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3002C0" w:rsidP="00894C55" w14:paraId="492CE0FD" w14:textId="49834B89">
      <w:pPr>
        <w:shd w:val="clear" w:color="auto" w:fill="FFFFFF"/>
        <w:spacing w:after="0" w:line="240" w:lineRule="auto"/>
        <w:jc w:val="center"/>
        <w:rPr>
          <w:rFonts w:ascii="Times New Roman" w:eastAsia="Times New Roman" w:hAnsi="Times New Roman" w:cs="Times New Roman"/>
          <w:b/>
          <w:bCs/>
          <w:sz w:val="28"/>
          <w:szCs w:val="24"/>
          <w:lang w:eastAsia="lv-LV"/>
        </w:rPr>
      </w:pPr>
      <w:r w:rsidRPr="004B69D0">
        <w:rPr>
          <w:rFonts w:ascii="Times New Roman" w:eastAsia="Times New Roman" w:hAnsi="Times New Roman" w:cs="Times New Roman"/>
          <w:b/>
          <w:bCs/>
          <w:sz w:val="28"/>
          <w:szCs w:val="24"/>
          <w:lang w:eastAsia="lv-LV"/>
        </w:rPr>
        <w:t>Ministru kabineta noteikumu projekta "</w:t>
      </w:r>
      <w:r w:rsidRPr="004B69D0" w:rsidR="004B69D0">
        <w:rPr>
          <w:rFonts w:ascii="Times New Roman" w:eastAsia="Times New Roman" w:hAnsi="Times New Roman" w:cs="Times New Roman"/>
          <w:b/>
          <w:bCs/>
          <w:sz w:val="28"/>
          <w:szCs w:val="24"/>
          <w:lang w:eastAsia="lv-LV"/>
        </w:rPr>
        <w:t>Veselības aprūpes pakalpojumi dienas stacionārā</w:t>
      </w:r>
      <w:r w:rsidRPr="004B69D0">
        <w:rPr>
          <w:rFonts w:ascii="Times New Roman" w:eastAsia="Times New Roman" w:hAnsi="Times New Roman" w:cs="Times New Roman"/>
          <w:b/>
          <w:bCs/>
          <w:sz w:val="28"/>
          <w:szCs w:val="24"/>
          <w:lang w:eastAsia="lv-LV"/>
        </w:rPr>
        <w:t>"</w:t>
      </w:r>
      <w:r w:rsidRPr="004B69D0" w:rsidR="004B69D0">
        <w:rPr>
          <w:rFonts w:ascii="Times New Roman" w:eastAsia="Times New Roman" w:hAnsi="Times New Roman" w:cs="Times New Roman"/>
          <w:b/>
          <w:bCs/>
          <w:sz w:val="28"/>
          <w:szCs w:val="24"/>
          <w:lang w:eastAsia="lv-LV"/>
        </w:rPr>
        <w:t xml:space="preserve"> </w:t>
      </w:r>
      <w:r w:rsidRPr="004B69D0">
        <w:rPr>
          <w:rFonts w:ascii="Times New Roman" w:eastAsia="Times New Roman" w:hAnsi="Times New Roman" w:cs="Times New Roman"/>
          <w:b/>
          <w:bCs/>
          <w:sz w:val="28"/>
          <w:szCs w:val="24"/>
          <w:lang w:eastAsia="lv-LV"/>
        </w:rPr>
        <w:t>sākotnējās ietekmes novērtējuma ziņojums (anotācija)</w:t>
      </w:r>
    </w:p>
    <w:p w:rsidR="00E5323B" w:rsidRPr="003002C0" w:rsidP="00894C55" w14:paraId="59C0338F"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85EA58D" w14:textId="77777777" w:rsidTr="003002C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3D86D322"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Tiesību akta projekta anotācijas kopsavilkums</w:t>
            </w:r>
          </w:p>
        </w:tc>
      </w:tr>
      <w:tr w14:paraId="474A12E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855BB" w:rsidP="00E5323B" w14:paraId="62020922" w14:textId="1576B7A4">
            <w:pPr>
              <w:spacing w:after="0" w:line="240" w:lineRule="auto"/>
              <w:rPr>
                <w:rFonts w:ascii="Times New Roman" w:eastAsia="Times New Roman" w:hAnsi="Times New Roman" w:cs="Times New Roman"/>
                <w:iCs/>
                <w:sz w:val="24"/>
                <w:szCs w:val="24"/>
                <w:lang w:eastAsia="lv-LV"/>
              </w:rPr>
            </w:pPr>
            <w:r w:rsidRPr="00B855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41F2F" w:rsidRPr="00B855BB" w:rsidP="00087743" w14:paraId="03254163" w14:textId="1D1EBBEF">
            <w:pPr>
              <w:spacing w:after="0" w:line="240" w:lineRule="auto"/>
              <w:jc w:val="both"/>
              <w:rPr>
                <w:rFonts w:ascii="Times New Roman" w:eastAsia="Times New Roman" w:hAnsi="Times New Roman" w:cs="Times New Roman"/>
                <w:iCs/>
                <w:sz w:val="24"/>
                <w:szCs w:val="24"/>
                <w:lang w:eastAsia="lv-LV"/>
              </w:rPr>
            </w:pPr>
            <w:r w:rsidRPr="00B855BB">
              <w:rPr>
                <w:rFonts w:ascii="Times New Roman" w:eastAsia="Times New Roman" w:hAnsi="Times New Roman" w:cs="Times New Roman"/>
                <w:iCs/>
                <w:sz w:val="24"/>
                <w:szCs w:val="24"/>
                <w:lang w:eastAsia="lv-LV"/>
              </w:rPr>
              <w:t>Noteikumu projekta mērķis ir nodrošināt valsts apmaksātu veselības aprūpe</w:t>
            </w:r>
            <w:r>
              <w:rPr>
                <w:rFonts w:ascii="Times New Roman" w:eastAsia="Times New Roman" w:hAnsi="Times New Roman" w:cs="Times New Roman"/>
                <w:iCs/>
                <w:sz w:val="24"/>
                <w:szCs w:val="24"/>
                <w:lang w:eastAsia="lv-LV"/>
              </w:rPr>
              <w:t>s pakalpojumu nepārtrauktību un</w:t>
            </w:r>
            <w:r w:rsidR="00906F1B">
              <w:rPr>
                <w:rFonts w:ascii="Times New Roman" w:eastAsia="Times New Roman" w:hAnsi="Times New Roman" w:cs="Times New Roman"/>
                <w:iCs/>
                <w:sz w:val="24"/>
                <w:szCs w:val="24"/>
                <w:lang w:eastAsia="lv-LV"/>
              </w:rPr>
              <w:t xml:space="preserve"> to</w:t>
            </w:r>
            <w:r>
              <w:rPr>
                <w:rFonts w:ascii="Times New Roman" w:eastAsia="Times New Roman" w:hAnsi="Times New Roman" w:cs="Times New Roman"/>
                <w:iCs/>
                <w:sz w:val="24"/>
                <w:szCs w:val="24"/>
                <w:lang w:eastAsia="lv-LV"/>
              </w:rPr>
              <w:t xml:space="preserve"> </w:t>
            </w:r>
            <w:r w:rsidRPr="00B855BB">
              <w:rPr>
                <w:rFonts w:ascii="Times New Roman" w:eastAsia="Times New Roman" w:hAnsi="Times New Roman" w:cs="Times New Roman"/>
                <w:iCs/>
                <w:sz w:val="24"/>
                <w:szCs w:val="24"/>
                <w:lang w:eastAsia="lv-LV"/>
              </w:rPr>
              <w:t>pieejamību die</w:t>
            </w:r>
            <w:r w:rsidR="00C24E7D">
              <w:rPr>
                <w:rFonts w:ascii="Times New Roman" w:eastAsia="Times New Roman" w:hAnsi="Times New Roman" w:cs="Times New Roman"/>
                <w:iCs/>
                <w:sz w:val="24"/>
                <w:szCs w:val="24"/>
                <w:lang w:eastAsia="lv-LV"/>
              </w:rPr>
              <w:t>nas stacionārā</w:t>
            </w:r>
            <w:r>
              <w:rPr>
                <w:rFonts w:ascii="Times New Roman" w:eastAsia="Times New Roman" w:hAnsi="Times New Roman" w:cs="Times New Roman"/>
                <w:iCs/>
                <w:sz w:val="24"/>
                <w:szCs w:val="24"/>
                <w:lang w:eastAsia="lv-LV"/>
              </w:rPr>
              <w:t>, kā arī mazināt stacionāru noslodzi</w:t>
            </w:r>
            <w:r w:rsidR="00906F1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ļaujot veikt noteiktas manipulācijas dienas stacionārā. Tāpat noteikumu projekta mērķis ir veicināt drošu veselības aprūpes pakalpojumu saņemšanu dienas stacionārā, proti, nosakot, ka ārstniecības iestādēm nepieciešams izvērtēt iespējamos riskus sniedzot konkrētus veselības aprūpes pakalpojumus dienas stacionārā, kā arī </w:t>
            </w:r>
            <w:r w:rsidR="00906F1B">
              <w:rPr>
                <w:rFonts w:ascii="Times New Roman" w:eastAsia="Times New Roman" w:hAnsi="Times New Roman" w:cs="Times New Roman"/>
                <w:iCs/>
                <w:sz w:val="24"/>
                <w:szCs w:val="24"/>
                <w:lang w:eastAsia="lv-LV"/>
              </w:rPr>
              <w:t xml:space="preserve">informējot </w:t>
            </w:r>
            <w:r>
              <w:rPr>
                <w:rFonts w:ascii="Times New Roman" w:eastAsia="Times New Roman" w:hAnsi="Times New Roman" w:cs="Times New Roman"/>
                <w:iCs/>
                <w:sz w:val="24"/>
                <w:szCs w:val="24"/>
                <w:lang w:eastAsia="lv-LV"/>
              </w:rPr>
              <w:t>par to pacientu. Paredzēts, ka noteikumu projekts stāsies spēkā ar 2018. gada 1. martu.</w:t>
            </w:r>
          </w:p>
        </w:tc>
      </w:tr>
    </w:tbl>
    <w:p w:rsidR="00E5323B" w:rsidRPr="003002C0" w:rsidP="00E5323B" w14:paraId="7FC3507A"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8"/>
        <w:gridCol w:w="3048"/>
        <w:gridCol w:w="5429"/>
      </w:tblGrid>
      <w:tr w14:paraId="4A6FF742" w14:textId="77777777" w:rsidTr="00887E8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02F34A24"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 Tiesību akta projekta izstrādes nepieciešamība</w:t>
            </w:r>
          </w:p>
        </w:tc>
      </w:tr>
      <w:tr w14:paraId="771AF6D2"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446D70F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3593002E"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9D53D7" w14:paraId="637ABFBF" w14:textId="3F1CD889">
            <w:pPr>
              <w:spacing w:after="0" w:line="240" w:lineRule="auto"/>
              <w:ind w:firstLine="720"/>
              <w:jc w:val="both"/>
              <w:rPr>
                <w:rFonts w:ascii="Times New Roman" w:eastAsia="Times New Roman" w:hAnsi="Times New Roman" w:cs="Times New Roman"/>
                <w:iCs/>
                <w:sz w:val="24"/>
                <w:szCs w:val="24"/>
                <w:lang w:eastAsia="lv-LV"/>
              </w:rPr>
            </w:pPr>
            <w:r w:rsidRPr="00D42DAA">
              <w:rPr>
                <w:rFonts w:ascii="Times New Roman" w:eastAsia="Times New Roman" w:hAnsi="Times New Roman" w:cs="Times New Roman"/>
                <w:sz w:val="24"/>
                <w:szCs w:val="24"/>
                <w:lang w:eastAsia="lv-LV"/>
              </w:rPr>
              <w:t>Ministru kabineta noteikumu projekts "</w:t>
            </w:r>
            <w:r w:rsidR="004B69D0">
              <w:rPr>
                <w:rFonts w:ascii="Times New Roman" w:eastAsia="Times New Roman" w:hAnsi="Times New Roman" w:cs="Times New Roman"/>
                <w:sz w:val="24"/>
                <w:szCs w:val="24"/>
                <w:lang w:eastAsia="lv-LV"/>
              </w:rPr>
              <w:t>Veselības aprūpes pakalpojumi dienas stacionārā</w:t>
            </w:r>
            <w:r w:rsidRPr="00D42DAA">
              <w:rPr>
                <w:rFonts w:ascii="Times New Roman" w:eastAsia="Times New Roman" w:hAnsi="Times New Roman" w:cs="Times New Roman"/>
                <w:sz w:val="24"/>
                <w:szCs w:val="24"/>
                <w:lang w:eastAsia="lv-LV"/>
              </w:rPr>
              <w:t>" (turpmāk –</w:t>
            </w:r>
            <w:r w:rsidR="00DA5EA2">
              <w:rPr>
                <w:rFonts w:ascii="Times New Roman" w:eastAsia="Times New Roman" w:hAnsi="Times New Roman" w:cs="Times New Roman"/>
                <w:sz w:val="24"/>
                <w:szCs w:val="24"/>
                <w:lang w:eastAsia="lv-LV"/>
              </w:rPr>
              <w:t xml:space="preserve"> noteikumu projekts) izstrādāts</w:t>
            </w:r>
            <w:r w:rsidR="00314CD6">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pamatojoties uz </w:t>
            </w:r>
            <w:r w:rsidR="004B69D0">
              <w:rPr>
                <w:rFonts w:ascii="Times New Roman" w:eastAsia="Times New Roman" w:hAnsi="Times New Roman" w:cs="Times New Roman"/>
                <w:sz w:val="24"/>
                <w:szCs w:val="24"/>
                <w:lang w:eastAsia="lv-LV"/>
              </w:rPr>
              <w:t xml:space="preserve">Veselības aprūpes finansēšanas </w:t>
            </w:r>
            <w:r w:rsidRPr="00687EE5">
              <w:rPr>
                <w:rFonts w:ascii="Times New Roman" w:eastAsia="Times New Roman" w:hAnsi="Times New Roman" w:cs="Times New Roman"/>
                <w:sz w:val="24"/>
                <w:szCs w:val="24"/>
                <w:lang w:eastAsia="lv-LV"/>
              </w:rPr>
              <w:t xml:space="preserve">likuma </w:t>
            </w:r>
            <w:r w:rsidRPr="00687EE5" w:rsidR="004B69D0">
              <w:rPr>
                <w:rFonts w:ascii="Times New Roman" w:eastAsia="Times New Roman" w:hAnsi="Times New Roman" w:cs="Times New Roman"/>
                <w:sz w:val="24"/>
                <w:szCs w:val="24"/>
                <w:lang w:eastAsia="lv-LV"/>
              </w:rPr>
              <w:t>6</w:t>
            </w:r>
            <w:r w:rsidRPr="00687EE5">
              <w:rPr>
                <w:rFonts w:ascii="Times New Roman" w:eastAsia="Times New Roman" w:hAnsi="Times New Roman" w:cs="Times New Roman"/>
                <w:sz w:val="24"/>
                <w:szCs w:val="24"/>
                <w:lang w:eastAsia="lv-LV"/>
              </w:rPr>
              <w:t>.</w:t>
            </w:r>
            <w:r w:rsidR="00002922">
              <w:rPr>
                <w:rFonts w:ascii="Times New Roman" w:eastAsia="Times New Roman" w:hAnsi="Times New Roman" w:cs="Times New Roman"/>
                <w:sz w:val="24"/>
                <w:szCs w:val="24"/>
                <w:lang w:eastAsia="lv-LV"/>
              </w:rPr>
              <w:t> </w:t>
            </w:r>
            <w:r w:rsidRPr="00687EE5">
              <w:rPr>
                <w:rFonts w:ascii="Times New Roman" w:eastAsia="Times New Roman" w:hAnsi="Times New Roman" w:cs="Times New Roman"/>
                <w:sz w:val="24"/>
                <w:szCs w:val="24"/>
                <w:lang w:eastAsia="lv-LV"/>
              </w:rPr>
              <w:t xml:space="preserve">panta </w:t>
            </w:r>
            <w:r w:rsidRPr="00687EE5" w:rsidR="004B69D0">
              <w:rPr>
                <w:rFonts w:ascii="Times New Roman" w:eastAsia="Times New Roman" w:hAnsi="Times New Roman" w:cs="Times New Roman"/>
                <w:sz w:val="24"/>
                <w:szCs w:val="24"/>
                <w:lang w:eastAsia="lv-LV"/>
              </w:rPr>
              <w:t>ceturto daļu un 10.</w:t>
            </w:r>
            <w:r w:rsidR="00002922">
              <w:rPr>
                <w:rFonts w:ascii="Times New Roman" w:eastAsia="Times New Roman" w:hAnsi="Times New Roman" w:cs="Times New Roman"/>
                <w:sz w:val="24"/>
                <w:szCs w:val="24"/>
                <w:lang w:eastAsia="lv-LV"/>
              </w:rPr>
              <w:t> </w:t>
            </w:r>
            <w:r w:rsidRPr="00687EE5" w:rsidR="004B69D0">
              <w:rPr>
                <w:rFonts w:ascii="Times New Roman" w:eastAsia="Times New Roman" w:hAnsi="Times New Roman" w:cs="Times New Roman"/>
                <w:sz w:val="24"/>
                <w:szCs w:val="24"/>
                <w:lang w:eastAsia="lv-LV"/>
              </w:rPr>
              <w:t>panta trešo daļu</w:t>
            </w:r>
            <w:r w:rsidRPr="00687EE5">
              <w:rPr>
                <w:rFonts w:ascii="Times New Roman" w:eastAsia="Times New Roman" w:hAnsi="Times New Roman" w:cs="Times New Roman"/>
                <w:sz w:val="24"/>
                <w:szCs w:val="24"/>
                <w:lang w:eastAsia="lv-LV"/>
              </w:rPr>
              <w:t>.</w:t>
            </w:r>
          </w:p>
        </w:tc>
      </w:tr>
      <w:tr w14:paraId="7691AD21"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607BE0D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91B1A" w:rsidP="00E5323B" w14:paraId="0B6D1FAD" w14:textId="36304672">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91B1A" w:rsidRPr="00E91B1A" w:rsidP="00E91B1A" w14:paraId="181B7D66" w14:textId="77777777">
            <w:pPr>
              <w:rPr>
                <w:rFonts w:ascii="Times New Roman" w:eastAsia="Times New Roman" w:hAnsi="Times New Roman" w:cs="Times New Roman"/>
                <w:sz w:val="24"/>
                <w:szCs w:val="24"/>
                <w:lang w:eastAsia="lv-LV"/>
              </w:rPr>
            </w:pPr>
          </w:p>
          <w:p w:rsidR="00E91B1A" w:rsidRPr="00E91B1A" w:rsidP="00E91B1A" w14:paraId="1904B366" w14:textId="77777777">
            <w:pPr>
              <w:rPr>
                <w:rFonts w:ascii="Times New Roman" w:eastAsia="Times New Roman" w:hAnsi="Times New Roman" w:cs="Times New Roman"/>
                <w:sz w:val="24"/>
                <w:szCs w:val="24"/>
                <w:lang w:eastAsia="lv-LV"/>
              </w:rPr>
            </w:pPr>
          </w:p>
          <w:p w:rsidR="00E91B1A" w:rsidRPr="00E91B1A" w:rsidP="00E91B1A" w14:paraId="464EC149" w14:textId="77777777">
            <w:pPr>
              <w:rPr>
                <w:rFonts w:ascii="Times New Roman" w:eastAsia="Times New Roman" w:hAnsi="Times New Roman" w:cs="Times New Roman"/>
                <w:sz w:val="24"/>
                <w:szCs w:val="24"/>
                <w:lang w:eastAsia="lv-LV"/>
              </w:rPr>
            </w:pPr>
          </w:p>
          <w:p w:rsidR="00E91B1A" w:rsidRPr="00E91B1A" w:rsidP="00E91B1A" w14:paraId="503BDB0B" w14:textId="77777777">
            <w:pPr>
              <w:rPr>
                <w:rFonts w:ascii="Times New Roman" w:eastAsia="Times New Roman" w:hAnsi="Times New Roman" w:cs="Times New Roman"/>
                <w:sz w:val="24"/>
                <w:szCs w:val="24"/>
                <w:lang w:eastAsia="lv-LV"/>
              </w:rPr>
            </w:pPr>
          </w:p>
          <w:p w:rsidR="00E91B1A" w:rsidRPr="00E91B1A" w:rsidP="00E91B1A" w14:paraId="2D37DF8D" w14:textId="77777777">
            <w:pPr>
              <w:rPr>
                <w:rFonts w:ascii="Times New Roman" w:eastAsia="Times New Roman" w:hAnsi="Times New Roman" w:cs="Times New Roman"/>
                <w:sz w:val="24"/>
                <w:szCs w:val="24"/>
                <w:lang w:eastAsia="lv-LV"/>
              </w:rPr>
            </w:pPr>
          </w:p>
          <w:p w:rsidR="00E91B1A" w:rsidRPr="00E91B1A" w:rsidP="00E91B1A" w14:paraId="20505E56" w14:textId="77777777">
            <w:pPr>
              <w:rPr>
                <w:rFonts w:ascii="Times New Roman" w:eastAsia="Times New Roman" w:hAnsi="Times New Roman" w:cs="Times New Roman"/>
                <w:sz w:val="24"/>
                <w:szCs w:val="24"/>
                <w:lang w:eastAsia="lv-LV"/>
              </w:rPr>
            </w:pPr>
          </w:p>
          <w:p w:rsidR="00E91B1A" w:rsidRPr="00E91B1A" w:rsidP="00E91B1A" w14:paraId="17CA1E6A" w14:textId="77777777">
            <w:pPr>
              <w:rPr>
                <w:rFonts w:ascii="Times New Roman" w:eastAsia="Times New Roman" w:hAnsi="Times New Roman" w:cs="Times New Roman"/>
                <w:sz w:val="24"/>
                <w:szCs w:val="24"/>
                <w:lang w:eastAsia="lv-LV"/>
              </w:rPr>
            </w:pPr>
          </w:p>
          <w:p w:rsidR="00E91B1A" w:rsidRPr="00E91B1A" w:rsidP="00E91B1A" w14:paraId="7A3F8794" w14:textId="77777777">
            <w:pPr>
              <w:rPr>
                <w:rFonts w:ascii="Times New Roman" w:eastAsia="Times New Roman" w:hAnsi="Times New Roman" w:cs="Times New Roman"/>
                <w:sz w:val="24"/>
                <w:szCs w:val="24"/>
                <w:lang w:eastAsia="lv-LV"/>
              </w:rPr>
            </w:pPr>
          </w:p>
          <w:p w:rsidR="00E91B1A" w:rsidRPr="00E91B1A" w:rsidP="00E91B1A" w14:paraId="49F16253" w14:textId="77777777">
            <w:pPr>
              <w:rPr>
                <w:rFonts w:ascii="Times New Roman" w:eastAsia="Times New Roman" w:hAnsi="Times New Roman" w:cs="Times New Roman"/>
                <w:sz w:val="24"/>
                <w:szCs w:val="24"/>
                <w:lang w:eastAsia="lv-LV"/>
              </w:rPr>
            </w:pPr>
          </w:p>
          <w:p w:rsidR="00E91B1A" w:rsidRPr="00E91B1A" w:rsidP="00E91B1A" w14:paraId="17434B80" w14:textId="77777777">
            <w:pPr>
              <w:rPr>
                <w:rFonts w:ascii="Times New Roman" w:eastAsia="Times New Roman" w:hAnsi="Times New Roman" w:cs="Times New Roman"/>
                <w:sz w:val="24"/>
                <w:szCs w:val="24"/>
                <w:lang w:eastAsia="lv-LV"/>
              </w:rPr>
            </w:pPr>
          </w:p>
          <w:p w:rsidR="00E91B1A" w:rsidRPr="00E91B1A" w:rsidP="00E91B1A" w14:paraId="1753B4A7" w14:textId="77777777">
            <w:pPr>
              <w:rPr>
                <w:rFonts w:ascii="Times New Roman" w:eastAsia="Times New Roman" w:hAnsi="Times New Roman" w:cs="Times New Roman"/>
                <w:sz w:val="24"/>
                <w:szCs w:val="24"/>
                <w:lang w:eastAsia="lv-LV"/>
              </w:rPr>
            </w:pPr>
          </w:p>
          <w:p w:rsidR="00E5323B" w:rsidRPr="00E91B1A" w:rsidP="00E91B1A" w14:paraId="750B4918" w14:textId="0BB419F0">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FB22E7" w:rsidP="00A25506" w14:paraId="7D23C93D" w14:textId="2D9B1C28">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2018.</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gada 1.</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janvārī stājās spēkā Veselības aprūpes finansēšanas likums, kurš cita starpā arī dod deleģējumu Ministru kabinetam noteikt no valsts budžeta finansējamos veselības aprūpes pakalpojumus, to sniegšanas un apmaksas kārtību. Tāpat minētais likums arī paredz, ka līdz attiecīgo Ministru kabineta noteikumu spēkā stāšanās dienai, bet ne ilgāk kā līdz 2018.</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gada 1.</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septembrim ir piemērojami Ministru kabineta 2013.</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gada 17.</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decembra noteikumi Nr.</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1529 </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Veselības aprūpes finansēšanas un organizēšanas kārtība</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Vienlaicīgi ar Veselības aprūpes finansēšanas likuma spēkā stāšanos </w:t>
            </w:r>
            <w:r w:rsidR="00DF025B">
              <w:rPr>
                <w:rFonts w:ascii="Times New Roman" w:hAnsi="Times New Roman" w:cs="Times New Roman"/>
                <w:sz w:val="24"/>
                <w:szCs w:val="24"/>
                <w:lang w:eastAsia="lv-LV"/>
              </w:rPr>
              <w:t>spēkā stājās arī grozījumi Ārstniecības likumā</w:t>
            </w:r>
            <w:r w:rsidR="00BB4556">
              <w:rPr>
                <w:rFonts w:ascii="Times New Roman" w:hAnsi="Times New Roman" w:cs="Times New Roman"/>
                <w:sz w:val="24"/>
                <w:szCs w:val="24"/>
                <w:lang w:eastAsia="lv-LV"/>
              </w:rPr>
              <w:t>, ar kuriem izslēgts deleģējums Ministru kabinetam noteikt veselības aprūpes organizēšanas un finansēšanas kārtību. Līdz ar to šobrīd Ministru kabineta 2013.</w:t>
            </w:r>
            <w:r w:rsidR="000C2824">
              <w:rPr>
                <w:rFonts w:ascii="Times New Roman" w:hAnsi="Times New Roman" w:cs="Times New Roman"/>
                <w:sz w:val="24"/>
                <w:szCs w:val="24"/>
                <w:lang w:eastAsia="lv-LV"/>
              </w:rPr>
              <w:t> </w:t>
            </w:r>
            <w:r w:rsidR="00BB4556">
              <w:rPr>
                <w:rFonts w:ascii="Times New Roman" w:hAnsi="Times New Roman" w:cs="Times New Roman"/>
                <w:sz w:val="24"/>
                <w:szCs w:val="24"/>
                <w:lang w:eastAsia="lv-LV"/>
              </w:rPr>
              <w:t>gada 17.</w:t>
            </w:r>
            <w:r w:rsidR="000C2824">
              <w:rPr>
                <w:rFonts w:ascii="Times New Roman" w:hAnsi="Times New Roman" w:cs="Times New Roman"/>
                <w:sz w:val="24"/>
                <w:szCs w:val="24"/>
                <w:lang w:eastAsia="lv-LV"/>
              </w:rPr>
              <w:t> </w:t>
            </w:r>
            <w:r w:rsidR="00BB4556">
              <w:rPr>
                <w:rFonts w:ascii="Times New Roman" w:hAnsi="Times New Roman" w:cs="Times New Roman"/>
                <w:sz w:val="24"/>
                <w:szCs w:val="24"/>
                <w:lang w:eastAsia="lv-LV"/>
              </w:rPr>
              <w:t>decembra noteikumi Nr.</w:t>
            </w:r>
            <w:r w:rsidR="000C2824">
              <w:rPr>
                <w:rFonts w:ascii="Times New Roman" w:hAnsi="Times New Roman" w:cs="Times New Roman"/>
                <w:sz w:val="24"/>
                <w:szCs w:val="24"/>
                <w:lang w:eastAsia="lv-LV"/>
              </w:rPr>
              <w:t> </w:t>
            </w:r>
            <w:r w:rsidR="00BB4556">
              <w:rPr>
                <w:rFonts w:ascii="Times New Roman" w:hAnsi="Times New Roman" w:cs="Times New Roman"/>
                <w:sz w:val="24"/>
                <w:szCs w:val="24"/>
                <w:lang w:eastAsia="lv-LV"/>
              </w:rPr>
              <w:t xml:space="preserve">1529 </w:t>
            </w:r>
            <w:r w:rsidR="000C2824">
              <w:rPr>
                <w:rFonts w:ascii="Times New Roman" w:hAnsi="Times New Roman" w:cs="Times New Roman"/>
                <w:sz w:val="24"/>
                <w:szCs w:val="24"/>
                <w:lang w:eastAsia="lv-LV"/>
              </w:rPr>
              <w:t>"</w:t>
            </w:r>
            <w:r w:rsidR="00BB4556">
              <w:rPr>
                <w:rFonts w:ascii="Times New Roman" w:hAnsi="Times New Roman" w:cs="Times New Roman"/>
                <w:sz w:val="24"/>
                <w:szCs w:val="24"/>
                <w:lang w:eastAsia="lv-LV"/>
              </w:rPr>
              <w:t>Veselības aprūpes finansēšanas un organizēšanas kārtība</w:t>
            </w:r>
            <w:r w:rsidR="000C2824">
              <w:rPr>
                <w:rFonts w:ascii="Times New Roman" w:hAnsi="Times New Roman" w:cs="Times New Roman"/>
                <w:sz w:val="24"/>
                <w:szCs w:val="24"/>
                <w:lang w:eastAsia="lv-LV"/>
              </w:rPr>
              <w:t>"</w:t>
            </w:r>
            <w:r w:rsidR="00BB4556">
              <w:rPr>
                <w:rFonts w:ascii="Times New Roman" w:hAnsi="Times New Roman" w:cs="Times New Roman"/>
                <w:sz w:val="24"/>
                <w:szCs w:val="24"/>
                <w:lang w:eastAsia="lv-LV"/>
              </w:rPr>
              <w:t xml:space="preserve"> ir piemērojami, taču tajos nav iespējams veikt grozījumus, jo deleģējošā norma ir izslēgta.  </w:t>
            </w:r>
          </w:p>
          <w:p w:rsidR="00D76074" w:rsidP="00D76074" w14:paraId="7EA6417F" w14:textId="66B8D5E2">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Tajā pašā laikā, lai nodrošinātu valsts apmaksāto veselības aprūpes pakalpojumu nepārtrauktību un pieejamību, ir nepieciešams veikt izmaiņas šī brīža regulējumā attiecībā uz dienas stacionāru. Tā kā grozījumus Ministru kabineta </w:t>
            </w:r>
            <w:r>
              <w:rPr>
                <w:rFonts w:ascii="Times New Roman" w:hAnsi="Times New Roman" w:cs="Times New Roman"/>
                <w:sz w:val="24"/>
                <w:szCs w:val="24"/>
                <w:lang w:eastAsia="lv-LV"/>
              </w:rPr>
              <w:t>2013.</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gada 17.</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decembra noteikumos Nr.</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1529 </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Veselības aprūpes finansēšanas un organizēšanas kārtība</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nav iespējams veikt, ir izstrādāts jauns noteikumu projekts saskaņā ar Veselības aprūpes finansēšanas likumā doto deleģējumu attiecībā uz veselības aprūpes pakalpojumu sniegšanas organizēšanu dienas stacionārā, kā arī apmaksas kārtību un apmēru, paredzot ka tiktāl cik noteikumu projekts nenosaka savādāk, ir piemērojami Ministru kabineta 2013.</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gada 17.</w:t>
            </w:r>
            <w:r w:rsidR="000C2824">
              <w:rPr>
                <w:rFonts w:ascii="Times New Roman" w:hAnsi="Times New Roman" w:cs="Times New Roman"/>
                <w:sz w:val="24"/>
                <w:szCs w:val="24"/>
                <w:lang w:eastAsia="lv-LV"/>
              </w:rPr>
              <w:t> </w:t>
            </w:r>
            <w:r>
              <w:rPr>
                <w:rFonts w:ascii="Times New Roman" w:hAnsi="Times New Roman" w:cs="Times New Roman"/>
                <w:sz w:val="24"/>
                <w:szCs w:val="24"/>
                <w:lang w:eastAsia="lv-LV"/>
              </w:rPr>
              <w:t>decembra noteikumi Nr.</w:t>
            </w:r>
            <w:r w:rsidR="000C2824">
              <w:t> </w:t>
            </w:r>
            <w:r>
              <w:rPr>
                <w:rFonts w:ascii="Times New Roman" w:hAnsi="Times New Roman" w:cs="Times New Roman"/>
                <w:sz w:val="24"/>
                <w:szCs w:val="24"/>
                <w:lang w:eastAsia="lv-LV"/>
              </w:rPr>
              <w:t xml:space="preserve">1529 </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Veselības aprūpes finansēšanas un organizēšanas kārtība</w:t>
            </w:r>
            <w:r w:rsidR="000C282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p>
          <w:p w:rsidR="00A25506" w:rsidP="00A25506" w14:paraId="01F0C3D6" w14:textId="30048FA8">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projekts </w:t>
            </w:r>
            <w:r>
              <w:rPr>
                <w:rFonts w:ascii="Times New Roman" w:hAnsi="Times New Roman" w:cs="Times New Roman"/>
                <w:sz w:val="24"/>
                <w:szCs w:val="24"/>
                <w:lang w:eastAsia="lv-LV"/>
              </w:rPr>
              <w:t>nosaka:</w:t>
            </w:r>
          </w:p>
          <w:p w:rsidR="00A25506" w:rsidRPr="00A25506" w:rsidP="00A25506" w14:paraId="04172715" w14:textId="01EE6734">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1) </w:t>
            </w:r>
            <w:r w:rsidRPr="00A25506">
              <w:rPr>
                <w:rFonts w:ascii="Times New Roman" w:hAnsi="Times New Roman" w:cs="Times New Roman"/>
                <w:sz w:val="24"/>
                <w:szCs w:val="24"/>
                <w:lang w:eastAsia="lv-LV"/>
              </w:rPr>
              <w:t>pacienta līdzmaksājuma apmēru par veselības aprūpes pakalpojumiem dienas stacionārā;</w:t>
            </w:r>
          </w:p>
          <w:p w:rsidR="00A25506" w:rsidRPr="00A25506" w:rsidP="00A25506" w14:paraId="0742F3C6" w14:textId="6FC25712">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2) </w:t>
            </w:r>
            <w:r w:rsidRPr="00A25506">
              <w:rPr>
                <w:rFonts w:ascii="Times New Roman" w:hAnsi="Times New Roman" w:cs="Times New Roman"/>
                <w:sz w:val="24"/>
                <w:szCs w:val="24"/>
                <w:lang w:eastAsia="lv-LV"/>
              </w:rPr>
              <w:t>dienas stacionārā sniedzamo veselības aprūpes pakalpojumu sarakstu;</w:t>
            </w:r>
          </w:p>
          <w:p w:rsidR="00A25506" w:rsidP="0096759C" w14:paraId="0B13B9AD" w14:textId="4CDCD0DD">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3) </w:t>
            </w:r>
            <w:r w:rsidRPr="00A25506">
              <w:rPr>
                <w:rFonts w:ascii="Times New Roman" w:hAnsi="Times New Roman" w:cs="Times New Roman"/>
                <w:sz w:val="24"/>
                <w:szCs w:val="24"/>
                <w:lang w:eastAsia="lv-LV"/>
              </w:rPr>
              <w:t>kārtību, kādā tiek organizēta veselības aprūpes pakalpojumu sniegšana dienas stacionārā un veikta samaksa par tiem, kā arī šīs samaksas apmērs.</w:t>
            </w:r>
          </w:p>
          <w:p w:rsidR="00013AA1" w:rsidP="00507241" w14:paraId="6F0EA10E" w14:textId="52426E4E">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Nepieciešamība noteikt dienas stacionāra pakalpojumus saistāma ar Ministru kabineta </w:t>
            </w:r>
            <w:r>
              <w:rPr>
                <w:rFonts w:ascii="Times New Roman" w:hAnsi="Times New Roman" w:cs="Times New Roman"/>
                <w:sz w:val="24"/>
                <w:szCs w:val="24"/>
                <w:lang w:eastAsia="lv-LV"/>
              </w:rPr>
              <w:br/>
              <w:t>2017.</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gada 19.</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decembra noteikumiem Nr.</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793 "Grozījumi Ministru kabineta 2013.</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gada 17.</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decembra noteikumos Nr.</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1529 "Veselības aprūpes organizēšanas un finansēšanas kārtība"" (turpmāk – grozījumi)</w:t>
            </w:r>
            <w:r>
              <w:rPr>
                <w:rFonts w:ascii="Times New Roman" w:hAnsi="Times New Roman" w:cs="Times New Roman"/>
                <w:sz w:val="24"/>
                <w:szCs w:val="24"/>
                <w:lang w:eastAsia="lv-LV"/>
              </w:rPr>
              <w:t>, kas noteica izmaiņas dienas stacionārā sniedzamo veselības aprūpes pakalpojumu klāstā, tāpat grozījumos tika iekļauti papildus nosacījumi, lai nodrošinātu drošu minēto pakalpojumu sniegšanu pacientiem.</w:t>
            </w:r>
          </w:p>
          <w:p w:rsidR="00013AA1" w:rsidP="00013AA1" w14:paraId="102D2BCC" w14:textId="480C98AE">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Veiktie grozījumi noteikumos Nr.</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1529 tika veikti pamatojoties uz Nacionālajā veselības dienestā izveidotajā darba grupā izskatītajiem jautājumiem par dienas stacionāra darbību, kā arī veicamajiem uzlabojumiem tā darbībā.</w:t>
            </w:r>
            <w:r>
              <w:rPr>
                <w:rStyle w:val="FootnoteReference"/>
                <w:rFonts w:ascii="Times New Roman" w:hAnsi="Times New Roman" w:cs="Times New Roman"/>
                <w:sz w:val="24"/>
                <w:szCs w:val="24"/>
                <w:lang w:eastAsia="lv-LV"/>
              </w:rPr>
              <w:footnoteReference w:id="2"/>
            </w:r>
          </w:p>
          <w:p w:rsidR="00013AA1" w:rsidP="00013AA1" w14:paraId="2FF5EFE7" w14:textId="439C0098">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Minētā darba grupa darba grupas ietvaros secināja, ka, lai uzlabotu dienas stacionāra darbību, nepieciešams </w:t>
            </w:r>
            <w:r w:rsidRPr="009D53D7">
              <w:rPr>
                <w:rFonts w:ascii="Times New Roman" w:hAnsi="Times New Roman" w:cs="Times New Roman"/>
                <w:sz w:val="24"/>
                <w:szCs w:val="24"/>
                <w:lang w:eastAsia="lv-LV"/>
              </w:rPr>
              <w:t xml:space="preserve">noteikt tādu dienas stacionārā veicamo manipulāciju apjomu, kurā nav iekļautas manipulācijas, kas saistītas ar lielu risku pacienta veselībai un kurām nepieciešama ilgstoša </w:t>
            </w:r>
            <w:r w:rsidRPr="009D53D7">
              <w:rPr>
                <w:rFonts w:ascii="Times New Roman" w:hAnsi="Times New Roman" w:cs="Times New Roman"/>
                <w:sz w:val="24"/>
                <w:szCs w:val="24"/>
                <w:lang w:eastAsia="lv-LV"/>
              </w:rPr>
              <w:t>pēcoperācijas</w:t>
            </w:r>
            <w:r w:rsidRPr="009D53D7">
              <w:rPr>
                <w:rFonts w:ascii="Times New Roman" w:hAnsi="Times New Roman" w:cs="Times New Roman"/>
                <w:sz w:val="24"/>
                <w:szCs w:val="24"/>
                <w:lang w:eastAsia="lv-LV"/>
              </w:rPr>
              <w:t xml:space="preserve"> aprūpe.</w:t>
            </w:r>
            <w:r>
              <w:rPr>
                <w:rFonts w:ascii="Times New Roman" w:hAnsi="Times New Roman" w:cs="Times New Roman"/>
                <w:sz w:val="24"/>
                <w:szCs w:val="24"/>
                <w:lang w:eastAsia="lv-LV"/>
              </w:rPr>
              <w:t xml:space="preserve"> Pamatojoties uz minēto secinājumu grozījumi </w:t>
            </w:r>
            <w:r>
              <w:rPr>
                <w:rFonts w:ascii="Times New Roman" w:hAnsi="Times New Roman" w:cs="Times New Roman"/>
                <w:sz w:val="24"/>
                <w:szCs w:val="24"/>
                <w:lang w:eastAsia="lv-LV"/>
              </w:rPr>
              <w:t>paredzēja noteiktus pakalpojumus svītrot no noteikumu Nr.</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1529 19.</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pielikuma (Dienas stacionāra veidi), kā arī papildināt to ar pakalpojumiem, kas atbilda darba grupā izvirzītajiem principiem.</w:t>
            </w:r>
          </w:p>
          <w:p w:rsidR="00013AA1" w:rsidP="00BD21F6" w14:paraId="09012CA4" w14:textId="58124FE1">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grozījumi paredz, ka izmaiņas dienas stacionāra darbības organizēšanā stāsies spēkā ar </w:t>
            </w:r>
            <w:r>
              <w:rPr>
                <w:rFonts w:ascii="Times New Roman" w:hAnsi="Times New Roman" w:cs="Times New Roman"/>
                <w:sz w:val="24"/>
                <w:szCs w:val="24"/>
                <w:lang w:eastAsia="lv-LV"/>
              </w:rPr>
              <w:br/>
              <w:t>2018. gada 1. martu. Šobrīd dienas stacionāra pakalpojumu tiek sniegti pēc spēkā esošās kārtības</w:t>
            </w:r>
            <w:r w:rsidR="00BD21F6">
              <w:rPr>
                <w:rFonts w:ascii="Times New Roman" w:hAnsi="Times New Roman" w:cs="Times New Roman"/>
                <w:sz w:val="24"/>
                <w:szCs w:val="24"/>
                <w:lang w:eastAsia="lv-LV"/>
              </w:rPr>
              <w:t xml:space="preserve"> noteikumos Nr. 1529</w:t>
            </w:r>
            <w:r>
              <w:rPr>
                <w:rFonts w:ascii="Times New Roman" w:hAnsi="Times New Roman" w:cs="Times New Roman"/>
                <w:sz w:val="24"/>
                <w:szCs w:val="24"/>
                <w:lang w:eastAsia="lv-LV"/>
              </w:rPr>
              <w:t>, paredzot, ka ārstniecības iestādes</w:t>
            </w:r>
            <w:r w:rsidR="00BD21F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ar</w:t>
            </w:r>
            <w:r w:rsidR="00BD21F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2018.</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gada 1.</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martu varēs nodrošināt dienas stacionārā sniedzamos veselības aprūpes pakalpojumus atbilstoši veiktajām izmaiņām.</w:t>
            </w:r>
          </w:p>
          <w:p w:rsidR="00013AA1" w:rsidP="00013AA1" w14:paraId="42353126" w14:textId="65440557">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ka pašreiz šobrīd noris pārejas periods jauno nosacījumu izpildei, Nacionālais veselības dienests un Veselības ministrija turpina komunicēt ar ārstniecības iestādēm par veikto grozījumu īstenošanas iespējām. Konsultējoties ar ārstniecības iestādēm konstatēts, ka nepieciešams veikt papildus precizējumus grozījumos iekļautajos dienas stacionāra nosacījumos, proti, papildinot noteiktus dienas stacionāra veidus ar konkrētām manipulācijām (</w:t>
            </w:r>
            <w:r w:rsidRPr="005C7333">
              <w:rPr>
                <w:rFonts w:ascii="Times New Roman" w:hAnsi="Times New Roman" w:cs="Times New Roman"/>
                <w:sz w:val="24"/>
                <w:szCs w:val="24"/>
                <w:lang w:eastAsia="lv-LV"/>
              </w:rPr>
              <w:t>Postoperatīva</w:t>
            </w:r>
            <w:r w:rsidRPr="005C7333">
              <w:rPr>
                <w:rFonts w:ascii="Times New Roman" w:hAnsi="Times New Roman" w:cs="Times New Roman"/>
                <w:sz w:val="24"/>
                <w:szCs w:val="24"/>
                <w:lang w:eastAsia="lv-LV"/>
              </w:rPr>
              <w:t xml:space="preserve"> trūces plastika</w:t>
            </w:r>
            <w:r>
              <w:rPr>
                <w:rFonts w:ascii="Times New Roman" w:hAnsi="Times New Roman" w:cs="Times New Roman"/>
                <w:sz w:val="24"/>
                <w:szCs w:val="24"/>
                <w:lang w:eastAsia="lv-LV"/>
              </w:rPr>
              <w:t xml:space="preserve"> (manipulācijas kods: 21026), </w:t>
            </w:r>
            <w:r w:rsidRPr="008D5813">
              <w:rPr>
                <w:rFonts w:ascii="Times New Roman" w:hAnsi="Times New Roman" w:cs="Times New Roman"/>
                <w:sz w:val="24"/>
                <w:szCs w:val="24"/>
                <w:lang w:eastAsia="lv-LV"/>
              </w:rPr>
              <w:t>Laparoskopiska</w:t>
            </w:r>
            <w:r w:rsidRPr="008D5813">
              <w:rPr>
                <w:rFonts w:ascii="Times New Roman" w:hAnsi="Times New Roman" w:cs="Times New Roman"/>
                <w:sz w:val="24"/>
                <w:szCs w:val="24"/>
                <w:lang w:eastAsia="lv-LV"/>
              </w:rPr>
              <w:t xml:space="preserve"> saaugumu atdalīšana un </w:t>
            </w:r>
            <w:r w:rsidRPr="008D5813">
              <w:rPr>
                <w:rFonts w:ascii="Times New Roman" w:hAnsi="Times New Roman" w:cs="Times New Roman"/>
                <w:sz w:val="24"/>
                <w:szCs w:val="24"/>
                <w:lang w:eastAsia="lv-LV"/>
              </w:rPr>
              <w:t>salpingolīze</w:t>
            </w:r>
            <w:r w:rsidRPr="008D5813">
              <w:rPr>
                <w:rFonts w:ascii="Times New Roman" w:hAnsi="Times New Roman" w:cs="Times New Roman"/>
                <w:sz w:val="24"/>
                <w:szCs w:val="24"/>
                <w:lang w:eastAsia="lv-LV"/>
              </w:rPr>
              <w:t xml:space="preserve"> mazajā iegurnī</w:t>
            </w:r>
            <w:r>
              <w:rPr>
                <w:rFonts w:ascii="Times New Roman" w:hAnsi="Times New Roman" w:cs="Times New Roman"/>
                <w:sz w:val="24"/>
                <w:szCs w:val="24"/>
                <w:lang w:eastAsia="lv-LV"/>
              </w:rPr>
              <w:t xml:space="preserve"> (manipulācijas kods: 16087), </w:t>
            </w:r>
            <w:r w:rsidRPr="008D5813">
              <w:rPr>
                <w:rFonts w:ascii="Times New Roman" w:hAnsi="Times New Roman" w:cs="Times New Roman"/>
                <w:sz w:val="24"/>
                <w:szCs w:val="24"/>
                <w:lang w:eastAsia="lv-LV"/>
              </w:rPr>
              <w:t>Laparoskopiska</w:t>
            </w:r>
            <w:r w:rsidRPr="008D5813">
              <w:rPr>
                <w:rFonts w:ascii="Times New Roman" w:hAnsi="Times New Roman" w:cs="Times New Roman"/>
                <w:sz w:val="24"/>
                <w:szCs w:val="24"/>
                <w:lang w:eastAsia="lv-LV"/>
              </w:rPr>
              <w:t xml:space="preserve"> </w:t>
            </w:r>
            <w:r w:rsidRPr="008D5813">
              <w:rPr>
                <w:rFonts w:ascii="Times New Roman" w:hAnsi="Times New Roman" w:cs="Times New Roman"/>
                <w:sz w:val="24"/>
                <w:szCs w:val="24"/>
                <w:lang w:eastAsia="lv-LV"/>
              </w:rPr>
              <w:t>apendektomija</w:t>
            </w:r>
            <w:r>
              <w:rPr>
                <w:rFonts w:ascii="Times New Roman" w:hAnsi="Times New Roman" w:cs="Times New Roman"/>
                <w:sz w:val="24"/>
                <w:szCs w:val="24"/>
                <w:lang w:eastAsia="lv-LV"/>
              </w:rPr>
              <w:t xml:space="preserve"> (manipulācijas kods: 21102) u.c.). </w:t>
            </w:r>
          </w:p>
          <w:p w:rsidR="00013AA1" w:rsidP="00013AA1" w14:paraId="0DAB4FE1" w14:textId="326CB4AF">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Nepieciešamība papildināt noteiktus dienas stacionāra veidus ar noteiktiem veselības aprūpes pakalpojumiem saistāma ar veselības aprūpes pakalpojumu pieejamības nodrošināšanu, kā arī, lai mazinātu stacionāra noslodzi. Piemēram, ginekoloģijas dienas stacionārā izmaiņas var skart aptuveni 840 pacientus gadā</w:t>
            </w:r>
            <w:r w:rsidR="00BD21F6">
              <w:rPr>
                <w:rFonts w:ascii="Times New Roman" w:hAnsi="Times New Roman" w:cs="Times New Roman"/>
                <w:sz w:val="24"/>
                <w:szCs w:val="24"/>
                <w:lang w:eastAsia="lv-LV"/>
              </w:rPr>
              <w:t xml:space="preserve"> (Nacionālā veselības sniegtie dati par 2017. gadu)</w:t>
            </w:r>
            <w:r>
              <w:rPr>
                <w:rFonts w:ascii="Times New Roman" w:hAnsi="Times New Roman" w:cs="Times New Roman"/>
                <w:sz w:val="24"/>
                <w:szCs w:val="24"/>
                <w:lang w:eastAsia="lv-LV"/>
              </w:rPr>
              <w:t>. Tādēļ, lai mazinātu stacionāra noslodzi noteikumu projekts paredz papildināt ginekoloģijas dienas stacionāru ar noteiktiem veselības aprūpes pakalpojumiem. Vienlaikus izmaiņas nepieciešamas, lai nodrošinātu, ka pacienti noteiktus veselības aprūpes pakalpojumus, kuriem nav nepieciešama 24</w:t>
            </w:r>
            <w:r w:rsidR="00BD715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stundu ārstniecības personu uzraudzība, saņemtu savlaicīgāk. </w:t>
            </w:r>
          </w:p>
          <w:p w:rsidR="00013AA1" w:rsidP="00013AA1" w14:paraId="1D2D61E6" w14:textId="77A9E6BF">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Tāpat noteikumu projekts paredz </w:t>
            </w:r>
            <w:r w:rsidR="004074CF">
              <w:rPr>
                <w:rFonts w:ascii="Times New Roman" w:hAnsi="Times New Roman" w:cs="Times New Roman"/>
                <w:sz w:val="24"/>
                <w:szCs w:val="24"/>
                <w:lang w:eastAsia="lv-LV"/>
              </w:rPr>
              <w:t>noteikumos Nr.</w:t>
            </w:r>
            <w:r w:rsidR="00BD715E">
              <w:rPr>
                <w:rFonts w:ascii="Times New Roman" w:hAnsi="Times New Roman" w:cs="Times New Roman"/>
                <w:sz w:val="24"/>
                <w:szCs w:val="24"/>
                <w:lang w:eastAsia="lv-LV"/>
              </w:rPr>
              <w:t> </w:t>
            </w:r>
            <w:r w:rsidR="004074CF">
              <w:rPr>
                <w:rFonts w:ascii="Times New Roman" w:hAnsi="Times New Roman" w:cs="Times New Roman"/>
                <w:sz w:val="24"/>
                <w:szCs w:val="24"/>
                <w:lang w:eastAsia="lv-LV"/>
              </w:rPr>
              <w:t>1529 iekļaut priekšnosacījumu, kā ārstējošais ārsts pirms operācijas veikšanas dienas stacionārā, informē pacientu par operāciju, kā arī</w:t>
            </w:r>
            <w:r w:rsidR="006C5EB2">
              <w:rPr>
                <w:rFonts w:ascii="Times New Roman" w:hAnsi="Times New Roman" w:cs="Times New Roman"/>
                <w:sz w:val="24"/>
                <w:szCs w:val="24"/>
                <w:lang w:eastAsia="lv-LV"/>
              </w:rPr>
              <w:t xml:space="preserve"> par</w:t>
            </w:r>
            <w:r w:rsidR="004074CF">
              <w:rPr>
                <w:rFonts w:ascii="Times New Roman" w:hAnsi="Times New Roman" w:cs="Times New Roman"/>
                <w:sz w:val="24"/>
                <w:szCs w:val="24"/>
                <w:lang w:eastAsia="lv-LV"/>
              </w:rPr>
              <w:t xml:space="preserve"> iespējamu pacienta pārvešanu uz stacionāro ārstniecības iestādi, kas nodrošina diennakts neatliekamo medicīnisko palīdzību, ja medicīnisku iemeslu dēļ pacientam būs nepieciešama ārstniecības personu uzraudzība, kas pārsniedz dienas stacion</w:t>
            </w:r>
            <w:r w:rsidR="00580080">
              <w:rPr>
                <w:rFonts w:ascii="Times New Roman" w:hAnsi="Times New Roman" w:cs="Times New Roman"/>
                <w:sz w:val="24"/>
                <w:szCs w:val="24"/>
                <w:lang w:eastAsia="lv-LV"/>
              </w:rPr>
              <w:t>āra darba laiku (plkst.</w:t>
            </w:r>
            <w:r w:rsidR="00BD715E">
              <w:rPr>
                <w:rFonts w:ascii="Times New Roman" w:hAnsi="Times New Roman" w:cs="Times New Roman"/>
                <w:sz w:val="24"/>
                <w:szCs w:val="24"/>
                <w:lang w:eastAsia="lv-LV"/>
              </w:rPr>
              <w:t> </w:t>
            </w:r>
            <w:r w:rsidR="00580080">
              <w:rPr>
                <w:rFonts w:ascii="Times New Roman" w:hAnsi="Times New Roman" w:cs="Times New Roman"/>
                <w:sz w:val="24"/>
                <w:szCs w:val="24"/>
                <w:lang w:eastAsia="lv-LV"/>
              </w:rPr>
              <w:t>22.00).</w:t>
            </w:r>
          </w:p>
          <w:p w:rsidR="00013AA1" w:rsidRPr="00805BCC" w:rsidP="00805BCC" w14:paraId="0BD87021" w14:textId="125541F5">
            <w:pPr>
              <w:spacing w:after="0"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Pienākums informēt pacientu, kā arī </w:t>
            </w:r>
            <w:r w:rsidR="00805BCC">
              <w:rPr>
                <w:rFonts w:ascii="Times New Roman" w:hAnsi="Times New Roman" w:cs="Times New Roman"/>
                <w:sz w:val="24"/>
              </w:rPr>
              <w:t xml:space="preserve">informācijas sniegšanas veids izriet no Pacientu tiesību </w:t>
            </w:r>
            <w:r w:rsidR="00805BCC">
              <w:rPr>
                <w:rFonts w:ascii="Times New Roman" w:hAnsi="Times New Roman" w:cs="Times New Roman"/>
                <w:sz w:val="24"/>
              </w:rPr>
              <w:t xml:space="preserve">likumā definētā termina "informētā piekrišana" – </w:t>
            </w:r>
            <w:r w:rsidRPr="00805BCC">
              <w:rPr>
                <w:rFonts w:ascii="Times New Roman" w:hAnsi="Times New Roman" w:cs="Times New Roman"/>
                <w:i/>
                <w:sz w:val="24"/>
              </w:rPr>
              <w:t xml:space="preserve">pacienta piekrišana ārstniecībai, kuru viņš dod mutvārdos, </w:t>
            </w:r>
            <w:r w:rsidRPr="00805BCC">
              <w:rPr>
                <w:rFonts w:ascii="Times New Roman" w:hAnsi="Times New Roman" w:cs="Times New Roman"/>
                <w:i/>
                <w:sz w:val="24"/>
              </w:rPr>
              <w:t>rakstveidā</w:t>
            </w:r>
            <w:r w:rsidRPr="00805BCC">
              <w:rPr>
                <w:rFonts w:ascii="Times New Roman" w:hAnsi="Times New Roman" w:cs="Times New Roman"/>
                <w:i/>
                <w:sz w:val="24"/>
              </w:rPr>
              <w:t xml:space="preserve"> vai ar tādām darbībām, kas nepārprotami apliecina piekrišanu, turklāt dod to brīvi, pamatojoties uz ārstniecības personas savlaicīgi sniegto informāciju par ārstniecības mērķi, risku, sekām un izmantojamām metodēm</w:t>
            </w:r>
            <w:r w:rsidRPr="00013AA1">
              <w:rPr>
                <w:rFonts w:ascii="Times New Roman" w:hAnsi="Times New Roman" w:cs="Times New Roman"/>
                <w:sz w:val="24"/>
              </w:rPr>
              <w:t>.</w:t>
            </w:r>
          </w:p>
          <w:p w:rsidR="00013AA1" w:rsidP="00013AA1" w14:paraId="434EB7AE" w14:textId="6C4C2C36">
            <w:pPr>
              <w:spacing w:after="0" w:line="240" w:lineRule="auto"/>
              <w:ind w:firstLine="720"/>
              <w:contextualSpacing/>
              <w:jc w:val="both"/>
              <w:rPr>
                <w:rFonts w:ascii="Times New Roman" w:hAnsi="Times New Roman" w:cs="Times New Roman"/>
                <w:sz w:val="24"/>
                <w:szCs w:val="24"/>
                <w:lang w:eastAsia="lv-LV"/>
              </w:rPr>
            </w:pPr>
            <w:r>
              <w:rPr>
                <w:rFonts w:ascii="Times New Roman" w:hAnsi="Times New Roman" w:cs="Times New Roman"/>
                <w:sz w:val="24"/>
              </w:rPr>
              <w:t>Tāpat ņ</w:t>
            </w:r>
            <w:r w:rsidRPr="00013AA1">
              <w:rPr>
                <w:rFonts w:ascii="Times New Roman" w:hAnsi="Times New Roman" w:cs="Times New Roman"/>
                <w:sz w:val="24"/>
              </w:rPr>
              <w:t>emot vērā Pacientu tiesību likumā 6.</w:t>
            </w:r>
            <w:r>
              <w:rPr>
                <w:rFonts w:ascii="Times New Roman" w:hAnsi="Times New Roman" w:cs="Times New Roman"/>
                <w:sz w:val="24"/>
              </w:rPr>
              <w:t> </w:t>
            </w:r>
            <w:r w:rsidRPr="00013AA1">
              <w:rPr>
                <w:rFonts w:ascii="Times New Roman" w:hAnsi="Times New Roman" w:cs="Times New Roman"/>
                <w:sz w:val="24"/>
              </w:rPr>
              <w:t>pantā noteikto, ārstniecība ir pieļaujama, ja pacients devis tai informēto piekrišanu. Pacientam ir tiesības pirms informētās piekrišanas došanas uzdot jautājumus un saņemt atbildes. Informēto piekrišanu noformē </w:t>
            </w:r>
            <w:r w:rsidRPr="00013AA1">
              <w:rPr>
                <w:rFonts w:ascii="Times New Roman" w:hAnsi="Times New Roman" w:cs="Times New Roman"/>
                <w:sz w:val="24"/>
              </w:rPr>
              <w:t>rakstveidā</w:t>
            </w:r>
            <w:r w:rsidRPr="00013AA1">
              <w:rPr>
                <w:rFonts w:ascii="Times New Roman" w:hAnsi="Times New Roman" w:cs="Times New Roman"/>
                <w:sz w:val="24"/>
              </w:rPr>
              <w:t xml:space="preserve">, ja to pieprasa pacients vai ārstējošais ārsts. Ja informētā piekrišana dota </w:t>
            </w:r>
            <w:r w:rsidRPr="00013AA1">
              <w:rPr>
                <w:rFonts w:ascii="Times New Roman" w:hAnsi="Times New Roman" w:cs="Times New Roman"/>
                <w:sz w:val="24"/>
              </w:rPr>
              <w:t>rakstveidā</w:t>
            </w:r>
            <w:r w:rsidRPr="00013AA1">
              <w:rPr>
                <w:rFonts w:ascii="Times New Roman" w:hAnsi="Times New Roman" w:cs="Times New Roman"/>
                <w:sz w:val="24"/>
              </w:rPr>
              <w:t>, pacients apstiprina to ar savu parakstu, norādot datumu un laiku. Rakstveida piekrišanu pievieno viņa medicīniskajam dokumentam.</w:t>
            </w:r>
          </w:p>
          <w:p w:rsidR="00D73C2B" w:rsidP="000C2824" w14:paraId="52EF36FF" w14:textId="77777777">
            <w:pPr>
              <w:spacing w:after="0" w:line="240" w:lineRule="auto"/>
              <w:ind w:firstLine="720"/>
              <w:contextualSpacing/>
              <w:jc w:val="both"/>
              <w:rPr>
                <w:rFonts w:ascii="Times New Roman" w:hAnsi="Times New Roman" w:cs="Times New Roman"/>
                <w:sz w:val="24"/>
              </w:rPr>
            </w:pPr>
            <w:r w:rsidRPr="00013AA1">
              <w:rPr>
                <w:rFonts w:ascii="Times New Roman" w:hAnsi="Times New Roman" w:cs="Times New Roman"/>
                <w:sz w:val="24"/>
              </w:rPr>
              <w:t>Šo likuma normu jāattiecina arī uz pacienta informēšanu pirms manipulācij</w:t>
            </w:r>
            <w:r w:rsidR="00805BCC">
              <w:rPr>
                <w:rFonts w:ascii="Times New Roman" w:hAnsi="Times New Roman" w:cs="Times New Roman"/>
                <w:sz w:val="24"/>
              </w:rPr>
              <w:t>as veikšanas dienas stacionārā, proti, l</w:t>
            </w:r>
            <w:r w:rsidRPr="00013AA1">
              <w:rPr>
                <w:rFonts w:ascii="Times New Roman" w:hAnsi="Times New Roman" w:cs="Times New Roman"/>
                <w:sz w:val="24"/>
              </w:rPr>
              <w:t>ai saņemtu pacienta informēto piekrišanu ārstniecībai dienas stacionārā, pacients ir jāinformē arī par riskiem, tajā skaitā par to, ka viņš tiks pārvests uz stacionāru ārstniecības iestādi, ja medicīnisku iemeslu dēļ būs nepieciešama ārstniecības personu uzraudzība, kas pārsniedz dienas stacionāra darba laiku.</w:t>
            </w:r>
          </w:p>
          <w:p w:rsidR="00E55CD3" w:rsidRPr="00041A4C" w:rsidP="000C2824" w14:paraId="275803AC" w14:textId="6D2E48B5">
            <w:pPr>
              <w:spacing w:after="0" w:line="240" w:lineRule="auto"/>
              <w:ind w:firstLine="720"/>
              <w:contextualSpacing/>
              <w:jc w:val="both"/>
              <w:rPr>
                <w:rFonts w:ascii="Times New Roman" w:hAnsi="Times New Roman" w:cs="Times New Roman"/>
                <w:sz w:val="24"/>
                <w:szCs w:val="24"/>
                <w:lang w:eastAsia="lv-LV"/>
              </w:rPr>
            </w:pPr>
            <w:r w:rsidRPr="000A4D19">
              <w:rPr>
                <w:rFonts w:ascii="Times New Roman" w:hAnsi="Times New Roman" w:cs="Times New Roman"/>
                <w:sz w:val="24"/>
              </w:rPr>
              <w:t>Vienlaikus noteikumu projekts paredz noteikt, ka ārstniecības iestāde, kas spēj nodrošināt nepieciešamos resursus, kā arī nepieciešamo pacienta uzraudzību</w:t>
            </w:r>
            <w:r w:rsidRPr="000A4D19" w:rsidR="000A4D19">
              <w:rPr>
                <w:rFonts w:ascii="Times New Roman" w:hAnsi="Times New Roman" w:cs="Times New Roman"/>
                <w:sz w:val="24"/>
              </w:rPr>
              <w:t>,</w:t>
            </w:r>
            <w:r w:rsidRPr="000A4D19">
              <w:rPr>
                <w:rFonts w:ascii="Times New Roman" w:hAnsi="Times New Roman" w:cs="Times New Roman"/>
                <w:sz w:val="24"/>
              </w:rPr>
              <w:t xml:space="preserve"> tai skaitā arī citus nosacījumus, ka</w:t>
            </w:r>
            <w:r w:rsidRPr="000A4D19" w:rsidR="000A4D19">
              <w:rPr>
                <w:rFonts w:ascii="Times New Roman" w:hAnsi="Times New Roman" w:cs="Times New Roman"/>
                <w:sz w:val="24"/>
              </w:rPr>
              <w:t>s</w:t>
            </w:r>
            <w:r w:rsidRPr="000A4D19">
              <w:rPr>
                <w:rFonts w:ascii="Times New Roman" w:hAnsi="Times New Roman" w:cs="Times New Roman"/>
                <w:sz w:val="24"/>
              </w:rPr>
              <w:t xml:space="preserve"> noteikti noteikumu projektā, var pacientu nepārvest uz stacionāro ārstniecības iestādi, ja pacienta uzraudzība pārsniegtu di</w:t>
            </w:r>
            <w:r w:rsidRPr="000A4D19" w:rsidR="00D6033D">
              <w:rPr>
                <w:rFonts w:ascii="Times New Roman" w:hAnsi="Times New Roman" w:cs="Times New Roman"/>
                <w:sz w:val="24"/>
              </w:rPr>
              <w:t xml:space="preserve">enas stacionāra darba laiku </w:t>
            </w:r>
            <w:r w:rsidRPr="000A4D19" w:rsidR="00D6033D">
              <w:rPr>
                <w:rFonts w:ascii="Times New Roman" w:hAnsi="Times New Roman" w:cs="Times New Roman"/>
                <w:sz w:val="24"/>
              </w:rPr>
              <w:br/>
              <w:t>(pē</w:t>
            </w:r>
            <w:r w:rsidRPr="000A4D19">
              <w:rPr>
                <w:rFonts w:ascii="Times New Roman" w:hAnsi="Times New Roman" w:cs="Times New Roman"/>
                <w:sz w:val="24"/>
              </w:rPr>
              <w:t>c plkst. 22.00).</w:t>
            </w:r>
            <w:r w:rsidR="000A3BB6">
              <w:t xml:space="preserve"> </w:t>
            </w:r>
            <w:r w:rsidRPr="000A3BB6" w:rsidR="000A3BB6">
              <w:rPr>
                <w:rFonts w:ascii="Times New Roman" w:hAnsi="Times New Roman" w:cs="Times New Roman"/>
                <w:sz w:val="24"/>
              </w:rPr>
              <w:t>Minētās izmaiņas palīdzēs īstenot resursu lietderīgu izmantošanu gadījumos, kad ārstniecības iestāde pēc būtības var nodrošināt nepieciešamo uzraudzību, kā arī citus nosacījumus, kas noteikti noteikumu projektā.</w:t>
            </w:r>
          </w:p>
        </w:tc>
      </w:tr>
      <w:tr w14:paraId="4107C80F"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4DABCE69"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531A831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5E3E23" w14:paraId="3B22CC63"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Nacionālais veselības dienests, ārstniecības iestādes, kas sniedz veselības aprūpes pakalpojumus dienas stacionārā.</w:t>
            </w:r>
          </w:p>
        </w:tc>
      </w:tr>
      <w:tr w14:paraId="4007836E" w14:textId="77777777" w:rsidTr="00887E8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6292B5F9"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315BF91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5E3E23" w14:paraId="306F7C7D"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3002C0" w:rsidP="00E5323B" w14:paraId="7B49D96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8"/>
        <w:gridCol w:w="3048"/>
        <w:gridCol w:w="5429"/>
      </w:tblGrid>
      <w:tr w14:paraId="5368B139" w14:textId="77777777" w:rsidTr="00BE674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5B25C7A3"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4445A5F6" w14:textId="77777777" w:rsidTr="00BE67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7263BEF5"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77A1A261"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Sabiedrības </w:t>
            </w:r>
            <w:r w:rsidRPr="003002C0">
              <w:rPr>
                <w:rFonts w:ascii="Times New Roman" w:eastAsia="Times New Roman" w:hAnsi="Times New Roman" w:cs="Times New Roman"/>
                <w:iCs/>
                <w:sz w:val="24"/>
                <w:szCs w:val="24"/>
                <w:lang w:eastAsia="lv-LV"/>
              </w:rPr>
              <w:t>mērķgrupas</w:t>
            </w:r>
            <w:r w:rsidRPr="003002C0">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576784" w:rsidP="00576784" w14:paraId="0EDF5A4D" w14:textId="6230CB63">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izmaiņām dienas stacionāra darbības nosacījumus paredzams, ka tiks ietekmētas tās ārstniecības iestādes, kā arī tajās nodarbinātās ārstniecības personas, kas </w:t>
            </w:r>
            <w:r w:rsidR="00AB112A">
              <w:rPr>
                <w:rFonts w:ascii="Times New Roman" w:eastAsia="Times New Roman" w:hAnsi="Times New Roman" w:cs="Times New Roman"/>
                <w:iCs/>
                <w:sz w:val="24"/>
                <w:szCs w:val="24"/>
                <w:lang w:eastAsia="lv-LV"/>
              </w:rPr>
              <w:t xml:space="preserve">sniedz veselības aprūpes </w:t>
            </w:r>
            <w:r w:rsidR="00AB112A">
              <w:rPr>
                <w:rFonts w:ascii="Times New Roman" w:eastAsia="Times New Roman" w:hAnsi="Times New Roman" w:cs="Times New Roman"/>
                <w:iCs/>
                <w:sz w:val="24"/>
                <w:szCs w:val="24"/>
                <w:lang w:eastAsia="lv-LV"/>
              </w:rPr>
              <w:t>pakalpojumus dienas stacionārā un stacionārā</w:t>
            </w:r>
            <w:r>
              <w:rPr>
                <w:rFonts w:ascii="Times New Roman" w:eastAsia="Times New Roman" w:hAnsi="Times New Roman" w:cs="Times New Roman"/>
                <w:iCs/>
                <w:sz w:val="24"/>
                <w:szCs w:val="24"/>
                <w:lang w:eastAsia="lv-LV"/>
              </w:rPr>
              <w:t xml:space="preserve"> (</w:t>
            </w:r>
            <w:r w:rsidR="008351AE">
              <w:rPr>
                <w:rFonts w:ascii="Times New Roman" w:eastAsia="Times New Roman" w:hAnsi="Times New Roman" w:cs="Times New Roman"/>
                <w:iCs/>
                <w:sz w:val="24"/>
                <w:szCs w:val="24"/>
                <w:lang w:eastAsia="lv-LV"/>
              </w:rPr>
              <w:t xml:space="preserve">gadījumos, </w:t>
            </w:r>
            <w:r>
              <w:rPr>
                <w:rFonts w:ascii="Times New Roman" w:eastAsia="Times New Roman" w:hAnsi="Times New Roman" w:cs="Times New Roman"/>
                <w:iCs/>
                <w:sz w:val="24"/>
                <w:szCs w:val="24"/>
                <w:lang w:eastAsia="lv-LV"/>
              </w:rPr>
              <w:t>ja atbilstoši medicīniskajām indikācijām pacientu nepieciešams pārvests uz stacionāru).</w:t>
            </w:r>
          </w:p>
          <w:p w:rsidR="00E5323B" w:rsidRPr="003002C0" w:rsidP="00A42675" w14:paraId="486776CE" w14:textId="7F91E56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iepriekš minētajam paredzams, ka normatīvajā aktā paredzētās izmaiņas ietekmēs Nacionālo veselības dienestu </w:t>
            </w:r>
            <w:r w:rsidR="00A4267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attiecībā uz līgumu slēgšanas nosacījumiem un valsts atvēlētā finanšu līdzekļu apjoma veselības aprūpei sadalījumu</w:t>
            </w:r>
            <w:r w:rsidR="00A42675">
              <w:rPr>
                <w:rFonts w:ascii="Times New Roman" w:eastAsia="Times New Roman" w:hAnsi="Times New Roman" w:cs="Times New Roman"/>
                <w:iCs/>
                <w:sz w:val="24"/>
                <w:szCs w:val="24"/>
                <w:lang w:eastAsia="lv-LV"/>
              </w:rPr>
              <w:t>) un personas, kurām nepieciešami valsts apmaksāti veselības aprūpes pakalpojumu dienas stacionārā.</w:t>
            </w:r>
          </w:p>
        </w:tc>
      </w:tr>
      <w:tr w14:paraId="090F8C37" w14:textId="77777777" w:rsidTr="00BE67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3EFCA22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7CE4F56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E5323B" w14:paraId="76A73E5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5768EE2F" w14:textId="77777777" w:rsidTr="00BE67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3482D028"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19784E8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E5323B" w14:paraId="376922C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0BCC33FB" w14:textId="77777777" w:rsidTr="00BE67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6F86678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123D7EF5"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E5323B" w14:paraId="5C3C2E6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3819D97F" w14:textId="77777777" w:rsidTr="00BE67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002C0" w:rsidP="00E5323B" w14:paraId="33F2D78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3002C0" w:rsidP="00E5323B" w14:paraId="0642805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3002C0" w:rsidP="00E5323B" w14:paraId="4041D1C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52B9AFEF" w14:textId="2A764AE9">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Style w:val="GridTableLight"/>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646"/>
        <w:gridCol w:w="1160"/>
        <w:gridCol w:w="1058"/>
        <w:gridCol w:w="955"/>
        <w:gridCol w:w="1087"/>
        <w:gridCol w:w="955"/>
        <w:gridCol w:w="1087"/>
        <w:gridCol w:w="1107"/>
      </w:tblGrid>
      <w:tr w14:paraId="58A95ECC" w14:textId="77777777" w:rsidTr="00B71D36">
        <w:tblPrEx>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Ex>
        <w:trPr>
          <w:trHeight w:val="288"/>
          <w:tblCellSpacing w:w="20" w:type="dxa"/>
        </w:trPr>
        <w:tc>
          <w:tcPr>
            <w:tcW w:w="4956" w:type="pct"/>
            <w:gridSpan w:val="8"/>
          </w:tcPr>
          <w:p w:rsidR="00DD1EFC" w:rsidRPr="0085376B" w:rsidP="00B71D36" w14:paraId="19367168" w14:textId="77777777">
            <w:pPr>
              <w:spacing w:before="100" w:beforeAutospacing="1" w:after="100" w:afterAutospacing="1" w:line="293" w:lineRule="atLeast"/>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III. Tiesību akta projekta ietekme uz valsts budžetu un pašvaldību budžetiem</w:t>
            </w:r>
          </w:p>
        </w:tc>
      </w:tr>
      <w:tr w14:paraId="312B1085" w14:textId="77777777" w:rsidTr="00B71D36">
        <w:tblPrEx>
          <w:tblW w:w="5000" w:type="pct"/>
          <w:tblCellSpacing w:w="20" w:type="dxa"/>
          <w:tblLook w:val="04A0"/>
        </w:tblPrEx>
        <w:trPr>
          <w:tblCellSpacing w:w="20" w:type="dxa"/>
        </w:trPr>
        <w:tc>
          <w:tcPr>
            <w:tcW w:w="876" w:type="pct"/>
            <w:vMerge w:val="restart"/>
            <w:hideMark/>
          </w:tcPr>
          <w:p w:rsidR="00DD1EFC" w:rsidRPr="0085376B" w:rsidP="00B71D36" w14:paraId="74A6A4E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Rādītāji</w:t>
            </w:r>
          </w:p>
        </w:tc>
        <w:tc>
          <w:tcPr>
            <w:tcW w:w="1203" w:type="pct"/>
            <w:gridSpan w:val="2"/>
            <w:vMerge w:val="restart"/>
            <w:hideMark/>
          </w:tcPr>
          <w:p w:rsidR="00DD1EFC" w:rsidRPr="0085376B" w:rsidP="00B71D36" w14:paraId="3811283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2018. gads</w:t>
            </w:r>
          </w:p>
        </w:tc>
        <w:tc>
          <w:tcPr>
            <w:tcW w:w="2833" w:type="pct"/>
            <w:gridSpan w:val="5"/>
          </w:tcPr>
          <w:p w:rsidR="00DD1EFC" w:rsidRPr="0085376B" w:rsidP="00B71D36" w14:paraId="0541321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Turpmākie trīs gadi (</w:t>
            </w:r>
            <w:r w:rsidRPr="0085376B">
              <w:rPr>
                <w:rFonts w:ascii="Times New Roman" w:eastAsia="Times New Roman" w:hAnsi="Times New Roman" w:cs="Times New Roman"/>
                <w:i/>
                <w:iCs/>
                <w:sz w:val="24"/>
                <w:szCs w:val="24"/>
                <w:lang w:eastAsia="lv-LV"/>
              </w:rPr>
              <w:t>euro</w:t>
            </w:r>
            <w:r w:rsidRPr="0085376B">
              <w:rPr>
                <w:rFonts w:ascii="Times New Roman" w:eastAsia="Times New Roman" w:hAnsi="Times New Roman" w:cs="Times New Roman"/>
                <w:sz w:val="24"/>
                <w:szCs w:val="24"/>
                <w:lang w:eastAsia="lv-LV"/>
              </w:rPr>
              <w:t>)</w:t>
            </w:r>
          </w:p>
        </w:tc>
      </w:tr>
      <w:tr w14:paraId="1C15A188" w14:textId="77777777" w:rsidTr="00B71D36">
        <w:tblPrEx>
          <w:tblW w:w="5000" w:type="pct"/>
          <w:tblCellSpacing w:w="20" w:type="dxa"/>
          <w:tblLook w:val="04A0"/>
        </w:tblPrEx>
        <w:trPr>
          <w:tblCellSpacing w:w="20" w:type="dxa"/>
        </w:trPr>
        <w:tc>
          <w:tcPr>
            <w:tcW w:w="876" w:type="pct"/>
            <w:vMerge/>
            <w:hideMark/>
          </w:tcPr>
          <w:p w:rsidR="00DD1EFC" w:rsidRPr="0085376B" w:rsidP="00B71D36" w14:paraId="5C257D54" w14:textId="77777777">
            <w:pPr>
              <w:rPr>
                <w:rFonts w:ascii="Times New Roman" w:eastAsia="Times New Roman" w:hAnsi="Times New Roman" w:cs="Times New Roman"/>
                <w:b/>
                <w:bCs/>
                <w:sz w:val="24"/>
                <w:szCs w:val="24"/>
                <w:lang w:eastAsia="lv-LV"/>
              </w:rPr>
            </w:pPr>
          </w:p>
        </w:tc>
        <w:tc>
          <w:tcPr>
            <w:tcW w:w="1203" w:type="pct"/>
            <w:gridSpan w:val="2"/>
            <w:vMerge/>
            <w:hideMark/>
          </w:tcPr>
          <w:p w:rsidR="00DD1EFC" w:rsidRPr="0085376B" w:rsidP="00B71D36" w14:paraId="2545F681" w14:textId="77777777">
            <w:pPr>
              <w:rPr>
                <w:rFonts w:ascii="Times New Roman" w:eastAsia="Times New Roman" w:hAnsi="Times New Roman" w:cs="Times New Roman"/>
                <w:b/>
                <w:bCs/>
                <w:sz w:val="24"/>
                <w:szCs w:val="24"/>
                <w:lang w:eastAsia="lv-LV"/>
              </w:rPr>
            </w:pPr>
          </w:p>
        </w:tc>
        <w:tc>
          <w:tcPr>
            <w:tcW w:w="1105" w:type="pct"/>
            <w:gridSpan w:val="2"/>
            <w:hideMark/>
          </w:tcPr>
          <w:p w:rsidR="00DD1EFC" w:rsidRPr="0085376B" w:rsidP="00B71D36" w14:paraId="080E776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2019</w:t>
            </w:r>
          </w:p>
        </w:tc>
        <w:tc>
          <w:tcPr>
            <w:tcW w:w="1105" w:type="pct"/>
            <w:gridSpan w:val="2"/>
            <w:hideMark/>
          </w:tcPr>
          <w:p w:rsidR="00DD1EFC" w:rsidRPr="0085376B" w:rsidP="00B71D36" w14:paraId="2E084BC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2020</w:t>
            </w:r>
          </w:p>
        </w:tc>
        <w:tc>
          <w:tcPr>
            <w:tcW w:w="578" w:type="pct"/>
            <w:hideMark/>
          </w:tcPr>
          <w:p w:rsidR="00DD1EFC" w:rsidRPr="0085376B" w:rsidP="00B71D36" w14:paraId="0F50714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376B">
              <w:rPr>
                <w:rFonts w:ascii="Times New Roman" w:eastAsia="Times New Roman" w:hAnsi="Times New Roman" w:cs="Times New Roman"/>
                <w:b/>
                <w:bCs/>
                <w:sz w:val="24"/>
                <w:szCs w:val="24"/>
                <w:lang w:eastAsia="lv-LV"/>
              </w:rPr>
              <w:t>2021</w:t>
            </w:r>
          </w:p>
        </w:tc>
      </w:tr>
      <w:tr w14:paraId="60612E8E" w14:textId="77777777" w:rsidTr="00B71D36">
        <w:tblPrEx>
          <w:tblW w:w="5000" w:type="pct"/>
          <w:tblCellSpacing w:w="20" w:type="dxa"/>
          <w:tblLook w:val="04A0"/>
        </w:tblPrEx>
        <w:trPr>
          <w:tblCellSpacing w:w="20" w:type="dxa"/>
        </w:trPr>
        <w:tc>
          <w:tcPr>
            <w:tcW w:w="876" w:type="pct"/>
            <w:vMerge/>
            <w:hideMark/>
          </w:tcPr>
          <w:p w:rsidR="00DD1EFC" w:rsidRPr="0085376B" w:rsidP="00B71D36" w14:paraId="04E2ACDC" w14:textId="77777777">
            <w:pPr>
              <w:rPr>
                <w:rFonts w:ascii="Times New Roman" w:eastAsia="Times New Roman" w:hAnsi="Times New Roman" w:cs="Times New Roman"/>
                <w:b/>
                <w:bCs/>
                <w:sz w:val="24"/>
                <w:szCs w:val="24"/>
                <w:lang w:eastAsia="lv-LV"/>
              </w:rPr>
            </w:pPr>
          </w:p>
        </w:tc>
        <w:tc>
          <w:tcPr>
            <w:tcW w:w="618" w:type="pct"/>
            <w:hideMark/>
          </w:tcPr>
          <w:p w:rsidR="00DD1EFC" w:rsidRPr="0085376B" w:rsidP="00B71D36" w14:paraId="070E2E3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saskaņā ar valsts budžetu kārtējam gadam</w:t>
            </w:r>
          </w:p>
        </w:tc>
        <w:tc>
          <w:tcPr>
            <w:tcW w:w="562" w:type="pct"/>
            <w:hideMark/>
          </w:tcPr>
          <w:p w:rsidR="00DD1EFC" w:rsidRPr="0085376B" w:rsidP="00B71D36" w14:paraId="460FD9F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izmaiņas kārtējā gadā, salīdzinot ar valsts budžetu kārtējam gadam</w:t>
            </w:r>
          </w:p>
        </w:tc>
        <w:tc>
          <w:tcPr>
            <w:tcW w:w="505" w:type="pct"/>
            <w:hideMark/>
          </w:tcPr>
          <w:p w:rsidR="00DD1EFC" w:rsidRPr="0085376B" w:rsidP="00B71D36" w14:paraId="69296E0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saskaņā ar vidēja termiņa budžeta ietvaru</w:t>
            </w:r>
          </w:p>
        </w:tc>
        <w:tc>
          <w:tcPr>
            <w:tcW w:w="578" w:type="pct"/>
          </w:tcPr>
          <w:p w:rsidR="00DD1EFC" w:rsidRPr="0085376B" w:rsidP="00B71D36" w14:paraId="756E33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izmaiņas, salīdzinot ar vidēja termiņa budžeta ietvaru n+1 gadam</w:t>
            </w:r>
          </w:p>
        </w:tc>
        <w:tc>
          <w:tcPr>
            <w:tcW w:w="505" w:type="pct"/>
            <w:hideMark/>
          </w:tcPr>
          <w:p w:rsidR="00DD1EFC" w:rsidRPr="0085376B" w:rsidP="00B71D36" w14:paraId="1FA9118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xml:space="preserve"> saskaņā ar vidēja termiņa budžeta ietvaru</w:t>
            </w:r>
          </w:p>
        </w:tc>
        <w:tc>
          <w:tcPr>
            <w:tcW w:w="578" w:type="pct"/>
          </w:tcPr>
          <w:p w:rsidR="00DD1EFC" w:rsidRPr="0085376B" w:rsidP="00B71D36" w14:paraId="34131F1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izmaiņas, salīdzinot ar vidēja termiņa budžeta ietvaru n+2 gadam</w:t>
            </w:r>
          </w:p>
        </w:tc>
        <w:tc>
          <w:tcPr>
            <w:tcW w:w="578" w:type="pct"/>
            <w:hideMark/>
          </w:tcPr>
          <w:p w:rsidR="00DD1EFC" w:rsidRPr="0085376B" w:rsidP="00B71D36" w14:paraId="5C9BCF0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izmaiņas, salīdzinot ar vidēja termiņa budžeta ietvaru n+2 gadam</w:t>
            </w:r>
          </w:p>
        </w:tc>
      </w:tr>
      <w:tr w14:paraId="799C871B" w14:textId="77777777" w:rsidTr="00B71D36">
        <w:tblPrEx>
          <w:tblW w:w="5000" w:type="pct"/>
          <w:tblCellSpacing w:w="20" w:type="dxa"/>
          <w:tblLook w:val="04A0"/>
        </w:tblPrEx>
        <w:trPr>
          <w:tblCellSpacing w:w="20" w:type="dxa"/>
        </w:trPr>
        <w:tc>
          <w:tcPr>
            <w:tcW w:w="876" w:type="pct"/>
            <w:hideMark/>
          </w:tcPr>
          <w:p w:rsidR="00DD1EFC" w:rsidRPr="0085376B" w:rsidP="00B71D36" w14:paraId="0B43EB96"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w:t>
            </w:r>
          </w:p>
        </w:tc>
        <w:tc>
          <w:tcPr>
            <w:tcW w:w="618" w:type="pct"/>
            <w:hideMark/>
          </w:tcPr>
          <w:p w:rsidR="00DD1EFC" w:rsidRPr="0085376B" w:rsidP="00B71D36" w14:paraId="47B17F7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2</w:t>
            </w:r>
          </w:p>
        </w:tc>
        <w:tc>
          <w:tcPr>
            <w:tcW w:w="562" w:type="pct"/>
            <w:hideMark/>
          </w:tcPr>
          <w:p w:rsidR="00DD1EFC" w:rsidRPr="0085376B" w:rsidP="00B71D36" w14:paraId="7F746F0A"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w:t>
            </w:r>
          </w:p>
        </w:tc>
        <w:tc>
          <w:tcPr>
            <w:tcW w:w="505" w:type="pct"/>
            <w:hideMark/>
          </w:tcPr>
          <w:p w:rsidR="00DD1EFC" w:rsidRPr="0085376B" w:rsidP="00B71D36" w14:paraId="30D4DF46"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4</w:t>
            </w:r>
          </w:p>
        </w:tc>
        <w:tc>
          <w:tcPr>
            <w:tcW w:w="578" w:type="pct"/>
          </w:tcPr>
          <w:p w:rsidR="00DD1EFC" w:rsidRPr="0085376B" w:rsidP="00B71D36" w14:paraId="7186580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w:t>
            </w:r>
          </w:p>
        </w:tc>
        <w:tc>
          <w:tcPr>
            <w:tcW w:w="505" w:type="pct"/>
            <w:hideMark/>
          </w:tcPr>
          <w:p w:rsidR="00DD1EFC" w:rsidRPr="0085376B" w:rsidP="00B71D36" w14:paraId="49EB9E9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w:t>
            </w:r>
          </w:p>
        </w:tc>
        <w:tc>
          <w:tcPr>
            <w:tcW w:w="578" w:type="pct"/>
          </w:tcPr>
          <w:p w:rsidR="00DD1EFC" w:rsidRPr="0085376B" w:rsidP="00B71D36" w14:paraId="6F30F554"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7</w:t>
            </w:r>
          </w:p>
        </w:tc>
        <w:tc>
          <w:tcPr>
            <w:tcW w:w="578" w:type="pct"/>
            <w:hideMark/>
          </w:tcPr>
          <w:p w:rsidR="00DD1EFC" w:rsidRPr="0085376B" w:rsidP="00B71D36" w14:paraId="444080D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8</w:t>
            </w:r>
          </w:p>
        </w:tc>
      </w:tr>
      <w:tr w14:paraId="720F153B" w14:textId="77777777" w:rsidTr="00B71D36">
        <w:tblPrEx>
          <w:tblW w:w="5000" w:type="pct"/>
          <w:tblCellSpacing w:w="20" w:type="dxa"/>
          <w:tblLook w:val="04A0"/>
        </w:tblPrEx>
        <w:trPr>
          <w:tblCellSpacing w:w="20" w:type="dxa"/>
        </w:trPr>
        <w:tc>
          <w:tcPr>
            <w:tcW w:w="876" w:type="pct"/>
            <w:hideMark/>
          </w:tcPr>
          <w:p w:rsidR="00DD1EFC" w:rsidRPr="0085376B" w:rsidP="00B71D36" w14:paraId="04F81B70" w14:textId="77777777">
            <w:pP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1. Budžeta ieņēmumi:</w:t>
            </w:r>
          </w:p>
        </w:tc>
        <w:tc>
          <w:tcPr>
            <w:tcW w:w="618" w:type="pct"/>
          </w:tcPr>
          <w:p w:rsidR="00DD1EFC" w:rsidRPr="0085376B" w:rsidP="00B71D36" w14:paraId="3D413848"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352 218 487</w:t>
            </w:r>
          </w:p>
        </w:tc>
        <w:tc>
          <w:tcPr>
            <w:tcW w:w="562" w:type="pct"/>
          </w:tcPr>
          <w:p w:rsidR="00DD1EFC" w:rsidRPr="0085376B" w:rsidP="00B71D36" w14:paraId="0A18FC86"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05" w:type="pct"/>
          </w:tcPr>
          <w:p w:rsidR="00DD1EFC" w:rsidRPr="0085376B" w:rsidP="00B71D36" w14:paraId="7B9C5666"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260 017 661</w:t>
            </w:r>
          </w:p>
        </w:tc>
        <w:tc>
          <w:tcPr>
            <w:tcW w:w="578" w:type="pct"/>
          </w:tcPr>
          <w:p w:rsidR="00DD1EFC" w:rsidRPr="0085376B" w:rsidP="00B71D36" w14:paraId="37AB9053" w14:textId="77777777">
            <w:pPr>
              <w:jc w:val="center"/>
              <w:rPr>
                <w:rFonts w:ascii="Times New Roman" w:hAnsi="Times New Roman" w:cs="Times New Roman"/>
                <w:b/>
                <w:sz w:val="24"/>
                <w:szCs w:val="24"/>
              </w:rPr>
            </w:pPr>
            <w:r>
              <w:rPr>
                <w:rFonts w:ascii="Times New Roman" w:hAnsi="Times New Roman" w:cs="Times New Roman"/>
                <w:b/>
                <w:sz w:val="24"/>
                <w:szCs w:val="24"/>
              </w:rPr>
              <w:t>0</w:t>
            </w:r>
          </w:p>
        </w:tc>
        <w:tc>
          <w:tcPr>
            <w:tcW w:w="505" w:type="pct"/>
          </w:tcPr>
          <w:p w:rsidR="00DD1EFC" w:rsidRPr="0085376B" w:rsidP="00B71D36" w14:paraId="4BCC9100"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260 017 661</w:t>
            </w:r>
          </w:p>
        </w:tc>
        <w:tc>
          <w:tcPr>
            <w:tcW w:w="578" w:type="pct"/>
          </w:tcPr>
          <w:p w:rsidR="00DD1EFC" w:rsidRPr="0085376B" w:rsidP="00B71D36" w14:paraId="01E38678" w14:textId="77777777">
            <w:pPr>
              <w:jc w:val="center"/>
              <w:rPr>
                <w:rFonts w:ascii="Times New Roman" w:hAnsi="Times New Roman" w:cs="Times New Roman"/>
                <w:b/>
                <w:sz w:val="24"/>
                <w:szCs w:val="24"/>
              </w:rPr>
            </w:pPr>
            <w:r>
              <w:rPr>
                <w:rFonts w:ascii="Times New Roman" w:hAnsi="Times New Roman" w:cs="Times New Roman"/>
                <w:b/>
                <w:sz w:val="24"/>
                <w:szCs w:val="24"/>
              </w:rPr>
              <w:t>0</w:t>
            </w:r>
          </w:p>
        </w:tc>
        <w:tc>
          <w:tcPr>
            <w:tcW w:w="578" w:type="pct"/>
          </w:tcPr>
          <w:p w:rsidR="00DD1EFC" w:rsidRPr="0085376B" w:rsidP="00B71D36" w14:paraId="10AA586D"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14:paraId="58A2ECB1" w14:textId="77777777" w:rsidTr="00B71D36">
        <w:tblPrEx>
          <w:tblW w:w="5000" w:type="pct"/>
          <w:tblCellSpacing w:w="20" w:type="dxa"/>
          <w:tblLook w:val="04A0"/>
        </w:tblPrEx>
        <w:trPr>
          <w:tblCellSpacing w:w="20" w:type="dxa"/>
        </w:trPr>
        <w:tc>
          <w:tcPr>
            <w:tcW w:w="876" w:type="pct"/>
            <w:hideMark/>
          </w:tcPr>
          <w:p w:rsidR="00DD1EFC" w:rsidRPr="0085376B" w:rsidP="00B71D36" w14:paraId="47AE5BCA"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8" w:type="pct"/>
          </w:tcPr>
          <w:p w:rsidR="00DD1EFC" w:rsidRPr="0085376B" w:rsidP="00B71D36" w14:paraId="070428D5" w14:textId="77777777">
            <w:pPr>
              <w:jc w:val="center"/>
              <w:rPr>
                <w:rFonts w:ascii="Times New Roman" w:eastAsia="Times New Roman" w:hAnsi="Times New Roman" w:cs="Times New Roman"/>
                <w:sz w:val="24"/>
                <w:szCs w:val="24"/>
                <w:lang w:eastAsia="lv-LV"/>
              </w:rPr>
            </w:pPr>
          </w:p>
        </w:tc>
        <w:tc>
          <w:tcPr>
            <w:tcW w:w="562" w:type="pct"/>
          </w:tcPr>
          <w:p w:rsidR="00DD1EFC" w:rsidRPr="0085376B" w:rsidP="00B71D36" w14:paraId="459F1BB1" w14:textId="77777777">
            <w:pPr>
              <w:jc w:val="center"/>
              <w:rPr>
                <w:rFonts w:ascii="Times New Roman" w:eastAsia="Times New Roman" w:hAnsi="Times New Roman" w:cs="Times New Roman"/>
                <w:sz w:val="24"/>
                <w:szCs w:val="24"/>
                <w:lang w:eastAsia="lv-LV"/>
              </w:rPr>
            </w:pPr>
          </w:p>
        </w:tc>
        <w:tc>
          <w:tcPr>
            <w:tcW w:w="505" w:type="pct"/>
          </w:tcPr>
          <w:p w:rsidR="00DD1EFC" w:rsidRPr="0085376B" w:rsidP="00B71D36" w14:paraId="03F62481"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14E31C1E" w14:textId="77777777">
            <w:pPr>
              <w:jc w:val="center"/>
              <w:rPr>
                <w:rFonts w:ascii="Times New Roman" w:hAnsi="Times New Roman" w:cs="Times New Roman"/>
                <w:sz w:val="24"/>
                <w:szCs w:val="24"/>
              </w:rPr>
            </w:pPr>
          </w:p>
        </w:tc>
        <w:tc>
          <w:tcPr>
            <w:tcW w:w="505" w:type="pct"/>
          </w:tcPr>
          <w:p w:rsidR="00DD1EFC" w:rsidRPr="0085376B" w:rsidP="00B71D36" w14:paraId="67BA67AA"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7527CA82" w14:textId="77777777">
            <w:pPr>
              <w:jc w:val="center"/>
              <w:rPr>
                <w:rFonts w:ascii="Times New Roman" w:hAnsi="Times New Roman" w:cs="Times New Roman"/>
                <w:sz w:val="24"/>
                <w:szCs w:val="24"/>
              </w:rPr>
            </w:pPr>
          </w:p>
        </w:tc>
        <w:tc>
          <w:tcPr>
            <w:tcW w:w="578" w:type="pct"/>
          </w:tcPr>
          <w:p w:rsidR="00DD1EFC" w:rsidRPr="0085376B" w:rsidP="00B71D36" w14:paraId="1290D0B2" w14:textId="77777777">
            <w:pPr>
              <w:jc w:val="center"/>
              <w:rPr>
                <w:rFonts w:ascii="Times New Roman" w:eastAsia="Times New Roman" w:hAnsi="Times New Roman" w:cs="Times New Roman"/>
                <w:sz w:val="24"/>
                <w:szCs w:val="24"/>
                <w:lang w:eastAsia="lv-LV"/>
              </w:rPr>
            </w:pPr>
          </w:p>
        </w:tc>
      </w:tr>
      <w:tr w14:paraId="2E64F88A" w14:textId="77777777" w:rsidTr="00B71D36">
        <w:tblPrEx>
          <w:tblW w:w="5000" w:type="pct"/>
          <w:tblCellSpacing w:w="20" w:type="dxa"/>
          <w:tblLook w:val="04A0"/>
        </w:tblPrEx>
        <w:trPr>
          <w:tblCellSpacing w:w="20" w:type="dxa"/>
        </w:trPr>
        <w:tc>
          <w:tcPr>
            <w:tcW w:w="876" w:type="pct"/>
          </w:tcPr>
          <w:p w:rsidR="00DD1EFC" w:rsidRPr="0085376B" w:rsidP="00B71D36" w14:paraId="7D5F2CB2" w14:textId="77777777">
            <w:pPr>
              <w:rPr>
                <w:rFonts w:ascii="Times New Roman" w:eastAsia="Times New Roman" w:hAnsi="Times New Roman" w:cs="Times New Roman"/>
                <w:i/>
                <w:sz w:val="24"/>
                <w:szCs w:val="24"/>
                <w:lang w:eastAsia="lv-LV"/>
              </w:rPr>
            </w:pPr>
            <w:r w:rsidRPr="0085376B">
              <w:rPr>
                <w:rFonts w:ascii="Times New Roman" w:eastAsia="Times New Roman" w:hAnsi="Times New Roman" w:cs="Times New Roman"/>
                <w:i/>
                <w:sz w:val="24"/>
                <w:szCs w:val="24"/>
                <w:lang w:eastAsia="lv-LV"/>
              </w:rPr>
              <w:t xml:space="preserve">33.16.00 </w:t>
            </w:r>
            <w:r w:rsidRPr="0085376B">
              <w:rPr>
                <w:rFonts w:ascii="Times New Roman" w:eastAsia="Times New Roman" w:hAnsi="Times New Roman" w:cs="Times New Roman"/>
                <w:i/>
                <w:sz w:val="24"/>
                <w:szCs w:val="24"/>
                <w:shd w:val="clear" w:color="auto" w:fill="FFFFFF"/>
                <w:lang w:eastAsia="lv-LV" w:bidi="lv-LV"/>
              </w:rPr>
              <w:t>"Pārējo ambulatoro veselības aprūpes pakalpojumu nodrošināšana"</w:t>
            </w:r>
          </w:p>
        </w:tc>
        <w:tc>
          <w:tcPr>
            <w:tcW w:w="618" w:type="pct"/>
          </w:tcPr>
          <w:p w:rsidR="00DD1EFC" w:rsidRPr="0085376B" w:rsidP="00B71D36" w14:paraId="4742A62B"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bidi="lv-LV"/>
              </w:rPr>
              <w:t>209 472 242</w:t>
            </w:r>
          </w:p>
        </w:tc>
        <w:tc>
          <w:tcPr>
            <w:tcW w:w="562" w:type="pct"/>
          </w:tcPr>
          <w:p w:rsidR="00DD1EFC" w:rsidRPr="0085376B" w:rsidP="00B71D36" w14:paraId="62EDA30D"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519504FC"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157 907 996</w:t>
            </w:r>
          </w:p>
        </w:tc>
        <w:tc>
          <w:tcPr>
            <w:tcW w:w="578" w:type="pct"/>
          </w:tcPr>
          <w:p w:rsidR="00DD1EFC" w:rsidRPr="0085376B" w:rsidP="00B71D36" w14:paraId="5CED1A87"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0F1F84DD"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157 907 996</w:t>
            </w:r>
          </w:p>
        </w:tc>
        <w:tc>
          <w:tcPr>
            <w:tcW w:w="578" w:type="pct"/>
          </w:tcPr>
          <w:p w:rsidR="00DD1EFC" w:rsidRPr="0085376B" w:rsidP="00B71D36" w14:paraId="4738C144"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5376B">
              <w:rPr>
                <w:rFonts w:ascii="Times New Roman" w:eastAsia="Times New Roman" w:hAnsi="Times New Roman" w:cs="Times New Roman"/>
                <w:sz w:val="24"/>
                <w:szCs w:val="24"/>
                <w:lang w:eastAsia="lv-LV"/>
              </w:rPr>
              <w:t>3 290 358</w:t>
            </w:r>
          </w:p>
        </w:tc>
        <w:tc>
          <w:tcPr>
            <w:tcW w:w="578" w:type="pct"/>
          </w:tcPr>
          <w:p w:rsidR="00DD1EFC" w:rsidRPr="0085376B" w:rsidP="00B71D36" w14:paraId="675B2345"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5376B">
              <w:rPr>
                <w:rFonts w:ascii="Times New Roman" w:eastAsia="Times New Roman" w:hAnsi="Times New Roman" w:cs="Times New Roman"/>
                <w:sz w:val="24"/>
                <w:szCs w:val="24"/>
                <w:lang w:eastAsia="lv-LV"/>
              </w:rPr>
              <w:t>3 290 358</w:t>
            </w:r>
          </w:p>
        </w:tc>
      </w:tr>
      <w:tr w14:paraId="2EC47CEE" w14:textId="77777777" w:rsidTr="00B71D36">
        <w:tblPrEx>
          <w:tblW w:w="5000" w:type="pct"/>
          <w:tblCellSpacing w:w="20" w:type="dxa"/>
          <w:tblLook w:val="04A0"/>
        </w:tblPrEx>
        <w:trPr>
          <w:tblCellSpacing w:w="20" w:type="dxa"/>
        </w:trPr>
        <w:tc>
          <w:tcPr>
            <w:tcW w:w="876" w:type="pct"/>
          </w:tcPr>
          <w:p w:rsidR="00DD1EFC" w:rsidRPr="0085376B" w:rsidP="00B71D36" w14:paraId="729FA43D" w14:textId="77777777">
            <w:pPr>
              <w:rPr>
                <w:rFonts w:ascii="Times New Roman" w:eastAsia="Times New Roman" w:hAnsi="Times New Roman" w:cs="Times New Roman"/>
                <w:i/>
                <w:sz w:val="24"/>
                <w:szCs w:val="24"/>
                <w:lang w:eastAsia="lv-LV"/>
              </w:rPr>
            </w:pPr>
            <w:r w:rsidRPr="0085376B">
              <w:rPr>
                <w:rFonts w:ascii="Times New Roman" w:eastAsia="Times New Roman" w:hAnsi="Times New Roman" w:cs="Times New Roman"/>
                <w:i/>
                <w:sz w:val="24"/>
                <w:szCs w:val="24"/>
                <w:lang w:eastAsia="lv-LV"/>
              </w:rPr>
              <w:t xml:space="preserve">33.18.00 </w:t>
            </w:r>
            <w:r w:rsidRPr="0085376B">
              <w:rPr>
                <w:rFonts w:ascii="Times New Roman" w:eastAsia="Times New Roman" w:hAnsi="Times New Roman" w:cs="Times New Roman"/>
                <w:i/>
                <w:sz w:val="24"/>
                <w:szCs w:val="24"/>
                <w:shd w:val="clear" w:color="auto" w:fill="FFFFFF"/>
                <w:lang w:eastAsia="lv-LV" w:bidi="lv-LV"/>
              </w:rPr>
              <w:t>"Plānveida stacionāro veselības aprūpes pakalpojumu nodrošināšana"</w:t>
            </w:r>
          </w:p>
        </w:tc>
        <w:tc>
          <w:tcPr>
            <w:tcW w:w="618" w:type="pct"/>
          </w:tcPr>
          <w:p w:rsidR="00DD1EFC" w:rsidRPr="0085376B" w:rsidP="00B71D36" w14:paraId="716CBDC1"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bidi="lv-LV"/>
              </w:rPr>
              <w:t>142 746 245</w:t>
            </w:r>
          </w:p>
        </w:tc>
        <w:tc>
          <w:tcPr>
            <w:tcW w:w="562" w:type="pct"/>
          </w:tcPr>
          <w:p w:rsidR="00DD1EFC" w:rsidRPr="0085376B" w:rsidP="00B71D36" w14:paraId="73B89038"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0A819EF8"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102 109 665</w:t>
            </w:r>
          </w:p>
        </w:tc>
        <w:tc>
          <w:tcPr>
            <w:tcW w:w="578" w:type="pct"/>
          </w:tcPr>
          <w:p w:rsidR="00DD1EFC" w:rsidRPr="0085376B" w:rsidP="00B71D36" w14:paraId="29BC55DB"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39366A28"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102 109 665</w:t>
            </w:r>
          </w:p>
        </w:tc>
        <w:tc>
          <w:tcPr>
            <w:tcW w:w="578" w:type="pct"/>
          </w:tcPr>
          <w:p w:rsidR="00DD1EFC" w:rsidRPr="0085376B" w:rsidP="00B71D36" w14:paraId="779351D3"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c>
          <w:tcPr>
            <w:tcW w:w="578" w:type="pct"/>
          </w:tcPr>
          <w:p w:rsidR="00DD1EFC" w:rsidRPr="0085376B" w:rsidP="00B71D36" w14:paraId="69B70EED"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r>
      <w:tr w14:paraId="573949E9" w14:textId="77777777" w:rsidTr="00B71D36">
        <w:tblPrEx>
          <w:tblW w:w="5000" w:type="pct"/>
          <w:tblCellSpacing w:w="20" w:type="dxa"/>
          <w:tblLook w:val="04A0"/>
        </w:tblPrEx>
        <w:trPr>
          <w:tblCellSpacing w:w="20" w:type="dxa"/>
        </w:trPr>
        <w:tc>
          <w:tcPr>
            <w:tcW w:w="876" w:type="pct"/>
            <w:hideMark/>
          </w:tcPr>
          <w:p w:rsidR="00DD1EFC" w:rsidRPr="0085376B" w:rsidP="00B71D36" w14:paraId="42F98057"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1.2. valsts speciālais budžets</w:t>
            </w:r>
          </w:p>
        </w:tc>
        <w:tc>
          <w:tcPr>
            <w:tcW w:w="618" w:type="pct"/>
            <w:hideMark/>
          </w:tcPr>
          <w:p w:rsidR="00DD1EFC" w:rsidRPr="0085376B" w:rsidP="00B71D36" w14:paraId="78BD6730" w14:textId="77777777">
            <w:pPr>
              <w:jc w:val="center"/>
              <w:rPr>
                <w:rFonts w:ascii="Times New Roman" w:eastAsia="Times New Roman" w:hAnsi="Times New Roman" w:cs="Times New Roman"/>
                <w:sz w:val="24"/>
                <w:szCs w:val="24"/>
                <w:lang w:eastAsia="lv-LV"/>
              </w:rPr>
            </w:pPr>
          </w:p>
        </w:tc>
        <w:tc>
          <w:tcPr>
            <w:tcW w:w="562" w:type="pct"/>
            <w:hideMark/>
          </w:tcPr>
          <w:p w:rsidR="00DD1EFC" w:rsidRPr="0085376B" w:rsidP="00B71D36" w14:paraId="152C979F"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6AC179EA"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1B6EE6F8"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089F6D39"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672DCEDD" w14:textId="77777777">
            <w:pPr>
              <w:jc w:val="center"/>
              <w:rPr>
                <w:rFonts w:ascii="Times New Roman" w:eastAsia="Times New Roman" w:hAnsi="Times New Roman" w:cs="Times New Roman"/>
                <w:sz w:val="24"/>
                <w:szCs w:val="24"/>
                <w:lang w:eastAsia="lv-LV"/>
              </w:rPr>
            </w:pPr>
          </w:p>
        </w:tc>
        <w:tc>
          <w:tcPr>
            <w:tcW w:w="578" w:type="pct"/>
            <w:hideMark/>
          </w:tcPr>
          <w:p w:rsidR="00DD1EFC" w:rsidRPr="0085376B" w:rsidP="00B71D36" w14:paraId="6365E619" w14:textId="77777777">
            <w:pPr>
              <w:jc w:val="center"/>
              <w:rPr>
                <w:rFonts w:ascii="Times New Roman" w:eastAsia="Times New Roman" w:hAnsi="Times New Roman" w:cs="Times New Roman"/>
                <w:sz w:val="24"/>
                <w:szCs w:val="24"/>
                <w:lang w:eastAsia="lv-LV"/>
              </w:rPr>
            </w:pPr>
          </w:p>
        </w:tc>
      </w:tr>
      <w:tr w14:paraId="073F57CD" w14:textId="77777777" w:rsidTr="00B71D36">
        <w:tblPrEx>
          <w:tblW w:w="5000" w:type="pct"/>
          <w:tblCellSpacing w:w="20" w:type="dxa"/>
          <w:tblLook w:val="04A0"/>
        </w:tblPrEx>
        <w:trPr>
          <w:tblCellSpacing w:w="20" w:type="dxa"/>
        </w:trPr>
        <w:tc>
          <w:tcPr>
            <w:tcW w:w="876" w:type="pct"/>
            <w:hideMark/>
          </w:tcPr>
          <w:p w:rsidR="00DD1EFC" w:rsidRPr="0085376B" w:rsidP="00B71D36" w14:paraId="4BD56103"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1.3. pašvaldību budžets</w:t>
            </w:r>
          </w:p>
        </w:tc>
        <w:tc>
          <w:tcPr>
            <w:tcW w:w="618" w:type="pct"/>
            <w:hideMark/>
          </w:tcPr>
          <w:p w:rsidR="00DD1EFC" w:rsidRPr="0085376B" w:rsidP="00B71D36" w14:paraId="53F7831C" w14:textId="77777777">
            <w:pPr>
              <w:jc w:val="center"/>
              <w:rPr>
                <w:rFonts w:ascii="Times New Roman" w:eastAsia="Times New Roman" w:hAnsi="Times New Roman" w:cs="Times New Roman"/>
                <w:sz w:val="24"/>
                <w:szCs w:val="24"/>
                <w:lang w:eastAsia="lv-LV"/>
              </w:rPr>
            </w:pPr>
          </w:p>
        </w:tc>
        <w:tc>
          <w:tcPr>
            <w:tcW w:w="562" w:type="pct"/>
            <w:hideMark/>
          </w:tcPr>
          <w:p w:rsidR="00DD1EFC" w:rsidRPr="0085376B" w:rsidP="00B71D36" w14:paraId="596DACE6"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5F8EEAB0"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08CE5ACD"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6F7E1D6C"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543BA5DB" w14:textId="77777777">
            <w:pPr>
              <w:jc w:val="center"/>
              <w:rPr>
                <w:rFonts w:ascii="Times New Roman" w:eastAsia="Times New Roman" w:hAnsi="Times New Roman" w:cs="Times New Roman"/>
                <w:sz w:val="24"/>
                <w:szCs w:val="24"/>
                <w:lang w:eastAsia="lv-LV"/>
              </w:rPr>
            </w:pPr>
          </w:p>
        </w:tc>
        <w:tc>
          <w:tcPr>
            <w:tcW w:w="578" w:type="pct"/>
            <w:hideMark/>
          </w:tcPr>
          <w:p w:rsidR="00DD1EFC" w:rsidRPr="0085376B" w:rsidP="00B71D36" w14:paraId="0F569283" w14:textId="77777777">
            <w:pPr>
              <w:jc w:val="center"/>
              <w:rPr>
                <w:rFonts w:ascii="Times New Roman" w:eastAsia="Times New Roman" w:hAnsi="Times New Roman" w:cs="Times New Roman"/>
                <w:sz w:val="24"/>
                <w:szCs w:val="24"/>
                <w:lang w:eastAsia="lv-LV"/>
              </w:rPr>
            </w:pPr>
          </w:p>
        </w:tc>
      </w:tr>
      <w:tr w14:paraId="6DB45DDC" w14:textId="77777777" w:rsidTr="00B71D36">
        <w:tblPrEx>
          <w:tblW w:w="5000" w:type="pct"/>
          <w:tblCellSpacing w:w="20" w:type="dxa"/>
          <w:tblLook w:val="04A0"/>
        </w:tblPrEx>
        <w:trPr>
          <w:tblCellSpacing w:w="20" w:type="dxa"/>
        </w:trPr>
        <w:tc>
          <w:tcPr>
            <w:tcW w:w="876" w:type="pct"/>
            <w:hideMark/>
          </w:tcPr>
          <w:p w:rsidR="00DD1EFC" w:rsidRPr="0085376B" w:rsidP="00B71D36" w14:paraId="24180D65" w14:textId="77777777">
            <w:pP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2. Budžeta izdevumi:</w:t>
            </w:r>
          </w:p>
        </w:tc>
        <w:tc>
          <w:tcPr>
            <w:tcW w:w="618" w:type="pct"/>
          </w:tcPr>
          <w:p w:rsidR="00DD1EFC" w:rsidRPr="0085376B" w:rsidP="00B71D36" w14:paraId="49C69ED4"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352 218 487</w:t>
            </w:r>
          </w:p>
        </w:tc>
        <w:tc>
          <w:tcPr>
            <w:tcW w:w="562" w:type="pct"/>
          </w:tcPr>
          <w:p w:rsidR="00DD1EFC" w:rsidRPr="0085376B" w:rsidP="00B71D36" w14:paraId="63C7FB43"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0</w:t>
            </w:r>
          </w:p>
        </w:tc>
        <w:tc>
          <w:tcPr>
            <w:tcW w:w="505" w:type="pct"/>
          </w:tcPr>
          <w:p w:rsidR="00DD1EFC" w:rsidRPr="0085376B" w:rsidP="00B71D36" w14:paraId="09FF27CA"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260 017 661</w:t>
            </w:r>
          </w:p>
        </w:tc>
        <w:tc>
          <w:tcPr>
            <w:tcW w:w="578" w:type="pct"/>
          </w:tcPr>
          <w:p w:rsidR="00DD1EFC" w:rsidRPr="0085376B" w:rsidP="00B71D36" w14:paraId="1CA619D2" w14:textId="77777777">
            <w:pPr>
              <w:jc w:val="center"/>
              <w:rPr>
                <w:rFonts w:ascii="Times New Roman" w:hAnsi="Times New Roman" w:cs="Times New Roman"/>
                <w:b/>
                <w:bCs/>
                <w:sz w:val="24"/>
                <w:szCs w:val="24"/>
              </w:rPr>
            </w:pPr>
            <w:r w:rsidRPr="0085376B">
              <w:rPr>
                <w:rFonts w:ascii="Times New Roman" w:hAnsi="Times New Roman" w:cs="Times New Roman"/>
                <w:b/>
                <w:bCs/>
                <w:sz w:val="24"/>
                <w:szCs w:val="24"/>
              </w:rPr>
              <w:t>0</w:t>
            </w:r>
          </w:p>
        </w:tc>
        <w:tc>
          <w:tcPr>
            <w:tcW w:w="505" w:type="pct"/>
          </w:tcPr>
          <w:p w:rsidR="00DD1EFC" w:rsidRPr="0085376B" w:rsidP="00B71D36" w14:paraId="2B3951ED"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260 017 661</w:t>
            </w:r>
          </w:p>
        </w:tc>
        <w:tc>
          <w:tcPr>
            <w:tcW w:w="578" w:type="pct"/>
          </w:tcPr>
          <w:p w:rsidR="00DD1EFC" w:rsidRPr="0085376B" w:rsidP="00B71D36" w14:paraId="5108B342" w14:textId="77777777">
            <w:pPr>
              <w:jc w:val="center"/>
              <w:rPr>
                <w:rFonts w:ascii="Times New Roman" w:hAnsi="Times New Roman" w:cs="Times New Roman"/>
                <w:b/>
                <w:bCs/>
                <w:sz w:val="24"/>
                <w:szCs w:val="24"/>
              </w:rPr>
            </w:pPr>
            <w:r w:rsidRPr="0085376B">
              <w:rPr>
                <w:rFonts w:ascii="Times New Roman" w:hAnsi="Times New Roman" w:cs="Times New Roman"/>
                <w:b/>
                <w:bCs/>
                <w:sz w:val="24"/>
                <w:szCs w:val="24"/>
              </w:rPr>
              <w:t>0</w:t>
            </w:r>
          </w:p>
        </w:tc>
        <w:tc>
          <w:tcPr>
            <w:tcW w:w="578" w:type="pct"/>
          </w:tcPr>
          <w:p w:rsidR="00DD1EFC" w:rsidRPr="0085376B" w:rsidP="00B71D36" w14:paraId="55D1D3BA"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14:paraId="6F2D27E3" w14:textId="77777777" w:rsidTr="00B71D36">
        <w:tblPrEx>
          <w:tblW w:w="5000" w:type="pct"/>
          <w:tblCellSpacing w:w="20" w:type="dxa"/>
          <w:tblLook w:val="04A0"/>
        </w:tblPrEx>
        <w:trPr>
          <w:trHeight w:val="524"/>
          <w:tblCellSpacing w:w="20" w:type="dxa"/>
        </w:trPr>
        <w:tc>
          <w:tcPr>
            <w:tcW w:w="876" w:type="pct"/>
            <w:hideMark/>
          </w:tcPr>
          <w:p w:rsidR="00DD1EFC" w:rsidRPr="0085376B" w:rsidP="00B71D36" w14:paraId="3B81B237"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2.1. valsts pamatbudžets</w:t>
            </w:r>
          </w:p>
        </w:tc>
        <w:tc>
          <w:tcPr>
            <w:tcW w:w="618" w:type="pct"/>
          </w:tcPr>
          <w:p w:rsidR="00DD1EFC" w:rsidRPr="0085376B" w:rsidP="00B71D36" w14:paraId="799EB408" w14:textId="77777777">
            <w:pPr>
              <w:jc w:val="center"/>
              <w:rPr>
                <w:rFonts w:ascii="Times New Roman" w:eastAsia="Times New Roman" w:hAnsi="Times New Roman" w:cs="Times New Roman"/>
                <w:sz w:val="24"/>
                <w:szCs w:val="24"/>
                <w:lang w:eastAsia="lv-LV"/>
              </w:rPr>
            </w:pPr>
          </w:p>
        </w:tc>
        <w:tc>
          <w:tcPr>
            <w:tcW w:w="562" w:type="pct"/>
          </w:tcPr>
          <w:p w:rsidR="00DD1EFC" w:rsidRPr="0085376B" w:rsidP="00B71D36" w14:paraId="586D7EC1" w14:textId="77777777">
            <w:pPr>
              <w:jc w:val="center"/>
              <w:rPr>
                <w:rFonts w:ascii="Times New Roman" w:eastAsia="Times New Roman" w:hAnsi="Times New Roman" w:cs="Times New Roman"/>
                <w:sz w:val="24"/>
                <w:szCs w:val="24"/>
                <w:lang w:eastAsia="lv-LV"/>
              </w:rPr>
            </w:pPr>
          </w:p>
        </w:tc>
        <w:tc>
          <w:tcPr>
            <w:tcW w:w="505" w:type="pct"/>
          </w:tcPr>
          <w:p w:rsidR="00DD1EFC" w:rsidRPr="0085376B" w:rsidP="00B71D36" w14:paraId="7BA4A905"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76F52F22" w14:textId="77777777">
            <w:pPr>
              <w:jc w:val="center"/>
              <w:rPr>
                <w:rFonts w:ascii="Times New Roman" w:hAnsi="Times New Roman" w:cs="Times New Roman"/>
                <w:bCs/>
                <w:sz w:val="24"/>
                <w:szCs w:val="24"/>
              </w:rPr>
            </w:pPr>
          </w:p>
        </w:tc>
        <w:tc>
          <w:tcPr>
            <w:tcW w:w="505" w:type="pct"/>
          </w:tcPr>
          <w:p w:rsidR="00DD1EFC" w:rsidRPr="0085376B" w:rsidP="00B71D36" w14:paraId="371E112E"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1785E5DC" w14:textId="77777777">
            <w:pPr>
              <w:jc w:val="center"/>
              <w:rPr>
                <w:rFonts w:ascii="Times New Roman" w:hAnsi="Times New Roman" w:cs="Times New Roman"/>
                <w:bCs/>
                <w:sz w:val="24"/>
                <w:szCs w:val="24"/>
              </w:rPr>
            </w:pPr>
          </w:p>
        </w:tc>
        <w:tc>
          <w:tcPr>
            <w:tcW w:w="578" w:type="pct"/>
          </w:tcPr>
          <w:p w:rsidR="00DD1EFC" w:rsidRPr="0085376B" w:rsidP="00B71D36" w14:paraId="06CFDBBA" w14:textId="77777777">
            <w:pPr>
              <w:jc w:val="center"/>
              <w:rPr>
                <w:rFonts w:ascii="Times New Roman" w:eastAsia="Times New Roman" w:hAnsi="Times New Roman" w:cs="Times New Roman"/>
                <w:sz w:val="24"/>
                <w:szCs w:val="24"/>
                <w:lang w:eastAsia="lv-LV"/>
              </w:rPr>
            </w:pPr>
          </w:p>
        </w:tc>
      </w:tr>
      <w:tr w14:paraId="5BE1215B" w14:textId="77777777" w:rsidTr="00B71D36">
        <w:tblPrEx>
          <w:tblW w:w="5000" w:type="pct"/>
          <w:tblCellSpacing w:w="20" w:type="dxa"/>
          <w:tblLook w:val="04A0"/>
        </w:tblPrEx>
        <w:trPr>
          <w:trHeight w:val="302"/>
          <w:tblCellSpacing w:w="20" w:type="dxa"/>
        </w:trPr>
        <w:tc>
          <w:tcPr>
            <w:tcW w:w="876" w:type="pct"/>
          </w:tcPr>
          <w:p w:rsidR="00DD1EFC" w:rsidRPr="0085376B" w:rsidP="00B71D36" w14:paraId="32602DF2" w14:textId="77777777">
            <w:pPr>
              <w:rPr>
                <w:rFonts w:ascii="Times New Roman" w:eastAsia="Times New Roman" w:hAnsi="Times New Roman" w:cs="Times New Roman"/>
                <w:i/>
                <w:sz w:val="24"/>
                <w:szCs w:val="24"/>
                <w:lang w:eastAsia="lv-LV"/>
              </w:rPr>
            </w:pPr>
            <w:r w:rsidRPr="0085376B">
              <w:rPr>
                <w:rFonts w:ascii="Times New Roman" w:eastAsia="Times New Roman" w:hAnsi="Times New Roman" w:cs="Times New Roman"/>
                <w:i/>
                <w:sz w:val="24"/>
                <w:szCs w:val="24"/>
                <w:lang w:eastAsia="lv-LV"/>
              </w:rPr>
              <w:t xml:space="preserve">33.16.00  </w:t>
            </w:r>
            <w:r w:rsidRPr="0085376B">
              <w:rPr>
                <w:rFonts w:ascii="Times New Roman" w:eastAsia="Times New Roman" w:hAnsi="Times New Roman" w:cs="Times New Roman"/>
                <w:i/>
                <w:sz w:val="24"/>
                <w:szCs w:val="24"/>
                <w:shd w:val="clear" w:color="auto" w:fill="FFFFFF"/>
                <w:lang w:eastAsia="lv-LV" w:bidi="lv-LV"/>
              </w:rPr>
              <w:t>"Pārējo ambulatoro veselības aprūpes pakalpojumu nodrošināšana</w:t>
            </w:r>
            <w:r w:rsidRPr="0085376B">
              <w:rPr>
                <w:rFonts w:ascii="Times New Roman" w:eastAsia="Times New Roman" w:hAnsi="Times New Roman" w:cs="Times New Roman"/>
                <w:i/>
                <w:sz w:val="24"/>
                <w:szCs w:val="24"/>
                <w:lang w:eastAsia="lv-LV"/>
              </w:rPr>
              <w:t>”</w:t>
            </w:r>
          </w:p>
        </w:tc>
        <w:tc>
          <w:tcPr>
            <w:tcW w:w="618" w:type="pct"/>
          </w:tcPr>
          <w:p w:rsidR="00DD1EFC" w:rsidRPr="0085376B" w:rsidP="00B71D36" w14:paraId="2ECF67C5"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bidi="lv-LV"/>
              </w:rPr>
              <w:t>209 472 242</w:t>
            </w:r>
          </w:p>
        </w:tc>
        <w:tc>
          <w:tcPr>
            <w:tcW w:w="562" w:type="pct"/>
          </w:tcPr>
          <w:p w:rsidR="00DD1EFC" w:rsidRPr="0085376B" w:rsidP="00B71D36" w14:paraId="65CCB5A6"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79618D46"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157 907 996</w:t>
            </w:r>
          </w:p>
        </w:tc>
        <w:tc>
          <w:tcPr>
            <w:tcW w:w="578" w:type="pct"/>
          </w:tcPr>
          <w:p w:rsidR="00DD1EFC" w:rsidRPr="0085376B" w:rsidP="00B71D36" w14:paraId="2E75ACD1" w14:textId="77777777">
            <w:pPr>
              <w:jc w:val="center"/>
              <w:rPr>
                <w:rFonts w:ascii="Times New Roman" w:hAnsi="Times New Roman" w:cs="Times New Roman"/>
                <w:sz w:val="24"/>
                <w:szCs w:val="24"/>
                <w:highlight w:val="yellow"/>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7373A776" w14:textId="77777777">
            <w:pPr>
              <w:jc w:val="center"/>
              <w:rPr>
                <w:rFonts w:ascii="Times New Roman" w:eastAsia="Times New Roman" w:hAnsi="Times New Roman" w:cs="Times New Roman"/>
                <w:sz w:val="24"/>
                <w:szCs w:val="24"/>
                <w:highlight w:val="yellow"/>
                <w:lang w:eastAsia="lv-LV"/>
              </w:rPr>
            </w:pPr>
            <w:r w:rsidRPr="0085376B">
              <w:rPr>
                <w:rFonts w:ascii="Times New Roman" w:eastAsia="Times New Roman" w:hAnsi="Times New Roman" w:cs="Times New Roman"/>
                <w:sz w:val="24"/>
                <w:szCs w:val="24"/>
                <w:lang w:eastAsia="lv-LV"/>
              </w:rPr>
              <w:t>157 907 996</w:t>
            </w:r>
          </w:p>
        </w:tc>
        <w:tc>
          <w:tcPr>
            <w:tcW w:w="578" w:type="pct"/>
          </w:tcPr>
          <w:p w:rsidR="00DD1EFC" w:rsidRPr="0085376B" w:rsidP="00B71D36" w14:paraId="36EC5C65" w14:textId="77777777">
            <w:pPr>
              <w:jc w:val="center"/>
              <w:rPr>
                <w:rFonts w:ascii="Times New Roman" w:hAnsi="Times New Roman" w:cs="Times New Roman"/>
                <w:sz w:val="24"/>
                <w:szCs w:val="24"/>
                <w:highlight w:val="yellow"/>
              </w:rPr>
            </w:pPr>
            <w:r w:rsidRPr="0085376B">
              <w:rPr>
                <w:rFonts w:ascii="Times New Roman" w:eastAsia="Times New Roman" w:hAnsi="Times New Roman" w:cs="Times New Roman"/>
                <w:sz w:val="24"/>
                <w:szCs w:val="24"/>
                <w:lang w:eastAsia="lv-LV"/>
              </w:rPr>
              <w:t>-3 290 358</w:t>
            </w:r>
          </w:p>
        </w:tc>
        <w:tc>
          <w:tcPr>
            <w:tcW w:w="578" w:type="pct"/>
          </w:tcPr>
          <w:p w:rsidR="00DD1EFC" w:rsidRPr="0085376B" w:rsidP="00B71D36" w14:paraId="24A1525B" w14:textId="77777777">
            <w:pPr>
              <w:jc w:val="center"/>
              <w:rPr>
                <w:rFonts w:ascii="Times New Roman" w:eastAsia="Times New Roman" w:hAnsi="Times New Roman" w:cs="Times New Roman"/>
                <w:sz w:val="24"/>
                <w:szCs w:val="24"/>
                <w:highlight w:val="yellow"/>
                <w:lang w:eastAsia="lv-LV"/>
              </w:rPr>
            </w:pPr>
            <w:r w:rsidRPr="0085376B">
              <w:rPr>
                <w:rFonts w:ascii="Times New Roman" w:eastAsia="Times New Roman" w:hAnsi="Times New Roman" w:cs="Times New Roman"/>
                <w:sz w:val="24"/>
                <w:szCs w:val="24"/>
                <w:lang w:eastAsia="lv-LV"/>
              </w:rPr>
              <w:t>-3 290 358</w:t>
            </w:r>
          </w:p>
        </w:tc>
      </w:tr>
      <w:tr w14:paraId="0E7438AD" w14:textId="77777777" w:rsidTr="00B71D36">
        <w:tblPrEx>
          <w:tblW w:w="5000" w:type="pct"/>
          <w:tblCellSpacing w:w="20" w:type="dxa"/>
          <w:tblLook w:val="04A0"/>
        </w:tblPrEx>
        <w:trPr>
          <w:tblCellSpacing w:w="20" w:type="dxa"/>
        </w:trPr>
        <w:tc>
          <w:tcPr>
            <w:tcW w:w="876" w:type="pct"/>
          </w:tcPr>
          <w:p w:rsidR="00DD1EFC" w:rsidRPr="0085376B" w:rsidP="00B71D36" w14:paraId="66C99804" w14:textId="77777777">
            <w:pPr>
              <w:rPr>
                <w:rFonts w:ascii="Times New Roman" w:eastAsia="Times New Roman" w:hAnsi="Times New Roman" w:cs="Times New Roman"/>
                <w:i/>
                <w:sz w:val="24"/>
                <w:szCs w:val="24"/>
                <w:lang w:eastAsia="lv-LV"/>
              </w:rPr>
            </w:pPr>
            <w:r w:rsidRPr="0085376B">
              <w:rPr>
                <w:rFonts w:ascii="Times New Roman" w:eastAsia="Times New Roman" w:hAnsi="Times New Roman" w:cs="Times New Roman"/>
                <w:i/>
                <w:sz w:val="24"/>
                <w:szCs w:val="24"/>
                <w:lang w:eastAsia="lv-LV"/>
              </w:rPr>
              <w:t xml:space="preserve">33.18.00 </w:t>
            </w:r>
            <w:r w:rsidRPr="0085376B">
              <w:rPr>
                <w:rFonts w:ascii="Times New Roman" w:eastAsia="Times New Roman" w:hAnsi="Times New Roman" w:cs="Times New Roman"/>
                <w:i/>
                <w:sz w:val="24"/>
                <w:szCs w:val="24"/>
                <w:shd w:val="clear" w:color="auto" w:fill="FFFFFF"/>
                <w:lang w:eastAsia="lv-LV" w:bidi="lv-LV"/>
              </w:rPr>
              <w:t>"Plānveida stacionāro veselības aprūpes pakalpojumu nodrošināšana"</w:t>
            </w:r>
          </w:p>
        </w:tc>
        <w:tc>
          <w:tcPr>
            <w:tcW w:w="618" w:type="pct"/>
          </w:tcPr>
          <w:p w:rsidR="00DD1EFC" w:rsidRPr="0085376B" w:rsidP="00B71D36" w14:paraId="5ED9CA3C"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bidi="lv-LV"/>
              </w:rPr>
              <w:t>142 746 245</w:t>
            </w:r>
          </w:p>
        </w:tc>
        <w:tc>
          <w:tcPr>
            <w:tcW w:w="562" w:type="pct"/>
          </w:tcPr>
          <w:p w:rsidR="00DD1EFC" w:rsidRPr="0085376B" w:rsidP="00B71D36" w14:paraId="64305881"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2DC03E9B"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102 109 665</w:t>
            </w:r>
          </w:p>
        </w:tc>
        <w:tc>
          <w:tcPr>
            <w:tcW w:w="578" w:type="pct"/>
          </w:tcPr>
          <w:p w:rsidR="00DD1EFC" w:rsidRPr="0085376B" w:rsidP="00B71D36" w14:paraId="432E8FCF" w14:textId="77777777">
            <w:pPr>
              <w:jc w:val="center"/>
              <w:rPr>
                <w:rFonts w:ascii="Times New Roman" w:hAnsi="Times New Roman" w:cs="Times New Roman"/>
                <w:sz w:val="24"/>
                <w:szCs w:val="24"/>
              </w:rPr>
            </w:pPr>
            <w:r w:rsidRPr="0085376B">
              <w:rPr>
                <w:rFonts w:ascii="Times New Roman" w:eastAsia="Times New Roman" w:hAnsi="Times New Roman" w:cs="Times New Roman"/>
                <w:sz w:val="24"/>
                <w:szCs w:val="24"/>
                <w:lang w:eastAsia="lv-LV"/>
              </w:rPr>
              <w:t>+3 290 358</w:t>
            </w:r>
          </w:p>
        </w:tc>
        <w:tc>
          <w:tcPr>
            <w:tcW w:w="505" w:type="pct"/>
          </w:tcPr>
          <w:p w:rsidR="00DD1EFC" w:rsidRPr="0085376B" w:rsidP="00B71D36" w14:paraId="6C4FC752"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102 109 665</w:t>
            </w:r>
          </w:p>
        </w:tc>
        <w:tc>
          <w:tcPr>
            <w:tcW w:w="578" w:type="pct"/>
          </w:tcPr>
          <w:p w:rsidR="00DD1EFC" w:rsidRPr="0085376B" w:rsidP="00B71D36" w14:paraId="4B9E8DCC" w14:textId="77777777">
            <w:pPr>
              <w:jc w:val="center"/>
              <w:rPr>
                <w:rFonts w:ascii="Times New Roman" w:hAnsi="Times New Roman" w:cs="Times New Roman"/>
                <w:sz w:val="24"/>
                <w:szCs w:val="24"/>
              </w:rPr>
            </w:pPr>
            <w:r w:rsidRPr="0085376B">
              <w:rPr>
                <w:rFonts w:ascii="Times New Roman" w:eastAsia="Times New Roman" w:hAnsi="Times New Roman" w:cs="Times New Roman"/>
                <w:sz w:val="24"/>
                <w:szCs w:val="24"/>
                <w:lang w:eastAsia="lv-LV"/>
              </w:rPr>
              <w:t>+3 290 358</w:t>
            </w:r>
          </w:p>
        </w:tc>
        <w:tc>
          <w:tcPr>
            <w:tcW w:w="578" w:type="pct"/>
          </w:tcPr>
          <w:p w:rsidR="00DD1EFC" w:rsidRPr="0085376B" w:rsidP="00B71D36" w14:paraId="1CB2B270"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+3 290 358</w:t>
            </w:r>
          </w:p>
        </w:tc>
      </w:tr>
      <w:tr w14:paraId="7947482F" w14:textId="77777777" w:rsidTr="00B71D36">
        <w:tblPrEx>
          <w:tblW w:w="5000" w:type="pct"/>
          <w:tblCellSpacing w:w="20" w:type="dxa"/>
          <w:tblLook w:val="04A0"/>
        </w:tblPrEx>
        <w:trPr>
          <w:tblCellSpacing w:w="20" w:type="dxa"/>
        </w:trPr>
        <w:tc>
          <w:tcPr>
            <w:tcW w:w="876" w:type="pct"/>
            <w:hideMark/>
          </w:tcPr>
          <w:p w:rsidR="00DD1EFC" w:rsidRPr="0085376B" w:rsidP="00B71D36" w14:paraId="1BAEEAFD"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2.2. valsts speciālais budžets</w:t>
            </w:r>
          </w:p>
        </w:tc>
        <w:tc>
          <w:tcPr>
            <w:tcW w:w="618" w:type="pct"/>
            <w:hideMark/>
          </w:tcPr>
          <w:p w:rsidR="00DD1EFC" w:rsidRPr="0085376B" w:rsidP="00B71D36" w14:paraId="2079B0D9" w14:textId="77777777">
            <w:pPr>
              <w:jc w:val="center"/>
              <w:rPr>
                <w:rFonts w:ascii="Times New Roman" w:eastAsia="Times New Roman" w:hAnsi="Times New Roman" w:cs="Times New Roman"/>
                <w:sz w:val="24"/>
                <w:szCs w:val="24"/>
                <w:lang w:eastAsia="lv-LV"/>
              </w:rPr>
            </w:pPr>
          </w:p>
        </w:tc>
        <w:tc>
          <w:tcPr>
            <w:tcW w:w="562" w:type="pct"/>
            <w:hideMark/>
          </w:tcPr>
          <w:p w:rsidR="00DD1EFC" w:rsidRPr="0085376B" w:rsidP="00B71D36" w14:paraId="77822C80"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57F22921"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0020AFEF"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010A083E"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78EAF0A3" w14:textId="77777777">
            <w:pPr>
              <w:jc w:val="center"/>
              <w:rPr>
                <w:rFonts w:ascii="Times New Roman" w:eastAsia="Times New Roman" w:hAnsi="Times New Roman" w:cs="Times New Roman"/>
                <w:sz w:val="24"/>
                <w:szCs w:val="24"/>
                <w:lang w:eastAsia="lv-LV"/>
              </w:rPr>
            </w:pPr>
          </w:p>
        </w:tc>
        <w:tc>
          <w:tcPr>
            <w:tcW w:w="578" w:type="pct"/>
            <w:hideMark/>
          </w:tcPr>
          <w:p w:rsidR="00DD1EFC" w:rsidRPr="0085376B" w:rsidP="00B71D36" w14:paraId="681E9BAE" w14:textId="77777777">
            <w:pPr>
              <w:jc w:val="center"/>
              <w:rPr>
                <w:rFonts w:ascii="Times New Roman" w:eastAsia="Times New Roman" w:hAnsi="Times New Roman" w:cs="Times New Roman"/>
                <w:sz w:val="24"/>
                <w:szCs w:val="24"/>
                <w:lang w:eastAsia="lv-LV"/>
              </w:rPr>
            </w:pPr>
          </w:p>
        </w:tc>
      </w:tr>
      <w:tr w14:paraId="76C149DA" w14:textId="77777777" w:rsidTr="00B71D36">
        <w:tblPrEx>
          <w:tblW w:w="5000" w:type="pct"/>
          <w:tblCellSpacing w:w="20" w:type="dxa"/>
          <w:tblLook w:val="04A0"/>
        </w:tblPrEx>
        <w:trPr>
          <w:tblCellSpacing w:w="20" w:type="dxa"/>
        </w:trPr>
        <w:tc>
          <w:tcPr>
            <w:tcW w:w="876" w:type="pct"/>
            <w:hideMark/>
          </w:tcPr>
          <w:p w:rsidR="00DD1EFC" w:rsidRPr="0085376B" w:rsidP="00B71D36" w14:paraId="3EA93B72"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2.3. pašvaldību budžets</w:t>
            </w:r>
          </w:p>
        </w:tc>
        <w:tc>
          <w:tcPr>
            <w:tcW w:w="618" w:type="pct"/>
            <w:hideMark/>
          </w:tcPr>
          <w:p w:rsidR="00DD1EFC" w:rsidRPr="0085376B" w:rsidP="00B71D36" w14:paraId="7D5A4E5D" w14:textId="77777777">
            <w:pPr>
              <w:jc w:val="center"/>
              <w:rPr>
                <w:rFonts w:ascii="Times New Roman" w:eastAsia="Times New Roman" w:hAnsi="Times New Roman" w:cs="Times New Roman"/>
                <w:sz w:val="24"/>
                <w:szCs w:val="24"/>
                <w:lang w:eastAsia="lv-LV"/>
              </w:rPr>
            </w:pPr>
          </w:p>
        </w:tc>
        <w:tc>
          <w:tcPr>
            <w:tcW w:w="562" w:type="pct"/>
            <w:hideMark/>
          </w:tcPr>
          <w:p w:rsidR="00DD1EFC" w:rsidRPr="0085376B" w:rsidP="00B71D36" w14:paraId="0C7D50B5"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3E8DDA3D"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62FA2F9F"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3301E252"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6A542B6B" w14:textId="77777777">
            <w:pPr>
              <w:jc w:val="center"/>
              <w:rPr>
                <w:rFonts w:ascii="Times New Roman" w:eastAsia="Times New Roman" w:hAnsi="Times New Roman" w:cs="Times New Roman"/>
                <w:sz w:val="24"/>
                <w:szCs w:val="24"/>
                <w:lang w:eastAsia="lv-LV"/>
              </w:rPr>
            </w:pPr>
          </w:p>
        </w:tc>
        <w:tc>
          <w:tcPr>
            <w:tcW w:w="578" w:type="pct"/>
            <w:hideMark/>
          </w:tcPr>
          <w:p w:rsidR="00DD1EFC" w:rsidRPr="0085376B" w:rsidP="00B71D36" w14:paraId="3A129A96" w14:textId="77777777">
            <w:pPr>
              <w:jc w:val="center"/>
              <w:rPr>
                <w:rFonts w:ascii="Times New Roman" w:eastAsia="Times New Roman" w:hAnsi="Times New Roman" w:cs="Times New Roman"/>
                <w:sz w:val="24"/>
                <w:szCs w:val="24"/>
                <w:lang w:eastAsia="lv-LV"/>
              </w:rPr>
            </w:pPr>
          </w:p>
        </w:tc>
      </w:tr>
      <w:tr w14:paraId="7A261B99" w14:textId="77777777" w:rsidTr="00B71D36">
        <w:tblPrEx>
          <w:tblW w:w="5000" w:type="pct"/>
          <w:tblCellSpacing w:w="20" w:type="dxa"/>
          <w:tblLook w:val="04A0"/>
        </w:tblPrEx>
        <w:trPr>
          <w:tblCellSpacing w:w="20" w:type="dxa"/>
        </w:trPr>
        <w:tc>
          <w:tcPr>
            <w:tcW w:w="876" w:type="pct"/>
            <w:hideMark/>
          </w:tcPr>
          <w:p w:rsidR="00DD1EFC" w:rsidRPr="0085376B" w:rsidP="00B71D36" w14:paraId="703B1678" w14:textId="77777777">
            <w:pP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3. Finansiālā ietekme:</w:t>
            </w:r>
          </w:p>
        </w:tc>
        <w:tc>
          <w:tcPr>
            <w:tcW w:w="618" w:type="pct"/>
          </w:tcPr>
          <w:p w:rsidR="00DD1EFC" w:rsidRPr="0085376B" w:rsidP="00B71D36" w14:paraId="25D9F78D"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0</w:t>
            </w:r>
          </w:p>
        </w:tc>
        <w:tc>
          <w:tcPr>
            <w:tcW w:w="562" w:type="pct"/>
          </w:tcPr>
          <w:p w:rsidR="00DD1EFC" w:rsidRPr="0085376B" w:rsidP="00B71D36" w14:paraId="35FA9CBD"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05" w:type="pct"/>
          </w:tcPr>
          <w:p w:rsidR="00DD1EFC" w:rsidRPr="0085376B" w:rsidP="00B71D36" w14:paraId="6A5BC132"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0</w:t>
            </w:r>
          </w:p>
        </w:tc>
        <w:tc>
          <w:tcPr>
            <w:tcW w:w="578" w:type="pct"/>
          </w:tcPr>
          <w:p w:rsidR="00DD1EFC" w:rsidRPr="0085376B" w:rsidP="00B71D36" w14:paraId="5D0F8064" w14:textId="77777777">
            <w:pPr>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lv-LV"/>
              </w:rPr>
              <w:t>0</w:t>
            </w:r>
          </w:p>
        </w:tc>
        <w:tc>
          <w:tcPr>
            <w:tcW w:w="505" w:type="pct"/>
          </w:tcPr>
          <w:p w:rsidR="00DD1EFC" w:rsidRPr="0085376B" w:rsidP="00B71D36" w14:paraId="36BD6561"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0</w:t>
            </w:r>
          </w:p>
        </w:tc>
        <w:tc>
          <w:tcPr>
            <w:tcW w:w="578" w:type="pct"/>
          </w:tcPr>
          <w:p w:rsidR="00DD1EFC" w:rsidRPr="0085376B" w:rsidP="00B71D36" w14:paraId="1AE7070B" w14:textId="77777777">
            <w:pPr>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lv-LV"/>
              </w:rPr>
              <w:t>0</w:t>
            </w:r>
          </w:p>
        </w:tc>
        <w:tc>
          <w:tcPr>
            <w:tcW w:w="578" w:type="pct"/>
          </w:tcPr>
          <w:p w:rsidR="00DD1EFC" w:rsidRPr="0085376B" w:rsidP="00B71D36" w14:paraId="2C05EB71" w14:textId="77777777">
            <w:pPr>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0</w:t>
            </w:r>
          </w:p>
        </w:tc>
      </w:tr>
      <w:tr w14:paraId="14F8E811" w14:textId="77777777" w:rsidTr="00B71D36">
        <w:tblPrEx>
          <w:tblW w:w="5000" w:type="pct"/>
          <w:tblCellSpacing w:w="20" w:type="dxa"/>
          <w:tblLook w:val="04A0"/>
        </w:tblPrEx>
        <w:trPr>
          <w:tblCellSpacing w:w="20" w:type="dxa"/>
        </w:trPr>
        <w:tc>
          <w:tcPr>
            <w:tcW w:w="876" w:type="pct"/>
            <w:hideMark/>
          </w:tcPr>
          <w:p w:rsidR="00DD1EFC" w:rsidRPr="0085376B" w:rsidP="00B71D36" w14:paraId="22FDBCB6"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3.1. valsts pamatbudžets</w:t>
            </w:r>
          </w:p>
        </w:tc>
        <w:tc>
          <w:tcPr>
            <w:tcW w:w="618" w:type="pct"/>
          </w:tcPr>
          <w:p w:rsidR="00DD1EFC" w:rsidRPr="0085376B" w:rsidP="00B71D36" w14:paraId="7B3D5CF8"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0</w:t>
            </w:r>
          </w:p>
        </w:tc>
        <w:tc>
          <w:tcPr>
            <w:tcW w:w="562" w:type="pct"/>
          </w:tcPr>
          <w:p w:rsidR="00DD1EFC" w:rsidRPr="0085376B" w:rsidP="00B71D36" w14:paraId="7C24818A" w14:textId="77777777">
            <w:pPr>
              <w:jc w:val="center"/>
              <w:rPr>
                <w:rFonts w:ascii="Times New Roman" w:eastAsia="Times New Roman" w:hAnsi="Times New Roman" w:cs="Times New Roman"/>
                <w:sz w:val="24"/>
                <w:szCs w:val="24"/>
                <w:lang w:eastAsia="lv-LV"/>
              </w:rPr>
            </w:pPr>
          </w:p>
        </w:tc>
        <w:tc>
          <w:tcPr>
            <w:tcW w:w="505" w:type="pct"/>
          </w:tcPr>
          <w:p w:rsidR="00DD1EFC" w:rsidRPr="0085376B" w:rsidP="00B71D36" w14:paraId="1F8A7742"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0</w:t>
            </w:r>
          </w:p>
        </w:tc>
        <w:tc>
          <w:tcPr>
            <w:tcW w:w="578" w:type="pct"/>
          </w:tcPr>
          <w:p w:rsidR="00DD1EFC" w:rsidRPr="0085376B" w:rsidP="00B71D36" w14:paraId="1E0DD6A7" w14:textId="77777777">
            <w:pPr>
              <w:jc w:val="center"/>
              <w:rPr>
                <w:rFonts w:ascii="Times New Roman" w:hAnsi="Times New Roman" w:cs="Times New Roman"/>
                <w:bCs/>
                <w:sz w:val="24"/>
                <w:szCs w:val="24"/>
              </w:rPr>
            </w:pPr>
          </w:p>
        </w:tc>
        <w:tc>
          <w:tcPr>
            <w:tcW w:w="505" w:type="pct"/>
          </w:tcPr>
          <w:p w:rsidR="00DD1EFC" w:rsidRPr="0085376B" w:rsidP="00B71D36" w14:paraId="13F07693"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0</w:t>
            </w:r>
          </w:p>
        </w:tc>
        <w:tc>
          <w:tcPr>
            <w:tcW w:w="578" w:type="pct"/>
          </w:tcPr>
          <w:p w:rsidR="00DD1EFC" w:rsidRPr="0085376B" w:rsidP="00B71D36" w14:paraId="0B0197D5" w14:textId="77777777">
            <w:pPr>
              <w:jc w:val="center"/>
              <w:rPr>
                <w:rFonts w:ascii="Times New Roman" w:hAnsi="Times New Roman" w:cs="Times New Roman"/>
                <w:bCs/>
                <w:sz w:val="24"/>
                <w:szCs w:val="24"/>
              </w:rPr>
            </w:pPr>
          </w:p>
        </w:tc>
        <w:tc>
          <w:tcPr>
            <w:tcW w:w="578" w:type="pct"/>
          </w:tcPr>
          <w:p w:rsidR="00DD1EFC" w:rsidRPr="0085376B" w:rsidP="00B71D36" w14:paraId="572A8338" w14:textId="77777777">
            <w:pPr>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0</w:t>
            </w:r>
          </w:p>
        </w:tc>
      </w:tr>
      <w:tr w14:paraId="79D49C6D" w14:textId="77777777" w:rsidTr="00B71D36">
        <w:tblPrEx>
          <w:tblW w:w="5000" w:type="pct"/>
          <w:tblCellSpacing w:w="20" w:type="dxa"/>
          <w:tblLook w:val="04A0"/>
        </w:tblPrEx>
        <w:trPr>
          <w:tblCellSpacing w:w="20" w:type="dxa"/>
        </w:trPr>
        <w:tc>
          <w:tcPr>
            <w:tcW w:w="876" w:type="pct"/>
            <w:hideMark/>
          </w:tcPr>
          <w:p w:rsidR="00DD1EFC" w:rsidRPr="0085376B" w:rsidP="00B71D36" w14:paraId="2BEB9D28"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3.2. speciālais budžets</w:t>
            </w:r>
          </w:p>
        </w:tc>
        <w:tc>
          <w:tcPr>
            <w:tcW w:w="618" w:type="pct"/>
            <w:hideMark/>
          </w:tcPr>
          <w:p w:rsidR="00DD1EFC" w:rsidRPr="0085376B" w:rsidP="00B71D36" w14:paraId="08F8DE3A" w14:textId="77777777">
            <w:pPr>
              <w:jc w:val="center"/>
              <w:rPr>
                <w:rFonts w:ascii="Times New Roman" w:eastAsia="Times New Roman" w:hAnsi="Times New Roman" w:cs="Times New Roman"/>
                <w:sz w:val="24"/>
                <w:szCs w:val="24"/>
                <w:lang w:eastAsia="lv-LV"/>
              </w:rPr>
            </w:pPr>
          </w:p>
        </w:tc>
        <w:tc>
          <w:tcPr>
            <w:tcW w:w="562" w:type="pct"/>
            <w:hideMark/>
          </w:tcPr>
          <w:p w:rsidR="00DD1EFC" w:rsidRPr="0085376B" w:rsidP="00B71D36" w14:paraId="4E72109D"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08F4440F"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1DE3B1F1" w14:textId="77777777">
            <w:pPr>
              <w:jc w:val="center"/>
              <w:rPr>
                <w:rFonts w:ascii="Times New Roman" w:eastAsia="Times New Roman" w:hAnsi="Times New Roman" w:cs="Times New Roman"/>
                <w:sz w:val="24"/>
                <w:szCs w:val="24"/>
                <w:lang w:eastAsia="lv-LV"/>
              </w:rPr>
            </w:pPr>
          </w:p>
        </w:tc>
        <w:tc>
          <w:tcPr>
            <w:tcW w:w="505" w:type="pct"/>
            <w:hideMark/>
          </w:tcPr>
          <w:p w:rsidR="00DD1EFC" w:rsidRPr="0085376B" w:rsidP="00B71D36" w14:paraId="432E30C2" w14:textId="77777777">
            <w:pPr>
              <w:jc w:val="center"/>
              <w:rPr>
                <w:rFonts w:ascii="Times New Roman" w:eastAsia="Times New Roman" w:hAnsi="Times New Roman" w:cs="Times New Roman"/>
                <w:sz w:val="24"/>
                <w:szCs w:val="24"/>
                <w:lang w:eastAsia="lv-LV"/>
              </w:rPr>
            </w:pPr>
          </w:p>
        </w:tc>
        <w:tc>
          <w:tcPr>
            <w:tcW w:w="578" w:type="pct"/>
          </w:tcPr>
          <w:p w:rsidR="00DD1EFC" w:rsidRPr="0085376B" w:rsidP="00B71D36" w14:paraId="5E1163E2" w14:textId="77777777">
            <w:pPr>
              <w:jc w:val="center"/>
              <w:rPr>
                <w:rFonts w:ascii="Times New Roman" w:eastAsia="Times New Roman" w:hAnsi="Times New Roman" w:cs="Times New Roman"/>
                <w:sz w:val="24"/>
                <w:szCs w:val="24"/>
                <w:lang w:eastAsia="lv-LV"/>
              </w:rPr>
            </w:pPr>
          </w:p>
        </w:tc>
        <w:tc>
          <w:tcPr>
            <w:tcW w:w="578" w:type="pct"/>
            <w:hideMark/>
          </w:tcPr>
          <w:p w:rsidR="00DD1EFC" w:rsidRPr="0085376B" w:rsidP="00B71D36" w14:paraId="5C31B409" w14:textId="77777777">
            <w:pPr>
              <w:jc w:val="center"/>
              <w:rPr>
                <w:rFonts w:ascii="Times New Roman" w:eastAsia="Times New Roman" w:hAnsi="Times New Roman" w:cs="Times New Roman"/>
                <w:sz w:val="24"/>
                <w:szCs w:val="24"/>
                <w:lang w:eastAsia="lv-LV"/>
              </w:rPr>
            </w:pPr>
          </w:p>
        </w:tc>
      </w:tr>
      <w:tr w14:paraId="2F3F3062" w14:textId="77777777" w:rsidTr="00B71D36">
        <w:tblPrEx>
          <w:tblW w:w="5000" w:type="pct"/>
          <w:tblCellSpacing w:w="20" w:type="dxa"/>
          <w:tblLook w:val="04A0"/>
        </w:tblPrEx>
        <w:trPr>
          <w:tblCellSpacing w:w="20" w:type="dxa"/>
        </w:trPr>
        <w:tc>
          <w:tcPr>
            <w:tcW w:w="876" w:type="pct"/>
            <w:hideMark/>
          </w:tcPr>
          <w:p w:rsidR="00DD1EFC" w:rsidRPr="0085376B" w:rsidP="00B71D36" w14:paraId="6C81F5A9"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3.3. pašvaldību budžets</w:t>
            </w:r>
          </w:p>
        </w:tc>
        <w:tc>
          <w:tcPr>
            <w:tcW w:w="618" w:type="pct"/>
            <w:hideMark/>
          </w:tcPr>
          <w:p w:rsidR="00DD1EFC" w:rsidRPr="0085376B" w:rsidP="00B71D36" w14:paraId="50BA3C2B" w14:textId="77777777">
            <w:pPr>
              <w:rPr>
                <w:rFonts w:ascii="Times New Roman" w:eastAsia="Times New Roman" w:hAnsi="Times New Roman" w:cs="Times New Roman"/>
                <w:sz w:val="24"/>
                <w:szCs w:val="24"/>
                <w:lang w:eastAsia="lv-LV"/>
              </w:rPr>
            </w:pPr>
          </w:p>
        </w:tc>
        <w:tc>
          <w:tcPr>
            <w:tcW w:w="562" w:type="pct"/>
            <w:hideMark/>
          </w:tcPr>
          <w:p w:rsidR="00DD1EFC" w:rsidRPr="0085376B" w:rsidP="00B71D36" w14:paraId="13A32D7E"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7614F584"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1D1BB261"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4A96FC98"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1D652664" w14:textId="77777777">
            <w:pPr>
              <w:rPr>
                <w:rFonts w:ascii="Times New Roman" w:eastAsia="Times New Roman" w:hAnsi="Times New Roman" w:cs="Times New Roman"/>
                <w:sz w:val="24"/>
                <w:szCs w:val="24"/>
                <w:lang w:eastAsia="lv-LV"/>
              </w:rPr>
            </w:pPr>
          </w:p>
        </w:tc>
        <w:tc>
          <w:tcPr>
            <w:tcW w:w="578" w:type="pct"/>
            <w:hideMark/>
          </w:tcPr>
          <w:p w:rsidR="00DD1EFC" w:rsidRPr="0085376B" w:rsidP="00B71D36" w14:paraId="4C7E95A1" w14:textId="77777777">
            <w:pPr>
              <w:rPr>
                <w:rFonts w:ascii="Times New Roman" w:eastAsia="Times New Roman" w:hAnsi="Times New Roman" w:cs="Times New Roman"/>
                <w:sz w:val="24"/>
                <w:szCs w:val="24"/>
                <w:lang w:eastAsia="lv-LV"/>
              </w:rPr>
            </w:pPr>
          </w:p>
        </w:tc>
      </w:tr>
      <w:tr w14:paraId="7407FE47" w14:textId="77777777" w:rsidTr="00B71D36">
        <w:tblPrEx>
          <w:tblW w:w="5000" w:type="pct"/>
          <w:tblCellSpacing w:w="20" w:type="dxa"/>
          <w:tblLook w:val="04A0"/>
        </w:tblPrEx>
        <w:trPr>
          <w:trHeight w:val="1700"/>
          <w:tblCellSpacing w:w="20" w:type="dxa"/>
        </w:trPr>
        <w:tc>
          <w:tcPr>
            <w:tcW w:w="876" w:type="pct"/>
            <w:hideMark/>
          </w:tcPr>
          <w:p w:rsidR="00DD1EFC" w:rsidRPr="0085376B" w:rsidP="00B71D36" w14:paraId="262FF2D9"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8" w:type="pct"/>
            <w:hideMark/>
          </w:tcPr>
          <w:p w:rsidR="00DD1EFC" w:rsidRPr="0085376B" w:rsidP="00B71D36" w14:paraId="1884411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X</w:t>
            </w:r>
          </w:p>
        </w:tc>
        <w:tc>
          <w:tcPr>
            <w:tcW w:w="562" w:type="pct"/>
            <w:hideMark/>
          </w:tcPr>
          <w:p w:rsidR="00DD1EFC" w:rsidRPr="0085376B" w:rsidP="00B71D36" w14:paraId="24C26D38" w14:textId="77777777">
            <w:pPr>
              <w:rPr>
                <w:rFonts w:ascii="Times New Roman" w:eastAsia="Times New Roman" w:hAnsi="Times New Roman" w:cs="Times New Roman"/>
                <w:sz w:val="24"/>
                <w:szCs w:val="24"/>
                <w:lang w:eastAsia="lv-LV"/>
              </w:rPr>
            </w:pPr>
          </w:p>
        </w:tc>
        <w:tc>
          <w:tcPr>
            <w:tcW w:w="505" w:type="pct"/>
          </w:tcPr>
          <w:p w:rsidR="00DD1EFC" w:rsidRPr="0085376B" w:rsidP="00B71D36" w14:paraId="51E4D0F7" w14:textId="77777777">
            <w:pPr>
              <w:rPr>
                <w:rFonts w:ascii="Times New Roman" w:eastAsia="Times New Roman" w:hAnsi="Times New Roman" w:cs="Times New Roman"/>
                <w:b/>
                <w:sz w:val="24"/>
                <w:szCs w:val="24"/>
                <w:lang w:eastAsia="lv-LV"/>
              </w:rPr>
            </w:pPr>
          </w:p>
        </w:tc>
        <w:tc>
          <w:tcPr>
            <w:tcW w:w="578" w:type="pct"/>
          </w:tcPr>
          <w:p w:rsidR="00DD1EFC" w:rsidRPr="0085376B" w:rsidP="00B71D36" w14:paraId="5231627B" w14:textId="77777777">
            <w:pPr>
              <w:rPr>
                <w:rFonts w:ascii="Times New Roman" w:hAnsi="Times New Roman" w:cs="Times New Roman"/>
                <w:b/>
                <w:bCs/>
                <w:sz w:val="24"/>
                <w:szCs w:val="24"/>
              </w:rPr>
            </w:pPr>
          </w:p>
        </w:tc>
        <w:tc>
          <w:tcPr>
            <w:tcW w:w="505" w:type="pct"/>
          </w:tcPr>
          <w:p w:rsidR="00DD1EFC" w:rsidRPr="0085376B" w:rsidP="00B71D36" w14:paraId="4B9BDEDA" w14:textId="77777777">
            <w:pPr>
              <w:rPr>
                <w:rFonts w:ascii="Times New Roman" w:eastAsia="Times New Roman" w:hAnsi="Times New Roman" w:cs="Times New Roman"/>
                <w:b/>
                <w:sz w:val="24"/>
                <w:szCs w:val="24"/>
                <w:lang w:eastAsia="lv-LV"/>
              </w:rPr>
            </w:pPr>
          </w:p>
        </w:tc>
        <w:tc>
          <w:tcPr>
            <w:tcW w:w="578" w:type="pct"/>
          </w:tcPr>
          <w:p w:rsidR="00DD1EFC" w:rsidRPr="0085376B" w:rsidP="00B71D36" w14:paraId="35C126B0" w14:textId="77777777">
            <w:pPr>
              <w:rPr>
                <w:rFonts w:ascii="Times New Roman" w:hAnsi="Times New Roman" w:cs="Times New Roman"/>
                <w:b/>
                <w:bCs/>
                <w:sz w:val="24"/>
                <w:szCs w:val="24"/>
              </w:rPr>
            </w:pPr>
          </w:p>
        </w:tc>
        <w:tc>
          <w:tcPr>
            <w:tcW w:w="578" w:type="pct"/>
          </w:tcPr>
          <w:p w:rsidR="00DD1EFC" w:rsidRPr="0085376B" w:rsidP="00B71D36" w14:paraId="4DF61171" w14:textId="77777777">
            <w:pPr>
              <w:jc w:val="center"/>
              <w:rPr>
                <w:rFonts w:ascii="Times New Roman" w:eastAsia="Times New Roman" w:hAnsi="Times New Roman" w:cs="Times New Roman"/>
                <w:sz w:val="24"/>
                <w:szCs w:val="24"/>
                <w:lang w:eastAsia="lv-LV"/>
              </w:rPr>
            </w:pPr>
          </w:p>
        </w:tc>
      </w:tr>
      <w:tr w14:paraId="59909728" w14:textId="77777777" w:rsidTr="00B71D36">
        <w:tblPrEx>
          <w:tblW w:w="5000" w:type="pct"/>
          <w:tblCellSpacing w:w="20" w:type="dxa"/>
          <w:tblLook w:val="04A0"/>
        </w:tblPrEx>
        <w:trPr>
          <w:tblCellSpacing w:w="20" w:type="dxa"/>
        </w:trPr>
        <w:tc>
          <w:tcPr>
            <w:tcW w:w="876" w:type="pct"/>
            <w:hideMark/>
          </w:tcPr>
          <w:p w:rsidR="00DD1EFC" w:rsidRPr="0085376B" w:rsidP="00B71D36" w14:paraId="71B2EF03"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 Precizēta finansiālā ietekme</w:t>
            </w:r>
          </w:p>
        </w:tc>
        <w:tc>
          <w:tcPr>
            <w:tcW w:w="618" w:type="pct"/>
            <w:vMerge w:val="restart"/>
            <w:hideMark/>
          </w:tcPr>
          <w:p w:rsidR="00DD1EFC" w:rsidRPr="0085376B" w:rsidP="00B71D36" w14:paraId="788844CA"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X</w:t>
            </w:r>
          </w:p>
        </w:tc>
        <w:tc>
          <w:tcPr>
            <w:tcW w:w="562" w:type="pct"/>
            <w:hideMark/>
          </w:tcPr>
          <w:p w:rsidR="00DD1EFC" w:rsidRPr="0085376B" w:rsidP="00B71D36" w14:paraId="1EC3FF95"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6030B6E4"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47E538C5"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3FBFC5A4"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3B0E09E2" w14:textId="77777777">
            <w:pPr>
              <w:rPr>
                <w:rFonts w:ascii="Times New Roman" w:eastAsia="Times New Roman" w:hAnsi="Times New Roman" w:cs="Times New Roman"/>
                <w:sz w:val="24"/>
                <w:szCs w:val="24"/>
                <w:lang w:eastAsia="lv-LV"/>
              </w:rPr>
            </w:pPr>
          </w:p>
        </w:tc>
        <w:tc>
          <w:tcPr>
            <w:tcW w:w="578" w:type="pct"/>
            <w:hideMark/>
          </w:tcPr>
          <w:p w:rsidR="00DD1EFC" w:rsidRPr="0085376B" w:rsidP="00B71D36" w14:paraId="249DECC2"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w:t>
            </w:r>
          </w:p>
        </w:tc>
      </w:tr>
      <w:tr w14:paraId="03B3F645" w14:textId="77777777" w:rsidTr="00B71D36">
        <w:tblPrEx>
          <w:tblW w:w="5000" w:type="pct"/>
          <w:tblCellSpacing w:w="20" w:type="dxa"/>
          <w:tblLook w:val="04A0"/>
        </w:tblPrEx>
        <w:trPr>
          <w:tblCellSpacing w:w="20" w:type="dxa"/>
        </w:trPr>
        <w:tc>
          <w:tcPr>
            <w:tcW w:w="876" w:type="pct"/>
            <w:hideMark/>
          </w:tcPr>
          <w:p w:rsidR="00DD1EFC" w:rsidRPr="0085376B" w:rsidP="00B71D36" w14:paraId="1B03BAB7"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5.1. valsts pamatbudžets</w:t>
            </w:r>
          </w:p>
        </w:tc>
        <w:tc>
          <w:tcPr>
            <w:tcW w:w="618" w:type="pct"/>
            <w:vMerge/>
            <w:hideMark/>
          </w:tcPr>
          <w:p w:rsidR="00DD1EFC" w:rsidRPr="0085376B" w:rsidP="00B71D36" w14:paraId="791EC882" w14:textId="77777777">
            <w:pPr>
              <w:rPr>
                <w:rFonts w:ascii="Times New Roman" w:eastAsia="Times New Roman" w:hAnsi="Times New Roman" w:cs="Times New Roman"/>
                <w:sz w:val="24"/>
                <w:szCs w:val="24"/>
                <w:lang w:eastAsia="lv-LV"/>
              </w:rPr>
            </w:pPr>
          </w:p>
        </w:tc>
        <w:tc>
          <w:tcPr>
            <w:tcW w:w="562" w:type="pct"/>
            <w:hideMark/>
          </w:tcPr>
          <w:p w:rsidR="00DD1EFC" w:rsidRPr="0085376B" w:rsidP="00B71D36" w14:paraId="2CFF0EC0"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4FE5A867"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387A4A4A"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4680CEAD"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56859BDD" w14:textId="77777777">
            <w:pPr>
              <w:rPr>
                <w:rFonts w:ascii="Times New Roman" w:eastAsia="Times New Roman" w:hAnsi="Times New Roman" w:cs="Times New Roman"/>
                <w:sz w:val="24"/>
                <w:szCs w:val="24"/>
                <w:lang w:eastAsia="lv-LV"/>
              </w:rPr>
            </w:pPr>
          </w:p>
        </w:tc>
        <w:tc>
          <w:tcPr>
            <w:tcW w:w="578" w:type="pct"/>
            <w:hideMark/>
          </w:tcPr>
          <w:p w:rsidR="00DD1EFC" w:rsidRPr="0085376B" w:rsidP="00B71D36" w14:paraId="5EB93F08"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w:t>
            </w:r>
          </w:p>
        </w:tc>
      </w:tr>
      <w:tr w14:paraId="267B4A4D" w14:textId="77777777" w:rsidTr="00B71D36">
        <w:tblPrEx>
          <w:tblW w:w="5000" w:type="pct"/>
          <w:tblCellSpacing w:w="20" w:type="dxa"/>
          <w:tblLook w:val="04A0"/>
        </w:tblPrEx>
        <w:trPr>
          <w:tblCellSpacing w:w="20" w:type="dxa"/>
        </w:trPr>
        <w:tc>
          <w:tcPr>
            <w:tcW w:w="876" w:type="pct"/>
            <w:hideMark/>
          </w:tcPr>
          <w:p w:rsidR="00DD1EFC" w:rsidRPr="0085376B" w:rsidP="00B71D36" w14:paraId="29FB58CF"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5.2. speciālais budžets</w:t>
            </w:r>
          </w:p>
        </w:tc>
        <w:tc>
          <w:tcPr>
            <w:tcW w:w="618" w:type="pct"/>
            <w:vMerge/>
            <w:hideMark/>
          </w:tcPr>
          <w:p w:rsidR="00DD1EFC" w:rsidRPr="0085376B" w:rsidP="00B71D36" w14:paraId="2A8AC954" w14:textId="77777777">
            <w:pPr>
              <w:rPr>
                <w:rFonts w:ascii="Times New Roman" w:eastAsia="Times New Roman" w:hAnsi="Times New Roman" w:cs="Times New Roman"/>
                <w:sz w:val="24"/>
                <w:szCs w:val="24"/>
                <w:lang w:eastAsia="lv-LV"/>
              </w:rPr>
            </w:pPr>
          </w:p>
        </w:tc>
        <w:tc>
          <w:tcPr>
            <w:tcW w:w="562" w:type="pct"/>
            <w:hideMark/>
          </w:tcPr>
          <w:p w:rsidR="00DD1EFC" w:rsidRPr="0085376B" w:rsidP="00B71D36" w14:paraId="295A63F9"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0BBA13BD"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7C93E9B0"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5178EF56"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27828D63" w14:textId="77777777">
            <w:pPr>
              <w:rPr>
                <w:rFonts w:ascii="Times New Roman" w:eastAsia="Times New Roman" w:hAnsi="Times New Roman" w:cs="Times New Roman"/>
                <w:sz w:val="24"/>
                <w:szCs w:val="24"/>
                <w:lang w:eastAsia="lv-LV"/>
              </w:rPr>
            </w:pPr>
          </w:p>
        </w:tc>
        <w:tc>
          <w:tcPr>
            <w:tcW w:w="578" w:type="pct"/>
            <w:hideMark/>
          </w:tcPr>
          <w:p w:rsidR="00DD1EFC" w:rsidRPr="0085376B" w:rsidP="00B71D36" w14:paraId="5676CBF5"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w:t>
            </w:r>
          </w:p>
        </w:tc>
      </w:tr>
      <w:tr w14:paraId="331CFCD0" w14:textId="77777777" w:rsidTr="00B71D36">
        <w:tblPrEx>
          <w:tblW w:w="5000" w:type="pct"/>
          <w:tblCellSpacing w:w="20" w:type="dxa"/>
          <w:tblLook w:val="04A0"/>
        </w:tblPrEx>
        <w:trPr>
          <w:tblCellSpacing w:w="20" w:type="dxa"/>
        </w:trPr>
        <w:tc>
          <w:tcPr>
            <w:tcW w:w="876" w:type="pct"/>
            <w:hideMark/>
          </w:tcPr>
          <w:p w:rsidR="00DD1EFC" w:rsidRPr="0085376B" w:rsidP="00B71D36" w14:paraId="62DE2CB5"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5.3. pašvaldību budžets</w:t>
            </w:r>
          </w:p>
        </w:tc>
        <w:tc>
          <w:tcPr>
            <w:tcW w:w="618" w:type="pct"/>
            <w:vMerge/>
            <w:hideMark/>
          </w:tcPr>
          <w:p w:rsidR="00DD1EFC" w:rsidRPr="0085376B" w:rsidP="00B71D36" w14:paraId="00661990" w14:textId="77777777">
            <w:pPr>
              <w:rPr>
                <w:rFonts w:ascii="Times New Roman" w:eastAsia="Times New Roman" w:hAnsi="Times New Roman" w:cs="Times New Roman"/>
                <w:sz w:val="24"/>
                <w:szCs w:val="24"/>
                <w:lang w:eastAsia="lv-LV"/>
              </w:rPr>
            </w:pPr>
          </w:p>
        </w:tc>
        <w:tc>
          <w:tcPr>
            <w:tcW w:w="562" w:type="pct"/>
            <w:hideMark/>
          </w:tcPr>
          <w:p w:rsidR="00DD1EFC" w:rsidRPr="0085376B" w:rsidP="00B71D36" w14:paraId="67EF5BD0"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64A224BC"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3B683749" w14:textId="77777777">
            <w:pPr>
              <w:rPr>
                <w:rFonts w:ascii="Times New Roman" w:eastAsia="Times New Roman" w:hAnsi="Times New Roman" w:cs="Times New Roman"/>
                <w:sz w:val="24"/>
                <w:szCs w:val="24"/>
                <w:lang w:eastAsia="lv-LV"/>
              </w:rPr>
            </w:pPr>
          </w:p>
        </w:tc>
        <w:tc>
          <w:tcPr>
            <w:tcW w:w="505" w:type="pct"/>
            <w:hideMark/>
          </w:tcPr>
          <w:p w:rsidR="00DD1EFC" w:rsidRPr="0085376B" w:rsidP="00B71D36" w14:paraId="281DB015" w14:textId="77777777">
            <w:pPr>
              <w:rPr>
                <w:rFonts w:ascii="Times New Roman" w:eastAsia="Times New Roman" w:hAnsi="Times New Roman" w:cs="Times New Roman"/>
                <w:sz w:val="24"/>
                <w:szCs w:val="24"/>
                <w:lang w:eastAsia="lv-LV"/>
              </w:rPr>
            </w:pPr>
          </w:p>
        </w:tc>
        <w:tc>
          <w:tcPr>
            <w:tcW w:w="578" w:type="pct"/>
          </w:tcPr>
          <w:p w:rsidR="00DD1EFC" w:rsidRPr="0085376B" w:rsidP="00B71D36" w14:paraId="15F8D0D3" w14:textId="77777777">
            <w:pPr>
              <w:rPr>
                <w:rFonts w:ascii="Times New Roman" w:eastAsia="Times New Roman" w:hAnsi="Times New Roman" w:cs="Times New Roman"/>
                <w:sz w:val="24"/>
                <w:szCs w:val="24"/>
                <w:lang w:eastAsia="lv-LV"/>
              </w:rPr>
            </w:pPr>
          </w:p>
        </w:tc>
        <w:tc>
          <w:tcPr>
            <w:tcW w:w="578" w:type="pct"/>
            <w:hideMark/>
          </w:tcPr>
          <w:p w:rsidR="00DD1EFC" w:rsidRPr="0085376B" w:rsidP="00B71D36" w14:paraId="056FF52A"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w:t>
            </w:r>
          </w:p>
        </w:tc>
      </w:tr>
      <w:tr w14:paraId="01A070E6" w14:textId="77777777" w:rsidTr="00B71D36">
        <w:tblPrEx>
          <w:tblW w:w="5000" w:type="pct"/>
          <w:tblCellSpacing w:w="20" w:type="dxa"/>
          <w:tblLook w:val="04A0"/>
        </w:tblPrEx>
        <w:trPr>
          <w:tblCellSpacing w:w="20" w:type="dxa"/>
        </w:trPr>
        <w:tc>
          <w:tcPr>
            <w:tcW w:w="876" w:type="pct"/>
            <w:hideMark/>
          </w:tcPr>
          <w:p w:rsidR="00DD1EFC" w:rsidRPr="0085376B" w:rsidP="00B71D36" w14:paraId="7A1B8602"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8" w:type="pct"/>
            <w:gridSpan w:val="7"/>
            <w:vMerge w:val="restart"/>
          </w:tcPr>
          <w:p w:rsidR="00DD1EFC" w:rsidRPr="0085376B" w:rsidP="00B71D36" w14:paraId="0CF101C0" w14:textId="77777777">
            <w:pPr>
              <w:widowControl w:val="0"/>
              <w:ind w:firstLine="298"/>
              <w:jc w:val="both"/>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2018.gads atbilstoši likumam "Par valsts budžetu 2018.gadam" un ņemot vērā Finanšu ministrijas 05.01.2018. rīkojumu Nr.5 un Nr.7: </w:t>
            </w:r>
          </w:p>
          <w:p w:rsidR="00DD1EFC" w:rsidRPr="0085376B" w:rsidP="00B71D36" w14:paraId="14DCE284" w14:textId="77777777">
            <w:pPr>
              <w:widowControl w:val="0"/>
              <w:jc w:val="both"/>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 Veselības ministrijas (NVD) budžeta programmas 33.00.00:</w:t>
            </w:r>
          </w:p>
          <w:p w:rsidR="00DD1EFC" w:rsidRPr="0085376B" w:rsidP="00B71D36" w14:paraId="78EAAB88" w14:textId="77777777">
            <w:pPr>
              <w:widowControl w:val="0"/>
              <w:ind w:firstLine="209"/>
              <w:jc w:val="both"/>
              <w:rPr>
                <w:rFonts w:ascii="Times New Roman" w:eastAsia="Times New Roman" w:hAnsi="Times New Roman" w:cs="Times New Roman"/>
                <w:sz w:val="24"/>
                <w:szCs w:val="24"/>
                <w:shd w:val="clear" w:color="auto" w:fill="FFFFFF"/>
                <w:lang w:eastAsia="lv-LV" w:bidi="lv-LV"/>
              </w:rPr>
            </w:pPr>
            <w:r w:rsidRPr="0085376B">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rsidR="00DD1EFC" w:rsidRPr="0085376B" w:rsidP="00B71D36" w14:paraId="5DC3687B"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209 472 242</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p>
          <w:p w:rsidR="00DD1EFC" w:rsidRPr="0085376B" w:rsidP="00B71D36" w14:paraId="2C8C1C10" w14:textId="77777777">
            <w:pPr>
              <w:tabs>
                <w:tab w:val="right" w:pos="259"/>
              </w:tabs>
              <w:ind w:firstLine="298"/>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Ieņēmumi no maksas pakalpojumiem </w:t>
            </w:r>
            <w:r w:rsidRPr="0085376B">
              <w:rPr>
                <w:rFonts w:ascii="Times New Roman" w:eastAsia="Times New Roman" w:hAnsi="Times New Roman" w:cs="Times New Roman"/>
                <w:sz w:val="24"/>
                <w:szCs w:val="24"/>
                <w:shd w:val="clear" w:color="auto" w:fill="FFFFFF"/>
                <w:lang w:eastAsia="lv-LV" w:bidi="lv-LV"/>
              </w:rPr>
              <w:t xml:space="preserve">25 052 </w:t>
            </w:r>
            <w:r w:rsidRPr="0085376B">
              <w:rPr>
                <w:rFonts w:ascii="Times New Roman" w:eastAsia="Times New Roman" w:hAnsi="Times New Roman" w:cs="Times New Roman"/>
                <w:i/>
                <w:noProof/>
                <w:sz w:val="24"/>
                <w:szCs w:val="24"/>
                <w:lang w:eastAsia="lv-LV"/>
              </w:rPr>
              <w:t>euro</w:t>
            </w:r>
          </w:p>
          <w:p w:rsidR="00DD1EFC" w:rsidRPr="0085376B" w:rsidP="00B71D36" w14:paraId="161D6270"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Dotācija no vi</w:t>
            </w:r>
            <w:r>
              <w:rPr>
                <w:rFonts w:ascii="Times New Roman" w:eastAsia="Times New Roman" w:hAnsi="Times New Roman" w:cs="Times New Roman"/>
                <w:noProof/>
                <w:sz w:val="24"/>
                <w:szCs w:val="24"/>
                <w:lang w:eastAsia="lv-LV"/>
              </w:rPr>
              <w:t>spārējiem ieņēmumiem 209 447 190</w:t>
            </w:r>
            <w:r w:rsidRPr="0085376B">
              <w:rPr>
                <w:rFonts w:ascii="Times New Roman" w:eastAsia="Times New Roman" w:hAnsi="Times New Roman" w:cs="Times New Roman"/>
                <w:noProof/>
                <w:sz w:val="24"/>
                <w:szCs w:val="24"/>
                <w:lang w:eastAsia="lv-LV"/>
              </w:rPr>
              <w:t xml:space="preserve">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xml:space="preserve"> </w:t>
            </w:r>
          </w:p>
          <w:p w:rsidR="00DD1EFC" w:rsidRPr="0085376B" w:rsidP="00B71D36" w14:paraId="00562740"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209 472 242</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tai skaitā:</w:t>
            </w:r>
          </w:p>
          <w:p w:rsidR="00DD1EFC" w:rsidRPr="0085376B" w:rsidP="00B71D36" w14:paraId="042C7D73"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208 845 872</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p>
          <w:p w:rsidR="00DD1EFC" w:rsidRPr="0085376B" w:rsidP="00B71D36" w14:paraId="39D544EC"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Uzturēšanas izdevumu transferti </w:t>
            </w:r>
            <w:r w:rsidRPr="0085376B">
              <w:rPr>
                <w:rFonts w:ascii="Times New Roman" w:eastAsia="Times New Roman" w:hAnsi="Times New Roman" w:cs="Times New Roman"/>
                <w:sz w:val="24"/>
                <w:szCs w:val="24"/>
                <w:shd w:val="clear" w:color="auto" w:fill="FFFFFF"/>
                <w:lang w:eastAsia="lv-LV" w:bidi="lv-LV"/>
              </w:rPr>
              <w:t xml:space="preserve">626 370 </w:t>
            </w:r>
            <w:r w:rsidRPr="0085376B">
              <w:rPr>
                <w:rFonts w:ascii="Times New Roman" w:eastAsia="Times New Roman" w:hAnsi="Times New Roman" w:cs="Times New Roman"/>
                <w:i/>
                <w:noProof/>
                <w:sz w:val="24"/>
                <w:szCs w:val="24"/>
                <w:lang w:eastAsia="lv-LV"/>
              </w:rPr>
              <w:t>euro</w:t>
            </w:r>
          </w:p>
          <w:p w:rsidR="00DD1EFC" w:rsidRPr="0085376B" w:rsidP="00B71D36" w14:paraId="45C1F706" w14:textId="77777777">
            <w:pPr>
              <w:rPr>
                <w:rFonts w:ascii="Times New Roman" w:eastAsia="Times New Roman" w:hAnsi="Times New Roman" w:cs="Times New Roman"/>
                <w:noProof/>
                <w:sz w:val="24"/>
                <w:szCs w:val="24"/>
                <w:lang w:eastAsia="lv-LV"/>
              </w:rPr>
            </w:pPr>
          </w:p>
          <w:p w:rsidR="00DD1EFC" w:rsidRPr="0085376B" w:rsidP="00B71D36" w14:paraId="3D2E7A58" w14:textId="77777777">
            <w:pPr>
              <w:widowControl w:val="0"/>
              <w:ind w:firstLine="209"/>
              <w:jc w:val="both"/>
              <w:rPr>
                <w:rFonts w:ascii="Times New Roman" w:eastAsia="Times New Roman" w:hAnsi="Times New Roman" w:cs="Times New Roman"/>
                <w:sz w:val="24"/>
                <w:szCs w:val="24"/>
                <w:shd w:val="clear" w:color="auto" w:fill="FFFFFF"/>
                <w:lang w:eastAsia="lv-LV" w:bidi="lv-LV"/>
              </w:rPr>
            </w:pPr>
            <w:r w:rsidRPr="0085376B">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rsidR="00DD1EFC" w:rsidRPr="0085376B" w:rsidP="00B71D36" w14:paraId="3B1861A7"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142 746 245</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p>
          <w:p w:rsidR="00DD1EFC" w:rsidRPr="0085376B" w:rsidP="00B71D36" w14:paraId="31671BC9"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Dotācija no vispārējiem ieņēmumiem</w:t>
            </w:r>
            <w:r>
              <w:rPr>
                <w:rFonts w:ascii="Times New Roman" w:eastAsia="Times New Roman" w:hAnsi="Times New Roman" w:cs="Times New Roman"/>
                <w:sz w:val="24"/>
                <w:szCs w:val="24"/>
                <w:shd w:val="clear" w:color="auto" w:fill="FFFFFF"/>
                <w:lang w:eastAsia="lv-LV" w:bidi="lv-LV"/>
              </w:rPr>
              <w:t xml:space="preserve"> 142 746 245</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xml:space="preserve"> </w:t>
            </w:r>
          </w:p>
          <w:p w:rsidR="00DD1EFC" w:rsidRPr="0085376B" w:rsidP="00B71D36" w14:paraId="5BA1B8DF"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142 746 245</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tai skaitā:</w:t>
            </w:r>
          </w:p>
          <w:p w:rsidR="00DD1EFC" w:rsidRPr="0085376B" w:rsidP="00B71D36" w14:paraId="663E2E75" w14:textId="77777777">
            <w:pPr>
              <w:ind w:firstLine="259"/>
              <w:rPr>
                <w:rFonts w:ascii="Times New Roman" w:eastAsia="Times New Roman" w:hAnsi="Times New Roman" w:cs="Times New Roman"/>
                <w:i/>
                <w:noProof/>
                <w:sz w:val="24"/>
                <w:szCs w:val="24"/>
                <w:lang w:eastAsia="lv-LV"/>
              </w:rPr>
            </w:pPr>
            <w:r w:rsidRPr="0085376B">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142 746 245</w:t>
            </w:r>
            <w:r w:rsidRPr="0085376B">
              <w:rPr>
                <w:rFonts w:ascii="Times New Roman" w:eastAsia="Times New Roman" w:hAnsi="Times New Roman" w:cs="Times New Roman"/>
                <w:sz w:val="24"/>
                <w:szCs w:val="24"/>
                <w:shd w:val="clear" w:color="auto" w:fill="FFFFFF"/>
                <w:lang w:eastAsia="lv-LV" w:bidi="lv-LV"/>
              </w:rPr>
              <w:t xml:space="preserve"> </w:t>
            </w:r>
            <w:r w:rsidRPr="0085376B">
              <w:rPr>
                <w:rFonts w:ascii="Times New Roman" w:eastAsia="Times New Roman" w:hAnsi="Times New Roman" w:cs="Times New Roman"/>
                <w:i/>
                <w:noProof/>
                <w:sz w:val="24"/>
                <w:szCs w:val="24"/>
                <w:lang w:eastAsia="lv-LV"/>
              </w:rPr>
              <w:t>euro</w:t>
            </w:r>
          </w:p>
          <w:p w:rsidR="00DD1EFC" w:rsidRPr="0085376B" w:rsidP="00B71D36" w14:paraId="7A892A79" w14:textId="77777777">
            <w:pPr>
              <w:ind w:firstLine="259"/>
              <w:rPr>
                <w:rFonts w:ascii="Times New Roman" w:eastAsia="Times New Roman" w:hAnsi="Times New Roman" w:cs="Times New Roman"/>
                <w:i/>
                <w:noProof/>
                <w:sz w:val="24"/>
                <w:szCs w:val="24"/>
                <w:lang w:eastAsia="lv-LV"/>
              </w:rPr>
            </w:pPr>
          </w:p>
          <w:p w:rsidR="00DD1EFC" w:rsidRPr="0085376B" w:rsidP="00B71D36" w14:paraId="7B2F5A57" w14:textId="77777777">
            <w:pPr>
              <w:jc w:val="both"/>
              <w:rPr>
                <w:rFonts w:ascii="Times New Roman" w:eastAsia="Calibri" w:hAnsi="Times New Roman" w:cs="Times New Roman"/>
                <w:bCs/>
                <w:sz w:val="24"/>
                <w:szCs w:val="24"/>
              </w:rPr>
            </w:pPr>
            <w:r w:rsidRPr="0085376B">
              <w:rPr>
                <w:rFonts w:ascii="Times New Roman" w:eastAsia="Calibri" w:hAnsi="Times New Roman" w:cs="Times New Roman"/>
                <w:bCs/>
                <w:sz w:val="24"/>
                <w:szCs w:val="24"/>
              </w:rPr>
              <w:t xml:space="preserve">    Atbilstoši Likumam </w:t>
            </w:r>
            <w:r>
              <w:rPr>
                <w:rFonts w:ascii="Times New Roman" w:eastAsia="Calibri" w:hAnsi="Times New Roman" w:cs="Times New Roman"/>
                <w:bCs/>
                <w:sz w:val="24"/>
                <w:szCs w:val="24"/>
              </w:rPr>
              <w:t>"</w:t>
            </w:r>
            <w:r w:rsidRPr="0085376B">
              <w:rPr>
                <w:rFonts w:ascii="Times New Roman" w:eastAsia="Calibri" w:hAnsi="Times New Roman" w:cs="Times New Roman"/>
                <w:bCs/>
                <w:sz w:val="24"/>
                <w:szCs w:val="24"/>
              </w:rPr>
              <w:t>Par vidēja termiņa budžeta ietvaru 2018., 2019. un 2020.</w:t>
            </w:r>
            <w:r>
              <w:rPr>
                <w:rFonts w:ascii="Times New Roman" w:eastAsia="Calibri" w:hAnsi="Times New Roman" w:cs="Times New Roman"/>
                <w:bCs/>
                <w:sz w:val="24"/>
                <w:szCs w:val="24"/>
              </w:rPr>
              <w:t> </w:t>
            </w:r>
            <w:r w:rsidRPr="0085376B">
              <w:rPr>
                <w:rFonts w:ascii="Times New Roman" w:eastAsia="Calibri" w:hAnsi="Times New Roman" w:cs="Times New Roman"/>
                <w:bCs/>
                <w:sz w:val="24"/>
                <w:szCs w:val="24"/>
              </w:rPr>
              <w:t>gadam</w:t>
            </w:r>
            <w:r>
              <w:rPr>
                <w:rFonts w:ascii="Times New Roman" w:eastAsia="Calibri" w:hAnsi="Times New Roman" w:cs="Times New Roman"/>
                <w:bCs/>
                <w:sz w:val="24"/>
                <w:szCs w:val="24"/>
              </w:rPr>
              <w:t>"</w:t>
            </w:r>
            <w:r w:rsidRPr="0085376B">
              <w:rPr>
                <w:rFonts w:ascii="Times New Roman" w:eastAsia="Calibri" w:hAnsi="Times New Roman" w:cs="Times New Roman"/>
                <w:bCs/>
                <w:sz w:val="24"/>
                <w:szCs w:val="24"/>
              </w:rPr>
              <w:t xml:space="preserve">  </w:t>
            </w:r>
          </w:p>
          <w:p w:rsidR="00DD1EFC" w:rsidRPr="0085376B" w:rsidP="00B71D36" w14:paraId="62A9BB82" w14:textId="77777777">
            <w:pPr>
              <w:jc w:val="both"/>
              <w:rPr>
                <w:rFonts w:ascii="Times New Roman" w:eastAsia="Times New Roman" w:hAnsi="Times New Roman" w:cs="Times New Roman"/>
                <w:noProof/>
                <w:sz w:val="24"/>
                <w:szCs w:val="24"/>
                <w:lang w:eastAsia="lv-LV"/>
              </w:rPr>
            </w:pPr>
            <w:r w:rsidRPr="0085376B">
              <w:rPr>
                <w:rFonts w:ascii="Times New Roman" w:eastAsia="Calibri" w:hAnsi="Times New Roman" w:cs="Times New Roman"/>
                <w:bCs/>
                <w:sz w:val="24"/>
                <w:szCs w:val="24"/>
              </w:rPr>
              <w:t>2019. un 2020.gadam</w:t>
            </w:r>
            <w:r w:rsidRPr="0085376B">
              <w:rPr>
                <w:rFonts w:ascii="Times New Roman" w:eastAsia="Times New Roman" w:hAnsi="Times New Roman" w:cs="Times New Roman"/>
                <w:noProof/>
                <w:sz w:val="24"/>
                <w:szCs w:val="24"/>
                <w:lang w:eastAsia="lv-LV"/>
              </w:rPr>
              <w:t xml:space="preserve"> Veselības ministrijas (NVD) budžeta programmas 33.00.00 "Veselības aprūpes nodrošināšana":</w:t>
            </w:r>
            <w:r w:rsidRPr="0085376B">
              <w:rPr>
                <w:rFonts w:ascii="Times New Roman" w:eastAsia="Times New Roman" w:hAnsi="Times New Roman" w:cs="Times New Roman"/>
                <w:i/>
                <w:sz w:val="24"/>
                <w:szCs w:val="24"/>
                <w:lang w:eastAsia="lv-LV"/>
              </w:rPr>
              <w:t xml:space="preserve"> </w:t>
            </w:r>
          </w:p>
          <w:p w:rsidR="00DD1EFC" w:rsidRPr="0085376B" w:rsidP="00B71D36" w14:paraId="248B4677" w14:textId="77777777">
            <w:pPr>
              <w:widowControl w:val="0"/>
              <w:ind w:firstLine="209"/>
              <w:jc w:val="both"/>
              <w:rPr>
                <w:rFonts w:ascii="Times New Roman" w:eastAsia="Times New Roman" w:hAnsi="Times New Roman" w:cs="Times New Roman"/>
                <w:sz w:val="24"/>
                <w:szCs w:val="24"/>
                <w:shd w:val="clear" w:color="auto" w:fill="FFFFFF"/>
                <w:lang w:eastAsia="lv-LV" w:bidi="lv-LV"/>
              </w:rPr>
            </w:pPr>
            <w:r w:rsidRPr="0085376B">
              <w:rPr>
                <w:rFonts w:ascii="Times New Roman" w:eastAsia="Times New Roman" w:hAnsi="Times New Roman" w:cs="Times New Roman"/>
                <w:sz w:val="24"/>
                <w:szCs w:val="24"/>
                <w:shd w:val="clear" w:color="auto" w:fill="FFFFFF"/>
                <w:lang w:eastAsia="lv-LV" w:bidi="lv-LV"/>
              </w:rPr>
              <w:t xml:space="preserve">apakšprogrammā 33.16.00 "Pārējo ambulatoro veselības aprūpes </w:t>
            </w:r>
            <w:r w:rsidRPr="0085376B">
              <w:rPr>
                <w:rFonts w:ascii="Times New Roman" w:eastAsia="Times New Roman" w:hAnsi="Times New Roman" w:cs="Times New Roman"/>
                <w:sz w:val="24"/>
                <w:szCs w:val="24"/>
                <w:shd w:val="clear" w:color="auto" w:fill="FFFFFF"/>
                <w:lang w:eastAsia="lv-LV" w:bidi="lv-LV"/>
              </w:rPr>
              <w:t>pakalpojumu nodrošināšana":</w:t>
            </w:r>
          </w:p>
          <w:p w:rsidR="00DD1EFC" w:rsidRPr="0085376B" w:rsidP="00B71D36" w14:paraId="0E1B0DB6"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Resursi izdevumu segšanai </w:t>
            </w:r>
            <w:r w:rsidRPr="0085376B">
              <w:rPr>
                <w:rFonts w:ascii="Times New Roman" w:eastAsia="Times New Roman" w:hAnsi="Times New Roman" w:cs="Times New Roman"/>
                <w:sz w:val="24"/>
                <w:szCs w:val="24"/>
                <w:shd w:val="clear" w:color="auto" w:fill="FFFFFF"/>
                <w:lang w:eastAsia="lv-LV" w:bidi="lv-LV"/>
              </w:rPr>
              <w:t xml:space="preserve">157 907 996 </w:t>
            </w:r>
            <w:r w:rsidRPr="0085376B">
              <w:rPr>
                <w:rFonts w:ascii="Times New Roman" w:eastAsia="Times New Roman" w:hAnsi="Times New Roman" w:cs="Times New Roman"/>
                <w:i/>
                <w:noProof/>
                <w:sz w:val="24"/>
                <w:szCs w:val="24"/>
                <w:lang w:eastAsia="lv-LV"/>
              </w:rPr>
              <w:t>euro</w:t>
            </w:r>
          </w:p>
          <w:p w:rsidR="00DD1EFC" w:rsidRPr="0085376B" w:rsidP="00B71D36" w14:paraId="3EE9C7B9" w14:textId="77777777">
            <w:pPr>
              <w:tabs>
                <w:tab w:val="right" w:pos="259"/>
              </w:tabs>
              <w:ind w:firstLine="298"/>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Ieņēmumi no maksas pakalpojumiem </w:t>
            </w:r>
            <w:r w:rsidRPr="0085376B">
              <w:rPr>
                <w:rFonts w:ascii="Times New Roman" w:eastAsia="Times New Roman" w:hAnsi="Times New Roman" w:cs="Times New Roman"/>
                <w:sz w:val="24"/>
                <w:szCs w:val="24"/>
                <w:shd w:val="clear" w:color="auto" w:fill="FFFFFF"/>
                <w:lang w:eastAsia="lv-LV" w:bidi="lv-LV"/>
              </w:rPr>
              <w:t xml:space="preserve">25 052 </w:t>
            </w:r>
            <w:r w:rsidRPr="0085376B">
              <w:rPr>
                <w:rFonts w:ascii="Times New Roman" w:eastAsia="Times New Roman" w:hAnsi="Times New Roman" w:cs="Times New Roman"/>
                <w:i/>
                <w:noProof/>
                <w:sz w:val="24"/>
                <w:szCs w:val="24"/>
                <w:lang w:eastAsia="lv-LV"/>
              </w:rPr>
              <w:t>euro</w:t>
            </w:r>
          </w:p>
          <w:p w:rsidR="00DD1EFC" w:rsidRPr="0085376B" w:rsidP="00B71D36" w14:paraId="299FDE6C"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Dotācija no vispārējiem ieņēmumiem </w:t>
            </w:r>
            <w:r w:rsidRPr="0085376B">
              <w:rPr>
                <w:rFonts w:ascii="Times New Roman" w:eastAsia="Times New Roman" w:hAnsi="Times New Roman" w:cs="Times New Roman"/>
                <w:sz w:val="24"/>
                <w:szCs w:val="24"/>
                <w:shd w:val="clear" w:color="auto" w:fill="FFFFFF"/>
                <w:lang w:eastAsia="lv-LV" w:bidi="lv-LV"/>
              </w:rPr>
              <w:t xml:space="preserve">157 882 944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xml:space="preserve"> </w:t>
            </w:r>
          </w:p>
          <w:p w:rsidR="00DD1EFC" w:rsidRPr="0085376B" w:rsidP="00B71D36" w14:paraId="7524A362"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Izdevumi </w:t>
            </w:r>
            <w:r w:rsidRPr="0085376B">
              <w:rPr>
                <w:rFonts w:ascii="Times New Roman" w:eastAsia="Times New Roman" w:hAnsi="Times New Roman" w:cs="Times New Roman"/>
                <w:sz w:val="24"/>
                <w:szCs w:val="24"/>
                <w:shd w:val="clear" w:color="auto" w:fill="FFFFFF"/>
                <w:lang w:eastAsia="lv-LV" w:bidi="lv-LV"/>
              </w:rPr>
              <w:t xml:space="preserve">157 907 996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tai skaitā:</w:t>
            </w:r>
          </w:p>
          <w:p w:rsidR="00DD1EFC" w:rsidRPr="0085376B" w:rsidP="00B71D36" w14:paraId="199CD1C0"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Subsīdijas un dotācijas </w:t>
            </w:r>
            <w:r w:rsidRPr="0085376B">
              <w:rPr>
                <w:rFonts w:ascii="Times New Roman" w:eastAsia="Times New Roman" w:hAnsi="Times New Roman" w:cs="Times New Roman"/>
                <w:sz w:val="24"/>
                <w:szCs w:val="24"/>
                <w:shd w:val="clear" w:color="auto" w:fill="FFFFFF"/>
                <w:lang w:eastAsia="lv-LV" w:bidi="lv-LV"/>
              </w:rPr>
              <w:t xml:space="preserve">157 281 626 </w:t>
            </w:r>
            <w:r w:rsidRPr="0085376B">
              <w:rPr>
                <w:rFonts w:ascii="Times New Roman" w:eastAsia="Times New Roman" w:hAnsi="Times New Roman" w:cs="Times New Roman"/>
                <w:i/>
                <w:noProof/>
                <w:sz w:val="24"/>
                <w:szCs w:val="24"/>
                <w:lang w:eastAsia="lv-LV"/>
              </w:rPr>
              <w:t>euro</w:t>
            </w:r>
          </w:p>
          <w:p w:rsidR="00DD1EFC" w:rsidRPr="0085376B" w:rsidP="00B71D36" w14:paraId="30278300" w14:textId="77777777">
            <w:pPr>
              <w:ind w:firstLine="259"/>
              <w:rPr>
                <w:rFonts w:ascii="Times New Roman" w:eastAsia="Times New Roman" w:hAnsi="Times New Roman" w:cs="Times New Roman"/>
                <w:i/>
                <w:noProof/>
                <w:sz w:val="24"/>
                <w:szCs w:val="24"/>
                <w:lang w:eastAsia="lv-LV"/>
              </w:rPr>
            </w:pPr>
            <w:r w:rsidRPr="0085376B">
              <w:rPr>
                <w:rFonts w:ascii="Times New Roman" w:eastAsia="Times New Roman" w:hAnsi="Times New Roman" w:cs="Times New Roman"/>
                <w:noProof/>
                <w:sz w:val="24"/>
                <w:szCs w:val="24"/>
                <w:lang w:eastAsia="lv-LV"/>
              </w:rPr>
              <w:t xml:space="preserve">Uzturēšanas izdevumu transferti </w:t>
            </w:r>
            <w:r w:rsidRPr="0085376B">
              <w:rPr>
                <w:rFonts w:ascii="Times New Roman" w:eastAsia="Times New Roman" w:hAnsi="Times New Roman" w:cs="Times New Roman"/>
                <w:sz w:val="24"/>
                <w:szCs w:val="24"/>
                <w:shd w:val="clear" w:color="auto" w:fill="FFFFFF"/>
                <w:lang w:eastAsia="lv-LV" w:bidi="lv-LV"/>
              </w:rPr>
              <w:t xml:space="preserve">626 370 </w:t>
            </w:r>
            <w:r w:rsidRPr="0085376B">
              <w:rPr>
                <w:rFonts w:ascii="Times New Roman" w:eastAsia="Times New Roman" w:hAnsi="Times New Roman" w:cs="Times New Roman"/>
                <w:i/>
                <w:noProof/>
                <w:sz w:val="24"/>
                <w:szCs w:val="24"/>
                <w:lang w:eastAsia="lv-LV"/>
              </w:rPr>
              <w:t>euro</w:t>
            </w:r>
          </w:p>
          <w:p w:rsidR="00DD1EFC" w:rsidRPr="0085376B" w:rsidP="00B71D36" w14:paraId="76D95F14" w14:textId="77777777">
            <w:pPr>
              <w:rPr>
                <w:rFonts w:ascii="Times New Roman" w:eastAsia="Times New Roman" w:hAnsi="Times New Roman" w:cs="Times New Roman"/>
                <w:noProof/>
                <w:sz w:val="24"/>
                <w:szCs w:val="24"/>
                <w:lang w:eastAsia="lv-LV"/>
              </w:rPr>
            </w:pPr>
          </w:p>
          <w:p w:rsidR="00DD1EFC" w:rsidRPr="0085376B" w:rsidP="00B71D36" w14:paraId="0C21786E" w14:textId="77777777">
            <w:pPr>
              <w:widowControl w:val="0"/>
              <w:ind w:firstLine="209"/>
              <w:jc w:val="both"/>
              <w:rPr>
                <w:rFonts w:ascii="Times New Roman" w:eastAsia="Times New Roman" w:hAnsi="Times New Roman" w:cs="Times New Roman"/>
                <w:sz w:val="24"/>
                <w:szCs w:val="24"/>
                <w:shd w:val="clear" w:color="auto" w:fill="FFFFFF"/>
                <w:lang w:eastAsia="lv-LV" w:bidi="lv-LV"/>
              </w:rPr>
            </w:pPr>
            <w:r w:rsidRPr="0085376B">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rsidR="00DD1EFC" w:rsidRPr="0085376B" w:rsidP="00B71D36" w14:paraId="7B15D8AB"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Resursi izdevumu segšanai </w:t>
            </w:r>
            <w:r w:rsidRPr="0085376B">
              <w:rPr>
                <w:rFonts w:ascii="Times New Roman" w:eastAsia="Times New Roman" w:hAnsi="Times New Roman" w:cs="Times New Roman"/>
                <w:sz w:val="24"/>
                <w:szCs w:val="24"/>
                <w:shd w:val="clear" w:color="auto" w:fill="FFFFFF"/>
                <w:lang w:eastAsia="lv-LV" w:bidi="lv-LV"/>
              </w:rPr>
              <w:t xml:space="preserve">102 109 665 </w:t>
            </w:r>
            <w:r w:rsidRPr="0085376B">
              <w:rPr>
                <w:rFonts w:ascii="Times New Roman" w:eastAsia="Times New Roman" w:hAnsi="Times New Roman" w:cs="Times New Roman"/>
                <w:i/>
                <w:noProof/>
                <w:sz w:val="24"/>
                <w:szCs w:val="24"/>
                <w:lang w:eastAsia="lv-LV"/>
              </w:rPr>
              <w:t>euro</w:t>
            </w:r>
          </w:p>
          <w:p w:rsidR="00DD1EFC" w:rsidRPr="0085376B" w:rsidP="00B71D36" w14:paraId="1026079E" w14:textId="77777777">
            <w:pPr>
              <w:ind w:firstLine="259"/>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Dotācija no vispārējiem ieņēmumiem </w:t>
            </w:r>
            <w:r w:rsidRPr="0085376B">
              <w:rPr>
                <w:rFonts w:ascii="Times New Roman" w:eastAsia="Times New Roman" w:hAnsi="Times New Roman" w:cs="Times New Roman"/>
                <w:sz w:val="24"/>
                <w:szCs w:val="24"/>
                <w:shd w:val="clear" w:color="auto" w:fill="FFFFFF"/>
                <w:lang w:eastAsia="lv-LV" w:bidi="lv-LV"/>
              </w:rPr>
              <w:t xml:space="preserve">102 109 665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xml:space="preserve"> </w:t>
            </w:r>
          </w:p>
          <w:p w:rsidR="00DD1EFC" w:rsidRPr="0085376B" w:rsidP="00B71D36" w14:paraId="1DFEF6AB" w14:textId="77777777">
            <w:pPr>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eastAsia="lv-LV"/>
              </w:rPr>
              <w:t xml:space="preserve">Izdevumi </w:t>
            </w:r>
            <w:r w:rsidRPr="0085376B">
              <w:rPr>
                <w:rFonts w:ascii="Times New Roman" w:eastAsia="Times New Roman" w:hAnsi="Times New Roman" w:cs="Times New Roman"/>
                <w:sz w:val="24"/>
                <w:szCs w:val="24"/>
                <w:shd w:val="clear" w:color="auto" w:fill="FFFFFF"/>
                <w:lang w:eastAsia="lv-LV" w:bidi="lv-LV"/>
              </w:rPr>
              <w:t xml:space="preserve">102 109 665 </w:t>
            </w:r>
            <w:r w:rsidRPr="0085376B">
              <w:rPr>
                <w:rFonts w:ascii="Times New Roman" w:eastAsia="Times New Roman" w:hAnsi="Times New Roman" w:cs="Times New Roman"/>
                <w:i/>
                <w:noProof/>
                <w:sz w:val="24"/>
                <w:szCs w:val="24"/>
                <w:lang w:eastAsia="lv-LV"/>
              </w:rPr>
              <w:t>euro</w:t>
            </w:r>
            <w:r w:rsidRPr="0085376B">
              <w:rPr>
                <w:rFonts w:ascii="Times New Roman" w:eastAsia="Times New Roman" w:hAnsi="Times New Roman" w:cs="Times New Roman"/>
                <w:noProof/>
                <w:sz w:val="24"/>
                <w:szCs w:val="24"/>
                <w:lang w:eastAsia="lv-LV"/>
              </w:rPr>
              <w:t>, tai skaitā:</w:t>
            </w:r>
          </w:p>
          <w:p w:rsidR="00DD1EFC" w:rsidRPr="0085376B" w:rsidP="00B71D36" w14:paraId="5949AF6C" w14:textId="77777777">
            <w:pPr>
              <w:ind w:firstLine="259"/>
              <w:rPr>
                <w:rFonts w:ascii="Times New Roman" w:eastAsia="Times New Roman" w:hAnsi="Times New Roman" w:cs="Times New Roman"/>
                <w:i/>
                <w:noProof/>
                <w:sz w:val="24"/>
                <w:szCs w:val="24"/>
                <w:lang w:eastAsia="lv-LV"/>
              </w:rPr>
            </w:pPr>
            <w:r w:rsidRPr="0085376B">
              <w:rPr>
                <w:rFonts w:ascii="Times New Roman" w:eastAsia="Times New Roman" w:hAnsi="Times New Roman" w:cs="Times New Roman"/>
                <w:noProof/>
                <w:sz w:val="24"/>
                <w:szCs w:val="24"/>
                <w:lang w:eastAsia="lv-LV"/>
              </w:rPr>
              <w:t xml:space="preserve">Subsīdijas un dotācijas </w:t>
            </w:r>
            <w:r w:rsidRPr="0085376B">
              <w:rPr>
                <w:rFonts w:ascii="Times New Roman" w:eastAsia="Times New Roman" w:hAnsi="Times New Roman" w:cs="Times New Roman"/>
                <w:sz w:val="24"/>
                <w:szCs w:val="24"/>
                <w:shd w:val="clear" w:color="auto" w:fill="FFFFFF"/>
                <w:lang w:eastAsia="lv-LV" w:bidi="lv-LV"/>
              </w:rPr>
              <w:t xml:space="preserve">102 109 665 </w:t>
            </w:r>
            <w:r w:rsidRPr="0085376B">
              <w:rPr>
                <w:rFonts w:ascii="Times New Roman" w:eastAsia="Times New Roman" w:hAnsi="Times New Roman" w:cs="Times New Roman"/>
                <w:i/>
                <w:noProof/>
                <w:sz w:val="24"/>
                <w:szCs w:val="24"/>
                <w:lang w:eastAsia="lv-LV"/>
              </w:rPr>
              <w:t>euro</w:t>
            </w:r>
          </w:p>
          <w:p w:rsidR="00DD1EFC" w:rsidRPr="0085376B" w:rsidP="00B71D36" w14:paraId="7ADBB000" w14:textId="77777777">
            <w:pPr>
              <w:ind w:firstLine="259"/>
              <w:rPr>
                <w:rFonts w:ascii="Times New Roman" w:eastAsia="Times New Roman" w:hAnsi="Times New Roman" w:cs="Times New Roman"/>
                <w:i/>
                <w:noProof/>
                <w:sz w:val="24"/>
                <w:szCs w:val="24"/>
                <w:lang w:eastAsia="lv-LV"/>
              </w:rPr>
            </w:pPr>
          </w:p>
          <w:p w:rsidR="00DD1EFC" w:rsidP="00B71D36" w14:paraId="58FBF42C" w14:textId="77777777">
            <w:pPr>
              <w:ind w:firstLine="259"/>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2019. un 2020.gadam </w:t>
            </w:r>
            <w:r w:rsidRPr="0085376B">
              <w:rPr>
                <w:rFonts w:ascii="Times New Roman" w:eastAsia="Times New Roman" w:hAnsi="Times New Roman" w:cs="Times New Roman"/>
                <w:noProof/>
                <w:sz w:val="24"/>
                <w:szCs w:val="24"/>
                <w:lang w:eastAsia="lv-LV"/>
              </w:rPr>
              <w:t xml:space="preserve">Veselības ministrijas (NVD) budžeta programmas 33.00.00 </w:t>
            </w:r>
            <w:r>
              <w:rPr>
                <w:rFonts w:ascii="Times New Roman" w:eastAsia="Times New Roman" w:hAnsi="Times New Roman" w:cs="Times New Roman"/>
                <w:noProof/>
                <w:sz w:val="24"/>
                <w:szCs w:val="24"/>
                <w:lang w:eastAsia="lv-LV"/>
              </w:rPr>
              <w:t>"</w:t>
            </w:r>
            <w:r w:rsidRPr="0085376B">
              <w:rPr>
                <w:rFonts w:ascii="Times New Roman" w:eastAsia="Times New Roman" w:hAnsi="Times New Roman" w:cs="Times New Roman"/>
                <w:noProof/>
                <w:sz w:val="24"/>
                <w:szCs w:val="24"/>
                <w:lang w:eastAsia="lv-LV"/>
              </w:rPr>
              <w:t>Veselības aprūpes nodrošināšana</w:t>
            </w:r>
            <w:r>
              <w:rPr>
                <w:rFonts w:ascii="Times New Roman" w:eastAsia="Times New Roman" w:hAnsi="Times New Roman" w:cs="Times New Roman"/>
                <w:noProof/>
                <w:sz w:val="24"/>
                <w:szCs w:val="24"/>
                <w:lang w:eastAsia="lv-LV"/>
              </w:rPr>
              <w:t>"</w:t>
            </w:r>
            <w:r w:rsidRPr="0085376B">
              <w:rPr>
                <w:rFonts w:ascii="Times New Roman" w:eastAsia="Times New Roman" w:hAnsi="Times New Roman" w:cs="Times New Roman"/>
                <w:noProof/>
                <w:sz w:val="24"/>
                <w:szCs w:val="24"/>
                <w:lang w:eastAsia="lv-LV"/>
              </w:rPr>
              <w:t xml:space="preserve"> apakšprogrammā </w:t>
            </w:r>
            <w:r w:rsidRPr="0085376B">
              <w:rPr>
                <w:rFonts w:ascii="Times New Roman" w:eastAsia="Times New Roman" w:hAnsi="Times New Roman" w:cs="Times New Roman"/>
                <w:sz w:val="24"/>
                <w:szCs w:val="24"/>
                <w:shd w:val="clear" w:color="auto" w:fill="FFFFFF"/>
                <w:lang w:eastAsia="lv-LV" w:bidi="lv-LV"/>
              </w:rPr>
              <w:t>33.16.00 "Pārējo ambulatoro veselības aprūpes pakalpojumu nodrošināšana" un apakšprogrammā 33.18.00 "Plānveida stacionāro veselības aprūpes pakalpojumu nodrošināšana"</w:t>
            </w:r>
            <w:r w:rsidRPr="0085376B">
              <w:rPr>
                <w:rFonts w:ascii="Times New Roman" w:eastAsia="Times New Roman" w:hAnsi="Times New Roman" w:cs="Times New Roman"/>
                <w:noProof/>
                <w:sz w:val="24"/>
                <w:szCs w:val="24"/>
                <w:lang w:eastAsia="lv-LV"/>
              </w:rPr>
              <w:t xml:space="preserve"> plā</w:t>
            </w:r>
            <w:r>
              <w:rPr>
                <w:rFonts w:ascii="Times New Roman" w:eastAsia="Times New Roman" w:hAnsi="Times New Roman" w:cs="Times New Roman"/>
                <w:noProof/>
                <w:sz w:val="24"/>
                <w:szCs w:val="24"/>
                <w:lang w:eastAsia="lv-LV"/>
              </w:rPr>
              <w:t>nots finansējumu nodrošināt 2018</w:t>
            </w:r>
            <w:r w:rsidRPr="0085376B">
              <w:rPr>
                <w:rFonts w:ascii="Times New Roman" w:eastAsia="Times New Roman" w:hAnsi="Times New Roman" w:cs="Times New Roman"/>
                <w:noProof/>
                <w:sz w:val="24"/>
                <w:szCs w:val="24"/>
                <w:lang w:eastAsia="lv-LV"/>
              </w:rPr>
              <w:t>.</w:t>
            </w:r>
            <w:r>
              <w:rPr>
                <w:rFonts w:ascii="Times New Roman" w:eastAsia="Times New Roman" w:hAnsi="Times New Roman" w:cs="Times New Roman"/>
                <w:noProof/>
                <w:sz w:val="24"/>
                <w:szCs w:val="24"/>
                <w:lang w:eastAsia="lv-LV"/>
              </w:rPr>
              <w:t> </w:t>
            </w:r>
            <w:r w:rsidRPr="0085376B">
              <w:rPr>
                <w:rFonts w:ascii="Times New Roman" w:eastAsia="Times New Roman" w:hAnsi="Times New Roman" w:cs="Times New Roman"/>
                <w:noProof/>
                <w:sz w:val="24"/>
                <w:szCs w:val="24"/>
                <w:lang w:eastAsia="lv-LV"/>
              </w:rPr>
              <w:t>gada līmenī.</w:t>
            </w:r>
            <w:r>
              <w:rPr>
                <w:rFonts w:ascii="Times New Roman" w:eastAsia="Times New Roman" w:hAnsi="Times New Roman" w:cs="Times New Roman"/>
                <w:noProof/>
                <w:sz w:val="24"/>
                <w:szCs w:val="24"/>
                <w:lang w:eastAsia="lv-LV"/>
              </w:rPr>
              <w:t xml:space="preserve"> </w:t>
            </w:r>
          </w:p>
          <w:p w:rsidR="00DD1EFC" w:rsidRPr="0085376B" w:rsidP="00B71D36" w14:paraId="54D325B5" w14:textId="77777777">
            <w:pPr>
              <w:ind w:firstLine="259"/>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Veselības ministrija iesniegs Finanšu ministrijā  priekšlikumus par  Veselības ministrijas pamatbudžeta  bāzes izdevumu 2019. – 2020.gadam precizēšanu 3 290 358 euro apmērā. </w:t>
            </w:r>
          </w:p>
          <w:p w:rsidR="00DD1EFC" w:rsidRPr="0085376B" w:rsidP="00B71D36" w14:paraId="435A75E8" w14:textId="77777777">
            <w:pPr>
              <w:ind w:firstLine="259"/>
              <w:jc w:val="both"/>
              <w:rPr>
                <w:rFonts w:ascii="Times New Roman" w:eastAsia="Times New Roman" w:hAnsi="Times New Roman" w:cs="Times New Roman"/>
                <w:noProof/>
                <w:sz w:val="24"/>
                <w:szCs w:val="24"/>
                <w:lang w:bidi="gu-IN"/>
              </w:rPr>
            </w:pPr>
            <w:r w:rsidRPr="0085376B">
              <w:rPr>
                <w:rFonts w:ascii="Times New Roman" w:eastAsia="Times New Roman" w:hAnsi="Times New Roman" w:cs="Times New Roman"/>
                <w:noProof/>
                <w:sz w:val="24"/>
                <w:szCs w:val="24"/>
                <w:lang w:eastAsia="lv-LV"/>
              </w:rPr>
              <w:t xml:space="preserve">Pagājušā gada decembrī Noteikumos (stājās spēkā š.g. 4.janvārī), tika </w:t>
            </w:r>
            <w:r w:rsidRPr="0085376B">
              <w:rPr>
                <w:rFonts w:ascii="Times New Roman" w:eastAsia="Times New Roman" w:hAnsi="Times New Roman" w:cs="Times New Roman"/>
                <w:noProof/>
                <w:sz w:val="24"/>
                <w:szCs w:val="24"/>
                <w:lang w:bidi="gu-IN"/>
              </w:rPr>
              <w:t xml:space="preserve">paredzēts, ka daļu manipulāciju, kas ir dienas stacionārā pārcelt uz stacionāro sadaļu, izrietoši pārdalot finansējumu 7 464 096 </w:t>
            </w:r>
            <w:r w:rsidRPr="0085376B">
              <w:rPr>
                <w:rFonts w:ascii="Times New Roman" w:eastAsia="Times New Roman" w:hAnsi="Times New Roman" w:cs="Times New Roman"/>
                <w:i/>
                <w:noProof/>
                <w:sz w:val="24"/>
                <w:szCs w:val="24"/>
                <w:lang w:bidi="gu-IN"/>
              </w:rPr>
              <w:t>euro</w:t>
            </w:r>
            <w:r w:rsidRPr="0085376B">
              <w:rPr>
                <w:rFonts w:ascii="Times New Roman" w:eastAsia="Times New Roman" w:hAnsi="Times New Roman" w:cs="Times New Roman"/>
                <w:noProof/>
                <w:sz w:val="24"/>
                <w:szCs w:val="24"/>
                <w:lang w:bidi="gu-IN"/>
              </w:rPr>
              <w:t xml:space="preserve"> no 33.16.00 "</w:t>
            </w:r>
            <w:r w:rsidRPr="0085376B">
              <w:rPr>
                <w:rFonts w:ascii="Times New Roman" w:eastAsia="Times New Roman" w:hAnsi="Times New Roman" w:cs="Times New Roman"/>
                <w:sz w:val="24"/>
                <w:szCs w:val="24"/>
                <w:shd w:val="clear" w:color="auto" w:fill="FFFFFF"/>
                <w:lang w:eastAsia="lv-LV" w:bidi="lv-LV"/>
              </w:rPr>
              <w:t>Pārējo ambulatoro veselības aprūpes pakalpojumu nodrošināšana</w:t>
            </w:r>
            <w:r w:rsidRPr="0085376B">
              <w:rPr>
                <w:rFonts w:ascii="Times New Roman" w:eastAsia="Times New Roman" w:hAnsi="Times New Roman" w:cs="Times New Roman"/>
                <w:noProof/>
                <w:sz w:val="24"/>
                <w:szCs w:val="24"/>
                <w:lang w:bidi="gu-IN"/>
              </w:rPr>
              <w:t xml:space="preserve">" uz 33.18.00 </w:t>
            </w:r>
            <w:r w:rsidRPr="0085376B">
              <w:rPr>
                <w:rFonts w:ascii="Times New Roman" w:eastAsia="Times New Roman" w:hAnsi="Times New Roman" w:cs="Times New Roman"/>
                <w:sz w:val="24"/>
                <w:szCs w:val="24"/>
                <w:shd w:val="clear" w:color="auto" w:fill="FFFFFF"/>
                <w:lang w:eastAsia="lv-LV" w:bidi="lv-LV"/>
              </w:rPr>
              <w:t>"Plānveida stacionāro veselības aprūpes pakalpojumu nodrošināšana</w:t>
            </w:r>
            <w:r w:rsidRPr="0085376B">
              <w:rPr>
                <w:rFonts w:ascii="Times New Roman" w:eastAsia="Times New Roman" w:hAnsi="Times New Roman" w:cs="Times New Roman"/>
                <w:noProof/>
                <w:sz w:val="24"/>
                <w:szCs w:val="24"/>
                <w:lang w:bidi="gu-IN"/>
              </w:rPr>
              <w:t xml:space="preserve">". </w:t>
            </w:r>
          </w:p>
          <w:p w:rsidR="00DD1EFC" w:rsidRPr="0085376B" w:rsidP="00B71D36" w14:paraId="006A275E" w14:textId="77777777">
            <w:pPr>
              <w:ind w:firstLine="259"/>
              <w:jc w:val="both"/>
              <w:rPr>
                <w:rFonts w:ascii="Times New Roman" w:eastAsia="Times New Roman" w:hAnsi="Times New Roman" w:cs="Times New Roman"/>
                <w:noProof/>
                <w:sz w:val="24"/>
                <w:szCs w:val="24"/>
                <w:lang w:eastAsia="lv-LV"/>
              </w:rPr>
            </w:pPr>
            <w:r w:rsidRPr="0085376B">
              <w:rPr>
                <w:rFonts w:ascii="Times New Roman" w:eastAsia="Times New Roman" w:hAnsi="Times New Roman" w:cs="Times New Roman"/>
                <w:noProof/>
                <w:sz w:val="24"/>
                <w:szCs w:val="24"/>
                <w:lang w:bidi="gu-IN"/>
              </w:rPr>
              <w:t>A</w:t>
            </w:r>
            <w:r w:rsidRPr="0085376B">
              <w:rPr>
                <w:rFonts w:ascii="Times New Roman" w:hAnsi="Times New Roman" w:cs="Times New Roman"/>
                <w:color w:val="000000"/>
                <w:sz w:val="24"/>
                <w:szCs w:val="24"/>
              </w:rPr>
              <w:t>tbilstoši</w:t>
            </w:r>
            <w:r w:rsidRPr="0085376B">
              <w:rPr>
                <w:rFonts w:ascii="Times New Roman" w:hAnsi="Times New Roman" w:cs="Times New Roman"/>
                <w:color w:val="000000"/>
                <w:sz w:val="24"/>
                <w:szCs w:val="24"/>
              </w:rPr>
              <w:t xml:space="preserve"> Noteikumos noteiktajai kārtībai apmaksas nosacījumus stacionāro pakalpojumu programmai </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Plānveida īslaicīgā ķirurģija</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 xml:space="preserve"> Nacionālais veselības dienests nosaka līgumā ar ārstniecības iestādi. Ņemot vērā Vadības informācijas sistēmā ievadītos datus par ārstēšanās ilgumu dienas stacionāra veida </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Invazīvā</w:t>
            </w:r>
            <w:r w:rsidRPr="0085376B">
              <w:rPr>
                <w:rFonts w:ascii="Times New Roman" w:hAnsi="Times New Roman" w:cs="Times New Roman"/>
                <w:color w:val="000000"/>
                <w:sz w:val="24"/>
                <w:szCs w:val="24"/>
              </w:rPr>
              <w:t xml:space="preserve"> kardioloģija</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 xml:space="preserve">  un ārstniecības iestāžu un profesionālo asociāciju papildus iesniegto informāciju, tika secināts, ka daļā ārstniecības iestāžu šajā pakalpojumu veidā ietilpstošie pakalpojumi tiek sniegti vienā dienā un minētais pakalpojums pēc būtības ir veicams vienā dienā. Tādēļ šobrīd noslēgtajos līgumos ar ārstniecības iestādēm stacionāro pakalpojumu programmā </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Plānveida īslaicīgā ķirurģija</w:t>
            </w:r>
            <w:r>
              <w:rPr>
                <w:rFonts w:ascii="Times New Roman" w:hAnsi="Times New Roman" w:cs="Times New Roman"/>
                <w:color w:val="000000"/>
                <w:sz w:val="24"/>
                <w:szCs w:val="24"/>
              </w:rPr>
              <w:t>"</w:t>
            </w:r>
            <w:r w:rsidRPr="0085376B">
              <w:rPr>
                <w:rFonts w:ascii="Times New Roman" w:hAnsi="Times New Roman" w:cs="Times New Roman"/>
                <w:color w:val="000000"/>
                <w:sz w:val="24"/>
                <w:szCs w:val="24"/>
              </w:rPr>
              <w:t xml:space="preserve"> nav iekļauti </w:t>
            </w:r>
            <w:r w:rsidRPr="0085376B">
              <w:rPr>
                <w:rFonts w:ascii="Times New Roman" w:hAnsi="Times New Roman" w:cs="Times New Roman"/>
                <w:color w:val="000000"/>
                <w:sz w:val="24"/>
                <w:szCs w:val="24"/>
              </w:rPr>
              <w:t>invazīvās</w:t>
            </w:r>
            <w:r w:rsidRPr="0085376B">
              <w:rPr>
                <w:rFonts w:ascii="Times New Roman" w:hAnsi="Times New Roman" w:cs="Times New Roman"/>
                <w:color w:val="000000"/>
                <w:sz w:val="24"/>
                <w:szCs w:val="24"/>
              </w:rPr>
              <w:t xml:space="preserve"> kardioloģijas pakalpojumi. Līdz ar to par šo apjomu tiek samazināts sākotnēji plānotais finansējuma apjoms, ko bija paredzēts pārcelt uz stacionāro sadaļu. Šobrīd ir nepieciešams pārdalīt finansējumu </w:t>
            </w:r>
            <w:r w:rsidRPr="0085376B">
              <w:rPr>
                <w:rFonts w:ascii="Times New Roman" w:hAnsi="Times New Roman" w:cs="Times New Roman"/>
                <w:b/>
                <w:color w:val="000000"/>
                <w:sz w:val="24"/>
                <w:szCs w:val="24"/>
              </w:rPr>
              <w:t xml:space="preserve">3 290 358 </w:t>
            </w:r>
            <w:r w:rsidRPr="0085376B">
              <w:rPr>
                <w:rFonts w:ascii="Times New Roman" w:hAnsi="Times New Roman" w:cs="Times New Roman"/>
                <w:b/>
                <w:i/>
                <w:color w:val="000000"/>
                <w:sz w:val="24"/>
                <w:szCs w:val="24"/>
              </w:rPr>
              <w:t>euro</w:t>
            </w:r>
            <w:r>
              <w:rPr>
                <w:rFonts w:ascii="Times New Roman" w:hAnsi="Times New Roman" w:cs="Times New Roman"/>
                <w:color w:val="000000"/>
                <w:sz w:val="24"/>
                <w:szCs w:val="24"/>
              </w:rPr>
              <w:t xml:space="preserve"> </w:t>
            </w:r>
            <w:r w:rsidRPr="0085376B">
              <w:rPr>
                <w:rFonts w:ascii="Times New Roman" w:hAnsi="Times New Roman" w:cs="Times New Roman"/>
                <w:color w:val="000000"/>
                <w:sz w:val="24"/>
                <w:szCs w:val="24"/>
              </w:rPr>
              <w:t>apmērā no 33.16.00 "Pārējo ambulatoro veselības aprūpes pakalpojumu nodrošināšana" uz 33.18.00 "Plānveida stacionāro veselības aprūpes pakalpojumu nodrošināšana".</w:t>
            </w:r>
          </w:p>
          <w:p w:rsidR="00DD1EFC" w:rsidRPr="0085376B" w:rsidP="00B71D36" w14:paraId="0374EBB6" w14:textId="77777777">
            <w:pPr>
              <w:shd w:val="clear" w:color="auto" w:fill="FFFFFF"/>
              <w:jc w:val="both"/>
              <w:rPr>
                <w:rFonts w:ascii="Times New Roman" w:eastAsia="Times New Roman" w:hAnsi="Times New Roman" w:cs="Times New Roman"/>
                <w:color w:val="000000"/>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239"/>
              <w:gridCol w:w="2471"/>
            </w:tblGrid>
            <w:tr w14:paraId="68CD45F8" w14:textId="77777777" w:rsidTr="00B71D3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75" w:type="pct"/>
                  <w:vMerge w:val="restart"/>
                  <w:shd w:val="clear" w:color="auto" w:fill="92D050"/>
                  <w:noWrap/>
                  <w:vAlign w:val="bottom"/>
                  <w:hideMark/>
                </w:tcPr>
                <w:p w:rsidR="00DD1EFC" w:rsidRPr="0085376B" w:rsidP="00B71D36" w14:paraId="37835F30" w14:textId="77777777">
                  <w:pPr>
                    <w:spacing w:after="0" w:line="240" w:lineRule="auto"/>
                    <w:contextualSpacing/>
                    <w:jc w:val="center"/>
                    <w:rPr>
                      <w:rFonts w:ascii="Times New Roman" w:eastAsia="Times New Roman" w:hAnsi="Times New Roman" w:cs="Times New Roman"/>
                      <w:b/>
                      <w:sz w:val="24"/>
                      <w:szCs w:val="24"/>
                      <w:lang w:eastAsia="lv-LV"/>
                    </w:rPr>
                  </w:pPr>
                  <w:r w:rsidRPr="0085376B">
                    <w:rPr>
                      <w:rFonts w:ascii="Times New Roman" w:eastAsia="Times New Roman" w:hAnsi="Times New Roman" w:cs="Times New Roman"/>
                      <w:b/>
                      <w:sz w:val="24"/>
                      <w:szCs w:val="24"/>
                      <w:lang w:eastAsia="lv-LV"/>
                    </w:rPr>
                    <w:t>Nr. p.k.</w:t>
                  </w:r>
                </w:p>
              </w:tc>
              <w:tc>
                <w:tcPr>
                  <w:tcW w:w="2283" w:type="pct"/>
                  <w:vMerge w:val="restart"/>
                  <w:shd w:val="clear" w:color="auto" w:fill="92D050"/>
                  <w:vAlign w:val="center"/>
                  <w:hideMark/>
                </w:tcPr>
                <w:p w:rsidR="00DD1EFC" w:rsidRPr="0085376B" w:rsidP="00B71D36" w14:paraId="45E79102" w14:textId="7EF36CFA">
                  <w:pPr>
                    <w:spacing w:after="0" w:line="240" w:lineRule="auto"/>
                    <w:contextualSpacing/>
                    <w:jc w:val="center"/>
                    <w:rPr>
                      <w:rFonts w:ascii="Times New Roman" w:eastAsia="Times New Roman" w:hAnsi="Times New Roman" w:cs="Times New Roman"/>
                      <w:b/>
                      <w:bCs/>
                      <w:iCs/>
                      <w:sz w:val="24"/>
                      <w:szCs w:val="24"/>
                      <w:lang w:eastAsia="lv-LV"/>
                    </w:rPr>
                  </w:pPr>
                  <w:r w:rsidRPr="0085376B">
                    <w:rPr>
                      <w:rFonts w:ascii="Times New Roman" w:eastAsia="Times New Roman" w:hAnsi="Times New Roman" w:cs="Times New Roman"/>
                      <w:b/>
                      <w:bCs/>
                      <w:iCs/>
                      <w:sz w:val="24"/>
                      <w:szCs w:val="24"/>
                      <w:lang w:eastAsia="lv-LV"/>
                    </w:rPr>
                    <w:t>Dienas stacionār</w:t>
                  </w:r>
                  <w:r>
                    <w:rPr>
                      <w:rFonts w:ascii="Times New Roman" w:eastAsia="Times New Roman" w:hAnsi="Times New Roman" w:cs="Times New Roman"/>
                      <w:b/>
                      <w:bCs/>
                      <w:iCs/>
                      <w:sz w:val="24"/>
                      <w:szCs w:val="24"/>
                      <w:lang w:eastAsia="lv-LV"/>
                    </w:rPr>
                    <w:t>ā sniedzamo veselības aprūpes pakalpojuma</w:t>
                  </w:r>
                  <w:r w:rsidRPr="0085376B">
                    <w:rPr>
                      <w:rFonts w:ascii="Times New Roman" w:eastAsia="Times New Roman" w:hAnsi="Times New Roman" w:cs="Times New Roman"/>
                      <w:b/>
                      <w:bCs/>
                      <w:iCs/>
                      <w:sz w:val="24"/>
                      <w:szCs w:val="24"/>
                      <w:lang w:eastAsia="lv-LV"/>
                    </w:rPr>
                    <w:t xml:space="preserve"> veids</w:t>
                  </w:r>
                </w:p>
              </w:tc>
              <w:tc>
                <w:tcPr>
                  <w:tcW w:w="1742" w:type="pct"/>
                  <w:vMerge w:val="restart"/>
                  <w:shd w:val="clear" w:color="auto" w:fill="92D050"/>
                  <w:vAlign w:val="center"/>
                  <w:hideMark/>
                </w:tcPr>
                <w:p w:rsidR="00DD1EFC" w:rsidRPr="0085376B" w:rsidP="00B71D36" w14:paraId="5FB2C8C6" w14:textId="77777777">
                  <w:pPr>
                    <w:spacing w:after="0" w:line="240" w:lineRule="auto"/>
                    <w:contextualSpacing/>
                    <w:jc w:val="center"/>
                    <w:rPr>
                      <w:rFonts w:ascii="Times New Roman" w:eastAsia="Times New Roman" w:hAnsi="Times New Roman" w:cs="Times New Roman"/>
                      <w:b/>
                      <w:bCs/>
                      <w:iCs/>
                      <w:sz w:val="24"/>
                      <w:szCs w:val="24"/>
                      <w:lang w:eastAsia="lv-LV"/>
                    </w:rPr>
                  </w:pPr>
                  <w:r w:rsidRPr="0085376B">
                    <w:rPr>
                      <w:rFonts w:ascii="Times New Roman" w:eastAsia="Times New Roman" w:hAnsi="Times New Roman" w:cs="Times New Roman"/>
                      <w:b/>
                      <w:bCs/>
                      <w:iCs/>
                      <w:sz w:val="24"/>
                      <w:szCs w:val="24"/>
                      <w:lang w:eastAsia="lv-LV"/>
                    </w:rPr>
                    <w:t>Pārvirzāmais finansējums</w:t>
                  </w:r>
                </w:p>
              </w:tc>
            </w:tr>
            <w:tr w14:paraId="2D50ABB8" w14:textId="77777777" w:rsidTr="00B71D36">
              <w:tblPrEx>
                <w:tblW w:w="5000" w:type="pct"/>
                <w:tblLook w:val="04A0"/>
              </w:tblPrEx>
              <w:trPr>
                <w:trHeight w:val="570"/>
              </w:trPr>
              <w:tc>
                <w:tcPr>
                  <w:tcW w:w="975" w:type="pct"/>
                  <w:vMerge/>
                  <w:shd w:val="clear" w:color="auto" w:fill="92D050"/>
                  <w:vAlign w:val="center"/>
                  <w:hideMark/>
                </w:tcPr>
                <w:p w:rsidR="00DD1EFC" w:rsidRPr="0085376B" w:rsidP="00B71D36" w14:paraId="26022678" w14:textId="77777777">
                  <w:pPr>
                    <w:spacing w:after="0" w:line="240" w:lineRule="auto"/>
                    <w:contextualSpacing/>
                    <w:rPr>
                      <w:rFonts w:ascii="Times New Roman" w:eastAsia="Times New Roman" w:hAnsi="Times New Roman" w:cs="Times New Roman"/>
                      <w:sz w:val="24"/>
                      <w:szCs w:val="24"/>
                      <w:lang w:eastAsia="lv-LV"/>
                    </w:rPr>
                  </w:pPr>
                </w:p>
              </w:tc>
              <w:tc>
                <w:tcPr>
                  <w:tcW w:w="2283" w:type="pct"/>
                  <w:vMerge/>
                  <w:shd w:val="clear" w:color="auto" w:fill="92D050"/>
                  <w:vAlign w:val="center"/>
                  <w:hideMark/>
                </w:tcPr>
                <w:p w:rsidR="00DD1EFC" w:rsidRPr="0085376B" w:rsidP="00B71D36" w14:paraId="3B8A883C" w14:textId="77777777">
                  <w:pPr>
                    <w:spacing w:after="0" w:line="240" w:lineRule="auto"/>
                    <w:contextualSpacing/>
                    <w:rPr>
                      <w:rFonts w:ascii="Times New Roman" w:eastAsia="Times New Roman" w:hAnsi="Times New Roman" w:cs="Times New Roman"/>
                      <w:b/>
                      <w:bCs/>
                      <w:iCs/>
                      <w:sz w:val="24"/>
                      <w:szCs w:val="24"/>
                      <w:lang w:eastAsia="lv-LV"/>
                    </w:rPr>
                  </w:pPr>
                </w:p>
              </w:tc>
              <w:tc>
                <w:tcPr>
                  <w:tcW w:w="1742" w:type="pct"/>
                  <w:vMerge/>
                  <w:shd w:val="clear" w:color="auto" w:fill="92D050"/>
                  <w:vAlign w:val="center"/>
                  <w:hideMark/>
                </w:tcPr>
                <w:p w:rsidR="00DD1EFC" w:rsidRPr="0085376B" w:rsidP="00B71D36" w14:paraId="4C9939F1" w14:textId="77777777">
                  <w:pPr>
                    <w:spacing w:after="0" w:line="240" w:lineRule="auto"/>
                    <w:contextualSpacing/>
                    <w:rPr>
                      <w:rFonts w:ascii="Times New Roman" w:eastAsia="Times New Roman" w:hAnsi="Times New Roman" w:cs="Times New Roman"/>
                      <w:b/>
                      <w:bCs/>
                      <w:iCs/>
                      <w:sz w:val="24"/>
                      <w:szCs w:val="24"/>
                      <w:lang w:eastAsia="lv-LV"/>
                    </w:rPr>
                  </w:pPr>
                </w:p>
              </w:tc>
            </w:tr>
            <w:tr w14:paraId="7765B604" w14:textId="77777777" w:rsidTr="00B71D36">
              <w:tblPrEx>
                <w:tblW w:w="5000" w:type="pct"/>
                <w:tblLook w:val="04A0"/>
              </w:tblPrEx>
              <w:trPr>
                <w:trHeight w:val="450"/>
              </w:trPr>
              <w:tc>
                <w:tcPr>
                  <w:tcW w:w="975" w:type="pct"/>
                  <w:vMerge/>
                  <w:shd w:val="clear" w:color="auto" w:fill="92D050"/>
                  <w:vAlign w:val="center"/>
                  <w:hideMark/>
                </w:tcPr>
                <w:p w:rsidR="00DD1EFC" w:rsidRPr="0085376B" w:rsidP="00B71D36" w14:paraId="0AD86B2B" w14:textId="77777777">
                  <w:pPr>
                    <w:spacing w:after="0" w:line="240" w:lineRule="auto"/>
                    <w:contextualSpacing/>
                    <w:rPr>
                      <w:rFonts w:ascii="Times New Roman" w:eastAsia="Times New Roman" w:hAnsi="Times New Roman" w:cs="Times New Roman"/>
                      <w:sz w:val="24"/>
                      <w:szCs w:val="24"/>
                      <w:lang w:eastAsia="lv-LV"/>
                    </w:rPr>
                  </w:pPr>
                </w:p>
              </w:tc>
              <w:tc>
                <w:tcPr>
                  <w:tcW w:w="2283" w:type="pct"/>
                  <w:vMerge/>
                  <w:shd w:val="clear" w:color="auto" w:fill="92D050"/>
                  <w:vAlign w:val="center"/>
                  <w:hideMark/>
                </w:tcPr>
                <w:p w:rsidR="00DD1EFC" w:rsidRPr="0085376B" w:rsidP="00B71D36" w14:paraId="2B940260" w14:textId="77777777">
                  <w:pPr>
                    <w:spacing w:after="0" w:line="240" w:lineRule="auto"/>
                    <w:contextualSpacing/>
                    <w:rPr>
                      <w:rFonts w:ascii="Times New Roman" w:eastAsia="Times New Roman" w:hAnsi="Times New Roman" w:cs="Times New Roman"/>
                      <w:b/>
                      <w:bCs/>
                      <w:iCs/>
                      <w:sz w:val="24"/>
                      <w:szCs w:val="24"/>
                      <w:lang w:eastAsia="lv-LV"/>
                    </w:rPr>
                  </w:pPr>
                </w:p>
              </w:tc>
              <w:tc>
                <w:tcPr>
                  <w:tcW w:w="1742" w:type="pct"/>
                  <w:vMerge/>
                  <w:shd w:val="clear" w:color="auto" w:fill="92D050"/>
                  <w:vAlign w:val="center"/>
                  <w:hideMark/>
                </w:tcPr>
                <w:p w:rsidR="00DD1EFC" w:rsidRPr="0085376B" w:rsidP="00B71D36" w14:paraId="682BE7BA" w14:textId="77777777">
                  <w:pPr>
                    <w:spacing w:after="0" w:line="240" w:lineRule="auto"/>
                    <w:contextualSpacing/>
                    <w:rPr>
                      <w:rFonts w:ascii="Times New Roman" w:eastAsia="Times New Roman" w:hAnsi="Times New Roman" w:cs="Times New Roman"/>
                      <w:b/>
                      <w:bCs/>
                      <w:iCs/>
                      <w:sz w:val="24"/>
                      <w:szCs w:val="24"/>
                      <w:lang w:eastAsia="lv-LV"/>
                    </w:rPr>
                  </w:pPr>
                </w:p>
              </w:tc>
            </w:tr>
            <w:tr w14:paraId="1D01E507" w14:textId="77777777" w:rsidTr="00B71D36">
              <w:tblPrEx>
                <w:tblW w:w="5000" w:type="pct"/>
                <w:tblLook w:val="04A0"/>
              </w:tblPrEx>
              <w:trPr>
                <w:trHeight w:val="453"/>
              </w:trPr>
              <w:tc>
                <w:tcPr>
                  <w:tcW w:w="975" w:type="pct"/>
                  <w:shd w:val="clear" w:color="auto" w:fill="auto"/>
                  <w:noWrap/>
                  <w:vAlign w:val="bottom"/>
                  <w:hideMark/>
                </w:tcPr>
                <w:p w:rsidR="00DD1EFC" w:rsidRPr="0085376B" w:rsidP="00B71D36" w14:paraId="1404A36E"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1</w:t>
                  </w:r>
                </w:p>
              </w:tc>
              <w:tc>
                <w:tcPr>
                  <w:tcW w:w="2283" w:type="pct"/>
                  <w:shd w:val="clear" w:color="auto" w:fill="auto"/>
                  <w:vAlign w:val="center"/>
                  <w:hideMark/>
                </w:tcPr>
                <w:p w:rsidR="00DD1EFC" w:rsidRPr="0085376B" w:rsidP="00B71D36" w14:paraId="10FE5CB3"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Gastrointestinālās</w:t>
                  </w:r>
                  <w:r w:rsidRPr="0085376B">
                    <w:rPr>
                      <w:rFonts w:ascii="Times New Roman" w:eastAsia="Times New Roman" w:hAnsi="Times New Roman" w:cs="Times New Roman"/>
                      <w:iCs/>
                      <w:sz w:val="24"/>
                      <w:szCs w:val="24"/>
                      <w:lang w:eastAsia="lv-LV"/>
                    </w:rPr>
                    <w:t xml:space="preserve"> </w:t>
                  </w:r>
                  <w:r w:rsidRPr="0085376B">
                    <w:rPr>
                      <w:rFonts w:ascii="Times New Roman" w:eastAsia="Times New Roman" w:hAnsi="Times New Roman" w:cs="Times New Roman"/>
                      <w:iCs/>
                      <w:sz w:val="24"/>
                      <w:szCs w:val="24"/>
                      <w:lang w:eastAsia="lv-LV"/>
                    </w:rPr>
                    <w:t>endoskopijas</w:t>
                  </w:r>
                  <w:r w:rsidRPr="0085376B">
                    <w:rPr>
                      <w:rFonts w:ascii="Times New Roman" w:eastAsia="Times New Roman" w:hAnsi="Times New Roman" w:cs="Times New Roman"/>
                      <w:iCs/>
                      <w:sz w:val="24"/>
                      <w:szCs w:val="24"/>
                      <w:lang w:eastAsia="lv-LV"/>
                    </w:rPr>
                    <w:t xml:space="preserve">(gultas dienas) </w:t>
                  </w:r>
                </w:p>
              </w:tc>
              <w:tc>
                <w:tcPr>
                  <w:tcW w:w="1742" w:type="pct"/>
                  <w:shd w:val="clear" w:color="auto" w:fill="auto"/>
                  <w:vAlign w:val="center"/>
                  <w:hideMark/>
                </w:tcPr>
                <w:p w:rsidR="00DD1EFC" w:rsidRPr="0085376B" w:rsidP="00B71D36" w14:paraId="0936F92D"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69430.07</w:t>
                  </w:r>
                </w:p>
              </w:tc>
            </w:tr>
            <w:tr w14:paraId="7F8F54F9" w14:textId="77777777" w:rsidTr="00B71D36">
              <w:tblPrEx>
                <w:tblW w:w="5000" w:type="pct"/>
                <w:tblLook w:val="04A0"/>
              </w:tblPrEx>
              <w:trPr>
                <w:trHeight w:val="300"/>
              </w:trPr>
              <w:tc>
                <w:tcPr>
                  <w:tcW w:w="975" w:type="pct"/>
                  <w:shd w:val="clear" w:color="auto" w:fill="auto"/>
                  <w:noWrap/>
                  <w:vAlign w:val="bottom"/>
                  <w:hideMark/>
                </w:tcPr>
                <w:p w:rsidR="00DD1EFC" w:rsidRPr="0085376B" w:rsidP="00B71D36" w14:paraId="6CBC016D"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2</w:t>
                  </w:r>
                </w:p>
              </w:tc>
              <w:tc>
                <w:tcPr>
                  <w:tcW w:w="2283" w:type="pct"/>
                  <w:shd w:val="clear" w:color="auto" w:fill="auto"/>
                  <w:vAlign w:val="center"/>
                  <w:hideMark/>
                </w:tcPr>
                <w:p w:rsidR="00DD1EFC" w:rsidRPr="0085376B" w:rsidP="00B71D36" w14:paraId="038FA22B"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Ginekoloģija</w:t>
                  </w:r>
                </w:p>
              </w:tc>
              <w:tc>
                <w:tcPr>
                  <w:tcW w:w="1742" w:type="pct"/>
                  <w:shd w:val="clear" w:color="auto" w:fill="auto"/>
                  <w:vAlign w:val="center"/>
                  <w:hideMark/>
                </w:tcPr>
                <w:p w:rsidR="00DD1EFC" w:rsidRPr="0085376B" w:rsidP="00B71D36" w14:paraId="384D10EE"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656171.29</w:t>
                  </w:r>
                </w:p>
              </w:tc>
            </w:tr>
            <w:tr w14:paraId="015118C7" w14:textId="77777777" w:rsidTr="00B71D36">
              <w:tblPrEx>
                <w:tblW w:w="5000" w:type="pct"/>
                <w:tblLook w:val="04A0"/>
              </w:tblPrEx>
              <w:trPr>
                <w:trHeight w:val="300"/>
              </w:trPr>
              <w:tc>
                <w:tcPr>
                  <w:tcW w:w="975" w:type="pct"/>
                  <w:shd w:val="clear" w:color="auto" w:fill="auto"/>
                  <w:noWrap/>
                  <w:vAlign w:val="bottom"/>
                  <w:hideMark/>
                </w:tcPr>
                <w:p w:rsidR="00DD1EFC" w:rsidRPr="0085376B" w:rsidP="00B71D36" w14:paraId="38BBBE7B"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w:t>
                  </w:r>
                </w:p>
              </w:tc>
              <w:tc>
                <w:tcPr>
                  <w:tcW w:w="2283" w:type="pct"/>
                  <w:shd w:val="clear" w:color="auto" w:fill="auto"/>
                  <w:vAlign w:val="center"/>
                  <w:hideMark/>
                </w:tcPr>
                <w:p w:rsidR="00DD1EFC" w:rsidRPr="0085376B" w:rsidP="00B71D36" w14:paraId="15874F6D"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Uroloģija</w:t>
                  </w:r>
                </w:p>
              </w:tc>
              <w:tc>
                <w:tcPr>
                  <w:tcW w:w="1742" w:type="pct"/>
                  <w:shd w:val="clear" w:color="auto" w:fill="auto"/>
                  <w:vAlign w:val="center"/>
                  <w:hideMark/>
                </w:tcPr>
                <w:p w:rsidR="00DD1EFC" w:rsidRPr="0085376B" w:rsidP="00B71D36" w14:paraId="02FEBACE"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167448.59</w:t>
                  </w:r>
                </w:p>
              </w:tc>
            </w:tr>
            <w:tr w14:paraId="444064E0" w14:textId="77777777" w:rsidTr="00B71D36">
              <w:tblPrEx>
                <w:tblW w:w="5000" w:type="pct"/>
                <w:tblLook w:val="04A0"/>
              </w:tblPrEx>
              <w:trPr>
                <w:trHeight w:val="300"/>
              </w:trPr>
              <w:tc>
                <w:tcPr>
                  <w:tcW w:w="975" w:type="pct"/>
                  <w:shd w:val="clear" w:color="auto" w:fill="auto"/>
                  <w:noWrap/>
                  <w:vAlign w:val="bottom"/>
                  <w:hideMark/>
                </w:tcPr>
                <w:p w:rsidR="00DD1EFC" w:rsidRPr="0085376B" w:rsidP="00B71D36" w14:paraId="1F3036A8"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4</w:t>
                  </w:r>
                </w:p>
              </w:tc>
              <w:tc>
                <w:tcPr>
                  <w:tcW w:w="2283" w:type="pct"/>
                  <w:shd w:val="clear" w:color="auto" w:fill="auto"/>
                  <w:vAlign w:val="center"/>
                  <w:hideMark/>
                </w:tcPr>
                <w:p w:rsidR="00DD1EFC" w:rsidRPr="0085376B" w:rsidP="00B71D36" w14:paraId="17AD8386"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Vispārīgā ķirurģija</w:t>
                  </w:r>
                </w:p>
              </w:tc>
              <w:tc>
                <w:tcPr>
                  <w:tcW w:w="1742" w:type="pct"/>
                  <w:shd w:val="clear" w:color="auto" w:fill="auto"/>
                  <w:vAlign w:val="center"/>
                  <w:hideMark/>
                </w:tcPr>
                <w:p w:rsidR="00DD1EFC" w:rsidRPr="0085376B" w:rsidP="00B71D36" w14:paraId="769B70B9"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1441152.55</w:t>
                  </w:r>
                </w:p>
              </w:tc>
            </w:tr>
            <w:tr w14:paraId="30E32EE7" w14:textId="77777777" w:rsidTr="00B71D36">
              <w:tblPrEx>
                <w:tblW w:w="5000" w:type="pct"/>
                <w:tblLook w:val="04A0"/>
              </w:tblPrEx>
              <w:trPr>
                <w:trHeight w:val="189"/>
              </w:trPr>
              <w:tc>
                <w:tcPr>
                  <w:tcW w:w="975" w:type="pct"/>
                  <w:shd w:val="clear" w:color="auto" w:fill="auto"/>
                  <w:noWrap/>
                  <w:vAlign w:val="bottom"/>
                  <w:hideMark/>
                </w:tcPr>
                <w:p w:rsidR="00DD1EFC" w:rsidRPr="0085376B" w:rsidP="00B71D36" w14:paraId="756ACAC0"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5</w:t>
                  </w:r>
                </w:p>
              </w:tc>
              <w:tc>
                <w:tcPr>
                  <w:tcW w:w="2283" w:type="pct"/>
                  <w:shd w:val="clear" w:color="auto" w:fill="auto"/>
                  <w:vAlign w:val="center"/>
                  <w:hideMark/>
                </w:tcPr>
                <w:p w:rsidR="00DD1EFC" w:rsidRPr="0085376B" w:rsidP="00B71D36" w14:paraId="1CF11EBD"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Traumatoloģija ortopēdija</w:t>
                  </w:r>
                </w:p>
              </w:tc>
              <w:tc>
                <w:tcPr>
                  <w:tcW w:w="1742" w:type="pct"/>
                  <w:shd w:val="clear" w:color="auto" w:fill="auto"/>
                  <w:vAlign w:val="center"/>
                  <w:hideMark/>
                </w:tcPr>
                <w:p w:rsidR="00DD1EFC" w:rsidRPr="0085376B" w:rsidP="00B71D36" w14:paraId="6934FD38"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346003.16</w:t>
                  </w:r>
                </w:p>
              </w:tc>
            </w:tr>
            <w:tr w14:paraId="7EA1DC26" w14:textId="77777777" w:rsidTr="00B71D36">
              <w:tblPrEx>
                <w:tblW w:w="5000" w:type="pct"/>
                <w:tblLook w:val="04A0"/>
              </w:tblPrEx>
              <w:trPr>
                <w:trHeight w:val="300"/>
              </w:trPr>
              <w:tc>
                <w:tcPr>
                  <w:tcW w:w="975" w:type="pct"/>
                  <w:shd w:val="clear" w:color="auto" w:fill="auto"/>
                  <w:noWrap/>
                  <w:vAlign w:val="bottom"/>
                  <w:hideMark/>
                </w:tcPr>
                <w:p w:rsidR="00DD1EFC" w:rsidRPr="0085376B" w:rsidP="00B71D36" w14:paraId="168B1A6E"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w:t>
                  </w:r>
                </w:p>
              </w:tc>
              <w:tc>
                <w:tcPr>
                  <w:tcW w:w="2283" w:type="pct"/>
                  <w:shd w:val="clear" w:color="auto" w:fill="auto"/>
                  <w:vAlign w:val="center"/>
                  <w:hideMark/>
                </w:tcPr>
                <w:p w:rsidR="00DD1EFC" w:rsidRPr="0085376B" w:rsidP="00B71D36" w14:paraId="71819E83"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Invazīvā</w:t>
                  </w:r>
                  <w:r w:rsidRPr="0085376B">
                    <w:rPr>
                      <w:rFonts w:ascii="Times New Roman" w:eastAsia="Times New Roman" w:hAnsi="Times New Roman" w:cs="Times New Roman"/>
                      <w:iCs/>
                      <w:sz w:val="24"/>
                      <w:szCs w:val="24"/>
                      <w:lang w:eastAsia="lv-LV"/>
                    </w:rPr>
                    <w:t xml:space="preserve"> radioloģija</w:t>
                  </w:r>
                </w:p>
              </w:tc>
              <w:tc>
                <w:tcPr>
                  <w:tcW w:w="1742" w:type="pct"/>
                  <w:shd w:val="clear" w:color="auto" w:fill="auto"/>
                  <w:vAlign w:val="center"/>
                  <w:hideMark/>
                </w:tcPr>
                <w:p w:rsidR="00DD1EFC" w:rsidRPr="0085376B" w:rsidP="00B71D36" w14:paraId="14AAFC68"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100523.24</w:t>
                  </w:r>
                </w:p>
              </w:tc>
            </w:tr>
            <w:tr w14:paraId="56DB314F" w14:textId="77777777" w:rsidTr="00B71D36">
              <w:tblPrEx>
                <w:tblW w:w="5000" w:type="pct"/>
                <w:tblLook w:val="04A0"/>
              </w:tblPrEx>
              <w:trPr>
                <w:trHeight w:val="187"/>
              </w:trPr>
              <w:tc>
                <w:tcPr>
                  <w:tcW w:w="975" w:type="pct"/>
                  <w:shd w:val="clear" w:color="auto" w:fill="auto"/>
                  <w:noWrap/>
                  <w:vAlign w:val="bottom"/>
                  <w:hideMark/>
                </w:tcPr>
                <w:p w:rsidR="00DD1EFC" w:rsidRPr="0085376B" w:rsidP="00B71D36" w14:paraId="22878AC1"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7</w:t>
                  </w:r>
                </w:p>
              </w:tc>
              <w:tc>
                <w:tcPr>
                  <w:tcW w:w="2283" w:type="pct"/>
                  <w:shd w:val="clear" w:color="auto" w:fill="auto"/>
                  <w:vAlign w:val="center"/>
                  <w:hideMark/>
                </w:tcPr>
                <w:p w:rsidR="00DD1EFC" w:rsidRPr="0085376B" w:rsidP="00B71D36" w14:paraId="44E2C5C9"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Oftalmoloģija</w:t>
                  </w:r>
                </w:p>
              </w:tc>
              <w:tc>
                <w:tcPr>
                  <w:tcW w:w="1742" w:type="pct"/>
                  <w:shd w:val="clear" w:color="auto" w:fill="auto"/>
                  <w:vAlign w:val="center"/>
                  <w:hideMark/>
                </w:tcPr>
                <w:p w:rsidR="00DD1EFC" w:rsidRPr="0085376B" w:rsidP="00B71D36" w14:paraId="4ACA8849"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231324.22</w:t>
                  </w:r>
                </w:p>
              </w:tc>
            </w:tr>
            <w:tr w14:paraId="773FA8A3" w14:textId="77777777" w:rsidTr="00B71D36">
              <w:tblPrEx>
                <w:tblW w:w="5000" w:type="pct"/>
                <w:tblLook w:val="04A0"/>
              </w:tblPrEx>
              <w:trPr>
                <w:trHeight w:val="219"/>
              </w:trPr>
              <w:tc>
                <w:tcPr>
                  <w:tcW w:w="975" w:type="pct"/>
                  <w:shd w:val="clear" w:color="auto" w:fill="auto"/>
                  <w:noWrap/>
                  <w:vAlign w:val="bottom"/>
                  <w:hideMark/>
                </w:tcPr>
                <w:p w:rsidR="00DD1EFC" w:rsidRPr="0085376B" w:rsidP="00B71D36" w14:paraId="31FF86E8"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8</w:t>
                  </w:r>
                </w:p>
              </w:tc>
              <w:tc>
                <w:tcPr>
                  <w:tcW w:w="2283" w:type="pct"/>
                  <w:shd w:val="clear" w:color="auto" w:fill="auto"/>
                  <w:vAlign w:val="center"/>
                  <w:hideMark/>
                </w:tcPr>
                <w:p w:rsidR="00DD1EFC" w:rsidRPr="0085376B" w:rsidP="00B71D36" w14:paraId="32E738A4"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bērniem</w:t>
                  </w:r>
                </w:p>
              </w:tc>
              <w:tc>
                <w:tcPr>
                  <w:tcW w:w="1742" w:type="pct"/>
                  <w:shd w:val="clear" w:color="auto" w:fill="auto"/>
                  <w:vAlign w:val="center"/>
                  <w:hideMark/>
                </w:tcPr>
                <w:p w:rsidR="00DD1EFC" w:rsidRPr="0085376B" w:rsidP="00B71D36" w14:paraId="6B74B48E"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142580.99</w:t>
                  </w:r>
                </w:p>
              </w:tc>
            </w:tr>
            <w:tr w14:paraId="42DD3935" w14:textId="77777777" w:rsidTr="00B71D36">
              <w:tblPrEx>
                <w:tblW w:w="5000" w:type="pct"/>
                <w:tblLook w:val="04A0"/>
              </w:tblPrEx>
              <w:trPr>
                <w:trHeight w:val="124"/>
              </w:trPr>
              <w:tc>
                <w:tcPr>
                  <w:tcW w:w="975" w:type="pct"/>
                  <w:shd w:val="clear" w:color="auto" w:fill="auto"/>
                  <w:noWrap/>
                  <w:vAlign w:val="bottom"/>
                  <w:hideMark/>
                </w:tcPr>
                <w:p w:rsidR="00DD1EFC" w:rsidRPr="0085376B" w:rsidP="00B71D36" w14:paraId="60357B8F" w14:textId="77777777">
                  <w:pPr>
                    <w:spacing w:after="0" w:line="240" w:lineRule="auto"/>
                    <w:contextualSpacing/>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9</w:t>
                  </w:r>
                </w:p>
              </w:tc>
              <w:tc>
                <w:tcPr>
                  <w:tcW w:w="2283" w:type="pct"/>
                  <w:shd w:val="clear" w:color="auto" w:fill="auto"/>
                  <w:vAlign w:val="center"/>
                  <w:hideMark/>
                </w:tcPr>
                <w:p w:rsidR="00DD1EFC" w:rsidRPr="0085376B" w:rsidP="00B71D36" w14:paraId="7ED21102" w14:textId="77777777">
                  <w:pPr>
                    <w:spacing w:after="0" w:line="240" w:lineRule="auto"/>
                    <w:contextualSpacing/>
                    <w:jc w:val="both"/>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pieaugušajiem</w:t>
                  </w:r>
                </w:p>
              </w:tc>
              <w:tc>
                <w:tcPr>
                  <w:tcW w:w="1742" w:type="pct"/>
                  <w:shd w:val="clear" w:color="auto" w:fill="auto"/>
                  <w:vAlign w:val="center"/>
                  <w:hideMark/>
                </w:tcPr>
                <w:p w:rsidR="00DD1EFC" w:rsidRPr="0085376B" w:rsidP="00B71D36" w14:paraId="5BE387CA" w14:textId="77777777">
                  <w:pPr>
                    <w:spacing w:after="0" w:line="240" w:lineRule="auto"/>
                    <w:contextualSpacing/>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135723.61</w:t>
                  </w:r>
                </w:p>
              </w:tc>
            </w:tr>
            <w:tr w14:paraId="1C28F809" w14:textId="77777777" w:rsidTr="00B71D36">
              <w:tblPrEx>
                <w:tblW w:w="5000" w:type="pct"/>
                <w:tblLook w:val="04A0"/>
              </w:tblPrEx>
              <w:trPr>
                <w:trHeight w:val="169"/>
              </w:trPr>
              <w:tc>
                <w:tcPr>
                  <w:tcW w:w="3258" w:type="pct"/>
                  <w:gridSpan w:val="2"/>
                  <w:shd w:val="clear" w:color="auto" w:fill="B4C6E7" w:themeFill="accent5" w:themeFillTint="66"/>
                  <w:noWrap/>
                  <w:vAlign w:val="bottom"/>
                  <w:hideMark/>
                </w:tcPr>
                <w:p w:rsidR="00DD1EFC" w:rsidRPr="0085376B" w:rsidP="00B71D36" w14:paraId="3BE88484" w14:textId="77777777">
                  <w:pPr>
                    <w:spacing w:after="0" w:line="240" w:lineRule="auto"/>
                    <w:contextualSpacing/>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 </w:t>
                  </w:r>
                </w:p>
                <w:p w:rsidR="00DD1EFC" w:rsidRPr="0085376B" w:rsidP="00B71D36" w14:paraId="623082C2" w14:textId="77777777">
                  <w:pPr>
                    <w:spacing w:after="0" w:line="240" w:lineRule="auto"/>
                    <w:ind w:firstLine="240" w:firstLineChars="100"/>
                    <w:contextualSpacing/>
                    <w:jc w:val="right"/>
                    <w:rPr>
                      <w:rFonts w:ascii="Times New Roman" w:eastAsia="Times New Roman" w:hAnsi="Times New Roman" w:cs="Times New Roman"/>
                      <w:b/>
                      <w:bCs/>
                      <w:iCs/>
                      <w:sz w:val="24"/>
                      <w:szCs w:val="24"/>
                      <w:lang w:eastAsia="lv-LV"/>
                    </w:rPr>
                  </w:pPr>
                  <w:r w:rsidRPr="0085376B">
                    <w:rPr>
                      <w:rFonts w:ascii="Times New Roman" w:eastAsia="Times New Roman" w:hAnsi="Times New Roman" w:cs="Times New Roman"/>
                      <w:b/>
                      <w:bCs/>
                      <w:iCs/>
                      <w:sz w:val="24"/>
                      <w:szCs w:val="24"/>
                      <w:lang w:eastAsia="lv-LV"/>
                    </w:rPr>
                    <w:t>Kopā:</w:t>
                  </w:r>
                </w:p>
              </w:tc>
              <w:tc>
                <w:tcPr>
                  <w:tcW w:w="1742" w:type="pct"/>
                  <w:shd w:val="clear" w:color="auto" w:fill="B4C6E7" w:themeFill="accent5" w:themeFillTint="66"/>
                  <w:vAlign w:val="center"/>
                  <w:hideMark/>
                </w:tcPr>
                <w:p w:rsidR="00DD1EFC" w:rsidRPr="0085376B" w:rsidP="00B71D36" w14:paraId="7A153F43" w14:textId="77777777">
                  <w:pPr>
                    <w:spacing w:after="0" w:line="240" w:lineRule="auto"/>
                    <w:contextualSpacing/>
                    <w:jc w:val="center"/>
                    <w:rPr>
                      <w:rFonts w:ascii="Times New Roman" w:eastAsia="Times New Roman" w:hAnsi="Times New Roman" w:cs="Times New Roman"/>
                      <w:b/>
                      <w:bCs/>
                      <w:iCs/>
                      <w:sz w:val="24"/>
                      <w:szCs w:val="24"/>
                      <w:lang w:eastAsia="lv-LV"/>
                    </w:rPr>
                  </w:pPr>
                  <w:r w:rsidRPr="0085376B">
                    <w:rPr>
                      <w:rFonts w:ascii="Times New Roman" w:eastAsia="Times New Roman" w:hAnsi="Times New Roman" w:cs="Times New Roman"/>
                      <w:b/>
                      <w:bCs/>
                      <w:iCs/>
                      <w:sz w:val="24"/>
                      <w:szCs w:val="24"/>
                      <w:lang w:eastAsia="lv-LV"/>
                    </w:rPr>
                    <w:t>3 290 357.72</w:t>
                  </w:r>
                </w:p>
              </w:tc>
            </w:tr>
          </w:tbl>
          <w:p w:rsidR="00DD1EFC" w:rsidRPr="0085376B" w:rsidP="00B71D36" w14:paraId="6AC02D23" w14:textId="77777777">
            <w:pPr>
              <w:ind w:right="140"/>
              <w:contextualSpacing/>
              <w:jc w:val="both"/>
              <w:rPr>
                <w:rFonts w:ascii="Times New Roman" w:eastAsia="Times New Roman" w:hAnsi="Times New Roman" w:cs="Times New Roman"/>
                <w:noProof/>
                <w:sz w:val="24"/>
                <w:szCs w:val="24"/>
                <w:lang w:bidi="gu-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1890"/>
              <w:gridCol w:w="1895"/>
            </w:tblGrid>
            <w:tr w14:paraId="3773420B" w14:textId="77777777" w:rsidTr="00B71D3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trPr>
              <w:tc>
                <w:tcPr>
                  <w:tcW w:w="2332" w:type="pct"/>
                  <w:vMerge w:val="restart"/>
                  <w:shd w:val="clear" w:color="auto" w:fill="92D050"/>
                  <w:vAlign w:val="center"/>
                  <w:hideMark/>
                </w:tcPr>
                <w:p w:rsidR="00DD1EFC" w:rsidRPr="0085376B" w:rsidP="00B71D36" w14:paraId="69907692" w14:textId="0270EA2E">
                  <w:pPr>
                    <w:spacing w:after="0" w:line="240" w:lineRule="auto"/>
                    <w:jc w:val="center"/>
                    <w:rPr>
                      <w:rFonts w:ascii="Times New Roman" w:eastAsia="Times New Roman" w:hAnsi="Times New Roman" w:cs="Times New Roman"/>
                      <w:b/>
                      <w:iCs/>
                      <w:sz w:val="24"/>
                      <w:szCs w:val="24"/>
                      <w:lang w:eastAsia="lv-LV"/>
                    </w:rPr>
                  </w:pPr>
                  <w:r w:rsidRPr="0085376B">
                    <w:rPr>
                      <w:rFonts w:ascii="Times New Roman" w:eastAsia="Times New Roman" w:hAnsi="Times New Roman" w:cs="Times New Roman"/>
                      <w:b/>
                      <w:iCs/>
                      <w:sz w:val="24"/>
                      <w:szCs w:val="24"/>
                      <w:lang w:eastAsia="lv-LV"/>
                    </w:rPr>
                    <w:t>Dienas stacionār</w:t>
                  </w:r>
                  <w:r>
                    <w:rPr>
                      <w:rFonts w:ascii="Times New Roman" w:eastAsia="Times New Roman" w:hAnsi="Times New Roman" w:cs="Times New Roman"/>
                      <w:b/>
                      <w:iCs/>
                      <w:sz w:val="24"/>
                      <w:szCs w:val="24"/>
                      <w:lang w:eastAsia="lv-LV"/>
                    </w:rPr>
                    <w:t xml:space="preserve">ā sniedzamo veselības aprūpes pakalpojuma </w:t>
                  </w:r>
                  <w:r w:rsidRPr="0085376B">
                    <w:rPr>
                      <w:rFonts w:ascii="Times New Roman" w:eastAsia="Times New Roman" w:hAnsi="Times New Roman" w:cs="Times New Roman"/>
                      <w:b/>
                      <w:iCs/>
                      <w:sz w:val="24"/>
                      <w:szCs w:val="24"/>
                      <w:lang w:eastAsia="lv-LV"/>
                    </w:rPr>
                    <w:t xml:space="preserve"> veids</w:t>
                  </w:r>
                </w:p>
              </w:tc>
              <w:tc>
                <w:tcPr>
                  <w:tcW w:w="2668" w:type="pct"/>
                  <w:gridSpan w:val="2"/>
                  <w:shd w:val="clear" w:color="auto" w:fill="92D050"/>
                  <w:vAlign w:val="center"/>
                  <w:hideMark/>
                </w:tcPr>
                <w:p w:rsidR="00DD1EFC" w:rsidRPr="0085376B" w:rsidP="00B71D36" w14:paraId="6621BD97" w14:textId="77777777">
                  <w:pPr>
                    <w:spacing w:after="0" w:line="240" w:lineRule="auto"/>
                    <w:ind w:firstLine="240" w:firstLineChars="100"/>
                    <w:rPr>
                      <w:rFonts w:ascii="Times New Roman" w:eastAsia="Times New Roman" w:hAnsi="Times New Roman" w:cs="Times New Roman"/>
                      <w:b/>
                      <w:bCs/>
                      <w:iCs/>
                      <w:sz w:val="24"/>
                      <w:szCs w:val="24"/>
                      <w:lang w:eastAsia="lv-LV"/>
                    </w:rPr>
                  </w:pPr>
                  <w:r w:rsidRPr="0085376B">
                    <w:rPr>
                      <w:rFonts w:ascii="Times New Roman" w:eastAsia="Times New Roman" w:hAnsi="Times New Roman" w:cs="Times New Roman"/>
                      <w:b/>
                      <w:bCs/>
                      <w:iCs/>
                      <w:sz w:val="24"/>
                      <w:szCs w:val="24"/>
                      <w:lang w:eastAsia="lv-LV"/>
                    </w:rPr>
                    <w:t>Dienas stacionārs</w:t>
                  </w:r>
                </w:p>
              </w:tc>
            </w:tr>
            <w:tr w14:paraId="3465C98A" w14:textId="77777777" w:rsidTr="00B71D36">
              <w:tblPrEx>
                <w:tblW w:w="5000" w:type="pct"/>
                <w:tblLook w:val="04A0"/>
              </w:tblPrEx>
              <w:trPr>
                <w:trHeight w:val="362"/>
              </w:trPr>
              <w:tc>
                <w:tcPr>
                  <w:tcW w:w="2332" w:type="pct"/>
                  <w:vMerge/>
                  <w:shd w:val="clear" w:color="auto" w:fill="92D050"/>
                  <w:vAlign w:val="center"/>
                  <w:hideMark/>
                </w:tcPr>
                <w:p w:rsidR="00DD1EFC" w:rsidRPr="0085376B" w:rsidP="00B71D36" w14:paraId="5BB960F5" w14:textId="77777777">
                  <w:pPr>
                    <w:spacing w:after="0" w:line="240" w:lineRule="auto"/>
                    <w:rPr>
                      <w:rFonts w:ascii="Times New Roman" w:eastAsia="Times New Roman" w:hAnsi="Times New Roman" w:cs="Times New Roman"/>
                      <w:b/>
                      <w:iCs/>
                      <w:sz w:val="24"/>
                      <w:szCs w:val="24"/>
                      <w:lang w:eastAsia="lv-LV"/>
                    </w:rPr>
                  </w:pPr>
                </w:p>
              </w:tc>
              <w:tc>
                <w:tcPr>
                  <w:tcW w:w="1332" w:type="pct"/>
                  <w:shd w:val="clear" w:color="auto" w:fill="92D050"/>
                  <w:vAlign w:val="center"/>
                  <w:hideMark/>
                </w:tcPr>
                <w:p w:rsidR="00DD1EFC" w:rsidRPr="0085376B" w:rsidP="00B71D36" w14:paraId="71C98359" w14:textId="77777777">
                  <w:pPr>
                    <w:spacing w:after="0" w:line="240" w:lineRule="auto"/>
                    <w:ind w:firstLine="240" w:firstLineChars="100"/>
                    <w:rPr>
                      <w:rFonts w:ascii="Times New Roman" w:eastAsia="Times New Roman" w:hAnsi="Times New Roman" w:cs="Times New Roman"/>
                      <w:b/>
                      <w:iCs/>
                      <w:sz w:val="24"/>
                      <w:szCs w:val="24"/>
                      <w:lang w:eastAsia="lv-LV"/>
                    </w:rPr>
                  </w:pPr>
                  <w:r w:rsidRPr="0085376B">
                    <w:rPr>
                      <w:rFonts w:ascii="Times New Roman" w:eastAsia="Times New Roman" w:hAnsi="Times New Roman" w:cs="Times New Roman"/>
                      <w:b/>
                      <w:iCs/>
                      <w:sz w:val="24"/>
                      <w:szCs w:val="24"/>
                      <w:lang w:eastAsia="lv-LV"/>
                    </w:rPr>
                    <w:t>Pacientu skaits</w:t>
                  </w:r>
                </w:p>
              </w:tc>
              <w:tc>
                <w:tcPr>
                  <w:tcW w:w="1336" w:type="pct"/>
                  <w:shd w:val="clear" w:color="auto" w:fill="92D050"/>
                  <w:vAlign w:val="center"/>
                  <w:hideMark/>
                </w:tcPr>
                <w:p w:rsidR="00DD1EFC" w:rsidRPr="0085376B" w:rsidP="00B71D36" w14:paraId="5AC0E032" w14:textId="77777777">
                  <w:pPr>
                    <w:spacing w:after="0" w:line="240" w:lineRule="auto"/>
                    <w:ind w:firstLine="240" w:firstLineChars="100"/>
                    <w:jc w:val="center"/>
                    <w:rPr>
                      <w:rFonts w:ascii="Times New Roman" w:eastAsia="Times New Roman" w:hAnsi="Times New Roman" w:cs="Times New Roman"/>
                      <w:b/>
                      <w:iCs/>
                      <w:sz w:val="24"/>
                      <w:szCs w:val="24"/>
                      <w:lang w:eastAsia="lv-LV"/>
                    </w:rPr>
                  </w:pPr>
                  <w:r w:rsidRPr="0085376B">
                    <w:rPr>
                      <w:rFonts w:ascii="Times New Roman" w:eastAsia="Times New Roman" w:hAnsi="Times New Roman" w:cs="Times New Roman"/>
                      <w:b/>
                      <w:iCs/>
                      <w:sz w:val="24"/>
                      <w:szCs w:val="24"/>
                      <w:lang w:eastAsia="lv-LV"/>
                    </w:rPr>
                    <w:t xml:space="preserve">Vidējās dienas stacionāra viena gadījuma izmaksas, </w:t>
                  </w:r>
                  <w:r w:rsidRPr="0085376B">
                    <w:rPr>
                      <w:rFonts w:ascii="Times New Roman" w:eastAsia="Times New Roman" w:hAnsi="Times New Roman" w:cs="Times New Roman"/>
                      <w:b/>
                      <w:i/>
                      <w:iCs/>
                      <w:sz w:val="24"/>
                      <w:szCs w:val="24"/>
                      <w:lang w:eastAsia="lv-LV"/>
                    </w:rPr>
                    <w:t>euro</w:t>
                  </w:r>
                </w:p>
              </w:tc>
            </w:tr>
            <w:tr w14:paraId="7C0CCADB" w14:textId="77777777" w:rsidTr="00B71D36">
              <w:tblPrEx>
                <w:tblW w:w="5000" w:type="pct"/>
                <w:tblLook w:val="04A0"/>
              </w:tblPrEx>
              <w:trPr>
                <w:trHeight w:val="326"/>
              </w:trPr>
              <w:tc>
                <w:tcPr>
                  <w:tcW w:w="2332" w:type="pct"/>
                  <w:shd w:val="clear" w:color="auto" w:fill="auto"/>
                  <w:vAlign w:val="bottom"/>
                  <w:hideMark/>
                </w:tcPr>
                <w:p w:rsidR="00DD1EFC" w:rsidRPr="0085376B" w:rsidP="00B71D36" w14:paraId="3FF171C6" w14:textId="77777777">
                  <w:pPr>
                    <w:spacing w:after="0" w:line="240" w:lineRule="auto"/>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Gastrointestinālās</w:t>
                  </w:r>
                  <w:r w:rsidRPr="0085376B">
                    <w:rPr>
                      <w:rFonts w:ascii="Times New Roman" w:eastAsia="Times New Roman" w:hAnsi="Times New Roman" w:cs="Times New Roman"/>
                      <w:sz w:val="24"/>
                      <w:szCs w:val="24"/>
                      <w:lang w:eastAsia="lv-LV"/>
                    </w:rPr>
                    <w:t xml:space="preserve"> </w:t>
                  </w:r>
                  <w:r w:rsidRPr="0085376B">
                    <w:rPr>
                      <w:rFonts w:ascii="Times New Roman" w:eastAsia="Times New Roman" w:hAnsi="Times New Roman" w:cs="Times New Roman"/>
                      <w:sz w:val="24"/>
                      <w:szCs w:val="24"/>
                      <w:lang w:eastAsia="lv-LV"/>
                    </w:rPr>
                    <w:t>endoskopijas</w:t>
                  </w:r>
                  <w:r w:rsidRPr="0085376B">
                    <w:rPr>
                      <w:rFonts w:ascii="Times New Roman" w:eastAsia="Times New Roman" w:hAnsi="Times New Roman" w:cs="Times New Roman"/>
                      <w:sz w:val="24"/>
                      <w:szCs w:val="24"/>
                      <w:lang w:eastAsia="lv-LV"/>
                    </w:rPr>
                    <w:t xml:space="preserve"> (gultas dienas)</w:t>
                  </w:r>
                </w:p>
              </w:tc>
              <w:tc>
                <w:tcPr>
                  <w:tcW w:w="1332" w:type="pct"/>
                  <w:shd w:val="clear" w:color="auto" w:fill="auto"/>
                  <w:noWrap/>
                  <w:vAlign w:val="bottom"/>
                  <w:hideMark/>
                </w:tcPr>
                <w:p w:rsidR="00DD1EFC" w:rsidRPr="0085376B" w:rsidP="00B71D36" w14:paraId="2CA68D13" w14:textId="77777777">
                  <w:pPr>
                    <w:spacing w:after="0" w:line="240" w:lineRule="auto"/>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6374</w:t>
                  </w:r>
                </w:p>
              </w:tc>
              <w:tc>
                <w:tcPr>
                  <w:tcW w:w="1336" w:type="pct"/>
                  <w:shd w:val="clear" w:color="auto" w:fill="auto"/>
                  <w:noWrap/>
                  <w:vAlign w:val="bottom"/>
                  <w:hideMark/>
                </w:tcPr>
                <w:p w:rsidR="00DD1EFC" w:rsidRPr="0085376B" w:rsidP="00B71D36" w14:paraId="0C7EEB12"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376B">
                    <w:rPr>
                      <w:rFonts w:ascii="Times New Roman" w:eastAsia="Times New Roman" w:hAnsi="Times New Roman" w:cs="Times New Roman"/>
                      <w:sz w:val="24"/>
                      <w:szCs w:val="24"/>
                      <w:lang w:eastAsia="lv-LV"/>
                    </w:rPr>
                    <w:t>133.00</w:t>
                  </w:r>
                </w:p>
              </w:tc>
            </w:tr>
            <w:tr w14:paraId="118761C0" w14:textId="77777777" w:rsidTr="00B71D36">
              <w:tblPrEx>
                <w:tblW w:w="5000" w:type="pct"/>
                <w:tblLook w:val="04A0"/>
              </w:tblPrEx>
              <w:trPr>
                <w:trHeight w:val="135"/>
              </w:trPr>
              <w:tc>
                <w:tcPr>
                  <w:tcW w:w="2332" w:type="pct"/>
                  <w:shd w:val="clear" w:color="auto" w:fill="auto"/>
                  <w:vAlign w:val="center"/>
                  <w:hideMark/>
                </w:tcPr>
                <w:p w:rsidR="00DD1EFC" w:rsidRPr="0085376B" w:rsidP="00B71D36" w14:paraId="11CF320A"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Ginekoloģija</w:t>
                  </w:r>
                </w:p>
              </w:tc>
              <w:tc>
                <w:tcPr>
                  <w:tcW w:w="1332" w:type="pct"/>
                  <w:shd w:val="clear" w:color="auto" w:fill="auto"/>
                  <w:vAlign w:val="center"/>
                  <w:hideMark/>
                </w:tcPr>
                <w:p w:rsidR="00DD1EFC" w:rsidRPr="0085376B" w:rsidP="00B71D36" w14:paraId="54BF747C"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10350</w:t>
                  </w:r>
                </w:p>
              </w:tc>
              <w:tc>
                <w:tcPr>
                  <w:tcW w:w="1336" w:type="pct"/>
                  <w:shd w:val="clear" w:color="auto" w:fill="auto"/>
                  <w:vAlign w:val="center"/>
                  <w:hideMark/>
                </w:tcPr>
                <w:p w:rsidR="00DD1EFC" w:rsidRPr="0085376B" w:rsidP="00B71D36" w14:paraId="4FE4A47E"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212.96</w:t>
                  </w:r>
                </w:p>
              </w:tc>
            </w:tr>
            <w:tr w14:paraId="1F00102C" w14:textId="77777777" w:rsidTr="00B71D36">
              <w:tblPrEx>
                <w:tblW w:w="5000" w:type="pct"/>
                <w:tblLook w:val="04A0"/>
              </w:tblPrEx>
              <w:trPr>
                <w:trHeight w:val="112"/>
              </w:trPr>
              <w:tc>
                <w:tcPr>
                  <w:tcW w:w="2332" w:type="pct"/>
                  <w:shd w:val="clear" w:color="auto" w:fill="auto"/>
                  <w:vAlign w:val="center"/>
                  <w:hideMark/>
                </w:tcPr>
                <w:p w:rsidR="00DD1EFC" w:rsidRPr="0085376B" w:rsidP="00B71D36" w14:paraId="11BDAC6A"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Uroloģija</w:t>
                  </w:r>
                </w:p>
              </w:tc>
              <w:tc>
                <w:tcPr>
                  <w:tcW w:w="1332" w:type="pct"/>
                  <w:shd w:val="clear" w:color="auto" w:fill="auto"/>
                  <w:vAlign w:val="center"/>
                  <w:hideMark/>
                </w:tcPr>
                <w:p w:rsidR="00DD1EFC" w:rsidRPr="0085376B" w:rsidP="00B71D36" w14:paraId="348C11AF"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2113</w:t>
                  </w:r>
                </w:p>
              </w:tc>
              <w:tc>
                <w:tcPr>
                  <w:tcW w:w="1336" w:type="pct"/>
                  <w:shd w:val="clear" w:color="auto" w:fill="auto"/>
                  <w:vAlign w:val="center"/>
                  <w:hideMark/>
                </w:tcPr>
                <w:p w:rsidR="00DD1EFC" w:rsidRPr="0085376B" w:rsidP="00B71D36" w14:paraId="7C8F42BC"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317.75</w:t>
                  </w:r>
                </w:p>
              </w:tc>
            </w:tr>
            <w:tr w14:paraId="5B02D970" w14:textId="77777777" w:rsidTr="00B71D36">
              <w:tblPrEx>
                <w:tblW w:w="5000" w:type="pct"/>
                <w:tblLook w:val="04A0"/>
              </w:tblPrEx>
              <w:trPr>
                <w:trHeight w:val="87"/>
              </w:trPr>
              <w:tc>
                <w:tcPr>
                  <w:tcW w:w="2332" w:type="pct"/>
                  <w:shd w:val="clear" w:color="auto" w:fill="auto"/>
                  <w:vAlign w:val="center"/>
                  <w:hideMark/>
                </w:tcPr>
                <w:p w:rsidR="00DD1EFC" w:rsidRPr="0085376B" w:rsidP="00B71D36" w14:paraId="607934C9"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Vispārīgā ķirurģija</w:t>
                  </w:r>
                </w:p>
              </w:tc>
              <w:tc>
                <w:tcPr>
                  <w:tcW w:w="1332" w:type="pct"/>
                  <w:shd w:val="clear" w:color="auto" w:fill="auto"/>
                  <w:vAlign w:val="center"/>
                  <w:hideMark/>
                </w:tcPr>
                <w:p w:rsidR="00DD1EFC" w:rsidRPr="0085376B" w:rsidP="00B71D36" w14:paraId="24EAE3D4"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10687</w:t>
                  </w:r>
                </w:p>
              </w:tc>
              <w:tc>
                <w:tcPr>
                  <w:tcW w:w="1336" w:type="pct"/>
                  <w:shd w:val="clear" w:color="auto" w:fill="auto"/>
                  <w:vAlign w:val="center"/>
                  <w:hideMark/>
                </w:tcPr>
                <w:p w:rsidR="00DD1EFC" w:rsidRPr="0085376B" w:rsidP="00B71D36" w14:paraId="62330991"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356.56</w:t>
                  </w:r>
                </w:p>
              </w:tc>
            </w:tr>
            <w:tr w14:paraId="5F0B2818" w14:textId="77777777" w:rsidTr="00B71D36">
              <w:tblPrEx>
                <w:tblW w:w="5000" w:type="pct"/>
                <w:tblLook w:val="04A0"/>
              </w:tblPrEx>
              <w:trPr>
                <w:trHeight w:val="64"/>
              </w:trPr>
              <w:tc>
                <w:tcPr>
                  <w:tcW w:w="2332" w:type="pct"/>
                  <w:shd w:val="clear" w:color="auto" w:fill="auto"/>
                  <w:vAlign w:val="center"/>
                  <w:hideMark/>
                </w:tcPr>
                <w:p w:rsidR="00DD1EFC" w:rsidRPr="0085376B" w:rsidP="00B71D36" w14:paraId="175C8EC2"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Traumatoloģija,ortopēdija</w:t>
                  </w:r>
                </w:p>
              </w:tc>
              <w:tc>
                <w:tcPr>
                  <w:tcW w:w="1332" w:type="pct"/>
                  <w:shd w:val="clear" w:color="auto" w:fill="auto"/>
                  <w:vAlign w:val="bottom"/>
                  <w:hideMark/>
                </w:tcPr>
                <w:p w:rsidR="00DD1EFC" w:rsidRPr="0085376B" w:rsidP="00B71D36" w14:paraId="54DD5F9F"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7403</w:t>
                  </w:r>
                </w:p>
              </w:tc>
              <w:tc>
                <w:tcPr>
                  <w:tcW w:w="1336" w:type="pct"/>
                  <w:shd w:val="clear" w:color="auto" w:fill="auto"/>
                  <w:vAlign w:val="bottom"/>
                  <w:hideMark/>
                </w:tcPr>
                <w:p w:rsidR="00DD1EFC" w:rsidRPr="0085376B" w:rsidP="00B71D36" w14:paraId="4BAA4AFA"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269.54</w:t>
                  </w:r>
                </w:p>
              </w:tc>
            </w:tr>
            <w:tr w14:paraId="14E40AA5" w14:textId="77777777" w:rsidTr="00B71D36">
              <w:tblPrEx>
                <w:tblW w:w="5000" w:type="pct"/>
                <w:tblLook w:val="04A0"/>
              </w:tblPrEx>
              <w:trPr>
                <w:trHeight w:val="64"/>
              </w:trPr>
              <w:tc>
                <w:tcPr>
                  <w:tcW w:w="2332" w:type="pct"/>
                  <w:shd w:val="clear" w:color="auto" w:fill="auto"/>
                  <w:vAlign w:val="center"/>
                  <w:hideMark/>
                </w:tcPr>
                <w:p w:rsidR="00DD1EFC" w:rsidRPr="0085376B" w:rsidP="00B71D36" w14:paraId="4A0E014D"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Invazīvā</w:t>
                  </w:r>
                  <w:r w:rsidRPr="0085376B">
                    <w:rPr>
                      <w:rFonts w:ascii="Times New Roman" w:eastAsia="Times New Roman" w:hAnsi="Times New Roman" w:cs="Times New Roman"/>
                      <w:iCs/>
                      <w:sz w:val="24"/>
                      <w:szCs w:val="24"/>
                      <w:lang w:eastAsia="lv-LV"/>
                    </w:rPr>
                    <w:t xml:space="preserve"> radioloģija</w:t>
                  </w:r>
                </w:p>
              </w:tc>
              <w:tc>
                <w:tcPr>
                  <w:tcW w:w="1332" w:type="pct"/>
                  <w:shd w:val="clear" w:color="auto" w:fill="auto"/>
                  <w:vAlign w:val="center"/>
                  <w:hideMark/>
                </w:tcPr>
                <w:p w:rsidR="00DD1EFC" w:rsidRPr="0085376B" w:rsidP="00B71D36" w14:paraId="1654C5FC" w14:textId="77777777">
                  <w:pPr>
                    <w:spacing w:after="0" w:line="240" w:lineRule="auto"/>
                    <w:jc w:val="cente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306</w:t>
                  </w:r>
                </w:p>
              </w:tc>
              <w:tc>
                <w:tcPr>
                  <w:tcW w:w="1336" w:type="pct"/>
                  <w:shd w:val="clear" w:color="auto" w:fill="auto"/>
                  <w:vAlign w:val="center"/>
                  <w:hideMark/>
                </w:tcPr>
                <w:p w:rsidR="00DD1EFC" w:rsidRPr="0085376B" w:rsidP="00B71D36" w14:paraId="4D3C144F"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2075.22</w:t>
                  </w:r>
                </w:p>
              </w:tc>
            </w:tr>
            <w:tr w14:paraId="4F6AA737" w14:textId="77777777" w:rsidTr="00B71D36">
              <w:tblPrEx>
                <w:tblW w:w="5000" w:type="pct"/>
                <w:tblLook w:val="04A0"/>
              </w:tblPrEx>
              <w:trPr>
                <w:trHeight w:val="64"/>
              </w:trPr>
              <w:tc>
                <w:tcPr>
                  <w:tcW w:w="2332" w:type="pct"/>
                  <w:shd w:val="clear" w:color="auto" w:fill="auto"/>
                  <w:vAlign w:val="center"/>
                  <w:hideMark/>
                </w:tcPr>
                <w:p w:rsidR="00DD1EFC" w:rsidRPr="0085376B" w:rsidP="00B71D36" w14:paraId="0B791DA8"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Oftalmoloģija</w:t>
                  </w:r>
                </w:p>
              </w:tc>
              <w:tc>
                <w:tcPr>
                  <w:tcW w:w="1332" w:type="pct"/>
                  <w:shd w:val="clear" w:color="auto" w:fill="auto"/>
                  <w:vAlign w:val="center"/>
                  <w:hideMark/>
                </w:tcPr>
                <w:p w:rsidR="00DD1EFC" w:rsidRPr="0085376B" w:rsidP="00B71D36" w14:paraId="407374F9"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9413</w:t>
                  </w:r>
                </w:p>
              </w:tc>
              <w:tc>
                <w:tcPr>
                  <w:tcW w:w="1336" w:type="pct"/>
                  <w:shd w:val="clear" w:color="auto" w:fill="auto"/>
                  <w:vAlign w:val="center"/>
                  <w:hideMark/>
                </w:tcPr>
                <w:p w:rsidR="00DD1EFC" w:rsidRPr="0085376B" w:rsidP="00B71D36" w14:paraId="285B3E1D"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322.93</w:t>
                  </w:r>
                </w:p>
              </w:tc>
            </w:tr>
            <w:tr w14:paraId="34C2CD93" w14:textId="77777777" w:rsidTr="00B71D36">
              <w:tblPrEx>
                <w:tblW w:w="5000" w:type="pct"/>
                <w:tblLook w:val="04A0"/>
              </w:tblPrEx>
              <w:trPr>
                <w:trHeight w:val="64"/>
              </w:trPr>
              <w:tc>
                <w:tcPr>
                  <w:tcW w:w="2332" w:type="pct"/>
                  <w:shd w:val="clear" w:color="auto" w:fill="auto"/>
                  <w:vAlign w:val="center"/>
                  <w:hideMark/>
                </w:tcPr>
                <w:p w:rsidR="00DD1EFC" w:rsidRPr="0085376B" w:rsidP="00B71D36" w14:paraId="499DCA2A"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bērniem</w:t>
                  </w:r>
                </w:p>
              </w:tc>
              <w:tc>
                <w:tcPr>
                  <w:tcW w:w="1332" w:type="pct"/>
                  <w:shd w:val="clear" w:color="auto" w:fill="auto"/>
                  <w:vAlign w:val="center"/>
                  <w:hideMark/>
                </w:tcPr>
                <w:p w:rsidR="00DD1EFC" w:rsidRPr="0085376B" w:rsidP="00B71D36" w14:paraId="45617749"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2085</w:t>
                  </w:r>
                </w:p>
              </w:tc>
              <w:tc>
                <w:tcPr>
                  <w:tcW w:w="1336" w:type="pct"/>
                  <w:shd w:val="clear" w:color="auto" w:fill="auto"/>
                  <w:vAlign w:val="center"/>
                  <w:hideMark/>
                </w:tcPr>
                <w:p w:rsidR="00DD1EFC" w:rsidRPr="0085376B" w:rsidP="00B71D36" w14:paraId="472A170B"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165.82</w:t>
                  </w:r>
                </w:p>
              </w:tc>
            </w:tr>
            <w:tr w14:paraId="5A002918" w14:textId="77777777" w:rsidTr="00B71D36">
              <w:tblPrEx>
                <w:tblW w:w="5000" w:type="pct"/>
                <w:tblLook w:val="04A0"/>
              </w:tblPrEx>
              <w:trPr>
                <w:trHeight w:val="64"/>
              </w:trPr>
              <w:tc>
                <w:tcPr>
                  <w:tcW w:w="2332" w:type="pct"/>
                  <w:shd w:val="clear" w:color="auto" w:fill="auto"/>
                  <w:vAlign w:val="center"/>
                  <w:hideMark/>
                </w:tcPr>
                <w:p w:rsidR="00DD1EFC" w:rsidRPr="0085376B" w:rsidP="00B71D36" w14:paraId="30554C4E" w14:textId="77777777">
                  <w:pPr>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pieaugušajiem</w:t>
                  </w:r>
                </w:p>
              </w:tc>
              <w:tc>
                <w:tcPr>
                  <w:tcW w:w="1332" w:type="pct"/>
                  <w:shd w:val="clear" w:color="auto" w:fill="auto"/>
                  <w:vAlign w:val="bottom"/>
                  <w:hideMark/>
                </w:tcPr>
                <w:p w:rsidR="00DD1EFC" w:rsidRPr="0085376B" w:rsidP="00B71D36" w14:paraId="535D2640"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2328</w:t>
                  </w:r>
                </w:p>
              </w:tc>
              <w:tc>
                <w:tcPr>
                  <w:tcW w:w="1336" w:type="pct"/>
                  <w:shd w:val="clear" w:color="auto" w:fill="auto"/>
                  <w:vAlign w:val="bottom"/>
                  <w:hideMark/>
                </w:tcPr>
                <w:p w:rsidR="00DD1EFC" w:rsidRPr="0085376B" w:rsidP="00B71D36" w14:paraId="37913DE4" w14:textId="77777777">
                  <w:pPr>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198.91</w:t>
                  </w:r>
                </w:p>
              </w:tc>
            </w:tr>
          </w:tbl>
          <w:p w:rsidR="00DD1EFC" w:rsidRPr="0085376B" w:rsidP="00B71D36" w14:paraId="533572AE" w14:textId="77777777">
            <w:pPr>
              <w:ind w:right="140"/>
              <w:contextualSpacing/>
              <w:jc w:val="both"/>
              <w:rPr>
                <w:rFonts w:ascii="Times New Roman" w:eastAsia="Times New Roman" w:hAnsi="Times New Roman" w:cs="Times New Roman"/>
                <w:noProof/>
                <w:sz w:val="24"/>
                <w:szCs w:val="24"/>
                <w:lang w:bidi="gu-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925"/>
              <w:gridCol w:w="925"/>
              <w:gridCol w:w="1183"/>
            </w:tblGrid>
            <w:tr w14:paraId="2B6612CC" w14:textId="77777777" w:rsidTr="00B71D3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4"/>
              </w:trPr>
              <w:tc>
                <w:tcPr>
                  <w:tcW w:w="2862" w:type="pct"/>
                  <w:vMerge w:val="restart"/>
                  <w:shd w:val="clear" w:color="auto" w:fill="92D050"/>
                  <w:vAlign w:val="center"/>
                  <w:hideMark/>
                </w:tcPr>
                <w:p w:rsidR="00DD1EFC" w:rsidRPr="0085376B" w:rsidP="00B71D36" w14:paraId="447D6BCE" w14:textId="1C86B48E">
                  <w:pPr>
                    <w:spacing w:after="0" w:line="240" w:lineRule="auto"/>
                    <w:ind w:firstLine="240" w:firstLineChars="100"/>
                    <w:rPr>
                      <w:rFonts w:ascii="Times New Roman" w:eastAsia="Times New Roman" w:hAnsi="Times New Roman" w:cs="Times New Roman"/>
                      <w:b/>
                      <w:bCs/>
                      <w:i/>
                      <w:iCs/>
                      <w:sz w:val="24"/>
                      <w:szCs w:val="24"/>
                      <w:lang w:eastAsia="lv-LV"/>
                    </w:rPr>
                  </w:pPr>
                  <w:r w:rsidRPr="0085376B">
                    <w:rPr>
                      <w:rFonts w:ascii="Times New Roman" w:eastAsia="Times New Roman" w:hAnsi="Times New Roman" w:cs="Times New Roman"/>
                      <w:b/>
                      <w:bCs/>
                      <w:i/>
                      <w:iCs/>
                      <w:sz w:val="24"/>
                      <w:szCs w:val="24"/>
                      <w:lang w:eastAsia="lv-LV"/>
                    </w:rPr>
                    <w:t>Dienas stacionār</w:t>
                  </w:r>
                  <w:r>
                    <w:rPr>
                      <w:rFonts w:ascii="Times New Roman" w:eastAsia="Times New Roman" w:hAnsi="Times New Roman" w:cs="Times New Roman"/>
                      <w:b/>
                      <w:bCs/>
                      <w:i/>
                      <w:iCs/>
                      <w:sz w:val="24"/>
                      <w:szCs w:val="24"/>
                      <w:lang w:eastAsia="lv-LV"/>
                    </w:rPr>
                    <w:t>ā sniedzamā veselības aprūpes pakalpojuma</w:t>
                  </w:r>
                  <w:r w:rsidRPr="0085376B">
                    <w:rPr>
                      <w:rFonts w:ascii="Times New Roman" w:eastAsia="Times New Roman" w:hAnsi="Times New Roman" w:cs="Times New Roman"/>
                      <w:b/>
                      <w:bCs/>
                      <w:i/>
                      <w:iCs/>
                      <w:sz w:val="24"/>
                      <w:szCs w:val="24"/>
                      <w:lang w:eastAsia="lv-LV"/>
                    </w:rPr>
                    <w:t xml:space="preserve"> veids</w:t>
                  </w:r>
                </w:p>
              </w:tc>
              <w:tc>
                <w:tcPr>
                  <w:tcW w:w="2138" w:type="pct"/>
                  <w:gridSpan w:val="3"/>
                  <w:shd w:val="clear" w:color="auto" w:fill="92D050"/>
                  <w:vAlign w:val="center"/>
                  <w:hideMark/>
                </w:tcPr>
                <w:p w:rsidR="00DD1EFC" w:rsidRPr="0085376B" w:rsidP="00B71D36" w14:paraId="1A9D9B93" w14:textId="77777777">
                  <w:pPr>
                    <w:spacing w:after="0" w:line="240" w:lineRule="auto"/>
                    <w:ind w:firstLine="240" w:firstLineChars="100"/>
                    <w:rPr>
                      <w:rFonts w:ascii="Times New Roman" w:eastAsia="Times New Roman" w:hAnsi="Times New Roman" w:cs="Times New Roman"/>
                      <w:b/>
                      <w:bCs/>
                      <w:i/>
                      <w:iCs/>
                      <w:sz w:val="24"/>
                      <w:szCs w:val="24"/>
                      <w:lang w:eastAsia="lv-LV"/>
                    </w:rPr>
                  </w:pPr>
                  <w:r w:rsidRPr="0085376B">
                    <w:rPr>
                      <w:rFonts w:ascii="Times New Roman" w:eastAsia="Times New Roman" w:hAnsi="Times New Roman" w:cs="Times New Roman"/>
                      <w:b/>
                      <w:bCs/>
                      <w:i/>
                      <w:iCs/>
                      <w:sz w:val="24"/>
                      <w:szCs w:val="24"/>
                      <w:lang w:eastAsia="lv-LV"/>
                    </w:rPr>
                    <w:t>Ārstēšanas ilgums dienas stacionārā, %</w:t>
                  </w:r>
                </w:p>
              </w:tc>
            </w:tr>
            <w:tr w14:paraId="798B702B" w14:textId="77777777" w:rsidTr="00B71D36">
              <w:tblPrEx>
                <w:tblW w:w="5000" w:type="pct"/>
                <w:tblLook w:val="04A0"/>
              </w:tblPrEx>
              <w:trPr>
                <w:trHeight w:val="1108"/>
              </w:trPr>
              <w:tc>
                <w:tcPr>
                  <w:tcW w:w="2862" w:type="pct"/>
                  <w:vMerge/>
                  <w:shd w:val="clear" w:color="auto" w:fill="92D050"/>
                  <w:vAlign w:val="center"/>
                  <w:hideMark/>
                </w:tcPr>
                <w:p w:rsidR="00DD1EFC" w:rsidRPr="0085376B" w:rsidP="00B71D36" w14:paraId="05EBDF06" w14:textId="77777777">
                  <w:pPr>
                    <w:shd w:val="clear" w:color="auto" w:fill="FFFFFF" w:themeFill="background1"/>
                    <w:spacing w:after="0" w:line="240" w:lineRule="auto"/>
                    <w:rPr>
                      <w:rFonts w:ascii="Times New Roman" w:eastAsia="Times New Roman" w:hAnsi="Times New Roman" w:cs="Times New Roman"/>
                      <w:b/>
                      <w:bCs/>
                      <w:i/>
                      <w:iCs/>
                      <w:sz w:val="24"/>
                      <w:szCs w:val="24"/>
                      <w:lang w:eastAsia="lv-LV"/>
                    </w:rPr>
                  </w:pPr>
                </w:p>
              </w:tc>
              <w:tc>
                <w:tcPr>
                  <w:tcW w:w="652" w:type="pct"/>
                  <w:shd w:val="clear" w:color="auto" w:fill="92D050"/>
                  <w:vAlign w:val="center"/>
                  <w:hideMark/>
                </w:tcPr>
                <w:p w:rsidR="00DD1EFC" w:rsidRPr="0085376B" w:rsidP="00B71D36" w14:paraId="44D7A486" w14:textId="77777777">
                  <w:pPr>
                    <w:rPr>
                      <w:rFonts w:ascii="Times New Roman" w:hAnsi="Times New Roman" w:cs="Times New Roman"/>
                      <w:b/>
                      <w:i/>
                      <w:sz w:val="24"/>
                      <w:szCs w:val="24"/>
                    </w:rPr>
                  </w:pPr>
                  <w:r w:rsidRPr="0085376B">
                    <w:rPr>
                      <w:rFonts w:ascii="Times New Roman" w:hAnsi="Times New Roman" w:cs="Times New Roman"/>
                      <w:b/>
                      <w:i/>
                      <w:sz w:val="24"/>
                      <w:szCs w:val="24"/>
                    </w:rPr>
                    <w:t>1 diena</w:t>
                  </w:r>
                </w:p>
              </w:tc>
              <w:tc>
                <w:tcPr>
                  <w:tcW w:w="652" w:type="pct"/>
                  <w:shd w:val="clear" w:color="auto" w:fill="92D050"/>
                  <w:vAlign w:val="center"/>
                  <w:hideMark/>
                </w:tcPr>
                <w:p w:rsidR="00DD1EFC" w:rsidRPr="0085376B" w:rsidP="00B71D36" w14:paraId="1FCF7D20" w14:textId="77777777">
                  <w:pPr>
                    <w:rPr>
                      <w:rFonts w:ascii="Times New Roman" w:hAnsi="Times New Roman" w:cs="Times New Roman"/>
                      <w:b/>
                      <w:i/>
                      <w:sz w:val="24"/>
                      <w:szCs w:val="24"/>
                    </w:rPr>
                  </w:pPr>
                  <w:r w:rsidRPr="0085376B">
                    <w:rPr>
                      <w:rFonts w:ascii="Times New Roman" w:hAnsi="Times New Roman" w:cs="Times New Roman"/>
                      <w:b/>
                      <w:i/>
                      <w:sz w:val="24"/>
                      <w:szCs w:val="24"/>
                    </w:rPr>
                    <w:t>2 dienas</w:t>
                  </w:r>
                </w:p>
              </w:tc>
              <w:tc>
                <w:tcPr>
                  <w:tcW w:w="835" w:type="pct"/>
                  <w:shd w:val="clear" w:color="auto" w:fill="92D050"/>
                  <w:vAlign w:val="center"/>
                  <w:hideMark/>
                </w:tcPr>
                <w:p w:rsidR="00DD1EFC" w:rsidRPr="0085376B" w:rsidP="00B71D36" w14:paraId="7600034C" w14:textId="77777777">
                  <w:pPr>
                    <w:rPr>
                      <w:rFonts w:ascii="Times New Roman" w:hAnsi="Times New Roman" w:cs="Times New Roman"/>
                      <w:b/>
                      <w:i/>
                      <w:sz w:val="24"/>
                      <w:szCs w:val="24"/>
                    </w:rPr>
                  </w:pPr>
                  <w:r w:rsidRPr="0085376B">
                    <w:rPr>
                      <w:rFonts w:ascii="Times New Roman" w:hAnsi="Times New Roman" w:cs="Times New Roman"/>
                      <w:b/>
                      <w:i/>
                      <w:sz w:val="24"/>
                      <w:szCs w:val="24"/>
                    </w:rPr>
                    <w:t>3 un vairāk dienas</w:t>
                  </w:r>
                </w:p>
              </w:tc>
            </w:tr>
            <w:tr w14:paraId="6A87DC50" w14:textId="77777777" w:rsidTr="00B71D36">
              <w:tblPrEx>
                <w:tblW w:w="5000" w:type="pct"/>
                <w:tblLook w:val="04A0"/>
              </w:tblPrEx>
              <w:trPr>
                <w:trHeight w:val="233"/>
              </w:trPr>
              <w:tc>
                <w:tcPr>
                  <w:tcW w:w="2862" w:type="pct"/>
                  <w:shd w:val="clear" w:color="auto" w:fill="FFFFFF" w:themeFill="background1"/>
                  <w:vAlign w:val="center"/>
                  <w:hideMark/>
                </w:tcPr>
                <w:p w:rsidR="00DD1EFC" w:rsidRPr="0085376B" w:rsidP="00B71D36" w14:paraId="755B21AC"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Gastrointestinālās</w:t>
                  </w:r>
                  <w:r w:rsidRPr="0085376B">
                    <w:rPr>
                      <w:rFonts w:ascii="Times New Roman" w:eastAsia="Times New Roman" w:hAnsi="Times New Roman" w:cs="Times New Roman"/>
                      <w:iCs/>
                      <w:sz w:val="24"/>
                      <w:szCs w:val="24"/>
                      <w:lang w:eastAsia="lv-LV"/>
                    </w:rPr>
                    <w:t xml:space="preserve"> </w:t>
                  </w:r>
                  <w:r w:rsidRPr="0085376B">
                    <w:rPr>
                      <w:rFonts w:ascii="Times New Roman" w:eastAsia="Times New Roman" w:hAnsi="Times New Roman" w:cs="Times New Roman"/>
                      <w:iCs/>
                      <w:sz w:val="24"/>
                      <w:szCs w:val="24"/>
                      <w:lang w:eastAsia="lv-LV"/>
                    </w:rPr>
                    <w:t>endoskopijas</w:t>
                  </w:r>
                </w:p>
              </w:tc>
              <w:tc>
                <w:tcPr>
                  <w:tcW w:w="652" w:type="pct"/>
                  <w:shd w:val="clear" w:color="auto" w:fill="auto"/>
                  <w:vAlign w:val="center"/>
                  <w:hideMark/>
                </w:tcPr>
                <w:p w:rsidR="00DD1EFC" w:rsidRPr="0085376B" w:rsidP="00B71D36" w14:paraId="4427ADA8"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89.73</w:t>
                  </w:r>
                </w:p>
              </w:tc>
              <w:tc>
                <w:tcPr>
                  <w:tcW w:w="652" w:type="pct"/>
                  <w:shd w:val="clear" w:color="auto" w:fill="auto"/>
                  <w:vAlign w:val="center"/>
                  <w:hideMark/>
                </w:tcPr>
                <w:p w:rsidR="00DD1EFC" w:rsidRPr="0085376B" w:rsidP="00B71D36" w14:paraId="413DEEB5"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2.08</w:t>
                  </w:r>
                </w:p>
              </w:tc>
              <w:tc>
                <w:tcPr>
                  <w:tcW w:w="835" w:type="pct"/>
                  <w:shd w:val="clear" w:color="auto" w:fill="auto"/>
                  <w:vAlign w:val="center"/>
                  <w:hideMark/>
                </w:tcPr>
                <w:p w:rsidR="00DD1EFC" w:rsidRPr="0085376B" w:rsidP="00B71D36" w14:paraId="7FFB6613"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8.19</w:t>
                  </w:r>
                </w:p>
              </w:tc>
            </w:tr>
            <w:tr w14:paraId="63E6C59F" w14:textId="77777777" w:rsidTr="00B71D36">
              <w:tblPrEx>
                <w:tblW w:w="5000" w:type="pct"/>
                <w:tblLook w:val="04A0"/>
              </w:tblPrEx>
              <w:trPr>
                <w:trHeight w:val="123"/>
              </w:trPr>
              <w:tc>
                <w:tcPr>
                  <w:tcW w:w="2862" w:type="pct"/>
                  <w:shd w:val="clear" w:color="auto" w:fill="FFFFFF" w:themeFill="background1"/>
                  <w:vAlign w:val="center"/>
                  <w:hideMark/>
                </w:tcPr>
                <w:p w:rsidR="00DD1EFC" w:rsidRPr="0085376B" w:rsidP="00B71D36" w14:paraId="791BDB2D"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Ginekoloģija</w:t>
                  </w:r>
                </w:p>
              </w:tc>
              <w:tc>
                <w:tcPr>
                  <w:tcW w:w="652" w:type="pct"/>
                  <w:shd w:val="clear" w:color="auto" w:fill="auto"/>
                  <w:vAlign w:val="center"/>
                  <w:hideMark/>
                </w:tcPr>
                <w:p w:rsidR="00DD1EFC" w:rsidRPr="0085376B" w:rsidP="00B71D36" w14:paraId="3CB43FB0"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59.26</w:t>
                  </w:r>
                </w:p>
              </w:tc>
              <w:tc>
                <w:tcPr>
                  <w:tcW w:w="652" w:type="pct"/>
                  <w:shd w:val="clear" w:color="auto" w:fill="auto"/>
                  <w:vAlign w:val="center"/>
                  <w:hideMark/>
                </w:tcPr>
                <w:p w:rsidR="00DD1EFC" w:rsidRPr="0085376B" w:rsidP="00B71D36" w14:paraId="69FC23F8"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10.97</w:t>
                  </w:r>
                </w:p>
              </w:tc>
              <w:tc>
                <w:tcPr>
                  <w:tcW w:w="835" w:type="pct"/>
                  <w:shd w:val="clear" w:color="auto" w:fill="auto"/>
                  <w:vAlign w:val="center"/>
                  <w:hideMark/>
                </w:tcPr>
                <w:p w:rsidR="00DD1EFC" w:rsidRPr="0085376B" w:rsidP="00B71D36" w14:paraId="08FCC38E"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29.77</w:t>
                  </w:r>
                </w:p>
              </w:tc>
            </w:tr>
            <w:tr w14:paraId="40E0CB59" w14:textId="77777777" w:rsidTr="00B71D36">
              <w:tblPrEx>
                <w:tblW w:w="5000" w:type="pct"/>
                <w:tblLook w:val="04A0"/>
              </w:tblPrEx>
              <w:trPr>
                <w:trHeight w:val="225"/>
              </w:trPr>
              <w:tc>
                <w:tcPr>
                  <w:tcW w:w="2862" w:type="pct"/>
                  <w:shd w:val="clear" w:color="auto" w:fill="FFFFFF" w:themeFill="background1"/>
                  <w:vAlign w:val="center"/>
                  <w:hideMark/>
                </w:tcPr>
                <w:p w:rsidR="00DD1EFC" w:rsidRPr="0085376B" w:rsidP="00B71D36" w14:paraId="273856F4"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Uroloģija</w:t>
                  </w:r>
                </w:p>
              </w:tc>
              <w:tc>
                <w:tcPr>
                  <w:tcW w:w="652" w:type="pct"/>
                  <w:shd w:val="clear" w:color="auto" w:fill="auto"/>
                  <w:vAlign w:val="center"/>
                  <w:hideMark/>
                </w:tcPr>
                <w:p w:rsidR="00DD1EFC" w:rsidRPr="0085376B" w:rsidP="00B71D36" w14:paraId="376CA196"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40.07</w:t>
                  </w:r>
                </w:p>
              </w:tc>
              <w:tc>
                <w:tcPr>
                  <w:tcW w:w="652" w:type="pct"/>
                  <w:shd w:val="clear" w:color="auto" w:fill="auto"/>
                  <w:vAlign w:val="center"/>
                  <w:hideMark/>
                </w:tcPr>
                <w:p w:rsidR="00DD1EFC" w:rsidRPr="0085376B" w:rsidP="00B71D36" w14:paraId="5D7FD440"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34.99</w:t>
                  </w:r>
                </w:p>
              </w:tc>
              <w:tc>
                <w:tcPr>
                  <w:tcW w:w="835" w:type="pct"/>
                  <w:shd w:val="clear" w:color="auto" w:fill="auto"/>
                  <w:vAlign w:val="center"/>
                  <w:hideMark/>
                </w:tcPr>
                <w:p w:rsidR="00DD1EFC" w:rsidRPr="0085376B" w:rsidP="00B71D36" w14:paraId="0BFE9683"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24.94</w:t>
                  </w:r>
                </w:p>
              </w:tc>
            </w:tr>
            <w:tr w14:paraId="2DE8EC62" w14:textId="77777777" w:rsidTr="00B71D36">
              <w:tblPrEx>
                <w:tblW w:w="5000" w:type="pct"/>
                <w:tblLook w:val="04A0"/>
              </w:tblPrEx>
              <w:trPr>
                <w:trHeight w:val="116"/>
              </w:trPr>
              <w:tc>
                <w:tcPr>
                  <w:tcW w:w="2862" w:type="pct"/>
                  <w:shd w:val="clear" w:color="auto" w:fill="FFFFFF" w:themeFill="background1"/>
                  <w:vAlign w:val="center"/>
                  <w:hideMark/>
                </w:tcPr>
                <w:p w:rsidR="00DD1EFC" w:rsidRPr="0085376B" w:rsidP="00B71D36" w14:paraId="0AE5F22C"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Vispārīgā ķirurģija</w:t>
                  </w:r>
                </w:p>
              </w:tc>
              <w:tc>
                <w:tcPr>
                  <w:tcW w:w="652" w:type="pct"/>
                  <w:shd w:val="clear" w:color="auto" w:fill="auto"/>
                  <w:vAlign w:val="center"/>
                  <w:hideMark/>
                </w:tcPr>
                <w:p w:rsidR="00DD1EFC" w:rsidRPr="0085376B" w:rsidP="00B71D36" w14:paraId="3288377C"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26.13</w:t>
                  </w:r>
                </w:p>
              </w:tc>
              <w:tc>
                <w:tcPr>
                  <w:tcW w:w="652" w:type="pct"/>
                  <w:shd w:val="clear" w:color="auto" w:fill="auto"/>
                  <w:vAlign w:val="center"/>
                  <w:hideMark/>
                </w:tcPr>
                <w:p w:rsidR="00DD1EFC" w:rsidRPr="0085376B" w:rsidP="00B71D36" w14:paraId="2EC55E0C"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36.05</w:t>
                  </w:r>
                </w:p>
              </w:tc>
              <w:tc>
                <w:tcPr>
                  <w:tcW w:w="835" w:type="pct"/>
                  <w:shd w:val="clear" w:color="auto" w:fill="auto"/>
                  <w:vAlign w:val="center"/>
                  <w:hideMark/>
                </w:tcPr>
                <w:p w:rsidR="00DD1EFC" w:rsidRPr="0085376B" w:rsidP="00B71D36" w14:paraId="64B5CF91"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37.82</w:t>
                  </w:r>
                </w:p>
              </w:tc>
            </w:tr>
            <w:tr w14:paraId="14A2302E" w14:textId="77777777" w:rsidTr="00B71D36">
              <w:tblPrEx>
                <w:tblW w:w="5000" w:type="pct"/>
                <w:tblLook w:val="04A0"/>
              </w:tblPrEx>
              <w:trPr>
                <w:trHeight w:val="203"/>
              </w:trPr>
              <w:tc>
                <w:tcPr>
                  <w:tcW w:w="2862" w:type="pct"/>
                  <w:shd w:val="clear" w:color="auto" w:fill="FFFFFF" w:themeFill="background1"/>
                  <w:vAlign w:val="center"/>
                  <w:hideMark/>
                </w:tcPr>
                <w:p w:rsidR="00DD1EFC" w:rsidRPr="0085376B" w:rsidP="00B71D36" w14:paraId="5BC124FF"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Traumatoloģija ortopēdija</w:t>
                  </w:r>
                </w:p>
              </w:tc>
              <w:tc>
                <w:tcPr>
                  <w:tcW w:w="652" w:type="pct"/>
                  <w:shd w:val="clear" w:color="auto" w:fill="auto"/>
                  <w:vAlign w:val="center"/>
                  <w:hideMark/>
                </w:tcPr>
                <w:p w:rsidR="00DD1EFC" w:rsidRPr="0085376B" w:rsidP="00B71D36" w14:paraId="1BB529B9"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48.31</w:t>
                  </w:r>
                </w:p>
              </w:tc>
              <w:tc>
                <w:tcPr>
                  <w:tcW w:w="652" w:type="pct"/>
                  <w:shd w:val="clear" w:color="auto" w:fill="auto"/>
                  <w:vAlign w:val="center"/>
                  <w:hideMark/>
                </w:tcPr>
                <w:p w:rsidR="00DD1EFC" w:rsidRPr="0085376B" w:rsidP="00B71D36" w14:paraId="100E64F1"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34.35</w:t>
                  </w:r>
                </w:p>
              </w:tc>
              <w:tc>
                <w:tcPr>
                  <w:tcW w:w="835" w:type="pct"/>
                  <w:shd w:val="clear" w:color="auto" w:fill="auto"/>
                  <w:vAlign w:val="center"/>
                  <w:hideMark/>
                </w:tcPr>
                <w:p w:rsidR="00DD1EFC" w:rsidRPr="0085376B" w:rsidP="00B71D36" w14:paraId="13433703"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17.34</w:t>
                  </w:r>
                </w:p>
              </w:tc>
            </w:tr>
            <w:tr w14:paraId="4F8E7B00" w14:textId="77777777" w:rsidTr="00B71D36">
              <w:tblPrEx>
                <w:tblW w:w="5000" w:type="pct"/>
                <w:tblLook w:val="04A0"/>
              </w:tblPrEx>
              <w:trPr>
                <w:trHeight w:val="224"/>
              </w:trPr>
              <w:tc>
                <w:tcPr>
                  <w:tcW w:w="2862" w:type="pct"/>
                  <w:shd w:val="clear" w:color="auto" w:fill="FFFFFF" w:themeFill="background1"/>
                  <w:vAlign w:val="center"/>
                  <w:hideMark/>
                </w:tcPr>
                <w:p w:rsidR="00DD1EFC" w:rsidRPr="0085376B" w:rsidP="00B71D36" w14:paraId="2D1F1021"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Invazīvā</w:t>
                  </w:r>
                  <w:r w:rsidRPr="0085376B">
                    <w:rPr>
                      <w:rFonts w:ascii="Times New Roman" w:eastAsia="Times New Roman" w:hAnsi="Times New Roman" w:cs="Times New Roman"/>
                      <w:iCs/>
                      <w:sz w:val="24"/>
                      <w:szCs w:val="24"/>
                      <w:lang w:eastAsia="lv-LV"/>
                    </w:rPr>
                    <w:t xml:space="preserve"> radioloģija</w:t>
                  </w:r>
                </w:p>
              </w:tc>
              <w:tc>
                <w:tcPr>
                  <w:tcW w:w="652" w:type="pct"/>
                  <w:shd w:val="clear" w:color="auto" w:fill="auto"/>
                  <w:vAlign w:val="bottom"/>
                  <w:hideMark/>
                </w:tcPr>
                <w:p w:rsidR="00DD1EFC" w:rsidRPr="0085376B" w:rsidP="00B71D36" w14:paraId="1BBA9D67"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45.68</w:t>
                  </w:r>
                </w:p>
              </w:tc>
              <w:tc>
                <w:tcPr>
                  <w:tcW w:w="652" w:type="pct"/>
                  <w:shd w:val="clear" w:color="auto" w:fill="auto"/>
                  <w:vAlign w:val="bottom"/>
                  <w:hideMark/>
                </w:tcPr>
                <w:p w:rsidR="00DD1EFC" w:rsidRPr="0085376B" w:rsidP="00B71D36" w14:paraId="613542F8"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38.49</w:t>
                  </w:r>
                </w:p>
              </w:tc>
              <w:tc>
                <w:tcPr>
                  <w:tcW w:w="835" w:type="pct"/>
                  <w:shd w:val="clear" w:color="auto" w:fill="auto"/>
                  <w:vAlign w:val="bottom"/>
                  <w:hideMark/>
                </w:tcPr>
                <w:p w:rsidR="00DD1EFC" w:rsidRPr="0085376B" w:rsidP="00B71D36" w14:paraId="53571A08"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15.83</w:t>
                  </w:r>
                </w:p>
              </w:tc>
            </w:tr>
            <w:tr w14:paraId="2A347E95" w14:textId="77777777" w:rsidTr="00B71D36">
              <w:tblPrEx>
                <w:tblW w:w="5000" w:type="pct"/>
                <w:tblLook w:val="04A0"/>
              </w:tblPrEx>
              <w:trPr>
                <w:trHeight w:val="98"/>
              </w:trPr>
              <w:tc>
                <w:tcPr>
                  <w:tcW w:w="2862" w:type="pct"/>
                  <w:shd w:val="clear" w:color="auto" w:fill="FFFFFF" w:themeFill="background1"/>
                  <w:vAlign w:val="center"/>
                  <w:hideMark/>
                </w:tcPr>
                <w:p w:rsidR="00DD1EFC" w:rsidRPr="0085376B" w:rsidP="00B71D36" w14:paraId="28117D87"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Oftalmoloģija</w:t>
                  </w:r>
                </w:p>
              </w:tc>
              <w:tc>
                <w:tcPr>
                  <w:tcW w:w="652" w:type="pct"/>
                  <w:shd w:val="clear" w:color="auto" w:fill="auto"/>
                  <w:vAlign w:val="center"/>
                  <w:hideMark/>
                </w:tcPr>
                <w:p w:rsidR="00DD1EFC" w:rsidRPr="0085376B" w:rsidP="00B71D36" w14:paraId="4209654E"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79.26</w:t>
                  </w:r>
                </w:p>
              </w:tc>
              <w:tc>
                <w:tcPr>
                  <w:tcW w:w="652" w:type="pct"/>
                  <w:shd w:val="clear" w:color="auto" w:fill="auto"/>
                  <w:vAlign w:val="center"/>
                  <w:hideMark/>
                </w:tcPr>
                <w:p w:rsidR="00DD1EFC" w:rsidRPr="0085376B" w:rsidP="00B71D36" w14:paraId="7D804330"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13.13</w:t>
                  </w:r>
                </w:p>
              </w:tc>
              <w:tc>
                <w:tcPr>
                  <w:tcW w:w="835" w:type="pct"/>
                  <w:shd w:val="clear" w:color="auto" w:fill="auto"/>
                  <w:vAlign w:val="center"/>
                  <w:hideMark/>
                </w:tcPr>
                <w:p w:rsidR="00DD1EFC" w:rsidRPr="0085376B" w:rsidP="00B71D36" w14:paraId="3C9E912F"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7.61</w:t>
                  </w:r>
                </w:p>
              </w:tc>
            </w:tr>
            <w:tr w14:paraId="2B2B74C7" w14:textId="77777777" w:rsidTr="00B71D36">
              <w:tblPrEx>
                <w:tblW w:w="5000" w:type="pct"/>
                <w:tblLook w:val="04A0"/>
              </w:tblPrEx>
              <w:trPr>
                <w:trHeight w:val="201"/>
              </w:trPr>
              <w:tc>
                <w:tcPr>
                  <w:tcW w:w="2862" w:type="pct"/>
                  <w:shd w:val="clear" w:color="auto" w:fill="FFFFFF" w:themeFill="background1"/>
                  <w:vAlign w:val="center"/>
                  <w:hideMark/>
                </w:tcPr>
                <w:p w:rsidR="00DD1EFC" w:rsidRPr="0085376B" w:rsidP="00B71D36" w14:paraId="3AE8F10C"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bērniem</w:t>
                  </w:r>
                </w:p>
              </w:tc>
              <w:tc>
                <w:tcPr>
                  <w:tcW w:w="652" w:type="pct"/>
                  <w:shd w:val="clear" w:color="auto" w:fill="auto"/>
                  <w:vAlign w:val="bottom"/>
                  <w:hideMark/>
                </w:tcPr>
                <w:p w:rsidR="00DD1EFC" w:rsidRPr="0085376B" w:rsidP="00B71D36" w14:paraId="157427D0"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47.15</w:t>
                  </w:r>
                </w:p>
              </w:tc>
              <w:tc>
                <w:tcPr>
                  <w:tcW w:w="652" w:type="pct"/>
                  <w:shd w:val="clear" w:color="auto" w:fill="auto"/>
                  <w:vAlign w:val="bottom"/>
                  <w:hideMark/>
                </w:tcPr>
                <w:p w:rsidR="00DD1EFC" w:rsidRPr="0085376B" w:rsidP="00B71D36" w14:paraId="242810DC"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11.61</w:t>
                  </w:r>
                </w:p>
              </w:tc>
              <w:tc>
                <w:tcPr>
                  <w:tcW w:w="835" w:type="pct"/>
                  <w:shd w:val="clear" w:color="auto" w:fill="auto"/>
                  <w:vAlign w:val="bottom"/>
                  <w:hideMark/>
                </w:tcPr>
                <w:p w:rsidR="00DD1EFC" w:rsidRPr="0085376B" w:rsidP="00B71D36" w14:paraId="301B878A"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41.24</w:t>
                  </w:r>
                </w:p>
              </w:tc>
            </w:tr>
            <w:tr w14:paraId="79E48E3A" w14:textId="77777777" w:rsidTr="00B71D36">
              <w:tblPrEx>
                <w:tblW w:w="5000" w:type="pct"/>
                <w:tblLook w:val="04A0"/>
              </w:tblPrEx>
              <w:trPr>
                <w:trHeight w:val="64"/>
              </w:trPr>
              <w:tc>
                <w:tcPr>
                  <w:tcW w:w="2862" w:type="pct"/>
                  <w:shd w:val="clear" w:color="auto" w:fill="FFFFFF" w:themeFill="background1"/>
                  <w:vAlign w:val="center"/>
                  <w:hideMark/>
                </w:tcPr>
                <w:p w:rsidR="00DD1EFC" w:rsidRPr="0085376B" w:rsidP="00B71D36" w14:paraId="3D2BC03F" w14:textId="77777777">
                  <w:pPr>
                    <w:shd w:val="clear" w:color="auto" w:fill="FFFFFF" w:themeFill="background1"/>
                    <w:spacing w:after="0" w:line="240" w:lineRule="auto"/>
                    <w:ind w:firstLine="240" w:firstLineChars="100"/>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Otolaringoloģija</w:t>
                  </w:r>
                  <w:r w:rsidRPr="0085376B">
                    <w:rPr>
                      <w:rFonts w:ascii="Times New Roman" w:eastAsia="Times New Roman" w:hAnsi="Times New Roman" w:cs="Times New Roman"/>
                      <w:iCs/>
                      <w:sz w:val="24"/>
                      <w:szCs w:val="24"/>
                      <w:lang w:eastAsia="lv-LV"/>
                    </w:rPr>
                    <w:t xml:space="preserve"> pieaugušajiem</w:t>
                  </w:r>
                </w:p>
              </w:tc>
              <w:tc>
                <w:tcPr>
                  <w:tcW w:w="652" w:type="pct"/>
                  <w:shd w:val="clear" w:color="auto" w:fill="auto"/>
                  <w:vAlign w:val="bottom"/>
                  <w:hideMark/>
                </w:tcPr>
                <w:p w:rsidR="00DD1EFC" w:rsidRPr="0085376B" w:rsidP="00B71D36" w14:paraId="527B1571"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33.51</w:t>
                  </w:r>
                </w:p>
              </w:tc>
              <w:tc>
                <w:tcPr>
                  <w:tcW w:w="652" w:type="pct"/>
                  <w:shd w:val="clear" w:color="auto" w:fill="auto"/>
                  <w:vAlign w:val="bottom"/>
                  <w:hideMark/>
                </w:tcPr>
                <w:p w:rsidR="00DD1EFC" w:rsidRPr="0085376B" w:rsidP="00B71D36" w14:paraId="56F260BF"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37.18</w:t>
                  </w:r>
                </w:p>
              </w:tc>
              <w:tc>
                <w:tcPr>
                  <w:tcW w:w="835" w:type="pct"/>
                  <w:shd w:val="clear" w:color="auto" w:fill="auto"/>
                  <w:vAlign w:val="bottom"/>
                  <w:hideMark/>
                </w:tcPr>
                <w:p w:rsidR="00DD1EFC" w:rsidRPr="0085376B" w:rsidP="00B71D36" w14:paraId="2B767148"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85376B">
                    <w:rPr>
                      <w:rFonts w:ascii="Times New Roman" w:eastAsia="Times New Roman" w:hAnsi="Times New Roman" w:cs="Times New Roman"/>
                      <w:iCs/>
                      <w:sz w:val="24"/>
                      <w:szCs w:val="24"/>
                      <w:lang w:eastAsia="lv-LV"/>
                    </w:rPr>
                    <w:t>29.31</w:t>
                  </w:r>
                </w:p>
              </w:tc>
            </w:tr>
          </w:tbl>
          <w:p w:rsidR="00DD1EFC" w:rsidRPr="0085376B" w:rsidP="00B71D36" w14:paraId="50313451" w14:textId="77777777">
            <w:pPr>
              <w:shd w:val="clear" w:color="auto" w:fill="FFFFFF" w:themeFill="background1"/>
              <w:ind w:right="140" w:firstLine="720"/>
              <w:jc w:val="both"/>
              <w:rPr>
                <w:rFonts w:ascii="Times New Roman" w:eastAsia="Times New Roman" w:hAnsi="Times New Roman" w:cs="Times New Roman"/>
                <w:noProof/>
                <w:sz w:val="24"/>
                <w:szCs w:val="24"/>
                <w:lang w:bidi="gu-IN"/>
              </w:rPr>
            </w:pPr>
          </w:p>
          <w:p w:rsidR="00DD1EFC" w:rsidRPr="0085376B" w:rsidP="00B71D36" w14:paraId="0AB0DAF9" w14:textId="77777777">
            <w:pPr>
              <w:shd w:val="clear" w:color="auto" w:fill="FFFFFF" w:themeFill="background1"/>
              <w:ind w:right="142"/>
              <w:jc w:val="both"/>
              <w:rPr>
                <w:rFonts w:ascii="Times New Roman" w:eastAsia="Times New Roman" w:hAnsi="Times New Roman" w:cs="Times New Roman"/>
                <w:noProof/>
                <w:sz w:val="24"/>
                <w:szCs w:val="24"/>
                <w:lang w:bidi="gu-IN"/>
              </w:rPr>
            </w:pPr>
            <w:r>
              <w:rPr>
                <w:rFonts w:ascii="Times New Roman" w:eastAsia="Times New Roman" w:hAnsi="Times New Roman" w:cs="Times New Roman"/>
                <w:noProof/>
                <w:sz w:val="24"/>
                <w:szCs w:val="24"/>
                <w:lang w:bidi="gu-IN"/>
              </w:rPr>
              <w:t xml:space="preserve">    </w:t>
            </w:r>
            <w:r w:rsidRPr="0085376B">
              <w:rPr>
                <w:rFonts w:ascii="Times New Roman" w:eastAsia="Times New Roman" w:hAnsi="Times New Roman" w:cs="Times New Roman"/>
                <w:noProof/>
                <w:sz w:val="24"/>
                <w:szCs w:val="24"/>
                <w:lang w:bidi="gu-IN"/>
              </w:rPr>
              <w:t xml:space="preserve">Pārvirzāmā finansējuma apmērs tiek aprēķināts dienas stacionārā: pacientu skaits katrā dienas stacionāra veidā x vidējās dienas stacionārā viena gadījuma izmaksas, </w:t>
            </w:r>
            <w:r w:rsidRPr="0085376B">
              <w:rPr>
                <w:rFonts w:ascii="Times New Roman" w:eastAsia="Times New Roman" w:hAnsi="Times New Roman" w:cs="Times New Roman"/>
                <w:i/>
                <w:noProof/>
                <w:sz w:val="24"/>
                <w:szCs w:val="24"/>
                <w:lang w:bidi="gu-IN"/>
              </w:rPr>
              <w:t xml:space="preserve">euro </w:t>
            </w:r>
            <w:r w:rsidRPr="0085376B">
              <w:rPr>
                <w:rFonts w:ascii="Times New Roman" w:eastAsia="Times New Roman" w:hAnsi="Times New Roman" w:cs="Times New Roman"/>
                <w:noProof/>
                <w:sz w:val="24"/>
                <w:szCs w:val="24"/>
                <w:lang w:bidi="gu-IN"/>
              </w:rPr>
              <w:t xml:space="preserve">x  ārstēšanās ilgums dienas stacionārā, % (no kolonnas </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3 un vairāk dienas</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w:t>
            </w:r>
          </w:p>
          <w:p w:rsidR="00DD1EFC" w:rsidRPr="0085376B" w:rsidP="00B71D36" w14:paraId="3DCD4A3D" w14:textId="77777777">
            <w:pPr>
              <w:shd w:val="clear" w:color="auto" w:fill="FFFFFF"/>
              <w:jc w:val="both"/>
              <w:rPr>
                <w:rFonts w:ascii="Times New Roman" w:eastAsia="Times New Roman" w:hAnsi="Times New Roman" w:cs="Times New Roman"/>
                <w:noProof/>
                <w:sz w:val="24"/>
                <w:szCs w:val="24"/>
                <w:lang w:bidi="gu-IN"/>
              </w:rPr>
            </w:pPr>
            <w:r>
              <w:rPr>
                <w:rFonts w:ascii="Times New Roman" w:eastAsia="Times New Roman" w:hAnsi="Times New Roman" w:cs="Times New Roman"/>
                <w:noProof/>
                <w:sz w:val="24"/>
                <w:szCs w:val="24"/>
                <w:lang w:bidi="gu-IN"/>
              </w:rPr>
              <w:t xml:space="preserve">    </w:t>
            </w:r>
            <w:r w:rsidRPr="0085376B">
              <w:rPr>
                <w:rFonts w:ascii="Times New Roman" w:eastAsia="Times New Roman" w:hAnsi="Times New Roman" w:cs="Times New Roman"/>
                <w:noProof/>
                <w:sz w:val="24"/>
                <w:szCs w:val="24"/>
                <w:lang w:bidi="gu-IN"/>
              </w:rPr>
              <w:t xml:space="preserve">Vienlaikus ārstniecības iestādei atbilstoši šobrīd spēkā eošo MK noteikumu Nr.1529 381.punkta nosacījumiem ir tiesības 2018. gadā lūgt veikt izmaiņas līgumā un pārvirzīt finansējumu, kas paredzēts ķirurģiskajā dienas stacionārā sniegto pakalpojumu apmaksai, stacionārās pakalpojumu programmas </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Plānveida īslaicīgā ķirurģija</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 xml:space="preserve"> ietvaros sniegto pakalpojumu apmaksai bez ierobežojumiem. </w:t>
            </w:r>
          </w:p>
          <w:p w:rsidR="00DD1EFC" w:rsidRPr="0085376B" w:rsidP="00B71D36" w14:paraId="07A5E074" w14:textId="77777777">
            <w:pPr>
              <w:shd w:val="clear" w:color="auto" w:fill="FFFFFF"/>
              <w:jc w:val="both"/>
              <w:rPr>
                <w:rFonts w:ascii="Times New Roman" w:eastAsia="Times New Roman" w:hAnsi="Times New Roman" w:cs="Times New Roman"/>
                <w:noProof/>
                <w:sz w:val="24"/>
                <w:szCs w:val="24"/>
                <w:lang w:bidi="gu-IN"/>
              </w:rPr>
            </w:pPr>
            <w:r>
              <w:rPr>
                <w:rFonts w:ascii="Times New Roman" w:eastAsia="Times New Roman" w:hAnsi="Times New Roman" w:cs="Times New Roman"/>
                <w:noProof/>
                <w:sz w:val="24"/>
                <w:szCs w:val="24"/>
                <w:lang w:bidi="gu-IN"/>
              </w:rPr>
              <w:t xml:space="preserve">    </w:t>
            </w:r>
            <w:r w:rsidRPr="0085376B">
              <w:rPr>
                <w:rFonts w:ascii="Times New Roman" w:eastAsia="Times New Roman" w:hAnsi="Times New Roman" w:cs="Times New Roman"/>
                <w:noProof/>
                <w:sz w:val="24"/>
                <w:szCs w:val="24"/>
                <w:lang w:bidi="gu-IN"/>
              </w:rPr>
              <w:t xml:space="preserve">Ņemot vērā iedzīvotāju faktisko nepieciešamību pēc noteiktiem veselības aprūpes pakalpojumiem un  ārstniecības iestāžu  atbilstoši sniegtajiem veselības aprūpes pakalpojumu veidiem, pakalpojuma ilgumu,  apjomu un sarežģītību dienas stacionārā un stacionārā pakalpojumu programmā </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Plānveida īslaicīgā ķirurģija</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 xml:space="preserve">,  gada laikā iespējams būs nepieciešamība veikt papildus apropriācijas pārdali  starp valsts budžeta apakšprogrammām </w:t>
            </w:r>
            <w:r w:rsidRPr="0085376B">
              <w:rPr>
                <w:rFonts w:ascii="Times New Roman" w:hAnsi="Times New Roman" w:cs="Times New Roman"/>
                <w:color w:val="000000"/>
                <w:sz w:val="24"/>
                <w:szCs w:val="24"/>
              </w:rPr>
              <w:t xml:space="preserve">33.16.00 "Pārējo ambulatoro veselības aprūpes pakalpojumu nodrošināšana" un 33.18.00 "Plānveida stacionāro veselības aprūpes pakalpojumu nodrošināšana" </w:t>
            </w:r>
            <w:r w:rsidRPr="0085376B">
              <w:rPr>
                <w:rFonts w:ascii="Times New Roman" w:eastAsia="Times New Roman" w:hAnsi="Times New Roman" w:cs="Times New Roman"/>
                <w:noProof/>
                <w:sz w:val="24"/>
                <w:szCs w:val="24"/>
                <w:lang w:bidi="gu-IN"/>
              </w:rPr>
              <w:t xml:space="preserve">saskaņā ar 2010.gada 16.marta Ministru kabineta noteikumiem Nr.256 </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Noteikumi par kārtību, kādā ministrijām un citām centrālajām valsts iestādēm tiek veikta apropriācijas pārdale starp programmām, apakšprogrammām un izdevumu ekonomiskās klasifikācijas kodiem</w:t>
            </w:r>
            <w:r>
              <w:rPr>
                <w:rFonts w:ascii="Times New Roman" w:eastAsia="Times New Roman" w:hAnsi="Times New Roman" w:cs="Times New Roman"/>
                <w:noProof/>
                <w:sz w:val="24"/>
                <w:szCs w:val="24"/>
                <w:lang w:bidi="gu-IN"/>
              </w:rPr>
              <w:t>"</w:t>
            </w:r>
            <w:r w:rsidRPr="0085376B">
              <w:rPr>
                <w:rFonts w:ascii="Times New Roman" w:eastAsia="Times New Roman" w:hAnsi="Times New Roman" w:cs="Times New Roman"/>
                <w:noProof/>
                <w:sz w:val="24"/>
                <w:szCs w:val="24"/>
                <w:lang w:bidi="gu-IN"/>
              </w:rPr>
              <w:t xml:space="preserve">. </w:t>
            </w:r>
          </w:p>
        </w:tc>
      </w:tr>
      <w:tr w14:paraId="43A54669" w14:textId="77777777" w:rsidTr="00B71D36">
        <w:tblPrEx>
          <w:tblW w:w="5000" w:type="pct"/>
          <w:tblCellSpacing w:w="20" w:type="dxa"/>
          <w:tblLook w:val="04A0"/>
        </w:tblPrEx>
        <w:trPr>
          <w:tblCellSpacing w:w="20" w:type="dxa"/>
        </w:trPr>
        <w:tc>
          <w:tcPr>
            <w:tcW w:w="876" w:type="pct"/>
            <w:hideMark/>
          </w:tcPr>
          <w:p w:rsidR="00DD1EFC" w:rsidRPr="0085376B" w:rsidP="00B71D36" w14:paraId="0317E839"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6.1. detalizēts ieņēmumu aprēķins</w:t>
            </w:r>
          </w:p>
        </w:tc>
        <w:tc>
          <w:tcPr>
            <w:tcW w:w="4058" w:type="pct"/>
            <w:gridSpan w:val="7"/>
            <w:vMerge/>
          </w:tcPr>
          <w:p w:rsidR="00DD1EFC" w:rsidRPr="0085376B" w:rsidP="00B71D36" w14:paraId="47347CD1" w14:textId="77777777">
            <w:pPr>
              <w:rPr>
                <w:rFonts w:ascii="Times New Roman" w:eastAsia="Times New Roman" w:hAnsi="Times New Roman" w:cs="Times New Roman"/>
                <w:sz w:val="24"/>
                <w:szCs w:val="24"/>
                <w:lang w:eastAsia="lv-LV"/>
              </w:rPr>
            </w:pPr>
          </w:p>
        </w:tc>
      </w:tr>
      <w:tr w14:paraId="1FFDEA95" w14:textId="77777777" w:rsidTr="00B71D36">
        <w:tblPrEx>
          <w:tblW w:w="5000" w:type="pct"/>
          <w:tblCellSpacing w:w="20" w:type="dxa"/>
          <w:tblLook w:val="04A0"/>
        </w:tblPrEx>
        <w:trPr>
          <w:tblCellSpacing w:w="20" w:type="dxa"/>
        </w:trPr>
        <w:tc>
          <w:tcPr>
            <w:tcW w:w="876" w:type="pct"/>
            <w:hideMark/>
          </w:tcPr>
          <w:p w:rsidR="00DD1EFC" w:rsidRPr="0085376B" w:rsidP="00B71D36" w14:paraId="368B0BA1"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6.2. detalizēts izdevumu aprēķins</w:t>
            </w:r>
          </w:p>
        </w:tc>
        <w:tc>
          <w:tcPr>
            <w:tcW w:w="4058" w:type="pct"/>
            <w:gridSpan w:val="7"/>
            <w:vMerge/>
          </w:tcPr>
          <w:p w:rsidR="00DD1EFC" w:rsidRPr="0085376B" w:rsidP="00B71D36" w14:paraId="0F49DF08" w14:textId="77777777">
            <w:pPr>
              <w:rPr>
                <w:rFonts w:ascii="Times New Roman" w:eastAsia="Times New Roman" w:hAnsi="Times New Roman" w:cs="Times New Roman"/>
                <w:sz w:val="24"/>
                <w:szCs w:val="24"/>
                <w:lang w:eastAsia="lv-LV"/>
              </w:rPr>
            </w:pPr>
          </w:p>
        </w:tc>
      </w:tr>
      <w:tr w14:paraId="7D025DD4" w14:textId="77777777" w:rsidTr="00B71D36">
        <w:tblPrEx>
          <w:tblW w:w="5000" w:type="pct"/>
          <w:tblCellSpacing w:w="20" w:type="dxa"/>
          <w:tblLook w:val="04A0"/>
        </w:tblPrEx>
        <w:trPr>
          <w:trHeight w:val="1134"/>
          <w:tblCellSpacing w:w="20" w:type="dxa"/>
        </w:trPr>
        <w:tc>
          <w:tcPr>
            <w:tcW w:w="876" w:type="pct"/>
          </w:tcPr>
          <w:p w:rsidR="00DD1EFC" w:rsidRPr="0085376B" w:rsidP="00B71D36" w14:paraId="6B1D2434"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7. Amata vietu skaita izmaiņas</w:t>
            </w:r>
          </w:p>
        </w:tc>
        <w:tc>
          <w:tcPr>
            <w:tcW w:w="4058" w:type="pct"/>
            <w:gridSpan w:val="7"/>
          </w:tcPr>
          <w:p w:rsidR="00DD1EFC" w:rsidRPr="0085376B" w:rsidP="00B71D36" w14:paraId="5802C312" w14:textId="77777777">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25C0C57E" w14:textId="77777777" w:rsidTr="00B71D36">
        <w:tblPrEx>
          <w:tblW w:w="5000" w:type="pct"/>
          <w:tblCellSpacing w:w="20" w:type="dxa"/>
          <w:tblLook w:val="04A0"/>
        </w:tblPrEx>
        <w:trPr>
          <w:trHeight w:val="1134"/>
          <w:tblCellSpacing w:w="20" w:type="dxa"/>
        </w:trPr>
        <w:tc>
          <w:tcPr>
            <w:tcW w:w="876" w:type="pct"/>
            <w:hideMark/>
          </w:tcPr>
          <w:p w:rsidR="00DD1EFC" w:rsidRPr="0085376B" w:rsidP="00B71D36" w14:paraId="5ED69B7B" w14:textId="77777777">
            <w:pPr>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8. Cita informācija</w:t>
            </w:r>
          </w:p>
        </w:tc>
        <w:tc>
          <w:tcPr>
            <w:tcW w:w="4058" w:type="pct"/>
            <w:gridSpan w:val="7"/>
          </w:tcPr>
          <w:p w:rsidR="00DD1EFC" w:rsidRPr="0085376B" w:rsidP="00B71D36" w14:paraId="6A17951F" w14:textId="77777777">
            <w:pPr>
              <w:contextualSpacing/>
              <w:rPr>
                <w:rFonts w:ascii="Times New Roman" w:eastAsia="Times New Roman" w:hAnsi="Times New Roman" w:cs="Times New Roman"/>
                <w:sz w:val="24"/>
                <w:szCs w:val="24"/>
                <w:lang w:eastAsia="lv-LV"/>
              </w:rPr>
            </w:pPr>
            <w:r w:rsidRPr="0085376B">
              <w:rPr>
                <w:rFonts w:ascii="Times New Roman" w:eastAsia="Times New Roman" w:hAnsi="Times New Roman" w:cs="Times New Roman"/>
                <w:sz w:val="24"/>
                <w:szCs w:val="24"/>
                <w:lang w:eastAsia="lv-LV"/>
              </w:rPr>
              <w:t>Izmaiņas plānots finansēt Veselības ministrijai piešķirto valsts budžeta līdzekļu</w:t>
            </w:r>
            <w:r>
              <w:rPr>
                <w:rFonts w:ascii="Times New Roman" w:eastAsia="Times New Roman" w:hAnsi="Times New Roman" w:cs="Times New Roman"/>
                <w:sz w:val="24"/>
                <w:szCs w:val="24"/>
                <w:lang w:eastAsia="lv-LV"/>
              </w:rPr>
              <w:t xml:space="preserve"> ietvaros</w:t>
            </w:r>
            <w:r w:rsidRPr="008537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Veselības ministrija 2018.gadam normatīvo aktu noteiktā kārtībā iesniegs Finanšu ministrijai priekšlikumu apropriācijas pārdalei </w:t>
            </w:r>
            <w:r w:rsidRPr="0085376B">
              <w:rPr>
                <w:rFonts w:ascii="Times New Roman" w:eastAsia="Times New Roman" w:hAnsi="Times New Roman" w:cs="Times New Roman"/>
                <w:noProof/>
                <w:sz w:val="24"/>
                <w:szCs w:val="24"/>
                <w:lang w:bidi="gu-IN"/>
              </w:rPr>
              <w:t xml:space="preserve">starp valsts budžeta apakšprogrammām </w:t>
            </w:r>
            <w:r w:rsidRPr="0085376B">
              <w:rPr>
                <w:rFonts w:ascii="Times New Roman" w:hAnsi="Times New Roman" w:cs="Times New Roman"/>
                <w:color w:val="000000"/>
                <w:sz w:val="24"/>
                <w:szCs w:val="24"/>
              </w:rPr>
              <w:t>33.16.00 "Pārējo ambulatoro veselības aprūpes pakalpojumu nodrošināšana" un 33.18.00 "Plānveida stacionāro veselības aprūpes pakalpojumu nodrošināšana"</w:t>
            </w:r>
            <w:r>
              <w:rPr>
                <w:rFonts w:ascii="Times New Roman" w:hAnsi="Times New Roman" w:cs="Times New Roman"/>
                <w:color w:val="000000"/>
                <w:sz w:val="24"/>
                <w:szCs w:val="24"/>
              </w:rPr>
              <w:t>.</w:t>
            </w:r>
          </w:p>
        </w:tc>
      </w:tr>
    </w:tbl>
    <w:p w:rsidR="00E5323B" w:rsidRPr="003002C0" w:rsidP="00E5323B" w14:paraId="13E81D09" w14:textId="6DD691D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92BF59C" w14:textId="77777777" w:rsidTr="00C85B1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4AAEA63B"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IV. Tiesību akta projekta ietekme uz spēkā esošo tiesību normu sistēmu</w:t>
            </w:r>
          </w:p>
        </w:tc>
      </w:tr>
      <w:tr w14:paraId="66954CF0" w14:textId="77777777" w:rsidTr="00C85B19">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FD18DC" w:rsidRPr="00FD18DC" w:rsidP="00FD18DC" w14:paraId="167A22CA" w14:textId="77777777">
            <w:pPr>
              <w:spacing w:after="0" w:line="240" w:lineRule="auto"/>
              <w:jc w:val="center"/>
              <w:rPr>
                <w:rFonts w:ascii="Times New Roman" w:eastAsia="Times New Roman" w:hAnsi="Times New Roman" w:cs="Times New Roman"/>
                <w:bCs/>
                <w:iCs/>
                <w:sz w:val="24"/>
                <w:szCs w:val="24"/>
                <w:lang w:eastAsia="lv-LV"/>
              </w:rPr>
            </w:pPr>
            <w:r w:rsidRPr="00FD18DC">
              <w:rPr>
                <w:rFonts w:ascii="Times New Roman" w:eastAsia="Times New Roman" w:hAnsi="Times New Roman" w:cs="Times New Roman"/>
                <w:bCs/>
                <w:iCs/>
                <w:sz w:val="24"/>
                <w:szCs w:val="24"/>
                <w:lang w:eastAsia="lv-LV"/>
              </w:rPr>
              <w:t>Projekts šo jomu neskar</w:t>
            </w:r>
          </w:p>
        </w:tc>
      </w:tr>
    </w:tbl>
    <w:p w:rsidR="00E5323B" w:rsidRPr="003002C0" w:rsidP="00E5323B" w14:paraId="08B57DD0"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69AF9E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35A85A3F"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46C95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8DC" w:rsidRPr="00FD18DC" w:rsidP="00FD18DC" w14:paraId="52710228" w14:textId="77777777">
            <w:pPr>
              <w:spacing w:after="0" w:line="240" w:lineRule="auto"/>
              <w:jc w:val="center"/>
              <w:rPr>
                <w:rFonts w:ascii="Times New Roman" w:eastAsia="Times New Roman" w:hAnsi="Times New Roman" w:cs="Times New Roman"/>
                <w:bCs/>
                <w:iCs/>
                <w:sz w:val="24"/>
                <w:szCs w:val="24"/>
                <w:lang w:eastAsia="lv-LV"/>
              </w:rPr>
            </w:pPr>
            <w:r w:rsidRPr="00FD18DC">
              <w:rPr>
                <w:rFonts w:ascii="Times New Roman" w:eastAsia="Times New Roman" w:hAnsi="Times New Roman" w:cs="Times New Roman"/>
                <w:bCs/>
                <w:iCs/>
                <w:sz w:val="24"/>
                <w:szCs w:val="24"/>
                <w:lang w:eastAsia="lv-LV"/>
              </w:rPr>
              <w:t>Projekts šo jomu neskar</w:t>
            </w:r>
          </w:p>
        </w:tc>
      </w:tr>
    </w:tbl>
    <w:p w:rsidR="00E5323B" w:rsidRPr="003002C0" w:rsidP="00E5323B" w14:paraId="649F938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DAE96C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58EB8087"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 Sabiedrības līdzdalība un komunikācijas aktivitātes</w:t>
            </w:r>
          </w:p>
        </w:tc>
      </w:tr>
      <w:tr w14:paraId="72EA4AE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0DDA508B"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0B50A39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65939" w:rsidP="00B57E71" w14:paraId="2FA08916" w14:textId="77777777">
            <w:pPr>
              <w:spacing w:after="0" w:line="240" w:lineRule="auto"/>
              <w:jc w:val="both"/>
              <w:rPr>
                <w:rFonts w:ascii="Times New Roman" w:eastAsia="Times New Roman" w:hAnsi="Times New Roman" w:cs="Times New Roman"/>
                <w:iCs/>
                <w:sz w:val="24"/>
                <w:szCs w:val="24"/>
                <w:lang w:eastAsia="lv-LV"/>
              </w:rPr>
            </w:pPr>
            <w:r w:rsidRPr="00AF14A4">
              <w:rPr>
                <w:rFonts w:ascii="Times New Roman" w:eastAsia="Times New Roman" w:hAnsi="Times New Roman" w:cs="Times New Roman"/>
                <w:iCs/>
                <w:sz w:val="24"/>
                <w:szCs w:val="24"/>
                <w:lang w:eastAsia="lv-LV"/>
              </w:rPr>
              <w:t xml:space="preserve">Veselības ministrija 2018. gada 29. janvārī </w:t>
            </w:r>
            <w:r>
              <w:rPr>
                <w:rFonts w:ascii="Times New Roman" w:eastAsia="Times New Roman" w:hAnsi="Times New Roman" w:cs="Times New Roman"/>
                <w:iCs/>
                <w:sz w:val="24"/>
                <w:szCs w:val="24"/>
                <w:lang w:eastAsia="lv-LV"/>
              </w:rPr>
              <w:t>rīkoja</w:t>
            </w:r>
            <w:r w:rsidRPr="00AF14A4" w:rsidR="00FC4D8E">
              <w:rPr>
                <w:rFonts w:ascii="Times New Roman" w:eastAsia="Times New Roman" w:hAnsi="Times New Roman" w:cs="Times New Roman"/>
                <w:iCs/>
                <w:sz w:val="24"/>
                <w:szCs w:val="24"/>
                <w:lang w:eastAsia="lv-LV"/>
              </w:rPr>
              <w:t xml:space="preserve"> tikšanos ar Latvijas Slimnīcu biedrību, lai diskutētu par noteikumu projektā iekļautajām izmaiņām dienas stacionāra darbībā</w:t>
            </w:r>
            <w:r>
              <w:rPr>
                <w:rFonts w:ascii="Times New Roman" w:eastAsia="Times New Roman" w:hAnsi="Times New Roman" w:cs="Times New Roman"/>
                <w:iCs/>
                <w:sz w:val="24"/>
                <w:szCs w:val="24"/>
                <w:lang w:eastAsia="lv-LV"/>
              </w:rPr>
              <w:t xml:space="preserve">. </w:t>
            </w:r>
          </w:p>
          <w:p w:rsidR="00E5323B" w:rsidRPr="00165939" w:rsidP="00B57E71" w14:paraId="3CB7D16E" w14:textId="4F6DE6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w:t>
            </w:r>
            <w:r w:rsidR="001D7F34">
              <w:rPr>
                <w:rFonts w:ascii="Times New Roman" w:eastAsia="Times New Roman" w:hAnsi="Times New Roman" w:cs="Times New Roman"/>
                <w:iCs/>
                <w:sz w:val="24"/>
                <w:szCs w:val="24"/>
                <w:lang w:eastAsia="lv-LV"/>
              </w:rPr>
              <w:t xml:space="preserve">pat, lai iegūtu papildus informāciju un saskaņojumu paredzētajām izmaiņām dienas stacionāra darbībā, Veselības ministrija informāciju par paredzētajām izmaiņām nosūtīja Latvijas Slimnīcu biedrībai, Veselības aprūpes </w:t>
            </w:r>
            <w:r w:rsidR="00FB01C1">
              <w:rPr>
                <w:rFonts w:ascii="Times New Roman" w:eastAsia="Times New Roman" w:hAnsi="Times New Roman" w:cs="Times New Roman"/>
                <w:iCs/>
                <w:sz w:val="24"/>
                <w:szCs w:val="24"/>
                <w:lang w:eastAsia="lv-LV"/>
              </w:rPr>
              <w:t xml:space="preserve">un </w:t>
            </w:r>
            <w:r w:rsidR="001D7F34">
              <w:rPr>
                <w:rFonts w:ascii="Times New Roman" w:eastAsia="Times New Roman" w:hAnsi="Times New Roman" w:cs="Times New Roman"/>
                <w:iCs/>
                <w:sz w:val="24"/>
                <w:szCs w:val="24"/>
                <w:lang w:eastAsia="lv-LV"/>
              </w:rPr>
              <w:t xml:space="preserve">darba devēju </w:t>
            </w:r>
            <w:r w:rsidR="00BD4313">
              <w:rPr>
                <w:rFonts w:ascii="Times New Roman" w:eastAsia="Times New Roman" w:hAnsi="Times New Roman" w:cs="Times New Roman"/>
                <w:iCs/>
                <w:sz w:val="24"/>
                <w:szCs w:val="24"/>
                <w:lang w:eastAsia="lv-LV"/>
              </w:rPr>
              <w:t>asociācijai</w:t>
            </w:r>
            <w:r w:rsidR="001D7F34">
              <w:rPr>
                <w:rFonts w:ascii="Times New Roman" w:eastAsia="Times New Roman" w:hAnsi="Times New Roman" w:cs="Times New Roman"/>
                <w:iCs/>
                <w:sz w:val="24"/>
                <w:szCs w:val="24"/>
                <w:lang w:eastAsia="lv-LV"/>
              </w:rPr>
              <w:t xml:space="preserve">, SIA "Rīgas Austrumu klīniskā universitātes slimnīca", VSIA "Bērnu klīniskā universitātes slimnīca", VSIA "Paula Stradiņa klīniskā universitātes slimnīca" un </w:t>
            </w:r>
            <w:r w:rsidR="00B651DA">
              <w:rPr>
                <w:rFonts w:ascii="Times New Roman" w:eastAsia="Times New Roman" w:hAnsi="Times New Roman" w:cs="Times New Roman"/>
                <w:iCs/>
                <w:sz w:val="24"/>
                <w:szCs w:val="24"/>
                <w:lang w:eastAsia="lv-LV"/>
              </w:rPr>
              <w:t>Veselības ministrijas galvenajiem speciālistiem ginekoloģijā, ķirurģijā un traumatoloģijā.</w:t>
            </w:r>
          </w:p>
        </w:tc>
      </w:tr>
      <w:tr w14:paraId="52FD02B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2147F62E"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60BC052C"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C4D8E" w:rsidP="00665998" w14:paraId="281F473F" w14:textId="6AF37174">
            <w:pPr>
              <w:spacing w:after="0" w:line="240" w:lineRule="auto"/>
              <w:jc w:val="both"/>
              <w:rPr>
                <w:rFonts w:ascii="Times New Roman" w:eastAsia="Times New Roman" w:hAnsi="Times New Roman" w:cs="Times New Roman"/>
                <w:iCs/>
                <w:sz w:val="24"/>
                <w:szCs w:val="24"/>
                <w:highlight w:val="yellow"/>
                <w:lang w:eastAsia="lv-LV"/>
              </w:rPr>
            </w:pPr>
            <w:r w:rsidRPr="00972D19">
              <w:rPr>
                <w:rFonts w:ascii="Times New Roman" w:eastAsia="Times New Roman" w:hAnsi="Times New Roman" w:cs="Times New Roman"/>
                <w:iCs/>
                <w:sz w:val="24"/>
                <w:szCs w:val="24"/>
                <w:lang w:eastAsia="lv-LV"/>
              </w:rPr>
              <w:t>Noteikumu projektā iekļautās izmaiņas attiecībā uz dienas stacionārā sniedzamajiem veselības aprūpes pakalpojumiem, tika veiktas pamatojoties uz ārstniecības iestāžu sniegtajiem priekšlikumiem.</w:t>
            </w:r>
          </w:p>
        </w:tc>
      </w:tr>
      <w:tr w14:paraId="255B31D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4F5D331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457DDDAF"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FC4D8E" w14:paraId="08AE64BC"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iekļautās izmaiņas tika saskaņotas ar Latvijas Slimnīcu biedrību</w:t>
            </w:r>
            <w:r w:rsidR="00593C98">
              <w:rPr>
                <w:rFonts w:ascii="Times New Roman" w:eastAsia="Times New Roman" w:hAnsi="Times New Roman" w:cs="Times New Roman"/>
                <w:iCs/>
                <w:sz w:val="24"/>
                <w:szCs w:val="24"/>
                <w:lang w:eastAsia="lv-LV"/>
              </w:rPr>
              <w:t>, SIA "Rīgas Austrumu klīniskā universitātes slimnīca", VSIA "Bērnu klīniskā universitātes slimnīca", VSIA "Paula Stradiņa klīniskā universitātes slimnīca" un Veselības ministrijas galvenajiem speciālistiem ginekoloģijā, ķirurģijā un traumatoloģijā</w:t>
            </w:r>
            <w:r w:rsidR="00FC4D8E">
              <w:rPr>
                <w:rFonts w:ascii="Times New Roman" w:eastAsia="Times New Roman" w:hAnsi="Times New Roman" w:cs="Times New Roman"/>
                <w:iCs/>
                <w:sz w:val="24"/>
                <w:szCs w:val="24"/>
                <w:lang w:eastAsia="lv-LV"/>
              </w:rPr>
              <w:t xml:space="preserve">, </w:t>
            </w:r>
            <w:r w:rsidRPr="00066C57" w:rsidR="00FC4D8E">
              <w:rPr>
                <w:rFonts w:ascii="Times New Roman" w:eastAsia="Times New Roman" w:hAnsi="Times New Roman" w:cs="Times New Roman"/>
                <w:iCs/>
                <w:sz w:val="24"/>
                <w:szCs w:val="24"/>
                <w:lang w:eastAsia="lv-LV"/>
              </w:rPr>
              <w:t>k</w:t>
            </w:r>
            <w:r w:rsidR="00066C57">
              <w:rPr>
                <w:rFonts w:ascii="Times New Roman" w:eastAsia="Times New Roman" w:hAnsi="Times New Roman" w:cs="Times New Roman"/>
                <w:iCs/>
                <w:sz w:val="24"/>
                <w:szCs w:val="24"/>
                <w:lang w:eastAsia="lv-LV"/>
              </w:rPr>
              <w:t>as atbalstīja noteikumu projektā iekļautos grozījumus attiecībā uz noteiktu dienas stacionāru veidu papildināšanu ar noteiktām manipulācijām. Vienlaikus tika norādīts, ka</w:t>
            </w:r>
            <w:r w:rsidR="00F636F8">
              <w:rPr>
                <w:rFonts w:ascii="Times New Roman" w:eastAsia="Times New Roman" w:hAnsi="Times New Roman" w:cs="Times New Roman"/>
                <w:iCs/>
                <w:sz w:val="24"/>
                <w:szCs w:val="24"/>
                <w:lang w:eastAsia="lv-LV"/>
              </w:rPr>
              <w:t xml:space="preserve"> nepieciešams papildus veikt detalizētu dienas stacionāra darbības izvērtēšanu, lai uzlabotu tā darbību.</w:t>
            </w:r>
          </w:p>
        </w:tc>
      </w:tr>
      <w:tr w14:paraId="11085DC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369347F7"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4B3CA02D"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E5323B" w14:paraId="6FD9C93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3002C0" w:rsidP="00E5323B" w14:paraId="09017FD2"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714608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02C0" w:rsidP="00E5323B" w14:paraId="19915270" w14:textId="77777777">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441172A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63C85D68"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18B43F84"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665998" w14:paraId="55F57189"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 ārstniecības iestādes ar kurām Nacionālais veselības dienests noslēdzis līgumu par valsts apmaksātu veselības aprūpes pakalpojumu sniegšanu.</w:t>
            </w:r>
          </w:p>
        </w:tc>
      </w:tr>
      <w:tr w14:paraId="5D80ADE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6C68615C"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7B6BE773"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izpildes ietekme uz pārvaldes funkcijām un institucionālo struktūru.</w:t>
            </w:r>
            <w:r w:rsidRPr="003002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E5323B" w14:paraId="759B2FA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407CD81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02C0" w:rsidP="00E5323B" w14:paraId="2C9D5236"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02C0" w:rsidP="00E5323B" w14:paraId="2A67B7C9" w14:textId="77777777">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02C0" w:rsidP="00E5323B" w14:paraId="68026F8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3002C0" w:rsidP="00894C55" w14:paraId="107AF2F4" w14:textId="77777777">
      <w:pPr>
        <w:spacing w:after="0" w:line="240" w:lineRule="auto"/>
        <w:rPr>
          <w:rFonts w:ascii="Times New Roman" w:hAnsi="Times New Roman" w:cs="Times New Roman"/>
          <w:sz w:val="28"/>
          <w:szCs w:val="28"/>
        </w:rPr>
      </w:pPr>
    </w:p>
    <w:p w:rsidR="00E5323B" w:rsidRPr="00665998" w:rsidP="00894C55" w14:paraId="57C73323" w14:textId="77777777">
      <w:pPr>
        <w:spacing w:after="0" w:line="240" w:lineRule="auto"/>
        <w:rPr>
          <w:rFonts w:ascii="Times New Roman" w:hAnsi="Times New Roman" w:cs="Times New Roman"/>
          <w:sz w:val="24"/>
          <w:szCs w:val="28"/>
        </w:rPr>
      </w:pPr>
    </w:p>
    <w:p w:rsidR="00E44892" w:rsidRPr="00E44892" w:rsidP="00C858B3" w14:paraId="1474A695" w14:textId="15BF95ED">
      <w:pPr>
        <w:tabs>
          <w:tab w:val="left" w:pos="7230"/>
          <w:tab w:val="left" w:pos="7797"/>
          <w:tab w:val="right" w:pos="9071"/>
        </w:tabs>
        <w:spacing w:line="240" w:lineRule="auto"/>
        <w:contextualSpacing/>
        <w:jc w:val="both"/>
        <w:rPr>
          <w:rFonts w:ascii="Times New Roman" w:hAnsi="Times New Roman"/>
          <w:sz w:val="28"/>
          <w:szCs w:val="28"/>
        </w:rPr>
      </w:pPr>
      <w:r w:rsidRPr="00E44892">
        <w:rPr>
          <w:rFonts w:ascii="Times New Roman" w:hAnsi="Times New Roman"/>
          <w:sz w:val="28"/>
          <w:szCs w:val="28"/>
        </w:rPr>
        <w:t>Ministru p</w:t>
      </w:r>
      <w:r>
        <w:rPr>
          <w:rFonts w:ascii="Times New Roman" w:hAnsi="Times New Roman"/>
          <w:sz w:val="28"/>
          <w:szCs w:val="28"/>
        </w:rPr>
        <w:t>rezident</w:t>
      </w:r>
      <w:r w:rsidR="00C858B3">
        <w:rPr>
          <w:rFonts w:ascii="Times New Roman" w:hAnsi="Times New Roman"/>
          <w:sz w:val="28"/>
          <w:szCs w:val="28"/>
        </w:rPr>
        <w:t>s</w:t>
      </w:r>
      <w:r>
        <w:rPr>
          <w:rFonts w:ascii="Times New Roman" w:hAnsi="Times New Roman"/>
          <w:sz w:val="28"/>
          <w:szCs w:val="28"/>
        </w:rPr>
        <w:t xml:space="preserve">, veselības ministra </w:t>
      </w:r>
      <w:r>
        <w:rPr>
          <w:rFonts w:ascii="Times New Roman" w:hAnsi="Times New Roman"/>
          <w:sz w:val="28"/>
          <w:szCs w:val="28"/>
        </w:rPr>
        <w:tab/>
      </w:r>
      <w:r w:rsidRPr="00E44892">
        <w:rPr>
          <w:rFonts w:ascii="Times New Roman" w:hAnsi="Times New Roman"/>
          <w:sz w:val="28"/>
          <w:szCs w:val="28"/>
        </w:rPr>
        <w:t>Māris Kučinskis</w:t>
      </w:r>
    </w:p>
    <w:p w:rsidR="00AE069D" w:rsidRPr="00A75A64" w:rsidP="00E44892" w14:paraId="70CB8FC5" w14:textId="5A276C15">
      <w:pPr>
        <w:tabs>
          <w:tab w:val="left" w:pos="7088"/>
          <w:tab w:val="left" w:pos="7655"/>
        </w:tabs>
        <w:spacing w:line="240" w:lineRule="auto"/>
        <w:contextualSpacing/>
        <w:jc w:val="both"/>
        <w:rPr>
          <w:rFonts w:ascii="Times New Roman" w:hAnsi="Times New Roman" w:cs="Times New Roman"/>
          <w:sz w:val="28"/>
          <w:szCs w:val="24"/>
        </w:rPr>
      </w:pPr>
      <w:r w:rsidRPr="00E44892">
        <w:rPr>
          <w:rFonts w:ascii="Times New Roman" w:hAnsi="Times New Roman"/>
          <w:sz w:val="28"/>
          <w:szCs w:val="28"/>
        </w:rPr>
        <w:t>pienākumu izpildītājs</w:t>
      </w:r>
    </w:p>
    <w:p w:rsidR="00E44892" w:rsidRPr="00A75A64" w:rsidP="007A295E" w14:paraId="359696DC" w14:textId="77777777">
      <w:pPr>
        <w:tabs>
          <w:tab w:val="left" w:pos="7088"/>
          <w:tab w:val="left" w:pos="7655"/>
        </w:tabs>
        <w:spacing w:line="240" w:lineRule="auto"/>
        <w:contextualSpacing/>
        <w:jc w:val="both"/>
        <w:rPr>
          <w:rFonts w:ascii="Times New Roman" w:hAnsi="Times New Roman" w:cs="Times New Roman"/>
          <w:sz w:val="28"/>
          <w:szCs w:val="24"/>
        </w:rPr>
      </w:pPr>
    </w:p>
    <w:p w:rsidR="00AE069D" w:rsidRPr="00A75A64" w:rsidP="00AE069D" w14:paraId="4FC731A9" w14:textId="77777777">
      <w:pPr>
        <w:tabs>
          <w:tab w:val="right" w:pos="9072"/>
          <w:tab w:val="right" w:pos="9639"/>
        </w:tabs>
        <w:spacing w:after="0" w:line="240" w:lineRule="auto"/>
        <w:ind w:right="-1"/>
        <w:contextualSpacing/>
        <w:rPr>
          <w:rFonts w:ascii="Times New Roman" w:eastAsia="Calibri" w:hAnsi="Times New Roman" w:cs="Times New Roman"/>
          <w:sz w:val="28"/>
          <w:szCs w:val="24"/>
        </w:rPr>
      </w:pPr>
      <w:r w:rsidRPr="00A75A64">
        <w:rPr>
          <w:rFonts w:ascii="Times New Roman" w:eastAsia="Calibri" w:hAnsi="Times New Roman" w:cs="Times New Roman"/>
          <w:sz w:val="28"/>
          <w:szCs w:val="24"/>
        </w:rPr>
        <w:t>Vīza: Valsts sekretārs</w:t>
      </w:r>
      <w:r w:rsidRPr="00A75A64">
        <w:rPr>
          <w:rFonts w:ascii="Times New Roman" w:eastAsia="Calibri" w:hAnsi="Times New Roman" w:cs="Times New Roman"/>
          <w:sz w:val="28"/>
          <w:szCs w:val="24"/>
        </w:rPr>
        <w:tab/>
        <w:t>Aivars Lapiņš</w:t>
      </w:r>
    </w:p>
    <w:p w:rsidR="00894C55" w:rsidRPr="00E44892" w:rsidP="00894C55" w14:paraId="1528805E" w14:textId="77777777">
      <w:pPr>
        <w:tabs>
          <w:tab w:val="left" w:pos="6237"/>
        </w:tabs>
        <w:spacing w:after="0" w:line="240" w:lineRule="auto"/>
        <w:rPr>
          <w:rFonts w:ascii="Times New Roman" w:hAnsi="Times New Roman" w:cs="Times New Roman"/>
          <w:szCs w:val="28"/>
        </w:rPr>
      </w:pPr>
      <w:bookmarkStart w:id="0" w:name="_GoBack"/>
      <w:bookmarkEnd w:id="0"/>
      <w:r w:rsidRPr="00E44892">
        <w:rPr>
          <w:rFonts w:ascii="Times New Roman" w:hAnsi="Times New Roman" w:cs="Times New Roman"/>
          <w:szCs w:val="28"/>
        </w:rPr>
        <w:t>Bless</w:t>
      </w:r>
      <w:r w:rsidRPr="00E44892" w:rsidR="00D133F8">
        <w:rPr>
          <w:rFonts w:ascii="Times New Roman" w:hAnsi="Times New Roman" w:cs="Times New Roman"/>
          <w:szCs w:val="28"/>
        </w:rPr>
        <w:t xml:space="preserve"> 67</w:t>
      </w:r>
      <w:r w:rsidRPr="00E44892">
        <w:rPr>
          <w:rFonts w:ascii="Times New Roman" w:hAnsi="Times New Roman" w:cs="Times New Roman"/>
          <w:szCs w:val="28"/>
        </w:rPr>
        <w:t>876122</w:t>
      </w:r>
    </w:p>
    <w:p w:rsidR="00894C55" w:rsidRPr="00E44892" w:rsidP="00894C55" w14:paraId="4DD16067" w14:textId="77777777">
      <w:pPr>
        <w:tabs>
          <w:tab w:val="left" w:pos="6237"/>
        </w:tabs>
        <w:spacing w:after="0" w:line="240" w:lineRule="auto"/>
        <w:rPr>
          <w:rFonts w:ascii="Times New Roman" w:hAnsi="Times New Roman" w:cs="Times New Roman"/>
          <w:szCs w:val="28"/>
        </w:rPr>
      </w:pPr>
      <w:r w:rsidRPr="00E44892">
        <w:rPr>
          <w:rFonts w:ascii="Times New Roman" w:hAnsi="Times New Roman" w:cs="Times New Roman"/>
          <w:szCs w:val="28"/>
        </w:rPr>
        <w:t>Alvis.Bless@vm.gov.lv</w:t>
      </w:r>
    </w:p>
    <w:p w:rsidR="00B86139" w:rsidRPr="00E44892" w:rsidP="00894C55" w14:paraId="74803A42" w14:textId="77777777">
      <w:pPr>
        <w:tabs>
          <w:tab w:val="left" w:pos="6237"/>
        </w:tabs>
        <w:spacing w:after="0" w:line="240" w:lineRule="auto"/>
        <w:rPr>
          <w:rFonts w:ascii="Times New Roman" w:hAnsi="Times New Roman" w:cs="Times New Roman"/>
          <w:szCs w:val="28"/>
        </w:rPr>
      </w:pPr>
      <w:r w:rsidRPr="00E44892">
        <w:rPr>
          <w:rFonts w:ascii="Times New Roman" w:hAnsi="Times New Roman" w:cs="Times New Roman"/>
          <w:szCs w:val="28"/>
        </w:rPr>
        <w:t>Ozoliņa 67876037</w:t>
      </w:r>
    </w:p>
    <w:p w:rsidR="00B86139" w:rsidRPr="00E44892" w:rsidP="00894C55" w14:paraId="7647E970" w14:textId="77777777">
      <w:pPr>
        <w:tabs>
          <w:tab w:val="left" w:pos="6237"/>
        </w:tabs>
        <w:spacing w:after="0" w:line="240" w:lineRule="auto"/>
        <w:rPr>
          <w:rFonts w:ascii="Times New Roman" w:hAnsi="Times New Roman" w:cs="Times New Roman"/>
          <w:sz w:val="28"/>
          <w:szCs w:val="28"/>
        </w:rPr>
      </w:pPr>
      <w:r w:rsidRPr="00E44892">
        <w:rPr>
          <w:rFonts w:ascii="Times New Roman" w:hAnsi="Times New Roman" w:cs="Times New Roman"/>
          <w:szCs w:val="28"/>
        </w:rPr>
        <w:t>Gundega.Ozolina@vm.gov.lv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2E7" w:rsidRPr="00E91B1A" w:rsidP="00E91B1A" w14:paraId="6B3E9DB7" w14:textId="09CD09E0">
    <w:pPr>
      <w:pStyle w:val="Footer"/>
    </w:pPr>
    <w:r>
      <w:rPr>
        <w:rFonts w:ascii="Times New Roman" w:hAnsi="Times New Roman" w:cs="Times New Roman"/>
        <w:sz w:val="20"/>
        <w:szCs w:val="20"/>
      </w:rPr>
      <w:t>VManot_26</w:t>
    </w:r>
    <w:r>
      <w:rPr>
        <w:rFonts w:ascii="Times New Roman" w:hAnsi="Times New Roman" w:cs="Times New Roman"/>
        <w:sz w:val="20"/>
        <w:szCs w:val="20"/>
      </w:rPr>
      <w:t>0218_dienasstac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2E7" w:rsidRPr="00894C55" w:rsidP="009F4434" w14:paraId="054D61D0" w14:textId="52C6755A">
    <w:pPr>
      <w:pStyle w:val="Footer"/>
      <w:rPr>
        <w:rFonts w:ascii="Times New Roman" w:hAnsi="Times New Roman" w:cs="Times New Roman"/>
        <w:sz w:val="20"/>
        <w:szCs w:val="20"/>
      </w:rPr>
    </w:pPr>
    <w:r>
      <w:rPr>
        <w:rFonts w:ascii="Times New Roman" w:hAnsi="Times New Roman" w:cs="Times New Roman"/>
        <w:sz w:val="20"/>
        <w:szCs w:val="20"/>
      </w:rPr>
      <w:t>VManot_26</w:t>
    </w:r>
    <w:r>
      <w:rPr>
        <w:rFonts w:ascii="Times New Roman" w:hAnsi="Times New Roman" w:cs="Times New Roman"/>
        <w:sz w:val="20"/>
        <w:szCs w:val="20"/>
      </w:rPr>
      <w:t>0218_dienasstac</w:t>
    </w:r>
  </w:p>
  <w:p w:rsidR="00FB22E7" w:rsidRPr="009F4434" w:rsidP="009F4434" w14:paraId="04AE11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2E7" w:rsidP="00894C55" w14:paraId="519C159D" w14:textId="77777777">
      <w:pPr>
        <w:spacing w:after="0" w:line="240" w:lineRule="auto"/>
      </w:pPr>
      <w:r>
        <w:separator/>
      </w:r>
    </w:p>
  </w:footnote>
  <w:footnote w:type="continuationSeparator" w:id="1">
    <w:p w:rsidR="00FB22E7" w:rsidP="00894C55" w14:paraId="58707783" w14:textId="77777777">
      <w:pPr>
        <w:spacing w:after="0" w:line="240" w:lineRule="auto"/>
      </w:pPr>
      <w:r>
        <w:continuationSeparator/>
      </w:r>
    </w:p>
  </w:footnote>
  <w:footnote w:id="2">
    <w:p w:rsidR="00FB22E7" w:rsidRPr="009D53D7" w:rsidP="00013AA1" w14:paraId="002432C0" w14:textId="77777777">
      <w:pPr>
        <w:pStyle w:val="FootnoteText"/>
        <w:rPr>
          <w:rFonts w:ascii="Times New Roman" w:hAnsi="Times New Roman" w:cs="Times New Roman"/>
        </w:rPr>
      </w:pPr>
      <w:r w:rsidRPr="009D53D7">
        <w:rPr>
          <w:rStyle w:val="FootnoteReference"/>
          <w:rFonts w:ascii="Times New Roman" w:hAnsi="Times New Roman" w:cs="Times New Roman"/>
        </w:rPr>
        <w:footnoteRef/>
      </w:r>
      <w:r w:rsidRPr="009D53D7">
        <w:rPr>
          <w:rFonts w:ascii="Times New Roman" w:hAnsi="Times New Roman" w:cs="Times New Roman"/>
        </w:rPr>
        <w:t xml:space="preserve"> Pieejams Nacionālā veselības dienesta tīmekļa vietnē: </w:t>
      </w:r>
      <w:r>
        <w:fldChar w:fldCharType="begin"/>
      </w:r>
      <w:r>
        <w:instrText xml:space="preserve"> HYPERLINK "http://vmnvd.gov.lv/lv/503-ligumpartneriem/par-dienas-stacionara-darbibu" </w:instrText>
      </w:r>
      <w:r>
        <w:fldChar w:fldCharType="separate"/>
      </w:r>
      <w:r w:rsidRPr="009D53D7">
        <w:rPr>
          <w:rStyle w:val="Hyperlink"/>
          <w:rFonts w:ascii="Times New Roman" w:hAnsi="Times New Roman" w:cs="Times New Roman"/>
        </w:rPr>
        <w:t>http://vmnvd.gov.lv/lv/503-ligumpartneriem/par-dienas-stacionara-darbibu</w:t>
      </w:r>
      <w:r>
        <w:fldChar w:fldCharType="end"/>
      </w:r>
      <w:r w:rsidRPr="009D53D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3693646"/>
      <w:docPartObj>
        <w:docPartGallery w:val="Page Numbers (Top of Page)"/>
        <w:docPartUnique/>
      </w:docPartObj>
    </w:sdtPr>
    <w:sdtEndPr>
      <w:rPr>
        <w:rFonts w:ascii="Times New Roman" w:hAnsi="Times New Roman" w:cs="Times New Roman"/>
        <w:noProof/>
        <w:sz w:val="24"/>
        <w:szCs w:val="20"/>
      </w:rPr>
    </w:sdtEndPr>
    <w:sdtContent>
      <w:p w:rsidR="00FB22E7" w:rsidRPr="00C25B49" w14:paraId="704484EE" w14:textId="4AE60A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58B3">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D4"/>
    <w:rsid w:val="00002922"/>
    <w:rsid w:val="00013AA1"/>
    <w:rsid w:val="00041A4C"/>
    <w:rsid w:val="00066C57"/>
    <w:rsid w:val="00087743"/>
    <w:rsid w:val="00091D7C"/>
    <w:rsid w:val="000A3BB6"/>
    <w:rsid w:val="000A4D19"/>
    <w:rsid w:val="000C2824"/>
    <w:rsid w:val="000D59BB"/>
    <w:rsid w:val="0012489C"/>
    <w:rsid w:val="00157E72"/>
    <w:rsid w:val="00165939"/>
    <w:rsid w:val="001A535C"/>
    <w:rsid w:val="001C63E0"/>
    <w:rsid w:val="001D7F34"/>
    <w:rsid w:val="00222910"/>
    <w:rsid w:val="00243426"/>
    <w:rsid w:val="00280E6A"/>
    <w:rsid w:val="002B28F2"/>
    <w:rsid w:val="002E1C05"/>
    <w:rsid w:val="003002C0"/>
    <w:rsid w:val="00314CD6"/>
    <w:rsid w:val="003429D8"/>
    <w:rsid w:val="00360135"/>
    <w:rsid w:val="003B0BF9"/>
    <w:rsid w:val="003E0791"/>
    <w:rsid w:val="003E3B9F"/>
    <w:rsid w:val="003E4C66"/>
    <w:rsid w:val="003F28AC"/>
    <w:rsid w:val="004074CF"/>
    <w:rsid w:val="004454FE"/>
    <w:rsid w:val="004552B1"/>
    <w:rsid w:val="00456E40"/>
    <w:rsid w:val="00463C75"/>
    <w:rsid w:val="00471F27"/>
    <w:rsid w:val="00495932"/>
    <w:rsid w:val="004B5C0D"/>
    <w:rsid w:val="004B69D0"/>
    <w:rsid w:val="004D07CD"/>
    <w:rsid w:val="004E7E8F"/>
    <w:rsid w:val="0050178F"/>
    <w:rsid w:val="00507241"/>
    <w:rsid w:val="00515B29"/>
    <w:rsid w:val="00524C6A"/>
    <w:rsid w:val="00576784"/>
    <w:rsid w:val="005779C4"/>
    <w:rsid w:val="00580080"/>
    <w:rsid w:val="00593C98"/>
    <w:rsid w:val="005A037F"/>
    <w:rsid w:val="005A2127"/>
    <w:rsid w:val="005C7333"/>
    <w:rsid w:val="005D50E3"/>
    <w:rsid w:val="005E3E23"/>
    <w:rsid w:val="00651FAC"/>
    <w:rsid w:val="00655F2C"/>
    <w:rsid w:val="00665998"/>
    <w:rsid w:val="0067306E"/>
    <w:rsid w:val="00687EE5"/>
    <w:rsid w:val="006C5EB2"/>
    <w:rsid w:val="006E1081"/>
    <w:rsid w:val="00720585"/>
    <w:rsid w:val="007739F7"/>
    <w:rsid w:val="00773AF6"/>
    <w:rsid w:val="00795F71"/>
    <w:rsid w:val="00796713"/>
    <w:rsid w:val="00797A09"/>
    <w:rsid w:val="00797DF4"/>
    <w:rsid w:val="007A295E"/>
    <w:rsid w:val="007D0692"/>
    <w:rsid w:val="007D10BA"/>
    <w:rsid w:val="007D268B"/>
    <w:rsid w:val="007E5E55"/>
    <w:rsid w:val="007E5F7A"/>
    <w:rsid w:val="007E73AB"/>
    <w:rsid w:val="007E7887"/>
    <w:rsid w:val="00805BCC"/>
    <w:rsid w:val="00816C11"/>
    <w:rsid w:val="0082380D"/>
    <w:rsid w:val="008351AE"/>
    <w:rsid w:val="00843B1F"/>
    <w:rsid w:val="00846B79"/>
    <w:rsid w:val="0085376B"/>
    <w:rsid w:val="00887E8D"/>
    <w:rsid w:val="008941F5"/>
    <w:rsid w:val="00894C55"/>
    <w:rsid w:val="008A40CC"/>
    <w:rsid w:val="008D5813"/>
    <w:rsid w:val="008E1035"/>
    <w:rsid w:val="00906F1B"/>
    <w:rsid w:val="00910351"/>
    <w:rsid w:val="0091401F"/>
    <w:rsid w:val="009516A3"/>
    <w:rsid w:val="00952F59"/>
    <w:rsid w:val="00962BAB"/>
    <w:rsid w:val="0096759C"/>
    <w:rsid w:val="00972D19"/>
    <w:rsid w:val="00985A1D"/>
    <w:rsid w:val="00990240"/>
    <w:rsid w:val="009961FD"/>
    <w:rsid w:val="009A2654"/>
    <w:rsid w:val="009A3CF6"/>
    <w:rsid w:val="009D53D7"/>
    <w:rsid w:val="009D6655"/>
    <w:rsid w:val="009F2CDD"/>
    <w:rsid w:val="009F4434"/>
    <w:rsid w:val="009F668F"/>
    <w:rsid w:val="00A06E01"/>
    <w:rsid w:val="00A10FC3"/>
    <w:rsid w:val="00A25506"/>
    <w:rsid w:val="00A25D3C"/>
    <w:rsid w:val="00A42675"/>
    <w:rsid w:val="00A6073E"/>
    <w:rsid w:val="00A75A64"/>
    <w:rsid w:val="00AB112A"/>
    <w:rsid w:val="00AC2578"/>
    <w:rsid w:val="00AD0EB6"/>
    <w:rsid w:val="00AD36E9"/>
    <w:rsid w:val="00AE069D"/>
    <w:rsid w:val="00AE5567"/>
    <w:rsid w:val="00AF1239"/>
    <w:rsid w:val="00AF14A4"/>
    <w:rsid w:val="00AF4BBC"/>
    <w:rsid w:val="00B0030A"/>
    <w:rsid w:val="00B13BB9"/>
    <w:rsid w:val="00B16480"/>
    <w:rsid w:val="00B2165C"/>
    <w:rsid w:val="00B25F71"/>
    <w:rsid w:val="00B551FE"/>
    <w:rsid w:val="00B57E71"/>
    <w:rsid w:val="00B651DA"/>
    <w:rsid w:val="00B71D36"/>
    <w:rsid w:val="00B73629"/>
    <w:rsid w:val="00B757F4"/>
    <w:rsid w:val="00B819EB"/>
    <w:rsid w:val="00B855BB"/>
    <w:rsid w:val="00B86139"/>
    <w:rsid w:val="00BA20AA"/>
    <w:rsid w:val="00BB4556"/>
    <w:rsid w:val="00BD21F6"/>
    <w:rsid w:val="00BD4313"/>
    <w:rsid w:val="00BD4425"/>
    <w:rsid w:val="00BD715E"/>
    <w:rsid w:val="00BE6740"/>
    <w:rsid w:val="00C04B89"/>
    <w:rsid w:val="00C15A04"/>
    <w:rsid w:val="00C24E7D"/>
    <w:rsid w:val="00C25B49"/>
    <w:rsid w:val="00C64517"/>
    <w:rsid w:val="00C707B7"/>
    <w:rsid w:val="00C858B3"/>
    <w:rsid w:val="00C85B19"/>
    <w:rsid w:val="00C95C14"/>
    <w:rsid w:val="00C96A2E"/>
    <w:rsid w:val="00CB5BF4"/>
    <w:rsid w:val="00CC0D2D"/>
    <w:rsid w:val="00CE5657"/>
    <w:rsid w:val="00D133F8"/>
    <w:rsid w:val="00D14A3E"/>
    <w:rsid w:val="00D41F2F"/>
    <w:rsid w:val="00D42DAA"/>
    <w:rsid w:val="00D53A1E"/>
    <w:rsid w:val="00D6033D"/>
    <w:rsid w:val="00D6279C"/>
    <w:rsid w:val="00D71B08"/>
    <w:rsid w:val="00D73C2B"/>
    <w:rsid w:val="00D76074"/>
    <w:rsid w:val="00D83434"/>
    <w:rsid w:val="00D8797E"/>
    <w:rsid w:val="00D96D45"/>
    <w:rsid w:val="00D978C7"/>
    <w:rsid w:val="00DA5EA2"/>
    <w:rsid w:val="00DB65F1"/>
    <w:rsid w:val="00DC2CD3"/>
    <w:rsid w:val="00DD1EFC"/>
    <w:rsid w:val="00DF025B"/>
    <w:rsid w:val="00E01DE2"/>
    <w:rsid w:val="00E317B9"/>
    <w:rsid w:val="00E3716B"/>
    <w:rsid w:val="00E42C20"/>
    <w:rsid w:val="00E44892"/>
    <w:rsid w:val="00E5234D"/>
    <w:rsid w:val="00E5323B"/>
    <w:rsid w:val="00E55CD3"/>
    <w:rsid w:val="00E67659"/>
    <w:rsid w:val="00E8749E"/>
    <w:rsid w:val="00E90C01"/>
    <w:rsid w:val="00E91B1A"/>
    <w:rsid w:val="00EA28BD"/>
    <w:rsid w:val="00EA486E"/>
    <w:rsid w:val="00ED750D"/>
    <w:rsid w:val="00EE0996"/>
    <w:rsid w:val="00F233B2"/>
    <w:rsid w:val="00F57B0C"/>
    <w:rsid w:val="00F636F8"/>
    <w:rsid w:val="00FB01C1"/>
    <w:rsid w:val="00FB22E7"/>
    <w:rsid w:val="00FC4D8E"/>
    <w:rsid w:val="00FD18DC"/>
    <w:rsid w:val="00FD62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DD6A97C-4627-4947-9AF7-9FA9F64D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9D5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3D7"/>
    <w:rPr>
      <w:sz w:val="20"/>
      <w:szCs w:val="20"/>
    </w:rPr>
  </w:style>
  <w:style w:type="character" w:styleId="FootnoteReference">
    <w:name w:val="footnote reference"/>
    <w:basedOn w:val="DefaultParagraphFont"/>
    <w:uiPriority w:val="99"/>
    <w:semiHidden/>
    <w:unhideWhenUsed/>
    <w:rsid w:val="009D53D7"/>
    <w:rPr>
      <w:vertAlign w:val="superscript"/>
    </w:rPr>
  </w:style>
  <w:style w:type="character" w:customStyle="1" w:styleId="UnresolvedMention1">
    <w:name w:val="Unresolved Mention1"/>
    <w:basedOn w:val="DefaultParagraphFont"/>
    <w:uiPriority w:val="99"/>
    <w:semiHidden/>
    <w:unhideWhenUsed/>
    <w:rsid w:val="009D53D7"/>
    <w:rPr>
      <w:color w:val="808080"/>
      <w:shd w:val="clear" w:color="auto" w:fill="E6E6E6"/>
    </w:rPr>
  </w:style>
  <w:style w:type="table" w:styleId="GridTableLight">
    <w:name w:val="Grid Table Light"/>
    <w:basedOn w:val="TableNormal"/>
    <w:uiPriority w:val="40"/>
    <w:rsid w:val="00D71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25D3C"/>
    <w:rPr>
      <w:sz w:val="16"/>
      <w:szCs w:val="16"/>
    </w:rPr>
  </w:style>
  <w:style w:type="paragraph" w:styleId="CommentText">
    <w:name w:val="annotation text"/>
    <w:basedOn w:val="Normal"/>
    <w:link w:val="CommentTextChar"/>
    <w:uiPriority w:val="99"/>
    <w:semiHidden/>
    <w:unhideWhenUsed/>
    <w:rsid w:val="00A25D3C"/>
    <w:pPr>
      <w:spacing w:line="240" w:lineRule="auto"/>
    </w:pPr>
    <w:rPr>
      <w:sz w:val="20"/>
      <w:szCs w:val="20"/>
    </w:rPr>
  </w:style>
  <w:style w:type="character" w:customStyle="1" w:styleId="CommentTextChar">
    <w:name w:val="Comment Text Char"/>
    <w:basedOn w:val="DefaultParagraphFont"/>
    <w:link w:val="CommentText"/>
    <w:uiPriority w:val="99"/>
    <w:semiHidden/>
    <w:rsid w:val="00A25D3C"/>
    <w:rPr>
      <w:sz w:val="20"/>
      <w:szCs w:val="20"/>
    </w:rPr>
  </w:style>
  <w:style w:type="paragraph" w:styleId="CommentSubject">
    <w:name w:val="annotation subject"/>
    <w:basedOn w:val="CommentText"/>
    <w:next w:val="CommentText"/>
    <w:link w:val="CommentSubjectChar"/>
    <w:uiPriority w:val="99"/>
    <w:semiHidden/>
    <w:unhideWhenUsed/>
    <w:rsid w:val="00A25D3C"/>
    <w:rPr>
      <w:b/>
      <w:bCs/>
    </w:rPr>
  </w:style>
  <w:style w:type="character" w:customStyle="1" w:styleId="CommentSubjectChar">
    <w:name w:val="Comment Subject Char"/>
    <w:basedOn w:val="CommentTextChar"/>
    <w:link w:val="CommentSubject"/>
    <w:uiPriority w:val="99"/>
    <w:semiHidden/>
    <w:rsid w:val="00A25D3C"/>
    <w:rPr>
      <w:b/>
      <w:bCs/>
      <w:sz w:val="20"/>
      <w:szCs w:val="20"/>
    </w:rPr>
  </w:style>
  <w:style w:type="paragraph" w:customStyle="1" w:styleId="tv213">
    <w:name w:val="tv213"/>
    <w:basedOn w:val="Normal"/>
    <w:rsid w:val="00A25D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013AA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9BDC-51C7-45DB-9116-82D3175C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14201</Words>
  <Characters>8096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pakalpojumi dienas stacionārā" sākotnējās ietekmes novērtējuma ziņojums (anotācija)</vt:lpstr>
    </vt:vector>
  </TitlesOfParts>
  <Company>Veselības ministrija</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pakalpojumi dienas stacionārā" sākotnējās ietekmes novērtējuma ziņojums (anotācija)</dc:title>
  <dc:subject>Anotācija</dc:subject>
  <dc:creator>Alvis Bless</dc:creator>
  <dc:description>67876122, Alvis.Bless@vm.gov.lv</dc:description>
  <cp:lastModifiedBy>Alvis Bless</cp:lastModifiedBy>
  <cp:revision>15</cp:revision>
  <dcterms:created xsi:type="dcterms:W3CDTF">2018-02-21T12:46:00Z</dcterms:created>
  <dcterms:modified xsi:type="dcterms:W3CDTF">2018-02-26T11:24:00Z</dcterms:modified>
</cp:coreProperties>
</file>