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3B6BC" w14:textId="77777777" w:rsidR="006457F2" w:rsidRPr="008C4EDF" w:rsidRDefault="006457F2" w:rsidP="00B446E7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593055">
        <w:rPr>
          <w:sz w:val="28"/>
          <w:szCs w:val="28"/>
        </w:rPr>
        <w:t>8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54060EB5" w14:textId="77777777" w:rsidR="006457F2" w:rsidRPr="00E9501F" w:rsidRDefault="006457F2" w:rsidP="00B446E7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76F0961" w14:textId="77777777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49C776A0" w14:textId="77777777" w:rsidR="00B446E7" w:rsidRPr="00A56E93" w:rsidRDefault="00E61B54" w:rsidP="00B446E7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r>
        <w:rPr>
          <w:b/>
          <w:bCs/>
          <w:sz w:val="28"/>
          <w:szCs w:val="28"/>
        </w:rPr>
        <w:t>Tiesu psihiatriskās ekspertīzes veikšanas kārtība</w:t>
      </w:r>
    </w:p>
    <w:bookmarkEnd w:id="0"/>
    <w:bookmarkEnd w:id="1"/>
    <w:p w14:paraId="041EAE4C" w14:textId="77777777" w:rsidR="009C5A63" w:rsidRPr="00A56E93" w:rsidRDefault="009C5A63" w:rsidP="00143392">
      <w:pPr>
        <w:jc w:val="right"/>
        <w:rPr>
          <w:sz w:val="28"/>
          <w:szCs w:val="28"/>
        </w:rPr>
      </w:pPr>
    </w:p>
    <w:p w14:paraId="281148BE" w14:textId="77777777" w:rsidR="00B446E7" w:rsidRPr="00A56E93" w:rsidRDefault="00B446E7" w:rsidP="00B446E7">
      <w:pPr>
        <w:jc w:val="right"/>
        <w:rPr>
          <w:sz w:val="28"/>
          <w:szCs w:val="28"/>
        </w:rPr>
      </w:pPr>
      <w:r w:rsidRPr="00A56E93">
        <w:rPr>
          <w:sz w:val="28"/>
          <w:szCs w:val="28"/>
        </w:rPr>
        <w:t>Izdoti saskaņā ar</w:t>
      </w:r>
    </w:p>
    <w:p w14:paraId="3A205E2A" w14:textId="77777777" w:rsidR="00D436D1" w:rsidRPr="00A56E93" w:rsidRDefault="00E61B54" w:rsidP="00E61B54">
      <w:pPr>
        <w:jc w:val="right"/>
        <w:rPr>
          <w:sz w:val="28"/>
          <w:szCs w:val="28"/>
        </w:rPr>
      </w:pPr>
      <w:r w:rsidRPr="00E61B54">
        <w:rPr>
          <w:sz w:val="28"/>
          <w:szCs w:val="28"/>
        </w:rPr>
        <w:t>Ārstniecības likuma 72.pantu</w:t>
      </w:r>
    </w:p>
    <w:p w14:paraId="06C9537E" w14:textId="77777777" w:rsidR="00E61B54" w:rsidRDefault="00E61B54" w:rsidP="00B446E7">
      <w:pPr>
        <w:jc w:val="center"/>
        <w:rPr>
          <w:b/>
          <w:sz w:val="28"/>
          <w:szCs w:val="28"/>
        </w:rPr>
      </w:pPr>
    </w:p>
    <w:p w14:paraId="7494C144" w14:textId="77777777" w:rsidR="00B446E7" w:rsidRPr="00A56E93" w:rsidRDefault="00E61B54" w:rsidP="00E61B54">
      <w:pPr>
        <w:jc w:val="center"/>
        <w:rPr>
          <w:b/>
          <w:sz w:val="28"/>
          <w:szCs w:val="28"/>
        </w:rPr>
      </w:pPr>
      <w:bookmarkStart w:id="2" w:name="_Hlk506284604"/>
      <w:r>
        <w:rPr>
          <w:b/>
          <w:sz w:val="28"/>
          <w:szCs w:val="28"/>
        </w:rPr>
        <w:t>I. Vispārīgie jautājumi</w:t>
      </w:r>
    </w:p>
    <w:p w14:paraId="09C74C43" w14:textId="77777777" w:rsidR="00B446E7" w:rsidRPr="00A56E93" w:rsidRDefault="00B446E7" w:rsidP="00B446E7">
      <w:pPr>
        <w:jc w:val="both"/>
        <w:rPr>
          <w:sz w:val="28"/>
          <w:szCs w:val="28"/>
        </w:rPr>
      </w:pPr>
    </w:p>
    <w:bookmarkEnd w:id="2"/>
    <w:p w14:paraId="3DC551E0" w14:textId="412B5DD5" w:rsidR="00E61B54" w:rsidRPr="00E61B54" w:rsidRDefault="00E61B54" w:rsidP="006C53F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61B54">
        <w:rPr>
          <w:sz w:val="28"/>
          <w:szCs w:val="28"/>
        </w:rPr>
        <w:t>Noteikumi nosaka kārtību, kādā tiek veikta tiesu psihiatriskā ekspertīze</w:t>
      </w:r>
      <w:r w:rsidR="00AB3EC0">
        <w:rPr>
          <w:sz w:val="28"/>
          <w:szCs w:val="28"/>
        </w:rPr>
        <w:t xml:space="preserve"> (turpmāk – ekspertīze)</w:t>
      </w:r>
      <w:r w:rsidRPr="00E61B54">
        <w:rPr>
          <w:sz w:val="28"/>
          <w:szCs w:val="28"/>
        </w:rPr>
        <w:t>.</w:t>
      </w:r>
    </w:p>
    <w:p w14:paraId="55E2C64E" w14:textId="54C3F532" w:rsidR="00E61B54" w:rsidRDefault="00E61B54" w:rsidP="006C5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16A80520" w14:textId="7D0CBFB2" w:rsidR="00CC193C" w:rsidRPr="00F73B8F" w:rsidRDefault="00CC193C" w:rsidP="00CC19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73B8F">
        <w:rPr>
          <w:sz w:val="28"/>
          <w:szCs w:val="28"/>
        </w:rPr>
        <w:t>2. Ekspertīze ir Tiesu ekspertu likuma minētā tiesu ekspertīze, kuru veic tiesu psihiatrijas eksperts.</w:t>
      </w:r>
    </w:p>
    <w:p w14:paraId="7CA25CD2" w14:textId="41F149A7" w:rsidR="00CC193C" w:rsidRPr="00F73B8F" w:rsidRDefault="00CC193C" w:rsidP="006C5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60A368BA" w14:textId="51D900CA" w:rsidR="008D556E" w:rsidRDefault="008D556E" w:rsidP="006C53F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73B8F">
        <w:rPr>
          <w:sz w:val="28"/>
          <w:szCs w:val="28"/>
        </w:rPr>
        <w:t xml:space="preserve">3. </w:t>
      </w:r>
      <w:r w:rsidR="00FD5668" w:rsidRPr="00F73B8F">
        <w:rPr>
          <w:sz w:val="28"/>
          <w:szCs w:val="28"/>
        </w:rPr>
        <w:t>E</w:t>
      </w:r>
      <w:r w:rsidR="00DB1607">
        <w:rPr>
          <w:sz w:val="28"/>
          <w:szCs w:val="28"/>
        </w:rPr>
        <w:t>kspertīzi</w:t>
      </w:r>
      <w:r w:rsidRPr="00F73B8F">
        <w:rPr>
          <w:sz w:val="28"/>
          <w:szCs w:val="28"/>
        </w:rPr>
        <w:t xml:space="preserve"> </w:t>
      </w:r>
      <w:r w:rsidR="00DB1607">
        <w:rPr>
          <w:sz w:val="28"/>
          <w:szCs w:val="28"/>
        </w:rPr>
        <w:t>veic</w:t>
      </w:r>
      <w:r w:rsidRPr="00F73B8F">
        <w:rPr>
          <w:sz w:val="28"/>
          <w:szCs w:val="28"/>
        </w:rPr>
        <w:t xml:space="preserve"> ievērojot šajos noteikumos, Tiesu ekspertu likumā un citos tiesu ekspertīzi reglamentējošajos normatīvajos aktos noteiktās prasības.</w:t>
      </w:r>
    </w:p>
    <w:p w14:paraId="0E7E5230" w14:textId="77777777" w:rsidR="008D556E" w:rsidRDefault="008D556E" w:rsidP="006C5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77DE868F" w14:textId="04D17174" w:rsidR="00E61B54" w:rsidRDefault="008D556E" w:rsidP="006C53F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D556E">
        <w:rPr>
          <w:sz w:val="28"/>
          <w:szCs w:val="28"/>
        </w:rPr>
        <w:t>4</w:t>
      </w:r>
      <w:r w:rsidR="00FB4329" w:rsidRPr="008D556E">
        <w:rPr>
          <w:sz w:val="28"/>
          <w:szCs w:val="28"/>
        </w:rPr>
        <w:t xml:space="preserve">. </w:t>
      </w:r>
      <w:r w:rsidR="00FD5668">
        <w:rPr>
          <w:sz w:val="28"/>
          <w:szCs w:val="28"/>
        </w:rPr>
        <w:t>E</w:t>
      </w:r>
      <w:r w:rsidR="00AB3EC0" w:rsidRPr="008D556E">
        <w:rPr>
          <w:sz w:val="28"/>
          <w:szCs w:val="28"/>
        </w:rPr>
        <w:t>kspertīzes objekts ir procesa virzītāja lēmumā norādītā fiziskā</w:t>
      </w:r>
      <w:r w:rsidR="00FB4329" w:rsidRPr="008D556E">
        <w:rPr>
          <w:sz w:val="28"/>
          <w:szCs w:val="28"/>
        </w:rPr>
        <w:t xml:space="preserve"> persona</w:t>
      </w:r>
      <w:r w:rsidR="00AB3EC0" w:rsidRPr="008D556E">
        <w:rPr>
          <w:sz w:val="28"/>
          <w:szCs w:val="28"/>
        </w:rPr>
        <w:t xml:space="preserve"> </w:t>
      </w:r>
      <w:r w:rsidR="00FB4329" w:rsidRPr="008D556E">
        <w:rPr>
          <w:sz w:val="28"/>
          <w:szCs w:val="28"/>
        </w:rPr>
        <w:t>(turpmāk - ekspertējamā persona), ekspertējamās personas medicīniskā dokumentācija, krimināllietas, administratīvās lietas vai civillietas materiāli, kā arī, ja nepieciešams</w:t>
      </w:r>
      <w:r w:rsidR="00FB4329" w:rsidRPr="001D39BB">
        <w:rPr>
          <w:sz w:val="28"/>
          <w:szCs w:val="28"/>
        </w:rPr>
        <w:t>, citi objekti, kuru izpēte var sniegt atbildes uz jautājumiem, kas uzdoti lēmumā par ekspertīzes noteikšanu.</w:t>
      </w:r>
    </w:p>
    <w:p w14:paraId="2EDD0F31" w14:textId="77777777" w:rsidR="00FB4329" w:rsidRPr="00E61B54" w:rsidRDefault="00FB4329" w:rsidP="006C5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719C8C5C" w14:textId="77777777" w:rsidR="00B446E7" w:rsidRPr="00A56E93" w:rsidRDefault="00B446E7" w:rsidP="00B446E7">
      <w:pPr>
        <w:jc w:val="center"/>
        <w:rPr>
          <w:b/>
          <w:sz w:val="28"/>
          <w:szCs w:val="28"/>
        </w:rPr>
      </w:pPr>
      <w:bookmarkStart w:id="3" w:name="_Hlk506284926"/>
      <w:r w:rsidRPr="00A56E93">
        <w:rPr>
          <w:b/>
          <w:sz w:val="28"/>
          <w:szCs w:val="28"/>
        </w:rPr>
        <w:t xml:space="preserve">II. </w:t>
      </w:r>
      <w:r w:rsidR="006C53FC" w:rsidRPr="006C53FC">
        <w:rPr>
          <w:b/>
          <w:sz w:val="28"/>
          <w:szCs w:val="28"/>
        </w:rPr>
        <w:t>Ekspertīzes organizēšanas kārtība</w:t>
      </w:r>
    </w:p>
    <w:bookmarkEnd w:id="3"/>
    <w:p w14:paraId="2578D0DA" w14:textId="77777777" w:rsidR="006C53FC" w:rsidRPr="006C53FC" w:rsidRDefault="006C53FC" w:rsidP="006C53FC">
      <w:pPr>
        <w:ind w:firstLine="709"/>
        <w:jc w:val="both"/>
        <w:rPr>
          <w:sz w:val="28"/>
          <w:szCs w:val="28"/>
        </w:rPr>
      </w:pPr>
    </w:p>
    <w:p w14:paraId="315F24FE" w14:textId="40C5219D" w:rsidR="00B134E9" w:rsidRPr="000732E9" w:rsidRDefault="00B134E9" w:rsidP="006C53FC">
      <w:pPr>
        <w:ind w:firstLine="709"/>
        <w:jc w:val="both"/>
        <w:rPr>
          <w:sz w:val="28"/>
          <w:szCs w:val="28"/>
        </w:rPr>
      </w:pPr>
      <w:r w:rsidRPr="00537CC7">
        <w:rPr>
          <w:sz w:val="28"/>
          <w:szCs w:val="28"/>
        </w:rPr>
        <w:t>5. Ambulatoro ekspertīzi veic ambulatori tiesu ekspertīžu iestādes, psihiatriskās ārstniecības iestādes vai ārstniecības iestādes ambulatorajā psihiatra kabinetā</w:t>
      </w:r>
      <w:r w:rsidRPr="00C545A7">
        <w:rPr>
          <w:sz w:val="28"/>
          <w:szCs w:val="28"/>
        </w:rPr>
        <w:t xml:space="preserve">. Ja ekspertējamās personas veselības stāvokļa vai sabiedriskās drošības apsvērumu dēļ ekspertīzi nevar veikt </w:t>
      </w:r>
      <w:r w:rsidR="000D0931" w:rsidRPr="00C545A7">
        <w:rPr>
          <w:sz w:val="28"/>
          <w:szCs w:val="28"/>
        </w:rPr>
        <w:t xml:space="preserve">minētajās iestādēs, ekspertīzi veic </w:t>
      </w:r>
      <w:r w:rsidR="000D0931" w:rsidRPr="00C545A7">
        <w:rPr>
          <w:color w:val="212121"/>
          <w:sz w:val="28"/>
          <w:szCs w:val="28"/>
          <w:shd w:val="clear" w:color="auto" w:fill="FFFFFF"/>
        </w:rPr>
        <w:t xml:space="preserve">ekspertīzes noteicēja norādītā personas atrašanās vietā </w:t>
      </w:r>
      <w:r w:rsidRPr="00C545A7">
        <w:rPr>
          <w:sz w:val="28"/>
          <w:szCs w:val="28"/>
        </w:rPr>
        <w:t>(</w:t>
      </w:r>
      <w:bookmarkStart w:id="4" w:name="_Hlk506537320"/>
      <w:r w:rsidR="00801133" w:rsidRPr="00C545A7">
        <w:rPr>
          <w:sz w:val="28"/>
          <w:szCs w:val="28"/>
        </w:rPr>
        <w:t xml:space="preserve">piemēram, </w:t>
      </w:r>
      <w:r w:rsidR="000D0931" w:rsidRPr="00C545A7">
        <w:rPr>
          <w:color w:val="212121"/>
          <w:sz w:val="28"/>
          <w:szCs w:val="28"/>
          <w:shd w:val="clear" w:color="auto" w:fill="FFFFFF"/>
        </w:rPr>
        <w:t>sociālās aprūpes iestādē,</w:t>
      </w:r>
      <w:r w:rsidR="000D0931" w:rsidRPr="00C545A7">
        <w:rPr>
          <w:sz w:val="28"/>
          <w:szCs w:val="28"/>
        </w:rPr>
        <w:t xml:space="preserve"> brīvības atņemšanas iestādē, </w:t>
      </w:r>
      <w:r w:rsidRPr="00C545A7">
        <w:rPr>
          <w:sz w:val="28"/>
          <w:szCs w:val="28"/>
        </w:rPr>
        <w:t>stacionārajā ārstniecības iestādē</w:t>
      </w:r>
      <w:bookmarkEnd w:id="4"/>
      <w:r w:rsidR="00C545A7">
        <w:rPr>
          <w:sz w:val="28"/>
          <w:szCs w:val="28"/>
        </w:rPr>
        <w:t xml:space="preserve">, </w:t>
      </w:r>
      <w:r w:rsidR="00C545A7" w:rsidRPr="00C545A7">
        <w:rPr>
          <w:sz w:val="28"/>
          <w:szCs w:val="28"/>
        </w:rPr>
        <w:t>dzīvesvietā</w:t>
      </w:r>
      <w:r w:rsidRPr="00C545A7">
        <w:rPr>
          <w:sz w:val="28"/>
          <w:szCs w:val="28"/>
        </w:rPr>
        <w:t>).</w:t>
      </w:r>
    </w:p>
    <w:p w14:paraId="31694C66" w14:textId="77777777" w:rsidR="00B134E9" w:rsidRPr="000732E9" w:rsidRDefault="00B134E9" w:rsidP="006C53FC">
      <w:pPr>
        <w:ind w:firstLine="709"/>
        <w:jc w:val="both"/>
        <w:rPr>
          <w:sz w:val="28"/>
          <w:szCs w:val="28"/>
        </w:rPr>
      </w:pPr>
    </w:p>
    <w:p w14:paraId="00BC2AD9" w14:textId="07072116" w:rsidR="00B134E9" w:rsidRPr="000732E9" w:rsidRDefault="008D556E" w:rsidP="00345641">
      <w:pPr>
        <w:ind w:firstLine="709"/>
        <w:jc w:val="both"/>
        <w:rPr>
          <w:color w:val="FF0000"/>
          <w:sz w:val="28"/>
          <w:szCs w:val="28"/>
        </w:rPr>
      </w:pPr>
      <w:r w:rsidRPr="000732E9">
        <w:rPr>
          <w:sz w:val="28"/>
          <w:szCs w:val="28"/>
        </w:rPr>
        <w:t>6</w:t>
      </w:r>
      <w:bookmarkStart w:id="5" w:name="_Hlk505946649"/>
      <w:r w:rsidR="00555846" w:rsidRPr="000732E9">
        <w:rPr>
          <w:sz w:val="28"/>
          <w:szCs w:val="28"/>
        </w:rPr>
        <w:t xml:space="preserve">. </w:t>
      </w:r>
      <w:r w:rsidR="00B134E9" w:rsidRPr="000732E9">
        <w:rPr>
          <w:sz w:val="28"/>
          <w:szCs w:val="28"/>
        </w:rPr>
        <w:t xml:space="preserve">Stacionāro ekspertīzi veic tiesu ekspertīžu iestādes, psihiatriskās ārstniecības iestādes vai </w:t>
      </w:r>
      <w:r w:rsidR="006018AA" w:rsidRPr="000732E9">
        <w:rPr>
          <w:sz w:val="28"/>
          <w:szCs w:val="28"/>
        </w:rPr>
        <w:t xml:space="preserve">stacionārās </w:t>
      </w:r>
      <w:r w:rsidR="00B134E9" w:rsidRPr="000732E9">
        <w:rPr>
          <w:sz w:val="28"/>
          <w:szCs w:val="28"/>
        </w:rPr>
        <w:t xml:space="preserve">ārstniecības iestādes psihiatriskajā nodaļā, ja lietai nozīmīgu jautājumu atrisināšanai ekspertīzē nepieciešamie pētījumi izdarāmi tikai </w:t>
      </w:r>
      <w:r w:rsidR="00AA3681" w:rsidRPr="000732E9">
        <w:rPr>
          <w:sz w:val="28"/>
          <w:szCs w:val="28"/>
        </w:rPr>
        <w:t>stacionāri</w:t>
      </w:r>
      <w:r w:rsidR="00B134E9" w:rsidRPr="000732E9">
        <w:rPr>
          <w:sz w:val="28"/>
          <w:szCs w:val="28"/>
        </w:rPr>
        <w:t xml:space="preserve">, un ir saņemta ekspertējamās personas rakstveida piekrišana ekspertīzes veikšanai stacionārā, izņemot Kriminālprocesa likumā noteiktos gadījumus, kad kriminālprocesa ietvaros </w:t>
      </w:r>
      <w:r w:rsidR="00547FE9" w:rsidRPr="000732E9">
        <w:rPr>
          <w:sz w:val="28"/>
          <w:szCs w:val="28"/>
        </w:rPr>
        <w:t xml:space="preserve">stacionāro </w:t>
      </w:r>
      <w:r w:rsidR="00B134E9" w:rsidRPr="000732E9">
        <w:rPr>
          <w:sz w:val="28"/>
          <w:szCs w:val="28"/>
        </w:rPr>
        <w:t>ekspe</w:t>
      </w:r>
      <w:r w:rsidR="00653711">
        <w:rPr>
          <w:sz w:val="28"/>
          <w:szCs w:val="28"/>
        </w:rPr>
        <w:t>rtīzi</w:t>
      </w:r>
      <w:r w:rsidR="00B134E9" w:rsidRPr="000732E9">
        <w:rPr>
          <w:sz w:val="28"/>
          <w:szCs w:val="28"/>
        </w:rPr>
        <w:t xml:space="preserve"> veic bez ekspertējamās personas piekrišanas.</w:t>
      </w:r>
      <w:bookmarkEnd w:id="5"/>
    </w:p>
    <w:p w14:paraId="76F90AB8" w14:textId="77777777" w:rsidR="00B134E9" w:rsidRPr="000732E9" w:rsidRDefault="00B134E9" w:rsidP="00345641">
      <w:pPr>
        <w:ind w:firstLine="709"/>
        <w:jc w:val="both"/>
        <w:rPr>
          <w:color w:val="FF0000"/>
        </w:rPr>
      </w:pPr>
    </w:p>
    <w:p w14:paraId="6F58A891" w14:textId="2819ED00" w:rsidR="006C53FC" w:rsidRPr="000732E9" w:rsidRDefault="008D556E" w:rsidP="00345641">
      <w:pPr>
        <w:ind w:firstLine="709"/>
        <w:jc w:val="both"/>
        <w:rPr>
          <w:sz w:val="28"/>
          <w:szCs w:val="28"/>
        </w:rPr>
      </w:pPr>
      <w:r w:rsidRPr="000732E9">
        <w:rPr>
          <w:sz w:val="28"/>
          <w:szCs w:val="28"/>
        </w:rPr>
        <w:lastRenderedPageBreak/>
        <w:t>7</w:t>
      </w:r>
      <w:r w:rsidR="006C53FC" w:rsidRPr="000732E9">
        <w:rPr>
          <w:sz w:val="28"/>
          <w:szCs w:val="28"/>
        </w:rPr>
        <w:t xml:space="preserve">. </w:t>
      </w:r>
      <w:r w:rsidR="00C021FC" w:rsidRPr="000732E9">
        <w:rPr>
          <w:sz w:val="28"/>
          <w:szCs w:val="28"/>
        </w:rPr>
        <w:t xml:space="preserve">Stacionāro ekspertīzi </w:t>
      </w:r>
      <w:r w:rsidR="008C2785" w:rsidRPr="000732E9">
        <w:rPr>
          <w:sz w:val="28"/>
          <w:szCs w:val="28"/>
        </w:rPr>
        <w:t xml:space="preserve">tiesu ekspertīžu iestādes, psihiatriskās ārstniecības iestādes vai stacionārās ārstniecības iestādes psihiatriskajā nodaļā ar apsardzi veic </w:t>
      </w:r>
      <w:r w:rsidR="00C021FC" w:rsidRPr="000732E9">
        <w:rPr>
          <w:sz w:val="28"/>
          <w:szCs w:val="28"/>
        </w:rPr>
        <w:t xml:space="preserve">ekspertējamai personai, kura </w:t>
      </w:r>
      <w:r w:rsidR="001E2214">
        <w:rPr>
          <w:sz w:val="28"/>
          <w:szCs w:val="28"/>
        </w:rPr>
        <w:t>ievietota</w:t>
      </w:r>
      <w:r w:rsidR="001E2214" w:rsidRPr="000732E9">
        <w:rPr>
          <w:sz w:val="28"/>
          <w:szCs w:val="28"/>
        </w:rPr>
        <w:t xml:space="preserve"> </w:t>
      </w:r>
      <w:r w:rsidR="008C2785" w:rsidRPr="000732E9">
        <w:rPr>
          <w:sz w:val="28"/>
          <w:szCs w:val="28"/>
        </w:rPr>
        <w:t>brīvības atņemšanas iestādē.</w:t>
      </w:r>
    </w:p>
    <w:p w14:paraId="3747A3B5" w14:textId="77777777" w:rsidR="006C53FC" w:rsidRPr="000732E9" w:rsidRDefault="006C53FC" w:rsidP="006C53FC">
      <w:pPr>
        <w:ind w:firstLine="709"/>
        <w:jc w:val="both"/>
        <w:rPr>
          <w:sz w:val="28"/>
          <w:szCs w:val="28"/>
        </w:rPr>
      </w:pPr>
    </w:p>
    <w:p w14:paraId="447378B4" w14:textId="06384B0F" w:rsidR="00C91EBD" w:rsidRPr="000732E9" w:rsidRDefault="00547FE9" w:rsidP="00C91EBD">
      <w:pPr>
        <w:ind w:firstLine="709"/>
        <w:jc w:val="both"/>
        <w:rPr>
          <w:sz w:val="28"/>
          <w:szCs w:val="28"/>
        </w:rPr>
      </w:pPr>
      <w:r w:rsidRPr="000732E9">
        <w:rPr>
          <w:sz w:val="28"/>
          <w:szCs w:val="28"/>
        </w:rPr>
        <w:t>8. Stacionār</w:t>
      </w:r>
      <w:r w:rsidR="00192E1F" w:rsidRPr="000732E9">
        <w:rPr>
          <w:sz w:val="28"/>
          <w:szCs w:val="28"/>
        </w:rPr>
        <w:t>ajā</w:t>
      </w:r>
      <w:r w:rsidRPr="000732E9">
        <w:rPr>
          <w:sz w:val="28"/>
          <w:szCs w:val="28"/>
        </w:rPr>
        <w:t xml:space="preserve"> e</w:t>
      </w:r>
      <w:r w:rsidR="00192E1F" w:rsidRPr="000732E9">
        <w:rPr>
          <w:sz w:val="28"/>
          <w:szCs w:val="28"/>
        </w:rPr>
        <w:t>kspertīzē</w:t>
      </w:r>
      <w:r w:rsidR="00C91EBD" w:rsidRPr="000732E9">
        <w:rPr>
          <w:sz w:val="28"/>
          <w:szCs w:val="28"/>
        </w:rPr>
        <w:t xml:space="preserve"> veic tādus izmeklējumus un speciālistu</w:t>
      </w:r>
      <w:r w:rsidR="00C545A7">
        <w:rPr>
          <w:sz w:val="28"/>
          <w:szCs w:val="28"/>
        </w:rPr>
        <w:t xml:space="preserve"> konsultācijas, kas nepieciešam</w:t>
      </w:r>
      <w:r w:rsidR="008A1CC4">
        <w:rPr>
          <w:sz w:val="28"/>
          <w:szCs w:val="28"/>
        </w:rPr>
        <w:t xml:space="preserve">i, </w:t>
      </w:r>
      <w:r w:rsidR="008A1CC4" w:rsidRPr="00C545A7">
        <w:rPr>
          <w:sz w:val="28"/>
          <w:szCs w:val="28"/>
        </w:rPr>
        <w:t>lai atbildētu uz ekspertīzes noteicēja uzdotajiem jautājumiem</w:t>
      </w:r>
      <w:r w:rsidR="008A1CC4" w:rsidRPr="000732E9">
        <w:rPr>
          <w:sz w:val="28"/>
          <w:szCs w:val="28"/>
        </w:rPr>
        <w:t>.</w:t>
      </w:r>
    </w:p>
    <w:p w14:paraId="7C25111F" w14:textId="77777777" w:rsidR="00C91EBD" w:rsidRPr="000732E9" w:rsidRDefault="00C91EBD" w:rsidP="00747C9B">
      <w:pPr>
        <w:ind w:firstLine="709"/>
        <w:jc w:val="both"/>
        <w:rPr>
          <w:sz w:val="28"/>
          <w:szCs w:val="28"/>
        </w:rPr>
      </w:pPr>
    </w:p>
    <w:p w14:paraId="508279E3" w14:textId="1624AD21" w:rsidR="006C53FC" w:rsidRPr="000732E9" w:rsidRDefault="00C91EBD" w:rsidP="00747C9B">
      <w:pPr>
        <w:ind w:firstLine="709"/>
        <w:jc w:val="both"/>
        <w:rPr>
          <w:sz w:val="28"/>
          <w:szCs w:val="28"/>
        </w:rPr>
      </w:pPr>
      <w:r w:rsidRPr="000732E9">
        <w:rPr>
          <w:sz w:val="28"/>
          <w:szCs w:val="28"/>
        </w:rPr>
        <w:t>9</w:t>
      </w:r>
      <w:r w:rsidR="006C53FC" w:rsidRPr="000732E9">
        <w:rPr>
          <w:sz w:val="28"/>
          <w:szCs w:val="28"/>
        </w:rPr>
        <w:t xml:space="preserve">. </w:t>
      </w:r>
      <w:r w:rsidR="00747C9B" w:rsidRPr="000732E9">
        <w:rPr>
          <w:sz w:val="28"/>
          <w:szCs w:val="28"/>
        </w:rPr>
        <w:t xml:space="preserve">Tiesu ekspertīžu iestādes vadītāja norīkotais eksperts vai eksperts, kurš norādīts lēmumā par ekspertīzes noteikšanu, piecu darbdienu laikā no lēmuma saņemšanas par </w:t>
      </w:r>
      <w:r w:rsidR="00547FE9" w:rsidRPr="000732E9">
        <w:rPr>
          <w:sz w:val="28"/>
          <w:szCs w:val="28"/>
        </w:rPr>
        <w:t xml:space="preserve">stacionārās </w:t>
      </w:r>
      <w:r w:rsidR="00747C9B" w:rsidRPr="000732E9">
        <w:rPr>
          <w:sz w:val="28"/>
          <w:szCs w:val="28"/>
        </w:rPr>
        <w:t>ekspertīzes noteikšanu</w:t>
      </w:r>
      <w:r w:rsidR="008C2785" w:rsidRPr="000732E9">
        <w:rPr>
          <w:sz w:val="28"/>
          <w:szCs w:val="28"/>
        </w:rPr>
        <w:t>,</w:t>
      </w:r>
      <w:r w:rsidR="000732E9" w:rsidRPr="000732E9">
        <w:rPr>
          <w:sz w:val="28"/>
          <w:szCs w:val="28"/>
        </w:rPr>
        <w:t xml:space="preserve"> informē ekspertīzes noteicēju, </w:t>
      </w:r>
      <w:r w:rsidR="00747C9B" w:rsidRPr="000732E9">
        <w:rPr>
          <w:sz w:val="28"/>
          <w:szCs w:val="28"/>
        </w:rPr>
        <w:t>ka ekspertīzi</w:t>
      </w:r>
      <w:r w:rsidR="00876F49" w:rsidRPr="000732E9">
        <w:rPr>
          <w:sz w:val="28"/>
          <w:szCs w:val="28"/>
        </w:rPr>
        <w:t>,</w:t>
      </w:r>
      <w:r w:rsidR="00747C9B" w:rsidRPr="000732E9">
        <w:rPr>
          <w:sz w:val="28"/>
          <w:szCs w:val="28"/>
        </w:rPr>
        <w:t xml:space="preserve"> </w:t>
      </w:r>
      <w:r w:rsidR="00876F49" w:rsidRPr="000732E9">
        <w:rPr>
          <w:sz w:val="28"/>
          <w:szCs w:val="28"/>
        </w:rPr>
        <w:t>pamatojoties uz</w:t>
      </w:r>
      <w:r w:rsidR="008D556E" w:rsidRPr="000732E9">
        <w:rPr>
          <w:sz w:val="28"/>
          <w:szCs w:val="28"/>
        </w:rPr>
        <w:t xml:space="preserve"> šo noteikumu 5. vai 6</w:t>
      </w:r>
      <w:r w:rsidR="00747C9B" w:rsidRPr="000732E9">
        <w:rPr>
          <w:sz w:val="28"/>
          <w:szCs w:val="28"/>
        </w:rPr>
        <w:t>.</w:t>
      </w:r>
      <w:r w:rsidR="006032F1" w:rsidRPr="000732E9">
        <w:rPr>
          <w:sz w:val="28"/>
          <w:szCs w:val="28"/>
        </w:rPr>
        <w:t>punktu</w:t>
      </w:r>
      <w:r w:rsidR="00876F49" w:rsidRPr="000732E9">
        <w:rPr>
          <w:sz w:val="28"/>
          <w:szCs w:val="28"/>
        </w:rPr>
        <w:t>,</w:t>
      </w:r>
      <w:r w:rsidR="00747C9B" w:rsidRPr="000732E9">
        <w:rPr>
          <w:sz w:val="28"/>
          <w:szCs w:val="28"/>
        </w:rPr>
        <w:t xml:space="preserve"> var izdarīt ambulatorajā ārstniecības iestādē vai citā ekspertējamās personas atrašanās vietā.</w:t>
      </w:r>
    </w:p>
    <w:p w14:paraId="2FBEFDB4" w14:textId="77777777" w:rsidR="00C91EBD" w:rsidRPr="000732E9" w:rsidRDefault="00C91EBD" w:rsidP="006C53FC">
      <w:pPr>
        <w:ind w:firstLine="709"/>
        <w:jc w:val="both"/>
        <w:rPr>
          <w:sz w:val="28"/>
          <w:szCs w:val="28"/>
        </w:rPr>
      </w:pPr>
    </w:p>
    <w:p w14:paraId="388AE789" w14:textId="622AF551" w:rsidR="006C53FC" w:rsidRPr="000732E9" w:rsidRDefault="00B134E9" w:rsidP="006C53FC">
      <w:pPr>
        <w:ind w:firstLine="709"/>
        <w:jc w:val="both"/>
        <w:rPr>
          <w:sz w:val="28"/>
          <w:szCs w:val="28"/>
        </w:rPr>
      </w:pPr>
      <w:r w:rsidRPr="000732E9">
        <w:rPr>
          <w:sz w:val="28"/>
          <w:szCs w:val="28"/>
        </w:rPr>
        <w:t>10</w:t>
      </w:r>
      <w:r w:rsidR="006C53FC" w:rsidRPr="000732E9">
        <w:rPr>
          <w:sz w:val="28"/>
          <w:szCs w:val="28"/>
        </w:rPr>
        <w:t>. Tiesu ekspertīžu iestādes vadītāja norīkotais eksperts vai eksperts, kurš noteikts lēmumā</w:t>
      </w:r>
      <w:r w:rsidR="00843826" w:rsidRPr="000732E9">
        <w:rPr>
          <w:sz w:val="28"/>
          <w:szCs w:val="28"/>
        </w:rPr>
        <w:t xml:space="preserve"> par ekspertīzes noteikšanu, piecu</w:t>
      </w:r>
      <w:r w:rsidR="006C53FC" w:rsidRPr="000732E9">
        <w:rPr>
          <w:sz w:val="28"/>
          <w:szCs w:val="28"/>
        </w:rPr>
        <w:t xml:space="preserve"> darbdienu laikā no paredzētās ekspertīzes veikšanas </w:t>
      </w:r>
      <w:r w:rsidR="006C53FC" w:rsidRPr="006F01B3">
        <w:rPr>
          <w:sz w:val="28"/>
          <w:szCs w:val="28"/>
        </w:rPr>
        <w:t>dienas rakst</w:t>
      </w:r>
      <w:r w:rsidR="00EB10B3" w:rsidRPr="006F01B3">
        <w:rPr>
          <w:sz w:val="28"/>
          <w:szCs w:val="28"/>
        </w:rPr>
        <w:t>veidā</w:t>
      </w:r>
      <w:r w:rsidR="006C53FC" w:rsidRPr="006F01B3">
        <w:rPr>
          <w:sz w:val="28"/>
          <w:szCs w:val="28"/>
        </w:rPr>
        <w:t xml:space="preserve"> informē ekspertīzes noteicēju par ekspertējamās personas neierašanos iestādē ekspertīzes veikšanai vai par atteikumu rakst</w:t>
      </w:r>
      <w:r w:rsidR="00EB10B3" w:rsidRPr="006F01B3">
        <w:rPr>
          <w:sz w:val="28"/>
          <w:szCs w:val="28"/>
        </w:rPr>
        <w:t>veidā</w:t>
      </w:r>
      <w:r w:rsidR="006C53FC" w:rsidRPr="006F01B3">
        <w:rPr>
          <w:sz w:val="28"/>
          <w:szCs w:val="28"/>
        </w:rPr>
        <w:t xml:space="preserve"> apliecināt savu piekrišanu</w:t>
      </w:r>
      <w:r w:rsidR="00BA19E3" w:rsidRPr="006F01B3">
        <w:rPr>
          <w:sz w:val="28"/>
          <w:szCs w:val="28"/>
        </w:rPr>
        <w:t xml:space="preserve"> stacionārās</w:t>
      </w:r>
      <w:r w:rsidR="006C53FC" w:rsidRPr="006F01B3">
        <w:rPr>
          <w:sz w:val="28"/>
          <w:szCs w:val="28"/>
        </w:rPr>
        <w:t xml:space="preserve"> ekspertīzes veikšana</w:t>
      </w:r>
      <w:r w:rsidR="00BA19E3" w:rsidRPr="006F01B3">
        <w:rPr>
          <w:sz w:val="28"/>
          <w:szCs w:val="28"/>
        </w:rPr>
        <w:t>i</w:t>
      </w:r>
      <w:r w:rsidR="00FE36BE" w:rsidRPr="006F01B3">
        <w:rPr>
          <w:sz w:val="28"/>
          <w:szCs w:val="28"/>
        </w:rPr>
        <w:t xml:space="preserve"> vai citiem apstākļiem, kas ekspertam liedz veikt ekspertīzi.</w:t>
      </w:r>
    </w:p>
    <w:p w14:paraId="0110F385" w14:textId="7B739C6E" w:rsidR="006032F1" w:rsidRPr="000732E9" w:rsidRDefault="006032F1" w:rsidP="00381286">
      <w:pPr>
        <w:ind w:firstLine="709"/>
        <w:jc w:val="both"/>
        <w:rPr>
          <w:sz w:val="28"/>
          <w:szCs w:val="28"/>
        </w:rPr>
      </w:pPr>
      <w:bookmarkStart w:id="6" w:name="_Hlk505158748"/>
    </w:p>
    <w:p w14:paraId="03125903" w14:textId="61638DC6" w:rsidR="006C53FC" w:rsidRPr="000732E9" w:rsidRDefault="005E6E65" w:rsidP="006C53FC">
      <w:pPr>
        <w:ind w:firstLine="709"/>
        <w:jc w:val="both"/>
        <w:rPr>
          <w:sz w:val="28"/>
          <w:szCs w:val="28"/>
        </w:rPr>
      </w:pPr>
      <w:bookmarkStart w:id="7" w:name="_Hlk505593680"/>
      <w:bookmarkEnd w:id="6"/>
      <w:r w:rsidRPr="000732E9">
        <w:rPr>
          <w:sz w:val="28"/>
          <w:szCs w:val="28"/>
        </w:rPr>
        <w:t>1</w:t>
      </w:r>
      <w:r w:rsidR="007A5F1D" w:rsidRPr="000732E9">
        <w:rPr>
          <w:sz w:val="28"/>
          <w:szCs w:val="28"/>
        </w:rPr>
        <w:t>1</w:t>
      </w:r>
      <w:r w:rsidR="006C53FC" w:rsidRPr="000732E9">
        <w:rPr>
          <w:sz w:val="28"/>
          <w:szCs w:val="28"/>
        </w:rPr>
        <w:t xml:space="preserve">. </w:t>
      </w:r>
      <w:r w:rsidR="00A805D3" w:rsidRPr="000732E9">
        <w:rPr>
          <w:sz w:val="28"/>
          <w:szCs w:val="28"/>
        </w:rPr>
        <w:t>Ekspertīzes noteicējs nodrošina:</w:t>
      </w:r>
    </w:p>
    <w:p w14:paraId="71ED6CF4" w14:textId="4BB69D8C" w:rsidR="006C53FC" w:rsidRPr="000732E9" w:rsidRDefault="005E6E65" w:rsidP="006C53FC">
      <w:pPr>
        <w:ind w:firstLine="709"/>
        <w:jc w:val="both"/>
        <w:rPr>
          <w:sz w:val="28"/>
          <w:szCs w:val="28"/>
        </w:rPr>
      </w:pPr>
      <w:r w:rsidRPr="000732E9">
        <w:rPr>
          <w:sz w:val="28"/>
          <w:szCs w:val="28"/>
        </w:rPr>
        <w:t>1</w:t>
      </w:r>
      <w:r w:rsidR="007A5F1D" w:rsidRPr="000732E9">
        <w:rPr>
          <w:sz w:val="28"/>
          <w:szCs w:val="28"/>
        </w:rPr>
        <w:t>1</w:t>
      </w:r>
      <w:r w:rsidR="006C53FC" w:rsidRPr="000732E9">
        <w:rPr>
          <w:sz w:val="28"/>
          <w:szCs w:val="28"/>
        </w:rPr>
        <w:t xml:space="preserve">.1. </w:t>
      </w:r>
      <w:bookmarkStart w:id="8" w:name="_Hlk506539045"/>
      <w:r w:rsidR="006C53FC" w:rsidRPr="000732E9">
        <w:rPr>
          <w:sz w:val="28"/>
          <w:szCs w:val="28"/>
        </w:rPr>
        <w:t xml:space="preserve">ekspertējamās personas klātbūtni ekspertīzes veikšanas vietā un laikā atbilstoši tiesu ekspertīžu iestādes vai eksperta sniegtajai informācijai par </w:t>
      </w:r>
      <w:r w:rsidR="003F79F0" w:rsidRPr="000732E9">
        <w:rPr>
          <w:sz w:val="28"/>
          <w:szCs w:val="28"/>
        </w:rPr>
        <w:t xml:space="preserve">ekspertējamās personas </w:t>
      </w:r>
      <w:r w:rsidR="006C53FC" w:rsidRPr="000732E9">
        <w:rPr>
          <w:sz w:val="28"/>
          <w:szCs w:val="28"/>
        </w:rPr>
        <w:t>paredzamo ekspertīzes vietu, datumu un laiku</w:t>
      </w:r>
      <w:r w:rsidR="003F79F0" w:rsidRPr="000732E9">
        <w:rPr>
          <w:sz w:val="28"/>
          <w:szCs w:val="28"/>
        </w:rPr>
        <w:t>;</w:t>
      </w:r>
    </w:p>
    <w:bookmarkEnd w:id="8"/>
    <w:p w14:paraId="3C79B492" w14:textId="5154B03D" w:rsidR="006C53FC" w:rsidRPr="000732E9" w:rsidRDefault="007A5F1D" w:rsidP="006C53FC">
      <w:pPr>
        <w:ind w:firstLine="709"/>
        <w:jc w:val="both"/>
        <w:rPr>
          <w:sz w:val="28"/>
          <w:szCs w:val="28"/>
        </w:rPr>
      </w:pPr>
      <w:r w:rsidRPr="000732E9">
        <w:rPr>
          <w:sz w:val="28"/>
          <w:szCs w:val="28"/>
        </w:rPr>
        <w:t>11</w:t>
      </w:r>
      <w:r w:rsidR="006C53FC" w:rsidRPr="000732E9">
        <w:rPr>
          <w:sz w:val="28"/>
          <w:szCs w:val="28"/>
        </w:rPr>
        <w:t>.2. pārējo ekspertīzes objektu p</w:t>
      </w:r>
      <w:r w:rsidR="00A43686" w:rsidRPr="000732E9">
        <w:rPr>
          <w:sz w:val="28"/>
          <w:szCs w:val="28"/>
        </w:rPr>
        <w:t>iegādi ekspertam</w:t>
      </w:r>
      <w:bookmarkStart w:id="9" w:name="_GoBack"/>
      <w:bookmarkEnd w:id="9"/>
      <w:r w:rsidR="00A43686" w:rsidRPr="000732E9">
        <w:rPr>
          <w:sz w:val="28"/>
          <w:szCs w:val="28"/>
        </w:rPr>
        <w:t xml:space="preserve"> ne vēlāk kā piecu</w:t>
      </w:r>
      <w:r w:rsidR="006C53FC" w:rsidRPr="000732E9">
        <w:rPr>
          <w:sz w:val="28"/>
          <w:szCs w:val="28"/>
        </w:rPr>
        <w:t xml:space="preserve"> darbdienu laikā pirms paredzamā ekspertējamās personas izpētes uzsākšanas datuma; </w:t>
      </w:r>
    </w:p>
    <w:p w14:paraId="24110D0C" w14:textId="52A6118E" w:rsidR="006C53FC" w:rsidRPr="000732E9" w:rsidRDefault="005E6E65" w:rsidP="006C53FC">
      <w:pPr>
        <w:ind w:firstLine="709"/>
        <w:jc w:val="both"/>
        <w:rPr>
          <w:sz w:val="28"/>
          <w:szCs w:val="28"/>
        </w:rPr>
      </w:pPr>
      <w:r w:rsidRPr="000732E9">
        <w:rPr>
          <w:sz w:val="28"/>
          <w:szCs w:val="28"/>
        </w:rPr>
        <w:t>1</w:t>
      </w:r>
      <w:r w:rsidR="007A5F1D" w:rsidRPr="000732E9">
        <w:rPr>
          <w:sz w:val="28"/>
          <w:szCs w:val="28"/>
        </w:rPr>
        <w:t>1</w:t>
      </w:r>
      <w:r w:rsidR="006C53FC" w:rsidRPr="000732E9">
        <w:rPr>
          <w:sz w:val="28"/>
          <w:szCs w:val="28"/>
        </w:rPr>
        <w:t>.3. eksperta prasīto papildmateriālu (ieskaitot medicīniskos dokumentus) piegādi ekspertam;</w:t>
      </w:r>
    </w:p>
    <w:p w14:paraId="347A768F" w14:textId="17498992" w:rsidR="006C53FC" w:rsidRPr="000732E9" w:rsidRDefault="006C53FC" w:rsidP="006C53FC">
      <w:pPr>
        <w:ind w:firstLine="709"/>
        <w:jc w:val="both"/>
        <w:rPr>
          <w:sz w:val="28"/>
          <w:szCs w:val="28"/>
        </w:rPr>
      </w:pPr>
      <w:r w:rsidRPr="000732E9">
        <w:rPr>
          <w:sz w:val="28"/>
          <w:szCs w:val="28"/>
        </w:rPr>
        <w:t>1</w:t>
      </w:r>
      <w:r w:rsidR="007A5F1D" w:rsidRPr="000732E9">
        <w:rPr>
          <w:sz w:val="28"/>
          <w:szCs w:val="28"/>
        </w:rPr>
        <w:t>1</w:t>
      </w:r>
      <w:r w:rsidR="00547FE9" w:rsidRPr="000732E9">
        <w:rPr>
          <w:sz w:val="28"/>
          <w:szCs w:val="28"/>
        </w:rPr>
        <w:t>.4</w:t>
      </w:r>
      <w:r w:rsidRPr="000732E9">
        <w:rPr>
          <w:sz w:val="28"/>
          <w:szCs w:val="28"/>
        </w:rPr>
        <w:t xml:space="preserve">. </w:t>
      </w:r>
      <w:bookmarkStart w:id="10" w:name="_Hlk506539053"/>
      <w:r w:rsidRPr="000732E9">
        <w:rPr>
          <w:sz w:val="28"/>
          <w:szCs w:val="28"/>
        </w:rPr>
        <w:t xml:space="preserve">eksperta piekļuvi ekspertējamai personai </w:t>
      </w:r>
      <w:r w:rsidR="00585B30" w:rsidRPr="000732E9">
        <w:rPr>
          <w:sz w:val="28"/>
          <w:szCs w:val="28"/>
        </w:rPr>
        <w:t xml:space="preserve">brīvības atņemšanas iestādē </w:t>
      </w:r>
      <w:r w:rsidRPr="000732E9">
        <w:rPr>
          <w:sz w:val="28"/>
          <w:szCs w:val="28"/>
        </w:rPr>
        <w:t>vai citā ekspertējamās personas atrašanās vietā;</w:t>
      </w:r>
      <w:bookmarkEnd w:id="10"/>
    </w:p>
    <w:p w14:paraId="30D2D192" w14:textId="122B4838" w:rsidR="006C53FC" w:rsidRDefault="006C53FC" w:rsidP="001E2214">
      <w:pPr>
        <w:ind w:firstLine="709"/>
        <w:jc w:val="both"/>
        <w:rPr>
          <w:b/>
          <w:sz w:val="28"/>
          <w:szCs w:val="28"/>
        </w:rPr>
      </w:pPr>
      <w:r w:rsidRPr="000732E9">
        <w:rPr>
          <w:sz w:val="28"/>
          <w:szCs w:val="28"/>
        </w:rPr>
        <w:t>1</w:t>
      </w:r>
      <w:r w:rsidR="007A5F1D" w:rsidRPr="000732E9">
        <w:rPr>
          <w:sz w:val="28"/>
          <w:szCs w:val="28"/>
        </w:rPr>
        <w:t>1</w:t>
      </w:r>
      <w:r w:rsidRPr="000732E9">
        <w:rPr>
          <w:sz w:val="28"/>
          <w:szCs w:val="28"/>
        </w:rPr>
        <w:t>.</w:t>
      </w:r>
      <w:r w:rsidR="00547FE9" w:rsidRPr="000732E9">
        <w:rPr>
          <w:sz w:val="28"/>
          <w:szCs w:val="28"/>
        </w:rPr>
        <w:t>5</w:t>
      </w:r>
      <w:r w:rsidRPr="000732E9">
        <w:rPr>
          <w:sz w:val="28"/>
          <w:szCs w:val="28"/>
        </w:rPr>
        <w:t xml:space="preserve">. </w:t>
      </w:r>
      <w:bookmarkEnd w:id="7"/>
      <w:r w:rsidR="001E2214" w:rsidRPr="001E2214">
        <w:rPr>
          <w:sz w:val="28"/>
          <w:szCs w:val="28"/>
        </w:rPr>
        <w:t>samaksu par izdevumiem, kas saistīti ar ekspertīzes veikšanu (piemēram, nokļūšanu ekspertējamās personas atrašanās vietā)</w:t>
      </w:r>
      <w:r w:rsidR="001E2214">
        <w:rPr>
          <w:sz w:val="28"/>
          <w:szCs w:val="28"/>
        </w:rPr>
        <w:t>.</w:t>
      </w:r>
    </w:p>
    <w:p w14:paraId="32879497" w14:textId="77777777" w:rsidR="001E2214" w:rsidRDefault="001E2214" w:rsidP="006C53FC">
      <w:pPr>
        <w:pStyle w:val="naisno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11" w:name="_Hlk506293453"/>
    </w:p>
    <w:p w14:paraId="04303776" w14:textId="015199D8" w:rsidR="006C53FC" w:rsidRDefault="00E517B0" w:rsidP="007A588A">
      <w:pPr>
        <w:pStyle w:val="naisno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16741">
        <w:rPr>
          <w:b/>
          <w:bCs/>
          <w:sz w:val="28"/>
          <w:szCs w:val="28"/>
        </w:rPr>
        <w:t>III</w:t>
      </w:r>
      <w:r w:rsidR="006C53FC" w:rsidRPr="00716741">
        <w:rPr>
          <w:b/>
          <w:bCs/>
          <w:sz w:val="28"/>
          <w:szCs w:val="28"/>
        </w:rPr>
        <w:t xml:space="preserve">. Ekspertīzes </w:t>
      </w:r>
      <w:r w:rsidR="007A5F1D">
        <w:rPr>
          <w:b/>
          <w:bCs/>
          <w:sz w:val="28"/>
          <w:szCs w:val="28"/>
        </w:rPr>
        <w:t>veikšanas</w:t>
      </w:r>
      <w:r w:rsidR="002A64C8">
        <w:rPr>
          <w:b/>
          <w:bCs/>
          <w:sz w:val="28"/>
          <w:szCs w:val="28"/>
        </w:rPr>
        <w:t xml:space="preserve"> termiņš</w:t>
      </w:r>
    </w:p>
    <w:bookmarkEnd w:id="11"/>
    <w:p w14:paraId="48CC612A" w14:textId="77777777" w:rsidR="006C53FC" w:rsidRDefault="006C53FC" w:rsidP="006C53FC">
      <w:pPr>
        <w:pStyle w:val="naisnod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6CF1A15" w14:textId="7866C2AA" w:rsidR="00AC6608" w:rsidRPr="00B86D42" w:rsidRDefault="005A01D9" w:rsidP="006C53FC">
      <w:pPr>
        <w:pStyle w:val="naisnod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86D42">
        <w:rPr>
          <w:bCs/>
          <w:sz w:val="28"/>
          <w:szCs w:val="28"/>
        </w:rPr>
        <w:t>1</w:t>
      </w:r>
      <w:r w:rsidR="007A5F1D">
        <w:rPr>
          <w:bCs/>
          <w:sz w:val="28"/>
          <w:szCs w:val="28"/>
        </w:rPr>
        <w:t>2</w:t>
      </w:r>
      <w:r w:rsidR="006C53FC" w:rsidRPr="00B86D42">
        <w:rPr>
          <w:bCs/>
          <w:sz w:val="28"/>
          <w:szCs w:val="28"/>
        </w:rPr>
        <w:t xml:space="preserve">. </w:t>
      </w:r>
      <w:bookmarkStart w:id="12" w:name="_Hlk503867597"/>
      <w:r w:rsidR="006C53FC" w:rsidRPr="00B86D42">
        <w:rPr>
          <w:bCs/>
          <w:sz w:val="28"/>
          <w:szCs w:val="28"/>
        </w:rPr>
        <w:t xml:space="preserve">Ekspertīzi veic un eksperta atzinumu sagatavo </w:t>
      </w:r>
      <w:bookmarkEnd w:id="12"/>
      <w:r w:rsidR="007D3E41" w:rsidRPr="00B86D42">
        <w:rPr>
          <w:bCs/>
          <w:sz w:val="28"/>
          <w:szCs w:val="28"/>
        </w:rPr>
        <w:t xml:space="preserve">30 dienu laikā no brīža, kad </w:t>
      </w:r>
      <w:r w:rsidR="00B63852" w:rsidRPr="00B86D42">
        <w:rPr>
          <w:bCs/>
          <w:sz w:val="28"/>
          <w:szCs w:val="28"/>
        </w:rPr>
        <w:t xml:space="preserve">nodrošināta </w:t>
      </w:r>
      <w:r w:rsidRPr="00B86D42">
        <w:rPr>
          <w:bCs/>
          <w:sz w:val="28"/>
          <w:szCs w:val="28"/>
        </w:rPr>
        <w:t>šo noteikumu</w:t>
      </w:r>
      <w:r w:rsidR="00565973" w:rsidRPr="00B86D42">
        <w:rPr>
          <w:bCs/>
          <w:sz w:val="28"/>
          <w:szCs w:val="28"/>
        </w:rPr>
        <w:t xml:space="preserve"> 1</w:t>
      </w:r>
      <w:r w:rsidR="00381286" w:rsidRPr="00B86D42">
        <w:rPr>
          <w:bCs/>
          <w:sz w:val="28"/>
          <w:szCs w:val="28"/>
        </w:rPr>
        <w:t>1</w:t>
      </w:r>
      <w:r w:rsidRPr="00B86D42">
        <w:rPr>
          <w:bCs/>
          <w:sz w:val="28"/>
          <w:szCs w:val="28"/>
        </w:rPr>
        <w:t>.</w:t>
      </w:r>
      <w:r w:rsidR="00C545A7">
        <w:rPr>
          <w:bCs/>
          <w:sz w:val="28"/>
          <w:szCs w:val="28"/>
        </w:rPr>
        <w:t>1., 11.2., 11.3., 11.4.apakš</w:t>
      </w:r>
      <w:r w:rsidRPr="00B86D42">
        <w:rPr>
          <w:bCs/>
          <w:sz w:val="28"/>
          <w:szCs w:val="28"/>
        </w:rPr>
        <w:t>punktā noteikto prasību izpilde</w:t>
      </w:r>
      <w:r w:rsidR="003F79F0" w:rsidRPr="00B86D42">
        <w:rPr>
          <w:bCs/>
          <w:sz w:val="28"/>
          <w:szCs w:val="28"/>
        </w:rPr>
        <w:t xml:space="preserve">. </w:t>
      </w:r>
    </w:p>
    <w:p w14:paraId="7AB1CE42" w14:textId="77777777" w:rsidR="00AC6608" w:rsidRDefault="00AC6608" w:rsidP="006C53FC">
      <w:pPr>
        <w:pStyle w:val="naisnod"/>
        <w:spacing w:before="0" w:beforeAutospacing="0" w:after="0" w:afterAutospacing="0"/>
        <w:ind w:firstLine="709"/>
        <w:jc w:val="both"/>
        <w:rPr>
          <w:bCs/>
          <w:sz w:val="28"/>
          <w:szCs w:val="28"/>
          <w:highlight w:val="yellow"/>
        </w:rPr>
      </w:pPr>
    </w:p>
    <w:p w14:paraId="2143ED5D" w14:textId="1653FBEA" w:rsidR="00AC6608" w:rsidRPr="00876F49" w:rsidRDefault="00B134E9" w:rsidP="00AC6608">
      <w:pPr>
        <w:pStyle w:val="naisnod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bookmarkStart w:id="13" w:name="_Hlk505158883"/>
      <w:r w:rsidRPr="00BE2540">
        <w:rPr>
          <w:bCs/>
          <w:sz w:val="28"/>
          <w:szCs w:val="28"/>
        </w:rPr>
        <w:t>1</w:t>
      </w:r>
      <w:r w:rsidR="007A5F1D" w:rsidRPr="00BE2540">
        <w:rPr>
          <w:bCs/>
          <w:sz w:val="28"/>
          <w:szCs w:val="28"/>
        </w:rPr>
        <w:t>3</w:t>
      </w:r>
      <w:r w:rsidR="00AC6608" w:rsidRPr="00BE2540">
        <w:rPr>
          <w:bCs/>
          <w:sz w:val="28"/>
          <w:szCs w:val="28"/>
        </w:rPr>
        <w:t xml:space="preserve">. </w:t>
      </w:r>
      <w:r w:rsidR="005119BA" w:rsidRPr="00BE2540">
        <w:rPr>
          <w:bCs/>
          <w:sz w:val="28"/>
          <w:szCs w:val="28"/>
        </w:rPr>
        <w:t xml:space="preserve">Ja ekspertīzes veikšanai nepieciešami sarežģīti pētījumi vai ekspertīzei izsniegts liels izpētes objektu daudzums vai jautājumu skaits, ekspertīzes termiņu </w:t>
      </w:r>
      <w:r w:rsidR="005119BA" w:rsidRPr="00BE2540">
        <w:rPr>
          <w:bCs/>
          <w:sz w:val="28"/>
          <w:szCs w:val="28"/>
        </w:rPr>
        <w:lastRenderedPageBreak/>
        <w:t xml:space="preserve">var pagarināt, </w:t>
      </w:r>
      <w:bookmarkStart w:id="14" w:name="_Hlk506285114"/>
      <w:r w:rsidR="005119BA" w:rsidRPr="00BE2540">
        <w:rPr>
          <w:bCs/>
          <w:sz w:val="28"/>
          <w:szCs w:val="28"/>
        </w:rPr>
        <w:t>par to informējot procesa virzītāju un norādot paredzamo ekspertīzes pabeigšanas termiņu.</w:t>
      </w:r>
      <w:bookmarkEnd w:id="14"/>
    </w:p>
    <w:bookmarkEnd w:id="13"/>
    <w:p w14:paraId="14C86B95" w14:textId="77777777" w:rsidR="00F7579E" w:rsidRDefault="00F7579E" w:rsidP="00F7579E">
      <w:pPr>
        <w:pStyle w:val="naisnod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061BD8E6" w14:textId="22376E13" w:rsidR="00F7579E" w:rsidRDefault="00F7579E" w:rsidP="00F7579E">
      <w:pPr>
        <w:pStyle w:val="naisno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</w:t>
      </w:r>
      <w:r w:rsidR="00AB35B2">
        <w:rPr>
          <w:b/>
          <w:bCs/>
          <w:sz w:val="28"/>
          <w:szCs w:val="28"/>
        </w:rPr>
        <w:t>Dokumentu uzglabāšana, e</w:t>
      </w:r>
      <w:r>
        <w:rPr>
          <w:b/>
          <w:bCs/>
          <w:sz w:val="28"/>
          <w:szCs w:val="28"/>
        </w:rPr>
        <w:t>ksperta atzinuma un ekspertīzes objektu izsniegšana</w:t>
      </w:r>
      <w:r w:rsidR="001D173B">
        <w:rPr>
          <w:b/>
          <w:bCs/>
          <w:sz w:val="28"/>
          <w:szCs w:val="28"/>
        </w:rPr>
        <w:t xml:space="preserve"> </w:t>
      </w:r>
    </w:p>
    <w:p w14:paraId="5D396B2A" w14:textId="77777777" w:rsidR="007A5F1D" w:rsidRDefault="007A5F1D" w:rsidP="006C53FC">
      <w:pPr>
        <w:pStyle w:val="naisnod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0D4A53B5" w14:textId="58E720CE" w:rsidR="006C53FC" w:rsidRPr="000732E9" w:rsidRDefault="005A01D9" w:rsidP="006C53FC">
      <w:pPr>
        <w:pStyle w:val="naisnod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32E9">
        <w:rPr>
          <w:bCs/>
          <w:sz w:val="28"/>
          <w:szCs w:val="28"/>
        </w:rPr>
        <w:t>1</w:t>
      </w:r>
      <w:r w:rsidR="007A5F1D" w:rsidRPr="000732E9">
        <w:rPr>
          <w:bCs/>
          <w:sz w:val="28"/>
          <w:szCs w:val="28"/>
        </w:rPr>
        <w:t>4</w:t>
      </w:r>
      <w:r w:rsidR="006C53FC" w:rsidRPr="000732E9">
        <w:rPr>
          <w:bCs/>
          <w:sz w:val="28"/>
          <w:szCs w:val="28"/>
        </w:rPr>
        <w:t xml:space="preserve">. </w:t>
      </w:r>
      <w:bookmarkStart w:id="15" w:name="_Hlk506538691"/>
      <w:r w:rsidR="002A1171" w:rsidRPr="000732E9">
        <w:rPr>
          <w:sz w:val="28"/>
          <w:szCs w:val="28"/>
        </w:rPr>
        <w:t>Tiesu ekspertīžu iestāde vai eksperts</w:t>
      </w:r>
      <w:r w:rsidR="002A1171" w:rsidRPr="000732E9">
        <w:rPr>
          <w:bCs/>
          <w:sz w:val="28"/>
          <w:szCs w:val="28"/>
        </w:rPr>
        <w:t xml:space="preserve"> </w:t>
      </w:r>
      <w:bookmarkEnd w:id="15"/>
      <w:r w:rsidR="002A1171" w:rsidRPr="000732E9">
        <w:rPr>
          <w:bCs/>
          <w:sz w:val="28"/>
          <w:szCs w:val="28"/>
        </w:rPr>
        <w:t>e</w:t>
      </w:r>
      <w:r w:rsidR="006C53FC" w:rsidRPr="000732E9">
        <w:rPr>
          <w:bCs/>
          <w:sz w:val="28"/>
          <w:szCs w:val="28"/>
        </w:rPr>
        <w:t xml:space="preserve">ksperta atzinumu izsniedz ekspertīzes noteicējam </w:t>
      </w:r>
      <w:r w:rsidR="00585B30" w:rsidRPr="000732E9">
        <w:rPr>
          <w:sz w:val="28"/>
          <w:szCs w:val="28"/>
        </w:rPr>
        <w:t xml:space="preserve">vai viņa pilnvarotajai personai </w:t>
      </w:r>
      <w:r w:rsidR="006C53FC" w:rsidRPr="000732E9">
        <w:rPr>
          <w:bCs/>
          <w:sz w:val="28"/>
          <w:szCs w:val="28"/>
        </w:rPr>
        <w:t>pret parak</w:t>
      </w:r>
      <w:r w:rsidR="003B3C7A" w:rsidRPr="000732E9">
        <w:rPr>
          <w:bCs/>
          <w:sz w:val="28"/>
          <w:szCs w:val="28"/>
        </w:rPr>
        <w:t xml:space="preserve">stu </w:t>
      </w:r>
      <w:r w:rsidR="006C53FC" w:rsidRPr="000732E9">
        <w:rPr>
          <w:bCs/>
          <w:sz w:val="28"/>
          <w:szCs w:val="28"/>
        </w:rPr>
        <w:t>vai nosūta ekspertīzes noteicējam reģistrētā pasta sūtījumā</w:t>
      </w:r>
      <w:r w:rsidR="005C451A" w:rsidRPr="000732E9">
        <w:rPr>
          <w:bCs/>
          <w:sz w:val="28"/>
          <w:szCs w:val="28"/>
        </w:rPr>
        <w:t xml:space="preserve"> </w:t>
      </w:r>
      <w:r w:rsidR="005C451A" w:rsidRPr="000732E9">
        <w:rPr>
          <w:sz w:val="28"/>
          <w:szCs w:val="28"/>
        </w:rPr>
        <w:t>vai elektroniska dokumenta veidā atbilstoši normatīvajiem aktiem par elektronisko dokumentu noformēšanu</w:t>
      </w:r>
      <w:r w:rsidR="006C53FC" w:rsidRPr="000732E9">
        <w:rPr>
          <w:bCs/>
          <w:sz w:val="28"/>
          <w:szCs w:val="28"/>
        </w:rPr>
        <w:t>, nodrošinot personas datu apstrādi atbilstoši pacientu tiesības un fizisko personu datu aizsardzību regulējošiem normatīvajiem aktiem.</w:t>
      </w:r>
    </w:p>
    <w:p w14:paraId="7779EDB7" w14:textId="77777777" w:rsidR="006C53FC" w:rsidRPr="000732E9" w:rsidRDefault="006C53FC" w:rsidP="006C53FC">
      <w:pPr>
        <w:pStyle w:val="naisnod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411FD1BA" w14:textId="1D6F9626" w:rsidR="008D75A1" w:rsidRPr="000732E9" w:rsidRDefault="005A01D9" w:rsidP="008D75A1">
      <w:pPr>
        <w:ind w:firstLine="709"/>
        <w:jc w:val="both"/>
        <w:rPr>
          <w:sz w:val="28"/>
          <w:szCs w:val="28"/>
        </w:rPr>
      </w:pPr>
      <w:r w:rsidRPr="000732E9">
        <w:rPr>
          <w:bCs/>
          <w:sz w:val="28"/>
          <w:szCs w:val="28"/>
        </w:rPr>
        <w:t>1</w:t>
      </w:r>
      <w:r w:rsidR="007A5F1D" w:rsidRPr="000732E9">
        <w:rPr>
          <w:bCs/>
          <w:sz w:val="28"/>
          <w:szCs w:val="28"/>
        </w:rPr>
        <w:t>5</w:t>
      </w:r>
      <w:r w:rsidR="006C53FC" w:rsidRPr="000732E9">
        <w:rPr>
          <w:bCs/>
          <w:sz w:val="28"/>
          <w:szCs w:val="28"/>
        </w:rPr>
        <w:t xml:space="preserve">. </w:t>
      </w:r>
      <w:bookmarkStart w:id="16" w:name="_Hlk506538839"/>
      <w:r w:rsidR="008D75A1" w:rsidRPr="000732E9">
        <w:rPr>
          <w:sz w:val="28"/>
          <w:szCs w:val="28"/>
        </w:rPr>
        <w:t xml:space="preserve">Ekspertīzes objektus </w:t>
      </w:r>
      <w:bookmarkStart w:id="17" w:name="_Hlk506538716"/>
      <w:r w:rsidR="002A1171" w:rsidRPr="000732E9">
        <w:rPr>
          <w:sz w:val="28"/>
          <w:szCs w:val="28"/>
        </w:rPr>
        <w:t xml:space="preserve">tiesu ekspertīžu </w:t>
      </w:r>
      <w:r w:rsidR="008D75A1" w:rsidRPr="000732E9">
        <w:rPr>
          <w:sz w:val="28"/>
          <w:szCs w:val="28"/>
        </w:rPr>
        <w:t xml:space="preserve">iestāde vai eksperts, kas veica ekspertīzi, nodod </w:t>
      </w:r>
      <w:r w:rsidR="00501288" w:rsidRPr="000732E9">
        <w:rPr>
          <w:sz w:val="28"/>
          <w:szCs w:val="28"/>
        </w:rPr>
        <w:t>ekspertīzes noteicējam</w:t>
      </w:r>
      <w:r w:rsidR="008D75A1" w:rsidRPr="000732E9">
        <w:rPr>
          <w:sz w:val="28"/>
          <w:szCs w:val="28"/>
        </w:rPr>
        <w:t xml:space="preserve"> vai tā pilnvarotajai personai pret parakstu</w:t>
      </w:r>
      <w:bookmarkEnd w:id="17"/>
      <w:bookmarkEnd w:id="16"/>
      <w:r w:rsidR="00A805D3" w:rsidRPr="000732E9">
        <w:rPr>
          <w:sz w:val="28"/>
          <w:szCs w:val="28"/>
        </w:rPr>
        <w:t>.</w:t>
      </w:r>
    </w:p>
    <w:p w14:paraId="533CD3EE" w14:textId="77777777" w:rsidR="007A5F1D" w:rsidRPr="000732E9" w:rsidRDefault="007A5F1D" w:rsidP="007A5F1D">
      <w:pPr>
        <w:ind w:firstLine="709"/>
        <w:jc w:val="both"/>
        <w:rPr>
          <w:sz w:val="28"/>
          <w:szCs w:val="28"/>
        </w:rPr>
      </w:pPr>
    </w:p>
    <w:p w14:paraId="5F9B23BB" w14:textId="10EC3A97" w:rsidR="007A5F1D" w:rsidRPr="00BE2540" w:rsidRDefault="007A5F1D" w:rsidP="007A5F1D">
      <w:pPr>
        <w:ind w:firstLine="709"/>
        <w:jc w:val="both"/>
        <w:rPr>
          <w:sz w:val="28"/>
          <w:szCs w:val="28"/>
        </w:rPr>
      </w:pPr>
      <w:r w:rsidRPr="000732E9">
        <w:rPr>
          <w:sz w:val="28"/>
          <w:szCs w:val="28"/>
        </w:rPr>
        <w:t xml:space="preserve">16. </w:t>
      </w:r>
      <w:bookmarkStart w:id="18" w:name="_Hlk505948954"/>
      <w:bookmarkStart w:id="19" w:name="_Hlk505948996"/>
      <w:r w:rsidRPr="000732E9">
        <w:rPr>
          <w:sz w:val="28"/>
          <w:szCs w:val="28"/>
        </w:rPr>
        <w:t xml:space="preserve">Medicīniskos ierakstus par </w:t>
      </w:r>
      <w:bookmarkStart w:id="20" w:name="_Hlk505949178"/>
      <w:r w:rsidRPr="000732E9">
        <w:rPr>
          <w:sz w:val="28"/>
          <w:szCs w:val="28"/>
        </w:rPr>
        <w:t xml:space="preserve">stacionārās ekspertīzes laikā </w:t>
      </w:r>
      <w:bookmarkEnd w:id="20"/>
      <w:r w:rsidRPr="000732E9">
        <w:rPr>
          <w:sz w:val="28"/>
          <w:szCs w:val="28"/>
        </w:rPr>
        <w:t xml:space="preserve">ekspertējamai personai sniegtajiem </w:t>
      </w:r>
      <w:r w:rsidR="00A805D3" w:rsidRPr="000732E9">
        <w:rPr>
          <w:sz w:val="28"/>
          <w:szCs w:val="28"/>
        </w:rPr>
        <w:t xml:space="preserve">veselības aprūpes </w:t>
      </w:r>
      <w:r w:rsidRPr="000732E9">
        <w:rPr>
          <w:sz w:val="28"/>
          <w:szCs w:val="28"/>
        </w:rPr>
        <w:t xml:space="preserve">pakalpojumiem </w:t>
      </w:r>
      <w:bookmarkEnd w:id="18"/>
      <w:r w:rsidRPr="000732E9">
        <w:rPr>
          <w:sz w:val="28"/>
          <w:szCs w:val="28"/>
        </w:rPr>
        <w:t xml:space="preserve">kārto un glabā atbilstoši </w:t>
      </w:r>
      <w:bookmarkStart w:id="21" w:name="_Hlk506284514"/>
      <w:r w:rsidRPr="000732E9">
        <w:rPr>
          <w:sz w:val="28"/>
          <w:szCs w:val="28"/>
        </w:rPr>
        <w:t>normatīvajiem aktiem par medicīnisko dokumentu lietvedības kārtību</w:t>
      </w:r>
      <w:bookmarkEnd w:id="21"/>
      <w:r w:rsidRPr="000732E9">
        <w:rPr>
          <w:sz w:val="28"/>
          <w:szCs w:val="28"/>
        </w:rPr>
        <w:t>. Ekspertīzes dokumenti un materiāli ir ierobežotas</w:t>
      </w:r>
      <w:r w:rsidRPr="00BE2540">
        <w:rPr>
          <w:sz w:val="28"/>
          <w:szCs w:val="28"/>
        </w:rPr>
        <w:t xml:space="preserve"> pieejamības informācija, kurus kārto un glabā atsevišķi no medicīniskās dokumentācijas. </w:t>
      </w:r>
      <w:bookmarkEnd w:id="19"/>
    </w:p>
    <w:p w14:paraId="7D6F9F59" w14:textId="77777777" w:rsidR="007A5F1D" w:rsidRDefault="007A5F1D" w:rsidP="00B446E7">
      <w:pPr>
        <w:pStyle w:val="naisnod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2E8C4C3" w14:textId="69750DF7" w:rsidR="00B446E7" w:rsidRPr="00A56E93" w:rsidRDefault="00E517B0" w:rsidP="00B446E7">
      <w:pPr>
        <w:pStyle w:val="naisno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22" w:name="_Hlk506293530"/>
      <w:r>
        <w:rPr>
          <w:b/>
          <w:bCs/>
          <w:sz w:val="28"/>
          <w:szCs w:val="28"/>
        </w:rPr>
        <w:t>I</w:t>
      </w:r>
      <w:r w:rsidR="00B446E7" w:rsidRPr="00A56E93">
        <w:rPr>
          <w:b/>
          <w:bCs/>
          <w:sz w:val="28"/>
          <w:szCs w:val="28"/>
        </w:rPr>
        <w:t xml:space="preserve">V. Noslēguma </w:t>
      </w:r>
      <w:r w:rsidR="004B3493">
        <w:rPr>
          <w:b/>
          <w:bCs/>
          <w:sz w:val="28"/>
          <w:szCs w:val="28"/>
        </w:rPr>
        <w:t>jautājums</w:t>
      </w:r>
    </w:p>
    <w:p w14:paraId="46D14122" w14:textId="77777777" w:rsidR="00B446E7" w:rsidRPr="00A56E93" w:rsidRDefault="00B446E7" w:rsidP="00B446E7">
      <w:pPr>
        <w:pStyle w:val="naisf"/>
        <w:spacing w:before="0" w:after="0"/>
        <w:ind w:firstLine="0"/>
        <w:rPr>
          <w:sz w:val="28"/>
          <w:szCs w:val="28"/>
        </w:rPr>
      </w:pPr>
    </w:p>
    <w:bookmarkEnd w:id="22"/>
    <w:p w14:paraId="21E8AEA8" w14:textId="49F281D8" w:rsidR="002E4D28" w:rsidRDefault="002E4D28" w:rsidP="00B446E7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2C0659">
        <w:rPr>
          <w:sz w:val="28"/>
          <w:szCs w:val="28"/>
        </w:rPr>
        <w:t>Noteikumi stājas spēkā 2018.gada 1.septembrī.</w:t>
      </w:r>
    </w:p>
    <w:p w14:paraId="5E17C455" w14:textId="77777777" w:rsidR="002E4D28" w:rsidRDefault="002E4D28" w:rsidP="00B446E7">
      <w:pPr>
        <w:pStyle w:val="naisf"/>
        <w:spacing w:before="0" w:after="0"/>
        <w:ind w:firstLine="709"/>
        <w:rPr>
          <w:sz w:val="28"/>
          <w:szCs w:val="28"/>
        </w:rPr>
      </w:pPr>
    </w:p>
    <w:p w14:paraId="64BC9C73" w14:textId="39B489D0" w:rsidR="006C53FC" w:rsidRDefault="005A01D9" w:rsidP="00B446E7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2E4D28">
        <w:rPr>
          <w:sz w:val="28"/>
          <w:szCs w:val="28"/>
        </w:rPr>
        <w:t>8</w:t>
      </w:r>
      <w:r w:rsidR="006C53FC">
        <w:rPr>
          <w:sz w:val="28"/>
          <w:szCs w:val="28"/>
        </w:rPr>
        <w:t xml:space="preserve">. </w:t>
      </w:r>
      <w:r w:rsidR="006C53FC" w:rsidRPr="006C53FC">
        <w:rPr>
          <w:sz w:val="28"/>
          <w:szCs w:val="28"/>
        </w:rPr>
        <w:t>Atzīt par spēku zaud</w:t>
      </w:r>
      <w:r w:rsidR="006C53FC">
        <w:rPr>
          <w:sz w:val="28"/>
          <w:szCs w:val="28"/>
        </w:rPr>
        <w:t>ējušiem Ministru kabineta 2004.gada 17.augusta noteikumus Nr.</w:t>
      </w:r>
      <w:r w:rsidR="006C53FC" w:rsidRPr="006C53FC">
        <w:rPr>
          <w:sz w:val="28"/>
          <w:szCs w:val="28"/>
        </w:rPr>
        <w:t xml:space="preserve">715 “Tiespsihiatriskās ekspertīzes veikšanas kārtība” (Latvijas Vēstnesis, </w:t>
      </w:r>
      <w:r w:rsidR="006C53FC">
        <w:rPr>
          <w:sz w:val="28"/>
          <w:szCs w:val="28"/>
        </w:rPr>
        <w:t xml:space="preserve">2004, </w:t>
      </w:r>
      <w:r w:rsidR="006C53FC" w:rsidRPr="006C53FC">
        <w:rPr>
          <w:sz w:val="28"/>
          <w:szCs w:val="28"/>
        </w:rPr>
        <w:t>131</w:t>
      </w:r>
      <w:r w:rsidR="006C53FC">
        <w:rPr>
          <w:sz w:val="28"/>
          <w:szCs w:val="28"/>
        </w:rPr>
        <w:t>.nr.; 2006, 29.nr.</w:t>
      </w:r>
      <w:r w:rsidR="006C53FC" w:rsidRPr="006C53FC">
        <w:rPr>
          <w:sz w:val="28"/>
          <w:szCs w:val="28"/>
        </w:rPr>
        <w:t>).</w:t>
      </w:r>
    </w:p>
    <w:p w14:paraId="32CAE595" w14:textId="77777777" w:rsidR="006C53FC" w:rsidRDefault="006C53FC" w:rsidP="00B446E7">
      <w:pPr>
        <w:pStyle w:val="naisf"/>
        <w:spacing w:before="0" w:after="0"/>
        <w:ind w:firstLine="709"/>
        <w:rPr>
          <w:sz w:val="28"/>
          <w:szCs w:val="28"/>
        </w:rPr>
      </w:pPr>
    </w:p>
    <w:p w14:paraId="2CD65DFF" w14:textId="77777777" w:rsidR="00B446E7" w:rsidRPr="00A56E93" w:rsidRDefault="00B446E7" w:rsidP="00B446E7">
      <w:pPr>
        <w:ind w:firstLine="720"/>
        <w:jc w:val="both"/>
        <w:rPr>
          <w:sz w:val="28"/>
          <w:szCs w:val="28"/>
        </w:rPr>
      </w:pPr>
    </w:p>
    <w:p w14:paraId="44EED4A1" w14:textId="77777777" w:rsidR="00762F19" w:rsidRPr="00AF4ABC" w:rsidRDefault="00762F19" w:rsidP="00762F19">
      <w:pPr>
        <w:tabs>
          <w:tab w:val="left" w:pos="7655"/>
        </w:tabs>
        <w:ind w:right="-766"/>
        <w:rPr>
          <w:rFonts w:eastAsia="Calibri"/>
          <w:sz w:val="28"/>
          <w:szCs w:val="28"/>
        </w:rPr>
      </w:pPr>
      <w:r w:rsidRPr="00AF4ABC">
        <w:rPr>
          <w:rFonts w:eastAsia="Calibri"/>
          <w:sz w:val="28"/>
          <w:szCs w:val="28"/>
        </w:rPr>
        <w:t>Ministru prezidents,</w:t>
      </w:r>
    </w:p>
    <w:p w14:paraId="19600FA3" w14:textId="77777777" w:rsidR="00762F19" w:rsidRPr="00AF4ABC" w:rsidRDefault="00762F19" w:rsidP="00762F19">
      <w:pPr>
        <w:ind w:right="-1"/>
        <w:rPr>
          <w:rFonts w:eastAsia="Calibri"/>
          <w:sz w:val="28"/>
          <w:szCs w:val="28"/>
        </w:rPr>
      </w:pPr>
      <w:r w:rsidRPr="00AF4ABC">
        <w:rPr>
          <w:rFonts w:eastAsia="Calibri"/>
          <w:sz w:val="28"/>
          <w:szCs w:val="28"/>
        </w:rPr>
        <w:t>veselības ministra pienākumu izpildītājs</w:t>
      </w:r>
      <w:r w:rsidRPr="00AF4ABC">
        <w:rPr>
          <w:rFonts w:eastAsia="Calibri"/>
          <w:sz w:val="28"/>
          <w:szCs w:val="28"/>
        </w:rPr>
        <w:tab/>
      </w:r>
      <w:r w:rsidRPr="00AF4ABC">
        <w:rPr>
          <w:rFonts w:eastAsia="Calibri"/>
          <w:sz w:val="28"/>
          <w:szCs w:val="28"/>
        </w:rPr>
        <w:tab/>
      </w:r>
      <w:r w:rsidRPr="00AF4ABC">
        <w:rPr>
          <w:rFonts w:eastAsia="Calibri"/>
          <w:sz w:val="28"/>
          <w:szCs w:val="28"/>
        </w:rPr>
        <w:tab/>
      </w:r>
      <w:r w:rsidRPr="00AF4ABC">
        <w:rPr>
          <w:rFonts w:eastAsia="Calibri"/>
          <w:sz w:val="28"/>
          <w:szCs w:val="28"/>
        </w:rPr>
        <w:tab/>
        <w:t>Māris Kučinskis</w:t>
      </w:r>
    </w:p>
    <w:p w14:paraId="67B6D503" w14:textId="77777777" w:rsidR="00593055" w:rsidRPr="006945C8" w:rsidRDefault="00593055" w:rsidP="00593055">
      <w:pPr>
        <w:tabs>
          <w:tab w:val="left" w:pos="4253"/>
          <w:tab w:val="left" w:pos="7655"/>
          <w:tab w:val="left" w:pos="8789"/>
        </w:tabs>
        <w:ind w:right="-1"/>
        <w:rPr>
          <w:rFonts w:eastAsia="Calibri"/>
          <w:sz w:val="28"/>
          <w:szCs w:val="28"/>
        </w:rPr>
      </w:pPr>
    </w:p>
    <w:p w14:paraId="6C16C3CE" w14:textId="77777777" w:rsidR="00593055" w:rsidRPr="006945C8" w:rsidRDefault="00593055" w:rsidP="00593055">
      <w:pPr>
        <w:tabs>
          <w:tab w:val="left" w:pos="4253"/>
          <w:tab w:val="left" w:pos="7655"/>
          <w:tab w:val="left" w:pos="8789"/>
        </w:tabs>
        <w:ind w:right="-1"/>
        <w:rPr>
          <w:rFonts w:eastAsia="Calibri"/>
          <w:sz w:val="28"/>
          <w:szCs w:val="28"/>
        </w:rPr>
      </w:pPr>
    </w:p>
    <w:p w14:paraId="4062AF5F" w14:textId="77777777" w:rsidR="00593055" w:rsidRPr="006945C8" w:rsidRDefault="00593055" w:rsidP="00593055">
      <w:pPr>
        <w:tabs>
          <w:tab w:val="left" w:pos="7655"/>
        </w:tabs>
        <w:ind w:right="-766"/>
        <w:rPr>
          <w:rFonts w:eastAsia="Calibri"/>
          <w:sz w:val="28"/>
          <w:szCs w:val="28"/>
        </w:rPr>
      </w:pPr>
      <w:r w:rsidRPr="006945C8">
        <w:rPr>
          <w:rFonts w:eastAsia="Calibri"/>
          <w:sz w:val="28"/>
          <w:szCs w:val="28"/>
        </w:rPr>
        <w:t>Ministru prezidents,</w:t>
      </w:r>
    </w:p>
    <w:p w14:paraId="24EE9AF7" w14:textId="77777777" w:rsidR="00593055" w:rsidRPr="006945C8" w:rsidRDefault="00593055" w:rsidP="00593055">
      <w:pPr>
        <w:ind w:right="-1"/>
        <w:rPr>
          <w:rFonts w:eastAsia="Calibri"/>
          <w:sz w:val="28"/>
          <w:szCs w:val="28"/>
        </w:rPr>
      </w:pPr>
      <w:r w:rsidRPr="006945C8">
        <w:rPr>
          <w:rFonts w:eastAsia="Calibri"/>
          <w:sz w:val="28"/>
          <w:szCs w:val="28"/>
        </w:rPr>
        <w:t>veselības ministra pienākumu izpildītājs</w:t>
      </w:r>
      <w:r w:rsidRPr="006945C8">
        <w:rPr>
          <w:rFonts w:eastAsia="Calibri"/>
          <w:sz w:val="28"/>
          <w:szCs w:val="28"/>
        </w:rPr>
        <w:tab/>
      </w:r>
      <w:r w:rsidRPr="006945C8">
        <w:rPr>
          <w:rFonts w:eastAsia="Calibri"/>
          <w:sz w:val="28"/>
          <w:szCs w:val="28"/>
        </w:rPr>
        <w:tab/>
      </w:r>
      <w:r w:rsidRPr="006945C8">
        <w:rPr>
          <w:rFonts w:eastAsia="Calibri"/>
          <w:sz w:val="28"/>
          <w:szCs w:val="28"/>
        </w:rPr>
        <w:tab/>
      </w:r>
      <w:r w:rsidRPr="006945C8">
        <w:rPr>
          <w:rFonts w:eastAsia="Calibri"/>
          <w:sz w:val="28"/>
          <w:szCs w:val="28"/>
        </w:rPr>
        <w:tab/>
        <w:t>Māris Kučinskis</w:t>
      </w:r>
    </w:p>
    <w:p w14:paraId="70BBCC32" w14:textId="77777777" w:rsidR="00593055" w:rsidRPr="006945C8" w:rsidRDefault="00593055" w:rsidP="00593055">
      <w:pPr>
        <w:ind w:right="-1"/>
        <w:rPr>
          <w:rFonts w:eastAsia="Calibri"/>
          <w:sz w:val="28"/>
          <w:szCs w:val="28"/>
        </w:rPr>
      </w:pPr>
    </w:p>
    <w:p w14:paraId="6F958B87" w14:textId="77777777" w:rsidR="00593055" w:rsidRPr="006945C8" w:rsidRDefault="00593055" w:rsidP="00593055">
      <w:pPr>
        <w:ind w:right="-1"/>
        <w:rPr>
          <w:rFonts w:eastAsia="Calibri"/>
          <w:sz w:val="28"/>
          <w:szCs w:val="28"/>
        </w:rPr>
      </w:pPr>
    </w:p>
    <w:p w14:paraId="5716B380" w14:textId="77777777" w:rsidR="00593055" w:rsidRPr="006945C8" w:rsidRDefault="00593055" w:rsidP="00593055">
      <w:pPr>
        <w:tabs>
          <w:tab w:val="left" w:pos="7655"/>
        </w:tabs>
        <w:ind w:right="-766"/>
        <w:rPr>
          <w:rFonts w:eastAsia="Calibri"/>
          <w:sz w:val="28"/>
          <w:szCs w:val="28"/>
        </w:rPr>
      </w:pPr>
      <w:bookmarkStart w:id="23" w:name="_Hlk502734104"/>
      <w:r w:rsidRPr="006945C8">
        <w:rPr>
          <w:rFonts w:eastAsia="Calibri"/>
          <w:sz w:val="28"/>
          <w:szCs w:val="28"/>
        </w:rPr>
        <w:t xml:space="preserve">Iesniedzējs: </w:t>
      </w:r>
      <w:bookmarkEnd w:id="23"/>
    </w:p>
    <w:p w14:paraId="1CF12046" w14:textId="77777777" w:rsidR="00593055" w:rsidRPr="006945C8" w:rsidRDefault="00593055" w:rsidP="00593055">
      <w:pPr>
        <w:tabs>
          <w:tab w:val="left" w:pos="7655"/>
        </w:tabs>
        <w:ind w:right="-766"/>
        <w:rPr>
          <w:rFonts w:eastAsia="Calibri"/>
          <w:sz w:val="28"/>
          <w:szCs w:val="28"/>
        </w:rPr>
      </w:pPr>
      <w:r w:rsidRPr="006945C8">
        <w:rPr>
          <w:rFonts w:eastAsia="Calibri"/>
          <w:sz w:val="28"/>
          <w:szCs w:val="28"/>
        </w:rPr>
        <w:t>Ministru prezidents,</w:t>
      </w:r>
    </w:p>
    <w:p w14:paraId="696FF10C" w14:textId="77777777" w:rsidR="00593055" w:rsidRPr="006945C8" w:rsidRDefault="00593055" w:rsidP="00593055">
      <w:pPr>
        <w:ind w:right="-1"/>
        <w:rPr>
          <w:rFonts w:eastAsia="Calibri"/>
          <w:sz w:val="28"/>
          <w:szCs w:val="28"/>
        </w:rPr>
      </w:pPr>
      <w:r w:rsidRPr="006945C8">
        <w:rPr>
          <w:rFonts w:eastAsia="Calibri"/>
          <w:sz w:val="28"/>
          <w:szCs w:val="28"/>
        </w:rPr>
        <w:t>veselības ministra pienākumu izpildītājs</w:t>
      </w:r>
      <w:r w:rsidRPr="006945C8">
        <w:rPr>
          <w:rFonts w:eastAsia="Calibri"/>
          <w:sz w:val="28"/>
          <w:szCs w:val="28"/>
        </w:rPr>
        <w:tab/>
      </w:r>
      <w:r w:rsidRPr="006945C8">
        <w:rPr>
          <w:rFonts w:eastAsia="Calibri"/>
          <w:sz w:val="28"/>
          <w:szCs w:val="28"/>
        </w:rPr>
        <w:tab/>
      </w:r>
      <w:r w:rsidRPr="006945C8">
        <w:rPr>
          <w:rFonts w:eastAsia="Calibri"/>
          <w:sz w:val="28"/>
          <w:szCs w:val="28"/>
        </w:rPr>
        <w:tab/>
      </w:r>
      <w:r w:rsidRPr="006945C8">
        <w:rPr>
          <w:rFonts w:eastAsia="Calibri"/>
          <w:sz w:val="28"/>
          <w:szCs w:val="28"/>
        </w:rPr>
        <w:tab/>
        <w:t>Māris Kučinskis</w:t>
      </w:r>
    </w:p>
    <w:p w14:paraId="067F4E7A" w14:textId="77777777" w:rsidR="00593055" w:rsidRPr="006945C8" w:rsidRDefault="00593055" w:rsidP="00593055">
      <w:pPr>
        <w:tabs>
          <w:tab w:val="left" w:pos="4253"/>
          <w:tab w:val="left" w:pos="7655"/>
          <w:tab w:val="left" w:pos="8789"/>
        </w:tabs>
        <w:ind w:right="-1"/>
        <w:rPr>
          <w:rFonts w:eastAsia="Calibri"/>
          <w:sz w:val="28"/>
          <w:szCs w:val="28"/>
        </w:rPr>
      </w:pPr>
    </w:p>
    <w:p w14:paraId="5CF24E20" w14:textId="77777777" w:rsidR="00593055" w:rsidRPr="006945C8" w:rsidRDefault="00593055" w:rsidP="00593055">
      <w:pPr>
        <w:tabs>
          <w:tab w:val="left" w:pos="7088"/>
          <w:tab w:val="right" w:pos="9072"/>
        </w:tabs>
        <w:ind w:right="-1"/>
        <w:rPr>
          <w:rFonts w:eastAsia="Calibri"/>
          <w:sz w:val="28"/>
          <w:szCs w:val="28"/>
        </w:rPr>
      </w:pPr>
    </w:p>
    <w:p w14:paraId="56ABF71E" w14:textId="77777777" w:rsidR="00593055" w:rsidRPr="00B446E7" w:rsidRDefault="00593055" w:rsidP="00C767B7">
      <w:pPr>
        <w:tabs>
          <w:tab w:val="right" w:pos="9072"/>
        </w:tabs>
        <w:spacing w:before="80"/>
        <w:ind w:right="-1"/>
        <w:rPr>
          <w:rFonts w:eastAsia="Lucida Sans Unicode"/>
          <w:kern w:val="3"/>
          <w:sz w:val="28"/>
          <w:szCs w:val="28"/>
          <w:lang w:eastAsia="en-US"/>
        </w:rPr>
      </w:pPr>
      <w:r w:rsidRPr="006945C8">
        <w:rPr>
          <w:rFonts w:eastAsia="Calibri"/>
          <w:sz w:val="28"/>
          <w:szCs w:val="28"/>
        </w:rPr>
        <w:t>Vīza: Valsts sekretārs</w:t>
      </w:r>
      <w:r w:rsidRPr="006945C8">
        <w:rPr>
          <w:rFonts w:eastAsia="Calibri"/>
          <w:sz w:val="28"/>
          <w:szCs w:val="28"/>
        </w:rPr>
        <w:tab/>
        <w:t xml:space="preserve">  Aivars Lapiņš</w:t>
      </w:r>
    </w:p>
    <w:p w14:paraId="1E341D68" w14:textId="77777777" w:rsidR="00C60B40" w:rsidRPr="00B446E7" w:rsidRDefault="00C60B40" w:rsidP="00593055">
      <w:pPr>
        <w:tabs>
          <w:tab w:val="left" w:pos="7088"/>
        </w:tabs>
        <w:spacing w:after="480"/>
        <w:ind w:right="-1"/>
        <w:rPr>
          <w:rFonts w:eastAsia="Lucida Sans Unicode"/>
          <w:kern w:val="3"/>
          <w:sz w:val="28"/>
          <w:szCs w:val="28"/>
          <w:lang w:eastAsia="en-US"/>
        </w:rPr>
      </w:pPr>
    </w:p>
    <w:sectPr w:rsidR="00C60B40" w:rsidRPr="00B446E7" w:rsidSect="006457F2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E613A" w14:textId="77777777" w:rsidR="00501586" w:rsidRDefault="00501586">
      <w:r>
        <w:separator/>
      </w:r>
    </w:p>
  </w:endnote>
  <w:endnote w:type="continuationSeparator" w:id="0">
    <w:p w14:paraId="4C57C73F" w14:textId="77777777" w:rsidR="00501586" w:rsidRDefault="0050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89CAC" w14:textId="5EC235EF" w:rsidR="000F2B73" w:rsidRPr="00B446E7" w:rsidRDefault="001E2214" w:rsidP="00B446E7">
    <w:pPr>
      <w:pStyle w:val="Footer"/>
      <w:rPr>
        <w:sz w:val="20"/>
        <w:szCs w:val="20"/>
      </w:rPr>
    </w:pPr>
    <w:r>
      <w:rPr>
        <w:sz w:val="20"/>
        <w:szCs w:val="20"/>
      </w:rPr>
      <w:t>VMnot_12</w:t>
    </w:r>
    <w:r w:rsidR="00C545A7">
      <w:rPr>
        <w:sz w:val="20"/>
        <w:szCs w:val="20"/>
      </w:rPr>
      <w:t>03</w:t>
    </w:r>
    <w:r w:rsidR="00593055">
      <w:rPr>
        <w:sz w:val="20"/>
        <w:szCs w:val="20"/>
      </w:rPr>
      <w:t>18</w:t>
    </w:r>
    <w:r w:rsidR="000F2B73">
      <w:rPr>
        <w:sz w:val="20"/>
        <w:szCs w:val="20"/>
      </w:rPr>
      <w:t>_</w:t>
    </w:r>
    <w:r w:rsidR="00BD3867">
      <w:rPr>
        <w:sz w:val="20"/>
        <w:szCs w:val="20"/>
      </w:rPr>
      <w:t>tpe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2467" w14:textId="5C74BAA0" w:rsidR="000F2B73" w:rsidRPr="009F3EFB" w:rsidRDefault="00C545A7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1E2214">
      <w:rPr>
        <w:sz w:val="20"/>
        <w:szCs w:val="20"/>
      </w:rPr>
      <w:t>12</w:t>
    </w:r>
    <w:r>
      <w:rPr>
        <w:sz w:val="20"/>
        <w:szCs w:val="20"/>
      </w:rPr>
      <w:t>03</w:t>
    </w:r>
    <w:r w:rsidR="00593055">
      <w:rPr>
        <w:sz w:val="20"/>
        <w:szCs w:val="20"/>
      </w:rPr>
      <w:t>18</w:t>
    </w:r>
    <w:r w:rsidR="00BD3867">
      <w:rPr>
        <w:sz w:val="20"/>
        <w:szCs w:val="20"/>
      </w:rPr>
      <w:t>_tpe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82C54" w14:textId="77777777" w:rsidR="00501586" w:rsidRDefault="00501586">
      <w:r>
        <w:separator/>
      </w:r>
    </w:p>
  </w:footnote>
  <w:footnote w:type="continuationSeparator" w:id="0">
    <w:p w14:paraId="3DC51236" w14:textId="77777777" w:rsidR="00501586" w:rsidRDefault="00501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6FF99C" w14:textId="100422C3" w:rsidR="000F2B73" w:rsidRDefault="006E730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8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C30D6"/>
    <w:multiLevelType w:val="multilevel"/>
    <w:tmpl w:val="E27681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B78"/>
    <w:rsid w:val="00001D6E"/>
    <w:rsid w:val="000063D5"/>
    <w:rsid w:val="00012203"/>
    <w:rsid w:val="0001382E"/>
    <w:rsid w:val="00014265"/>
    <w:rsid w:val="000149FD"/>
    <w:rsid w:val="00023004"/>
    <w:rsid w:val="00024B7B"/>
    <w:rsid w:val="00026993"/>
    <w:rsid w:val="000343F2"/>
    <w:rsid w:val="00064A65"/>
    <w:rsid w:val="00065417"/>
    <w:rsid w:val="000732E9"/>
    <w:rsid w:val="000829D5"/>
    <w:rsid w:val="000831C8"/>
    <w:rsid w:val="000861B3"/>
    <w:rsid w:val="00094C42"/>
    <w:rsid w:val="00097A3F"/>
    <w:rsid w:val="000A0ADA"/>
    <w:rsid w:val="000A5426"/>
    <w:rsid w:val="000A7D69"/>
    <w:rsid w:val="000B5288"/>
    <w:rsid w:val="000C3AA9"/>
    <w:rsid w:val="000D0931"/>
    <w:rsid w:val="000D0BD6"/>
    <w:rsid w:val="000D4E64"/>
    <w:rsid w:val="000D5165"/>
    <w:rsid w:val="000E4139"/>
    <w:rsid w:val="000F2B73"/>
    <w:rsid w:val="000F2D8F"/>
    <w:rsid w:val="00107BA3"/>
    <w:rsid w:val="001133E5"/>
    <w:rsid w:val="0011381A"/>
    <w:rsid w:val="0011691D"/>
    <w:rsid w:val="00122A47"/>
    <w:rsid w:val="001254CA"/>
    <w:rsid w:val="00131AF2"/>
    <w:rsid w:val="00137035"/>
    <w:rsid w:val="00137AC9"/>
    <w:rsid w:val="00143392"/>
    <w:rsid w:val="00143694"/>
    <w:rsid w:val="0015592A"/>
    <w:rsid w:val="0016251B"/>
    <w:rsid w:val="00162B07"/>
    <w:rsid w:val="00166916"/>
    <w:rsid w:val="00166FCA"/>
    <w:rsid w:val="001703EA"/>
    <w:rsid w:val="0017478B"/>
    <w:rsid w:val="0017774F"/>
    <w:rsid w:val="00180D1D"/>
    <w:rsid w:val="00181AD6"/>
    <w:rsid w:val="00184D73"/>
    <w:rsid w:val="001920E1"/>
    <w:rsid w:val="00192E1F"/>
    <w:rsid w:val="001935C7"/>
    <w:rsid w:val="00195C3B"/>
    <w:rsid w:val="00196238"/>
    <w:rsid w:val="001970EA"/>
    <w:rsid w:val="001A00C8"/>
    <w:rsid w:val="001B01BE"/>
    <w:rsid w:val="001B45C8"/>
    <w:rsid w:val="001C2481"/>
    <w:rsid w:val="001C54BD"/>
    <w:rsid w:val="001D173B"/>
    <w:rsid w:val="001D31F3"/>
    <w:rsid w:val="001D39BB"/>
    <w:rsid w:val="001D7F58"/>
    <w:rsid w:val="001E2214"/>
    <w:rsid w:val="001E3507"/>
    <w:rsid w:val="002040C5"/>
    <w:rsid w:val="00216C6D"/>
    <w:rsid w:val="00221B01"/>
    <w:rsid w:val="00226FEB"/>
    <w:rsid w:val="002324E9"/>
    <w:rsid w:val="00235571"/>
    <w:rsid w:val="0023698B"/>
    <w:rsid w:val="00240843"/>
    <w:rsid w:val="00242C98"/>
    <w:rsid w:val="002463FD"/>
    <w:rsid w:val="00251F83"/>
    <w:rsid w:val="002578FB"/>
    <w:rsid w:val="002624F2"/>
    <w:rsid w:val="002704AC"/>
    <w:rsid w:val="00274867"/>
    <w:rsid w:val="00281E4A"/>
    <w:rsid w:val="0028624D"/>
    <w:rsid w:val="0028766C"/>
    <w:rsid w:val="00294ED1"/>
    <w:rsid w:val="002A1171"/>
    <w:rsid w:val="002A33E5"/>
    <w:rsid w:val="002A5526"/>
    <w:rsid w:val="002A64C8"/>
    <w:rsid w:val="002A72A1"/>
    <w:rsid w:val="002B1439"/>
    <w:rsid w:val="002C1454"/>
    <w:rsid w:val="002C205E"/>
    <w:rsid w:val="002C51C0"/>
    <w:rsid w:val="002D28EB"/>
    <w:rsid w:val="002D5D3B"/>
    <w:rsid w:val="002D5FC0"/>
    <w:rsid w:val="002E2FAD"/>
    <w:rsid w:val="002E4D28"/>
    <w:rsid w:val="002F09CE"/>
    <w:rsid w:val="002F1E30"/>
    <w:rsid w:val="002F27AE"/>
    <w:rsid w:val="002F71E6"/>
    <w:rsid w:val="002F7E50"/>
    <w:rsid w:val="00306185"/>
    <w:rsid w:val="00312A6F"/>
    <w:rsid w:val="003155DE"/>
    <w:rsid w:val="00341531"/>
    <w:rsid w:val="00345641"/>
    <w:rsid w:val="003460CE"/>
    <w:rsid w:val="003461B0"/>
    <w:rsid w:val="003478F9"/>
    <w:rsid w:val="003657FB"/>
    <w:rsid w:val="00370725"/>
    <w:rsid w:val="00376128"/>
    <w:rsid w:val="00376CF7"/>
    <w:rsid w:val="0037734D"/>
    <w:rsid w:val="00381286"/>
    <w:rsid w:val="0038364A"/>
    <w:rsid w:val="003863F1"/>
    <w:rsid w:val="00387285"/>
    <w:rsid w:val="003904F9"/>
    <w:rsid w:val="00393477"/>
    <w:rsid w:val="003937F0"/>
    <w:rsid w:val="00394279"/>
    <w:rsid w:val="00395BC5"/>
    <w:rsid w:val="003B3C7A"/>
    <w:rsid w:val="003B6775"/>
    <w:rsid w:val="003C368A"/>
    <w:rsid w:val="003C5319"/>
    <w:rsid w:val="003E1992"/>
    <w:rsid w:val="003F2AFD"/>
    <w:rsid w:val="003F3770"/>
    <w:rsid w:val="003F727E"/>
    <w:rsid w:val="003F79F0"/>
    <w:rsid w:val="00404CAA"/>
    <w:rsid w:val="00414316"/>
    <w:rsid w:val="004203E7"/>
    <w:rsid w:val="00430159"/>
    <w:rsid w:val="00433DAD"/>
    <w:rsid w:val="00436CAC"/>
    <w:rsid w:val="004466A0"/>
    <w:rsid w:val="00452998"/>
    <w:rsid w:val="00456D60"/>
    <w:rsid w:val="00457BA9"/>
    <w:rsid w:val="004710DB"/>
    <w:rsid w:val="0047560B"/>
    <w:rsid w:val="00482603"/>
    <w:rsid w:val="00487E71"/>
    <w:rsid w:val="004944D5"/>
    <w:rsid w:val="00497C20"/>
    <w:rsid w:val="004B3493"/>
    <w:rsid w:val="004B6E00"/>
    <w:rsid w:val="004C0159"/>
    <w:rsid w:val="004C60C4"/>
    <w:rsid w:val="004D4846"/>
    <w:rsid w:val="004E267E"/>
    <w:rsid w:val="004E3119"/>
    <w:rsid w:val="004E3133"/>
    <w:rsid w:val="004E5253"/>
    <w:rsid w:val="004E5A1D"/>
    <w:rsid w:val="004E74DA"/>
    <w:rsid w:val="005003A0"/>
    <w:rsid w:val="00501288"/>
    <w:rsid w:val="00501586"/>
    <w:rsid w:val="005119BA"/>
    <w:rsid w:val="00512693"/>
    <w:rsid w:val="00512D37"/>
    <w:rsid w:val="00520289"/>
    <w:rsid w:val="005226F9"/>
    <w:rsid w:val="00523B02"/>
    <w:rsid w:val="00524BFD"/>
    <w:rsid w:val="005256C0"/>
    <w:rsid w:val="005268BC"/>
    <w:rsid w:val="00537199"/>
    <w:rsid w:val="00537CC7"/>
    <w:rsid w:val="00547FE9"/>
    <w:rsid w:val="00555846"/>
    <w:rsid w:val="00556FEE"/>
    <w:rsid w:val="00560CE4"/>
    <w:rsid w:val="00564CA6"/>
    <w:rsid w:val="00565973"/>
    <w:rsid w:val="00567EA6"/>
    <w:rsid w:val="00572852"/>
    <w:rsid w:val="00574B34"/>
    <w:rsid w:val="0058034F"/>
    <w:rsid w:val="00585B30"/>
    <w:rsid w:val="00593055"/>
    <w:rsid w:val="0059452F"/>
    <w:rsid w:val="005966AB"/>
    <w:rsid w:val="0059785F"/>
    <w:rsid w:val="005A01D9"/>
    <w:rsid w:val="005A2632"/>
    <w:rsid w:val="005A6234"/>
    <w:rsid w:val="005A7D9A"/>
    <w:rsid w:val="005B0B9C"/>
    <w:rsid w:val="005B323F"/>
    <w:rsid w:val="005B36B0"/>
    <w:rsid w:val="005C0F4D"/>
    <w:rsid w:val="005C2A8B"/>
    <w:rsid w:val="005C2E05"/>
    <w:rsid w:val="005C451A"/>
    <w:rsid w:val="005C78D9"/>
    <w:rsid w:val="005C7F82"/>
    <w:rsid w:val="005D285F"/>
    <w:rsid w:val="005D534B"/>
    <w:rsid w:val="005E2B87"/>
    <w:rsid w:val="005E6E65"/>
    <w:rsid w:val="005F2571"/>
    <w:rsid w:val="005F5401"/>
    <w:rsid w:val="00600472"/>
    <w:rsid w:val="0060088B"/>
    <w:rsid w:val="006018AA"/>
    <w:rsid w:val="006032F1"/>
    <w:rsid w:val="00615BB4"/>
    <w:rsid w:val="00616ACE"/>
    <w:rsid w:val="00623DF2"/>
    <w:rsid w:val="006353F9"/>
    <w:rsid w:val="00636471"/>
    <w:rsid w:val="00641A7B"/>
    <w:rsid w:val="006457F2"/>
    <w:rsid w:val="006458B9"/>
    <w:rsid w:val="00645C13"/>
    <w:rsid w:val="00650988"/>
    <w:rsid w:val="00651934"/>
    <w:rsid w:val="00653711"/>
    <w:rsid w:val="00664357"/>
    <w:rsid w:val="00665111"/>
    <w:rsid w:val="006668C8"/>
    <w:rsid w:val="00671BC5"/>
    <w:rsid w:val="00671D14"/>
    <w:rsid w:val="00681F12"/>
    <w:rsid w:val="00684B30"/>
    <w:rsid w:val="0068514E"/>
    <w:rsid w:val="00692104"/>
    <w:rsid w:val="00695B9B"/>
    <w:rsid w:val="006A4F8B"/>
    <w:rsid w:val="006A6852"/>
    <w:rsid w:val="006A7DE2"/>
    <w:rsid w:val="006B1368"/>
    <w:rsid w:val="006B3B84"/>
    <w:rsid w:val="006B60F9"/>
    <w:rsid w:val="006B6F1F"/>
    <w:rsid w:val="006C4B76"/>
    <w:rsid w:val="006C53FC"/>
    <w:rsid w:val="006E25C1"/>
    <w:rsid w:val="006E5D5F"/>
    <w:rsid w:val="006E5FE2"/>
    <w:rsid w:val="006E6074"/>
    <w:rsid w:val="006E6314"/>
    <w:rsid w:val="006E7308"/>
    <w:rsid w:val="006F01B3"/>
    <w:rsid w:val="006F77DB"/>
    <w:rsid w:val="00701FB6"/>
    <w:rsid w:val="00707026"/>
    <w:rsid w:val="00716741"/>
    <w:rsid w:val="00721036"/>
    <w:rsid w:val="00736E51"/>
    <w:rsid w:val="00742D5A"/>
    <w:rsid w:val="00746861"/>
    <w:rsid w:val="00746F4F"/>
    <w:rsid w:val="00747C9B"/>
    <w:rsid w:val="00750EE3"/>
    <w:rsid w:val="00757616"/>
    <w:rsid w:val="00762F19"/>
    <w:rsid w:val="0077122A"/>
    <w:rsid w:val="00774A4B"/>
    <w:rsid w:val="00775F74"/>
    <w:rsid w:val="00781CE9"/>
    <w:rsid w:val="00787DA8"/>
    <w:rsid w:val="007947CC"/>
    <w:rsid w:val="00796BFD"/>
    <w:rsid w:val="007A588A"/>
    <w:rsid w:val="007A5F1D"/>
    <w:rsid w:val="007B5DBD"/>
    <w:rsid w:val="007B64F4"/>
    <w:rsid w:val="007C0093"/>
    <w:rsid w:val="007C63F0"/>
    <w:rsid w:val="007D3E41"/>
    <w:rsid w:val="007D3EF7"/>
    <w:rsid w:val="007E6756"/>
    <w:rsid w:val="007E690C"/>
    <w:rsid w:val="007F1355"/>
    <w:rsid w:val="007F7F31"/>
    <w:rsid w:val="00801133"/>
    <w:rsid w:val="0080189A"/>
    <w:rsid w:val="00812AFA"/>
    <w:rsid w:val="0081362A"/>
    <w:rsid w:val="008263EC"/>
    <w:rsid w:val="00831D96"/>
    <w:rsid w:val="00834394"/>
    <w:rsid w:val="00837BBE"/>
    <w:rsid w:val="00843826"/>
    <w:rsid w:val="008467C5"/>
    <w:rsid w:val="0084748B"/>
    <w:rsid w:val="00851557"/>
    <w:rsid w:val="008565BC"/>
    <w:rsid w:val="0086399E"/>
    <w:rsid w:val="008644A0"/>
    <w:rsid w:val="00864D00"/>
    <w:rsid w:val="008678E7"/>
    <w:rsid w:val="008711ED"/>
    <w:rsid w:val="00871391"/>
    <w:rsid w:val="008769BC"/>
    <w:rsid w:val="00876F49"/>
    <w:rsid w:val="00891F5E"/>
    <w:rsid w:val="008A1CC4"/>
    <w:rsid w:val="008A2DD1"/>
    <w:rsid w:val="008A7539"/>
    <w:rsid w:val="008A7D62"/>
    <w:rsid w:val="008B4030"/>
    <w:rsid w:val="008B53B2"/>
    <w:rsid w:val="008C1207"/>
    <w:rsid w:val="008C2785"/>
    <w:rsid w:val="008C38D8"/>
    <w:rsid w:val="008C5FAB"/>
    <w:rsid w:val="008C7A3B"/>
    <w:rsid w:val="008D556E"/>
    <w:rsid w:val="008D5CC2"/>
    <w:rsid w:val="008D75A1"/>
    <w:rsid w:val="008E0A8C"/>
    <w:rsid w:val="008E1396"/>
    <w:rsid w:val="008E6D9A"/>
    <w:rsid w:val="008E7807"/>
    <w:rsid w:val="00900023"/>
    <w:rsid w:val="00907025"/>
    <w:rsid w:val="009079D9"/>
    <w:rsid w:val="00910156"/>
    <w:rsid w:val="00910B8B"/>
    <w:rsid w:val="009113B7"/>
    <w:rsid w:val="00912BE9"/>
    <w:rsid w:val="009172AE"/>
    <w:rsid w:val="009210B2"/>
    <w:rsid w:val="009231CC"/>
    <w:rsid w:val="00932D89"/>
    <w:rsid w:val="0094679C"/>
    <w:rsid w:val="00947B4D"/>
    <w:rsid w:val="009548BB"/>
    <w:rsid w:val="00963757"/>
    <w:rsid w:val="009724F6"/>
    <w:rsid w:val="009730E1"/>
    <w:rsid w:val="0097473A"/>
    <w:rsid w:val="00980D1E"/>
    <w:rsid w:val="0098390C"/>
    <w:rsid w:val="00993B6A"/>
    <w:rsid w:val="00996CD2"/>
    <w:rsid w:val="009A7A12"/>
    <w:rsid w:val="009A7E75"/>
    <w:rsid w:val="009B1A67"/>
    <w:rsid w:val="009C5A63"/>
    <w:rsid w:val="009C6672"/>
    <w:rsid w:val="009C76ED"/>
    <w:rsid w:val="009D1238"/>
    <w:rsid w:val="009D51A6"/>
    <w:rsid w:val="009E30A3"/>
    <w:rsid w:val="009F1E4B"/>
    <w:rsid w:val="009F3EFB"/>
    <w:rsid w:val="00A02CBF"/>
    <w:rsid w:val="00A02F96"/>
    <w:rsid w:val="00A130A3"/>
    <w:rsid w:val="00A16CE2"/>
    <w:rsid w:val="00A25641"/>
    <w:rsid w:val="00A43686"/>
    <w:rsid w:val="00A44233"/>
    <w:rsid w:val="00A442F3"/>
    <w:rsid w:val="00A52124"/>
    <w:rsid w:val="00A56E93"/>
    <w:rsid w:val="00A62016"/>
    <w:rsid w:val="00A6794B"/>
    <w:rsid w:val="00A71DD8"/>
    <w:rsid w:val="00A75F12"/>
    <w:rsid w:val="00A805D3"/>
    <w:rsid w:val="00A816A6"/>
    <w:rsid w:val="00A81C8B"/>
    <w:rsid w:val="00A92B6C"/>
    <w:rsid w:val="00A94F3A"/>
    <w:rsid w:val="00A96237"/>
    <w:rsid w:val="00A97155"/>
    <w:rsid w:val="00AA1B55"/>
    <w:rsid w:val="00AA3681"/>
    <w:rsid w:val="00AB0AC9"/>
    <w:rsid w:val="00AB35B2"/>
    <w:rsid w:val="00AB3EC0"/>
    <w:rsid w:val="00AC23DE"/>
    <w:rsid w:val="00AC6608"/>
    <w:rsid w:val="00AC7489"/>
    <w:rsid w:val="00AD211A"/>
    <w:rsid w:val="00AD28A5"/>
    <w:rsid w:val="00AD6839"/>
    <w:rsid w:val="00AD68DF"/>
    <w:rsid w:val="00AE652B"/>
    <w:rsid w:val="00AF3A04"/>
    <w:rsid w:val="00AF5AB5"/>
    <w:rsid w:val="00B11698"/>
    <w:rsid w:val="00B12F17"/>
    <w:rsid w:val="00B1323D"/>
    <w:rsid w:val="00B134E9"/>
    <w:rsid w:val="00B1462E"/>
    <w:rsid w:val="00B1583A"/>
    <w:rsid w:val="00B16A5E"/>
    <w:rsid w:val="00B249E8"/>
    <w:rsid w:val="00B25196"/>
    <w:rsid w:val="00B276FB"/>
    <w:rsid w:val="00B27BF6"/>
    <w:rsid w:val="00B30445"/>
    <w:rsid w:val="00B30D1A"/>
    <w:rsid w:val="00B33855"/>
    <w:rsid w:val="00B360C4"/>
    <w:rsid w:val="00B446E7"/>
    <w:rsid w:val="00B47B67"/>
    <w:rsid w:val="00B57ACD"/>
    <w:rsid w:val="00B60DB3"/>
    <w:rsid w:val="00B63852"/>
    <w:rsid w:val="00B643F9"/>
    <w:rsid w:val="00B657A2"/>
    <w:rsid w:val="00B716A2"/>
    <w:rsid w:val="00B77A0F"/>
    <w:rsid w:val="00B81177"/>
    <w:rsid w:val="00B83E78"/>
    <w:rsid w:val="00B86D42"/>
    <w:rsid w:val="00B9584F"/>
    <w:rsid w:val="00BA19E3"/>
    <w:rsid w:val="00BA4A24"/>
    <w:rsid w:val="00BA506B"/>
    <w:rsid w:val="00BB487A"/>
    <w:rsid w:val="00BC4543"/>
    <w:rsid w:val="00BC7176"/>
    <w:rsid w:val="00BD3867"/>
    <w:rsid w:val="00BD688C"/>
    <w:rsid w:val="00BE077F"/>
    <w:rsid w:val="00BE2540"/>
    <w:rsid w:val="00BF2563"/>
    <w:rsid w:val="00C00364"/>
    <w:rsid w:val="00C00914"/>
    <w:rsid w:val="00C00A8E"/>
    <w:rsid w:val="00C021FC"/>
    <w:rsid w:val="00C05B62"/>
    <w:rsid w:val="00C11E05"/>
    <w:rsid w:val="00C27AF9"/>
    <w:rsid w:val="00C31E7D"/>
    <w:rsid w:val="00C32099"/>
    <w:rsid w:val="00C406ED"/>
    <w:rsid w:val="00C44DE9"/>
    <w:rsid w:val="00C53AD0"/>
    <w:rsid w:val="00C545A7"/>
    <w:rsid w:val="00C5511B"/>
    <w:rsid w:val="00C60B40"/>
    <w:rsid w:val="00C636F3"/>
    <w:rsid w:val="00C657CA"/>
    <w:rsid w:val="00C767B7"/>
    <w:rsid w:val="00C81B05"/>
    <w:rsid w:val="00C82397"/>
    <w:rsid w:val="00C87BEE"/>
    <w:rsid w:val="00C903DE"/>
    <w:rsid w:val="00C91EBD"/>
    <w:rsid w:val="00C93126"/>
    <w:rsid w:val="00C93B1B"/>
    <w:rsid w:val="00CA2B6F"/>
    <w:rsid w:val="00CA30A6"/>
    <w:rsid w:val="00CA3B69"/>
    <w:rsid w:val="00CA7A60"/>
    <w:rsid w:val="00CB352C"/>
    <w:rsid w:val="00CB6776"/>
    <w:rsid w:val="00CC193C"/>
    <w:rsid w:val="00CD1A7F"/>
    <w:rsid w:val="00CD4DBD"/>
    <w:rsid w:val="00CD5040"/>
    <w:rsid w:val="00CE04CC"/>
    <w:rsid w:val="00CE4361"/>
    <w:rsid w:val="00CE516D"/>
    <w:rsid w:val="00CF14BD"/>
    <w:rsid w:val="00CF5674"/>
    <w:rsid w:val="00D02AA6"/>
    <w:rsid w:val="00D1431D"/>
    <w:rsid w:val="00D14B43"/>
    <w:rsid w:val="00D24560"/>
    <w:rsid w:val="00D30A22"/>
    <w:rsid w:val="00D34E8D"/>
    <w:rsid w:val="00D35DE9"/>
    <w:rsid w:val="00D360B3"/>
    <w:rsid w:val="00D436D1"/>
    <w:rsid w:val="00D45038"/>
    <w:rsid w:val="00D45150"/>
    <w:rsid w:val="00D46149"/>
    <w:rsid w:val="00D53187"/>
    <w:rsid w:val="00D5403B"/>
    <w:rsid w:val="00D55A9D"/>
    <w:rsid w:val="00D64092"/>
    <w:rsid w:val="00D651B6"/>
    <w:rsid w:val="00D65840"/>
    <w:rsid w:val="00D76D68"/>
    <w:rsid w:val="00D81E23"/>
    <w:rsid w:val="00D8463F"/>
    <w:rsid w:val="00D92529"/>
    <w:rsid w:val="00D962ED"/>
    <w:rsid w:val="00DA4BAA"/>
    <w:rsid w:val="00DA7D9F"/>
    <w:rsid w:val="00DA7F29"/>
    <w:rsid w:val="00DB1607"/>
    <w:rsid w:val="00DB2BD2"/>
    <w:rsid w:val="00DB3689"/>
    <w:rsid w:val="00DB6920"/>
    <w:rsid w:val="00DC25B2"/>
    <w:rsid w:val="00DC4163"/>
    <w:rsid w:val="00DC6CA2"/>
    <w:rsid w:val="00DD016B"/>
    <w:rsid w:val="00DD2ED6"/>
    <w:rsid w:val="00E1080A"/>
    <w:rsid w:val="00E11C8A"/>
    <w:rsid w:val="00E23F16"/>
    <w:rsid w:val="00E25C04"/>
    <w:rsid w:val="00E26E45"/>
    <w:rsid w:val="00E33DF5"/>
    <w:rsid w:val="00E368BA"/>
    <w:rsid w:val="00E36A1B"/>
    <w:rsid w:val="00E43197"/>
    <w:rsid w:val="00E517B0"/>
    <w:rsid w:val="00E52B5D"/>
    <w:rsid w:val="00E549BF"/>
    <w:rsid w:val="00E555E7"/>
    <w:rsid w:val="00E61B54"/>
    <w:rsid w:val="00E6461F"/>
    <w:rsid w:val="00E91D61"/>
    <w:rsid w:val="00E93908"/>
    <w:rsid w:val="00E94494"/>
    <w:rsid w:val="00E96487"/>
    <w:rsid w:val="00EA061A"/>
    <w:rsid w:val="00EA104A"/>
    <w:rsid w:val="00EA43C2"/>
    <w:rsid w:val="00EA441A"/>
    <w:rsid w:val="00EA7694"/>
    <w:rsid w:val="00EB0545"/>
    <w:rsid w:val="00EB10B3"/>
    <w:rsid w:val="00EB16AA"/>
    <w:rsid w:val="00EB3927"/>
    <w:rsid w:val="00EC7F10"/>
    <w:rsid w:val="00ED45AD"/>
    <w:rsid w:val="00EE10EE"/>
    <w:rsid w:val="00EE78B1"/>
    <w:rsid w:val="00EF0E78"/>
    <w:rsid w:val="00EF258D"/>
    <w:rsid w:val="00F04334"/>
    <w:rsid w:val="00F0572A"/>
    <w:rsid w:val="00F12337"/>
    <w:rsid w:val="00F14001"/>
    <w:rsid w:val="00F1436B"/>
    <w:rsid w:val="00F16D93"/>
    <w:rsid w:val="00F21335"/>
    <w:rsid w:val="00F23BB8"/>
    <w:rsid w:val="00F23D49"/>
    <w:rsid w:val="00F2734A"/>
    <w:rsid w:val="00F37584"/>
    <w:rsid w:val="00F416E7"/>
    <w:rsid w:val="00F43C28"/>
    <w:rsid w:val="00F62C80"/>
    <w:rsid w:val="00F65B8B"/>
    <w:rsid w:val="00F72587"/>
    <w:rsid w:val="00F73B8F"/>
    <w:rsid w:val="00F749DB"/>
    <w:rsid w:val="00F7579E"/>
    <w:rsid w:val="00F77E25"/>
    <w:rsid w:val="00F801B9"/>
    <w:rsid w:val="00F844B6"/>
    <w:rsid w:val="00F85B78"/>
    <w:rsid w:val="00F900BC"/>
    <w:rsid w:val="00F936B0"/>
    <w:rsid w:val="00FA08B2"/>
    <w:rsid w:val="00FA52A6"/>
    <w:rsid w:val="00FB16E8"/>
    <w:rsid w:val="00FB336C"/>
    <w:rsid w:val="00FB4329"/>
    <w:rsid w:val="00FB47BE"/>
    <w:rsid w:val="00FD20CE"/>
    <w:rsid w:val="00FD34BC"/>
    <w:rsid w:val="00FD5668"/>
    <w:rsid w:val="00FE2751"/>
    <w:rsid w:val="00FE36BE"/>
    <w:rsid w:val="00FE3915"/>
    <w:rsid w:val="00FE6379"/>
    <w:rsid w:val="00FF0B30"/>
    <w:rsid w:val="00FF347E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3408397B"/>
  <w15:docId w15:val="{40704BC6-A179-4D65-B29B-0340D413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uiPriority w:val="99"/>
    <w:rsid w:val="006457F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446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23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1329-6C74-41F8-8A6B-C866B630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3827</Words>
  <Characters>2182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"Tiesu psihiatriskās ekspertīzes veikšanas kārtība"</vt:lpstr>
    </vt:vector>
  </TitlesOfParts>
  <Company>Veselības ministrija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"Tiesu psihiatriskās ekspertīzes veikšanas kārtība"</dc:title>
  <dc:subject>Noteikumu projekts</dc:subject>
  <dc:creator>Rūta Ozoliņa</dc:creator>
  <dc:description>67876087, ruta.ozolina@vm.gov.lv</dc:description>
  <cp:lastModifiedBy>Rūta Ozoliņa</cp:lastModifiedBy>
  <cp:revision>5</cp:revision>
  <cp:lastPrinted>2018-02-19T11:30:00Z</cp:lastPrinted>
  <dcterms:created xsi:type="dcterms:W3CDTF">2018-03-12T12:16:00Z</dcterms:created>
  <dcterms:modified xsi:type="dcterms:W3CDTF">2018-03-12T13:01:00Z</dcterms:modified>
  <cp:contentStatus>67876087, ruta.ozolina@vm.gov.lv</cp:contentStatus>
</cp:coreProperties>
</file>