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C1" w:rsidRPr="005B5DC1" w:rsidRDefault="005B5DC1" w:rsidP="005B5DC1">
      <w:pPr>
        <w:tabs>
          <w:tab w:val="left" w:pos="6663"/>
        </w:tabs>
        <w:spacing w:after="0" w:line="240" w:lineRule="auto"/>
        <w:rPr>
          <w:rFonts w:ascii="Times New Roman" w:eastAsia="Times New Roman" w:hAnsi="Times New Roman" w:cs="Times New Roman"/>
          <w:sz w:val="28"/>
          <w:szCs w:val="28"/>
          <w:lang w:eastAsia="lv-LV"/>
        </w:rPr>
      </w:pPr>
    </w:p>
    <w:p w:rsidR="005B5DC1" w:rsidRPr="005B5DC1" w:rsidRDefault="005B5DC1" w:rsidP="005B5DC1">
      <w:pPr>
        <w:tabs>
          <w:tab w:val="left" w:pos="6804"/>
        </w:tabs>
        <w:spacing w:after="0" w:line="240" w:lineRule="auto"/>
        <w:rPr>
          <w:rFonts w:ascii="Times New Roman" w:eastAsia="Times New Roman" w:hAnsi="Times New Roman" w:cs="Times New Roman"/>
          <w:sz w:val="28"/>
          <w:szCs w:val="28"/>
          <w:lang w:eastAsia="lv-LV"/>
        </w:rPr>
      </w:pPr>
      <w:r w:rsidRPr="005B5DC1">
        <w:rPr>
          <w:rFonts w:ascii="Times New Roman" w:eastAsia="Times New Roman" w:hAnsi="Times New Roman" w:cs="Times New Roman"/>
          <w:sz w:val="28"/>
          <w:szCs w:val="28"/>
          <w:lang w:eastAsia="lv-LV"/>
        </w:rPr>
        <w:t>2018. gada</w:t>
      </w:r>
      <w:proofErr w:type="gramStart"/>
      <w:r w:rsidRPr="005B5DC1">
        <w:rPr>
          <w:rFonts w:ascii="Times New Roman" w:eastAsia="Times New Roman" w:hAnsi="Times New Roman" w:cs="Times New Roman"/>
          <w:sz w:val="28"/>
          <w:szCs w:val="28"/>
          <w:lang w:eastAsia="lv-LV"/>
        </w:rPr>
        <w:t xml:space="preserve">     </w:t>
      </w:r>
      <w:proofErr w:type="gramEnd"/>
      <w:r w:rsidRPr="005B5DC1">
        <w:rPr>
          <w:rFonts w:ascii="Times New Roman" w:eastAsia="Times New Roman" w:hAnsi="Times New Roman" w:cs="Times New Roman"/>
          <w:sz w:val="28"/>
          <w:szCs w:val="28"/>
          <w:lang w:eastAsia="lv-LV"/>
        </w:rPr>
        <w:t>martā</w:t>
      </w:r>
      <w:r w:rsidRPr="005B5DC1">
        <w:rPr>
          <w:rFonts w:ascii="Times New Roman" w:eastAsia="Times New Roman" w:hAnsi="Times New Roman" w:cs="Times New Roman"/>
          <w:sz w:val="28"/>
          <w:szCs w:val="28"/>
          <w:lang w:eastAsia="lv-LV"/>
        </w:rPr>
        <w:tab/>
        <w:t xml:space="preserve">Noteikumi Nr.    </w:t>
      </w:r>
    </w:p>
    <w:p w:rsidR="005B5DC1" w:rsidRPr="005B5DC1" w:rsidRDefault="005B5DC1" w:rsidP="005B5DC1">
      <w:pPr>
        <w:tabs>
          <w:tab w:val="left" w:pos="6804"/>
        </w:tabs>
        <w:spacing w:after="0" w:line="240" w:lineRule="auto"/>
        <w:rPr>
          <w:rFonts w:ascii="Times New Roman" w:eastAsia="Times New Roman" w:hAnsi="Times New Roman" w:cs="Times New Roman"/>
          <w:sz w:val="28"/>
          <w:szCs w:val="28"/>
          <w:lang w:eastAsia="lv-LV"/>
        </w:rPr>
      </w:pPr>
      <w:r w:rsidRPr="005B5DC1">
        <w:rPr>
          <w:rFonts w:ascii="Times New Roman" w:eastAsia="Times New Roman" w:hAnsi="Times New Roman" w:cs="Times New Roman"/>
          <w:sz w:val="28"/>
          <w:szCs w:val="28"/>
          <w:lang w:eastAsia="lv-LV"/>
        </w:rPr>
        <w:t>Rīgā</w:t>
      </w:r>
      <w:r w:rsidRPr="005B5DC1">
        <w:rPr>
          <w:rFonts w:ascii="Times New Roman" w:eastAsia="Times New Roman" w:hAnsi="Times New Roman" w:cs="Times New Roman"/>
          <w:sz w:val="28"/>
          <w:szCs w:val="28"/>
          <w:lang w:eastAsia="lv-LV"/>
        </w:rPr>
        <w:tab/>
        <w:t>(prot. Nr.</w:t>
      </w:r>
      <w:proofErr w:type="gramStart"/>
      <w:r w:rsidRPr="005B5DC1">
        <w:rPr>
          <w:rFonts w:ascii="Times New Roman" w:eastAsia="Times New Roman" w:hAnsi="Times New Roman" w:cs="Times New Roman"/>
          <w:sz w:val="28"/>
          <w:szCs w:val="28"/>
          <w:lang w:eastAsia="lv-LV"/>
        </w:rPr>
        <w:t>           .</w:t>
      </w:r>
      <w:proofErr w:type="gramEnd"/>
      <w:r w:rsidRPr="005B5DC1">
        <w:rPr>
          <w:rFonts w:ascii="Times New Roman" w:eastAsia="Times New Roman" w:hAnsi="Times New Roman" w:cs="Times New Roman"/>
          <w:sz w:val="28"/>
          <w:szCs w:val="28"/>
          <w:lang w:eastAsia="lv-LV"/>
        </w:rPr>
        <w:t>§)</w:t>
      </w:r>
    </w:p>
    <w:p w:rsidR="00F32FD4" w:rsidRPr="005B5DC1" w:rsidRDefault="00F32FD4" w:rsidP="008B27CD">
      <w:pPr>
        <w:spacing w:after="0" w:line="240" w:lineRule="auto"/>
        <w:rPr>
          <w:rFonts w:ascii="Times New Roman" w:hAnsi="Times New Roman" w:cs="Times New Roman"/>
          <w:sz w:val="28"/>
          <w:szCs w:val="28"/>
        </w:rPr>
      </w:pPr>
    </w:p>
    <w:p w:rsidR="00F32FD4" w:rsidRPr="005B5DC1" w:rsidRDefault="00E7330F" w:rsidP="008B27CD">
      <w:pPr>
        <w:spacing w:line="240" w:lineRule="auto"/>
        <w:jc w:val="center"/>
        <w:rPr>
          <w:rFonts w:ascii="Times New Roman" w:hAnsi="Times New Roman" w:cs="Times New Roman"/>
          <w:b/>
          <w:sz w:val="28"/>
          <w:szCs w:val="28"/>
        </w:rPr>
      </w:pPr>
      <w:r w:rsidRPr="005B5DC1">
        <w:rPr>
          <w:rFonts w:ascii="Times New Roman" w:hAnsi="Times New Roman" w:cs="Times New Roman"/>
          <w:b/>
          <w:bCs/>
          <w:sz w:val="28"/>
          <w:szCs w:val="28"/>
        </w:rPr>
        <w:t>Lauksaimniecības</w:t>
      </w:r>
      <w:r w:rsidR="005B66FF" w:rsidRPr="005B5DC1">
        <w:rPr>
          <w:rFonts w:ascii="Times New Roman" w:hAnsi="Times New Roman" w:cs="Times New Roman"/>
          <w:b/>
          <w:bCs/>
          <w:sz w:val="28"/>
          <w:szCs w:val="28"/>
        </w:rPr>
        <w:t>, zivsaimniecības</w:t>
      </w:r>
      <w:r w:rsidRPr="005B5DC1">
        <w:rPr>
          <w:rFonts w:ascii="Times New Roman" w:hAnsi="Times New Roman" w:cs="Times New Roman"/>
          <w:b/>
          <w:bCs/>
          <w:sz w:val="28"/>
          <w:szCs w:val="28"/>
        </w:rPr>
        <w:t xml:space="preserve"> un lauku attīstības kredītu garantēšanas programmas noteikumi</w:t>
      </w:r>
    </w:p>
    <w:p w:rsidR="00966450" w:rsidRPr="005B5DC1" w:rsidRDefault="00CD1E82" w:rsidP="008B27CD">
      <w:pPr>
        <w:pStyle w:val="Bezatstarpm"/>
        <w:jc w:val="right"/>
        <w:rPr>
          <w:rFonts w:ascii="Times New Roman" w:hAnsi="Times New Roman" w:cs="Times New Roman"/>
          <w:sz w:val="28"/>
          <w:szCs w:val="28"/>
        </w:rPr>
      </w:pPr>
      <w:r w:rsidRPr="005B5DC1">
        <w:rPr>
          <w:rFonts w:ascii="Times New Roman" w:hAnsi="Times New Roman" w:cs="Times New Roman"/>
          <w:sz w:val="28"/>
          <w:szCs w:val="28"/>
        </w:rPr>
        <w:t xml:space="preserve">Izdoti saskaņā ar </w:t>
      </w:r>
    </w:p>
    <w:p w:rsidR="00CD1E82" w:rsidRPr="005B5DC1" w:rsidRDefault="005B5DC1" w:rsidP="008B27CD">
      <w:pPr>
        <w:pStyle w:val="Bezatstarpm"/>
        <w:jc w:val="right"/>
        <w:rPr>
          <w:rFonts w:ascii="Times New Roman" w:eastAsia="Times New Roman" w:hAnsi="Times New Roman" w:cs="Times New Roman"/>
          <w:b/>
          <w:bCs/>
          <w:sz w:val="28"/>
          <w:szCs w:val="28"/>
          <w:lang w:eastAsia="lv-LV"/>
        </w:rPr>
      </w:pPr>
      <w:hyperlink r:id="rId8" w:tgtFrame="_blank" w:history="1">
        <w:r w:rsidR="00CD1E82" w:rsidRPr="005B5DC1">
          <w:rPr>
            <w:rFonts w:ascii="Times New Roman" w:hAnsi="Times New Roman" w:cs="Times New Roman"/>
            <w:sz w:val="28"/>
            <w:szCs w:val="28"/>
          </w:rPr>
          <w:t>Attīstības finanšu institūcijas likuma</w:t>
        </w:r>
      </w:hyperlink>
      <w:r w:rsidR="00CD1E82" w:rsidRPr="005B5DC1">
        <w:rPr>
          <w:rFonts w:ascii="Times New Roman" w:hAnsi="Times New Roman" w:cs="Times New Roman"/>
          <w:sz w:val="28"/>
          <w:szCs w:val="28"/>
        </w:rPr>
        <w:br/>
      </w:r>
      <w:hyperlink r:id="rId9" w:anchor="p12" w:tgtFrame="_blank" w:history="1">
        <w:r w:rsidR="00CD1E82" w:rsidRPr="005B5DC1">
          <w:rPr>
            <w:rFonts w:ascii="Times New Roman" w:hAnsi="Times New Roman" w:cs="Times New Roman"/>
            <w:sz w:val="28"/>
            <w:szCs w:val="28"/>
          </w:rPr>
          <w:t>12.</w:t>
        </w:r>
        <w:r w:rsidR="0027095A" w:rsidRPr="005B5DC1">
          <w:rPr>
            <w:rFonts w:ascii="Times New Roman" w:hAnsi="Times New Roman" w:cs="Times New Roman"/>
            <w:sz w:val="28"/>
            <w:szCs w:val="28"/>
          </w:rPr>
          <w:t> </w:t>
        </w:r>
        <w:r w:rsidR="00CD1E82" w:rsidRPr="005B5DC1">
          <w:rPr>
            <w:rFonts w:ascii="Times New Roman" w:hAnsi="Times New Roman" w:cs="Times New Roman"/>
            <w:sz w:val="28"/>
            <w:szCs w:val="28"/>
          </w:rPr>
          <w:t>panta</w:t>
        </w:r>
      </w:hyperlink>
      <w:r w:rsidR="00CD1E82" w:rsidRPr="005B5DC1">
        <w:rPr>
          <w:rFonts w:ascii="Times New Roman" w:hAnsi="Times New Roman" w:cs="Times New Roman"/>
          <w:sz w:val="28"/>
          <w:szCs w:val="28"/>
        </w:rPr>
        <w:t xml:space="preserve"> ceturto daļu</w:t>
      </w:r>
    </w:p>
    <w:p w:rsidR="005A4F42" w:rsidRPr="005B5DC1" w:rsidRDefault="005A4F42" w:rsidP="00150D0E">
      <w:pPr>
        <w:ind w:firstLine="709"/>
        <w:jc w:val="center"/>
        <w:rPr>
          <w:rFonts w:ascii="Times New Roman" w:hAnsi="Times New Roman" w:cs="Times New Roman"/>
          <w:b/>
          <w:sz w:val="28"/>
          <w:szCs w:val="28"/>
          <w:lang w:eastAsia="lv-LV"/>
        </w:rPr>
      </w:pPr>
      <w:bookmarkStart w:id="0" w:name="n1"/>
      <w:bookmarkEnd w:id="0"/>
      <w:r w:rsidRPr="005B5DC1">
        <w:rPr>
          <w:rFonts w:ascii="Times New Roman" w:hAnsi="Times New Roman" w:cs="Times New Roman"/>
          <w:b/>
          <w:sz w:val="28"/>
          <w:szCs w:val="28"/>
          <w:lang w:eastAsia="lv-LV"/>
        </w:rPr>
        <w:t>I. Vispārīgie jautājumi</w:t>
      </w:r>
    </w:p>
    <w:p w:rsidR="007A1D1E" w:rsidRPr="005B5DC1" w:rsidRDefault="005A4F42" w:rsidP="001D0326">
      <w:pPr>
        <w:pStyle w:val="Sarakstarindkopa"/>
        <w:numPr>
          <w:ilvl w:val="0"/>
          <w:numId w:val="1"/>
        </w:numPr>
        <w:ind w:left="0" w:firstLine="709"/>
        <w:jc w:val="both"/>
        <w:rPr>
          <w:rFonts w:ascii="Times New Roman" w:hAnsi="Times New Roman" w:cs="Times New Roman"/>
          <w:sz w:val="28"/>
          <w:szCs w:val="28"/>
          <w:lang w:eastAsia="lv-LV"/>
        </w:rPr>
      </w:pPr>
      <w:bookmarkStart w:id="1" w:name="p-351780"/>
      <w:bookmarkStart w:id="2" w:name="p1"/>
      <w:bookmarkEnd w:id="1"/>
      <w:bookmarkEnd w:id="2"/>
      <w:r w:rsidRPr="005B5DC1">
        <w:rPr>
          <w:rFonts w:ascii="Times New Roman" w:hAnsi="Times New Roman" w:cs="Times New Roman"/>
          <w:sz w:val="28"/>
          <w:szCs w:val="28"/>
          <w:lang w:eastAsia="lv-LV"/>
        </w:rPr>
        <w:t>Noteikumi nosaka</w:t>
      </w:r>
      <w:r w:rsidR="00B83FF5" w:rsidRPr="005B5DC1">
        <w:rPr>
          <w:rFonts w:ascii="Times New Roman" w:hAnsi="Times New Roman" w:cs="Times New Roman"/>
          <w:sz w:val="28"/>
          <w:szCs w:val="28"/>
          <w:lang w:eastAsia="lv-LV"/>
        </w:rPr>
        <w:t xml:space="preserve"> </w:t>
      </w:r>
      <w:r w:rsidR="00150D0E" w:rsidRPr="005B5DC1">
        <w:rPr>
          <w:rFonts w:ascii="Times New Roman" w:hAnsi="Times New Roman" w:cs="Times New Roman"/>
          <w:sz w:val="28"/>
          <w:szCs w:val="28"/>
          <w:lang w:eastAsia="lv-LV"/>
        </w:rPr>
        <w:t>lauksaimniecības</w:t>
      </w:r>
      <w:r w:rsidR="005F099F" w:rsidRPr="005B5DC1">
        <w:rPr>
          <w:rFonts w:ascii="Times New Roman" w:hAnsi="Times New Roman" w:cs="Times New Roman"/>
          <w:sz w:val="28"/>
          <w:szCs w:val="28"/>
          <w:lang w:eastAsia="lv-LV"/>
        </w:rPr>
        <w:t>, zivsaimniecības</w:t>
      </w:r>
      <w:r w:rsidR="00150D0E" w:rsidRPr="005B5DC1">
        <w:rPr>
          <w:rFonts w:ascii="Times New Roman" w:hAnsi="Times New Roman" w:cs="Times New Roman"/>
          <w:sz w:val="28"/>
          <w:szCs w:val="28"/>
          <w:lang w:eastAsia="lv-LV"/>
        </w:rPr>
        <w:t xml:space="preserve"> un lauku attīstības kredītu garantēšanas programmas (turpmāk – garantiju programma) īstenošanas kārtību, finansējumu, atbalstām</w:t>
      </w:r>
      <w:r w:rsidR="00072A4F" w:rsidRPr="005B5DC1">
        <w:rPr>
          <w:rFonts w:ascii="Times New Roman" w:hAnsi="Times New Roman" w:cs="Times New Roman"/>
          <w:sz w:val="28"/>
          <w:szCs w:val="28"/>
          <w:lang w:eastAsia="lv-LV"/>
        </w:rPr>
        <w:t>ās</w:t>
      </w:r>
      <w:r w:rsidR="00150D0E" w:rsidRPr="005B5DC1">
        <w:rPr>
          <w:rFonts w:ascii="Times New Roman" w:hAnsi="Times New Roman" w:cs="Times New Roman"/>
          <w:sz w:val="28"/>
          <w:szCs w:val="28"/>
          <w:lang w:eastAsia="lv-LV"/>
        </w:rPr>
        <w:t xml:space="preserve"> darbīb</w:t>
      </w:r>
      <w:r w:rsidR="00072A4F" w:rsidRPr="005B5DC1">
        <w:rPr>
          <w:rFonts w:ascii="Times New Roman" w:hAnsi="Times New Roman" w:cs="Times New Roman"/>
          <w:sz w:val="28"/>
          <w:szCs w:val="28"/>
          <w:lang w:eastAsia="lv-LV"/>
        </w:rPr>
        <w:t>as</w:t>
      </w:r>
      <w:r w:rsidR="006B52FD" w:rsidRPr="005B5DC1">
        <w:rPr>
          <w:rFonts w:ascii="Times New Roman" w:hAnsi="Times New Roman" w:cs="Times New Roman"/>
          <w:sz w:val="28"/>
          <w:szCs w:val="28"/>
          <w:lang w:eastAsia="lv-LV"/>
        </w:rPr>
        <w:t xml:space="preserve"> un </w:t>
      </w:r>
      <w:r w:rsidR="002E2552" w:rsidRPr="005B5DC1">
        <w:rPr>
          <w:rFonts w:ascii="Times New Roman" w:hAnsi="Times New Roman" w:cs="Times New Roman"/>
          <w:sz w:val="28"/>
          <w:szCs w:val="28"/>
          <w:lang w:eastAsia="lv-LV"/>
        </w:rPr>
        <w:t>izmaksu attiecināmības nosacījumus</w:t>
      </w:r>
      <w:r w:rsidR="00B83FF5" w:rsidRPr="005B5DC1">
        <w:rPr>
          <w:rFonts w:ascii="Times New Roman" w:hAnsi="Times New Roman" w:cs="Times New Roman"/>
          <w:sz w:val="28"/>
          <w:szCs w:val="28"/>
          <w:lang w:eastAsia="lv-LV"/>
        </w:rPr>
        <w:t>.</w:t>
      </w:r>
    </w:p>
    <w:p w:rsidR="006B52FD" w:rsidRPr="005B5DC1" w:rsidRDefault="006B52FD" w:rsidP="00CA42B5">
      <w:pPr>
        <w:pStyle w:val="Sarakstarindkopa"/>
        <w:ind w:left="709"/>
        <w:jc w:val="both"/>
        <w:rPr>
          <w:rFonts w:ascii="Times New Roman" w:hAnsi="Times New Roman" w:cs="Times New Roman"/>
          <w:sz w:val="28"/>
          <w:szCs w:val="28"/>
          <w:lang w:eastAsia="lv-LV"/>
        </w:rPr>
      </w:pPr>
    </w:p>
    <w:p w:rsidR="008356B4" w:rsidRPr="005B5DC1" w:rsidRDefault="008356B4" w:rsidP="008356B4">
      <w:pPr>
        <w:pStyle w:val="Sarakstarindkopa"/>
        <w:numPr>
          <w:ilvl w:val="0"/>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Noteikumos lietoti šādi </w:t>
      </w:r>
      <w:r w:rsidRPr="005B5DC1">
        <w:rPr>
          <w:rFonts w:ascii="Times New Roman" w:hAnsi="Times New Roman" w:cs="Times New Roman"/>
          <w:bCs/>
          <w:sz w:val="28"/>
          <w:szCs w:val="28"/>
          <w:lang w:eastAsia="lv-LV"/>
        </w:rPr>
        <w:t>termini</w:t>
      </w:r>
      <w:r w:rsidRPr="005B5DC1">
        <w:rPr>
          <w:rFonts w:ascii="Times New Roman" w:hAnsi="Times New Roman" w:cs="Times New Roman"/>
          <w:sz w:val="28"/>
          <w:szCs w:val="28"/>
          <w:lang w:eastAsia="lv-LV"/>
        </w:rPr>
        <w:t>:</w:t>
      </w:r>
    </w:p>
    <w:p w:rsidR="008356B4" w:rsidRPr="005B5DC1" w:rsidRDefault="008356B4" w:rsidP="008356B4">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sīkais (</w:t>
      </w:r>
      <w:proofErr w:type="spellStart"/>
      <w:r w:rsidRPr="005B5DC1">
        <w:rPr>
          <w:rFonts w:ascii="Times New Roman" w:hAnsi="Times New Roman" w:cs="Times New Roman"/>
          <w:sz w:val="28"/>
          <w:szCs w:val="28"/>
          <w:lang w:eastAsia="lv-LV"/>
        </w:rPr>
        <w:t>mikro</w:t>
      </w:r>
      <w:proofErr w:type="spellEnd"/>
      <w:r w:rsidRPr="005B5DC1">
        <w:rPr>
          <w:rFonts w:ascii="Times New Roman" w:hAnsi="Times New Roman" w:cs="Times New Roman"/>
          <w:sz w:val="28"/>
          <w:szCs w:val="28"/>
          <w:lang w:eastAsia="lv-LV"/>
        </w:rPr>
        <w:t>), mazais un vidējais saimnieciskās darbības veicējs – uzņ</w:t>
      </w:r>
      <w:r w:rsidR="00527294" w:rsidRPr="005B5DC1">
        <w:rPr>
          <w:rFonts w:ascii="Times New Roman" w:hAnsi="Times New Roman" w:cs="Times New Roman"/>
          <w:sz w:val="28"/>
          <w:szCs w:val="28"/>
          <w:lang w:eastAsia="lv-LV"/>
        </w:rPr>
        <w:t>ēmums</w:t>
      </w:r>
      <w:r w:rsidRPr="005B5DC1">
        <w:rPr>
          <w:rFonts w:ascii="Times New Roman" w:hAnsi="Times New Roman" w:cs="Times New Roman"/>
          <w:sz w:val="28"/>
          <w:szCs w:val="28"/>
          <w:lang w:eastAsia="lv-LV"/>
        </w:rPr>
        <w:t>, kas atbilst Komisijas 2014.</w:t>
      </w:r>
      <w:r w:rsidR="007A1D1E"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gada 25.</w:t>
      </w:r>
      <w:r w:rsidR="007A1D1E"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 xml:space="preserve">jūnija </w:t>
      </w:r>
      <w:r w:rsidR="006B52FD" w:rsidRPr="005B5DC1">
        <w:rPr>
          <w:rFonts w:ascii="Times New Roman" w:hAnsi="Times New Roman" w:cs="Times New Roman"/>
          <w:sz w:val="28"/>
          <w:szCs w:val="28"/>
          <w:lang w:eastAsia="lv-LV"/>
        </w:rPr>
        <w:t>R</w:t>
      </w:r>
      <w:r w:rsidRPr="005B5DC1">
        <w:rPr>
          <w:rFonts w:ascii="Times New Roman" w:hAnsi="Times New Roman" w:cs="Times New Roman"/>
          <w:sz w:val="28"/>
          <w:szCs w:val="28"/>
          <w:lang w:eastAsia="lv-LV"/>
        </w:rPr>
        <w:t>egul</w:t>
      </w:r>
      <w:r w:rsidR="00CE3891" w:rsidRPr="005B5DC1">
        <w:rPr>
          <w:rFonts w:ascii="Times New Roman" w:hAnsi="Times New Roman" w:cs="Times New Roman"/>
          <w:sz w:val="28"/>
          <w:szCs w:val="28"/>
          <w:lang w:eastAsia="lv-LV"/>
        </w:rPr>
        <w:t>as</w:t>
      </w:r>
      <w:r w:rsidRPr="005B5DC1">
        <w:rPr>
          <w:rFonts w:ascii="Times New Roman" w:hAnsi="Times New Roman" w:cs="Times New Roman"/>
          <w:sz w:val="28"/>
          <w:szCs w:val="28"/>
          <w:lang w:eastAsia="lv-LV"/>
        </w:rPr>
        <w:t xml:space="preserve"> (ES) Nr. 702/2014, ar kuru konkrētas atbalsta kategorijas lauksaimniecības un mežsaimniecības nozarē un lauku apvidos atzīst par saderīgām ar iekšējo tirgu, piemērojot Līguma par Eiropas Savienības darbību 107. un 108. pantu</w:t>
      </w:r>
      <w:r w:rsidR="0027095A" w:rsidRPr="005B5DC1">
        <w:rPr>
          <w:rFonts w:ascii="Times New Roman" w:hAnsi="Times New Roman" w:cs="Times New Roman"/>
          <w:sz w:val="28"/>
          <w:szCs w:val="28"/>
          <w:lang w:eastAsia="lv-LV"/>
        </w:rPr>
        <w:t>,</w:t>
      </w:r>
      <w:r w:rsidRPr="005B5DC1">
        <w:rPr>
          <w:rFonts w:ascii="Times New Roman" w:hAnsi="Times New Roman" w:cs="Times New Roman"/>
          <w:sz w:val="28"/>
          <w:szCs w:val="28"/>
          <w:lang w:eastAsia="lv-LV"/>
        </w:rPr>
        <w:t xml:space="preserve"> (Eiropas Savienības Oficiālais Vēstnesis, 2014. gada 1. jūlijs, Nr. L 193) (turpmāk – Regula Nr. 702/2014) 1. pielikuma 2. pantā noteiktajai definīcijai;</w:t>
      </w:r>
    </w:p>
    <w:p w:rsidR="008356B4" w:rsidRPr="005B5DC1" w:rsidRDefault="008356B4" w:rsidP="008356B4">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lielais saimnieciskās darbības veicējs – uzņēmums, kas atbilst </w:t>
      </w:r>
      <w:r w:rsidR="00527294" w:rsidRPr="005B5DC1">
        <w:rPr>
          <w:rFonts w:ascii="Times New Roman" w:hAnsi="Times New Roman" w:cs="Times New Roman"/>
          <w:sz w:val="28"/>
          <w:szCs w:val="28"/>
          <w:lang w:eastAsia="lv-LV"/>
        </w:rPr>
        <w:t>R</w:t>
      </w:r>
      <w:r w:rsidRPr="005B5DC1">
        <w:rPr>
          <w:rFonts w:ascii="Times New Roman" w:hAnsi="Times New Roman" w:cs="Times New Roman"/>
          <w:sz w:val="28"/>
          <w:szCs w:val="28"/>
          <w:lang w:eastAsia="lv-LV"/>
        </w:rPr>
        <w:t>egulas Nr. 702</w:t>
      </w:r>
      <w:r w:rsidR="00527294" w:rsidRPr="005B5DC1">
        <w:rPr>
          <w:rFonts w:ascii="Times New Roman" w:hAnsi="Times New Roman" w:cs="Times New Roman"/>
          <w:sz w:val="28"/>
          <w:szCs w:val="28"/>
          <w:lang w:eastAsia="lv-LV"/>
        </w:rPr>
        <w:t>/2014 2. panta 26</w:t>
      </w:r>
      <w:r w:rsidRPr="005B5DC1">
        <w:rPr>
          <w:rFonts w:ascii="Times New Roman" w:hAnsi="Times New Roman" w:cs="Times New Roman"/>
          <w:sz w:val="28"/>
          <w:szCs w:val="28"/>
          <w:lang w:eastAsia="lv-LV"/>
        </w:rPr>
        <w:t>. punktā noteiktajai definīcijai</w:t>
      </w:r>
      <w:r w:rsidR="00527294" w:rsidRPr="005B5DC1">
        <w:rPr>
          <w:rFonts w:ascii="Times New Roman" w:hAnsi="Times New Roman" w:cs="Times New Roman"/>
          <w:sz w:val="28"/>
          <w:szCs w:val="28"/>
          <w:lang w:eastAsia="lv-LV"/>
        </w:rPr>
        <w:t>;</w:t>
      </w:r>
    </w:p>
    <w:p w:rsidR="008356B4" w:rsidRPr="005B5DC1" w:rsidRDefault="008356B4" w:rsidP="0028512C">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jaundibināts saimnieciskās darbības veicējs </w:t>
      </w:r>
      <w:r w:rsidR="00527294" w:rsidRPr="005B5DC1">
        <w:rPr>
          <w:rFonts w:ascii="Times New Roman" w:hAnsi="Times New Roman" w:cs="Times New Roman"/>
          <w:sz w:val="28"/>
          <w:szCs w:val="28"/>
          <w:lang w:eastAsia="lv-LV"/>
        </w:rPr>
        <w:t>–</w:t>
      </w:r>
      <w:r w:rsidRPr="005B5DC1">
        <w:rPr>
          <w:rFonts w:ascii="Times New Roman" w:hAnsi="Times New Roman" w:cs="Times New Roman"/>
          <w:sz w:val="28"/>
          <w:szCs w:val="28"/>
          <w:lang w:eastAsia="lv-LV"/>
        </w:rPr>
        <w:t xml:space="preserve"> sīkais (</w:t>
      </w:r>
      <w:proofErr w:type="spellStart"/>
      <w:r w:rsidRPr="005B5DC1">
        <w:rPr>
          <w:rFonts w:ascii="Times New Roman" w:hAnsi="Times New Roman" w:cs="Times New Roman"/>
          <w:sz w:val="28"/>
          <w:szCs w:val="28"/>
          <w:lang w:eastAsia="lv-LV"/>
        </w:rPr>
        <w:t>mikro</w:t>
      </w:r>
      <w:proofErr w:type="spellEnd"/>
      <w:r w:rsidRPr="005B5DC1">
        <w:rPr>
          <w:rFonts w:ascii="Times New Roman" w:hAnsi="Times New Roman" w:cs="Times New Roman"/>
          <w:sz w:val="28"/>
          <w:szCs w:val="28"/>
          <w:lang w:eastAsia="lv-LV"/>
        </w:rPr>
        <w:t xml:space="preserve">), mazais un vidējais saimnieciskās darbības veicējs vai lauksaimniecības pakalpojumu kooperatīvā </w:t>
      </w:r>
      <w:r w:rsidR="00CE3891" w:rsidRPr="005B5DC1">
        <w:rPr>
          <w:rFonts w:ascii="Times New Roman" w:hAnsi="Times New Roman" w:cs="Times New Roman"/>
          <w:sz w:val="28"/>
          <w:szCs w:val="28"/>
          <w:lang w:eastAsia="lv-LV"/>
        </w:rPr>
        <w:t>vai mežsaimniecības kooperatīvā sabiedrība</w:t>
      </w:r>
      <w:r w:rsidRPr="005B5DC1">
        <w:rPr>
          <w:rFonts w:ascii="Times New Roman" w:hAnsi="Times New Roman" w:cs="Times New Roman"/>
          <w:sz w:val="28"/>
          <w:szCs w:val="28"/>
          <w:lang w:eastAsia="lv-LV"/>
        </w:rPr>
        <w:t xml:space="preserve">, </w:t>
      </w:r>
      <w:proofErr w:type="gramStart"/>
      <w:r w:rsidRPr="005B5DC1">
        <w:rPr>
          <w:rFonts w:ascii="Times New Roman" w:hAnsi="Times New Roman" w:cs="Times New Roman"/>
          <w:sz w:val="28"/>
          <w:szCs w:val="28"/>
          <w:lang w:eastAsia="lv-LV"/>
        </w:rPr>
        <w:t>kura ne agrāk kā trīs gadus pirms garantijas pieteikuma iesniegšanas ir reģistrēta</w:t>
      </w:r>
      <w:r w:rsidR="00CE3891" w:rsidRPr="005B5DC1">
        <w:rPr>
          <w:rFonts w:ascii="Times New Roman" w:hAnsi="Times New Roman" w:cs="Times New Roman"/>
          <w:sz w:val="28"/>
          <w:szCs w:val="28"/>
          <w:lang w:eastAsia="lv-LV"/>
        </w:rPr>
        <w:t xml:space="preserve"> </w:t>
      </w:r>
      <w:r w:rsidR="006B52FD" w:rsidRPr="005B5DC1">
        <w:rPr>
          <w:rFonts w:ascii="Times New Roman" w:hAnsi="Times New Roman" w:cs="Times New Roman"/>
          <w:sz w:val="28"/>
          <w:szCs w:val="28"/>
          <w:lang w:eastAsia="lv-LV"/>
        </w:rPr>
        <w:t>Uzņēmumu reģistrā</w:t>
      </w:r>
      <w:proofErr w:type="gramEnd"/>
      <w:r w:rsidR="006B52FD" w:rsidRPr="005B5DC1">
        <w:rPr>
          <w:rFonts w:ascii="Times New Roman" w:hAnsi="Times New Roman" w:cs="Times New Roman"/>
          <w:sz w:val="28"/>
          <w:szCs w:val="28"/>
          <w:lang w:eastAsia="lv-LV"/>
        </w:rPr>
        <w:t xml:space="preserve"> vai </w:t>
      </w:r>
      <w:r w:rsidR="00CE3891" w:rsidRPr="005B5DC1">
        <w:rPr>
          <w:rFonts w:ascii="Times New Roman" w:hAnsi="Times New Roman" w:cs="Times New Roman"/>
          <w:sz w:val="28"/>
          <w:szCs w:val="28"/>
          <w:lang w:eastAsia="lv-LV"/>
        </w:rPr>
        <w:t>Valsts ieņēmumu dienestā</w:t>
      </w:r>
      <w:r w:rsidR="006B52FD" w:rsidRPr="005B5DC1">
        <w:rPr>
          <w:rFonts w:ascii="Times New Roman" w:hAnsi="Times New Roman" w:cs="Times New Roman"/>
          <w:sz w:val="28"/>
          <w:szCs w:val="28"/>
          <w:lang w:eastAsia="lv-LV"/>
        </w:rPr>
        <w:t xml:space="preserve"> kā saimnieciskās darbības veicējs</w:t>
      </w:r>
      <w:r w:rsidR="000A2766" w:rsidRPr="005B5DC1">
        <w:rPr>
          <w:rFonts w:ascii="Times New Roman" w:hAnsi="Times New Roman" w:cs="Times New Roman"/>
          <w:sz w:val="28"/>
          <w:szCs w:val="28"/>
          <w:lang w:eastAsia="lv-LV"/>
        </w:rPr>
        <w:t>;</w:t>
      </w:r>
    </w:p>
    <w:p w:rsidR="000A2766" w:rsidRPr="005B5DC1" w:rsidRDefault="000A2766" w:rsidP="0028512C">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rPr>
        <w:t xml:space="preserve">savstarpēji saistītu kredīta vai galvojuma ņēmēju grupa </w:t>
      </w:r>
      <w:r w:rsidR="006B52FD" w:rsidRPr="005B5DC1">
        <w:rPr>
          <w:rFonts w:ascii="Times New Roman" w:hAnsi="Times New Roman" w:cs="Times New Roman"/>
          <w:sz w:val="28"/>
          <w:szCs w:val="28"/>
        </w:rPr>
        <w:t>–</w:t>
      </w:r>
      <w:r w:rsidRPr="005B5DC1">
        <w:rPr>
          <w:rFonts w:ascii="Times New Roman" w:hAnsi="Times New Roman" w:cs="Times New Roman"/>
          <w:sz w:val="28"/>
          <w:szCs w:val="28"/>
        </w:rPr>
        <w:t xml:space="preserve"> finanšu pakalpojumu saņēmēju grupa Eiropas Parlamenta un Padomes 2013. gada 26. jūnija Regulas (ES) Nr.</w:t>
      </w:r>
      <w:r w:rsidR="006B52FD" w:rsidRPr="005B5DC1">
        <w:rPr>
          <w:rFonts w:ascii="Times New Roman" w:hAnsi="Times New Roman" w:cs="Times New Roman"/>
          <w:sz w:val="28"/>
          <w:szCs w:val="28"/>
        </w:rPr>
        <w:t> </w:t>
      </w:r>
      <w:hyperlink r:id="rId10" w:tgtFrame="_blank" w:history="1">
        <w:r w:rsidRPr="005B5DC1">
          <w:rPr>
            <w:rFonts w:ascii="Times New Roman" w:hAnsi="Times New Roman" w:cs="Times New Roman"/>
            <w:sz w:val="28"/>
            <w:szCs w:val="28"/>
          </w:rPr>
          <w:t>575/2013</w:t>
        </w:r>
      </w:hyperlink>
      <w:r w:rsidRPr="005B5DC1">
        <w:rPr>
          <w:rFonts w:ascii="Times New Roman" w:hAnsi="Times New Roman" w:cs="Times New Roman"/>
          <w:sz w:val="28"/>
          <w:szCs w:val="28"/>
        </w:rPr>
        <w:t xml:space="preserve"> par </w:t>
      </w:r>
      <w:proofErr w:type="spellStart"/>
      <w:r w:rsidRPr="005B5DC1">
        <w:rPr>
          <w:rFonts w:ascii="Times New Roman" w:hAnsi="Times New Roman" w:cs="Times New Roman"/>
          <w:sz w:val="28"/>
          <w:szCs w:val="28"/>
        </w:rPr>
        <w:t>prudenciālajām</w:t>
      </w:r>
      <w:proofErr w:type="spellEnd"/>
      <w:r w:rsidRPr="005B5DC1">
        <w:rPr>
          <w:rFonts w:ascii="Times New Roman" w:hAnsi="Times New Roman" w:cs="Times New Roman"/>
          <w:sz w:val="28"/>
          <w:szCs w:val="28"/>
        </w:rPr>
        <w:t xml:space="preserve"> prasībām attiecībā uz kredītiestādēm un ieguldījumu brokeru sabiedrībām, un ar ko groza regulu (ES) Nr. </w:t>
      </w:r>
      <w:hyperlink r:id="rId11" w:tgtFrame="_blank" w:history="1">
        <w:r w:rsidRPr="005B5DC1">
          <w:rPr>
            <w:rFonts w:ascii="Times New Roman" w:hAnsi="Times New Roman" w:cs="Times New Roman"/>
            <w:sz w:val="28"/>
            <w:szCs w:val="28"/>
          </w:rPr>
          <w:t>648/2012</w:t>
        </w:r>
      </w:hyperlink>
      <w:r w:rsidRPr="005B5DC1">
        <w:rPr>
          <w:rFonts w:ascii="Times New Roman" w:hAnsi="Times New Roman" w:cs="Times New Roman"/>
          <w:sz w:val="28"/>
          <w:szCs w:val="28"/>
        </w:rPr>
        <w:t xml:space="preserve"> 4. panta 1. punkta 39. apakšpunkta izpratnē</w:t>
      </w:r>
      <w:r w:rsidR="00F021E8" w:rsidRPr="005B5DC1">
        <w:rPr>
          <w:rFonts w:ascii="Times New Roman" w:hAnsi="Times New Roman" w:cs="Times New Roman"/>
          <w:sz w:val="28"/>
          <w:szCs w:val="28"/>
        </w:rPr>
        <w:t xml:space="preserve"> </w:t>
      </w:r>
      <w:r w:rsidR="00F021E8" w:rsidRPr="005B5DC1">
        <w:rPr>
          <w:rFonts w:ascii="Times New Roman" w:hAnsi="Times New Roman" w:cs="Times New Roman"/>
          <w:sz w:val="28"/>
          <w:szCs w:val="28"/>
          <w:lang w:eastAsia="lv-LV"/>
        </w:rPr>
        <w:t>(Eiropas Savienības Oficiālais Vēstnesis, 2013. gada 27.jūnijs, Nr. L 176)</w:t>
      </w:r>
      <w:r w:rsidRPr="005B5DC1">
        <w:rPr>
          <w:rFonts w:ascii="Times New Roman" w:hAnsi="Times New Roman" w:cs="Times New Roman"/>
          <w:sz w:val="28"/>
          <w:szCs w:val="28"/>
        </w:rPr>
        <w:t>;</w:t>
      </w:r>
    </w:p>
    <w:p w:rsidR="008356B4" w:rsidRPr="005B5DC1" w:rsidRDefault="00527294" w:rsidP="002A246E">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v</w:t>
      </w:r>
      <w:r w:rsidR="008356B4" w:rsidRPr="005B5DC1">
        <w:rPr>
          <w:rFonts w:ascii="Times New Roman" w:hAnsi="Times New Roman" w:cs="Times New Roman"/>
          <w:sz w:val="28"/>
          <w:szCs w:val="28"/>
          <w:lang w:eastAsia="lv-LV"/>
        </w:rPr>
        <w:t>iens vienots uzņēmums</w:t>
      </w:r>
      <w:r w:rsidR="007A1D1E" w:rsidRPr="005B5DC1">
        <w:rPr>
          <w:rFonts w:ascii="Times New Roman" w:hAnsi="Times New Roman" w:cs="Times New Roman"/>
          <w:sz w:val="28"/>
          <w:szCs w:val="28"/>
          <w:lang w:eastAsia="lv-LV"/>
        </w:rPr>
        <w:t xml:space="preserve"> –</w:t>
      </w:r>
      <w:r w:rsidR="008356B4" w:rsidRPr="005B5DC1">
        <w:rPr>
          <w:rFonts w:ascii="Times New Roman" w:hAnsi="Times New Roman" w:cs="Times New Roman"/>
          <w:sz w:val="28"/>
          <w:szCs w:val="28"/>
          <w:lang w:eastAsia="lv-LV"/>
        </w:rPr>
        <w:t xml:space="preserve"> </w:t>
      </w:r>
      <w:r w:rsidR="007A1D1E" w:rsidRPr="005B5DC1">
        <w:rPr>
          <w:rFonts w:ascii="Times New Roman" w:hAnsi="Times New Roman" w:cs="Times New Roman"/>
          <w:sz w:val="28"/>
          <w:szCs w:val="28"/>
          <w:lang w:eastAsia="lv-LV"/>
        </w:rPr>
        <w:t xml:space="preserve">uzņēmums, kas </w:t>
      </w:r>
      <w:r w:rsidR="008356B4" w:rsidRPr="005B5DC1">
        <w:rPr>
          <w:rFonts w:ascii="Times New Roman" w:hAnsi="Times New Roman" w:cs="Times New Roman"/>
          <w:sz w:val="28"/>
          <w:szCs w:val="28"/>
          <w:lang w:eastAsia="lv-LV"/>
        </w:rPr>
        <w:t xml:space="preserve">atbilst Komisijas </w:t>
      </w:r>
      <w:r w:rsidR="007A1D1E" w:rsidRPr="005B5DC1">
        <w:rPr>
          <w:rFonts w:ascii="Times New Roman" w:hAnsi="Times New Roman" w:cs="Times New Roman"/>
          <w:bCs/>
          <w:sz w:val="28"/>
          <w:szCs w:val="28"/>
          <w:lang w:eastAsia="lv-LV"/>
        </w:rPr>
        <w:t>2013. gada 18. decembra Regula</w:t>
      </w:r>
      <w:r w:rsidR="00CE3891" w:rsidRPr="005B5DC1">
        <w:rPr>
          <w:rFonts w:ascii="Times New Roman" w:hAnsi="Times New Roman" w:cs="Times New Roman"/>
          <w:bCs/>
          <w:sz w:val="28"/>
          <w:szCs w:val="28"/>
          <w:lang w:eastAsia="lv-LV"/>
        </w:rPr>
        <w:t>s</w:t>
      </w:r>
      <w:r w:rsidR="007A1D1E" w:rsidRPr="005B5DC1">
        <w:rPr>
          <w:rFonts w:ascii="Times New Roman" w:hAnsi="Times New Roman" w:cs="Times New Roman"/>
          <w:bCs/>
          <w:sz w:val="28"/>
          <w:szCs w:val="28"/>
          <w:lang w:eastAsia="lv-LV"/>
        </w:rPr>
        <w:t xml:space="preserve"> (ES) Nr. 1407/2013 par Līguma par Eiropas Savienības darbību 107. un 108. panta piemērošanu </w:t>
      </w:r>
      <w:proofErr w:type="spellStart"/>
      <w:r w:rsidR="007A1D1E" w:rsidRPr="005B5DC1">
        <w:rPr>
          <w:rFonts w:ascii="Times New Roman" w:hAnsi="Times New Roman" w:cs="Times New Roman"/>
          <w:bCs/>
          <w:i/>
          <w:sz w:val="28"/>
          <w:szCs w:val="28"/>
          <w:lang w:eastAsia="lv-LV"/>
        </w:rPr>
        <w:t>de</w:t>
      </w:r>
      <w:proofErr w:type="spellEnd"/>
      <w:r w:rsidR="007A1D1E" w:rsidRPr="005B5DC1">
        <w:rPr>
          <w:rFonts w:ascii="Times New Roman" w:hAnsi="Times New Roman" w:cs="Times New Roman"/>
          <w:bCs/>
          <w:i/>
          <w:sz w:val="28"/>
          <w:szCs w:val="28"/>
          <w:lang w:eastAsia="lv-LV"/>
        </w:rPr>
        <w:t xml:space="preserve"> </w:t>
      </w:r>
      <w:proofErr w:type="spellStart"/>
      <w:r w:rsidR="007A1D1E" w:rsidRPr="005B5DC1">
        <w:rPr>
          <w:rFonts w:ascii="Times New Roman" w:hAnsi="Times New Roman" w:cs="Times New Roman"/>
          <w:bCs/>
          <w:i/>
          <w:sz w:val="28"/>
          <w:szCs w:val="28"/>
          <w:lang w:eastAsia="lv-LV"/>
        </w:rPr>
        <w:t>minimis</w:t>
      </w:r>
      <w:proofErr w:type="spellEnd"/>
      <w:r w:rsidR="007A1D1E" w:rsidRPr="005B5DC1">
        <w:rPr>
          <w:rFonts w:ascii="Times New Roman" w:hAnsi="Times New Roman" w:cs="Times New Roman"/>
          <w:bCs/>
          <w:sz w:val="28"/>
          <w:szCs w:val="28"/>
          <w:lang w:eastAsia="lv-LV"/>
        </w:rPr>
        <w:t xml:space="preserve"> atbalstam</w:t>
      </w:r>
      <w:r w:rsidR="0028512C" w:rsidRPr="005B5DC1">
        <w:rPr>
          <w:rFonts w:ascii="Times New Roman" w:hAnsi="Times New Roman" w:cs="Times New Roman"/>
          <w:sz w:val="28"/>
          <w:szCs w:val="28"/>
          <w:lang w:eastAsia="lv-LV"/>
        </w:rPr>
        <w:t xml:space="preserve"> (turpmāk – Regula Nr. 1407/2013) </w:t>
      </w:r>
      <w:r w:rsidR="008356B4" w:rsidRPr="005B5DC1">
        <w:rPr>
          <w:rFonts w:ascii="Times New Roman" w:hAnsi="Times New Roman" w:cs="Times New Roman"/>
          <w:sz w:val="28"/>
          <w:szCs w:val="28"/>
          <w:lang w:eastAsia="lv-LV"/>
        </w:rPr>
        <w:t>2.</w:t>
      </w:r>
      <w:r w:rsidR="007A1D1E" w:rsidRPr="005B5DC1">
        <w:rPr>
          <w:rFonts w:ascii="Times New Roman" w:hAnsi="Times New Roman" w:cs="Times New Roman"/>
          <w:sz w:val="28"/>
          <w:szCs w:val="28"/>
          <w:lang w:eastAsia="lv-LV"/>
        </w:rPr>
        <w:t> </w:t>
      </w:r>
      <w:r w:rsidR="008356B4" w:rsidRPr="005B5DC1">
        <w:rPr>
          <w:rFonts w:ascii="Times New Roman" w:hAnsi="Times New Roman" w:cs="Times New Roman"/>
          <w:sz w:val="28"/>
          <w:szCs w:val="28"/>
          <w:lang w:eastAsia="lv-LV"/>
        </w:rPr>
        <w:t>panta 2.</w:t>
      </w:r>
      <w:r w:rsidR="007A1D1E" w:rsidRPr="005B5DC1">
        <w:rPr>
          <w:rFonts w:ascii="Times New Roman" w:hAnsi="Times New Roman" w:cs="Times New Roman"/>
          <w:sz w:val="28"/>
          <w:szCs w:val="28"/>
          <w:lang w:eastAsia="lv-LV"/>
        </w:rPr>
        <w:t> </w:t>
      </w:r>
      <w:r w:rsidR="008356B4" w:rsidRPr="005B5DC1">
        <w:rPr>
          <w:rFonts w:ascii="Times New Roman" w:hAnsi="Times New Roman" w:cs="Times New Roman"/>
          <w:sz w:val="28"/>
          <w:szCs w:val="28"/>
          <w:lang w:eastAsia="lv-LV"/>
        </w:rPr>
        <w:t>punktā noteiktajai definīcijai.</w:t>
      </w:r>
    </w:p>
    <w:p w:rsidR="006B52FD" w:rsidRPr="005B5DC1" w:rsidRDefault="006B52FD" w:rsidP="00CA42B5">
      <w:pPr>
        <w:pStyle w:val="Sarakstarindkopa"/>
        <w:ind w:left="709"/>
        <w:jc w:val="both"/>
        <w:rPr>
          <w:rFonts w:ascii="Times New Roman" w:hAnsi="Times New Roman" w:cs="Times New Roman"/>
          <w:sz w:val="28"/>
          <w:szCs w:val="28"/>
          <w:lang w:eastAsia="lv-LV"/>
        </w:rPr>
      </w:pPr>
    </w:p>
    <w:p w:rsidR="002216BC" w:rsidRPr="005B5DC1" w:rsidRDefault="00AB2BAF" w:rsidP="00150D0E">
      <w:pPr>
        <w:pStyle w:val="Sarakstarindkopa"/>
        <w:numPr>
          <w:ilvl w:val="0"/>
          <w:numId w:val="1"/>
        </w:numPr>
        <w:ind w:left="0" w:firstLine="709"/>
        <w:jc w:val="both"/>
        <w:rPr>
          <w:rFonts w:ascii="Times New Roman" w:hAnsi="Times New Roman" w:cs="Times New Roman"/>
          <w:sz w:val="28"/>
          <w:szCs w:val="28"/>
          <w:lang w:eastAsia="lv-LV"/>
        </w:rPr>
      </w:pPr>
      <w:bookmarkStart w:id="3" w:name="p-351781"/>
      <w:bookmarkStart w:id="4" w:name="p2"/>
      <w:bookmarkEnd w:id="3"/>
      <w:bookmarkEnd w:id="4"/>
      <w:r w:rsidRPr="005B5DC1">
        <w:rPr>
          <w:rFonts w:ascii="Times New Roman" w:hAnsi="Times New Roman" w:cs="Times New Roman"/>
          <w:sz w:val="28"/>
          <w:szCs w:val="28"/>
          <w:lang w:eastAsia="lv-LV"/>
        </w:rPr>
        <w:t>Garant</w:t>
      </w:r>
      <w:r w:rsidR="001F2484"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 xml:space="preserve">jas </w:t>
      </w:r>
      <w:r w:rsidR="001F2484" w:rsidRPr="005B5DC1">
        <w:rPr>
          <w:rFonts w:ascii="Times New Roman" w:hAnsi="Times New Roman" w:cs="Times New Roman"/>
          <w:sz w:val="28"/>
          <w:szCs w:val="28"/>
          <w:lang w:eastAsia="lv-LV"/>
        </w:rPr>
        <w:t xml:space="preserve">piešķir </w:t>
      </w:r>
      <w:r w:rsidR="00C73579" w:rsidRPr="005B5DC1">
        <w:rPr>
          <w:rFonts w:ascii="Times New Roman" w:hAnsi="Times New Roman" w:cs="Times New Roman"/>
          <w:sz w:val="28"/>
          <w:szCs w:val="28"/>
          <w:lang w:eastAsia="lv-LV"/>
        </w:rPr>
        <w:t xml:space="preserve">akciju sabiedrība “Attīstības finanšu institūciju </w:t>
      </w:r>
      <w:proofErr w:type="spellStart"/>
      <w:r w:rsidR="00C73579" w:rsidRPr="005B5DC1">
        <w:rPr>
          <w:rFonts w:ascii="Times New Roman" w:hAnsi="Times New Roman" w:cs="Times New Roman"/>
          <w:i/>
          <w:sz w:val="28"/>
          <w:szCs w:val="28"/>
          <w:lang w:eastAsia="lv-LV"/>
        </w:rPr>
        <w:t>Altum</w:t>
      </w:r>
      <w:proofErr w:type="spellEnd"/>
      <w:r w:rsidR="00C73579" w:rsidRPr="005B5DC1">
        <w:rPr>
          <w:rFonts w:ascii="Times New Roman" w:hAnsi="Times New Roman" w:cs="Times New Roman"/>
          <w:sz w:val="28"/>
          <w:szCs w:val="28"/>
          <w:lang w:eastAsia="lv-LV"/>
        </w:rPr>
        <w:t>”</w:t>
      </w:r>
      <w:r w:rsidR="00615318" w:rsidRPr="005B5DC1">
        <w:rPr>
          <w:rFonts w:ascii="Times New Roman" w:hAnsi="Times New Roman" w:cs="Times New Roman"/>
          <w:sz w:val="28"/>
          <w:szCs w:val="28"/>
          <w:lang w:eastAsia="lv-LV"/>
        </w:rPr>
        <w:t xml:space="preserve"> (turpmāk</w:t>
      </w:r>
      <w:r w:rsidR="006B52FD" w:rsidRPr="005B5DC1">
        <w:rPr>
          <w:rFonts w:ascii="Times New Roman" w:hAnsi="Times New Roman" w:cs="Times New Roman"/>
          <w:sz w:val="28"/>
          <w:szCs w:val="28"/>
          <w:lang w:eastAsia="lv-LV"/>
        </w:rPr>
        <w:t xml:space="preserve"> – </w:t>
      </w:r>
      <w:r w:rsidR="009B6F23" w:rsidRPr="005B5DC1">
        <w:rPr>
          <w:rFonts w:ascii="Times New Roman" w:hAnsi="Times New Roman" w:cs="Times New Roman"/>
          <w:sz w:val="28"/>
          <w:szCs w:val="28"/>
          <w:lang w:eastAsia="lv-LV"/>
        </w:rPr>
        <w:t xml:space="preserve">sabiedrība </w:t>
      </w:r>
      <w:proofErr w:type="spellStart"/>
      <w:r w:rsidR="009B6F23" w:rsidRPr="005B5DC1">
        <w:rPr>
          <w:rFonts w:ascii="Times New Roman" w:hAnsi="Times New Roman" w:cs="Times New Roman"/>
          <w:i/>
          <w:sz w:val="28"/>
          <w:szCs w:val="28"/>
          <w:lang w:eastAsia="lv-LV"/>
        </w:rPr>
        <w:t>Altum</w:t>
      </w:r>
      <w:proofErr w:type="spellEnd"/>
      <w:r w:rsidR="00615318" w:rsidRPr="005B5DC1">
        <w:rPr>
          <w:rFonts w:ascii="Times New Roman" w:hAnsi="Times New Roman" w:cs="Times New Roman"/>
          <w:sz w:val="28"/>
          <w:szCs w:val="28"/>
          <w:lang w:eastAsia="lv-LV"/>
        </w:rPr>
        <w:t xml:space="preserve">). </w:t>
      </w:r>
    </w:p>
    <w:p w:rsidR="006B52FD" w:rsidRPr="005B5DC1" w:rsidRDefault="006B52FD" w:rsidP="00CA42B5">
      <w:pPr>
        <w:pStyle w:val="Sarakstarindkopa"/>
        <w:ind w:left="709"/>
        <w:jc w:val="both"/>
        <w:rPr>
          <w:rFonts w:ascii="Times New Roman" w:hAnsi="Times New Roman" w:cs="Times New Roman"/>
          <w:sz w:val="28"/>
          <w:szCs w:val="28"/>
          <w:lang w:eastAsia="lv-LV"/>
        </w:rPr>
      </w:pPr>
    </w:p>
    <w:p w:rsidR="008B27CD" w:rsidRPr="005B5DC1" w:rsidRDefault="001F2484" w:rsidP="00CE3891">
      <w:pPr>
        <w:pStyle w:val="Sarakstarindkopa"/>
        <w:numPr>
          <w:ilvl w:val="0"/>
          <w:numId w:val="1"/>
        </w:numPr>
        <w:ind w:left="0" w:firstLine="709"/>
        <w:jc w:val="both"/>
        <w:rPr>
          <w:rFonts w:ascii="Times New Roman" w:hAnsi="Times New Roman" w:cs="Times New Roman"/>
          <w:sz w:val="28"/>
          <w:szCs w:val="28"/>
          <w:lang w:eastAsia="lv-LV"/>
        </w:rPr>
      </w:pPr>
      <w:bookmarkStart w:id="5" w:name="_Ref503963207"/>
      <w:r w:rsidRPr="005B5DC1">
        <w:rPr>
          <w:rFonts w:ascii="Times New Roman" w:hAnsi="Times New Roman" w:cs="Times New Roman"/>
          <w:sz w:val="28"/>
          <w:szCs w:val="28"/>
          <w:lang w:eastAsia="lv-LV"/>
        </w:rPr>
        <w:t xml:space="preserve">Garantiju </w:t>
      </w:r>
      <w:r w:rsidR="0057595D" w:rsidRPr="005B5DC1">
        <w:rPr>
          <w:rFonts w:ascii="Times New Roman" w:hAnsi="Times New Roman" w:cs="Times New Roman"/>
          <w:sz w:val="28"/>
          <w:szCs w:val="28"/>
          <w:lang w:eastAsia="lv-LV"/>
        </w:rPr>
        <w:t xml:space="preserve">programmas </w:t>
      </w:r>
      <w:r w:rsidR="00CD6C40" w:rsidRPr="005B5DC1">
        <w:rPr>
          <w:rFonts w:ascii="Times New Roman" w:hAnsi="Times New Roman" w:cs="Times New Roman"/>
          <w:sz w:val="28"/>
          <w:szCs w:val="28"/>
          <w:lang w:eastAsia="lv-LV"/>
        </w:rPr>
        <w:t>pieejam</w:t>
      </w:r>
      <w:r w:rsidR="000C1FBB" w:rsidRPr="005B5DC1">
        <w:rPr>
          <w:rFonts w:ascii="Times New Roman" w:hAnsi="Times New Roman" w:cs="Times New Roman"/>
          <w:sz w:val="28"/>
          <w:szCs w:val="28"/>
          <w:lang w:eastAsia="lv-LV"/>
        </w:rPr>
        <w:t>o</w:t>
      </w:r>
      <w:r w:rsidR="00CD6C40" w:rsidRPr="005B5DC1">
        <w:rPr>
          <w:rFonts w:ascii="Times New Roman" w:hAnsi="Times New Roman" w:cs="Times New Roman"/>
          <w:sz w:val="28"/>
          <w:szCs w:val="28"/>
          <w:lang w:eastAsia="lv-LV"/>
        </w:rPr>
        <w:t xml:space="preserve"> </w:t>
      </w:r>
      <w:r w:rsidR="00E52DAB" w:rsidRPr="005B5DC1">
        <w:rPr>
          <w:rFonts w:ascii="Times New Roman" w:hAnsi="Times New Roman" w:cs="Times New Roman"/>
          <w:sz w:val="28"/>
          <w:szCs w:val="28"/>
          <w:lang w:eastAsia="lv-LV"/>
        </w:rPr>
        <w:t>finansējum</w:t>
      </w:r>
      <w:r w:rsidR="000C1FBB" w:rsidRPr="005B5DC1">
        <w:rPr>
          <w:rFonts w:ascii="Times New Roman" w:hAnsi="Times New Roman" w:cs="Times New Roman"/>
          <w:sz w:val="28"/>
          <w:szCs w:val="28"/>
          <w:lang w:eastAsia="lv-LV"/>
        </w:rPr>
        <w:t xml:space="preserve">u </w:t>
      </w:r>
      <w:r w:rsidR="00122892" w:rsidRPr="005B5DC1">
        <w:rPr>
          <w:rFonts w:ascii="Times New Roman" w:hAnsi="Times New Roman" w:cs="Times New Roman"/>
          <w:sz w:val="28"/>
          <w:szCs w:val="28"/>
          <w:lang w:eastAsia="lv-LV"/>
        </w:rPr>
        <w:t>veido</w:t>
      </w:r>
      <w:r w:rsidR="009F7F27" w:rsidRPr="005B5DC1">
        <w:rPr>
          <w:rFonts w:ascii="Times New Roman" w:hAnsi="Times New Roman" w:cs="Times New Roman"/>
          <w:sz w:val="28"/>
          <w:szCs w:val="28"/>
          <w:lang w:eastAsia="lv-LV"/>
        </w:rPr>
        <w:t xml:space="preserve"> </w:t>
      </w:r>
      <w:bookmarkStart w:id="6" w:name="_Ref503785256"/>
      <w:bookmarkStart w:id="7" w:name="_Ref496696201"/>
      <w:bookmarkEnd w:id="5"/>
      <w:r w:rsidR="000C1FBB" w:rsidRPr="005B5DC1">
        <w:rPr>
          <w:rFonts w:ascii="Times New Roman" w:hAnsi="Times New Roman" w:cs="Times New Roman"/>
          <w:sz w:val="28"/>
          <w:szCs w:val="28"/>
          <w:lang w:eastAsia="lv-LV"/>
        </w:rPr>
        <w:t xml:space="preserve">sabiedrībai </w:t>
      </w:r>
      <w:proofErr w:type="spellStart"/>
      <w:r w:rsidR="000C1FBB" w:rsidRPr="005B5DC1">
        <w:rPr>
          <w:rFonts w:ascii="Times New Roman" w:hAnsi="Times New Roman" w:cs="Times New Roman"/>
          <w:i/>
          <w:sz w:val="28"/>
          <w:szCs w:val="28"/>
          <w:lang w:eastAsia="lv-LV"/>
        </w:rPr>
        <w:t>Altum</w:t>
      </w:r>
      <w:proofErr w:type="spellEnd"/>
      <w:r w:rsidR="000C1FBB" w:rsidRPr="005B5DC1" w:rsidDel="000C1FBB">
        <w:rPr>
          <w:rFonts w:ascii="Times New Roman" w:hAnsi="Times New Roman" w:cs="Times New Roman"/>
          <w:sz w:val="28"/>
          <w:szCs w:val="28"/>
          <w:lang w:eastAsia="lv-LV"/>
        </w:rPr>
        <w:t xml:space="preserve"> </w:t>
      </w:r>
      <w:r w:rsidRPr="005B5DC1">
        <w:rPr>
          <w:rFonts w:ascii="Times New Roman" w:hAnsi="Times New Roman" w:cs="Times New Roman"/>
          <w:sz w:val="28"/>
          <w:szCs w:val="28"/>
          <w:lang w:eastAsia="lv-LV"/>
        </w:rPr>
        <w:t xml:space="preserve">pieejamais valsts finansējums 4 300 000 </w:t>
      </w:r>
      <w:proofErr w:type="spellStart"/>
      <w:r w:rsidRPr="005B5DC1">
        <w:rPr>
          <w:rFonts w:ascii="Times New Roman" w:hAnsi="Times New Roman" w:cs="Times New Roman"/>
          <w:i/>
          <w:sz w:val="28"/>
          <w:szCs w:val="28"/>
          <w:lang w:eastAsia="lv-LV"/>
        </w:rPr>
        <w:t>euro</w:t>
      </w:r>
      <w:proofErr w:type="spellEnd"/>
      <w:r w:rsidR="00DB4892" w:rsidRPr="005B5DC1">
        <w:rPr>
          <w:rFonts w:ascii="Times New Roman" w:hAnsi="Times New Roman" w:cs="Times New Roman"/>
          <w:sz w:val="28"/>
          <w:szCs w:val="28"/>
          <w:lang w:eastAsia="lv-LV"/>
        </w:rPr>
        <w:t xml:space="preserve"> apmērā</w:t>
      </w:r>
      <w:r w:rsidR="009F7F27" w:rsidRPr="005B5DC1">
        <w:rPr>
          <w:rFonts w:ascii="Times New Roman" w:hAnsi="Times New Roman" w:cs="Times New Roman"/>
          <w:sz w:val="28"/>
          <w:szCs w:val="28"/>
          <w:lang w:eastAsia="lv-LV"/>
        </w:rPr>
        <w:t>.</w:t>
      </w:r>
      <w:bookmarkEnd w:id="6"/>
    </w:p>
    <w:bookmarkEnd w:id="7"/>
    <w:p w:rsidR="00AB20F1" w:rsidRPr="005B5DC1" w:rsidRDefault="00AB20F1" w:rsidP="000C1FBB">
      <w:pPr>
        <w:pStyle w:val="Sarakstarindkopa"/>
        <w:numPr>
          <w:ilvl w:val="0"/>
          <w:numId w:val="1"/>
        </w:numPr>
        <w:spacing w:after="0"/>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Atbilstoši šiem noteikumiem izsniegto garantiju sagaidāmie zaudējumi, kas noteikti saskaņā ar </w:t>
      </w:r>
      <w:bookmarkStart w:id="8" w:name="_Hlk503968928"/>
      <w:r w:rsidRPr="005B5DC1">
        <w:rPr>
          <w:rFonts w:ascii="Times New Roman" w:hAnsi="Times New Roman" w:cs="Times New Roman"/>
          <w:sz w:val="28"/>
          <w:szCs w:val="28"/>
          <w:lang w:eastAsia="lv-LV"/>
        </w:rPr>
        <w:fldChar w:fldCharType="begin"/>
      </w:r>
      <w:r w:rsidRPr="005B5DC1">
        <w:rPr>
          <w:rFonts w:ascii="Times New Roman" w:hAnsi="Times New Roman" w:cs="Times New Roman"/>
          <w:sz w:val="28"/>
          <w:szCs w:val="28"/>
          <w:lang w:eastAsia="lv-LV"/>
        </w:rPr>
        <w:instrText xml:space="preserve"> HYPERLINK "https://likumi.lv/ta/id/270323-attistibas-finansu-institucijas-likums" \t "_blank" </w:instrText>
      </w:r>
      <w:r w:rsidRPr="005B5DC1">
        <w:rPr>
          <w:rFonts w:ascii="Times New Roman" w:hAnsi="Times New Roman" w:cs="Times New Roman"/>
          <w:sz w:val="28"/>
          <w:szCs w:val="28"/>
          <w:lang w:eastAsia="lv-LV"/>
        </w:rPr>
        <w:fldChar w:fldCharType="separate"/>
      </w:r>
      <w:r w:rsidRPr="005B5DC1">
        <w:rPr>
          <w:rFonts w:ascii="Times New Roman" w:hAnsi="Times New Roman" w:cs="Times New Roman"/>
          <w:sz w:val="28"/>
          <w:szCs w:val="28"/>
          <w:lang w:eastAsia="lv-LV"/>
        </w:rPr>
        <w:t>Attīstības finanšu institūcijas likuma</w:t>
      </w:r>
      <w:r w:rsidRPr="005B5DC1">
        <w:rPr>
          <w:rFonts w:ascii="Times New Roman" w:hAnsi="Times New Roman" w:cs="Times New Roman"/>
          <w:sz w:val="28"/>
          <w:szCs w:val="28"/>
          <w:lang w:eastAsia="lv-LV"/>
        </w:rPr>
        <w:fldChar w:fldCharType="end"/>
      </w:r>
      <w:r w:rsidRPr="005B5DC1">
        <w:rPr>
          <w:rFonts w:ascii="Times New Roman" w:hAnsi="Times New Roman" w:cs="Times New Roman"/>
          <w:sz w:val="28"/>
          <w:szCs w:val="28"/>
          <w:lang w:eastAsia="lv-LV"/>
        </w:rPr>
        <w:t> </w:t>
      </w:r>
      <w:hyperlink r:id="rId12" w:anchor="p12" w:tgtFrame="_blank" w:history="1">
        <w:r w:rsidRPr="005B5DC1">
          <w:rPr>
            <w:rFonts w:ascii="Times New Roman" w:hAnsi="Times New Roman" w:cs="Times New Roman"/>
            <w:sz w:val="28"/>
            <w:szCs w:val="28"/>
            <w:lang w:eastAsia="lv-LV"/>
          </w:rPr>
          <w:t>12. panta</w:t>
        </w:r>
      </w:hyperlink>
      <w:r w:rsidRPr="005B5DC1">
        <w:rPr>
          <w:rFonts w:ascii="Times New Roman" w:hAnsi="Times New Roman" w:cs="Times New Roman"/>
          <w:sz w:val="28"/>
          <w:szCs w:val="28"/>
          <w:lang w:eastAsia="lv-LV"/>
        </w:rPr>
        <w:t> trešo daļu</w:t>
      </w:r>
      <w:bookmarkEnd w:id="8"/>
      <w:r w:rsidRPr="005B5DC1">
        <w:rPr>
          <w:rFonts w:ascii="Times New Roman" w:hAnsi="Times New Roman" w:cs="Times New Roman"/>
          <w:sz w:val="28"/>
          <w:szCs w:val="28"/>
          <w:lang w:eastAsia="lv-LV"/>
        </w:rPr>
        <w:t xml:space="preserve">, tiek finansēti no </w:t>
      </w:r>
      <w:r w:rsidR="00150D0E" w:rsidRPr="005B5DC1">
        <w:rPr>
          <w:rFonts w:ascii="Times New Roman" w:hAnsi="Times New Roman" w:cs="Times New Roman"/>
          <w:sz w:val="28"/>
          <w:szCs w:val="28"/>
          <w:lang w:eastAsia="lv-LV"/>
        </w:rPr>
        <w:t>s</w:t>
      </w:r>
      <w:r w:rsidR="00376021" w:rsidRPr="005B5DC1">
        <w:rPr>
          <w:rFonts w:ascii="Times New Roman" w:hAnsi="Times New Roman" w:cs="Times New Roman"/>
          <w:sz w:val="28"/>
          <w:szCs w:val="28"/>
          <w:lang w:eastAsia="lv-LV"/>
        </w:rPr>
        <w:t xml:space="preserve">abiedrībai </w:t>
      </w:r>
      <w:proofErr w:type="spellStart"/>
      <w:r w:rsidR="00376021" w:rsidRPr="005B5DC1">
        <w:rPr>
          <w:rFonts w:ascii="Times New Roman" w:hAnsi="Times New Roman" w:cs="Times New Roman"/>
          <w:i/>
          <w:sz w:val="28"/>
          <w:szCs w:val="28"/>
          <w:lang w:eastAsia="lv-LV"/>
        </w:rPr>
        <w:t>Altum</w:t>
      </w:r>
      <w:proofErr w:type="spellEnd"/>
      <w:r w:rsidR="00376021" w:rsidRPr="005B5DC1">
        <w:rPr>
          <w:rFonts w:ascii="Times New Roman" w:hAnsi="Times New Roman" w:cs="Times New Roman"/>
          <w:sz w:val="28"/>
          <w:szCs w:val="28"/>
          <w:lang w:eastAsia="lv-LV"/>
        </w:rPr>
        <w:t xml:space="preserve"> </w:t>
      </w:r>
      <w:r w:rsidRPr="005B5DC1">
        <w:rPr>
          <w:rFonts w:ascii="Times New Roman" w:hAnsi="Times New Roman" w:cs="Times New Roman"/>
          <w:sz w:val="28"/>
          <w:szCs w:val="28"/>
          <w:lang w:eastAsia="lv-LV"/>
        </w:rPr>
        <w:t>šo noteikumu</w:t>
      </w:r>
      <w:r w:rsidR="007A1D1E" w:rsidRPr="005B5DC1">
        <w:rPr>
          <w:rFonts w:ascii="Times New Roman" w:hAnsi="Times New Roman" w:cs="Times New Roman"/>
          <w:sz w:val="28"/>
          <w:szCs w:val="28"/>
          <w:lang w:eastAsia="lv-LV"/>
        </w:rPr>
        <w:t xml:space="preserve"> </w:t>
      </w:r>
      <w:hyperlink r:id="rId13" w:anchor="p1.1" w:tgtFrame="_blank" w:history="1">
        <w:r w:rsidR="007A1D1E" w:rsidRPr="005B5DC1">
          <w:rPr>
            <w:rFonts w:ascii="Times New Roman" w:hAnsi="Times New Roman" w:cs="Times New Roman"/>
            <w:sz w:val="28"/>
            <w:szCs w:val="28"/>
            <w:lang w:eastAsia="lv-LV"/>
          </w:rPr>
          <w:t>4. punktā</w:t>
        </w:r>
      </w:hyperlink>
      <w:r w:rsidR="007A1D1E" w:rsidRPr="005B5DC1">
        <w:rPr>
          <w:rFonts w:ascii="Times New Roman" w:hAnsi="Times New Roman" w:cs="Times New Roman"/>
          <w:sz w:val="28"/>
          <w:szCs w:val="28"/>
          <w:lang w:eastAsia="lv-LV"/>
        </w:rPr>
        <w:t xml:space="preserve"> </w:t>
      </w:r>
      <w:r w:rsidRPr="005B5DC1">
        <w:rPr>
          <w:rFonts w:ascii="Times New Roman" w:hAnsi="Times New Roman" w:cs="Times New Roman"/>
          <w:sz w:val="28"/>
          <w:szCs w:val="28"/>
          <w:lang w:eastAsia="lv-LV"/>
        </w:rPr>
        <w:t>minētā finansējuma.</w:t>
      </w:r>
    </w:p>
    <w:p w:rsidR="007A1D1E" w:rsidRPr="005B5DC1" w:rsidRDefault="009D13D3" w:rsidP="00CF6464">
      <w:pPr>
        <w:pStyle w:val="Sarakstarindkopa"/>
        <w:numPr>
          <w:ilvl w:val="0"/>
          <w:numId w:val="1"/>
        </w:numPr>
        <w:spacing w:after="0"/>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rPr>
        <w:t>Garantiju izsniegšanas kārtību</w:t>
      </w:r>
      <w:r w:rsidR="0027095A" w:rsidRPr="005B5DC1">
        <w:rPr>
          <w:rFonts w:ascii="Times New Roman" w:hAnsi="Times New Roman" w:cs="Times New Roman"/>
          <w:sz w:val="28"/>
          <w:szCs w:val="28"/>
        </w:rPr>
        <w:t xml:space="preserve"> un</w:t>
      </w:r>
      <w:r w:rsidR="0081045F" w:rsidRPr="005B5DC1">
        <w:rPr>
          <w:rFonts w:ascii="Times New Roman" w:hAnsi="Times New Roman" w:cs="Times New Roman"/>
          <w:sz w:val="28"/>
          <w:szCs w:val="28"/>
        </w:rPr>
        <w:t xml:space="preserve"> pieteikšanās kārtību garantijām, ievērojot  Regulas Nr.</w:t>
      </w:r>
      <w:r w:rsidR="006B52FD" w:rsidRPr="005B5DC1">
        <w:rPr>
          <w:rFonts w:ascii="Times New Roman" w:hAnsi="Times New Roman" w:cs="Times New Roman"/>
          <w:sz w:val="28"/>
          <w:szCs w:val="28"/>
        </w:rPr>
        <w:t> </w:t>
      </w:r>
      <w:r w:rsidR="0081045F" w:rsidRPr="005B5DC1">
        <w:rPr>
          <w:rFonts w:ascii="Times New Roman" w:hAnsi="Times New Roman" w:cs="Times New Roman"/>
          <w:sz w:val="28"/>
          <w:szCs w:val="28"/>
        </w:rPr>
        <w:t>702/2014 6.</w:t>
      </w:r>
      <w:r w:rsidR="006B52FD" w:rsidRPr="005B5DC1">
        <w:rPr>
          <w:rFonts w:ascii="Times New Roman" w:hAnsi="Times New Roman" w:cs="Times New Roman"/>
          <w:sz w:val="28"/>
          <w:szCs w:val="28"/>
        </w:rPr>
        <w:t> </w:t>
      </w:r>
      <w:r w:rsidR="0081045F" w:rsidRPr="005B5DC1">
        <w:rPr>
          <w:rFonts w:ascii="Times New Roman" w:hAnsi="Times New Roman" w:cs="Times New Roman"/>
          <w:sz w:val="28"/>
          <w:szCs w:val="28"/>
        </w:rPr>
        <w:t>panta 2.</w:t>
      </w:r>
      <w:r w:rsidR="006B52FD" w:rsidRPr="005B5DC1">
        <w:rPr>
          <w:rFonts w:ascii="Times New Roman" w:hAnsi="Times New Roman" w:cs="Times New Roman"/>
          <w:sz w:val="28"/>
          <w:szCs w:val="28"/>
        </w:rPr>
        <w:t> </w:t>
      </w:r>
      <w:r w:rsidR="0081045F" w:rsidRPr="005B5DC1">
        <w:rPr>
          <w:rFonts w:ascii="Times New Roman" w:hAnsi="Times New Roman" w:cs="Times New Roman"/>
          <w:sz w:val="28"/>
          <w:szCs w:val="28"/>
        </w:rPr>
        <w:t>punktu</w:t>
      </w:r>
      <w:r w:rsidRPr="005B5DC1">
        <w:rPr>
          <w:rFonts w:ascii="Times New Roman" w:hAnsi="Times New Roman" w:cs="Times New Roman"/>
          <w:sz w:val="28"/>
          <w:szCs w:val="28"/>
        </w:rPr>
        <w:t xml:space="preserve"> kompensāciju izmaksu un zaudējumu samazināšanas pasākumus</w:t>
      </w:r>
      <w:r w:rsidR="0027095A" w:rsidRPr="005B5DC1">
        <w:rPr>
          <w:rFonts w:ascii="Times New Roman" w:hAnsi="Times New Roman" w:cs="Times New Roman"/>
          <w:sz w:val="28"/>
          <w:szCs w:val="28"/>
        </w:rPr>
        <w:t>,</w:t>
      </w:r>
      <w:r w:rsidRPr="005B5DC1">
        <w:rPr>
          <w:rFonts w:ascii="Times New Roman" w:hAnsi="Times New Roman" w:cs="Times New Roman"/>
          <w:sz w:val="28"/>
          <w:szCs w:val="28"/>
        </w:rPr>
        <w:t xml:space="preserve"> nosaka saskaņā ar civiltiesiskajiem līgumiem, kas noslēgti starp sabiedrību </w:t>
      </w:r>
      <w:proofErr w:type="spellStart"/>
      <w:r w:rsidRPr="005B5DC1">
        <w:rPr>
          <w:rFonts w:ascii="Times New Roman" w:hAnsi="Times New Roman" w:cs="Times New Roman"/>
          <w:i/>
          <w:sz w:val="28"/>
          <w:szCs w:val="28"/>
        </w:rPr>
        <w:t>Altum</w:t>
      </w:r>
      <w:proofErr w:type="spellEnd"/>
      <w:r w:rsidRPr="005B5DC1">
        <w:rPr>
          <w:rFonts w:ascii="Times New Roman" w:hAnsi="Times New Roman" w:cs="Times New Roman"/>
          <w:sz w:val="28"/>
          <w:szCs w:val="28"/>
        </w:rPr>
        <w:t xml:space="preserve"> un kredītiestādi vai tās meitas sabiedrību, k</w:t>
      </w:r>
      <w:r w:rsidR="0027095A" w:rsidRPr="005B5DC1">
        <w:rPr>
          <w:rFonts w:ascii="Times New Roman" w:hAnsi="Times New Roman" w:cs="Times New Roman"/>
          <w:sz w:val="28"/>
          <w:szCs w:val="28"/>
        </w:rPr>
        <w:t>ura</w:t>
      </w:r>
      <w:r w:rsidRPr="005B5DC1">
        <w:rPr>
          <w:rFonts w:ascii="Times New Roman" w:hAnsi="Times New Roman" w:cs="Times New Roman"/>
          <w:sz w:val="28"/>
          <w:szCs w:val="28"/>
        </w:rPr>
        <w:t xml:space="preserve"> reģistrēta Latvijā un ir tiesīga sniegt finanšu pakalpojumus Latvijā, vai krājaizdevumu sabiedrību. </w:t>
      </w:r>
    </w:p>
    <w:p w:rsidR="00D95CF2" w:rsidRPr="005B5DC1" w:rsidRDefault="00D95CF2" w:rsidP="00CF6464">
      <w:pPr>
        <w:pStyle w:val="tv213"/>
        <w:numPr>
          <w:ilvl w:val="0"/>
          <w:numId w:val="1"/>
        </w:numPr>
        <w:spacing w:before="0" w:beforeAutospacing="0" w:after="0" w:afterAutospacing="0" w:line="293" w:lineRule="atLeast"/>
        <w:ind w:left="0" w:firstLine="709"/>
        <w:jc w:val="both"/>
        <w:rPr>
          <w:sz w:val="28"/>
          <w:szCs w:val="28"/>
        </w:rPr>
      </w:pPr>
      <w:bookmarkStart w:id="9" w:name="p3.1"/>
      <w:bookmarkStart w:id="10" w:name="p-522089"/>
      <w:bookmarkStart w:id="11" w:name="p3.2"/>
      <w:bookmarkStart w:id="12" w:name="p-522090"/>
      <w:bookmarkStart w:id="13" w:name="p3.3"/>
      <w:bookmarkStart w:id="14" w:name="p-592580"/>
      <w:bookmarkStart w:id="15" w:name="p3.4"/>
      <w:bookmarkStart w:id="16" w:name="p-522092"/>
      <w:bookmarkStart w:id="17" w:name="p4"/>
      <w:bookmarkStart w:id="18" w:name="p-522093"/>
      <w:bookmarkStart w:id="19" w:name="p-613961"/>
      <w:bookmarkEnd w:id="9"/>
      <w:bookmarkEnd w:id="10"/>
      <w:bookmarkEnd w:id="11"/>
      <w:bookmarkEnd w:id="12"/>
      <w:bookmarkEnd w:id="13"/>
      <w:bookmarkEnd w:id="14"/>
      <w:bookmarkEnd w:id="15"/>
      <w:bookmarkEnd w:id="16"/>
      <w:bookmarkEnd w:id="17"/>
      <w:bookmarkEnd w:id="18"/>
      <w:bookmarkEnd w:id="19"/>
      <w:r w:rsidRPr="005B5DC1">
        <w:rPr>
          <w:sz w:val="28"/>
          <w:szCs w:val="28"/>
        </w:rPr>
        <w:t xml:space="preserve">Sabiedrība </w:t>
      </w:r>
      <w:proofErr w:type="spellStart"/>
      <w:r w:rsidRPr="005B5DC1">
        <w:rPr>
          <w:i/>
          <w:sz w:val="28"/>
          <w:szCs w:val="28"/>
        </w:rPr>
        <w:t>Altum</w:t>
      </w:r>
      <w:proofErr w:type="spellEnd"/>
      <w:r w:rsidRPr="005B5DC1">
        <w:rPr>
          <w:i/>
          <w:sz w:val="28"/>
          <w:szCs w:val="28"/>
        </w:rPr>
        <w:t xml:space="preserve"> </w:t>
      </w:r>
      <w:r w:rsidRPr="005B5DC1">
        <w:rPr>
          <w:sz w:val="28"/>
          <w:szCs w:val="28"/>
        </w:rPr>
        <w:t>garantijas piešķir:</w:t>
      </w:r>
    </w:p>
    <w:p w:rsidR="00D95CF2" w:rsidRPr="005B5DC1" w:rsidRDefault="006A3B20" w:rsidP="00CF6464">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 xml:space="preserve"> ieguldījumiem</w:t>
      </w:r>
      <w:r w:rsidR="001C3087" w:rsidRPr="005B5DC1">
        <w:rPr>
          <w:sz w:val="28"/>
          <w:szCs w:val="28"/>
        </w:rPr>
        <w:t xml:space="preserve"> materiālos vai nemateriālos aktīvos</w:t>
      </w:r>
      <w:r w:rsidR="00D95CF2" w:rsidRPr="005B5DC1">
        <w:rPr>
          <w:sz w:val="28"/>
          <w:szCs w:val="28"/>
        </w:rPr>
        <w:t xml:space="preserve">, kas saistīti ar primāro lauksaimniecības ražošanu saskaņā ar </w:t>
      </w:r>
      <w:r w:rsidR="001C3087" w:rsidRPr="005B5DC1">
        <w:rPr>
          <w:sz w:val="28"/>
          <w:szCs w:val="28"/>
        </w:rPr>
        <w:t>R</w:t>
      </w:r>
      <w:r w:rsidR="00D95CF2" w:rsidRPr="005B5DC1">
        <w:rPr>
          <w:sz w:val="28"/>
          <w:szCs w:val="28"/>
        </w:rPr>
        <w:t>egula</w:t>
      </w:r>
      <w:r w:rsidR="001C3087" w:rsidRPr="005B5DC1">
        <w:rPr>
          <w:sz w:val="28"/>
          <w:szCs w:val="28"/>
        </w:rPr>
        <w:t>s</w:t>
      </w:r>
      <w:r w:rsidR="00D95CF2" w:rsidRPr="005B5DC1">
        <w:rPr>
          <w:sz w:val="28"/>
          <w:szCs w:val="28"/>
        </w:rPr>
        <w:t xml:space="preserve"> Nr. </w:t>
      </w:r>
      <w:hyperlink r:id="rId14" w:tgtFrame="_blank" w:history="1">
        <w:r w:rsidR="00D95CF2" w:rsidRPr="005B5DC1">
          <w:rPr>
            <w:sz w:val="28"/>
            <w:szCs w:val="28"/>
          </w:rPr>
          <w:t>702/2014</w:t>
        </w:r>
      </w:hyperlink>
      <w:r w:rsidR="00D95CF2" w:rsidRPr="005B5DC1">
        <w:rPr>
          <w:sz w:val="28"/>
          <w:szCs w:val="28"/>
        </w:rPr>
        <w:t xml:space="preserve"> 14. pantu</w:t>
      </w:r>
      <w:r w:rsidR="005B66FF" w:rsidRPr="005B5DC1">
        <w:rPr>
          <w:sz w:val="28"/>
          <w:szCs w:val="28"/>
        </w:rPr>
        <w:t>, tai skaitā finanšu līzingam</w:t>
      </w:r>
      <w:r w:rsidR="00D95CF2" w:rsidRPr="005B5DC1">
        <w:rPr>
          <w:sz w:val="28"/>
          <w:szCs w:val="28"/>
        </w:rPr>
        <w:t>;</w:t>
      </w:r>
    </w:p>
    <w:p w:rsidR="00D95CF2" w:rsidRPr="005B5DC1" w:rsidRDefault="001C3087" w:rsidP="00CF6464">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 xml:space="preserve">ieguldījumiem, kas saistīti ar </w:t>
      </w:r>
      <w:r w:rsidR="00D95CF2" w:rsidRPr="005B5DC1">
        <w:rPr>
          <w:sz w:val="28"/>
          <w:szCs w:val="28"/>
        </w:rPr>
        <w:t>Līguma par Eiropas Savienības darbību 1.</w:t>
      </w:r>
      <w:r w:rsidR="0027095A" w:rsidRPr="005B5DC1">
        <w:rPr>
          <w:sz w:val="28"/>
          <w:szCs w:val="28"/>
        </w:rPr>
        <w:t> </w:t>
      </w:r>
      <w:r w:rsidR="00D95CF2" w:rsidRPr="005B5DC1">
        <w:rPr>
          <w:sz w:val="28"/>
          <w:szCs w:val="28"/>
        </w:rPr>
        <w:t xml:space="preserve">pielikumā </w:t>
      </w:r>
      <w:r w:rsidR="0027095A" w:rsidRPr="005B5DC1">
        <w:rPr>
          <w:sz w:val="28"/>
          <w:szCs w:val="28"/>
        </w:rPr>
        <w:t>minē</w:t>
      </w:r>
      <w:r w:rsidR="00D95CF2" w:rsidRPr="005B5DC1">
        <w:rPr>
          <w:sz w:val="28"/>
          <w:szCs w:val="28"/>
        </w:rPr>
        <w:t>to lauksaimniecības produktu pārstrād</w:t>
      </w:r>
      <w:r w:rsidRPr="005B5DC1">
        <w:rPr>
          <w:sz w:val="28"/>
          <w:szCs w:val="28"/>
        </w:rPr>
        <w:t>i</w:t>
      </w:r>
      <w:r w:rsidR="00D95CF2" w:rsidRPr="005B5DC1">
        <w:rPr>
          <w:sz w:val="28"/>
          <w:szCs w:val="28"/>
        </w:rPr>
        <w:t xml:space="preserve"> saskaņā ar </w:t>
      </w:r>
      <w:r w:rsidRPr="005B5DC1">
        <w:rPr>
          <w:sz w:val="28"/>
          <w:szCs w:val="28"/>
        </w:rPr>
        <w:t>R</w:t>
      </w:r>
      <w:r w:rsidR="00D95CF2" w:rsidRPr="005B5DC1">
        <w:rPr>
          <w:sz w:val="28"/>
          <w:szCs w:val="28"/>
        </w:rPr>
        <w:t>egulas Nr. </w:t>
      </w:r>
      <w:hyperlink r:id="rId15" w:tgtFrame="_blank" w:history="1">
        <w:r w:rsidR="00D95CF2" w:rsidRPr="005B5DC1">
          <w:rPr>
            <w:sz w:val="28"/>
            <w:szCs w:val="28"/>
          </w:rPr>
          <w:t>702/2014</w:t>
        </w:r>
      </w:hyperlink>
      <w:r w:rsidR="00D95CF2" w:rsidRPr="005B5DC1">
        <w:rPr>
          <w:sz w:val="28"/>
          <w:szCs w:val="28"/>
        </w:rPr>
        <w:t> 17.</w:t>
      </w:r>
      <w:r w:rsidR="0028512C" w:rsidRPr="005B5DC1">
        <w:rPr>
          <w:sz w:val="28"/>
          <w:szCs w:val="28"/>
        </w:rPr>
        <w:t> </w:t>
      </w:r>
      <w:r w:rsidR="00D95CF2" w:rsidRPr="005B5DC1">
        <w:rPr>
          <w:sz w:val="28"/>
          <w:szCs w:val="28"/>
        </w:rPr>
        <w:t>pantu</w:t>
      </w:r>
      <w:r w:rsidR="006A3B20" w:rsidRPr="005B5DC1">
        <w:rPr>
          <w:sz w:val="28"/>
          <w:szCs w:val="28"/>
        </w:rPr>
        <w:t>, tai skaitā finanšu līzingam</w:t>
      </w:r>
      <w:r w:rsidR="00D95CF2" w:rsidRPr="005B5DC1">
        <w:rPr>
          <w:sz w:val="28"/>
          <w:szCs w:val="28"/>
        </w:rPr>
        <w:t>;</w:t>
      </w:r>
    </w:p>
    <w:p w:rsidR="00D95CF2" w:rsidRPr="005B5DC1" w:rsidRDefault="00D95CF2" w:rsidP="00CF6464">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 xml:space="preserve">jauno lauksaimnieku atbalsta pasākumiem saskaņā ar </w:t>
      </w:r>
      <w:r w:rsidR="001C3087" w:rsidRPr="005B5DC1">
        <w:rPr>
          <w:sz w:val="28"/>
          <w:szCs w:val="28"/>
        </w:rPr>
        <w:t>R</w:t>
      </w:r>
      <w:r w:rsidRPr="005B5DC1">
        <w:rPr>
          <w:sz w:val="28"/>
          <w:szCs w:val="28"/>
        </w:rPr>
        <w:t>egulas Nr. </w:t>
      </w:r>
      <w:hyperlink r:id="rId16" w:tgtFrame="_blank" w:history="1">
        <w:r w:rsidRPr="005B5DC1">
          <w:rPr>
            <w:sz w:val="28"/>
            <w:szCs w:val="28"/>
          </w:rPr>
          <w:t>702/2014</w:t>
        </w:r>
      </w:hyperlink>
      <w:r w:rsidRPr="005B5DC1">
        <w:rPr>
          <w:sz w:val="28"/>
          <w:szCs w:val="28"/>
        </w:rPr>
        <w:t> 18.</w:t>
      </w:r>
      <w:r w:rsidR="0028512C" w:rsidRPr="005B5DC1">
        <w:rPr>
          <w:sz w:val="28"/>
          <w:szCs w:val="28"/>
        </w:rPr>
        <w:t> </w:t>
      </w:r>
      <w:r w:rsidRPr="005B5DC1">
        <w:rPr>
          <w:sz w:val="28"/>
          <w:szCs w:val="28"/>
        </w:rPr>
        <w:t>pantu</w:t>
      </w:r>
      <w:r w:rsidR="006A3B20" w:rsidRPr="005B5DC1">
        <w:rPr>
          <w:sz w:val="28"/>
          <w:szCs w:val="28"/>
        </w:rPr>
        <w:t>, tai skaitā finanšu līzingam</w:t>
      </w:r>
      <w:r w:rsidRPr="005B5DC1">
        <w:rPr>
          <w:sz w:val="28"/>
          <w:szCs w:val="28"/>
        </w:rPr>
        <w:t>;</w:t>
      </w:r>
      <w:r w:rsidR="00376021" w:rsidRPr="005B5DC1">
        <w:rPr>
          <w:sz w:val="28"/>
          <w:szCs w:val="28"/>
        </w:rPr>
        <w:t xml:space="preserve"> </w:t>
      </w:r>
    </w:p>
    <w:p w:rsidR="00C806C4" w:rsidRPr="005B5DC1" w:rsidRDefault="00C806C4" w:rsidP="00CF6464">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mežsaimniecības infrastruktūras attīstības un pielāgošanas pasākumiem</w:t>
      </w:r>
      <w:r w:rsidR="0028512C" w:rsidRPr="005B5DC1">
        <w:rPr>
          <w:sz w:val="28"/>
          <w:szCs w:val="28"/>
        </w:rPr>
        <w:t xml:space="preserve"> saskaņā ar Regulu Nr. </w:t>
      </w:r>
      <w:hyperlink r:id="rId17" w:tgtFrame="_blank" w:history="1">
        <w:r w:rsidR="0028512C" w:rsidRPr="005B5DC1">
          <w:rPr>
            <w:sz w:val="28"/>
            <w:szCs w:val="28"/>
          </w:rPr>
          <w:t>1407/2013</w:t>
        </w:r>
      </w:hyperlink>
      <w:r w:rsidR="00FD799C" w:rsidRPr="005B5DC1">
        <w:rPr>
          <w:sz w:val="28"/>
          <w:szCs w:val="28"/>
        </w:rPr>
        <w:t>;</w:t>
      </w:r>
      <w:r w:rsidRPr="005B5DC1">
        <w:rPr>
          <w:sz w:val="28"/>
          <w:szCs w:val="28"/>
        </w:rPr>
        <w:t xml:space="preserve"> </w:t>
      </w:r>
    </w:p>
    <w:p w:rsidR="00D95CF2" w:rsidRPr="005B5DC1" w:rsidRDefault="00FD799C" w:rsidP="00CF6464">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 xml:space="preserve">zvejas un akvakultūras atbalsta pasākumiem </w:t>
      </w:r>
      <w:r w:rsidR="00245344" w:rsidRPr="005B5DC1">
        <w:rPr>
          <w:sz w:val="28"/>
          <w:szCs w:val="28"/>
        </w:rPr>
        <w:t>saskaņā ar Komisijas 2014. gada 27. jūnija Regulu (EK) Nr. </w:t>
      </w:r>
      <w:hyperlink r:id="rId18" w:tgtFrame="_blank" w:history="1">
        <w:r w:rsidR="00245344" w:rsidRPr="005B5DC1">
          <w:rPr>
            <w:sz w:val="28"/>
            <w:szCs w:val="28"/>
          </w:rPr>
          <w:t>717/2014</w:t>
        </w:r>
      </w:hyperlink>
      <w:r w:rsidR="00245344" w:rsidRPr="005B5DC1">
        <w:rPr>
          <w:sz w:val="28"/>
          <w:szCs w:val="28"/>
        </w:rPr>
        <w:t> par Līguma par Eiropas Savienības darbību 107. un 108.</w:t>
      </w:r>
      <w:r w:rsidR="0027095A" w:rsidRPr="005B5DC1">
        <w:rPr>
          <w:sz w:val="28"/>
          <w:szCs w:val="28"/>
        </w:rPr>
        <w:t> </w:t>
      </w:r>
      <w:r w:rsidR="00245344" w:rsidRPr="005B5DC1">
        <w:rPr>
          <w:sz w:val="28"/>
          <w:szCs w:val="28"/>
        </w:rPr>
        <w:t>panta piemērošanu </w:t>
      </w:r>
      <w:proofErr w:type="spellStart"/>
      <w:r w:rsidR="00BC4F7E" w:rsidRPr="005B5DC1">
        <w:rPr>
          <w:i/>
          <w:sz w:val="28"/>
          <w:szCs w:val="28"/>
        </w:rPr>
        <w:t>de</w:t>
      </w:r>
      <w:proofErr w:type="spellEnd"/>
      <w:r w:rsidR="00BC4F7E" w:rsidRPr="005B5DC1">
        <w:rPr>
          <w:i/>
          <w:sz w:val="28"/>
          <w:szCs w:val="28"/>
        </w:rPr>
        <w:t xml:space="preserve"> </w:t>
      </w:r>
      <w:proofErr w:type="spellStart"/>
      <w:r w:rsidR="00BC4F7E" w:rsidRPr="005B5DC1">
        <w:rPr>
          <w:i/>
          <w:sz w:val="28"/>
          <w:szCs w:val="28"/>
        </w:rPr>
        <w:t>minimis</w:t>
      </w:r>
      <w:proofErr w:type="spellEnd"/>
      <w:r w:rsidR="00245344" w:rsidRPr="005B5DC1">
        <w:rPr>
          <w:sz w:val="28"/>
          <w:szCs w:val="28"/>
        </w:rPr>
        <w:t xml:space="preserve"> atbalstam zvejniecības un akvakultūras nozarē </w:t>
      </w:r>
      <w:proofErr w:type="gramStart"/>
      <w:r w:rsidR="00245344" w:rsidRPr="005B5DC1">
        <w:rPr>
          <w:sz w:val="28"/>
          <w:szCs w:val="28"/>
        </w:rPr>
        <w:t>(</w:t>
      </w:r>
      <w:proofErr w:type="gramEnd"/>
      <w:r w:rsidR="00245344" w:rsidRPr="005B5DC1">
        <w:rPr>
          <w:sz w:val="28"/>
          <w:szCs w:val="28"/>
        </w:rPr>
        <w:t xml:space="preserve">Eiropas Savienības Oficiālais Vēstnesis, 2014. gada 28. jūnijs, Nr. L 190) (turpmāk – </w:t>
      </w:r>
      <w:r w:rsidRPr="005B5DC1">
        <w:rPr>
          <w:sz w:val="28"/>
          <w:szCs w:val="28"/>
        </w:rPr>
        <w:t>R</w:t>
      </w:r>
      <w:r w:rsidR="00245344" w:rsidRPr="005B5DC1">
        <w:rPr>
          <w:sz w:val="28"/>
          <w:szCs w:val="28"/>
        </w:rPr>
        <w:t>egula Nr. </w:t>
      </w:r>
      <w:hyperlink r:id="rId19" w:tgtFrame="_blank" w:history="1">
        <w:r w:rsidR="00245344" w:rsidRPr="005B5DC1">
          <w:rPr>
            <w:sz w:val="28"/>
            <w:szCs w:val="28"/>
          </w:rPr>
          <w:t>717/2014</w:t>
        </w:r>
      </w:hyperlink>
      <w:r w:rsidR="00245344" w:rsidRPr="005B5DC1">
        <w:rPr>
          <w:sz w:val="28"/>
          <w:szCs w:val="28"/>
        </w:rPr>
        <w:t>)</w:t>
      </w:r>
      <w:r w:rsidR="00D95CF2" w:rsidRPr="005B5DC1">
        <w:rPr>
          <w:sz w:val="28"/>
          <w:szCs w:val="28"/>
        </w:rPr>
        <w:t>;</w:t>
      </w:r>
    </w:p>
    <w:p w:rsidR="00D95CF2" w:rsidRPr="005B5DC1" w:rsidRDefault="00C806C4" w:rsidP="00CF6464">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zivsaimniecības atbalsta pasākumi</w:t>
      </w:r>
      <w:r w:rsidR="00296DE7" w:rsidRPr="005B5DC1">
        <w:rPr>
          <w:sz w:val="28"/>
          <w:szCs w:val="28"/>
        </w:rPr>
        <w:t>em,</w:t>
      </w:r>
      <w:r w:rsidRPr="005B5DC1">
        <w:rPr>
          <w:sz w:val="28"/>
          <w:szCs w:val="28"/>
        </w:rPr>
        <w:t xml:space="preserve"> </w:t>
      </w:r>
      <w:r w:rsidR="00D95CF2" w:rsidRPr="005B5DC1">
        <w:rPr>
          <w:sz w:val="28"/>
          <w:szCs w:val="28"/>
        </w:rPr>
        <w:t xml:space="preserve">izņemot </w:t>
      </w:r>
      <w:r w:rsidR="00FD799C" w:rsidRPr="005B5DC1">
        <w:rPr>
          <w:sz w:val="28"/>
          <w:szCs w:val="28"/>
        </w:rPr>
        <w:t>saimnieciskos darbības veicējus</w:t>
      </w:r>
      <w:r w:rsidR="00D95CF2" w:rsidRPr="005B5DC1">
        <w:rPr>
          <w:sz w:val="28"/>
          <w:szCs w:val="28"/>
        </w:rPr>
        <w:t>, uz kuriem attiecas Eiropas Parlamenta un Padomes 2013. gada 11. decembra Regula (ES) Nr. </w:t>
      </w:r>
      <w:hyperlink r:id="rId20" w:tgtFrame="_blank" w:history="1">
        <w:r w:rsidR="00D95CF2" w:rsidRPr="005B5DC1">
          <w:rPr>
            <w:sz w:val="28"/>
            <w:szCs w:val="28"/>
          </w:rPr>
          <w:t>1379/2013</w:t>
        </w:r>
      </w:hyperlink>
      <w:r w:rsidR="00D95CF2" w:rsidRPr="005B5DC1">
        <w:rPr>
          <w:sz w:val="28"/>
          <w:szCs w:val="28"/>
        </w:rPr>
        <w:t> par zvejas un akvakultūras produktu tirgu kopīgo organizāciju, un ar ko groza Padomes Regulas (EK) Nr.</w:t>
      </w:r>
      <w:hyperlink r:id="rId21" w:tgtFrame="_blank" w:history="1">
        <w:r w:rsidR="00D95CF2" w:rsidRPr="005B5DC1">
          <w:rPr>
            <w:sz w:val="28"/>
            <w:szCs w:val="28"/>
          </w:rPr>
          <w:t>1184/2006</w:t>
        </w:r>
      </w:hyperlink>
      <w:r w:rsidR="00D95CF2" w:rsidRPr="005B5DC1">
        <w:rPr>
          <w:sz w:val="28"/>
          <w:szCs w:val="28"/>
        </w:rPr>
        <w:t> un (EK) Nr. </w:t>
      </w:r>
      <w:hyperlink r:id="rId22" w:tgtFrame="_blank" w:history="1">
        <w:r w:rsidR="00D95CF2" w:rsidRPr="005B5DC1">
          <w:rPr>
            <w:sz w:val="28"/>
            <w:szCs w:val="28"/>
          </w:rPr>
          <w:t>1224/2009</w:t>
        </w:r>
      </w:hyperlink>
      <w:r w:rsidR="00D95CF2" w:rsidRPr="005B5DC1">
        <w:rPr>
          <w:sz w:val="28"/>
          <w:szCs w:val="28"/>
        </w:rPr>
        <w:t xml:space="preserve"> un atceļ Padomes Regulu </w:t>
      </w:r>
      <w:proofErr w:type="gramStart"/>
      <w:r w:rsidR="00D95CF2" w:rsidRPr="005B5DC1">
        <w:rPr>
          <w:sz w:val="28"/>
          <w:szCs w:val="28"/>
        </w:rPr>
        <w:t>(</w:t>
      </w:r>
      <w:proofErr w:type="gramEnd"/>
      <w:r w:rsidR="00D95CF2" w:rsidRPr="005B5DC1">
        <w:rPr>
          <w:sz w:val="28"/>
          <w:szCs w:val="28"/>
        </w:rPr>
        <w:t>EK) Nr. </w:t>
      </w:r>
      <w:hyperlink r:id="rId23" w:tgtFrame="_blank" w:history="1">
        <w:r w:rsidR="00D95CF2" w:rsidRPr="005B5DC1">
          <w:rPr>
            <w:sz w:val="28"/>
            <w:szCs w:val="28"/>
          </w:rPr>
          <w:t>104/2000</w:t>
        </w:r>
      </w:hyperlink>
      <w:r w:rsidR="00D95CF2" w:rsidRPr="005B5DC1">
        <w:rPr>
          <w:sz w:val="28"/>
          <w:szCs w:val="28"/>
        </w:rPr>
        <w:t> (Eiropas Savienības Oficiālais Vēstnesis, 2013. gada 28. decembris, Nr. L 354)</w:t>
      </w:r>
      <w:r w:rsidR="00FD799C" w:rsidRPr="005B5DC1">
        <w:rPr>
          <w:sz w:val="28"/>
          <w:szCs w:val="28"/>
        </w:rPr>
        <w:t>, saskaņā ar Komisijas regulu Nr. </w:t>
      </w:r>
      <w:hyperlink r:id="rId24" w:tgtFrame="_blank" w:history="1">
        <w:r w:rsidR="00FD799C" w:rsidRPr="005B5DC1">
          <w:rPr>
            <w:sz w:val="28"/>
            <w:szCs w:val="28"/>
          </w:rPr>
          <w:t>1407/2013</w:t>
        </w:r>
      </w:hyperlink>
      <w:r w:rsidR="00FD799C" w:rsidRPr="005B5DC1">
        <w:rPr>
          <w:sz w:val="28"/>
          <w:szCs w:val="28"/>
        </w:rPr>
        <w:t>;</w:t>
      </w:r>
    </w:p>
    <w:p w:rsidR="00C806C4" w:rsidRPr="005B5DC1" w:rsidRDefault="00A54F1C" w:rsidP="00CF6464">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apgrozāmo līdzekļu finansēšanai, finanšu līzingam, faktoringam un citie</w:t>
      </w:r>
      <w:r w:rsidR="0027095A" w:rsidRPr="005B5DC1">
        <w:rPr>
          <w:sz w:val="28"/>
          <w:szCs w:val="28"/>
        </w:rPr>
        <w:t xml:space="preserve">m </w:t>
      </w:r>
      <w:r w:rsidRPr="005B5DC1">
        <w:rPr>
          <w:sz w:val="28"/>
          <w:szCs w:val="28"/>
        </w:rPr>
        <w:t xml:space="preserve">atbalsta pasākumiem lauku un lauksaimniecības attīstībai </w:t>
      </w:r>
      <w:r w:rsidR="00296DE7" w:rsidRPr="005B5DC1">
        <w:rPr>
          <w:sz w:val="28"/>
          <w:szCs w:val="28"/>
        </w:rPr>
        <w:t>s</w:t>
      </w:r>
      <w:r w:rsidR="00C806C4" w:rsidRPr="005B5DC1">
        <w:rPr>
          <w:sz w:val="28"/>
          <w:szCs w:val="28"/>
        </w:rPr>
        <w:t xml:space="preserve">askaņā ar </w:t>
      </w:r>
      <w:r w:rsidRPr="005B5DC1">
        <w:rPr>
          <w:sz w:val="28"/>
          <w:szCs w:val="28"/>
        </w:rPr>
        <w:t>R</w:t>
      </w:r>
      <w:r w:rsidR="00D95CF2" w:rsidRPr="005B5DC1">
        <w:rPr>
          <w:sz w:val="28"/>
          <w:szCs w:val="28"/>
        </w:rPr>
        <w:t>egulu Nr.</w:t>
      </w:r>
      <w:r w:rsidRPr="005B5DC1">
        <w:rPr>
          <w:sz w:val="28"/>
          <w:szCs w:val="28"/>
        </w:rPr>
        <w:t> </w:t>
      </w:r>
      <w:hyperlink r:id="rId25" w:tgtFrame="_blank" w:history="1">
        <w:r w:rsidR="00D95CF2" w:rsidRPr="005B5DC1">
          <w:rPr>
            <w:sz w:val="28"/>
            <w:szCs w:val="28"/>
          </w:rPr>
          <w:t>1407/2013</w:t>
        </w:r>
      </w:hyperlink>
      <w:r w:rsidR="00C806C4" w:rsidRPr="005B5DC1">
        <w:rPr>
          <w:sz w:val="28"/>
          <w:szCs w:val="28"/>
        </w:rPr>
        <w:t xml:space="preserve">, </w:t>
      </w:r>
      <w:r w:rsidR="00D95CF2" w:rsidRPr="005B5DC1">
        <w:rPr>
          <w:sz w:val="28"/>
          <w:szCs w:val="28"/>
        </w:rPr>
        <w:t>Regulu Nr.</w:t>
      </w:r>
      <w:r w:rsidRPr="005B5DC1">
        <w:rPr>
          <w:sz w:val="28"/>
          <w:szCs w:val="28"/>
        </w:rPr>
        <w:t> </w:t>
      </w:r>
      <w:r w:rsidR="00D95CF2" w:rsidRPr="005B5DC1">
        <w:rPr>
          <w:sz w:val="28"/>
          <w:szCs w:val="28"/>
        </w:rPr>
        <w:t>717/2014</w:t>
      </w:r>
      <w:r w:rsidR="00C806C4" w:rsidRPr="005B5DC1">
        <w:rPr>
          <w:sz w:val="28"/>
          <w:szCs w:val="28"/>
        </w:rPr>
        <w:t xml:space="preserve"> </w:t>
      </w:r>
      <w:r w:rsidRPr="005B5DC1">
        <w:rPr>
          <w:sz w:val="28"/>
          <w:szCs w:val="28"/>
        </w:rPr>
        <w:t>un</w:t>
      </w:r>
      <w:r w:rsidR="00C806C4" w:rsidRPr="005B5DC1">
        <w:rPr>
          <w:sz w:val="28"/>
          <w:szCs w:val="28"/>
        </w:rPr>
        <w:t xml:space="preserve"> Komisijas 2013.</w:t>
      </w:r>
      <w:r w:rsidRPr="005B5DC1">
        <w:rPr>
          <w:sz w:val="28"/>
          <w:szCs w:val="28"/>
        </w:rPr>
        <w:t> </w:t>
      </w:r>
      <w:r w:rsidR="00C806C4" w:rsidRPr="005B5DC1">
        <w:rPr>
          <w:sz w:val="28"/>
          <w:szCs w:val="28"/>
        </w:rPr>
        <w:t>gada 18.</w:t>
      </w:r>
      <w:r w:rsidRPr="005B5DC1">
        <w:rPr>
          <w:sz w:val="28"/>
          <w:szCs w:val="28"/>
        </w:rPr>
        <w:t> </w:t>
      </w:r>
      <w:r w:rsidR="00C806C4" w:rsidRPr="005B5DC1">
        <w:rPr>
          <w:sz w:val="28"/>
          <w:szCs w:val="28"/>
        </w:rPr>
        <w:t>decembra Regulu (EK) Nr.</w:t>
      </w:r>
      <w:r w:rsidRPr="005B5DC1">
        <w:rPr>
          <w:sz w:val="28"/>
          <w:szCs w:val="28"/>
        </w:rPr>
        <w:t> </w:t>
      </w:r>
      <w:hyperlink r:id="rId26" w:tgtFrame="_blank" w:history="1">
        <w:r w:rsidR="00C806C4" w:rsidRPr="005B5DC1">
          <w:rPr>
            <w:sz w:val="28"/>
            <w:szCs w:val="28"/>
          </w:rPr>
          <w:t>1408/2013</w:t>
        </w:r>
      </w:hyperlink>
      <w:r w:rsidR="00C806C4" w:rsidRPr="005B5DC1">
        <w:rPr>
          <w:sz w:val="28"/>
          <w:szCs w:val="28"/>
        </w:rPr>
        <w:t xml:space="preserve"> par Līguma par Eiropas Savienības </w:t>
      </w:r>
      <w:r w:rsidR="00C806C4" w:rsidRPr="005B5DC1">
        <w:rPr>
          <w:sz w:val="28"/>
          <w:szCs w:val="28"/>
        </w:rPr>
        <w:lastRenderedPageBreak/>
        <w:t xml:space="preserve">darbību 107. un </w:t>
      </w:r>
      <w:proofErr w:type="gramStart"/>
      <w:r w:rsidR="00C806C4" w:rsidRPr="005B5DC1">
        <w:rPr>
          <w:sz w:val="28"/>
          <w:szCs w:val="28"/>
        </w:rPr>
        <w:t>108.panta</w:t>
      </w:r>
      <w:proofErr w:type="gramEnd"/>
      <w:r w:rsidR="00C806C4" w:rsidRPr="005B5DC1">
        <w:rPr>
          <w:sz w:val="28"/>
          <w:szCs w:val="28"/>
        </w:rPr>
        <w:t xml:space="preserve"> piemērošanu </w:t>
      </w:r>
      <w:proofErr w:type="spellStart"/>
      <w:r w:rsidR="00BC4F7E" w:rsidRPr="005B5DC1">
        <w:rPr>
          <w:i/>
          <w:sz w:val="28"/>
          <w:szCs w:val="28"/>
        </w:rPr>
        <w:t>de</w:t>
      </w:r>
      <w:proofErr w:type="spellEnd"/>
      <w:r w:rsidR="00BC4F7E" w:rsidRPr="005B5DC1">
        <w:rPr>
          <w:i/>
          <w:sz w:val="28"/>
          <w:szCs w:val="28"/>
        </w:rPr>
        <w:t xml:space="preserve"> </w:t>
      </w:r>
      <w:proofErr w:type="spellStart"/>
      <w:r w:rsidR="00BC4F7E" w:rsidRPr="005B5DC1">
        <w:rPr>
          <w:i/>
          <w:sz w:val="28"/>
          <w:szCs w:val="28"/>
        </w:rPr>
        <w:t>minimis</w:t>
      </w:r>
      <w:proofErr w:type="spellEnd"/>
      <w:r w:rsidR="00C806C4" w:rsidRPr="005B5DC1">
        <w:rPr>
          <w:sz w:val="28"/>
          <w:szCs w:val="28"/>
        </w:rPr>
        <w:t> atbalstam lauksaimniecības nozarē (Eiropas Savienības Oficiālais Vēstnesis, 2013.</w:t>
      </w:r>
      <w:r w:rsidR="00305133" w:rsidRPr="005B5DC1">
        <w:rPr>
          <w:sz w:val="28"/>
          <w:szCs w:val="28"/>
        </w:rPr>
        <w:t> </w:t>
      </w:r>
      <w:r w:rsidR="00C806C4" w:rsidRPr="005B5DC1">
        <w:rPr>
          <w:sz w:val="28"/>
          <w:szCs w:val="28"/>
        </w:rPr>
        <w:t>gada 24.</w:t>
      </w:r>
      <w:r w:rsidR="00305133" w:rsidRPr="005B5DC1">
        <w:rPr>
          <w:sz w:val="28"/>
          <w:szCs w:val="28"/>
        </w:rPr>
        <w:t> </w:t>
      </w:r>
      <w:proofErr w:type="spellStart"/>
      <w:r w:rsidR="00C806C4" w:rsidRPr="005B5DC1">
        <w:rPr>
          <w:sz w:val="28"/>
          <w:szCs w:val="28"/>
        </w:rPr>
        <w:t>decembris,Nr</w:t>
      </w:r>
      <w:proofErr w:type="spellEnd"/>
      <w:r w:rsidR="00C806C4" w:rsidRPr="005B5DC1">
        <w:rPr>
          <w:sz w:val="28"/>
          <w:szCs w:val="28"/>
        </w:rPr>
        <w:t>.</w:t>
      </w:r>
      <w:r w:rsidRPr="005B5DC1">
        <w:rPr>
          <w:sz w:val="28"/>
          <w:szCs w:val="28"/>
        </w:rPr>
        <w:t> </w:t>
      </w:r>
      <w:r w:rsidR="00C806C4" w:rsidRPr="005B5DC1">
        <w:rPr>
          <w:sz w:val="28"/>
          <w:szCs w:val="28"/>
        </w:rPr>
        <w:t xml:space="preserve">L 352) (turpmāk – </w:t>
      </w:r>
      <w:r w:rsidRPr="005B5DC1">
        <w:rPr>
          <w:sz w:val="28"/>
          <w:szCs w:val="28"/>
        </w:rPr>
        <w:t>R</w:t>
      </w:r>
      <w:r w:rsidR="00C806C4" w:rsidRPr="005B5DC1">
        <w:rPr>
          <w:sz w:val="28"/>
          <w:szCs w:val="28"/>
        </w:rPr>
        <w:t>egula Nr. </w:t>
      </w:r>
      <w:hyperlink r:id="rId27" w:tgtFrame="_blank" w:history="1">
        <w:r w:rsidR="00C806C4" w:rsidRPr="005B5DC1">
          <w:rPr>
            <w:sz w:val="28"/>
            <w:szCs w:val="28"/>
          </w:rPr>
          <w:t>1408/2013</w:t>
        </w:r>
      </w:hyperlink>
      <w:r w:rsidR="00C806C4" w:rsidRPr="005B5DC1">
        <w:rPr>
          <w:sz w:val="28"/>
          <w:szCs w:val="28"/>
        </w:rPr>
        <w:t>)</w:t>
      </w:r>
      <w:r w:rsidRPr="005B5DC1">
        <w:rPr>
          <w:sz w:val="28"/>
          <w:szCs w:val="28"/>
        </w:rPr>
        <w:t>;</w:t>
      </w:r>
      <w:r w:rsidR="00C806C4" w:rsidRPr="005B5DC1">
        <w:rPr>
          <w:sz w:val="28"/>
          <w:szCs w:val="28"/>
        </w:rPr>
        <w:t xml:space="preserve"> </w:t>
      </w:r>
    </w:p>
    <w:p w:rsidR="00296DE7" w:rsidRPr="005B5DC1" w:rsidRDefault="00296DE7" w:rsidP="00CF6464">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galvinieka sniegtam galvojumam par komersantiem, biedrībām vai nodibinājumiem, kas Lauku atbalsta dienestā pieteikušies atbalstam Kopējās lauksaimniecības politikas īstenošanas pasākumos un saņēmuši avansa maksājumu atbilstoši Komisijas 2009.</w:t>
      </w:r>
      <w:r w:rsidR="00A54F1C" w:rsidRPr="005B5DC1">
        <w:rPr>
          <w:sz w:val="28"/>
          <w:szCs w:val="28"/>
        </w:rPr>
        <w:t> </w:t>
      </w:r>
      <w:r w:rsidRPr="005B5DC1">
        <w:rPr>
          <w:sz w:val="28"/>
          <w:szCs w:val="28"/>
        </w:rPr>
        <w:t>gada 7. jūlija Regulai (EK) Nr. 612/2009, ar kuru nosaka kopējus sīki izstrādātus noteikumus eksporta kompensāciju sistēmas piemērošanai lauksaimniecības produktiem</w:t>
      </w:r>
      <w:r w:rsidR="0027095A" w:rsidRPr="005B5DC1">
        <w:rPr>
          <w:sz w:val="28"/>
          <w:szCs w:val="28"/>
        </w:rPr>
        <w:t>,</w:t>
      </w:r>
      <w:r w:rsidRPr="005B5DC1">
        <w:rPr>
          <w:sz w:val="28"/>
          <w:szCs w:val="28"/>
        </w:rPr>
        <w:t xml:space="preserve"> (Eiropas Savienības Oficiālais Vēstnesis, 2009. gada 17. jūlijs, Nr. L 186) un Komisijas 2008.</w:t>
      </w:r>
      <w:r w:rsidR="00A54F1C" w:rsidRPr="005B5DC1">
        <w:rPr>
          <w:sz w:val="28"/>
          <w:szCs w:val="28"/>
        </w:rPr>
        <w:t> </w:t>
      </w:r>
      <w:r w:rsidRPr="005B5DC1">
        <w:rPr>
          <w:sz w:val="28"/>
          <w:szCs w:val="28"/>
        </w:rPr>
        <w:t>gada 20. augusta Regulai (EK) Nr. 826/2008, ar ko paredz kopīgus noteikumus par atbalsta piešķiršanu dažu lauksaimniecības produktu privātai uzglabāšanai (Eiropas Savienības Oficiālais Vēstnesis, 200</w:t>
      </w:r>
      <w:r w:rsidR="002A246E" w:rsidRPr="005B5DC1">
        <w:rPr>
          <w:sz w:val="28"/>
          <w:szCs w:val="28"/>
        </w:rPr>
        <w:t>8. gada 21. augusts, Nr. L 223).</w:t>
      </w:r>
    </w:p>
    <w:p w:rsidR="004A2443" w:rsidRPr="005B5DC1" w:rsidRDefault="002B7520" w:rsidP="00C645AA">
      <w:pPr>
        <w:pStyle w:val="tv213"/>
        <w:numPr>
          <w:ilvl w:val="0"/>
          <w:numId w:val="1"/>
        </w:numPr>
        <w:spacing w:before="0" w:beforeAutospacing="0" w:after="0" w:afterAutospacing="0" w:line="293" w:lineRule="atLeast"/>
        <w:ind w:left="0" w:firstLine="709"/>
        <w:jc w:val="both"/>
        <w:rPr>
          <w:sz w:val="28"/>
          <w:szCs w:val="28"/>
        </w:rPr>
      </w:pPr>
      <w:r w:rsidRPr="005B5DC1">
        <w:rPr>
          <w:sz w:val="28"/>
          <w:szCs w:val="28"/>
        </w:rPr>
        <w:t>A</w:t>
      </w:r>
      <w:r w:rsidR="004A2443" w:rsidRPr="005B5DC1">
        <w:rPr>
          <w:sz w:val="28"/>
          <w:szCs w:val="28"/>
        </w:rPr>
        <w:t xml:space="preserve">tbalstu sniedz līdz </w:t>
      </w:r>
      <w:r w:rsidR="00376888" w:rsidRPr="005B5DC1">
        <w:rPr>
          <w:sz w:val="28"/>
          <w:szCs w:val="28"/>
        </w:rPr>
        <w:t>20</w:t>
      </w:r>
      <w:r w:rsidR="0031531D" w:rsidRPr="005B5DC1">
        <w:rPr>
          <w:sz w:val="28"/>
          <w:szCs w:val="28"/>
        </w:rPr>
        <w:t>2</w:t>
      </w:r>
      <w:r w:rsidR="00847FFA" w:rsidRPr="005B5DC1">
        <w:rPr>
          <w:sz w:val="28"/>
          <w:szCs w:val="28"/>
        </w:rPr>
        <w:t>1</w:t>
      </w:r>
      <w:r w:rsidR="004A2443" w:rsidRPr="005B5DC1">
        <w:rPr>
          <w:sz w:val="28"/>
          <w:szCs w:val="28"/>
        </w:rPr>
        <w:t xml:space="preserve">. gada </w:t>
      </w:r>
      <w:r w:rsidR="0031531D" w:rsidRPr="005B5DC1">
        <w:rPr>
          <w:sz w:val="28"/>
          <w:szCs w:val="28"/>
        </w:rPr>
        <w:t>3</w:t>
      </w:r>
      <w:r w:rsidR="00847FFA" w:rsidRPr="005B5DC1">
        <w:rPr>
          <w:sz w:val="28"/>
          <w:szCs w:val="28"/>
        </w:rPr>
        <w:t>0</w:t>
      </w:r>
      <w:r w:rsidR="0031531D" w:rsidRPr="005B5DC1">
        <w:rPr>
          <w:sz w:val="28"/>
          <w:szCs w:val="28"/>
        </w:rPr>
        <w:t>.</w:t>
      </w:r>
      <w:r w:rsidR="00305133" w:rsidRPr="005B5DC1">
        <w:rPr>
          <w:sz w:val="28"/>
          <w:szCs w:val="28"/>
        </w:rPr>
        <w:t> </w:t>
      </w:r>
      <w:r w:rsidR="000F7993" w:rsidRPr="005B5DC1">
        <w:rPr>
          <w:sz w:val="28"/>
          <w:szCs w:val="28"/>
        </w:rPr>
        <w:t>jūnijam</w:t>
      </w:r>
      <w:r w:rsidR="004A2443" w:rsidRPr="005B5DC1">
        <w:rPr>
          <w:sz w:val="28"/>
          <w:szCs w:val="28"/>
        </w:rPr>
        <w:t>.</w:t>
      </w:r>
    </w:p>
    <w:p w:rsidR="00296DE7" w:rsidRPr="005B5DC1" w:rsidRDefault="00296DE7" w:rsidP="00C645AA">
      <w:pPr>
        <w:pStyle w:val="tv213"/>
        <w:spacing w:before="0" w:beforeAutospacing="0" w:after="0" w:afterAutospacing="0" w:line="293" w:lineRule="atLeast"/>
        <w:ind w:firstLine="709"/>
        <w:jc w:val="both"/>
        <w:rPr>
          <w:sz w:val="28"/>
          <w:szCs w:val="28"/>
        </w:rPr>
      </w:pPr>
    </w:p>
    <w:p w:rsidR="00CA42B5" w:rsidRPr="005B5DC1" w:rsidRDefault="00CA42B5" w:rsidP="00C645AA">
      <w:pPr>
        <w:ind w:firstLine="709"/>
        <w:jc w:val="center"/>
        <w:rPr>
          <w:rFonts w:ascii="Times New Roman" w:hAnsi="Times New Roman" w:cs="Times New Roman"/>
          <w:b/>
          <w:sz w:val="28"/>
          <w:szCs w:val="28"/>
          <w:lang w:eastAsia="lv-LV"/>
        </w:rPr>
      </w:pPr>
    </w:p>
    <w:p w:rsidR="00CA42B5" w:rsidRPr="005B5DC1" w:rsidRDefault="00CA42B5" w:rsidP="00C645AA">
      <w:pPr>
        <w:ind w:firstLine="709"/>
        <w:jc w:val="center"/>
        <w:rPr>
          <w:rFonts w:ascii="Times New Roman" w:hAnsi="Times New Roman" w:cs="Times New Roman"/>
          <w:b/>
          <w:sz w:val="28"/>
          <w:szCs w:val="28"/>
          <w:lang w:eastAsia="lv-LV"/>
        </w:rPr>
      </w:pPr>
    </w:p>
    <w:p w:rsidR="00F26040" w:rsidRPr="005B5DC1" w:rsidRDefault="00F26040" w:rsidP="00C645AA">
      <w:pPr>
        <w:ind w:firstLine="709"/>
        <w:jc w:val="center"/>
        <w:rPr>
          <w:rFonts w:ascii="Times New Roman" w:hAnsi="Times New Roman" w:cs="Times New Roman"/>
          <w:b/>
          <w:sz w:val="28"/>
          <w:szCs w:val="28"/>
          <w:lang w:eastAsia="lv-LV"/>
        </w:rPr>
      </w:pPr>
      <w:r w:rsidRPr="005B5DC1">
        <w:rPr>
          <w:rFonts w:ascii="Times New Roman" w:hAnsi="Times New Roman" w:cs="Times New Roman"/>
          <w:b/>
          <w:sz w:val="28"/>
          <w:szCs w:val="28"/>
          <w:lang w:eastAsia="lv-LV"/>
        </w:rPr>
        <w:t>II. Neatbalstāmās nozares, darbības un saimnieciskās darbības veicēji</w:t>
      </w:r>
    </w:p>
    <w:p w:rsidR="00BC4F7E" w:rsidRPr="005B5DC1" w:rsidRDefault="00D83406" w:rsidP="00C645AA">
      <w:pPr>
        <w:pStyle w:val="Sarakstarindkopa"/>
        <w:numPr>
          <w:ilvl w:val="0"/>
          <w:numId w:val="1"/>
        </w:numPr>
        <w:ind w:left="0" w:firstLine="709"/>
        <w:jc w:val="both"/>
        <w:rPr>
          <w:rFonts w:ascii="Times New Roman" w:hAnsi="Times New Roman" w:cs="Times New Roman"/>
          <w:sz w:val="28"/>
          <w:szCs w:val="28"/>
          <w:lang w:eastAsia="lv-LV"/>
        </w:rPr>
      </w:pPr>
      <w:bookmarkStart w:id="20" w:name="_Ref504037582"/>
      <w:bookmarkStart w:id="21" w:name="_Ref503971802"/>
      <w:r w:rsidRPr="005B5DC1">
        <w:rPr>
          <w:rFonts w:ascii="Times New Roman" w:hAnsi="Times New Roman" w:cs="Times New Roman"/>
          <w:sz w:val="28"/>
          <w:szCs w:val="28"/>
        </w:rPr>
        <w:t>Garantij</w:t>
      </w:r>
      <w:r w:rsidR="00CF1E60" w:rsidRPr="005B5DC1">
        <w:rPr>
          <w:rFonts w:ascii="Times New Roman" w:hAnsi="Times New Roman" w:cs="Times New Roman"/>
          <w:sz w:val="28"/>
          <w:szCs w:val="28"/>
        </w:rPr>
        <w:t>u</w:t>
      </w:r>
      <w:r w:rsidRPr="005B5DC1">
        <w:rPr>
          <w:rFonts w:ascii="Times New Roman" w:hAnsi="Times New Roman" w:cs="Times New Roman"/>
          <w:sz w:val="28"/>
          <w:szCs w:val="28"/>
        </w:rPr>
        <w:t xml:space="preserve"> saskaņā ar </w:t>
      </w:r>
      <w:r w:rsidR="005B66FF" w:rsidRPr="005B5DC1">
        <w:rPr>
          <w:rFonts w:ascii="Times New Roman" w:hAnsi="Times New Roman" w:cs="Times New Roman"/>
          <w:sz w:val="28"/>
          <w:szCs w:val="28"/>
        </w:rPr>
        <w:t xml:space="preserve">šo noteikumu </w:t>
      </w:r>
      <w:r w:rsidR="003E38E0" w:rsidRPr="005B5DC1">
        <w:rPr>
          <w:rFonts w:ascii="Times New Roman" w:hAnsi="Times New Roman" w:cs="Times New Roman"/>
          <w:sz w:val="28"/>
          <w:szCs w:val="28"/>
        </w:rPr>
        <w:t>7.4., 7.5., 7.6. un 7.7. apakšpunktu</w:t>
      </w:r>
      <w:r w:rsidR="0031531D" w:rsidRPr="005B5DC1">
        <w:rPr>
          <w:rFonts w:ascii="Times New Roman" w:hAnsi="Times New Roman" w:cs="Times New Roman"/>
          <w:sz w:val="28"/>
          <w:szCs w:val="28"/>
        </w:rPr>
        <w:t xml:space="preserve"> </w:t>
      </w:r>
      <w:r w:rsidRPr="005B5DC1">
        <w:rPr>
          <w:rFonts w:ascii="Times New Roman" w:hAnsi="Times New Roman" w:cs="Times New Roman"/>
          <w:sz w:val="28"/>
          <w:szCs w:val="28"/>
        </w:rPr>
        <w:t>nepiešķir saimnieciskās</w:t>
      </w:r>
      <w:r w:rsidRPr="005B5DC1">
        <w:rPr>
          <w:rFonts w:ascii="Times New Roman" w:hAnsi="Times New Roman" w:cs="Times New Roman"/>
          <w:sz w:val="28"/>
          <w:szCs w:val="28"/>
          <w:lang w:eastAsia="lv-LV"/>
        </w:rPr>
        <w:t xml:space="preserve"> darbības veicēj</w:t>
      </w:r>
      <w:r w:rsidR="005B6092" w:rsidRPr="005B5DC1">
        <w:rPr>
          <w:rFonts w:ascii="Times New Roman" w:hAnsi="Times New Roman" w:cs="Times New Roman"/>
          <w:sz w:val="28"/>
          <w:szCs w:val="28"/>
          <w:lang w:eastAsia="lv-LV"/>
        </w:rPr>
        <w:t>am</w:t>
      </w:r>
      <w:r w:rsidR="00BC4F7E" w:rsidRPr="005B5DC1">
        <w:rPr>
          <w:rFonts w:ascii="Times New Roman" w:hAnsi="Times New Roman" w:cs="Times New Roman"/>
          <w:sz w:val="28"/>
          <w:szCs w:val="28"/>
          <w:lang w:eastAsia="lv-LV"/>
        </w:rPr>
        <w:t>:</w:t>
      </w:r>
      <w:bookmarkEnd w:id="20"/>
    </w:p>
    <w:p w:rsidR="00D83406" w:rsidRPr="005B5DC1" w:rsidRDefault="005B6092" w:rsidP="00CE3891">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k</w:t>
      </w:r>
      <w:r w:rsidR="00D83406" w:rsidRPr="005B5DC1">
        <w:rPr>
          <w:rFonts w:ascii="Times New Roman" w:hAnsi="Times New Roman" w:cs="Times New Roman"/>
          <w:sz w:val="28"/>
          <w:szCs w:val="28"/>
        </w:rPr>
        <w:t>ur</w:t>
      </w:r>
      <w:r w:rsidRPr="005B5DC1">
        <w:rPr>
          <w:rFonts w:ascii="Times New Roman" w:hAnsi="Times New Roman" w:cs="Times New Roman"/>
          <w:sz w:val="28"/>
          <w:szCs w:val="28"/>
        </w:rPr>
        <w:t>am Valsts ieņēmumu dienesta administrēto nodokļu vai nodevu parāda</w:t>
      </w:r>
      <w:r w:rsidR="00D0012B" w:rsidRPr="005B5DC1">
        <w:rPr>
          <w:rFonts w:ascii="Times New Roman" w:hAnsi="Times New Roman" w:cs="Times New Roman"/>
          <w:sz w:val="28"/>
          <w:szCs w:val="28"/>
        </w:rPr>
        <w:t xml:space="preserve"> (turpmāk – nodokļu parāds)</w:t>
      </w:r>
      <w:r w:rsidRPr="005B5DC1">
        <w:rPr>
          <w:rFonts w:ascii="Times New Roman" w:hAnsi="Times New Roman" w:cs="Times New Roman"/>
          <w:sz w:val="28"/>
          <w:szCs w:val="28"/>
        </w:rPr>
        <w:t xml:space="preserve"> kopsumma pārsniedz 150 </w:t>
      </w:r>
      <w:proofErr w:type="spellStart"/>
      <w:r w:rsidRPr="005B5DC1">
        <w:rPr>
          <w:rFonts w:ascii="Times New Roman" w:hAnsi="Times New Roman" w:cs="Times New Roman"/>
          <w:i/>
          <w:sz w:val="28"/>
          <w:szCs w:val="28"/>
        </w:rPr>
        <w:t>euro</w:t>
      </w:r>
      <w:proofErr w:type="spellEnd"/>
      <w:r w:rsidR="00FE05EB" w:rsidRPr="005B5DC1">
        <w:rPr>
          <w:rFonts w:ascii="Times New Roman" w:hAnsi="Times New Roman" w:cs="Times New Roman"/>
          <w:i/>
          <w:sz w:val="28"/>
          <w:szCs w:val="28"/>
        </w:rPr>
        <w:t>,</w:t>
      </w:r>
      <w:r w:rsidRPr="005B5DC1">
        <w:rPr>
          <w:rFonts w:ascii="Times New Roman" w:hAnsi="Times New Roman" w:cs="Times New Roman"/>
          <w:sz w:val="28"/>
          <w:szCs w:val="28"/>
        </w:rPr>
        <w:t xml:space="preserve"> izņemot, ja </w:t>
      </w:r>
      <w:bookmarkEnd w:id="21"/>
      <w:r w:rsidR="00D83406" w:rsidRPr="005B5DC1">
        <w:rPr>
          <w:rFonts w:ascii="Times New Roman" w:hAnsi="Times New Roman" w:cs="Times New Roman"/>
          <w:sz w:val="28"/>
          <w:szCs w:val="28"/>
        </w:rPr>
        <w:t xml:space="preserve">tiek pagarināts </w:t>
      </w:r>
      <w:r w:rsidR="00D0012B" w:rsidRPr="005B5DC1">
        <w:rPr>
          <w:rFonts w:ascii="Times New Roman" w:hAnsi="Times New Roman" w:cs="Times New Roman"/>
          <w:sz w:val="28"/>
          <w:szCs w:val="28"/>
        </w:rPr>
        <w:t>š</w:t>
      </w:r>
      <w:r w:rsidR="0027095A" w:rsidRPr="005B5DC1">
        <w:rPr>
          <w:rFonts w:ascii="Times New Roman" w:hAnsi="Times New Roman" w:cs="Times New Roman"/>
          <w:sz w:val="28"/>
          <w:szCs w:val="28"/>
        </w:rPr>
        <w:t>ajā</w:t>
      </w:r>
      <w:r w:rsidR="00D0012B" w:rsidRPr="005B5DC1">
        <w:rPr>
          <w:rFonts w:ascii="Times New Roman" w:hAnsi="Times New Roman" w:cs="Times New Roman"/>
          <w:sz w:val="28"/>
          <w:szCs w:val="28"/>
        </w:rPr>
        <w:t xml:space="preserve"> programm</w:t>
      </w:r>
      <w:r w:rsidR="0027095A" w:rsidRPr="005B5DC1">
        <w:rPr>
          <w:rFonts w:ascii="Times New Roman" w:hAnsi="Times New Roman" w:cs="Times New Roman"/>
          <w:sz w:val="28"/>
          <w:szCs w:val="28"/>
        </w:rPr>
        <w:t>ā</w:t>
      </w:r>
      <w:r w:rsidR="00D83406" w:rsidRPr="005B5DC1">
        <w:rPr>
          <w:rFonts w:ascii="Times New Roman" w:hAnsi="Times New Roman" w:cs="Times New Roman"/>
          <w:sz w:val="28"/>
          <w:szCs w:val="28"/>
        </w:rPr>
        <w:t xml:space="preserve"> iepriekš izsniegtās garantijas termiņš</w:t>
      </w:r>
      <w:r w:rsidR="0027095A" w:rsidRPr="005B5DC1">
        <w:rPr>
          <w:rFonts w:ascii="Times New Roman" w:hAnsi="Times New Roman" w:cs="Times New Roman"/>
          <w:sz w:val="28"/>
          <w:szCs w:val="28"/>
        </w:rPr>
        <w:t>,</w:t>
      </w:r>
      <w:r w:rsidR="00D0012B" w:rsidRPr="005B5DC1">
        <w:rPr>
          <w:rFonts w:ascii="Times New Roman" w:hAnsi="Times New Roman" w:cs="Times New Roman"/>
          <w:sz w:val="28"/>
          <w:szCs w:val="28"/>
        </w:rPr>
        <w:t xml:space="preserve"> </w:t>
      </w:r>
      <w:r w:rsidR="0027095A" w:rsidRPr="005B5DC1">
        <w:rPr>
          <w:rFonts w:ascii="Times New Roman" w:hAnsi="Times New Roman" w:cs="Times New Roman"/>
          <w:sz w:val="28"/>
          <w:szCs w:val="28"/>
        </w:rPr>
        <w:t xml:space="preserve">ir pagarināti </w:t>
      </w:r>
      <w:r w:rsidR="00D0012B" w:rsidRPr="005B5DC1">
        <w:rPr>
          <w:rFonts w:ascii="Times New Roman" w:hAnsi="Times New Roman" w:cs="Times New Roman"/>
          <w:sz w:val="28"/>
          <w:szCs w:val="28"/>
        </w:rPr>
        <w:t xml:space="preserve">attiecīgo maksājumu termiņi normatīvajos aktos noteiktajā kārtībā un persona </w:t>
      </w:r>
      <w:r w:rsidR="0027095A" w:rsidRPr="005B5DC1">
        <w:rPr>
          <w:rFonts w:ascii="Times New Roman" w:hAnsi="Times New Roman" w:cs="Times New Roman"/>
          <w:sz w:val="28"/>
          <w:szCs w:val="28"/>
        </w:rPr>
        <w:t xml:space="preserve">pilda </w:t>
      </w:r>
      <w:r w:rsidR="00D0012B" w:rsidRPr="005B5DC1">
        <w:rPr>
          <w:rFonts w:ascii="Times New Roman" w:hAnsi="Times New Roman" w:cs="Times New Roman"/>
          <w:sz w:val="28"/>
          <w:szCs w:val="28"/>
        </w:rPr>
        <w:t>nodokļu parāda saistības</w:t>
      </w:r>
      <w:r w:rsidR="00D83406" w:rsidRPr="005B5DC1">
        <w:rPr>
          <w:rFonts w:ascii="Times New Roman" w:hAnsi="Times New Roman" w:cs="Times New Roman"/>
          <w:sz w:val="28"/>
          <w:szCs w:val="28"/>
        </w:rPr>
        <w:t>;</w:t>
      </w:r>
    </w:p>
    <w:p w:rsidR="00BC4F7E" w:rsidRPr="005B5DC1" w:rsidRDefault="00BC4F7E" w:rsidP="00CE3891">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kur</w:t>
      </w:r>
      <w:r w:rsidR="00C645AA" w:rsidRPr="005B5DC1">
        <w:rPr>
          <w:rFonts w:ascii="Times New Roman" w:hAnsi="Times New Roman" w:cs="Times New Roman"/>
          <w:sz w:val="28"/>
          <w:szCs w:val="28"/>
        </w:rPr>
        <w:t>am</w:t>
      </w:r>
      <w:r w:rsidRPr="005B5DC1">
        <w:rPr>
          <w:rFonts w:ascii="Times New Roman" w:hAnsi="Times New Roman" w:cs="Times New Roman"/>
          <w:sz w:val="28"/>
          <w:szCs w:val="28"/>
        </w:rPr>
        <w:t xml:space="preserve"> ar tiesas spriedumu ir pasludināts maksātnespējas process</w:t>
      </w:r>
      <w:proofErr w:type="gramStart"/>
      <w:r w:rsidRPr="005B5DC1">
        <w:rPr>
          <w:rFonts w:ascii="Times New Roman" w:hAnsi="Times New Roman" w:cs="Times New Roman"/>
          <w:sz w:val="28"/>
          <w:szCs w:val="28"/>
        </w:rPr>
        <w:t xml:space="preserve"> vai tiek īstenots tiesiskās aizsardzības process, ar tiesas lēmumu tiek īstenots ārpustiesas tiesiskās aizsardzības process, uzsākta bankrota procedūra, piemērota sanācija vai mierizlīgums</w:t>
      </w:r>
      <w:proofErr w:type="gramEnd"/>
      <w:r w:rsidRPr="005B5DC1">
        <w:rPr>
          <w:rFonts w:ascii="Times New Roman" w:hAnsi="Times New Roman" w:cs="Times New Roman"/>
          <w:sz w:val="28"/>
          <w:szCs w:val="28"/>
        </w:rPr>
        <w:t xml:space="preserve"> vai kur</w:t>
      </w:r>
      <w:r w:rsidR="0027095A" w:rsidRPr="005B5DC1">
        <w:rPr>
          <w:rFonts w:ascii="Times New Roman" w:hAnsi="Times New Roman" w:cs="Times New Roman"/>
          <w:sz w:val="28"/>
          <w:szCs w:val="28"/>
        </w:rPr>
        <w:t>a</w:t>
      </w:r>
      <w:r w:rsidRPr="005B5DC1">
        <w:rPr>
          <w:rFonts w:ascii="Times New Roman" w:hAnsi="Times New Roman" w:cs="Times New Roman"/>
          <w:sz w:val="28"/>
          <w:szCs w:val="28"/>
        </w:rPr>
        <w:t xml:space="preserve"> saimnieciskā darbība ir izbeigta, vai </w:t>
      </w:r>
      <w:r w:rsidR="0027095A" w:rsidRPr="005B5DC1">
        <w:rPr>
          <w:rFonts w:ascii="Times New Roman" w:hAnsi="Times New Roman" w:cs="Times New Roman"/>
          <w:sz w:val="28"/>
          <w:szCs w:val="28"/>
        </w:rPr>
        <w:t>kurš</w:t>
      </w:r>
      <w:r w:rsidRPr="005B5DC1">
        <w:rPr>
          <w:rFonts w:ascii="Times New Roman" w:hAnsi="Times New Roman" w:cs="Times New Roman"/>
          <w:sz w:val="28"/>
          <w:szCs w:val="28"/>
        </w:rPr>
        <w:t xml:space="preserve"> atbilst normatīvajos aktos noteiktajiem kritērijiem, uz k</w:t>
      </w:r>
      <w:r w:rsidR="0027095A" w:rsidRPr="005B5DC1">
        <w:rPr>
          <w:rFonts w:ascii="Times New Roman" w:hAnsi="Times New Roman" w:cs="Times New Roman"/>
          <w:sz w:val="28"/>
          <w:szCs w:val="28"/>
        </w:rPr>
        <w:t>o</w:t>
      </w:r>
      <w:r w:rsidRPr="005B5DC1">
        <w:rPr>
          <w:rFonts w:ascii="Times New Roman" w:hAnsi="Times New Roman" w:cs="Times New Roman"/>
          <w:sz w:val="28"/>
          <w:szCs w:val="28"/>
        </w:rPr>
        <w:t xml:space="preserve"> pamatojoties kreditors var pieprasīt maksātnespējas procedūru</w:t>
      </w:r>
      <w:r w:rsidR="00F90518" w:rsidRPr="005B5DC1">
        <w:rPr>
          <w:rFonts w:ascii="Times New Roman" w:hAnsi="Times New Roman" w:cs="Times New Roman"/>
          <w:i/>
          <w:sz w:val="28"/>
          <w:szCs w:val="28"/>
        </w:rPr>
        <w:t>.</w:t>
      </w:r>
    </w:p>
    <w:p w:rsidR="00C65E38" w:rsidRPr="005B5DC1" w:rsidRDefault="00245344" w:rsidP="004F2126">
      <w:pPr>
        <w:pStyle w:val="Sarakstarindkopa"/>
        <w:numPr>
          <w:ilvl w:val="0"/>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Garantij</w:t>
      </w:r>
      <w:r w:rsidR="00CF1E60" w:rsidRPr="005B5DC1">
        <w:rPr>
          <w:rFonts w:ascii="Times New Roman" w:hAnsi="Times New Roman" w:cs="Times New Roman"/>
          <w:sz w:val="28"/>
          <w:szCs w:val="28"/>
          <w:lang w:eastAsia="lv-LV"/>
        </w:rPr>
        <w:t>u</w:t>
      </w:r>
      <w:r w:rsidRPr="005B5DC1">
        <w:rPr>
          <w:rFonts w:ascii="Times New Roman" w:hAnsi="Times New Roman" w:cs="Times New Roman"/>
          <w:sz w:val="28"/>
          <w:szCs w:val="28"/>
          <w:lang w:eastAsia="lv-LV"/>
        </w:rPr>
        <w:t xml:space="preserve"> </w:t>
      </w:r>
      <w:r w:rsidR="00D83406" w:rsidRPr="005B5DC1">
        <w:rPr>
          <w:rFonts w:ascii="Times New Roman" w:hAnsi="Times New Roman" w:cs="Times New Roman"/>
          <w:sz w:val="28"/>
          <w:szCs w:val="28"/>
          <w:lang w:eastAsia="lv-LV"/>
        </w:rPr>
        <w:t xml:space="preserve">saskaņā ar </w:t>
      </w:r>
      <w:r w:rsidR="00305133" w:rsidRPr="005B5DC1">
        <w:rPr>
          <w:rFonts w:ascii="Times New Roman" w:hAnsi="Times New Roman" w:cs="Times New Roman"/>
          <w:sz w:val="28"/>
          <w:szCs w:val="28"/>
          <w:lang w:eastAsia="lv-LV"/>
        </w:rPr>
        <w:t>R</w:t>
      </w:r>
      <w:r w:rsidR="00D83406" w:rsidRPr="005B5DC1">
        <w:rPr>
          <w:rFonts w:ascii="Times New Roman" w:hAnsi="Times New Roman" w:cs="Times New Roman"/>
          <w:sz w:val="28"/>
          <w:szCs w:val="28"/>
          <w:lang w:eastAsia="lv-LV"/>
        </w:rPr>
        <w:t>egulu</w:t>
      </w:r>
      <w:r w:rsidR="00D83406" w:rsidRPr="005B5DC1">
        <w:rPr>
          <w:rFonts w:ascii="Times New Roman" w:hAnsi="Times New Roman" w:cs="Times New Roman"/>
          <w:sz w:val="28"/>
          <w:szCs w:val="28"/>
        </w:rPr>
        <w:t xml:space="preserve"> Nr.</w:t>
      </w:r>
      <w:r w:rsidR="00CF1E60" w:rsidRPr="005B5DC1">
        <w:rPr>
          <w:rFonts w:ascii="Times New Roman" w:hAnsi="Times New Roman" w:cs="Times New Roman"/>
          <w:sz w:val="28"/>
          <w:szCs w:val="28"/>
        </w:rPr>
        <w:t> </w:t>
      </w:r>
      <w:hyperlink r:id="rId28" w:tgtFrame="_blank" w:history="1">
        <w:r w:rsidR="00D83406" w:rsidRPr="005B5DC1">
          <w:rPr>
            <w:rFonts w:ascii="Times New Roman" w:hAnsi="Times New Roman" w:cs="Times New Roman"/>
            <w:sz w:val="28"/>
            <w:szCs w:val="28"/>
          </w:rPr>
          <w:t>702/2014</w:t>
        </w:r>
      </w:hyperlink>
      <w:r w:rsidR="00D83406" w:rsidRPr="005B5DC1">
        <w:rPr>
          <w:rFonts w:ascii="Times New Roman" w:hAnsi="Times New Roman" w:cs="Times New Roman"/>
          <w:sz w:val="28"/>
          <w:szCs w:val="28"/>
          <w:lang w:eastAsia="lv-LV"/>
        </w:rPr>
        <w:t xml:space="preserve"> </w:t>
      </w:r>
      <w:r w:rsidR="009A79B8" w:rsidRPr="005B5DC1">
        <w:rPr>
          <w:rFonts w:ascii="Times New Roman" w:hAnsi="Times New Roman" w:cs="Times New Roman"/>
          <w:sz w:val="28"/>
          <w:szCs w:val="28"/>
          <w:lang w:eastAsia="lv-LV"/>
        </w:rPr>
        <w:t>nepiešķir</w:t>
      </w:r>
      <w:r w:rsidR="00C65E38" w:rsidRPr="005B5DC1">
        <w:rPr>
          <w:rFonts w:ascii="Times New Roman" w:hAnsi="Times New Roman" w:cs="Times New Roman"/>
          <w:sz w:val="28"/>
          <w:szCs w:val="28"/>
          <w:lang w:eastAsia="lv-LV"/>
        </w:rPr>
        <w:t xml:space="preserve">: </w:t>
      </w:r>
    </w:p>
    <w:p w:rsidR="00245344" w:rsidRPr="005B5DC1" w:rsidRDefault="00D83406" w:rsidP="004F2126">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 xml:space="preserve">šo noteikumu </w:t>
      </w:r>
      <w:r w:rsidR="00BC12E8" w:rsidRPr="005B5DC1">
        <w:rPr>
          <w:rFonts w:ascii="Times New Roman" w:hAnsi="Times New Roman" w:cs="Times New Roman"/>
          <w:sz w:val="28"/>
          <w:szCs w:val="28"/>
        </w:rPr>
        <w:t>9</w:t>
      </w:r>
      <w:r w:rsidRPr="005B5DC1">
        <w:rPr>
          <w:rFonts w:ascii="Times New Roman" w:hAnsi="Times New Roman" w:cs="Times New Roman"/>
          <w:sz w:val="28"/>
          <w:szCs w:val="28"/>
        </w:rPr>
        <w:t>.</w:t>
      </w:r>
      <w:r w:rsidR="00305133" w:rsidRPr="005B5DC1">
        <w:rPr>
          <w:rFonts w:ascii="Times New Roman" w:hAnsi="Times New Roman" w:cs="Times New Roman"/>
          <w:sz w:val="28"/>
          <w:szCs w:val="28"/>
        </w:rPr>
        <w:t> </w:t>
      </w:r>
      <w:r w:rsidRPr="005B5DC1">
        <w:rPr>
          <w:rFonts w:ascii="Times New Roman" w:hAnsi="Times New Roman" w:cs="Times New Roman"/>
          <w:sz w:val="28"/>
          <w:szCs w:val="28"/>
        </w:rPr>
        <w:t>punkt</w:t>
      </w:r>
      <w:r w:rsidR="00875421" w:rsidRPr="005B5DC1">
        <w:rPr>
          <w:rFonts w:ascii="Times New Roman" w:hAnsi="Times New Roman" w:cs="Times New Roman"/>
          <w:sz w:val="28"/>
          <w:szCs w:val="28"/>
        </w:rPr>
        <w:t>ā minēt</w:t>
      </w:r>
      <w:r w:rsidR="00A54F1C" w:rsidRPr="005B5DC1">
        <w:rPr>
          <w:rFonts w:ascii="Times New Roman" w:hAnsi="Times New Roman" w:cs="Times New Roman"/>
          <w:sz w:val="28"/>
          <w:szCs w:val="28"/>
        </w:rPr>
        <w:t>a</w:t>
      </w:r>
      <w:r w:rsidR="00875421" w:rsidRPr="005B5DC1">
        <w:rPr>
          <w:rFonts w:ascii="Times New Roman" w:hAnsi="Times New Roman" w:cs="Times New Roman"/>
          <w:sz w:val="28"/>
          <w:szCs w:val="28"/>
        </w:rPr>
        <w:t>j</w:t>
      </w:r>
      <w:r w:rsidR="00C645AA" w:rsidRPr="005B5DC1">
        <w:rPr>
          <w:rFonts w:ascii="Times New Roman" w:hAnsi="Times New Roman" w:cs="Times New Roman"/>
          <w:sz w:val="28"/>
          <w:szCs w:val="28"/>
        </w:rPr>
        <w:t>am</w:t>
      </w:r>
      <w:r w:rsidR="00875421" w:rsidRPr="005B5DC1">
        <w:rPr>
          <w:rFonts w:ascii="Times New Roman" w:hAnsi="Times New Roman" w:cs="Times New Roman"/>
          <w:sz w:val="28"/>
          <w:szCs w:val="28"/>
        </w:rPr>
        <w:t xml:space="preserve"> saimnieciskās darbība</w:t>
      </w:r>
      <w:r w:rsidR="002B7520" w:rsidRPr="005B5DC1">
        <w:rPr>
          <w:rFonts w:ascii="Times New Roman" w:hAnsi="Times New Roman" w:cs="Times New Roman"/>
          <w:sz w:val="28"/>
          <w:szCs w:val="28"/>
        </w:rPr>
        <w:t>s</w:t>
      </w:r>
      <w:r w:rsidR="00875421" w:rsidRPr="005B5DC1">
        <w:rPr>
          <w:rFonts w:ascii="Times New Roman" w:hAnsi="Times New Roman" w:cs="Times New Roman"/>
          <w:sz w:val="28"/>
          <w:szCs w:val="28"/>
        </w:rPr>
        <w:t xml:space="preserve"> veicēj</w:t>
      </w:r>
      <w:r w:rsidR="00C645AA" w:rsidRPr="005B5DC1">
        <w:rPr>
          <w:rFonts w:ascii="Times New Roman" w:hAnsi="Times New Roman" w:cs="Times New Roman"/>
          <w:sz w:val="28"/>
          <w:szCs w:val="28"/>
        </w:rPr>
        <w:t>a</w:t>
      </w:r>
      <w:r w:rsidR="00875421" w:rsidRPr="005B5DC1">
        <w:rPr>
          <w:rFonts w:ascii="Times New Roman" w:hAnsi="Times New Roman" w:cs="Times New Roman"/>
          <w:sz w:val="28"/>
          <w:szCs w:val="28"/>
        </w:rPr>
        <w:t>m</w:t>
      </w:r>
      <w:r w:rsidRPr="005B5DC1">
        <w:rPr>
          <w:rFonts w:ascii="Times New Roman" w:hAnsi="Times New Roman" w:cs="Times New Roman"/>
          <w:sz w:val="28"/>
          <w:szCs w:val="28"/>
        </w:rPr>
        <w:t>;</w:t>
      </w:r>
    </w:p>
    <w:p w:rsidR="00BC790E" w:rsidRPr="005B5DC1" w:rsidRDefault="00EA6AD0" w:rsidP="004F2126">
      <w:pPr>
        <w:pStyle w:val="Sarakstarindkopa"/>
        <w:numPr>
          <w:ilvl w:val="1"/>
          <w:numId w:val="1"/>
        </w:numPr>
        <w:ind w:left="0" w:firstLine="709"/>
        <w:jc w:val="both"/>
        <w:rPr>
          <w:rFonts w:ascii="Times New Roman" w:hAnsi="Times New Roman" w:cs="Times New Roman"/>
          <w:sz w:val="28"/>
          <w:szCs w:val="28"/>
        </w:rPr>
      </w:pPr>
      <w:bookmarkStart w:id="22" w:name="_Ref503970477"/>
      <w:r w:rsidRPr="005B5DC1">
        <w:rPr>
          <w:rFonts w:ascii="Times New Roman" w:hAnsi="Times New Roman" w:cs="Times New Roman"/>
          <w:sz w:val="28"/>
          <w:szCs w:val="28"/>
        </w:rPr>
        <w:t>jaundibināt</w:t>
      </w:r>
      <w:r w:rsidR="00C645AA" w:rsidRPr="005B5DC1">
        <w:rPr>
          <w:rFonts w:ascii="Times New Roman" w:hAnsi="Times New Roman" w:cs="Times New Roman"/>
          <w:sz w:val="28"/>
          <w:szCs w:val="28"/>
        </w:rPr>
        <w:t>am</w:t>
      </w:r>
      <w:r w:rsidRPr="005B5DC1">
        <w:rPr>
          <w:rFonts w:ascii="Times New Roman" w:hAnsi="Times New Roman" w:cs="Times New Roman"/>
          <w:sz w:val="28"/>
          <w:szCs w:val="28"/>
        </w:rPr>
        <w:t xml:space="preserve"> saimnieciskās darbības veicēj</w:t>
      </w:r>
      <w:r w:rsidR="00C645AA" w:rsidRPr="005B5DC1">
        <w:rPr>
          <w:rFonts w:ascii="Times New Roman" w:hAnsi="Times New Roman" w:cs="Times New Roman"/>
          <w:sz w:val="28"/>
          <w:szCs w:val="28"/>
        </w:rPr>
        <w:t>am</w:t>
      </w:r>
      <w:r w:rsidRPr="005B5DC1">
        <w:rPr>
          <w:rFonts w:ascii="Times New Roman" w:hAnsi="Times New Roman" w:cs="Times New Roman"/>
          <w:sz w:val="28"/>
          <w:szCs w:val="28"/>
        </w:rPr>
        <w:t xml:space="preserve">, </w:t>
      </w:r>
      <w:proofErr w:type="gramStart"/>
      <w:r w:rsidRPr="005B5DC1">
        <w:rPr>
          <w:rFonts w:ascii="Times New Roman" w:hAnsi="Times New Roman" w:cs="Times New Roman"/>
          <w:sz w:val="28"/>
          <w:szCs w:val="28"/>
        </w:rPr>
        <w:t>ja</w:t>
      </w:r>
      <w:bookmarkStart w:id="23" w:name="_Ref503532062"/>
      <w:bookmarkEnd w:id="22"/>
      <w:r w:rsidR="00BC4F7E" w:rsidRPr="005B5DC1">
        <w:rPr>
          <w:rFonts w:ascii="Times New Roman" w:hAnsi="Times New Roman" w:cs="Times New Roman"/>
          <w:sz w:val="28"/>
          <w:szCs w:val="28"/>
        </w:rPr>
        <w:t xml:space="preserve"> </w:t>
      </w:r>
      <w:r w:rsidR="00BC790E" w:rsidRPr="005B5DC1">
        <w:rPr>
          <w:rFonts w:ascii="Times New Roman" w:hAnsi="Times New Roman" w:cs="Times New Roman"/>
          <w:sz w:val="28"/>
          <w:szCs w:val="28"/>
        </w:rPr>
        <w:t>tas ir saņēmis glābšanas atbalstu, bet vēl nav atmaksājis aizdevumu vai atsaucis garantiju vai ja tas ir</w:t>
      </w:r>
      <w:proofErr w:type="gramEnd"/>
      <w:r w:rsidR="00BC790E" w:rsidRPr="005B5DC1">
        <w:rPr>
          <w:rFonts w:ascii="Times New Roman" w:hAnsi="Times New Roman" w:cs="Times New Roman"/>
          <w:sz w:val="28"/>
          <w:szCs w:val="28"/>
        </w:rPr>
        <w:t xml:space="preserve"> saņēmis pārstrukturēšanas atbalstu un uz to joprojām attiecas pārstrukturēšanas plāns;</w:t>
      </w:r>
      <w:bookmarkEnd w:id="23"/>
    </w:p>
    <w:p w:rsidR="0057705F" w:rsidRPr="005B5DC1" w:rsidRDefault="004F2126" w:rsidP="00CE3891">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sabiedrībai</w:t>
      </w:r>
      <w:bookmarkStart w:id="24" w:name="_Ref503970706"/>
      <w:r w:rsidRPr="005B5DC1">
        <w:rPr>
          <w:rFonts w:ascii="Times New Roman" w:hAnsi="Times New Roman" w:cs="Times New Roman"/>
          <w:sz w:val="28"/>
          <w:szCs w:val="28"/>
        </w:rPr>
        <w:t xml:space="preserve"> (izņemot </w:t>
      </w:r>
      <w:r w:rsidR="002B7520" w:rsidRPr="005B5DC1">
        <w:rPr>
          <w:rFonts w:ascii="Times New Roman" w:hAnsi="Times New Roman" w:cs="Times New Roman"/>
          <w:sz w:val="28"/>
          <w:szCs w:val="28"/>
        </w:rPr>
        <w:t>jaundibinātu saimnieciskās darbības veicēju</w:t>
      </w:r>
      <w:r w:rsidRPr="005B5DC1">
        <w:rPr>
          <w:rFonts w:ascii="Times New Roman" w:hAnsi="Times New Roman" w:cs="Times New Roman"/>
          <w:sz w:val="28"/>
          <w:szCs w:val="28"/>
        </w:rPr>
        <w:t>)</w:t>
      </w:r>
      <w:r w:rsidR="0057705F" w:rsidRPr="005B5DC1">
        <w:rPr>
          <w:rFonts w:ascii="Times New Roman" w:hAnsi="Times New Roman" w:cs="Times New Roman"/>
          <w:sz w:val="28"/>
          <w:szCs w:val="28"/>
        </w:rPr>
        <w:t xml:space="preserve">, kurā vismaz dažiem dalībniekiem ir neierobežota atbildība par sabiedrības </w:t>
      </w:r>
      <w:r w:rsidR="0057705F" w:rsidRPr="005B5DC1">
        <w:rPr>
          <w:rFonts w:ascii="Times New Roman" w:hAnsi="Times New Roman" w:cs="Times New Roman"/>
          <w:sz w:val="28"/>
          <w:szCs w:val="28"/>
        </w:rPr>
        <w:lastRenderedPageBreak/>
        <w:t>parādsaistībām, ja uzkrāto zaudējumu dēļ tai ir zudusi vairāk nekā puse no kapitāla, kas uzrādīts sabiedrības grāmatvedības pārskatos</w:t>
      </w:r>
      <w:bookmarkEnd w:id="24"/>
      <w:r w:rsidRPr="005B5DC1">
        <w:rPr>
          <w:rFonts w:ascii="Times New Roman" w:hAnsi="Times New Roman" w:cs="Times New Roman"/>
          <w:sz w:val="28"/>
          <w:szCs w:val="28"/>
        </w:rPr>
        <w:t>;</w:t>
      </w:r>
      <w:r w:rsidR="00EE323E" w:rsidRPr="005B5DC1">
        <w:rPr>
          <w:rFonts w:ascii="Times New Roman" w:hAnsi="Times New Roman" w:cs="Times New Roman"/>
          <w:sz w:val="28"/>
          <w:szCs w:val="28"/>
        </w:rPr>
        <w:t xml:space="preserve"> </w:t>
      </w:r>
    </w:p>
    <w:p w:rsidR="0057705F" w:rsidRPr="005B5DC1" w:rsidRDefault="0057705F" w:rsidP="00CE3891">
      <w:pPr>
        <w:pStyle w:val="Sarakstarindkopa"/>
        <w:numPr>
          <w:ilvl w:val="1"/>
          <w:numId w:val="1"/>
        </w:numPr>
        <w:ind w:left="0" w:firstLine="709"/>
        <w:jc w:val="both"/>
        <w:rPr>
          <w:rFonts w:ascii="Times New Roman" w:hAnsi="Times New Roman" w:cs="Times New Roman"/>
          <w:sz w:val="28"/>
          <w:szCs w:val="28"/>
        </w:rPr>
      </w:pPr>
      <w:bookmarkStart w:id="25" w:name="_Ref503782468"/>
      <w:r w:rsidRPr="005B5DC1">
        <w:rPr>
          <w:rFonts w:ascii="Times New Roman" w:hAnsi="Times New Roman" w:cs="Times New Roman"/>
          <w:sz w:val="28"/>
          <w:szCs w:val="28"/>
        </w:rPr>
        <w:t>kapitālsabiedrība</w:t>
      </w:r>
      <w:r w:rsidR="00DB2DDA" w:rsidRPr="005B5DC1">
        <w:rPr>
          <w:rFonts w:ascii="Times New Roman" w:hAnsi="Times New Roman" w:cs="Times New Roman"/>
          <w:sz w:val="28"/>
          <w:szCs w:val="28"/>
        </w:rPr>
        <w:t>i</w:t>
      </w:r>
      <w:r w:rsidR="004F2126" w:rsidRPr="005B5DC1">
        <w:rPr>
          <w:rFonts w:ascii="Times New Roman" w:hAnsi="Times New Roman" w:cs="Times New Roman"/>
          <w:sz w:val="28"/>
          <w:szCs w:val="28"/>
        </w:rPr>
        <w:t xml:space="preserve"> (izņemot </w:t>
      </w:r>
      <w:r w:rsidR="00635D8F" w:rsidRPr="005B5DC1">
        <w:rPr>
          <w:rFonts w:ascii="Times New Roman" w:hAnsi="Times New Roman" w:cs="Times New Roman"/>
          <w:sz w:val="28"/>
          <w:szCs w:val="28"/>
        </w:rPr>
        <w:t>jaundibinātu saimnieciskās darbības veicēju</w:t>
      </w:r>
      <w:r w:rsidR="004F2126" w:rsidRPr="005B5DC1">
        <w:rPr>
          <w:rFonts w:ascii="Times New Roman" w:hAnsi="Times New Roman" w:cs="Times New Roman"/>
          <w:sz w:val="28"/>
          <w:szCs w:val="28"/>
        </w:rPr>
        <w:t>)</w:t>
      </w:r>
      <w:r w:rsidRPr="005B5DC1">
        <w:rPr>
          <w:rFonts w:ascii="Times New Roman" w:hAnsi="Times New Roman" w:cs="Times New Roman"/>
          <w:sz w:val="28"/>
          <w:szCs w:val="28"/>
        </w:rPr>
        <w:t>, ja uzkrāto zaudējumu dēļ tai ir zudusi vairāk nekā puse no tās parakstītā kapitāla</w:t>
      </w:r>
      <w:r w:rsidR="00EE323E" w:rsidRPr="005B5DC1">
        <w:rPr>
          <w:rFonts w:ascii="Times New Roman" w:hAnsi="Times New Roman" w:cs="Times New Roman"/>
          <w:sz w:val="28"/>
          <w:szCs w:val="28"/>
        </w:rPr>
        <w:t xml:space="preserve"> –</w:t>
      </w:r>
      <w:r w:rsidRPr="005B5DC1">
        <w:rPr>
          <w:rFonts w:ascii="Times New Roman" w:hAnsi="Times New Roman" w:cs="Times New Roman"/>
          <w:sz w:val="28"/>
          <w:szCs w:val="28"/>
        </w:rPr>
        <w:t xml:space="preserve"> uzkrātos zaudējumus atskaitot no rezervēm (un visām pārējām pozīcijām, kuras pieņemts uzskatīt par daļu no sabiedrības pašu kapitāla), rodas negatīvs rezultāts, kas pārsniedz pusi no parakstītā kapitāla</w:t>
      </w:r>
      <w:r w:rsidR="00EE323E" w:rsidRPr="005B5DC1">
        <w:rPr>
          <w:rFonts w:ascii="Times New Roman" w:hAnsi="Times New Roman" w:cs="Times New Roman"/>
          <w:sz w:val="28"/>
          <w:szCs w:val="28"/>
        </w:rPr>
        <w:t xml:space="preserve">, </w:t>
      </w:r>
      <w:r w:rsidR="00305133" w:rsidRPr="005B5DC1">
        <w:rPr>
          <w:rFonts w:ascii="Times New Roman" w:hAnsi="Times New Roman" w:cs="Times New Roman"/>
          <w:sz w:val="28"/>
          <w:szCs w:val="28"/>
        </w:rPr>
        <w:t>ņemot vērā</w:t>
      </w:r>
      <w:r w:rsidRPr="005B5DC1">
        <w:rPr>
          <w:rFonts w:ascii="Times New Roman" w:hAnsi="Times New Roman" w:cs="Times New Roman"/>
          <w:sz w:val="28"/>
          <w:szCs w:val="28"/>
        </w:rPr>
        <w:t xml:space="preserve"> kapitāldaļu uzcenojumu;</w:t>
      </w:r>
      <w:bookmarkEnd w:id="25"/>
    </w:p>
    <w:p w:rsidR="00AF1745" w:rsidRPr="005B5DC1" w:rsidRDefault="0057705F" w:rsidP="004F2126">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liel</w:t>
      </w:r>
      <w:r w:rsidR="00EE323E" w:rsidRPr="005B5DC1">
        <w:rPr>
          <w:rFonts w:ascii="Times New Roman" w:hAnsi="Times New Roman" w:cs="Times New Roman"/>
          <w:sz w:val="28"/>
          <w:szCs w:val="28"/>
        </w:rPr>
        <w:t>ajam</w:t>
      </w:r>
      <w:r w:rsidRPr="005B5DC1">
        <w:rPr>
          <w:rFonts w:ascii="Times New Roman" w:hAnsi="Times New Roman" w:cs="Times New Roman"/>
          <w:sz w:val="28"/>
          <w:szCs w:val="28"/>
        </w:rPr>
        <w:t xml:space="preserve"> saimnieciskās darbības veicēj</w:t>
      </w:r>
      <w:r w:rsidR="00EE323E" w:rsidRPr="005B5DC1">
        <w:rPr>
          <w:rFonts w:ascii="Times New Roman" w:hAnsi="Times New Roman" w:cs="Times New Roman"/>
          <w:sz w:val="28"/>
          <w:szCs w:val="28"/>
        </w:rPr>
        <w:t>am</w:t>
      </w:r>
      <w:r w:rsidR="00BA4E4C" w:rsidRPr="005B5DC1">
        <w:rPr>
          <w:rFonts w:ascii="Times New Roman" w:hAnsi="Times New Roman" w:cs="Times New Roman"/>
          <w:sz w:val="28"/>
          <w:szCs w:val="28"/>
        </w:rPr>
        <w:t>, ja</w:t>
      </w:r>
      <w:r w:rsidRPr="005B5DC1">
        <w:rPr>
          <w:rFonts w:ascii="Times New Roman" w:hAnsi="Times New Roman" w:cs="Times New Roman"/>
          <w:sz w:val="28"/>
          <w:szCs w:val="28"/>
        </w:rPr>
        <w:t>:</w:t>
      </w:r>
    </w:p>
    <w:p w:rsidR="00B55A74" w:rsidRPr="005B5DC1" w:rsidRDefault="00B55A74" w:rsidP="00CE3891">
      <w:pPr>
        <w:pStyle w:val="Sarakstarindkopa"/>
        <w:numPr>
          <w:ilvl w:val="2"/>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saskaņā ar pēdējo divu noslēgto finanšu pārskatu datiem parādsaistību un pašu kapitāla bilances vērtību attiecība ir pārsniegusi 7,5 un procentu seguma attiecība, kas aprēķināta pēc </w:t>
      </w:r>
      <w:r w:rsidRPr="005B5DC1">
        <w:rPr>
          <w:rFonts w:ascii="Times New Roman" w:hAnsi="Times New Roman" w:cs="Times New Roman"/>
          <w:i/>
          <w:sz w:val="28"/>
          <w:szCs w:val="28"/>
        </w:rPr>
        <w:t>EBITDA</w:t>
      </w:r>
      <w:r w:rsidRPr="005B5DC1">
        <w:rPr>
          <w:rFonts w:ascii="Times New Roman" w:hAnsi="Times New Roman" w:cs="Times New Roman"/>
          <w:sz w:val="28"/>
          <w:szCs w:val="28"/>
        </w:rPr>
        <w:t> (peļņa pirms procentiem, nodokļiem un amortizācijas), ir bijusi mazāka par 1,0;</w:t>
      </w:r>
    </w:p>
    <w:p w:rsidR="00F41948" w:rsidRPr="005B5DC1" w:rsidRDefault="0057705F" w:rsidP="004F2126">
      <w:pPr>
        <w:pStyle w:val="Sarakstarindkopa"/>
        <w:numPr>
          <w:ilvl w:val="2"/>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 xml:space="preserve">kredītreitings </w:t>
      </w:r>
      <w:r w:rsidR="00B55A74" w:rsidRPr="005B5DC1">
        <w:rPr>
          <w:rFonts w:ascii="Times New Roman" w:hAnsi="Times New Roman" w:cs="Times New Roman"/>
          <w:sz w:val="28"/>
          <w:szCs w:val="28"/>
        </w:rPr>
        <w:t xml:space="preserve">ir zemāks par </w:t>
      </w:r>
      <w:r w:rsidRPr="005B5DC1">
        <w:rPr>
          <w:rFonts w:ascii="Times New Roman" w:hAnsi="Times New Roman" w:cs="Times New Roman"/>
          <w:sz w:val="28"/>
          <w:szCs w:val="28"/>
        </w:rPr>
        <w:t>"B–"</w:t>
      </w:r>
      <w:r w:rsidR="00F41948" w:rsidRPr="005B5DC1">
        <w:rPr>
          <w:rFonts w:ascii="Times New Roman" w:hAnsi="Times New Roman" w:cs="Times New Roman"/>
          <w:sz w:val="28"/>
          <w:szCs w:val="28"/>
        </w:rPr>
        <w:t>;</w:t>
      </w:r>
    </w:p>
    <w:p w:rsidR="00B94AA7" w:rsidRPr="005B5DC1" w:rsidRDefault="00F41948" w:rsidP="005E5372">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ja garantijas tiek apvienotas ar atbalsta pasākumu, kam izsniegts riska kapitāla finansējums</w:t>
      </w:r>
      <w:r w:rsidR="00E41218" w:rsidRPr="005B5DC1">
        <w:rPr>
          <w:rFonts w:ascii="Times New Roman" w:hAnsi="Times New Roman" w:cs="Times New Roman"/>
          <w:sz w:val="28"/>
          <w:szCs w:val="28"/>
        </w:rPr>
        <w:t>.</w:t>
      </w:r>
    </w:p>
    <w:p w:rsidR="007B49B5" w:rsidRPr="005B5DC1" w:rsidRDefault="00C463B3" w:rsidP="00790949">
      <w:pPr>
        <w:pStyle w:val="Sarakstarindkopa"/>
        <w:numPr>
          <w:ilvl w:val="0"/>
          <w:numId w:val="1"/>
        </w:numPr>
        <w:ind w:left="0" w:firstLine="709"/>
        <w:jc w:val="both"/>
        <w:rPr>
          <w:rFonts w:ascii="Times New Roman" w:hAnsi="Times New Roman" w:cs="Times New Roman"/>
          <w:sz w:val="28"/>
          <w:szCs w:val="28"/>
          <w:lang w:eastAsia="lv-LV"/>
        </w:rPr>
      </w:pPr>
      <w:bookmarkStart w:id="26" w:name="p-351784"/>
      <w:bookmarkStart w:id="27" w:name="p5"/>
      <w:bookmarkStart w:id="28" w:name="p-351785"/>
      <w:bookmarkStart w:id="29" w:name="p6"/>
      <w:bookmarkStart w:id="30" w:name="_Ref504035804"/>
      <w:bookmarkEnd w:id="26"/>
      <w:bookmarkEnd w:id="27"/>
      <w:bookmarkEnd w:id="28"/>
      <w:bookmarkEnd w:id="29"/>
      <w:r w:rsidRPr="005B5DC1">
        <w:rPr>
          <w:rFonts w:ascii="Times New Roman" w:hAnsi="Times New Roman" w:cs="Times New Roman"/>
          <w:sz w:val="28"/>
          <w:szCs w:val="28"/>
          <w:lang w:eastAsia="lv-LV"/>
        </w:rPr>
        <w:t xml:space="preserve">Garantijas </w:t>
      </w:r>
      <w:r w:rsidR="007B49B5" w:rsidRPr="005B5DC1">
        <w:rPr>
          <w:rFonts w:ascii="Times New Roman" w:hAnsi="Times New Roman" w:cs="Times New Roman"/>
          <w:sz w:val="28"/>
          <w:szCs w:val="28"/>
          <w:lang w:eastAsia="lv-LV"/>
        </w:rPr>
        <w:t>nepiešķir šādām darbībām un nozarēm:</w:t>
      </w:r>
      <w:bookmarkEnd w:id="30"/>
    </w:p>
    <w:p w:rsidR="001B1D13" w:rsidRPr="005B5DC1" w:rsidRDefault="00790949" w:rsidP="00790949">
      <w:pPr>
        <w:pStyle w:val="Sarakstarindkopa"/>
        <w:numPr>
          <w:ilvl w:val="1"/>
          <w:numId w:val="1"/>
        </w:numPr>
        <w:ind w:left="0" w:firstLine="709"/>
        <w:jc w:val="both"/>
        <w:rPr>
          <w:rFonts w:ascii="Times New Roman" w:hAnsi="Times New Roman" w:cs="Times New Roman"/>
          <w:sz w:val="28"/>
          <w:szCs w:val="28"/>
        </w:rPr>
      </w:pPr>
      <w:bookmarkStart w:id="31" w:name="_Hlk499042418"/>
      <w:r w:rsidRPr="005B5DC1">
        <w:rPr>
          <w:rFonts w:ascii="Times New Roman" w:hAnsi="Times New Roman" w:cs="Times New Roman"/>
          <w:sz w:val="28"/>
          <w:szCs w:val="28"/>
        </w:rPr>
        <w:t>R</w:t>
      </w:r>
      <w:r w:rsidR="001B1D13" w:rsidRPr="005B5DC1">
        <w:rPr>
          <w:rFonts w:ascii="Times New Roman" w:hAnsi="Times New Roman" w:cs="Times New Roman"/>
          <w:sz w:val="28"/>
          <w:szCs w:val="28"/>
        </w:rPr>
        <w:t>egul</w:t>
      </w:r>
      <w:r w:rsidR="00BA4E4C" w:rsidRPr="005B5DC1">
        <w:rPr>
          <w:rFonts w:ascii="Times New Roman" w:hAnsi="Times New Roman" w:cs="Times New Roman"/>
          <w:sz w:val="28"/>
          <w:szCs w:val="28"/>
        </w:rPr>
        <w:t>as</w:t>
      </w:r>
      <w:r w:rsidR="001B1D13" w:rsidRPr="005B5DC1">
        <w:rPr>
          <w:rFonts w:ascii="Times New Roman" w:hAnsi="Times New Roman" w:cs="Times New Roman"/>
          <w:sz w:val="28"/>
          <w:szCs w:val="28"/>
        </w:rPr>
        <w:t xml:space="preserve"> Nr.</w:t>
      </w:r>
      <w:r w:rsidR="00BA4E4C" w:rsidRPr="005B5DC1">
        <w:rPr>
          <w:rFonts w:ascii="Times New Roman" w:hAnsi="Times New Roman" w:cs="Times New Roman"/>
          <w:sz w:val="28"/>
          <w:szCs w:val="28"/>
        </w:rPr>
        <w:t> </w:t>
      </w:r>
      <w:hyperlink r:id="rId29" w:tgtFrame="_blank" w:history="1">
        <w:r w:rsidR="001B1D13" w:rsidRPr="005B5DC1">
          <w:rPr>
            <w:rFonts w:ascii="Times New Roman" w:hAnsi="Times New Roman" w:cs="Times New Roman"/>
            <w:sz w:val="28"/>
            <w:szCs w:val="28"/>
          </w:rPr>
          <w:t>1407/2013</w:t>
        </w:r>
      </w:hyperlink>
      <w:r w:rsidRPr="005B5DC1">
        <w:rPr>
          <w:rFonts w:ascii="Times New Roman" w:hAnsi="Times New Roman" w:cs="Times New Roman"/>
          <w:sz w:val="28"/>
          <w:szCs w:val="28"/>
        </w:rPr>
        <w:t xml:space="preserve"> </w:t>
      </w:r>
      <w:r w:rsidR="001B1D13" w:rsidRPr="005B5DC1">
        <w:rPr>
          <w:rFonts w:ascii="Times New Roman" w:hAnsi="Times New Roman" w:cs="Times New Roman"/>
          <w:sz w:val="28"/>
          <w:szCs w:val="28"/>
        </w:rPr>
        <w:t>1.</w:t>
      </w:r>
      <w:r w:rsidR="0027095A" w:rsidRPr="005B5DC1">
        <w:rPr>
          <w:rFonts w:ascii="Times New Roman" w:hAnsi="Times New Roman" w:cs="Times New Roman"/>
          <w:sz w:val="28"/>
          <w:szCs w:val="28"/>
        </w:rPr>
        <w:t> </w:t>
      </w:r>
      <w:r w:rsidR="001B1D13" w:rsidRPr="005B5DC1">
        <w:rPr>
          <w:rFonts w:ascii="Times New Roman" w:hAnsi="Times New Roman" w:cs="Times New Roman"/>
          <w:sz w:val="28"/>
          <w:szCs w:val="28"/>
        </w:rPr>
        <w:t xml:space="preserve">panta </w:t>
      </w:r>
      <w:r w:rsidR="009C781C" w:rsidRPr="005B5DC1">
        <w:rPr>
          <w:rFonts w:ascii="Times New Roman" w:hAnsi="Times New Roman" w:cs="Times New Roman"/>
          <w:sz w:val="28"/>
          <w:szCs w:val="28"/>
        </w:rPr>
        <w:t>1.</w:t>
      </w:r>
      <w:r w:rsidRPr="005B5DC1">
        <w:rPr>
          <w:rFonts w:ascii="Times New Roman" w:hAnsi="Times New Roman" w:cs="Times New Roman"/>
          <w:sz w:val="28"/>
          <w:szCs w:val="28"/>
        </w:rPr>
        <w:t> </w:t>
      </w:r>
      <w:r w:rsidR="009C781C" w:rsidRPr="005B5DC1">
        <w:rPr>
          <w:rFonts w:ascii="Times New Roman" w:hAnsi="Times New Roman" w:cs="Times New Roman"/>
          <w:sz w:val="28"/>
          <w:szCs w:val="28"/>
        </w:rPr>
        <w:t xml:space="preserve">punkta </w:t>
      </w:r>
      <w:r w:rsidR="001B1D13" w:rsidRPr="005B5DC1">
        <w:rPr>
          <w:rFonts w:ascii="Times New Roman" w:hAnsi="Times New Roman" w:cs="Times New Roman"/>
          <w:sz w:val="28"/>
          <w:szCs w:val="28"/>
        </w:rPr>
        <w:t>"a" un "</w:t>
      </w:r>
      <w:r w:rsidR="00F84706" w:rsidRPr="005B5DC1">
        <w:rPr>
          <w:rFonts w:ascii="Times New Roman" w:hAnsi="Times New Roman" w:cs="Times New Roman"/>
          <w:sz w:val="28"/>
          <w:szCs w:val="28"/>
        </w:rPr>
        <w:t>b</w:t>
      </w:r>
      <w:r w:rsidR="001B1D13" w:rsidRPr="005B5DC1">
        <w:rPr>
          <w:rFonts w:ascii="Times New Roman" w:hAnsi="Times New Roman" w:cs="Times New Roman"/>
          <w:sz w:val="28"/>
          <w:szCs w:val="28"/>
        </w:rPr>
        <w:t xml:space="preserve">" apakšpunktā minētajām nozarēm un 1. panta </w:t>
      </w:r>
      <w:r w:rsidR="009C781C" w:rsidRPr="005B5DC1">
        <w:rPr>
          <w:rFonts w:ascii="Times New Roman" w:hAnsi="Times New Roman" w:cs="Times New Roman"/>
          <w:sz w:val="28"/>
          <w:szCs w:val="28"/>
        </w:rPr>
        <w:t>1.</w:t>
      </w:r>
      <w:r w:rsidRPr="005B5DC1">
        <w:rPr>
          <w:rFonts w:ascii="Times New Roman" w:hAnsi="Times New Roman" w:cs="Times New Roman"/>
          <w:sz w:val="28"/>
          <w:szCs w:val="28"/>
        </w:rPr>
        <w:t> </w:t>
      </w:r>
      <w:r w:rsidR="009C781C" w:rsidRPr="005B5DC1">
        <w:rPr>
          <w:rFonts w:ascii="Times New Roman" w:hAnsi="Times New Roman" w:cs="Times New Roman"/>
          <w:sz w:val="28"/>
          <w:szCs w:val="28"/>
        </w:rPr>
        <w:t xml:space="preserve">punkta </w:t>
      </w:r>
      <w:r w:rsidR="001B1D13" w:rsidRPr="005B5DC1">
        <w:rPr>
          <w:rFonts w:ascii="Times New Roman" w:hAnsi="Times New Roman" w:cs="Times New Roman"/>
          <w:sz w:val="28"/>
          <w:szCs w:val="28"/>
        </w:rPr>
        <w:t>"</w:t>
      </w:r>
      <w:r w:rsidR="00F84706" w:rsidRPr="005B5DC1">
        <w:rPr>
          <w:rFonts w:ascii="Times New Roman" w:hAnsi="Times New Roman" w:cs="Times New Roman"/>
          <w:sz w:val="28"/>
          <w:szCs w:val="28"/>
        </w:rPr>
        <w:t>c</w:t>
      </w:r>
      <w:r w:rsidR="001B1D13" w:rsidRPr="005B5DC1">
        <w:rPr>
          <w:rFonts w:ascii="Times New Roman" w:hAnsi="Times New Roman" w:cs="Times New Roman"/>
          <w:sz w:val="28"/>
          <w:szCs w:val="28"/>
        </w:rPr>
        <w:t>", "d" un "e" apakšpunktā minētajām darbībām</w:t>
      </w:r>
      <w:r w:rsidR="005433E6" w:rsidRPr="005B5DC1">
        <w:rPr>
          <w:rFonts w:ascii="Times New Roman" w:hAnsi="Times New Roman" w:cs="Times New Roman"/>
          <w:sz w:val="28"/>
          <w:szCs w:val="28"/>
        </w:rPr>
        <w:t>;</w:t>
      </w:r>
    </w:p>
    <w:p w:rsidR="005433E6" w:rsidRPr="005B5DC1" w:rsidRDefault="00B61813" w:rsidP="00790949">
      <w:pPr>
        <w:pStyle w:val="Sarakstarindkopa"/>
        <w:numPr>
          <w:ilvl w:val="1"/>
          <w:numId w:val="1"/>
        </w:numPr>
        <w:ind w:left="0" w:firstLine="709"/>
        <w:jc w:val="both"/>
        <w:rPr>
          <w:rFonts w:ascii="Times New Roman" w:hAnsi="Times New Roman" w:cs="Times New Roman"/>
          <w:sz w:val="28"/>
          <w:szCs w:val="28"/>
        </w:rPr>
      </w:pPr>
      <w:bookmarkStart w:id="32" w:name="_Hlk496706171"/>
      <w:r w:rsidRPr="005B5DC1">
        <w:rPr>
          <w:rFonts w:ascii="Times New Roman" w:hAnsi="Times New Roman" w:cs="Times New Roman"/>
          <w:sz w:val="28"/>
          <w:szCs w:val="28"/>
        </w:rPr>
        <w:t xml:space="preserve"> </w:t>
      </w:r>
      <w:r w:rsidR="00790949" w:rsidRPr="005B5DC1">
        <w:rPr>
          <w:rFonts w:ascii="Times New Roman" w:hAnsi="Times New Roman" w:cs="Times New Roman"/>
          <w:sz w:val="28"/>
          <w:szCs w:val="28"/>
        </w:rPr>
        <w:t>R</w:t>
      </w:r>
      <w:r w:rsidR="005433E6" w:rsidRPr="005B5DC1">
        <w:rPr>
          <w:rFonts w:ascii="Times New Roman" w:hAnsi="Times New Roman" w:cs="Times New Roman"/>
          <w:sz w:val="28"/>
          <w:szCs w:val="28"/>
        </w:rPr>
        <w:t>egul</w:t>
      </w:r>
      <w:r w:rsidR="00080C40" w:rsidRPr="005B5DC1">
        <w:rPr>
          <w:rFonts w:ascii="Times New Roman" w:hAnsi="Times New Roman" w:cs="Times New Roman"/>
          <w:sz w:val="28"/>
          <w:szCs w:val="28"/>
        </w:rPr>
        <w:t>as</w:t>
      </w:r>
      <w:r w:rsidR="005433E6" w:rsidRPr="005B5DC1">
        <w:rPr>
          <w:rFonts w:ascii="Times New Roman" w:hAnsi="Times New Roman" w:cs="Times New Roman"/>
          <w:sz w:val="28"/>
          <w:szCs w:val="28"/>
        </w:rPr>
        <w:t xml:space="preserve"> Nr.</w:t>
      </w:r>
      <w:r w:rsidR="00080C40" w:rsidRPr="005B5DC1">
        <w:rPr>
          <w:rFonts w:ascii="Times New Roman" w:hAnsi="Times New Roman" w:cs="Times New Roman"/>
          <w:sz w:val="28"/>
          <w:szCs w:val="28"/>
        </w:rPr>
        <w:t> </w:t>
      </w:r>
      <w:hyperlink r:id="rId30" w:tgtFrame="_blank" w:history="1">
        <w:r w:rsidR="005433E6" w:rsidRPr="005B5DC1">
          <w:rPr>
            <w:rFonts w:ascii="Times New Roman" w:hAnsi="Times New Roman" w:cs="Times New Roman"/>
            <w:sz w:val="28"/>
            <w:szCs w:val="28"/>
          </w:rPr>
          <w:t>1408/2013</w:t>
        </w:r>
      </w:hyperlink>
      <w:r w:rsidR="00C463B3" w:rsidRPr="005B5DC1">
        <w:rPr>
          <w:rFonts w:ascii="Times New Roman" w:hAnsi="Times New Roman" w:cs="Times New Roman"/>
          <w:sz w:val="28"/>
          <w:szCs w:val="28"/>
        </w:rPr>
        <w:t xml:space="preserve"> </w:t>
      </w:r>
      <w:r w:rsidR="005433E6" w:rsidRPr="005B5DC1">
        <w:rPr>
          <w:rFonts w:ascii="Times New Roman" w:hAnsi="Times New Roman" w:cs="Times New Roman"/>
          <w:sz w:val="28"/>
          <w:szCs w:val="28"/>
        </w:rPr>
        <w:t>1.</w:t>
      </w:r>
      <w:r w:rsidR="0027095A" w:rsidRPr="005B5DC1">
        <w:rPr>
          <w:rFonts w:ascii="Times New Roman" w:hAnsi="Times New Roman" w:cs="Times New Roman"/>
          <w:sz w:val="28"/>
          <w:szCs w:val="28"/>
        </w:rPr>
        <w:t> </w:t>
      </w:r>
      <w:r w:rsidR="005433E6" w:rsidRPr="005B5DC1">
        <w:rPr>
          <w:rFonts w:ascii="Times New Roman" w:hAnsi="Times New Roman" w:cs="Times New Roman"/>
          <w:sz w:val="28"/>
          <w:szCs w:val="28"/>
        </w:rPr>
        <w:t>panta</w:t>
      </w:r>
      <w:r w:rsidR="009C781C" w:rsidRPr="005B5DC1">
        <w:rPr>
          <w:rFonts w:ascii="Times New Roman" w:hAnsi="Times New Roman" w:cs="Times New Roman"/>
          <w:sz w:val="28"/>
          <w:szCs w:val="28"/>
        </w:rPr>
        <w:t xml:space="preserve"> 1.</w:t>
      </w:r>
      <w:r w:rsidR="0027095A" w:rsidRPr="005B5DC1">
        <w:rPr>
          <w:rFonts w:ascii="Times New Roman" w:hAnsi="Times New Roman" w:cs="Times New Roman"/>
          <w:sz w:val="28"/>
          <w:szCs w:val="28"/>
        </w:rPr>
        <w:t> </w:t>
      </w:r>
      <w:r w:rsidR="009C781C" w:rsidRPr="005B5DC1">
        <w:rPr>
          <w:rFonts w:ascii="Times New Roman" w:hAnsi="Times New Roman" w:cs="Times New Roman"/>
          <w:sz w:val="28"/>
          <w:szCs w:val="28"/>
        </w:rPr>
        <w:t>punkt</w:t>
      </w:r>
      <w:r w:rsidR="005433E6" w:rsidRPr="005B5DC1">
        <w:rPr>
          <w:rFonts w:ascii="Times New Roman" w:hAnsi="Times New Roman" w:cs="Times New Roman"/>
          <w:sz w:val="28"/>
          <w:szCs w:val="28"/>
        </w:rPr>
        <w:t>ā minētaj</w:t>
      </w:r>
      <w:r w:rsidR="00080C40" w:rsidRPr="005B5DC1">
        <w:rPr>
          <w:rFonts w:ascii="Times New Roman" w:hAnsi="Times New Roman" w:cs="Times New Roman"/>
          <w:sz w:val="28"/>
          <w:szCs w:val="28"/>
        </w:rPr>
        <w:t>ai</w:t>
      </w:r>
      <w:r w:rsidR="005433E6" w:rsidRPr="005B5DC1">
        <w:rPr>
          <w:rFonts w:ascii="Times New Roman" w:hAnsi="Times New Roman" w:cs="Times New Roman"/>
          <w:sz w:val="28"/>
          <w:szCs w:val="28"/>
        </w:rPr>
        <w:t xml:space="preserve"> darbīb</w:t>
      </w:r>
      <w:r w:rsidR="00080C40" w:rsidRPr="005B5DC1">
        <w:rPr>
          <w:rFonts w:ascii="Times New Roman" w:hAnsi="Times New Roman" w:cs="Times New Roman"/>
          <w:sz w:val="28"/>
          <w:szCs w:val="28"/>
        </w:rPr>
        <w:t>ai</w:t>
      </w:r>
      <w:r w:rsidR="005433E6" w:rsidRPr="005B5DC1">
        <w:rPr>
          <w:rFonts w:ascii="Times New Roman" w:hAnsi="Times New Roman" w:cs="Times New Roman"/>
          <w:sz w:val="28"/>
          <w:szCs w:val="28"/>
        </w:rPr>
        <w:t>;</w:t>
      </w:r>
      <w:bookmarkEnd w:id="32"/>
    </w:p>
    <w:p w:rsidR="005433E6" w:rsidRPr="005B5DC1" w:rsidRDefault="00790949" w:rsidP="00790949">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R</w:t>
      </w:r>
      <w:r w:rsidR="005433E6" w:rsidRPr="005B5DC1">
        <w:rPr>
          <w:rFonts w:ascii="Times New Roman" w:hAnsi="Times New Roman" w:cs="Times New Roman"/>
          <w:sz w:val="28"/>
          <w:szCs w:val="28"/>
        </w:rPr>
        <w:t>egul</w:t>
      </w:r>
      <w:r w:rsidR="00080C40" w:rsidRPr="005B5DC1">
        <w:rPr>
          <w:rFonts w:ascii="Times New Roman" w:hAnsi="Times New Roman" w:cs="Times New Roman"/>
          <w:sz w:val="28"/>
          <w:szCs w:val="28"/>
        </w:rPr>
        <w:t>as</w:t>
      </w:r>
      <w:r w:rsidR="005433E6" w:rsidRPr="005B5DC1">
        <w:rPr>
          <w:rFonts w:ascii="Times New Roman" w:hAnsi="Times New Roman" w:cs="Times New Roman"/>
          <w:sz w:val="28"/>
          <w:szCs w:val="28"/>
        </w:rPr>
        <w:t xml:space="preserve"> Nr.</w:t>
      </w:r>
      <w:r w:rsidR="00080C40" w:rsidRPr="005B5DC1">
        <w:rPr>
          <w:rFonts w:ascii="Times New Roman" w:hAnsi="Times New Roman" w:cs="Times New Roman"/>
          <w:sz w:val="28"/>
          <w:szCs w:val="28"/>
        </w:rPr>
        <w:t> </w:t>
      </w:r>
      <w:hyperlink r:id="rId31" w:tgtFrame="_blank" w:history="1">
        <w:r w:rsidR="004426D6" w:rsidRPr="005B5DC1">
          <w:rPr>
            <w:rFonts w:ascii="Times New Roman" w:hAnsi="Times New Roman" w:cs="Times New Roman"/>
            <w:sz w:val="28"/>
            <w:szCs w:val="28"/>
          </w:rPr>
          <w:t>7</w:t>
        </w:r>
        <w:r w:rsidR="005433E6" w:rsidRPr="005B5DC1">
          <w:rPr>
            <w:rFonts w:ascii="Times New Roman" w:hAnsi="Times New Roman" w:cs="Times New Roman"/>
            <w:sz w:val="28"/>
            <w:szCs w:val="28"/>
          </w:rPr>
          <w:t>17/2014</w:t>
        </w:r>
      </w:hyperlink>
      <w:r w:rsidRPr="005B5DC1">
        <w:rPr>
          <w:rFonts w:ascii="Times New Roman" w:hAnsi="Times New Roman" w:cs="Times New Roman"/>
          <w:sz w:val="28"/>
          <w:szCs w:val="28"/>
        </w:rPr>
        <w:t xml:space="preserve"> </w:t>
      </w:r>
      <w:r w:rsidR="005433E6" w:rsidRPr="005B5DC1">
        <w:rPr>
          <w:rFonts w:ascii="Times New Roman" w:hAnsi="Times New Roman" w:cs="Times New Roman"/>
          <w:sz w:val="28"/>
          <w:szCs w:val="28"/>
        </w:rPr>
        <w:t>1.</w:t>
      </w:r>
      <w:r w:rsidR="0027095A" w:rsidRPr="005B5DC1">
        <w:rPr>
          <w:rFonts w:ascii="Times New Roman" w:hAnsi="Times New Roman" w:cs="Times New Roman"/>
          <w:sz w:val="28"/>
          <w:szCs w:val="28"/>
        </w:rPr>
        <w:t> </w:t>
      </w:r>
      <w:r w:rsidR="005433E6" w:rsidRPr="005B5DC1">
        <w:rPr>
          <w:rFonts w:ascii="Times New Roman" w:hAnsi="Times New Roman" w:cs="Times New Roman"/>
          <w:sz w:val="28"/>
          <w:szCs w:val="28"/>
        </w:rPr>
        <w:t>panta 1.</w:t>
      </w:r>
      <w:r w:rsidRPr="005B5DC1">
        <w:rPr>
          <w:rFonts w:ascii="Times New Roman" w:hAnsi="Times New Roman" w:cs="Times New Roman"/>
          <w:sz w:val="28"/>
          <w:szCs w:val="28"/>
        </w:rPr>
        <w:t> </w:t>
      </w:r>
      <w:r w:rsidR="005433E6" w:rsidRPr="005B5DC1">
        <w:rPr>
          <w:rFonts w:ascii="Times New Roman" w:hAnsi="Times New Roman" w:cs="Times New Roman"/>
          <w:sz w:val="28"/>
          <w:szCs w:val="28"/>
        </w:rPr>
        <w:t>punkt</w:t>
      </w:r>
      <w:r w:rsidR="00080C40" w:rsidRPr="005B5DC1">
        <w:rPr>
          <w:rFonts w:ascii="Times New Roman" w:hAnsi="Times New Roman" w:cs="Times New Roman"/>
          <w:sz w:val="28"/>
          <w:szCs w:val="28"/>
        </w:rPr>
        <w:t>ā minētajām</w:t>
      </w:r>
      <w:r w:rsidR="00C463B3" w:rsidRPr="005B5DC1">
        <w:rPr>
          <w:rFonts w:ascii="Times New Roman" w:hAnsi="Times New Roman" w:cs="Times New Roman"/>
          <w:sz w:val="28"/>
          <w:szCs w:val="28"/>
        </w:rPr>
        <w:t xml:space="preserve"> darbībām</w:t>
      </w:r>
      <w:bookmarkEnd w:id="31"/>
      <w:r w:rsidR="005433E6" w:rsidRPr="005B5DC1">
        <w:rPr>
          <w:rFonts w:ascii="Times New Roman" w:hAnsi="Times New Roman" w:cs="Times New Roman"/>
          <w:sz w:val="28"/>
          <w:szCs w:val="28"/>
        </w:rPr>
        <w:t>;</w:t>
      </w:r>
    </w:p>
    <w:p w:rsidR="00434AD0" w:rsidRPr="005B5DC1" w:rsidRDefault="008C3141" w:rsidP="00790949">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citu aizdevumu restrukturizācijai;</w:t>
      </w:r>
      <w:r w:rsidR="00E839C5" w:rsidRPr="005B5DC1">
        <w:rPr>
          <w:rFonts w:ascii="Times New Roman" w:hAnsi="Times New Roman" w:cs="Times New Roman"/>
          <w:sz w:val="28"/>
          <w:szCs w:val="28"/>
        </w:rPr>
        <w:t xml:space="preserve"> </w:t>
      </w:r>
    </w:p>
    <w:p w:rsidR="003267E0" w:rsidRPr="005B5DC1" w:rsidRDefault="00434AD0" w:rsidP="00790949">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rPr>
        <w:t>kapitālsabiedrību kapitāla daļu iegādei;</w:t>
      </w:r>
    </w:p>
    <w:p w:rsidR="00527D68" w:rsidRPr="005B5DC1" w:rsidRDefault="00527D68" w:rsidP="00790949">
      <w:pPr>
        <w:pStyle w:val="Sarakstarindkopa"/>
        <w:numPr>
          <w:ilvl w:val="0"/>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Ja saimnieciskās darbības veicējs vienlaikus darbojas vienā vai vairākās nozarēs vai veic citas darbības, kas neietilpst:</w:t>
      </w:r>
    </w:p>
    <w:p w:rsidR="00527D68" w:rsidRPr="005B5DC1" w:rsidRDefault="00527D68" w:rsidP="00790949">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 </w:t>
      </w:r>
      <w:r w:rsidR="00790949" w:rsidRPr="005B5DC1">
        <w:rPr>
          <w:rFonts w:ascii="Times New Roman" w:hAnsi="Times New Roman" w:cs="Times New Roman"/>
          <w:sz w:val="28"/>
          <w:szCs w:val="28"/>
          <w:lang w:eastAsia="lv-LV"/>
        </w:rPr>
        <w:t>R</w:t>
      </w:r>
      <w:r w:rsidRPr="005B5DC1">
        <w:rPr>
          <w:rFonts w:ascii="Times New Roman" w:hAnsi="Times New Roman" w:cs="Times New Roman"/>
          <w:sz w:val="28"/>
          <w:szCs w:val="28"/>
          <w:lang w:eastAsia="lv-LV"/>
        </w:rPr>
        <w:t>egulas Nr.</w:t>
      </w:r>
      <w:r w:rsidR="00790949"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 xml:space="preserve">1407/2013 1. panta 1. punkta "a", "b", "c", "d" vai "e" apakšpunktā noteiktajās jomās, tas nodrošina šo nozaru, darbību vai izmaksu nodalīšanu saskaņā ar </w:t>
      </w:r>
      <w:r w:rsidR="00790949" w:rsidRPr="005B5DC1">
        <w:rPr>
          <w:rFonts w:ascii="Times New Roman" w:hAnsi="Times New Roman" w:cs="Times New Roman"/>
          <w:sz w:val="28"/>
          <w:szCs w:val="28"/>
          <w:lang w:eastAsia="lv-LV"/>
        </w:rPr>
        <w:t>R</w:t>
      </w:r>
      <w:r w:rsidRPr="005B5DC1">
        <w:rPr>
          <w:rFonts w:ascii="Times New Roman" w:hAnsi="Times New Roman" w:cs="Times New Roman"/>
          <w:sz w:val="28"/>
          <w:szCs w:val="28"/>
          <w:lang w:eastAsia="lv-LV"/>
        </w:rPr>
        <w:t>egulas Nr.</w:t>
      </w:r>
      <w:r w:rsidR="00790949"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1407/2013 1.</w:t>
      </w:r>
      <w:r w:rsidR="0027095A"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panta 2. punktu;</w:t>
      </w:r>
    </w:p>
    <w:p w:rsidR="00527D68" w:rsidRPr="005B5DC1" w:rsidRDefault="00790949" w:rsidP="007B431D">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R</w:t>
      </w:r>
      <w:r w:rsidR="00527D68" w:rsidRPr="005B5DC1">
        <w:rPr>
          <w:rFonts w:ascii="Times New Roman" w:hAnsi="Times New Roman" w:cs="Times New Roman"/>
          <w:sz w:val="28"/>
          <w:szCs w:val="28"/>
          <w:lang w:eastAsia="lv-LV"/>
        </w:rPr>
        <w:t>egulas Nr.</w:t>
      </w:r>
      <w:r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1408/2013 1.</w:t>
      </w:r>
      <w:r w:rsidR="0027095A"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panta 1.</w:t>
      </w:r>
      <w:r w:rsidR="0027095A"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 xml:space="preserve">punkta "a", "b" un "c" apakšpunktā noteiktajās jomās, tas nodrošina šo nozaru, darbību vai izmaksu nodalīšanu saskaņā ar </w:t>
      </w:r>
      <w:r w:rsidRPr="005B5DC1">
        <w:rPr>
          <w:rFonts w:ascii="Times New Roman" w:hAnsi="Times New Roman" w:cs="Times New Roman"/>
          <w:sz w:val="28"/>
          <w:szCs w:val="28"/>
          <w:lang w:eastAsia="lv-LV"/>
        </w:rPr>
        <w:t>R</w:t>
      </w:r>
      <w:r w:rsidR="00527D68" w:rsidRPr="005B5DC1">
        <w:rPr>
          <w:rFonts w:ascii="Times New Roman" w:hAnsi="Times New Roman" w:cs="Times New Roman"/>
          <w:sz w:val="28"/>
          <w:szCs w:val="28"/>
          <w:lang w:eastAsia="lv-LV"/>
        </w:rPr>
        <w:t>egulas Nr.</w:t>
      </w:r>
      <w:r w:rsidR="0027095A"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1408/2013 1.</w:t>
      </w:r>
      <w:r w:rsidR="0027095A"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panta 2. punktu;</w:t>
      </w:r>
    </w:p>
    <w:p w:rsidR="00527D68" w:rsidRPr="005B5DC1" w:rsidRDefault="00790949" w:rsidP="00FF71D3">
      <w:pPr>
        <w:pStyle w:val="Sarakstarindkopa"/>
        <w:numPr>
          <w:ilvl w:val="1"/>
          <w:numId w:val="1"/>
        </w:numPr>
        <w:ind w:left="0" w:firstLine="709"/>
        <w:jc w:val="both"/>
        <w:rPr>
          <w:rFonts w:ascii="Times New Roman" w:hAnsi="Times New Roman" w:cs="Times New Roman"/>
          <w:sz w:val="28"/>
          <w:szCs w:val="28"/>
        </w:rPr>
      </w:pPr>
      <w:r w:rsidRPr="005B5DC1">
        <w:rPr>
          <w:rFonts w:ascii="Times New Roman" w:hAnsi="Times New Roman" w:cs="Times New Roman"/>
          <w:sz w:val="28"/>
          <w:szCs w:val="28"/>
          <w:lang w:eastAsia="lv-LV"/>
        </w:rPr>
        <w:t>R</w:t>
      </w:r>
      <w:r w:rsidR="00527D68" w:rsidRPr="005B5DC1">
        <w:rPr>
          <w:rFonts w:ascii="Times New Roman" w:hAnsi="Times New Roman" w:cs="Times New Roman"/>
          <w:sz w:val="28"/>
          <w:szCs w:val="28"/>
          <w:lang w:eastAsia="lv-LV"/>
        </w:rPr>
        <w:t>egulas Nr. 717/2014 1.</w:t>
      </w:r>
      <w:r w:rsidR="0027095A"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panta 1.</w:t>
      </w:r>
      <w:r w:rsidR="0027095A"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 xml:space="preserve">punktā noteiktajās jomās, tas nodrošina šo nozaru, darbību vai izmaksu nodalīšanu saskaņā ar </w:t>
      </w:r>
      <w:r w:rsidRPr="005B5DC1">
        <w:rPr>
          <w:rFonts w:ascii="Times New Roman" w:hAnsi="Times New Roman" w:cs="Times New Roman"/>
          <w:sz w:val="28"/>
          <w:szCs w:val="28"/>
          <w:lang w:eastAsia="lv-LV"/>
        </w:rPr>
        <w:t>R</w:t>
      </w:r>
      <w:r w:rsidR="00527D68" w:rsidRPr="005B5DC1">
        <w:rPr>
          <w:rFonts w:ascii="Times New Roman" w:hAnsi="Times New Roman" w:cs="Times New Roman"/>
          <w:sz w:val="28"/>
          <w:szCs w:val="28"/>
          <w:lang w:eastAsia="lv-LV"/>
        </w:rPr>
        <w:t>egulas Nr.</w:t>
      </w:r>
      <w:r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717/2014 1.</w:t>
      </w:r>
      <w:r w:rsidR="0027095A" w:rsidRPr="005B5DC1">
        <w:rPr>
          <w:rFonts w:ascii="Times New Roman" w:hAnsi="Times New Roman" w:cs="Times New Roman"/>
          <w:sz w:val="28"/>
          <w:szCs w:val="28"/>
          <w:lang w:eastAsia="lv-LV"/>
        </w:rPr>
        <w:t> </w:t>
      </w:r>
      <w:r w:rsidR="00527D68" w:rsidRPr="005B5DC1">
        <w:rPr>
          <w:rFonts w:ascii="Times New Roman" w:hAnsi="Times New Roman" w:cs="Times New Roman"/>
          <w:sz w:val="28"/>
          <w:szCs w:val="28"/>
          <w:lang w:eastAsia="lv-LV"/>
        </w:rPr>
        <w:t>panta 2. punktu.</w:t>
      </w:r>
    </w:p>
    <w:p w:rsidR="00506E5E" w:rsidRPr="005B5DC1" w:rsidRDefault="007B431D" w:rsidP="00FF71D3">
      <w:pPr>
        <w:pStyle w:val="Sarakstarindkopa"/>
        <w:numPr>
          <w:ilvl w:val="0"/>
          <w:numId w:val="1"/>
        </w:numPr>
        <w:ind w:left="0" w:firstLine="709"/>
        <w:jc w:val="both"/>
        <w:rPr>
          <w:rFonts w:ascii="Times New Roman" w:hAnsi="Times New Roman" w:cs="Times New Roman"/>
          <w:b/>
          <w:sz w:val="28"/>
          <w:szCs w:val="28"/>
          <w:lang w:eastAsia="lv-LV"/>
        </w:rPr>
      </w:pPr>
      <w:bookmarkStart w:id="33" w:name="_Hlk507769091"/>
      <w:r w:rsidRPr="005B5DC1">
        <w:rPr>
          <w:rFonts w:ascii="Times New Roman" w:hAnsi="Times New Roman" w:cs="Times New Roman"/>
          <w:sz w:val="28"/>
          <w:szCs w:val="28"/>
          <w:lang w:eastAsia="lv-LV"/>
        </w:rPr>
        <w:t>G</w:t>
      </w:r>
      <w:r w:rsidR="007940FC" w:rsidRPr="005B5DC1">
        <w:rPr>
          <w:rFonts w:ascii="Times New Roman" w:hAnsi="Times New Roman" w:cs="Times New Roman"/>
          <w:sz w:val="28"/>
          <w:szCs w:val="28"/>
          <w:lang w:eastAsia="lv-LV"/>
        </w:rPr>
        <w:t>arantij</w:t>
      </w:r>
      <w:r w:rsidRPr="005B5DC1">
        <w:rPr>
          <w:rFonts w:ascii="Times New Roman" w:hAnsi="Times New Roman" w:cs="Times New Roman"/>
          <w:sz w:val="28"/>
          <w:szCs w:val="28"/>
          <w:lang w:eastAsia="lv-LV"/>
        </w:rPr>
        <w:t>u</w:t>
      </w:r>
      <w:r w:rsidR="007940FC" w:rsidRPr="005B5DC1">
        <w:rPr>
          <w:rFonts w:ascii="Times New Roman" w:hAnsi="Times New Roman" w:cs="Times New Roman"/>
          <w:sz w:val="28"/>
          <w:szCs w:val="28"/>
          <w:lang w:eastAsia="lv-LV"/>
        </w:rPr>
        <w:t xml:space="preserve"> </w:t>
      </w:r>
      <w:r w:rsidRPr="005B5DC1">
        <w:rPr>
          <w:rFonts w:ascii="Times New Roman" w:hAnsi="Times New Roman" w:cs="Times New Roman"/>
          <w:sz w:val="28"/>
          <w:szCs w:val="28"/>
          <w:lang w:eastAsia="lv-LV"/>
        </w:rPr>
        <w:t>ne</w:t>
      </w:r>
      <w:r w:rsidR="007940FC" w:rsidRPr="005B5DC1">
        <w:rPr>
          <w:rFonts w:ascii="Times New Roman" w:hAnsi="Times New Roman" w:cs="Times New Roman"/>
          <w:sz w:val="28"/>
          <w:szCs w:val="28"/>
          <w:lang w:eastAsia="lv-LV"/>
        </w:rPr>
        <w:t>piešķir, ja garantijas riska faktoru novērtējums pārsniedz 1,9</w:t>
      </w:r>
      <w:r w:rsidR="0027095A" w:rsidRPr="005B5DC1">
        <w:rPr>
          <w:rFonts w:ascii="Times New Roman" w:hAnsi="Times New Roman" w:cs="Times New Roman"/>
          <w:sz w:val="28"/>
          <w:szCs w:val="28"/>
          <w:lang w:eastAsia="lv-LV"/>
        </w:rPr>
        <w:t> </w:t>
      </w:r>
      <w:r w:rsidR="007940FC" w:rsidRPr="005B5DC1">
        <w:rPr>
          <w:rFonts w:ascii="Times New Roman" w:hAnsi="Times New Roman" w:cs="Times New Roman"/>
          <w:sz w:val="28"/>
          <w:szCs w:val="28"/>
          <w:lang w:eastAsia="lv-LV"/>
        </w:rPr>
        <w:t>procentus</w:t>
      </w:r>
      <w:r w:rsidR="0027095A" w:rsidRPr="005B5DC1">
        <w:rPr>
          <w:rFonts w:ascii="Times New Roman" w:hAnsi="Times New Roman" w:cs="Times New Roman"/>
          <w:sz w:val="28"/>
          <w:szCs w:val="28"/>
          <w:lang w:eastAsia="lv-LV"/>
        </w:rPr>
        <w:t xml:space="preserve"> un</w:t>
      </w:r>
      <w:r w:rsidR="00CE5EBB" w:rsidRPr="005B5DC1">
        <w:rPr>
          <w:rFonts w:ascii="Times New Roman" w:hAnsi="Times New Roman" w:cs="Times New Roman"/>
          <w:sz w:val="28"/>
          <w:szCs w:val="28"/>
          <w:lang w:eastAsia="lv-LV"/>
        </w:rPr>
        <w:t xml:space="preserve"> saimnieciskā darbība nav ekonomiski dzīvotspējīga, izņemot, ja tiek pagarināts sabiedrības </w:t>
      </w:r>
      <w:proofErr w:type="spellStart"/>
      <w:r w:rsidR="00CE5EBB" w:rsidRPr="005B5DC1">
        <w:rPr>
          <w:rFonts w:ascii="Times New Roman" w:hAnsi="Times New Roman" w:cs="Times New Roman"/>
          <w:i/>
          <w:sz w:val="28"/>
          <w:szCs w:val="28"/>
          <w:lang w:eastAsia="lv-LV"/>
        </w:rPr>
        <w:t>Altum</w:t>
      </w:r>
      <w:proofErr w:type="spellEnd"/>
      <w:r w:rsidR="00CE5EBB" w:rsidRPr="005B5DC1">
        <w:rPr>
          <w:rFonts w:ascii="Times New Roman" w:hAnsi="Times New Roman" w:cs="Times New Roman"/>
          <w:sz w:val="28"/>
          <w:szCs w:val="28"/>
          <w:lang w:eastAsia="lv-LV"/>
        </w:rPr>
        <w:t xml:space="preserve"> iepriekš izsniegtas garantijas termiņš</w:t>
      </w:r>
      <w:bookmarkEnd w:id="33"/>
      <w:r w:rsidR="002248CA" w:rsidRPr="005B5DC1">
        <w:rPr>
          <w:rFonts w:ascii="Times New Roman" w:hAnsi="Times New Roman" w:cs="Times New Roman"/>
          <w:sz w:val="28"/>
          <w:szCs w:val="28"/>
          <w:lang w:eastAsia="lv-LV"/>
        </w:rPr>
        <w:t>.</w:t>
      </w:r>
    </w:p>
    <w:p w:rsidR="005B5DC1" w:rsidRDefault="005B5DC1" w:rsidP="00FF71D3">
      <w:pPr>
        <w:ind w:firstLine="709"/>
        <w:jc w:val="center"/>
        <w:rPr>
          <w:rFonts w:ascii="Times New Roman" w:hAnsi="Times New Roman" w:cs="Times New Roman"/>
          <w:b/>
          <w:sz w:val="28"/>
          <w:szCs w:val="28"/>
          <w:lang w:eastAsia="lv-LV"/>
        </w:rPr>
      </w:pPr>
    </w:p>
    <w:p w:rsidR="008B3247" w:rsidRPr="005B5DC1" w:rsidRDefault="008B3247" w:rsidP="00FF71D3">
      <w:pPr>
        <w:ind w:firstLine="709"/>
        <w:jc w:val="center"/>
        <w:rPr>
          <w:rFonts w:ascii="Times New Roman" w:hAnsi="Times New Roman" w:cs="Times New Roman"/>
          <w:b/>
          <w:sz w:val="28"/>
          <w:szCs w:val="28"/>
          <w:lang w:eastAsia="lv-LV"/>
        </w:rPr>
      </w:pPr>
      <w:r w:rsidRPr="005B5DC1">
        <w:rPr>
          <w:rFonts w:ascii="Times New Roman" w:hAnsi="Times New Roman" w:cs="Times New Roman"/>
          <w:b/>
          <w:sz w:val="28"/>
          <w:szCs w:val="28"/>
          <w:lang w:eastAsia="lv-LV"/>
        </w:rPr>
        <w:lastRenderedPageBreak/>
        <w:t xml:space="preserve">III. Atbalstāmie </w:t>
      </w:r>
      <w:r w:rsidR="009B6F23" w:rsidRPr="005B5DC1">
        <w:rPr>
          <w:rFonts w:ascii="Times New Roman" w:hAnsi="Times New Roman" w:cs="Times New Roman"/>
          <w:b/>
          <w:sz w:val="28"/>
          <w:szCs w:val="28"/>
          <w:lang w:eastAsia="lv-LV"/>
        </w:rPr>
        <w:t xml:space="preserve">saimnieciskās darbības veicēji, </w:t>
      </w:r>
      <w:r w:rsidRPr="005B5DC1">
        <w:rPr>
          <w:rFonts w:ascii="Times New Roman" w:hAnsi="Times New Roman" w:cs="Times New Roman"/>
          <w:b/>
          <w:sz w:val="28"/>
          <w:szCs w:val="28"/>
          <w:lang w:eastAsia="lv-LV"/>
        </w:rPr>
        <w:t>finanšu pakalpojumi un garantijas ap</w:t>
      </w:r>
      <w:r w:rsidR="0027095A" w:rsidRPr="005B5DC1">
        <w:rPr>
          <w:rFonts w:ascii="Times New Roman" w:hAnsi="Times New Roman" w:cs="Times New Roman"/>
          <w:b/>
          <w:sz w:val="28"/>
          <w:szCs w:val="28"/>
          <w:lang w:eastAsia="lv-LV"/>
        </w:rPr>
        <w:t>mērs</w:t>
      </w:r>
    </w:p>
    <w:p w:rsidR="008B3247" w:rsidRPr="005B5DC1" w:rsidRDefault="009B6F23" w:rsidP="00FF71D3">
      <w:pPr>
        <w:pStyle w:val="Sarakstarindkopa"/>
        <w:numPr>
          <w:ilvl w:val="0"/>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G</w:t>
      </w:r>
      <w:r w:rsidR="008B3247" w:rsidRPr="005B5DC1">
        <w:rPr>
          <w:rFonts w:ascii="Times New Roman" w:hAnsi="Times New Roman" w:cs="Times New Roman"/>
          <w:sz w:val="28"/>
          <w:szCs w:val="28"/>
          <w:lang w:eastAsia="lv-LV"/>
        </w:rPr>
        <w:t xml:space="preserve">arantijas </w:t>
      </w:r>
      <w:r w:rsidR="00790949" w:rsidRPr="005B5DC1">
        <w:rPr>
          <w:rFonts w:ascii="Times New Roman" w:hAnsi="Times New Roman" w:cs="Times New Roman"/>
          <w:sz w:val="28"/>
          <w:szCs w:val="28"/>
          <w:lang w:eastAsia="lv-LV"/>
        </w:rPr>
        <w:t>piešķir</w:t>
      </w:r>
      <w:r w:rsidR="008B3247" w:rsidRPr="005B5DC1">
        <w:rPr>
          <w:rFonts w:ascii="Times New Roman" w:hAnsi="Times New Roman" w:cs="Times New Roman"/>
          <w:sz w:val="28"/>
          <w:szCs w:val="28"/>
          <w:lang w:eastAsia="lv-LV"/>
        </w:rPr>
        <w:t>:</w:t>
      </w:r>
    </w:p>
    <w:p w:rsidR="00167364" w:rsidRPr="005B5DC1" w:rsidRDefault="00167364" w:rsidP="00FF71D3">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fiziska</w:t>
      </w:r>
      <w:r w:rsidR="00790949"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 xml:space="preserve"> persona</w:t>
      </w:r>
      <w:r w:rsidR="00790949"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 xml:space="preserve"> – saimnieciskās darbības veicēj</w:t>
      </w:r>
      <w:r w:rsidR="00790949" w:rsidRPr="005B5DC1">
        <w:rPr>
          <w:rFonts w:ascii="Times New Roman" w:hAnsi="Times New Roman" w:cs="Times New Roman"/>
          <w:sz w:val="28"/>
          <w:szCs w:val="28"/>
          <w:lang w:eastAsia="lv-LV"/>
        </w:rPr>
        <w:t>am</w:t>
      </w:r>
      <w:r w:rsidRPr="005B5DC1">
        <w:rPr>
          <w:rFonts w:ascii="Times New Roman" w:hAnsi="Times New Roman" w:cs="Times New Roman"/>
          <w:sz w:val="28"/>
          <w:szCs w:val="28"/>
          <w:lang w:eastAsia="lv-LV"/>
        </w:rPr>
        <w:t>;</w:t>
      </w:r>
    </w:p>
    <w:p w:rsidR="00167364" w:rsidRPr="005B5DC1" w:rsidRDefault="00167364" w:rsidP="00FF71D3">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zemnieka vai zvejnieka saimniecība</w:t>
      </w:r>
      <w:r w:rsidR="00790949"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w:t>
      </w:r>
    </w:p>
    <w:p w:rsidR="00167364" w:rsidRPr="005B5DC1" w:rsidRDefault="00167364" w:rsidP="00FF71D3">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komersant</w:t>
      </w:r>
      <w:r w:rsidR="00790949" w:rsidRPr="005B5DC1">
        <w:rPr>
          <w:rFonts w:ascii="Times New Roman" w:hAnsi="Times New Roman" w:cs="Times New Roman"/>
          <w:sz w:val="28"/>
          <w:szCs w:val="28"/>
          <w:lang w:eastAsia="lv-LV"/>
        </w:rPr>
        <w:t>am</w:t>
      </w:r>
      <w:r w:rsidRPr="005B5DC1">
        <w:rPr>
          <w:rFonts w:ascii="Times New Roman" w:hAnsi="Times New Roman" w:cs="Times New Roman"/>
          <w:sz w:val="28"/>
          <w:szCs w:val="28"/>
          <w:lang w:eastAsia="lv-LV"/>
        </w:rPr>
        <w:t>;</w:t>
      </w:r>
    </w:p>
    <w:p w:rsidR="00167364" w:rsidRPr="005B5DC1" w:rsidRDefault="00167364" w:rsidP="00FF71D3">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biedrība</w:t>
      </w:r>
      <w:r w:rsidR="00790949"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 xml:space="preserve"> vai nodibinājum</w:t>
      </w:r>
      <w:r w:rsidR="00790949" w:rsidRPr="005B5DC1">
        <w:rPr>
          <w:rFonts w:ascii="Times New Roman" w:hAnsi="Times New Roman" w:cs="Times New Roman"/>
          <w:sz w:val="28"/>
          <w:szCs w:val="28"/>
          <w:lang w:eastAsia="lv-LV"/>
        </w:rPr>
        <w:t>am</w:t>
      </w:r>
      <w:r w:rsidRPr="005B5DC1">
        <w:rPr>
          <w:rFonts w:ascii="Times New Roman" w:hAnsi="Times New Roman" w:cs="Times New Roman"/>
          <w:sz w:val="28"/>
          <w:szCs w:val="28"/>
          <w:lang w:eastAsia="lv-LV"/>
        </w:rPr>
        <w:t>, kas darbojas lauku tūrisma, pārtikas</w:t>
      </w:r>
      <w:r w:rsidR="00B61813" w:rsidRPr="005B5DC1">
        <w:rPr>
          <w:rFonts w:ascii="Times New Roman" w:hAnsi="Times New Roman" w:cs="Times New Roman"/>
          <w:sz w:val="28"/>
          <w:szCs w:val="28"/>
          <w:lang w:eastAsia="lv-LV"/>
        </w:rPr>
        <w:t>,</w:t>
      </w:r>
      <w:r w:rsidRPr="005B5DC1">
        <w:rPr>
          <w:rFonts w:ascii="Times New Roman" w:hAnsi="Times New Roman" w:cs="Times New Roman"/>
          <w:sz w:val="28"/>
          <w:szCs w:val="28"/>
          <w:lang w:eastAsia="lv-LV"/>
        </w:rPr>
        <w:t xml:space="preserve"> lauksaimniecības </w:t>
      </w:r>
      <w:r w:rsidR="00B61813" w:rsidRPr="005B5DC1">
        <w:rPr>
          <w:rFonts w:ascii="Times New Roman" w:hAnsi="Times New Roman" w:cs="Times New Roman"/>
          <w:sz w:val="28"/>
          <w:szCs w:val="28"/>
          <w:lang w:eastAsia="lv-LV"/>
        </w:rPr>
        <w:t xml:space="preserve">un zivsaimniecības </w:t>
      </w:r>
      <w:r w:rsidRPr="005B5DC1">
        <w:rPr>
          <w:rFonts w:ascii="Times New Roman" w:hAnsi="Times New Roman" w:cs="Times New Roman"/>
          <w:sz w:val="28"/>
          <w:szCs w:val="28"/>
          <w:lang w:eastAsia="lv-LV"/>
        </w:rPr>
        <w:t>nozarē un īsteno Eiropas Savienības līdzfinansētus projektus;</w:t>
      </w:r>
    </w:p>
    <w:p w:rsidR="00167364" w:rsidRPr="005B5DC1" w:rsidRDefault="00167364" w:rsidP="00FF71D3">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atbilstīga</w:t>
      </w:r>
      <w:r w:rsidR="00FF71D3"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 xml:space="preserve"> lauksaimniecības pakalpojumu kooperatīv</w:t>
      </w:r>
      <w:r w:rsidR="00FF71D3" w:rsidRPr="005B5DC1">
        <w:rPr>
          <w:rFonts w:ascii="Times New Roman" w:hAnsi="Times New Roman" w:cs="Times New Roman"/>
          <w:sz w:val="28"/>
          <w:szCs w:val="28"/>
          <w:lang w:eastAsia="lv-LV"/>
        </w:rPr>
        <w:t>ai</w:t>
      </w:r>
      <w:r w:rsidRPr="005B5DC1">
        <w:rPr>
          <w:rFonts w:ascii="Times New Roman" w:hAnsi="Times New Roman" w:cs="Times New Roman"/>
          <w:sz w:val="28"/>
          <w:szCs w:val="28"/>
          <w:lang w:eastAsia="lv-LV"/>
        </w:rPr>
        <w:t xml:space="preserve"> sabiedrība</w:t>
      </w:r>
      <w:r w:rsidR="00FF71D3"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 xml:space="preserve">, </w:t>
      </w:r>
      <w:proofErr w:type="gramStart"/>
      <w:r w:rsidRPr="005B5DC1">
        <w:rPr>
          <w:rFonts w:ascii="Times New Roman" w:hAnsi="Times New Roman" w:cs="Times New Roman"/>
          <w:sz w:val="28"/>
          <w:szCs w:val="28"/>
          <w:lang w:eastAsia="lv-LV"/>
        </w:rPr>
        <w:t>k</w:t>
      </w:r>
      <w:r w:rsidR="00FF71D3" w:rsidRPr="005B5DC1">
        <w:rPr>
          <w:rFonts w:ascii="Times New Roman" w:hAnsi="Times New Roman" w:cs="Times New Roman"/>
          <w:sz w:val="28"/>
          <w:szCs w:val="28"/>
          <w:lang w:eastAsia="lv-LV"/>
        </w:rPr>
        <w:t xml:space="preserve">as saņēmusi </w:t>
      </w:r>
      <w:r w:rsidRPr="005B5DC1">
        <w:rPr>
          <w:rFonts w:ascii="Times New Roman" w:hAnsi="Times New Roman" w:cs="Times New Roman"/>
          <w:sz w:val="28"/>
          <w:szCs w:val="28"/>
          <w:lang w:eastAsia="lv-LV"/>
        </w:rPr>
        <w:t>atbilstība</w:t>
      </w:r>
      <w:r w:rsidR="00FF71D3" w:rsidRPr="005B5DC1">
        <w:rPr>
          <w:rFonts w:ascii="Times New Roman" w:hAnsi="Times New Roman" w:cs="Times New Roman"/>
          <w:sz w:val="28"/>
          <w:szCs w:val="28"/>
          <w:lang w:eastAsia="lv-LV"/>
        </w:rPr>
        <w:t>s statusu</w:t>
      </w:r>
      <w:r w:rsidRPr="005B5DC1">
        <w:rPr>
          <w:rFonts w:ascii="Times New Roman" w:hAnsi="Times New Roman" w:cs="Times New Roman"/>
          <w:sz w:val="28"/>
          <w:szCs w:val="28"/>
          <w:lang w:eastAsia="lv-LV"/>
        </w:rPr>
        <w:t xml:space="preserve"> saskaņā ar normatīvajiem aktiem par lauksaimniecības pakalpojumu kooperatīvo sabiedrību</w:t>
      </w:r>
      <w:proofErr w:type="gramEnd"/>
      <w:r w:rsidRPr="005B5DC1">
        <w:rPr>
          <w:rFonts w:ascii="Times New Roman" w:hAnsi="Times New Roman" w:cs="Times New Roman"/>
          <w:sz w:val="28"/>
          <w:szCs w:val="28"/>
          <w:lang w:eastAsia="lv-LV"/>
        </w:rPr>
        <w:t xml:space="preserve"> un mežsaimniecības pakalpojumu kooperatīvo sabiedrību atbilstības izvērtēšanu;</w:t>
      </w:r>
    </w:p>
    <w:p w:rsidR="00167364" w:rsidRPr="005B5DC1" w:rsidRDefault="00167364" w:rsidP="00FF71D3">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atbilstīga</w:t>
      </w:r>
      <w:r w:rsidR="00FF71D3"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 xml:space="preserve"> mežsaimniecības pakalpojumu kooperatīv</w:t>
      </w:r>
      <w:r w:rsidR="00FF71D3" w:rsidRPr="005B5DC1">
        <w:rPr>
          <w:rFonts w:ascii="Times New Roman" w:hAnsi="Times New Roman" w:cs="Times New Roman"/>
          <w:sz w:val="28"/>
          <w:szCs w:val="28"/>
          <w:lang w:eastAsia="lv-LV"/>
        </w:rPr>
        <w:t>ai</w:t>
      </w:r>
      <w:r w:rsidRPr="005B5DC1">
        <w:rPr>
          <w:rFonts w:ascii="Times New Roman" w:hAnsi="Times New Roman" w:cs="Times New Roman"/>
          <w:sz w:val="28"/>
          <w:szCs w:val="28"/>
          <w:lang w:eastAsia="lv-LV"/>
        </w:rPr>
        <w:t xml:space="preserve"> sabiedrība</w:t>
      </w:r>
      <w:r w:rsidR="00FF71D3" w:rsidRPr="005B5DC1">
        <w:rPr>
          <w:rFonts w:ascii="Times New Roman" w:hAnsi="Times New Roman" w:cs="Times New Roman"/>
          <w:sz w:val="28"/>
          <w:szCs w:val="28"/>
          <w:lang w:eastAsia="lv-LV"/>
        </w:rPr>
        <w:t>i</w:t>
      </w:r>
      <w:r w:rsidRPr="005B5DC1">
        <w:rPr>
          <w:rFonts w:ascii="Times New Roman" w:hAnsi="Times New Roman" w:cs="Times New Roman"/>
          <w:sz w:val="28"/>
          <w:szCs w:val="28"/>
          <w:lang w:eastAsia="lv-LV"/>
        </w:rPr>
        <w:t xml:space="preserve">, </w:t>
      </w:r>
      <w:proofErr w:type="gramStart"/>
      <w:r w:rsidRPr="005B5DC1">
        <w:rPr>
          <w:rFonts w:ascii="Times New Roman" w:hAnsi="Times New Roman" w:cs="Times New Roman"/>
          <w:sz w:val="28"/>
          <w:szCs w:val="28"/>
          <w:lang w:eastAsia="lv-LV"/>
        </w:rPr>
        <w:t>k</w:t>
      </w:r>
      <w:r w:rsidR="00FF71D3" w:rsidRPr="005B5DC1">
        <w:rPr>
          <w:rFonts w:ascii="Times New Roman" w:hAnsi="Times New Roman" w:cs="Times New Roman"/>
          <w:sz w:val="28"/>
          <w:szCs w:val="28"/>
          <w:lang w:eastAsia="lv-LV"/>
        </w:rPr>
        <w:t>as saņēmusi</w:t>
      </w:r>
      <w:r w:rsidRPr="005B5DC1">
        <w:rPr>
          <w:rFonts w:ascii="Times New Roman" w:hAnsi="Times New Roman" w:cs="Times New Roman"/>
          <w:sz w:val="28"/>
          <w:szCs w:val="28"/>
          <w:lang w:eastAsia="lv-LV"/>
        </w:rPr>
        <w:t xml:space="preserve"> atbilstība</w:t>
      </w:r>
      <w:r w:rsidR="00FF71D3" w:rsidRPr="005B5DC1">
        <w:rPr>
          <w:rFonts w:ascii="Times New Roman" w:hAnsi="Times New Roman" w:cs="Times New Roman"/>
          <w:sz w:val="28"/>
          <w:szCs w:val="28"/>
          <w:lang w:eastAsia="lv-LV"/>
        </w:rPr>
        <w:t>s statusu</w:t>
      </w:r>
      <w:r w:rsidRPr="005B5DC1">
        <w:rPr>
          <w:rFonts w:ascii="Times New Roman" w:hAnsi="Times New Roman" w:cs="Times New Roman"/>
          <w:sz w:val="28"/>
          <w:szCs w:val="28"/>
          <w:lang w:eastAsia="lv-LV"/>
        </w:rPr>
        <w:t xml:space="preserve"> saskaņā ar normatīvajiem aktiem par lauksaimniecības pakalpojumu kooperatīvo sabiedrību</w:t>
      </w:r>
      <w:proofErr w:type="gramEnd"/>
      <w:r w:rsidRPr="005B5DC1">
        <w:rPr>
          <w:rFonts w:ascii="Times New Roman" w:hAnsi="Times New Roman" w:cs="Times New Roman"/>
          <w:sz w:val="28"/>
          <w:szCs w:val="28"/>
          <w:lang w:eastAsia="lv-LV"/>
        </w:rPr>
        <w:t xml:space="preserve"> un mežsaimniecības pakalpojumu kooperatīvo sabiedrību atbilstības izvērtēšanu;</w:t>
      </w:r>
    </w:p>
    <w:p w:rsidR="00167364" w:rsidRPr="005B5DC1" w:rsidRDefault="00FF71D3" w:rsidP="00FF71D3">
      <w:pPr>
        <w:pStyle w:val="Sarakstarindkopa"/>
        <w:numPr>
          <w:ilvl w:val="0"/>
          <w:numId w:val="1"/>
        </w:numPr>
        <w:ind w:left="0" w:firstLine="709"/>
        <w:jc w:val="both"/>
        <w:rPr>
          <w:rFonts w:ascii="Times New Roman" w:eastAsia="Times New Roman" w:hAnsi="Times New Roman" w:cs="Times New Roman"/>
          <w:sz w:val="28"/>
          <w:szCs w:val="28"/>
          <w:lang w:eastAsia="lv-LV"/>
        </w:rPr>
      </w:pPr>
      <w:r w:rsidRPr="005B5DC1">
        <w:rPr>
          <w:rFonts w:ascii="Times New Roman" w:hAnsi="Times New Roman" w:cs="Times New Roman"/>
          <w:sz w:val="28"/>
          <w:szCs w:val="28"/>
          <w:lang w:eastAsia="lv-LV"/>
        </w:rPr>
        <w:t>G</w:t>
      </w:r>
      <w:r w:rsidR="00167364" w:rsidRPr="005B5DC1">
        <w:rPr>
          <w:rFonts w:ascii="Times New Roman" w:hAnsi="Times New Roman" w:cs="Times New Roman"/>
          <w:sz w:val="28"/>
          <w:szCs w:val="28"/>
          <w:lang w:eastAsia="lv-LV"/>
        </w:rPr>
        <w:t>arantij</w:t>
      </w:r>
      <w:r w:rsidRPr="005B5DC1">
        <w:rPr>
          <w:rFonts w:ascii="Times New Roman" w:hAnsi="Times New Roman" w:cs="Times New Roman"/>
          <w:sz w:val="28"/>
          <w:szCs w:val="28"/>
          <w:lang w:eastAsia="lv-LV"/>
        </w:rPr>
        <w:t>u</w:t>
      </w:r>
      <w:r w:rsidR="00167364" w:rsidRPr="005B5DC1">
        <w:rPr>
          <w:rFonts w:ascii="Times New Roman" w:hAnsi="Times New Roman" w:cs="Times New Roman"/>
          <w:sz w:val="28"/>
          <w:szCs w:val="28"/>
          <w:lang w:eastAsia="lv-LV"/>
        </w:rPr>
        <w:t xml:space="preserve"> piešķir šādiem finanšu pakalpojumiem:</w:t>
      </w:r>
    </w:p>
    <w:p w:rsidR="00167364" w:rsidRPr="005B5DC1" w:rsidRDefault="00167364" w:rsidP="00FF71D3">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r w:rsidRPr="005B5DC1">
        <w:rPr>
          <w:rFonts w:ascii="Times New Roman" w:eastAsia="Times New Roman" w:hAnsi="Times New Roman" w:cs="Times New Roman"/>
          <w:sz w:val="28"/>
          <w:szCs w:val="28"/>
          <w:lang w:eastAsia="lv-LV"/>
        </w:rPr>
        <w:t>aizdevum</w:t>
      </w:r>
      <w:r w:rsidR="00C5488D" w:rsidRPr="005B5DC1">
        <w:rPr>
          <w:rFonts w:ascii="Times New Roman" w:eastAsia="Times New Roman" w:hAnsi="Times New Roman" w:cs="Times New Roman"/>
          <w:sz w:val="28"/>
          <w:szCs w:val="28"/>
          <w:lang w:eastAsia="lv-LV"/>
        </w:rPr>
        <w:t>am</w:t>
      </w:r>
      <w:r w:rsidRPr="005B5DC1">
        <w:rPr>
          <w:rFonts w:ascii="Times New Roman" w:eastAsia="Times New Roman" w:hAnsi="Times New Roman" w:cs="Times New Roman"/>
          <w:sz w:val="28"/>
          <w:szCs w:val="28"/>
          <w:lang w:eastAsia="lv-LV"/>
        </w:rPr>
        <w:t xml:space="preserve"> investīcij</w:t>
      </w:r>
      <w:r w:rsidR="00C5488D" w:rsidRPr="005B5DC1">
        <w:rPr>
          <w:rFonts w:ascii="Times New Roman" w:eastAsia="Times New Roman" w:hAnsi="Times New Roman" w:cs="Times New Roman"/>
          <w:sz w:val="28"/>
          <w:szCs w:val="28"/>
          <w:lang w:eastAsia="lv-LV"/>
        </w:rPr>
        <w:t>ām</w:t>
      </w:r>
      <w:r w:rsidRPr="005B5DC1">
        <w:rPr>
          <w:rFonts w:ascii="Times New Roman" w:eastAsia="Times New Roman" w:hAnsi="Times New Roman" w:cs="Times New Roman"/>
          <w:sz w:val="28"/>
          <w:szCs w:val="28"/>
          <w:lang w:eastAsia="lv-LV"/>
        </w:rPr>
        <w:t>;</w:t>
      </w:r>
    </w:p>
    <w:p w:rsidR="00167364" w:rsidRPr="005B5DC1" w:rsidRDefault="00167364" w:rsidP="00FF71D3">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bookmarkStart w:id="34" w:name="_Ref503529367"/>
      <w:r w:rsidRPr="005B5DC1">
        <w:rPr>
          <w:rFonts w:ascii="Times New Roman" w:eastAsia="Times New Roman" w:hAnsi="Times New Roman" w:cs="Times New Roman"/>
          <w:sz w:val="28"/>
          <w:szCs w:val="28"/>
          <w:lang w:eastAsia="lv-LV"/>
        </w:rPr>
        <w:t>aizdevum</w:t>
      </w:r>
      <w:r w:rsidR="00C5488D" w:rsidRPr="005B5DC1">
        <w:rPr>
          <w:rFonts w:ascii="Times New Roman" w:eastAsia="Times New Roman" w:hAnsi="Times New Roman" w:cs="Times New Roman"/>
          <w:sz w:val="28"/>
          <w:szCs w:val="28"/>
          <w:lang w:eastAsia="lv-LV"/>
        </w:rPr>
        <w:t>am</w:t>
      </w:r>
      <w:r w:rsidRPr="005B5DC1">
        <w:rPr>
          <w:rFonts w:ascii="Times New Roman" w:eastAsia="Times New Roman" w:hAnsi="Times New Roman" w:cs="Times New Roman"/>
          <w:sz w:val="28"/>
          <w:szCs w:val="28"/>
          <w:lang w:eastAsia="lv-LV"/>
        </w:rPr>
        <w:t xml:space="preserve"> apgrozāmo līdzekļu finansēšanai, t</w:t>
      </w:r>
      <w:r w:rsidR="00C5488D" w:rsidRPr="005B5DC1">
        <w:rPr>
          <w:rFonts w:ascii="Times New Roman" w:eastAsia="Times New Roman" w:hAnsi="Times New Roman" w:cs="Times New Roman"/>
          <w:sz w:val="28"/>
          <w:szCs w:val="28"/>
          <w:lang w:eastAsia="lv-LV"/>
        </w:rPr>
        <w:t>ai</w:t>
      </w:r>
      <w:r w:rsidRPr="005B5DC1">
        <w:rPr>
          <w:rFonts w:ascii="Times New Roman" w:eastAsia="Times New Roman" w:hAnsi="Times New Roman" w:cs="Times New Roman"/>
          <w:sz w:val="28"/>
          <w:szCs w:val="28"/>
          <w:lang w:eastAsia="lv-LV"/>
        </w:rPr>
        <w:t xml:space="preserve"> sk</w:t>
      </w:r>
      <w:r w:rsidR="00C5488D" w:rsidRPr="005B5DC1">
        <w:rPr>
          <w:rFonts w:ascii="Times New Roman" w:eastAsia="Times New Roman" w:hAnsi="Times New Roman" w:cs="Times New Roman"/>
          <w:sz w:val="28"/>
          <w:szCs w:val="28"/>
          <w:lang w:eastAsia="lv-LV"/>
        </w:rPr>
        <w:t>aitā</w:t>
      </w:r>
      <w:r w:rsidRPr="005B5DC1">
        <w:rPr>
          <w:rFonts w:ascii="Times New Roman" w:eastAsia="Times New Roman" w:hAnsi="Times New Roman" w:cs="Times New Roman"/>
          <w:sz w:val="28"/>
          <w:szCs w:val="28"/>
          <w:lang w:eastAsia="lv-LV"/>
        </w:rPr>
        <w:t xml:space="preserve"> kredītlimit</w:t>
      </w:r>
      <w:r w:rsidR="00C5488D" w:rsidRPr="005B5DC1">
        <w:rPr>
          <w:rFonts w:ascii="Times New Roman" w:eastAsia="Times New Roman" w:hAnsi="Times New Roman" w:cs="Times New Roman"/>
          <w:sz w:val="28"/>
          <w:szCs w:val="28"/>
          <w:lang w:eastAsia="lv-LV"/>
        </w:rPr>
        <w:t>a veidā</w:t>
      </w:r>
      <w:r w:rsidRPr="005B5DC1">
        <w:rPr>
          <w:rFonts w:ascii="Times New Roman" w:eastAsia="Times New Roman" w:hAnsi="Times New Roman" w:cs="Times New Roman"/>
          <w:sz w:val="28"/>
          <w:szCs w:val="28"/>
          <w:lang w:eastAsia="lv-LV"/>
        </w:rPr>
        <w:t>;</w:t>
      </w:r>
      <w:bookmarkEnd w:id="34"/>
    </w:p>
    <w:p w:rsidR="00167364" w:rsidRPr="005B5DC1" w:rsidRDefault="00167364" w:rsidP="00FF71D3">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r w:rsidRPr="005B5DC1">
        <w:rPr>
          <w:rFonts w:ascii="Times New Roman" w:eastAsia="Times New Roman" w:hAnsi="Times New Roman" w:cs="Times New Roman"/>
          <w:sz w:val="28"/>
          <w:szCs w:val="28"/>
          <w:lang w:eastAsia="lv-LV"/>
        </w:rPr>
        <w:t>finanšu līzing</w:t>
      </w:r>
      <w:r w:rsidR="00C5488D" w:rsidRPr="005B5DC1">
        <w:rPr>
          <w:rFonts w:ascii="Times New Roman" w:eastAsia="Times New Roman" w:hAnsi="Times New Roman" w:cs="Times New Roman"/>
          <w:sz w:val="28"/>
          <w:szCs w:val="28"/>
          <w:lang w:eastAsia="lv-LV"/>
        </w:rPr>
        <w:t>am</w:t>
      </w:r>
      <w:r w:rsidR="0027095A" w:rsidRPr="005B5DC1">
        <w:rPr>
          <w:rFonts w:ascii="Times New Roman" w:eastAsia="Times New Roman" w:hAnsi="Times New Roman" w:cs="Times New Roman"/>
          <w:sz w:val="28"/>
          <w:szCs w:val="28"/>
          <w:lang w:eastAsia="lv-LV"/>
        </w:rPr>
        <w:t xml:space="preserve"> un</w:t>
      </w:r>
      <w:r w:rsidRPr="005B5DC1">
        <w:rPr>
          <w:rFonts w:ascii="Times New Roman" w:eastAsia="Times New Roman" w:hAnsi="Times New Roman" w:cs="Times New Roman"/>
          <w:sz w:val="28"/>
          <w:szCs w:val="28"/>
          <w:lang w:eastAsia="lv-LV"/>
        </w:rPr>
        <w:t xml:space="preserve"> finanšu līzinga limit</w:t>
      </w:r>
      <w:r w:rsidR="00C5488D" w:rsidRPr="005B5DC1">
        <w:rPr>
          <w:rFonts w:ascii="Times New Roman" w:eastAsia="Times New Roman" w:hAnsi="Times New Roman" w:cs="Times New Roman"/>
          <w:sz w:val="28"/>
          <w:szCs w:val="28"/>
          <w:lang w:eastAsia="lv-LV"/>
        </w:rPr>
        <w:t>am</w:t>
      </w:r>
      <w:r w:rsidRPr="005B5DC1">
        <w:rPr>
          <w:rFonts w:ascii="Times New Roman" w:eastAsia="Times New Roman" w:hAnsi="Times New Roman" w:cs="Times New Roman"/>
          <w:sz w:val="28"/>
          <w:szCs w:val="28"/>
          <w:lang w:eastAsia="lv-LV"/>
        </w:rPr>
        <w:t>;</w:t>
      </w:r>
      <w:r w:rsidR="009B6F23" w:rsidRPr="005B5DC1">
        <w:rPr>
          <w:rFonts w:ascii="Times New Roman" w:eastAsia="Times New Roman" w:hAnsi="Times New Roman" w:cs="Times New Roman"/>
          <w:sz w:val="28"/>
          <w:szCs w:val="28"/>
          <w:lang w:eastAsia="lv-LV"/>
        </w:rPr>
        <w:t xml:space="preserve"> </w:t>
      </w:r>
    </w:p>
    <w:p w:rsidR="00167364" w:rsidRPr="005B5DC1" w:rsidRDefault="00167364" w:rsidP="00FF71D3">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bookmarkStart w:id="35" w:name="_Ref503529381"/>
      <w:r w:rsidRPr="005B5DC1">
        <w:rPr>
          <w:rFonts w:ascii="Times New Roman" w:eastAsia="Times New Roman" w:hAnsi="Times New Roman" w:cs="Times New Roman"/>
          <w:sz w:val="28"/>
          <w:szCs w:val="28"/>
          <w:lang w:eastAsia="lv-LV"/>
        </w:rPr>
        <w:t>faktoring</w:t>
      </w:r>
      <w:r w:rsidR="00C5488D" w:rsidRPr="005B5DC1">
        <w:rPr>
          <w:rFonts w:ascii="Times New Roman" w:eastAsia="Times New Roman" w:hAnsi="Times New Roman" w:cs="Times New Roman"/>
          <w:sz w:val="28"/>
          <w:szCs w:val="28"/>
          <w:lang w:eastAsia="lv-LV"/>
        </w:rPr>
        <w:t>am</w:t>
      </w:r>
      <w:r w:rsidRPr="005B5DC1">
        <w:rPr>
          <w:rFonts w:ascii="Times New Roman" w:eastAsia="Times New Roman" w:hAnsi="Times New Roman" w:cs="Times New Roman"/>
          <w:sz w:val="28"/>
          <w:szCs w:val="28"/>
          <w:lang w:eastAsia="lv-LV"/>
        </w:rPr>
        <w:t>, kurā klients (saimnieciskās darbības veicējs) saskaņā ar noslēgto faktoringa līgumu atbild faktoram (kredītiestāde vai tās meitas sabiedrība) par nodotā vai nododamā prasījuma drošību;</w:t>
      </w:r>
      <w:bookmarkEnd w:id="35"/>
    </w:p>
    <w:p w:rsidR="00167364" w:rsidRPr="005B5DC1" w:rsidRDefault="00167364" w:rsidP="00FF71D3">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bookmarkStart w:id="36" w:name="_Ref503529390"/>
      <w:r w:rsidRPr="005B5DC1">
        <w:rPr>
          <w:rFonts w:ascii="Times New Roman" w:eastAsia="Times New Roman" w:hAnsi="Times New Roman" w:cs="Times New Roman"/>
          <w:sz w:val="28"/>
          <w:szCs w:val="28"/>
          <w:lang w:eastAsia="lv-LV"/>
        </w:rPr>
        <w:t>banku garantija</w:t>
      </w:r>
      <w:r w:rsidR="00C5488D" w:rsidRPr="005B5DC1">
        <w:rPr>
          <w:rFonts w:ascii="Times New Roman" w:eastAsia="Times New Roman" w:hAnsi="Times New Roman" w:cs="Times New Roman"/>
          <w:sz w:val="28"/>
          <w:szCs w:val="28"/>
          <w:lang w:eastAsia="lv-LV"/>
        </w:rPr>
        <w:t>i</w:t>
      </w:r>
      <w:r w:rsidRPr="005B5DC1">
        <w:rPr>
          <w:rFonts w:ascii="Times New Roman" w:eastAsia="Times New Roman" w:hAnsi="Times New Roman" w:cs="Times New Roman"/>
          <w:sz w:val="28"/>
          <w:szCs w:val="28"/>
          <w:lang w:eastAsia="lv-LV"/>
        </w:rPr>
        <w:t xml:space="preserve"> (konkursa, avansa maksājuma, maksājuma izpildes vai laika garantija</w:t>
      </w:r>
      <w:r w:rsidR="00C5488D" w:rsidRPr="005B5DC1">
        <w:rPr>
          <w:rFonts w:ascii="Times New Roman" w:eastAsia="Times New Roman" w:hAnsi="Times New Roman" w:cs="Times New Roman"/>
          <w:sz w:val="28"/>
          <w:szCs w:val="28"/>
          <w:lang w:eastAsia="lv-LV"/>
        </w:rPr>
        <w:t>i</w:t>
      </w:r>
      <w:r w:rsidRPr="005B5DC1">
        <w:rPr>
          <w:rFonts w:ascii="Times New Roman" w:eastAsia="Times New Roman" w:hAnsi="Times New Roman" w:cs="Times New Roman"/>
          <w:sz w:val="28"/>
          <w:szCs w:val="28"/>
          <w:lang w:eastAsia="lv-LV"/>
        </w:rPr>
        <w:t>), banku garantiju limit</w:t>
      </w:r>
      <w:r w:rsidR="001D635B" w:rsidRPr="005B5DC1">
        <w:rPr>
          <w:rFonts w:ascii="Times New Roman" w:eastAsia="Times New Roman" w:hAnsi="Times New Roman" w:cs="Times New Roman"/>
          <w:sz w:val="28"/>
          <w:szCs w:val="28"/>
          <w:lang w:eastAsia="lv-LV"/>
        </w:rPr>
        <w:t>am</w:t>
      </w:r>
      <w:r w:rsidR="0027095A" w:rsidRPr="005B5DC1">
        <w:rPr>
          <w:rFonts w:ascii="Times New Roman" w:eastAsia="Times New Roman" w:hAnsi="Times New Roman" w:cs="Times New Roman"/>
          <w:sz w:val="28"/>
          <w:szCs w:val="28"/>
          <w:lang w:eastAsia="lv-LV"/>
        </w:rPr>
        <w:t xml:space="preserve"> un</w:t>
      </w:r>
      <w:r w:rsidRPr="005B5DC1">
        <w:rPr>
          <w:rFonts w:ascii="Times New Roman" w:eastAsia="Times New Roman" w:hAnsi="Times New Roman" w:cs="Times New Roman"/>
          <w:sz w:val="28"/>
          <w:szCs w:val="28"/>
          <w:lang w:eastAsia="lv-LV"/>
        </w:rPr>
        <w:t xml:space="preserve"> kredītvēstule</w:t>
      </w:r>
      <w:bookmarkEnd w:id="36"/>
      <w:r w:rsidR="001D635B" w:rsidRPr="005B5DC1">
        <w:rPr>
          <w:rFonts w:ascii="Times New Roman" w:eastAsia="Times New Roman" w:hAnsi="Times New Roman" w:cs="Times New Roman"/>
          <w:sz w:val="28"/>
          <w:szCs w:val="28"/>
          <w:lang w:eastAsia="lv-LV"/>
        </w:rPr>
        <w:t>i</w:t>
      </w:r>
      <w:r w:rsidR="00D95CF2" w:rsidRPr="005B5DC1">
        <w:rPr>
          <w:rFonts w:ascii="Times New Roman" w:eastAsia="Times New Roman" w:hAnsi="Times New Roman" w:cs="Times New Roman"/>
          <w:sz w:val="28"/>
          <w:szCs w:val="28"/>
          <w:lang w:eastAsia="lv-LV"/>
        </w:rPr>
        <w:t>;</w:t>
      </w:r>
      <w:r w:rsidR="009B6F23" w:rsidRPr="005B5DC1">
        <w:rPr>
          <w:rFonts w:ascii="Times New Roman" w:eastAsia="Times New Roman" w:hAnsi="Times New Roman" w:cs="Times New Roman"/>
          <w:sz w:val="28"/>
          <w:szCs w:val="28"/>
          <w:lang w:eastAsia="lv-LV"/>
        </w:rPr>
        <w:t xml:space="preserve"> </w:t>
      </w:r>
    </w:p>
    <w:p w:rsidR="00D95CF2" w:rsidRPr="005B5DC1" w:rsidRDefault="00D95CF2" w:rsidP="00FF71D3">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r w:rsidRPr="005B5DC1">
        <w:rPr>
          <w:rFonts w:ascii="Times New Roman" w:eastAsia="Times New Roman" w:hAnsi="Times New Roman" w:cs="Times New Roman"/>
          <w:sz w:val="28"/>
          <w:szCs w:val="28"/>
          <w:lang w:eastAsia="lv-LV"/>
        </w:rPr>
        <w:t>galvinieka sniegtam galvojumam par komersantiem, biedrībām vai nodibinājumiem, kas Lauku atbalsta dienestā pieteikušies atbalstam Kopējās lauksaimniecības politikas īstenošanas pasākumos un saņēmuši avansa maksājumu atbilstoši Komisijas 2009.</w:t>
      </w:r>
      <w:r w:rsidR="001D635B" w:rsidRPr="005B5DC1">
        <w:rPr>
          <w:rFonts w:ascii="Times New Roman" w:eastAsia="Times New Roman" w:hAnsi="Times New Roman" w:cs="Times New Roman"/>
          <w:sz w:val="28"/>
          <w:szCs w:val="28"/>
          <w:lang w:eastAsia="lv-LV"/>
        </w:rPr>
        <w:t> </w:t>
      </w:r>
      <w:r w:rsidRPr="005B5DC1">
        <w:rPr>
          <w:rFonts w:ascii="Times New Roman" w:eastAsia="Times New Roman" w:hAnsi="Times New Roman" w:cs="Times New Roman"/>
          <w:sz w:val="28"/>
          <w:szCs w:val="28"/>
          <w:lang w:eastAsia="lv-LV"/>
        </w:rPr>
        <w:t>gada 7. jūlija Regulai (EK) Nr. 612/2009, ar kuru nosaka kopējus sīki izstrādātus noteikumus eksporta kompensāciju sistēmas piemērošanai lauksaimniecības produktiem</w:t>
      </w:r>
      <w:r w:rsidR="0027095A" w:rsidRPr="005B5DC1">
        <w:rPr>
          <w:rFonts w:ascii="Times New Roman" w:eastAsia="Times New Roman" w:hAnsi="Times New Roman" w:cs="Times New Roman"/>
          <w:sz w:val="28"/>
          <w:szCs w:val="28"/>
          <w:lang w:eastAsia="lv-LV"/>
        </w:rPr>
        <w:t>,</w:t>
      </w:r>
      <w:r w:rsidRPr="005B5DC1">
        <w:rPr>
          <w:rFonts w:ascii="Times New Roman" w:eastAsia="Times New Roman" w:hAnsi="Times New Roman" w:cs="Times New Roman"/>
          <w:sz w:val="28"/>
          <w:szCs w:val="28"/>
          <w:lang w:eastAsia="lv-LV"/>
        </w:rPr>
        <w:t xml:space="preserve"> (Eiropas Savienības Oficiālais Vēstnesis, 2009. gada 17. jūlijs, Nr. L 186) un Komisijas 2008.</w:t>
      </w:r>
      <w:r w:rsidR="001D635B" w:rsidRPr="005B5DC1">
        <w:rPr>
          <w:rFonts w:ascii="Times New Roman" w:eastAsia="Times New Roman" w:hAnsi="Times New Roman" w:cs="Times New Roman"/>
          <w:sz w:val="28"/>
          <w:szCs w:val="28"/>
          <w:lang w:eastAsia="lv-LV"/>
        </w:rPr>
        <w:t> </w:t>
      </w:r>
      <w:r w:rsidRPr="005B5DC1">
        <w:rPr>
          <w:rFonts w:ascii="Times New Roman" w:eastAsia="Times New Roman" w:hAnsi="Times New Roman" w:cs="Times New Roman"/>
          <w:sz w:val="28"/>
          <w:szCs w:val="28"/>
          <w:lang w:eastAsia="lv-LV"/>
        </w:rPr>
        <w:t>gada 20. augusta Regulai (EK) Nr. 826/2008, ar ko paredz kopīgus noteikumus par atbalsta piešķiršanu dažu lauksaimniecības produktu privātai uzglabāšanai (Eiropas Savienības Oficiālais Vēstnesis, 2008. gada 21. augusts, Nr. L 223).</w:t>
      </w:r>
      <w:r w:rsidR="009B6F23" w:rsidRPr="005B5DC1">
        <w:rPr>
          <w:rFonts w:ascii="Times New Roman" w:eastAsia="Times New Roman" w:hAnsi="Times New Roman" w:cs="Times New Roman"/>
          <w:sz w:val="28"/>
          <w:szCs w:val="28"/>
          <w:lang w:eastAsia="lv-LV"/>
        </w:rPr>
        <w:t xml:space="preserve"> </w:t>
      </w:r>
    </w:p>
    <w:p w:rsidR="009B6F23" w:rsidRPr="005B5DC1" w:rsidRDefault="009B6F23" w:rsidP="00FF71D3">
      <w:pPr>
        <w:pStyle w:val="tv213"/>
        <w:numPr>
          <w:ilvl w:val="0"/>
          <w:numId w:val="1"/>
        </w:numPr>
        <w:spacing w:before="0" w:beforeAutospacing="0" w:after="0" w:afterAutospacing="0"/>
        <w:ind w:left="0" w:firstLine="851"/>
        <w:jc w:val="both"/>
        <w:rPr>
          <w:sz w:val="28"/>
          <w:szCs w:val="28"/>
        </w:rPr>
      </w:pPr>
      <w:bookmarkStart w:id="37" w:name="_Ref503783152"/>
      <w:r w:rsidRPr="005B5DC1">
        <w:rPr>
          <w:sz w:val="28"/>
          <w:szCs w:val="28"/>
        </w:rPr>
        <w:t xml:space="preserve">Garantijas sedz līdz 80 procentiem no </w:t>
      </w:r>
      <w:r w:rsidR="00EA2D57" w:rsidRPr="005B5DC1">
        <w:rPr>
          <w:sz w:val="28"/>
          <w:szCs w:val="28"/>
        </w:rPr>
        <w:t xml:space="preserve">finanšu pakalpojuma </w:t>
      </w:r>
      <w:r w:rsidRPr="005B5DC1">
        <w:rPr>
          <w:sz w:val="28"/>
          <w:szCs w:val="28"/>
        </w:rPr>
        <w:t xml:space="preserve">vai galvojuma summas. </w:t>
      </w:r>
    </w:p>
    <w:p w:rsidR="00B976C5" w:rsidRPr="005B5DC1" w:rsidRDefault="00B976C5" w:rsidP="00FF71D3">
      <w:pPr>
        <w:pStyle w:val="tv213"/>
        <w:numPr>
          <w:ilvl w:val="0"/>
          <w:numId w:val="1"/>
        </w:numPr>
        <w:spacing w:before="0" w:beforeAutospacing="0" w:after="0" w:afterAutospacing="0" w:line="293" w:lineRule="atLeast"/>
        <w:ind w:left="0" w:firstLine="851"/>
        <w:jc w:val="both"/>
        <w:rPr>
          <w:sz w:val="28"/>
          <w:szCs w:val="28"/>
        </w:rPr>
      </w:pPr>
      <w:r w:rsidRPr="005B5DC1">
        <w:rPr>
          <w:sz w:val="28"/>
          <w:szCs w:val="28"/>
        </w:rPr>
        <w:t xml:space="preserve">Garantijas sākotnējais termiņš nepārsniedz 10 gadus, bet, ja tiek pagarināts sabiedrības </w:t>
      </w:r>
      <w:proofErr w:type="spellStart"/>
      <w:r w:rsidRPr="005B5DC1">
        <w:rPr>
          <w:i/>
          <w:sz w:val="28"/>
          <w:szCs w:val="28"/>
        </w:rPr>
        <w:t>Altum</w:t>
      </w:r>
      <w:proofErr w:type="spellEnd"/>
      <w:r w:rsidRPr="005B5DC1">
        <w:rPr>
          <w:sz w:val="28"/>
          <w:szCs w:val="28"/>
        </w:rPr>
        <w:t xml:space="preserve"> iepriekš izsniegtas garantijas termiņš, garantijas kopējais termiņš nepārsniedz 15 gadu. </w:t>
      </w:r>
    </w:p>
    <w:p w:rsidR="00B976C5" w:rsidRPr="005B5DC1" w:rsidRDefault="00890EB1" w:rsidP="00FF71D3">
      <w:pPr>
        <w:pStyle w:val="tv213"/>
        <w:numPr>
          <w:ilvl w:val="0"/>
          <w:numId w:val="1"/>
        </w:numPr>
        <w:spacing w:before="0" w:beforeAutospacing="0" w:after="0" w:afterAutospacing="0" w:line="293" w:lineRule="atLeast"/>
        <w:ind w:left="0" w:firstLine="851"/>
        <w:jc w:val="both"/>
        <w:rPr>
          <w:sz w:val="28"/>
          <w:szCs w:val="28"/>
        </w:rPr>
      </w:pPr>
      <w:r w:rsidRPr="005B5DC1">
        <w:rPr>
          <w:sz w:val="28"/>
          <w:szCs w:val="28"/>
        </w:rPr>
        <w:lastRenderedPageBreak/>
        <w:t>Atbalstu piešķir tikai par jauniem finanšu pakalpojumiem, izņemot, ja</w:t>
      </w:r>
      <w:r w:rsidR="00B976C5" w:rsidRPr="005B5DC1">
        <w:rPr>
          <w:sz w:val="28"/>
          <w:szCs w:val="28"/>
        </w:rPr>
        <w:t>:</w:t>
      </w:r>
    </w:p>
    <w:p w:rsidR="00B976C5" w:rsidRPr="005B5DC1" w:rsidRDefault="00890EB1" w:rsidP="001D54F6">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 xml:space="preserve">kredītiestāde pagarina iepriekš noslēgtu šo noteikumu </w:t>
      </w:r>
      <w:r w:rsidRPr="005B5DC1">
        <w:rPr>
          <w:sz w:val="28"/>
          <w:szCs w:val="28"/>
        </w:rPr>
        <w:fldChar w:fldCharType="begin"/>
      </w:r>
      <w:r w:rsidRPr="005B5DC1">
        <w:rPr>
          <w:sz w:val="28"/>
          <w:szCs w:val="28"/>
        </w:rPr>
        <w:instrText xml:space="preserve"> REF _Ref503529367 \r \h </w:instrText>
      </w:r>
      <w:r w:rsidR="00C463B3" w:rsidRPr="005B5DC1">
        <w:rPr>
          <w:sz w:val="28"/>
          <w:szCs w:val="28"/>
        </w:rPr>
        <w:instrText xml:space="preserve"> \* MERGEFORMAT </w:instrText>
      </w:r>
      <w:r w:rsidRPr="005B5DC1">
        <w:rPr>
          <w:sz w:val="28"/>
          <w:szCs w:val="28"/>
        </w:rPr>
      </w:r>
      <w:r w:rsidRPr="005B5DC1">
        <w:rPr>
          <w:sz w:val="28"/>
          <w:szCs w:val="28"/>
        </w:rPr>
        <w:fldChar w:fldCharType="separate"/>
      </w:r>
      <w:r w:rsidR="000852A7" w:rsidRPr="005B5DC1">
        <w:rPr>
          <w:sz w:val="28"/>
          <w:szCs w:val="28"/>
        </w:rPr>
        <w:t>15.2</w:t>
      </w:r>
      <w:r w:rsidRPr="005B5DC1">
        <w:rPr>
          <w:sz w:val="28"/>
          <w:szCs w:val="28"/>
        </w:rPr>
        <w:fldChar w:fldCharType="end"/>
      </w:r>
      <w:r w:rsidR="0027095A" w:rsidRPr="005B5DC1">
        <w:rPr>
          <w:sz w:val="28"/>
          <w:szCs w:val="28"/>
        </w:rPr>
        <w:t>.</w:t>
      </w:r>
      <w:r w:rsidRPr="005B5DC1">
        <w:rPr>
          <w:sz w:val="28"/>
          <w:szCs w:val="28"/>
        </w:rPr>
        <w:t xml:space="preserve">, </w:t>
      </w:r>
      <w:r w:rsidRPr="005B5DC1">
        <w:rPr>
          <w:sz w:val="28"/>
          <w:szCs w:val="28"/>
        </w:rPr>
        <w:fldChar w:fldCharType="begin"/>
      </w:r>
      <w:r w:rsidRPr="005B5DC1">
        <w:rPr>
          <w:sz w:val="28"/>
          <w:szCs w:val="28"/>
        </w:rPr>
        <w:instrText xml:space="preserve"> REF _Ref503529381 \r \h </w:instrText>
      </w:r>
      <w:r w:rsidR="00C463B3" w:rsidRPr="005B5DC1">
        <w:rPr>
          <w:sz w:val="28"/>
          <w:szCs w:val="28"/>
        </w:rPr>
        <w:instrText xml:space="preserve"> \* MERGEFORMAT </w:instrText>
      </w:r>
      <w:r w:rsidRPr="005B5DC1">
        <w:rPr>
          <w:sz w:val="28"/>
          <w:szCs w:val="28"/>
        </w:rPr>
      </w:r>
      <w:r w:rsidRPr="005B5DC1">
        <w:rPr>
          <w:sz w:val="28"/>
          <w:szCs w:val="28"/>
        </w:rPr>
        <w:fldChar w:fldCharType="separate"/>
      </w:r>
      <w:r w:rsidR="000852A7" w:rsidRPr="005B5DC1">
        <w:rPr>
          <w:sz w:val="28"/>
          <w:szCs w:val="28"/>
        </w:rPr>
        <w:t>15.4</w:t>
      </w:r>
      <w:r w:rsidRPr="005B5DC1">
        <w:rPr>
          <w:sz w:val="28"/>
          <w:szCs w:val="28"/>
        </w:rPr>
        <w:fldChar w:fldCharType="end"/>
      </w:r>
      <w:r w:rsidRPr="005B5DC1">
        <w:rPr>
          <w:sz w:val="28"/>
          <w:szCs w:val="28"/>
        </w:rPr>
        <w:t>.</w:t>
      </w:r>
      <w:r w:rsidR="0027095A" w:rsidRPr="005B5DC1">
        <w:rPr>
          <w:sz w:val="28"/>
          <w:szCs w:val="28"/>
        </w:rPr>
        <w:t xml:space="preserve"> un</w:t>
      </w:r>
      <w:r w:rsidRPr="005B5DC1">
        <w:rPr>
          <w:sz w:val="28"/>
          <w:szCs w:val="28"/>
        </w:rPr>
        <w:t xml:space="preserve"> </w:t>
      </w:r>
      <w:r w:rsidRPr="005B5DC1">
        <w:rPr>
          <w:sz w:val="28"/>
          <w:szCs w:val="28"/>
        </w:rPr>
        <w:fldChar w:fldCharType="begin"/>
      </w:r>
      <w:r w:rsidRPr="005B5DC1">
        <w:rPr>
          <w:sz w:val="28"/>
          <w:szCs w:val="28"/>
        </w:rPr>
        <w:instrText xml:space="preserve"> REF _Ref503529390 \r \h </w:instrText>
      </w:r>
      <w:r w:rsidR="00C463B3" w:rsidRPr="005B5DC1">
        <w:rPr>
          <w:sz w:val="28"/>
          <w:szCs w:val="28"/>
        </w:rPr>
        <w:instrText xml:space="preserve"> \* MERGEFORMAT </w:instrText>
      </w:r>
      <w:r w:rsidRPr="005B5DC1">
        <w:rPr>
          <w:sz w:val="28"/>
          <w:szCs w:val="28"/>
        </w:rPr>
      </w:r>
      <w:r w:rsidRPr="005B5DC1">
        <w:rPr>
          <w:sz w:val="28"/>
          <w:szCs w:val="28"/>
        </w:rPr>
        <w:fldChar w:fldCharType="separate"/>
      </w:r>
      <w:r w:rsidR="000852A7" w:rsidRPr="005B5DC1">
        <w:rPr>
          <w:sz w:val="28"/>
          <w:szCs w:val="28"/>
        </w:rPr>
        <w:t>15.5</w:t>
      </w:r>
      <w:r w:rsidRPr="005B5DC1">
        <w:rPr>
          <w:sz w:val="28"/>
          <w:szCs w:val="28"/>
        </w:rPr>
        <w:fldChar w:fldCharType="end"/>
      </w:r>
      <w:r w:rsidRPr="005B5DC1">
        <w:rPr>
          <w:sz w:val="28"/>
          <w:szCs w:val="28"/>
        </w:rPr>
        <w:t>.</w:t>
      </w:r>
      <w:r w:rsidR="001D54F6" w:rsidRPr="005B5DC1">
        <w:rPr>
          <w:sz w:val="28"/>
          <w:szCs w:val="28"/>
        </w:rPr>
        <w:t> </w:t>
      </w:r>
      <w:r w:rsidRPr="005B5DC1">
        <w:rPr>
          <w:sz w:val="28"/>
          <w:szCs w:val="28"/>
        </w:rPr>
        <w:t xml:space="preserve">apakšpunktā minēto finanšu pakalpojumu līgumu un sabiedrība </w:t>
      </w:r>
      <w:proofErr w:type="spellStart"/>
      <w:r w:rsidRPr="005B5DC1">
        <w:rPr>
          <w:i/>
          <w:sz w:val="28"/>
          <w:szCs w:val="28"/>
        </w:rPr>
        <w:t>Altum</w:t>
      </w:r>
      <w:proofErr w:type="spellEnd"/>
      <w:r w:rsidRPr="005B5DC1">
        <w:rPr>
          <w:sz w:val="28"/>
          <w:szCs w:val="28"/>
        </w:rPr>
        <w:t xml:space="preserve"> garantiju piešķir tikai jaunām saistībām, kas rodas pēc finanšu pakalpojumu līguma grozījumiem</w:t>
      </w:r>
      <w:r w:rsidR="001D54F6" w:rsidRPr="005B5DC1">
        <w:rPr>
          <w:sz w:val="28"/>
          <w:szCs w:val="28"/>
        </w:rPr>
        <w:t>;</w:t>
      </w:r>
    </w:p>
    <w:p w:rsidR="00890EB1" w:rsidRPr="005B5DC1" w:rsidRDefault="00890EB1" w:rsidP="001D54F6">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 xml:space="preserve">tiek pagarināts sabiedrības </w:t>
      </w:r>
      <w:proofErr w:type="spellStart"/>
      <w:r w:rsidRPr="005B5DC1">
        <w:rPr>
          <w:i/>
          <w:sz w:val="28"/>
          <w:szCs w:val="28"/>
        </w:rPr>
        <w:t>Altum</w:t>
      </w:r>
      <w:proofErr w:type="spellEnd"/>
      <w:r w:rsidRPr="005B5DC1">
        <w:rPr>
          <w:sz w:val="28"/>
          <w:szCs w:val="28"/>
        </w:rPr>
        <w:t xml:space="preserve"> iepriekš garantēto finanšu pakalpojuma līguma darbības termiņš.</w:t>
      </w:r>
      <w:bookmarkEnd w:id="37"/>
    </w:p>
    <w:p w:rsidR="006730F7" w:rsidRPr="005B5DC1" w:rsidRDefault="006730F7" w:rsidP="001D54F6">
      <w:pPr>
        <w:pStyle w:val="tv213"/>
        <w:numPr>
          <w:ilvl w:val="0"/>
          <w:numId w:val="1"/>
        </w:numPr>
        <w:spacing w:before="0" w:beforeAutospacing="0" w:after="0" w:afterAutospacing="0" w:line="293" w:lineRule="atLeast"/>
        <w:ind w:left="0" w:firstLine="709"/>
        <w:jc w:val="both"/>
        <w:rPr>
          <w:sz w:val="28"/>
          <w:szCs w:val="28"/>
        </w:rPr>
      </w:pPr>
      <w:r w:rsidRPr="005B5DC1">
        <w:rPr>
          <w:sz w:val="28"/>
          <w:szCs w:val="28"/>
        </w:rPr>
        <w:t>Spēkā esošo garantiju apmērs nepārsniedz:</w:t>
      </w:r>
    </w:p>
    <w:p w:rsidR="006730F7" w:rsidRPr="005B5DC1" w:rsidRDefault="006730F7" w:rsidP="001D54F6">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1</w:t>
      </w:r>
      <w:r w:rsidR="0027095A" w:rsidRPr="005B5DC1">
        <w:rPr>
          <w:sz w:val="28"/>
          <w:szCs w:val="28"/>
        </w:rPr>
        <w:t> </w:t>
      </w:r>
      <w:r w:rsidRPr="005B5DC1">
        <w:rPr>
          <w:sz w:val="28"/>
          <w:szCs w:val="28"/>
        </w:rPr>
        <w:t>000</w:t>
      </w:r>
      <w:r w:rsidR="0027095A" w:rsidRPr="005B5DC1">
        <w:rPr>
          <w:sz w:val="28"/>
          <w:szCs w:val="28"/>
        </w:rPr>
        <w:t> </w:t>
      </w:r>
      <w:r w:rsidRPr="005B5DC1">
        <w:rPr>
          <w:sz w:val="28"/>
          <w:szCs w:val="28"/>
        </w:rPr>
        <w:t>000 </w:t>
      </w:r>
      <w:proofErr w:type="spellStart"/>
      <w:r w:rsidRPr="005B5DC1">
        <w:rPr>
          <w:i/>
          <w:sz w:val="28"/>
          <w:szCs w:val="28"/>
        </w:rPr>
        <w:t>euro</w:t>
      </w:r>
      <w:proofErr w:type="spellEnd"/>
      <w:r w:rsidRPr="005B5DC1">
        <w:rPr>
          <w:sz w:val="28"/>
          <w:szCs w:val="28"/>
        </w:rPr>
        <w:t xml:space="preserve">  saimnieciskās darbības veicējam </w:t>
      </w:r>
      <w:r w:rsidR="000A2766" w:rsidRPr="005B5DC1">
        <w:rPr>
          <w:sz w:val="28"/>
          <w:szCs w:val="28"/>
        </w:rPr>
        <w:t>vai savstarpēji saistītu kredīta vai galvojuma ņēmēju</w:t>
      </w:r>
      <w:r w:rsidRPr="005B5DC1">
        <w:rPr>
          <w:sz w:val="28"/>
          <w:szCs w:val="28"/>
        </w:rPr>
        <w:t xml:space="preserve"> grupai;</w:t>
      </w:r>
    </w:p>
    <w:p w:rsidR="006730F7" w:rsidRPr="005B5DC1" w:rsidRDefault="002F1B55" w:rsidP="001D54F6">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3</w:t>
      </w:r>
      <w:r w:rsidR="0027095A" w:rsidRPr="005B5DC1">
        <w:rPr>
          <w:sz w:val="28"/>
          <w:szCs w:val="28"/>
        </w:rPr>
        <w:t> </w:t>
      </w:r>
      <w:r w:rsidR="006730F7" w:rsidRPr="005B5DC1">
        <w:rPr>
          <w:sz w:val="28"/>
          <w:szCs w:val="28"/>
        </w:rPr>
        <w:t>500</w:t>
      </w:r>
      <w:r w:rsidR="0027095A" w:rsidRPr="005B5DC1">
        <w:rPr>
          <w:sz w:val="28"/>
          <w:szCs w:val="28"/>
        </w:rPr>
        <w:t> </w:t>
      </w:r>
      <w:r w:rsidR="006730F7" w:rsidRPr="005B5DC1">
        <w:rPr>
          <w:sz w:val="28"/>
          <w:szCs w:val="28"/>
        </w:rPr>
        <w:t>000 </w:t>
      </w:r>
      <w:proofErr w:type="spellStart"/>
      <w:r w:rsidR="006730F7" w:rsidRPr="005B5DC1">
        <w:rPr>
          <w:i/>
          <w:sz w:val="28"/>
          <w:szCs w:val="28"/>
        </w:rPr>
        <w:t>euro</w:t>
      </w:r>
      <w:proofErr w:type="spellEnd"/>
      <w:r w:rsidR="006730F7" w:rsidRPr="005B5DC1">
        <w:rPr>
          <w:sz w:val="28"/>
          <w:szCs w:val="28"/>
        </w:rPr>
        <w:t> </w:t>
      </w:r>
      <w:r w:rsidR="00A40715" w:rsidRPr="005B5DC1">
        <w:rPr>
          <w:sz w:val="28"/>
          <w:szCs w:val="28"/>
        </w:rPr>
        <w:t xml:space="preserve">atbilstīgai </w:t>
      </w:r>
      <w:r w:rsidR="006730F7" w:rsidRPr="005B5DC1">
        <w:rPr>
          <w:sz w:val="28"/>
          <w:szCs w:val="28"/>
        </w:rPr>
        <w:t>lauksaimniecības pakalpojumu kooperatīvajai sabiedrībai;</w:t>
      </w:r>
    </w:p>
    <w:p w:rsidR="006730F7" w:rsidRPr="005B5DC1" w:rsidRDefault="006730F7" w:rsidP="001D54F6">
      <w:pPr>
        <w:pStyle w:val="tv213"/>
        <w:numPr>
          <w:ilvl w:val="1"/>
          <w:numId w:val="1"/>
        </w:numPr>
        <w:spacing w:before="0" w:beforeAutospacing="0" w:after="0" w:afterAutospacing="0" w:line="293" w:lineRule="atLeast"/>
        <w:ind w:left="0" w:firstLine="709"/>
        <w:jc w:val="both"/>
        <w:rPr>
          <w:sz w:val="28"/>
          <w:szCs w:val="28"/>
        </w:rPr>
      </w:pPr>
      <w:r w:rsidRPr="005B5DC1">
        <w:rPr>
          <w:sz w:val="28"/>
          <w:szCs w:val="28"/>
        </w:rPr>
        <w:t>2</w:t>
      </w:r>
      <w:r w:rsidR="0027095A" w:rsidRPr="005B5DC1">
        <w:rPr>
          <w:sz w:val="28"/>
          <w:szCs w:val="28"/>
        </w:rPr>
        <w:t> </w:t>
      </w:r>
      <w:r w:rsidRPr="005B5DC1">
        <w:rPr>
          <w:sz w:val="28"/>
          <w:szCs w:val="28"/>
        </w:rPr>
        <w:t>000</w:t>
      </w:r>
      <w:r w:rsidR="0027095A" w:rsidRPr="005B5DC1">
        <w:rPr>
          <w:sz w:val="28"/>
          <w:szCs w:val="28"/>
        </w:rPr>
        <w:t> </w:t>
      </w:r>
      <w:r w:rsidRPr="005B5DC1">
        <w:rPr>
          <w:sz w:val="28"/>
          <w:szCs w:val="28"/>
        </w:rPr>
        <w:t>000 </w:t>
      </w:r>
      <w:proofErr w:type="spellStart"/>
      <w:r w:rsidRPr="005B5DC1">
        <w:rPr>
          <w:i/>
          <w:sz w:val="28"/>
          <w:szCs w:val="28"/>
        </w:rPr>
        <w:t>euro</w:t>
      </w:r>
      <w:proofErr w:type="spellEnd"/>
      <w:r w:rsidRPr="005B5DC1">
        <w:rPr>
          <w:sz w:val="28"/>
          <w:szCs w:val="28"/>
        </w:rPr>
        <w:t> atbilstīgai mežsaimniecības pakalpojumu kooperatīvajai sabiedrībai</w:t>
      </w:r>
      <w:r w:rsidR="002F1B55" w:rsidRPr="005B5DC1">
        <w:rPr>
          <w:sz w:val="28"/>
          <w:szCs w:val="28"/>
        </w:rPr>
        <w:t>.</w:t>
      </w:r>
    </w:p>
    <w:p w:rsidR="00BD784A" w:rsidRPr="005B5DC1" w:rsidRDefault="00BD784A" w:rsidP="00CA2B8C">
      <w:pPr>
        <w:pStyle w:val="tv213"/>
        <w:spacing w:before="0" w:beforeAutospacing="0" w:after="0" w:afterAutospacing="0" w:line="293" w:lineRule="atLeast"/>
        <w:ind w:left="1224"/>
        <w:jc w:val="both"/>
        <w:rPr>
          <w:sz w:val="28"/>
          <w:szCs w:val="28"/>
          <w:highlight w:val="yellow"/>
        </w:rPr>
      </w:pPr>
    </w:p>
    <w:p w:rsidR="00BD784A" w:rsidRPr="005B5DC1" w:rsidRDefault="00BD784A" w:rsidP="00CA2B8C">
      <w:pPr>
        <w:pStyle w:val="Sarakstarindkopa"/>
        <w:ind w:left="360"/>
        <w:jc w:val="center"/>
        <w:rPr>
          <w:rFonts w:ascii="Times New Roman" w:hAnsi="Times New Roman" w:cs="Times New Roman"/>
          <w:b/>
          <w:bCs/>
          <w:sz w:val="28"/>
          <w:szCs w:val="28"/>
        </w:rPr>
      </w:pPr>
      <w:r w:rsidRPr="005B5DC1">
        <w:rPr>
          <w:rFonts w:ascii="Times New Roman" w:hAnsi="Times New Roman" w:cs="Times New Roman"/>
          <w:b/>
          <w:bCs/>
          <w:sz w:val="28"/>
          <w:szCs w:val="28"/>
        </w:rPr>
        <w:t>IV. Garantijas prēmijas</w:t>
      </w:r>
      <w:r w:rsidR="00BC4F7E" w:rsidRPr="005B5DC1">
        <w:rPr>
          <w:rFonts w:ascii="Times New Roman" w:hAnsi="Times New Roman" w:cs="Times New Roman"/>
          <w:b/>
          <w:bCs/>
          <w:sz w:val="28"/>
          <w:szCs w:val="28"/>
        </w:rPr>
        <w:t xml:space="preserve"> un subsīdijas ekvivalenta</w:t>
      </w:r>
      <w:r w:rsidRPr="005B5DC1">
        <w:rPr>
          <w:rFonts w:ascii="Times New Roman" w:hAnsi="Times New Roman" w:cs="Times New Roman"/>
          <w:b/>
          <w:bCs/>
          <w:sz w:val="28"/>
          <w:szCs w:val="28"/>
        </w:rPr>
        <w:t xml:space="preserve"> aprēķināšanas kārtība</w:t>
      </w:r>
    </w:p>
    <w:p w:rsidR="00BD784A" w:rsidRPr="005B5DC1" w:rsidRDefault="00B70076" w:rsidP="001D54F6">
      <w:pPr>
        <w:pStyle w:val="tv213"/>
        <w:numPr>
          <w:ilvl w:val="0"/>
          <w:numId w:val="1"/>
        </w:numPr>
        <w:spacing w:before="0" w:beforeAutospacing="0" w:after="0" w:afterAutospacing="0" w:line="293" w:lineRule="atLeast"/>
        <w:ind w:left="0" w:firstLine="709"/>
        <w:jc w:val="both"/>
        <w:rPr>
          <w:sz w:val="28"/>
          <w:szCs w:val="28"/>
        </w:rPr>
      </w:pPr>
      <w:bookmarkStart w:id="38" w:name="p11"/>
      <w:bookmarkStart w:id="39" w:name="p-613979"/>
      <w:bookmarkStart w:id="40" w:name="p11.1"/>
      <w:bookmarkStart w:id="41" w:name="p-592600"/>
      <w:bookmarkStart w:id="42" w:name="p12"/>
      <w:bookmarkStart w:id="43" w:name="p-366701"/>
      <w:bookmarkStart w:id="44" w:name="p13"/>
      <w:bookmarkStart w:id="45" w:name="p-613971"/>
      <w:bookmarkStart w:id="46" w:name="p13.1"/>
      <w:bookmarkStart w:id="47" w:name="p-592603"/>
      <w:bookmarkStart w:id="48" w:name="p13.2"/>
      <w:bookmarkStart w:id="49" w:name="p-592607"/>
      <w:bookmarkEnd w:id="38"/>
      <w:bookmarkEnd w:id="39"/>
      <w:bookmarkEnd w:id="40"/>
      <w:bookmarkEnd w:id="41"/>
      <w:bookmarkEnd w:id="42"/>
      <w:bookmarkEnd w:id="43"/>
      <w:bookmarkEnd w:id="44"/>
      <w:bookmarkEnd w:id="45"/>
      <w:bookmarkEnd w:id="46"/>
      <w:bookmarkEnd w:id="47"/>
      <w:bookmarkEnd w:id="48"/>
      <w:bookmarkEnd w:id="49"/>
      <w:r w:rsidRPr="005B5DC1">
        <w:rPr>
          <w:sz w:val="28"/>
          <w:szCs w:val="28"/>
        </w:rPr>
        <w:t xml:space="preserve">Par garantijas piešķiršanu vai pagarināšanu </w:t>
      </w:r>
      <w:r w:rsidR="00C463B3" w:rsidRPr="005B5DC1">
        <w:rPr>
          <w:sz w:val="28"/>
          <w:szCs w:val="28"/>
        </w:rPr>
        <w:t>piemēro vienreizēju maksu no 0,5</w:t>
      </w:r>
      <w:r w:rsidR="0027095A" w:rsidRPr="005B5DC1">
        <w:rPr>
          <w:sz w:val="28"/>
          <w:szCs w:val="28"/>
        </w:rPr>
        <w:t> </w:t>
      </w:r>
      <w:r w:rsidR="00C463B3" w:rsidRPr="005B5DC1">
        <w:rPr>
          <w:sz w:val="28"/>
          <w:szCs w:val="28"/>
        </w:rPr>
        <w:t xml:space="preserve">līdz diviem procentiem no garantijas summas. Procentuālo maksas apmēru nosaka atbilstoši </w:t>
      </w:r>
      <w:r w:rsidR="009A47C5" w:rsidRPr="005B5DC1">
        <w:rPr>
          <w:sz w:val="28"/>
          <w:szCs w:val="28"/>
        </w:rPr>
        <w:t xml:space="preserve">sabiedrības </w:t>
      </w:r>
      <w:proofErr w:type="spellStart"/>
      <w:r w:rsidR="009A47C5" w:rsidRPr="005B5DC1">
        <w:rPr>
          <w:i/>
          <w:sz w:val="28"/>
          <w:szCs w:val="28"/>
        </w:rPr>
        <w:t>Altum</w:t>
      </w:r>
      <w:proofErr w:type="spellEnd"/>
      <w:r w:rsidR="009A47C5" w:rsidRPr="005B5DC1">
        <w:rPr>
          <w:sz w:val="28"/>
          <w:szCs w:val="28"/>
        </w:rPr>
        <w:t xml:space="preserve"> </w:t>
      </w:r>
      <w:r w:rsidR="00C463B3" w:rsidRPr="005B5DC1">
        <w:rPr>
          <w:sz w:val="28"/>
          <w:szCs w:val="28"/>
        </w:rPr>
        <w:t>noteiktajam garantijas risku faktoru novērtējumam, bāzes procentu likmei – 0,5 procentiem – pieskaitot garantijas risku faktoru novērtējumu procentpunktos saskaņā ar šo noteikumu</w:t>
      </w:r>
      <w:r w:rsidR="009A47C5" w:rsidRPr="005B5DC1">
        <w:rPr>
          <w:sz w:val="28"/>
          <w:szCs w:val="28"/>
        </w:rPr>
        <w:t xml:space="preserve"> </w:t>
      </w:r>
      <w:r w:rsidR="002248CA" w:rsidRPr="005B5DC1">
        <w:rPr>
          <w:sz w:val="28"/>
          <w:szCs w:val="28"/>
        </w:rPr>
        <w:t>1.</w:t>
      </w:r>
      <w:r w:rsidR="0027095A" w:rsidRPr="005B5DC1">
        <w:rPr>
          <w:sz w:val="28"/>
          <w:szCs w:val="28"/>
        </w:rPr>
        <w:t> </w:t>
      </w:r>
      <w:r w:rsidR="009A47C5" w:rsidRPr="005B5DC1">
        <w:rPr>
          <w:sz w:val="28"/>
          <w:szCs w:val="28"/>
        </w:rPr>
        <w:t>pielikum</w:t>
      </w:r>
      <w:r w:rsidR="006A5E10" w:rsidRPr="005B5DC1">
        <w:rPr>
          <w:sz w:val="28"/>
          <w:szCs w:val="28"/>
        </w:rPr>
        <w:t>u</w:t>
      </w:r>
      <w:r w:rsidR="00C463B3" w:rsidRPr="005B5DC1">
        <w:rPr>
          <w:sz w:val="28"/>
          <w:szCs w:val="28"/>
          <w:shd w:val="clear" w:color="auto" w:fill="F1F1F1"/>
        </w:rPr>
        <w:t xml:space="preserve">. </w:t>
      </w:r>
      <w:r w:rsidR="001D54F6" w:rsidRPr="005B5DC1">
        <w:rPr>
          <w:sz w:val="28"/>
          <w:szCs w:val="28"/>
        </w:rPr>
        <w:t xml:space="preserve">Sabiedrībai </w:t>
      </w:r>
      <w:proofErr w:type="spellStart"/>
      <w:r w:rsidR="001D54F6" w:rsidRPr="005B5DC1">
        <w:rPr>
          <w:i/>
          <w:sz w:val="28"/>
          <w:szCs w:val="28"/>
        </w:rPr>
        <w:t>Altum</w:t>
      </w:r>
      <w:proofErr w:type="spellEnd"/>
      <w:r w:rsidR="00C463B3" w:rsidRPr="005B5DC1">
        <w:rPr>
          <w:sz w:val="28"/>
          <w:szCs w:val="28"/>
        </w:rPr>
        <w:t xml:space="preserve"> ir tiesības procentu likmi </w:t>
      </w:r>
      <w:r w:rsidRPr="005B5DC1">
        <w:rPr>
          <w:sz w:val="28"/>
          <w:szCs w:val="28"/>
        </w:rPr>
        <w:t xml:space="preserve">paaugstināt </w:t>
      </w:r>
      <w:r w:rsidR="00C463B3" w:rsidRPr="005B5DC1">
        <w:rPr>
          <w:sz w:val="28"/>
          <w:szCs w:val="28"/>
        </w:rPr>
        <w:t>par 0,3</w:t>
      </w:r>
      <w:r w:rsidR="0027095A" w:rsidRPr="005B5DC1">
        <w:rPr>
          <w:sz w:val="28"/>
          <w:szCs w:val="28"/>
        </w:rPr>
        <w:t> </w:t>
      </w:r>
      <w:r w:rsidR="00C463B3" w:rsidRPr="005B5DC1">
        <w:rPr>
          <w:sz w:val="28"/>
          <w:szCs w:val="28"/>
        </w:rPr>
        <w:t>procentpunktiem, ja ir saņemta nozīmīga papildu informācija par projekta īstenošanas iespējām.</w:t>
      </w:r>
    </w:p>
    <w:p w:rsidR="004A2443" w:rsidRPr="005B5DC1" w:rsidRDefault="007940FC" w:rsidP="001D54F6">
      <w:pPr>
        <w:pStyle w:val="tv213"/>
        <w:numPr>
          <w:ilvl w:val="0"/>
          <w:numId w:val="1"/>
        </w:numPr>
        <w:spacing w:before="0" w:beforeAutospacing="0" w:after="0" w:afterAutospacing="0" w:line="293" w:lineRule="atLeast"/>
        <w:ind w:left="0" w:firstLine="709"/>
        <w:jc w:val="both"/>
        <w:rPr>
          <w:sz w:val="28"/>
          <w:szCs w:val="28"/>
        </w:rPr>
      </w:pPr>
      <w:bookmarkStart w:id="50" w:name="p14"/>
      <w:bookmarkStart w:id="51" w:name="p-366704"/>
      <w:bookmarkEnd w:id="50"/>
      <w:bookmarkEnd w:id="51"/>
      <w:r w:rsidRPr="005B5DC1">
        <w:rPr>
          <w:sz w:val="28"/>
          <w:szCs w:val="28"/>
        </w:rPr>
        <w:t xml:space="preserve">Sabiedrība </w:t>
      </w:r>
      <w:proofErr w:type="spellStart"/>
      <w:r w:rsidRPr="005B5DC1">
        <w:rPr>
          <w:i/>
          <w:sz w:val="28"/>
          <w:szCs w:val="28"/>
        </w:rPr>
        <w:t>Altum</w:t>
      </w:r>
      <w:proofErr w:type="spellEnd"/>
      <w:r w:rsidRPr="005B5DC1">
        <w:rPr>
          <w:sz w:val="28"/>
          <w:szCs w:val="28"/>
        </w:rPr>
        <w:t xml:space="preserve"> </w:t>
      </w:r>
      <w:r w:rsidR="004A2443" w:rsidRPr="005B5DC1">
        <w:rPr>
          <w:sz w:val="28"/>
          <w:szCs w:val="28"/>
        </w:rPr>
        <w:t>aprēķina subsīdijas ekvivalentu kredīta vai galvojuma ņēmējam saskaņā ar šiem noteikumiem izsniegtajai garantijai kā starpību starp faktiski samaksāto prēmiju un prēmiju, k</w:t>
      </w:r>
      <w:r w:rsidR="0027095A" w:rsidRPr="005B5DC1">
        <w:rPr>
          <w:sz w:val="28"/>
          <w:szCs w:val="28"/>
        </w:rPr>
        <w:t>uru</w:t>
      </w:r>
      <w:r w:rsidR="004A2443" w:rsidRPr="005B5DC1">
        <w:rPr>
          <w:sz w:val="28"/>
          <w:szCs w:val="28"/>
        </w:rPr>
        <w:t xml:space="preserve"> vajadzētu maksāt līdzvērtīgā shēmā, kas nav atbalsta shēma (tirgus prēmija). Ja garantijas ilgums pārsniedz gadu, starpību starp likmēm diskontē, izmantojot Eiropas Komisijas Latvijai apstiprināto atsauces likmi, kuru nosaka atbilstoši Komisijas paziņojumam par atsauces likmes un diskonta likmes noteikšanas metodes pārskatīšanu (Eiropas Savienības Oficiālais Vēstnesis, 2008. gada 19. janvāris, Nr. C 014) un kuras bāzes likmei tiek pieskaitīti 100 bāzes punkti. Atbalsta intensitāti aprēķina kā attiecību starp subsīdijas ekvivalentu un kredīta summu, izteiktu procentos.</w:t>
      </w:r>
    </w:p>
    <w:p w:rsidR="005A450B" w:rsidRPr="005B5DC1" w:rsidRDefault="005A450B" w:rsidP="00CA2B8C">
      <w:pPr>
        <w:pStyle w:val="tv213"/>
        <w:spacing w:before="0" w:beforeAutospacing="0" w:after="0" w:afterAutospacing="0" w:line="293" w:lineRule="atLeast"/>
        <w:ind w:left="360"/>
        <w:rPr>
          <w:b/>
          <w:bCs/>
          <w:sz w:val="28"/>
          <w:szCs w:val="28"/>
        </w:rPr>
      </w:pPr>
      <w:bookmarkStart w:id="52" w:name="p14.1"/>
      <w:bookmarkStart w:id="53" w:name="p-550606"/>
      <w:bookmarkStart w:id="54" w:name="p15"/>
      <w:bookmarkStart w:id="55" w:name="p-522097"/>
      <w:bookmarkStart w:id="56" w:name="p16"/>
      <w:bookmarkStart w:id="57" w:name="p-592608"/>
      <w:bookmarkStart w:id="58" w:name="p17"/>
      <w:bookmarkStart w:id="59" w:name="p-613980"/>
      <w:bookmarkStart w:id="60" w:name="p18"/>
      <w:bookmarkStart w:id="61" w:name="p-613981"/>
      <w:bookmarkStart w:id="62" w:name="p20"/>
      <w:bookmarkStart w:id="63" w:name="p-613973"/>
      <w:bookmarkStart w:id="64" w:name="p20.1"/>
      <w:bookmarkStart w:id="65" w:name="p-613974"/>
      <w:bookmarkStart w:id="66" w:name="p21"/>
      <w:bookmarkStart w:id="67" w:name="p-522101"/>
      <w:bookmarkStart w:id="68" w:name="p21.1"/>
      <w:bookmarkStart w:id="69" w:name="p-522102"/>
      <w:bookmarkStart w:id="70" w:name="p23.1"/>
      <w:bookmarkStart w:id="71" w:name="p-592611"/>
      <w:bookmarkStart w:id="72" w:name="n6"/>
      <w:bookmarkStart w:id="73" w:name="n-36671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96A05" w:rsidRPr="005B5DC1" w:rsidRDefault="00585B73" w:rsidP="008B27CD">
      <w:pPr>
        <w:jc w:val="center"/>
        <w:rPr>
          <w:rFonts w:ascii="Times New Roman" w:hAnsi="Times New Roman" w:cs="Times New Roman"/>
          <w:b/>
          <w:sz w:val="28"/>
          <w:szCs w:val="28"/>
          <w:lang w:eastAsia="lv-LV"/>
        </w:rPr>
      </w:pPr>
      <w:bookmarkStart w:id="74" w:name="p24"/>
      <w:bookmarkStart w:id="75" w:name="p-613982"/>
      <w:bookmarkStart w:id="76" w:name="p24.1"/>
      <w:bookmarkStart w:id="77" w:name="p-577715"/>
      <w:bookmarkStart w:id="78" w:name="p25"/>
      <w:bookmarkStart w:id="79" w:name="p-469793"/>
      <w:bookmarkStart w:id="80" w:name="p25.1"/>
      <w:bookmarkStart w:id="81" w:name="p-613983"/>
      <w:bookmarkStart w:id="82" w:name="p-351782"/>
      <w:bookmarkStart w:id="83" w:name="p3"/>
      <w:bookmarkEnd w:id="74"/>
      <w:bookmarkEnd w:id="75"/>
      <w:bookmarkEnd w:id="76"/>
      <w:bookmarkEnd w:id="77"/>
      <w:bookmarkEnd w:id="78"/>
      <w:bookmarkEnd w:id="79"/>
      <w:bookmarkEnd w:id="80"/>
      <w:bookmarkEnd w:id="81"/>
      <w:bookmarkEnd w:id="82"/>
      <w:bookmarkEnd w:id="83"/>
      <w:r w:rsidRPr="005B5DC1">
        <w:rPr>
          <w:rFonts w:ascii="Times New Roman" w:hAnsi="Times New Roman" w:cs="Times New Roman"/>
          <w:b/>
          <w:sz w:val="28"/>
          <w:szCs w:val="28"/>
          <w:lang w:eastAsia="lv-LV"/>
        </w:rPr>
        <w:t>V</w:t>
      </w:r>
      <w:r w:rsidR="001D54F6" w:rsidRPr="005B5DC1">
        <w:rPr>
          <w:rFonts w:ascii="Times New Roman" w:hAnsi="Times New Roman" w:cs="Times New Roman"/>
          <w:b/>
          <w:sz w:val="28"/>
          <w:szCs w:val="28"/>
          <w:lang w:eastAsia="lv-LV"/>
        </w:rPr>
        <w:t>.</w:t>
      </w:r>
      <w:r w:rsidR="00896A05" w:rsidRPr="005B5DC1">
        <w:rPr>
          <w:rFonts w:ascii="Times New Roman" w:hAnsi="Times New Roman" w:cs="Times New Roman"/>
          <w:b/>
          <w:sz w:val="28"/>
          <w:szCs w:val="28"/>
          <w:lang w:eastAsia="lv-LV"/>
        </w:rPr>
        <w:t xml:space="preserve"> </w:t>
      </w:r>
      <w:proofErr w:type="spellStart"/>
      <w:r w:rsidR="00BC4F7E" w:rsidRPr="005B5DC1">
        <w:rPr>
          <w:rFonts w:ascii="Times New Roman" w:hAnsi="Times New Roman" w:cs="Times New Roman"/>
          <w:b/>
          <w:i/>
          <w:sz w:val="28"/>
          <w:szCs w:val="28"/>
          <w:lang w:eastAsia="lv-LV"/>
        </w:rPr>
        <w:t>De</w:t>
      </w:r>
      <w:proofErr w:type="spellEnd"/>
      <w:r w:rsidR="00BC4F7E" w:rsidRPr="005B5DC1">
        <w:rPr>
          <w:rFonts w:ascii="Times New Roman" w:hAnsi="Times New Roman" w:cs="Times New Roman"/>
          <w:b/>
          <w:i/>
          <w:sz w:val="28"/>
          <w:szCs w:val="28"/>
          <w:lang w:eastAsia="lv-LV"/>
        </w:rPr>
        <w:t xml:space="preserve"> </w:t>
      </w:r>
      <w:proofErr w:type="spellStart"/>
      <w:r w:rsidR="00BC4F7E" w:rsidRPr="005B5DC1">
        <w:rPr>
          <w:rFonts w:ascii="Times New Roman" w:hAnsi="Times New Roman" w:cs="Times New Roman"/>
          <w:b/>
          <w:i/>
          <w:sz w:val="28"/>
          <w:szCs w:val="28"/>
          <w:lang w:eastAsia="lv-LV"/>
        </w:rPr>
        <w:t>minimis</w:t>
      </w:r>
      <w:proofErr w:type="spellEnd"/>
      <w:r w:rsidR="00833E38" w:rsidRPr="005B5DC1">
        <w:rPr>
          <w:rFonts w:ascii="Times New Roman" w:hAnsi="Times New Roman" w:cs="Times New Roman"/>
          <w:b/>
          <w:sz w:val="28"/>
          <w:szCs w:val="28"/>
          <w:lang w:eastAsia="lv-LV"/>
        </w:rPr>
        <w:t xml:space="preserve"> a</w:t>
      </w:r>
      <w:r w:rsidR="00896A05" w:rsidRPr="005B5DC1">
        <w:rPr>
          <w:rFonts w:ascii="Times New Roman" w:hAnsi="Times New Roman" w:cs="Times New Roman"/>
          <w:b/>
          <w:sz w:val="28"/>
          <w:szCs w:val="28"/>
          <w:lang w:eastAsia="lv-LV"/>
        </w:rPr>
        <w:t>tbalsta</w:t>
      </w:r>
      <w:r w:rsidR="00633905" w:rsidRPr="005B5DC1">
        <w:rPr>
          <w:rFonts w:ascii="Times New Roman" w:hAnsi="Times New Roman" w:cs="Times New Roman"/>
          <w:b/>
          <w:sz w:val="28"/>
          <w:szCs w:val="28"/>
          <w:lang w:eastAsia="lv-LV"/>
        </w:rPr>
        <w:t xml:space="preserve"> </w:t>
      </w:r>
      <w:r w:rsidR="00896A05" w:rsidRPr="005B5DC1">
        <w:rPr>
          <w:rFonts w:ascii="Times New Roman" w:hAnsi="Times New Roman" w:cs="Times New Roman"/>
          <w:b/>
          <w:sz w:val="28"/>
          <w:szCs w:val="28"/>
          <w:lang w:eastAsia="lv-LV"/>
        </w:rPr>
        <w:t>uzskaite</w:t>
      </w:r>
      <w:r w:rsidR="00C463B3" w:rsidRPr="005B5DC1">
        <w:rPr>
          <w:rFonts w:ascii="Times New Roman" w:hAnsi="Times New Roman" w:cs="Times New Roman"/>
          <w:b/>
          <w:sz w:val="28"/>
          <w:szCs w:val="28"/>
          <w:lang w:eastAsia="lv-LV"/>
        </w:rPr>
        <w:t xml:space="preserve"> </w:t>
      </w:r>
      <w:r w:rsidR="00AB20F1" w:rsidRPr="005B5DC1">
        <w:rPr>
          <w:rFonts w:ascii="Times New Roman" w:hAnsi="Times New Roman" w:cs="Times New Roman"/>
          <w:b/>
          <w:sz w:val="28"/>
          <w:szCs w:val="28"/>
          <w:lang w:eastAsia="lv-LV"/>
        </w:rPr>
        <w:t xml:space="preserve">un </w:t>
      </w:r>
      <w:r w:rsidR="00965D6C" w:rsidRPr="005B5DC1">
        <w:rPr>
          <w:rFonts w:ascii="Times New Roman" w:hAnsi="Times New Roman" w:cs="Times New Roman"/>
          <w:b/>
          <w:sz w:val="28"/>
          <w:szCs w:val="28"/>
          <w:lang w:eastAsia="lv-LV"/>
        </w:rPr>
        <w:t xml:space="preserve">atbalsta </w:t>
      </w:r>
      <w:r w:rsidR="00AB20F1" w:rsidRPr="005B5DC1">
        <w:rPr>
          <w:rFonts w:ascii="Times New Roman" w:hAnsi="Times New Roman" w:cs="Times New Roman"/>
          <w:b/>
          <w:sz w:val="28"/>
          <w:szCs w:val="28"/>
          <w:lang w:eastAsia="lv-LV"/>
        </w:rPr>
        <w:t>kumulācija</w:t>
      </w:r>
    </w:p>
    <w:p w:rsidR="00410DF2" w:rsidRPr="005B5DC1" w:rsidRDefault="00410DF2" w:rsidP="001D54F6">
      <w:pPr>
        <w:pStyle w:val="Sarakstarindkopa"/>
        <w:numPr>
          <w:ilvl w:val="0"/>
          <w:numId w:val="1"/>
        </w:numPr>
        <w:ind w:left="142" w:firstLine="567"/>
        <w:jc w:val="both"/>
        <w:rPr>
          <w:rFonts w:ascii="Times New Roman" w:hAnsi="Times New Roman" w:cs="Times New Roman"/>
          <w:sz w:val="28"/>
          <w:szCs w:val="28"/>
          <w:lang w:eastAsia="lv-LV"/>
        </w:rPr>
      </w:pPr>
      <w:bookmarkStart w:id="84" w:name="_Ref504035674"/>
      <w:r w:rsidRPr="005B5DC1">
        <w:rPr>
          <w:rFonts w:ascii="Times New Roman" w:hAnsi="Times New Roman" w:cs="Times New Roman"/>
          <w:sz w:val="28"/>
          <w:szCs w:val="28"/>
          <w:lang w:eastAsia="lv-LV"/>
        </w:rPr>
        <w:t>Piešķirot garantiju, vienam vienotam uzņēmumam sniegtā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atbalsta kopējā summa, ņemot vērā iepriekš piešķirto atbalstu, nedrīkst pārsniegt:</w:t>
      </w:r>
      <w:bookmarkEnd w:id="84"/>
    </w:p>
    <w:p w:rsidR="00410DF2" w:rsidRPr="005B5DC1" w:rsidRDefault="00EF2C37" w:rsidP="001D54F6">
      <w:pPr>
        <w:pStyle w:val="Sarakstarindkopa"/>
        <w:numPr>
          <w:ilvl w:val="1"/>
          <w:numId w:val="1"/>
        </w:numPr>
        <w:ind w:left="142" w:firstLine="567"/>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R</w:t>
      </w:r>
      <w:r w:rsidR="00410DF2" w:rsidRPr="005B5DC1">
        <w:rPr>
          <w:rFonts w:ascii="Times New Roman" w:hAnsi="Times New Roman" w:cs="Times New Roman"/>
          <w:sz w:val="28"/>
          <w:szCs w:val="28"/>
          <w:lang w:eastAsia="lv-LV"/>
        </w:rPr>
        <w:t>egulas Nr.</w:t>
      </w:r>
      <w:r w:rsidRPr="005B5DC1">
        <w:rPr>
          <w:rFonts w:ascii="Times New Roman" w:hAnsi="Times New Roman" w:cs="Times New Roman"/>
          <w:sz w:val="28"/>
          <w:szCs w:val="28"/>
          <w:lang w:eastAsia="lv-LV"/>
        </w:rPr>
        <w:t> </w:t>
      </w:r>
      <w:hyperlink r:id="rId32" w:tgtFrame="_blank" w:history="1">
        <w:r w:rsidR="00410DF2" w:rsidRPr="005B5DC1">
          <w:rPr>
            <w:rFonts w:ascii="Times New Roman" w:hAnsi="Times New Roman" w:cs="Times New Roman"/>
            <w:sz w:val="28"/>
            <w:szCs w:val="28"/>
            <w:lang w:eastAsia="lv-LV"/>
          </w:rPr>
          <w:t>1407/2013</w:t>
        </w:r>
      </w:hyperlink>
      <w:r w:rsidR="00410DF2" w:rsidRPr="005B5DC1">
        <w:rPr>
          <w:rFonts w:ascii="Times New Roman" w:hAnsi="Times New Roman" w:cs="Times New Roman"/>
          <w:sz w:val="28"/>
          <w:szCs w:val="28"/>
          <w:lang w:eastAsia="lv-LV"/>
        </w:rPr>
        <w:t> 3.</w:t>
      </w:r>
      <w:r w:rsidRPr="005B5DC1">
        <w:rPr>
          <w:rFonts w:ascii="Times New Roman" w:hAnsi="Times New Roman" w:cs="Times New Roman"/>
          <w:sz w:val="28"/>
          <w:szCs w:val="28"/>
          <w:lang w:eastAsia="lv-LV"/>
        </w:rPr>
        <w:t> </w:t>
      </w:r>
      <w:r w:rsidR="00410DF2" w:rsidRPr="005B5DC1">
        <w:rPr>
          <w:rFonts w:ascii="Times New Roman" w:hAnsi="Times New Roman" w:cs="Times New Roman"/>
          <w:sz w:val="28"/>
          <w:szCs w:val="28"/>
          <w:lang w:eastAsia="lv-LV"/>
        </w:rPr>
        <w:t>panta 2.</w:t>
      </w:r>
      <w:r w:rsidRPr="005B5DC1">
        <w:rPr>
          <w:rFonts w:ascii="Times New Roman" w:hAnsi="Times New Roman" w:cs="Times New Roman"/>
          <w:sz w:val="28"/>
          <w:szCs w:val="28"/>
          <w:lang w:eastAsia="lv-LV"/>
        </w:rPr>
        <w:t> </w:t>
      </w:r>
      <w:r w:rsidR="00410DF2" w:rsidRPr="005B5DC1">
        <w:rPr>
          <w:rFonts w:ascii="Times New Roman" w:hAnsi="Times New Roman" w:cs="Times New Roman"/>
          <w:sz w:val="28"/>
          <w:szCs w:val="28"/>
          <w:lang w:eastAsia="lv-LV"/>
        </w:rPr>
        <w:t>punktā noteiktos ierobežojumus;</w:t>
      </w:r>
    </w:p>
    <w:p w:rsidR="00410DF2" w:rsidRPr="005B5DC1" w:rsidRDefault="00EF2C37" w:rsidP="001D54F6">
      <w:pPr>
        <w:pStyle w:val="Sarakstarindkopa"/>
        <w:numPr>
          <w:ilvl w:val="1"/>
          <w:numId w:val="1"/>
        </w:numPr>
        <w:ind w:left="142" w:firstLine="567"/>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R</w:t>
      </w:r>
      <w:r w:rsidR="00410DF2" w:rsidRPr="005B5DC1">
        <w:rPr>
          <w:rFonts w:ascii="Times New Roman" w:hAnsi="Times New Roman" w:cs="Times New Roman"/>
          <w:sz w:val="28"/>
          <w:szCs w:val="28"/>
          <w:lang w:eastAsia="lv-LV"/>
        </w:rPr>
        <w:t>egulas Nr.</w:t>
      </w:r>
      <w:r w:rsidRPr="005B5DC1">
        <w:rPr>
          <w:rFonts w:ascii="Times New Roman" w:hAnsi="Times New Roman" w:cs="Times New Roman"/>
          <w:sz w:val="28"/>
          <w:szCs w:val="28"/>
          <w:lang w:eastAsia="lv-LV"/>
        </w:rPr>
        <w:t> </w:t>
      </w:r>
      <w:hyperlink r:id="rId33" w:tgtFrame="_blank" w:history="1">
        <w:r w:rsidR="00410DF2" w:rsidRPr="005B5DC1">
          <w:rPr>
            <w:rFonts w:ascii="Times New Roman" w:hAnsi="Times New Roman" w:cs="Times New Roman"/>
            <w:sz w:val="28"/>
            <w:szCs w:val="28"/>
            <w:lang w:eastAsia="lv-LV"/>
          </w:rPr>
          <w:t>1408/2013</w:t>
        </w:r>
      </w:hyperlink>
      <w:r w:rsidR="00410DF2" w:rsidRPr="005B5DC1">
        <w:rPr>
          <w:rFonts w:ascii="Times New Roman" w:hAnsi="Times New Roman" w:cs="Times New Roman"/>
          <w:sz w:val="28"/>
          <w:szCs w:val="28"/>
          <w:lang w:eastAsia="lv-LV"/>
        </w:rPr>
        <w:t> 3</w:t>
      </w:r>
      <w:r w:rsidR="00FD0A3B" w:rsidRPr="005B5DC1">
        <w:rPr>
          <w:rFonts w:ascii="Times New Roman" w:hAnsi="Times New Roman" w:cs="Times New Roman"/>
          <w:sz w:val="28"/>
          <w:szCs w:val="28"/>
          <w:lang w:eastAsia="lv-LV"/>
        </w:rPr>
        <w:t>.</w:t>
      </w:r>
      <w:r w:rsidRPr="005B5DC1">
        <w:rPr>
          <w:rFonts w:ascii="Times New Roman" w:hAnsi="Times New Roman" w:cs="Times New Roman"/>
          <w:sz w:val="28"/>
          <w:szCs w:val="28"/>
          <w:lang w:eastAsia="lv-LV"/>
        </w:rPr>
        <w:t> </w:t>
      </w:r>
      <w:r w:rsidR="00410DF2" w:rsidRPr="005B5DC1">
        <w:rPr>
          <w:rFonts w:ascii="Times New Roman" w:hAnsi="Times New Roman" w:cs="Times New Roman"/>
          <w:sz w:val="28"/>
          <w:szCs w:val="28"/>
          <w:lang w:eastAsia="lv-LV"/>
        </w:rPr>
        <w:t>panta 2.</w:t>
      </w:r>
      <w:r w:rsidRPr="005B5DC1">
        <w:rPr>
          <w:rFonts w:ascii="Times New Roman" w:hAnsi="Times New Roman" w:cs="Times New Roman"/>
          <w:sz w:val="28"/>
          <w:szCs w:val="28"/>
          <w:lang w:eastAsia="lv-LV"/>
        </w:rPr>
        <w:t> </w:t>
      </w:r>
      <w:r w:rsidR="00410DF2" w:rsidRPr="005B5DC1">
        <w:rPr>
          <w:rFonts w:ascii="Times New Roman" w:hAnsi="Times New Roman" w:cs="Times New Roman"/>
          <w:sz w:val="28"/>
          <w:szCs w:val="28"/>
          <w:lang w:eastAsia="lv-LV"/>
        </w:rPr>
        <w:t>punktā noteiktos ierobežojumus;</w:t>
      </w:r>
    </w:p>
    <w:p w:rsidR="00410DF2" w:rsidRPr="005B5DC1" w:rsidRDefault="00EF2C37" w:rsidP="001D54F6">
      <w:pPr>
        <w:pStyle w:val="Sarakstarindkopa"/>
        <w:numPr>
          <w:ilvl w:val="1"/>
          <w:numId w:val="1"/>
        </w:numPr>
        <w:ind w:left="142" w:firstLine="567"/>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lastRenderedPageBreak/>
        <w:t>R</w:t>
      </w:r>
      <w:r w:rsidR="00410DF2" w:rsidRPr="005B5DC1">
        <w:rPr>
          <w:rFonts w:ascii="Times New Roman" w:hAnsi="Times New Roman" w:cs="Times New Roman"/>
          <w:sz w:val="28"/>
          <w:szCs w:val="28"/>
          <w:lang w:eastAsia="lv-LV"/>
        </w:rPr>
        <w:t>egulas Nr.</w:t>
      </w:r>
      <w:r w:rsidRPr="005B5DC1">
        <w:rPr>
          <w:rFonts w:ascii="Times New Roman" w:hAnsi="Times New Roman" w:cs="Times New Roman"/>
          <w:sz w:val="28"/>
          <w:szCs w:val="28"/>
          <w:lang w:eastAsia="lv-LV"/>
        </w:rPr>
        <w:t> </w:t>
      </w:r>
      <w:hyperlink r:id="rId34" w:tgtFrame="_blank" w:history="1">
        <w:r w:rsidR="00410DF2" w:rsidRPr="005B5DC1">
          <w:rPr>
            <w:rFonts w:ascii="Times New Roman" w:hAnsi="Times New Roman" w:cs="Times New Roman"/>
            <w:sz w:val="28"/>
            <w:szCs w:val="28"/>
            <w:lang w:eastAsia="lv-LV"/>
          </w:rPr>
          <w:t>717/201</w:t>
        </w:r>
      </w:hyperlink>
      <w:r w:rsidR="00410DF2" w:rsidRPr="005B5DC1">
        <w:rPr>
          <w:rFonts w:ascii="Times New Roman" w:hAnsi="Times New Roman" w:cs="Times New Roman"/>
          <w:sz w:val="28"/>
          <w:szCs w:val="28"/>
          <w:lang w:eastAsia="lv-LV"/>
        </w:rPr>
        <w:t>4 3.</w:t>
      </w:r>
      <w:r w:rsidRPr="005B5DC1">
        <w:rPr>
          <w:rFonts w:ascii="Times New Roman" w:hAnsi="Times New Roman" w:cs="Times New Roman"/>
          <w:sz w:val="28"/>
          <w:szCs w:val="28"/>
          <w:lang w:eastAsia="lv-LV"/>
        </w:rPr>
        <w:t> </w:t>
      </w:r>
      <w:r w:rsidR="00410DF2" w:rsidRPr="005B5DC1">
        <w:rPr>
          <w:rFonts w:ascii="Times New Roman" w:hAnsi="Times New Roman" w:cs="Times New Roman"/>
          <w:sz w:val="28"/>
          <w:szCs w:val="28"/>
          <w:lang w:eastAsia="lv-LV"/>
        </w:rPr>
        <w:t>panta 2.</w:t>
      </w:r>
      <w:r w:rsidRPr="005B5DC1">
        <w:rPr>
          <w:rFonts w:ascii="Times New Roman" w:hAnsi="Times New Roman" w:cs="Times New Roman"/>
          <w:sz w:val="28"/>
          <w:szCs w:val="28"/>
          <w:lang w:eastAsia="lv-LV"/>
        </w:rPr>
        <w:t> </w:t>
      </w:r>
      <w:r w:rsidR="00410DF2" w:rsidRPr="005B5DC1">
        <w:rPr>
          <w:rFonts w:ascii="Times New Roman" w:hAnsi="Times New Roman" w:cs="Times New Roman"/>
          <w:sz w:val="28"/>
          <w:szCs w:val="28"/>
          <w:lang w:eastAsia="lv-LV"/>
        </w:rPr>
        <w:t>punktā noteiktos ierobežojumus.</w:t>
      </w:r>
    </w:p>
    <w:p w:rsidR="00965D6C" w:rsidRPr="005B5DC1" w:rsidRDefault="00965D6C" w:rsidP="001D54F6">
      <w:pPr>
        <w:pStyle w:val="Sarakstarindkopa"/>
        <w:numPr>
          <w:ilvl w:val="0"/>
          <w:numId w:val="1"/>
        </w:numPr>
        <w:ind w:left="142" w:firstLine="567"/>
        <w:jc w:val="both"/>
        <w:rPr>
          <w:rFonts w:ascii="Times New Roman" w:hAnsi="Times New Roman" w:cs="Times New Roman"/>
          <w:sz w:val="28"/>
          <w:szCs w:val="28"/>
          <w:lang w:eastAsia="lv-LV"/>
        </w:rPr>
      </w:pPr>
      <w:r w:rsidRPr="005B5DC1">
        <w:rPr>
          <w:rFonts w:ascii="Times New Roman" w:hAnsi="Times New Roman" w:cs="Times New Roman"/>
          <w:sz w:val="28"/>
          <w:szCs w:val="28"/>
        </w:rPr>
        <w:t xml:space="preserve">Sabiedrība </w:t>
      </w:r>
      <w:proofErr w:type="spellStart"/>
      <w:r w:rsidRPr="005B5DC1">
        <w:rPr>
          <w:rFonts w:ascii="Times New Roman" w:hAnsi="Times New Roman" w:cs="Times New Roman"/>
          <w:i/>
          <w:sz w:val="28"/>
          <w:szCs w:val="28"/>
        </w:rPr>
        <w:t>Altum</w:t>
      </w:r>
      <w:proofErr w:type="spellEnd"/>
      <w:r w:rsidRPr="005B5DC1">
        <w:rPr>
          <w:rFonts w:ascii="Times New Roman" w:hAnsi="Times New Roman" w:cs="Times New Roman"/>
          <w:sz w:val="28"/>
          <w:szCs w:val="28"/>
        </w:rPr>
        <w:t xml:space="preserve"> nodrošina</w:t>
      </w:r>
      <w:r w:rsidR="00730C30" w:rsidRPr="005B5DC1">
        <w:rPr>
          <w:rFonts w:ascii="Times New Roman" w:hAnsi="Times New Roman" w:cs="Times New Roman"/>
          <w:sz w:val="28"/>
          <w:szCs w:val="28"/>
        </w:rPr>
        <w:t xml:space="preserve"> atbilstoši </w:t>
      </w:r>
      <w:r w:rsidRPr="005B5DC1">
        <w:rPr>
          <w:rFonts w:ascii="Times New Roman" w:hAnsi="Times New Roman" w:cs="Times New Roman"/>
          <w:sz w:val="28"/>
          <w:szCs w:val="28"/>
        </w:rPr>
        <w:t>š</w:t>
      </w:r>
      <w:r w:rsidR="00730C30" w:rsidRPr="005B5DC1">
        <w:rPr>
          <w:rFonts w:ascii="Times New Roman" w:hAnsi="Times New Roman" w:cs="Times New Roman"/>
          <w:sz w:val="28"/>
          <w:szCs w:val="28"/>
        </w:rPr>
        <w:t>iem</w:t>
      </w:r>
      <w:r w:rsidRPr="005B5DC1">
        <w:rPr>
          <w:rFonts w:ascii="Times New Roman" w:hAnsi="Times New Roman" w:cs="Times New Roman"/>
          <w:sz w:val="28"/>
          <w:szCs w:val="28"/>
        </w:rPr>
        <w:t xml:space="preserve"> noteikum</w:t>
      </w:r>
      <w:r w:rsidR="00730C30" w:rsidRPr="005B5DC1">
        <w:rPr>
          <w:rFonts w:ascii="Times New Roman" w:hAnsi="Times New Roman" w:cs="Times New Roman"/>
          <w:sz w:val="28"/>
          <w:szCs w:val="28"/>
        </w:rPr>
        <w:t>iem</w:t>
      </w:r>
      <w:r w:rsidRPr="005B5DC1">
        <w:rPr>
          <w:rFonts w:ascii="Times New Roman" w:hAnsi="Times New Roman" w:cs="Times New Roman"/>
          <w:sz w:val="28"/>
          <w:szCs w:val="28"/>
        </w:rPr>
        <w:t xml:space="preserve"> sniegtā </w:t>
      </w:r>
      <w:proofErr w:type="spellStart"/>
      <w:r w:rsidR="00BC4F7E" w:rsidRPr="005B5DC1">
        <w:rPr>
          <w:rFonts w:ascii="Times New Roman" w:hAnsi="Times New Roman" w:cs="Times New Roman"/>
          <w:i/>
          <w:sz w:val="28"/>
          <w:szCs w:val="28"/>
        </w:rPr>
        <w:t>de</w:t>
      </w:r>
      <w:proofErr w:type="spellEnd"/>
      <w:r w:rsidR="00BC4F7E" w:rsidRPr="005B5DC1">
        <w:rPr>
          <w:rFonts w:ascii="Times New Roman" w:hAnsi="Times New Roman" w:cs="Times New Roman"/>
          <w:i/>
          <w:sz w:val="28"/>
          <w:szCs w:val="28"/>
        </w:rPr>
        <w:t xml:space="preserve"> </w:t>
      </w:r>
      <w:proofErr w:type="spellStart"/>
      <w:r w:rsidR="00BC4F7E" w:rsidRPr="005B5DC1">
        <w:rPr>
          <w:rFonts w:ascii="Times New Roman" w:hAnsi="Times New Roman" w:cs="Times New Roman"/>
          <w:i/>
          <w:sz w:val="28"/>
          <w:szCs w:val="28"/>
        </w:rPr>
        <w:t>minimis</w:t>
      </w:r>
      <w:proofErr w:type="spellEnd"/>
      <w:r w:rsidRPr="005B5DC1">
        <w:rPr>
          <w:rFonts w:ascii="Times New Roman" w:hAnsi="Times New Roman" w:cs="Times New Roman"/>
          <w:sz w:val="28"/>
          <w:szCs w:val="28"/>
        </w:rPr>
        <w:t xml:space="preserve"> atbalsta uzskaiti, </w:t>
      </w:r>
      <w:r w:rsidR="00FD0A3B" w:rsidRPr="005B5DC1">
        <w:rPr>
          <w:rFonts w:ascii="Times New Roman" w:hAnsi="Times New Roman" w:cs="Times New Roman"/>
          <w:sz w:val="28"/>
          <w:szCs w:val="28"/>
        </w:rPr>
        <w:t>pārbaud</w:t>
      </w:r>
      <w:r w:rsidR="00730C30" w:rsidRPr="005B5DC1">
        <w:rPr>
          <w:rFonts w:ascii="Times New Roman" w:hAnsi="Times New Roman" w:cs="Times New Roman"/>
          <w:sz w:val="28"/>
          <w:szCs w:val="28"/>
        </w:rPr>
        <w:t>ot arī</w:t>
      </w:r>
      <w:r w:rsidR="00FD0A3B" w:rsidRPr="005B5DC1">
        <w:rPr>
          <w:rFonts w:ascii="Times New Roman" w:hAnsi="Times New Roman" w:cs="Times New Roman"/>
          <w:sz w:val="28"/>
          <w:szCs w:val="28"/>
        </w:rPr>
        <w:t xml:space="preserve"> </w:t>
      </w:r>
      <w:r w:rsidRPr="005B5DC1">
        <w:rPr>
          <w:rFonts w:ascii="Times New Roman" w:hAnsi="Times New Roman" w:cs="Times New Roman"/>
          <w:sz w:val="28"/>
          <w:szCs w:val="28"/>
        </w:rPr>
        <w:t>informāciju, kas apliecina, ka atbalstu saskaņā ar šiem noteikumiem nav saņēm</w:t>
      </w:r>
      <w:r w:rsidR="001D54F6" w:rsidRPr="005B5DC1">
        <w:rPr>
          <w:rFonts w:ascii="Times New Roman" w:hAnsi="Times New Roman" w:cs="Times New Roman"/>
          <w:sz w:val="28"/>
          <w:szCs w:val="28"/>
        </w:rPr>
        <w:t>is</w:t>
      </w:r>
      <w:r w:rsidRPr="005B5DC1">
        <w:rPr>
          <w:rFonts w:ascii="Times New Roman" w:hAnsi="Times New Roman" w:cs="Times New Roman"/>
          <w:sz w:val="28"/>
          <w:szCs w:val="28"/>
        </w:rPr>
        <w:t xml:space="preserve"> saimnieciskās darbības veicēj</w:t>
      </w:r>
      <w:r w:rsidR="001D54F6" w:rsidRPr="005B5DC1">
        <w:rPr>
          <w:rFonts w:ascii="Times New Roman" w:hAnsi="Times New Roman" w:cs="Times New Roman"/>
          <w:sz w:val="28"/>
          <w:szCs w:val="28"/>
        </w:rPr>
        <w:t>s</w:t>
      </w:r>
      <w:r w:rsidRPr="005B5DC1">
        <w:rPr>
          <w:rFonts w:ascii="Times New Roman" w:hAnsi="Times New Roman" w:cs="Times New Roman"/>
          <w:sz w:val="28"/>
          <w:szCs w:val="28"/>
        </w:rPr>
        <w:t>, kas atbilst šo noteikumu </w:t>
      </w:r>
      <w:hyperlink r:id="rId35" w:anchor="p7" w:tgtFrame="_blank" w:history="1">
        <w:r w:rsidR="00B31BF6" w:rsidRPr="005B5DC1">
          <w:rPr>
            <w:rFonts w:ascii="Times New Roman" w:hAnsi="Times New Roman" w:cs="Times New Roman"/>
            <w:sz w:val="28"/>
            <w:szCs w:val="28"/>
          </w:rPr>
          <w:fldChar w:fldCharType="begin"/>
        </w:r>
        <w:r w:rsidR="00B31BF6" w:rsidRPr="005B5DC1">
          <w:rPr>
            <w:rFonts w:ascii="Times New Roman" w:hAnsi="Times New Roman" w:cs="Times New Roman"/>
            <w:sz w:val="28"/>
            <w:szCs w:val="28"/>
          </w:rPr>
          <w:instrText xml:space="preserve"> REF _Ref504035804 \r \h  \* MERGEFORMAT </w:instrText>
        </w:r>
        <w:r w:rsidR="00B31BF6" w:rsidRPr="005B5DC1">
          <w:rPr>
            <w:rFonts w:ascii="Times New Roman" w:hAnsi="Times New Roman" w:cs="Times New Roman"/>
            <w:sz w:val="28"/>
            <w:szCs w:val="28"/>
          </w:rPr>
        </w:r>
        <w:r w:rsidR="00B31BF6" w:rsidRPr="005B5DC1">
          <w:rPr>
            <w:rFonts w:ascii="Times New Roman" w:hAnsi="Times New Roman" w:cs="Times New Roman"/>
            <w:sz w:val="28"/>
            <w:szCs w:val="28"/>
          </w:rPr>
          <w:fldChar w:fldCharType="separate"/>
        </w:r>
        <w:r w:rsidR="000852A7" w:rsidRPr="005B5DC1">
          <w:rPr>
            <w:rFonts w:ascii="Times New Roman" w:hAnsi="Times New Roman" w:cs="Times New Roman"/>
            <w:sz w:val="28"/>
            <w:szCs w:val="28"/>
          </w:rPr>
          <w:t>11</w:t>
        </w:r>
        <w:r w:rsidR="00B31BF6" w:rsidRPr="005B5DC1">
          <w:rPr>
            <w:rFonts w:ascii="Times New Roman" w:hAnsi="Times New Roman" w:cs="Times New Roman"/>
            <w:sz w:val="28"/>
            <w:szCs w:val="28"/>
          </w:rPr>
          <w:fldChar w:fldCharType="end"/>
        </w:r>
        <w:r w:rsidRPr="005B5DC1">
          <w:rPr>
            <w:rFonts w:ascii="Times New Roman" w:hAnsi="Times New Roman" w:cs="Times New Roman"/>
            <w:sz w:val="28"/>
            <w:szCs w:val="28"/>
          </w:rPr>
          <w:t>.punktā</w:t>
        </w:r>
      </w:hyperlink>
      <w:r w:rsidRPr="005B5DC1">
        <w:rPr>
          <w:rFonts w:ascii="Times New Roman" w:hAnsi="Times New Roman" w:cs="Times New Roman"/>
          <w:sz w:val="28"/>
          <w:szCs w:val="28"/>
        </w:rPr>
        <w:t> minētajiem nosacījumiem.</w:t>
      </w:r>
    </w:p>
    <w:p w:rsidR="00133729" w:rsidRPr="005B5DC1" w:rsidRDefault="00AB20F1" w:rsidP="001D54F6">
      <w:pPr>
        <w:pStyle w:val="Sarakstarindkopa"/>
        <w:numPr>
          <w:ilvl w:val="0"/>
          <w:numId w:val="1"/>
        </w:numPr>
        <w:ind w:left="142" w:firstLine="567"/>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Pirms </w:t>
      </w:r>
      <w:r w:rsidR="00527D68" w:rsidRPr="005B5DC1">
        <w:rPr>
          <w:rFonts w:ascii="Times New Roman" w:hAnsi="Times New Roman" w:cs="Times New Roman"/>
          <w:sz w:val="28"/>
          <w:szCs w:val="28"/>
          <w:lang w:eastAsia="lv-LV"/>
        </w:rPr>
        <w:t>garantijas piešķiršanas</w:t>
      </w:r>
      <w:r w:rsidR="00527D68" w:rsidRPr="005B5DC1">
        <w:rPr>
          <w:rFonts w:ascii="Times New Roman" w:hAnsi="Times New Roman" w:cs="Times New Roman"/>
          <w:sz w:val="28"/>
          <w:szCs w:val="28"/>
          <w:shd w:val="clear" w:color="auto" w:fill="F1F1F1"/>
        </w:rPr>
        <w:t xml:space="preserve"> </w:t>
      </w:r>
      <w:r w:rsidR="007873B2" w:rsidRPr="005B5DC1">
        <w:rPr>
          <w:rFonts w:ascii="Times New Roman" w:hAnsi="Times New Roman" w:cs="Times New Roman"/>
          <w:sz w:val="28"/>
          <w:szCs w:val="28"/>
          <w:lang w:eastAsia="lv-LV"/>
        </w:rPr>
        <w:t xml:space="preserve">saimnieciskās darbības veicējs </w:t>
      </w:r>
      <w:r w:rsidR="006E77A6" w:rsidRPr="005B5DC1">
        <w:rPr>
          <w:rFonts w:ascii="Times New Roman" w:hAnsi="Times New Roman" w:cs="Times New Roman"/>
          <w:sz w:val="28"/>
          <w:szCs w:val="28"/>
          <w:lang w:eastAsia="lv-LV"/>
        </w:rPr>
        <w:t xml:space="preserve">finanšu institūcijā </w:t>
      </w:r>
      <w:r w:rsidR="007873B2" w:rsidRPr="005B5DC1">
        <w:rPr>
          <w:rFonts w:ascii="Times New Roman" w:hAnsi="Times New Roman" w:cs="Times New Roman"/>
          <w:sz w:val="28"/>
          <w:szCs w:val="28"/>
          <w:lang w:eastAsia="lv-LV"/>
        </w:rPr>
        <w:t>iesniedz informāciju par</w:t>
      </w:r>
      <w:r w:rsidR="002248CA" w:rsidRPr="005B5DC1">
        <w:rPr>
          <w:rFonts w:ascii="Times New Roman" w:hAnsi="Times New Roman" w:cs="Times New Roman"/>
          <w:sz w:val="28"/>
          <w:szCs w:val="28"/>
          <w:lang w:eastAsia="lv-LV"/>
        </w:rPr>
        <w:t xml:space="preserve"> </w:t>
      </w:r>
      <w:r w:rsidR="00730C30" w:rsidRPr="005B5DC1">
        <w:rPr>
          <w:rFonts w:ascii="Times New Roman" w:hAnsi="Times New Roman" w:cs="Times New Roman"/>
          <w:sz w:val="28"/>
          <w:szCs w:val="28"/>
          <w:lang w:eastAsia="lv-LV"/>
        </w:rPr>
        <w:t>savu</w:t>
      </w:r>
      <w:r w:rsidR="007873B2" w:rsidRPr="005B5DC1">
        <w:rPr>
          <w:rFonts w:ascii="Times New Roman" w:hAnsi="Times New Roman" w:cs="Times New Roman"/>
          <w:sz w:val="28"/>
          <w:szCs w:val="28"/>
          <w:lang w:eastAsia="lv-LV"/>
        </w:rPr>
        <w:t xml:space="preserve"> iepriekš saņemto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007873B2" w:rsidRPr="005B5DC1">
        <w:rPr>
          <w:rFonts w:ascii="Times New Roman" w:hAnsi="Times New Roman" w:cs="Times New Roman"/>
          <w:sz w:val="28"/>
          <w:szCs w:val="28"/>
          <w:lang w:eastAsia="lv-LV"/>
        </w:rPr>
        <w:t> atbalstu</w:t>
      </w:r>
      <w:r w:rsidR="00EF2C37" w:rsidRPr="005B5DC1">
        <w:rPr>
          <w:rFonts w:ascii="Times New Roman" w:hAnsi="Times New Roman" w:cs="Times New Roman"/>
          <w:sz w:val="28"/>
          <w:szCs w:val="28"/>
          <w:lang w:eastAsia="lv-LV"/>
        </w:rPr>
        <w:t xml:space="preserve">, </w:t>
      </w:r>
      <w:r w:rsidR="002248CA" w:rsidRPr="005B5DC1">
        <w:rPr>
          <w:rFonts w:ascii="Times New Roman" w:hAnsi="Times New Roman" w:cs="Times New Roman"/>
          <w:sz w:val="28"/>
          <w:szCs w:val="28"/>
          <w:lang w:eastAsia="lv-LV"/>
        </w:rPr>
        <w:t>norād</w:t>
      </w:r>
      <w:r w:rsidR="00EF2C37" w:rsidRPr="005B5DC1">
        <w:rPr>
          <w:rFonts w:ascii="Times New Roman" w:hAnsi="Times New Roman" w:cs="Times New Roman"/>
          <w:sz w:val="28"/>
          <w:szCs w:val="28"/>
          <w:lang w:eastAsia="lv-LV"/>
        </w:rPr>
        <w:t>ot</w:t>
      </w:r>
      <w:r w:rsidR="00133729" w:rsidRPr="005B5DC1">
        <w:rPr>
          <w:rFonts w:ascii="Times New Roman" w:hAnsi="Times New Roman" w:cs="Times New Roman"/>
          <w:sz w:val="28"/>
          <w:szCs w:val="28"/>
          <w:lang w:eastAsia="lv-LV"/>
        </w:rPr>
        <w:t xml:space="preserve"> ziņas par </w:t>
      </w:r>
      <w:r w:rsidR="00EF2C37" w:rsidRPr="005B5DC1">
        <w:rPr>
          <w:rFonts w:ascii="Times New Roman" w:hAnsi="Times New Roman" w:cs="Times New Roman"/>
          <w:sz w:val="28"/>
          <w:szCs w:val="28"/>
          <w:lang w:eastAsia="lv-LV"/>
        </w:rPr>
        <w:t xml:space="preserve">kārtējo </w:t>
      </w:r>
      <w:r w:rsidR="00133729" w:rsidRPr="005B5DC1">
        <w:rPr>
          <w:rFonts w:ascii="Times New Roman" w:hAnsi="Times New Roman" w:cs="Times New Roman"/>
          <w:sz w:val="28"/>
          <w:szCs w:val="28"/>
          <w:lang w:eastAsia="lv-LV"/>
        </w:rPr>
        <w:t>un diviem iepriekšējiem fiskālajiem gadiem</w:t>
      </w:r>
      <w:r w:rsidR="007873B2" w:rsidRPr="005B5DC1">
        <w:rPr>
          <w:rFonts w:ascii="Times New Roman" w:hAnsi="Times New Roman" w:cs="Times New Roman"/>
          <w:sz w:val="28"/>
          <w:szCs w:val="28"/>
          <w:lang w:eastAsia="lv-LV"/>
        </w:rPr>
        <w:t>, ievērojot</w:t>
      </w:r>
      <w:r w:rsidR="00133729" w:rsidRPr="005B5DC1">
        <w:rPr>
          <w:rFonts w:ascii="Times New Roman" w:hAnsi="Times New Roman" w:cs="Times New Roman"/>
          <w:sz w:val="28"/>
          <w:szCs w:val="28"/>
          <w:lang w:eastAsia="lv-LV"/>
        </w:rPr>
        <w:t>:</w:t>
      </w:r>
    </w:p>
    <w:p w:rsidR="00133729" w:rsidRPr="005B5DC1" w:rsidRDefault="007873B2" w:rsidP="00EF2C37">
      <w:pPr>
        <w:pStyle w:val="Sarakstarindkopa"/>
        <w:numPr>
          <w:ilvl w:val="1"/>
          <w:numId w:val="1"/>
        </w:numPr>
        <w:ind w:left="0" w:firstLine="709"/>
        <w:jc w:val="both"/>
        <w:rPr>
          <w:rFonts w:ascii="Times New Roman" w:hAnsi="Times New Roman" w:cs="Times New Roman"/>
          <w:sz w:val="28"/>
          <w:szCs w:val="28"/>
          <w:lang w:eastAsia="lv-LV"/>
        </w:rPr>
      </w:pPr>
      <w:bookmarkStart w:id="85" w:name="_Ref496706417"/>
      <w:r w:rsidRPr="005B5DC1">
        <w:rPr>
          <w:rFonts w:ascii="Times New Roman" w:hAnsi="Times New Roman" w:cs="Times New Roman"/>
          <w:sz w:val="28"/>
          <w:szCs w:val="28"/>
          <w:lang w:eastAsia="lv-LV"/>
        </w:rPr>
        <w:t>normatīvos aktus par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atbalsta uzskaites un piešķiršanas kārtību un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atbalsta uzskaites veidlapu paraugiem</w:t>
      </w:r>
      <w:r w:rsidR="00133729" w:rsidRPr="005B5DC1">
        <w:rPr>
          <w:rFonts w:ascii="Times New Roman" w:hAnsi="Times New Roman" w:cs="Times New Roman"/>
          <w:sz w:val="28"/>
          <w:szCs w:val="28"/>
          <w:lang w:eastAsia="lv-LV"/>
        </w:rPr>
        <w:t>;</w:t>
      </w:r>
      <w:bookmarkEnd w:id="85"/>
    </w:p>
    <w:p w:rsidR="00133729" w:rsidRPr="005B5DC1" w:rsidRDefault="00133729" w:rsidP="00EF2C37">
      <w:pPr>
        <w:pStyle w:val="Sarakstarindkopa"/>
        <w:numPr>
          <w:ilvl w:val="1"/>
          <w:numId w:val="1"/>
        </w:numPr>
        <w:ind w:left="0" w:firstLine="709"/>
        <w:jc w:val="both"/>
        <w:rPr>
          <w:rFonts w:ascii="Times New Roman" w:hAnsi="Times New Roman" w:cs="Times New Roman"/>
          <w:sz w:val="28"/>
          <w:szCs w:val="28"/>
          <w:lang w:eastAsia="lv-LV"/>
        </w:rPr>
      </w:pPr>
      <w:bookmarkStart w:id="86" w:name="_Ref496706418"/>
      <w:r w:rsidRPr="005B5DC1">
        <w:rPr>
          <w:rFonts w:ascii="Times New Roman" w:hAnsi="Times New Roman" w:cs="Times New Roman"/>
          <w:sz w:val="28"/>
          <w:szCs w:val="28"/>
          <w:lang w:eastAsia="lv-LV"/>
        </w:rPr>
        <w:t>normatīvos aktus par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atbalsta uzskaites un piešķiršanas kārtību zvejniecības un akvakultūras nozarē;</w:t>
      </w:r>
      <w:bookmarkEnd w:id="86"/>
    </w:p>
    <w:p w:rsidR="00133729" w:rsidRPr="005B5DC1" w:rsidRDefault="00133729" w:rsidP="00EF2C37">
      <w:pPr>
        <w:pStyle w:val="Sarakstarindkopa"/>
        <w:numPr>
          <w:ilvl w:val="1"/>
          <w:numId w:val="1"/>
        </w:numPr>
        <w:ind w:left="0" w:firstLine="709"/>
        <w:jc w:val="both"/>
        <w:rPr>
          <w:rFonts w:ascii="Times New Roman" w:hAnsi="Times New Roman" w:cs="Times New Roman"/>
          <w:sz w:val="28"/>
          <w:szCs w:val="28"/>
          <w:lang w:eastAsia="lv-LV"/>
        </w:rPr>
      </w:pPr>
      <w:bookmarkStart w:id="87" w:name="_Ref496706419"/>
      <w:r w:rsidRPr="005B5DC1">
        <w:rPr>
          <w:rFonts w:ascii="Times New Roman" w:hAnsi="Times New Roman" w:cs="Times New Roman"/>
          <w:sz w:val="28"/>
          <w:szCs w:val="28"/>
          <w:lang w:eastAsia="lv-LV"/>
        </w:rPr>
        <w:t xml:space="preserve">normatīvos aktus par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atbalsta u</w:t>
      </w:r>
      <w:r w:rsidR="002248CA" w:rsidRPr="005B5DC1">
        <w:rPr>
          <w:rFonts w:ascii="Times New Roman" w:hAnsi="Times New Roman" w:cs="Times New Roman"/>
          <w:sz w:val="28"/>
          <w:szCs w:val="28"/>
          <w:lang w:eastAsia="lv-LV"/>
        </w:rPr>
        <w:t>zskaites un piešķiršanas kārtību</w:t>
      </w:r>
      <w:r w:rsidRPr="005B5DC1">
        <w:rPr>
          <w:rFonts w:ascii="Times New Roman" w:hAnsi="Times New Roman" w:cs="Times New Roman"/>
          <w:sz w:val="28"/>
          <w:szCs w:val="28"/>
          <w:lang w:eastAsia="lv-LV"/>
        </w:rPr>
        <w:t xml:space="preserve"> lauksaimniecības nozarē.</w:t>
      </w:r>
      <w:bookmarkEnd w:id="87"/>
      <w:r w:rsidR="007873B2" w:rsidRPr="005B5DC1">
        <w:rPr>
          <w:rFonts w:ascii="Times New Roman" w:hAnsi="Times New Roman" w:cs="Times New Roman"/>
          <w:sz w:val="28"/>
          <w:szCs w:val="28"/>
          <w:lang w:eastAsia="lv-LV"/>
        </w:rPr>
        <w:t xml:space="preserve"> </w:t>
      </w:r>
    </w:p>
    <w:p w:rsidR="00C323D3" w:rsidRPr="005B5DC1" w:rsidRDefault="00633905" w:rsidP="00EF2C37">
      <w:pPr>
        <w:pStyle w:val="Sarakstarindkopa"/>
        <w:numPr>
          <w:ilvl w:val="0"/>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Saskaņā ar </w:t>
      </w:r>
      <w:r w:rsidR="00EF2C37" w:rsidRPr="005B5DC1">
        <w:rPr>
          <w:rFonts w:ascii="Times New Roman" w:hAnsi="Times New Roman" w:cs="Times New Roman"/>
          <w:sz w:val="28"/>
          <w:szCs w:val="28"/>
          <w:lang w:eastAsia="lv-LV"/>
        </w:rPr>
        <w:t>R</w:t>
      </w:r>
      <w:r w:rsidRPr="005B5DC1">
        <w:rPr>
          <w:rFonts w:ascii="Times New Roman" w:hAnsi="Times New Roman" w:cs="Times New Roman"/>
          <w:sz w:val="28"/>
          <w:szCs w:val="28"/>
          <w:lang w:eastAsia="lv-LV"/>
        </w:rPr>
        <w:t>egulas Nr.</w:t>
      </w:r>
      <w:r w:rsidR="00EF2C37"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1407/2013 5. panta 1. un 2.</w:t>
      </w:r>
      <w:r w:rsidR="00730C30"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punktu</w:t>
      </w:r>
      <w:r w:rsidR="00F84706" w:rsidRPr="005B5DC1">
        <w:rPr>
          <w:rFonts w:ascii="Times New Roman" w:hAnsi="Times New Roman" w:cs="Times New Roman"/>
          <w:sz w:val="28"/>
          <w:szCs w:val="28"/>
          <w:lang w:eastAsia="lv-LV"/>
        </w:rPr>
        <w:t xml:space="preserve">, </w:t>
      </w:r>
      <w:r w:rsidR="00EF2C37" w:rsidRPr="005B5DC1">
        <w:rPr>
          <w:rFonts w:ascii="Times New Roman" w:hAnsi="Times New Roman" w:cs="Times New Roman"/>
          <w:sz w:val="28"/>
          <w:szCs w:val="28"/>
          <w:lang w:eastAsia="lv-LV"/>
        </w:rPr>
        <w:t>R</w:t>
      </w:r>
      <w:r w:rsidR="00F84706" w:rsidRPr="005B5DC1">
        <w:rPr>
          <w:rFonts w:ascii="Times New Roman" w:hAnsi="Times New Roman" w:cs="Times New Roman"/>
          <w:sz w:val="28"/>
          <w:szCs w:val="28"/>
          <w:lang w:eastAsia="lv-LV"/>
        </w:rPr>
        <w:t>egulas Nr.</w:t>
      </w:r>
      <w:r w:rsidR="00EF2C37" w:rsidRPr="005B5DC1">
        <w:rPr>
          <w:rFonts w:ascii="Times New Roman" w:hAnsi="Times New Roman" w:cs="Times New Roman"/>
          <w:sz w:val="28"/>
          <w:szCs w:val="28"/>
          <w:lang w:eastAsia="lv-LV"/>
        </w:rPr>
        <w:t> </w:t>
      </w:r>
      <w:r w:rsidR="00F84706" w:rsidRPr="005B5DC1">
        <w:rPr>
          <w:rFonts w:ascii="Times New Roman" w:hAnsi="Times New Roman" w:cs="Times New Roman"/>
          <w:sz w:val="28"/>
          <w:szCs w:val="28"/>
          <w:lang w:eastAsia="lv-LV"/>
        </w:rPr>
        <w:t xml:space="preserve">1408/2013 5. panta 1. un 2. punktu, </w:t>
      </w:r>
      <w:r w:rsidR="00EF2C37" w:rsidRPr="005B5DC1">
        <w:rPr>
          <w:rFonts w:ascii="Times New Roman" w:hAnsi="Times New Roman" w:cs="Times New Roman"/>
          <w:sz w:val="28"/>
          <w:szCs w:val="28"/>
          <w:lang w:eastAsia="lv-LV"/>
        </w:rPr>
        <w:t>kā arī R</w:t>
      </w:r>
      <w:r w:rsidR="00F84706" w:rsidRPr="005B5DC1">
        <w:rPr>
          <w:rFonts w:ascii="Times New Roman" w:hAnsi="Times New Roman" w:cs="Times New Roman"/>
          <w:sz w:val="28"/>
          <w:szCs w:val="28"/>
          <w:lang w:eastAsia="lv-LV"/>
        </w:rPr>
        <w:t>egulas Nr.</w:t>
      </w:r>
      <w:r w:rsidR="00EF2C37" w:rsidRPr="005B5DC1">
        <w:rPr>
          <w:rFonts w:ascii="Times New Roman" w:hAnsi="Times New Roman" w:cs="Times New Roman"/>
          <w:sz w:val="28"/>
          <w:szCs w:val="28"/>
          <w:lang w:eastAsia="lv-LV"/>
        </w:rPr>
        <w:t> 17</w:t>
      </w:r>
      <w:r w:rsidR="00F84706" w:rsidRPr="005B5DC1">
        <w:rPr>
          <w:rFonts w:ascii="Times New Roman" w:hAnsi="Times New Roman" w:cs="Times New Roman"/>
          <w:sz w:val="28"/>
          <w:szCs w:val="28"/>
          <w:lang w:eastAsia="lv-LV"/>
        </w:rPr>
        <w:t>/2014 5. panta 1. un 2. punktu</w:t>
      </w:r>
      <w:r w:rsidRPr="005B5DC1">
        <w:rPr>
          <w:rFonts w:ascii="Times New Roman" w:hAnsi="Times New Roman" w:cs="Times New Roman"/>
          <w:sz w:val="28"/>
          <w:szCs w:val="28"/>
          <w:lang w:eastAsia="lv-LV"/>
        </w:rPr>
        <w:t xml:space="preserve">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atbalstu</w:t>
      </w:r>
      <w:r w:rsidR="00C323D3" w:rsidRPr="005B5DC1">
        <w:rPr>
          <w:rFonts w:ascii="Times New Roman" w:hAnsi="Times New Roman" w:cs="Times New Roman"/>
          <w:sz w:val="28"/>
          <w:szCs w:val="28"/>
          <w:lang w:eastAsia="lv-LV"/>
        </w:rPr>
        <w:t>:</w:t>
      </w:r>
    </w:p>
    <w:p w:rsidR="00C323D3" w:rsidRPr="005B5DC1" w:rsidRDefault="00633905" w:rsidP="00EF2C37">
      <w:pPr>
        <w:pStyle w:val="Sarakstarindkopa"/>
        <w:numPr>
          <w:ilvl w:val="1"/>
          <w:numId w:val="1"/>
        </w:numPr>
        <w:tabs>
          <w:tab w:val="left" w:pos="709"/>
        </w:tabs>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drīkst </w:t>
      </w:r>
      <w:proofErr w:type="spellStart"/>
      <w:r w:rsidRPr="005B5DC1">
        <w:rPr>
          <w:rFonts w:ascii="Times New Roman" w:hAnsi="Times New Roman" w:cs="Times New Roman"/>
          <w:sz w:val="28"/>
          <w:szCs w:val="28"/>
          <w:lang w:eastAsia="lv-LV"/>
        </w:rPr>
        <w:t>kumulēt</w:t>
      </w:r>
      <w:proofErr w:type="spellEnd"/>
      <w:r w:rsidRPr="005B5DC1">
        <w:rPr>
          <w:rFonts w:ascii="Times New Roman" w:hAnsi="Times New Roman" w:cs="Times New Roman"/>
          <w:sz w:val="28"/>
          <w:szCs w:val="28"/>
          <w:lang w:eastAsia="lv-LV"/>
        </w:rPr>
        <w:t xml:space="preserve"> ar citu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atbalstu līdz </w:t>
      </w:r>
      <w:r w:rsidR="00EF2C37" w:rsidRPr="005B5DC1">
        <w:rPr>
          <w:rFonts w:ascii="Times New Roman" w:hAnsi="Times New Roman" w:cs="Times New Roman"/>
          <w:sz w:val="28"/>
          <w:szCs w:val="28"/>
          <w:lang w:eastAsia="lv-LV"/>
        </w:rPr>
        <w:t>R</w:t>
      </w:r>
      <w:r w:rsidRPr="005B5DC1">
        <w:rPr>
          <w:rFonts w:ascii="Times New Roman" w:hAnsi="Times New Roman" w:cs="Times New Roman"/>
          <w:sz w:val="28"/>
          <w:szCs w:val="28"/>
          <w:lang w:eastAsia="lv-LV"/>
        </w:rPr>
        <w:t>egulas Nr.</w:t>
      </w:r>
      <w:r w:rsidR="00EF2C37"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1407/2013 3. panta 2. punktā</w:t>
      </w:r>
      <w:r w:rsidR="00F84706" w:rsidRPr="005B5DC1">
        <w:rPr>
          <w:rFonts w:ascii="Times New Roman" w:hAnsi="Times New Roman" w:cs="Times New Roman"/>
          <w:sz w:val="28"/>
          <w:szCs w:val="28"/>
          <w:lang w:eastAsia="lv-LV"/>
        </w:rPr>
        <w:t xml:space="preserve">, </w:t>
      </w:r>
      <w:r w:rsidR="00EF2C37" w:rsidRPr="005B5DC1">
        <w:rPr>
          <w:rFonts w:ascii="Times New Roman" w:hAnsi="Times New Roman" w:cs="Times New Roman"/>
          <w:sz w:val="28"/>
          <w:szCs w:val="28"/>
          <w:lang w:eastAsia="lv-LV"/>
        </w:rPr>
        <w:t xml:space="preserve">Regulas </w:t>
      </w:r>
      <w:r w:rsidR="00F84706" w:rsidRPr="005B5DC1">
        <w:rPr>
          <w:rFonts w:ascii="Times New Roman" w:hAnsi="Times New Roman" w:cs="Times New Roman"/>
          <w:sz w:val="28"/>
          <w:szCs w:val="28"/>
          <w:lang w:eastAsia="lv-LV"/>
        </w:rPr>
        <w:t>Nr.</w:t>
      </w:r>
      <w:r w:rsidR="00EF2C37" w:rsidRPr="005B5DC1">
        <w:rPr>
          <w:rFonts w:ascii="Times New Roman" w:hAnsi="Times New Roman" w:cs="Times New Roman"/>
          <w:sz w:val="28"/>
          <w:szCs w:val="28"/>
          <w:lang w:eastAsia="lv-LV"/>
        </w:rPr>
        <w:t> </w:t>
      </w:r>
      <w:r w:rsidR="00F84706" w:rsidRPr="005B5DC1">
        <w:rPr>
          <w:rFonts w:ascii="Times New Roman" w:hAnsi="Times New Roman" w:cs="Times New Roman"/>
          <w:sz w:val="28"/>
          <w:szCs w:val="28"/>
          <w:lang w:eastAsia="lv-LV"/>
        </w:rPr>
        <w:t xml:space="preserve">1408/2013 3. panta 2. punktā, </w:t>
      </w:r>
      <w:r w:rsidR="00EF2C37" w:rsidRPr="005B5DC1">
        <w:rPr>
          <w:rFonts w:ascii="Times New Roman" w:hAnsi="Times New Roman" w:cs="Times New Roman"/>
          <w:sz w:val="28"/>
          <w:szCs w:val="28"/>
          <w:lang w:eastAsia="lv-LV"/>
        </w:rPr>
        <w:t xml:space="preserve">Regulas </w:t>
      </w:r>
      <w:r w:rsidR="00F84706" w:rsidRPr="005B5DC1">
        <w:rPr>
          <w:rFonts w:ascii="Times New Roman" w:hAnsi="Times New Roman" w:cs="Times New Roman"/>
          <w:sz w:val="28"/>
          <w:szCs w:val="28"/>
          <w:lang w:eastAsia="lv-LV"/>
        </w:rPr>
        <w:t>Nr.</w:t>
      </w:r>
      <w:r w:rsidR="00EF2C37" w:rsidRPr="005B5DC1">
        <w:rPr>
          <w:rFonts w:ascii="Times New Roman" w:hAnsi="Times New Roman" w:cs="Times New Roman"/>
          <w:sz w:val="28"/>
          <w:szCs w:val="28"/>
          <w:lang w:eastAsia="lv-LV"/>
        </w:rPr>
        <w:t> </w:t>
      </w:r>
      <w:r w:rsidR="00F84706" w:rsidRPr="005B5DC1">
        <w:rPr>
          <w:rFonts w:ascii="Times New Roman" w:hAnsi="Times New Roman" w:cs="Times New Roman"/>
          <w:sz w:val="28"/>
          <w:szCs w:val="28"/>
          <w:lang w:eastAsia="lv-LV"/>
        </w:rPr>
        <w:t>717/2014 3. panta 2. punktā</w:t>
      </w:r>
      <w:r w:rsidRPr="005B5DC1">
        <w:rPr>
          <w:rFonts w:ascii="Times New Roman" w:hAnsi="Times New Roman" w:cs="Times New Roman"/>
          <w:sz w:val="28"/>
          <w:szCs w:val="28"/>
          <w:lang w:eastAsia="lv-LV"/>
        </w:rPr>
        <w:t xml:space="preserve"> vai citās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regulās noteiktaj</w:t>
      </w:r>
      <w:r w:rsidR="00EF2C37" w:rsidRPr="005B5DC1">
        <w:rPr>
          <w:rFonts w:ascii="Times New Roman" w:hAnsi="Times New Roman" w:cs="Times New Roman"/>
          <w:sz w:val="28"/>
          <w:szCs w:val="28"/>
          <w:lang w:eastAsia="lv-LV"/>
        </w:rPr>
        <w:t>am</w:t>
      </w:r>
      <w:r w:rsidRPr="005B5DC1">
        <w:rPr>
          <w:rFonts w:ascii="Times New Roman" w:hAnsi="Times New Roman" w:cs="Times New Roman"/>
          <w:sz w:val="28"/>
          <w:szCs w:val="28"/>
          <w:lang w:eastAsia="lv-LV"/>
        </w:rPr>
        <w:t xml:space="preserve"> robežlielum</w:t>
      </w:r>
      <w:r w:rsidR="00EF2C37" w:rsidRPr="005B5DC1">
        <w:rPr>
          <w:rFonts w:ascii="Times New Roman" w:hAnsi="Times New Roman" w:cs="Times New Roman"/>
          <w:sz w:val="28"/>
          <w:szCs w:val="28"/>
          <w:lang w:eastAsia="lv-LV"/>
        </w:rPr>
        <w:t>a</w:t>
      </w:r>
      <w:r w:rsidRPr="005B5DC1">
        <w:rPr>
          <w:rFonts w:ascii="Times New Roman" w:hAnsi="Times New Roman" w:cs="Times New Roman"/>
          <w:sz w:val="28"/>
          <w:szCs w:val="28"/>
          <w:lang w:eastAsia="lv-LV"/>
        </w:rPr>
        <w:t>m</w:t>
      </w:r>
      <w:r w:rsidR="00C323D3" w:rsidRPr="005B5DC1">
        <w:rPr>
          <w:rFonts w:ascii="Times New Roman" w:hAnsi="Times New Roman" w:cs="Times New Roman"/>
          <w:sz w:val="28"/>
          <w:szCs w:val="28"/>
          <w:lang w:eastAsia="lv-LV"/>
        </w:rPr>
        <w:t xml:space="preserve">, </w:t>
      </w:r>
      <w:proofErr w:type="gramStart"/>
      <w:r w:rsidR="00C323D3" w:rsidRPr="005B5DC1">
        <w:rPr>
          <w:rFonts w:ascii="Times New Roman" w:hAnsi="Times New Roman" w:cs="Times New Roman"/>
          <w:sz w:val="28"/>
          <w:szCs w:val="28"/>
          <w:lang w:eastAsia="lv-LV"/>
        </w:rPr>
        <w:t>ja netiek</w:t>
      </w:r>
      <w:proofErr w:type="gramEnd"/>
      <w:r w:rsidR="00C323D3" w:rsidRPr="005B5DC1">
        <w:rPr>
          <w:rFonts w:ascii="Times New Roman" w:hAnsi="Times New Roman" w:cs="Times New Roman"/>
          <w:sz w:val="28"/>
          <w:szCs w:val="28"/>
          <w:lang w:eastAsia="lv-LV"/>
        </w:rPr>
        <w:t xml:space="preserve"> pārsniegta šajās regulās noteiktā maksimālā atbalsta summa vai izmaksu pozīcijai attiecīgā maksimālā atbalsta intensitāte nepārsniedz 100 </w:t>
      </w:r>
      <w:r w:rsidR="00EF2C37" w:rsidRPr="005B5DC1">
        <w:rPr>
          <w:rFonts w:ascii="Times New Roman" w:hAnsi="Times New Roman" w:cs="Times New Roman"/>
          <w:sz w:val="28"/>
          <w:szCs w:val="28"/>
          <w:lang w:eastAsia="lv-LV"/>
        </w:rPr>
        <w:t>procentu</w:t>
      </w:r>
      <w:r w:rsidR="00C323D3" w:rsidRPr="005B5DC1">
        <w:rPr>
          <w:rFonts w:ascii="Times New Roman" w:hAnsi="Times New Roman" w:cs="Times New Roman"/>
          <w:sz w:val="28"/>
          <w:szCs w:val="28"/>
          <w:lang w:eastAsia="lv-LV"/>
        </w:rPr>
        <w:t>;</w:t>
      </w:r>
      <w:r w:rsidRPr="005B5DC1">
        <w:rPr>
          <w:rFonts w:ascii="Times New Roman" w:hAnsi="Times New Roman" w:cs="Times New Roman"/>
          <w:sz w:val="28"/>
          <w:szCs w:val="28"/>
          <w:lang w:eastAsia="lv-LV"/>
        </w:rPr>
        <w:t xml:space="preserve"> </w:t>
      </w:r>
    </w:p>
    <w:p w:rsidR="00410CBA" w:rsidRPr="005B5DC1" w:rsidRDefault="00633905" w:rsidP="00EF2C37">
      <w:pPr>
        <w:pStyle w:val="Sarakstarindkopa"/>
        <w:numPr>
          <w:ilvl w:val="1"/>
          <w:numId w:val="1"/>
        </w:numPr>
        <w:tabs>
          <w:tab w:val="left" w:pos="709"/>
        </w:tabs>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drīkst </w:t>
      </w:r>
      <w:proofErr w:type="spellStart"/>
      <w:r w:rsidRPr="005B5DC1">
        <w:rPr>
          <w:rFonts w:ascii="Times New Roman" w:hAnsi="Times New Roman" w:cs="Times New Roman"/>
          <w:sz w:val="28"/>
          <w:szCs w:val="28"/>
          <w:lang w:eastAsia="lv-LV"/>
        </w:rPr>
        <w:t>kumulēt</w:t>
      </w:r>
      <w:proofErr w:type="spellEnd"/>
      <w:r w:rsidRPr="005B5DC1">
        <w:rPr>
          <w:rFonts w:ascii="Times New Roman" w:hAnsi="Times New Roman" w:cs="Times New Roman"/>
          <w:sz w:val="28"/>
          <w:szCs w:val="28"/>
          <w:lang w:eastAsia="lv-LV"/>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w:t>
      </w:r>
      <w:r w:rsidR="00C9215D" w:rsidRPr="005B5DC1">
        <w:rPr>
          <w:rFonts w:ascii="Times New Roman" w:hAnsi="Times New Roman" w:cs="Times New Roman"/>
          <w:sz w:val="28"/>
          <w:szCs w:val="28"/>
          <w:lang w:eastAsia="lv-LV"/>
        </w:rPr>
        <w:t>.</w:t>
      </w:r>
    </w:p>
    <w:p w:rsidR="00633905" w:rsidRPr="005B5DC1" w:rsidRDefault="00410CBA" w:rsidP="00EF2C37">
      <w:pPr>
        <w:pStyle w:val="Sarakstarindkopa"/>
        <w:numPr>
          <w:ilvl w:val="0"/>
          <w:numId w:val="1"/>
        </w:numPr>
        <w:tabs>
          <w:tab w:val="left" w:pos="709"/>
        </w:tabs>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J</w:t>
      </w:r>
      <w:r w:rsidR="00C323D3" w:rsidRPr="005B5DC1">
        <w:rPr>
          <w:rFonts w:ascii="Times New Roman" w:hAnsi="Times New Roman" w:cs="Times New Roman"/>
          <w:sz w:val="28"/>
          <w:szCs w:val="28"/>
          <w:lang w:eastAsia="lv-LV"/>
        </w:rPr>
        <w:t xml:space="preserve">a </w:t>
      </w:r>
      <w:r w:rsidR="00730C30" w:rsidRPr="005B5DC1">
        <w:rPr>
          <w:rFonts w:ascii="Times New Roman" w:hAnsi="Times New Roman" w:cs="Times New Roman"/>
          <w:sz w:val="28"/>
          <w:szCs w:val="28"/>
          <w:lang w:eastAsia="lv-LV"/>
        </w:rPr>
        <w:t xml:space="preserve">atbilstoši </w:t>
      </w:r>
      <w:r w:rsidR="00C323D3" w:rsidRPr="005B5DC1">
        <w:rPr>
          <w:rFonts w:ascii="Times New Roman" w:hAnsi="Times New Roman" w:cs="Times New Roman"/>
          <w:sz w:val="28"/>
          <w:szCs w:val="28"/>
          <w:lang w:eastAsia="lv-LV"/>
        </w:rPr>
        <w:t>š</w:t>
      </w:r>
      <w:r w:rsidR="00730C30" w:rsidRPr="005B5DC1">
        <w:rPr>
          <w:rFonts w:ascii="Times New Roman" w:hAnsi="Times New Roman" w:cs="Times New Roman"/>
          <w:sz w:val="28"/>
          <w:szCs w:val="28"/>
          <w:lang w:eastAsia="lv-LV"/>
        </w:rPr>
        <w:t>iem</w:t>
      </w:r>
      <w:r w:rsidR="00C323D3" w:rsidRPr="005B5DC1">
        <w:rPr>
          <w:rFonts w:ascii="Times New Roman" w:hAnsi="Times New Roman" w:cs="Times New Roman"/>
          <w:sz w:val="28"/>
          <w:szCs w:val="28"/>
          <w:lang w:eastAsia="lv-LV"/>
        </w:rPr>
        <w:t xml:space="preserve"> noteikum</w:t>
      </w:r>
      <w:r w:rsidR="00730C30" w:rsidRPr="005B5DC1">
        <w:rPr>
          <w:rFonts w:ascii="Times New Roman" w:hAnsi="Times New Roman" w:cs="Times New Roman"/>
          <w:sz w:val="28"/>
          <w:szCs w:val="28"/>
          <w:lang w:eastAsia="lv-LV"/>
        </w:rPr>
        <w:t>iem</w:t>
      </w:r>
      <w:r w:rsidR="00C323D3" w:rsidRPr="005B5DC1">
        <w:rPr>
          <w:rFonts w:ascii="Times New Roman" w:hAnsi="Times New Roman" w:cs="Times New Roman"/>
          <w:sz w:val="28"/>
          <w:szCs w:val="28"/>
          <w:lang w:eastAsia="lv-LV"/>
        </w:rPr>
        <w:t xml:space="preserve"> saņemto atbalstu paredzēts apvienot ar </w:t>
      </w:r>
      <w:r w:rsidR="006E569E" w:rsidRPr="005B5DC1">
        <w:rPr>
          <w:rFonts w:ascii="Times New Roman" w:hAnsi="Times New Roman" w:cs="Times New Roman"/>
          <w:sz w:val="28"/>
          <w:szCs w:val="28"/>
          <w:lang w:eastAsia="lv-LV"/>
        </w:rPr>
        <w:t>atbalstu</w:t>
      </w:r>
      <w:r w:rsidR="00C323D3" w:rsidRPr="005B5DC1">
        <w:rPr>
          <w:rFonts w:ascii="Times New Roman" w:hAnsi="Times New Roman" w:cs="Times New Roman"/>
          <w:sz w:val="28"/>
          <w:szCs w:val="28"/>
          <w:lang w:eastAsia="lv-LV"/>
        </w:rPr>
        <w:t xml:space="preserve">, ko sniedz saskaņā ar </w:t>
      </w:r>
      <w:r w:rsidR="009D3ECE" w:rsidRPr="005B5DC1">
        <w:rPr>
          <w:rFonts w:ascii="Times New Roman" w:hAnsi="Times New Roman" w:cs="Times New Roman"/>
          <w:sz w:val="28"/>
          <w:szCs w:val="28"/>
          <w:lang w:eastAsia="lv-LV"/>
        </w:rPr>
        <w:t>R</w:t>
      </w:r>
      <w:r w:rsidR="00C323D3" w:rsidRPr="005B5DC1">
        <w:rPr>
          <w:rFonts w:ascii="Times New Roman" w:hAnsi="Times New Roman" w:cs="Times New Roman"/>
          <w:sz w:val="28"/>
          <w:szCs w:val="28"/>
          <w:lang w:eastAsia="lv-LV"/>
        </w:rPr>
        <w:t xml:space="preserve">egulu </w:t>
      </w:r>
      <w:r w:rsidRPr="005B5DC1">
        <w:rPr>
          <w:rFonts w:ascii="Times New Roman" w:hAnsi="Times New Roman" w:cs="Times New Roman"/>
          <w:sz w:val="28"/>
          <w:szCs w:val="28"/>
          <w:lang w:eastAsia="lv-LV"/>
        </w:rPr>
        <w:t>Nr</w:t>
      </w:r>
      <w:r w:rsidR="00C323D3" w:rsidRPr="005B5DC1">
        <w:rPr>
          <w:rFonts w:ascii="Times New Roman" w:hAnsi="Times New Roman" w:cs="Times New Roman"/>
          <w:sz w:val="28"/>
          <w:szCs w:val="28"/>
          <w:lang w:eastAsia="lv-LV"/>
        </w:rPr>
        <w:t>.</w:t>
      </w:r>
      <w:r w:rsidR="009D3ECE" w:rsidRPr="005B5DC1">
        <w:rPr>
          <w:rFonts w:ascii="Times New Roman" w:hAnsi="Times New Roman" w:cs="Times New Roman"/>
          <w:sz w:val="28"/>
          <w:szCs w:val="28"/>
          <w:lang w:eastAsia="lv-LV"/>
        </w:rPr>
        <w:t> </w:t>
      </w:r>
      <w:r w:rsidR="00C323D3" w:rsidRPr="005B5DC1">
        <w:rPr>
          <w:rFonts w:ascii="Times New Roman" w:hAnsi="Times New Roman" w:cs="Times New Roman"/>
          <w:sz w:val="28"/>
          <w:szCs w:val="28"/>
          <w:lang w:eastAsia="lv-LV"/>
        </w:rPr>
        <w:t>702/2014</w:t>
      </w:r>
      <w:r w:rsidR="0080483B" w:rsidRPr="005B5DC1">
        <w:rPr>
          <w:rFonts w:ascii="Times New Roman" w:hAnsi="Times New Roman" w:cs="Times New Roman"/>
          <w:sz w:val="28"/>
          <w:szCs w:val="28"/>
          <w:lang w:eastAsia="lv-LV"/>
        </w:rPr>
        <w:t xml:space="preserve">, </w:t>
      </w:r>
      <w:r w:rsidR="0080483B" w:rsidRPr="005B5DC1">
        <w:rPr>
          <w:rFonts w:ascii="Times New Roman" w:hAnsi="Times New Roman" w:cs="Times New Roman"/>
          <w:sz w:val="28"/>
          <w:szCs w:val="28"/>
        </w:rPr>
        <w:t xml:space="preserve">Komisijas 2014. gada 17. jūnija </w:t>
      </w:r>
      <w:r w:rsidR="00EA40D2" w:rsidRPr="005B5DC1">
        <w:rPr>
          <w:rFonts w:ascii="Times New Roman" w:hAnsi="Times New Roman" w:cs="Times New Roman"/>
          <w:sz w:val="28"/>
          <w:szCs w:val="28"/>
        </w:rPr>
        <w:t xml:space="preserve">Regulu </w:t>
      </w:r>
      <w:r w:rsidR="0080483B" w:rsidRPr="005B5DC1">
        <w:rPr>
          <w:rFonts w:ascii="Times New Roman" w:hAnsi="Times New Roman" w:cs="Times New Roman"/>
          <w:sz w:val="28"/>
          <w:szCs w:val="28"/>
        </w:rPr>
        <w:t>(ES) Nr.</w:t>
      </w:r>
      <w:r w:rsidR="009D3ECE" w:rsidRPr="005B5DC1">
        <w:rPr>
          <w:rFonts w:ascii="Times New Roman" w:hAnsi="Times New Roman" w:cs="Times New Roman"/>
          <w:sz w:val="28"/>
          <w:szCs w:val="28"/>
        </w:rPr>
        <w:t> </w:t>
      </w:r>
      <w:hyperlink r:id="rId36" w:tgtFrame="_blank" w:history="1">
        <w:r w:rsidR="0080483B" w:rsidRPr="005B5DC1">
          <w:rPr>
            <w:rFonts w:ascii="Times New Roman" w:hAnsi="Times New Roman" w:cs="Times New Roman"/>
            <w:sz w:val="28"/>
            <w:szCs w:val="28"/>
          </w:rPr>
          <w:t>651/2014</w:t>
        </w:r>
      </w:hyperlink>
      <w:r w:rsidR="0080483B" w:rsidRPr="005B5DC1">
        <w:rPr>
          <w:rFonts w:ascii="Times New Roman" w:hAnsi="Times New Roman" w:cs="Times New Roman"/>
          <w:sz w:val="28"/>
          <w:szCs w:val="28"/>
        </w:rPr>
        <w:t>, ar ko noteiktas atbalsta kategorijas atzīst par saderīgām ar iekšējo tirgu, piemērojot Līguma 107. un 108. pantu</w:t>
      </w:r>
      <w:r w:rsidR="00326990" w:rsidRPr="005B5DC1">
        <w:rPr>
          <w:rFonts w:ascii="Times New Roman" w:hAnsi="Times New Roman" w:cs="Times New Roman"/>
          <w:sz w:val="28"/>
          <w:szCs w:val="28"/>
        </w:rPr>
        <w:t xml:space="preserve"> </w:t>
      </w:r>
      <w:r w:rsidR="00326990" w:rsidRPr="005B5DC1">
        <w:rPr>
          <w:rFonts w:ascii="Times New Roman" w:eastAsia="Times New Roman" w:hAnsi="Times New Roman" w:cs="Times New Roman"/>
          <w:sz w:val="28"/>
          <w:szCs w:val="28"/>
          <w:lang w:eastAsia="lv-LV"/>
        </w:rPr>
        <w:t>uzglabāšanai (Eiropas Savienības Oficiālais Vēstnesis, 2014. gada 26. jūnijs, Nr. L 187)</w:t>
      </w:r>
      <w:r w:rsidR="00730C30" w:rsidRPr="005B5DC1">
        <w:rPr>
          <w:rFonts w:ascii="Times New Roman" w:hAnsi="Times New Roman" w:cs="Times New Roman"/>
          <w:sz w:val="28"/>
          <w:szCs w:val="28"/>
        </w:rPr>
        <w:t>,</w:t>
      </w:r>
      <w:r w:rsidR="00EA40D2" w:rsidRPr="005B5DC1">
        <w:rPr>
          <w:rFonts w:ascii="Times New Roman" w:hAnsi="Times New Roman" w:cs="Times New Roman"/>
          <w:sz w:val="28"/>
          <w:szCs w:val="28"/>
        </w:rPr>
        <w:t xml:space="preserve"> (ieguldījumiem</w:t>
      </w:r>
      <w:r w:rsidR="00730C30" w:rsidRPr="005B5DC1">
        <w:rPr>
          <w:rFonts w:ascii="Times New Roman" w:hAnsi="Times New Roman" w:cs="Times New Roman"/>
          <w:sz w:val="28"/>
          <w:szCs w:val="28"/>
        </w:rPr>
        <w:t xml:space="preserve"> saistībā ar</w:t>
      </w:r>
      <w:r w:rsidR="00EA40D2" w:rsidRPr="005B5DC1">
        <w:rPr>
          <w:rFonts w:ascii="Times New Roman" w:hAnsi="Times New Roman" w:cs="Times New Roman"/>
          <w:sz w:val="28"/>
          <w:szCs w:val="28"/>
        </w:rPr>
        <w:t xml:space="preserve"> Eiropas Lauksaimniecības fonda lauku attīstībai)</w:t>
      </w:r>
      <w:r w:rsidR="00730C30" w:rsidRPr="005B5DC1">
        <w:rPr>
          <w:rFonts w:ascii="Times New Roman" w:hAnsi="Times New Roman" w:cs="Times New Roman"/>
          <w:sz w:val="28"/>
          <w:szCs w:val="28"/>
        </w:rPr>
        <w:t xml:space="preserve"> un</w:t>
      </w:r>
      <w:r w:rsidRPr="005B5DC1">
        <w:rPr>
          <w:rFonts w:ascii="Times New Roman" w:hAnsi="Times New Roman" w:cs="Times New Roman"/>
          <w:sz w:val="28"/>
          <w:szCs w:val="28"/>
          <w:lang w:eastAsia="lv-LV"/>
        </w:rPr>
        <w:t xml:space="preserve"> </w:t>
      </w:r>
      <w:r w:rsidR="0080483B" w:rsidRPr="005B5DC1">
        <w:rPr>
          <w:rFonts w:ascii="Times New Roman" w:hAnsi="Times New Roman" w:cs="Times New Roman"/>
          <w:sz w:val="28"/>
          <w:szCs w:val="28"/>
        </w:rPr>
        <w:t xml:space="preserve">Eiropas Parlamenta un Padomes (ES) 2013. gada 17. decembra Regulu (EK) Nr. </w:t>
      </w:r>
      <w:hyperlink r:id="rId37" w:tgtFrame="_blank" w:history="1">
        <w:r w:rsidR="0080483B" w:rsidRPr="005B5DC1">
          <w:rPr>
            <w:rFonts w:ascii="Times New Roman" w:hAnsi="Times New Roman" w:cs="Times New Roman"/>
            <w:sz w:val="28"/>
            <w:szCs w:val="28"/>
          </w:rPr>
          <w:t>1305/2013</w:t>
        </w:r>
      </w:hyperlink>
      <w:r w:rsidR="0080483B" w:rsidRPr="005B5DC1">
        <w:rPr>
          <w:rFonts w:ascii="Times New Roman" w:hAnsi="Times New Roman" w:cs="Times New Roman"/>
          <w:sz w:val="28"/>
          <w:szCs w:val="28"/>
        </w:rPr>
        <w:t xml:space="preserve"> par atbalstu lauku attīstībai no Eiropas Lauksaimniecības fonda lauku attīstībai (ELFLA) un ar ko atceļ Padomes regulu (EK) Nr. </w:t>
      </w:r>
      <w:hyperlink r:id="rId38" w:tgtFrame="_blank" w:history="1">
        <w:r w:rsidR="0080483B" w:rsidRPr="005B5DC1">
          <w:rPr>
            <w:rFonts w:ascii="Times New Roman" w:hAnsi="Times New Roman" w:cs="Times New Roman"/>
            <w:sz w:val="28"/>
            <w:szCs w:val="28"/>
          </w:rPr>
          <w:t>1698/2005</w:t>
        </w:r>
      </w:hyperlink>
      <w:r w:rsidR="00326990" w:rsidRPr="005B5DC1">
        <w:rPr>
          <w:rFonts w:ascii="Times New Roman" w:hAnsi="Times New Roman" w:cs="Times New Roman"/>
          <w:sz w:val="28"/>
          <w:szCs w:val="28"/>
        </w:rPr>
        <w:t xml:space="preserve"> </w:t>
      </w:r>
      <w:r w:rsidR="00326990" w:rsidRPr="005B5DC1">
        <w:rPr>
          <w:rFonts w:ascii="Times New Roman" w:eastAsia="Times New Roman" w:hAnsi="Times New Roman" w:cs="Times New Roman"/>
          <w:sz w:val="28"/>
          <w:szCs w:val="28"/>
          <w:lang w:eastAsia="lv-LV"/>
        </w:rPr>
        <w:t>uzglabāšanai (Eiropas Savienības Oficiālais Vēstnesis, 2013. gada 20. decembris, Nr. L 347)</w:t>
      </w:r>
      <w:r w:rsidR="0080483B" w:rsidRPr="005B5DC1">
        <w:rPr>
          <w:rFonts w:ascii="Times New Roman" w:hAnsi="Times New Roman" w:cs="Times New Roman"/>
          <w:sz w:val="28"/>
          <w:szCs w:val="28"/>
        </w:rPr>
        <w:t xml:space="preserve"> </w:t>
      </w:r>
      <w:r w:rsidR="00C323D3" w:rsidRPr="005B5DC1">
        <w:rPr>
          <w:rFonts w:ascii="Times New Roman" w:hAnsi="Times New Roman" w:cs="Times New Roman"/>
          <w:sz w:val="28"/>
          <w:szCs w:val="28"/>
          <w:lang w:eastAsia="lv-LV"/>
        </w:rPr>
        <w:t>vai Eiropas Komisijas apstiprināto atbalsta programmu, vai individuālo atbalsta projektu, atbalsta saņēmēj</w:t>
      </w:r>
      <w:r w:rsidR="009D3ECE" w:rsidRPr="005B5DC1">
        <w:rPr>
          <w:rFonts w:ascii="Times New Roman" w:hAnsi="Times New Roman" w:cs="Times New Roman"/>
          <w:sz w:val="28"/>
          <w:szCs w:val="28"/>
          <w:lang w:eastAsia="lv-LV"/>
        </w:rPr>
        <w:t>s</w:t>
      </w:r>
      <w:r w:rsidR="00C323D3" w:rsidRPr="005B5DC1">
        <w:rPr>
          <w:rFonts w:ascii="Times New Roman" w:hAnsi="Times New Roman" w:cs="Times New Roman"/>
          <w:sz w:val="28"/>
          <w:szCs w:val="28"/>
          <w:lang w:eastAsia="lv-LV"/>
        </w:rPr>
        <w:t xml:space="preserve"> projekta īstenošanā iegulda vismaz 25 </w:t>
      </w:r>
      <w:r w:rsidR="009D3ECE" w:rsidRPr="005B5DC1">
        <w:rPr>
          <w:rFonts w:ascii="Times New Roman" w:hAnsi="Times New Roman" w:cs="Times New Roman"/>
          <w:sz w:val="28"/>
          <w:szCs w:val="28"/>
          <w:lang w:eastAsia="lv-LV"/>
        </w:rPr>
        <w:t>procentus</w:t>
      </w:r>
      <w:r w:rsidR="00C323D3" w:rsidRPr="005B5DC1">
        <w:rPr>
          <w:rFonts w:ascii="Times New Roman" w:hAnsi="Times New Roman" w:cs="Times New Roman"/>
          <w:sz w:val="28"/>
          <w:szCs w:val="28"/>
          <w:lang w:eastAsia="lv-LV"/>
        </w:rPr>
        <w:t xml:space="preserve"> no projekta kopējām attiecināmajām izmaksām, izmantojot </w:t>
      </w:r>
      <w:r w:rsidR="00C323D3" w:rsidRPr="005B5DC1">
        <w:rPr>
          <w:rFonts w:ascii="Times New Roman" w:hAnsi="Times New Roman" w:cs="Times New Roman"/>
          <w:sz w:val="28"/>
          <w:szCs w:val="28"/>
          <w:lang w:eastAsia="lv-LV"/>
        </w:rPr>
        <w:lastRenderedPageBreak/>
        <w:t xml:space="preserve">savus resursus vai ārējo finansējumu, kas nav saistīts </w:t>
      </w:r>
      <w:r w:rsidR="00730C30" w:rsidRPr="005B5DC1">
        <w:rPr>
          <w:rFonts w:ascii="Times New Roman" w:hAnsi="Times New Roman" w:cs="Times New Roman"/>
          <w:sz w:val="28"/>
          <w:szCs w:val="28"/>
          <w:lang w:eastAsia="lv-LV"/>
        </w:rPr>
        <w:t xml:space="preserve">ne </w:t>
      </w:r>
      <w:r w:rsidR="00C323D3" w:rsidRPr="005B5DC1">
        <w:rPr>
          <w:rFonts w:ascii="Times New Roman" w:hAnsi="Times New Roman" w:cs="Times New Roman"/>
          <w:sz w:val="28"/>
          <w:szCs w:val="28"/>
          <w:lang w:eastAsia="lv-LV"/>
        </w:rPr>
        <w:t xml:space="preserve">ar </w:t>
      </w:r>
      <w:r w:rsidR="00730C30" w:rsidRPr="005B5DC1">
        <w:rPr>
          <w:rFonts w:ascii="Times New Roman" w:hAnsi="Times New Roman" w:cs="Times New Roman"/>
          <w:sz w:val="28"/>
          <w:szCs w:val="28"/>
          <w:lang w:eastAsia="lv-LV"/>
        </w:rPr>
        <w:t xml:space="preserve">vienu </w:t>
      </w:r>
      <w:r w:rsidR="00C323D3" w:rsidRPr="005B5DC1">
        <w:rPr>
          <w:rFonts w:ascii="Times New Roman" w:hAnsi="Times New Roman" w:cs="Times New Roman"/>
          <w:sz w:val="28"/>
          <w:szCs w:val="28"/>
          <w:lang w:eastAsia="lv-LV"/>
        </w:rPr>
        <w:t>komercdarbības atbalstu, t</w:t>
      </w:r>
      <w:r w:rsidR="00730C30" w:rsidRPr="005B5DC1">
        <w:rPr>
          <w:rFonts w:ascii="Times New Roman" w:hAnsi="Times New Roman" w:cs="Times New Roman"/>
          <w:sz w:val="28"/>
          <w:szCs w:val="28"/>
          <w:lang w:eastAsia="lv-LV"/>
        </w:rPr>
        <w:t>ostarp</w:t>
      </w:r>
      <w:r w:rsidR="00C323D3" w:rsidRPr="005B5DC1">
        <w:rPr>
          <w:rFonts w:ascii="Times New Roman" w:hAnsi="Times New Roman" w:cs="Times New Roman"/>
          <w:sz w:val="28"/>
          <w:szCs w:val="28"/>
          <w:lang w:eastAsia="lv-LV"/>
        </w:rPr>
        <w:t>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00C323D3" w:rsidRPr="005B5DC1">
        <w:rPr>
          <w:rFonts w:ascii="Times New Roman" w:hAnsi="Times New Roman" w:cs="Times New Roman"/>
          <w:sz w:val="28"/>
          <w:szCs w:val="28"/>
          <w:lang w:eastAsia="lv-LV"/>
        </w:rPr>
        <w:t> atbalstu</w:t>
      </w:r>
      <w:r w:rsidR="00467AE0" w:rsidRPr="005B5DC1">
        <w:rPr>
          <w:rFonts w:ascii="Times New Roman" w:hAnsi="Times New Roman" w:cs="Times New Roman"/>
          <w:sz w:val="28"/>
          <w:szCs w:val="28"/>
          <w:lang w:eastAsia="lv-LV"/>
        </w:rPr>
        <w:t>.</w:t>
      </w:r>
      <w:r w:rsidR="00C323D3" w:rsidRPr="005B5DC1">
        <w:rPr>
          <w:rFonts w:ascii="Times New Roman" w:hAnsi="Times New Roman" w:cs="Times New Roman"/>
          <w:sz w:val="28"/>
          <w:szCs w:val="28"/>
          <w:lang w:eastAsia="lv-LV"/>
        </w:rPr>
        <w:t xml:space="preserve"> </w:t>
      </w:r>
    </w:p>
    <w:p w:rsidR="00C323D3" w:rsidRPr="005B5DC1" w:rsidRDefault="00730C30" w:rsidP="00EF2C37">
      <w:pPr>
        <w:pStyle w:val="Sarakstarindkopa"/>
        <w:numPr>
          <w:ilvl w:val="0"/>
          <w:numId w:val="1"/>
        </w:numPr>
        <w:tabs>
          <w:tab w:val="left" w:pos="709"/>
        </w:tabs>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Atbilstoši šiem</w:t>
      </w:r>
      <w:r w:rsidR="00C323D3" w:rsidRPr="005B5DC1">
        <w:rPr>
          <w:rFonts w:ascii="Times New Roman" w:hAnsi="Times New Roman" w:cs="Times New Roman"/>
          <w:sz w:val="28"/>
          <w:szCs w:val="28"/>
          <w:lang w:eastAsia="lv-LV"/>
        </w:rPr>
        <w:t xml:space="preserve"> noteikum</w:t>
      </w:r>
      <w:r w:rsidRPr="005B5DC1">
        <w:rPr>
          <w:rFonts w:ascii="Times New Roman" w:hAnsi="Times New Roman" w:cs="Times New Roman"/>
          <w:sz w:val="28"/>
          <w:szCs w:val="28"/>
          <w:lang w:eastAsia="lv-LV"/>
        </w:rPr>
        <w:t>iem</w:t>
      </w:r>
      <w:r w:rsidR="00C323D3" w:rsidRPr="005B5DC1">
        <w:rPr>
          <w:rFonts w:ascii="Times New Roman" w:hAnsi="Times New Roman" w:cs="Times New Roman"/>
          <w:sz w:val="28"/>
          <w:szCs w:val="28"/>
          <w:lang w:eastAsia="lv-LV"/>
        </w:rPr>
        <w:t xml:space="preserve"> saņemto atbalstu par vienām un tām pašām attiecināmajām izmaksām neapvieno ar citu sabiedrības </w:t>
      </w:r>
      <w:proofErr w:type="spellStart"/>
      <w:r w:rsidR="00C323D3" w:rsidRPr="005B5DC1">
        <w:rPr>
          <w:rFonts w:ascii="Times New Roman" w:hAnsi="Times New Roman" w:cs="Times New Roman"/>
          <w:i/>
          <w:sz w:val="28"/>
          <w:szCs w:val="28"/>
          <w:lang w:eastAsia="lv-LV"/>
        </w:rPr>
        <w:t>Altum</w:t>
      </w:r>
      <w:proofErr w:type="spellEnd"/>
      <w:r w:rsidR="00C323D3" w:rsidRPr="005B5DC1">
        <w:rPr>
          <w:rFonts w:ascii="Times New Roman" w:hAnsi="Times New Roman" w:cs="Times New Roman"/>
          <w:i/>
          <w:sz w:val="28"/>
          <w:szCs w:val="28"/>
          <w:lang w:eastAsia="lv-LV"/>
        </w:rPr>
        <w:t xml:space="preserve"> </w:t>
      </w:r>
      <w:r w:rsidR="00C323D3" w:rsidRPr="005B5DC1">
        <w:rPr>
          <w:rFonts w:ascii="Times New Roman" w:hAnsi="Times New Roman" w:cs="Times New Roman"/>
          <w:sz w:val="28"/>
          <w:szCs w:val="28"/>
          <w:lang w:eastAsia="lv-LV"/>
        </w:rPr>
        <w:t>īstenoto aizdevumu programm</w:t>
      </w:r>
      <w:r w:rsidRPr="005B5DC1">
        <w:rPr>
          <w:rFonts w:ascii="Times New Roman" w:hAnsi="Times New Roman" w:cs="Times New Roman"/>
          <w:sz w:val="28"/>
          <w:szCs w:val="28"/>
          <w:lang w:eastAsia="lv-LV"/>
        </w:rPr>
        <w:t>ās</w:t>
      </w:r>
      <w:r w:rsidR="00C323D3" w:rsidRPr="005B5DC1">
        <w:rPr>
          <w:rFonts w:ascii="Times New Roman" w:hAnsi="Times New Roman" w:cs="Times New Roman"/>
          <w:sz w:val="28"/>
          <w:szCs w:val="28"/>
          <w:lang w:eastAsia="lv-LV"/>
        </w:rPr>
        <w:t xml:space="preserve"> saņemto atbalstu.</w:t>
      </w:r>
    </w:p>
    <w:p w:rsidR="00C10844" w:rsidRPr="005B5DC1" w:rsidRDefault="00C323D3" w:rsidP="002067C4">
      <w:pPr>
        <w:pStyle w:val="Sarakstarindkopa"/>
        <w:numPr>
          <w:ilvl w:val="0"/>
          <w:numId w:val="1"/>
        </w:numPr>
        <w:tabs>
          <w:tab w:val="left" w:pos="709"/>
        </w:tabs>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Sabiedrība </w:t>
      </w:r>
      <w:proofErr w:type="spellStart"/>
      <w:r w:rsidRPr="005B5DC1">
        <w:rPr>
          <w:rFonts w:ascii="Times New Roman" w:hAnsi="Times New Roman" w:cs="Times New Roman"/>
          <w:i/>
          <w:sz w:val="28"/>
          <w:szCs w:val="28"/>
          <w:lang w:eastAsia="lv-LV"/>
        </w:rPr>
        <w:t>Altum</w:t>
      </w:r>
      <w:proofErr w:type="spellEnd"/>
      <w:r w:rsidRPr="005B5DC1">
        <w:rPr>
          <w:rFonts w:ascii="Times New Roman" w:hAnsi="Times New Roman" w:cs="Times New Roman"/>
          <w:sz w:val="28"/>
          <w:szCs w:val="28"/>
          <w:lang w:eastAsia="lv-LV"/>
        </w:rPr>
        <w:t xml:space="preserve"> </w:t>
      </w:r>
      <w:r w:rsidR="004666B5" w:rsidRPr="005B5DC1">
        <w:rPr>
          <w:rFonts w:ascii="Times New Roman" w:hAnsi="Times New Roman" w:cs="Times New Roman"/>
          <w:sz w:val="28"/>
          <w:szCs w:val="28"/>
          <w:lang w:eastAsia="lv-LV"/>
        </w:rPr>
        <w:t>un saimnieciskās darbības veicējs</w:t>
      </w:r>
      <w:r w:rsidR="009D3ECE" w:rsidRPr="005B5DC1">
        <w:rPr>
          <w:rFonts w:ascii="Times New Roman" w:hAnsi="Times New Roman" w:cs="Times New Roman"/>
          <w:sz w:val="28"/>
          <w:szCs w:val="28"/>
          <w:lang w:eastAsia="lv-LV"/>
        </w:rPr>
        <w:t xml:space="preserve"> informāciju par</w:t>
      </w:r>
      <w:r w:rsidR="004666B5" w:rsidRPr="005B5DC1">
        <w:rPr>
          <w:rFonts w:ascii="Times New Roman" w:hAnsi="Times New Roman" w:cs="Times New Roman"/>
          <w:sz w:val="28"/>
          <w:szCs w:val="28"/>
          <w:lang w:eastAsia="lv-LV"/>
        </w:rPr>
        <w:t xml:space="preserve"> a</w:t>
      </w:r>
      <w:r w:rsidR="002067C4" w:rsidRPr="005B5DC1">
        <w:rPr>
          <w:rFonts w:ascii="Times New Roman" w:hAnsi="Times New Roman" w:cs="Times New Roman"/>
          <w:sz w:val="28"/>
          <w:szCs w:val="28"/>
          <w:lang w:eastAsia="lv-LV"/>
        </w:rPr>
        <w:t>tbalsta piešķiršanu</w:t>
      </w:r>
      <w:r w:rsidR="004666B5" w:rsidRPr="005B5DC1">
        <w:rPr>
          <w:rFonts w:ascii="Times New Roman" w:hAnsi="Times New Roman" w:cs="Times New Roman"/>
          <w:sz w:val="28"/>
          <w:szCs w:val="28"/>
          <w:lang w:eastAsia="lv-LV"/>
        </w:rPr>
        <w:t xml:space="preserve"> uzglabā</w:t>
      </w:r>
      <w:r w:rsidR="009D3ECE" w:rsidRPr="005B5DC1">
        <w:rPr>
          <w:rFonts w:ascii="Times New Roman" w:hAnsi="Times New Roman" w:cs="Times New Roman"/>
          <w:sz w:val="28"/>
          <w:szCs w:val="28"/>
          <w:lang w:eastAsia="lv-LV"/>
        </w:rPr>
        <w:t xml:space="preserve"> </w:t>
      </w:r>
      <w:r w:rsidR="004666B5" w:rsidRPr="005B5DC1">
        <w:rPr>
          <w:rFonts w:ascii="Times New Roman" w:hAnsi="Times New Roman" w:cs="Times New Roman"/>
          <w:sz w:val="28"/>
          <w:szCs w:val="28"/>
          <w:lang w:eastAsia="lv-LV"/>
        </w:rPr>
        <w:t xml:space="preserve">vismaz 10 gadus no </w:t>
      </w:r>
      <w:r w:rsidR="002067C4" w:rsidRPr="005B5DC1">
        <w:rPr>
          <w:rFonts w:ascii="Times New Roman" w:hAnsi="Times New Roman" w:cs="Times New Roman"/>
          <w:sz w:val="28"/>
          <w:szCs w:val="28"/>
          <w:lang w:eastAsia="lv-LV"/>
        </w:rPr>
        <w:t xml:space="preserve">pēdējā atbalsta piešķiršanas </w:t>
      </w:r>
      <w:r w:rsidR="004666B5" w:rsidRPr="005B5DC1">
        <w:rPr>
          <w:rFonts w:ascii="Times New Roman" w:hAnsi="Times New Roman" w:cs="Times New Roman"/>
          <w:sz w:val="28"/>
          <w:szCs w:val="28"/>
          <w:lang w:eastAsia="lv-LV"/>
        </w:rPr>
        <w:t>dienas</w:t>
      </w:r>
      <w:r w:rsidR="00BD7BF7" w:rsidRPr="005B5DC1">
        <w:rPr>
          <w:rFonts w:ascii="Times New Roman" w:hAnsi="Times New Roman" w:cs="Times New Roman"/>
          <w:sz w:val="28"/>
          <w:szCs w:val="28"/>
          <w:lang w:eastAsia="lv-LV"/>
        </w:rPr>
        <w:t xml:space="preserve"> un pēc pieprasījuma </w:t>
      </w:r>
      <w:r w:rsidR="00730C30" w:rsidRPr="005B5DC1">
        <w:rPr>
          <w:rFonts w:ascii="Times New Roman" w:hAnsi="Times New Roman" w:cs="Times New Roman"/>
          <w:sz w:val="28"/>
          <w:szCs w:val="28"/>
          <w:lang w:eastAsia="lv-LV"/>
        </w:rPr>
        <w:t xml:space="preserve">to </w:t>
      </w:r>
      <w:r w:rsidR="00BD7BF7" w:rsidRPr="005B5DC1">
        <w:rPr>
          <w:rFonts w:ascii="Times New Roman" w:hAnsi="Times New Roman" w:cs="Times New Roman"/>
          <w:sz w:val="28"/>
          <w:szCs w:val="28"/>
          <w:lang w:eastAsia="lv-LV"/>
        </w:rPr>
        <w:t>iesniedz Eiropas Komisijā.</w:t>
      </w:r>
    </w:p>
    <w:p w:rsidR="004666B5" w:rsidRPr="005B5DC1" w:rsidRDefault="004666B5" w:rsidP="002067C4">
      <w:pPr>
        <w:pStyle w:val="Sarakstarindkopa"/>
        <w:numPr>
          <w:ilvl w:val="0"/>
          <w:numId w:val="1"/>
        </w:numPr>
        <w:tabs>
          <w:tab w:val="left" w:pos="709"/>
        </w:tabs>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Lai nodrošinātu, ka saimnieciskās darbības veicēja apvienošanas, iegādes vai sadalīšanas gadījumā ir ievērots </w:t>
      </w:r>
      <w:proofErr w:type="gramStart"/>
      <w:r w:rsidRPr="005B5DC1">
        <w:rPr>
          <w:rFonts w:ascii="Times New Roman" w:hAnsi="Times New Roman" w:cs="Times New Roman"/>
          <w:sz w:val="28"/>
          <w:szCs w:val="28"/>
          <w:lang w:eastAsia="lv-LV"/>
        </w:rPr>
        <w:t>šo noteikumu</w:t>
      </w:r>
      <w:proofErr w:type="gramEnd"/>
      <w:r w:rsidRPr="005B5DC1">
        <w:rPr>
          <w:rFonts w:ascii="Times New Roman" w:hAnsi="Times New Roman" w:cs="Times New Roman"/>
          <w:sz w:val="28"/>
          <w:szCs w:val="28"/>
          <w:lang w:eastAsia="lv-LV"/>
        </w:rPr>
        <w:t xml:space="preserve"> </w:t>
      </w:r>
      <w:r w:rsidR="00965D6C" w:rsidRPr="005B5DC1">
        <w:rPr>
          <w:rFonts w:ascii="Times New Roman" w:hAnsi="Times New Roman" w:cs="Times New Roman"/>
          <w:sz w:val="28"/>
          <w:szCs w:val="28"/>
          <w:lang w:eastAsia="lv-LV"/>
        </w:rPr>
        <w:fldChar w:fldCharType="begin"/>
      </w:r>
      <w:r w:rsidR="00965D6C" w:rsidRPr="005B5DC1">
        <w:rPr>
          <w:rFonts w:ascii="Times New Roman" w:hAnsi="Times New Roman" w:cs="Times New Roman"/>
          <w:sz w:val="28"/>
          <w:szCs w:val="28"/>
          <w:lang w:eastAsia="lv-LV"/>
        </w:rPr>
        <w:instrText xml:space="preserve"> REF _Ref504035674 \r \h  \* MERGEFORMAT </w:instrText>
      </w:r>
      <w:r w:rsidR="00965D6C" w:rsidRPr="005B5DC1">
        <w:rPr>
          <w:rFonts w:ascii="Times New Roman" w:hAnsi="Times New Roman" w:cs="Times New Roman"/>
          <w:sz w:val="28"/>
          <w:szCs w:val="28"/>
          <w:lang w:eastAsia="lv-LV"/>
        </w:rPr>
      </w:r>
      <w:r w:rsidR="00965D6C" w:rsidRPr="005B5DC1">
        <w:rPr>
          <w:rFonts w:ascii="Times New Roman" w:hAnsi="Times New Roman" w:cs="Times New Roman"/>
          <w:sz w:val="28"/>
          <w:szCs w:val="28"/>
          <w:lang w:eastAsia="lv-LV"/>
        </w:rPr>
        <w:fldChar w:fldCharType="separate"/>
      </w:r>
      <w:r w:rsidR="000852A7" w:rsidRPr="005B5DC1">
        <w:rPr>
          <w:rFonts w:ascii="Times New Roman" w:hAnsi="Times New Roman" w:cs="Times New Roman"/>
          <w:sz w:val="28"/>
          <w:szCs w:val="28"/>
          <w:lang w:eastAsia="lv-LV"/>
        </w:rPr>
        <w:t>22</w:t>
      </w:r>
      <w:r w:rsidR="00965D6C" w:rsidRPr="005B5DC1">
        <w:rPr>
          <w:rFonts w:ascii="Times New Roman" w:hAnsi="Times New Roman" w:cs="Times New Roman"/>
          <w:sz w:val="28"/>
          <w:szCs w:val="28"/>
          <w:lang w:eastAsia="lv-LV"/>
        </w:rPr>
        <w:fldChar w:fldCharType="end"/>
      </w:r>
      <w:r w:rsidRPr="005B5DC1">
        <w:rPr>
          <w:rFonts w:ascii="Times New Roman" w:hAnsi="Times New Roman" w:cs="Times New Roman"/>
          <w:sz w:val="28"/>
          <w:szCs w:val="28"/>
          <w:lang w:eastAsia="lv-LV"/>
        </w:rPr>
        <w:t>.</w:t>
      </w:r>
      <w:r w:rsidR="002067C4" w:rsidRPr="005B5DC1">
        <w:rPr>
          <w:rFonts w:ascii="Times New Roman" w:hAnsi="Times New Roman" w:cs="Times New Roman"/>
          <w:sz w:val="28"/>
          <w:szCs w:val="28"/>
          <w:lang w:eastAsia="lv-LV"/>
        </w:rPr>
        <w:t> </w:t>
      </w:r>
      <w:r w:rsidRPr="005B5DC1">
        <w:rPr>
          <w:rFonts w:ascii="Times New Roman" w:hAnsi="Times New Roman" w:cs="Times New Roman"/>
          <w:sz w:val="28"/>
          <w:szCs w:val="28"/>
          <w:lang w:eastAsia="lv-LV"/>
        </w:rPr>
        <w:t xml:space="preserve">punktā minētais nosacījums, </w:t>
      </w:r>
      <w:r w:rsidR="002067C4" w:rsidRPr="005B5DC1">
        <w:rPr>
          <w:rFonts w:ascii="Times New Roman" w:hAnsi="Times New Roman" w:cs="Times New Roman"/>
          <w:sz w:val="28"/>
          <w:szCs w:val="28"/>
          <w:lang w:eastAsia="lv-LV"/>
        </w:rPr>
        <w:t>uzskaitot</w:t>
      </w:r>
      <w:r w:rsidRPr="005B5DC1">
        <w:rPr>
          <w:rFonts w:ascii="Times New Roman" w:hAnsi="Times New Roman" w:cs="Times New Roman"/>
          <w:sz w:val="28"/>
          <w:szCs w:val="28"/>
          <w:lang w:eastAsia="lv-LV"/>
        </w:rPr>
        <w:t xml:space="preserve"> atbalst</w:t>
      </w:r>
      <w:r w:rsidR="002067C4" w:rsidRPr="005B5DC1">
        <w:rPr>
          <w:rFonts w:ascii="Times New Roman" w:hAnsi="Times New Roman" w:cs="Times New Roman"/>
          <w:sz w:val="28"/>
          <w:szCs w:val="28"/>
          <w:lang w:eastAsia="lv-LV"/>
        </w:rPr>
        <w:t>u</w:t>
      </w:r>
      <w:r w:rsidRPr="005B5DC1">
        <w:rPr>
          <w:rFonts w:ascii="Times New Roman" w:hAnsi="Times New Roman" w:cs="Times New Roman"/>
          <w:sz w:val="28"/>
          <w:szCs w:val="28"/>
          <w:lang w:eastAsia="lv-LV"/>
        </w:rPr>
        <w:t>, ņem vērā šādus nosacījumus:</w:t>
      </w:r>
    </w:p>
    <w:p w:rsidR="004666B5" w:rsidRPr="005B5DC1" w:rsidRDefault="004666B5" w:rsidP="002067C4">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ja saimnieciskās darbības veicējs ir apvienots, ņem vērā visu katram apvienošanā iesaistītajam saimnieciskās darbības veicējam iepriekš piešķirto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atbalstu;</w:t>
      </w:r>
    </w:p>
    <w:p w:rsidR="004666B5" w:rsidRPr="005B5DC1" w:rsidRDefault="004666B5" w:rsidP="002067C4">
      <w:pPr>
        <w:pStyle w:val="Sarakstarindkopa"/>
        <w:numPr>
          <w:ilvl w:val="1"/>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lang w:eastAsia="lv-LV"/>
        </w:rPr>
        <w:t xml:space="preserve">ja saimnieciskās darbības veicējs ir sadalīts, saņemto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atbalstu attiecina uz to saimnieciskās darbības veicēju, kas guva labumu no saņemtā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atbalsta un kas pārņēma darbības, kurām sākotnēji tika izmantots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atbalsts, vai arī, ja minētā attiecināšana nav iespējama, saņemto </w:t>
      </w:r>
      <w:proofErr w:type="spellStart"/>
      <w:r w:rsidR="00BC4F7E" w:rsidRPr="005B5DC1">
        <w:rPr>
          <w:rFonts w:ascii="Times New Roman" w:hAnsi="Times New Roman" w:cs="Times New Roman"/>
          <w:i/>
          <w:sz w:val="28"/>
          <w:szCs w:val="28"/>
          <w:lang w:eastAsia="lv-LV"/>
        </w:rPr>
        <w:t>de</w:t>
      </w:r>
      <w:proofErr w:type="spellEnd"/>
      <w:r w:rsidR="00BC4F7E" w:rsidRPr="005B5DC1">
        <w:rPr>
          <w:rFonts w:ascii="Times New Roman" w:hAnsi="Times New Roman" w:cs="Times New Roman"/>
          <w:i/>
          <w:sz w:val="28"/>
          <w:szCs w:val="28"/>
          <w:lang w:eastAsia="lv-LV"/>
        </w:rPr>
        <w:t xml:space="preserve"> </w:t>
      </w:r>
      <w:proofErr w:type="spellStart"/>
      <w:r w:rsidR="00BC4F7E" w:rsidRPr="005B5DC1">
        <w:rPr>
          <w:rFonts w:ascii="Times New Roman" w:hAnsi="Times New Roman" w:cs="Times New Roman"/>
          <w:i/>
          <w:sz w:val="28"/>
          <w:szCs w:val="28"/>
          <w:lang w:eastAsia="lv-LV"/>
        </w:rPr>
        <w:t>minimis</w:t>
      </w:r>
      <w:proofErr w:type="spellEnd"/>
      <w:r w:rsidRPr="005B5DC1">
        <w:rPr>
          <w:rFonts w:ascii="Times New Roman" w:hAnsi="Times New Roman" w:cs="Times New Roman"/>
          <w:sz w:val="28"/>
          <w:szCs w:val="28"/>
          <w:lang w:eastAsia="lv-LV"/>
        </w:rPr>
        <w:t xml:space="preserve"> atbalstu attiecina proporcionāli, pamatojoties uz saimnieciskās darbības veicēja pašu kapitāla bilances vērtību </w:t>
      </w:r>
      <w:r w:rsidR="002067C4" w:rsidRPr="005B5DC1">
        <w:rPr>
          <w:rFonts w:ascii="Times New Roman" w:hAnsi="Times New Roman" w:cs="Times New Roman"/>
          <w:sz w:val="28"/>
          <w:szCs w:val="28"/>
          <w:lang w:eastAsia="lv-LV"/>
        </w:rPr>
        <w:t xml:space="preserve">faktiskajā </w:t>
      </w:r>
      <w:r w:rsidRPr="005B5DC1">
        <w:rPr>
          <w:rFonts w:ascii="Times New Roman" w:hAnsi="Times New Roman" w:cs="Times New Roman"/>
          <w:sz w:val="28"/>
          <w:szCs w:val="28"/>
          <w:lang w:eastAsia="lv-LV"/>
        </w:rPr>
        <w:t>sadales datumā.</w:t>
      </w:r>
    </w:p>
    <w:p w:rsidR="009A47C5" w:rsidRPr="005B5DC1" w:rsidRDefault="00CE3891" w:rsidP="002067C4">
      <w:pPr>
        <w:pStyle w:val="Sarakstarindkopa"/>
        <w:numPr>
          <w:ilvl w:val="0"/>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shd w:val="clear" w:color="auto" w:fill="FFFFFF"/>
        </w:rPr>
        <w:t>F</w:t>
      </w:r>
      <w:r w:rsidR="009A47C5" w:rsidRPr="005B5DC1">
        <w:rPr>
          <w:rFonts w:ascii="Times New Roman" w:hAnsi="Times New Roman" w:cs="Times New Roman"/>
          <w:sz w:val="28"/>
          <w:szCs w:val="28"/>
          <w:shd w:val="clear" w:color="auto" w:fill="FFFFFF"/>
        </w:rPr>
        <w:t xml:space="preserve">inanšu institūcija </w:t>
      </w:r>
      <w:r w:rsidRPr="005B5DC1">
        <w:rPr>
          <w:rFonts w:ascii="Times New Roman" w:hAnsi="Times New Roman" w:cs="Times New Roman"/>
          <w:sz w:val="28"/>
          <w:szCs w:val="28"/>
          <w:shd w:val="clear" w:color="auto" w:fill="FFFFFF"/>
        </w:rPr>
        <w:t xml:space="preserve">reizi ceturksnī </w:t>
      </w:r>
      <w:r w:rsidR="009A47C5" w:rsidRPr="005B5DC1">
        <w:rPr>
          <w:rFonts w:ascii="Times New Roman" w:hAnsi="Times New Roman" w:cs="Times New Roman"/>
          <w:sz w:val="28"/>
          <w:szCs w:val="28"/>
          <w:shd w:val="clear" w:color="auto" w:fill="FFFFFF"/>
        </w:rPr>
        <w:t xml:space="preserve">savā tīmekļvietnē ievieto informāciju par kredīta vai galvojuma saņēmēju, kredīta vai galvojuma izlietojuma mērķi, garantijas summu un garantijas izsniegšanas datumu. </w:t>
      </w:r>
    </w:p>
    <w:p w:rsidR="006A3CD6" w:rsidRPr="005B5DC1" w:rsidRDefault="009A47C5" w:rsidP="002067C4">
      <w:pPr>
        <w:pStyle w:val="Sarakstarindkopa"/>
        <w:numPr>
          <w:ilvl w:val="0"/>
          <w:numId w:val="1"/>
        </w:numPr>
        <w:ind w:left="0" w:firstLine="709"/>
        <w:jc w:val="both"/>
        <w:rPr>
          <w:rFonts w:ascii="Times New Roman" w:hAnsi="Times New Roman" w:cs="Times New Roman"/>
          <w:sz w:val="28"/>
          <w:szCs w:val="28"/>
          <w:lang w:eastAsia="lv-LV"/>
        </w:rPr>
      </w:pPr>
      <w:r w:rsidRPr="005B5DC1">
        <w:rPr>
          <w:rFonts w:ascii="Times New Roman" w:hAnsi="Times New Roman" w:cs="Times New Roman"/>
          <w:sz w:val="28"/>
          <w:szCs w:val="28"/>
          <w:shd w:val="clear" w:color="auto" w:fill="FFFFFF"/>
        </w:rPr>
        <w:t xml:space="preserve">Par garantiju, kas izsniegta saskaņā ar </w:t>
      </w:r>
      <w:r w:rsidR="002067C4" w:rsidRPr="005B5DC1">
        <w:rPr>
          <w:rFonts w:ascii="Times New Roman" w:hAnsi="Times New Roman" w:cs="Times New Roman"/>
          <w:sz w:val="28"/>
          <w:szCs w:val="28"/>
          <w:shd w:val="clear" w:color="auto" w:fill="FFFFFF"/>
        </w:rPr>
        <w:t>R</w:t>
      </w:r>
      <w:r w:rsidRPr="005B5DC1">
        <w:rPr>
          <w:rFonts w:ascii="Times New Roman" w:hAnsi="Times New Roman" w:cs="Times New Roman"/>
          <w:sz w:val="28"/>
          <w:szCs w:val="28"/>
          <w:shd w:val="clear" w:color="auto" w:fill="FFFFFF"/>
        </w:rPr>
        <w:t>egulu Nr. </w:t>
      </w:r>
      <w:hyperlink r:id="rId39" w:tgtFrame="_blank" w:history="1">
        <w:r w:rsidRPr="005B5DC1">
          <w:rPr>
            <w:rStyle w:val="Hipersaite"/>
            <w:rFonts w:ascii="Times New Roman" w:hAnsi="Times New Roman" w:cs="Times New Roman"/>
            <w:color w:val="auto"/>
            <w:sz w:val="28"/>
            <w:szCs w:val="28"/>
            <w:u w:val="none"/>
            <w:shd w:val="clear" w:color="auto" w:fill="FFFFFF"/>
          </w:rPr>
          <w:t>702/2014</w:t>
        </w:r>
      </w:hyperlink>
      <w:r w:rsidRPr="005B5DC1">
        <w:rPr>
          <w:rFonts w:ascii="Times New Roman" w:hAnsi="Times New Roman" w:cs="Times New Roman"/>
          <w:sz w:val="28"/>
          <w:szCs w:val="28"/>
          <w:shd w:val="clear" w:color="auto" w:fill="FFFFFF"/>
        </w:rPr>
        <w:t xml:space="preserve">, </w:t>
      </w:r>
      <w:r w:rsidR="00B94AA7" w:rsidRPr="005B5DC1">
        <w:rPr>
          <w:rFonts w:ascii="Times New Roman" w:hAnsi="Times New Roman" w:cs="Times New Roman"/>
          <w:sz w:val="28"/>
          <w:szCs w:val="28"/>
          <w:shd w:val="clear" w:color="auto" w:fill="FFFFFF"/>
        </w:rPr>
        <w:t xml:space="preserve">sabiedrība </w:t>
      </w:r>
      <w:proofErr w:type="spellStart"/>
      <w:r w:rsidR="00B94AA7" w:rsidRPr="005B5DC1">
        <w:rPr>
          <w:rFonts w:ascii="Times New Roman" w:hAnsi="Times New Roman" w:cs="Times New Roman"/>
          <w:i/>
          <w:sz w:val="28"/>
          <w:szCs w:val="28"/>
          <w:shd w:val="clear" w:color="auto" w:fill="FFFFFF"/>
        </w:rPr>
        <w:t>Altum</w:t>
      </w:r>
      <w:proofErr w:type="spellEnd"/>
      <w:r w:rsidRPr="005B5DC1">
        <w:rPr>
          <w:rFonts w:ascii="Times New Roman" w:hAnsi="Times New Roman" w:cs="Times New Roman"/>
          <w:sz w:val="28"/>
          <w:szCs w:val="28"/>
          <w:shd w:val="clear" w:color="auto" w:fill="FFFFFF"/>
        </w:rPr>
        <w:t xml:space="preserve"> nodrošina informācijas publicēšanu atbilstoši </w:t>
      </w:r>
      <w:r w:rsidR="002067C4" w:rsidRPr="005B5DC1">
        <w:rPr>
          <w:rFonts w:ascii="Times New Roman" w:hAnsi="Times New Roman" w:cs="Times New Roman"/>
          <w:sz w:val="28"/>
          <w:szCs w:val="28"/>
          <w:shd w:val="clear" w:color="auto" w:fill="FFFFFF"/>
        </w:rPr>
        <w:t>R</w:t>
      </w:r>
      <w:r w:rsidRPr="005B5DC1">
        <w:rPr>
          <w:rFonts w:ascii="Times New Roman" w:hAnsi="Times New Roman" w:cs="Times New Roman"/>
          <w:sz w:val="28"/>
          <w:szCs w:val="28"/>
          <w:shd w:val="clear" w:color="auto" w:fill="FFFFFF"/>
        </w:rPr>
        <w:t>egulas Nr. </w:t>
      </w:r>
      <w:hyperlink r:id="rId40" w:tgtFrame="_blank" w:history="1">
        <w:r w:rsidRPr="005B5DC1">
          <w:rPr>
            <w:rStyle w:val="Hipersaite"/>
            <w:rFonts w:ascii="Times New Roman" w:hAnsi="Times New Roman" w:cs="Times New Roman"/>
            <w:color w:val="auto"/>
            <w:sz w:val="28"/>
            <w:szCs w:val="28"/>
            <w:u w:val="none"/>
            <w:shd w:val="clear" w:color="auto" w:fill="FFFFFF"/>
          </w:rPr>
          <w:t>702/2014</w:t>
        </w:r>
      </w:hyperlink>
      <w:r w:rsidRPr="005B5DC1">
        <w:rPr>
          <w:rFonts w:ascii="Times New Roman" w:hAnsi="Times New Roman" w:cs="Times New Roman"/>
          <w:sz w:val="28"/>
          <w:szCs w:val="28"/>
          <w:shd w:val="clear" w:color="auto" w:fill="FFFFFF"/>
        </w:rPr>
        <w:t> 9. panta 2. punktam.</w:t>
      </w:r>
      <w:r w:rsidR="006A3CD6" w:rsidRPr="005B5DC1">
        <w:rPr>
          <w:rFonts w:ascii="Times New Roman" w:hAnsi="Times New Roman" w:cs="Times New Roman"/>
          <w:sz w:val="28"/>
          <w:szCs w:val="28"/>
          <w:shd w:val="clear" w:color="auto" w:fill="FFFFFF"/>
        </w:rPr>
        <w:t xml:space="preserve"> </w:t>
      </w:r>
    </w:p>
    <w:p w:rsidR="002248CA" w:rsidRPr="005B5DC1" w:rsidRDefault="002248CA" w:rsidP="002067C4">
      <w:pPr>
        <w:pStyle w:val="Sarakstarindkopa"/>
        <w:ind w:left="0" w:firstLine="709"/>
        <w:jc w:val="both"/>
        <w:rPr>
          <w:rFonts w:ascii="Times New Roman" w:hAnsi="Times New Roman" w:cs="Times New Roman"/>
          <w:sz w:val="28"/>
          <w:szCs w:val="28"/>
        </w:rPr>
      </w:pPr>
      <w:r w:rsidRPr="005B5DC1">
        <w:rPr>
          <w:rFonts w:ascii="Times New Roman" w:hAnsi="Times New Roman" w:cs="Times New Roman"/>
          <w:sz w:val="28"/>
          <w:szCs w:val="28"/>
          <w:shd w:val="clear" w:color="auto" w:fill="FFFFFF"/>
        </w:rPr>
        <w:t>3</w:t>
      </w:r>
      <w:r w:rsidR="0080483B" w:rsidRPr="005B5DC1">
        <w:rPr>
          <w:rFonts w:ascii="Times New Roman" w:hAnsi="Times New Roman" w:cs="Times New Roman"/>
          <w:sz w:val="28"/>
          <w:szCs w:val="28"/>
          <w:shd w:val="clear" w:color="auto" w:fill="FFFFFF"/>
        </w:rPr>
        <w:t>2</w:t>
      </w:r>
      <w:r w:rsidRPr="005B5DC1">
        <w:rPr>
          <w:rFonts w:ascii="Times New Roman" w:hAnsi="Times New Roman" w:cs="Times New Roman"/>
          <w:sz w:val="28"/>
          <w:szCs w:val="28"/>
        </w:rPr>
        <w:t>.</w:t>
      </w:r>
      <w:r w:rsidR="002A246E" w:rsidRPr="005B5DC1">
        <w:rPr>
          <w:rFonts w:ascii="Times New Roman" w:hAnsi="Times New Roman" w:cs="Times New Roman"/>
          <w:sz w:val="28"/>
          <w:szCs w:val="28"/>
        </w:rPr>
        <w:t xml:space="preserve"> </w:t>
      </w:r>
      <w:r w:rsidRPr="005B5DC1">
        <w:rPr>
          <w:rFonts w:ascii="Times New Roman" w:hAnsi="Times New Roman" w:cs="Times New Roman"/>
          <w:sz w:val="28"/>
          <w:szCs w:val="28"/>
        </w:rPr>
        <w:t xml:space="preserve">Ja Eiropas Komisija izdod atgūšanas rīkojumu saskaņā </w:t>
      </w:r>
      <w:r w:rsidR="001A2931" w:rsidRPr="005B5DC1">
        <w:rPr>
          <w:rFonts w:ascii="Times New Roman" w:hAnsi="Times New Roman" w:cs="Times New Roman"/>
          <w:sz w:val="28"/>
          <w:szCs w:val="28"/>
        </w:rPr>
        <w:t>ar Padomes 2015. gada 13.</w:t>
      </w:r>
      <w:r w:rsidR="00730C30" w:rsidRPr="005B5DC1">
        <w:rPr>
          <w:rFonts w:ascii="Times New Roman" w:hAnsi="Times New Roman" w:cs="Times New Roman"/>
          <w:sz w:val="28"/>
          <w:szCs w:val="28"/>
        </w:rPr>
        <w:t> </w:t>
      </w:r>
      <w:r w:rsidR="001A2931" w:rsidRPr="005B5DC1">
        <w:rPr>
          <w:rFonts w:ascii="Times New Roman" w:hAnsi="Times New Roman" w:cs="Times New Roman"/>
          <w:sz w:val="28"/>
          <w:szCs w:val="28"/>
        </w:rPr>
        <w:t>jūlija Regulu (EK) Nr. 2015/1589, ar ko nosaka sīki izstrādātus noteikumus Līguma par Eiropas Savienības darbību 108.</w:t>
      </w:r>
      <w:r w:rsidR="00730C30" w:rsidRPr="005B5DC1">
        <w:rPr>
          <w:rFonts w:ascii="Times New Roman" w:hAnsi="Times New Roman" w:cs="Times New Roman"/>
          <w:sz w:val="28"/>
          <w:szCs w:val="28"/>
        </w:rPr>
        <w:t> </w:t>
      </w:r>
      <w:r w:rsidR="001A2931" w:rsidRPr="005B5DC1">
        <w:rPr>
          <w:rFonts w:ascii="Times New Roman" w:hAnsi="Times New Roman" w:cs="Times New Roman"/>
          <w:sz w:val="28"/>
          <w:szCs w:val="28"/>
        </w:rPr>
        <w:t xml:space="preserve">panta piemērošanai </w:t>
      </w:r>
      <w:r w:rsidR="00D153E4" w:rsidRPr="005B5DC1">
        <w:rPr>
          <w:rFonts w:ascii="Times New Roman" w:hAnsi="Times New Roman" w:cs="Times New Roman"/>
          <w:sz w:val="28"/>
          <w:szCs w:val="28"/>
        </w:rPr>
        <w:t xml:space="preserve">(Eiropas Savienības Oficiālais Vēstnesis, 2015. gada 24. septembris, Nr. L 248) </w:t>
      </w:r>
      <w:r w:rsidR="001A2931" w:rsidRPr="005B5DC1">
        <w:rPr>
          <w:rFonts w:ascii="Times New Roman" w:hAnsi="Times New Roman" w:cs="Times New Roman"/>
          <w:sz w:val="28"/>
          <w:szCs w:val="28"/>
        </w:rPr>
        <w:t xml:space="preserve">(turpmāk – </w:t>
      </w:r>
      <w:r w:rsidR="002067C4" w:rsidRPr="005B5DC1">
        <w:rPr>
          <w:rFonts w:ascii="Times New Roman" w:hAnsi="Times New Roman" w:cs="Times New Roman"/>
          <w:sz w:val="28"/>
          <w:szCs w:val="28"/>
        </w:rPr>
        <w:t>R</w:t>
      </w:r>
      <w:r w:rsidR="001A2931" w:rsidRPr="005B5DC1">
        <w:rPr>
          <w:rFonts w:ascii="Times New Roman" w:hAnsi="Times New Roman" w:cs="Times New Roman"/>
          <w:sz w:val="28"/>
          <w:szCs w:val="28"/>
        </w:rPr>
        <w:t>egula Nr. 2015/1589)</w:t>
      </w:r>
      <w:r w:rsidRPr="005B5DC1">
        <w:rPr>
          <w:rFonts w:ascii="Times New Roman" w:hAnsi="Times New Roman" w:cs="Times New Roman"/>
          <w:sz w:val="28"/>
          <w:szCs w:val="28"/>
        </w:rPr>
        <w:t xml:space="preserve">, </w:t>
      </w:r>
      <w:r w:rsidR="00230435" w:rsidRPr="005B5DC1">
        <w:rPr>
          <w:rFonts w:ascii="Times New Roman" w:hAnsi="Times New Roman" w:cs="Times New Roman"/>
          <w:sz w:val="28"/>
          <w:szCs w:val="28"/>
        </w:rPr>
        <w:t xml:space="preserve">sabiedrība </w:t>
      </w:r>
      <w:proofErr w:type="spellStart"/>
      <w:r w:rsidR="00230435" w:rsidRPr="005B5DC1">
        <w:rPr>
          <w:rFonts w:ascii="Times New Roman" w:hAnsi="Times New Roman" w:cs="Times New Roman"/>
          <w:i/>
          <w:sz w:val="28"/>
          <w:szCs w:val="28"/>
        </w:rPr>
        <w:t>Altum</w:t>
      </w:r>
      <w:proofErr w:type="spellEnd"/>
      <w:r w:rsidRPr="005B5DC1">
        <w:rPr>
          <w:rFonts w:ascii="Times New Roman" w:hAnsi="Times New Roman" w:cs="Times New Roman"/>
          <w:i/>
          <w:sz w:val="28"/>
          <w:szCs w:val="28"/>
        </w:rPr>
        <w:t xml:space="preserve"> </w:t>
      </w:r>
      <w:r w:rsidRPr="005B5DC1">
        <w:rPr>
          <w:rFonts w:ascii="Times New Roman" w:hAnsi="Times New Roman" w:cs="Times New Roman"/>
          <w:sz w:val="28"/>
          <w:szCs w:val="28"/>
        </w:rPr>
        <w:t>nodrošina nelikumīgi piešķirtā atbalsta atgūšanu</w:t>
      </w:r>
      <w:r w:rsidR="00230435" w:rsidRPr="005B5DC1">
        <w:rPr>
          <w:rFonts w:ascii="Times New Roman" w:hAnsi="Times New Roman" w:cs="Times New Roman"/>
          <w:sz w:val="28"/>
          <w:szCs w:val="28"/>
        </w:rPr>
        <w:t xml:space="preserve"> un:</w:t>
      </w:r>
    </w:p>
    <w:p w:rsidR="002248CA" w:rsidRPr="005B5DC1" w:rsidRDefault="002248CA" w:rsidP="002067C4">
      <w:pPr>
        <w:ind w:firstLine="709"/>
        <w:jc w:val="both"/>
        <w:rPr>
          <w:rFonts w:ascii="Times New Roman" w:hAnsi="Times New Roman" w:cs="Times New Roman"/>
          <w:sz w:val="28"/>
          <w:szCs w:val="28"/>
        </w:rPr>
      </w:pPr>
      <w:bookmarkStart w:id="88" w:name="p-547885"/>
      <w:bookmarkStart w:id="89" w:name="p33"/>
      <w:bookmarkEnd w:id="88"/>
      <w:bookmarkEnd w:id="89"/>
      <w:r w:rsidRPr="005B5DC1">
        <w:rPr>
          <w:rFonts w:ascii="Times New Roman" w:hAnsi="Times New Roman" w:cs="Times New Roman"/>
          <w:sz w:val="28"/>
          <w:szCs w:val="28"/>
        </w:rPr>
        <w:t>3</w:t>
      </w:r>
      <w:r w:rsidR="00C9215D" w:rsidRPr="005B5DC1">
        <w:rPr>
          <w:rFonts w:ascii="Times New Roman" w:hAnsi="Times New Roman" w:cs="Times New Roman"/>
          <w:sz w:val="28"/>
          <w:szCs w:val="28"/>
        </w:rPr>
        <w:t>2</w:t>
      </w:r>
      <w:r w:rsidRPr="005B5DC1">
        <w:rPr>
          <w:rFonts w:ascii="Times New Roman" w:hAnsi="Times New Roman" w:cs="Times New Roman"/>
          <w:sz w:val="28"/>
          <w:szCs w:val="28"/>
        </w:rPr>
        <w:t>.</w:t>
      </w:r>
      <w:r w:rsidR="00BD7BF7" w:rsidRPr="005B5DC1">
        <w:rPr>
          <w:rFonts w:ascii="Times New Roman" w:hAnsi="Times New Roman" w:cs="Times New Roman"/>
          <w:sz w:val="28"/>
          <w:szCs w:val="28"/>
        </w:rPr>
        <w:t>1.</w:t>
      </w:r>
      <w:r w:rsidRPr="005B5DC1">
        <w:rPr>
          <w:rFonts w:ascii="Times New Roman" w:hAnsi="Times New Roman" w:cs="Times New Roman"/>
          <w:sz w:val="28"/>
          <w:szCs w:val="28"/>
        </w:rPr>
        <w:t xml:space="preserve"> 14 dienu laikā informē Zemkopības ministriju par atbalsta saņēmēju skaitu un piešķirtā garantiju atbalsta apmēru atbalsta shēmā;</w:t>
      </w:r>
    </w:p>
    <w:p w:rsidR="002248CA" w:rsidRPr="005B5DC1" w:rsidRDefault="002248CA" w:rsidP="002067C4">
      <w:pPr>
        <w:ind w:firstLine="709"/>
        <w:jc w:val="both"/>
        <w:rPr>
          <w:rFonts w:ascii="Times New Roman" w:hAnsi="Times New Roman" w:cs="Times New Roman"/>
          <w:sz w:val="28"/>
          <w:szCs w:val="28"/>
        </w:rPr>
      </w:pPr>
      <w:r w:rsidRPr="005B5DC1">
        <w:rPr>
          <w:rFonts w:ascii="Times New Roman" w:hAnsi="Times New Roman" w:cs="Times New Roman"/>
          <w:sz w:val="28"/>
          <w:szCs w:val="28"/>
        </w:rPr>
        <w:t>3</w:t>
      </w:r>
      <w:r w:rsidR="00C9215D" w:rsidRPr="005B5DC1">
        <w:rPr>
          <w:rFonts w:ascii="Times New Roman" w:hAnsi="Times New Roman" w:cs="Times New Roman"/>
          <w:sz w:val="28"/>
          <w:szCs w:val="28"/>
        </w:rPr>
        <w:t>2</w:t>
      </w:r>
      <w:r w:rsidRPr="005B5DC1">
        <w:rPr>
          <w:rFonts w:ascii="Times New Roman" w:hAnsi="Times New Roman" w:cs="Times New Roman"/>
          <w:sz w:val="28"/>
          <w:szCs w:val="28"/>
        </w:rPr>
        <w:t xml:space="preserve">.2. mēneša laikā informē atbalsta saņēmēju par atbalsta atmaksas kārtību, termiņiem un atmaksājamā atbalsta apmēru, ņemot vērā procentus, kas noteikti saskaņā ar </w:t>
      </w:r>
      <w:r w:rsidR="002067C4" w:rsidRPr="005B5DC1">
        <w:rPr>
          <w:rFonts w:ascii="Times New Roman" w:hAnsi="Times New Roman" w:cs="Times New Roman"/>
          <w:sz w:val="28"/>
          <w:szCs w:val="28"/>
        </w:rPr>
        <w:t>R</w:t>
      </w:r>
      <w:r w:rsidRPr="005B5DC1">
        <w:rPr>
          <w:rFonts w:ascii="Times New Roman" w:hAnsi="Times New Roman" w:cs="Times New Roman"/>
          <w:sz w:val="28"/>
          <w:szCs w:val="28"/>
        </w:rPr>
        <w:t>egulas Nr.</w:t>
      </w:r>
      <w:r w:rsidR="002067C4" w:rsidRPr="005B5DC1">
        <w:rPr>
          <w:rFonts w:ascii="Times New Roman" w:hAnsi="Times New Roman" w:cs="Times New Roman"/>
          <w:sz w:val="28"/>
          <w:szCs w:val="28"/>
        </w:rPr>
        <w:t> </w:t>
      </w:r>
      <w:hyperlink r:id="rId41" w:tgtFrame="_blank" w:history="1">
        <w:r w:rsidR="001A2931" w:rsidRPr="005B5DC1">
          <w:rPr>
            <w:rFonts w:ascii="Times New Roman" w:hAnsi="Times New Roman" w:cs="Times New Roman"/>
            <w:sz w:val="28"/>
            <w:szCs w:val="28"/>
          </w:rPr>
          <w:t>2015</w:t>
        </w:r>
        <w:r w:rsidRPr="005B5DC1">
          <w:rPr>
            <w:rFonts w:ascii="Times New Roman" w:hAnsi="Times New Roman" w:cs="Times New Roman"/>
            <w:sz w:val="28"/>
            <w:szCs w:val="28"/>
          </w:rPr>
          <w:t>/</w:t>
        </w:r>
        <w:r w:rsidR="001A2931" w:rsidRPr="005B5DC1">
          <w:rPr>
            <w:rFonts w:ascii="Times New Roman" w:hAnsi="Times New Roman" w:cs="Times New Roman"/>
            <w:sz w:val="28"/>
            <w:szCs w:val="28"/>
          </w:rPr>
          <w:t>1589</w:t>
        </w:r>
      </w:hyperlink>
      <w:r w:rsidRPr="005B5DC1">
        <w:rPr>
          <w:rFonts w:ascii="Times New Roman" w:hAnsi="Times New Roman" w:cs="Times New Roman"/>
          <w:sz w:val="28"/>
          <w:szCs w:val="28"/>
        </w:rPr>
        <w:t xml:space="preserve"> 1</w:t>
      </w:r>
      <w:r w:rsidR="001A2931" w:rsidRPr="005B5DC1">
        <w:rPr>
          <w:rFonts w:ascii="Times New Roman" w:hAnsi="Times New Roman" w:cs="Times New Roman"/>
          <w:sz w:val="28"/>
          <w:szCs w:val="28"/>
        </w:rPr>
        <w:t>6</w:t>
      </w:r>
      <w:r w:rsidRPr="005B5DC1">
        <w:rPr>
          <w:rFonts w:ascii="Times New Roman" w:hAnsi="Times New Roman" w:cs="Times New Roman"/>
          <w:sz w:val="28"/>
          <w:szCs w:val="28"/>
        </w:rPr>
        <w:t>. panta 2. punktu.</w:t>
      </w:r>
    </w:p>
    <w:p w:rsidR="00BD682B" w:rsidRPr="005B5DC1" w:rsidRDefault="00BD682B" w:rsidP="002067C4">
      <w:pPr>
        <w:ind w:left="360" w:firstLine="709"/>
        <w:jc w:val="both"/>
        <w:rPr>
          <w:rFonts w:ascii="Times New Roman" w:hAnsi="Times New Roman" w:cs="Times New Roman"/>
          <w:sz w:val="28"/>
          <w:szCs w:val="28"/>
        </w:rPr>
      </w:pPr>
      <w:r w:rsidRPr="005B5DC1">
        <w:rPr>
          <w:rFonts w:ascii="Times New Roman" w:hAnsi="Times New Roman" w:cs="Times New Roman"/>
          <w:sz w:val="28"/>
          <w:szCs w:val="28"/>
        </w:rPr>
        <w:lastRenderedPageBreak/>
        <w:t>3</w:t>
      </w:r>
      <w:r w:rsidR="00EA40D2" w:rsidRPr="005B5DC1">
        <w:rPr>
          <w:rFonts w:ascii="Times New Roman" w:hAnsi="Times New Roman" w:cs="Times New Roman"/>
          <w:sz w:val="28"/>
          <w:szCs w:val="28"/>
        </w:rPr>
        <w:t>3</w:t>
      </w:r>
      <w:r w:rsidRPr="005B5DC1">
        <w:rPr>
          <w:rFonts w:ascii="Times New Roman" w:hAnsi="Times New Roman" w:cs="Times New Roman"/>
          <w:sz w:val="28"/>
          <w:szCs w:val="28"/>
        </w:rPr>
        <w:t>. Atzīt par spēku zaudējušiem Ministru kabineta 20</w:t>
      </w:r>
      <w:r w:rsidR="00EA40D2" w:rsidRPr="005B5DC1">
        <w:rPr>
          <w:rFonts w:ascii="Times New Roman" w:hAnsi="Times New Roman" w:cs="Times New Roman"/>
          <w:sz w:val="28"/>
          <w:szCs w:val="28"/>
        </w:rPr>
        <w:t>15</w:t>
      </w:r>
      <w:r w:rsidRPr="005B5DC1">
        <w:rPr>
          <w:rFonts w:ascii="Times New Roman" w:hAnsi="Times New Roman" w:cs="Times New Roman"/>
          <w:sz w:val="28"/>
          <w:szCs w:val="28"/>
        </w:rPr>
        <w:t xml:space="preserve">. gada </w:t>
      </w:r>
      <w:r w:rsidR="00EA40D2" w:rsidRPr="005B5DC1">
        <w:rPr>
          <w:rFonts w:ascii="Times New Roman" w:hAnsi="Times New Roman" w:cs="Times New Roman"/>
          <w:sz w:val="28"/>
          <w:szCs w:val="28"/>
        </w:rPr>
        <w:t>14.</w:t>
      </w:r>
      <w:r w:rsidR="00730C30" w:rsidRPr="005B5DC1">
        <w:rPr>
          <w:rFonts w:ascii="Times New Roman" w:hAnsi="Times New Roman" w:cs="Times New Roman"/>
          <w:sz w:val="28"/>
          <w:szCs w:val="28"/>
        </w:rPr>
        <w:t> </w:t>
      </w:r>
      <w:r w:rsidR="00EA40D2" w:rsidRPr="005B5DC1">
        <w:rPr>
          <w:rFonts w:ascii="Times New Roman" w:hAnsi="Times New Roman" w:cs="Times New Roman"/>
          <w:sz w:val="28"/>
          <w:szCs w:val="28"/>
        </w:rPr>
        <w:t>aprīļa</w:t>
      </w:r>
      <w:r w:rsidR="00CA42B5" w:rsidRPr="005B5DC1">
        <w:rPr>
          <w:rFonts w:ascii="Times New Roman" w:hAnsi="Times New Roman" w:cs="Times New Roman"/>
          <w:sz w:val="28"/>
          <w:szCs w:val="28"/>
        </w:rPr>
        <w:t xml:space="preserve"> noteikumus </w:t>
      </w:r>
      <w:r w:rsidRPr="005B5DC1">
        <w:rPr>
          <w:rFonts w:ascii="Times New Roman" w:hAnsi="Times New Roman" w:cs="Times New Roman"/>
          <w:sz w:val="28"/>
          <w:szCs w:val="28"/>
        </w:rPr>
        <w:t xml:space="preserve">Nr. </w:t>
      </w:r>
      <w:r w:rsidR="00EA40D2" w:rsidRPr="005B5DC1">
        <w:rPr>
          <w:rFonts w:ascii="Times New Roman" w:hAnsi="Times New Roman" w:cs="Times New Roman"/>
          <w:sz w:val="28"/>
          <w:szCs w:val="28"/>
        </w:rPr>
        <w:t>192</w:t>
      </w:r>
      <w:r w:rsidRPr="005B5DC1">
        <w:rPr>
          <w:rFonts w:ascii="Times New Roman" w:hAnsi="Times New Roman" w:cs="Times New Roman"/>
          <w:sz w:val="28"/>
          <w:szCs w:val="28"/>
        </w:rPr>
        <w:t xml:space="preserve"> "</w:t>
      </w:r>
      <w:hyperlink r:id="rId42" w:tgtFrame="_blank" w:history="1">
        <w:r w:rsidRPr="005B5DC1">
          <w:rPr>
            <w:rFonts w:ascii="Times New Roman" w:hAnsi="Times New Roman" w:cs="Times New Roman"/>
            <w:sz w:val="28"/>
            <w:szCs w:val="28"/>
          </w:rPr>
          <w:t xml:space="preserve">Lauksaimniecības un lauku attīstības kredītu garantēšanas </w:t>
        </w:r>
        <w:r w:rsidR="00EA40D2" w:rsidRPr="005B5DC1">
          <w:rPr>
            <w:rFonts w:ascii="Times New Roman" w:hAnsi="Times New Roman" w:cs="Times New Roman"/>
            <w:sz w:val="28"/>
            <w:szCs w:val="28"/>
          </w:rPr>
          <w:t>programmas</w:t>
        </w:r>
      </w:hyperlink>
      <w:r w:rsidR="00EA40D2" w:rsidRPr="005B5DC1">
        <w:rPr>
          <w:rFonts w:ascii="Times New Roman" w:hAnsi="Times New Roman" w:cs="Times New Roman"/>
          <w:sz w:val="28"/>
          <w:szCs w:val="28"/>
        </w:rPr>
        <w:t xml:space="preserve"> noteikumi</w:t>
      </w:r>
      <w:r w:rsidRPr="005B5DC1">
        <w:rPr>
          <w:rFonts w:ascii="Times New Roman" w:hAnsi="Times New Roman" w:cs="Times New Roman"/>
          <w:sz w:val="28"/>
          <w:szCs w:val="28"/>
        </w:rPr>
        <w:t>" (Latvijas Vēstnesis, 20</w:t>
      </w:r>
      <w:r w:rsidR="00EA40D2" w:rsidRPr="005B5DC1">
        <w:rPr>
          <w:rFonts w:ascii="Times New Roman" w:hAnsi="Times New Roman" w:cs="Times New Roman"/>
          <w:sz w:val="28"/>
          <w:szCs w:val="28"/>
        </w:rPr>
        <w:t>15</w:t>
      </w:r>
      <w:r w:rsidRPr="005B5DC1">
        <w:rPr>
          <w:rFonts w:ascii="Times New Roman" w:hAnsi="Times New Roman" w:cs="Times New Roman"/>
          <w:sz w:val="28"/>
          <w:szCs w:val="28"/>
        </w:rPr>
        <w:t xml:space="preserve">, </w:t>
      </w:r>
      <w:r w:rsidR="00EA40D2" w:rsidRPr="005B5DC1">
        <w:rPr>
          <w:rFonts w:ascii="Times New Roman" w:hAnsi="Times New Roman" w:cs="Times New Roman"/>
          <w:sz w:val="28"/>
          <w:szCs w:val="28"/>
        </w:rPr>
        <w:t>84</w:t>
      </w:r>
      <w:r w:rsidRPr="005B5DC1">
        <w:rPr>
          <w:rFonts w:ascii="Times New Roman" w:hAnsi="Times New Roman" w:cs="Times New Roman"/>
          <w:sz w:val="28"/>
          <w:szCs w:val="28"/>
        </w:rPr>
        <w:t>. nr.; 201</w:t>
      </w:r>
      <w:r w:rsidR="00EA40D2" w:rsidRPr="005B5DC1">
        <w:rPr>
          <w:rFonts w:ascii="Times New Roman" w:hAnsi="Times New Roman" w:cs="Times New Roman"/>
          <w:sz w:val="28"/>
          <w:szCs w:val="28"/>
        </w:rPr>
        <w:t>6, 189. nr.).</w:t>
      </w:r>
    </w:p>
    <w:p w:rsidR="00730C30" w:rsidRDefault="00730C30" w:rsidP="002067C4">
      <w:pPr>
        <w:ind w:left="360" w:firstLine="709"/>
        <w:jc w:val="both"/>
        <w:rPr>
          <w:rFonts w:ascii="Times New Roman" w:hAnsi="Times New Roman" w:cs="Times New Roman"/>
          <w:sz w:val="28"/>
          <w:szCs w:val="28"/>
        </w:rPr>
      </w:pPr>
    </w:p>
    <w:p w:rsidR="005B5DC1" w:rsidRPr="005B5DC1" w:rsidRDefault="005B5DC1" w:rsidP="002067C4">
      <w:pPr>
        <w:ind w:left="360" w:firstLine="709"/>
        <w:jc w:val="both"/>
        <w:rPr>
          <w:rFonts w:ascii="Times New Roman" w:hAnsi="Times New Roman" w:cs="Times New Roman"/>
          <w:sz w:val="28"/>
          <w:szCs w:val="28"/>
        </w:rPr>
      </w:pPr>
    </w:p>
    <w:p w:rsidR="002067C4" w:rsidRPr="005B5DC1" w:rsidRDefault="005B5DC1" w:rsidP="005B5DC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067C4" w:rsidRPr="005B5DC1">
        <w:rPr>
          <w:rFonts w:ascii="Times New Roman" w:eastAsia="Times New Roman" w:hAnsi="Times New Roman" w:cs="Times New Roman"/>
          <w:sz w:val="28"/>
          <w:szCs w:val="28"/>
          <w:lang w:eastAsia="lv-LV"/>
        </w:rPr>
        <w:t xml:space="preserve">Māris Kučinskis </w:t>
      </w:r>
    </w:p>
    <w:p w:rsidR="002067C4" w:rsidRPr="005B5DC1" w:rsidRDefault="002067C4" w:rsidP="005B5DC1">
      <w:pPr>
        <w:tabs>
          <w:tab w:val="left" w:pos="0"/>
          <w:tab w:val="left" w:pos="851"/>
        </w:tabs>
        <w:spacing w:after="0" w:line="240" w:lineRule="auto"/>
        <w:ind w:firstLine="720"/>
        <w:jc w:val="both"/>
        <w:rPr>
          <w:rFonts w:ascii="Times New Roman" w:eastAsia="Times New Roman" w:hAnsi="Times New Roman" w:cs="Times New Roman"/>
          <w:sz w:val="28"/>
          <w:szCs w:val="28"/>
          <w:lang w:eastAsia="lv-LV"/>
        </w:rPr>
      </w:pPr>
    </w:p>
    <w:p w:rsidR="002067C4" w:rsidRPr="005B5DC1" w:rsidRDefault="002067C4" w:rsidP="005B5DC1">
      <w:pPr>
        <w:tabs>
          <w:tab w:val="left" w:pos="0"/>
          <w:tab w:val="left" w:pos="851"/>
        </w:tabs>
        <w:spacing w:after="0" w:line="240" w:lineRule="auto"/>
        <w:ind w:firstLine="720"/>
        <w:jc w:val="both"/>
        <w:rPr>
          <w:rFonts w:ascii="Times New Roman" w:eastAsia="Times New Roman" w:hAnsi="Times New Roman" w:cs="Times New Roman"/>
          <w:sz w:val="28"/>
          <w:szCs w:val="28"/>
          <w:lang w:eastAsia="lv-LV"/>
        </w:rPr>
      </w:pPr>
    </w:p>
    <w:p w:rsidR="002067C4" w:rsidRPr="005B5DC1" w:rsidRDefault="005B5DC1" w:rsidP="005B5DC1">
      <w:pPr>
        <w:tabs>
          <w:tab w:val="left" w:pos="0"/>
          <w:tab w:val="left" w:pos="851"/>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067C4" w:rsidRPr="005B5DC1">
        <w:rPr>
          <w:rFonts w:ascii="Times New Roman" w:eastAsia="Times New Roman" w:hAnsi="Times New Roman" w:cs="Times New Roman"/>
          <w:sz w:val="28"/>
          <w:szCs w:val="28"/>
          <w:lang w:eastAsia="lv-LV"/>
        </w:rPr>
        <w:t>Jānis Dūklavs</w:t>
      </w:r>
    </w:p>
    <w:p w:rsidR="009A47C5" w:rsidRPr="002248CA" w:rsidRDefault="009A47C5" w:rsidP="00CA42B5">
      <w:pPr>
        <w:spacing w:after="0" w:line="240" w:lineRule="auto"/>
        <w:jc w:val="both"/>
        <w:rPr>
          <w:rFonts w:ascii="Times New Roman" w:hAnsi="Times New Roman" w:cs="Times New Roman"/>
          <w:sz w:val="24"/>
          <w:szCs w:val="24"/>
          <w:lang w:eastAsia="lv-LV"/>
        </w:rPr>
      </w:pPr>
    </w:p>
    <w:p w:rsidR="00326990" w:rsidRDefault="00326990" w:rsidP="005B5DC1">
      <w:pPr>
        <w:spacing w:after="0" w:line="240" w:lineRule="auto"/>
        <w:jc w:val="both"/>
        <w:rPr>
          <w:rFonts w:ascii="Times New Roman" w:hAnsi="Times New Roman" w:cs="Times New Roman"/>
          <w:sz w:val="24"/>
          <w:szCs w:val="24"/>
          <w:lang w:eastAsia="lv-LV"/>
        </w:rPr>
      </w:pPr>
      <w:bookmarkStart w:id="90" w:name="_GoBack"/>
      <w:bookmarkEnd w:id="90"/>
    </w:p>
    <w:sectPr w:rsidR="00326990" w:rsidSect="000852A7">
      <w:headerReference w:type="default" r:id="rId43"/>
      <w:footerReference w:type="default" r:id="rId44"/>
      <w:footerReference w:type="first" r:id="rId45"/>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B4A8E" w16cid:durableId="1E43E59E"/>
  <w16cid:commentId w16cid:paraId="3C36F6B5" w16cid:durableId="1E43E9FD"/>
  <w16cid:commentId w16cid:paraId="4BB0EC16" w16cid:durableId="1E43EB59"/>
  <w16cid:commentId w16cid:paraId="1C281A7E" w16cid:durableId="1E43EC16"/>
  <w16cid:commentId w16cid:paraId="2C7381F8" w16cid:durableId="1E43EC64"/>
  <w16cid:commentId w16cid:paraId="6C35D8F3" w16cid:durableId="1E43E591"/>
  <w16cid:commentId w16cid:paraId="370354AF" w16cid:durableId="1E48DED3"/>
  <w16cid:commentId w16cid:paraId="2D367398" w16cid:durableId="1E48DF47"/>
  <w16cid:commentId w16cid:paraId="5C7D16A8" w16cid:durableId="1E43ED00"/>
  <w16cid:commentId w16cid:paraId="7D18DC36" w16cid:durableId="1E43EE2A"/>
  <w16cid:commentId w16cid:paraId="6063B0BD" w16cid:durableId="1E43EE8B"/>
  <w16cid:commentId w16cid:paraId="7047B972" w16cid:durableId="1E48FF7B"/>
  <w16cid:commentId w16cid:paraId="0F20C0C7" w16cid:durableId="1E48E0FA"/>
  <w16cid:commentId w16cid:paraId="73EF178F" w16cid:durableId="1E48E3A4"/>
  <w16cid:commentId w16cid:paraId="3B4E2615" w16cid:durableId="1E43F436"/>
  <w16cid:commentId w16cid:paraId="61298C87" w16cid:durableId="1E4901E4"/>
  <w16cid:commentId w16cid:paraId="405EE791" w16cid:durableId="1E43F5BD"/>
  <w16cid:commentId w16cid:paraId="3C560E7E" w16cid:durableId="1E43F8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F0" w:rsidRDefault="009871F0" w:rsidP="00250069">
      <w:pPr>
        <w:spacing w:after="0" w:line="240" w:lineRule="auto"/>
      </w:pPr>
      <w:r>
        <w:separator/>
      </w:r>
    </w:p>
  </w:endnote>
  <w:endnote w:type="continuationSeparator" w:id="0">
    <w:p w:rsidR="009871F0" w:rsidRDefault="009871F0" w:rsidP="0025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B5" w:rsidRPr="005B5DC1" w:rsidRDefault="005B5DC1" w:rsidP="005B5DC1">
    <w:pPr>
      <w:pStyle w:val="Kjene"/>
    </w:pPr>
    <w:r w:rsidRPr="005B5DC1">
      <w:rPr>
        <w:rFonts w:ascii="Times New Roman" w:hAnsi="Times New Roman" w:cs="Times New Roman"/>
        <w:sz w:val="20"/>
        <w:szCs w:val="20"/>
      </w:rPr>
      <w:t>ZMNot_230318_garant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B5" w:rsidRPr="005B5DC1" w:rsidRDefault="005B5DC1" w:rsidP="005B5DC1">
    <w:pPr>
      <w:pStyle w:val="Kjene"/>
    </w:pPr>
    <w:r w:rsidRPr="005B5DC1">
      <w:rPr>
        <w:rFonts w:ascii="Times New Roman" w:hAnsi="Times New Roman" w:cs="Times New Roman"/>
        <w:sz w:val="20"/>
        <w:szCs w:val="20"/>
      </w:rPr>
      <w:t>ZMNot_230318_garant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F0" w:rsidRDefault="009871F0" w:rsidP="00250069">
      <w:pPr>
        <w:spacing w:after="0" w:line="240" w:lineRule="auto"/>
      </w:pPr>
      <w:r>
        <w:separator/>
      </w:r>
    </w:p>
  </w:footnote>
  <w:footnote w:type="continuationSeparator" w:id="0">
    <w:p w:rsidR="009871F0" w:rsidRDefault="009871F0" w:rsidP="0025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67363"/>
      <w:docPartObj>
        <w:docPartGallery w:val="Page Numbers (Top of Page)"/>
        <w:docPartUnique/>
      </w:docPartObj>
    </w:sdtPr>
    <w:sdtEndPr>
      <w:rPr>
        <w:rFonts w:ascii="Times New Roman" w:hAnsi="Times New Roman" w:cs="Times New Roman"/>
        <w:sz w:val="24"/>
      </w:rPr>
    </w:sdtEndPr>
    <w:sdtContent>
      <w:p w:rsidR="009D3ECE" w:rsidRPr="005B5DC1" w:rsidRDefault="009D3ECE">
        <w:pPr>
          <w:pStyle w:val="Galvene"/>
          <w:jc w:val="center"/>
          <w:rPr>
            <w:rFonts w:ascii="Times New Roman" w:hAnsi="Times New Roman" w:cs="Times New Roman"/>
            <w:sz w:val="24"/>
          </w:rPr>
        </w:pPr>
        <w:r w:rsidRPr="005B5DC1">
          <w:rPr>
            <w:rFonts w:ascii="Times New Roman" w:hAnsi="Times New Roman" w:cs="Times New Roman"/>
            <w:sz w:val="24"/>
          </w:rPr>
          <w:fldChar w:fldCharType="begin"/>
        </w:r>
        <w:r w:rsidRPr="005B5DC1">
          <w:rPr>
            <w:rFonts w:ascii="Times New Roman" w:hAnsi="Times New Roman" w:cs="Times New Roman"/>
            <w:sz w:val="24"/>
          </w:rPr>
          <w:instrText>PAGE   \* MERGEFORMAT</w:instrText>
        </w:r>
        <w:r w:rsidRPr="005B5DC1">
          <w:rPr>
            <w:rFonts w:ascii="Times New Roman" w:hAnsi="Times New Roman" w:cs="Times New Roman"/>
            <w:sz w:val="24"/>
          </w:rPr>
          <w:fldChar w:fldCharType="separate"/>
        </w:r>
        <w:r w:rsidR="005B5DC1">
          <w:rPr>
            <w:rFonts w:ascii="Times New Roman" w:hAnsi="Times New Roman" w:cs="Times New Roman"/>
            <w:noProof/>
            <w:sz w:val="24"/>
          </w:rPr>
          <w:t>9</w:t>
        </w:r>
        <w:r w:rsidRPr="005B5DC1">
          <w:rPr>
            <w:rFonts w:ascii="Times New Roman" w:hAnsi="Times New Roman" w:cs="Times New Roman"/>
            <w:sz w:val="24"/>
          </w:rPr>
          <w:fldChar w:fldCharType="end"/>
        </w:r>
      </w:p>
    </w:sdtContent>
  </w:sdt>
  <w:p w:rsidR="009D3ECE" w:rsidRDefault="009D3ECE" w:rsidP="00C463B3">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ED0"/>
    <w:multiLevelType w:val="multilevel"/>
    <w:tmpl w:val="D7A6B31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630EA"/>
    <w:multiLevelType w:val="multilevel"/>
    <w:tmpl w:val="A8DEDF5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4665794"/>
    <w:multiLevelType w:val="multilevel"/>
    <w:tmpl w:val="541C388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1476F8"/>
    <w:multiLevelType w:val="multilevel"/>
    <w:tmpl w:val="7D105F7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DC7104"/>
    <w:multiLevelType w:val="multilevel"/>
    <w:tmpl w:val="E446D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462538"/>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3850019"/>
    <w:multiLevelType w:val="multilevel"/>
    <w:tmpl w:val="D0060270"/>
    <w:lvl w:ilvl="0">
      <w:start w:val="1"/>
      <w:numFmt w:val="decimal"/>
      <w:lvlText w:val="%1."/>
      <w:lvlJc w:val="left"/>
      <w:pPr>
        <w:ind w:left="360" w:hanging="360"/>
      </w:pPr>
      <w:rPr>
        <w:rFonts w:hint="default"/>
        <w:b w:val="0"/>
      </w:rPr>
    </w:lvl>
    <w:lvl w:ilvl="1">
      <w:start w:val="1"/>
      <w:numFmt w:val="decimal"/>
      <w:lvlText w:val="%1.%2."/>
      <w:lvlJc w:val="left"/>
      <w:pPr>
        <w:ind w:left="1141"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2"/>
    <w:rsid w:val="0000103F"/>
    <w:rsid w:val="000037B8"/>
    <w:rsid w:val="000046EA"/>
    <w:rsid w:val="0000567F"/>
    <w:rsid w:val="000061E5"/>
    <w:rsid w:val="00010961"/>
    <w:rsid w:val="00010AFE"/>
    <w:rsid w:val="00011AC8"/>
    <w:rsid w:val="00012774"/>
    <w:rsid w:val="00014085"/>
    <w:rsid w:val="00017167"/>
    <w:rsid w:val="0001720A"/>
    <w:rsid w:val="000178E7"/>
    <w:rsid w:val="00017C86"/>
    <w:rsid w:val="00021215"/>
    <w:rsid w:val="0002449F"/>
    <w:rsid w:val="00025774"/>
    <w:rsid w:val="00025F86"/>
    <w:rsid w:val="000307B3"/>
    <w:rsid w:val="00031DCA"/>
    <w:rsid w:val="00040237"/>
    <w:rsid w:val="0004034C"/>
    <w:rsid w:val="0004221A"/>
    <w:rsid w:val="00044883"/>
    <w:rsid w:val="00045F68"/>
    <w:rsid w:val="00045F87"/>
    <w:rsid w:val="00050FC9"/>
    <w:rsid w:val="00051EFF"/>
    <w:rsid w:val="000535B9"/>
    <w:rsid w:val="0005661B"/>
    <w:rsid w:val="0005781C"/>
    <w:rsid w:val="0006255B"/>
    <w:rsid w:val="000628FD"/>
    <w:rsid w:val="00062C47"/>
    <w:rsid w:val="00062EB0"/>
    <w:rsid w:val="00063139"/>
    <w:rsid w:val="000635B6"/>
    <w:rsid w:val="00064199"/>
    <w:rsid w:val="000673FB"/>
    <w:rsid w:val="00067C6A"/>
    <w:rsid w:val="00070F27"/>
    <w:rsid w:val="00071CBC"/>
    <w:rsid w:val="00072A4F"/>
    <w:rsid w:val="00073A9D"/>
    <w:rsid w:val="0007405B"/>
    <w:rsid w:val="00074163"/>
    <w:rsid w:val="000758D6"/>
    <w:rsid w:val="0008003D"/>
    <w:rsid w:val="0008073E"/>
    <w:rsid w:val="000807A5"/>
    <w:rsid w:val="00080C40"/>
    <w:rsid w:val="00083C2A"/>
    <w:rsid w:val="000852A7"/>
    <w:rsid w:val="000854BD"/>
    <w:rsid w:val="00085C51"/>
    <w:rsid w:val="00085F90"/>
    <w:rsid w:val="000875BF"/>
    <w:rsid w:val="000877B7"/>
    <w:rsid w:val="0009199D"/>
    <w:rsid w:val="00091DF6"/>
    <w:rsid w:val="00093005"/>
    <w:rsid w:val="0009365D"/>
    <w:rsid w:val="00093929"/>
    <w:rsid w:val="00093C35"/>
    <w:rsid w:val="00094DE9"/>
    <w:rsid w:val="000964AA"/>
    <w:rsid w:val="000A2766"/>
    <w:rsid w:val="000A32C3"/>
    <w:rsid w:val="000A3572"/>
    <w:rsid w:val="000A391A"/>
    <w:rsid w:val="000A5B37"/>
    <w:rsid w:val="000A6D45"/>
    <w:rsid w:val="000A7DD0"/>
    <w:rsid w:val="000B1531"/>
    <w:rsid w:val="000B2902"/>
    <w:rsid w:val="000B3100"/>
    <w:rsid w:val="000B4C3E"/>
    <w:rsid w:val="000B5DD2"/>
    <w:rsid w:val="000B6DD5"/>
    <w:rsid w:val="000C0B00"/>
    <w:rsid w:val="000C0DD6"/>
    <w:rsid w:val="000C11B4"/>
    <w:rsid w:val="000C136E"/>
    <w:rsid w:val="000C1FBB"/>
    <w:rsid w:val="000C2FAE"/>
    <w:rsid w:val="000C45B9"/>
    <w:rsid w:val="000C4A56"/>
    <w:rsid w:val="000C50BC"/>
    <w:rsid w:val="000C69BD"/>
    <w:rsid w:val="000D0B73"/>
    <w:rsid w:val="000D1664"/>
    <w:rsid w:val="000D1925"/>
    <w:rsid w:val="000D2B60"/>
    <w:rsid w:val="000D3A45"/>
    <w:rsid w:val="000D3B3E"/>
    <w:rsid w:val="000D3D51"/>
    <w:rsid w:val="000D41C0"/>
    <w:rsid w:val="000D4B17"/>
    <w:rsid w:val="000D75B7"/>
    <w:rsid w:val="000D7F54"/>
    <w:rsid w:val="000E01EC"/>
    <w:rsid w:val="000E02A6"/>
    <w:rsid w:val="000E51D8"/>
    <w:rsid w:val="000E6A3B"/>
    <w:rsid w:val="000E7E10"/>
    <w:rsid w:val="000F10BE"/>
    <w:rsid w:val="000F16CD"/>
    <w:rsid w:val="000F3523"/>
    <w:rsid w:val="000F4249"/>
    <w:rsid w:val="000F5B0F"/>
    <w:rsid w:val="000F7993"/>
    <w:rsid w:val="001002D4"/>
    <w:rsid w:val="00100683"/>
    <w:rsid w:val="00100C7D"/>
    <w:rsid w:val="00100E4D"/>
    <w:rsid w:val="0010202A"/>
    <w:rsid w:val="00102C1C"/>
    <w:rsid w:val="00105002"/>
    <w:rsid w:val="00105012"/>
    <w:rsid w:val="00105B09"/>
    <w:rsid w:val="00105B41"/>
    <w:rsid w:val="0011080E"/>
    <w:rsid w:val="00110B0A"/>
    <w:rsid w:val="001121B2"/>
    <w:rsid w:val="0011272B"/>
    <w:rsid w:val="00116950"/>
    <w:rsid w:val="00116E46"/>
    <w:rsid w:val="00117F89"/>
    <w:rsid w:val="00120FB9"/>
    <w:rsid w:val="00121956"/>
    <w:rsid w:val="001225E0"/>
    <w:rsid w:val="00122892"/>
    <w:rsid w:val="00123DD8"/>
    <w:rsid w:val="0012753C"/>
    <w:rsid w:val="001333F3"/>
    <w:rsid w:val="00133729"/>
    <w:rsid w:val="00133992"/>
    <w:rsid w:val="00134335"/>
    <w:rsid w:val="00136337"/>
    <w:rsid w:val="00137A84"/>
    <w:rsid w:val="001400D6"/>
    <w:rsid w:val="00143708"/>
    <w:rsid w:val="00144319"/>
    <w:rsid w:val="00144599"/>
    <w:rsid w:val="00150B63"/>
    <w:rsid w:val="00150D0E"/>
    <w:rsid w:val="00151F28"/>
    <w:rsid w:val="001542BD"/>
    <w:rsid w:val="001546D4"/>
    <w:rsid w:val="001548A3"/>
    <w:rsid w:val="00156069"/>
    <w:rsid w:val="00162D2C"/>
    <w:rsid w:val="001636DB"/>
    <w:rsid w:val="00166D3F"/>
    <w:rsid w:val="00167364"/>
    <w:rsid w:val="00171864"/>
    <w:rsid w:val="0017193A"/>
    <w:rsid w:val="00171C84"/>
    <w:rsid w:val="00171F55"/>
    <w:rsid w:val="0017365C"/>
    <w:rsid w:val="0017465C"/>
    <w:rsid w:val="001759C1"/>
    <w:rsid w:val="00175D6C"/>
    <w:rsid w:val="00182872"/>
    <w:rsid w:val="00183FA3"/>
    <w:rsid w:val="00185C84"/>
    <w:rsid w:val="00190D38"/>
    <w:rsid w:val="0019102D"/>
    <w:rsid w:val="0019153C"/>
    <w:rsid w:val="00191720"/>
    <w:rsid w:val="001927C8"/>
    <w:rsid w:val="0019425F"/>
    <w:rsid w:val="00194427"/>
    <w:rsid w:val="0019449B"/>
    <w:rsid w:val="00195FBC"/>
    <w:rsid w:val="00196152"/>
    <w:rsid w:val="00196FBB"/>
    <w:rsid w:val="001A214F"/>
    <w:rsid w:val="001A2931"/>
    <w:rsid w:val="001A43D1"/>
    <w:rsid w:val="001A58E1"/>
    <w:rsid w:val="001A5B65"/>
    <w:rsid w:val="001A6DB8"/>
    <w:rsid w:val="001B0200"/>
    <w:rsid w:val="001B1D13"/>
    <w:rsid w:val="001B2FAF"/>
    <w:rsid w:val="001B4AD6"/>
    <w:rsid w:val="001B4D12"/>
    <w:rsid w:val="001B70DF"/>
    <w:rsid w:val="001C013E"/>
    <w:rsid w:val="001C0D4E"/>
    <w:rsid w:val="001C1CC8"/>
    <w:rsid w:val="001C3087"/>
    <w:rsid w:val="001C4BE3"/>
    <w:rsid w:val="001D02CD"/>
    <w:rsid w:val="001D0326"/>
    <w:rsid w:val="001D1D55"/>
    <w:rsid w:val="001D1DE5"/>
    <w:rsid w:val="001D54F6"/>
    <w:rsid w:val="001D635B"/>
    <w:rsid w:val="001D6677"/>
    <w:rsid w:val="001D72CC"/>
    <w:rsid w:val="001E0284"/>
    <w:rsid w:val="001E559E"/>
    <w:rsid w:val="001E670C"/>
    <w:rsid w:val="001F0977"/>
    <w:rsid w:val="001F2484"/>
    <w:rsid w:val="001F3742"/>
    <w:rsid w:val="001F40C5"/>
    <w:rsid w:val="001F6901"/>
    <w:rsid w:val="001F775A"/>
    <w:rsid w:val="002067C4"/>
    <w:rsid w:val="00211BC6"/>
    <w:rsid w:val="0021425B"/>
    <w:rsid w:val="002145BD"/>
    <w:rsid w:val="00215D29"/>
    <w:rsid w:val="0021647E"/>
    <w:rsid w:val="002167E1"/>
    <w:rsid w:val="00216C01"/>
    <w:rsid w:val="00217F92"/>
    <w:rsid w:val="002213E3"/>
    <w:rsid w:val="002216BC"/>
    <w:rsid w:val="002236D8"/>
    <w:rsid w:val="00223F93"/>
    <w:rsid w:val="0022408A"/>
    <w:rsid w:val="002248CA"/>
    <w:rsid w:val="0022710A"/>
    <w:rsid w:val="00230435"/>
    <w:rsid w:val="00230B89"/>
    <w:rsid w:val="00231F8C"/>
    <w:rsid w:val="002321F2"/>
    <w:rsid w:val="00233934"/>
    <w:rsid w:val="00233D3F"/>
    <w:rsid w:val="00233FD0"/>
    <w:rsid w:val="0023590A"/>
    <w:rsid w:val="00235DCA"/>
    <w:rsid w:val="00235ECD"/>
    <w:rsid w:val="00236182"/>
    <w:rsid w:val="00237627"/>
    <w:rsid w:val="00237698"/>
    <w:rsid w:val="00240EA9"/>
    <w:rsid w:val="00243058"/>
    <w:rsid w:val="00244B54"/>
    <w:rsid w:val="00245344"/>
    <w:rsid w:val="00245FD7"/>
    <w:rsid w:val="002470DD"/>
    <w:rsid w:val="00247766"/>
    <w:rsid w:val="00250069"/>
    <w:rsid w:val="002511F2"/>
    <w:rsid w:val="002547A1"/>
    <w:rsid w:val="00255491"/>
    <w:rsid w:val="00256619"/>
    <w:rsid w:val="0025684D"/>
    <w:rsid w:val="00257027"/>
    <w:rsid w:val="002571C4"/>
    <w:rsid w:val="00260076"/>
    <w:rsid w:val="002604A0"/>
    <w:rsid w:val="0026081E"/>
    <w:rsid w:val="0026451E"/>
    <w:rsid w:val="00265065"/>
    <w:rsid w:val="00265799"/>
    <w:rsid w:val="0027095A"/>
    <w:rsid w:val="00274501"/>
    <w:rsid w:val="00274F9A"/>
    <w:rsid w:val="00276D6C"/>
    <w:rsid w:val="0027745C"/>
    <w:rsid w:val="0028009D"/>
    <w:rsid w:val="00281A91"/>
    <w:rsid w:val="00282D13"/>
    <w:rsid w:val="002837AE"/>
    <w:rsid w:val="00283E0A"/>
    <w:rsid w:val="00283ECC"/>
    <w:rsid w:val="002849D4"/>
    <w:rsid w:val="0028512C"/>
    <w:rsid w:val="00286106"/>
    <w:rsid w:val="002876EB"/>
    <w:rsid w:val="00290565"/>
    <w:rsid w:val="0029099D"/>
    <w:rsid w:val="00290E12"/>
    <w:rsid w:val="0029179C"/>
    <w:rsid w:val="00292037"/>
    <w:rsid w:val="00293040"/>
    <w:rsid w:val="00293716"/>
    <w:rsid w:val="0029428B"/>
    <w:rsid w:val="0029618A"/>
    <w:rsid w:val="00296B70"/>
    <w:rsid w:val="00296DE7"/>
    <w:rsid w:val="00296FC5"/>
    <w:rsid w:val="00297938"/>
    <w:rsid w:val="002A1744"/>
    <w:rsid w:val="002A17E2"/>
    <w:rsid w:val="002A246E"/>
    <w:rsid w:val="002A5D93"/>
    <w:rsid w:val="002B25BC"/>
    <w:rsid w:val="002B6A82"/>
    <w:rsid w:val="002B7520"/>
    <w:rsid w:val="002C00A8"/>
    <w:rsid w:val="002C1F45"/>
    <w:rsid w:val="002C3DF6"/>
    <w:rsid w:val="002C4B76"/>
    <w:rsid w:val="002C5391"/>
    <w:rsid w:val="002C678E"/>
    <w:rsid w:val="002C720A"/>
    <w:rsid w:val="002C724F"/>
    <w:rsid w:val="002C7285"/>
    <w:rsid w:val="002D3739"/>
    <w:rsid w:val="002D72E7"/>
    <w:rsid w:val="002E1195"/>
    <w:rsid w:val="002E1848"/>
    <w:rsid w:val="002E1E18"/>
    <w:rsid w:val="002E2552"/>
    <w:rsid w:val="002E4E7E"/>
    <w:rsid w:val="002E6BFD"/>
    <w:rsid w:val="002F1B55"/>
    <w:rsid w:val="002F681B"/>
    <w:rsid w:val="002F77E8"/>
    <w:rsid w:val="002F7DB0"/>
    <w:rsid w:val="003039BE"/>
    <w:rsid w:val="00303C94"/>
    <w:rsid w:val="00305133"/>
    <w:rsid w:val="00306560"/>
    <w:rsid w:val="0030777A"/>
    <w:rsid w:val="003109C5"/>
    <w:rsid w:val="003118BC"/>
    <w:rsid w:val="003120EC"/>
    <w:rsid w:val="00312B62"/>
    <w:rsid w:val="00312EE3"/>
    <w:rsid w:val="00313E29"/>
    <w:rsid w:val="003145FF"/>
    <w:rsid w:val="00314E61"/>
    <w:rsid w:val="00314EF3"/>
    <w:rsid w:val="0031531D"/>
    <w:rsid w:val="00316929"/>
    <w:rsid w:val="003222C9"/>
    <w:rsid w:val="003224ED"/>
    <w:rsid w:val="00322B69"/>
    <w:rsid w:val="003267E0"/>
    <w:rsid w:val="00326990"/>
    <w:rsid w:val="00330B8F"/>
    <w:rsid w:val="00334146"/>
    <w:rsid w:val="00335282"/>
    <w:rsid w:val="00336B9A"/>
    <w:rsid w:val="00336CF0"/>
    <w:rsid w:val="0034225F"/>
    <w:rsid w:val="00343614"/>
    <w:rsid w:val="00344558"/>
    <w:rsid w:val="00345BD6"/>
    <w:rsid w:val="0034638F"/>
    <w:rsid w:val="00350ECB"/>
    <w:rsid w:val="00351CC4"/>
    <w:rsid w:val="0035205E"/>
    <w:rsid w:val="003523DD"/>
    <w:rsid w:val="003526B3"/>
    <w:rsid w:val="003528E4"/>
    <w:rsid w:val="003529B1"/>
    <w:rsid w:val="003542D2"/>
    <w:rsid w:val="00354368"/>
    <w:rsid w:val="00356C33"/>
    <w:rsid w:val="00364B05"/>
    <w:rsid w:val="00367EF9"/>
    <w:rsid w:val="003722AF"/>
    <w:rsid w:val="00372F20"/>
    <w:rsid w:val="00376021"/>
    <w:rsid w:val="00376888"/>
    <w:rsid w:val="00377411"/>
    <w:rsid w:val="00381AF0"/>
    <w:rsid w:val="003830CF"/>
    <w:rsid w:val="0039008A"/>
    <w:rsid w:val="003904B4"/>
    <w:rsid w:val="003938A7"/>
    <w:rsid w:val="00396449"/>
    <w:rsid w:val="00396BDE"/>
    <w:rsid w:val="00396CD6"/>
    <w:rsid w:val="00397C45"/>
    <w:rsid w:val="003A2768"/>
    <w:rsid w:val="003A45A7"/>
    <w:rsid w:val="003A4ABD"/>
    <w:rsid w:val="003A7101"/>
    <w:rsid w:val="003A7A4D"/>
    <w:rsid w:val="003B34CE"/>
    <w:rsid w:val="003B7C99"/>
    <w:rsid w:val="003C1139"/>
    <w:rsid w:val="003C2ECC"/>
    <w:rsid w:val="003C49A8"/>
    <w:rsid w:val="003C4B32"/>
    <w:rsid w:val="003C5B88"/>
    <w:rsid w:val="003C5C31"/>
    <w:rsid w:val="003C625B"/>
    <w:rsid w:val="003D0BD3"/>
    <w:rsid w:val="003D1088"/>
    <w:rsid w:val="003D14AA"/>
    <w:rsid w:val="003D1682"/>
    <w:rsid w:val="003D2D2B"/>
    <w:rsid w:val="003D3BC6"/>
    <w:rsid w:val="003D7FA8"/>
    <w:rsid w:val="003E09E2"/>
    <w:rsid w:val="003E38E0"/>
    <w:rsid w:val="003E600C"/>
    <w:rsid w:val="003E62BE"/>
    <w:rsid w:val="003E6B13"/>
    <w:rsid w:val="003F0870"/>
    <w:rsid w:val="003F08FB"/>
    <w:rsid w:val="003F1055"/>
    <w:rsid w:val="003F294E"/>
    <w:rsid w:val="003F302D"/>
    <w:rsid w:val="003F4BFF"/>
    <w:rsid w:val="00401534"/>
    <w:rsid w:val="00401886"/>
    <w:rsid w:val="00402BAD"/>
    <w:rsid w:val="004036A7"/>
    <w:rsid w:val="00404F56"/>
    <w:rsid w:val="0041004A"/>
    <w:rsid w:val="0041041D"/>
    <w:rsid w:val="0041047C"/>
    <w:rsid w:val="00410CBA"/>
    <w:rsid w:val="00410DF2"/>
    <w:rsid w:val="004115E4"/>
    <w:rsid w:val="004123E3"/>
    <w:rsid w:val="00412E75"/>
    <w:rsid w:val="00413DCE"/>
    <w:rsid w:val="00416AAC"/>
    <w:rsid w:val="00420F25"/>
    <w:rsid w:val="00422CEE"/>
    <w:rsid w:val="00432B67"/>
    <w:rsid w:val="00434AD0"/>
    <w:rsid w:val="00434C1A"/>
    <w:rsid w:val="00436A43"/>
    <w:rsid w:val="00437957"/>
    <w:rsid w:val="00437E90"/>
    <w:rsid w:val="00441526"/>
    <w:rsid w:val="004426D6"/>
    <w:rsid w:val="0044433B"/>
    <w:rsid w:val="00445139"/>
    <w:rsid w:val="00446CC7"/>
    <w:rsid w:val="00451318"/>
    <w:rsid w:val="00452369"/>
    <w:rsid w:val="0045337E"/>
    <w:rsid w:val="00455231"/>
    <w:rsid w:val="00455F61"/>
    <w:rsid w:val="00460181"/>
    <w:rsid w:val="00460370"/>
    <w:rsid w:val="004623D7"/>
    <w:rsid w:val="004625E2"/>
    <w:rsid w:val="00462C58"/>
    <w:rsid w:val="00464528"/>
    <w:rsid w:val="004666B5"/>
    <w:rsid w:val="00466FD5"/>
    <w:rsid w:val="00467AE0"/>
    <w:rsid w:val="00470837"/>
    <w:rsid w:val="00470C82"/>
    <w:rsid w:val="00470CC7"/>
    <w:rsid w:val="00471138"/>
    <w:rsid w:val="004750F3"/>
    <w:rsid w:val="00484369"/>
    <w:rsid w:val="00484EF3"/>
    <w:rsid w:val="00485BBB"/>
    <w:rsid w:val="00487D76"/>
    <w:rsid w:val="00491230"/>
    <w:rsid w:val="00491AC0"/>
    <w:rsid w:val="004A2443"/>
    <w:rsid w:val="004A41A1"/>
    <w:rsid w:val="004A57B9"/>
    <w:rsid w:val="004A58A1"/>
    <w:rsid w:val="004A6434"/>
    <w:rsid w:val="004B2829"/>
    <w:rsid w:val="004B2A77"/>
    <w:rsid w:val="004B33C0"/>
    <w:rsid w:val="004B5A9B"/>
    <w:rsid w:val="004B5B9F"/>
    <w:rsid w:val="004C021E"/>
    <w:rsid w:val="004C2112"/>
    <w:rsid w:val="004C2855"/>
    <w:rsid w:val="004C2A2B"/>
    <w:rsid w:val="004C326C"/>
    <w:rsid w:val="004C3A3F"/>
    <w:rsid w:val="004C42F6"/>
    <w:rsid w:val="004C46CD"/>
    <w:rsid w:val="004C6883"/>
    <w:rsid w:val="004D0472"/>
    <w:rsid w:val="004D1B45"/>
    <w:rsid w:val="004D420C"/>
    <w:rsid w:val="004E045D"/>
    <w:rsid w:val="004F0FF9"/>
    <w:rsid w:val="004F1E64"/>
    <w:rsid w:val="004F2126"/>
    <w:rsid w:val="004F33C9"/>
    <w:rsid w:val="004F3F40"/>
    <w:rsid w:val="004F5235"/>
    <w:rsid w:val="004F60AA"/>
    <w:rsid w:val="004F78E5"/>
    <w:rsid w:val="004F7F7B"/>
    <w:rsid w:val="00500314"/>
    <w:rsid w:val="0050043D"/>
    <w:rsid w:val="005007B1"/>
    <w:rsid w:val="00500B04"/>
    <w:rsid w:val="00503A09"/>
    <w:rsid w:val="00506E5E"/>
    <w:rsid w:val="00507A08"/>
    <w:rsid w:val="00514B9A"/>
    <w:rsid w:val="005173F5"/>
    <w:rsid w:val="005178E2"/>
    <w:rsid w:val="00521CDA"/>
    <w:rsid w:val="00527294"/>
    <w:rsid w:val="00527370"/>
    <w:rsid w:val="00527534"/>
    <w:rsid w:val="00527870"/>
    <w:rsid w:val="00527D68"/>
    <w:rsid w:val="00531BC5"/>
    <w:rsid w:val="00536368"/>
    <w:rsid w:val="005376FA"/>
    <w:rsid w:val="0054008D"/>
    <w:rsid w:val="005406DA"/>
    <w:rsid w:val="005416BD"/>
    <w:rsid w:val="005433E6"/>
    <w:rsid w:val="00546A80"/>
    <w:rsid w:val="00552231"/>
    <w:rsid w:val="0055343B"/>
    <w:rsid w:val="0055426B"/>
    <w:rsid w:val="00554472"/>
    <w:rsid w:val="00554FEF"/>
    <w:rsid w:val="005571F0"/>
    <w:rsid w:val="0056066D"/>
    <w:rsid w:val="00562FAE"/>
    <w:rsid w:val="005646CB"/>
    <w:rsid w:val="00564D45"/>
    <w:rsid w:val="0057062D"/>
    <w:rsid w:val="005707BE"/>
    <w:rsid w:val="00571073"/>
    <w:rsid w:val="00571757"/>
    <w:rsid w:val="005717BD"/>
    <w:rsid w:val="00572782"/>
    <w:rsid w:val="005741B0"/>
    <w:rsid w:val="00574C67"/>
    <w:rsid w:val="00574C79"/>
    <w:rsid w:val="00575296"/>
    <w:rsid w:val="0057557E"/>
    <w:rsid w:val="0057595D"/>
    <w:rsid w:val="0057603B"/>
    <w:rsid w:val="00576B7D"/>
    <w:rsid w:val="00576C08"/>
    <w:rsid w:val="0057705F"/>
    <w:rsid w:val="0057706B"/>
    <w:rsid w:val="005775CF"/>
    <w:rsid w:val="00577CF9"/>
    <w:rsid w:val="005811DD"/>
    <w:rsid w:val="00585B73"/>
    <w:rsid w:val="00590427"/>
    <w:rsid w:val="005906CC"/>
    <w:rsid w:val="005935C7"/>
    <w:rsid w:val="00597D06"/>
    <w:rsid w:val="005A180E"/>
    <w:rsid w:val="005A1920"/>
    <w:rsid w:val="005A24F4"/>
    <w:rsid w:val="005A4329"/>
    <w:rsid w:val="005A450B"/>
    <w:rsid w:val="005A4677"/>
    <w:rsid w:val="005A4F42"/>
    <w:rsid w:val="005A6353"/>
    <w:rsid w:val="005A6457"/>
    <w:rsid w:val="005A7A7C"/>
    <w:rsid w:val="005B0AAF"/>
    <w:rsid w:val="005B2B88"/>
    <w:rsid w:val="005B3C57"/>
    <w:rsid w:val="005B3E08"/>
    <w:rsid w:val="005B5DC1"/>
    <w:rsid w:val="005B6092"/>
    <w:rsid w:val="005B66FF"/>
    <w:rsid w:val="005B67C4"/>
    <w:rsid w:val="005B68F6"/>
    <w:rsid w:val="005B7048"/>
    <w:rsid w:val="005C183F"/>
    <w:rsid w:val="005C4DD3"/>
    <w:rsid w:val="005C4EFB"/>
    <w:rsid w:val="005C5503"/>
    <w:rsid w:val="005C7E63"/>
    <w:rsid w:val="005D0251"/>
    <w:rsid w:val="005D1926"/>
    <w:rsid w:val="005D55A7"/>
    <w:rsid w:val="005D5A74"/>
    <w:rsid w:val="005D5BBA"/>
    <w:rsid w:val="005E1C9E"/>
    <w:rsid w:val="005E31FE"/>
    <w:rsid w:val="005E4E6C"/>
    <w:rsid w:val="005E5043"/>
    <w:rsid w:val="005E5372"/>
    <w:rsid w:val="005E63C7"/>
    <w:rsid w:val="005E6A5A"/>
    <w:rsid w:val="005E7500"/>
    <w:rsid w:val="005F099F"/>
    <w:rsid w:val="005F4E10"/>
    <w:rsid w:val="005F70F6"/>
    <w:rsid w:val="005F7E56"/>
    <w:rsid w:val="0060068B"/>
    <w:rsid w:val="0060150E"/>
    <w:rsid w:val="00601E7B"/>
    <w:rsid w:val="00602226"/>
    <w:rsid w:val="006034CF"/>
    <w:rsid w:val="006112BE"/>
    <w:rsid w:val="006113FF"/>
    <w:rsid w:val="00615318"/>
    <w:rsid w:val="00615486"/>
    <w:rsid w:val="006162DC"/>
    <w:rsid w:val="00620F71"/>
    <w:rsid w:val="00621807"/>
    <w:rsid w:val="00623063"/>
    <w:rsid w:val="006238F1"/>
    <w:rsid w:val="006261A6"/>
    <w:rsid w:val="00626AFE"/>
    <w:rsid w:val="0062743E"/>
    <w:rsid w:val="00631359"/>
    <w:rsid w:val="0063286F"/>
    <w:rsid w:val="00632D8A"/>
    <w:rsid w:val="00633905"/>
    <w:rsid w:val="00635D8F"/>
    <w:rsid w:val="006364C2"/>
    <w:rsid w:val="006365B1"/>
    <w:rsid w:val="00636BEF"/>
    <w:rsid w:val="00636EB4"/>
    <w:rsid w:val="006371D4"/>
    <w:rsid w:val="00642D11"/>
    <w:rsid w:val="00644217"/>
    <w:rsid w:val="0064458D"/>
    <w:rsid w:val="00647CDC"/>
    <w:rsid w:val="00647E0F"/>
    <w:rsid w:val="00652DA0"/>
    <w:rsid w:val="0065435D"/>
    <w:rsid w:val="00654E8A"/>
    <w:rsid w:val="00656438"/>
    <w:rsid w:val="00662545"/>
    <w:rsid w:val="006638B7"/>
    <w:rsid w:val="00665A83"/>
    <w:rsid w:val="006713F7"/>
    <w:rsid w:val="006730F7"/>
    <w:rsid w:val="00673198"/>
    <w:rsid w:val="006746B0"/>
    <w:rsid w:val="00675B65"/>
    <w:rsid w:val="00676ED1"/>
    <w:rsid w:val="00677DB3"/>
    <w:rsid w:val="0068187C"/>
    <w:rsid w:val="0068383C"/>
    <w:rsid w:val="00687313"/>
    <w:rsid w:val="00690D55"/>
    <w:rsid w:val="00694F34"/>
    <w:rsid w:val="006955A6"/>
    <w:rsid w:val="0069701F"/>
    <w:rsid w:val="00697381"/>
    <w:rsid w:val="006A0684"/>
    <w:rsid w:val="006A3B20"/>
    <w:rsid w:val="006A3CD6"/>
    <w:rsid w:val="006A528F"/>
    <w:rsid w:val="006A5E10"/>
    <w:rsid w:val="006A6059"/>
    <w:rsid w:val="006A6ADF"/>
    <w:rsid w:val="006B0635"/>
    <w:rsid w:val="006B1891"/>
    <w:rsid w:val="006B4445"/>
    <w:rsid w:val="006B52FD"/>
    <w:rsid w:val="006B6B99"/>
    <w:rsid w:val="006B7FEC"/>
    <w:rsid w:val="006C1007"/>
    <w:rsid w:val="006C233E"/>
    <w:rsid w:val="006C32FF"/>
    <w:rsid w:val="006C362D"/>
    <w:rsid w:val="006C370B"/>
    <w:rsid w:val="006C4672"/>
    <w:rsid w:val="006C4A45"/>
    <w:rsid w:val="006C68EE"/>
    <w:rsid w:val="006C6BD4"/>
    <w:rsid w:val="006C6D6E"/>
    <w:rsid w:val="006D1F57"/>
    <w:rsid w:val="006D2217"/>
    <w:rsid w:val="006D3A6B"/>
    <w:rsid w:val="006D6250"/>
    <w:rsid w:val="006D740C"/>
    <w:rsid w:val="006E219E"/>
    <w:rsid w:val="006E2387"/>
    <w:rsid w:val="006E38F4"/>
    <w:rsid w:val="006E412B"/>
    <w:rsid w:val="006E47E9"/>
    <w:rsid w:val="006E4A34"/>
    <w:rsid w:val="006E4B12"/>
    <w:rsid w:val="006E569E"/>
    <w:rsid w:val="006E6CDC"/>
    <w:rsid w:val="006E77A6"/>
    <w:rsid w:val="006F09F0"/>
    <w:rsid w:val="006F1D0D"/>
    <w:rsid w:val="006F290E"/>
    <w:rsid w:val="006F3E68"/>
    <w:rsid w:val="006F612D"/>
    <w:rsid w:val="007021A0"/>
    <w:rsid w:val="0070441A"/>
    <w:rsid w:val="00704BA2"/>
    <w:rsid w:val="00705039"/>
    <w:rsid w:val="00705480"/>
    <w:rsid w:val="00705FD7"/>
    <w:rsid w:val="00707B53"/>
    <w:rsid w:val="00711198"/>
    <w:rsid w:val="0071362D"/>
    <w:rsid w:val="007150E7"/>
    <w:rsid w:val="00715DF4"/>
    <w:rsid w:val="0071694B"/>
    <w:rsid w:val="00716F5E"/>
    <w:rsid w:val="00722E76"/>
    <w:rsid w:val="00722F3C"/>
    <w:rsid w:val="00726800"/>
    <w:rsid w:val="00727104"/>
    <w:rsid w:val="0073061E"/>
    <w:rsid w:val="00730C30"/>
    <w:rsid w:val="00732A43"/>
    <w:rsid w:val="00734A9F"/>
    <w:rsid w:val="00735AB5"/>
    <w:rsid w:val="00735D58"/>
    <w:rsid w:val="00736EE3"/>
    <w:rsid w:val="00740D9C"/>
    <w:rsid w:val="007411E2"/>
    <w:rsid w:val="007428AE"/>
    <w:rsid w:val="007433F0"/>
    <w:rsid w:val="0074419C"/>
    <w:rsid w:val="00744A49"/>
    <w:rsid w:val="00745976"/>
    <w:rsid w:val="007460DC"/>
    <w:rsid w:val="00747595"/>
    <w:rsid w:val="00747887"/>
    <w:rsid w:val="007537B5"/>
    <w:rsid w:val="007538A3"/>
    <w:rsid w:val="00755727"/>
    <w:rsid w:val="00756C2A"/>
    <w:rsid w:val="00756EBA"/>
    <w:rsid w:val="00760514"/>
    <w:rsid w:val="00763403"/>
    <w:rsid w:val="00764232"/>
    <w:rsid w:val="007643FE"/>
    <w:rsid w:val="00766227"/>
    <w:rsid w:val="007664CE"/>
    <w:rsid w:val="00767E5C"/>
    <w:rsid w:val="00770458"/>
    <w:rsid w:val="00771E09"/>
    <w:rsid w:val="00773F7A"/>
    <w:rsid w:val="00775C61"/>
    <w:rsid w:val="0077744C"/>
    <w:rsid w:val="0077770C"/>
    <w:rsid w:val="0078141F"/>
    <w:rsid w:val="00783938"/>
    <w:rsid w:val="00784216"/>
    <w:rsid w:val="0078438D"/>
    <w:rsid w:val="007865C1"/>
    <w:rsid w:val="007873B2"/>
    <w:rsid w:val="00790098"/>
    <w:rsid w:val="0079032D"/>
    <w:rsid w:val="00790949"/>
    <w:rsid w:val="007910AA"/>
    <w:rsid w:val="0079120C"/>
    <w:rsid w:val="00793D24"/>
    <w:rsid w:val="007940FC"/>
    <w:rsid w:val="00794D24"/>
    <w:rsid w:val="00795FD9"/>
    <w:rsid w:val="00797E28"/>
    <w:rsid w:val="007A0D2C"/>
    <w:rsid w:val="007A1D1E"/>
    <w:rsid w:val="007A215E"/>
    <w:rsid w:val="007A6615"/>
    <w:rsid w:val="007A6C38"/>
    <w:rsid w:val="007B0633"/>
    <w:rsid w:val="007B2BDD"/>
    <w:rsid w:val="007B3226"/>
    <w:rsid w:val="007B336B"/>
    <w:rsid w:val="007B431D"/>
    <w:rsid w:val="007B49B5"/>
    <w:rsid w:val="007B4B61"/>
    <w:rsid w:val="007B54BB"/>
    <w:rsid w:val="007B5EDB"/>
    <w:rsid w:val="007B7442"/>
    <w:rsid w:val="007C21D6"/>
    <w:rsid w:val="007C2BC8"/>
    <w:rsid w:val="007C4D78"/>
    <w:rsid w:val="007C60AA"/>
    <w:rsid w:val="007D2700"/>
    <w:rsid w:val="007D41AE"/>
    <w:rsid w:val="007D4AC4"/>
    <w:rsid w:val="007D5DF2"/>
    <w:rsid w:val="007D7689"/>
    <w:rsid w:val="007E3300"/>
    <w:rsid w:val="007E67E6"/>
    <w:rsid w:val="007F2357"/>
    <w:rsid w:val="007F553E"/>
    <w:rsid w:val="007F62B3"/>
    <w:rsid w:val="00801552"/>
    <w:rsid w:val="008024F6"/>
    <w:rsid w:val="00802628"/>
    <w:rsid w:val="00802B33"/>
    <w:rsid w:val="0080483B"/>
    <w:rsid w:val="00805167"/>
    <w:rsid w:val="00806E5F"/>
    <w:rsid w:val="00806FC5"/>
    <w:rsid w:val="008073FB"/>
    <w:rsid w:val="00807A9E"/>
    <w:rsid w:val="0081045F"/>
    <w:rsid w:val="008116D6"/>
    <w:rsid w:val="008137AD"/>
    <w:rsid w:val="00813A4A"/>
    <w:rsid w:val="00813AD7"/>
    <w:rsid w:val="008145EA"/>
    <w:rsid w:val="00814928"/>
    <w:rsid w:val="00814FF3"/>
    <w:rsid w:val="0081584C"/>
    <w:rsid w:val="00817867"/>
    <w:rsid w:val="008206B7"/>
    <w:rsid w:val="00820B6A"/>
    <w:rsid w:val="00822C47"/>
    <w:rsid w:val="00825238"/>
    <w:rsid w:val="0082536D"/>
    <w:rsid w:val="008266B8"/>
    <w:rsid w:val="00826E31"/>
    <w:rsid w:val="008275CD"/>
    <w:rsid w:val="0083001F"/>
    <w:rsid w:val="00830A03"/>
    <w:rsid w:val="00832F01"/>
    <w:rsid w:val="00833E38"/>
    <w:rsid w:val="008352C8"/>
    <w:rsid w:val="008356B4"/>
    <w:rsid w:val="00835A6E"/>
    <w:rsid w:val="008400B8"/>
    <w:rsid w:val="00842FC2"/>
    <w:rsid w:val="0084322B"/>
    <w:rsid w:val="00847802"/>
    <w:rsid w:val="008478D2"/>
    <w:rsid w:val="00847FFA"/>
    <w:rsid w:val="008532A4"/>
    <w:rsid w:val="00854FF6"/>
    <w:rsid w:val="00855961"/>
    <w:rsid w:val="00863E82"/>
    <w:rsid w:val="00864206"/>
    <w:rsid w:val="00864FFA"/>
    <w:rsid w:val="008659AF"/>
    <w:rsid w:val="008669C5"/>
    <w:rsid w:val="00870816"/>
    <w:rsid w:val="008717D0"/>
    <w:rsid w:val="00871AA4"/>
    <w:rsid w:val="0087201E"/>
    <w:rsid w:val="00872939"/>
    <w:rsid w:val="00872F90"/>
    <w:rsid w:val="008733A5"/>
    <w:rsid w:val="00873950"/>
    <w:rsid w:val="00874027"/>
    <w:rsid w:val="0087408A"/>
    <w:rsid w:val="00875421"/>
    <w:rsid w:val="00875B66"/>
    <w:rsid w:val="00877DB7"/>
    <w:rsid w:val="008807C8"/>
    <w:rsid w:val="008809A4"/>
    <w:rsid w:val="00881FD3"/>
    <w:rsid w:val="00882180"/>
    <w:rsid w:val="00882D8D"/>
    <w:rsid w:val="00883B9A"/>
    <w:rsid w:val="00884668"/>
    <w:rsid w:val="0088490A"/>
    <w:rsid w:val="00885F89"/>
    <w:rsid w:val="00886B97"/>
    <w:rsid w:val="00886C4E"/>
    <w:rsid w:val="00887199"/>
    <w:rsid w:val="00887F97"/>
    <w:rsid w:val="008906A4"/>
    <w:rsid w:val="00890EB1"/>
    <w:rsid w:val="0089130A"/>
    <w:rsid w:val="00892288"/>
    <w:rsid w:val="008932C4"/>
    <w:rsid w:val="008960A3"/>
    <w:rsid w:val="00896A02"/>
    <w:rsid w:val="00896A05"/>
    <w:rsid w:val="008A04B4"/>
    <w:rsid w:val="008A163A"/>
    <w:rsid w:val="008A2326"/>
    <w:rsid w:val="008A4765"/>
    <w:rsid w:val="008A4B37"/>
    <w:rsid w:val="008A4E63"/>
    <w:rsid w:val="008A69B3"/>
    <w:rsid w:val="008B061E"/>
    <w:rsid w:val="008B1D4A"/>
    <w:rsid w:val="008B2547"/>
    <w:rsid w:val="008B27CD"/>
    <w:rsid w:val="008B3247"/>
    <w:rsid w:val="008B49DC"/>
    <w:rsid w:val="008B76A9"/>
    <w:rsid w:val="008B7AC7"/>
    <w:rsid w:val="008B7EB3"/>
    <w:rsid w:val="008C08A2"/>
    <w:rsid w:val="008C1EA6"/>
    <w:rsid w:val="008C24D9"/>
    <w:rsid w:val="008C3141"/>
    <w:rsid w:val="008C42F8"/>
    <w:rsid w:val="008C78AC"/>
    <w:rsid w:val="008D0758"/>
    <w:rsid w:val="008D1638"/>
    <w:rsid w:val="008E0A9A"/>
    <w:rsid w:val="008E0E0C"/>
    <w:rsid w:val="008E1D1B"/>
    <w:rsid w:val="008E38BA"/>
    <w:rsid w:val="008E3926"/>
    <w:rsid w:val="008E3F5B"/>
    <w:rsid w:val="008E56AB"/>
    <w:rsid w:val="008E6C2B"/>
    <w:rsid w:val="008E7E10"/>
    <w:rsid w:val="008F3896"/>
    <w:rsid w:val="008F4CBE"/>
    <w:rsid w:val="008F56D4"/>
    <w:rsid w:val="008F5BBD"/>
    <w:rsid w:val="008F6FB4"/>
    <w:rsid w:val="00901B4F"/>
    <w:rsid w:val="009020B4"/>
    <w:rsid w:val="009020CB"/>
    <w:rsid w:val="00904F62"/>
    <w:rsid w:val="00910F68"/>
    <w:rsid w:val="009145DC"/>
    <w:rsid w:val="009157DE"/>
    <w:rsid w:val="0091776A"/>
    <w:rsid w:val="009178EF"/>
    <w:rsid w:val="009204F3"/>
    <w:rsid w:val="00922B04"/>
    <w:rsid w:val="00922DF3"/>
    <w:rsid w:val="00923F30"/>
    <w:rsid w:val="00925018"/>
    <w:rsid w:val="009250C9"/>
    <w:rsid w:val="00926AA4"/>
    <w:rsid w:val="00930C8E"/>
    <w:rsid w:val="00933A8C"/>
    <w:rsid w:val="00933D69"/>
    <w:rsid w:val="00934FBA"/>
    <w:rsid w:val="0093748B"/>
    <w:rsid w:val="00946FA1"/>
    <w:rsid w:val="00952A14"/>
    <w:rsid w:val="00954A82"/>
    <w:rsid w:val="00954CD9"/>
    <w:rsid w:val="0095591D"/>
    <w:rsid w:val="00955DFA"/>
    <w:rsid w:val="00960071"/>
    <w:rsid w:val="00960932"/>
    <w:rsid w:val="00961B47"/>
    <w:rsid w:val="009629CA"/>
    <w:rsid w:val="00962DCB"/>
    <w:rsid w:val="009652BA"/>
    <w:rsid w:val="00965D6C"/>
    <w:rsid w:val="00966450"/>
    <w:rsid w:val="00972C49"/>
    <w:rsid w:val="00974C65"/>
    <w:rsid w:val="00975F61"/>
    <w:rsid w:val="00976785"/>
    <w:rsid w:val="00982A4D"/>
    <w:rsid w:val="00983501"/>
    <w:rsid w:val="009840FD"/>
    <w:rsid w:val="0098600A"/>
    <w:rsid w:val="00986080"/>
    <w:rsid w:val="009865BF"/>
    <w:rsid w:val="009870BD"/>
    <w:rsid w:val="009871F0"/>
    <w:rsid w:val="009872A6"/>
    <w:rsid w:val="0099087F"/>
    <w:rsid w:val="00990B40"/>
    <w:rsid w:val="00991461"/>
    <w:rsid w:val="009915A1"/>
    <w:rsid w:val="00991C72"/>
    <w:rsid w:val="009920E9"/>
    <w:rsid w:val="00994B49"/>
    <w:rsid w:val="0099602E"/>
    <w:rsid w:val="0099632F"/>
    <w:rsid w:val="0099739B"/>
    <w:rsid w:val="009A1A33"/>
    <w:rsid w:val="009A47C5"/>
    <w:rsid w:val="009A5903"/>
    <w:rsid w:val="009A5D5E"/>
    <w:rsid w:val="009A7271"/>
    <w:rsid w:val="009A79B8"/>
    <w:rsid w:val="009A7D24"/>
    <w:rsid w:val="009B16C7"/>
    <w:rsid w:val="009B6AA0"/>
    <w:rsid w:val="009B6F23"/>
    <w:rsid w:val="009C066C"/>
    <w:rsid w:val="009C11BC"/>
    <w:rsid w:val="009C16DA"/>
    <w:rsid w:val="009C1949"/>
    <w:rsid w:val="009C2483"/>
    <w:rsid w:val="009C3FBC"/>
    <w:rsid w:val="009C781C"/>
    <w:rsid w:val="009D13D3"/>
    <w:rsid w:val="009D17AD"/>
    <w:rsid w:val="009D1B1A"/>
    <w:rsid w:val="009D3ECE"/>
    <w:rsid w:val="009D4DC6"/>
    <w:rsid w:val="009D6E44"/>
    <w:rsid w:val="009D7E38"/>
    <w:rsid w:val="009E1093"/>
    <w:rsid w:val="009E1739"/>
    <w:rsid w:val="009E24A3"/>
    <w:rsid w:val="009E3430"/>
    <w:rsid w:val="009E483A"/>
    <w:rsid w:val="009E495E"/>
    <w:rsid w:val="009E49CF"/>
    <w:rsid w:val="009E5BAA"/>
    <w:rsid w:val="009E692C"/>
    <w:rsid w:val="009E6DB0"/>
    <w:rsid w:val="009F0B74"/>
    <w:rsid w:val="009F156D"/>
    <w:rsid w:val="009F39DE"/>
    <w:rsid w:val="009F57E9"/>
    <w:rsid w:val="009F7F27"/>
    <w:rsid w:val="00A00365"/>
    <w:rsid w:val="00A0133A"/>
    <w:rsid w:val="00A02FCA"/>
    <w:rsid w:val="00A03435"/>
    <w:rsid w:val="00A03B25"/>
    <w:rsid w:val="00A04400"/>
    <w:rsid w:val="00A0698F"/>
    <w:rsid w:val="00A10633"/>
    <w:rsid w:val="00A13651"/>
    <w:rsid w:val="00A14139"/>
    <w:rsid w:val="00A14DCA"/>
    <w:rsid w:val="00A16E3E"/>
    <w:rsid w:val="00A179EB"/>
    <w:rsid w:val="00A2040E"/>
    <w:rsid w:val="00A24384"/>
    <w:rsid w:val="00A2467D"/>
    <w:rsid w:val="00A2640F"/>
    <w:rsid w:val="00A26A81"/>
    <w:rsid w:val="00A272D2"/>
    <w:rsid w:val="00A31CDC"/>
    <w:rsid w:val="00A321E6"/>
    <w:rsid w:val="00A32281"/>
    <w:rsid w:val="00A34997"/>
    <w:rsid w:val="00A35CF0"/>
    <w:rsid w:val="00A36109"/>
    <w:rsid w:val="00A40715"/>
    <w:rsid w:val="00A41719"/>
    <w:rsid w:val="00A4461C"/>
    <w:rsid w:val="00A44ECC"/>
    <w:rsid w:val="00A46A41"/>
    <w:rsid w:val="00A52969"/>
    <w:rsid w:val="00A52B70"/>
    <w:rsid w:val="00A5369A"/>
    <w:rsid w:val="00A53A43"/>
    <w:rsid w:val="00A54CAD"/>
    <w:rsid w:val="00A54F1C"/>
    <w:rsid w:val="00A55A1F"/>
    <w:rsid w:val="00A57189"/>
    <w:rsid w:val="00A57C9E"/>
    <w:rsid w:val="00A57D86"/>
    <w:rsid w:val="00A57DAA"/>
    <w:rsid w:val="00A600F6"/>
    <w:rsid w:val="00A60274"/>
    <w:rsid w:val="00A64F72"/>
    <w:rsid w:val="00A679CF"/>
    <w:rsid w:val="00A70096"/>
    <w:rsid w:val="00A71048"/>
    <w:rsid w:val="00A72988"/>
    <w:rsid w:val="00A764E4"/>
    <w:rsid w:val="00A767F7"/>
    <w:rsid w:val="00A77B30"/>
    <w:rsid w:val="00A8279D"/>
    <w:rsid w:val="00A82B6B"/>
    <w:rsid w:val="00A8478C"/>
    <w:rsid w:val="00A86801"/>
    <w:rsid w:val="00A91293"/>
    <w:rsid w:val="00A91DF6"/>
    <w:rsid w:val="00A9201E"/>
    <w:rsid w:val="00A94446"/>
    <w:rsid w:val="00A94497"/>
    <w:rsid w:val="00A94C51"/>
    <w:rsid w:val="00A951A1"/>
    <w:rsid w:val="00A962FB"/>
    <w:rsid w:val="00A974ED"/>
    <w:rsid w:val="00AA0ABD"/>
    <w:rsid w:val="00AA1CF8"/>
    <w:rsid w:val="00AA27A3"/>
    <w:rsid w:val="00AA2860"/>
    <w:rsid w:val="00AA3C91"/>
    <w:rsid w:val="00AA6622"/>
    <w:rsid w:val="00AA758B"/>
    <w:rsid w:val="00AB09CD"/>
    <w:rsid w:val="00AB20F1"/>
    <w:rsid w:val="00AB2BAF"/>
    <w:rsid w:val="00AB2C7C"/>
    <w:rsid w:val="00AB4162"/>
    <w:rsid w:val="00AB45B9"/>
    <w:rsid w:val="00AB5420"/>
    <w:rsid w:val="00AB5741"/>
    <w:rsid w:val="00AB5F8C"/>
    <w:rsid w:val="00AC162D"/>
    <w:rsid w:val="00AC32A6"/>
    <w:rsid w:val="00AC7869"/>
    <w:rsid w:val="00AD0040"/>
    <w:rsid w:val="00AD041F"/>
    <w:rsid w:val="00AD102D"/>
    <w:rsid w:val="00AD1F3B"/>
    <w:rsid w:val="00AD3741"/>
    <w:rsid w:val="00AD3DF4"/>
    <w:rsid w:val="00AD7799"/>
    <w:rsid w:val="00AE0C9D"/>
    <w:rsid w:val="00AE12EE"/>
    <w:rsid w:val="00AE2827"/>
    <w:rsid w:val="00AE3C40"/>
    <w:rsid w:val="00AE6536"/>
    <w:rsid w:val="00AE67A6"/>
    <w:rsid w:val="00AF0F05"/>
    <w:rsid w:val="00AF1745"/>
    <w:rsid w:val="00AF2CCB"/>
    <w:rsid w:val="00AF64A5"/>
    <w:rsid w:val="00AF7641"/>
    <w:rsid w:val="00B00088"/>
    <w:rsid w:val="00B00ED1"/>
    <w:rsid w:val="00B051A2"/>
    <w:rsid w:val="00B06943"/>
    <w:rsid w:val="00B13D5E"/>
    <w:rsid w:val="00B15258"/>
    <w:rsid w:val="00B20033"/>
    <w:rsid w:val="00B2116B"/>
    <w:rsid w:val="00B21C22"/>
    <w:rsid w:val="00B2720E"/>
    <w:rsid w:val="00B27CBF"/>
    <w:rsid w:val="00B31BF6"/>
    <w:rsid w:val="00B33BA4"/>
    <w:rsid w:val="00B342D5"/>
    <w:rsid w:val="00B3483A"/>
    <w:rsid w:val="00B45BF2"/>
    <w:rsid w:val="00B46A8E"/>
    <w:rsid w:val="00B47058"/>
    <w:rsid w:val="00B54634"/>
    <w:rsid w:val="00B551C3"/>
    <w:rsid w:val="00B552CE"/>
    <w:rsid w:val="00B55A74"/>
    <w:rsid w:val="00B55AFC"/>
    <w:rsid w:val="00B5652D"/>
    <w:rsid w:val="00B5757C"/>
    <w:rsid w:val="00B61813"/>
    <w:rsid w:val="00B61CD8"/>
    <w:rsid w:val="00B61D5E"/>
    <w:rsid w:val="00B62104"/>
    <w:rsid w:val="00B629E4"/>
    <w:rsid w:val="00B64025"/>
    <w:rsid w:val="00B66FA4"/>
    <w:rsid w:val="00B70076"/>
    <w:rsid w:val="00B73474"/>
    <w:rsid w:val="00B73707"/>
    <w:rsid w:val="00B8091E"/>
    <w:rsid w:val="00B81C10"/>
    <w:rsid w:val="00B83C79"/>
    <w:rsid w:val="00B83FF5"/>
    <w:rsid w:val="00B86216"/>
    <w:rsid w:val="00B869A6"/>
    <w:rsid w:val="00B90FD0"/>
    <w:rsid w:val="00B92D38"/>
    <w:rsid w:val="00B92D9B"/>
    <w:rsid w:val="00B94514"/>
    <w:rsid w:val="00B94AA7"/>
    <w:rsid w:val="00B94D6A"/>
    <w:rsid w:val="00B951C5"/>
    <w:rsid w:val="00B976C5"/>
    <w:rsid w:val="00BA094B"/>
    <w:rsid w:val="00BA0D81"/>
    <w:rsid w:val="00BA27D3"/>
    <w:rsid w:val="00BA37CF"/>
    <w:rsid w:val="00BA4E4C"/>
    <w:rsid w:val="00BA55D9"/>
    <w:rsid w:val="00BA69AA"/>
    <w:rsid w:val="00BB0826"/>
    <w:rsid w:val="00BB4F07"/>
    <w:rsid w:val="00BC12E8"/>
    <w:rsid w:val="00BC18A1"/>
    <w:rsid w:val="00BC494B"/>
    <w:rsid w:val="00BC4F7E"/>
    <w:rsid w:val="00BC66D0"/>
    <w:rsid w:val="00BC790E"/>
    <w:rsid w:val="00BC7FC3"/>
    <w:rsid w:val="00BD2688"/>
    <w:rsid w:val="00BD3D3D"/>
    <w:rsid w:val="00BD45AE"/>
    <w:rsid w:val="00BD55B6"/>
    <w:rsid w:val="00BD5B09"/>
    <w:rsid w:val="00BD6174"/>
    <w:rsid w:val="00BD682B"/>
    <w:rsid w:val="00BD7219"/>
    <w:rsid w:val="00BD784A"/>
    <w:rsid w:val="00BD7BF7"/>
    <w:rsid w:val="00BE0216"/>
    <w:rsid w:val="00BE052C"/>
    <w:rsid w:val="00BE0DA9"/>
    <w:rsid w:val="00BE23AB"/>
    <w:rsid w:val="00BE3768"/>
    <w:rsid w:val="00BE446F"/>
    <w:rsid w:val="00BE52DB"/>
    <w:rsid w:val="00BE7287"/>
    <w:rsid w:val="00BF118A"/>
    <w:rsid w:val="00BF2A2B"/>
    <w:rsid w:val="00BF3115"/>
    <w:rsid w:val="00BF499F"/>
    <w:rsid w:val="00BF64F7"/>
    <w:rsid w:val="00BF6AAC"/>
    <w:rsid w:val="00BF77E5"/>
    <w:rsid w:val="00C0205B"/>
    <w:rsid w:val="00C02738"/>
    <w:rsid w:val="00C0369C"/>
    <w:rsid w:val="00C037A3"/>
    <w:rsid w:val="00C06280"/>
    <w:rsid w:val="00C107EE"/>
    <w:rsid w:val="00C10844"/>
    <w:rsid w:val="00C128AB"/>
    <w:rsid w:val="00C12BD8"/>
    <w:rsid w:val="00C14D05"/>
    <w:rsid w:val="00C1513F"/>
    <w:rsid w:val="00C171D5"/>
    <w:rsid w:val="00C20F9E"/>
    <w:rsid w:val="00C21278"/>
    <w:rsid w:val="00C21557"/>
    <w:rsid w:val="00C22200"/>
    <w:rsid w:val="00C23361"/>
    <w:rsid w:val="00C237F0"/>
    <w:rsid w:val="00C23B4D"/>
    <w:rsid w:val="00C25DF3"/>
    <w:rsid w:val="00C323D3"/>
    <w:rsid w:val="00C324CC"/>
    <w:rsid w:val="00C327B2"/>
    <w:rsid w:val="00C35B4F"/>
    <w:rsid w:val="00C3781F"/>
    <w:rsid w:val="00C402D6"/>
    <w:rsid w:val="00C41C6B"/>
    <w:rsid w:val="00C44617"/>
    <w:rsid w:val="00C45DE6"/>
    <w:rsid w:val="00C463B3"/>
    <w:rsid w:val="00C4664B"/>
    <w:rsid w:val="00C468B0"/>
    <w:rsid w:val="00C50ADE"/>
    <w:rsid w:val="00C517BF"/>
    <w:rsid w:val="00C5323C"/>
    <w:rsid w:val="00C53DF0"/>
    <w:rsid w:val="00C54224"/>
    <w:rsid w:val="00C542EA"/>
    <w:rsid w:val="00C5488D"/>
    <w:rsid w:val="00C603D2"/>
    <w:rsid w:val="00C62CA6"/>
    <w:rsid w:val="00C62F53"/>
    <w:rsid w:val="00C63456"/>
    <w:rsid w:val="00C636FF"/>
    <w:rsid w:val="00C645AA"/>
    <w:rsid w:val="00C654A1"/>
    <w:rsid w:val="00C65E38"/>
    <w:rsid w:val="00C66985"/>
    <w:rsid w:val="00C6737A"/>
    <w:rsid w:val="00C67A9A"/>
    <w:rsid w:val="00C73579"/>
    <w:rsid w:val="00C76233"/>
    <w:rsid w:val="00C779EA"/>
    <w:rsid w:val="00C80388"/>
    <w:rsid w:val="00C806C4"/>
    <w:rsid w:val="00C81514"/>
    <w:rsid w:val="00C82274"/>
    <w:rsid w:val="00C83F06"/>
    <w:rsid w:val="00C83F58"/>
    <w:rsid w:val="00C847B0"/>
    <w:rsid w:val="00C86E23"/>
    <w:rsid w:val="00C87621"/>
    <w:rsid w:val="00C914FF"/>
    <w:rsid w:val="00C9215D"/>
    <w:rsid w:val="00C946DF"/>
    <w:rsid w:val="00C94800"/>
    <w:rsid w:val="00CA05C0"/>
    <w:rsid w:val="00CA0DBC"/>
    <w:rsid w:val="00CA1185"/>
    <w:rsid w:val="00CA22E8"/>
    <w:rsid w:val="00CA23E6"/>
    <w:rsid w:val="00CA2B8C"/>
    <w:rsid w:val="00CA42B5"/>
    <w:rsid w:val="00CA4D91"/>
    <w:rsid w:val="00CA536C"/>
    <w:rsid w:val="00CA54C5"/>
    <w:rsid w:val="00CA598D"/>
    <w:rsid w:val="00CB19A6"/>
    <w:rsid w:val="00CB52B1"/>
    <w:rsid w:val="00CB628E"/>
    <w:rsid w:val="00CC1FD9"/>
    <w:rsid w:val="00CC2FB4"/>
    <w:rsid w:val="00CD04D4"/>
    <w:rsid w:val="00CD0C98"/>
    <w:rsid w:val="00CD1E82"/>
    <w:rsid w:val="00CD279B"/>
    <w:rsid w:val="00CD42CE"/>
    <w:rsid w:val="00CD4D1D"/>
    <w:rsid w:val="00CD6C40"/>
    <w:rsid w:val="00CE0A1D"/>
    <w:rsid w:val="00CE3891"/>
    <w:rsid w:val="00CE4488"/>
    <w:rsid w:val="00CE5251"/>
    <w:rsid w:val="00CE5BA3"/>
    <w:rsid w:val="00CE5EBB"/>
    <w:rsid w:val="00CE6099"/>
    <w:rsid w:val="00CF1028"/>
    <w:rsid w:val="00CF1BA0"/>
    <w:rsid w:val="00CF1E60"/>
    <w:rsid w:val="00CF2D6B"/>
    <w:rsid w:val="00CF2F3B"/>
    <w:rsid w:val="00CF4833"/>
    <w:rsid w:val="00CF495B"/>
    <w:rsid w:val="00CF6464"/>
    <w:rsid w:val="00CF771F"/>
    <w:rsid w:val="00D0012B"/>
    <w:rsid w:val="00D00ED5"/>
    <w:rsid w:val="00D029D4"/>
    <w:rsid w:val="00D03C65"/>
    <w:rsid w:val="00D041FC"/>
    <w:rsid w:val="00D046EE"/>
    <w:rsid w:val="00D0472C"/>
    <w:rsid w:val="00D06103"/>
    <w:rsid w:val="00D063A6"/>
    <w:rsid w:val="00D11867"/>
    <w:rsid w:val="00D1426A"/>
    <w:rsid w:val="00D147EA"/>
    <w:rsid w:val="00D14F58"/>
    <w:rsid w:val="00D150B2"/>
    <w:rsid w:val="00D153E4"/>
    <w:rsid w:val="00D16B27"/>
    <w:rsid w:val="00D16FC5"/>
    <w:rsid w:val="00D17034"/>
    <w:rsid w:val="00D17DCD"/>
    <w:rsid w:val="00D2188C"/>
    <w:rsid w:val="00D22040"/>
    <w:rsid w:val="00D220DF"/>
    <w:rsid w:val="00D24BD3"/>
    <w:rsid w:val="00D2647F"/>
    <w:rsid w:val="00D27097"/>
    <w:rsid w:val="00D30511"/>
    <w:rsid w:val="00D336B9"/>
    <w:rsid w:val="00D33E03"/>
    <w:rsid w:val="00D34C19"/>
    <w:rsid w:val="00D35706"/>
    <w:rsid w:val="00D361CD"/>
    <w:rsid w:val="00D3780F"/>
    <w:rsid w:val="00D37E76"/>
    <w:rsid w:val="00D41855"/>
    <w:rsid w:val="00D419B4"/>
    <w:rsid w:val="00D41D72"/>
    <w:rsid w:val="00D451FD"/>
    <w:rsid w:val="00D46839"/>
    <w:rsid w:val="00D50148"/>
    <w:rsid w:val="00D54906"/>
    <w:rsid w:val="00D55D34"/>
    <w:rsid w:val="00D56109"/>
    <w:rsid w:val="00D56810"/>
    <w:rsid w:val="00D640F8"/>
    <w:rsid w:val="00D6532D"/>
    <w:rsid w:val="00D660A6"/>
    <w:rsid w:val="00D662B5"/>
    <w:rsid w:val="00D703A1"/>
    <w:rsid w:val="00D705A7"/>
    <w:rsid w:val="00D712E6"/>
    <w:rsid w:val="00D714AE"/>
    <w:rsid w:val="00D73E70"/>
    <w:rsid w:val="00D74123"/>
    <w:rsid w:val="00D74744"/>
    <w:rsid w:val="00D8069F"/>
    <w:rsid w:val="00D80BF4"/>
    <w:rsid w:val="00D82B89"/>
    <w:rsid w:val="00D83406"/>
    <w:rsid w:val="00D83BB5"/>
    <w:rsid w:val="00D85FDB"/>
    <w:rsid w:val="00D86F45"/>
    <w:rsid w:val="00D87EFF"/>
    <w:rsid w:val="00D91D06"/>
    <w:rsid w:val="00D95CF2"/>
    <w:rsid w:val="00D9687E"/>
    <w:rsid w:val="00D96933"/>
    <w:rsid w:val="00DA2BE0"/>
    <w:rsid w:val="00DA2F55"/>
    <w:rsid w:val="00DA31A4"/>
    <w:rsid w:val="00DA3FA0"/>
    <w:rsid w:val="00DA4DA9"/>
    <w:rsid w:val="00DA6E08"/>
    <w:rsid w:val="00DB1A34"/>
    <w:rsid w:val="00DB2777"/>
    <w:rsid w:val="00DB2DDA"/>
    <w:rsid w:val="00DB468C"/>
    <w:rsid w:val="00DB4892"/>
    <w:rsid w:val="00DB778A"/>
    <w:rsid w:val="00DC014B"/>
    <w:rsid w:val="00DC0EC6"/>
    <w:rsid w:val="00DC12A9"/>
    <w:rsid w:val="00DC1562"/>
    <w:rsid w:val="00DC1B36"/>
    <w:rsid w:val="00DC24EF"/>
    <w:rsid w:val="00DC3528"/>
    <w:rsid w:val="00DC3D50"/>
    <w:rsid w:val="00DC4979"/>
    <w:rsid w:val="00DC535F"/>
    <w:rsid w:val="00DC66DC"/>
    <w:rsid w:val="00DC7DA2"/>
    <w:rsid w:val="00DC7FC3"/>
    <w:rsid w:val="00DD07DB"/>
    <w:rsid w:val="00DD0BDE"/>
    <w:rsid w:val="00DD19A8"/>
    <w:rsid w:val="00DD2B03"/>
    <w:rsid w:val="00DD314E"/>
    <w:rsid w:val="00DD3B27"/>
    <w:rsid w:val="00DD4A3A"/>
    <w:rsid w:val="00DE3F63"/>
    <w:rsid w:val="00DE49FE"/>
    <w:rsid w:val="00DE6A97"/>
    <w:rsid w:val="00DF0FA9"/>
    <w:rsid w:val="00DF2792"/>
    <w:rsid w:val="00DF33A7"/>
    <w:rsid w:val="00DF39D4"/>
    <w:rsid w:val="00DF58CF"/>
    <w:rsid w:val="00E0099C"/>
    <w:rsid w:val="00E026D4"/>
    <w:rsid w:val="00E02D87"/>
    <w:rsid w:val="00E04540"/>
    <w:rsid w:val="00E04AA4"/>
    <w:rsid w:val="00E06D13"/>
    <w:rsid w:val="00E07128"/>
    <w:rsid w:val="00E1011F"/>
    <w:rsid w:val="00E11915"/>
    <w:rsid w:val="00E12108"/>
    <w:rsid w:val="00E1566B"/>
    <w:rsid w:val="00E17692"/>
    <w:rsid w:val="00E17909"/>
    <w:rsid w:val="00E2051F"/>
    <w:rsid w:val="00E2237C"/>
    <w:rsid w:val="00E22C5D"/>
    <w:rsid w:val="00E27D91"/>
    <w:rsid w:val="00E30576"/>
    <w:rsid w:val="00E30ADA"/>
    <w:rsid w:val="00E3150D"/>
    <w:rsid w:val="00E351A4"/>
    <w:rsid w:val="00E354F1"/>
    <w:rsid w:val="00E362A6"/>
    <w:rsid w:val="00E36BD2"/>
    <w:rsid w:val="00E37559"/>
    <w:rsid w:val="00E3756A"/>
    <w:rsid w:val="00E41218"/>
    <w:rsid w:val="00E41512"/>
    <w:rsid w:val="00E45949"/>
    <w:rsid w:val="00E466F0"/>
    <w:rsid w:val="00E508AF"/>
    <w:rsid w:val="00E51AF4"/>
    <w:rsid w:val="00E52DAB"/>
    <w:rsid w:val="00E53C4A"/>
    <w:rsid w:val="00E5514A"/>
    <w:rsid w:val="00E55D06"/>
    <w:rsid w:val="00E55DCA"/>
    <w:rsid w:val="00E56327"/>
    <w:rsid w:val="00E56A82"/>
    <w:rsid w:val="00E56FEA"/>
    <w:rsid w:val="00E601C4"/>
    <w:rsid w:val="00E609ED"/>
    <w:rsid w:val="00E654B8"/>
    <w:rsid w:val="00E65804"/>
    <w:rsid w:val="00E664AA"/>
    <w:rsid w:val="00E67EE4"/>
    <w:rsid w:val="00E70F2F"/>
    <w:rsid w:val="00E714B7"/>
    <w:rsid w:val="00E71AD2"/>
    <w:rsid w:val="00E71B2D"/>
    <w:rsid w:val="00E71F6D"/>
    <w:rsid w:val="00E721DD"/>
    <w:rsid w:val="00E7308F"/>
    <w:rsid w:val="00E7330F"/>
    <w:rsid w:val="00E75A92"/>
    <w:rsid w:val="00E7718A"/>
    <w:rsid w:val="00E77FCE"/>
    <w:rsid w:val="00E81C52"/>
    <w:rsid w:val="00E829DA"/>
    <w:rsid w:val="00E839C5"/>
    <w:rsid w:val="00E83C6C"/>
    <w:rsid w:val="00E85EC3"/>
    <w:rsid w:val="00E86665"/>
    <w:rsid w:val="00E869DB"/>
    <w:rsid w:val="00E86D66"/>
    <w:rsid w:val="00E92111"/>
    <w:rsid w:val="00E939F8"/>
    <w:rsid w:val="00E940F7"/>
    <w:rsid w:val="00E94E1E"/>
    <w:rsid w:val="00E960DF"/>
    <w:rsid w:val="00E960FC"/>
    <w:rsid w:val="00E97C4F"/>
    <w:rsid w:val="00EA1084"/>
    <w:rsid w:val="00EA1D80"/>
    <w:rsid w:val="00EA2630"/>
    <w:rsid w:val="00EA2D57"/>
    <w:rsid w:val="00EA40D2"/>
    <w:rsid w:val="00EA6606"/>
    <w:rsid w:val="00EA6AD0"/>
    <w:rsid w:val="00EA7497"/>
    <w:rsid w:val="00EB76F1"/>
    <w:rsid w:val="00EC2E34"/>
    <w:rsid w:val="00EC3660"/>
    <w:rsid w:val="00EC5814"/>
    <w:rsid w:val="00ED035B"/>
    <w:rsid w:val="00ED08BC"/>
    <w:rsid w:val="00ED08E7"/>
    <w:rsid w:val="00ED0DB5"/>
    <w:rsid w:val="00ED4FF8"/>
    <w:rsid w:val="00ED55BA"/>
    <w:rsid w:val="00ED6006"/>
    <w:rsid w:val="00ED6424"/>
    <w:rsid w:val="00ED6F89"/>
    <w:rsid w:val="00EE323E"/>
    <w:rsid w:val="00EE51AE"/>
    <w:rsid w:val="00EE5C01"/>
    <w:rsid w:val="00EE7FE2"/>
    <w:rsid w:val="00EF09B2"/>
    <w:rsid w:val="00EF20B9"/>
    <w:rsid w:val="00EF22CE"/>
    <w:rsid w:val="00EF2C37"/>
    <w:rsid w:val="00EF4F1D"/>
    <w:rsid w:val="00EF6AA9"/>
    <w:rsid w:val="00F01C1A"/>
    <w:rsid w:val="00F01DA7"/>
    <w:rsid w:val="00F021E8"/>
    <w:rsid w:val="00F05240"/>
    <w:rsid w:val="00F107BF"/>
    <w:rsid w:val="00F11878"/>
    <w:rsid w:val="00F12EA5"/>
    <w:rsid w:val="00F12F56"/>
    <w:rsid w:val="00F178E5"/>
    <w:rsid w:val="00F2086D"/>
    <w:rsid w:val="00F2406A"/>
    <w:rsid w:val="00F2566B"/>
    <w:rsid w:val="00F26040"/>
    <w:rsid w:val="00F26EBE"/>
    <w:rsid w:val="00F31040"/>
    <w:rsid w:val="00F32FD4"/>
    <w:rsid w:val="00F341F7"/>
    <w:rsid w:val="00F34475"/>
    <w:rsid w:val="00F34DA9"/>
    <w:rsid w:val="00F36435"/>
    <w:rsid w:val="00F36E05"/>
    <w:rsid w:val="00F37D3D"/>
    <w:rsid w:val="00F41948"/>
    <w:rsid w:val="00F4220C"/>
    <w:rsid w:val="00F443A2"/>
    <w:rsid w:val="00F44A15"/>
    <w:rsid w:val="00F460AD"/>
    <w:rsid w:val="00F46A4B"/>
    <w:rsid w:val="00F512AB"/>
    <w:rsid w:val="00F55551"/>
    <w:rsid w:val="00F55C63"/>
    <w:rsid w:val="00F5788F"/>
    <w:rsid w:val="00F62023"/>
    <w:rsid w:val="00F6289A"/>
    <w:rsid w:val="00F63C28"/>
    <w:rsid w:val="00F66AE0"/>
    <w:rsid w:val="00F6740E"/>
    <w:rsid w:val="00F67E2A"/>
    <w:rsid w:val="00F73A74"/>
    <w:rsid w:val="00F74E7F"/>
    <w:rsid w:val="00F77067"/>
    <w:rsid w:val="00F77164"/>
    <w:rsid w:val="00F77CA1"/>
    <w:rsid w:val="00F8176A"/>
    <w:rsid w:val="00F84706"/>
    <w:rsid w:val="00F84773"/>
    <w:rsid w:val="00F84DE5"/>
    <w:rsid w:val="00F86795"/>
    <w:rsid w:val="00F8699B"/>
    <w:rsid w:val="00F87A7D"/>
    <w:rsid w:val="00F904FE"/>
    <w:rsid w:val="00F90518"/>
    <w:rsid w:val="00F960CF"/>
    <w:rsid w:val="00F96CEF"/>
    <w:rsid w:val="00F97E51"/>
    <w:rsid w:val="00FA1E4F"/>
    <w:rsid w:val="00FA285D"/>
    <w:rsid w:val="00FA55BA"/>
    <w:rsid w:val="00FB178F"/>
    <w:rsid w:val="00FB1804"/>
    <w:rsid w:val="00FB245F"/>
    <w:rsid w:val="00FC20BD"/>
    <w:rsid w:val="00FC217B"/>
    <w:rsid w:val="00FC4EDE"/>
    <w:rsid w:val="00FC5364"/>
    <w:rsid w:val="00FC5A7F"/>
    <w:rsid w:val="00FC5E7C"/>
    <w:rsid w:val="00FC74E5"/>
    <w:rsid w:val="00FD09B8"/>
    <w:rsid w:val="00FD0A3B"/>
    <w:rsid w:val="00FD25E4"/>
    <w:rsid w:val="00FD38C3"/>
    <w:rsid w:val="00FD799C"/>
    <w:rsid w:val="00FD7EF4"/>
    <w:rsid w:val="00FE05EB"/>
    <w:rsid w:val="00FE1D09"/>
    <w:rsid w:val="00FE3959"/>
    <w:rsid w:val="00FE4AC6"/>
    <w:rsid w:val="00FE50CF"/>
    <w:rsid w:val="00FE65C0"/>
    <w:rsid w:val="00FE7A05"/>
    <w:rsid w:val="00FF214E"/>
    <w:rsid w:val="00FF2DB8"/>
    <w:rsid w:val="00FF2DCA"/>
    <w:rsid w:val="00FF3531"/>
    <w:rsid w:val="00FF7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DB14A-F4A7-402C-8341-3374C556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66450"/>
    <w:pPr>
      <w:spacing w:after="0" w:line="240" w:lineRule="auto"/>
    </w:pPr>
  </w:style>
  <w:style w:type="character" w:styleId="Komentraatsauce">
    <w:name w:val="annotation reference"/>
    <w:basedOn w:val="Noklusjumarindkopasfonts"/>
    <w:uiPriority w:val="99"/>
    <w:semiHidden/>
    <w:unhideWhenUsed/>
    <w:rsid w:val="008F4CBE"/>
    <w:rPr>
      <w:sz w:val="16"/>
      <w:szCs w:val="16"/>
    </w:rPr>
  </w:style>
  <w:style w:type="paragraph" w:styleId="Komentrateksts">
    <w:name w:val="annotation text"/>
    <w:basedOn w:val="Parasts"/>
    <w:link w:val="KomentratekstsRakstz"/>
    <w:uiPriority w:val="99"/>
    <w:unhideWhenUsed/>
    <w:rsid w:val="008F4CBE"/>
    <w:pPr>
      <w:spacing w:line="240" w:lineRule="auto"/>
    </w:pPr>
    <w:rPr>
      <w:sz w:val="20"/>
      <w:szCs w:val="20"/>
    </w:rPr>
  </w:style>
  <w:style w:type="character" w:customStyle="1" w:styleId="KomentratekstsRakstz">
    <w:name w:val="Komentāra teksts Rakstz."/>
    <w:basedOn w:val="Noklusjumarindkopasfonts"/>
    <w:link w:val="Komentrateksts"/>
    <w:uiPriority w:val="99"/>
    <w:rsid w:val="008F4CBE"/>
    <w:rPr>
      <w:sz w:val="20"/>
      <w:szCs w:val="20"/>
    </w:rPr>
  </w:style>
  <w:style w:type="paragraph" w:styleId="Komentratma">
    <w:name w:val="annotation subject"/>
    <w:basedOn w:val="Komentrateksts"/>
    <w:next w:val="Komentrateksts"/>
    <w:link w:val="KomentratmaRakstz"/>
    <w:uiPriority w:val="99"/>
    <w:semiHidden/>
    <w:unhideWhenUsed/>
    <w:rsid w:val="008F4CBE"/>
    <w:rPr>
      <w:b/>
      <w:bCs/>
    </w:rPr>
  </w:style>
  <w:style w:type="character" w:customStyle="1" w:styleId="KomentratmaRakstz">
    <w:name w:val="Komentāra tēma Rakstz."/>
    <w:basedOn w:val="KomentratekstsRakstz"/>
    <w:link w:val="Komentratma"/>
    <w:uiPriority w:val="99"/>
    <w:semiHidden/>
    <w:rsid w:val="008F4CBE"/>
    <w:rPr>
      <w:b/>
      <w:bCs/>
      <w:sz w:val="20"/>
      <w:szCs w:val="20"/>
    </w:rPr>
  </w:style>
  <w:style w:type="paragraph" w:styleId="Balonteksts">
    <w:name w:val="Balloon Text"/>
    <w:basedOn w:val="Parasts"/>
    <w:link w:val="BalontekstsRakstz"/>
    <w:uiPriority w:val="99"/>
    <w:semiHidden/>
    <w:unhideWhenUsed/>
    <w:rsid w:val="008F4C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4CBE"/>
    <w:rPr>
      <w:rFonts w:ascii="Segoe UI" w:hAnsi="Segoe UI" w:cs="Segoe UI"/>
      <w:sz w:val="18"/>
      <w:szCs w:val="18"/>
    </w:rPr>
  </w:style>
  <w:style w:type="character" w:styleId="Hipersaite">
    <w:name w:val="Hyperlink"/>
    <w:basedOn w:val="Noklusjumarindkopasfonts"/>
    <w:uiPriority w:val="99"/>
    <w:unhideWhenUsed/>
    <w:rsid w:val="007B49B5"/>
    <w:rPr>
      <w:color w:val="0563C1" w:themeColor="hyperlink"/>
      <w:u w:val="single"/>
    </w:rPr>
  </w:style>
  <w:style w:type="paragraph" w:styleId="Sarakstarindkopa">
    <w:name w:val="List Paragraph"/>
    <w:basedOn w:val="Parasts"/>
    <w:uiPriority w:val="34"/>
    <w:qFormat/>
    <w:rsid w:val="00676ED1"/>
    <w:pPr>
      <w:ind w:left="720"/>
      <w:contextualSpacing/>
    </w:pPr>
  </w:style>
  <w:style w:type="paragraph" w:styleId="Galvene">
    <w:name w:val="header"/>
    <w:basedOn w:val="Parasts"/>
    <w:link w:val="GalveneRakstz"/>
    <w:uiPriority w:val="99"/>
    <w:unhideWhenUsed/>
    <w:rsid w:val="0025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069"/>
  </w:style>
  <w:style w:type="paragraph" w:styleId="Kjene">
    <w:name w:val="footer"/>
    <w:basedOn w:val="Parasts"/>
    <w:link w:val="KjeneRakstz"/>
    <w:uiPriority w:val="99"/>
    <w:unhideWhenUsed/>
    <w:rsid w:val="0025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0069"/>
  </w:style>
  <w:style w:type="paragraph" w:customStyle="1" w:styleId="tv213">
    <w:name w:val="tv213"/>
    <w:basedOn w:val="Parasts"/>
    <w:rsid w:val="00F260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B32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90EB1"/>
  </w:style>
  <w:style w:type="character" w:styleId="Izmantotahipersaite">
    <w:name w:val="FollowedHyperlink"/>
    <w:basedOn w:val="Noklusjumarindkopasfonts"/>
    <w:uiPriority w:val="99"/>
    <w:semiHidden/>
    <w:unhideWhenUsed/>
    <w:rsid w:val="009A47C5"/>
    <w:rPr>
      <w:color w:val="954F72" w:themeColor="followedHyperlink"/>
      <w:u w:val="single"/>
    </w:rPr>
  </w:style>
  <w:style w:type="paragraph" w:customStyle="1" w:styleId="tvhtml">
    <w:name w:val="tv_html"/>
    <w:basedOn w:val="Parasts"/>
    <w:rsid w:val="009A47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Parasts"/>
    <w:rsid w:val="00E839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Parasts"/>
    <w:rsid w:val="00E92111"/>
    <w:pPr>
      <w:spacing w:before="120" w:after="0" w:line="240" w:lineRule="auto"/>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E92111"/>
    <w:pPr>
      <w:spacing w:after="0" w:line="240" w:lineRule="auto"/>
    </w:pPr>
  </w:style>
  <w:style w:type="paragraph" w:customStyle="1" w:styleId="Normal3">
    <w:name w:val="Normal3"/>
    <w:basedOn w:val="Parasts"/>
    <w:rsid w:val="003145F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792">
      <w:bodyDiv w:val="1"/>
      <w:marLeft w:val="0"/>
      <w:marRight w:val="0"/>
      <w:marTop w:val="0"/>
      <w:marBottom w:val="0"/>
      <w:divBdr>
        <w:top w:val="none" w:sz="0" w:space="0" w:color="auto"/>
        <w:left w:val="none" w:sz="0" w:space="0" w:color="auto"/>
        <w:bottom w:val="none" w:sz="0" w:space="0" w:color="auto"/>
        <w:right w:val="none" w:sz="0" w:space="0" w:color="auto"/>
      </w:divBdr>
    </w:div>
    <w:div w:id="460349451">
      <w:bodyDiv w:val="1"/>
      <w:marLeft w:val="0"/>
      <w:marRight w:val="0"/>
      <w:marTop w:val="0"/>
      <w:marBottom w:val="0"/>
      <w:divBdr>
        <w:top w:val="none" w:sz="0" w:space="0" w:color="auto"/>
        <w:left w:val="none" w:sz="0" w:space="0" w:color="auto"/>
        <w:bottom w:val="none" w:sz="0" w:space="0" w:color="auto"/>
        <w:right w:val="none" w:sz="0" w:space="0" w:color="auto"/>
      </w:divBdr>
      <w:divsChild>
        <w:div w:id="1926645118">
          <w:marLeft w:val="0"/>
          <w:marRight w:val="0"/>
          <w:marTop w:val="0"/>
          <w:marBottom w:val="0"/>
          <w:divBdr>
            <w:top w:val="none" w:sz="0" w:space="0" w:color="auto"/>
            <w:left w:val="none" w:sz="0" w:space="0" w:color="auto"/>
            <w:bottom w:val="none" w:sz="0" w:space="0" w:color="auto"/>
            <w:right w:val="none" w:sz="0" w:space="0" w:color="auto"/>
          </w:divBdr>
        </w:div>
        <w:div w:id="33624892">
          <w:marLeft w:val="0"/>
          <w:marRight w:val="0"/>
          <w:marTop w:val="0"/>
          <w:marBottom w:val="0"/>
          <w:divBdr>
            <w:top w:val="none" w:sz="0" w:space="0" w:color="auto"/>
            <w:left w:val="none" w:sz="0" w:space="0" w:color="auto"/>
            <w:bottom w:val="none" w:sz="0" w:space="0" w:color="auto"/>
            <w:right w:val="none" w:sz="0" w:space="0" w:color="auto"/>
          </w:divBdr>
        </w:div>
        <w:div w:id="1921593837">
          <w:marLeft w:val="0"/>
          <w:marRight w:val="0"/>
          <w:marTop w:val="0"/>
          <w:marBottom w:val="0"/>
          <w:divBdr>
            <w:top w:val="none" w:sz="0" w:space="0" w:color="auto"/>
            <w:left w:val="none" w:sz="0" w:space="0" w:color="auto"/>
            <w:bottom w:val="none" w:sz="0" w:space="0" w:color="auto"/>
            <w:right w:val="none" w:sz="0" w:space="0" w:color="auto"/>
          </w:divBdr>
        </w:div>
        <w:div w:id="1959408687">
          <w:marLeft w:val="0"/>
          <w:marRight w:val="0"/>
          <w:marTop w:val="0"/>
          <w:marBottom w:val="0"/>
          <w:divBdr>
            <w:top w:val="none" w:sz="0" w:space="0" w:color="auto"/>
            <w:left w:val="none" w:sz="0" w:space="0" w:color="auto"/>
            <w:bottom w:val="none" w:sz="0" w:space="0" w:color="auto"/>
            <w:right w:val="none" w:sz="0" w:space="0" w:color="auto"/>
          </w:divBdr>
        </w:div>
        <w:div w:id="371197563">
          <w:marLeft w:val="0"/>
          <w:marRight w:val="0"/>
          <w:marTop w:val="0"/>
          <w:marBottom w:val="0"/>
          <w:divBdr>
            <w:top w:val="none" w:sz="0" w:space="0" w:color="auto"/>
            <w:left w:val="none" w:sz="0" w:space="0" w:color="auto"/>
            <w:bottom w:val="none" w:sz="0" w:space="0" w:color="auto"/>
            <w:right w:val="none" w:sz="0" w:space="0" w:color="auto"/>
          </w:divBdr>
        </w:div>
        <w:div w:id="506679466">
          <w:marLeft w:val="0"/>
          <w:marRight w:val="0"/>
          <w:marTop w:val="0"/>
          <w:marBottom w:val="0"/>
          <w:divBdr>
            <w:top w:val="none" w:sz="0" w:space="0" w:color="auto"/>
            <w:left w:val="none" w:sz="0" w:space="0" w:color="auto"/>
            <w:bottom w:val="none" w:sz="0" w:space="0" w:color="auto"/>
            <w:right w:val="none" w:sz="0" w:space="0" w:color="auto"/>
          </w:divBdr>
        </w:div>
      </w:divsChild>
    </w:div>
    <w:div w:id="546264980">
      <w:bodyDiv w:val="1"/>
      <w:marLeft w:val="0"/>
      <w:marRight w:val="0"/>
      <w:marTop w:val="0"/>
      <w:marBottom w:val="0"/>
      <w:divBdr>
        <w:top w:val="none" w:sz="0" w:space="0" w:color="auto"/>
        <w:left w:val="none" w:sz="0" w:space="0" w:color="auto"/>
        <w:bottom w:val="none" w:sz="0" w:space="0" w:color="auto"/>
        <w:right w:val="none" w:sz="0" w:space="0" w:color="auto"/>
      </w:divBdr>
    </w:div>
    <w:div w:id="632908618">
      <w:bodyDiv w:val="1"/>
      <w:marLeft w:val="390"/>
      <w:marRight w:val="390"/>
      <w:marTop w:val="0"/>
      <w:marBottom w:val="0"/>
      <w:divBdr>
        <w:top w:val="none" w:sz="0" w:space="0" w:color="auto"/>
        <w:left w:val="none" w:sz="0" w:space="0" w:color="auto"/>
        <w:bottom w:val="none" w:sz="0" w:space="0" w:color="auto"/>
        <w:right w:val="none" w:sz="0" w:space="0" w:color="auto"/>
      </w:divBdr>
    </w:div>
    <w:div w:id="826164159">
      <w:bodyDiv w:val="1"/>
      <w:marLeft w:val="0"/>
      <w:marRight w:val="0"/>
      <w:marTop w:val="0"/>
      <w:marBottom w:val="0"/>
      <w:divBdr>
        <w:top w:val="none" w:sz="0" w:space="0" w:color="auto"/>
        <w:left w:val="none" w:sz="0" w:space="0" w:color="auto"/>
        <w:bottom w:val="none" w:sz="0" w:space="0" w:color="auto"/>
        <w:right w:val="none" w:sz="0" w:space="0" w:color="auto"/>
      </w:divBdr>
    </w:div>
    <w:div w:id="875969593">
      <w:bodyDiv w:val="1"/>
      <w:marLeft w:val="0"/>
      <w:marRight w:val="0"/>
      <w:marTop w:val="0"/>
      <w:marBottom w:val="0"/>
      <w:divBdr>
        <w:top w:val="none" w:sz="0" w:space="0" w:color="auto"/>
        <w:left w:val="none" w:sz="0" w:space="0" w:color="auto"/>
        <w:bottom w:val="none" w:sz="0" w:space="0" w:color="auto"/>
        <w:right w:val="none" w:sz="0" w:space="0" w:color="auto"/>
      </w:divBdr>
    </w:div>
    <w:div w:id="900365768">
      <w:bodyDiv w:val="1"/>
      <w:marLeft w:val="0"/>
      <w:marRight w:val="0"/>
      <w:marTop w:val="0"/>
      <w:marBottom w:val="0"/>
      <w:divBdr>
        <w:top w:val="none" w:sz="0" w:space="0" w:color="auto"/>
        <w:left w:val="none" w:sz="0" w:space="0" w:color="auto"/>
        <w:bottom w:val="none" w:sz="0" w:space="0" w:color="auto"/>
        <w:right w:val="none" w:sz="0" w:space="0" w:color="auto"/>
      </w:divBdr>
    </w:div>
    <w:div w:id="988946321">
      <w:bodyDiv w:val="1"/>
      <w:marLeft w:val="0"/>
      <w:marRight w:val="0"/>
      <w:marTop w:val="0"/>
      <w:marBottom w:val="0"/>
      <w:divBdr>
        <w:top w:val="none" w:sz="0" w:space="0" w:color="auto"/>
        <w:left w:val="none" w:sz="0" w:space="0" w:color="auto"/>
        <w:bottom w:val="none" w:sz="0" w:space="0" w:color="auto"/>
        <w:right w:val="none" w:sz="0" w:space="0" w:color="auto"/>
      </w:divBdr>
    </w:div>
    <w:div w:id="994800741">
      <w:bodyDiv w:val="1"/>
      <w:marLeft w:val="0"/>
      <w:marRight w:val="0"/>
      <w:marTop w:val="0"/>
      <w:marBottom w:val="0"/>
      <w:divBdr>
        <w:top w:val="none" w:sz="0" w:space="0" w:color="auto"/>
        <w:left w:val="none" w:sz="0" w:space="0" w:color="auto"/>
        <w:bottom w:val="none" w:sz="0" w:space="0" w:color="auto"/>
        <w:right w:val="none" w:sz="0" w:space="0" w:color="auto"/>
      </w:divBdr>
      <w:divsChild>
        <w:div w:id="1562868396">
          <w:marLeft w:val="0"/>
          <w:marRight w:val="0"/>
          <w:marTop w:val="0"/>
          <w:marBottom w:val="0"/>
          <w:divBdr>
            <w:top w:val="none" w:sz="0" w:space="0" w:color="auto"/>
            <w:left w:val="none" w:sz="0" w:space="0" w:color="auto"/>
            <w:bottom w:val="none" w:sz="0" w:space="0" w:color="auto"/>
            <w:right w:val="none" w:sz="0" w:space="0" w:color="auto"/>
          </w:divBdr>
          <w:divsChild>
            <w:div w:id="624697612">
              <w:marLeft w:val="0"/>
              <w:marRight w:val="0"/>
              <w:marTop w:val="0"/>
              <w:marBottom w:val="0"/>
              <w:divBdr>
                <w:top w:val="none" w:sz="0" w:space="0" w:color="auto"/>
                <w:left w:val="none" w:sz="0" w:space="0" w:color="auto"/>
                <w:bottom w:val="none" w:sz="0" w:space="0" w:color="auto"/>
                <w:right w:val="none" w:sz="0" w:space="0" w:color="auto"/>
              </w:divBdr>
              <w:divsChild>
                <w:div w:id="2047170560">
                  <w:marLeft w:val="0"/>
                  <w:marRight w:val="0"/>
                  <w:marTop w:val="0"/>
                  <w:marBottom w:val="0"/>
                  <w:divBdr>
                    <w:top w:val="none" w:sz="0" w:space="0" w:color="auto"/>
                    <w:left w:val="none" w:sz="0" w:space="0" w:color="auto"/>
                    <w:bottom w:val="none" w:sz="0" w:space="0" w:color="auto"/>
                    <w:right w:val="none" w:sz="0" w:space="0" w:color="auto"/>
                  </w:divBdr>
                  <w:divsChild>
                    <w:div w:id="1313101433">
                      <w:marLeft w:val="0"/>
                      <w:marRight w:val="0"/>
                      <w:marTop w:val="0"/>
                      <w:marBottom w:val="0"/>
                      <w:divBdr>
                        <w:top w:val="none" w:sz="0" w:space="0" w:color="auto"/>
                        <w:left w:val="none" w:sz="0" w:space="0" w:color="auto"/>
                        <w:bottom w:val="none" w:sz="0" w:space="0" w:color="auto"/>
                        <w:right w:val="none" w:sz="0" w:space="0" w:color="auto"/>
                      </w:divBdr>
                      <w:divsChild>
                        <w:div w:id="486287576">
                          <w:marLeft w:val="0"/>
                          <w:marRight w:val="0"/>
                          <w:marTop w:val="0"/>
                          <w:marBottom w:val="0"/>
                          <w:divBdr>
                            <w:top w:val="none" w:sz="0" w:space="0" w:color="auto"/>
                            <w:left w:val="none" w:sz="0" w:space="0" w:color="auto"/>
                            <w:bottom w:val="none" w:sz="0" w:space="0" w:color="auto"/>
                            <w:right w:val="none" w:sz="0" w:space="0" w:color="auto"/>
                          </w:divBdr>
                          <w:divsChild>
                            <w:div w:id="1523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04029">
      <w:bodyDiv w:val="1"/>
      <w:marLeft w:val="0"/>
      <w:marRight w:val="0"/>
      <w:marTop w:val="0"/>
      <w:marBottom w:val="0"/>
      <w:divBdr>
        <w:top w:val="none" w:sz="0" w:space="0" w:color="auto"/>
        <w:left w:val="none" w:sz="0" w:space="0" w:color="auto"/>
        <w:bottom w:val="none" w:sz="0" w:space="0" w:color="auto"/>
        <w:right w:val="none" w:sz="0" w:space="0" w:color="auto"/>
      </w:divBdr>
    </w:div>
    <w:div w:id="1211647503">
      <w:bodyDiv w:val="1"/>
      <w:marLeft w:val="0"/>
      <w:marRight w:val="0"/>
      <w:marTop w:val="0"/>
      <w:marBottom w:val="0"/>
      <w:divBdr>
        <w:top w:val="none" w:sz="0" w:space="0" w:color="auto"/>
        <w:left w:val="none" w:sz="0" w:space="0" w:color="auto"/>
        <w:bottom w:val="none" w:sz="0" w:space="0" w:color="auto"/>
        <w:right w:val="none" w:sz="0" w:space="0" w:color="auto"/>
      </w:divBdr>
      <w:divsChild>
        <w:div w:id="466312950">
          <w:marLeft w:val="0"/>
          <w:marRight w:val="0"/>
          <w:marTop w:val="0"/>
          <w:marBottom w:val="0"/>
          <w:divBdr>
            <w:top w:val="none" w:sz="0" w:space="0" w:color="auto"/>
            <w:left w:val="none" w:sz="0" w:space="0" w:color="auto"/>
            <w:bottom w:val="none" w:sz="0" w:space="0" w:color="auto"/>
            <w:right w:val="none" w:sz="0" w:space="0" w:color="auto"/>
          </w:divBdr>
        </w:div>
        <w:div w:id="348720110">
          <w:marLeft w:val="0"/>
          <w:marRight w:val="0"/>
          <w:marTop w:val="0"/>
          <w:marBottom w:val="0"/>
          <w:divBdr>
            <w:top w:val="none" w:sz="0" w:space="0" w:color="auto"/>
            <w:left w:val="none" w:sz="0" w:space="0" w:color="auto"/>
            <w:bottom w:val="none" w:sz="0" w:space="0" w:color="auto"/>
            <w:right w:val="none" w:sz="0" w:space="0" w:color="auto"/>
          </w:divBdr>
        </w:div>
        <w:div w:id="775370424">
          <w:marLeft w:val="0"/>
          <w:marRight w:val="0"/>
          <w:marTop w:val="0"/>
          <w:marBottom w:val="0"/>
          <w:divBdr>
            <w:top w:val="none" w:sz="0" w:space="0" w:color="auto"/>
            <w:left w:val="none" w:sz="0" w:space="0" w:color="auto"/>
            <w:bottom w:val="none" w:sz="0" w:space="0" w:color="auto"/>
            <w:right w:val="none" w:sz="0" w:space="0" w:color="auto"/>
          </w:divBdr>
        </w:div>
        <w:div w:id="1069617744">
          <w:marLeft w:val="0"/>
          <w:marRight w:val="0"/>
          <w:marTop w:val="0"/>
          <w:marBottom w:val="0"/>
          <w:divBdr>
            <w:top w:val="none" w:sz="0" w:space="0" w:color="auto"/>
            <w:left w:val="none" w:sz="0" w:space="0" w:color="auto"/>
            <w:bottom w:val="none" w:sz="0" w:space="0" w:color="auto"/>
            <w:right w:val="none" w:sz="0" w:space="0" w:color="auto"/>
          </w:divBdr>
        </w:div>
        <w:div w:id="459691278">
          <w:marLeft w:val="0"/>
          <w:marRight w:val="0"/>
          <w:marTop w:val="0"/>
          <w:marBottom w:val="0"/>
          <w:divBdr>
            <w:top w:val="none" w:sz="0" w:space="0" w:color="auto"/>
            <w:left w:val="none" w:sz="0" w:space="0" w:color="auto"/>
            <w:bottom w:val="none" w:sz="0" w:space="0" w:color="auto"/>
            <w:right w:val="none" w:sz="0" w:space="0" w:color="auto"/>
          </w:divBdr>
        </w:div>
        <w:div w:id="641886346">
          <w:marLeft w:val="0"/>
          <w:marRight w:val="0"/>
          <w:marTop w:val="0"/>
          <w:marBottom w:val="0"/>
          <w:divBdr>
            <w:top w:val="none" w:sz="0" w:space="0" w:color="auto"/>
            <w:left w:val="none" w:sz="0" w:space="0" w:color="auto"/>
            <w:bottom w:val="none" w:sz="0" w:space="0" w:color="auto"/>
            <w:right w:val="none" w:sz="0" w:space="0" w:color="auto"/>
          </w:divBdr>
        </w:div>
        <w:div w:id="585964260">
          <w:marLeft w:val="0"/>
          <w:marRight w:val="0"/>
          <w:marTop w:val="0"/>
          <w:marBottom w:val="0"/>
          <w:divBdr>
            <w:top w:val="none" w:sz="0" w:space="0" w:color="auto"/>
            <w:left w:val="none" w:sz="0" w:space="0" w:color="auto"/>
            <w:bottom w:val="none" w:sz="0" w:space="0" w:color="auto"/>
            <w:right w:val="none" w:sz="0" w:space="0" w:color="auto"/>
          </w:divBdr>
        </w:div>
        <w:div w:id="615134582">
          <w:marLeft w:val="0"/>
          <w:marRight w:val="0"/>
          <w:marTop w:val="0"/>
          <w:marBottom w:val="0"/>
          <w:divBdr>
            <w:top w:val="none" w:sz="0" w:space="0" w:color="auto"/>
            <w:left w:val="none" w:sz="0" w:space="0" w:color="auto"/>
            <w:bottom w:val="none" w:sz="0" w:space="0" w:color="auto"/>
            <w:right w:val="none" w:sz="0" w:space="0" w:color="auto"/>
          </w:divBdr>
        </w:div>
        <w:div w:id="79983528">
          <w:marLeft w:val="0"/>
          <w:marRight w:val="0"/>
          <w:marTop w:val="0"/>
          <w:marBottom w:val="0"/>
          <w:divBdr>
            <w:top w:val="none" w:sz="0" w:space="0" w:color="auto"/>
            <w:left w:val="none" w:sz="0" w:space="0" w:color="auto"/>
            <w:bottom w:val="none" w:sz="0" w:space="0" w:color="auto"/>
            <w:right w:val="none" w:sz="0" w:space="0" w:color="auto"/>
          </w:divBdr>
        </w:div>
        <w:div w:id="373623917">
          <w:marLeft w:val="0"/>
          <w:marRight w:val="0"/>
          <w:marTop w:val="0"/>
          <w:marBottom w:val="0"/>
          <w:divBdr>
            <w:top w:val="none" w:sz="0" w:space="0" w:color="auto"/>
            <w:left w:val="none" w:sz="0" w:space="0" w:color="auto"/>
            <w:bottom w:val="none" w:sz="0" w:space="0" w:color="auto"/>
            <w:right w:val="none" w:sz="0" w:space="0" w:color="auto"/>
          </w:divBdr>
        </w:div>
        <w:div w:id="1050034245">
          <w:marLeft w:val="0"/>
          <w:marRight w:val="0"/>
          <w:marTop w:val="0"/>
          <w:marBottom w:val="0"/>
          <w:divBdr>
            <w:top w:val="none" w:sz="0" w:space="0" w:color="auto"/>
            <w:left w:val="none" w:sz="0" w:space="0" w:color="auto"/>
            <w:bottom w:val="none" w:sz="0" w:space="0" w:color="auto"/>
            <w:right w:val="none" w:sz="0" w:space="0" w:color="auto"/>
          </w:divBdr>
        </w:div>
        <w:div w:id="949319594">
          <w:marLeft w:val="0"/>
          <w:marRight w:val="0"/>
          <w:marTop w:val="0"/>
          <w:marBottom w:val="0"/>
          <w:divBdr>
            <w:top w:val="none" w:sz="0" w:space="0" w:color="auto"/>
            <w:left w:val="none" w:sz="0" w:space="0" w:color="auto"/>
            <w:bottom w:val="none" w:sz="0" w:space="0" w:color="auto"/>
            <w:right w:val="none" w:sz="0" w:space="0" w:color="auto"/>
          </w:divBdr>
        </w:div>
        <w:div w:id="1521821946">
          <w:marLeft w:val="0"/>
          <w:marRight w:val="0"/>
          <w:marTop w:val="0"/>
          <w:marBottom w:val="0"/>
          <w:divBdr>
            <w:top w:val="none" w:sz="0" w:space="0" w:color="auto"/>
            <w:left w:val="none" w:sz="0" w:space="0" w:color="auto"/>
            <w:bottom w:val="none" w:sz="0" w:space="0" w:color="auto"/>
            <w:right w:val="none" w:sz="0" w:space="0" w:color="auto"/>
          </w:divBdr>
        </w:div>
        <w:div w:id="115100170">
          <w:marLeft w:val="0"/>
          <w:marRight w:val="0"/>
          <w:marTop w:val="0"/>
          <w:marBottom w:val="0"/>
          <w:divBdr>
            <w:top w:val="none" w:sz="0" w:space="0" w:color="auto"/>
            <w:left w:val="none" w:sz="0" w:space="0" w:color="auto"/>
            <w:bottom w:val="none" w:sz="0" w:space="0" w:color="auto"/>
            <w:right w:val="none" w:sz="0" w:space="0" w:color="auto"/>
          </w:divBdr>
        </w:div>
        <w:div w:id="104664999">
          <w:marLeft w:val="0"/>
          <w:marRight w:val="0"/>
          <w:marTop w:val="0"/>
          <w:marBottom w:val="0"/>
          <w:divBdr>
            <w:top w:val="none" w:sz="0" w:space="0" w:color="auto"/>
            <w:left w:val="none" w:sz="0" w:space="0" w:color="auto"/>
            <w:bottom w:val="none" w:sz="0" w:space="0" w:color="auto"/>
            <w:right w:val="none" w:sz="0" w:space="0" w:color="auto"/>
          </w:divBdr>
        </w:div>
        <w:div w:id="124782113">
          <w:marLeft w:val="0"/>
          <w:marRight w:val="0"/>
          <w:marTop w:val="0"/>
          <w:marBottom w:val="0"/>
          <w:divBdr>
            <w:top w:val="none" w:sz="0" w:space="0" w:color="auto"/>
            <w:left w:val="none" w:sz="0" w:space="0" w:color="auto"/>
            <w:bottom w:val="none" w:sz="0" w:space="0" w:color="auto"/>
            <w:right w:val="none" w:sz="0" w:space="0" w:color="auto"/>
          </w:divBdr>
        </w:div>
        <w:div w:id="391805630">
          <w:marLeft w:val="0"/>
          <w:marRight w:val="0"/>
          <w:marTop w:val="0"/>
          <w:marBottom w:val="0"/>
          <w:divBdr>
            <w:top w:val="none" w:sz="0" w:space="0" w:color="auto"/>
            <w:left w:val="none" w:sz="0" w:space="0" w:color="auto"/>
            <w:bottom w:val="none" w:sz="0" w:space="0" w:color="auto"/>
            <w:right w:val="none" w:sz="0" w:space="0" w:color="auto"/>
          </w:divBdr>
        </w:div>
        <w:div w:id="93592833">
          <w:marLeft w:val="0"/>
          <w:marRight w:val="0"/>
          <w:marTop w:val="0"/>
          <w:marBottom w:val="0"/>
          <w:divBdr>
            <w:top w:val="none" w:sz="0" w:space="0" w:color="auto"/>
            <w:left w:val="none" w:sz="0" w:space="0" w:color="auto"/>
            <w:bottom w:val="none" w:sz="0" w:space="0" w:color="auto"/>
            <w:right w:val="none" w:sz="0" w:space="0" w:color="auto"/>
          </w:divBdr>
        </w:div>
      </w:divsChild>
    </w:div>
    <w:div w:id="1308969503">
      <w:bodyDiv w:val="1"/>
      <w:marLeft w:val="0"/>
      <w:marRight w:val="0"/>
      <w:marTop w:val="0"/>
      <w:marBottom w:val="0"/>
      <w:divBdr>
        <w:top w:val="none" w:sz="0" w:space="0" w:color="auto"/>
        <w:left w:val="none" w:sz="0" w:space="0" w:color="auto"/>
        <w:bottom w:val="none" w:sz="0" w:space="0" w:color="auto"/>
        <w:right w:val="none" w:sz="0" w:space="0" w:color="auto"/>
      </w:divBdr>
      <w:divsChild>
        <w:div w:id="39406492">
          <w:marLeft w:val="0"/>
          <w:marRight w:val="0"/>
          <w:marTop w:val="0"/>
          <w:marBottom w:val="0"/>
          <w:divBdr>
            <w:top w:val="none" w:sz="0" w:space="0" w:color="auto"/>
            <w:left w:val="none" w:sz="0" w:space="0" w:color="auto"/>
            <w:bottom w:val="none" w:sz="0" w:space="0" w:color="auto"/>
            <w:right w:val="none" w:sz="0" w:space="0" w:color="auto"/>
          </w:divBdr>
          <w:divsChild>
            <w:div w:id="108740769">
              <w:marLeft w:val="0"/>
              <w:marRight w:val="0"/>
              <w:marTop w:val="0"/>
              <w:marBottom w:val="0"/>
              <w:divBdr>
                <w:top w:val="none" w:sz="0" w:space="0" w:color="auto"/>
                <w:left w:val="none" w:sz="0" w:space="0" w:color="auto"/>
                <w:bottom w:val="none" w:sz="0" w:space="0" w:color="auto"/>
                <w:right w:val="none" w:sz="0" w:space="0" w:color="auto"/>
              </w:divBdr>
              <w:divsChild>
                <w:div w:id="497698060">
                  <w:marLeft w:val="0"/>
                  <w:marRight w:val="0"/>
                  <w:marTop w:val="0"/>
                  <w:marBottom w:val="0"/>
                  <w:divBdr>
                    <w:top w:val="none" w:sz="0" w:space="0" w:color="auto"/>
                    <w:left w:val="none" w:sz="0" w:space="0" w:color="auto"/>
                    <w:bottom w:val="none" w:sz="0" w:space="0" w:color="auto"/>
                    <w:right w:val="none" w:sz="0" w:space="0" w:color="auto"/>
                  </w:divBdr>
                  <w:divsChild>
                    <w:div w:id="1832524305">
                      <w:marLeft w:val="0"/>
                      <w:marRight w:val="0"/>
                      <w:marTop w:val="0"/>
                      <w:marBottom w:val="0"/>
                      <w:divBdr>
                        <w:top w:val="none" w:sz="0" w:space="0" w:color="auto"/>
                        <w:left w:val="none" w:sz="0" w:space="0" w:color="auto"/>
                        <w:bottom w:val="none" w:sz="0" w:space="0" w:color="auto"/>
                        <w:right w:val="none" w:sz="0" w:space="0" w:color="auto"/>
                      </w:divBdr>
                      <w:divsChild>
                        <w:div w:id="6488863">
                          <w:marLeft w:val="0"/>
                          <w:marRight w:val="0"/>
                          <w:marTop w:val="0"/>
                          <w:marBottom w:val="0"/>
                          <w:divBdr>
                            <w:top w:val="none" w:sz="0" w:space="0" w:color="auto"/>
                            <w:left w:val="none" w:sz="0" w:space="0" w:color="auto"/>
                            <w:bottom w:val="none" w:sz="0" w:space="0" w:color="auto"/>
                            <w:right w:val="none" w:sz="0" w:space="0" w:color="auto"/>
                          </w:divBdr>
                          <w:divsChild>
                            <w:div w:id="267353303">
                              <w:marLeft w:val="0"/>
                              <w:marRight w:val="0"/>
                              <w:marTop w:val="480"/>
                              <w:marBottom w:val="240"/>
                              <w:divBdr>
                                <w:top w:val="none" w:sz="0" w:space="0" w:color="auto"/>
                                <w:left w:val="none" w:sz="0" w:space="0" w:color="auto"/>
                                <w:bottom w:val="none" w:sz="0" w:space="0" w:color="auto"/>
                                <w:right w:val="none" w:sz="0" w:space="0" w:color="auto"/>
                              </w:divBdr>
                            </w:div>
                            <w:div w:id="1803689575">
                              <w:marLeft w:val="0"/>
                              <w:marRight w:val="0"/>
                              <w:marTop w:val="0"/>
                              <w:marBottom w:val="567"/>
                              <w:divBdr>
                                <w:top w:val="none" w:sz="0" w:space="0" w:color="auto"/>
                                <w:left w:val="none" w:sz="0" w:space="0" w:color="auto"/>
                                <w:bottom w:val="none" w:sz="0" w:space="0" w:color="auto"/>
                                <w:right w:val="none" w:sz="0" w:space="0" w:color="auto"/>
                              </w:divBdr>
                            </w:div>
                            <w:div w:id="1510871055">
                              <w:marLeft w:val="0"/>
                              <w:marRight w:val="0"/>
                              <w:marTop w:val="0"/>
                              <w:marBottom w:val="567"/>
                              <w:divBdr>
                                <w:top w:val="none" w:sz="0" w:space="0" w:color="auto"/>
                                <w:left w:val="none" w:sz="0" w:space="0" w:color="auto"/>
                                <w:bottom w:val="none" w:sz="0" w:space="0" w:color="auto"/>
                                <w:right w:val="none" w:sz="0" w:space="0" w:color="auto"/>
                              </w:divBdr>
                            </w:div>
                            <w:div w:id="544368099">
                              <w:marLeft w:val="0"/>
                              <w:marRight w:val="0"/>
                              <w:marTop w:val="400"/>
                              <w:marBottom w:val="0"/>
                              <w:divBdr>
                                <w:top w:val="none" w:sz="0" w:space="0" w:color="auto"/>
                                <w:left w:val="none" w:sz="0" w:space="0" w:color="auto"/>
                                <w:bottom w:val="none" w:sz="0" w:space="0" w:color="auto"/>
                                <w:right w:val="none" w:sz="0" w:space="0" w:color="auto"/>
                              </w:divBdr>
                            </w:div>
                            <w:div w:id="606158241">
                              <w:marLeft w:val="0"/>
                              <w:marRight w:val="0"/>
                              <w:marTop w:val="0"/>
                              <w:marBottom w:val="0"/>
                              <w:divBdr>
                                <w:top w:val="none" w:sz="0" w:space="0" w:color="auto"/>
                                <w:left w:val="none" w:sz="0" w:space="0" w:color="auto"/>
                                <w:bottom w:val="none" w:sz="0" w:space="0" w:color="auto"/>
                                <w:right w:val="none" w:sz="0" w:space="0" w:color="auto"/>
                              </w:divBdr>
                              <w:divsChild>
                                <w:div w:id="1583102637">
                                  <w:marLeft w:val="0"/>
                                  <w:marRight w:val="0"/>
                                  <w:marTop w:val="0"/>
                                  <w:marBottom w:val="0"/>
                                  <w:divBdr>
                                    <w:top w:val="none" w:sz="0" w:space="0" w:color="auto"/>
                                    <w:left w:val="none" w:sz="0" w:space="0" w:color="auto"/>
                                    <w:bottom w:val="none" w:sz="0" w:space="0" w:color="auto"/>
                                    <w:right w:val="none" w:sz="0" w:space="0" w:color="auto"/>
                                  </w:divBdr>
                                </w:div>
                              </w:divsChild>
                            </w:div>
                            <w:div w:id="2002149178">
                              <w:marLeft w:val="0"/>
                              <w:marRight w:val="0"/>
                              <w:marTop w:val="0"/>
                              <w:marBottom w:val="0"/>
                              <w:divBdr>
                                <w:top w:val="none" w:sz="0" w:space="0" w:color="auto"/>
                                <w:left w:val="none" w:sz="0" w:space="0" w:color="auto"/>
                                <w:bottom w:val="none" w:sz="0" w:space="0" w:color="auto"/>
                                <w:right w:val="none" w:sz="0" w:space="0" w:color="auto"/>
                              </w:divBdr>
                              <w:divsChild>
                                <w:div w:id="1972977598">
                                  <w:marLeft w:val="0"/>
                                  <w:marRight w:val="0"/>
                                  <w:marTop w:val="0"/>
                                  <w:marBottom w:val="0"/>
                                  <w:divBdr>
                                    <w:top w:val="none" w:sz="0" w:space="0" w:color="auto"/>
                                    <w:left w:val="none" w:sz="0" w:space="0" w:color="auto"/>
                                    <w:bottom w:val="none" w:sz="0" w:space="0" w:color="auto"/>
                                    <w:right w:val="none" w:sz="0" w:space="0" w:color="auto"/>
                                  </w:divBdr>
                                </w:div>
                              </w:divsChild>
                            </w:div>
                            <w:div w:id="810901871">
                              <w:marLeft w:val="0"/>
                              <w:marRight w:val="0"/>
                              <w:marTop w:val="0"/>
                              <w:marBottom w:val="0"/>
                              <w:divBdr>
                                <w:top w:val="none" w:sz="0" w:space="0" w:color="auto"/>
                                <w:left w:val="none" w:sz="0" w:space="0" w:color="auto"/>
                                <w:bottom w:val="none" w:sz="0" w:space="0" w:color="auto"/>
                                <w:right w:val="none" w:sz="0" w:space="0" w:color="auto"/>
                              </w:divBdr>
                              <w:divsChild>
                                <w:div w:id="1497577821">
                                  <w:marLeft w:val="0"/>
                                  <w:marRight w:val="0"/>
                                  <w:marTop w:val="0"/>
                                  <w:marBottom w:val="0"/>
                                  <w:divBdr>
                                    <w:top w:val="none" w:sz="0" w:space="0" w:color="auto"/>
                                    <w:left w:val="none" w:sz="0" w:space="0" w:color="auto"/>
                                    <w:bottom w:val="none" w:sz="0" w:space="0" w:color="auto"/>
                                    <w:right w:val="none" w:sz="0" w:space="0" w:color="auto"/>
                                  </w:divBdr>
                                </w:div>
                              </w:divsChild>
                            </w:div>
                            <w:div w:id="1919360448">
                              <w:marLeft w:val="0"/>
                              <w:marRight w:val="0"/>
                              <w:marTop w:val="0"/>
                              <w:marBottom w:val="0"/>
                              <w:divBdr>
                                <w:top w:val="none" w:sz="0" w:space="0" w:color="auto"/>
                                <w:left w:val="none" w:sz="0" w:space="0" w:color="auto"/>
                                <w:bottom w:val="none" w:sz="0" w:space="0" w:color="auto"/>
                                <w:right w:val="none" w:sz="0" w:space="0" w:color="auto"/>
                              </w:divBdr>
                              <w:divsChild>
                                <w:div w:id="28453350">
                                  <w:marLeft w:val="0"/>
                                  <w:marRight w:val="0"/>
                                  <w:marTop w:val="0"/>
                                  <w:marBottom w:val="0"/>
                                  <w:divBdr>
                                    <w:top w:val="none" w:sz="0" w:space="0" w:color="auto"/>
                                    <w:left w:val="none" w:sz="0" w:space="0" w:color="auto"/>
                                    <w:bottom w:val="none" w:sz="0" w:space="0" w:color="auto"/>
                                    <w:right w:val="none" w:sz="0" w:space="0" w:color="auto"/>
                                  </w:divBdr>
                                </w:div>
                              </w:divsChild>
                            </w:div>
                            <w:div w:id="453712145">
                              <w:marLeft w:val="0"/>
                              <w:marRight w:val="0"/>
                              <w:marTop w:val="0"/>
                              <w:marBottom w:val="0"/>
                              <w:divBdr>
                                <w:top w:val="none" w:sz="0" w:space="0" w:color="auto"/>
                                <w:left w:val="none" w:sz="0" w:space="0" w:color="auto"/>
                                <w:bottom w:val="none" w:sz="0" w:space="0" w:color="auto"/>
                                <w:right w:val="none" w:sz="0" w:space="0" w:color="auto"/>
                              </w:divBdr>
                              <w:divsChild>
                                <w:div w:id="1531258239">
                                  <w:marLeft w:val="0"/>
                                  <w:marRight w:val="0"/>
                                  <w:marTop w:val="0"/>
                                  <w:marBottom w:val="0"/>
                                  <w:divBdr>
                                    <w:top w:val="none" w:sz="0" w:space="0" w:color="auto"/>
                                    <w:left w:val="none" w:sz="0" w:space="0" w:color="auto"/>
                                    <w:bottom w:val="none" w:sz="0" w:space="0" w:color="auto"/>
                                    <w:right w:val="none" w:sz="0" w:space="0" w:color="auto"/>
                                  </w:divBdr>
                                </w:div>
                              </w:divsChild>
                            </w:div>
                            <w:div w:id="2137217797">
                              <w:marLeft w:val="0"/>
                              <w:marRight w:val="0"/>
                              <w:marTop w:val="0"/>
                              <w:marBottom w:val="0"/>
                              <w:divBdr>
                                <w:top w:val="none" w:sz="0" w:space="0" w:color="auto"/>
                                <w:left w:val="none" w:sz="0" w:space="0" w:color="auto"/>
                                <w:bottom w:val="none" w:sz="0" w:space="0" w:color="auto"/>
                                <w:right w:val="none" w:sz="0" w:space="0" w:color="auto"/>
                              </w:divBdr>
                              <w:divsChild>
                                <w:div w:id="582682354">
                                  <w:marLeft w:val="0"/>
                                  <w:marRight w:val="0"/>
                                  <w:marTop w:val="0"/>
                                  <w:marBottom w:val="0"/>
                                  <w:divBdr>
                                    <w:top w:val="none" w:sz="0" w:space="0" w:color="auto"/>
                                    <w:left w:val="none" w:sz="0" w:space="0" w:color="auto"/>
                                    <w:bottom w:val="none" w:sz="0" w:space="0" w:color="auto"/>
                                    <w:right w:val="none" w:sz="0" w:space="0" w:color="auto"/>
                                  </w:divBdr>
                                </w:div>
                              </w:divsChild>
                            </w:div>
                            <w:div w:id="1048608066">
                              <w:marLeft w:val="0"/>
                              <w:marRight w:val="0"/>
                              <w:marTop w:val="0"/>
                              <w:marBottom w:val="0"/>
                              <w:divBdr>
                                <w:top w:val="none" w:sz="0" w:space="0" w:color="auto"/>
                                <w:left w:val="none" w:sz="0" w:space="0" w:color="auto"/>
                                <w:bottom w:val="none" w:sz="0" w:space="0" w:color="auto"/>
                                <w:right w:val="none" w:sz="0" w:space="0" w:color="auto"/>
                              </w:divBdr>
                              <w:divsChild>
                                <w:div w:id="1601136712">
                                  <w:marLeft w:val="0"/>
                                  <w:marRight w:val="0"/>
                                  <w:marTop w:val="0"/>
                                  <w:marBottom w:val="0"/>
                                  <w:divBdr>
                                    <w:top w:val="none" w:sz="0" w:space="0" w:color="auto"/>
                                    <w:left w:val="none" w:sz="0" w:space="0" w:color="auto"/>
                                    <w:bottom w:val="none" w:sz="0" w:space="0" w:color="auto"/>
                                    <w:right w:val="none" w:sz="0" w:space="0" w:color="auto"/>
                                  </w:divBdr>
                                </w:div>
                              </w:divsChild>
                            </w:div>
                            <w:div w:id="1343780481">
                              <w:marLeft w:val="0"/>
                              <w:marRight w:val="0"/>
                              <w:marTop w:val="0"/>
                              <w:marBottom w:val="0"/>
                              <w:divBdr>
                                <w:top w:val="none" w:sz="0" w:space="0" w:color="auto"/>
                                <w:left w:val="none" w:sz="0" w:space="0" w:color="auto"/>
                                <w:bottom w:val="none" w:sz="0" w:space="0" w:color="auto"/>
                                <w:right w:val="none" w:sz="0" w:space="0" w:color="auto"/>
                              </w:divBdr>
                              <w:divsChild>
                                <w:div w:id="128860327">
                                  <w:marLeft w:val="0"/>
                                  <w:marRight w:val="0"/>
                                  <w:marTop w:val="0"/>
                                  <w:marBottom w:val="0"/>
                                  <w:divBdr>
                                    <w:top w:val="none" w:sz="0" w:space="0" w:color="auto"/>
                                    <w:left w:val="none" w:sz="0" w:space="0" w:color="auto"/>
                                    <w:bottom w:val="none" w:sz="0" w:space="0" w:color="auto"/>
                                    <w:right w:val="none" w:sz="0" w:space="0" w:color="auto"/>
                                  </w:divBdr>
                                </w:div>
                              </w:divsChild>
                            </w:div>
                            <w:div w:id="2117018809">
                              <w:marLeft w:val="0"/>
                              <w:marRight w:val="0"/>
                              <w:marTop w:val="0"/>
                              <w:marBottom w:val="0"/>
                              <w:divBdr>
                                <w:top w:val="none" w:sz="0" w:space="0" w:color="auto"/>
                                <w:left w:val="none" w:sz="0" w:space="0" w:color="auto"/>
                                <w:bottom w:val="none" w:sz="0" w:space="0" w:color="auto"/>
                                <w:right w:val="none" w:sz="0" w:space="0" w:color="auto"/>
                              </w:divBdr>
                              <w:divsChild>
                                <w:div w:id="1401175828">
                                  <w:marLeft w:val="0"/>
                                  <w:marRight w:val="0"/>
                                  <w:marTop w:val="0"/>
                                  <w:marBottom w:val="0"/>
                                  <w:divBdr>
                                    <w:top w:val="none" w:sz="0" w:space="0" w:color="auto"/>
                                    <w:left w:val="none" w:sz="0" w:space="0" w:color="auto"/>
                                    <w:bottom w:val="none" w:sz="0" w:space="0" w:color="auto"/>
                                    <w:right w:val="none" w:sz="0" w:space="0" w:color="auto"/>
                                  </w:divBdr>
                                </w:div>
                              </w:divsChild>
                            </w:div>
                            <w:div w:id="1440565779">
                              <w:marLeft w:val="0"/>
                              <w:marRight w:val="0"/>
                              <w:marTop w:val="400"/>
                              <w:marBottom w:val="0"/>
                              <w:divBdr>
                                <w:top w:val="none" w:sz="0" w:space="0" w:color="auto"/>
                                <w:left w:val="none" w:sz="0" w:space="0" w:color="auto"/>
                                <w:bottom w:val="none" w:sz="0" w:space="0" w:color="auto"/>
                                <w:right w:val="none" w:sz="0" w:space="0" w:color="auto"/>
                              </w:divBdr>
                            </w:div>
                            <w:div w:id="2088065113">
                              <w:marLeft w:val="0"/>
                              <w:marRight w:val="0"/>
                              <w:marTop w:val="0"/>
                              <w:marBottom w:val="0"/>
                              <w:divBdr>
                                <w:top w:val="none" w:sz="0" w:space="0" w:color="auto"/>
                                <w:left w:val="none" w:sz="0" w:space="0" w:color="auto"/>
                                <w:bottom w:val="none" w:sz="0" w:space="0" w:color="auto"/>
                                <w:right w:val="none" w:sz="0" w:space="0" w:color="auto"/>
                              </w:divBdr>
                              <w:divsChild>
                                <w:div w:id="1716810706">
                                  <w:marLeft w:val="0"/>
                                  <w:marRight w:val="0"/>
                                  <w:marTop w:val="0"/>
                                  <w:marBottom w:val="0"/>
                                  <w:divBdr>
                                    <w:top w:val="none" w:sz="0" w:space="0" w:color="auto"/>
                                    <w:left w:val="none" w:sz="0" w:space="0" w:color="auto"/>
                                    <w:bottom w:val="none" w:sz="0" w:space="0" w:color="auto"/>
                                    <w:right w:val="none" w:sz="0" w:space="0" w:color="auto"/>
                                  </w:divBdr>
                                </w:div>
                              </w:divsChild>
                            </w:div>
                            <w:div w:id="686491963">
                              <w:marLeft w:val="0"/>
                              <w:marRight w:val="0"/>
                              <w:marTop w:val="0"/>
                              <w:marBottom w:val="0"/>
                              <w:divBdr>
                                <w:top w:val="none" w:sz="0" w:space="0" w:color="auto"/>
                                <w:left w:val="none" w:sz="0" w:space="0" w:color="auto"/>
                                <w:bottom w:val="none" w:sz="0" w:space="0" w:color="auto"/>
                                <w:right w:val="none" w:sz="0" w:space="0" w:color="auto"/>
                              </w:divBdr>
                              <w:divsChild>
                                <w:div w:id="61216427">
                                  <w:marLeft w:val="0"/>
                                  <w:marRight w:val="0"/>
                                  <w:marTop w:val="0"/>
                                  <w:marBottom w:val="0"/>
                                  <w:divBdr>
                                    <w:top w:val="none" w:sz="0" w:space="0" w:color="auto"/>
                                    <w:left w:val="none" w:sz="0" w:space="0" w:color="auto"/>
                                    <w:bottom w:val="none" w:sz="0" w:space="0" w:color="auto"/>
                                    <w:right w:val="none" w:sz="0" w:space="0" w:color="auto"/>
                                  </w:divBdr>
                                </w:div>
                              </w:divsChild>
                            </w:div>
                            <w:div w:id="332998813">
                              <w:marLeft w:val="0"/>
                              <w:marRight w:val="0"/>
                              <w:marTop w:val="0"/>
                              <w:marBottom w:val="0"/>
                              <w:divBdr>
                                <w:top w:val="none" w:sz="0" w:space="0" w:color="auto"/>
                                <w:left w:val="none" w:sz="0" w:space="0" w:color="auto"/>
                                <w:bottom w:val="none" w:sz="0" w:space="0" w:color="auto"/>
                                <w:right w:val="none" w:sz="0" w:space="0" w:color="auto"/>
                              </w:divBdr>
                              <w:divsChild>
                                <w:div w:id="849376034">
                                  <w:marLeft w:val="0"/>
                                  <w:marRight w:val="0"/>
                                  <w:marTop w:val="0"/>
                                  <w:marBottom w:val="0"/>
                                  <w:divBdr>
                                    <w:top w:val="none" w:sz="0" w:space="0" w:color="auto"/>
                                    <w:left w:val="none" w:sz="0" w:space="0" w:color="auto"/>
                                    <w:bottom w:val="none" w:sz="0" w:space="0" w:color="auto"/>
                                    <w:right w:val="none" w:sz="0" w:space="0" w:color="auto"/>
                                  </w:divBdr>
                                </w:div>
                              </w:divsChild>
                            </w:div>
                            <w:div w:id="2105761832">
                              <w:marLeft w:val="0"/>
                              <w:marRight w:val="0"/>
                              <w:marTop w:val="0"/>
                              <w:marBottom w:val="0"/>
                              <w:divBdr>
                                <w:top w:val="none" w:sz="0" w:space="0" w:color="auto"/>
                                <w:left w:val="none" w:sz="0" w:space="0" w:color="auto"/>
                                <w:bottom w:val="none" w:sz="0" w:space="0" w:color="auto"/>
                                <w:right w:val="none" w:sz="0" w:space="0" w:color="auto"/>
                              </w:divBdr>
                              <w:divsChild>
                                <w:div w:id="681669096">
                                  <w:marLeft w:val="0"/>
                                  <w:marRight w:val="0"/>
                                  <w:marTop w:val="0"/>
                                  <w:marBottom w:val="0"/>
                                  <w:divBdr>
                                    <w:top w:val="none" w:sz="0" w:space="0" w:color="auto"/>
                                    <w:left w:val="none" w:sz="0" w:space="0" w:color="auto"/>
                                    <w:bottom w:val="none" w:sz="0" w:space="0" w:color="auto"/>
                                    <w:right w:val="none" w:sz="0" w:space="0" w:color="auto"/>
                                  </w:divBdr>
                                </w:div>
                              </w:divsChild>
                            </w:div>
                            <w:div w:id="1249853650">
                              <w:marLeft w:val="0"/>
                              <w:marRight w:val="0"/>
                              <w:marTop w:val="0"/>
                              <w:marBottom w:val="0"/>
                              <w:divBdr>
                                <w:top w:val="none" w:sz="0" w:space="0" w:color="auto"/>
                                <w:left w:val="none" w:sz="0" w:space="0" w:color="auto"/>
                                <w:bottom w:val="none" w:sz="0" w:space="0" w:color="auto"/>
                                <w:right w:val="none" w:sz="0" w:space="0" w:color="auto"/>
                              </w:divBdr>
                              <w:divsChild>
                                <w:div w:id="1993290033">
                                  <w:marLeft w:val="0"/>
                                  <w:marRight w:val="0"/>
                                  <w:marTop w:val="0"/>
                                  <w:marBottom w:val="0"/>
                                  <w:divBdr>
                                    <w:top w:val="none" w:sz="0" w:space="0" w:color="auto"/>
                                    <w:left w:val="none" w:sz="0" w:space="0" w:color="auto"/>
                                    <w:bottom w:val="none" w:sz="0" w:space="0" w:color="auto"/>
                                    <w:right w:val="none" w:sz="0" w:space="0" w:color="auto"/>
                                  </w:divBdr>
                                </w:div>
                              </w:divsChild>
                            </w:div>
                            <w:div w:id="608665108">
                              <w:marLeft w:val="0"/>
                              <w:marRight w:val="0"/>
                              <w:marTop w:val="0"/>
                              <w:marBottom w:val="0"/>
                              <w:divBdr>
                                <w:top w:val="none" w:sz="0" w:space="0" w:color="auto"/>
                                <w:left w:val="none" w:sz="0" w:space="0" w:color="auto"/>
                                <w:bottom w:val="none" w:sz="0" w:space="0" w:color="auto"/>
                                <w:right w:val="none" w:sz="0" w:space="0" w:color="auto"/>
                              </w:divBdr>
                              <w:divsChild>
                                <w:div w:id="1136066794">
                                  <w:marLeft w:val="0"/>
                                  <w:marRight w:val="0"/>
                                  <w:marTop w:val="0"/>
                                  <w:marBottom w:val="0"/>
                                  <w:divBdr>
                                    <w:top w:val="none" w:sz="0" w:space="0" w:color="auto"/>
                                    <w:left w:val="none" w:sz="0" w:space="0" w:color="auto"/>
                                    <w:bottom w:val="none" w:sz="0" w:space="0" w:color="auto"/>
                                    <w:right w:val="none" w:sz="0" w:space="0" w:color="auto"/>
                                  </w:divBdr>
                                </w:div>
                              </w:divsChild>
                            </w:div>
                            <w:div w:id="429817425">
                              <w:marLeft w:val="0"/>
                              <w:marRight w:val="0"/>
                              <w:marTop w:val="0"/>
                              <w:marBottom w:val="0"/>
                              <w:divBdr>
                                <w:top w:val="none" w:sz="0" w:space="0" w:color="auto"/>
                                <w:left w:val="none" w:sz="0" w:space="0" w:color="auto"/>
                                <w:bottom w:val="none" w:sz="0" w:space="0" w:color="auto"/>
                                <w:right w:val="none" w:sz="0" w:space="0" w:color="auto"/>
                              </w:divBdr>
                              <w:divsChild>
                                <w:div w:id="1841381691">
                                  <w:marLeft w:val="0"/>
                                  <w:marRight w:val="0"/>
                                  <w:marTop w:val="0"/>
                                  <w:marBottom w:val="0"/>
                                  <w:divBdr>
                                    <w:top w:val="none" w:sz="0" w:space="0" w:color="auto"/>
                                    <w:left w:val="none" w:sz="0" w:space="0" w:color="auto"/>
                                    <w:bottom w:val="none" w:sz="0" w:space="0" w:color="auto"/>
                                    <w:right w:val="none" w:sz="0" w:space="0" w:color="auto"/>
                                  </w:divBdr>
                                </w:div>
                              </w:divsChild>
                            </w:div>
                            <w:div w:id="494876964">
                              <w:marLeft w:val="0"/>
                              <w:marRight w:val="0"/>
                              <w:marTop w:val="400"/>
                              <w:marBottom w:val="0"/>
                              <w:divBdr>
                                <w:top w:val="none" w:sz="0" w:space="0" w:color="auto"/>
                                <w:left w:val="none" w:sz="0" w:space="0" w:color="auto"/>
                                <w:bottom w:val="none" w:sz="0" w:space="0" w:color="auto"/>
                                <w:right w:val="none" w:sz="0" w:space="0" w:color="auto"/>
                              </w:divBdr>
                            </w:div>
                            <w:div w:id="496700017">
                              <w:marLeft w:val="0"/>
                              <w:marRight w:val="0"/>
                              <w:marTop w:val="0"/>
                              <w:marBottom w:val="0"/>
                              <w:divBdr>
                                <w:top w:val="none" w:sz="0" w:space="0" w:color="auto"/>
                                <w:left w:val="none" w:sz="0" w:space="0" w:color="auto"/>
                                <w:bottom w:val="none" w:sz="0" w:space="0" w:color="auto"/>
                                <w:right w:val="none" w:sz="0" w:space="0" w:color="auto"/>
                              </w:divBdr>
                              <w:divsChild>
                                <w:div w:id="589124051">
                                  <w:marLeft w:val="0"/>
                                  <w:marRight w:val="0"/>
                                  <w:marTop w:val="0"/>
                                  <w:marBottom w:val="0"/>
                                  <w:divBdr>
                                    <w:top w:val="none" w:sz="0" w:space="0" w:color="auto"/>
                                    <w:left w:val="none" w:sz="0" w:space="0" w:color="auto"/>
                                    <w:bottom w:val="none" w:sz="0" w:space="0" w:color="auto"/>
                                    <w:right w:val="none" w:sz="0" w:space="0" w:color="auto"/>
                                  </w:divBdr>
                                </w:div>
                              </w:divsChild>
                            </w:div>
                            <w:div w:id="1445616981">
                              <w:marLeft w:val="0"/>
                              <w:marRight w:val="0"/>
                              <w:marTop w:val="0"/>
                              <w:marBottom w:val="0"/>
                              <w:divBdr>
                                <w:top w:val="none" w:sz="0" w:space="0" w:color="auto"/>
                                <w:left w:val="none" w:sz="0" w:space="0" w:color="auto"/>
                                <w:bottom w:val="none" w:sz="0" w:space="0" w:color="auto"/>
                                <w:right w:val="none" w:sz="0" w:space="0" w:color="auto"/>
                              </w:divBdr>
                              <w:divsChild>
                                <w:div w:id="641884396">
                                  <w:marLeft w:val="0"/>
                                  <w:marRight w:val="0"/>
                                  <w:marTop w:val="0"/>
                                  <w:marBottom w:val="0"/>
                                  <w:divBdr>
                                    <w:top w:val="none" w:sz="0" w:space="0" w:color="auto"/>
                                    <w:left w:val="none" w:sz="0" w:space="0" w:color="auto"/>
                                    <w:bottom w:val="none" w:sz="0" w:space="0" w:color="auto"/>
                                    <w:right w:val="none" w:sz="0" w:space="0" w:color="auto"/>
                                  </w:divBdr>
                                </w:div>
                              </w:divsChild>
                            </w:div>
                            <w:div w:id="342440089">
                              <w:marLeft w:val="0"/>
                              <w:marRight w:val="0"/>
                              <w:marTop w:val="0"/>
                              <w:marBottom w:val="0"/>
                              <w:divBdr>
                                <w:top w:val="none" w:sz="0" w:space="0" w:color="auto"/>
                                <w:left w:val="none" w:sz="0" w:space="0" w:color="auto"/>
                                <w:bottom w:val="none" w:sz="0" w:space="0" w:color="auto"/>
                                <w:right w:val="none" w:sz="0" w:space="0" w:color="auto"/>
                              </w:divBdr>
                              <w:divsChild>
                                <w:div w:id="594435623">
                                  <w:marLeft w:val="0"/>
                                  <w:marRight w:val="0"/>
                                  <w:marTop w:val="0"/>
                                  <w:marBottom w:val="0"/>
                                  <w:divBdr>
                                    <w:top w:val="none" w:sz="0" w:space="0" w:color="auto"/>
                                    <w:left w:val="none" w:sz="0" w:space="0" w:color="auto"/>
                                    <w:bottom w:val="none" w:sz="0" w:space="0" w:color="auto"/>
                                    <w:right w:val="none" w:sz="0" w:space="0" w:color="auto"/>
                                  </w:divBdr>
                                </w:div>
                              </w:divsChild>
                            </w:div>
                            <w:div w:id="349647494">
                              <w:marLeft w:val="0"/>
                              <w:marRight w:val="0"/>
                              <w:marTop w:val="0"/>
                              <w:marBottom w:val="0"/>
                              <w:divBdr>
                                <w:top w:val="none" w:sz="0" w:space="0" w:color="auto"/>
                                <w:left w:val="none" w:sz="0" w:space="0" w:color="auto"/>
                                <w:bottom w:val="none" w:sz="0" w:space="0" w:color="auto"/>
                                <w:right w:val="none" w:sz="0" w:space="0" w:color="auto"/>
                              </w:divBdr>
                              <w:divsChild>
                                <w:div w:id="1856260035">
                                  <w:marLeft w:val="0"/>
                                  <w:marRight w:val="0"/>
                                  <w:marTop w:val="0"/>
                                  <w:marBottom w:val="0"/>
                                  <w:divBdr>
                                    <w:top w:val="none" w:sz="0" w:space="0" w:color="auto"/>
                                    <w:left w:val="none" w:sz="0" w:space="0" w:color="auto"/>
                                    <w:bottom w:val="none" w:sz="0" w:space="0" w:color="auto"/>
                                    <w:right w:val="none" w:sz="0" w:space="0" w:color="auto"/>
                                  </w:divBdr>
                                </w:div>
                              </w:divsChild>
                            </w:div>
                            <w:div w:id="285042296">
                              <w:marLeft w:val="0"/>
                              <w:marRight w:val="0"/>
                              <w:marTop w:val="0"/>
                              <w:marBottom w:val="0"/>
                              <w:divBdr>
                                <w:top w:val="none" w:sz="0" w:space="0" w:color="auto"/>
                                <w:left w:val="none" w:sz="0" w:space="0" w:color="auto"/>
                                <w:bottom w:val="none" w:sz="0" w:space="0" w:color="auto"/>
                                <w:right w:val="none" w:sz="0" w:space="0" w:color="auto"/>
                              </w:divBdr>
                              <w:divsChild>
                                <w:div w:id="1581020909">
                                  <w:marLeft w:val="0"/>
                                  <w:marRight w:val="0"/>
                                  <w:marTop w:val="0"/>
                                  <w:marBottom w:val="0"/>
                                  <w:divBdr>
                                    <w:top w:val="none" w:sz="0" w:space="0" w:color="auto"/>
                                    <w:left w:val="none" w:sz="0" w:space="0" w:color="auto"/>
                                    <w:bottom w:val="none" w:sz="0" w:space="0" w:color="auto"/>
                                    <w:right w:val="none" w:sz="0" w:space="0" w:color="auto"/>
                                  </w:divBdr>
                                </w:div>
                              </w:divsChild>
                            </w:div>
                            <w:div w:id="360010925">
                              <w:marLeft w:val="0"/>
                              <w:marRight w:val="0"/>
                              <w:marTop w:val="0"/>
                              <w:marBottom w:val="0"/>
                              <w:divBdr>
                                <w:top w:val="none" w:sz="0" w:space="0" w:color="auto"/>
                                <w:left w:val="none" w:sz="0" w:space="0" w:color="auto"/>
                                <w:bottom w:val="none" w:sz="0" w:space="0" w:color="auto"/>
                                <w:right w:val="none" w:sz="0" w:space="0" w:color="auto"/>
                              </w:divBdr>
                              <w:divsChild>
                                <w:div w:id="1094325720">
                                  <w:marLeft w:val="0"/>
                                  <w:marRight w:val="0"/>
                                  <w:marTop w:val="0"/>
                                  <w:marBottom w:val="0"/>
                                  <w:divBdr>
                                    <w:top w:val="none" w:sz="0" w:space="0" w:color="auto"/>
                                    <w:left w:val="none" w:sz="0" w:space="0" w:color="auto"/>
                                    <w:bottom w:val="none" w:sz="0" w:space="0" w:color="auto"/>
                                    <w:right w:val="none" w:sz="0" w:space="0" w:color="auto"/>
                                  </w:divBdr>
                                </w:div>
                              </w:divsChild>
                            </w:div>
                            <w:div w:id="2067800810">
                              <w:marLeft w:val="0"/>
                              <w:marRight w:val="0"/>
                              <w:marTop w:val="0"/>
                              <w:marBottom w:val="0"/>
                              <w:divBdr>
                                <w:top w:val="none" w:sz="0" w:space="0" w:color="auto"/>
                                <w:left w:val="none" w:sz="0" w:space="0" w:color="auto"/>
                                <w:bottom w:val="none" w:sz="0" w:space="0" w:color="auto"/>
                                <w:right w:val="none" w:sz="0" w:space="0" w:color="auto"/>
                              </w:divBdr>
                              <w:divsChild>
                                <w:div w:id="136847906">
                                  <w:marLeft w:val="0"/>
                                  <w:marRight w:val="0"/>
                                  <w:marTop w:val="0"/>
                                  <w:marBottom w:val="0"/>
                                  <w:divBdr>
                                    <w:top w:val="none" w:sz="0" w:space="0" w:color="auto"/>
                                    <w:left w:val="none" w:sz="0" w:space="0" w:color="auto"/>
                                    <w:bottom w:val="none" w:sz="0" w:space="0" w:color="auto"/>
                                    <w:right w:val="none" w:sz="0" w:space="0" w:color="auto"/>
                                  </w:divBdr>
                                </w:div>
                              </w:divsChild>
                            </w:div>
                            <w:div w:id="2020349880">
                              <w:marLeft w:val="0"/>
                              <w:marRight w:val="0"/>
                              <w:marTop w:val="0"/>
                              <w:marBottom w:val="0"/>
                              <w:divBdr>
                                <w:top w:val="none" w:sz="0" w:space="0" w:color="auto"/>
                                <w:left w:val="none" w:sz="0" w:space="0" w:color="auto"/>
                                <w:bottom w:val="none" w:sz="0" w:space="0" w:color="auto"/>
                                <w:right w:val="none" w:sz="0" w:space="0" w:color="auto"/>
                              </w:divBdr>
                              <w:divsChild>
                                <w:div w:id="92676378">
                                  <w:marLeft w:val="0"/>
                                  <w:marRight w:val="0"/>
                                  <w:marTop w:val="0"/>
                                  <w:marBottom w:val="0"/>
                                  <w:divBdr>
                                    <w:top w:val="none" w:sz="0" w:space="0" w:color="auto"/>
                                    <w:left w:val="none" w:sz="0" w:space="0" w:color="auto"/>
                                    <w:bottom w:val="none" w:sz="0" w:space="0" w:color="auto"/>
                                    <w:right w:val="none" w:sz="0" w:space="0" w:color="auto"/>
                                  </w:divBdr>
                                </w:div>
                              </w:divsChild>
                            </w:div>
                            <w:div w:id="1640258542">
                              <w:marLeft w:val="0"/>
                              <w:marRight w:val="0"/>
                              <w:marTop w:val="0"/>
                              <w:marBottom w:val="0"/>
                              <w:divBdr>
                                <w:top w:val="none" w:sz="0" w:space="0" w:color="auto"/>
                                <w:left w:val="none" w:sz="0" w:space="0" w:color="auto"/>
                                <w:bottom w:val="none" w:sz="0" w:space="0" w:color="auto"/>
                                <w:right w:val="none" w:sz="0" w:space="0" w:color="auto"/>
                              </w:divBdr>
                              <w:divsChild>
                                <w:div w:id="1831215899">
                                  <w:marLeft w:val="0"/>
                                  <w:marRight w:val="0"/>
                                  <w:marTop w:val="0"/>
                                  <w:marBottom w:val="0"/>
                                  <w:divBdr>
                                    <w:top w:val="none" w:sz="0" w:space="0" w:color="auto"/>
                                    <w:left w:val="none" w:sz="0" w:space="0" w:color="auto"/>
                                    <w:bottom w:val="none" w:sz="0" w:space="0" w:color="auto"/>
                                    <w:right w:val="none" w:sz="0" w:space="0" w:color="auto"/>
                                  </w:divBdr>
                                </w:div>
                              </w:divsChild>
                            </w:div>
                            <w:div w:id="52311799">
                              <w:marLeft w:val="0"/>
                              <w:marRight w:val="0"/>
                              <w:marTop w:val="0"/>
                              <w:marBottom w:val="0"/>
                              <w:divBdr>
                                <w:top w:val="none" w:sz="0" w:space="0" w:color="auto"/>
                                <w:left w:val="none" w:sz="0" w:space="0" w:color="auto"/>
                                <w:bottom w:val="none" w:sz="0" w:space="0" w:color="auto"/>
                                <w:right w:val="none" w:sz="0" w:space="0" w:color="auto"/>
                              </w:divBdr>
                              <w:divsChild>
                                <w:div w:id="1396928470">
                                  <w:marLeft w:val="0"/>
                                  <w:marRight w:val="0"/>
                                  <w:marTop w:val="0"/>
                                  <w:marBottom w:val="0"/>
                                  <w:divBdr>
                                    <w:top w:val="none" w:sz="0" w:space="0" w:color="auto"/>
                                    <w:left w:val="none" w:sz="0" w:space="0" w:color="auto"/>
                                    <w:bottom w:val="none" w:sz="0" w:space="0" w:color="auto"/>
                                    <w:right w:val="none" w:sz="0" w:space="0" w:color="auto"/>
                                  </w:divBdr>
                                </w:div>
                              </w:divsChild>
                            </w:div>
                            <w:div w:id="1032917920">
                              <w:marLeft w:val="0"/>
                              <w:marRight w:val="0"/>
                              <w:marTop w:val="400"/>
                              <w:marBottom w:val="0"/>
                              <w:divBdr>
                                <w:top w:val="none" w:sz="0" w:space="0" w:color="auto"/>
                                <w:left w:val="none" w:sz="0" w:space="0" w:color="auto"/>
                                <w:bottom w:val="none" w:sz="0" w:space="0" w:color="auto"/>
                                <w:right w:val="none" w:sz="0" w:space="0" w:color="auto"/>
                              </w:divBdr>
                            </w:div>
                            <w:div w:id="427695605">
                              <w:marLeft w:val="0"/>
                              <w:marRight w:val="0"/>
                              <w:marTop w:val="0"/>
                              <w:marBottom w:val="0"/>
                              <w:divBdr>
                                <w:top w:val="none" w:sz="0" w:space="0" w:color="auto"/>
                                <w:left w:val="none" w:sz="0" w:space="0" w:color="auto"/>
                                <w:bottom w:val="none" w:sz="0" w:space="0" w:color="auto"/>
                                <w:right w:val="none" w:sz="0" w:space="0" w:color="auto"/>
                              </w:divBdr>
                              <w:divsChild>
                                <w:div w:id="1737387490">
                                  <w:marLeft w:val="0"/>
                                  <w:marRight w:val="0"/>
                                  <w:marTop w:val="0"/>
                                  <w:marBottom w:val="0"/>
                                  <w:divBdr>
                                    <w:top w:val="none" w:sz="0" w:space="0" w:color="auto"/>
                                    <w:left w:val="none" w:sz="0" w:space="0" w:color="auto"/>
                                    <w:bottom w:val="none" w:sz="0" w:space="0" w:color="auto"/>
                                    <w:right w:val="none" w:sz="0" w:space="0" w:color="auto"/>
                                  </w:divBdr>
                                </w:div>
                              </w:divsChild>
                            </w:div>
                            <w:div w:id="729965597">
                              <w:marLeft w:val="0"/>
                              <w:marRight w:val="0"/>
                              <w:marTop w:val="0"/>
                              <w:marBottom w:val="0"/>
                              <w:divBdr>
                                <w:top w:val="none" w:sz="0" w:space="0" w:color="auto"/>
                                <w:left w:val="none" w:sz="0" w:space="0" w:color="auto"/>
                                <w:bottom w:val="none" w:sz="0" w:space="0" w:color="auto"/>
                                <w:right w:val="none" w:sz="0" w:space="0" w:color="auto"/>
                              </w:divBdr>
                              <w:divsChild>
                                <w:div w:id="1638336987">
                                  <w:marLeft w:val="0"/>
                                  <w:marRight w:val="0"/>
                                  <w:marTop w:val="0"/>
                                  <w:marBottom w:val="0"/>
                                  <w:divBdr>
                                    <w:top w:val="none" w:sz="0" w:space="0" w:color="auto"/>
                                    <w:left w:val="none" w:sz="0" w:space="0" w:color="auto"/>
                                    <w:bottom w:val="none" w:sz="0" w:space="0" w:color="auto"/>
                                    <w:right w:val="none" w:sz="0" w:space="0" w:color="auto"/>
                                  </w:divBdr>
                                </w:div>
                              </w:divsChild>
                            </w:div>
                            <w:div w:id="409473518">
                              <w:marLeft w:val="0"/>
                              <w:marRight w:val="0"/>
                              <w:marTop w:val="0"/>
                              <w:marBottom w:val="0"/>
                              <w:divBdr>
                                <w:top w:val="none" w:sz="0" w:space="0" w:color="auto"/>
                                <w:left w:val="none" w:sz="0" w:space="0" w:color="auto"/>
                                <w:bottom w:val="none" w:sz="0" w:space="0" w:color="auto"/>
                                <w:right w:val="none" w:sz="0" w:space="0" w:color="auto"/>
                              </w:divBdr>
                              <w:divsChild>
                                <w:div w:id="1609848889">
                                  <w:marLeft w:val="0"/>
                                  <w:marRight w:val="0"/>
                                  <w:marTop w:val="0"/>
                                  <w:marBottom w:val="0"/>
                                  <w:divBdr>
                                    <w:top w:val="none" w:sz="0" w:space="0" w:color="auto"/>
                                    <w:left w:val="none" w:sz="0" w:space="0" w:color="auto"/>
                                    <w:bottom w:val="none" w:sz="0" w:space="0" w:color="auto"/>
                                    <w:right w:val="none" w:sz="0" w:space="0" w:color="auto"/>
                                  </w:divBdr>
                                </w:div>
                              </w:divsChild>
                            </w:div>
                            <w:div w:id="1922712978">
                              <w:marLeft w:val="0"/>
                              <w:marRight w:val="0"/>
                              <w:marTop w:val="400"/>
                              <w:marBottom w:val="0"/>
                              <w:divBdr>
                                <w:top w:val="none" w:sz="0" w:space="0" w:color="auto"/>
                                <w:left w:val="none" w:sz="0" w:space="0" w:color="auto"/>
                                <w:bottom w:val="none" w:sz="0" w:space="0" w:color="auto"/>
                                <w:right w:val="none" w:sz="0" w:space="0" w:color="auto"/>
                              </w:divBdr>
                            </w:div>
                            <w:div w:id="394864210">
                              <w:marLeft w:val="0"/>
                              <w:marRight w:val="0"/>
                              <w:marTop w:val="0"/>
                              <w:marBottom w:val="0"/>
                              <w:divBdr>
                                <w:top w:val="none" w:sz="0" w:space="0" w:color="auto"/>
                                <w:left w:val="none" w:sz="0" w:space="0" w:color="auto"/>
                                <w:bottom w:val="none" w:sz="0" w:space="0" w:color="auto"/>
                                <w:right w:val="none" w:sz="0" w:space="0" w:color="auto"/>
                              </w:divBdr>
                              <w:divsChild>
                                <w:div w:id="402719878">
                                  <w:marLeft w:val="0"/>
                                  <w:marRight w:val="0"/>
                                  <w:marTop w:val="0"/>
                                  <w:marBottom w:val="0"/>
                                  <w:divBdr>
                                    <w:top w:val="none" w:sz="0" w:space="0" w:color="auto"/>
                                    <w:left w:val="none" w:sz="0" w:space="0" w:color="auto"/>
                                    <w:bottom w:val="none" w:sz="0" w:space="0" w:color="auto"/>
                                    <w:right w:val="none" w:sz="0" w:space="0" w:color="auto"/>
                                  </w:divBdr>
                                </w:div>
                              </w:divsChild>
                            </w:div>
                            <w:div w:id="1329677093">
                              <w:marLeft w:val="0"/>
                              <w:marRight w:val="0"/>
                              <w:marTop w:val="0"/>
                              <w:marBottom w:val="0"/>
                              <w:divBdr>
                                <w:top w:val="none" w:sz="0" w:space="0" w:color="auto"/>
                                <w:left w:val="none" w:sz="0" w:space="0" w:color="auto"/>
                                <w:bottom w:val="none" w:sz="0" w:space="0" w:color="auto"/>
                                <w:right w:val="none" w:sz="0" w:space="0" w:color="auto"/>
                              </w:divBdr>
                              <w:divsChild>
                                <w:div w:id="916088784">
                                  <w:marLeft w:val="0"/>
                                  <w:marRight w:val="0"/>
                                  <w:marTop w:val="0"/>
                                  <w:marBottom w:val="0"/>
                                  <w:divBdr>
                                    <w:top w:val="none" w:sz="0" w:space="0" w:color="auto"/>
                                    <w:left w:val="none" w:sz="0" w:space="0" w:color="auto"/>
                                    <w:bottom w:val="none" w:sz="0" w:space="0" w:color="auto"/>
                                    <w:right w:val="none" w:sz="0" w:space="0" w:color="auto"/>
                                  </w:divBdr>
                                </w:div>
                              </w:divsChild>
                            </w:div>
                            <w:div w:id="1478954125">
                              <w:marLeft w:val="0"/>
                              <w:marRight w:val="0"/>
                              <w:marTop w:val="0"/>
                              <w:marBottom w:val="0"/>
                              <w:divBdr>
                                <w:top w:val="none" w:sz="0" w:space="0" w:color="auto"/>
                                <w:left w:val="none" w:sz="0" w:space="0" w:color="auto"/>
                                <w:bottom w:val="none" w:sz="0" w:space="0" w:color="auto"/>
                                <w:right w:val="none" w:sz="0" w:space="0" w:color="auto"/>
                              </w:divBdr>
                              <w:divsChild>
                                <w:div w:id="288896890">
                                  <w:marLeft w:val="0"/>
                                  <w:marRight w:val="0"/>
                                  <w:marTop w:val="0"/>
                                  <w:marBottom w:val="0"/>
                                  <w:divBdr>
                                    <w:top w:val="none" w:sz="0" w:space="0" w:color="auto"/>
                                    <w:left w:val="none" w:sz="0" w:space="0" w:color="auto"/>
                                    <w:bottom w:val="none" w:sz="0" w:space="0" w:color="auto"/>
                                    <w:right w:val="none" w:sz="0" w:space="0" w:color="auto"/>
                                  </w:divBdr>
                                </w:div>
                              </w:divsChild>
                            </w:div>
                            <w:div w:id="414285368">
                              <w:marLeft w:val="0"/>
                              <w:marRight w:val="0"/>
                              <w:marTop w:val="0"/>
                              <w:marBottom w:val="0"/>
                              <w:divBdr>
                                <w:top w:val="none" w:sz="0" w:space="0" w:color="auto"/>
                                <w:left w:val="none" w:sz="0" w:space="0" w:color="auto"/>
                                <w:bottom w:val="none" w:sz="0" w:space="0" w:color="auto"/>
                                <w:right w:val="none" w:sz="0" w:space="0" w:color="auto"/>
                              </w:divBdr>
                              <w:divsChild>
                                <w:div w:id="180555748">
                                  <w:marLeft w:val="0"/>
                                  <w:marRight w:val="0"/>
                                  <w:marTop w:val="0"/>
                                  <w:marBottom w:val="0"/>
                                  <w:divBdr>
                                    <w:top w:val="none" w:sz="0" w:space="0" w:color="auto"/>
                                    <w:left w:val="none" w:sz="0" w:space="0" w:color="auto"/>
                                    <w:bottom w:val="none" w:sz="0" w:space="0" w:color="auto"/>
                                    <w:right w:val="none" w:sz="0" w:space="0" w:color="auto"/>
                                  </w:divBdr>
                                </w:div>
                              </w:divsChild>
                            </w:div>
                            <w:div w:id="1333488252">
                              <w:marLeft w:val="0"/>
                              <w:marRight w:val="0"/>
                              <w:marTop w:val="0"/>
                              <w:marBottom w:val="0"/>
                              <w:divBdr>
                                <w:top w:val="none" w:sz="0" w:space="0" w:color="auto"/>
                                <w:left w:val="none" w:sz="0" w:space="0" w:color="auto"/>
                                <w:bottom w:val="none" w:sz="0" w:space="0" w:color="auto"/>
                                <w:right w:val="none" w:sz="0" w:space="0" w:color="auto"/>
                              </w:divBdr>
                              <w:divsChild>
                                <w:div w:id="1425222070">
                                  <w:marLeft w:val="0"/>
                                  <w:marRight w:val="0"/>
                                  <w:marTop w:val="0"/>
                                  <w:marBottom w:val="0"/>
                                  <w:divBdr>
                                    <w:top w:val="none" w:sz="0" w:space="0" w:color="auto"/>
                                    <w:left w:val="none" w:sz="0" w:space="0" w:color="auto"/>
                                    <w:bottom w:val="none" w:sz="0" w:space="0" w:color="auto"/>
                                    <w:right w:val="none" w:sz="0" w:space="0" w:color="auto"/>
                                  </w:divBdr>
                                </w:div>
                              </w:divsChild>
                            </w:div>
                            <w:div w:id="1828940779">
                              <w:marLeft w:val="0"/>
                              <w:marRight w:val="0"/>
                              <w:marTop w:val="0"/>
                              <w:marBottom w:val="0"/>
                              <w:divBdr>
                                <w:top w:val="none" w:sz="0" w:space="0" w:color="auto"/>
                                <w:left w:val="none" w:sz="0" w:space="0" w:color="auto"/>
                                <w:bottom w:val="none" w:sz="0" w:space="0" w:color="auto"/>
                                <w:right w:val="none" w:sz="0" w:space="0" w:color="auto"/>
                              </w:divBdr>
                              <w:divsChild>
                                <w:div w:id="780420547">
                                  <w:marLeft w:val="0"/>
                                  <w:marRight w:val="0"/>
                                  <w:marTop w:val="0"/>
                                  <w:marBottom w:val="0"/>
                                  <w:divBdr>
                                    <w:top w:val="none" w:sz="0" w:space="0" w:color="auto"/>
                                    <w:left w:val="none" w:sz="0" w:space="0" w:color="auto"/>
                                    <w:bottom w:val="none" w:sz="0" w:space="0" w:color="auto"/>
                                    <w:right w:val="none" w:sz="0" w:space="0" w:color="auto"/>
                                  </w:divBdr>
                                </w:div>
                              </w:divsChild>
                            </w:div>
                            <w:div w:id="1343437072">
                              <w:marLeft w:val="0"/>
                              <w:marRight w:val="0"/>
                              <w:marTop w:val="400"/>
                              <w:marBottom w:val="0"/>
                              <w:divBdr>
                                <w:top w:val="none" w:sz="0" w:space="0" w:color="auto"/>
                                <w:left w:val="none" w:sz="0" w:space="0" w:color="auto"/>
                                <w:bottom w:val="none" w:sz="0" w:space="0" w:color="auto"/>
                                <w:right w:val="none" w:sz="0" w:space="0" w:color="auto"/>
                              </w:divBdr>
                            </w:div>
                            <w:div w:id="432365024">
                              <w:marLeft w:val="0"/>
                              <w:marRight w:val="0"/>
                              <w:marTop w:val="0"/>
                              <w:marBottom w:val="0"/>
                              <w:divBdr>
                                <w:top w:val="none" w:sz="0" w:space="0" w:color="auto"/>
                                <w:left w:val="none" w:sz="0" w:space="0" w:color="auto"/>
                                <w:bottom w:val="none" w:sz="0" w:space="0" w:color="auto"/>
                                <w:right w:val="none" w:sz="0" w:space="0" w:color="auto"/>
                              </w:divBdr>
                              <w:divsChild>
                                <w:div w:id="6388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26758">
      <w:bodyDiv w:val="1"/>
      <w:marLeft w:val="0"/>
      <w:marRight w:val="0"/>
      <w:marTop w:val="0"/>
      <w:marBottom w:val="0"/>
      <w:divBdr>
        <w:top w:val="none" w:sz="0" w:space="0" w:color="auto"/>
        <w:left w:val="none" w:sz="0" w:space="0" w:color="auto"/>
        <w:bottom w:val="none" w:sz="0" w:space="0" w:color="auto"/>
        <w:right w:val="none" w:sz="0" w:space="0" w:color="auto"/>
      </w:divBdr>
    </w:div>
    <w:div w:id="1428889803">
      <w:bodyDiv w:val="1"/>
      <w:marLeft w:val="0"/>
      <w:marRight w:val="0"/>
      <w:marTop w:val="0"/>
      <w:marBottom w:val="0"/>
      <w:divBdr>
        <w:top w:val="none" w:sz="0" w:space="0" w:color="auto"/>
        <w:left w:val="none" w:sz="0" w:space="0" w:color="auto"/>
        <w:bottom w:val="none" w:sz="0" w:space="0" w:color="auto"/>
        <w:right w:val="none" w:sz="0" w:space="0" w:color="auto"/>
      </w:divBdr>
      <w:divsChild>
        <w:div w:id="756706815">
          <w:marLeft w:val="0"/>
          <w:marRight w:val="0"/>
          <w:marTop w:val="400"/>
          <w:marBottom w:val="0"/>
          <w:divBdr>
            <w:top w:val="none" w:sz="0" w:space="0" w:color="auto"/>
            <w:left w:val="none" w:sz="0" w:space="0" w:color="auto"/>
            <w:bottom w:val="none" w:sz="0" w:space="0" w:color="auto"/>
            <w:right w:val="none" w:sz="0" w:space="0" w:color="auto"/>
          </w:divBdr>
        </w:div>
        <w:div w:id="271742826">
          <w:marLeft w:val="0"/>
          <w:marRight w:val="0"/>
          <w:marTop w:val="240"/>
          <w:marBottom w:val="0"/>
          <w:divBdr>
            <w:top w:val="none" w:sz="0" w:space="0" w:color="auto"/>
            <w:left w:val="none" w:sz="0" w:space="0" w:color="auto"/>
            <w:bottom w:val="none" w:sz="0" w:space="0" w:color="auto"/>
            <w:right w:val="none" w:sz="0" w:space="0" w:color="auto"/>
          </w:divBdr>
        </w:div>
      </w:divsChild>
    </w:div>
    <w:div w:id="1502627210">
      <w:bodyDiv w:val="1"/>
      <w:marLeft w:val="0"/>
      <w:marRight w:val="0"/>
      <w:marTop w:val="0"/>
      <w:marBottom w:val="0"/>
      <w:divBdr>
        <w:top w:val="none" w:sz="0" w:space="0" w:color="auto"/>
        <w:left w:val="none" w:sz="0" w:space="0" w:color="auto"/>
        <w:bottom w:val="none" w:sz="0" w:space="0" w:color="auto"/>
        <w:right w:val="none" w:sz="0" w:space="0" w:color="auto"/>
      </w:divBdr>
    </w:div>
    <w:div w:id="1550414405">
      <w:bodyDiv w:val="1"/>
      <w:marLeft w:val="0"/>
      <w:marRight w:val="0"/>
      <w:marTop w:val="0"/>
      <w:marBottom w:val="0"/>
      <w:divBdr>
        <w:top w:val="none" w:sz="0" w:space="0" w:color="auto"/>
        <w:left w:val="none" w:sz="0" w:space="0" w:color="auto"/>
        <w:bottom w:val="none" w:sz="0" w:space="0" w:color="auto"/>
        <w:right w:val="none" w:sz="0" w:space="0" w:color="auto"/>
      </w:divBdr>
    </w:div>
    <w:div w:id="1660695288">
      <w:bodyDiv w:val="1"/>
      <w:marLeft w:val="0"/>
      <w:marRight w:val="0"/>
      <w:marTop w:val="0"/>
      <w:marBottom w:val="0"/>
      <w:divBdr>
        <w:top w:val="none" w:sz="0" w:space="0" w:color="auto"/>
        <w:left w:val="none" w:sz="0" w:space="0" w:color="auto"/>
        <w:bottom w:val="none" w:sz="0" w:space="0" w:color="auto"/>
        <w:right w:val="none" w:sz="0" w:space="0" w:color="auto"/>
      </w:divBdr>
    </w:div>
    <w:div w:id="1714303193">
      <w:bodyDiv w:val="1"/>
      <w:marLeft w:val="0"/>
      <w:marRight w:val="0"/>
      <w:marTop w:val="0"/>
      <w:marBottom w:val="0"/>
      <w:divBdr>
        <w:top w:val="none" w:sz="0" w:space="0" w:color="auto"/>
        <w:left w:val="none" w:sz="0" w:space="0" w:color="auto"/>
        <w:bottom w:val="none" w:sz="0" w:space="0" w:color="auto"/>
        <w:right w:val="none" w:sz="0" w:space="0" w:color="auto"/>
      </w:divBdr>
    </w:div>
    <w:div w:id="1853838457">
      <w:bodyDiv w:val="1"/>
      <w:marLeft w:val="0"/>
      <w:marRight w:val="0"/>
      <w:marTop w:val="0"/>
      <w:marBottom w:val="0"/>
      <w:divBdr>
        <w:top w:val="none" w:sz="0" w:space="0" w:color="auto"/>
        <w:left w:val="none" w:sz="0" w:space="0" w:color="auto"/>
        <w:bottom w:val="none" w:sz="0" w:space="0" w:color="auto"/>
        <w:right w:val="none" w:sz="0" w:space="0" w:color="auto"/>
      </w:divBdr>
    </w:div>
    <w:div w:id="1957054238">
      <w:bodyDiv w:val="1"/>
      <w:marLeft w:val="0"/>
      <w:marRight w:val="0"/>
      <w:marTop w:val="0"/>
      <w:marBottom w:val="0"/>
      <w:divBdr>
        <w:top w:val="none" w:sz="0" w:space="0" w:color="auto"/>
        <w:left w:val="none" w:sz="0" w:space="0" w:color="auto"/>
        <w:bottom w:val="none" w:sz="0" w:space="0" w:color="auto"/>
        <w:right w:val="none" w:sz="0" w:space="0" w:color="auto"/>
      </w:divBdr>
    </w:div>
    <w:div w:id="1988435296">
      <w:bodyDiv w:val="1"/>
      <w:marLeft w:val="0"/>
      <w:marRight w:val="0"/>
      <w:marTop w:val="0"/>
      <w:marBottom w:val="0"/>
      <w:divBdr>
        <w:top w:val="none" w:sz="0" w:space="0" w:color="auto"/>
        <w:left w:val="none" w:sz="0" w:space="0" w:color="auto"/>
        <w:bottom w:val="none" w:sz="0" w:space="0" w:color="auto"/>
        <w:right w:val="none" w:sz="0" w:space="0" w:color="auto"/>
      </w:divBdr>
      <w:divsChild>
        <w:div w:id="2003119126">
          <w:marLeft w:val="0"/>
          <w:marRight w:val="0"/>
          <w:marTop w:val="0"/>
          <w:marBottom w:val="0"/>
          <w:divBdr>
            <w:top w:val="none" w:sz="0" w:space="0" w:color="auto"/>
            <w:left w:val="none" w:sz="0" w:space="0" w:color="auto"/>
            <w:bottom w:val="none" w:sz="0" w:space="0" w:color="auto"/>
            <w:right w:val="none" w:sz="0" w:space="0" w:color="auto"/>
          </w:divBdr>
        </w:div>
        <w:div w:id="1794328219">
          <w:marLeft w:val="0"/>
          <w:marRight w:val="0"/>
          <w:marTop w:val="0"/>
          <w:marBottom w:val="0"/>
          <w:divBdr>
            <w:top w:val="none" w:sz="0" w:space="0" w:color="auto"/>
            <w:left w:val="none" w:sz="0" w:space="0" w:color="auto"/>
            <w:bottom w:val="none" w:sz="0" w:space="0" w:color="auto"/>
            <w:right w:val="none" w:sz="0" w:space="0" w:color="auto"/>
          </w:divBdr>
        </w:div>
        <w:div w:id="1356229664">
          <w:marLeft w:val="0"/>
          <w:marRight w:val="0"/>
          <w:marTop w:val="0"/>
          <w:marBottom w:val="0"/>
          <w:divBdr>
            <w:top w:val="none" w:sz="0" w:space="0" w:color="auto"/>
            <w:left w:val="none" w:sz="0" w:space="0" w:color="auto"/>
            <w:bottom w:val="none" w:sz="0" w:space="0" w:color="auto"/>
            <w:right w:val="none" w:sz="0" w:space="0" w:color="auto"/>
          </w:divBdr>
        </w:div>
        <w:div w:id="774449456">
          <w:marLeft w:val="0"/>
          <w:marRight w:val="0"/>
          <w:marTop w:val="0"/>
          <w:marBottom w:val="0"/>
          <w:divBdr>
            <w:top w:val="none" w:sz="0" w:space="0" w:color="auto"/>
            <w:left w:val="none" w:sz="0" w:space="0" w:color="auto"/>
            <w:bottom w:val="none" w:sz="0" w:space="0" w:color="auto"/>
            <w:right w:val="none" w:sz="0" w:space="0" w:color="auto"/>
          </w:divBdr>
        </w:div>
        <w:div w:id="914894532">
          <w:marLeft w:val="0"/>
          <w:marRight w:val="0"/>
          <w:marTop w:val="0"/>
          <w:marBottom w:val="0"/>
          <w:divBdr>
            <w:top w:val="none" w:sz="0" w:space="0" w:color="auto"/>
            <w:left w:val="none" w:sz="0" w:space="0" w:color="auto"/>
            <w:bottom w:val="none" w:sz="0" w:space="0" w:color="auto"/>
            <w:right w:val="none" w:sz="0" w:space="0" w:color="auto"/>
          </w:divBdr>
        </w:div>
        <w:div w:id="689992043">
          <w:marLeft w:val="0"/>
          <w:marRight w:val="0"/>
          <w:marTop w:val="0"/>
          <w:marBottom w:val="0"/>
          <w:divBdr>
            <w:top w:val="none" w:sz="0" w:space="0" w:color="auto"/>
            <w:left w:val="none" w:sz="0" w:space="0" w:color="auto"/>
            <w:bottom w:val="none" w:sz="0" w:space="0" w:color="auto"/>
            <w:right w:val="none" w:sz="0" w:space="0" w:color="auto"/>
          </w:divBdr>
        </w:div>
        <w:div w:id="808673930">
          <w:marLeft w:val="0"/>
          <w:marRight w:val="0"/>
          <w:marTop w:val="0"/>
          <w:marBottom w:val="0"/>
          <w:divBdr>
            <w:top w:val="none" w:sz="0" w:space="0" w:color="auto"/>
            <w:left w:val="none" w:sz="0" w:space="0" w:color="auto"/>
            <w:bottom w:val="none" w:sz="0" w:space="0" w:color="auto"/>
            <w:right w:val="none" w:sz="0" w:space="0" w:color="auto"/>
          </w:divBdr>
        </w:div>
      </w:divsChild>
    </w:div>
    <w:div w:id="2020423130">
      <w:bodyDiv w:val="1"/>
      <w:marLeft w:val="0"/>
      <w:marRight w:val="0"/>
      <w:marTop w:val="0"/>
      <w:marBottom w:val="0"/>
      <w:divBdr>
        <w:top w:val="none" w:sz="0" w:space="0" w:color="auto"/>
        <w:left w:val="none" w:sz="0" w:space="0" w:color="auto"/>
        <w:bottom w:val="none" w:sz="0" w:space="0" w:color="auto"/>
        <w:right w:val="none" w:sz="0" w:space="0" w:color="auto"/>
      </w:divBdr>
      <w:divsChild>
        <w:div w:id="275212288">
          <w:marLeft w:val="0"/>
          <w:marRight w:val="0"/>
          <w:marTop w:val="0"/>
          <w:marBottom w:val="0"/>
          <w:divBdr>
            <w:top w:val="none" w:sz="0" w:space="0" w:color="auto"/>
            <w:left w:val="none" w:sz="0" w:space="0" w:color="auto"/>
            <w:bottom w:val="none" w:sz="0" w:space="0" w:color="auto"/>
            <w:right w:val="none" w:sz="0" w:space="0" w:color="auto"/>
          </w:divBdr>
          <w:divsChild>
            <w:div w:id="207495768">
              <w:marLeft w:val="0"/>
              <w:marRight w:val="0"/>
              <w:marTop w:val="0"/>
              <w:marBottom w:val="0"/>
              <w:divBdr>
                <w:top w:val="none" w:sz="0" w:space="0" w:color="auto"/>
                <w:left w:val="none" w:sz="0" w:space="0" w:color="auto"/>
                <w:bottom w:val="none" w:sz="0" w:space="0" w:color="auto"/>
                <w:right w:val="none" w:sz="0" w:space="0" w:color="auto"/>
              </w:divBdr>
              <w:divsChild>
                <w:div w:id="2136485828">
                  <w:marLeft w:val="0"/>
                  <w:marRight w:val="0"/>
                  <w:marTop w:val="0"/>
                  <w:marBottom w:val="0"/>
                  <w:divBdr>
                    <w:top w:val="none" w:sz="0" w:space="0" w:color="auto"/>
                    <w:left w:val="none" w:sz="0" w:space="0" w:color="auto"/>
                    <w:bottom w:val="none" w:sz="0" w:space="0" w:color="auto"/>
                    <w:right w:val="none" w:sz="0" w:space="0" w:color="auto"/>
                  </w:divBdr>
                  <w:divsChild>
                    <w:div w:id="2029790841">
                      <w:marLeft w:val="0"/>
                      <w:marRight w:val="0"/>
                      <w:marTop w:val="0"/>
                      <w:marBottom w:val="0"/>
                      <w:divBdr>
                        <w:top w:val="none" w:sz="0" w:space="0" w:color="auto"/>
                        <w:left w:val="none" w:sz="0" w:space="0" w:color="auto"/>
                        <w:bottom w:val="none" w:sz="0" w:space="0" w:color="auto"/>
                        <w:right w:val="none" w:sz="0" w:space="0" w:color="auto"/>
                      </w:divBdr>
                      <w:divsChild>
                        <w:div w:id="227691088">
                          <w:marLeft w:val="0"/>
                          <w:marRight w:val="0"/>
                          <w:marTop w:val="0"/>
                          <w:marBottom w:val="0"/>
                          <w:divBdr>
                            <w:top w:val="none" w:sz="0" w:space="0" w:color="auto"/>
                            <w:left w:val="none" w:sz="0" w:space="0" w:color="auto"/>
                            <w:bottom w:val="none" w:sz="0" w:space="0" w:color="auto"/>
                            <w:right w:val="none" w:sz="0" w:space="0" w:color="auto"/>
                          </w:divBdr>
                          <w:divsChild>
                            <w:div w:id="165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23-attistibas-finansu-institucijas-likums" TargetMode="External"/><Relationship Id="rId13" Type="http://schemas.openxmlformats.org/officeDocument/2006/relationships/hyperlink" Target="https://likumi.lv/ta/id/273744-lauksaimniecibas-un-lauku-attistibas-kreditu-garantesanas-programmas-noteikumi" TargetMode="External"/><Relationship Id="rId18" Type="http://schemas.openxmlformats.org/officeDocument/2006/relationships/hyperlink" Target="http://eur-lex.europa.eu/eli/reg/2014/717/oj/?locale=LV" TargetMode="External"/><Relationship Id="rId26" Type="http://schemas.openxmlformats.org/officeDocument/2006/relationships/hyperlink" Target="http://eur-lex.europa.eu/eli/reg/2013/1408/oj/?locale=LV" TargetMode="External"/><Relationship Id="rId39" Type="http://schemas.openxmlformats.org/officeDocument/2006/relationships/hyperlink" Target="http://eur-lex.europa.eu/eli/reg/2014/702/oj/?locale=LV" TargetMode="External"/><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eur-lex.europa.eu/eli/reg/2006/1184/oj/?locale=LV" TargetMode="External"/><Relationship Id="rId34" Type="http://schemas.openxmlformats.org/officeDocument/2006/relationships/hyperlink" Target="http://eur-lex.europa.eu/eli/reg/2013/1407/oj/?locale=LV" TargetMode="External"/><Relationship Id="rId42" Type="http://schemas.openxmlformats.org/officeDocument/2006/relationships/hyperlink" Target="https://likumi.lv/ta/id/194748-lauksaimniecibas-un-lauku-attistibas-kreditu-garantesanas-kartib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70323-attistibas-finansu-institucijas-likums"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eur-lex.europa.eu/eli/reg/2013/1407/oj/?locale=LV" TargetMode="External"/><Relationship Id="rId33" Type="http://schemas.openxmlformats.org/officeDocument/2006/relationships/hyperlink" Target="http://eur-lex.europa.eu/eli/reg/2013/1407/oj/?locale=LV" TargetMode="External"/><Relationship Id="rId38" Type="http://schemas.openxmlformats.org/officeDocument/2006/relationships/hyperlink" Target="http://eur-lex.europa.eu/eli/reg/2005/1698/oj/?locale=LV"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702/oj/?locale=LV" TargetMode="External"/><Relationship Id="rId20" Type="http://schemas.openxmlformats.org/officeDocument/2006/relationships/hyperlink" Target="http://eur-lex.europa.eu/eli/reg/2013/1379/oj/?locale=LV" TargetMode="External"/><Relationship Id="rId29" Type="http://schemas.openxmlformats.org/officeDocument/2006/relationships/hyperlink" Target="http://eur-lex.europa.eu/eli/reg/2013/1407/oj/?locale=LV" TargetMode="External"/><Relationship Id="rId41" Type="http://schemas.openxmlformats.org/officeDocument/2006/relationships/hyperlink" Target="http://eur-lex.europa.eu/eli/reg/1999/659/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2/648/oj/?locale=LV" TargetMode="External"/><Relationship Id="rId24" Type="http://schemas.openxmlformats.org/officeDocument/2006/relationships/hyperlink" Target="http://eur-lex.europa.eu/eli/reg/2013/1407/oj/?locale=LV" TargetMode="External"/><Relationship Id="rId32" Type="http://schemas.openxmlformats.org/officeDocument/2006/relationships/hyperlink" Target="http://eur-lex.europa.eu/eli/reg/2013/1407/oj/?locale=LV" TargetMode="External"/><Relationship Id="rId37" Type="http://schemas.openxmlformats.org/officeDocument/2006/relationships/hyperlink" Target="http://eur-lex.europa.eu/eli/reg/2013/1305/oj/?locale=LV" TargetMode="External"/><Relationship Id="rId40" Type="http://schemas.openxmlformats.org/officeDocument/2006/relationships/hyperlink" Target="http://eur-lex.europa.eu/eli/reg/2014/702/oj/?locale=LV"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14/702/oj/?locale=LV" TargetMode="External"/><Relationship Id="rId23" Type="http://schemas.openxmlformats.org/officeDocument/2006/relationships/hyperlink" Target="http://eur-lex.europa.eu/eli/reg/2000/104/oj/?locale=LV" TargetMode="External"/><Relationship Id="rId28" Type="http://schemas.openxmlformats.org/officeDocument/2006/relationships/hyperlink" Target="http://eur-lex.europa.eu/eli/reg/2014/702/oj/?locale=LV" TargetMode="External"/><Relationship Id="rId36" Type="http://schemas.openxmlformats.org/officeDocument/2006/relationships/hyperlink" Target="http://eur-lex.europa.eu/eli/reg/2014/651/oj/?locale=LV" TargetMode="External"/><Relationship Id="rId10" Type="http://schemas.openxmlformats.org/officeDocument/2006/relationships/hyperlink" Target="http://eur-lex.europa.eu/eli/reg/2013/575/oj/?locale=LV" TargetMode="External"/><Relationship Id="rId19" Type="http://schemas.openxmlformats.org/officeDocument/2006/relationships/hyperlink" Target="http://eur-lex.europa.eu/eli/reg/2014/717/oj/?locale=LV" TargetMode="External"/><Relationship Id="rId31" Type="http://schemas.openxmlformats.org/officeDocument/2006/relationships/hyperlink" Target="http://eur-lex.europa.eu/eli/reg/2013/1407/oj/?locale=LV"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eur-lex.europa.eu/eli/reg/2014/702/oj/?locale=LV" TargetMode="External"/><Relationship Id="rId22" Type="http://schemas.openxmlformats.org/officeDocument/2006/relationships/hyperlink" Target="http://eur-lex.europa.eu/eli/reg/2009/1224/oj/?locale=LV" TargetMode="External"/><Relationship Id="rId27" Type="http://schemas.openxmlformats.org/officeDocument/2006/relationships/hyperlink" Target="http://eur-lex.europa.eu/eli/reg/2013/1408/oj/?locale=LV" TargetMode="External"/><Relationship Id="rId30" Type="http://schemas.openxmlformats.org/officeDocument/2006/relationships/hyperlink" Target="http://eur-lex.europa.eu/eli/reg/2013/1407/oj/?locale=LV" TargetMode="External"/><Relationship Id="rId35" Type="http://schemas.openxmlformats.org/officeDocument/2006/relationships/hyperlink" Target="https://likumi.lv/doc.php?id=220826"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5919-4A7F-4A6C-AFF7-149F1805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14916</Words>
  <Characters>8503</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Lauksaimniecības, zivsaimniecības un lauku attīstības kredītu garantēšanas programmas noteikumi</dc:title>
  <dc:subject>Noteikumu projekts</dc:subject>
  <dc:creator>Inese Štromberga</dc:creator>
  <cp:keywords/>
  <dc:description>Štromberga 67027156_x000d_
Inese.Stromberga@zm.gov.lv</dc:description>
  <cp:lastModifiedBy>Sanita Žagare</cp:lastModifiedBy>
  <cp:revision>5</cp:revision>
  <cp:lastPrinted>2018-03-23T08:14:00Z</cp:lastPrinted>
  <dcterms:created xsi:type="dcterms:W3CDTF">2018-03-23T11:00:00Z</dcterms:created>
  <dcterms:modified xsi:type="dcterms:W3CDTF">2018-03-26T06:32:00Z</dcterms:modified>
</cp:coreProperties>
</file>