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AF3" w:rsidRDefault="00225AF3" w:rsidP="00225AF3">
      <w:pPr>
        <w:rPr>
          <w:b/>
          <w:lang w:val="lv-LV"/>
        </w:rPr>
      </w:pPr>
    </w:p>
    <w:p w:rsidR="00225AF3" w:rsidRDefault="00225AF3" w:rsidP="00225AF3">
      <w:pPr>
        <w:rPr>
          <w:b/>
          <w:lang w:val="lv-LV"/>
        </w:rPr>
      </w:pPr>
    </w:p>
    <w:p w:rsidR="00225AF3" w:rsidRDefault="00225AF3" w:rsidP="00225AF3">
      <w:pPr>
        <w:rPr>
          <w:b/>
          <w:lang w:val="lv-LV"/>
        </w:rPr>
      </w:pPr>
    </w:p>
    <w:p w:rsidR="00225AF3" w:rsidRDefault="00225AF3" w:rsidP="00225AF3">
      <w:pPr>
        <w:rPr>
          <w:b/>
          <w:lang w:val="lv-LV"/>
        </w:rPr>
      </w:pPr>
    </w:p>
    <w:p w:rsidR="00225AF3" w:rsidRDefault="00225AF3" w:rsidP="00225AF3">
      <w:pPr>
        <w:rPr>
          <w:b/>
          <w:lang w:val="lv-LV"/>
        </w:rPr>
      </w:pPr>
    </w:p>
    <w:p w:rsidR="00225AF3" w:rsidRDefault="00225AF3" w:rsidP="00225AF3">
      <w:pPr>
        <w:rPr>
          <w:b/>
          <w:lang w:val="lv-LV"/>
        </w:rPr>
      </w:pPr>
    </w:p>
    <w:p w:rsidR="00225AF3" w:rsidRDefault="00225AF3" w:rsidP="00225AF3">
      <w:pPr>
        <w:rPr>
          <w:b/>
          <w:lang w:val="lv-LV"/>
        </w:rPr>
      </w:pPr>
    </w:p>
    <w:p w:rsidR="00225AF3" w:rsidRDefault="00225AF3" w:rsidP="00225AF3">
      <w:pPr>
        <w:rPr>
          <w:b/>
          <w:lang w:val="lv-LV"/>
        </w:rPr>
      </w:pPr>
    </w:p>
    <w:p w:rsidR="00225AF3" w:rsidRDefault="00225AF3" w:rsidP="00225AF3">
      <w:pPr>
        <w:rPr>
          <w:b/>
          <w:lang w:val="lv-LV"/>
        </w:rPr>
      </w:pPr>
    </w:p>
    <w:p w:rsidR="00225AF3" w:rsidRDefault="00225AF3" w:rsidP="00225AF3">
      <w:pPr>
        <w:rPr>
          <w:b/>
          <w:lang w:val="lv-LV"/>
        </w:rPr>
      </w:pPr>
    </w:p>
    <w:p w:rsidR="00225AF3" w:rsidRPr="00225AF3" w:rsidRDefault="00225AF3" w:rsidP="00225AF3">
      <w:pPr>
        <w:rPr>
          <w:b/>
          <w:lang w:val="lv-LV"/>
        </w:rPr>
      </w:pPr>
    </w:p>
    <w:p w:rsidR="00FE5E8D" w:rsidRPr="00FE5E8D" w:rsidRDefault="00FE5E8D" w:rsidP="00FE5E8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lv-LV"/>
        </w:rPr>
      </w:pPr>
      <w:bookmarkStart w:id="0" w:name="OLE_LINK48"/>
      <w:bookmarkStart w:id="1" w:name="OLE_LINK49"/>
      <w:bookmarkStart w:id="2" w:name="OLE_LINK50"/>
      <w:bookmarkStart w:id="3" w:name="OLE_LINK51"/>
      <w:r w:rsidRPr="00FE5E8D">
        <w:rPr>
          <w:rFonts w:ascii="Times New Roman" w:hAnsi="Times New Roman" w:cs="Times New Roman"/>
          <w:b/>
          <w:sz w:val="32"/>
          <w:szCs w:val="32"/>
          <w:lang w:val="lv-LV"/>
        </w:rPr>
        <w:t>Informatīvais ziņojums</w:t>
      </w:r>
    </w:p>
    <w:bookmarkEnd w:id="0"/>
    <w:bookmarkEnd w:id="1"/>
    <w:p w:rsidR="00FE5E8D" w:rsidRPr="00FE5E8D" w:rsidRDefault="00BD4082" w:rsidP="00FE5E8D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lang w:val="lv-LV"/>
        </w:rPr>
      </w:pPr>
      <w:r>
        <w:rPr>
          <w:rFonts w:ascii="Times New Roman" w:hAnsi="Times New Roman" w:cs="Times New Roman"/>
          <w:b/>
          <w:sz w:val="32"/>
          <w:szCs w:val="32"/>
          <w:lang w:val="lv-LV"/>
        </w:rPr>
        <w:t>“</w:t>
      </w:r>
      <w:r w:rsidR="00FE5E8D" w:rsidRPr="00FE5E8D">
        <w:rPr>
          <w:rFonts w:ascii="Times New Roman" w:hAnsi="Times New Roman" w:cs="Times New Roman"/>
          <w:b/>
          <w:sz w:val="32"/>
          <w:szCs w:val="32"/>
          <w:lang w:val="lv-LV"/>
        </w:rPr>
        <w:t>Par situācijas novērtējumu darbības programmas "Izaugsme un nodarbinātība" </w:t>
      </w:r>
      <w:r w:rsidR="00FE5E8D" w:rsidRPr="00FE5E8D">
        <w:rPr>
          <w:rFonts w:ascii="Times New Roman" w:hAnsi="Times New Roman" w:cs="Times New Roman"/>
          <w:b/>
          <w:bCs/>
          <w:sz w:val="32"/>
          <w:szCs w:val="32"/>
          <w:lang w:val="lv-LV"/>
        </w:rPr>
        <w:t>5.1.2.</w:t>
      </w:r>
      <w:r w:rsidR="00FE5E8D" w:rsidRPr="00FE5E8D">
        <w:rPr>
          <w:rFonts w:ascii="Times New Roman" w:hAnsi="Times New Roman" w:cs="Times New Roman"/>
          <w:b/>
          <w:sz w:val="32"/>
          <w:szCs w:val="32"/>
          <w:lang w:val="lv-LV"/>
        </w:rPr>
        <w:t> specifiskā atbalsta mērķa "Samazināt plūdu riskus lauku teritorijās" projektā “Vārpas poldera sūkņu stacijas Līvbērzes pagastā, Jelgavas novadā pārbūve””</w:t>
      </w:r>
    </w:p>
    <w:bookmarkEnd w:id="2"/>
    <w:bookmarkEnd w:id="3"/>
    <w:p w:rsidR="00225AF3" w:rsidRDefault="00225AF3" w:rsidP="00225A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225AF3" w:rsidRDefault="00225AF3" w:rsidP="00225A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225AF3" w:rsidRDefault="00225AF3" w:rsidP="00225AF3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225AF3" w:rsidRDefault="00225AF3" w:rsidP="00225AF3">
      <w:pPr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225AF3" w:rsidRDefault="00225AF3" w:rsidP="00225AF3">
      <w:pPr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225AF3" w:rsidRDefault="00225AF3" w:rsidP="00225AF3">
      <w:pPr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225AF3" w:rsidRDefault="00225AF3" w:rsidP="00225AF3">
      <w:pPr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225AF3" w:rsidRDefault="00225AF3" w:rsidP="00225AF3">
      <w:pPr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225AF3" w:rsidRDefault="00225AF3" w:rsidP="00225AF3">
      <w:pPr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DB2444" w:rsidRDefault="00DB2444" w:rsidP="00225AF3">
      <w:pPr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DB2444" w:rsidRDefault="00DB2444" w:rsidP="00225AF3">
      <w:pPr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DB2444" w:rsidRDefault="00DB2444" w:rsidP="00225AF3">
      <w:pPr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DB2444" w:rsidRDefault="00DB2444" w:rsidP="00225AF3">
      <w:pPr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DB2444" w:rsidRDefault="00DB2444" w:rsidP="00225AF3">
      <w:pPr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DB2444" w:rsidRDefault="00DB2444" w:rsidP="00225AF3">
      <w:pPr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225AF3" w:rsidRPr="00225AF3" w:rsidRDefault="00225AF3" w:rsidP="00225AF3">
      <w:pPr>
        <w:rPr>
          <w:rFonts w:ascii="Times New Roman" w:hAnsi="Times New Roman" w:cs="Times New Roman"/>
          <w:b/>
          <w:sz w:val="24"/>
          <w:szCs w:val="24"/>
          <w:lang w:val="lv-LV"/>
        </w:rPr>
      </w:pPr>
    </w:p>
    <w:p w:rsidR="00225AF3" w:rsidRPr="00BD4082" w:rsidRDefault="00225AF3" w:rsidP="00225AF3">
      <w:p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BD4082">
        <w:rPr>
          <w:rFonts w:ascii="Times New Roman" w:hAnsi="Times New Roman" w:cs="Times New Roman"/>
          <w:b/>
          <w:sz w:val="24"/>
          <w:szCs w:val="24"/>
          <w:lang w:val="lv-LV"/>
        </w:rPr>
        <w:lastRenderedPageBreak/>
        <w:t>Ievads</w:t>
      </w:r>
    </w:p>
    <w:p w:rsidR="00225AF3" w:rsidRPr="00707245" w:rsidRDefault="00225AF3" w:rsidP="00225AF3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8A5393" w:rsidRDefault="00FD00C6" w:rsidP="008A539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07245">
        <w:rPr>
          <w:rFonts w:ascii="Times New Roman" w:hAnsi="Times New Roman" w:cs="Times New Roman"/>
          <w:sz w:val="24"/>
          <w:szCs w:val="24"/>
          <w:lang w:val="lv-LV"/>
        </w:rPr>
        <w:t>Zemkopības ministrija</w:t>
      </w:r>
      <w:r w:rsidR="008A5393">
        <w:rPr>
          <w:rFonts w:ascii="Times New Roman" w:hAnsi="Times New Roman" w:cs="Times New Roman"/>
          <w:sz w:val="24"/>
          <w:szCs w:val="24"/>
          <w:lang w:val="lv-LV"/>
        </w:rPr>
        <w:t>s vadībā</w:t>
      </w:r>
      <w:r w:rsidR="00CF49FA">
        <w:rPr>
          <w:rFonts w:ascii="Times New Roman" w:hAnsi="Times New Roman" w:cs="Times New Roman"/>
          <w:sz w:val="24"/>
          <w:szCs w:val="24"/>
          <w:lang w:val="lv-LV"/>
        </w:rPr>
        <w:t>, izmantojot</w:t>
      </w:r>
      <w:r w:rsidRPr="0070724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A5393" w:rsidRPr="00707245">
        <w:rPr>
          <w:rFonts w:ascii="Times New Roman" w:hAnsi="Times New Roman" w:cs="Times New Roman"/>
          <w:sz w:val="24"/>
          <w:szCs w:val="24"/>
          <w:lang w:val="lv-LV"/>
        </w:rPr>
        <w:t xml:space="preserve">ES fondu </w:t>
      </w:r>
      <w:r w:rsidR="00CF49FA">
        <w:rPr>
          <w:rFonts w:ascii="Times New Roman" w:hAnsi="Times New Roman" w:cs="Times New Roman"/>
          <w:sz w:val="24"/>
          <w:szCs w:val="24"/>
          <w:lang w:val="lv-LV"/>
        </w:rPr>
        <w:t xml:space="preserve">atbalstu </w:t>
      </w:r>
      <w:r w:rsidR="008A5393" w:rsidRPr="00707245">
        <w:rPr>
          <w:rFonts w:ascii="Times New Roman" w:hAnsi="Times New Roman" w:cs="Times New Roman"/>
          <w:sz w:val="24"/>
          <w:szCs w:val="24"/>
          <w:lang w:val="lv-LV"/>
        </w:rPr>
        <w:t>2014. – 2020. gada plānošanas period</w:t>
      </w:r>
      <w:r w:rsidR="00CF49FA">
        <w:rPr>
          <w:rFonts w:ascii="Times New Roman" w:hAnsi="Times New Roman" w:cs="Times New Roman"/>
          <w:sz w:val="24"/>
          <w:szCs w:val="24"/>
          <w:lang w:val="lv-LV"/>
        </w:rPr>
        <w:t>ā,</w:t>
      </w:r>
      <w:r w:rsidR="008A5393" w:rsidRPr="00707245">
        <w:rPr>
          <w:rFonts w:ascii="Times New Roman" w:hAnsi="Times New Roman" w:cs="Times New Roman"/>
          <w:sz w:val="24"/>
          <w:szCs w:val="24"/>
          <w:lang w:val="lv-LV"/>
        </w:rPr>
        <w:t xml:space="preserve"> aktīvi tiek </w:t>
      </w:r>
      <w:r w:rsidR="00CF49FA">
        <w:rPr>
          <w:rFonts w:ascii="Times New Roman" w:hAnsi="Times New Roman" w:cs="Times New Roman"/>
          <w:sz w:val="24"/>
          <w:szCs w:val="24"/>
          <w:lang w:val="lv-LV"/>
        </w:rPr>
        <w:t>īstenoti</w:t>
      </w:r>
      <w:r w:rsidR="008A5393" w:rsidRPr="0070724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A5393">
        <w:rPr>
          <w:rFonts w:ascii="Times New Roman" w:hAnsi="Times New Roman" w:cs="Times New Roman"/>
          <w:sz w:val="24"/>
          <w:szCs w:val="24"/>
          <w:lang w:val="lv-LV"/>
        </w:rPr>
        <w:t>darbības programmas “Izaugsme un nodarbinātība”</w:t>
      </w:r>
      <w:r w:rsidR="008A5393" w:rsidRPr="00707245">
        <w:rPr>
          <w:rFonts w:ascii="Times New Roman" w:hAnsi="Times New Roman" w:cs="Times New Roman"/>
          <w:sz w:val="24"/>
          <w:szCs w:val="24"/>
          <w:lang w:val="lv-LV"/>
        </w:rPr>
        <w:t> </w:t>
      </w:r>
      <w:r w:rsidR="008A5393" w:rsidRPr="00707245">
        <w:rPr>
          <w:rFonts w:ascii="Times New Roman" w:hAnsi="Times New Roman" w:cs="Times New Roman"/>
          <w:bCs/>
          <w:sz w:val="24"/>
          <w:szCs w:val="24"/>
          <w:lang w:val="lv-LV"/>
        </w:rPr>
        <w:t>5.1.2.</w:t>
      </w:r>
      <w:r w:rsidR="008A5393" w:rsidRPr="00707245">
        <w:rPr>
          <w:rFonts w:ascii="Times New Roman" w:hAnsi="Times New Roman" w:cs="Times New Roman"/>
          <w:sz w:val="24"/>
          <w:szCs w:val="24"/>
          <w:lang w:val="lv-LV"/>
        </w:rPr>
        <w:t> specifiskā atbalsta mērķa "Samazināt plūdu riskus lauku teritorijās" plānot</w:t>
      </w:r>
      <w:r w:rsidR="00CF49FA">
        <w:rPr>
          <w:rFonts w:ascii="Times New Roman" w:hAnsi="Times New Roman" w:cs="Times New Roman"/>
          <w:sz w:val="24"/>
          <w:szCs w:val="24"/>
          <w:lang w:val="lv-LV"/>
        </w:rPr>
        <w:t>ie</w:t>
      </w:r>
      <w:r w:rsidR="008A5393" w:rsidRPr="0070724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8A5393">
        <w:rPr>
          <w:rFonts w:ascii="Times New Roman" w:hAnsi="Times New Roman" w:cs="Times New Roman"/>
          <w:sz w:val="24"/>
          <w:szCs w:val="24"/>
          <w:lang w:val="lv-LV"/>
        </w:rPr>
        <w:t>projekt</w:t>
      </w:r>
      <w:r w:rsidR="00CF49FA"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8A5393" w:rsidRPr="00707245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8A5393" w:rsidRDefault="008A5393" w:rsidP="00707245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225AF3" w:rsidRPr="00BD4082" w:rsidRDefault="00225AF3" w:rsidP="00FD00C6">
      <w:pPr>
        <w:pStyle w:val="Sarakstarindkopa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BD4082">
        <w:rPr>
          <w:rFonts w:ascii="Times New Roman" w:hAnsi="Times New Roman" w:cs="Times New Roman"/>
          <w:b/>
          <w:sz w:val="24"/>
          <w:szCs w:val="24"/>
          <w:lang w:val="lv-LV"/>
        </w:rPr>
        <w:t>Situācijas raksturojums</w:t>
      </w:r>
    </w:p>
    <w:p w:rsidR="00707245" w:rsidRPr="00707245" w:rsidRDefault="00707245" w:rsidP="0070724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707245">
        <w:rPr>
          <w:rFonts w:ascii="Times New Roman" w:hAnsi="Times New Roman" w:cs="Times New Roman"/>
          <w:sz w:val="24"/>
          <w:szCs w:val="24"/>
          <w:lang w:val="lv-LV"/>
        </w:rPr>
        <w:t>Sākotnējie plānotie rezultāti tika noteikti laikā</w:t>
      </w:r>
      <w:r w:rsidR="00CF49FA">
        <w:rPr>
          <w:rFonts w:ascii="Times New Roman" w:hAnsi="Times New Roman" w:cs="Times New Roman"/>
          <w:sz w:val="24"/>
          <w:szCs w:val="24"/>
          <w:lang w:val="lv-LV"/>
        </w:rPr>
        <w:t>,</w:t>
      </w:r>
      <w:r w:rsidRPr="00707245">
        <w:rPr>
          <w:rFonts w:ascii="Times New Roman" w:hAnsi="Times New Roman" w:cs="Times New Roman"/>
          <w:sz w:val="24"/>
          <w:szCs w:val="24"/>
          <w:lang w:val="lv-LV"/>
        </w:rPr>
        <w:t xml:space="preserve"> kad tika izstrādāts Eiropas Savienības struktūrfondu un Kohēzijas fonda 2014.</w:t>
      </w:r>
      <w:r w:rsidR="00CF49FA">
        <w:rPr>
          <w:rFonts w:ascii="Times New Roman" w:hAnsi="Times New Roman" w:cs="Times New Roman"/>
          <w:sz w:val="24"/>
          <w:szCs w:val="24"/>
          <w:lang w:val="lv-LV"/>
        </w:rPr>
        <w:t>–</w:t>
      </w:r>
      <w:r w:rsidRPr="00707245">
        <w:rPr>
          <w:rFonts w:ascii="Times New Roman" w:hAnsi="Times New Roman" w:cs="Times New Roman"/>
          <w:sz w:val="24"/>
          <w:szCs w:val="24"/>
          <w:lang w:val="lv-LV"/>
        </w:rPr>
        <w:t>2020. gada plānošanas perioda vadības likums, k</w:t>
      </w:r>
      <w:r w:rsidR="00CF49FA">
        <w:rPr>
          <w:rFonts w:ascii="Times New Roman" w:hAnsi="Times New Roman" w:cs="Times New Roman"/>
          <w:sz w:val="24"/>
          <w:szCs w:val="24"/>
          <w:lang w:val="lv-LV"/>
        </w:rPr>
        <w:t>as</w:t>
      </w:r>
      <w:r w:rsidRPr="00707245">
        <w:rPr>
          <w:rFonts w:ascii="Times New Roman" w:hAnsi="Times New Roman" w:cs="Times New Roman"/>
          <w:sz w:val="24"/>
          <w:szCs w:val="24"/>
          <w:lang w:val="lv-LV"/>
        </w:rPr>
        <w:t xml:space="preserve"> tika pieņemts 2014. gada 10. jūlijā. </w:t>
      </w:r>
      <w:r w:rsidR="00B14E77">
        <w:rPr>
          <w:rFonts w:ascii="Times New Roman" w:hAnsi="Times New Roman" w:cs="Times New Roman"/>
          <w:sz w:val="24"/>
          <w:szCs w:val="24"/>
          <w:lang w:val="lv-LV"/>
        </w:rPr>
        <w:t>Pamatojoties uz to</w:t>
      </w:r>
      <w:r w:rsidR="00CF49FA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B14E77">
        <w:rPr>
          <w:rFonts w:ascii="Times New Roman" w:hAnsi="Times New Roman" w:cs="Times New Roman"/>
          <w:sz w:val="24"/>
          <w:szCs w:val="24"/>
          <w:lang w:val="lv-LV"/>
        </w:rPr>
        <w:t xml:space="preserve"> tika pieņemti </w:t>
      </w:r>
      <w:r w:rsidRPr="00707245">
        <w:rPr>
          <w:rFonts w:ascii="Times New Roman" w:hAnsi="Times New Roman" w:cs="Times New Roman"/>
          <w:sz w:val="24"/>
          <w:szCs w:val="24"/>
          <w:lang w:val="lv-LV"/>
        </w:rPr>
        <w:t xml:space="preserve">Ministru kabineta </w:t>
      </w:r>
      <w:r w:rsidR="00B14E77" w:rsidRPr="00707245">
        <w:rPr>
          <w:rFonts w:ascii="Times New Roman" w:hAnsi="Times New Roman" w:cs="Times New Roman"/>
          <w:sz w:val="24"/>
          <w:szCs w:val="24"/>
          <w:lang w:val="lv-LV"/>
        </w:rPr>
        <w:t>2016.</w:t>
      </w:r>
      <w:r w:rsidR="00CF49FA">
        <w:rPr>
          <w:rFonts w:ascii="Times New Roman" w:hAnsi="Times New Roman" w:cs="Times New Roman"/>
          <w:sz w:val="24"/>
          <w:szCs w:val="24"/>
          <w:lang w:val="lv-LV"/>
        </w:rPr>
        <w:t> </w:t>
      </w:r>
      <w:r w:rsidR="00B14E77" w:rsidRPr="00707245">
        <w:rPr>
          <w:rFonts w:ascii="Times New Roman" w:hAnsi="Times New Roman" w:cs="Times New Roman"/>
          <w:sz w:val="24"/>
          <w:szCs w:val="24"/>
          <w:lang w:val="lv-LV"/>
        </w:rPr>
        <w:t>gada 5. janvār</w:t>
      </w:r>
      <w:r w:rsidR="00B14E77"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B14E77" w:rsidRPr="0070724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707245">
        <w:rPr>
          <w:rFonts w:ascii="Times New Roman" w:hAnsi="Times New Roman" w:cs="Times New Roman"/>
          <w:sz w:val="24"/>
          <w:szCs w:val="24"/>
          <w:lang w:val="lv-LV"/>
        </w:rPr>
        <w:t xml:space="preserve">noteikumi Nr. 19 </w:t>
      </w:r>
      <w:r w:rsidR="00B14E77">
        <w:rPr>
          <w:rFonts w:ascii="Times New Roman" w:hAnsi="Times New Roman" w:cs="Times New Roman"/>
          <w:sz w:val="24"/>
          <w:szCs w:val="24"/>
          <w:lang w:val="lv-LV"/>
        </w:rPr>
        <w:t>“D</w:t>
      </w:r>
      <w:r w:rsidRPr="00707245">
        <w:rPr>
          <w:rFonts w:ascii="Times New Roman" w:hAnsi="Times New Roman" w:cs="Times New Roman"/>
          <w:sz w:val="24"/>
          <w:szCs w:val="24"/>
          <w:lang w:val="lv-LV"/>
        </w:rPr>
        <w:t>arbības programmas "Izaugsme un nodarbinātība" </w:t>
      </w:r>
      <w:r w:rsidRPr="00707245">
        <w:rPr>
          <w:rFonts w:ascii="Times New Roman" w:hAnsi="Times New Roman" w:cs="Times New Roman"/>
          <w:bCs/>
          <w:sz w:val="24"/>
          <w:szCs w:val="24"/>
          <w:lang w:val="lv-LV"/>
        </w:rPr>
        <w:t>5.1.2.</w:t>
      </w:r>
      <w:r w:rsidRPr="00707245">
        <w:rPr>
          <w:rFonts w:ascii="Times New Roman" w:hAnsi="Times New Roman" w:cs="Times New Roman"/>
          <w:sz w:val="24"/>
          <w:szCs w:val="24"/>
          <w:lang w:val="lv-LV"/>
        </w:rPr>
        <w:t> specifiskā atbalsta mērķa "Samazināt plūdu riskus lauku teritorijās" īstenošanas noteikumi”</w:t>
      </w:r>
      <w:r w:rsidR="002E3781">
        <w:rPr>
          <w:rFonts w:ascii="Times New Roman" w:hAnsi="Times New Roman" w:cs="Times New Roman"/>
          <w:sz w:val="24"/>
          <w:szCs w:val="24"/>
          <w:lang w:val="lv-LV"/>
        </w:rPr>
        <w:t xml:space="preserve"> (turpmāk –</w:t>
      </w:r>
      <w:r w:rsidR="00B14E7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8370F">
        <w:rPr>
          <w:rFonts w:ascii="Times New Roman" w:hAnsi="Times New Roman" w:cs="Times New Roman"/>
          <w:sz w:val="24"/>
          <w:szCs w:val="24"/>
          <w:lang w:val="lv-LV"/>
        </w:rPr>
        <w:t xml:space="preserve">noteikumi </w:t>
      </w:r>
      <w:r w:rsidR="002E3781">
        <w:rPr>
          <w:rFonts w:ascii="Times New Roman" w:hAnsi="Times New Roman" w:cs="Times New Roman"/>
          <w:sz w:val="24"/>
          <w:szCs w:val="24"/>
          <w:lang w:val="lv-LV"/>
        </w:rPr>
        <w:t>Nr.</w:t>
      </w:r>
      <w:r w:rsidR="00B14E77">
        <w:rPr>
          <w:rFonts w:ascii="Times New Roman" w:hAnsi="Times New Roman" w:cs="Times New Roman"/>
          <w:sz w:val="24"/>
          <w:szCs w:val="24"/>
          <w:lang w:val="lv-LV"/>
        </w:rPr>
        <w:t> </w:t>
      </w:r>
      <w:r w:rsidR="002E3781">
        <w:rPr>
          <w:rFonts w:ascii="Times New Roman" w:hAnsi="Times New Roman" w:cs="Times New Roman"/>
          <w:sz w:val="24"/>
          <w:szCs w:val="24"/>
          <w:lang w:val="lv-LV"/>
        </w:rPr>
        <w:t>19)</w:t>
      </w:r>
      <w:r w:rsidRPr="00707245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707245" w:rsidRPr="00707245" w:rsidRDefault="008A5393" w:rsidP="0070724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Saskaņā ar noteikumiem Nr.</w:t>
      </w:r>
      <w:r w:rsidR="00CF49FA">
        <w:rPr>
          <w:rFonts w:ascii="Times New Roman" w:hAnsi="Times New Roman" w:cs="Times New Roman"/>
          <w:sz w:val="24"/>
          <w:szCs w:val="24"/>
          <w:lang w:val="lv-LV"/>
        </w:rPr>
        <w:t> </w:t>
      </w:r>
      <w:r>
        <w:rPr>
          <w:rFonts w:ascii="Times New Roman" w:hAnsi="Times New Roman" w:cs="Times New Roman"/>
          <w:sz w:val="24"/>
          <w:szCs w:val="24"/>
          <w:lang w:val="lv-LV"/>
        </w:rPr>
        <w:t>19</w:t>
      </w:r>
      <w:r w:rsidRPr="00707245">
        <w:rPr>
          <w:rFonts w:ascii="Times New Roman" w:hAnsi="Times New Roman" w:cs="Times New Roman"/>
          <w:sz w:val="24"/>
          <w:szCs w:val="24"/>
          <w:lang w:val="lv-LV"/>
        </w:rPr>
        <w:t xml:space="preserve"> VSIA ”Zemkopības ministrijas nekustamie īpašumi” (turpmāk </w:t>
      </w:r>
      <w:r w:rsidR="00CF49FA">
        <w:rPr>
          <w:rFonts w:ascii="Times New Roman" w:hAnsi="Times New Roman" w:cs="Times New Roman"/>
          <w:sz w:val="24"/>
          <w:szCs w:val="24"/>
          <w:lang w:val="lv-LV"/>
        </w:rPr>
        <w:t>–</w:t>
      </w:r>
      <w:r w:rsidRPr="00707245">
        <w:rPr>
          <w:rFonts w:ascii="Times New Roman" w:hAnsi="Times New Roman" w:cs="Times New Roman"/>
          <w:sz w:val="24"/>
          <w:szCs w:val="24"/>
          <w:lang w:val="lv-LV"/>
        </w:rPr>
        <w:t xml:space="preserve"> ZMNĪ)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ir </w:t>
      </w:r>
      <w:r w:rsidR="00B14E77">
        <w:rPr>
          <w:rFonts w:ascii="Times New Roman" w:hAnsi="Times New Roman" w:cs="Times New Roman"/>
          <w:sz w:val="24"/>
          <w:szCs w:val="24"/>
          <w:lang w:val="lv-LV"/>
        </w:rPr>
        <w:t xml:space="preserve">vienīgais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valsts meliorācijas sistēmu (polderu aizsargdambju, polderu sūkņu staciju) un valsts nozīmes meliorācijas </w:t>
      </w:r>
      <w:proofErr w:type="spellStart"/>
      <w:r>
        <w:rPr>
          <w:rFonts w:ascii="Times New Roman" w:hAnsi="Times New Roman" w:cs="Times New Roman"/>
          <w:sz w:val="24"/>
          <w:szCs w:val="24"/>
          <w:lang w:val="lv-LV"/>
        </w:rPr>
        <w:t>sitēmu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(ūdensnoteku) atjaunošanas vai pārbūves projektu īsteno</w:t>
      </w:r>
      <w:r w:rsidR="00B14E77">
        <w:rPr>
          <w:rFonts w:ascii="Times New Roman" w:hAnsi="Times New Roman" w:cs="Times New Roman"/>
          <w:sz w:val="24"/>
          <w:szCs w:val="24"/>
          <w:lang w:val="lv-LV"/>
        </w:rPr>
        <w:t>tājs</w:t>
      </w:r>
      <w:r>
        <w:rPr>
          <w:rFonts w:ascii="Times New Roman" w:hAnsi="Times New Roman" w:cs="Times New Roman"/>
          <w:sz w:val="24"/>
          <w:szCs w:val="24"/>
          <w:lang w:val="lv-LV"/>
        </w:rPr>
        <w:t>.</w:t>
      </w:r>
      <w:r w:rsidRPr="0070724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p w:rsidR="00707245" w:rsidRPr="00707245" w:rsidRDefault="00B14E77" w:rsidP="00707245">
      <w:pPr>
        <w:ind w:firstLine="720"/>
        <w:jc w:val="both"/>
        <w:rPr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Līdz </w:t>
      </w:r>
      <w:r w:rsidRPr="003D2BC2">
        <w:rPr>
          <w:rFonts w:ascii="Times New Roman" w:hAnsi="Times New Roman" w:cs="Times New Roman"/>
          <w:sz w:val="24"/>
          <w:szCs w:val="24"/>
          <w:lang w:val="lv-LV"/>
        </w:rPr>
        <w:t>2018.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3D2BC2">
        <w:rPr>
          <w:rFonts w:ascii="Times New Roman" w:hAnsi="Times New Roman" w:cs="Times New Roman"/>
          <w:sz w:val="24"/>
          <w:szCs w:val="24"/>
          <w:lang w:val="lv-LV"/>
        </w:rPr>
        <w:t>gada 1.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3D2BC2">
        <w:rPr>
          <w:rFonts w:ascii="Times New Roman" w:hAnsi="Times New Roman" w:cs="Times New Roman"/>
          <w:sz w:val="24"/>
          <w:szCs w:val="24"/>
          <w:lang w:val="lv-LV"/>
        </w:rPr>
        <w:t>mart</w:t>
      </w:r>
      <w:r>
        <w:rPr>
          <w:rFonts w:ascii="Times New Roman" w:hAnsi="Times New Roman" w:cs="Times New Roman"/>
          <w:sz w:val="24"/>
          <w:szCs w:val="24"/>
          <w:lang w:val="lv-LV"/>
        </w:rPr>
        <w:t>am</w:t>
      </w:r>
      <w:r w:rsidRPr="0070724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707245" w:rsidRPr="00707245">
        <w:rPr>
          <w:rFonts w:ascii="Times New Roman" w:hAnsi="Times New Roman" w:cs="Times New Roman"/>
          <w:sz w:val="24"/>
          <w:szCs w:val="24"/>
          <w:lang w:val="lv-LV"/>
        </w:rPr>
        <w:t>Centrālā finanšu un līguma aģentūra</w:t>
      </w:r>
      <w:r w:rsidR="00CF49FA">
        <w:rPr>
          <w:rFonts w:ascii="Times New Roman" w:hAnsi="Times New Roman" w:cs="Times New Roman"/>
          <w:sz w:val="24"/>
          <w:szCs w:val="24"/>
          <w:lang w:val="lv-LV"/>
        </w:rPr>
        <w:t xml:space="preserve"> (turpmāk arī – CFLA)</w:t>
      </w:r>
      <w:r w:rsidR="00707245" w:rsidRPr="0070724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F49FA">
        <w:rPr>
          <w:rFonts w:ascii="Times New Roman" w:hAnsi="Times New Roman" w:cs="Times New Roman"/>
          <w:sz w:val="24"/>
          <w:szCs w:val="24"/>
          <w:lang w:val="lv-LV"/>
        </w:rPr>
        <w:t xml:space="preserve">ir </w:t>
      </w:r>
      <w:r w:rsidR="00707245" w:rsidRPr="00707245">
        <w:rPr>
          <w:rFonts w:ascii="Times New Roman" w:hAnsi="Times New Roman" w:cs="Times New Roman"/>
          <w:sz w:val="24"/>
          <w:szCs w:val="24"/>
          <w:lang w:val="lv-LV"/>
        </w:rPr>
        <w:t xml:space="preserve">apstiprinājusi </w:t>
      </w:r>
      <w:r w:rsidR="00CA611C">
        <w:rPr>
          <w:rFonts w:ascii="Times New Roman" w:hAnsi="Times New Roman" w:cs="Times New Roman"/>
          <w:sz w:val="24"/>
          <w:szCs w:val="24"/>
          <w:lang w:val="lv-LV"/>
        </w:rPr>
        <w:t>16</w:t>
      </w:r>
      <w:r w:rsidR="00CF49FA">
        <w:rPr>
          <w:rFonts w:ascii="Times New Roman" w:hAnsi="Times New Roman" w:cs="Times New Roman"/>
          <w:sz w:val="24"/>
          <w:szCs w:val="24"/>
          <w:lang w:val="lv-LV"/>
        </w:rPr>
        <w:t> </w:t>
      </w:r>
      <w:r w:rsidR="008A5393" w:rsidRPr="003D2BC2">
        <w:rPr>
          <w:rFonts w:ascii="Times New Roman" w:hAnsi="Times New Roman" w:cs="Times New Roman"/>
          <w:sz w:val="24"/>
          <w:szCs w:val="24"/>
          <w:lang w:val="lv-LV"/>
        </w:rPr>
        <w:t xml:space="preserve">projektu pieteikumus </w:t>
      </w:r>
      <w:r w:rsidR="00CA611C">
        <w:rPr>
          <w:rFonts w:ascii="Times New Roman" w:hAnsi="Times New Roman" w:cs="Times New Roman"/>
          <w:sz w:val="24"/>
          <w:szCs w:val="24"/>
          <w:lang w:val="lv-LV"/>
        </w:rPr>
        <w:t>par kopējo summu 19,9</w:t>
      </w:r>
      <w:r w:rsidR="00707245" w:rsidRPr="003D2BC2">
        <w:rPr>
          <w:rFonts w:ascii="Times New Roman" w:hAnsi="Times New Roman" w:cs="Times New Roman"/>
          <w:sz w:val="24"/>
          <w:szCs w:val="24"/>
          <w:lang w:val="lv-LV"/>
        </w:rPr>
        <w:t xml:space="preserve"> milj. </w:t>
      </w:r>
      <w:proofErr w:type="spellStart"/>
      <w:r w:rsidR="00707245" w:rsidRPr="003D2BC2">
        <w:rPr>
          <w:rFonts w:ascii="Times New Roman" w:hAnsi="Times New Roman" w:cs="Times New Roman"/>
          <w:i/>
          <w:sz w:val="24"/>
          <w:szCs w:val="24"/>
          <w:lang w:val="lv-LV"/>
        </w:rPr>
        <w:t>euro</w:t>
      </w:r>
      <w:proofErr w:type="spellEnd"/>
      <w:r w:rsidR="00707245" w:rsidRPr="003D2BC2">
        <w:rPr>
          <w:rFonts w:ascii="Times New Roman" w:hAnsi="Times New Roman" w:cs="Times New Roman"/>
          <w:sz w:val="24"/>
          <w:szCs w:val="24"/>
          <w:lang w:val="lv-LV"/>
        </w:rPr>
        <w:t>.</w:t>
      </w:r>
      <w:r w:rsidR="00707245" w:rsidRPr="00707245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</w:p>
    <w:tbl>
      <w:tblPr>
        <w:tblStyle w:val="Reatabula"/>
        <w:tblpPr w:leftFromText="180" w:rightFromText="180" w:vertAnchor="text" w:horzAnchor="margin" w:tblpXSpec="center" w:tblpY="527"/>
        <w:tblW w:w="6052" w:type="dxa"/>
        <w:tblLook w:val="04A0" w:firstRow="1" w:lastRow="0" w:firstColumn="1" w:lastColumn="0" w:noHBand="0" w:noVBand="1"/>
      </w:tblPr>
      <w:tblGrid>
        <w:gridCol w:w="556"/>
        <w:gridCol w:w="2260"/>
        <w:gridCol w:w="1596"/>
        <w:gridCol w:w="1640"/>
      </w:tblGrid>
      <w:tr w:rsidR="003D2BC2" w:rsidRPr="00707245" w:rsidTr="003D2BC2">
        <w:trPr>
          <w:trHeight w:val="315"/>
        </w:trPr>
        <w:tc>
          <w:tcPr>
            <w:tcW w:w="556" w:type="dxa"/>
            <w:vMerge w:val="restart"/>
            <w:noWrap/>
            <w:hideMark/>
          </w:tcPr>
          <w:p w:rsidR="003D2BC2" w:rsidRPr="00707245" w:rsidRDefault="003D2BC2" w:rsidP="007072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07245">
              <w:rPr>
                <w:rFonts w:ascii="Times New Roman" w:hAnsi="Times New Roman" w:cs="Times New Roman"/>
                <w:bCs/>
                <w:sz w:val="24"/>
                <w:szCs w:val="24"/>
              </w:rPr>
              <w:t>Nr</w:t>
            </w:r>
            <w:proofErr w:type="spellEnd"/>
            <w:r w:rsidRPr="0070724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260" w:type="dxa"/>
            <w:vMerge w:val="restart"/>
            <w:hideMark/>
          </w:tcPr>
          <w:p w:rsidR="003D2BC2" w:rsidRPr="00707245" w:rsidRDefault="003D2BC2" w:rsidP="007072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Projekti</w:t>
            </w:r>
            <w:proofErr w:type="spellEnd"/>
          </w:p>
        </w:tc>
        <w:tc>
          <w:tcPr>
            <w:tcW w:w="1596" w:type="dxa"/>
            <w:vMerge w:val="restart"/>
            <w:hideMark/>
          </w:tcPr>
          <w:p w:rsidR="003D2BC2" w:rsidRPr="00707245" w:rsidRDefault="00CF49FA" w:rsidP="00BD40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072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CFLA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apstiprinātā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</w:t>
            </w:r>
            <w:r w:rsidR="003D2BC2" w:rsidRPr="00707245">
              <w:rPr>
                <w:rFonts w:ascii="Times New Roman" w:hAnsi="Times New Roman" w:cs="Times New Roman"/>
                <w:bCs/>
                <w:sz w:val="24"/>
                <w:szCs w:val="24"/>
              </w:rPr>
              <w:t>īguma</w:t>
            </w:r>
            <w:proofErr w:type="spellEnd"/>
            <w:r w:rsidR="003D2BC2" w:rsidRPr="0070724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summa </w:t>
            </w:r>
            <w:r w:rsidRPr="00BD4082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euro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640" w:type="dxa"/>
            <w:vMerge w:val="restart"/>
            <w:hideMark/>
          </w:tcPr>
          <w:p w:rsidR="003D2BC2" w:rsidRPr="00707245" w:rsidRDefault="003D2BC2" w:rsidP="00BD4082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Līguma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summa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pēc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iepirkuma</w:t>
            </w:r>
            <w:proofErr w:type="spellEnd"/>
            <w:r w:rsidR="00CF49FA">
              <w:rPr>
                <w:rFonts w:ascii="Times New Roman" w:hAnsi="Times New Roman" w:cs="Times New Roman"/>
                <w:bCs/>
                <w:sz w:val="24"/>
                <w:szCs w:val="24"/>
              </w:rPr>
              <w:t>, euro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3D2BC2" w:rsidRPr="00707245" w:rsidTr="003D2BC2">
        <w:trPr>
          <w:trHeight w:val="945"/>
        </w:trPr>
        <w:tc>
          <w:tcPr>
            <w:tcW w:w="556" w:type="dxa"/>
            <w:vMerge/>
            <w:hideMark/>
          </w:tcPr>
          <w:p w:rsidR="003D2BC2" w:rsidRPr="00707245" w:rsidRDefault="003D2BC2" w:rsidP="007072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2260" w:type="dxa"/>
            <w:vMerge/>
            <w:hideMark/>
          </w:tcPr>
          <w:p w:rsidR="003D2BC2" w:rsidRPr="00707245" w:rsidRDefault="003D2BC2" w:rsidP="007072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596" w:type="dxa"/>
            <w:vMerge/>
            <w:hideMark/>
          </w:tcPr>
          <w:p w:rsidR="003D2BC2" w:rsidRPr="00707245" w:rsidRDefault="003D2BC2" w:rsidP="007072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40" w:type="dxa"/>
            <w:vMerge/>
            <w:hideMark/>
          </w:tcPr>
          <w:p w:rsidR="003D2BC2" w:rsidRPr="00707245" w:rsidRDefault="003D2BC2" w:rsidP="007072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3D2BC2" w:rsidRPr="00707245" w:rsidTr="003D2BC2">
        <w:trPr>
          <w:trHeight w:val="315"/>
        </w:trPr>
        <w:tc>
          <w:tcPr>
            <w:tcW w:w="556" w:type="dxa"/>
            <w:noWrap/>
            <w:hideMark/>
          </w:tcPr>
          <w:p w:rsidR="003D2BC2" w:rsidRPr="003D2BC2" w:rsidRDefault="003D2BC2" w:rsidP="007072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3D2BC2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</w:p>
        </w:tc>
        <w:tc>
          <w:tcPr>
            <w:tcW w:w="2260" w:type="dxa"/>
            <w:hideMark/>
          </w:tcPr>
          <w:p w:rsidR="003D2BC2" w:rsidRPr="003D2BC2" w:rsidRDefault="00CA611C" w:rsidP="007072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KOPĀ 16</w:t>
            </w:r>
            <w:r w:rsidR="003D2BC2" w:rsidRPr="003D2BC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3D2BC2" w:rsidRPr="003D2BC2">
              <w:rPr>
                <w:rFonts w:ascii="Times New Roman" w:hAnsi="Times New Roman" w:cs="Times New Roman"/>
                <w:bCs/>
                <w:sz w:val="24"/>
                <w:szCs w:val="24"/>
              </w:rPr>
              <w:t>projekt</w:t>
            </w:r>
            <w:r w:rsidR="00CF49FA">
              <w:rPr>
                <w:rFonts w:ascii="Times New Roman" w:hAnsi="Times New Roman" w:cs="Times New Roman"/>
                <w:bCs/>
                <w:sz w:val="24"/>
                <w:szCs w:val="24"/>
              </w:rPr>
              <w:t>u</w:t>
            </w:r>
            <w:proofErr w:type="spellEnd"/>
          </w:p>
        </w:tc>
        <w:tc>
          <w:tcPr>
            <w:tcW w:w="1596" w:type="dxa"/>
            <w:noWrap/>
            <w:hideMark/>
          </w:tcPr>
          <w:p w:rsidR="003D2BC2" w:rsidRPr="003D2BC2" w:rsidRDefault="00CA611C" w:rsidP="007072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CF49F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898</w:t>
            </w:r>
            <w:r w:rsidR="00CF49F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736</w:t>
            </w:r>
            <w:r w:rsidR="00CF49F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1640" w:type="dxa"/>
            <w:noWrap/>
            <w:hideMark/>
          </w:tcPr>
          <w:p w:rsidR="003D2BC2" w:rsidRPr="003D2BC2" w:rsidRDefault="00CA611C" w:rsidP="00707245">
            <w:pPr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  <w:r w:rsidR="00CF49F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252</w:t>
            </w:r>
            <w:r w:rsidR="00CF49FA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981</w:t>
            </w:r>
            <w:r w:rsidR="00CF49FA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3D2BC2" w:rsidRPr="00707245" w:rsidTr="003D2BC2">
        <w:trPr>
          <w:trHeight w:val="315"/>
        </w:trPr>
        <w:tc>
          <w:tcPr>
            <w:tcW w:w="556" w:type="dxa"/>
            <w:noWrap/>
            <w:hideMark/>
          </w:tcPr>
          <w:p w:rsidR="003D2BC2" w:rsidRPr="003D2BC2" w:rsidRDefault="003D2BC2" w:rsidP="00707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0" w:type="dxa"/>
            <w:hideMark/>
          </w:tcPr>
          <w:p w:rsidR="003D2BC2" w:rsidRPr="003D2BC2" w:rsidRDefault="003D2BC2" w:rsidP="00707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  <w:noWrap/>
            <w:hideMark/>
          </w:tcPr>
          <w:p w:rsidR="003D2BC2" w:rsidRPr="003D2BC2" w:rsidRDefault="003D2BC2" w:rsidP="00707245">
            <w:pPr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 w:rsidRPr="003D2BC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ekonomija</w:t>
            </w:r>
            <w:proofErr w:type="spellEnd"/>
          </w:p>
        </w:tc>
        <w:tc>
          <w:tcPr>
            <w:tcW w:w="1640" w:type="dxa"/>
            <w:noWrap/>
            <w:hideMark/>
          </w:tcPr>
          <w:p w:rsidR="003D2BC2" w:rsidRPr="003D2BC2" w:rsidRDefault="00CA611C" w:rsidP="00707245">
            <w:pPr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2</w:t>
            </w:r>
            <w:r w:rsidR="00CF49F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645</w:t>
            </w:r>
            <w:r w:rsidR="00CF49F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754</w:t>
            </w:r>
            <w:r w:rsidR="00CF49FA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44</w:t>
            </w:r>
          </w:p>
        </w:tc>
      </w:tr>
    </w:tbl>
    <w:p w:rsidR="00707245" w:rsidRDefault="00707245" w:rsidP="00707245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3D2BC2" w:rsidRDefault="003D2BC2" w:rsidP="0078370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3D2BC2" w:rsidRDefault="003D2BC2" w:rsidP="0078370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3D2BC2" w:rsidRDefault="003D2BC2" w:rsidP="0078370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3D2BC2" w:rsidRDefault="003D2BC2" w:rsidP="0078370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3D2BC2" w:rsidRDefault="003D2BC2" w:rsidP="0078370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78370F" w:rsidRDefault="00CF49FA" w:rsidP="0078370F">
      <w:pPr>
        <w:ind w:firstLine="720"/>
        <w:jc w:val="both"/>
        <w:rPr>
          <w:rFonts w:ascii="Times New Roman" w:hAnsi="Times New Roman" w:cs="Times New Roman"/>
          <w:i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Patlaban </w:t>
      </w:r>
      <w:r w:rsidR="0078370F" w:rsidRPr="0078370F">
        <w:rPr>
          <w:rFonts w:ascii="Times New Roman" w:hAnsi="Times New Roman" w:cs="Times New Roman"/>
          <w:sz w:val="24"/>
          <w:szCs w:val="24"/>
          <w:lang w:val="lv-LV"/>
        </w:rPr>
        <w:t>Centrālajā finanšu un</w:t>
      </w:r>
      <w:r w:rsidR="00CA611C">
        <w:rPr>
          <w:rFonts w:ascii="Times New Roman" w:hAnsi="Times New Roman" w:cs="Times New Roman"/>
          <w:sz w:val="24"/>
          <w:szCs w:val="24"/>
          <w:lang w:val="lv-LV"/>
        </w:rPr>
        <w:t xml:space="preserve"> līgumu aģentūrā izvērtēšanā atrodas </w:t>
      </w:r>
      <w:r>
        <w:rPr>
          <w:rFonts w:ascii="Times New Roman" w:hAnsi="Times New Roman" w:cs="Times New Roman"/>
          <w:sz w:val="24"/>
          <w:szCs w:val="24"/>
          <w:lang w:val="lv-LV"/>
        </w:rPr>
        <w:t>trīs</w:t>
      </w:r>
      <w:r w:rsidR="0078370F" w:rsidRPr="0078370F">
        <w:rPr>
          <w:rFonts w:ascii="Times New Roman" w:hAnsi="Times New Roman" w:cs="Times New Roman"/>
          <w:sz w:val="24"/>
          <w:szCs w:val="24"/>
          <w:lang w:val="lv-LV"/>
        </w:rPr>
        <w:t xml:space="preserve"> projektu pieteiku</w:t>
      </w:r>
      <w:r w:rsidR="00CA611C">
        <w:rPr>
          <w:rFonts w:ascii="Times New Roman" w:hAnsi="Times New Roman" w:cs="Times New Roman"/>
          <w:sz w:val="24"/>
          <w:szCs w:val="24"/>
          <w:lang w:val="lv-LV"/>
        </w:rPr>
        <w:t>mi par kopējo plānoto summu 4,08</w:t>
      </w:r>
      <w:r w:rsidR="0078370F" w:rsidRPr="0078370F">
        <w:rPr>
          <w:rFonts w:ascii="Times New Roman" w:hAnsi="Times New Roman" w:cs="Times New Roman"/>
          <w:sz w:val="24"/>
          <w:szCs w:val="24"/>
          <w:lang w:val="lv-LV"/>
        </w:rPr>
        <w:t xml:space="preserve"> milj. </w:t>
      </w:r>
      <w:proofErr w:type="spellStart"/>
      <w:r w:rsidR="0078370F" w:rsidRPr="0078370F">
        <w:rPr>
          <w:rFonts w:ascii="Times New Roman" w:hAnsi="Times New Roman" w:cs="Times New Roman"/>
          <w:i/>
          <w:sz w:val="24"/>
          <w:szCs w:val="24"/>
          <w:lang w:val="lv-LV"/>
        </w:rPr>
        <w:t>euro</w:t>
      </w:r>
      <w:proofErr w:type="spellEnd"/>
      <w:r w:rsidR="0078370F" w:rsidRPr="0078370F">
        <w:rPr>
          <w:rFonts w:ascii="Times New Roman" w:hAnsi="Times New Roman" w:cs="Times New Roman"/>
          <w:i/>
          <w:sz w:val="24"/>
          <w:szCs w:val="24"/>
          <w:lang w:val="lv-LV"/>
        </w:rPr>
        <w:t>.</w:t>
      </w:r>
    </w:p>
    <w:p w:rsidR="003D2BC2" w:rsidRPr="0078370F" w:rsidRDefault="003D2BC2" w:rsidP="0078370F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</w:p>
    <w:p w:rsidR="002E3781" w:rsidRPr="00446F93" w:rsidRDefault="00446F93" w:rsidP="00446F93">
      <w:pPr>
        <w:pStyle w:val="Sarakstarindkopa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446F93">
        <w:rPr>
          <w:rFonts w:ascii="Times New Roman" w:hAnsi="Times New Roman" w:cs="Times New Roman"/>
          <w:b/>
          <w:sz w:val="24"/>
          <w:szCs w:val="24"/>
          <w:lang w:val="lv-LV"/>
        </w:rPr>
        <w:t>Situācija projektā “Vārpas poldera sūkņu stacijas Līvbērzes pagastā, Jelgavas novadā pārbūve”</w:t>
      </w:r>
    </w:p>
    <w:p w:rsidR="00446F93" w:rsidRPr="00446F93" w:rsidRDefault="00CF49FA" w:rsidP="00446F9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Saistībā ar </w:t>
      </w:r>
      <w:r w:rsidR="00446F93">
        <w:rPr>
          <w:rFonts w:ascii="Times New Roman" w:hAnsi="Times New Roman" w:cs="Times New Roman"/>
          <w:sz w:val="24"/>
          <w:szCs w:val="24"/>
          <w:lang w:val="lv-LV"/>
        </w:rPr>
        <w:t>ZMNĪ</w:t>
      </w:r>
      <w:r w:rsidR="00446F93" w:rsidRPr="00446F93">
        <w:rPr>
          <w:rFonts w:ascii="Times New Roman" w:hAnsi="Times New Roman" w:cs="Times New Roman"/>
          <w:sz w:val="24"/>
          <w:szCs w:val="24"/>
          <w:lang w:val="lv-LV"/>
        </w:rPr>
        <w:t xml:space="preserve"> “Darbības programmas "Izaugsme un nodarbinātība" 5.1.2. specifisk</w:t>
      </w:r>
      <w:r>
        <w:rPr>
          <w:rFonts w:ascii="Times New Roman" w:hAnsi="Times New Roman" w:cs="Times New Roman"/>
          <w:sz w:val="24"/>
          <w:szCs w:val="24"/>
          <w:lang w:val="lv-LV"/>
        </w:rPr>
        <w:t>o</w:t>
      </w:r>
      <w:r w:rsidR="00446F93" w:rsidRPr="00446F93">
        <w:rPr>
          <w:rFonts w:ascii="Times New Roman" w:hAnsi="Times New Roman" w:cs="Times New Roman"/>
          <w:sz w:val="24"/>
          <w:szCs w:val="24"/>
          <w:lang w:val="lv-LV"/>
        </w:rPr>
        <w:t xml:space="preserve"> atbalsta mērķ</w:t>
      </w:r>
      <w:r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446F93" w:rsidRPr="00446F93">
        <w:rPr>
          <w:rFonts w:ascii="Times New Roman" w:hAnsi="Times New Roman" w:cs="Times New Roman"/>
          <w:sz w:val="24"/>
          <w:szCs w:val="24"/>
          <w:lang w:val="lv-LV"/>
        </w:rPr>
        <w:t xml:space="preserve"> "Samazināt plūdu riskus lauku teritorijās” </w:t>
      </w:r>
      <w:r>
        <w:rPr>
          <w:rFonts w:ascii="Times New Roman" w:hAnsi="Times New Roman" w:cs="Times New Roman"/>
          <w:sz w:val="24"/>
          <w:szCs w:val="24"/>
          <w:lang w:val="lv-LV"/>
        </w:rPr>
        <w:t>tiek</w:t>
      </w:r>
      <w:r w:rsidRPr="00446F9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F93" w:rsidRPr="00446F93">
        <w:rPr>
          <w:rFonts w:ascii="Times New Roman" w:hAnsi="Times New Roman" w:cs="Times New Roman"/>
          <w:sz w:val="24"/>
          <w:szCs w:val="24"/>
          <w:lang w:val="lv-LV"/>
        </w:rPr>
        <w:t>īsteno</w:t>
      </w:r>
      <w:r>
        <w:rPr>
          <w:rFonts w:ascii="Times New Roman" w:hAnsi="Times New Roman" w:cs="Times New Roman"/>
          <w:sz w:val="24"/>
          <w:szCs w:val="24"/>
          <w:lang w:val="lv-LV"/>
        </w:rPr>
        <w:t>ts</w:t>
      </w:r>
      <w:r w:rsidR="00446F93" w:rsidRPr="00446F93">
        <w:rPr>
          <w:rFonts w:ascii="Times New Roman" w:hAnsi="Times New Roman" w:cs="Times New Roman"/>
          <w:sz w:val="24"/>
          <w:szCs w:val="24"/>
          <w:lang w:val="lv-LV"/>
        </w:rPr>
        <w:t xml:space="preserve"> projekt</w:t>
      </w:r>
      <w:r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446F93" w:rsidRPr="00446F93">
        <w:rPr>
          <w:rFonts w:ascii="Times New Roman" w:hAnsi="Times New Roman" w:cs="Times New Roman"/>
          <w:sz w:val="24"/>
          <w:szCs w:val="24"/>
          <w:lang w:val="lv-LV"/>
        </w:rPr>
        <w:t xml:space="preserve"> 5.1.2.0/16/I/005 “Vārpas poldera sūkņu stacijas Līvbērzes pagastā, Jelgavas novadā pārbūve”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F93" w:rsidRPr="00446F93">
        <w:rPr>
          <w:rFonts w:ascii="Times New Roman" w:hAnsi="Times New Roman" w:cs="Times New Roman"/>
          <w:sz w:val="24"/>
          <w:szCs w:val="24"/>
          <w:lang w:val="lv-LV"/>
        </w:rPr>
        <w:t xml:space="preserve">(turpmāk – Projekts). Projekta kopējās izmaksas ir 852 947,16 </w:t>
      </w:r>
      <w:proofErr w:type="spellStart"/>
      <w:r w:rsidRPr="00BD4082">
        <w:rPr>
          <w:rFonts w:ascii="Times New Roman" w:hAnsi="Times New Roman" w:cs="Times New Roman"/>
          <w:i/>
          <w:sz w:val="24"/>
          <w:szCs w:val="24"/>
          <w:lang w:val="lv-LV"/>
        </w:rPr>
        <w:t>euro</w:t>
      </w:r>
      <w:proofErr w:type="spellEnd"/>
      <w:r w:rsidR="00446F93" w:rsidRPr="00446F93">
        <w:rPr>
          <w:rFonts w:ascii="Times New Roman" w:hAnsi="Times New Roman" w:cs="Times New Roman"/>
          <w:sz w:val="24"/>
          <w:szCs w:val="24"/>
          <w:lang w:val="lv-LV"/>
        </w:rPr>
        <w:t>. Vārpas poldera sūkņu stacija ir nodota ekspluatācijā 1978.</w:t>
      </w:r>
      <w:r w:rsidR="00B14E77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F93" w:rsidRPr="00446F93">
        <w:rPr>
          <w:rFonts w:ascii="Times New Roman" w:hAnsi="Times New Roman" w:cs="Times New Roman"/>
          <w:sz w:val="24"/>
          <w:szCs w:val="24"/>
          <w:lang w:val="lv-LV"/>
        </w:rPr>
        <w:t xml:space="preserve">gadā, ilgstoši ekspluatēta un uzturēta ar nepietiekamu finansējumu, tāpēc ir fiziski un morāli novecojusi. </w:t>
      </w:r>
      <w:r>
        <w:rPr>
          <w:rFonts w:ascii="Times New Roman" w:hAnsi="Times New Roman" w:cs="Times New Roman"/>
          <w:sz w:val="24"/>
          <w:szCs w:val="24"/>
          <w:lang w:val="lv-LV"/>
        </w:rPr>
        <w:t>Īstenojot projektu,</w:t>
      </w:r>
      <w:r w:rsidR="00446F93" w:rsidRPr="00446F93">
        <w:rPr>
          <w:rFonts w:ascii="Times New Roman" w:hAnsi="Times New Roman" w:cs="Times New Roman"/>
          <w:sz w:val="24"/>
          <w:szCs w:val="24"/>
          <w:lang w:val="lv-LV"/>
        </w:rPr>
        <w:t xml:space="preserve"> Vārpas poldera sūkņu stacijas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tiek </w:t>
      </w:r>
      <w:r w:rsidR="00446F93" w:rsidRPr="00446F93">
        <w:rPr>
          <w:rFonts w:ascii="Times New Roman" w:hAnsi="Times New Roman" w:cs="Times New Roman"/>
          <w:sz w:val="24"/>
          <w:szCs w:val="24"/>
          <w:lang w:val="lv-LV"/>
        </w:rPr>
        <w:t>pārbūv</w:t>
      </w:r>
      <w:r>
        <w:rPr>
          <w:rFonts w:ascii="Times New Roman" w:hAnsi="Times New Roman" w:cs="Times New Roman"/>
          <w:sz w:val="24"/>
          <w:szCs w:val="24"/>
          <w:lang w:val="lv-LV"/>
        </w:rPr>
        <w:t>ēta</w:t>
      </w:r>
      <w:r w:rsidR="00446F93" w:rsidRPr="00446F93">
        <w:rPr>
          <w:rFonts w:ascii="Times New Roman" w:hAnsi="Times New Roman" w:cs="Times New Roman"/>
          <w:sz w:val="24"/>
          <w:szCs w:val="24"/>
          <w:lang w:val="lv-LV"/>
        </w:rPr>
        <w:t xml:space="preserve">, lai </w:t>
      </w:r>
      <w:r>
        <w:rPr>
          <w:rFonts w:ascii="Times New Roman" w:hAnsi="Times New Roman" w:cs="Times New Roman"/>
          <w:sz w:val="24"/>
          <w:szCs w:val="24"/>
          <w:lang w:val="lv-LV"/>
        </w:rPr>
        <w:t>no plūdu riska</w:t>
      </w:r>
      <w:r w:rsidRPr="00446F9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F93" w:rsidRPr="00446F93">
        <w:rPr>
          <w:rFonts w:ascii="Times New Roman" w:hAnsi="Times New Roman" w:cs="Times New Roman"/>
          <w:sz w:val="24"/>
          <w:szCs w:val="24"/>
          <w:lang w:val="lv-LV"/>
        </w:rPr>
        <w:t xml:space="preserve">pasargātu 1062 ha lielu teritoriju un 190 Līvbērzes pagasta iedzīvotājus.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Līdz </w:t>
      </w:r>
      <w:r>
        <w:rPr>
          <w:rFonts w:ascii="Times New Roman" w:hAnsi="Times New Roman" w:cs="Times New Roman"/>
          <w:sz w:val="24"/>
          <w:szCs w:val="24"/>
          <w:lang w:val="lv-LV"/>
        </w:rPr>
        <w:lastRenderedPageBreak/>
        <w:t>ar u</w:t>
      </w:r>
      <w:r w:rsidR="00446F93">
        <w:rPr>
          <w:rFonts w:ascii="Times New Roman" w:hAnsi="Times New Roman" w:cs="Times New Roman"/>
          <w:sz w:val="24"/>
          <w:szCs w:val="24"/>
          <w:lang w:val="lv-LV"/>
        </w:rPr>
        <w:t>zsākt</w:t>
      </w:r>
      <w:r>
        <w:rPr>
          <w:rFonts w:ascii="Times New Roman" w:hAnsi="Times New Roman" w:cs="Times New Roman"/>
          <w:sz w:val="24"/>
          <w:szCs w:val="24"/>
          <w:lang w:val="lv-LV"/>
        </w:rPr>
        <w:t>ajiem</w:t>
      </w:r>
      <w:r w:rsidR="00446F93">
        <w:rPr>
          <w:rFonts w:ascii="Times New Roman" w:hAnsi="Times New Roman" w:cs="Times New Roman"/>
          <w:sz w:val="24"/>
          <w:szCs w:val="24"/>
          <w:lang w:val="lv-LV"/>
        </w:rPr>
        <w:t xml:space="preserve"> būvdarb</w:t>
      </w:r>
      <w:r>
        <w:rPr>
          <w:rFonts w:ascii="Times New Roman" w:hAnsi="Times New Roman" w:cs="Times New Roman"/>
          <w:sz w:val="24"/>
          <w:szCs w:val="24"/>
          <w:lang w:val="lv-LV"/>
        </w:rPr>
        <w:t>iem</w:t>
      </w:r>
      <w:r w:rsidR="00446F93" w:rsidRPr="00446F93">
        <w:rPr>
          <w:rFonts w:ascii="Times New Roman" w:hAnsi="Times New Roman" w:cs="Times New Roman"/>
          <w:sz w:val="24"/>
          <w:szCs w:val="24"/>
          <w:lang w:val="lv-LV"/>
        </w:rPr>
        <w:t xml:space="preserve"> sūkņu stacija ir demontēta un Vārpas poldera teritorij</w:t>
      </w:r>
      <w:r>
        <w:rPr>
          <w:rFonts w:ascii="Times New Roman" w:hAnsi="Times New Roman" w:cs="Times New Roman"/>
          <w:sz w:val="24"/>
          <w:szCs w:val="24"/>
          <w:lang w:val="lv-LV"/>
        </w:rPr>
        <w:t>u</w:t>
      </w:r>
      <w:r w:rsidR="00446F93" w:rsidRPr="00446F9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var apdraudēt </w:t>
      </w:r>
      <w:r w:rsidR="00446F93" w:rsidRPr="00446F93">
        <w:rPr>
          <w:rFonts w:ascii="Times New Roman" w:hAnsi="Times New Roman" w:cs="Times New Roman"/>
          <w:sz w:val="24"/>
          <w:szCs w:val="24"/>
          <w:lang w:val="lv-LV"/>
        </w:rPr>
        <w:t>plūd</w:t>
      </w:r>
      <w:r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446F93" w:rsidRPr="00446F93">
        <w:rPr>
          <w:rFonts w:ascii="Times New Roman" w:hAnsi="Times New Roman" w:cs="Times New Roman"/>
          <w:sz w:val="24"/>
          <w:szCs w:val="24"/>
          <w:lang w:val="lv-LV"/>
        </w:rPr>
        <w:t>. Esošā situācija var apdraudēt arī saimniecisko darbību poldera teritorijā, tā radot zaudējumus lauksaimniekiem.</w:t>
      </w:r>
    </w:p>
    <w:p w:rsidR="00446F93" w:rsidRPr="00446F93" w:rsidRDefault="00446F93" w:rsidP="00446F9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46F93">
        <w:rPr>
          <w:rFonts w:ascii="Times New Roman" w:hAnsi="Times New Roman" w:cs="Times New Roman"/>
          <w:sz w:val="24"/>
          <w:szCs w:val="24"/>
          <w:lang w:val="lv-LV"/>
        </w:rPr>
        <w:t>Būvuzņēmējs 2018. gada 2. janvārī ZMNĪ kā pasūtītāju</w:t>
      </w:r>
      <w:r w:rsidR="00CF49FA" w:rsidRPr="00CF49FA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CF49FA" w:rsidRPr="00446F93">
        <w:rPr>
          <w:rFonts w:ascii="Times New Roman" w:hAnsi="Times New Roman" w:cs="Times New Roman"/>
          <w:sz w:val="24"/>
          <w:szCs w:val="24"/>
          <w:lang w:val="lv-LV"/>
        </w:rPr>
        <w:t>informēja</w:t>
      </w:r>
      <w:r w:rsidRPr="00446F93">
        <w:rPr>
          <w:rFonts w:ascii="Times New Roman" w:hAnsi="Times New Roman" w:cs="Times New Roman"/>
          <w:sz w:val="24"/>
          <w:szCs w:val="24"/>
          <w:lang w:val="lv-LV"/>
        </w:rPr>
        <w:t xml:space="preserve"> par avārijas situāciju Vārpas poldera sūkņu stacijas būvobjektā, norādot uz neatgriezeniski bojātām jaunās sūkņu stacijas ieplūdes un sūkņu kameras pamatu plātnēm un bojātām sienu veidnēm.</w:t>
      </w:r>
    </w:p>
    <w:p w:rsidR="00446F93" w:rsidRPr="00446F93" w:rsidRDefault="00CF49FA" w:rsidP="00446F9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 xml:space="preserve">No </w:t>
      </w:r>
      <w:r w:rsidR="00446F93" w:rsidRPr="00446F93">
        <w:rPr>
          <w:rFonts w:ascii="Times New Roman" w:hAnsi="Times New Roman" w:cs="Times New Roman"/>
          <w:sz w:val="24"/>
          <w:szCs w:val="24"/>
          <w:lang w:val="lv-LV"/>
        </w:rPr>
        <w:t xml:space="preserve">2017. gada septembra </w:t>
      </w:r>
      <w:r>
        <w:rPr>
          <w:rFonts w:ascii="Times New Roman" w:hAnsi="Times New Roman" w:cs="Times New Roman"/>
          <w:sz w:val="24"/>
          <w:szCs w:val="24"/>
          <w:lang w:val="lv-LV"/>
        </w:rPr>
        <w:t>līdz</w:t>
      </w:r>
      <w:r w:rsidR="00446F93" w:rsidRPr="00446F93">
        <w:rPr>
          <w:rFonts w:ascii="Times New Roman" w:hAnsi="Times New Roman" w:cs="Times New Roman"/>
          <w:sz w:val="24"/>
          <w:szCs w:val="24"/>
          <w:lang w:val="lv-LV"/>
        </w:rPr>
        <w:t xml:space="preserve"> decembr</w:t>
      </w:r>
      <w:r>
        <w:rPr>
          <w:rFonts w:ascii="Times New Roman" w:hAnsi="Times New Roman" w:cs="Times New Roman"/>
          <w:sz w:val="24"/>
          <w:szCs w:val="24"/>
          <w:lang w:val="lv-LV"/>
        </w:rPr>
        <w:t>im</w:t>
      </w:r>
      <w:r w:rsidR="00446F93" w:rsidRPr="00446F93">
        <w:rPr>
          <w:rFonts w:ascii="Times New Roman" w:hAnsi="Times New Roman" w:cs="Times New Roman"/>
          <w:sz w:val="24"/>
          <w:szCs w:val="24"/>
          <w:lang w:val="lv-LV"/>
        </w:rPr>
        <w:t>, kad notika Vārpas poldera sūkņu stacijas pārbūve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i paredzētās </w:t>
      </w:r>
      <w:r w:rsidR="00446F93" w:rsidRPr="00446F93">
        <w:rPr>
          <w:rFonts w:ascii="Times New Roman" w:hAnsi="Times New Roman" w:cs="Times New Roman"/>
          <w:sz w:val="24"/>
          <w:szCs w:val="24"/>
          <w:lang w:val="lv-LV"/>
        </w:rPr>
        <w:t xml:space="preserve">būvbedres ierīkošana un pamatu betonēšana, Svētes upes baseinā,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tāpat </w:t>
      </w:r>
      <w:r w:rsidR="00446F93" w:rsidRPr="00446F93">
        <w:rPr>
          <w:rFonts w:ascii="Times New Roman" w:hAnsi="Times New Roman" w:cs="Times New Roman"/>
          <w:sz w:val="24"/>
          <w:szCs w:val="24"/>
          <w:lang w:val="lv-LV"/>
        </w:rPr>
        <w:t xml:space="preserve">kā visā Latvijas teritorijā, ilgstošās lietavas samitrināja augsni un grunti, paaugstināja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gan </w:t>
      </w:r>
      <w:r w:rsidR="00446F93" w:rsidRPr="00446F93">
        <w:rPr>
          <w:rFonts w:ascii="Times New Roman" w:hAnsi="Times New Roman" w:cs="Times New Roman"/>
          <w:sz w:val="24"/>
          <w:szCs w:val="24"/>
          <w:lang w:val="lv-LV"/>
        </w:rPr>
        <w:t>gruntsūdens</w:t>
      </w:r>
      <w:r>
        <w:rPr>
          <w:rFonts w:ascii="Times New Roman" w:hAnsi="Times New Roman" w:cs="Times New Roman"/>
          <w:sz w:val="24"/>
          <w:szCs w:val="24"/>
          <w:lang w:val="lv-LV"/>
        </w:rPr>
        <w:t>, gan</w:t>
      </w:r>
      <w:r w:rsidR="00446F93" w:rsidRPr="00446F9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upju un ūdensnoteku</w:t>
      </w:r>
      <w:r w:rsidRPr="00446F9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F93" w:rsidRPr="00446F93">
        <w:rPr>
          <w:rFonts w:ascii="Times New Roman" w:hAnsi="Times New Roman" w:cs="Times New Roman"/>
          <w:sz w:val="24"/>
          <w:szCs w:val="24"/>
          <w:lang w:val="lv-LV"/>
        </w:rPr>
        <w:t>ūdens līme</w:t>
      </w:r>
      <w:r>
        <w:rPr>
          <w:rFonts w:ascii="Times New Roman" w:hAnsi="Times New Roman" w:cs="Times New Roman"/>
          <w:sz w:val="24"/>
          <w:szCs w:val="24"/>
          <w:lang w:val="lv-LV"/>
        </w:rPr>
        <w:t>ni</w:t>
      </w:r>
      <w:r w:rsidR="00446F93" w:rsidRPr="00446F93">
        <w:rPr>
          <w:rFonts w:ascii="Times New Roman" w:hAnsi="Times New Roman" w:cs="Times New Roman"/>
          <w:sz w:val="24"/>
          <w:szCs w:val="24"/>
          <w:lang w:val="lv-LV"/>
        </w:rPr>
        <w:t xml:space="preserve">. Vārpas poldera būvobjektam tuvākajā Svētes baseina </w:t>
      </w:r>
      <w:proofErr w:type="spellStart"/>
      <w:r w:rsidR="00446F93" w:rsidRPr="00446F93">
        <w:rPr>
          <w:rFonts w:ascii="Times New Roman" w:hAnsi="Times New Roman" w:cs="Times New Roman"/>
          <w:sz w:val="24"/>
          <w:szCs w:val="24"/>
          <w:lang w:val="lv-LV"/>
        </w:rPr>
        <w:t>hidrometriskajā</w:t>
      </w:r>
      <w:proofErr w:type="spellEnd"/>
      <w:r w:rsidR="00446F93" w:rsidRPr="00446F93">
        <w:rPr>
          <w:rFonts w:ascii="Times New Roman" w:hAnsi="Times New Roman" w:cs="Times New Roman"/>
          <w:sz w:val="24"/>
          <w:szCs w:val="24"/>
          <w:lang w:val="lv-LV"/>
        </w:rPr>
        <w:t xml:space="preserve"> postenī “Bērze – Baloži” ūdens līmenis bija paaugstinājies par 2,0</w:t>
      </w:r>
      <w:r>
        <w:rPr>
          <w:rFonts w:ascii="Times New Roman" w:hAnsi="Times New Roman" w:cs="Times New Roman"/>
          <w:sz w:val="24"/>
          <w:szCs w:val="24"/>
          <w:lang w:val="lv-LV"/>
        </w:rPr>
        <w:t>–</w:t>
      </w:r>
      <w:r w:rsidR="00446F93" w:rsidRPr="00446F93">
        <w:rPr>
          <w:rFonts w:ascii="Times New Roman" w:hAnsi="Times New Roman" w:cs="Times New Roman"/>
          <w:sz w:val="24"/>
          <w:szCs w:val="24"/>
          <w:lang w:val="lv-LV"/>
        </w:rPr>
        <w:t>2,5 metriem.</w:t>
      </w:r>
    </w:p>
    <w:p w:rsidR="00446F93" w:rsidRPr="00446F93" w:rsidRDefault="00AD0F20" w:rsidP="00446F9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446F93" w:rsidRPr="00446F93">
        <w:rPr>
          <w:rFonts w:ascii="Times New Roman" w:hAnsi="Times New Roman" w:cs="Times New Roman"/>
          <w:sz w:val="24"/>
          <w:szCs w:val="24"/>
          <w:lang w:val="lv-LV"/>
        </w:rPr>
        <w:t>lgstoš</w:t>
      </w:r>
      <w:r>
        <w:rPr>
          <w:rFonts w:ascii="Times New Roman" w:hAnsi="Times New Roman" w:cs="Times New Roman"/>
          <w:sz w:val="24"/>
          <w:szCs w:val="24"/>
          <w:lang w:val="lv-LV"/>
        </w:rPr>
        <w:t>o</w:t>
      </w:r>
      <w:r w:rsidR="00446F93" w:rsidRPr="00446F93">
        <w:rPr>
          <w:rFonts w:ascii="Times New Roman" w:hAnsi="Times New Roman" w:cs="Times New Roman"/>
          <w:sz w:val="24"/>
          <w:szCs w:val="24"/>
          <w:lang w:val="lv-LV"/>
        </w:rPr>
        <w:t xml:space="preserve"> lietav</w:t>
      </w:r>
      <w:r>
        <w:rPr>
          <w:rFonts w:ascii="Times New Roman" w:hAnsi="Times New Roman" w:cs="Times New Roman"/>
          <w:sz w:val="24"/>
          <w:szCs w:val="24"/>
          <w:lang w:val="lv-LV"/>
        </w:rPr>
        <w:t>u</w:t>
      </w:r>
      <w:r w:rsidR="00446F93" w:rsidRPr="00446F93">
        <w:rPr>
          <w:rFonts w:ascii="Times New Roman" w:hAnsi="Times New Roman" w:cs="Times New Roman"/>
          <w:sz w:val="24"/>
          <w:szCs w:val="24"/>
          <w:lang w:val="lv-LV"/>
        </w:rPr>
        <w:t xml:space="preserve"> un </w:t>
      </w:r>
      <w:r>
        <w:rPr>
          <w:rFonts w:ascii="Times New Roman" w:hAnsi="Times New Roman" w:cs="Times New Roman"/>
          <w:sz w:val="24"/>
          <w:szCs w:val="24"/>
          <w:lang w:val="lv-LV"/>
        </w:rPr>
        <w:t>Svētes upes</w:t>
      </w:r>
      <w:r w:rsidRPr="00446F9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F93" w:rsidRPr="00446F93">
        <w:rPr>
          <w:rFonts w:ascii="Times New Roman" w:hAnsi="Times New Roman" w:cs="Times New Roman"/>
          <w:sz w:val="24"/>
          <w:szCs w:val="24"/>
          <w:lang w:val="lv-LV"/>
        </w:rPr>
        <w:t>augsto ūdens līme</w:t>
      </w:r>
      <w:r>
        <w:rPr>
          <w:rFonts w:ascii="Times New Roman" w:hAnsi="Times New Roman" w:cs="Times New Roman"/>
          <w:sz w:val="24"/>
          <w:szCs w:val="24"/>
          <w:lang w:val="lv-LV"/>
        </w:rPr>
        <w:t>ņa dēļ</w:t>
      </w:r>
      <w:r w:rsidR="00446F93" w:rsidRPr="00446F9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F93">
        <w:rPr>
          <w:rFonts w:ascii="Times New Roman" w:hAnsi="Times New Roman" w:cs="Times New Roman"/>
          <w:sz w:val="24"/>
          <w:szCs w:val="24"/>
          <w:lang w:val="lv-LV"/>
        </w:rPr>
        <w:t>izmirka</w:t>
      </w:r>
      <w:proofErr w:type="gramStart"/>
      <w:r w:rsidRPr="00446F93">
        <w:rPr>
          <w:rFonts w:ascii="Times New Roman" w:hAnsi="Times New Roman" w:cs="Times New Roman"/>
          <w:sz w:val="24"/>
          <w:szCs w:val="24"/>
          <w:lang w:val="lv-LV"/>
        </w:rPr>
        <w:t xml:space="preserve"> un</w:t>
      </w:r>
      <w:proofErr w:type="gramEnd"/>
      <w:r w:rsidRPr="00446F93">
        <w:rPr>
          <w:rFonts w:ascii="Times New Roman" w:hAnsi="Times New Roman" w:cs="Times New Roman"/>
          <w:sz w:val="24"/>
          <w:szCs w:val="24"/>
          <w:lang w:val="lv-LV"/>
        </w:rPr>
        <w:t xml:space="preserve"> zaudēja noturību </w:t>
      </w:r>
      <w:r w:rsidR="00446F93" w:rsidRPr="00446F93">
        <w:rPr>
          <w:rFonts w:ascii="Times New Roman" w:hAnsi="Times New Roman" w:cs="Times New Roman"/>
          <w:sz w:val="24"/>
          <w:szCs w:val="24"/>
          <w:lang w:val="lv-LV"/>
        </w:rPr>
        <w:t>aizsargdambis, k</w:t>
      </w:r>
      <w:r>
        <w:rPr>
          <w:rFonts w:ascii="Times New Roman" w:hAnsi="Times New Roman" w:cs="Times New Roman"/>
          <w:sz w:val="24"/>
          <w:szCs w:val="24"/>
          <w:lang w:val="lv-LV"/>
        </w:rPr>
        <w:t>as</w:t>
      </w:r>
      <w:r w:rsidR="00446F93" w:rsidRPr="00446F93">
        <w:rPr>
          <w:rFonts w:ascii="Times New Roman" w:hAnsi="Times New Roman" w:cs="Times New Roman"/>
          <w:sz w:val="24"/>
          <w:szCs w:val="24"/>
          <w:lang w:val="lv-LV"/>
        </w:rPr>
        <w:t xml:space="preserve"> nošķir būvlaukumu no Svētes upes. </w:t>
      </w:r>
      <w:proofErr w:type="spellStart"/>
      <w:r w:rsidR="00446F93" w:rsidRPr="00446F93">
        <w:rPr>
          <w:rFonts w:ascii="Times New Roman" w:hAnsi="Times New Roman" w:cs="Times New Roman"/>
          <w:sz w:val="24"/>
          <w:szCs w:val="24"/>
          <w:lang w:val="lv-LV"/>
        </w:rPr>
        <w:t>Sufozijas</w:t>
      </w:r>
      <w:proofErr w:type="spellEnd"/>
      <w:r w:rsidR="00446F93" w:rsidRPr="00446F9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dēļ </w:t>
      </w:r>
      <w:r w:rsidRPr="00446F93">
        <w:rPr>
          <w:rFonts w:ascii="Times New Roman" w:hAnsi="Times New Roman" w:cs="Times New Roman"/>
          <w:sz w:val="24"/>
          <w:szCs w:val="24"/>
          <w:lang w:val="lv-LV"/>
        </w:rPr>
        <w:t xml:space="preserve">grunts </w:t>
      </w:r>
      <w:r w:rsidR="00446F93" w:rsidRPr="00446F93">
        <w:rPr>
          <w:rFonts w:ascii="Times New Roman" w:hAnsi="Times New Roman" w:cs="Times New Roman"/>
          <w:sz w:val="24"/>
          <w:szCs w:val="24"/>
          <w:lang w:val="lv-LV"/>
        </w:rPr>
        <w:t>strauj</w:t>
      </w:r>
      <w:r>
        <w:rPr>
          <w:rFonts w:ascii="Times New Roman" w:hAnsi="Times New Roman" w:cs="Times New Roman"/>
          <w:sz w:val="24"/>
          <w:szCs w:val="24"/>
          <w:lang w:val="lv-LV"/>
        </w:rPr>
        <w:t>i</w:t>
      </w:r>
      <w:r w:rsidR="00446F93" w:rsidRPr="00446F93">
        <w:rPr>
          <w:rFonts w:ascii="Times New Roman" w:hAnsi="Times New Roman" w:cs="Times New Roman"/>
          <w:sz w:val="24"/>
          <w:szCs w:val="24"/>
          <w:lang w:val="lv-LV"/>
        </w:rPr>
        <w:t xml:space="preserve"> noslīdēj</w:t>
      </w:r>
      <w:r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446F93" w:rsidRPr="00446F93">
        <w:rPr>
          <w:rFonts w:ascii="Times New Roman" w:hAnsi="Times New Roman" w:cs="Times New Roman"/>
          <w:sz w:val="24"/>
          <w:szCs w:val="24"/>
          <w:lang w:val="lv-LV"/>
        </w:rPr>
        <w:t xml:space="preserve"> no aizsargdambja ķermeņa, </w:t>
      </w:r>
      <w:r>
        <w:rPr>
          <w:rFonts w:ascii="Times New Roman" w:hAnsi="Times New Roman" w:cs="Times New Roman"/>
          <w:sz w:val="24"/>
          <w:szCs w:val="24"/>
          <w:lang w:val="lv-LV"/>
        </w:rPr>
        <w:t>pārbīdot un deformējot</w:t>
      </w:r>
      <w:r w:rsidR="00446F93" w:rsidRPr="00446F93">
        <w:rPr>
          <w:rFonts w:ascii="Times New Roman" w:hAnsi="Times New Roman" w:cs="Times New Roman"/>
          <w:sz w:val="24"/>
          <w:szCs w:val="24"/>
          <w:lang w:val="lv-LV"/>
        </w:rPr>
        <w:t xml:space="preserve"> sūkņu stacijas </w:t>
      </w:r>
      <w:proofErr w:type="spellStart"/>
      <w:r w:rsidR="00446F93" w:rsidRPr="00446F93">
        <w:rPr>
          <w:rFonts w:ascii="Times New Roman" w:hAnsi="Times New Roman" w:cs="Times New Roman"/>
          <w:sz w:val="24"/>
          <w:szCs w:val="24"/>
          <w:lang w:val="lv-LV"/>
        </w:rPr>
        <w:t>pamatplātnes</w:t>
      </w:r>
      <w:proofErr w:type="spellEnd"/>
      <w:r w:rsidR="00446F93" w:rsidRPr="00446F93">
        <w:rPr>
          <w:rFonts w:ascii="Times New Roman" w:hAnsi="Times New Roman" w:cs="Times New Roman"/>
          <w:sz w:val="24"/>
          <w:szCs w:val="24"/>
          <w:lang w:val="lv-LV"/>
        </w:rPr>
        <w:t xml:space="preserve"> (masa vairāk nekā 200 t). Pašlaik </w:t>
      </w:r>
      <w:r>
        <w:rPr>
          <w:rFonts w:ascii="Times New Roman" w:hAnsi="Times New Roman" w:cs="Times New Roman"/>
          <w:sz w:val="24"/>
          <w:szCs w:val="24"/>
          <w:lang w:val="lv-LV"/>
        </w:rPr>
        <w:t>no</w:t>
      </w:r>
      <w:r w:rsidR="00446F93" w:rsidRPr="00446F93">
        <w:rPr>
          <w:rFonts w:ascii="Times New Roman" w:hAnsi="Times New Roman" w:cs="Times New Roman"/>
          <w:sz w:val="24"/>
          <w:szCs w:val="24"/>
          <w:lang w:val="lv-LV"/>
        </w:rPr>
        <w:t>tiek neatliekamie darbi avārijas seku likvidēšanai</w:t>
      </w:r>
      <w:r>
        <w:rPr>
          <w:rFonts w:ascii="Times New Roman" w:hAnsi="Times New Roman" w:cs="Times New Roman"/>
          <w:sz w:val="24"/>
          <w:szCs w:val="24"/>
          <w:lang w:val="lv-LV"/>
        </w:rPr>
        <w:t> –</w:t>
      </w:r>
      <w:r w:rsidR="00446F93" w:rsidRPr="00446F93">
        <w:rPr>
          <w:rFonts w:ascii="Times New Roman" w:hAnsi="Times New Roman" w:cs="Times New Roman"/>
          <w:sz w:val="24"/>
          <w:szCs w:val="24"/>
          <w:lang w:val="lv-LV"/>
        </w:rPr>
        <w:t xml:space="preserve"> aizsargdambja nostiprināšana, piebraucamā ceļa un stāvlaukumu uzbēršana u.c. darbi, lai mazinātu turpmākus avārijas draudus </w:t>
      </w:r>
      <w:r>
        <w:rPr>
          <w:rFonts w:ascii="Times New Roman" w:hAnsi="Times New Roman" w:cs="Times New Roman"/>
          <w:sz w:val="24"/>
          <w:szCs w:val="24"/>
          <w:lang w:val="lv-LV"/>
        </w:rPr>
        <w:t>–</w:t>
      </w:r>
      <w:r w:rsidR="00446F93" w:rsidRPr="00446F93">
        <w:rPr>
          <w:rFonts w:ascii="Times New Roman" w:hAnsi="Times New Roman" w:cs="Times New Roman"/>
          <w:sz w:val="24"/>
          <w:szCs w:val="24"/>
          <w:lang w:val="lv-LV"/>
        </w:rPr>
        <w:t xml:space="preserve"> aizsargdambja pārraušanu, būvbedres un poldera teritorijas appl</w:t>
      </w:r>
      <w:r>
        <w:rPr>
          <w:rFonts w:ascii="Times New Roman" w:hAnsi="Times New Roman" w:cs="Times New Roman"/>
          <w:sz w:val="24"/>
          <w:szCs w:val="24"/>
          <w:lang w:val="lv-LV"/>
        </w:rPr>
        <w:t>ū</w:t>
      </w:r>
      <w:r w:rsidR="00446F93" w:rsidRPr="00446F93">
        <w:rPr>
          <w:rFonts w:ascii="Times New Roman" w:hAnsi="Times New Roman" w:cs="Times New Roman"/>
          <w:sz w:val="24"/>
          <w:szCs w:val="24"/>
          <w:lang w:val="lv-LV"/>
        </w:rPr>
        <w:t>dināšanu. Pamatu bloka stāvoklis pēc deformācijām (nobīde</w:t>
      </w:r>
      <w:r>
        <w:rPr>
          <w:rFonts w:ascii="Times New Roman" w:hAnsi="Times New Roman" w:cs="Times New Roman"/>
          <w:sz w:val="24"/>
          <w:szCs w:val="24"/>
          <w:lang w:val="lv-LV"/>
        </w:rPr>
        <w:t>s</w:t>
      </w:r>
      <w:r w:rsidR="00446F93" w:rsidRPr="00446F93">
        <w:rPr>
          <w:rFonts w:ascii="Times New Roman" w:hAnsi="Times New Roman" w:cs="Times New Roman"/>
          <w:sz w:val="24"/>
          <w:szCs w:val="24"/>
          <w:lang w:val="lv-LV"/>
        </w:rPr>
        <w:t xml:space="preserve"> un pacēlum</w:t>
      </w:r>
      <w:r>
        <w:rPr>
          <w:rFonts w:ascii="Times New Roman" w:hAnsi="Times New Roman" w:cs="Times New Roman"/>
          <w:sz w:val="24"/>
          <w:szCs w:val="24"/>
          <w:lang w:val="lv-LV"/>
        </w:rPr>
        <w:t>a</w:t>
      </w:r>
      <w:r w:rsidR="00446F93" w:rsidRPr="00446F93">
        <w:rPr>
          <w:rFonts w:ascii="Times New Roman" w:hAnsi="Times New Roman" w:cs="Times New Roman"/>
          <w:sz w:val="24"/>
          <w:szCs w:val="24"/>
          <w:lang w:val="lv-LV"/>
        </w:rPr>
        <w:t>) nepieļauj sūkņu stacijas konstrukcij</w:t>
      </w:r>
      <w:r>
        <w:rPr>
          <w:rFonts w:ascii="Times New Roman" w:hAnsi="Times New Roman" w:cs="Times New Roman"/>
          <w:sz w:val="24"/>
          <w:szCs w:val="24"/>
          <w:lang w:val="lv-LV"/>
        </w:rPr>
        <w:t>as</w:t>
      </w:r>
      <w:r w:rsidR="00446F93" w:rsidRPr="00446F93">
        <w:rPr>
          <w:rFonts w:ascii="Times New Roman" w:hAnsi="Times New Roman" w:cs="Times New Roman"/>
          <w:sz w:val="24"/>
          <w:szCs w:val="24"/>
          <w:lang w:val="lv-LV"/>
        </w:rPr>
        <w:t xml:space="preserve"> balstī</w:t>
      </w:r>
      <w:r>
        <w:rPr>
          <w:rFonts w:ascii="Times New Roman" w:hAnsi="Times New Roman" w:cs="Times New Roman"/>
          <w:sz w:val="24"/>
          <w:szCs w:val="24"/>
          <w:lang w:val="lv-LV"/>
        </w:rPr>
        <w:t>t</w:t>
      </w:r>
      <w:r w:rsidR="00446F93" w:rsidRPr="00446F93">
        <w:rPr>
          <w:rFonts w:ascii="Times New Roman" w:hAnsi="Times New Roman" w:cs="Times New Roman"/>
          <w:sz w:val="24"/>
          <w:szCs w:val="24"/>
          <w:lang w:val="lv-LV"/>
        </w:rPr>
        <w:t xml:space="preserve"> uz pamata plātnes, tāpēc </w:t>
      </w:r>
      <w:r w:rsidRPr="00446F93">
        <w:rPr>
          <w:rFonts w:ascii="Times New Roman" w:hAnsi="Times New Roman" w:cs="Times New Roman"/>
          <w:sz w:val="24"/>
          <w:szCs w:val="24"/>
          <w:lang w:val="lv-LV"/>
        </w:rPr>
        <w:t xml:space="preserve">projekta īstenošanai </w:t>
      </w:r>
      <w:r w:rsidR="00446F93" w:rsidRPr="00446F93">
        <w:rPr>
          <w:rFonts w:ascii="Times New Roman" w:hAnsi="Times New Roman" w:cs="Times New Roman"/>
          <w:sz w:val="24"/>
          <w:szCs w:val="24"/>
          <w:lang w:val="lv-LV"/>
        </w:rPr>
        <w:t>ir nepieciešami papildu darbi:</w:t>
      </w:r>
    </w:p>
    <w:p w:rsidR="00446F93" w:rsidRDefault="00446F93" w:rsidP="00BD4082">
      <w:pPr>
        <w:pStyle w:val="Sarakstarindkop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46F93">
        <w:rPr>
          <w:rFonts w:ascii="Times New Roman" w:hAnsi="Times New Roman" w:cs="Times New Roman"/>
          <w:sz w:val="24"/>
          <w:szCs w:val="24"/>
          <w:lang w:val="lv-LV"/>
        </w:rPr>
        <w:t>rievsienu ierīkošana būvbedres nostiprināšanai ar tērauda sijām HEA 240, 22,16 t apjomā un dēļu (b</w:t>
      </w:r>
      <w:r w:rsidR="00AD0F2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F93">
        <w:rPr>
          <w:rFonts w:ascii="Times New Roman" w:hAnsi="Times New Roman" w:cs="Times New Roman"/>
          <w:sz w:val="24"/>
          <w:szCs w:val="24"/>
          <w:lang w:val="lv-LV"/>
        </w:rPr>
        <w:t>= 50 mm) aizpildījumu 80 m</w:t>
      </w:r>
      <w:r w:rsidRPr="00446F93">
        <w:rPr>
          <w:rFonts w:ascii="Times New Roman" w:hAnsi="Times New Roman" w:cs="Times New Roman"/>
          <w:sz w:val="24"/>
          <w:szCs w:val="24"/>
          <w:vertAlign w:val="superscript"/>
          <w:lang w:val="lv-LV"/>
        </w:rPr>
        <w:t>2</w:t>
      </w:r>
      <w:r w:rsidRPr="00446F93">
        <w:rPr>
          <w:rFonts w:ascii="Times New Roman" w:hAnsi="Times New Roman" w:cs="Times New Roman"/>
          <w:sz w:val="24"/>
          <w:szCs w:val="24"/>
          <w:lang w:val="lv-LV"/>
        </w:rPr>
        <w:t>;</w:t>
      </w:r>
    </w:p>
    <w:p w:rsidR="00446F93" w:rsidRPr="00463554" w:rsidRDefault="00446F93" w:rsidP="00BD4082">
      <w:pPr>
        <w:pStyle w:val="Sarakstarindkopa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proofErr w:type="spellStart"/>
      <w:r w:rsidRPr="00446F93">
        <w:rPr>
          <w:rFonts w:ascii="Times New Roman" w:hAnsi="Times New Roman" w:cs="Times New Roman"/>
          <w:sz w:val="24"/>
          <w:szCs w:val="24"/>
          <w:lang w:val="lv-LV"/>
        </w:rPr>
        <w:t>adatfiltru</w:t>
      </w:r>
      <w:proofErr w:type="spellEnd"/>
      <w:r w:rsidRPr="00446F93">
        <w:rPr>
          <w:rFonts w:ascii="Times New Roman" w:hAnsi="Times New Roman" w:cs="Times New Roman"/>
          <w:sz w:val="24"/>
          <w:szCs w:val="24"/>
          <w:lang w:val="lv-LV"/>
        </w:rPr>
        <w:t xml:space="preserve"> iekārtas uzstādīšana un ūdens atsūknēšana </w:t>
      </w:r>
      <w:r w:rsidRPr="003D2BC2">
        <w:rPr>
          <w:rFonts w:ascii="Times New Roman" w:hAnsi="Times New Roman" w:cs="Times New Roman"/>
          <w:sz w:val="24"/>
          <w:szCs w:val="24"/>
          <w:lang w:val="lv-LV"/>
        </w:rPr>
        <w:t>1080 m/st.</w:t>
      </w:r>
    </w:p>
    <w:p w:rsidR="00446F93" w:rsidRPr="00463554" w:rsidRDefault="00AD0F20" w:rsidP="00446F93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>N</w:t>
      </w:r>
      <w:r w:rsidRPr="00463554">
        <w:rPr>
          <w:rFonts w:ascii="Times New Roman" w:hAnsi="Times New Roman" w:cs="Times New Roman"/>
          <w:sz w:val="24"/>
          <w:szCs w:val="24"/>
          <w:lang w:val="lv-LV"/>
        </w:rPr>
        <w:t>eatliekam</w:t>
      </w:r>
      <w:r>
        <w:rPr>
          <w:rFonts w:ascii="Times New Roman" w:hAnsi="Times New Roman" w:cs="Times New Roman"/>
          <w:sz w:val="24"/>
          <w:szCs w:val="24"/>
          <w:lang w:val="lv-LV"/>
        </w:rPr>
        <w:t>ajiem</w:t>
      </w:r>
      <w:r w:rsidRPr="00463554">
        <w:rPr>
          <w:rFonts w:ascii="Times New Roman" w:hAnsi="Times New Roman" w:cs="Times New Roman"/>
          <w:sz w:val="24"/>
          <w:szCs w:val="24"/>
          <w:lang w:val="lv-LV"/>
        </w:rPr>
        <w:t xml:space="preserve"> papildu būvdarb</w:t>
      </w:r>
      <w:r>
        <w:rPr>
          <w:rFonts w:ascii="Times New Roman" w:hAnsi="Times New Roman" w:cs="Times New Roman"/>
          <w:sz w:val="24"/>
          <w:szCs w:val="24"/>
          <w:lang w:val="lv-LV"/>
        </w:rPr>
        <w:t>iem</w:t>
      </w:r>
      <w:r w:rsidRPr="0046355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lv-LV"/>
        </w:rPr>
        <w:t>n</w:t>
      </w:r>
      <w:r w:rsidR="00446F93" w:rsidRPr="00463554">
        <w:rPr>
          <w:rFonts w:ascii="Times New Roman" w:hAnsi="Times New Roman" w:cs="Times New Roman"/>
          <w:sz w:val="24"/>
          <w:szCs w:val="24"/>
          <w:lang w:val="lv-LV"/>
        </w:rPr>
        <w:t xml:space="preserve">epieciešams finansējums ir 29387,65 </w:t>
      </w:r>
      <w:proofErr w:type="spellStart"/>
      <w:r w:rsidRPr="00BD4082">
        <w:rPr>
          <w:rFonts w:ascii="Times New Roman" w:hAnsi="Times New Roman" w:cs="Times New Roman"/>
          <w:i/>
          <w:sz w:val="24"/>
          <w:szCs w:val="24"/>
          <w:lang w:val="lv-LV"/>
        </w:rPr>
        <w:t>euro</w:t>
      </w:r>
      <w:proofErr w:type="spellEnd"/>
      <w:r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446F93" w:rsidRPr="00463554">
        <w:rPr>
          <w:rFonts w:ascii="Times New Roman" w:hAnsi="Times New Roman" w:cs="Times New Roman"/>
          <w:sz w:val="24"/>
          <w:szCs w:val="24"/>
          <w:lang w:val="lv-LV"/>
        </w:rPr>
        <w:t xml:space="preserve">apmērā </w:t>
      </w:r>
      <w:r w:rsidR="00446F93" w:rsidRPr="003D2BC2">
        <w:rPr>
          <w:rFonts w:ascii="Times New Roman" w:hAnsi="Times New Roman" w:cs="Times New Roman"/>
          <w:sz w:val="24"/>
          <w:szCs w:val="24"/>
          <w:lang w:val="lv-LV"/>
        </w:rPr>
        <w:t>(sk. pielikumā neparedzēto darbu tāmi uz vienas lapas),</w:t>
      </w:r>
      <w:r w:rsidR="00446F93" w:rsidRPr="00463554">
        <w:rPr>
          <w:rFonts w:ascii="Times New Roman" w:hAnsi="Times New Roman" w:cs="Times New Roman"/>
          <w:sz w:val="24"/>
          <w:szCs w:val="24"/>
          <w:lang w:val="lv-LV"/>
        </w:rPr>
        <w:t xml:space="preserve"> PVN 6171,41 EUR </w:t>
      </w:r>
      <w:proofErr w:type="spellStart"/>
      <w:r w:rsidRPr="00FC1FD8">
        <w:rPr>
          <w:rFonts w:ascii="Times New Roman" w:hAnsi="Times New Roman" w:cs="Times New Roman"/>
          <w:i/>
          <w:sz w:val="24"/>
          <w:szCs w:val="24"/>
          <w:lang w:val="lv-LV"/>
        </w:rPr>
        <w:t>euro</w:t>
      </w:r>
      <w:proofErr w:type="spellEnd"/>
      <w:r w:rsidR="00446F93" w:rsidRPr="00463554">
        <w:rPr>
          <w:rFonts w:ascii="Times New Roman" w:hAnsi="Times New Roman" w:cs="Times New Roman"/>
          <w:sz w:val="24"/>
          <w:szCs w:val="24"/>
          <w:lang w:val="lv-LV"/>
        </w:rPr>
        <w:t xml:space="preserve">, kopā 35559,06 </w:t>
      </w:r>
      <w:proofErr w:type="spellStart"/>
      <w:r w:rsidRPr="00FC1FD8">
        <w:rPr>
          <w:rFonts w:ascii="Times New Roman" w:hAnsi="Times New Roman" w:cs="Times New Roman"/>
          <w:i/>
          <w:sz w:val="24"/>
          <w:szCs w:val="24"/>
          <w:lang w:val="lv-LV"/>
        </w:rPr>
        <w:t>euro</w:t>
      </w:r>
      <w:proofErr w:type="spellEnd"/>
      <w:r w:rsidR="00446F93" w:rsidRPr="00463554">
        <w:rPr>
          <w:rFonts w:ascii="Times New Roman" w:hAnsi="Times New Roman" w:cs="Times New Roman"/>
          <w:sz w:val="24"/>
          <w:szCs w:val="24"/>
          <w:lang w:val="lv-LV"/>
        </w:rPr>
        <w:t>.</w:t>
      </w:r>
    </w:p>
    <w:p w:rsidR="00446F93" w:rsidRPr="00446F93" w:rsidRDefault="00446F93" w:rsidP="0046355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 w:rsidRPr="00446F93">
        <w:rPr>
          <w:rFonts w:ascii="Times New Roman" w:hAnsi="Times New Roman" w:cs="Times New Roman"/>
          <w:sz w:val="24"/>
          <w:szCs w:val="24"/>
          <w:lang w:val="lv-LV"/>
        </w:rPr>
        <w:t>Tā kā projekt</w:t>
      </w:r>
      <w:r w:rsidR="00AD0F20">
        <w:rPr>
          <w:rFonts w:ascii="Times New Roman" w:hAnsi="Times New Roman" w:cs="Times New Roman"/>
          <w:sz w:val="24"/>
          <w:szCs w:val="24"/>
          <w:lang w:val="lv-LV"/>
        </w:rPr>
        <w:t>ā</w:t>
      </w:r>
      <w:r w:rsidRPr="00446F93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="00AD0F20" w:rsidRPr="00446F93">
        <w:rPr>
          <w:rFonts w:ascii="Times New Roman" w:hAnsi="Times New Roman" w:cs="Times New Roman"/>
          <w:sz w:val="24"/>
          <w:szCs w:val="24"/>
          <w:lang w:val="lv-LV"/>
        </w:rPr>
        <w:t xml:space="preserve">nav pieejams </w:t>
      </w:r>
      <w:r w:rsidRPr="00446F93">
        <w:rPr>
          <w:rFonts w:ascii="Times New Roman" w:hAnsi="Times New Roman" w:cs="Times New Roman"/>
          <w:sz w:val="24"/>
          <w:szCs w:val="24"/>
          <w:lang w:val="lv-LV"/>
        </w:rPr>
        <w:t>papildu finansējums būvbedres nostiprināšanai, jo Centrālā līgumu un finanšu aģentūra nepiekrīt</w:t>
      </w:r>
      <w:r w:rsidR="00AD0F20">
        <w:rPr>
          <w:rFonts w:ascii="Times New Roman" w:hAnsi="Times New Roman" w:cs="Times New Roman"/>
          <w:sz w:val="24"/>
          <w:szCs w:val="24"/>
          <w:lang w:val="lv-LV"/>
        </w:rPr>
        <w:t xml:space="preserve"> palielināt</w:t>
      </w:r>
      <w:r w:rsidRPr="00446F93">
        <w:rPr>
          <w:rFonts w:ascii="Times New Roman" w:hAnsi="Times New Roman" w:cs="Times New Roman"/>
          <w:sz w:val="24"/>
          <w:szCs w:val="24"/>
          <w:lang w:val="lv-LV"/>
        </w:rPr>
        <w:t xml:space="preserve"> līguma summ</w:t>
      </w:r>
      <w:r w:rsidR="00AD0F20">
        <w:rPr>
          <w:rFonts w:ascii="Times New Roman" w:hAnsi="Times New Roman" w:cs="Times New Roman"/>
          <w:sz w:val="24"/>
          <w:szCs w:val="24"/>
          <w:lang w:val="lv-LV"/>
        </w:rPr>
        <w:t>u</w:t>
      </w:r>
      <w:r w:rsidRPr="00446F93">
        <w:rPr>
          <w:rFonts w:ascii="Times New Roman" w:hAnsi="Times New Roman" w:cs="Times New Roman"/>
          <w:sz w:val="24"/>
          <w:szCs w:val="24"/>
          <w:lang w:val="lv-LV"/>
        </w:rPr>
        <w:t xml:space="preserve">, ZMNĪ avārijas situācijas novēršanai un projekta sekmīgai īstenošanai lūdz </w:t>
      </w:r>
      <w:r w:rsidR="00AD0F20">
        <w:rPr>
          <w:rFonts w:ascii="Times New Roman" w:hAnsi="Times New Roman" w:cs="Times New Roman"/>
          <w:sz w:val="24"/>
          <w:szCs w:val="24"/>
          <w:lang w:val="lv-LV"/>
        </w:rPr>
        <w:t>lemt</w:t>
      </w:r>
      <w:r w:rsidRPr="00446F93">
        <w:rPr>
          <w:rFonts w:ascii="Times New Roman" w:hAnsi="Times New Roman" w:cs="Times New Roman"/>
          <w:sz w:val="24"/>
          <w:szCs w:val="24"/>
          <w:lang w:val="lv-LV"/>
        </w:rPr>
        <w:t xml:space="preserve"> par papildu finansējuma piešķiršanu no </w:t>
      </w:r>
      <w:r w:rsidR="00AD0F20" w:rsidRPr="00446F93">
        <w:rPr>
          <w:rFonts w:ascii="Times New Roman" w:hAnsi="Times New Roman" w:cs="Times New Roman"/>
          <w:sz w:val="24"/>
          <w:szCs w:val="24"/>
          <w:lang w:val="lv-LV"/>
        </w:rPr>
        <w:t>ERAF Darbības programmas “Izaugsme un nodarbinātība” 5.1.2. specifisk</w:t>
      </w:r>
      <w:r w:rsidR="00AD0F20">
        <w:rPr>
          <w:rFonts w:ascii="Times New Roman" w:hAnsi="Times New Roman" w:cs="Times New Roman"/>
          <w:sz w:val="24"/>
          <w:szCs w:val="24"/>
          <w:lang w:val="lv-LV"/>
        </w:rPr>
        <w:t>ajam</w:t>
      </w:r>
      <w:r w:rsidR="00AD0F20" w:rsidRPr="00446F93">
        <w:rPr>
          <w:rFonts w:ascii="Times New Roman" w:hAnsi="Times New Roman" w:cs="Times New Roman"/>
          <w:sz w:val="24"/>
          <w:szCs w:val="24"/>
          <w:lang w:val="lv-LV"/>
        </w:rPr>
        <w:t xml:space="preserve"> atbalsta mērķ</w:t>
      </w:r>
      <w:r w:rsidR="00AD0F20">
        <w:rPr>
          <w:rFonts w:ascii="Times New Roman" w:hAnsi="Times New Roman" w:cs="Times New Roman"/>
          <w:sz w:val="24"/>
          <w:szCs w:val="24"/>
          <w:lang w:val="lv-LV"/>
        </w:rPr>
        <w:t>im</w:t>
      </w:r>
      <w:r w:rsidR="00AD0F20" w:rsidRPr="00446F93">
        <w:rPr>
          <w:rFonts w:ascii="Times New Roman" w:hAnsi="Times New Roman" w:cs="Times New Roman"/>
          <w:sz w:val="24"/>
          <w:szCs w:val="24"/>
          <w:lang w:val="lv-LV"/>
        </w:rPr>
        <w:t xml:space="preserve"> “Samazināt plūdu riskus lauku teritorijās”</w:t>
      </w:r>
      <w:r w:rsidR="00AD0F20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F93">
        <w:rPr>
          <w:rFonts w:ascii="Times New Roman" w:hAnsi="Times New Roman" w:cs="Times New Roman"/>
          <w:sz w:val="24"/>
          <w:szCs w:val="24"/>
          <w:lang w:val="lv-LV"/>
        </w:rPr>
        <w:t xml:space="preserve">ietaupītā finansējuma. Finanšu ietaupījums </w:t>
      </w:r>
      <w:r w:rsidR="00463554" w:rsidRPr="003D2BC2">
        <w:rPr>
          <w:rFonts w:ascii="Times New Roman" w:hAnsi="Times New Roman" w:cs="Times New Roman"/>
          <w:sz w:val="24"/>
          <w:szCs w:val="24"/>
          <w:lang w:val="lv-LV"/>
        </w:rPr>
        <w:t>2</w:t>
      </w:r>
      <w:r w:rsidR="00AD0F20">
        <w:rPr>
          <w:rFonts w:ascii="Times New Roman" w:hAnsi="Times New Roman" w:cs="Times New Roman"/>
          <w:sz w:val="24"/>
          <w:szCs w:val="24"/>
          <w:lang w:val="lv-LV"/>
        </w:rPr>
        <w:t> </w:t>
      </w:r>
      <w:r w:rsidR="00463554" w:rsidRPr="003D2BC2">
        <w:rPr>
          <w:rFonts w:ascii="Times New Roman" w:hAnsi="Times New Roman" w:cs="Times New Roman"/>
          <w:sz w:val="24"/>
          <w:szCs w:val="24"/>
          <w:lang w:val="lv-LV"/>
        </w:rPr>
        <w:t>166</w:t>
      </w:r>
      <w:r w:rsidR="00AD0F20">
        <w:rPr>
          <w:rFonts w:ascii="Times New Roman" w:hAnsi="Times New Roman" w:cs="Times New Roman"/>
          <w:sz w:val="24"/>
          <w:szCs w:val="24"/>
          <w:lang w:val="lv-LV"/>
        </w:rPr>
        <w:t> </w:t>
      </w:r>
      <w:r w:rsidR="00463554" w:rsidRPr="003D2BC2">
        <w:rPr>
          <w:rFonts w:ascii="Times New Roman" w:hAnsi="Times New Roman" w:cs="Times New Roman"/>
          <w:sz w:val="24"/>
          <w:szCs w:val="24"/>
          <w:lang w:val="lv-LV"/>
        </w:rPr>
        <w:t>922</w:t>
      </w:r>
      <w:r w:rsidR="00AD0F20">
        <w:rPr>
          <w:rFonts w:ascii="Times New Roman" w:hAnsi="Times New Roman" w:cs="Times New Roman"/>
          <w:sz w:val="24"/>
          <w:szCs w:val="24"/>
          <w:lang w:val="lv-LV"/>
        </w:rPr>
        <w:t>,</w:t>
      </w:r>
      <w:r w:rsidR="00463554" w:rsidRPr="003D2BC2">
        <w:rPr>
          <w:rFonts w:ascii="Times New Roman" w:hAnsi="Times New Roman" w:cs="Times New Roman"/>
          <w:sz w:val="24"/>
          <w:szCs w:val="24"/>
          <w:lang w:val="lv-LV"/>
        </w:rPr>
        <w:t xml:space="preserve">80 </w:t>
      </w:r>
      <w:proofErr w:type="spellStart"/>
      <w:r w:rsidR="00AD0F20" w:rsidRPr="00FC1FD8">
        <w:rPr>
          <w:rFonts w:ascii="Times New Roman" w:hAnsi="Times New Roman" w:cs="Times New Roman"/>
          <w:i/>
          <w:sz w:val="24"/>
          <w:szCs w:val="24"/>
          <w:lang w:val="lv-LV"/>
        </w:rPr>
        <w:t>euro</w:t>
      </w:r>
      <w:proofErr w:type="spellEnd"/>
      <w:r w:rsidR="00463554">
        <w:rPr>
          <w:rFonts w:ascii="Times New Roman" w:hAnsi="Times New Roman" w:cs="Times New Roman"/>
          <w:sz w:val="24"/>
          <w:szCs w:val="24"/>
          <w:lang w:val="lv-LV"/>
        </w:rPr>
        <w:t xml:space="preserve"> </w:t>
      </w:r>
      <w:r w:rsidRPr="00446F93">
        <w:rPr>
          <w:rFonts w:ascii="Times New Roman" w:hAnsi="Times New Roman" w:cs="Times New Roman"/>
          <w:sz w:val="24"/>
          <w:szCs w:val="24"/>
          <w:lang w:val="lv-LV"/>
        </w:rPr>
        <w:t xml:space="preserve">radies </w:t>
      </w:r>
      <w:r w:rsidR="00AD0F20">
        <w:rPr>
          <w:rFonts w:ascii="Times New Roman" w:hAnsi="Times New Roman" w:cs="Times New Roman"/>
          <w:sz w:val="24"/>
          <w:szCs w:val="24"/>
          <w:lang w:val="lv-LV"/>
        </w:rPr>
        <w:t xml:space="preserve">pēc </w:t>
      </w:r>
      <w:r w:rsidRPr="00446F93">
        <w:rPr>
          <w:rFonts w:ascii="Times New Roman" w:hAnsi="Times New Roman" w:cs="Times New Roman"/>
          <w:sz w:val="24"/>
          <w:szCs w:val="24"/>
          <w:lang w:val="lv-LV"/>
        </w:rPr>
        <w:t xml:space="preserve">iepirkumu </w:t>
      </w:r>
      <w:r w:rsidR="00AD0F20">
        <w:rPr>
          <w:rFonts w:ascii="Times New Roman" w:hAnsi="Times New Roman" w:cs="Times New Roman"/>
          <w:sz w:val="24"/>
          <w:szCs w:val="24"/>
          <w:lang w:val="lv-LV"/>
        </w:rPr>
        <w:t>organizēšanas</w:t>
      </w:r>
      <w:r w:rsidRPr="00446F93">
        <w:rPr>
          <w:rFonts w:ascii="Times New Roman" w:hAnsi="Times New Roman" w:cs="Times New Roman"/>
          <w:sz w:val="24"/>
          <w:szCs w:val="24"/>
          <w:lang w:val="lv-LV"/>
        </w:rPr>
        <w:t xml:space="preserve">, jo pretendentu piedāvājumos līgumcenas ir mazākas par ERAF projektos apstiprinātajām izmaksām. </w:t>
      </w:r>
      <w:r w:rsidRPr="00446F93">
        <w:rPr>
          <w:rFonts w:ascii="Times New Roman" w:hAnsi="Times New Roman" w:cs="Times New Roman"/>
          <w:sz w:val="24"/>
          <w:szCs w:val="24"/>
          <w:lang w:val="lv-LV"/>
        </w:rPr>
        <w:tab/>
      </w:r>
    </w:p>
    <w:p w:rsidR="00446F93" w:rsidRPr="00446F93" w:rsidRDefault="00463554" w:rsidP="00463554">
      <w:pPr>
        <w:jc w:val="both"/>
        <w:rPr>
          <w:rFonts w:ascii="Times New Roman" w:hAnsi="Times New Roman" w:cs="Times New Roman"/>
          <w:sz w:val="24"/>
          <w:szCs w:val="24"/>
          <w:lang w:val="lv-LV"/>
        </w:rPr>
      </w:pPr>
      <w:r>
        <w:rPr>
          <w:rFonts w:ascii="Times New Roman" w:hAnsi="Times New Roman" w:cs="Times New Roman"/>
          <w:sz w:val="24"/>
          <w:szCs w:val="24"/>
          <w:lang w:val="lv-LV"/>
        </w:rPr>
        <w:tab/>
        <w:t>Projekta īstenotājs ZMNĪ lūdz</w:t>
      </w:r>
      <w:r w:rsidR="00446F93" w:rsidRPr="00446F93">
        <w:rPr>
          <w:rFonts w:ascii="Times New Roman" w:hAnsi="Times New Roman" w:cs="Times New Roman"/>
          <w:sz w:val="24"/>
          <w:szCs w:val="24"/>
          <w:lang w:val="lv-LV"/>
        </w:rPr>
        <w:t xml:space="preserve"> atbalstu papildu finansējuma saņemšanai </w:t>
      </w:r>
      <w:r w:rsidR="00446F93" w:rsidRPr="00463554">
        <w:rPr>
          <w:rFonts w:ascii="Times New Roman" w:hAnsi="Times New Roman" w:cs="Times New Roman"/>
          <w:sz w:val="24"/>
          <w:szCs w:val="24"/>
          <w:lang w:val="lv-LV"/>
        </w:rPr>
        <w:t>35</w:t>
      </w:r>
      <w:r w:rsidR="00AD0F20">
        <w:rPr>
          <w:rFonts w:ascii="Times New Roman" w:hAnsi="Times New Roman" w:cs="Times New Roman"/>
          <w:sz w:val="24"/>
          <w:szCs w:val="24"/>
          <w:lang w:val="lv-LV"/>
        </w:rPr>
        <w:t> </w:t>
      </w:r>
      <w:r w:rsidR="00446F93" w:rsidRPr="00463554">
        <w:rPr>
          <w:rFonts w:ascii="Times New Roman" w:hAnsi="Times New Roman" w:cs="Times New Roman"/>
          <w:sz w:val="24"/>
          <w:szCs w:val="24"/>
          <w:lang w:val="lv-LV"/>
        </w:rPr>
        <w:t xml:space="preserve">559,06 EUR </w:t>
      </w:r>
      <w:r w:rsidR="00446F93" w:rsidRPr="00446F93">
        <w:rPr>
          <w:rFonts w:ascii="Times New Roman" w:hAnsi="Times New Roman" w:cs="Times New Roman"/>
          <w:sz w:val="24"/>
          <w:szCs w:val="24"/>
          <w:lang w:val="lv-LV"/>
        </w:rPr>
        <w:t>apmērā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no ietaupītajiem līdzekļiem</w:t>
      </w:r>
      <w:r w:rsidR="00446F93" w:rsidRPr="00446F93">
        <w:rPr>
          <w:rFonts w:ascii="Times New Roman" w:hAnsi="Times New Roman" w:cs="Times New Roman"/>
          <w:sz w:val="24"/>
          <w:szCs w:val="24"/>
          <w:lang w:val="lv-LV"/>
        </w:rPr>
        <w:t>, lai varētu likvidēt avārijas situāciju Vārpas poldera sūkņu stacijas būvobjektā</w:t>
      </w:r>
      <w:r>
        <w:rPr>
          <w:rFonts w:ascii="Times New Roman" w:hAnsi="Times New Roman" w:cs="Times New Roman"/>
          <w:sz w:val="24"/>
          <w:szCs w:val="24"/>
          <w:lang w:val="lv-LV"/>
        </w:rPr>
        <w:t xml:space="preserve"> un turpināt iesāktos sūkņu stacijas pārbūves būvdarbus.</w:t>
      </w:r>
    </w:p>
    <w:p w:rsidR="00225AF3" w:rsidRDefault="00225AF3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FC2765" w:rsidRDefault="00FC2765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225AF3" w:rsidRPr="00FC2765" w:rsidRDefault="00FC2765" w:rsidP="009711A1">
      <w:pPr>
        <w:ind w:firstLine="720"/>
        <w:rPr>
          <w:rFonts w:ascii="Times New Roman" w:hAnsi="Times New Roman" w:cs="Times New Roman"/>
          <w:sz w:val="28"/>
          <w:szCs w:val="24"/>
          <w:lang w:val="lv-LV"/>
        </w:rPr>
      </w:pPr>
      <w:r>
        <w:rPr>
          <w:rFonts w:ascii="Times New Roman" w:hAnsi="Times New Roman" w:cs="Times New Roman"/>
          <w:sz w:val="28"/>
          <w:szCs w:val="24"/>
          <w:lang w:val="lv-LV"/>
        </w:rPr>
        <w:t>Zemkopības ministrs</w:t>
      </w:r>
      <w:r>
        <w:rPr>
          <w:rFonts w:ascii="Times New Roman" w:hAnsi="Times New Roman" w:cs="Times New Roman"/>
          <w:sz w:val="28"/>
          <w:szCs w:val="24"/>
          <w:lang w:val="lv-LV"/>
        </w:rPr>
        <w:tab/>
        <w:t xml:space="preserve"> </w:t>
      </w:r>
      <w:r>
        <w:rPr>
          <w:rFonts w:ascii="Times New Roman" w:hAnsi="Times New Roman" w:cs="Times New Roman"/>
          <w:sz w:val="28"/>
          <w:szCs w:val="24"/>
          <w:lang w:val="lv-LV"/>
        </w:rPr>
        <w:tab/>
      </w:r>
      <w:r>
        <w:rPr>
          <w:rFonts w:ascii="Times New Roman" w:hAnsi="Times New Roman" w:cs="Times New Roman"/>
          <w:sz w:val="28"/>
          <w:szCs w:val="24"/>
          <w:lang w:val="lv-LV"/>
        </w:rPr>
        <w:tab/>
      </w:r>
      <w:r>
        <w:rPr>
          <w:rFonts w:ascii="Times New Roman" w:hAnsi="Times New Roman" w:cs="Times New Roman"/>
          <w:sz w:val="28"/>
          <w:szCs w:val="24"/>
          <w:lang w:val="lv-LV"/>
        </w:rPr>
        <w:tab/>
      </w:r>
      <w:r>
        <w:rPr>
          <w:rFonts w:ascii="Times New Roman" w:hAnsi="Times New Roman" w:cs="Times New Roman"/>
          <w:sz w:val="28"/>
          <w:szCs w:val="24"/>
          <w:lang w:val="lv-LV"/>
        </w:rPr>
        <w:tab/>
      </w:r>
      <w:r>
        <w:rPr>
          <w:rFonts w:ascii="Times New Roman" w:hAnsi="Times New Roman" w:cs="Times New Roman"/>
          <w:sz w:val="28"/>
          <w:szCs w:val="24"/>
          <w:lang w:val="lv-LV"/>
        </w:rPr>
        <w:tab/>
      </w:r>
      <w:r w:rsidR="00225AF3" w:rsidRPr="00FC2765">
        <w:rPr>
          <w:rFonts w:ascii="Times New Roman" w:hAnsi="Times New Roman" w:cs="Times New Roman"/>
          <w:sz w:val="28"/>
          <w:szCs w:val="24"/>
          <w:lang w:val="lv-LV"/>
        </w:rPr>
        <w:t>J</w:t>
      </w:r>
      <w:r w:rsidR="00AD0F20" w:rsidRPr="00FC2765">
        <w:rPr>
          <w:rFonts w:ascii="Times New Roman" w:hAnsi="Times New Roman" w:cs="Times New Roman"/>
          <w:sz w:val="28"/>
          <w:szCs w:val="24"/>
          <w:lang w:val="lv-LV"/>
        </w:rPr>
        <w:t xml:space="preserve">ānis </w:t>
      </w:r>
      <w:r w:rsidR="00225AF3" w:rsidRPr="00FC2765">
        <w:rPr>
          <w:rFonts w:ascii="Times New Roman" w:hAnsi="Times New Roman" w:cs="Times New Roman"/>
          <w:sz w:val="28"/>
          <w:szCs w:val="24"/>
          <w:lang w:val="lv-LV"/>
        </w:rPr>
        <w:t>Dūklavs</w:t>
      </w:r>
    </w:p>
    <w:p w:rsidR="00225AF3" w:rsidRPr="009711A1" w:rsidRDefault="00225AF3" w:rsidP="00225AF3">
      <w:pPr>
        <w:rPr>
          <w:rFonts w:ascii="Times New Roman" w:hAnsi="Times New Roman" w:cs="Times New Roman"/>
          <w:sz w:val="24"/>
          <w:szCs w:val="24"/>
          <w:lang w:val="lv-LV"/>
        </w:rPr>
      </w:pPr>
    </w:p>
    <w:p w:rsidR="00225AF3" w:rsidRPr="00225AF3" w:rsidRDefault="00225AF3" w:rsidP="00225AF3">
      <w:pPr>
        <w:rPr>
          <w:rFonts w:ascii="Times New Roman" w:hAnsi="Times New Roman" w:cs="Times New Roman"/>
          <w:sz w:val="24"/>
          <w:szCs w:val="24"/>
          <w:lang w:val="lv-LV"/>
        </w:rPr>
      </w:pPr>
      <w:bookmarkStart w:id="4" w:name="_GoBack"/>
      <w:bookmarkEnd w:id="4"/>
    </w:p>
    <w:sectPr w:rsidR="00225AF3" w:rsidRPr="00225AF3" w:rsidSect="00FC2765">
      <w:headerReference w:type="default" r:id="rId8"/>
      <w:footerReference w:type="default" r:id="rId9"/>
      <w:footerReference w:type="first" r:id="rId10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18C1" w:rsidRDefault="00A718C1" w:rsidP="000C66B0">
      <w:pPr>
        <w:spacing w:after="0" w:line="240" w:lineRule="auto"/>
      </w:pPr>
      <w:r>
        <w:separator/>
      </w:r>
    </w:p>
  </w:endnote>
  <w:endnote w:type="continuationSeparator" w:id="0">
    <w:p w:rsidR="00A718C1" w:rsidRDefault="00A718C1" w:rsidP="000C66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765" w:rsidRPr="00FC2765" w:rsidRDefault="00FC2765">
    <w:pPr>
      <w:pStyle w:val="Kjene"/>
      <w:rPr>
        <w:rFonts w:ascii="Times New Roman" w:hAnsi="Times New Roman" w:cs="Times New Roman"/>
        <w:sz w:val="20"/>
      </w:rPr>
    </w:pPr>
    <w:r w:rsidRPr="00FC2765">
      <w:rPr>
        <w:rFonts w:ascii="Times New Roman" w:hAnsi="Times New Roman" w:cs="Times New Roman"/>
        <w:sz w:val="20"/>
      </w:rPr>
      <w:t>ZMZin_130318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765" w:rsidRPr="00FC2765" w:rsidRDefault="00FC2765">
    <w:pPr>
      <w:pStyle w:val="Kjene"/>
      <w:rPr>
        <w:rFonts w:ascii="Times New Roman" w:hAnsi="Times New Roman" w:cs="Times New Roman"/>
        <w:sz w:val="20"/>
      </w:rPr>
    </w:pPr>
    <w:r>
      <w:rPr>
        <w:rFonts w:ascii="Times New Roman" w:hAnsi="Times New Roman" w:cs="Times New Roman"/>
        <w:sz w:val="20"/>
      </w:rPr>
      <w:t>ZMZin_130318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18C1" w:rsidRDefault="00A718C1" w:rsidP="000C66B0">
      <w:pPr>
        <w:spacing w:after="0" w:line="240" w:lineRule="auto"/>
      </w:pPr>
      <w:r>
        <w:separator/>
      </w:r>
    </w:p>
  </w:footnote>
  <w:footnote w:type="continuationSeparator" w:id="0">
    <w:p w:rsidR="00A718C1" w:rsidRDefault="00A718C1" w:rsidP="000C66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0653629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0C66B0" w:rsidRPr="00FC2765" w:rsidRDefault="00FC2765" w:rsidP="00FC2765">
        <w:pPr>
          <w:pStyle w:val="Galvene"/>
          <w:tabs>
            <w:tab w:val="clear" w:pos="4513"/>
            <w:tab w:val="left" w:pos="960"/>
            <w:tab w:val="center" w:pos="4535"/>
          </w:tabs>
          <w:rPr>
            <w:rFonts w:ascii="Times New Roman" w:hAnsi="Times New Roman" w:cs="Times New Roman"/>
            <w:sz w:val="24"/>
          </w:rPr>
        </w:pPr>
        <w:r>
          <w:tab/>
        </w:r>
        <w:r>
          <w:tab/>
        </w:r>
        <w:r w:rsidR="000C66B0" w:rsidRPr="00FC2765">
          <w:rPr>
            <w:rFonts w:ascii="Times New Roman" w:hAnsi="Times New Roman" w:cs="Times New Roman"/>
            <w:sz w:val="24"/>
          </w:rPr>
          <w:fldChar w:fldCharType="begin"/>
        </w:r>
        <w:r w:rsidR="000C66B0" w:rsidRPr="00FC2765">
          <w:rPr>
            <w:rFonts w:ascii="Times New Roman" w:hAnsi="Times New Roman" w:cs="Times New Roman"/>
            <w:sz w:val="24"/>
          </w:rPr>
          <w:instrText>PAGE   \* MERGEFORMAT</w:instrText>
        </w:r>
        <w:r w:rsidR="000C66B0" w:rsidRPr="00FC2765">
          <w:rPr>
            <w:rFonts w:ascii="Times New Roman" w:hAnsi="Times New Roman" w:cs="Times New Roman"/>
            <w:sz w:val="24"/>
          </w:rPr>
          <w:fldChar w:fldCharType="separate"/>
        </w:r>
        <w:r w:rsidRPr="00FC2765">
          <w:rPr>
            <w:rFonts w:ascii="Times New Roman" w:hAnsi="Times New Roman" w:cs="Times New Roman"/>
            <w:noProof/>
            <w:sz w:val="24"/>
            <w:lang w:val="lv-LV"/>
          </w:rPr>
          <w:t>3</w:t>
        </w:r>
        <w:r w:rsidR="000C66B0" w:rsidRPr="00FC2765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0C66B0" w:rsidRDefault="000C66B0">
    <w:pPr>
      <w:pStyle w:val="Galve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83D69"/>
    <w:multiLevelType w:val="hybridMultilevel"/>
    <w:tmpl w:val="70143ACA"/>
    <w:lvl w:ilvl="0" w:tplc="C228F0B8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D6565B"/>
    <w:multiLevelType w:val="hybridMultilevel"/>
    <w:tmpl w:val="2A4631B0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CC26AA9"/>
    <w:multiLevelType w:val="hybridMultilevel"/>
    <w:tmpl w:val="ABEAAE8A"/>
    <w:lvl w:ilvl="0" w:tplc="0A34A8FE">
      <w:start w:val="1"/>
      <w:numFmt w:val="decimal"/>
      <w:lvlText w:val="%1."/>
      <w:lvlJc w:val="left"/>
      <w:pPr>
        <w:ind w:left="1140" w:hanging="360"/>
      </w:pPr>
    </w:lvl>
    <w:lvl w:ilvl="1" w:tplc="04260019">
      <w:start w:val="1"/>
      <w:numFmt w:val="lowerLetter"/>
      <w:lvlText w:val="%2."/>
      <w:lvlJc w:val="left"/>
      <w:pPr>
        <w:ind w:left="1860" w:hanging="360"/>
      </w:pPr>
    </w:lvl>
    <w:lvl w:ilvl="2" w:tplc="0426001B">
      <w:start w:val="1"/>
      <w:numFmt w:val="lowerRoman"/>
      <w:lvlText w:val="%3."/>
      <w:lvlJc w:val="right"/>
      <w:pPr>
        <w:ind w:left="2580" w:hanging="180"/>
      </w:pPr>
    </w:lvl>
    <w:lvl w:ilvl="3" w:tplc="0426000F">
      <w:start w:val="1"/>
      <w:numFmt w:val="decimal"/>
      <w:lvlText w:val="%4."/>
      <w:lvlJc w:val="left"/>
      <w:pPr>
        <w:ind w:left="3300" w:hanging="360"/>
      </w:pPr>
    </w:lvl>
    <w:lvl w:ilvl="4" w:tplc="04260019">
      <w:start w:val="1"/>
      <w:numFmt w:val="lowerLetter"/>
      <w:lvlText w:val="%5."/>
      <w:lvlJc w:val="left"/>
      <w:pPr>
        <w:ind w:left="4020" w:hanging="360"/>
      </w:pPr>
    </w:lvl>
    <w:lvl w:ilvl="5" w:tplc="0426001B">
      <w:start w:val="1"/>
      <w:numFmt w:val="lowerRoman"/>
      <w:lvlText w:val="%6."/>
      <w:lvlJc w:val="right"/>
      <w:pPr>
        <w:ind w:left="4740" w:hanging="180"/>
      </w:pPr>
    </w:lvl>
    <w:lvl w:ilvl="6" w:tplc="0426000F">
      <w:start w:val="1"/>
      <w:numFmt w:val="decimal"/>
      <w:lvlText w:val="%7."/>
      <w:lvlJc w:val="left"/>
      <w:pPr>
        <w:ind w:left="5460" w:hanging="360"/>
      </w:pPr>
    </w:lvl>
    <w:lvl w:ilvl="7" w:tplc="04260019">
      <w:start w:val="1"/>
      <w:numFmt w:val="lowerLetter"/>
      <w:lvlText w:val="%8."/>
      <w:lvlJc w:val="left"/>
      <w:pPr>
        <w:ind w:left="6180" w:hanging="360"/>
      </w:pPr>
    </w:lvl>
    <w:lvl w:ilvl="8" w:tplc="0426001B">
      <w:start w:val="1"/>
      <w:numFmt w:val="lowerRoman"/>
      <w:lvlText w:val="%9."/>
      <w:lvlJc w:val="right"/>
      <w:pPr>
        <w:ind w:left="6900" w:hanging="180"/>
      </w:pPr>
    </w:lvl>
  </w:abstractNum>
  <w:abstractNum w:abstractNumId="3" w15:restartNumberingAfterBreak="0">
    <w:nsid w:val="50F80E72"/>
    <w:multiLevelType w:val="hybridMultilevel"/>
    <w:tmpl w:val="5270056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C304E0"/>
    <w:multiLevelType w:val="hybridMultilevel"/>
    <w:tmpl w:val="DB140F6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017465"/>
    <w:multiLevelType w:val="hybridMultilevel"/>
    <w:tmpl w:val="1F963B8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DD4443"/>
    <w:multiLevelType w:val="hybridMultilevel"/>
    <w:tmpl w:val="E688B18A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EA42F31"/>
    <w:multiLevelType w:val="hybridMultilevel"/>
    <w:tmpl w:val="72C2EFD2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D7D"/>
    <w:rsid w:val="00002D3C"/>
    <w:rsid w:val="00003F87"/>
    <w:rsid w:val="00004EA5"/>
    <w:rsid w:val="00017471"/>
    <w:rsid w:val="00017D76"/>
    <w:rsid w:val="00022D95"/>
    <w:rsid w:val="00023661"/>
    <w:rsid w:val="00027782"/>
    <w:rsid w:val="0003465D"/>
    <w:rsid w:val="000600E5"/>
    <w:rsid w:val="00066BAA"/>
    <w:rsid w:val="000678C1"/>
    <w:rsid w:val="00072C47"/>
    <w:rsid w:val="000739A9"/>
    <w:rsid w:val="00081FE7"/>
    <w:rsid w:val="0008413C"/>
    <w:rsid w:val="000A7103"/>
    <w:rsid w:val="000B0851"/>
    <w:rsid w:val="000B29AF"/>
    <w:rsid w:val="000C3813"/>
    <w:rsid w:val="000C66B0"/>
    <w:rsid w:val="000D0314"/>
    <w:rsid w:val="000D2DD4"/>
    <w:rsid w:val="000D5AAD"/>
    <w:rsid w:val="000D5B04"/>
    <w:rsid w:val="000E1167"/>
    <w:rsid w:val="000E5158"/>
    <w:rsid w:val="000E5969"/>
    <w:rsid w:val="000F193C"/>
    <w:rsid w:val="000F34A2"/>
    <w:rsid w:val="0010144D"/>
    <w:rsid w:val="00101BDA"/>
    <w:rsid w:val="00105002"/>
    <w:rsid w:val="00110A8E"/>
    <w:rsid w:val="0011235F"/>
    <w:rsid w:val="00114E50"/>
    <w:rsid w:val="001166A3"/>
    <w:rsid w:val="0012777A"/>
    <w:rsid w:val="00163059"/>
    <w:rsid w:val="00163ED3"/>
    <w:rsid w:val="001646FD"/>
    <w:rsid w:val="00164758"/>
    <w:rsid w:val="001761AD"/>
    <w:rsid w:val="00194785"/>
    <w:rsid w:val="00194A98"/>
    <w:rsid w:val="001A017A"/>
    <w:rsid w:val="001A1CB0"/>
    <w:rsid w:val="001A29E0"/>
    <w:rsid w:val="001A62DE"/>
    <w:rsid w:val="001B2010"/>
    <w:rsid w:val="001B57BE"/>
    <w:rsid w:val="001C6683"/>
    <w:rsid w:val="001D7B0E"/>
    <w:rsid w:val="001E59DC"/>
    <w:rsid w:val="00201159"/>
    <w:rsid w:val="002022E9"/>
    <w:rsid w:val="002057E7"/>
    <w:rsid w:val="0020719C"/>
    <w:rsid w:val="00214E57"/>
    <w:rsid w:val="00215A29"/>
    <w:rsid w:val="00215E10"/>
    <w:rsid w:val="00217317"/>
    <w:rsid w:val="002230E9"/>
    <w:rsid w:val="00225AF3"/>
    <w:rsid w:val="00231DDB"/>
    <w:rsid w:val="00240A92"/>
    <w:rsid w:val="00241283"/>
    <w:rsid w:val="00247827"/>
    <w:rsid w:val="0025473B"/>
    <w:rsid w:val="00264DD4"/>
    <w:rsid w:val="00271088"/>
    <w:rsid w:val="00274A1D"/>
    <w:rsid w:val="0028516C"/>
    <w:rsid w:val="00287426"/>
    <w:rsid w:val="002969CD"/>
    <w:rsid w:val="002A6107"/>
    <w:rsid w:val="002B1484"/>
    <w:rsid w:val="002B23BB"/>
    <w:rsid w:val="002B5AFE"/>
    <w:rsid w:val="002C08B0"/>
    <w:rsid w:val="002D04AE"/>
    <w:rsid w:val="002E0D89"/>
    <w:rsid w:val="002E0D95"/>
    <w:rsid w:val="002E3781"/>
    <w:rsid w:val="002F3796"/>
    <w:rsid w:val="002F3C44"/>
    <w:rsid w:val="002F5715"/>
    <w:rsid w:val="002F615C"/>
    <w:rsid w:val="002F688E"/>
    <w:rsid w:val="002F6B87"/>
    <w:rsid w:val="003041F3"/>
    <w:rsid w:val="003145B4"/>
    <w:rsid w:val="00325ED9"/>
    <w:rsid w:val="003346D9"/>
    <w:rsid w:val="00343B3B"/>
    <w:rsid w:val="0037073F"/>
    <w:rsid w:val="00377F3F"/>
    <w:rsid w:val="00394027"/>
    <w:rsid w:val="0039655B"/>
    <w:rsid w:val="003A2FEF"/>
    <w:rsid w:val="003A414D"/>
    <w:rsid w:val="003A79EF"/>
    <w:rsid w:val="003C66EA"/>
    <w:rsid w:val="003C6CC8"/>
    <w:rsid w:val="003D1BBE"/>
    <w:rsid w:val="003D2BC2"/>
    <w:rsid w:val="003D3195"/>
    <w:rsid w:val="003D67E7"/>
    <w:rsid w:val="00401FDB"/>
    <w:rsid w:val="004124BD"/>
    <w:rsid w:val="00440F88"/>
    <w:rsid w:val="00446DA9"/>
    <w:rsid w:val="00446F93"/>
    <w:rsid w:val="00455C1A"/>
    <w:rsid w:val="00463554"/>
    <w:rsid w:val="00463729"/>
    <w:rsid w:val="00466051"/>
    <w:rsid w:val="00473D4A"/>
    <w:rsid w:val="004748EE"/>
    <w:rsid w:val="004844CA"/>
    <w:rsid w:val="00487646"/>
    <w:rsid w:val="00487A33"/>
    <w:rsid w:val="00491692"/>
    <w:rsid w:val="004C3193"/>
    <w:rsid w:val="004D33DD"/>
    <w:rsid w:val="004D6C52"/>
    <w:rsid w:val="004E426B"/>
    <w:rsid w:val="004E697F"/>
    <w:rsid w:val="004E6E81"/>
    <w:rsid w:val="004F0E78"/>
    <w:rsid w:val="00504388"/>
    <w:rsid w:val="00505E76"/>
    <w:rsid w:val="00505F66"/>
    <w:rsid w:val="0051297A"/>
    <w:rsid w:val="00514D90"/>
    <w:rsid w:val="005177E7"/>
    <w:rsid w:val="00525974"/>
    <w:rsid w:val="005410EB"/>
    <w:rsid w:val="00542178"/>
    <w:rsid w:val="0054285F"/>
    <w:rsid w:val="00542B02"/>
    <w:rsid w:val="00546439"/>
    <w:rsid w:val="0055222D"/>
    <w:rsid w:val="00560C8F"/>
    <w:rsid w:val="00570A36"/>
    <w:rsid w:val="005734F5"/>
    <w:rsid w:val="00575CF6"/>
    <w:rsid w:val="00594FDA"/>
    <w:rsid w:val="005A03A9"/>
    <w:rsid w:val="005B4E76"/>
    <w:rsid w:val="005E0CCA"/>
    <w:rsid w:val="005E638D"/>
    <w:rsid w:val="005F05AE"/>
    <w:rsid w:val="005F23C0"/>
    <w:rsid w:val="005F3135"/>
    <w:rsid w:val="0060250E"/>
    <w:rsid w:val="0060337B"/>
    <w:rsid w:val="00612643"/>
    <w:rsid w:val="006169A6"/>
    <w:rsid w:val="00621749"/>
    <w:rsid w:val="00621F61"/>
    <w:rsid w:val="00622614"/>
    <w:rsid w:val="00622F42"/>
    <w:rsid w:val="00623A57"/>
    <w:rsid w:val="006275F1"/>
    <w:rsid w:val="00630566"/>
    <w:rsid w:val="00630F1E"/>
    <w:rsid w:val="006320FD"/>
    <w:rsid w:val="00633210"/>
    <w:rsid w:val="00633DBD"/>
    <w:rsid w:val="006343D1"/>
    <w:rsid w:val="006345EC"/>
    <w:rsid w:val="00642911"/>
    <w:rsid w:val="00650008"/>
    <w:rsid w:val="0065173F"/>
    <w:rsid w:val="00654A6D"/>
    <w:rsid w:val="00662C83"/>
    <w:rsid w:val="0066317E"/>
    <w:rsid w:val="00666172"/>
    <w:rsid w:val="0066761A"/>
    <w:rsid w:val="00675373"/>
    <w:rsid w:val="006802F5"/>
    <w:rsid w:val="0068034F"/>
    <w:rsid w:val="00685D7D"/>
    <w:rsid w:val="0069200A"/>
    <w:rsid w:val="00693C48"/>
    <w:rsid w:val="006A3E6D"/>
    <w:rsid w:val="006A7F4C"/>
    <w:rsid w:val="006C69B9"/>
    <w:rsid w:val="006E4126"/>
    <w:rsid w:val="006E6F43"/>
    <w:rsid w:val="006F0318"/>
    <w:rsid w:val="007043EC"/>
    <w:rsid w:val="00706D24"/>
    <w:rsid w:val="00707245"/>
    <w:rsid w:val="00711E9C"/>
    <w:rsid w:val="00714906"/>
    <w:rsid w:val="0072055D"/>
    <w:rsid w:val="007209EE"/>
    <w:rsid w:val="007254FF"/>
    <w:rsid w:val="00732878"/>
    <w:rsid w:val="00743814"/>
    <w:rsid w:val="0074730A"/>
    <w:rsid w:val="00755CCD"/>
    <w:rsid w:val="007561FF"/>
    <w:rsid w:val="007709D2"/>
    <w:rsid w:val="00770E41"/>
    <w:rsid w:val="0077702C"/>
    <w:rsid w:val="007775D0"/>
    <w:rsid w:val="0078370F"/>
    <w:rsid w:val="007B0E15"/>
    <w:rsid w:val="007C2F11"/>
    <w:rsid w:val="007C7DFE"/>
    <w:rsid w:val="007D0F24"/>
    <w:rsid w:val="007D3188"/>
    <w:rsid w:val="007D66BD"/>
    <w:rsid w:val="007E09A9"/>
    <w:rsid w:val="007E0AD0"/>
    <w:rsid w:val="007E10F2"/>
    <w:rsid w:val="00802A9E"/>
    <w:rsid w:val="00803F8B"/>
    <w:rsid w:val="008333FF"/>
    <w:rsid w:val="00840EBC"/>
    <w:rsid w:val="00852EFA"/>
    <w:rsid w:val="00853966"/>
    <w:rsid w:val="00861829"/>
    <w:rsid w:val="00893C06"/>
    <w:rsid w:val="008A0824"/>
    <w:rsid w:val="008A5393"/>
    <w:rsid w:val="008A6568"/>
    <w:rsid w:val="008A7871"/>
    <w:rsid w:val="008B12C1"/>
    <w:rsid w:val="008B3E8B"/>
    <w:rsid w:val="008B5463"/>
    <w:rsid w:val="008C269A"/>
    <w:rsid w:val="008D3A52"/>
    <w:rsid w:val="008E1D2D"/>
    <w:rsid w:val="008F0E05"/>
    <w:rsid w:val="00912AF8"/>
    <w:rsid w:val="00917818"/>
    <w:rsid w:val="00921B62"/>
    <w:rsid w:val="00932130"/>
    <w:rsid w:val="009368E1"/>
    <w:rsid w:val="00936AEA"/>
    <w:rsid w:val="009474BE"/>
    <w:rsid w:val="00955C95"/>
    <w:rsid w:val="00962747"/>
    <w:rsid w:val="009711A1"/>
    <w:rsid w:val="009846A6"/>
    <w:rsid w:val="00984C01"/>
    <w:rsid w:val="00985F4E"/>
    <w:rsid w:val="00986E31"/>
    <w:rsid w:val="009A09CA"/>
    <w:rsid w:val="009A7A36"/>
    <w:rsid w:val="009B4444"/>
    <w:rsid w:val="009D7C36"/>
    <w:rsid w:val="009E3711"/>
    <w:rsid w:val="009F1052"/>
    <w:rsid w:val="009F27F8"/>
    <w:rsid w:val="009F3A0C"/>
    <w:rsid w:val="00A11E8C"/>
    <w:rsid w:val="00A11FEC"/>
    <w:rsid w:val="00A1621C"/>
    <w:rsid w:val="00A225CA"/>
    <w:rsid w:val="00A24599"/>
    <w:rsid w:val="00A30AFF"/>
    <w:rsid w:val="00A338F9"/>
    <w:rsid w:val="00A400F3"/>
    <w:rsid w:val="00A421BC"/>
    <w:rsid w:val="00A513CE"/>
    <w:rsid w:val="00A6027C"/>
    <w:rsid w:val="00A718C1"/>
    <w:rsid w:val="00A72845"/>
    <w:rsid w:val="00A94ABD"/>
    <w:rsid w:val="00A967AF"/>
    <w:rsid w:val="00AA0003"/>
    <w:rsid w:val="00AB00EE"/>
    <w:rsid w:val="00AC300E"/>
    <w:rsid w:val="00AC4F21"/>
    <w:rsid w:val="00AD0F20"/>
    <w:rsid w:val="00AD1499"/>
    <w:rsid w:val="00AF1A45"/>
    <w:rsid w:val="00AF4AA9"/>
    <w:rsid w:val="00B04E24"/>
    <w:rsid w:val="00B10A9D"/>
    <w:rsid w:val="00B14E77"/>
    <w:rsid w:val="00B23EA3"/>
    <w:rsid w:val="00B24B53"/>
    <w:rsid w:val="00B26771"/>
    <w:rsid w:val="00B34AE9"/>
    <w:rsid w:val="00B354B7"/>
    <w:rsid w:val="00B62EDA"/>
    <w:rsid w:val="00B70C6F"/>
    <w:rsid w:val="00B756DA"/>
    <w:rsid w:val="00B951CF"/>
    <w:rsid w:val="00B963B5"/>
    <w:rsid w:val="00BA7EFA"/>
    <w:rsid w:val="00BB19D8"/>
    <w:rsid w:val="00BC011A"/>
    <w:rsid w:val="00BC045B"/>
    <w:rsid w:val="00BC21E2"/>
    <w:rsid w:val="00BC4AE1"/>
    <w:rsid w:val="00BC51BE"/>
    <w:rsid w:val="00BC5904"/>
    <w:rsid w:val="00BC7D7F"/>
    <w:rsid w:val="00BD4082"/>
    <w:rsid w:val="00BD5A0C"/>
    <w:rsid w:val="00BE6A96"/>
    <w:rsid w:val="00C00B3B"/>
    <w:rsid w:val="00C064B9"/>
    <w:rsid w:val="00C138DD"/>
    <w:rsid w:val="00C1647B"/>
    <w:rsid w:val="00C222DC"/>
    <w:rsid w:val="00C240BF"/>
    <w:rsid w:val="00C277DE"/>
    <w:rsid w:val="00C33675"/>
    <w:rsid w:val="00C3500F"/>
    <w:rsid w:val="00C36655"/>
    <w:rsid w:val="00C56D17"/>
    <w:rsid w:val="00C6018D"/>
    <w:rsid w:val="00C6280D"/>
    <w:rsid w:val="00C62842"/>
    <w:rsid w:val="00C656F8"/>
    <w:rsid w:val="00C821C3"/>
    <w:rsid w:val="00C87F76"/>
    <w:rsid w:val="00C90949"/>
    <w:rsid w:val="00C94FDB"/>
    <w:rsid w:val="00C97046"/>
    <w:rsid w:val="00CA611C"/>
    <w:rsid w:val="00CB4647"/>
    <w:rsid w:val="00CB4894"/>
    <w:rsid w:val="00CB5717"/>
    <w:rsid w:val="00CB7596"/>
    <w:rsid w:val="00CC2BF8"/>
    <w:rsid w:val="00CC2EA4"/>
    <w:rsid w:val="00CF1AA8"/>
    <w:rsid w:val="00CF452B"/>
    <w:rsid w:val="00CF49FA"/>
    <w:rsid w:val="00D05042"/>
    <w:rsid w:val="00D153CC"/>
    <w:rsid w:val="00D27169"/>
    <w:rsid w:val="00D30D4D"/>
    <w:rsid w:val="00D41AE2"/>
    <w:rsid w:val="00D503BB"/>
    <w:rsid w:val="00D55DB6"/>
    <w:rsid w:val="00D6164D"/>
    <w:rsid w:val="00D61EAD"/>
    <w:rsid w:val="00D64135"/>
    <w:rsid w:val="00D6599D"/>
    <w:rsid w:val="00DA134D"/>
    <w:rsid w:val="00DA2752"/>
    <w:rsid w:val="00DA7C1A"/>
    <w:rsid w:val="00DB2444"/>
    <w:rsid w:val="00DC1255"/>
    <w:rsid w:val="00DC1812"/>
    <w:rsid w:val="00DC3A87"/>
    <w:rsid w:val="00DD54C4"/>
    <w:rsid w:val="00DD7F8B"/>
    <w:rsid w:val="00DE0B54"/>
    <w:rsid w:val="00DF145E"/>
    <w:rsid w:val="00E10A6C"/>
    <w:rsid w:val="00E12827"/>
    <w:rsid w:val="00E129DD"/>
    <w:rsid w:val="00E171C1"/>
    <w:rsid w:val="00E22642"/>
    <w:rsid w:val="00E246B2"/>
    <w:rsid w:val="00E25BC8"/>
    <w:rsid w:val="00E35774"/>
    <w:rsid w:val="00E43EA0"/>
    <w:rsid w:val="00E50E98"/>
    <w:rsid w:val="00E62018"/>
    <w:rsid w:val="00E62BA4"/>
    <w:rsid w:val="00E74ABC"/>
    <w:rsid w:val="00E86FC0"/>
    <w:rsid w:val="00E9358C"/>
    <w:rsid w:val="00E943BF"/>
    <w:rsid w:val="00E972AF"/>
    <w:rsid w:val="00EA4EE6"/>
    <w:rsid w:val="00EA60D7"/>
    <w:rsid w:val="00EA7051"/>
    <w:rsid w:val="00ED1102"/>
    <w:rsid w:val="00ED17B0"/>
    <w:rsid w:val="00EE1B6B"/>
    <w:rsid w:val="00EE3A01"/>
    <w:rsid w:val="00F16DA2"/>
    <w:rsid w:val="00F22FEB"/>
    <w:rsid w:val="00F355CD"/>
    <w:rsid w:val="00F46E0F"/>
    <w:rsid w:val="00F474C7"/>
    <w:rsid w:val="00F50E3D"/>
    <w:rsid w:val="00F622B5"/>
    <w:rsid w:val="00F64D2E"/>
    <w:rsid w:val="00F65704"/>
    <w:rsid w:val="00F810BB"/>
    <w:rsid w:val="00F82D6A"/>
    <w:rsid w:val="00F95A21"/>
    <w:rsid w:val="00FA03BB"/>
    <w:rsid w:val="00FA68C6"/>
    <w:rsid w:val="00FA6C9A"/>
    <w:rsid w:val="00FB03B6"/>
    <w:rsid w:val="00FB3F4D"/>
    <w:rsid w:val="00FB7A90"/>
    <w:rsid w:val="00FC264D"/>
    <w:rsid w:val="00FC2765"/>
    <w:rsid w:val="00FD00C6"/>
    <w:rsid w:val="00FD1D3D"/>
    <w:rsid w:val="00FD5A5F"/>
    <w:rsid w:val="00FD6A6D"/>
    <w:rsid w:val="00FE5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C505EB-405E-4854-A2B2-481E3B81B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225AF3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225AF3"/>
    <w:pPr>
      <w:ind w:left="720"/>
      <w:contextualSpacing/>
    </w:pPr>
  </w:style>
  <w:style w:type="table" w:styleId="Reatabula">
    <w:name w:val="Table Grid"/>
    <w:basedOn w:val="Parastatabula"/>
    <w:uiPriority w:val="39"/>
    <w:rsid w:val="00DB24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entraatsauce">
    <w:name w:val="annotation reference"/>
    <w:basedOn w:val="Noklusjumarindkopasfonts"/>
    <w:uiPriority w:val="99"/>
    <w:semiHidden/>
    <w:unhideWhenUsed/>
    <w:rsid w:val="008A082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8A0824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8A0824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8A082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8A0824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A08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A0824"/>
    <w:rPr>
      <w:rFonts w:ascii="Segoe UI" w:hAnsi="Segoe UI" w:cs="Segoe UI"/>
      <w:sz w:val="18"/>
      <w:szCs w:val="18"/>
    </w:rPr>
  </w:style>
  <w:style w:type="paragraph" w:styleId="Galvene">
    <w:name w:val="header"/>
    <w:basedOn w:val="Parasts"/>
    <w:link w:val="GalveneRakstz"/>
    <w:uiPriority w:val="99"/>
    <w:unhideWhenUsed/>
    <w:rsid w:val="000C6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C66B0"/>
  </w:style>
  <w:style w:type="paragraph" w:styleId="Kjene">
    <w:name w:val="footer"/>
    <w:basedOn w:val="Parasts"/>
    <w:link w:val="KjeneRakstz"/>
    <w:uiPriority w:val="99"/>
    <w:unhideWhenUsed/>
    <w:rsid w:val="000C66B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C66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31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0A8A68-EC28-4B3C-B629-05330AE0FA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3499</Words>
  <Characters>1995</Characters>
  <Application>Microsoft Office Word</Application>
  <DocSecurity>0</DocSecurity>
  <Lines>16</Lines>
  <Paragraphs>10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Zemkopibas Ministrija</Company>
  <LinksUpToDate>false</LinksUpToDate>
  <CharactersWithSpaces>5484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situācijas novērtējumu darbības programmas "Izaugsme un nodarbinātība" 5.1.2. specifiskā atbalsta mērķa "Samazināt plūdu riskus lauku teritorijās" projektā “Vārpas poldera sūkņu stacijas Līvbērzes pagastā, Jelgavas novadā pārbūve”</dc:title>
  <dc:subject>Informatīvais ziņojums</dc:subject>
  <dc:creator>Valdis Pētersons</dc:creator>
  <cp:keywords/>
  <dc:description>Valdis Pētersons, tālr.67027511, e-pasts: Valdis.Petersons@zm.gov.lv</dc:description>
  <cp:lastModifiedBy>Sanita Žagare</cp:lastModifiedBy>
  <cp:revision>3</cp:revision>
  <dcterms:created xsi:type="dcterms:W3CDTF">2018-03-13T09:09:00Z</dcterms:created>
  <dcterms:modified xsi:type="dcterms:W3CDTF">2018-03-13T12:14:00Z</dcterms:modified>
</cp:coreProperties>
</file>