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B4BD" w14:textId="0C8929C8" w:rsidR="00305328" w:rsidRPr="00C2575E" w:rsidRDefault="00305328" w:rsidP="00013EF7">
      <w:pPr>
        <w:pStyle w:val="Bezatstarpm"/>
        <w:jc w:val="center"/>
        <w:rPr>
          <w:rFonts w:ascii="Times New Roman" w:hAnsi="Times New Roman"/>
          <w:b/>
          <w:sz w:val="28"/>
          <w:szCs w:val="24"/>
          <w:lang w:eastAsia="lv-LV"/>
        </w:rPr>
      </w:pPr>
      <w:r w:rsidRPr="00C2575E">
        <w:rPr>
          <w:rFonts w:ascii="Times New Roman" w:hAnsi="Times New Roman"/>
          <w:b/>
          <w:sz w:val="28"/>
          <w:szCs w:val="24"/>
          <w:lang w:eastAsia="lv-LV"/>
        </w:rPr>
        <w:t>Ministru kabineta noteikumu projekta „</w:t>
      </w:r>
      <w:r w:rsidR="006C71D4" w:rsidRPr="00C2575E">
        <w:rPr>
          <w:rFonts w:ascii="Times New Roman" w:hAnsi="Times New Roman"/>
          <w:b/>
          <w:sz w:val="28"/>
          <w:szCs w:val="24"/>
          <w:lang w:eastAsia="lv-LV"/>
        </w:rPr>
        <w:t>Traktortehnikas vadītāja tiesību iegūšanas un atjaunošanas, kā arī traktortehnikas vadītāja apliecības izsniegšanas, apmaiņas, atjaunošanas un iznīcināšanas kārtība</w:t>
      </w:r>
      <w:r w:rsidR="00D67A53" w:rsidRPr="00C2575E">
        <w:rPr>
          <w:rFonts w:ascii="Times New Roman" w:hAnsi="Times New Roman"/>
          <w:b/>
          <w:sz w:val="28"/>
          <w:szCs w:val="24"/>
          <w:lang w:eastAsia="lv-LV"/>
        </w:rPr>
        <w:t>”</w:t>
      </w:r>
      <w:r w:rsidRPr="00C2575E">
        <w:rPr>
          <w:rFonts w:ascii="Times New Roman" w:hAnsi="Times New Roman"/>
          <w:b/>
          <w:sz w:val="28"/>
          <w:szCs w:val="24"/>
          <w:lang w:eastAsia="lv-LV"/>
        </w:rPr>
        <w:t xml:space="preserve"> sākotnējās ietekmes novērtējuma ziņojums (anotācija)</w:t>
      </w:r>
    </w:p>
    <w:p w14:paraId="02883908" w14:textId="77777777" w:rsidR="00F963B2" w:rsidRPr="00013EF7" w:rsidRDefault="00F963B2" w:rsidP="00013EF7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2"/>
        <w:gridCol w:w="5479"/>
      </w:tblGrid>
      <w:tr w:rsidR="00BC33BF" w:rsidRPr="007A6338" w14:paraId="77D9A994" w14:textId="77777777" w:rsidTr="0030532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F5B97D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05328" w:rsidRPr="007A6338" w14:paraId="20B84958" w14:textId="77777777" w:rsidTr="00305328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B834E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940F3" w14:textId="7CD9C7C5" w:rsidR="008770C3" w:rsidRPr="00561979" w:rsidRDefault="00B967A7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–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atvieglot traktortehnikas vadītāju apliecību iegūšanas procesu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</w:t>
            </w:r>
            <w:r w:rsid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uzlabojot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teorētisk</w:t>
            </w:r>
            <w:r w:rsid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vadīšanas eksāmen</w:t>
            </w:r>
            <w:r w:rsid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kvalitāti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83D5642" w14:textId="487A3247" w:rsidR="00020BA0" w:rsidRPr="00561979" w:rsidRDefault="00020BA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Risinājumi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 kārtot traktortehnikas eksāmenus, ja vadīšanas prasmes ir apgūtas pašmācīb</w:t>
            </w:r>
            <w:r w:rsidR="0053671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tbrīvot no ceļa satiksmes eksāmena kārtošanas tos pretendentus, kuru rīcībā jau ir 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kāda cita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kategorijas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vadītāju apliecība</w:t>
            </w:r>
            <w:r w:rsidR="00B126B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A50D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  <w:r w:rsidR="00E44A5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vai</w:t>
            </w:r>
            <w:r w:rsidR="00DA50D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 sauszemes transportlīdzekļu vadītāj</w:t>
            </w:r>
            <w:r w:rsidR="008B71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apliecība. Lai </w:t>
            </w:r>
            <w:r w:rsidR="00CA1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uzlabotu un celtu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eksāmenu</w:t>
            </w:r>
            <w:r w:rsidR="00CA1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kvalitāti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274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visām kategorijām būs jākārto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teorētiskais eksāmens par ekspluatācijas drošības jautājumiem un vadīšanās eksāmenā 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388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pārbaudījum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90388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uzbraukšana uz treiler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0388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estakāde</w:t>
            </w:r>
            <w:r w:rsidR="0090388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E1AA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</w:p>
          <w:p w14:paraId="142313B9" w14:textId="783EF224" w:rsidR="00C44910" w:rsidRPr="00561979" w:rsidRDefault="00C4491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stājas spēkā 201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1. 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septembrī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8E28418" w14:textId="77777777" w:rsidR="00305328" w:rsidRPr="007A633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BC33BF" w:rsidRPr="007A6338" w14:paraId="61415A09" w14:textId="77777777" w:rsidTr="0030532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25F5E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C33BF" w:rsidRPr="007A6338" w14:paraId="52EED45F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7F0A6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7E0ED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CCF05" w14:textId="12E7B9CE" w:rsidR="00305328" w:rsidRPr="00561979" w:rsidRDefault="00B323E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</w:t>
            </w:r>
            <w:r w:rsidR="00D67A53" w:rsidRPr="0056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„</w:t>
            </w:r>
            <w:r w:rsidR="006C71D4" w:rsidRPr="00BC33BF">
              <w:t xml:space="preserve">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 tiesību iegūšanas un atjaunošanas, kā arī traktortehnikas vadītāja apliecības izsniegšanas, apmaiņas, atjaunošanas un iznīcināšanas kārtība</w:t>
            </w:r>
            <w:r w:rsidR="00D67A53" w:rsidRPr="0056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”” (turpmāk – noteikumu projekts)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sagatavots, pamatojoties uz Ceļu satiksmes likuma 22.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otro daļu</w:t>
            </w:r>
            <w:r w:rsidR="001603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25.</w:t>
            </w:r>
            <w:r w:rsidR="009360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ceturto daļu</w:t>
            </w:r>
            <w:r w:rsidR="00364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3641EC">
              <w:t xml:space="preserve"> </w:t>
            </w:r>
            <w:r w:rsidR="003641EC" w:rsidRPr="00364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reglamentētajām profesijām un profesionālās kvalifikācijas atzīšanu” 18. panta pirmās daļas 1.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641EC" w:rsidRPr="00364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BC33BF" w:rsidRPr="007A6338" w14:paraId="1AD0E4FB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62D62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7DF85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6BFC4" w14:textId="4A8AD08F" w:rsidR="00D67A53" w:rsidRPr="00561979" w:rsidRDefault="00846354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p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rasības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 tiesību iegūšana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atjaunošana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traktortehnikas vadītāja apliecības izsniegšanas, apmaiņas, atjaunošanas un iznīcināšanas kārtību un termiņus, kā arī gadījumus, kad iznīcināma vadītāja apliecība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65462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 w:rsidR="0065462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71D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septembra 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Nr.1123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 tiesību iegūšanas un atjaunošanas, kā arī traktortehnikas vadītāja apliecības izsniegšanas, apmaiņas, atjaunošanas un iznīcināšanas kārtīb</w:t>
            </w:r>
            <w:r w:rsidR="001C6FF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</w:t>
            </w:r>
            <w:r w:rsidR="00DA50D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</w:t>
            </w:r>
            <w:r w:rsidR="00DA50D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1123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203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D57A2DC" w14:textId="41FDB7CD" w:rsidR="00D67A53" w:rsidRPr="00561979" w:rsidRDefault="00F013D2" w:rsidP="003B60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2009.</w:t>
            </w:r>
            <w:r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3.</w:t>
            </w:r>
            <w:r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 noteikumu Nr.108 „Normatīvo aktu projektu sagatavošanas noteikumi” 140.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7A5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  <w:r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03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sagatavots jauns noteikumu projekts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grozījumu noteikumu projektu nesagatavo, ja tā normu apjoms pārsniegtu pusi </w:t>
            </w:r>
            <w:r w:rsid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spēkā esošo noteikumu normu apjoma.</w:t>
            </w:r>
            <w:r w:rsidR="00C203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60FB7E6" w14:textId="660C837D" w:rsidR="002C3E20" w:rsidRPr="00561979" w:rsidRDefault="007C614B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Saeimā 2018. gada 1. martā otrajā lasījumā izskatītais l</w:t>
            </w:r>
            <w:r w:rsidR="003641EC" w:rsidRPr="00364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ikumprojekts „Grozījumi Ceļu satiksmes likumā”</w:t>
            </w:r>
            <w:r w:rsidR="0022160A">
              <w:t xml:space="preserve"> </w:t>
            </w:r>
            <w:r w:rsidR="0022160A" w:rsidRPr="00221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(Nr. 1111/Lp12)</w:t>
            </w:r>
            <w:r w:rsidR="00CB5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paredz, ka ar 2018.</w:t>
            </w:r>
            <w:r w:rsidR="00EC208C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EC208C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537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mainās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3E2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vadītāju apliecību </w:t>
            </w:r>
            <w:r w:rsidR="000A3D67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kategoriju nosaukumi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vairākas traktortehnikas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vadītāju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kategorijas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kategorijas)</w:t>
            </w:r>
            <w:r w:rsidR="00CB5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apvienotas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vienā kategorijā, tād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0614F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jādi samazinot pašreizējo kategoriju skaitu</w:t>
            </w:r>
            <w:r w:rsidR="002C3E2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4 kategorijām – TR1, TR2, TR3 un TR4. </w:t>
            </w:r>
            <w:r w:rsidR="00CB5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2160A" w:rsidRPr="00221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evērojot iepriekš minēto, ir sagatavots</w:t>
            </w:r>
            <w:r w:rsidR="00221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jauns</w:t>
            </w:r>
            <w:r w:rsidR="0022160A" w:rsidRPr="00221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</w:t>
            </w:r>
            <w:r w:rsidR="002C3E2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040ED491" w14:textId="3E8F99A0" w:rsidR="00257C86" w:rsidRPr="00561979" w:rsidRDefault="00846354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Lauksaimnieku </w:t>
            </w:r>
            <w:r w:rsidR="00EC208C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evalstiskās organizācijas (turpmāk – NVO) jau kopš 2016. gada ir </w:t>
            </w:r>
            <w:r w:rsidR="006E7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vērsušās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Zemkopības ministrijā ar lūgumu pārskatīt traktortehnikas vadītāju apmācības un tiesību izsniegšanas kārtību. NVO nav apmierināt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traktortehnikas vadītāju apmācīb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 izmaksā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nav samērojamas ar traktortehnikas vadītāju kvalifikācijas līmeni. Vienas kategorijas </w:t>
            </w:r>
            <w:r w:rsid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iegūšanas vidējās izmaksas ir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 </w:t>
            </w:r>
            <w:r w:rsidR="00B9474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160A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8E1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, </w:t>
            </w:r>
            <w:r w:rsid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vēl jārēķinās ar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eksāmenu vadītāju apliecīb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iegūšanas izmaks</w:t>
            </w:r>
            <w:r w:rsid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E74382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30 </w:t>
            </w:r>
            <w:r w:rsidR="0022160A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8E1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8E1AB9" w:rsidRPr="00013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 tas veido iespaidīgu summu un izmaksas lauksaimniekiem, jo, lai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spēkā esoš</w:t>
            </w:r>
            <w:r w:rsidR="00515C41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ajiem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15C41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normatīvajiem aktiem</w:t>
            </w:r>
            <w:r w:rsidR="00515C4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pilnvērtīgi varētu strādāt lauksaimniecības nozarē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nepieciešamas četr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kategorij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vadītāju apliecības</w:t>
            </w:r>
            <w:r w:rsidR="00257C8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7FD6244" w14:textId="260565BE" w:rsidR="00257C86" w:rsidRPr="00561979" w:rsidRDefault="00257C86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— traktori, komunālā pašgājēja traktortehnika un universālās pašgājējmašīnas ar pilnu masu līdz 7500 kilogramiem;</w:t>
            </w:r>
          </w:p>
          <w:p w14:paraId="5EAFAF41" w14:textId="381D02F7" w:rsidR="00257C86" w:rsidRPr="00561979" w:rsidRDefault="00257C86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— visi traktori, komunālā pašgājēja traktortehnika, buldozeri un universālās pašgājējmašīnas;</w:t>
            </w:r>
          </w:p>
          <w:p w14:paraId="14E347AD" w14:textId="4C078882" w:rsidR="00257C86" w:rsidRPr="00561979" w:rsidRDefault="00257C86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— ekskavatori un pašgājēji iekrāvēji;</w:t>
            </w:r>
          </w:p>
          <w:p w14:paraId="6E41835F" w14:textId="580CC7B4" w:rsidR="00F70081" w:rsidRPr="00561979" w:rsidRDefault="00257C86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 — lauksaimniecības pašgājējmašīnas.</w:t>
            </w:r>
          </w:p>
          <w:p w14:paraId="6259D74F" w14:textId="7D56347B" w:rsidR="00846354" w:rsidRPr="00561979" w:rsidRDefault="00825E7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 iemesla dēļ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NVO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rosina vienkāršot vadītāju apliecību iegūšanas procesu</w:t>
            </w:r>
            <w:r w:rsidR="001E4A2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vienlaikus saglabājot vai pat </w:t>
            </w:r>
            <w:r w:rsidR="00386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ceļot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</w:t>
            </w:r>
            <w:r w:rsidR="001E4A2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tortehnikas vadītāju apliecības piešķiršanas</w:t>
            </w:r>
            <w:r w:rsidR="003B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procesa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kvalitāti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4635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Lauksaimnieku NVO iniciatīvu atbalsta arī mežizstrādē un ceļu būvē iesaistītās institūcijas.</w:t>
            </w:r>
          </w:p>
          <w:p w14:paraId="2BA5DF05" w14:textId="77777777" w:rsidR="00E9198B" w:rsidRPr="00561979" w:rsidRDefault="00E9198B" w:rsidP="00E9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699D2F" w14:textId="7779B1CC" w:rsidR="00B94740" w:rsidRPr="00561979" w:rsidRDefault="008412BA" w:rsidP="00E9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Būtiskāk</w:t>
            </w:r>
            <w:r w:rsidR="00846354" w:rsidRPr="0056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56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46354" w:rsidRPr="0056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izmaiņas </w:t>
            </w:r>
            <w:r w:rsidRPr="0056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salīdzinājumā ar esošo kārtību</w:t>
            </w:r>
          </w:p>
          <w:p w14:paraId="0FBFC9CD" w14:textId="6AA3D94D" w:rsidR="008412BA" w:rsidRPr="00561979" w:rsidRDefault="008412BA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personai nav neviena</w:t>
            </w:r>
            <w:r w:rsidR="00AB55F9" w:rsidRPr="0071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traktortehnikas kategoriju vadītāju apliecībām, tā p</w:t>
            </w: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ašmācīb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</w:t>
            </w:r>
            <w:r w:rsidR="00846354" w:rsidRP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ēs</w:t>
            </w: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iegūt TR1 kategoriju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avukārt TR2, TR3 </w:t>
            </w:r>
            <w:r w:rsidR="00E9198B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TR4 kategoriju pašmācīb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55F9" w:rsidRP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varēs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 persona, kurai vismaz 12 mēnešus jau ir kāda no traktortehnikas vadītāju kategorij</w:t>
            </w:r>
            <w:r w:rsidR="00AB55F9" w:rsidRP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Šobrīd pašmācīb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ceļā var iegūt A, D un H kategorijas. </w:t>
            </w:r>
            <w:r w:rsidR="00025476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ieredze rāda, ka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="00025476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raktiski strādājot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5476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 iemācīties vadīt jebkuru traktortehniku.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k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omersantu un izglītības iestāžu rīcībā, kas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nodarbojas ar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vadītāju apmācību</w:t>
            </w:r>
            <w:r w:rsidR="00965FB2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55F9" w:rsidRPr="003B6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traktortehnika un attiecīgās </w:t>
            </w:r>
            <w:r w:rsidR="00AB55F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piekabināmās iekārtas, tomēr tā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bieži vien</w:t>
            </w:r>
            <w:r w:rsidR="00825E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55F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AB55F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fiziski un morāli no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vecojusi</w:t>
            </w:r>
            <w:r w:rsidR="00AB55F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nodrošina tikai apmācāmo personu traktortehnikas 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vadītāju pamatprasmju apgūšanu, bet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prasmi 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strādāt ar konkrētām modernām, augstražīgām iekārtām</w:t>
            </w:r>
            <w:r w:rsidR="00A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B55F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darba ņēmējām vai darba devējam nebūtu jātērē laiks un nauda mācību iestādēs tikai tāpēc, lai darba ņēmējs nokārtotu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eksāmenu un iegūtu nepieciešamās kategorijas 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vadītāju apliecību</w:t>
            </w:r>
            <w:r w:rsidR="00A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paredz 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 iespēj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Valsts tehniskās uzraudzības 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aģentūrā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33BF" w:rsidRP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9564B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ģentūra)</w:t>
            </w:r>
            <w:r w:rsidR="001E4A2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kārtot attiecīgas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54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 teorētiskos ek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sāmenus un braukšanas eksāmenu</w:t>
            </w:r>
            <w:r w:rsidR="00584DB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zināšanas un vadīšanas prasmes ir iegūtas pašmācīb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584DB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Divpadsmit mēneši starp </w:t>
            </w:r>
            <w:r w:rsidR="00A14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TR1</w:t>
            </w:r>
            <w:r w:rsidR="00A144A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nāk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ās kategorijas </w:t>
            </w:r>
            <w:r w:rsid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iegūšanu 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nepieciešami, la</w:t>
            </w:r>
            <w:r w:rsidR="00BC3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 nostiprinātu pieredzi darbā ar iegūto </w:t>
            </w:r>
            <w:r w:rsidR="00A14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TR1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E4A2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 traktortehniku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sagatavotos nāk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767B68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ās kategorijas iegūšanai. </w:t>
            </w:r>
          </w:p>
          <w:p w14:paraId="4BAD7A04" w14:textId="4DEAAF05" w:rsidR="00CD2671" w:rsidRPr="00561979" w:rsidRDefault="008412BA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C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eļu satiksmes noteikumu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00E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CSN)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eksāmenu kārto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iegūstot pirmo traktortehnikas kategoriju vadīšanas apliecību (atkārtoti </w:t>
            </w:r>
            <w:r w:rsidR="005A00E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CSN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eksāmens</w:t>
            </w:r>
            <w:r w:rsidR="007F2A5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jākārto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pretendenta rīcībā ir kāda no traktortehnikas kategoriju vadītāja apliecībām)</w:t>
            </w:r>
            <w:r w:rsidR="005A00E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592EBC4D" w14:textId="2AD44F4B" w:rsidR="008412BA" w:rsidRPr="00561979" w:rsidRDefault="005A00E5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iemesla atkārtoti likt kārtot vienu un to pašu eksāmenu vairākas reizes, jo CSN eksāmens visām kategorijām ir un būs vienāds.</w:t>
            </w:r>
          </w:p>
          <w:p w14:paraId="70FAAF6F" w14:textId="521ACF62" w:rsidR="005451F0" w:rsidRPr="00561979" w:rsidRDefault="008412BA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47050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</w:t>
            </w:r>
            <w:r w:rsidR="0047050B" w:rsidRPr="002D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ersona</w:t>
            </w:r>
            <w:r w:rsid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7050B" w:rsidRP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vadīt </w:t>
            </w:r>
            <w:r w:rsidR="0047050B" w:rsidRP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 vai C kategorijai atbilstošus transportlīdzekļus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atbrīvota no CSN eksāmenu kārtošanas</w:t>
            </w:r>
            <w:r w:rsidR="005A00E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5C2930E1" w14:textId="0ABED5D0" w:rsidR="004C3BC7" w:rsidRPr="00561979" w:rsidRDefault="004C3BC7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CSN traktortehnika pēc savas būtības un konstrukcijas </w:t>
            </w:r>
            <w:r w:rsidR="000E4C2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pielīdzināma krav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automobilim. CSN tiek lietots termins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automobilis un traktortehnika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kad ir runa par bākuguns lietošanu, kravas iekraušanu, aizlieguma zīmēm, kā a</w:t>
            </w:r>
            <w:r w:rsidR="0062430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 šo transportlīdzekļu gabarītiem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masas ierobežojumi</w:t>
            </w:r>
            <w:r w:rsidR="0062430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em. </w:t>
            </w:r>
          </w:p>
          <w:p w14:paraId="334515CF" w14:textId="1389CD51" w:rsidR="00B73A79" w:rsidRPr="00561979" w:rsidRDefault="00B73A79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Teorētiskais eksāmens tiks kārtots </w:t>
            </w:r>
            <w:r w:rsidR="0062430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 testa veidā</w:t>
            </w:r>
            <w:r w:rsidR="00577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C627984" w14:textId="77777777" w:rsidR="00B73A79" w:rsidRPr="00561979" w:rsidRDefault="00624303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Teorētiskais eksāmens sastāv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ēs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divām daļām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8DCBC8E" w14:textId="6992D47E" w:rsidR="00B73A79" w:rsidRPr="00561979" w:rsidRDefault="00B73A79" w:rsidP="00013EF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CSN jautāj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miem;</w:t>
            </w:r>
          </w:p>
          <w:p w14:paraId="773A7A4F" w14:textId="77777777" w:rsidR="008412BA" w:rsidRPr="00561979" w:rsidRDefault="00B73A79" w:rsidP="00013EF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ekspluatācijas drošības jautājumiem.</w:t>
            </w:r>
          </w:p>
          <w:p w14:paraId="19732A07" w14:textId="22C3B580" w:rsidR="00B73A79" w:rsidRPr="00561979" w:rsidRDefault="00825E71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Patlaban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teorētisk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ekspluatācijas eksāmens ir tikai A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 kategorijām, ja zināšanas ir iegūtas pašmācīb</w:t>
            </w:r>
            <w:r w:rsidR="00F96E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Eksāme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kārtots mutiski, atbildot uz diviem jautājumiem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ekspluatācijas drošību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Noteikumu projekts paredz, ka persona teorētisko,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tostarp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4696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uzbūves un 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ekspluatācijas eksāmenu, kārto elektroniskajā vidē testa veidā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73A79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atbildot uz 10 jautājumiem. </w:t>
            </w:r>
          </w:p>
          <w:p w14:paraId="722015CC" w14:textId="67E0B454" w:rsidR="00CD2671" w:rsidRPr="00561979" w:rsidRDefault="00B73A79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kādu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traktortehniku 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jākārto vadīšanas eksāmens, lai iegūtu konkrēto kategoriju. Šobrīd 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 prasība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noteikt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vispārīgi,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proti,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vadīšanas eksāmenu kārto ar atbilstošo traktortehniku. Vadīšanas eksāmenu 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noteikumu projekta pieņemšanas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kārtos ar konkrētas kategorijas 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visplašāk izmantoto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traktortehniku, piemēram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TR1 un TR2 kategorijās –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piekab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TR3 kategorijā – harvester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forvarder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TR4 kategorijā –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CD26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veltni.</w:t>
            </w:r>
          </w:p>
          <w:p w14:paraId="53F12958" w14:textId="51E7D0F9" w:rsidR="008412BA" w:rsidRPr="00561979" w:rsidRDefault="00CD2671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 paredz papildu 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 w:rsidR="00835DB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praktiskā braukšanas eksāmena</w:t>
            </w:r>
            <w:r w:rsidR="008412BA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kārtošanā.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 m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ācību programmā tiks iekļauta jauna figūra 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“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treileris vai estakāde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figūru izpilde tiks pārbaudīta arī vadīšanas eksāmenā. Šī figūra </w:t>
            </w:r>
            <w:r w:rsidR="009E051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eksāmenā 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jāizpilda TR3 un TR4 kategorijām, jo šo kategorij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451F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transportlīdzekļus pārsvarā pārvieto ar treilera palīdzību. </w:t>
            </w:r>
            <w:r w:rsidR="002E71E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Precizēta esošo figūru izpilde, piemēram, figūra “garāža” ir jāizpilda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E71E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iestumjot piekabi "garāžā" atpakaļgaitā no 90</w:t>
            </w:r>
            <w:r w:rsidR="00825E71" w:rsidRPr="001D67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grādu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2E71E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leņķa ar vienasu vai divasu piekabi no labās vai kreisās puses.</w:t>
            </w:r>
          </w:p>
          <w:p w14:paraId="5F38A2F8" w14:textId="601C7469" w:rsidR="002E71E0" w:rsidRPr="00561979" w:rsidRDefault="005451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825E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projektā</w:t>
            </w:r>
            <w:r w:rsidR="000516B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ietverta </w:t>
            </w:r>
            <w:r w:rsidR="000516B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jauna norma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="000516B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braukšanas mācību atļaujas izsniegšan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33728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pretendents varētu mācīties vadīt transportlīdzekli, tam saskaņā ar 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satiksmes likum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22. panta </w:t>
            </w:r>
            <w:r w:rsidR="00577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sesto 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33728E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33728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41876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04187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jābūt klāt braukšanas mācību atļaujai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Līdz šim šāda atļauja netika izsniegt</w:t>
            </w:r>
            <w:r w:rsidR="000516B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Lai novērstu šo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nepilnību, noteikumu projekts 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 w:rsidR="00577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aģentūra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3728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izsnieg</w:t>
            </w:r>
            <w:r w:rsidR="00577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3728E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70C3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braukšanas mācību atļaujas.</w:t>
            </w:r>
            <w:r w:rsidR="008D24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C33BF" w:rsidRPr="007A6338" w14:paraId="2FC1C484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D1F57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8223F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6BC54" w14:textId="6B036D80" w:rsidR="00F70081" w:rsidRPr="00561979" w:rsidRDefault="0092447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izstrādē saskaņā ar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2017. gada 2. marta rīkojum</w:t>
            </w:r>
            <w:r w:rsidR="00D85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37 „Par traktortehnikas darba grupas izveidošanu”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 šādas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institūcijas:</w:t>
            </w:r>
          </w:p>
          <w:p w14:paraId="1A93BC82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ministrija, </w:t>
            </w:r>
          </w:p>
          <w:p w14:paraId="30B38079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aģentūra;</w:t>
            </w:r>
          </w:p>
          <w:p w14:paraId="7154731A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VSIA „Sertifikācijas un testēšanas centrs”;</w:t>
            </w:r>
          </w:p>
          <w:p w14:paraId="4FD0A1C8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„Zemnieku saeima”;</w:t>
            </w:r>
          </w:p>
          <w:p w14:paraId="11DB60E2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„Lauksaimnieku organizāciju sadarbības padome”;</w:t>
            </w:r>
          </w:p>
          <w:p w14:paraId="28206ECF" w14:textId="77777777" w:rsidR="00F70081" w:rsidRPr="00561979" w:rsidRDefault="000B63C0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6) 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“Lauksaimniecības statūtsabiedrību asociācija”;</w:t>
            </w:r>
          </w:p>
          <w:p w14:paraId="7F47B138" w14:textId="77777777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7) biedrība “Latvijas Neatkarīgo mežizstrādātāju asociācija”;</w:t>
            </w:r>
          </w:p>
          <w:p w14:paraId="7C66B01E" w14:textId="77777777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8) biedrība “Latvijas Lauksaimniecības kooperatīvu asociācija”;</w:t>
            </w:r>
          </w:p>
          <w:p w14:paraId="0A7F7BFE" w14:textId="77777777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9) biedrība „Lauksaimniecības tehnikas ražotāju un tirgotāju asociācija”.</w:t>
            </w:r>
          </w:p>
          <w:p w14:paraId="57C473F2" w14:textId="77777777" w:rsidR="001E5AFD" w:rsidRPr="00561979" w:rsidRDefault="001E5AF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A0FF5B" w14:textId="3EAAC6CC" w:rsidR="00F70081" w:rsidRPr="00561979" w:rsidRDefault="0092447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t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raktortehnikas darba grupā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iekļautajām institūcijām noteikumu projekta izstrādē piedalījās  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ieaicinātie eksperti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</w:t>
            </w:r>
            <w:r w:rsidR="00F7008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97103E1" w14:textId="3E77AB95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biedrība</w:t>
            </w:r>
            <w:r w:rsidR="0092447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„Latvijas ceļu būvētājs”;</w:t>
            </w:r>
          </w:p>
          <w:p w14:paraId="4FAE7C98" w14:textId="77777777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SIA „Latvijas Lauku konsultāciju un izglītības centrs”;</w:t>
            </w:r>
          </w:p>
          <w:p w14:paraId="73EEB359" w14:textId="7D8CBC9C" w:rsidR="00F70081" w:rsidRPr="00561979" w:rsidRDefault="00F70081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3) 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kompetences centr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“Ogres tehnikums”; </w:t>
            </w:r>
          </w:p>
          <w:p w14:paraId="27635F42" w14:textId="1B2CA948" w:rsidR="001E5AFD" w:rsidRPr="00561979" w:rsidRDefault="0064598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kompetences centr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“Smiltenes tehnikums”;</w:t>
            </w:r>
          </w:p>
          <w:p w14:paraId="2A4A3F9E" w14:textId="1B66E555" w:rsidR="001E5AFD" w:rsidRPr="00561979" w:rsidRDefault="001E5AF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profesionālās izglītības kompetences centr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“Priekuļu tehnikums”;</w:t>
            </w:r>
          </w:p>
          <w:p w14:paraId="7D7765AA" w14:textId="326273F3" w:rsidR="0064598D" w:rsidRPr="00561979" w:rsidRDefault="001E5AF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6) </w:t>
            </w:r>
            <w:r w:rsidR="0064598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profesionālā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4598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4598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8841FB8" w14:textId="5578ADDE" w:rsidR="00305328" w:rsidRPr="00561979" w:rsidRDefault="001E5AFD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4598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Valsts Kandavas lauksaimniecības tehnikum</w:t>
            </w:r>
            <w:r w:rsidR="00E4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05328" w:rsidRPr="007A6338" w14:paraId="732E0626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CBA4B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3ADE2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27A64" w14:textId="0CE65909" w:rsidR="00305328" w:rsidRPr="00561979" w:rsidRDefault="001E5AFD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7AEC602" w14:textId="77777777" w:rsidR="00305328" w:rsidRPr="007A633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BC33BF" w:rsidRPr="007A6338" w14:paraId="6B906062" w14:textId="77777777" w:rsidTr="0030532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F0B47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C33BF" w:rsidRPr="007A6338" w14:paraId="54187CBC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E7548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6115D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4FE31" w14:textId="23862B65" w:rsidR="00305328" w:rsidRPr="00561979" w:rsidRDefault="0071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 uz personām</w:t>
            </w:r>
            <w:r w:rsidR="001E5AFD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="00A144A8" w:rsidRPr="00A14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vēlas iegūt noteiktu kategoriju traktortehnikas vadītāja apliecību</w:t>
            </w:r>
            <w:r w:rsidR="00B7236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braukšanas mācību atļaujas.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25E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ēc noteikuma projekta spēkā stāšan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825E71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 k</w:t>
            </w:r>
            <w:r w:rsidR="00B7236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alendārajā gadā </w:t>
            </w:r>
            <w:r w:rsidR="00D253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 izsniegt 3700, apmainīt 43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253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un atjaunot  550 vadītāju apliecības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="005E4D2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izsniegt 400 un </w:t>
            </w:r>
            <w:r w:rsidR="00D253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apmainīt 50 braukšanas mācību atļaujas. </w:t>
            </w:r>
          </w:p>
        </w:tc>
      </w:tr>
      <w:tr w:rsidR="00BC33BF" w:rsidRPr="007A6338" w14:paraId="6080ED78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61775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EB135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52983" w14:textId="6D3B8FD7" w:rsidR="004E5AEF" w:rsidRPr="00561979" w:rsidRDefault="004E5AEF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labvēlīgi ietekmēs </w:t>
            </w:r>
            <w:r w:rsidR="0069740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administratīvo slogu,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vidi un uzņēmumus, kas nodarbinās potenciālos vai nodarbina esošos traktortehnikas vadītāju apliecību īpašniekus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55A7D90" w14:textId="1B048BB7" w:rsidR="00584DB5" w:rsidRPr="00561979" w:rsidRDefault="00584DB5" w:rsidP="00013EF7">
            <w:pPr>
              <w:pStyle w:val="Sarakstarindkopa"/>
              <w:numPr>
                <w:ilvl w:val="0"/>
                <w:numId w:val="5"/>
              </w:numPr>
              <w:spacing w:after="120" w:line="240" w:lineRule="auto"/>
              <w:ind w:left="4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Personām būs iespējams kārtot </w:t>
            </w:r>
            <w:r w:rsidR="004E5AE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</w:t>
            </w:r>
            <w:r w:rsidR="00BA12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4E5AE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 teorētiskos eksāmenus un braukšanas eksāmenu, ja zināšanas un vadīšanas prasmes ir iegūtas pašmācīb</w:t>
            </w:r>
            <w:r w:rsidR="007968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 varēs ietaupīt finanšu līdzekļus (ap 500 </w:t>
            </w:r>
            <w:r w:rsidR="0079684F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796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79684F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laiku</w:t>
            </w:r>
            <w:r w:rsid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83 līdz 200,5 stundām atkarībā no kategorijas</w:t>
            </w:r>
            <w:r w:rsidR="00D85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4D2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nepieciešamo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kursu apguvē mācību iestādē. </w:t>
            </w:r>
          </w:p>
          <w:p w14:paraId="6850752D" w14:textId="03458790" w:rsidR="00DA4508" w:rsidRPr="00561979" w:rsidRDefault="00DA4508" w:rsidP="00013EF7">
            <w:pPr>
              <w:pStyle w:val="Sarakstarindkopa"/>
              <w:numPr>
                <w:ilvl w:val="0"/>
                <w:numId w:val="5"/>
              </w:numPr>
              <w:spacing w:after="120" w:line="240" w:lineRule="auto"/>
              <w:ind w:left="4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 būs atbrīvota no ceļu satiksmes noteikumu eksāmenu kārtošanas, </w:t>
            </w:r>
            <w:r w:rsid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tai</w:t>
            </w:r>
            <w:r w:rsidR="0047050B" w:rsidRPr="0047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tiesības vadīt C1 vai C kategorijai atbilstošus transportlīdzekļus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3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</w:t>
            </w:r>
            <w:r w:rsidR="00213BB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amatpersonām nebūs jāpieņem šis eksāmens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5AE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 un </w:t>
            </w:r>
            <w:r w:rsidR="00213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</w:t>
            </w:r>
            <w:r w:rsidR="00213BB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5AE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amatpersonas ietaupīs </w:t>
            </w:r>
            <w:r w:rsidR="00584DB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minūte</w:t>
            </w:r>
            <w:r w:rsidR="005E4D2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no teorētiskā eksāmena laika.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Toties personām būs jākārto un </w:t>
            </w:r>
            <w:r w:rsidR="00213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</w:t>
            </w:r>
            <w:r w:rsidR="00213BB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amatpersonām būs jāpieņem teorētiskais eksāmens par traktortehnikas ekspluatāciju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aizņems 10 minūtes.</w:t>
            </w:r>
            <w:r w:rsidR="00825E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Tātad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teorētiskais eksāmenu </w:t>
            </w:r>
            <w:r w:rsidR="004E5AEF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kārtošanas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laiks </w:t>
            </w:r>
            <w:r w:rsidR="00584DB5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par 20 minūtēm. </w:t>
            </w:r>
          </w:p>
          <w:p w14:paraId="09AA2CAF" w14:textId="43531CEA" w:rsidR="00305328" w:rsidRPr="00013EF7" w:rsidRDefault="00DA50D9" w:rsidP="001D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Salīdzinājumā ar spēkā esošajiem noteikumiem Nr. 1</w:t>
            </w:r>
            <w:r w:rsidR="005E4D2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 </w:t>
            </w:r>
            <w:r w:rsidR="00B768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jaunums ir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</w:t>
            </w:r>
            <w:r w:rsidR="00B768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braukšana</w:t>
            </w:r>
            <w:r w:rsidR="00E44A5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mācību </w:t>
            </w:r>
            <w:r w:rsidR="00E44A5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atļaujas izsniegšana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44A5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 iemesla dēļ</w:t>
            </w:r>
            <w:r w:rsidR="00B768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administratīvais slogs</w:t>
            </w:r>
            <w:r w:rsidR="005E4D2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varētu palielināties aptuveni 4</w:t>
            </w:r>
            <w:r w:rsidR="00B768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00 personām šo atļauju saņemšanai un </w:t>
            </w:r>
            <w:r w:rsidR="00D85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</w:t>
            </w:r>
            <w:r w:rsidR="00B768EC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amatpersonām to izsniegšanai. </w:t>
            </w:r>
          </w:p>
        </w:tc>
      </w:tr>
      <w:tr w:rsidR="00BC33BF" w:rsidRPr="007A6338" w14:paraId="2E887015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301C4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788A1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443F3" w14:textId="6689253B" w:rsidR="00405714" w:rsidRPr="00561979" w:rsidRDefault="00405714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Lauksaimniecībā strādājošo vidējā darba samaksa</w:t>
            </w:r>
            <w:r w:rsidR="002531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</w:t>
            </w:r>
            <w:r w:rsidR="00F23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CSP datiem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3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7,75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5E7E16A" w14:textId="6BBA1E95" w:rsidR="00405714" w:rsidRPr="00561979" w:rsidRDefault="00BA1243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3., 44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punkts. 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grāfijas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iesniegšana un personu paliecinošo dokumentu uzrādīšana, lai saņemtu (3700), apmainītu (4300), atjaunotu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(550) vadītāju apliecību un saņemtu (400), apmainītu (50) un atjaunotu (20) braukšanas mācību atļaujas:</w:t>
            </w:r>
          </w:p>
          <w:p w14:paraId="1BBF5D67" w14:textId="0B0C1D43" w:rsidR="00405714" w:rsidRPr="00561979" w:rsidRDefault="00405714" w:rsidP="00013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= (7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 x 0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01) x (9020 x 1) = 699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  <w:p w14:paraId="176EED3F" w14:textId="77A74B22" w:rsidR="00405714" w:rsidRPr="00561979" w:rsidRDefault="000B4C93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punkts. Dokumentu uzrādīšana aģentūrā pirms eksāmenu kārtošanas</w:t>
            </w:r>
          </w:p>
          <w:p w14:paraId="15903F8A" w14:textId="16B2CBB5" w:rsidR="00405714" w:rsidRPr="00561979" w:rsidRDefault="00405714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= (7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 x 0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05) x (3700 x 1) = 1434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  <w:p w14:paraId="59E246B5" w14:textId="09769A57" w:rsidR="00405714" w:rsidRPr="00561979" w:rsidRDefault="000B4C93" w:rsidP="00013EF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un 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punkts. Vadītāju apliecību un atļauju nodošana aģentūrā:</w:t>
            </w:r>
          </w:p>
          <w:p w14:paraId="63116CD1" w14:textId="2C1690F7" w:rsidR="00305328" w:rsidRPr="00561979" w:rsidRDefault="00405714" w:rsidP="000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= (7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 x 0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01) x (4350 x 1) = 337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BC33BF" w:rsidRPr="007A6338" w14:paraId="19AE43AD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0AD85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DA3A1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351C3" w14:textId="34C46F03" w:rsidR="008E6930" w:rsidRPr="00561979" w:rsidRDefault="008E6930" w:rsidP="008E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</w:t>
            </w:r>
            <w:r w:rsidR="00D76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strādājošo vidējā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samaksa</w:t>
            </w:r>
            <w:r w:rsidR="002531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</w:t>
            </w:r>
            <w:r w:rsidR="00D76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76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5,37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CB57E11" w14:textId="359B0522" w:rsidR="00405714" w:rsidRPr="00561979" w:rsidRDefault="0053216E" w:rsidP="004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un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punkts. </w:t>
            </w:r>
          </w:p>
          <w:p w14:paraId="59B23B99" w14:textId="77777777" w:rsidR="00405714" w:rsidRPr="00561979" w:rsidRDefault="00405714" w:rsidP="004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aģentūrai saistībā ar vadītāju apliecību izsniegšanu (3700), apmaiņu (4300), atjaunošanu(550) un braukšanas mācību atļaujas izsniegšanu (400), apmaiņu (50) un atjaunošanu (20):</w:t>
            </w:r>
          </w:p>
          <w:p w14:paraId="25A54C4D" w14:textId="78C41F54" w:rsidR="00405714" w:rsidRPr="00561979" w:rsidRDefault="00405714" w:rsidP="004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= (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5,37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0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16) x (8550 x 1) = 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7346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  <w:p w14:paraId="52FB26EB" w14:textId="16F2E449" w:rsidR="00405714" w:rsidRPr="00561979" w:rsidRDefault="00405714" w:rsidP="008E69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izmaksas</w:t>
            </w:r>
            <w:r w:rsidR="007A3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aģentūrai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saistībā ar vadītāju apliecību un braukša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nas mācību atļaujas izsniegšanu, apmaiņu un atjaunošanu 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10 059 </w:t>
            </w:r>
            <w:r w:rsidR="007A34BD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810D89F" w14:textId="7F2C8747" w:rsidR="00405714" w:rsidRPr="00561979" w:rsidRDefault="0053216E" w:rsidP="004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un 40. punkts. Teorētiskā eksāmen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protokol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(4200) un vadīšanas eksāmen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protokola (4700) aizpild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="00405714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48B28EF" w14:textId="6A4EA8EC" w:rsidR="008E6930" w:rsidRPr="00561979" w:rsidRDefault="00405714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= (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5,37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0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08) x (8900 x 1) = </w:t>
            </w:r>
            <w:r w:rsidR="008E6930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3823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8E6930" w:rsidRPr="00561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</w:tr>
      <w:tr w:rsidR="00305328" w:rsidRPr="007A6338" w14:paraId="2F65AAA8" w14:textId="77777777" w:rsidTr="00B62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6F839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D7B47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7EFABA" w14:textId="77777777" w:rsidR="00305328" w:rsidRPr="00561979" w:rsidRDefault="00B62A61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A50CDF7" w14:textId="77777777" w:rsidR="00305328" w:rsidRPr="007A633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C33BF" w:rsidRPr="007A6338" w14:paraId="77A40787" w14:textId="77777777" w:rsidTr="0030532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A5BE4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72CBF" w:rsidRPr="007A6338" w14:paraId="23333ADA" w14:textId="77777777" w:rsidTr="0030532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C1ADBE" w14:textId="3298EE14" w:rsidR="00172CBF" w:rsidRPr="00561979" w:rsidRDefault="00172CBF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2E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7F657517" w14:textId="77777777" w:rsidR="00305328" w:rsidRPr="007A633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0FB9D0" w14:textId="63FC3F69" w:rsidR="0030532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668"/>
        <w:gridCol w:w="6052"/>
      </w:tblGrid>
      <w:tr w:rsidR="009543EF" w:rsidRPr="00C32473" w14:paraId="4601E75A" w14:textId="77777777" w:rsidTr="00887406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E4A1" w14:textId="77A40407" w:rsidR="009543EF" w:rsidRPr="00C32473" w:rsidRDefault="009543EF" w:rsidP="0056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543EF" w:rsidRPr="00C32473" w14:paraId="212F7B8D" w14:textId="77777777" w:rsidTr="00887406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5311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982F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D560" w14:textId="52ECC4A5" w:rsidR="009543EF" w:rsidRPr="009B175C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„Grozījumi 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jūnija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„Ceļu satiksmes noteikumi””.</w:t>
            </w:r>
            <w:r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grozījumiem tiks precizēti nosacījumi saistībā ar braukšanas mācību atļaujām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traktortehnikai. </w:t>
            </w:r>
          </w:p>
        </w:tc>
      </w:tr>
      <w:tr w:rsidR="009543EF" w:rsidRPr="00C32473" w14:paraId="4C8911D6" w14:textId="77777777" w:rsidTr="00887406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38220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DE6A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6BB6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9543EF" w:rsidRPr="00C32473" w14:paraId="123508B5" w14:textId="77777777" w:rsidTr="00887406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2E16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AD8B0" w14:textId="77777777" w:rsidR="009543EF" w:rsidRPr="00C32473" w:rsidRDefault="009543EF" w:rsidP="0088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917C" w14:textId="77777777" w:rsidR="009543EF" w:rsidRPr="00C32473" w:rsidRDefault="009543EF" w:rsidP="00887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F19953B" w14:textId="78473C79" w:rsidR="009543EF" w:rsidRDefault="009543EF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E7EC0F" w14:textId="77777777" w:rsidR="009543EF" w:rsidRPr="007A6338" w:rsidRDefault="009543EF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BC33BF" w:rsidRPr="007A6338" w14:paraId="18AE5421" w14:textId="77777777" w:rsidTr="0030532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839CE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33BF" w:rsidRPr="007A6338" w14:paraId="21F0B5EB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DE239E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955FD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4B2D6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apspriešana.</w:t>
            </w:r>
          </w:p>
          <w:p w14:paraId="64BD931B" w14:textId="77777777" w:rsidR="00305328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izstrādes procesā notikušas konsultācijas ar: </w:t>
            </w:r>
          </w:p>
          <w:p w14:paraId="57C16B11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Valsts tehniskās uzraudzības aģentūru;</w:t>
            </w:r>
          </w:p>
          <w:p w14:paraId="32355979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VSIA „Sertifikācijas un testēšanas centrs”;</w:t>
            </w:r>
          </w:p>
          <w:p w14:paraId="43B638D2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biedrību „Zemnieku saeima”;</w:t>
            </w:r>
          </w:p>
          <w:p w14:paraId="40AE9D2A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biedrību „Lauksaimnieku organizāciju sadarbības padome”;</w:t>
            </w:r>
          </w:p>
          <w:p w14:paraId="05D03C0A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biedrību “Lauksaimniecības statūtsabiedrību asociācija”;</w:t>
            </w:r>
          </w:p>
          <w:p w14:paraId="209BEEB4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6) biedrību “Latvijas Neatkarīgo mežizstrādātāju asociācija”;</w:t>
            </w:r>
          </w:p>
          <w:p w14:paraId="1921232B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7) biedrību “Latvijas Lauksaimniecības kooperatīvu asociācija”;</w:t>
            </w:r>
          </w:p>
          <w:p w14:paraId="274EEFCE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8) biedrību „Lauksaimniecības tehnikas ražotāju un tirgotāju asociācija”.</w:t>
            </w:r>
          </w:p>
          <w:p w14:paraId="1A527ABE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9) biedrību „Latvijas ceļu būvētājs”;</w:t>
            </w:r>
          </w:p>
          <w:p w14:paraId="693B9ABF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10) SIA „Latvijas Lauku konsultāciju un izglītības centrs”;</w:t>
            </w:r>
          </w:p>
          <w:p w14:paraId="2EAC756B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11) profesionālās izglītības kompetences centru “Ogres tehnikums”; </w:t>
            </w:r>
          </w:p>
          <w:p w14:paraId="29215028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12) profesionālās izglītības kompetences centru “Smiltenes tehnikums”;</w:t>
            </w:r>
          </w:p>
          <w:p w14:paraId="7E0CD08A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13) profesionālās izglītības kompetences centru “Priekuļu tehnikums”;</w:t>
            </w:r>
          </w:p>
          <w:p w14:paraId="4CA93F4F" w14:textId="77777777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14) Aizkraukles profesionālā vidusskolu;</w:t>
            </w:r>
          </w:p>
          <w:p w14:paraId="43795CFA" w14:textId="32CD7D3C" w:rsidR="007A205E" w:rsidRPr="00561979" w:rsidRDefault="007A205E" w:rsidP="007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15) Valsts Kandavas lauksaimniecības tehnikumu.</w:t>
            </w:r>
          </w:p>
        </w:tc>
      </w:tr>
      <w:tr w:rsidR="00BC33BF" w:rsidRPr="007A6338" w14:paraId="1EDA9C77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FBCB5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73869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23086" w14:textId="0BC7B4F3" w:rsidR="00E44A5C" w:rsidRPr="00561979" w:rsidRDefault="00E44A5C" w:rsidP="001D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noteikumu projektu no </w:t>
            </w:r>
            <w:r w:rsidRPr="005619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01.03.2018</w:t>
            </w:r>
            <w:r w:rsidR="00EF7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Pr="005619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561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Pr="005619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09.03.2018</w:t>
            </w:r>
            <w:r w:rsidR="00EF7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Pr="00561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E1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tīmekļa vietnē </w:t>
            </w:r>
            <w:hyperlink r:id="rId8" w:history="1">
              <w:r w:rsidRPr="00561979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www.zm.gov.lv</w:t>
              </w:r>
            </w:hyperlink>
          </w:p>
          <w:p w14:paraId="55BBC0A7" w14:textId="4175A0FE" w:rsidR="00305328" w:rsidRPr="00561979" w:rsidRDefault="00E44A5C" w:rsidP="001D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7950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  <w:r w:rsidR="00EF7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50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5.</w:t>
            </w:r>
            <w:r w:rsidR="00EF7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50E6"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martā 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elektroniski tika nosūtīts saskaņošanai anotācijas VI </w:t>
            </w:r>
            <w:r w:rsidR="00EF7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1.</w:t>
            </w:r>
            <w:r w:rsidR="002E15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minētājām institūcijām un nevalstiskajām organizācijām. </w:t>
            </w:r>
          </w:p>
        </w:tc>
      </w:tr>
      <w:tr w:rsidR="00BC33BF" w:rsidRPr="007A6338" w14:paraId="5B5427EE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13F59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80311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EAE35" w14:textId="77777777" w:rsidR="00E44A5C" w:rsidRPr="00561979" w:rsidRDefault="00E44A5C" w:rsidP="001D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tīmekļa vietnē www.zm.gov.lv ievietoto noteikumu projektu iebildumi un priekšlikumi no sabiedrības netika saņemti.</w:t>
            </w:r>
          </w:p>
          <w:p w14:paraId="56FA4C76" w14:textId="4D157EE8" w:rsidR="00305328" w:rsidRPr="00561979" w:rsidRDefault="007950E6" w:rsidP="001D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procesā iebildumi, no institūcijām un nevalstiskajām organizācijām netika sa</w:t>
            </w:r>
            <w:r w:rsidR="00CA17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ti. </w:t>
            </w:r>
          </w:p>
        </w:tc>
      </w:tr>
      <w:tr w:rsidR="00305328" w:rsidRPr="007A6338" w14:paraId="05737496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CB6DE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04196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0D049" w14:textId="316E79C8" w:rsidR="00305328" w:rsidRPr="00561979" w:rsidRDefault="007950E6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94C5FD5" w14:textId="77777777" w:rsidR="00305328" w:rsidRPr="007A6338" w:rsidRDefault="00305328" w:rsidP="0030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BC33BF" w:rsidRPr="007A6338" w14:paraId="5C2F865D" w14:textId="77777777" w:rsidTr="0030532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530D7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BC33BF" w:rsidRPr="007A6338" w14:paraId="6EB76609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28AF5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9A56E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5149" w14:textId="77777777" w:rsidR="00305328" w:rsidRPr="00561979" w:rsidRDefault="007A205E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aģentūra</w:t>
            </w:r>
          </w:p>
        </w:tc>
      </w:tr>
      <w:tr w:rsidR="00BC33BF" w:rsidRPr="007A6338" w14:paraId="0AF9AE24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265AD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361CE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391A2" w14:textId="77777777" w:rsidR="00C7469A" w:rsidRPr="00AD680A" w:rsidRDefault="00C7469A" w:rsidP="00C7469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Saistībā ar noteikumu projekta </w:t>
            </w:r>
            <w:r w:rsidRPr="00AD680A">
              <w:rPr>
                <w:rFonts w:ascii="Times New Roman" w:hAnsi="Times New Roman"/>
                <w:sz w:val="24"/>
                <w:szCs w:val="24"/>
              </w:rPr>
              <w:t>izpildi nav nepieciešams veidot jaunas, ne arī likvidēt vai reorganizēt esošas institūcijas.</w:t>
            </w:r>
          </w:p>
          <w:p w14:paraId="771C125F" w14:textId="4CB25EE0" w:rsidR="00305328" w:rsidRPr="00561979" w:rsidRDefault="00C7469A" w:rsidP="00C7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680A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305328" w:rsidRPr="007A6338" w14:paraId="74CB8A45" w14:textId="77777777" w:rsidTr="0030532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A56A6" w14:textId="77777777" w:rsidR="00305328" w:rsidRPr="00561979" w:rsidRDefault="00305328" w:rsidP="003053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FAE14A" w14:textId="77777777" w:rsidR="00305328" w:rsidRPr="00561979" w:rsidRDefault="00305328" w:rsidP="003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1BC8F" w14:textId="6FD79335" w:rsidR="00305328" w:rsidRPr="00561979" w:rsidRDefault="00305328" w:rsidP="0024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F846E7B" w14:textId="77777777" w:rsidR="00565966" w:rsidRPr="00C2575E" w:rsidRDefault="00565966">
      <w:pPr>
        <w:rPr>
          <w:rFonts w:ascii="Times New Roman" w:hAnsi="Times New Roman" w:cs="Times New Roman"/>
          <w:sz w:val="18"/>
          <w:szCs w:val="24"/>
        </w:rPr>
      </w:pPr>
    </w:p>
    <w:p w14:paraId="397A71C0" w14:textId="77777777" w:rsidR="00C2575E" w:rsidRPr="00C2575E" w:rsidRDefault="00C2575E">
      <w:pPr>
        <w:rPr>
          <w:rFonts w:ascii="Times New Roman" w:hAnsi="Times New Roman" w:cs="Times New Roman"/>
          <w:sz w:val="18"/>
          <w:szCs w:val="24"/>
        </w:rPr>
      </w:pPr>
    </w:p>
    <w:p w14:paraId="791D40AD" w14:textId="77777777" w:rsidR="00C2575E" w:rsidRPr="00C2575E" w:rsidRDefault="00C2575E">
      <w:pPr>
        <w:rPr>
          <w:rFonts w:ascii="Times New Roman" w:hAnsi="Times New Roman" w:cs="Times New Roman"/>
          <w:sz w:val="18"/>
          <w:szCs w:val="24"/>
        </w:rPr>
      </w:pPr>
    </w:p>
    <w:p w14:paraId="568F306F" w14:textId="79D6CC45" w:rsidR="00DE2137" w:rsidRPr="007A6338" w:rsidRDefault="00DE2137" w:rsidP="00C25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</w:t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57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14:paraId="4E4204AA" w14:textId="77777777" w:rsidR="00DE2137" w:rsidRPr="007A6338" w:rsidRDefault="00DE2137" w:rsidP="00C257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5B9CEA4" w14:textId="77777777" w:rsidR="00DE2137" w:rsidRPr="007A6338" w:rsidRDefault="00DE2137" w:rsidP="00C25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393E19" w14:textId="40676795" w:rsidR="00DE2137" w:rsidRPr="007A6338" w:rsidRDefault="00DE2137" w:rsidP="00C25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ministrijas valsts sekretāre</w:t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Dace Lucaua</w:t>
      </w:r>
    </w:p>
    <w:p w14:paraId="33101ABA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BDE1CA7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2FDE64B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178AADB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D3F64B5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40742BB" w14:textId="77777777" w:rsidR="00DE2137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529D6A" w14:textId="77777777" w:rsidR="00C2575E" w:rsidRDefault="00C2575E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F6DF6A7" w14:textId="77777777" w:rsidR="00C2575E" w:rsidRDefault="00C2575E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472DA6" w14:textId="77777777" w:rsidR="00C2575E" w:rsidRDefault="00C2575E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FAF1C70" w14:textId="77777777" w:rsidR="00C2575E" w:rsidRDefault="00C2575E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14:paraId="589C23FB" w14:textId="77777777" w:rsidR="00C2575E" w:rsidRPr="007A6338" w:rsidRDefault="00C2575E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597C4A4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A5FB712" w14:textId="77777777" w:rsidR="00DE2137" w:rsidRPr="007A6338" w:rsidRDefault="00DE2137" w:rsidP="00DE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4FF122B" w14:textId="2AFCA609" w:rsidR="00DE2137" w:rsidRPr="00C2575E" w:rsidRDefault="00C2575E" w:rsidP="00DE213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75E">
        <w:rPr>
          <w:rFonts w:ascii="Times New Roman" w:eastAsia="Calibri" w:hAnsi="Times New Roman" w:cs="Times New Roman"/>
          <w:sz w:val="24"/>
          <w:szCs w:val="24"/>
        </w:rPr>
        <w:t>Bumbuls</w:t>
      </w:r>
      <w:r w:rsidR="00DE2137" w:rsidRPr="00C2575E">
        <w:rPr>
          <w:rFonts w:ascii="Times New Roman" w:eastAsia="Calibri" w:hAnsi="Times New Roman" w:cs="Times New Roman"/>
          <w:sz w:val="24"/>
          <w:szCs w:val="24"/>
        </w:rPr>
        <w:t xml:space="preserve"> 67027184</w:t>
      </w:r>
    </w:p>
    <w:p w14:paraId="6868D349" w14:textId="69E6135F" w:rsidR="007A205E" w:rsidRPr="00C2575E" w:rsidRDefault="00C2575E" w:rsidP="0033728E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E2137" w:rsidRPr="00C2575E">
          <w:rPr>
            <w:rFonts w:ascii="Times New Roman" w:eastAsia="Calibri" w:hAnsi="Times New Roman" w:cs="Times New Roman"/>
            <w:sz w:val="24"/>
            <w:szCs w:val="24"/>
            <w:u w:val="single"/>
          </w:rPr>
          <w:t>adris.bumbuls@zm.gov.lv</w:t>
        </w:r>
      </w:hyperlink>
      <w:r w:rsidR="00DE2137" w:rsidRPr="00C25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A205E" w:rsidRPr="00C2575E" w:rsidSect="00C2575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8771" w14:textId="77777777" w:rsidR="00FE3489" w:rsidRDefault="00FE3489" w:rsidP="007A205E">
      <w:pPr>
        <w:spacing w:after="0" w:line="240" w:lineRule="auto"/>
      </w:pPr>
      <w:r>
        <w:separator/>
      </w:r>
    </w:p>
  </w:endnote>
  <w:endnote w:type="continuationSeparator" w:id="0">
    <w:p w14:paraId="6077A5A0" w14:textId="77777777" w:rsidR="00FE3489" w:rsidRDefault="00FE3489" w:rsidP="007A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9EE5" w14:textId="60DE0F49" w:rsidR="007A205E" w:rsidRPr="00C2575E" w:rsidRDefault="00C2575E" w:rsidP="00C2575E">
    <w:pPr>
      <w:pStyle w:val="Kjene"/>
      <w:rPr>
        <w:rFonts w:ascii="Times New Roman" w:hAnsi="Times New Roman" w:cs="Times New Roman"/>
        <w:sz w:val="20"/>
      </w:rPr>
    </w:pPr>
    <w:r w:rsidRPr="00C2575E">
      <w:rPr>
        <w:rFonts w:ascii="Times New Roman" w:hAnsi="Times New Roman" w:cs="Times New Roman"/>
        <w:sz w:val="20"/>
      </w:rPr>
      <w:t>ZManot_270318_traktor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BA76" w14:textId="5A94BAD4" w:rsidR="00C2575E" w:rsidRPr="00C2575E" w:rsidRDefault="00C2575E">
    <w:pPr>
      <w:pStyle w:val="Kjene"/>
      <w:rPr>
        <w:rFonts w:ascii="Times New Roman" w:hAnsi="Times New Roman" w:cs="Times New Roman"/>
        <w:sz w:val="20"/>
      </w:rPr>
    </w:pPr>
    <w:r w:rsidRPr="00C2575E">
      <w:rPr>
        <w:rFonts w:ascii="Times New Roman" w:hAnsi="Times New Roman" w:cs="Times New Roman"/>
        <w:sz w:val="20"/>
      </w:rPr>
      <w:t>ZManot_270318_traktor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AC56" w14:textId="77777777" w:rsidR="00FE3489" w:rsidRDefault="00FE3489" w:rsidP="007A205E">
      <w:pPr>
        <w:spacing w:after="0" w:line="240" w:lineRule="auto"/>
      </w:pPr>
      <w:r>
        <w:separator/>
      </w:r>
    </w:p>
  </w:footnote>
  <w:footnote w:type="continuationSeparator" w:id="0">
    <w:p w14:paraId="089666D1" w14:textId="77777777" w:rsidR="00FE3489" w:rsidRDefault="00FE3489" w:rsidP="007A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3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E70B2AB" w14:textId="177A80AB" w:rsidR="0060238E" w:rsidRPr="00C2575E" w:rsidRDefault="0060238E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2575E">
          <w:rPr>
            <w:rFonts w:ascii="Times New Roman" w:hAnsi="Times New Roman" w:cs="Times New Roman"/>
            <w:sz w:val="24"/>
          </w:rPr>
          <w:fldChar w:fldCharType="begin"/>
        </w:r>
        <w:r w:rsidRPr="00C2575E">
          <w:rPr>
            <w:rFonts w:ascii="Times New Roman" w:hAnsi="Times New Roman" w:cs="Times New Roman"/>
            <w:sz w:val="24"/>
          </w:rPr>
          <w:instrText>PAGE   \* MERGEFORMAT</w:instrText>
        </w:r>
        <w:r w:rsidRPr="00C2575E">
          <w:rPr>
            <w:rFonts w:ascii="Times New Roman" w:hAnsi="Times New Roman" w:cs="Times New Roman"/>
            <w:sz w:val="24"/>
          </w:rPr>
          <w:fldChar w:fldCharType="separate"/>
        </w:r>
        <w:r w:rsidR="00C2575E">
          <w:rPr>
            <w:rFonts w:ascii="Times New Roman" w:hAnsi="Times New Roman" w:cs="Times New Roman"/>
            <w:noProof/>
            <w:sz w:val="24"/>
          </w:rPr>
          <w:t>2</w:t>
        </w:r>
        <w:r w:rsidRPr="00C257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BCE926" w14:textId="77777777" w:rsidR="0060238E" w:rsidRDefault="0060238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619"/>
    <w:multiLevelType w:val="hybridMultilevel"/>
    <w:tmpl w:val="90BE3CA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BB3"/>
    <w:multiLevelType w:val="hybridMultilevel"/>
    <w:tmpl w:val="44562B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0608"/>
    <w:multiLevelType w:val="hybridMultilevel"/>
    <w:tmpl w:val="47387F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1492"/>
    <w:multiLevelType w:val="hybridMultilevel"/>
    <w:tmpl w:val="3CBC4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8AC"/>
    <w:multiLevelType w:val="hybridMultilevel"/>
    <w:tmpl w:val="2B60689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766360"/>
    <w:multiLevelType w:val="hybridMultilevel"/>
    <w:tmpl w:val="4D761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39A2"/>
    <w:multiLevelType w:val="hybridMultilevel"/>
    <w:tmpl w:val="BA24B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F781B"/>
    <w:multiLevelType w:val="hybridMultilevel"/>
    <w:tmpl w:val="30D0F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8"/>
    <w:rsid w:val="00012095"/>
    <w:rsid w:val="000137B7"/>
    <w:rsid w:val="00013EF7"/>
    <w:rsid w:val="00020BA0"/>
    <w:rsid w:val="00025476"/>
    <w:rsid w:val="00041876"/>
    <w:rsid w:val="000516B3"/>
    <w:rsid w:val="000614FC"/>
    <w:rsid w:val="000A3072"/>
    <w:rsid w:val="000A3D67"/>
    <w:rsid w:val="000B4C93"/>
    <w:rsid w:val="000B63C0"/>
    <w:rsid w:val="000E4C26"/>
    <w:rsid w:val="000F1DE1"/>
    <w:rsid w:val="001070FE"/>
    <w:rsid w:val="0011182A"/>
    <w:rsid w:val="00160386"/>
    <w:rsid w:val="00172CBF"/>
    <w:rsid w:val="001B7D1F"/>
    <w:rsid w:val="001C6FF8"/>
    <w:rsid w:val="001D6787"/>
    <w:rsid w:val="001E4A25"/>
    <w:rsid w:val="001E5AFD"/>
    <w:rsid w:val="001F1E4F"/>
    <w:rsid w:val="00213BB0"/>
    <w:rsid w:val="0022160A"/>
    <w:rsid w:val="00235C2D"/>
    <w:rsid w:val="00246964"/>
    <w:rsid w:val="00247C6F"/>
    <w:rsid w:val="002507EA"/>
    <w:rsid w:val="0025316E"/>
    <w:rsid w:val="00254BD3"/>
    <w:rsid w:val="00257C86"/>
    <w:rsid w:val="002A05D1"/>
    <w:rsid w:val="002A226D"/>
    <w:rsid w:val="002C3E20"/>
    <w:rsid w:val="002E1501"/>
    <w:rsid w:val="002E71E0"/>
    <w:rsid w:val="002F1571"/>
    <w:rsid w:val="00305328"/>
    <w:rsid w:val="0033728E"/>
    <w:rsid w:val="00343DAB"/>
    <w:rsid w:val="00351508"/>
    <w:rsid w:val="003641EC"/>
    <w:rsid w:val="00385696"/>
    <w:rsid w:val="0038644B"/>
    <w:rsid w:val="003B1D0E"/>
    <w:rsid w:val="003B60FB"/>
    <w:rsid w:val="003C399A"/>
    <w:rsid w:val="00405714"/>
    <w:rsid w:val="004217F9"/>
    <w:rsid w:val="00431564"/>
    <w:rsid w:val="0047050B"/>
    <w:rsid w:val="004A7525"/>
    <w:rsid w:val="004C3BC7"/>
    <w:rsid w:val="004E5AEF"/>
    <w:rsid w:val="004F3252"/>
    <w:rsid w:val="00515C41"/>
    <w:rsid w:val="0052279E"/>
    <w:rsid w:val="0053216E"/>
    <w:rsid w:val="0053671A"/>
    <w:rsid w:val="005451F0"/>
    <w:rsid w:val="00561979"/>
    <w:rsid w:val="00565966"/>
    <w:rsid w:val="00577920"/>
    <w:rsid w:val="00584DB5"/>
    <w:rsid w:val="005A00E5"/>
    <w:rsid w:val="005E4D2C"/>
    <w:rsid w:val="005F6C9F"/>
    <w:rsid w:val="0060238E"/>
    <w:rsid w:val="00624303"/>
    <w:rsid w:val="00637A1D"/>
    <w:rsid w:val="0064598D"/>
    <w:rsid w:val="006539DB"/>
    <w:rsid w:val="0065462F"/>
    <w:rsid w:val="00657DEC"/>
    <w:rsid w:val="00661A78"/>
    <w:rsid w:val="0069740C"/>
    <w:rsid w:val="006B19C2"/>
    <w:rsid w:val="006C71D4"/>
    <w:rsid w:val="006E3072"/>
    <w:rsid w:val="006E7AA6"/>
    <w:rsid w:val="00712B56"/>
    <w:rsid w:val="00716D39"/>
    <w:rsid w:val="007352AA"/>
    <w:rsid w:val="00743C2E"/>
    <w:rsid w:val="00767B68"/>
    <w:rsid w:val="00775CEC"/>
    <w:rsid w:val="007950E6"/>
    <w:rsid w:val="0079684F"/>
    <w:rsid w:val="007A205E"/>
    <w:rsid w:val="007A34BD"/>
    <w:rsid w:val="007A6338"/>
    <w:rsid w:val="007C614B"/>
    <w:rsid w:val="007F2A51"/>
    <w:rsid w:val="00825E71"/>
    <w:rsid w:val="00831D9F"/>
    <w:rsid w:val="00835DB1"/>
    <w:rsid w:val="008412BA"/>
    <w:rsid w:val="00846354"/>
    <w:rsid w:val="00847B9D"/>
    <w:rsid w:val="00851871"/>
    <w:rsid w:val="00851ACD"/>
    <w:rsid w:val="008770C3"/>
    <w:rsid w:val="00885AC1"/>
    <w:rsid w:val="00895E33"/>
    <w:rsid w:val="008B71D5"/>
    <w:rsid w:val="008D24EC"/>
    <w:rsid w:val="008E1AB9"/>
    <w:rsid w:val="008E6930"/>
    <w:rsid w:val="0090388F"/>
    <w:rsid w:val="009224C4"/>
    <w:rsid w:val="0092447D"/>
    <w:rsid w:val="009275E1"/>
    <w:rsid w:val="0093299C"/>
    <w:rsid w:val="009360B1"/>
    <w:rsid w:val="00940138"/>
    <w:rsid w:val="009543EF"/>
    <w:rsid w:val="00960407"/>
    <w:rsid w:val="009641DE"/>
    <w:rsid w:val="00965FB2"/>
    <w:rsid w:val="009941D2"/>
    <w:rsid w:val="009E0513"/>
    <w:rsid w:val="00A144A8"/>
    <w:rsid w:val="00A327CD"/>
    <w:rsid w:val="00A3584F"/>
    <w:rsid w:val="00A76216"/>
    <w:rsid w:val="00A81058"/>
    <w:rsid w:val="00AA7BE4"/>
    <w:rsid w:val="00AB55F9"/>
    <w:rsid w:val="00B126B0"/>
    <w:rsid w:val="00B323E0"/>
    <w:rsid w:val="00B325F0"/>
    <w:rsid w:val="00B45C52"/>
    <w:rsid w:val="00B56F72"/>
    <w:rsid w:val="00B62A61"/>
    <w:rsid w:val="00B7236C"/>
    <w:rsid w:val="00B73A79"/>
    <w:rsid w:val="00B768EC"/>
    <w:rsid w:val="00B82D60"/>
    <w:rsid w:val="00B94740"/>
    <w:rsid w:val="00B9564B"/>
    <w:rsid w:val="00B967A7"/>
    <w:rsid w:val="00BA1243"/>
    <w:rsid w:val="00BA5B01"/>
    <w:rsid w:val="00BC33BF"/>
    <w:rsid w:val="00BC5B4F"/>
    <w:rsid w:val="00C20330"/>
    <w:rsid w:val="00C2575E"/>
    <w:rsid w:val="00C359A3"/>
    <w:rsid w:val="00C44910"/>
    <w:rsid w:val="00C56052"/>
    <w:rsid w:val="00C65465"/>
    <w:rsid w:val="00C7469A"/>
    <w:rsid w:val="00C8745D"/>
    <w:rsid w:val="00CA119A"/>
    <w:rsid w:val="00CA17AD"/>
    <w:rsid w:val="00CA17C1"/>
    <w:rsid w:val="00CA6F82"/>
    <w:rsid w:val="00CB504D"/>
    <w:rsid w:val="00CD2671"/>
    <w:rsid w:val="00CD6BEB"/>
    <w:rsid w:val="00CE1AAE"/>
    <w:rsid w:val="00CE3839"/>
    <w:rsid w:val="00CE4B9D"/>
    <w:rsid w:val="00CF5463"/>
    <w:rsid w:val="00D23E79"/>
    <w:rsid w:val="00D253E6"/>
    <w:rsid w:val="00D5311C"/>
    <w:rsid w:val="00D53DE2"/>
    <w:rsid w:val="00D67A53"/>
    <w:rsid w:val="00D7624B"/>
    <w:rsid w:val="00D85C79"/>
    <w:rsid w:val="00D955EA"/>
    <w:rsid w:val="00DA4508"/>
    <w:rsid w:val="00DA50D9"/>
    <w:rsid w:val="00DB3326"/>
    <w:rsid w:val="00DC4E3B"/>
    <w:rsid w:val="00DE2137"/>
    <w:rsid w:val="00DE711C"/>
    <w:rsid w:val="00DF4B78"/>
    <w:rsid w:val="00E27451"/>
    <w:rsid w:val="00E30A3F"/>
    <w:rsid w:val="00E44A5C"/>
    <w:rsid w:val="00E45240"/>
    <w:rsid w:val="00E74382"/>
    <w:rsid w:val="00E74D87"/>
    <w:rsid w:val="00E80A65"/>
    <w:rsid w:val="00E9198B"/>
    <w:rsid w:val="00EC208C"/>
    <w:rsid w:val="00ED7F3A"/>
    <w:rsid w:val="00EF7DC0"/>
    <w:rsid w:val="00F013D2"/>
    <w:rsid w:val="00F152BA"/>
    <w:rsid w:val="00F23C8D"/>
    <w:rsid w:val="00F33EB1"/>
    <w:rsid w:val="00F356C5"/>
    <w:rsid w:val="00F46C6E"/>
    <w:rsid w:val="00F61632"/>
    <w:rsid w:val="00F65373"/>
    <w:rsid w:val="00F70081"/>
    <w:rsid w:val="00F728A9"/>
    <w:rsid w:val="00F963B2"/>
    <w:rsid w:val="00F96E76"/>
    <w:rsid w:val="00FC0976"/>
    <w:rsid w:val="00FD6E21"/>
    <w:rsid w:val="00FE3489"/>
    <w:rsid w:val="00FF3A7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D722"/>
  <w15:docId w15:val="{61955D1F-0038-4CD1-8721-6224EE3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584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205E"/>
  </w:style>
  <w:style w:type="paragraph" w:styleId="Kjene">
    <w:name w:val="footer"/>
    <w:basedOn w:val="Parasts"/>
    <w:link w:val="KjeneRakstz"/>
    <w:uiPriority w:val="99"/>
    <w:unhideWhenUsed/>
    <w:rsid w:val="007A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205E"/>
  </w:style>
  <w:style w:type="character" w:styleId="Vietturateksts">
    <w:name w:val="Placeholder Text"/>
    <w:basedOn w:val="Noklusjumarindkopasfonts"/>
    <w:uiPriority w:val="99"/>
    <w:semiHidden/>
    <w:rsid w:val="00E74382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635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E4C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4C2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4C2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4C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4C2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44A5C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A6338"/>
    <w:pPr>
      <w:spacing w:after="0" w:line="240" w:lineRule="auto"/>
    </w:pPr>
  </w:style>
  <w:style w:type="paragraph" w:styleId="Bezatstarpm">
    <w:name w:val="No Spacing"/>
    <w:uiPriority w:val="1"/>
    <w:qFormat/>
    <w:rsid w:val="00C74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s.bumbuls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52B6-3DA5-4FD1-8E44-2321E97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10359</Words>
  <Characters>5906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„Traktortehnikas vadītāja tiesību iegūšanas un atjaunošanas, kā arī traktortehnikas vadītāja apliecības izsniegšanas, apmaiņas, atjaunošanas un iznīcināšanas kārtība” sākotnējās ietekmes novērtējuma ziņojums (anotācija)</dc:title>
  <dc:subject>anotāciju</dc:subject>
  <dc:creator>Adris Bumbuls</dc:creator>
  <dc:description>Bumbuls 67027184_x000d_
adris.bumbuls@zm.gov.lv</dc:description>
  <cp:lastModifiedBy>Sanita Žagare</cp:lastModifiedBy>
  <cp:revision>4</cp:revision>
  <dcterms:created xsi:type="dcterms:W3CDTF">2018-03-27T06:10:00Z</dcterms:created>
  <dcterms:modified xsi:type="dcterms:W3CDTF">2018-03-27T06:25:00Z</dcterms:modified>
</cp:coreProperties>
</file>