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7A1A7" w14:textId="77777777" w:rsidR="003031C9" w:rsidRPr="00AB76AB" w:rsidRDefault="003031C9" w:rsidP="00AB76AB">
      <w:pPr>
        <w:jc w:val="center"/>
        <w:rPr>
          <w:rFonts w:cs="Times New Roman"/>
          <w:b/>
          <w:bCs/>
          <w:sz w:val="24"/>
          <w:szCs w:val="24"/>
          <w:lang w:eastAsia="lv-LV" w:bidi="ar-SA"/>
        </w:rPr>
      </w:pPr>
      <w:r w:rsidRPr="00AB76AB">
        <w:rPr>
          <w:rFonts w:cs="Times New Roman"/>
          <w:b/>
          <w:bCs/>
          <w:sz w:val="24"/>
          <w:szCs w:val="24"/>
          <w:lang w:eastAsia="lv-LV" w:bidi="ar-SA"/>
        </w:rPr>
        <w:t>Ministru kabineta noteikumu projekta</w:t>
      </w:r>
    </w:p>
    <w:p w14:paraId="1BBDBA21" w14:textId="09C175F0" w:rsidR="00226001" w:rsidRPr="00AB76AB" w:rsidRDefault="003031C9" w:rsidP="00AB76AB">
      <w:pPr>
        <w:jc w:val="center"/>
        <w:rPr>
          <w:rFonts w:cs="Times New Roman"/>
          <w:b/>
          <w:bCs/>
          <w:sz w:val="24"/>
          <w:szCs w:val="24"/>
        </w:rPr>
      </w:pPr>
      <w:r w:rsidRPr="00AB76AB">
        <w:rPr>
          <w:rFonts w:cs="Times New Roman"/>
          <w:b/>
          <w:bCs/>
          <w:sz w:val="24"/>
          <w:szCs w:val="24"/>
          <w:lang w:eastAsia="lv-LV" w:bidi="ar-SA"/>
        </w:rPr>
        <w:t>„</w:t>
      </w:r>
      <w:r w:rsidRPr="00AB76AB">
        <w:rPr>
          <w:rFonts w:cs="Times New Roman"/>
          <w:b/>
          <w:bCs/>
          <w:color w:val="000000" w:themeColor="text1"/>
          <w:sz w:val="24"/>
          <w:szCs w:val="24"/>
          <w:lang w:eastAsia="lv-LV" w:bidi="ar-SA"/>
        </w:rPr>
        <w:t xml:space="preserve">Grozījums Ministru kabineta 2010.gada 12.oktobra noteikumos Nr.954 </w:t>
      </w:r>
      <w:r w:rsidRPr="00AB76AB">
        <w:rPr>
          <w:rFonts w:cs="Times New Roman"/>
          <w:b/>
          <w:bCs/>
          <w:sz w:val="24"/>
          <w:szCs w:val="24"/>
          <w:lang w:eastAsia="lv-LV" w:bidi="ar-SA"/>
        </w:rPr>
        <w:t>„Kārtība, kādā profesionālā dienesta karavīram kompensē mācību izdevumus, un šo izdevumu atmaksāšanas kārtība”” sākotnējās ietekmes novērtējuma ziņojums (anotācija)</w:t>
      </w:r>
    </w:p>
    <w:p w14:paraId="4241A8D5" w14:textId="63409AED" w:rsidR="006C2785" w:rsidRPr="00AB76AB" w:rsidRDefault="006C2785" w:rsidP="00AB76AB">
      <w:pPr>
        <w:jc w:val="center"/>
        <w:rPr>
          <w:rFonts w:cs="Times New Roman"/>
          <w:b/>
          <w:bCs/>
          <w:sz w:val="24"/>
          <w:szCs w:val="24"/>
        </w:rPr>
      </w:pPr>
    </w:p>
    <w:tbl>
      <w:tblPr>
        <w:tblStyle w:val="TableGrid"/>
        <w:tblW w:w="5469" w:type="pct"/>
        <w:tblInd w:w="-431" w:type="dxa"/>
        <w:tblLook w:val="04A0" w:firstRow="1" w:lastRow="0" w:firstColumn="1" w:lastColumn="0" w:noHBand="0" w:noVBand="1"/>
      </w:tblPr>
      <w:tblGrid>
        <w:gridCol w:w="2895"/>
        <w:gridCol w:w="6179"/>
      </w:tblGrid>
      <w:tr w:rsidR="006C2785" w:rsidRPr="00AB76AB" w14:paraId="4DA432C4" w14:textId="77777777" w:rsidTr="006C2785">
        <w:tc>
          <w:tcPr>
            <w:tcW w:w="5000" w:type="pct"/>
            <w:gridSpan w:val="2"/>
            <w:hideMark/>
          </w:tcPr>
          <w:p w14:paraId="745A776B" w14:textId="77777777" w:rsidR="006C2785" w:rsidRPr="00AB76AB" w:rsidRDefault="006C2785" w:rsidP="00AB76AB">
            <w:pPr>
              <w:ind w:firstLine="300"/>
              <w:jc w:val="center"/>
              <w:rPr>
                <w:rFonts w:cs="Times New Roman"/>
                <w:b/>
                <w:bCs/>
                <w:sz w:val="24"/>
                <w:szCs w:val="24"/>
              </w:rPr>
            </w:pPr>
            <w:r w:rsidRPr="00AB76AB">
              <w:rPr>
                <w:rFonts w:cs="Times New Roman"/>
                <w:b/>
                <w:bCs/>
                <w:sz w:val="24"/>
                <w:szCs w:val="24"/>
              </w:rPr>
              <w:t>Tiesību akta projekta anotācijas kopsavilkums</w:t>
            </w:r>
          </w:p>
        </w:tc>
      </w:tr>
      <w:tr w:rsidR="006C2785" w:rsidRPr="00AB76AB" w14:paraId="355E0922" w14:textId="77777777" w:rsidTr="006C2785">
        <w:tc>
          <w:tcPr>
            <w:tcW w:w="1595" w:type="pct"/>
            <w:hideMark/>
          </w:tcPr>
          <w:p w14:paraId="2F3C5C73" w14:textId="77777777" w:rsidR="006C2785" w:rsidRPr="00AB76AB" w:rsidRDefault="006C2785" w:rsidP="00AB76AB">
            <w:pPr>
              <w:rPr>
                <w:rFonts w:cs="Times New Roman"/>
                <w:sz w:val="24"/>
                <w:szCs w:val="24"/>
              </w:rPr>
            </w:pPr>
            <w:r w:rsidRPr="00AB76AB">
              <w:rPr>
                <w:rFonts w:cs="Times New Roman"/>
                <w:sz w:val="24"/>
                <w:szCs w:val="24"/>
              </w:rPr>
              <w:t>Mērķis, risinājums un projekta spēkā stāšanās laiks</w:t>
            </w:r>
          </w:p>
        </w:tc>
        <w:tc>
          <w:tcPr>
            <w:tcW w:w="3405" w:type="pct"/>
            <w:hideMark/>
          </w:tcPr>
          <w:p w14:paraId="39B37A0D" w14:textId="77777777" w:rsidR="006C2785" w:rsidRPr="00AB76AB" w:rsidRDefault="006C2785" w:rsidP="00AB76AB">
            <w:pPr>
              <w:ind w:firstLine="262"/>
              <w:jc w:val="both"/>
              <w:rPr>
                <w:rFonts w:cs="Times New Roman"/>
                <w:sz w:val="24"/>
                <w:szCs w:val="24"/>
              </w:rPr>
            </w:pPr>
            <w:r w:rsidRPr="00AB76AB">
              <w:rPr>
                <w:rFonts w:cs="Times New Roman"/>
                <w:iCs/>
                <w:sz w:val="24"/>
                <w:szCs w:val="24"/>
              </w:rPr>
              <w:t>Netiek aizpildīts saskaņā ar Ministru kabineta 2009. gada 15. decembra instrukcijas Nr. 19 “Tiesību akta projekta sākotnējās ietekmes izvērtēšanas kārtība” 5.1. punkta redakciju.</w:t>
            </w:r>
          </w:p>
        </w:tc>
      </w:tr>
    </w:tbl>
    <w:p w14:paraId="4784A863" w14:textId="77777777" w:rsidR="006C2785" w:rsidRPr="00AB76AB" w:rsidRDefault="006C2785" w:rsidP="00AB76AB">
      <w:pPr>
        <w:rPr>
          <w:rFonts w:cs="Times New Roman"/>
          <w:b/>
          <w:bCs/>
          <w:sz w:val="24"/>
          <w:szCs w:val="24"/>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6C2785" w:rsidRPr="00AB76AB" w14:paraId="01BCF07C" w14:textId="77777777" w:rsidTr="00050C7E">
        <w:trPr>
          <w:trHeight w:val="1"/>
        </w:trPr>
        <w:tc>
          <w:tcPr>
            <w:tcW w:w="9077" w:type="dxa"/>
            <w:gridSpan w:val="3"/>
            <w:vAlign w:val="center"/>
          </w:tcPr>
          <w:p w14:paraId="473CC777" w14:textId="77777777" w:rsidR="006C2785" w:rsidRPr="00AB76AB" w:rsidRDefault="006C2785" w:rsidP="00AB76AB">
            <w:pPr>
              <w:pStyle w:val="naisnod"/>
              <w:spacing w:before="0" w:after="0"/>
              <w:ind w:left="1800"/>
              <w:jc w:val="left"/>
            </w:pPr>
            <w:r w:rsidRPr="00AB76AB">
              <w:t>I. Tiesību akta projekta izstrādes nepieciešamība</w:t>
            </w:r>
          </w:p>
        </w:tc>
      </w:tr>
      <w:tr w:rsidR="006C2785" w:rsidRPr="00AB76AB" w14:paraId="42807E76" w14:textId="77777777" w:rsidTr="00050C7E">
        <w:trPr>
          <w:trHeight w:val="9"/>
        </w:trPr>
        <w:tc>
          <w:tcPr>
            <w:tcW w:w="425" w:type="dxa"/>
          </w:tcPr>
          <w:p w14:paraId="486266C4" w14:textId="77777777" w:rsidR="006C2785" w:rsidRPr="00AB76AB" w:rsidRDefault="006C2785" w:rsidP="00AB76AB">
            <w:pPr>
              <w:pStyle w:val="naiskr"/>
              <w:spacing w:before="0" w:after="0"/>
            </w:pPr>
            <w:r w:rsidRPr="00AB76AB">
              <w:t>1.</w:t>
            </w:r>
          </w:p>
        </w:tc>
        <w:tc>
          <w:tcPr>
            <w:tcW w:w="2263" w:type="dxa"/>
          </w:tcPr>
          <w:p w14:paraId="020D3D02" w14:textId="77777777" w:rsidR="006C2785" w:rsidRPr="00AB76AB" w:rsidRDefault="006C2785" w:rsidP="00AB76AB">
            <w:pPr>
              <w:pStyle w:val="naiskr"/>
              <w:spacing w:before="0" w:after="0"/>
              <w:ind w:hanging="10"/>
            </w:pPr>
            <w:r w:rsidRPr="00AB76AB">
              <w:t>Pamatojums</w:t>
            </w:r>
          </w:p>
        </w:tc>
        <w:tc>
          <w:tcPr>
            <w:tcW w:w="6389" w:type="dxa"/>
          </w:tcPr>
          <w:p w14:paraId="50EA2B00" w14:textId="64536E65" w:rsidR="006C2785" w:rsidRPr="00AB76AB" w:rsidRDefault="00286202" w:rsidP="002071BA">
            <w:pPr>
              <w:ind w:firstLine="422"/>
              <w:jc w:val="both"/>
              <w:rPr>
                <w:rFonts w:cs="Times New Roman"/>
                <w:sz w:val="24"/>
                <w:szCs w:val="24"/>
              </w:rPr>
            </w:pPr>
            <w:r>
              <w:rPr>
                <w:rFonts w:cs="Times New Roman"/>
                <w:sz w:val="24"/>
                <w:szCs w:val="24"/>
                <w:lang w:eastAsia="lv-LV"/>
              </w:rPr>
              <w:t xml:space="preserve">Pēc Aizsardzības ministrijas iniciatīvas, reaģējot uz grozījumiem </w:t>
            </w:r>
            <w:r w:rsidR="00AB76AB" w:rsidRPr="00AB76AB">
              <w:rPr>
                <w:rFonts w:cs="Times New Roman"/>
                <w:sz w:val="24"/>
                <w:szCs w:val="24"/>
                <w:lang w:eastAsia="lv-LV"/>
              </w:rPr>
              <w:t>Valsts un pašvaldību institūciju amatpersonu un darbinieku atlīd</w:t>
            </w:r>
            <w:r w:rsidR="002071BA">
              <w:rPr>
                <w:rFonts w:cs="Times New Roman"/>
                <w:sz w:val="24"/>
                <w:szCs w:val="24"/>
                <w:lang w:eastAsia="lv-LV"/>
              </w:rPr>
              <w:t xml:space="preserve">zības likuma 26.panta pirmajā </w:t>
            </w:r>
            <w:r>
              <w:rPr>
                <w:rFonts w:cs="Times New Roman"/>
                <w:sz w:val="24"/>
                <w:szCs w:val="24"/>
                <w:lang w:eastAsia="lv-LV"/>
              </w:rPr>
              <w:t>daļā, kas</w:t>
            </w:r>
            <w:r w:rsidR="002071BA">
              <w:rPr>
                <w:rFonts w:cs="Times New Roman"/>
                <w:sz w:val="24"/>
                <w:szCs w:val="24"/>
                <w:lang w:eastAsia="lv-LV"/>
              </w:rPr>
              <w:t xml:space="preserve"> tieši ietekmē</w:t>
            </w:r>
            <w:r>
              <w:rPr>
                <w:rFonts w:cs="Times New Roman"/>
                <w:sz w:val="24"/>
                <w:szCs w:val="24"/>
                <w:lang w:eastAsia="lv-LV"/>
              </w:rPr>
              <w:t xml:space="preserve"> </w:t>
            </w:r>
            <w:r w:rsidRPr="00286202">
              <w:rPr>
                <w:rFonts w:cs="Times New Roman"/>
                <w:bCs/>
                <w:color w:val="000000" w:themeColor="text1"/>
                <w:sz w:val="24"/>
                <w:szCs w:val="24"/>
                <w:lang w:eastAsia="lv-LV" w:bidi="ar-SA"/>
              </w:rPr>
              <w:t>Ministru kabineta 2010.gada 12.oktobra noteikum</w:t>
            </w:r>
            <w:r w:rsidR="002071BA">
              <w:rPr>
                <w:rFonts w:cs="Times New Roman"/>
                <w:bCs/>
                <w:color w:val="000000" w:themeColor="text1"/>
                <w:sz w:val="24"/>
                <w:szCs w:val="24"/>
                <w:lang w:eastAsia="lv-LV" w:bidi="ar-SA"/>
              </w:rPr>
              <w:t>u</w:t>
            </w:r>
            <w:r w:rsidRPr="00286202">
              <w:rPr>
                <w:rFonts w:cs="Times New Roman"/>
                <w:bCs/>
                <w:color w:val="000000" w:themeColor="text1"/>
                <w:sz w:val="24"/>
                <w:szCs w:val="24"/>
                <w:lang w:eastAsia="lv-LV" w:bidi="ar-SA"/>
              </w:rPr>
              <w:t xml:space="preserve"> Nr.954 </w:t>
            </w:r>
            <w:r w:rsidRPr="00286202">
              <w:rPr>
                <w:rFonts w:cs="Times New Roman"/>
                <w:bCs/>
                <w:sz w:val="24"/>
                <w:szCs w:val="24"/>
                <w:lang w:eastAsia="lv-LV" w:bidi="ar-SA"/>
              </w:rPr>
              <w:t>„Kārtība, kādā profesionālā dienesta karavīram kompensē mācību izdevumus, un šo izdevumu atmaksāšanas kārtība”</w:t>
            </w:r>
            <w:r w:rsidR="002071BA">
              <w:rPr>
                <w:rFonts w:cs="Times New Roman"/>
                <w:bCs/>
                <w:sz w:val="24"/>
                <w:szCs w:val="24"/>
                <w:lang w:eastAsia="lv-LV" w:bidi="ar-SA"/>
              </w:rPr>
              <w:t xml:space="preserve"> saturu</w:t>
            </w:r>
            <w:r w:rsidR="00AB76AB" w:rsidRPr="00AB76AB">
              <w:rPr>
                <w:rFonts w:cs="Times New Roman"/>
                <w:sz w:val="24"/>
                <w:szCs w:val="24"/>
                <w:lang w:eastAsia="lv-LV"/>
              </w:rPr>
              <w:t>.</w:t>
            </w:r>
          </w:p>
        </w:tc>
      </w:tr>
      <w:tr w:rsidR="006C2785" w:rsidRPr="00AB76AB" w14:paraId="65BE88B1" w14:textId="77777777" w:rsidTr="00050C7E">
        <w:trPr>
          <w:trHeight w:val="5"/>
        </w:trPr>
        <w:tc>
          <w:tcPr>
            <w:tcW w:w="425" w:type="dxa"/>
          </w:tcPr>
          <w:p w14:paraId="56804F14" w14:textId="77777777" w:rsidR="006C2785" w:rsidRPr="00AB76AB" w:rsidRDefault="006C2785" w:rsidP="00AB76AB">
            <w:pPr>
              <w:pStyle w:val="naiskr"/>
              <w:spacing w:before="0" w:after="0"/>
            </w:pPr>
            <w:r w:rsidRPr="00AB76AB">
              <w:t>2.</w:t>
            </w:r>
          </w:p>
        </w:tc>
        <w:tc>
          <w:tcPr>
            <w:tcW w:w="2263" w:type="dxa"/>
          </w:tcPr>
          <w:p w14:paraId="1366A6C8" w14:textId="77777777" w:rsidR="006C2785" w:rsidRPr="00AB76AB" w:rsidRDefault="006C2785" w:rsidP="00AB76AB">
            <w:pPr>
              <w:pStyle w:val="naiskr"/>
              <w:tabs>
                <w:tab w:val="left" w:pos="170"/>
              </w:tabs>
              <w:spacing w:before="0" w:after="0"/>
              <w:rPr>
                <w:color w:val="000000"/>
              </w:rPr>
            </w:pPr>
            <w:r w:rsidRPr="00AB76AB">
              <w:rPr>
                <w:color w:val="000000"/>
              </w:rPr>
              <w:t>Pašreizējā situācija un problēmas, kuru risināšanai tiesību akta projekts izstrādāts, tiesiskā regulējuma mērķis un būtība</w:t>
            </w:r>
          </w:p>
          <w:p w14:paraId="64190B70" w14:textId="77777777" w:rsidR="006C2785" w:rsidRPr="00AB76AB" w:rsidRDefault="006C2785" w:rsidP="00AB76AB">
            <w:pPr>
              <w:ind w:firstLine="720"/>
              <w:rPr>
                <w:rFonts w:cs="Times New Roman"/>
                <w:color w:val="000000"/>
                <w:sz w:val="24"/>
                <w:szCs w:val="24"/>
              </w:rPr>
            </w:pPr>
          </w:p>
        </w:tc>
        <w:tc>
          <w:tcPr>
            <w:tcW w:w="6389" w:type="dxa"/>
          </w:tcPr>
          <w:p w14:paraId="03EBDFB3" w14:textId="3E9E9213" w:rsidR="00D84C7E" w:rsidRPr="00D84C7E" w:rsidRDefault="00D84C7E" w:rsidP="00AB76AB">
            <w:pPr>
              <w:ind w:firstLine="424"/>
              <w:jc w:val="both"/>
              <w:rPr>
                <w:rFonts w:cs="Times New Roman"/>
                <w:sz w:val="24"/>
                <w:szCs w:val="24"/>
                <w:lang w:eastAsia="lv-LV" w:bidi="ar-SA"/>
              </w:rPr>
            </w:pPr>
            <w:r w:rsidRPr="00D84C7E">
              <w:rPr>
                <w:rFonts w:eastAsiaTheme="minorHAnsi" w:cs="Times New Roman"/>
                <w:sz w:val="24"/>
                <w:szCs w:val="24"/>
                <w:lang w:bidi="ar-SA"/>
              </w:rPr>
              <w:t xml:space="preserve">2017.gada 24.maijā </w:t>
            </w:r>
            <w:r w:rsidR="001E1F7B">
              <w:rPr>
                <w:rFonts w:eastAsiaTheme="minorHAnsi" w:cs="Times New Roman"/>
                <w:sz w:val="24"/>
                <w:szCs w:val="24"/>
                <w:lang w:bidi="ar-SA"/>
              </w:rPr>
              <w:t xml:space="preserve">spēkā </w:t>
            </w:r>
            <w:r w:rsidRPr="00D84C7E">
              <w:rPr>
                <w:rFonts w:eastAsiaTheme="minorHAnsi" w:cs="Times New Roman"/>
                <w:sz w:val="24"/>
                <w:szCs w:val="24"/>
                <w:lang w:bidi="ar-SA"/>
              </w:rPr>
              <w:t xml:space="preserve">stājās grozījumi Valsts un pašvaldību institūciju amatpersonu un darbinieku atlīdzības likuma 26.panta pirmajā daļā, izsakot tiesību normu </w:t>
            </w:r>
            <w:r w:rsidRPr="00D84C7E">
              <w:rPr>
                <w:rFonts w:cs="Times New Roman"/>
                <w:sz w:val="24"/>
                <w:szCs w:val="24"/>
                <w:lang w:eastAsia="lv-LV" w:bidi="ar-SA"/>
              </w:rPr>
              <w:t>šādā redakcijā:</w:t>
            </w:r>
          </w:p>
          <w:p w14:paraId="566C1107" w14:textId="77777777" w:rsidR="00AB76AB" w:rsidRDefault="00D84C7E" w:rsidP="00AB76AB">
            <w:pPr>
              <w:ind w:firstLine="424"/>
              <w:jc w:val="both"/>
              <w:rPr>
                <w:rFonts w:cs="Times New Roman"/>
                <w:sz w:val="24"/>
                <w:szCs w:val="24"/>
                <w:lang w:eastAsia="lv-LV" w:bidi="ar-SA"/>
              </w:rPr>
            </w:pPr>
            <w:r w:rsidRPr="00D84C7E">
              <w:rPr>
                <w:rFonts w:cs="Times New Roman"/>
                <w:sz w:val="24"/>
                <w:szCs w:val="24"/>
                <w:lang w:eastAsia="lv-LV" w:bidi="ar-SA"/>
              </w:rPr>
              <w:t xml:space="preserve">"(1) </w:t>
            </w:r>
            <w:r w:rsidRPr="00D84C7E">
              <w:rPr>
                <w:rFonts w:cs="Times New Roman"/>
                <w:sz w:val="24"/>
                <w:szCs w:val="24"/>
                <w:u w:val="single"/>
                <w:lang w:eastAsia="lv-LV" w:bidi="ar-SA"/>
              </w:rPr>
              <w:t>Amatpersonām (darbiniekiem) var kompensēt mācību izdevumus</w:t>
            </w:r>
            <w:r w:rsidRPr="00D84C7E">
              <w:rPr>
                <w:rFonts w:cs="Times New Roman"/>
                <w:sz w:val="24"/>
                <w:szCs w:val="24"/>
                <w:lang w:eastAsia="lv-LV" w:bidi="ar-SA"/>
              </w:rPr>
              <w:t xml:space="preserve">,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speciālās zināšanas. </w:t>
            </w:r>
            <w:r w:rsidRPr="00D84C7E">
              <w:rPr>
                <w:rFonts w:cs="Times New Roman"/>
                <w:sz w:val="24"/>
                <w:szCs w:val="24"/>
                <w:u w:val="single"/>
                <w:lang w:eastAsia="lv-LV" w:bidi="ar-SA"/>
              </w:rPr>
              <w:t>Amatpersonām (darbiniekiem) mācību izdevumu segšanai izmaksājamās kompensācijas apmēru nosaka institūcijas vadītājs</w:t>
            </w:r>
            <w:r w:rsidRPr="00D84C7E">
              <w:rPr>
                <w:rFonts w:cs="Times New Roman"/>
                <w:sz w:val="24"/>
                <w:szCs w:val="24"/>
                <w:lang w:eastAsia="lv-LV" w:bidi="ar-SA"/>
              </w:rPr>
              <w:t>. Ja izglītības iegūšana prasa amata (dienesta, darba) pienākumu pilnīgu vai daļēju pārtraukšanu uz laiku, valsts vai pašvaldības institūcija un amatpersona (darbinieks), vienojoties par mācību maksas kompensācijas piešķiršanu, vienojas arī par mēnešalgas saglabāšanu un tās nosacījumiem.".</w:t>
            </w:r>
          </w:p>
          <w:p w14:paraId="21B84DF4" w14:textId="77777777" w:rsidR="000C5891" w:rsidRDefault="00D84C7E" w:rsidP="00AB76AB">
            <w:pPr>
              <w:ind w:firstLine="424"/>
              <w:jc w:val="both"/>
              <w:rPr>
                <w:rFonts w:eastAsiaTheme="minorHAnsi" w:cs="Times New Roman"/>
                <w:sz w:val="24"/>
                <w:szCs w:val="24"/>
                <w:lang w:eastAsia="lv-LV" w:bidi="ar-SA"/>
              </w:rPr>
            </w:pPr>
            <w:r w:rsidRPr="00D84C7E">
              <w:rPr>
                <w:rFonts w:cs="Times New Roman"/>
                <w:sz w:val="24"/>
                <w:szCs w:val="24"/>
                <w:lang w:eastAsia="lv-LV" w:bidi="ar-SA"/>
              </w:rPr>
              <w:t xml:space="preserve">Ar </w:t>
            </w:r>
            <w:r w:rsidR="001E1F7B">
              <w:rPr>
                <w:rFonts w:cs="Times New Roman"/>
                <w:sz w:val="24"/>
                <w:szCs w:val="24"/>
                <w:lang w:eastAsia="lv-LV" w:bidi="ar-SA"/>
              </w:rPr>
              <w:t>šiem</w:t>
            </w:r>
            <w:r w:rsidRPr="00D84C7E">
              <w:rPr>
                <w:rFonts w:cs="Times New Roman"/>
                <w:sz w:val="24"/>
                <w:szCs w:val="24"/>
                <w:lang w:eastAsia="lv-LV" w:bidi="ar-SA"/>
              </w:rPr>
              <w:t xml:space="preserve"> grozījumiem tika atcelts iepriekš tiesību normā noteiktais ierobežojums mācību izdevumu segšanai – </w:t>
            </w:r>
            <w:r w:rsidRPr="00D84C7E">
              <w:rPr>
                <w:rFonts w:eastAsiaTheme="minorHAnsi" w:cs="Times New Roman"/>
                <w:sz w:val="24"/>
                <w:szCs w:val="24"/>
                <w:lang w:eastAsia="lv-LV" w:bidi="ar-SA"/>
              </w:rPr>
              <w:t>līdz 30 procentiem no gada mācību maksas, kā arī tika noteikts, ka šāda mācību izdevumu segšanai izmaksājamās kompensācijas apmēru nosaka institūcijas vadītājs.</w:t>
            </w:r>
          </w:p>
          <w:p w14:paraId="007C69EF" w14:textId="446C2D10" w:rsidR="00192E38" w:rsidRDefault="000C5891" w:rsidP="00AB76AB">
            <w:pPr>
              <w:ind w:firstLine="424"/>
              <w:jc w:val="both"/>
              <w:rPr>
                <w:sz w:val="26"/>
                <w:szCs w:val="26"/>
              </w:rPr>
            </w:pPr>
            <w:r w:rsidRPr="00D84C7E">
              <w:rPr>
                <w:rFonts w:eastAsiaTheme="minorHAnsi" w:cs="Times New Roman"/>
                <w:sz w:val="24"/>
                <w:szCs w:val="24"/>
                <w:lang w:bidi="ar-SA"/>
              </w:rPr>
              <w:t xml:space="preserve">Ministru kabineta </w:t>
            </w:r>
            <w:r w:rsidRPr="00D84C7E">
              <w:rPr>
                <w:rFonts w:cs="Times New Roman"/>
                <w:bCs/>
                <w:color w:val="000000" w:themeColor="text1"/>
                <w:sz w:val="24"/>
                <w:szCs w:val="24"/>
                <w:lang w:eastAsia="lv-LV" w:bidi="ar-SA"/>
              </w:rPr>
              <w:t>2010.gada 12.oktobra</w:t>
            </w:r>
            <w:r w:rsidRPr="00D84C7E">
              <w:rPr>
                <w:rFonts w:cs="Times New Roman"/>
                <w:b/>
                <w:bCs/>
                <w:color w:val="000000" w:themeColor="text1"/>
                <w:sz w:val="24"/>
                <w:szCs w:val="24"/>
                <w:lang w:eastAsia="lv-LV" w:bidi="ar-SA"/>
              </w:rPr>
              <w:t xml:space="preserve"> </w:t>
            </w:r>
            <w:r w:rsidRPr="00D84C7E">
              <w:rPr>
                <w:rFonts w:eastAsiaTheme="minorHAnsi" w:cs="Times New Roman"/>
                <w:sz w:val="24"/>
                <w:szCs w:val="24"/>
                <w:lang w:bidi="ar-SA"/>
              </w:rPr>
              <w:t>noteikum</w:t>
            </w:r>
            <w:r>
              <w:rPr>
                <w:rFonts w:eastAsiaTheme="minorHAnsi" w:cs="Times New Roman"/>
                <w:sz w:val="24"/>
                <w:szCs w:val="24"/>
                <w:lang w:bidi="ar-SA"/>
              </w:rPr>
              <w:t>i</w:t>
            </w:r>
            <w:r w:rsidRPr="00D84C7E">
              <w:rPr>
                <w:rFonts w:eastAsiaTheme="minorHAnsi" w:cs="Times New Roman"/>
                <w:sz w:val="24"/>
                <w:szCs w:val="24"/>
                <w:lang w:bidi="ar-SA"/>
              </w:rPr>
              <w:t xml:space="preserve"> Nr. 954 </w:t>
            </w:r>
            <w:r w:rsidRPr="00D84C7E">
              <w:rPr>
                <w:rFonts w:cs="Times New Roman"/>
                <w:bCs/>
                <w:sz w:val="24"/>
                <w:szCs w:val="24"/>
                <w:lang w:eastAsia="lv-LV" w:bidi="ar-SA"/>
              </w:rPr>
              <w:t>„Kārtība, kādā profesionālā dienesta karavīram kompensē mācību izdevumus, un šo izdevumu atmaksāšanas kārtība”</w:t>
            </w:r>
            <w:r>
              <w:rPr>
                <w:rFonts w:cs="Times New Roman"/>
                <w:bCs/>
                <w:sz w:val="24"/>
                <w:szCs w:val="24"/>
                <w:lang w:eastAsia="lv-LV" w:bidi="ar-SA"/>
              </w:rPr>
              <w:t xml:space="preserve"> (turpmāk – Noteikumi) regulē jautājumus, kas ietverti </w:t>
            </w:r>
            <w:r w:rsidRPr="00AB76AB">
              <w:rPr>
                <w:rFonts w:cs="Times New Roman"/>
                <w:sz w:val="24"/>
                <w:szCs w:val="24"/>
                <w:lang w:eastAsia="lv-LV"/>
              </w:rPr>
              <w:t>Valsts un pašvaldību institūciju amatpersonu un darbinieku atlīd</w:t>
            </w:r>
            <w:r>
              <w:rPr>
                <w:rFonts w:cs="Times New Roman"/>
                <w:sz w:val="24"/>
                <w:szCs w:val="24"/>
                <w:lang w:eastAsia="lv-LV"/>
              </w:rPr>
              <w:t>zības likuma 26.panta otrās daļas deleģējumā.</w:t>
            </w:r>
            <w:r w:rsidR="00192E38">
              <w:rPr>
                <w:sz w:val="26"/>
                <w:szCs w:val="26"/>
              </w:rPr>
              <w:t xml:space="preserve"> </w:t>
            </w:r>
          </w:p>
          <w:p w14:paraId="6552D0C4" w14:textId="72072727" w:rsidR="00AB76AB" w:rsidRPr="008D33C0" w:rsidRDefault="00192E38" w:rsidP="008D33C0">
            <w:pPr>
              <w:ind w:firstLine="427"/>
              <w:jc w:val="both"/>
              <w:rPr>
                <w:rFonts w:cs="Times New Roman"/>
                <w:bCs/>
                <w:sz w:val="24"/>
                <w:szCs w:val="24"/>
                <w:lang w:eastAsia="lv-LV" w:bidi="ar-SA"/>
              </w:rPr>
            </w:pPr>
            <w:r w:rsidRPr="000C5891">
              <w:rPr>
                <w:sz w:val="24"/>
                <w:szCs w:val="24"/>
              </w:rPr>
              <w:t xml:space="preserve">Lai harmonizētu un pilnveidotu Noteikumu redakciju atbilstoši Valsts un pašvaldību institūciju amatpersonu un darbinieku atlīdzības likuma 26.panta pirmajā daļā noteiktajam, ir </w:t>
            </w:r>
            <w:r w:rsidRPr="000C5891">
              <w:rPr>
                <w:sz w:val="24"/>
                <w:szCs w:val="24"/>
              </w:rPr>
              <w:lastRenderedPageBreak/>
              <w:t>nepieciešams veikt grozījumus Noteikum</w:t>
            </w:r>
            <w:r w:rsidR="000C5891">
              <w:rPr>
                <w:sz w:val="24"/>
                <w:szCs w:val="24"/>
              </w:rPr>
              <w:t>u 1.1.punktā</w:t>
            </w:r>
            <w:r w:rsidRPr="000C5891">
              <w:rPr>
                <w:sz w:val="24"/>
                <w:szCs w:val="24"/>
              </w:rPr>
              <w:t>, svītrojot atsauc</w:t>
            </w:r>
            <w:r w:rsidR="000C5891">
              <w:rPr>
                <w:sz w:val="24"/>
                <w:szCs w:val="24"/>
              </w:rPr>
              <w:t>i</w:t>
            </w:r>
            <w:r w:rsidRPr="000C5891">
              <w:rPr>
                <w:sz w:val="24"/>
                <w:szCs w:val="24"/>
              </w:rPr>
              <w:t xml:space="preserve"> uz mācību izdevumu kompensēšanas ierobežojumu 30 procentu apmērā</w:t>
            </w:r>
            <w:r w:rsidR="008D33C0">
              <w:rPr>
                <w:sz w:val="24"/>
                <w:szCs w:val="24"/>
              </w:rPr>
              <w:t xml:space="preserve">, kas tiek nodrošināts ar izstrādāto </w:t>
            </w:r>
            <w:r w:rsidR="008D33C0" w:rsidRPr="008D33C0">
              <w:rPr>
                <w:rFonts w:cs="Times New Roman"/>
                <w:bCs/>
                <w:sz w:val="24"/>
                <w:szCs w:val="24"/>
                <w:lang w:eastAsia="lv-LV" w:bidi="ar-SA"/>
              </w:rPr>
              <w:t>Mini</w:t>
            </w:r>
            <w:r w:rsidR="008D33C0">
              <w:rPr>
                <w:rFonts w:cs="Times New Roman"/>
                <w:bCs/>
                <w:sz w:val="24"/>
                <w:szCs w:val="24"/>
                <w:lang w:eastAsia="lv-LV" w:bidi="ar-SA"/>
              </w:rPr>
              <w:t xml:space="preserve">stru kabineta noteikumu projektu </w:t>
            </w:r>
            <w:r w:rsidR="008D33C0" w:rsidRPr="008D33C0">
              <w:rPr>
                <w:rFonts w:cs="Times New Roman"/>
                <w:bCs/>
                <w:sz w:val="24"/>
                <w:szCs w:val="24"/>
                <w:lang w:eastAsia="lv-LV" w:bidi="ar-SA"/>
              </w:rPr>
              <w:t>„</w:t>
            </w:r>
            <w:r w:rsidR="008D33C0" w:rsidRPr="008D33C0">
              <w:rPr>
                <w:rFonts w:cs="Times New Roman"/>
                <w:bCs/>
                <w:color w:val="000000" w:themeColor="text1"/>
                <w:sz w:val="24"/>
                <w:szCs w:val="24"/>
                <w:lang w:eastAsia="lv-LV" w:bidi="ar-SA"/>
              </w:rPr>
              <w:t xml:space="preserve">Grozījums Ministru kabineta 2010.gada 12.oktobra noteikumos Nr.954 </w:t>
            </w:r>
            <w:r w:rsidR="008D33C0" w:rsidRPr="008D33C0">
              <w:rPr>
                <w:rFonts w:cs="Times New Roman"/>
                <w:bCs/>
                <w:sz w:val="24"/>
                <w:szCs w:val="24"/>
                <w:lang w:eastAsia="lv-LV" w:bidi="ar-SA"/>
              </w:rPr>
              <w:t>„Kārtība, kādā profesionālā dienesta karavīram kompensē mācību izdevumus, un šo izdevumu atmaksāšanas kārtība”</w:t>
            </w:r>
            <w:r w:rsidR="008D33C0">
              <w:rPr>
                <w:rFonts w:cs="Times New Roman"/>
                <w:bCs/>
                <w:sz w:val="24"/>
                <w:szCs w:val="24"/>
                <w:lang w:eastAsia="lv-LV" w:bidi="ar-SA"/>
              </w:rPr>
              <w:t xml:space="preserve"> (turpmāk – Noteikumu projekts).</w:t>
            </w:r>
          </w:p>
          <w:p w14:paraId="40CDC06B" w14:textId="77777777" w:rsidR="00BB2B7E" w:rsidRDefault="00D84C7E" w:rsidP="00AB76AB">
            <w:pPr>
              <w:ind w:firstLine="424"/>
              <w:jc w:val="both"/>
              <w:rPr>
                <w:rFonts w:eastAsiaTheme="minorHAnsi" w:cs="Times New Roman"/>
                <w:sz w:val="24"/>
                <w:szCs w:val="24"/>
                <w:lang w:bidi="ar-SA"/>
              </w:rPr>
            </w:pPr>
            <w:r w:rsidRPr="00D84C7E">
              <w:rPr>
                <w:rFonts w:eastAsiaTheme="minorHAnsi" w:cs="Times New Roman"/>
                <w:sz w:val="24"/>
                <w:szCs w:val="24"/>
                <w:lang w:bidi="ar-SA"/>
              </w:rPr>
              <w:t>Saskaņā ar Nacionālo bruņoto spēku likuma 13.panta pirmo daļu Nacionālo bruņoto spēku vadību īsteno Nacionālo bruņoto spēku komandieris, kas ir valsts augstākā militārā amatpersona</w:t>
            </w:r>
            <w:r w:rsidR="00141E77">
              <w:rPr>
                <w:rFonts w:eastAsiaTheme="minorHAnsi" w:cs="Times New Roman"/>
                <w:sz w:val="24"/>
                <w:szCs w:val="24"/>
                <w:lang w:bidi="ar-SA"/>
              </w:rPr>
              <w:t xml:space="preserve">, tādēļ Valsts un pašvaldību institūciju amatpersonu un darbinieku atlīdzības likuma 26.panta pirmās daļas kontekstā ir uzskatāma par amatpersonu, kuras kompetencē ir </w:t>
            </w:r>
            <w:r w:rsidR="008D33C0">
              <w:rPr>
                <w:rFonts w:eastAsiaTheme="minorHAnsi" w:cs="Times New Roman"/>
                <w:sz w:val="24"/>
                <w:szCs w:val="24"/>
                <w:lang w:bidi="ar-SA"/>
              </w:rPr>
              <w:t xml:space="preserve">tiesības </w:t>
            </w:r>
            <w:r w:rsidR="00141E77">
              <w:rPr>
                <w:rFonts w:eastAsiaTheme="minorHAnsi" w:cs="Times New Roman"/>
                <w:sz w:val="24"/>
                <w:szCs w:val="24"/>
                <w:lang w:bidi="ar-SA"/>
              </w:rPr>
              <w:t xml:space="preserve">noteikt karavīram </w:t>
            </w:r>
            <w:r w:rsidR="00BB2B7E">
              <w:rPr>
                <w:rFonts w:eastAsiaTheme="minorHAnsi" w:cs="Times New Roman"/>
                <w:sz w:val="24"/>
                <w:szCs w:val="24"/>
                <w:lang w:bidi="ar-SA"/>
              </w:rPr>
              <w:t xml:space="preserve">mācību izdevumu segšanai </w:t>
            </w:r>
            <w:r w:rsidR="00141E77">
              <w:rPr>
                <w:rFonts w:eastAsiaTheme="minorHAnsi" w:cs="Times New Roman"/>
                <w:sz w:val="24"/>
                <w:szCs w:val="24"/>
                <w:lang w:bidi="ar-SA"/>
              </w:rPr>
              <w:t xml:space="preserve">izmaksājamās kompensācijas apmēru, ievērojot Noteikumu 4.punktā norādītos kritērijus.  </w:t>
            </w:r>
            <w:r w:rsidRPr="00D84C7E">
              <w:rPr>
                <w:rFonts w:eastAsiaTheme="minorHAnsi" w:cs="Times New Roman"/>
                <w:sz w:val="24"/>
                <w:szCs w:val="24"/>
                <w:lang w:bidi="ar-SA"/>
              </w:rPr>
              <w:t xml:space="preserve"> </w:t>
            </w:r>
          </w:p>
          <w:p w14:paraId="0D9F6705" w14:textId="203973A0" w:rsidR="00AB76AB" w:rsidRDefault="00BB2B7E" w:rsidP="00AB76AB">
            <w:pPr>
              <w:ind w:firstLine="424"/>
              <w:jc w:val="both"/>
              <w:rPr>
                <w:rFonts w:cs="Times New Roman"/>
                <w:sz w:val="24"/>
                <w:szCs w:val="24"/>
                <w:lang w:eastAsia="lv-LV" w:bidi="ar-SA"/>
              </w:rPr>
            </w:pPr>
            <w:r>
              <w:rPr>
                <w:rFonts w:eastAsiaTheme="minorHAnsi" w:cs="Times New Roman"/>
                <w:sz w:val="24"/>
                <w:szCs w:val="24"/>
                <w:lang w:bidi="ar-SA"/>
              </w:rPr>
              <w:t>Ir</w:t>
            </w:r>
            <w:r w:rsidR="00D84C7E" w:rsidRPr="00D84C7E">
              <w:rPr>
                <w:rFonts w:eastAsiaTheme="minorHAnsi" w:cs="Times New Roman"/>
                <w:sz w:val="24"/>
                <w:szCs w:val="24"/>
                <w:lang w:bidi="ar-SA"/>
              </w:rPr>
              <w:t xml:space="preserve"> paredzēts, ka karavīr</w:t>
            </w:r>
            <w:r>
              <w:rPr>
                <w:rFonts w:eastAsiaTheme="minorHAnsi" w:cs="Times New Roman"/>
                <w:sz w:val="24"/>
                <w:szCs w:val="24"/>
                <w:lang w:bidi="ar-SA"/>
              </w:rPr>
              <w:t>ie</w:t>
            </w:r>
            <w:r w:rsidR="00D84C7E" w:rsidRPr="00D84C7E">
              <w:rPr>
                <w:rFonts w:eastAsiaTheme="minorHAnsi" w:cs="Times New Roman"/>
                <w:sz w:val="24"/>
                <w:szCs w:val="24"/>
                <w:lang w:bidi="ar-SA"/>
              </w:rPr>
              <w:t xml:space="preserve">m </w:t>
            </w:r>
            <w:r w:rsidR="00D84C7E" w:rsidRPr="00D84C7E">
              <w:rPr>
                <w:rFonts w:cs="Times New Roman"/>
                <w:sz w:val="24"/>
                <w:szCs w:val="24"/>
                <w:lang w:eastAsia="lv-LV" w:bidi="ar-SA"/>
              </w:rPr>
              <w:t>mācību izdevumu segšanai izmaksājamās kompensācijas apmēr</w:t>
            </w:r>
            <w:r>
              <w:rPr>
                <w:rFonts w:cs="Times New Roman"/>
                <w:sz w:val="24"/>
                <w:szCs w:val="24"/>
                <w:lang w:eastAsia="lv-LV" w:bidi="ar-SA"/>
              </w:rPr>
              <w:t>s tiks</w:t>
            </w:r>
            <w:r w:rsidR="00D84C7E" w:rsidRPr="00D84C7E">
              <w:rPr>
                <w:rFonts w:cs="Times New Roman"/>
                <w:sz w:val="24"/>
                <w:szCs w:val="24"/>
                <w:lang w:eastAsia="lv-LV" w:bidi="ar-SA"/>
              </w:rPr>
              <w:t xml:space="preserve"> </w:t>
            </w:r>
            <w:bookmarkStart w:id="0" w:name="_GoBack"/>
            <w:r w:rsidR="00D84C7E" w:rsidRPr="00D84C7E">
              <w:rPr>
                <w:rFonts w:cs="Times New Roman"/>
                <w:sz w:val="24"/>
                <w:szCs w:val="24"/>
                <w:lang w:eastAsia="lv-LV" w:bidi="ar-SA"/>
              </w:rPr>
              <w:t>noteik</w:t>
            </w:r>
            <w:r w:rsidR="00EB350A">
              <w:rPr>
                <w:rFonts w:cs="Times New Roman"/>
                <w:sz w:val="24"/>
                <w:szCs w:val="24"/>
                <w:lang w:eastAsia="lv-LV" w:bidi="ar-SA"/>
              </w:rPr>
              <w:t>t</w:t>
            </w:r>
            <w:r w:rsidR="00D84C7E" w:rsidRPr="00D84C7E">
              <w:rPr>
                <w:rFonts w:cs="Times New Roman"/>
                <w:sz w:val="24"/>
                <w:szCs w:val="24"/>
                <w:lang w:eastAsia="lv-LV" w:bidi="ar-SA"/>
              </w:rPr>
              <w:t>s</w:t>
            </w:r>
            <w:bookmarkEnd w:id="0"/>
            <w:r w:rsidR="00D84C7E" w:rsidRPr="00D84C7E">
              <w:rPr>
                <w:rFonts w:cs="Times New Roman"/>
                <w:sz w:val="24"/>
                <w:szCs w:val="24"/>
                <w:lang w:eastAsia="lv-LV" w:bidi="ar-SA"/>
              </w:rPr>
              <w:t xml:space="preserve"> ar Nacionālo bruņoto spēku komandiera rīkojuma dokumentu - pavēli par atlīdzības izmaksām Nacionālajos bruņotajos spēkos katram kalendārajam gadam, kas tiek sagatavota, ievērojot </w:t>
            </w:r>
            <w:r w:rsidR="00D84C7E" w:rsidRPr="00D84C7E">
              <w:rPr>
                <w:rFonts w:eastAsiaTheme="minorHAnsi" w:cs="Times New Roman"/>
                <w:sz w:val="24"/>
                <w:szCs w:val="24"/>
                <w:lang w:bidi="ar-SA"/>
              </w:rPr>
              <w:t>Nacionālo bruņoto spēku konkrētā gada budžeta atlīdzības fondā piešķirt</w:t>
            </w:r>
            <w:r>
              <w:rPr>
                <w:rFonts w:eastAsiaTheme="minorHAnsi" w:cs="Times New Roman"/>
                <w:sz w:val="24"/>
                <w:szCs w:val="24"/>
                <w:lang w:bidi="ar-SA"/>
              </w:rPr>
              <w:t>o</w:t>
            </w:r>
            <w:r w:rsidR="00D84C7E" w:rsidRPr="00D84C7E">
              <w:rPr>
                <w:rFonts w:eastAsiaTheme="minorHAnsi" w:cs="Times New Roman"/>
                <w:sz w:val="24"/>
                <w:szCs w:val="24"/>
                <w:lang w:bidi="ar-SA"/>
              </w:rPr>
              <w:t>s līdzekļus.</w:t>
            </w:r>
          </w:p>
          <w:p w14:paraId="09F70D1B" w14:textId="07517EA8" w:rsidR="006C2785" w:rsidRPr="00BB2B7E" w:rsidRDefault="00751997" w:rsidP="00751997">
            <w:pPr>
              <w:ind w:firstLine="424"/>
              <w:jc w:val="both"/>
              <w:rPr>
                <w:rFonts w:cs="Times New Roman"/>
                <w:sz w:val="24"/>
                <w:szCs w:val="24"/>
                <w:lang w:eastAsia="lv-LV" w:bidi="ar-SA"/>
              </w:rPr>
            </w:pPr>
            <w:r w:rsidRPr="00BB2B7E">
              <w:rPr>
                <w:rFonts w:cs="Times New Roman"/>
                <w:sz w:val="24"/>
                <w:szCs w:val="24"/>
              </w:rPr>
              <w:t>Ar Noteikumu projektu saistītos izdevumus Aizsardzības ministrija</w:t>
            </w:r>
            <w:r w:rsidR="00D84C7E" w:rsidRPr="00BB2B7E">
              <w:rPr>
                <w:rFonts w:cs="Times New Roman"/>
                <w:sz w:val="24"/>
                <w:szCs w:val="24"/>
              </w:rPr>
              <w:t xml:space="preserve"> nodrošinās atbilstoši tai piešķirtajiem valsts budžeta līdzekļiem budžeta programmas 22.00.00 “Nacionālie bruņotie spēki” apakšprogrammas 22.10.00 “Starptautisko operāciju un Nacionālo bruņoto spēku personālsastāva centralizētais atalgojums” finansējuma ietvaros.</w:t>
            </w:r>
          </w:p>
        </w:tc>
      </w:tr>
      <w:tr w:rsidR="006C2785" w:rsidRPr="00AB76AB" w14:paraId="04721F1C" w14:textId="77777777" w:rsidTr="00050C7E">
        <w:trPr>
          <w:trHeight w:val="8"/>
        </w:trPr>
        <w:tc>
          <w:tcPr>
            <w:tcW w:w="425" w:type="dxa"/>
          </w:tcPr>
          <w:p w14:paraId="598EDDDE" w14:textId="77777777" w:rsidR="006C2785" w:rsidRPr="00AB76AB" w:rsidRDefault="006C2785" w:rsidP="00AB76AB">
            <w:pPr>
              <w:pStyle w:val="naiskr"/>
              <w:spacing w:before="0" w:after="0"/>
            </w:pPr>
            <w:r w:rsidRPr="00AB76AB">
              <w:lastRenderedPageBreak/>
              <w:t>3.</w:t>
            </w:r>
          </w:p>
        </w:tc>
        <w:tc>
          <w:tcPr>
            <w:tcW w:w="2263" w:type="dxa"/>
          </w:tcPr>
          <w:p w14:paraId="58E2793F" w14:textId="77777777" w:rsidR="006C2785" w:rsidRPr="00AB76AB" w:rsidRDefault="006C2785" w:rsidP="00AB76AB">
            <w:pPr>
              <w:pStyle w:val="naiskr"/>
              <w:spacing w:before="0" w:after="0"/>
            </w:pPr>
            <w:r w:rsidRPr="00AB76AB">
              <w:t>Projekta izstrādē iesaistītās institūcijas un publiskas personas kapitālsabiedrības</w:t>
            </w:r>
          </w:p>
        </w:tc>
        <w:tc>
          <w:tcPr>
            <w:tcW w:w="6389" w:type="dxa"/>
          </w:tcPr>
          <w:p w14:paraId="03523970" w14:textId="4C81DB2A" w:rsidR="006C2785" w:rsidRPr="00AB76AB" w:rsidRDefault="001A3F5A" w:rsidP="00AB76AB">
            <w:pPr>
              <w:pStyle w:val="naiskr"/>
              <w:spacing w:before="0" w:after="0"/>
              <w:jc w:val="both"/>
            </w:pPr>
            <w:r w:rsidRPr="00AB76AB">
              <w:t>Noteikumu projektu izstrādājusi Aizsardzības ministrija sadarbībā ar Nacionālajiem bruņotajiem spēkiem.</w:t>
            </w:r>
          </w:p>
        </w:tc>
      </w:tr>
      <w:tr w:rsidR="006C2785" w:rsidRPr="00AB76AB" w14:paraId="50D42347" w14:textId="77777777" w:rsidTr="00050C7E">
        <w:trPr>
          <w:trHeight w:val="246"/>
        </w:trPr>
        <w:tc>
          <w:tcPr>
            <w:tcW w:w="425" w:type="dxa"/>
          </w:tcPr>
          <w:p w14:paraId="2920291A" w14:textId="77777777" w:rsidR="006C2785" w:rsidRPr="00AB76AB" w:rsidRDefault="006C2785" w:rsidP="00AB76AB">
            <w:pPr>
              <w:pStyle w:val="naiskr"/>
              <w:spacing w:before="0" w:after="0"/>
            </w:pPr>
            <w:r w:rsidRPr="00AB76AB">
              <w:t>4.</w:t>
            </w:r>
          </w:p>
        </w:tc>
        <w:tc>
          <w:tcPr>
            <w:tcW w:w="2263" w:type="dxa"/>
          </w:tcPr>
          <w:p w14:paraId="51D59032" w14:textId="77777777" w:rsidR="006C2785" w:rsidRPr="00AB76AB" w:rsidRDefault="006C2785" w:rsidP="00AB76AB">
            <w:pPr>
              <w:pStyle w:val="naiskr"/>
              <w:spacing w:before="0" w:after="0"/>
            </w:pPr>
            <w:r w:rsidRPr="00AB76AB">
              <w:t>Cita informācija</w:t>
            </w:r>
          </w:p>
        </w:tc>
        <w:tc>
          <w:tcPr>
            <w:tcW w:w="6389" w:type="dxa"/>
          </w:tcPr>
          <w:p w14:paraId="09099CE1" w14:textId="77777777" w:rsidR="006C2785" w:rsidRPr="00AB76AB" w:rsidRDefault="006C2785" w:rsidP="00AB76AB">
            <w:pPr>
              <w:jc w:val="both"/>
              <w:rPr>
                <w:rFonts w:cs="Times New Roman"/>
                <w:sz w:val="24"/>
                <w:szCs w:val="24"/>
                <w:lang w:eastAsia="ru-RU"/>
              </w:rPr>
            </w:pPr>
            <w:r w:rsidRPr="00AB76AB">
              <w:rPr>
                <w:rFonts w:cs="Times New Roman"/>
                <w:sz w:val="24"/>
                <w:szCs w:val="24"/>
                <w:lang w:eastAsia="ru-RU"/>
              </w:rPr>
              <w:t>Nav.</w:t>
            </w:r>
          </w:p>
        </w:tc>
      </w:tr>
    </w:tbl>
    <w:p w14:paraId="755A35D4" w14:textId="77777777" w:rsidR="006C2785" w:rsidRPr="00AB76AB" w:rsidRDefault="006C2785" w:rsidP="00AB76AB">
      <w:pPr>
        <w:jc w:val="both"/>
        <w:rPr>
          <w:rFonts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6C2785" w:rsidRPr="00AB76AB" w14:paraId="65C81878" w14:textId="77777777" w:rsidTr="00050C7E">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20CFFA75" w14:textId="77777777" w:rsidR="006C2785" w:rsidRPr="00AB76AB" w:rsidRDefault="006C2785" w:rsidP="00AB76AB">
            <w:pPr>
              <w:pStyle w:val="naisnod"/>
              <w:spacing w:before="0" w:after="0"/>
              <w:ind w:left="57" w:right="57"/>
            </w:pPr>
            <w:r w:rsidRPr="00AB76AB">
              <w:t xml:space="preserve">II. </w:t>
            </w:r>
            <w:r w:rsidRPr="00AB76AB">
              <w:rPr>
                <w:bCs w:val="0"/>
              </w:rPr>
              <w:t>Tiesību akta projekta ietekme uz sabiedrību, tautsaimniecības attīstību un administratīvo slogu</w:t>
            </w:r>
          </w:p>
        </w:tc>
      </w:tr>
      <w:tr w:rsidR="006C2785" w:rsidRPr="00AB76AB" w14:paraId="1600BEA5" w14:textId="77777777" w:rsidTr="00050C7E">
        <w:trPr>
          <w:trHeight w:val="395"/>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85F95C0" w14:textId="77777777" w:rsidR="006C2785" w:rsidRPr="00AB76AB" w:rsidRDefault="006C2785" w:rsidP="00AB76AB">
            <w:pPr>
              <w:ind w:left="57" w:right="57"/>
              <w:jc w:val="center"/>
              <w:rPr>
                <w:rFonts w:cs="Times New Roman"/>
                <w:bCs/>
                <w:sz w:val="24"/>
                <w:szCs w:val="24"/>
              </w:rPr>
            </w:pPr>
            <w:r w:rsidRPr="00AB76AB">
              <w:rPr>
                <w:rFonts w:cs="Times New Roman"/>
                <w:sz w:val="24"/>
                <w:szCs w:val="24"/>
              </w:rPr>
              <w:t>Noteikumu projekts šo jomu neskar.</w:t>
            </w:r>
          </w:p>
        </w:tc>
      </w:tr>
    </w:tbl>
    <w:p w14:paraId="359E75E4" w14:textId="77777777" w:rsidR="006C2785" w:rsidRPr="00AB76AB" w:rsidRDefault="006C2785" w:rsidP="00AB76AB">
      <w:pPr>
        <w:jc w:val="both"/>
        <w:rPr>
          <w:rFonts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6C2785" w:rsidRPr="00AB76AB" w14:paraId="555BD147" w14:textId="77777777" w:rsidTr="00050C7E">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B1D7D47" w14:textId="77777777" w:rsidR="006C2785" w:rsidRPr="00AB76AB" w:rsidRDefault="006C2785" w:rsidP="00AB76AB">
            <w:pPr>
              <w:pStyle w:val="naisnod"/>
              <w:spacing w:before="0" w:after="0"/>
              <w:ind w:left="57" w:right="57"/>
              <w:rPr>
                <w:bCs w:val="0"/>
              </w:rPr>
            </w:pPr>
            <w:r w:rsidRPr="00AB76AB">
              <w:t xml:space="preserve">III. </w:t>
            </w:r>
            <w:r w:rsidRPr="00AB76AB">
              <w:rPr>
                <w:bCs w:val="0"/>
              </w:rPr>
              <w:t>Tiesību akta projekta ietekme uz valsts budžetu un pašvaldību budžetiem</w:t>
            </w:r>
          </w:p>
        </w:tc>
      </w:tr>
      <w:tr w:rsidR="006C2785" w:rsidRPr="00AB76AB" w14:paraId="2CBC593B" w14:textId="77777777" w:rsidTr="00050C7E">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3E786B62" w14:textId="77777777" w:rsidR="006C2785" w:rsidRPr="00AB76AB" w:rsidRDefault="006C2785" w:rsidP="00AB76AB">
            <w:pPr>
              <w:ind w:left="57" w:right="57"/>
              <w:jc w:val="center"/>
              <w:rPr>
                <w:rFonts w:cs="Times New Roman"/>
                <w:bCs/>
                <w:sz w:val="24"/>
                <w:szCs w:val="24"/>
              </w:rPr>
            </w:pPr>
            <w:r w:rsidRPr="00AB76AB">
              <w:rPr>
                <w:rFonts w:cs="Times New Roman"/>
                <w:sz w:val="24"/>
                <w:szCs w:val="24"/>
              </w:rPr>
              <w:t>Noteikumu projekts šo jomu neskar.</w:t>
            </w:r>
          </w:p>
        </w:tc>
      </w:tr>
    </w:tbl>
    <w:p w14:paraId="50B802FA" w14:textId="77777777" w:rsidR="006C2785" w:rsidRPr="00AB76AB" w:rsidRDefault="006C2785" w:rsidP="00AB76AB">
      <w:pPr>
        <w:jc w:val="both"/>
        <w:rPr>
          <w:rFonts w:cs="Times New Roman"/>
          <w:sz w:val="24"/>
          <w:szCs w:val="24"/>
        </w:rPr>
      </w:pPr>
    </w:p>
    <w:tbl>
      <w:tblPr>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7"/>
        <w:gridCol w:w="2303"/>
        <w:gridCol w:w="5923"/>
      </w:tblGrid>
      <w:tr w:rsidR="006C2785" w:rsidRPr="00AB76AB" w14:paraId="2B12F4A6" w14:textId="77777777" w:rsidTr="006C2785">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5702CB" w14:textId="77777777" w:rsidR="006C2785" w:rsidRPr="00AB76AB" w:rsidRDefault="006C2785" w:rsidP="00AB76AB">
            <w:pPr>
              <w:ind w:firstLine="300"/>
              <w:jc w:val="center"/>
              <w:rPr>
                <w:rFonts w:cs="Times New Roman"/>
                <w:b/>
                <w:bCs/>
                <w:sz w:val="24"/>
                <w:szCs w:val="24"/>
              </w:rPr>
            </w:pPr>
            <w:r w:rsidRPr="00AB76AB">
              <w:rPr>
                <w:rFonts w:cs="Times New Roman"/>
                <w:b/>
                <w:bCs/>
                <w:sz w:val="24"/>
                <w:szCs w:val="24"/>
              </w:rPr>
              <w:t>IV. Tiesību akta projekta ietekme uz spēkā esošo tiesību normu sistēmu</w:t>
            </w:r>
          </w:p>
        </w:tc>
      </w:tr>
      <w:tr w:rsidR="006C2785" w:rsidRPr="00AB76AB" w14:paraId="2CCF036E" w14:textId="77777777" w:rsidTr="006C2785">
        <w:tc>
          <w:tcPr>
            <w:tcW w:w="467" w:type="pct"/>
            <w:tcBorders>
              <w:top w:val="outset" w:sz="6" w:space="0" w:color="414142"/>
              <w:left w:val="outset" w:sz="6" w:space="0" w:color="414142"/>
              <w:bottom w:val="outset" w:sz="6" w:space="0" w:color="414142"/>
              <w:right w:val="outset" w:sz="6" w:space="0" w:color="414142"/>
            </w:tcBorders>
            <w:hideMark/>
          </w:tcPr>
          <w:p w14:paraId="1140420C" w14:textId="77777777" w:rsidR="006C2785" w:rsidRPr="00AB76AB" w:rsidRDefault="006C2785" w:rsidP="00AB76AB">
            <w:pPr>
              <w:rPr>
                <w:rFonts w:cs="Times New Roman"/>
                <w:sz w:val="24"/>
                <w:szCs w:val="24"/>
              </w:rPr>
            </w:pPr>
            <w:r w:rsidRPr="00AB76AB">
              <w:rPr>
                <w:rFonts w:cs="Times New Roman"/>
                <w:sz w:val="24"/>
                <w:szCs w:val="24"/>
              </w:rPr>
              <w:t>1.</w:t>
            </w:r>
          </w:p>
        </w:tc>
        <w:tc>
          <w:tcPr>
            <w:tcW w:w="1269" w:type="pct"/>
            <w:tcBorders>
              <w:top w:val="outset" w:sz="6" w:space="0" w:color="414142"/>
              <w:left w:val="outset" w:sz="6" w:space="0" w:color="414142"/>
              <w:bottom w:val="outset" w:sz="6" w:space="0" w:color="414142"/>
              <w:right w:val="outset" w:sz="6" w:space="0" w:color="414142"/>
            </w:tcBorders>
            <w:hideMark/>
          </w:tcPr>
          <w:p w14:paraId="6932939C" w14:textId="77777777" w:rsidR="006C2785" w:rsidRPr="00AB76AB" w:rsidRDefault="006C2785" w:rsidP="00AB76AB">
            <w:pPr>
              <w:jc w:val="both"/>
              <w:rPr>
                <w:rFonts w:cs="Times New Roman"/>
                <w:sz w:val="24"/>
                <w:szCs w:val="24"/>
              </w:rPr>
            </w:pPr>
            <w:r w:rsidRPr="00AB76AB">
              <w:rPr>
                <w:rFonts w:cs="Times New Roman"/>
                <w:sz w:val="24"/>
                <w:szCs w:val="24"/>
              </w:rPr>
              <w:t>Saistītie tiesību aktu projekti</w:t>
            </w:r>
          </w:p>
        </w:tc>
        <w:tc>
          <w:tcPr>
            <w:tcW w:w="3264" w:type="pct"/>
            <w:tcBorders>
              <w:top w:val="outset" w:sz="6" w:space="0" w:color="414142"/>
              <w:left w:val="outset" w:sz="6" w:space="0" w:color="414142"/>
              <w:bottom w:val="outset" w:sz="6" w:space="0" w:color="414142"/>
              <w:right w:val="outset" w:sz="6" w:space="0" w:color="414142"/>
            </w:tcBorders>
            <w:hideMark/>
          </w:tcPr>
          <w:p w14:paraId="416DCFF0" w14:textId="06B0C889" w:rsidR="006C2785" w:rsidRPr="00AB76AB" w:rsidRDefault="002C2611" w:rsidP="00AB76AB">
            <w:pPr>
              <w:jc w:val="both"/>
              <w:rPr>
                <w:rFonts w:cs="Times New Roman"/>
                <w:sz w:val="24"/>
                <w:szCs w:val="24"/>
                <w:lang w:eastAsia="lv-LV"/>
              </w:rPr>
            </w:pPr>
            <w:r w:rsidRPr="00AB76AB">
              <w:rPr>
                <w:rFonts w:cs="Times New Roman"/>
                <w:sz w:val="24"/>
                <w:szCs w:val="24"/>
                <w:lang w:eastAsia="lv-LV"/>
              </w:rPr>
              <w:t>Izstrādājot Noteikumu projektu, nav jāveic grozījumi citos normatīvajos aktos.</w:t>
            </w:r>
          </w:p>
        </w:tc>
      </w:tr>
      <w:tr w:rsidR="006C2785" w:rsidRPr="00AB76AB" w14:paraId="774EAE75" w14:textId="77777777" w:rsidTr="006C2785">
        <w:tc>
          <w:tcPr>
            <w:tcW w:w="467" w:type="pct"/>
            <w:tcBorders>
              <w:top w:val="outset" w:sz="6" w:space="0" w:color="414142"/>
              <w:left w:val="outset" w:sz="6" w:space="0" w:color="414142"/>
              <w:bottom w:val="outset" w:sz="6" w:space="0" w:color="414142"/>
              <w:right w:val="outset" w:sz="6" w:space="0" w:color="414142"/>
            </w:tcBorders>
            <w:hideMark/>
          </w:tcPr>
          <w:p w14:paraId="1CC35340" w14:textId="77777777" w:rsidR="006C2785" w:rsidRPr="00AB76AB" w:rsidRDefault="006C2785" w:rsidP="00AB76AB">
            <w:pPr>
              <w:rPr>
                <w:rFonts w:cs="Times New Roman"/>
                <w:sz w:val="24"/>
                <w:szCs w:val="24"/>
              </w:rPr>
            </w:pPr>
            <w:r w:rsidRPr="00AB76AB">
              <w:rPr>
                <w:rFonts w:cs="Times New Roman"/>
                <w:sz w:val="24"/>
                <w:szCs w:val="24"/>
              </w:rPr>
              <w:t>2.</w:t>
            </w:r>
          </w:p>
        </w:tc>
        <w:tc>
          <w:tcPr>
            <w:tcW w:w="1269" w:type="pct"/>
            <w:tcBorders>
              <w:top w:val="outset" w:sz="6" w:space="0" w:color="414142"/>
              <w:left w:val="outset" w:sz="6" w:space="0" w:color="414142"/>
              <w:bottom w:val="outset" w:sz="6" w:space="0" w:color="414142"/>
              <w:right w:val="outset" w:sz="6" w:space="0" w:color="414142"/>
            </w:tcBorders>
            <w:hideMark/>
          </w:tcPr>
          <w:p w14:paraId="0C5D9240" w14:textId="77777777" w:rsidR="006C2785" w:rsidRPr="00AB76AB" w:rsidRDefault="006C2785" w:rsidP="00AB76AB">
            <w:pPr>
              <w:rPr>
                <w:rFonts w:cs="Times New Roman"/>
                <w:sz w:val="24"/>
                <w:szCs w:val="24"/>
              </w:rPr>
            </w:pPr>
            <w:r w:rsidRPr="00AB76AB">
              <w:rPr>
                <w:rFonts w:cs="Times New Roman"/>
                <w:sz w:val="24"/>
                <w:szCs w:val="24"/>
              </w:rPr>
              <w:t>Atbildīgā institūcija</w:t>
            </w:r>
          </w:p>
        </w:tc>
        <w:tc>
          <w:tcPr>
            <w:tcW w:w="3264" w:type="pct"/>
            <w:tcBorders>
              <w:top w:val="outset" w:sz="6" w:space="0" w:color="414142"/>
              <w:left w:val="outset" w:sz="6" w:space="0" w:color="414142"/>
              <w:bottom w:val="outset" w:sz="6" w:space="0" w:color="414142"/>
              <w:right w:val="outset" w:sz="6" w:space="0" w:color="414142"/>
            </w:tcBorders>
            <w:hideMark/>
          </w:tcPr>
          <w:p w14:paraId="7CC0461D" w14:textId="77777777" w:rsidR="006C2785" w:rsidRPr="00AB76AB" w:rsidRDefault="006C2785" w:rsidP="00AB76AB">
            <w:pPr>
              <w:jc w:val="both"/>
              <w:rPr>
                <w:rFonts w:cs="Times New Roman"/>
                <w:sz w:val="24"/>
                <w:szCs w:val="24"/>
              </w:rPr>
            </w:pPr>
            <w:r w:rsidRPr="00AB76AB">
              <w:rPr>
                <w:rFonts w:cs="Times New Roman"/>
                <w:sz w:val="24"/>
                <w:szCs w:val="24"/>
              </w:rPr>
              <w:t>Aizsardzības ministrija.</w:t>
            </w:r>
          </w:p>
        </w:tc>
      </w:tr>
      <w:tr w:rsidR="006C2785" w:rsidRPr="00AB76AB" w14:paraId="35BCC08A" w14:textId="77777777" w:rsidTr="006C2785">
        <w:tc>
          <w:tcPr>
            <w:tcW w:w="467" w:type="pct"/>
            <w:tcBorders>
              <w:top w:val="outset" w:sz="6" w:space="0" w:color="414142"/>
              <w:left w:val="outset" w:sz="6" w:space="0" w:color="414142"/>
              <w:bottom w:val="outset" w:sz="6" w:space="0" w:color="414142"/>
              <w:right w:val="outset" w:sz="6" w:space="0" w:color="414142"/>
            </w:tcBorders>
            <w:hideMark/>
          </w:tcPr>
          <w:p w14:paraId="2087BC50" w14:textId="77777777" w:rsidR="006C2785" w:rsidRPr="00AB76AB" w:rsidRDefault="006C2785" w:rsidP="00AB76AB">
            <w:pPr>
              <w:rPr>
                <w:rFonts w:cs="Times New Roman"/>
                <w:sz w:val="24"/>
                <w:szCs w:val="24"/>
              </w:rPr>
            </w:pPr>
            <w:r w:rsidRPr="00AB76AB">
              <w:rPr>
                <w:rFonts w:cs="Times New Roman"/>
                <w:sz w:val="24"/>
                <w:szCs w:val="24"/>
              </w:rPr>
              <w:t>3.</w:t>
            </w:r>
          </w:p>
        </w:tc>
        <w:tc>
          <w:tcPr>
            <w:tcW w:w="1269" w:type="pct"/>
            <w:tcBorders>
              <w:top w:val="outset" w:sz="6" w:space="0" w:color="414142"/>
              <w:left w:val="outset" w:sz="6" w:space="0" w:color="414142"/>
              <w:bottom w:val="outset" w:sz="6" w:space="0" w:color="414142"/>
              <w:right w:val="outset" w:sz="6" w:space="0" w:color="414142"/>
            </w:tcBorders>
            <w:hideMark/>
          </w:tcPr>
          <w:p w14:paraId="124FFBA4" w14:textId="77777777" w:rsidR="006C2785" w:rsidRPr="00AB76AB" w:rsidRDefault="006C2785" w:rsidP="00AB76AB">
            <w:pPr>
              <w:rPr>
                <w:rFonts w:cs="Times New Roman"/>
                <w:sz w:val="24"/>
                <w:szCs w:val="24"/>
              </w:rPr>
            </w:pPr>
            <w:r w:rsidRPr="00AB76AB">
              <w:rPr>
                <w:rFonts w:cs="Times New Roman"/>
                <w:sz w:val="24"/>
                <w:szCs w:val="24"/>
              </w:rPr>
              <w:t>Cita informācija</w:t>
            </w:r>
          </w:p>
        </w:tc>
        <w:tc>
          <w:tcPr>
            <w:tcW w:w="3264" w:type="pct"/>
            <w:tcBorders>
              <w:top w:val="outset" w:sz="6" w:space="0" w:color="414142"/>
              <w:left w:val="outset" w:sz="6" w:space="0" w:color="414142"/>
              <w:bottom w:val="outset" w:sz="6" w:space="0" w:color="414142"/>
              <w:right w:val="outset" w:sz="6" w:space="0" w:color="414142"/>
            </w:tcBorders>
            <w:hideMark/>
          </w:tcPr>
          <w:p w14:paraId="21758D5C" w14:textId="77777777" w:rsidR="006C2785" w:rsidRPr="00AB76AB" w:rsidRDefault="006C2785" w:rsidP="00AB76AB">
            <w:pPr>
              <w:rPr>
                <w:rFonts w:cs="Times New Roman"/>
                <w:sz w:val="24"/>
                <w:szCs w:val="24"/>
              </w:rPr>
            </w:pPr>
            <w:r w:rsidRPr="00AB76AB">
              <w:rPr>
                <w:rFonts w:cs="Times New Roman"/>
                <w:sz w:val="24"/>
                <w:szCs w:val="24"/>
              </w:rPr>
              <w:t>Nav.</w:t>
            </w:r>
          </w:p>
        </w:tc>
      </w:tr>
    </w:tbl>
    <w:p w14:paraId="253337DD" w14:textId="77777777" w:rsidR="006C2785" w:rsidRPr="00AB76AB" w:rsidRDefault="006C2785" w:rsidP="00AB76AB">
      <w:pPr>
        <w:jc w:val="both"/>
        <w:rPr>
          <w:rFonts w:cs="Times New Roman"/>
          <w:sz w:val="24"/>
          <w:szCs w:val="24"/>
        </w:rPr>
      </w:pPr>
    </w:p>
    <w:tbl>
      <w:tblPr>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3"/>
      </w:tblGrid>
      <w:tr w:rsidR="006C2785" w:rsidRPr="00AB76AB" w14:paraId="59DEF5E2" w14:textId="77777777" w:rsidTr="006C2785">
        <w:trPr>
          <w:trHeight w:val="555"/>
        </w:trPr>
        <w:tc>
          <w:tcPr>
            <w:tcW w:w="5000" w:type="pct"/>
            <w:tcBorders>
              <w:top w:val="single" w:sz="4" w:space="0" w:color="auto"/>
              <w:left w:val="outset" w:sz="6" w:space="0" w:color="414142"/>
              <w:bottom w:val="outset" w:sz="6" w:space="0" w:color="414142"/>
              <w:right w:val="outset" w:sz="6" w:space="0" w:color="414142"/>
            </w:tcBorders>
            <w:vAlign w:val="center"/>
            <w:hideMark/>
          </w:tcPr>
          <w:p w14:paraId="38F2E8EF" w14:textId="77777777" w:rsidR="006C2785" w:rsidRPr="00AB76AB" w:rsidRDefault="006C2785" w:rsidP="00AB76AB">
            <w:pPr>
              <w:ind w:firstLine="300"/>
              <w:jc w:val="center"/>
              <w:rPr>
                <w:rFonts w:cs="Times New Roman"/>
                <w:b/>
                <w:bCs/>
                <w:sz w:val="24"/>
                <w:szCs w:val="24"/>
              </w:rPr>
            </w:pPr>
            <w:r w:rsidRPr="00AB76AB">
              <w:rPr>
                <w:rFonts w:cs="Times New Roman"/>
                <w:b/>
                <w:bCs/>
                <w:sz w:val="24"/>
                <w:szCs w:val="24"/>
              </w:rPr>
              <w:t>V. Tiesību akta projekta atbilstība Latvijas Republikas starptautiskajām saistībām</w:t>
            </w:r>
          </w:p>
        </w:tc>
      </w:tr>
      <w:tr w:rsidR="006C2785" w:rsidRPr="00AB76AB" w14:paraId="63B25FA6" w14:textId="77777777" w:rsidTr="006C2785">
        <w:trPr>
          <w:trHeight w:val="328"/>
        </w:trPr>
        <w:tc>
          <w:tcPr>
            <w:tcW w:w="5000" w:type="pct"/>
            <w:tcBorders>
              <w:top w:val="outset" w:sz="6" w:space="0" w:color="414142"/>
              <w:left w:val="outset" w:sz="6" w:space="0" w:color="414142"/>
              <w:bottom w:val="outset" w:sz="6" w:space="0" w:color="414142"/>
              <w:right w:val="outset" w:sz="6" w:space="0" w:color="414142"/>
            </w:tcBorders>
          </w:tcPr>
          <w:p w14:paraId="598BCFDE" w14:textId="77777777" w:rsidR="006C2785" w:rsidRPr="00AB76AB" w:rsidRDefault="006C2785" w:rsidP="00AB76AB">
            <w:pPr>
              <w:jc w:val="center"/>
              <w:rPr>
                <w:rFonts w:cs="Times New Roman"/>
                <w:sz w:val="24"/>
                <w:szCs w:val="24"/>
              </w:rPr>
            </w:pPr>
            <w:r w:rsidRPr="00AB76AB">
              <w:rPr>
                <w:rFonts w:cs="Times New Roman"/>
                <w:sz w:val="24"/>
                <w:szCs w:val="24"/>
              </w:rPr>
              <w:t>Noteikumu projekts šo jomu neskar.</w:t>
            </w:r>
          </w:p>
        </w:tc>
      </w:tr>
    </w:tbl>
    <w:p w14:paraId="4D0C41A4" w14:textId="77777777" w:rsidR="006C2785" w:rsidRPr="00AB76AB" w:rsidRDefault="006C2785" w:rsidP="00AB76AB">
      <w:pPr>
        <w:jc w:val="both"/>
        <w:rPr>
          <w:rFonts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411"/>
        <w:gridCol w:w="5377"/>
      </w:tblGrid>
      <w:tr w:rsidR="006C2785" w:rsidRPr="00AB76AB" w14:paraId="0DB0B15E" w14:textId="77777777" w:rsidTr="006C2785">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6A3EFE5A" w14:textId="77777777" w:rsidR="006C2785" w:rsidRPr="00AB76AB" w:rsidRDefault="006C2785" w:rsidP="00AB76AB">
            <w:pPr>
              <w:pStyle w:val="naisnod"/>
              <w:spacing w:before="0" w:after="0"/>
              <w:ind w:left="57" w:right="57"/>
            </w:pPr>
            <w:r w:rsidRPr="00AB76AB">
              <w:t>VI. Sabiedrības līdzdalība un komunikācijas aktivitātes</w:t>
            </w:r>
          </w:p>
        </w:tc>
      </w:tr>
      <w:tr w:rsidR="006C2785" w:rsidRPr="00AB76AB" w14:paraId="09FC23D5" w14:textId="77777777" w:rsidTr="00596553">
        <w:trPr>
          <w:trHeight w:val="553"/>
          <w:jc w:val="center"/>
        </w:trPr>
        <w:tc>
          <w:tcPr>
            <w:tcW w:w="421" w:type="dxa"/>
            <w:tcBorders>
              <w:top w:val="single" w:sz="4" w:space="0" w:color="auto"/>
              <w:left w:val="single" w:sz="4" w:space="0" w:color="auto"/>
              <w:bottom w:val="single" w:sz="4" w:space="0" w:color="auto"/>
              <w:right w:val="single" w:sz="4" w:space="0" w:color="auto"/>
            </w:tcBorders>
            <w:hideMark/>
          </w:tcPr>
          <w:p w14:paraId="4E91217D" w14:textId="77777777" w:rsidR="006C2785" w:rsidRPr="00AB76AB" w:rsidRDefault="006C2785" w:rsidP="00AB76AB">
            <w:pPr>
              <w:ind w:left="57" w:right="57"/>
              <w:jc w:val="both"/>
              <w:rPr>
                <w:rFonts w:cs="Times New Roman"/>
                <w:bCs/>
                <w:sz w:val="24"/>
                <w:szCs w:val="24"/>
              </w:rPr>
            </w:pPr>
            <w:r w:rsidRPr="00AB76AB">
              <w:rPr>
                <w:rFonts w:cs="Times New Roman"/>
                <w:bCs/>
                <w:sz w:val="24"/>
                <w:szCs w:val="24"/>
              </w:rPr>
              <w:t>1.</w:t>
            </w:r>
          </w:p>
        </w:tc>
        <w:tc>
          <w:tcPr>
            <w:tcW w:w="3411" w:type="dxa"/>
            <w:tcBorders>
              <w:top w:val="single" w:sz="4" w:space="0" w:color="auto"/>
              <w:left w:val="single" w:sz="4" w:space="0" w:color="auto"/>
              <w:bottom w:val="single" w:sz="4" w:space="0" w:color="auto"/>
              <w:right w:val="single" w:sz="4" w:space="0" w:color="auto"/>
            </w:tcBorders>
            <w:hideMark/>
          </w:tcPr>
          <w:p w14:paraId="30BE970C" w14:textId="77777777" w:rsidR="006C2785" w:rsidRPr="00AB76AB" w:rsidRDefault="006C2785" w:rsidP="00AB76AB">
            <w:pPr>
              <w:tabs>
                <w:tab w:val="left" w:pos="170"/>
              </w:tabs>
              <w:ind w:left="57" w:right="57"/>
              <w:rPr>
                <w:rFonts w:cs="Times New Roman"/>
                <w:sz w:val="24"/>
                <w:szCs w:val="24"/>
              </w:rPr>
            </w:pPr>
            <w:r w:rsidRPr="00AB76AB">
              <w:rPr>
                <w:rFonts w:cs="Times New Roman"/>
                <w:sz w:val="24"/>
                <w:szCs w:val="24"/>
              </w:rPr>
              <w:t>Plānotās sabiedrības līdzdalības un komunikācijas aktivitātes saistībā ar projektu</w:t>
            </w:r>
          </w:p>
        </w:tc>
        <w:tc>
          <w:tcPr>
            <w:tcW w:w="5377" w:type="dxa"/>
            <w:tcBorders>
              <w:top w:val="single" w:sz="4" w:space="0" w:color="auto"/>
              <w:left w:val="single" w:sz="4" w:space="0" w:color="auto"/>
              <w:bottom w:val="single" w:sz="4" w:space="0" w:color="auto"/>
              <w:right w:val="single" w:sz="4" w:space="0" w:color="auto"/>
            </w:tcBorders>
          </w:tcPr>
          <w:p w14:paraId="1AB56AA6" w14:textId="77777777" w:rsidR="006C2785" w:rsidRPr="00AB76AB" w:rsidRDefault="006C2785" w:rsidP="00AB76AB">
            <w:pPr>
              <w:ind w:right="102"/>
              <w:jc w:val="both"/>
              <w:rPr>
                <w:rFonts w:cs="Times New Roman"/>
                <w:sz w:val="24"/>
                <w:szCs w:val="24"/>
              </w:rPr>
            </w:pPr>
            <w:bookmarkStart w:id="1" w:name="p61"/>
            <w:bookmarkEnd w:id="1"/>
            <w:r w:rsidRPr="00AB76AB">
              <w:rPr>
                <w:rFonts w:cs="Times New Roman"/>
                <w:sz w:val="24"/>
                <w:szCs w:val="24"/>
              </w:rPr>
              <w:t xml:space="preserve">Par Noteikumu projektu tiks informēta sabiedrība, informāciju publicējot Aizsardzības  ministrijas tīmekļa vietnē, adrese: </w:t>
            </w:r>
            <w:hyperlink r:id="rId8" w:history="1">
              <w:r w:rsidRPr="00AB76AB">
                <w:rPr>
                  <w:rStyle w:val="Hyperlink"/>
                  <w:rFonts w:cs="Times New Roman"/>
                  <w:sz w:val="24"/>
                  <w:szCs w:val="24"/>
                </w:rPr>
                <w:t>www.mod.gov.lv</w:t>
              </w:r>
            </w:hyperlink>
            <w:r w:rsidRPr="00AB76AB">
              <w:rPr>
                <w:rFonts w:cs="Times New Roman"/>
                <w:sz w:val="24"/>
                <w:szCs w:val="24"/>
              </w:rPr>
              <w:t>.</w:t>
            </w:r>
          </w:p>
          <w:p w14:paraId="3CC91A20" w14:textId="7CE96D6C" w:rsidR="006C2785" w:rsidRPr="00AB76AB" w:rsidRDefault="006C2785" w:rsidP="00AB76AB">
            <w:pPr>
              <w:ind w:left="57" w:right="57"/>
              <w:jc w:val="both"/>
              <w:rPr>
                <w:rFonts w:cs="Times New Roman"/>
                <w:sz w:val="24"/>
                <w:szCs w:val="24"/>
              </w:rPr>
            </w:pPr>
            <w:r w:rsidRPr="00AB76AB">
              <w:rPr>
                <w:rFonts w:cs="Times New Roman"/>
                <w:sz w:val="24"/>
                <w:szCs w:val="24"/>
              </w:rPr>
              <w:t xml:space="preserve">Pēc Noteikumu projekta </w:t>
            </w:r>
            <w:r w:rsidR="002C2611" w:rsidRPr="00AB76AB">
              <w:rPr>
                <w:rFonts w:cs="Times New Roman"/>
                <w:sz w:val="24"/>
                <w:szCs w:val="24"/>
              </w:rPr>
              <w:t>izskatīšanas ministru kabineta sēdē</w:t>
            </w:r>
            <w:r w:rsidRPr="00AB76AB">
              <w:rPr>
                <w:rFonts w:cs="Times New Roman"/>
                <w:sz w:val="24"/>
                <w:szCs w:val="24"/>
              </w:rPr>
              <w:t xml:space="preserve"> tas būs pieejams Ministru kabineta tīmekļa vietnē, adrese: </w:t>
            </w:r>
            <w:hyperlink r:id="rId9" w:history="1">
              <w:r w:rsidRPr="00AB76AB">
                <w:rPr>
                  <w:rStyle w:val="Hyperlink"/>
                  <w:rFonts w:cs="Times New Roman"/>
                  <w:sz w:val="24"/>
                  <w:szCs w:val="24"/>
                </w:rPr>
                <w:t>www.mk.gov.lv</w:t>
              </w:r>
            </w:hyperlink>
            <w:r w:rsidRPr="00AB76AB">
              <w:rPr>
                <w:rFonts w:cs="Times New Roman"/>
                <w:sz w:val="24"/>
                <w:szCs w:val="24"/>
              </w:rPr>
              <w:t>.</w:t>
            </w:r>
          </w:p>
        </w:tc>
      </w:tr>
      <w:tr w:rsidR="006C2785" w:rsidRPr="00AB76AB" w14:paraId="10C431BD" w14:textId="77777777" w:rsidTr="00596553">
        <w:trPr>
          <w:trHeight w:val="339"/>
          <w:jc w:val="center"/>
        </w:trPr>
        <w:tc>
          <w:tcPr>
            <w:tcW w:w="421" w:type="dxa"/>
            <w:tcBorders>
              <w:top w:val="single" w:sz="4" w:space="0" w:color="auto"/>
              <w:left w:val="single" w:sz="4" w:space="0" w:color="auto"/>
              <w:bottom w:val="single" w:sz="4" w:space="0" w:color="auto"/>
              <w:right w:val="single" w:sz="4" w:space="0" w:color="auto"/>
            </w:tcBorders>
            <w:hideMark/>
          </w:tcPr>
          <w:p w14:paraId="28F74C91" w14:textId="77777777" w:rsidR="006C2785" w:rsidRPr="00AB76AB" w:rsidRDefault="006C2785" w:rsidP="00AB76AB">
            <w:pPr>
              <w:ind w:left="57" w:right="57"/>
              <w:jc w:val="both"/>
              <w:rPr>
                <w:rFonts w:cs="Times New Roman"/>
                <w:bCs/>
                <w:sz w:val="24"/>
                <w:szCs w:val="24"/>
              </w:rPr>
            </w:pPr>
            <w:r w:rsidRPr="00AB76AB">
              <w:rPr>
                <w:rFonts w:cs="Times New Roman"/>
                <w:bCs/>
                <w:sz w:val="24"/>
                <w:szCs w:val="24"/>
              </w:rPr>
              <w:t>2.</w:t>
            </w:r>
          </w:p>
        </w:tc>
        <w:tc>
          <w:tcPr>
            <w:tcW w:w="3411" w:type="dxa"/>
            <w:tcBorders>
              <w:top w:val="single" w:sz="4" w:space="0" w:color="auto"/>
              <w:left w:val="single" w:sz="4" w:space="0" w:color="auto"/>
              <w:bottom w:val="single" w:sz="4" w:space="0" w:color="auto"/>
              <w:right w:val="single" w:sz="4" w:space="0" w:color="auto"/>
            </w:tcBorders>
            <w:hideMark/>
          </w:tcPr>
          <w:p w14:paraId="32411445" w14:textId="77777777" w:rsidR="006C2785" w:rsidRPr="00AB76AB" w:rsidRDefault="006C2785" w:rsidP="00AB76AB">
            <w:pPr>
              <w:ind w:left="57" w:right="57"/>
              <w:rPr>
                <w:rFonts w:cs="Times New Roman"/>
                <w:sz w:val="24"/>
                <w:szCs w:val="24"/>
              </w:rPr>
            </w:pPr>
            <w:r w:rsidRPr="00AB76AB">
              <w:rPr>
                <w:rFonts w:cs="Times New Roman"/>
                <w:sz w:val="24"/>
                <w:szCs w:val="24"/>
              </w:rPr>
              <w:t>Sabiedrības līdzdalība projekta izstrādē</w:t>
            </w:r>
          </w:p>
        </w:tc>
        <w:tc>
          <w:tcPr>
            <w:tcW w:w="5377" w:type="dxa"/>
            <w:tcBorders>
              <w:top w:val="single" w:sz="4" w:space="0" w:color="auto"/>
              <w:left w:val="single" w:sz="4" w:space="0" w:color="auto"/>
              <w:bottom w:val="single" w:sz="4" w:space="0" w:color="auto"/>
              <w:right w:val="single" w:sz="4" w:space="0" w:color="auto"/>
            </w:tcBorders>
            <w:hideMark/>
          </w:tcPr>
          <w:p w14:paraId="4C9F27BC" w14:textId="3300553C" w:rsidR="006C2785" w:rsidRPr="00AB76AB" w:rsidRDefault="006C2785" w:rsidP="00AB76AB">
            <w:pPr>
              <w:ind w:right="102"/>
              <w:jc w:val="both"/>
              <w:rPr>
                <w:rFonts w:cs="Times New Roman"/>
                <w:sz w:val="24"/>
                <w:szCs w:val="24"/>
              </w:rPr>
            </w:pPr>
            <w:bookmarkStart w:id="2" w:name="p62"/>
            <w:bookmarkEnd w:id="2"/>
            <w:r w:rsidRPr="00AB76AB">
              <w:rPr>
                <w:rFonts w:cs="Times New Roman"/>
                <w:sz w:val="24"/>
                <w:szCs w:val="24"/>
              </w:rPr>
              <w:t xml:space="preserve">Noteikumu projekts </w:t>
            </w:r>
            <w:r w:rsidR="00596553" w:rsidRPr="00AB76AB">
              <w:rPr>
                <w:rFonts w:cs="Times New Roman"/>
                <w:sz w:val="24"/>
                <w:szCs w:val="24"/>
              </w:rPr>
              <w:t xml:space="preserve">netika nodots sabiedriskajai apspriešanai ņemot vērā tā specifisko regulējumu un attiecināmību tikai uz karavīru </w:t>
            </w:r>
            <w:r w:rsidR="00D84C7E" w:rsidRPr="00AB76AB">
              <w:rPr>
                <w:rFonts w:cs="Times New Roman"/>
                <w:sz w:val="24"/>
                <w:szCs w:val="24"/>
              </w:rPr>
              <w:t>mācību izdevumu kompensāciju</w:t>
            </w:r>
            <w:r w:rsidR="00596553" w:rsidRPr="00AB76AB">
              <w:rPr>
                <w:rFonts w:cs="Times New Roman"/>
                <w:sz w:val="24"/>
                <w:szCs w:val="24"/>
              </w:rPr>
              <w:t xml:space="preserve"> jautājumiem.</w:t>
            </w:r>
          </w:p>
        </w:tc>
      </w:tr>
      <w:tr w:rsidR="006C2785" w:rsidRPr="00AB76AB" w14:paraId="732C3C39" w14:textId="77777777" w:rsidTr="00596553">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14:paraId="51B4DC5A" w14:textId="77777777" w:rsidR="006C2785" w:rsidRPr="00AB76AB" w:rsidRDefault="006C2785" w:rsidP="00AB76AB">
            <w:pPr>
              <w:ind w:left="57" w:right="57"/>
              <w:jc w:val="both"/>
              <w:rPr>
                <w:rFonts w:cs="Times New Roman"/>
                <w:bCs/>
                <w:sz w:val="24"/>
                <w:szCs w:val="24"/>
              </w:rPr>
            </w:pPr>
            <w:r w:rsidRPr="00AB76AB">
              <w:rPr>
                <w:rFonts w:cs="Times New Roman"/>
                <w:bCs/>
                <w:sz w:val="24"/>
                <w:szCs w:val="24"/>
              </w:rPr>
              <w:t>3.</w:t>
            </w:r>
          </w:p>
        </w:tc>
        <w:tc>
          <w:tcPr>
            <w:tcW w:w="3411" w:type="dxa"/>
            <w:tcBorders>
              <w:top w:val="single" w:sz="4" w:space="0" w:color="auto"/>
              <w:left w:val="single" w:sz="4" w:space="0" w:color="auto"/>
              <w:bottom w:val="single" w:sz="4" w:space="0" w:color="auto"/>
              <w:right w:val="single" w:sz="4" w:space="0" w:color="auto"/>
            </w:tcBorders>
            <w:hideMark/>
          </w:tcPr>
          <w:p w14:paraId="2276477B" w14:textId="77777777" w:rsidR="006C2785" w:rsidRPr="00AB76AB" w:rsidRDefault="006C2785" w:rsidP="00AB76AB">
            <w:pPr>
              <w:ind w:left="57" w:right="57"/>
              <w:rPr>
                <w:rFonts w:cs="Times New Roman"/>
                <w:sz w:val="24"/>
                <w:szCs w:val="24"/>
              </w:rPr>
            </w:pPr>
            <w:r w:rsidRPr="00AB76AB">
              <w:rPr>
                <w:rFonts w:cs="Times New Roman"/>
                <w:sz w:val="24"/>
                <w:szCs w:val="24"/>
              </w:rPr>
              <w:t>Sabiedrības līdzdalības rezultāti</w:t>
            </w:r>
          </w:p>
        </w:tc>
        <w:tc>
          <w:tcPr>
            <w:tcW w:w="5377" w:type="dxa"/>
            <w:tcBorders>
              <w:top w:val="single" w:sz="4" w:space="0" w:color="auto"/>
              <w:left w:val="single" w:sz="4" w:space="0" w:color="auto"/>
              <w:bottom w:val="single" w:sz="4" w:space="0" w:color="auto"/>
              <w:right w:val="single" w:sz="4" w:space="0" w:color="auto"/>
            </w:tcBorders>
            <w:hideMark/>
          </w:tcPr>
          <w:p w14:paraId="2EA10AE8" w14:textId="07CEA3FE" w:rsidR="006C2785" w:rsidRPr="00AB76AB" w:rsidRDefault="00596553" w:rsidP="00AB76AB">
            <w:pPr>
              <w:shd w:val="clear" w:color="auto" w:fill="FFFFFF"/>
              <w:ind w:right="57"/>
              <w:jc w:val="both"/>
              <w:rPr>
                <w:rFonts w:cs="Times New Roman"/>
                <w:sz w:val="24"/>
                <w:szCs w:val="24"/>
              </w:rPr>
            </w:pPr>
            <w:r w:rsidRPr="00AB76AB">
              <w:rPr>
                <w:rStyle w:val="Emphasis"/>
                <w:rFonts w:cs="Times New Roman"/>
                <w:bCs/>
                <w:i w:val="0"/>
                <w:sz w:val="24"/>
                <w:szCs w:val="24"/>
              </w:rPr>
              <w:t>S</w:t>
            </w:r>
            <w:r w:rsidR="006C2785" w:rsidRPr="00AB76AB">
              <w:rPr>
                <w:rFonts w:cs="Times New Roman"/>
                <w:sz w:val="24"/>
                <w:szCs w:val="24"/>
                <w:shd w:val="clear" w:color="auto" w:fill="FFFFFF"/>
              </w:rPr>
              <w:t xml:space="preserve">abiedrības līdzdalības procesa </w:t>
            </w:r>
            <w:r w:rsidRPr="00AB76AB">
              <w:rPr>
                <w:rFonts w:cs="Times New Roman"/>
                <w:sz w:val="24"/>
                <w:szCs w:val="24"/>
                <w:shd w:val="clear" w:color="auto" w:fill="FFFFFF"/>
              </w:rPr>
              <w:t>nepiemērošanas dēļ</w:t>
            </w:r>
            <w:r w:rsidR="006C2785" w:rsidRPr="00AB76AB">
              <w:rPr>
                <w:rFonts w:cs="Times New Roman"/>
                <w:sz w:val="24"/>
                <w:szCs w:val="24"/>
                <w:shd w:val="clear" w:color="auto" w:fill="FFFFFF"/>
              </w:rPr>
              <w:t xml:space="preserve"> netika </w:t>
            </w:r>
            <w:r w:rsidRPr="00AB76AB">
              <w:rPr>
                <w:rFonts w:cs="Times New Roman"/>
                <w:sz w:val="24"/>
                <w:szCs w:val="24"/>
                <w:shd w:val="clear" w:color="auto" w:fill="FFFFFF"/>
              </w:rPr>
              <w:t xml:space="preserve">arī </w:t>
            </w:r>
            <w:r w:rsidR="006C2785" w:rsidRPr="00AB76AB">
              <w:rPr>
                <w:rFonts w:cs="Times New Roman"/>
                <w:sz w:val="24"/>
                <w:szCs w:val="24"/>
                <w:shd w:val="clear" w:color="auto" w:fill="FFFFFF"/>
              </w:rPr>
              <w:t>saņemti iebildumi vai priekšlikumi par Noteikumu projektu.</w:t>
            </w:r>
          </w:p>
        </w:tc>
      </w:tr>
      <w:tr w:rsidR="006C2785" w:rsidRPr="00AB76AB" w14:paraId="74824CAD" w14:textId="77777777" w:rsidTr="00596553">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14:paraId="030F3DAA" w14:textId="77777777" w:rsidR="006C2785" w:rsidRPr="00AB76AB" w:rsidRDefault="006C2785" w:rsidP="00AB76AB">
            <w:pPr>
              <w:ind w:left="57" w:right="57"/>
              <w:jc w:val="both"/>
              <w:rPr>
                <w:rFonts w:cs="Times New Roman"/>
                <w:bCs/>
                <w:sz w:val="24"/>
                <w:szCs w:val="24"/>
              </w:rPr>
            </w:pPr>
            <w:r w:rsidRPr="00AB76AB">
              <w:rPr>
                <w:rFonts w:cs="Times New Roman"/>
                <w:bCs/>
                <w:sz w:val="24"/>
                <w:szCs w:val="24"/>
              </w:rPr>
              <w:t>4.</w:t>
            </w:r>
          </w:p>
        </w:tc>
        <w:tc>
          <w:tcPr>
            <w:tcW w:w="3411" w:type="dxa"/>
            <w:tcBorders>
              <w:top w:val="single" w:sz="4" w:space="0" w:color="auto"/>
              <w:left w:val="single" w:sz="4" w:space="0" w:color="auto"/>
              <w:bottom w:val="single" w:sz="4" w:space="0" w:color="auto"/>
              <w:right w:val="single" w:sz="4" w:space="0" w:color="auto"/>
            </w:tcBorders>
            <w:hideMark/>
          </w:tcPr>
          <w:p w14:paraId="7ABD460C" w14:textId="77777777" w:rsidR="006C2785" w:rsidRPr="00AB76AB" w:rsidRDefault="006C2785" w:rsidP="00AB76AB">
            <w:pPr>
              <w:ind w:left="57" w:right="57"/>
              <w:rPr>
                <w:rFonts w:cs="Times New Roman"/>
                <w:sz w:val="24"/>
                <w:szCs w:val="24"/>
              </w:rPr>
            </w:pPr>
            <w:r w:rsidRPr="00AB76AB">
              <w:rPr>
                <w:rFonts w:cs="Times New Roman"/>
                <w:sz w:val="24"/>
                <w:szCs w:val="24"/>
              </w:rPr>
              <w:t>Cita informācija</w:t>
            </w:r>
          </w:p>
        </w:tc>
        <w:tc>
          <w:tcPr>
            <w:tcW w:w="5377" w:type="dxa"/>
            <w:tcBorders>
              <w:top w:val="single" w:sz="4" w:space="0" w:color="auto"/>
              <w:left w:val="single" w:sz="4" w:space="0" w:color="auto"/>
              <w:bottom w:val="single" w:sz="4" w:space="0" w:color="auto"/>
              <w:right w:val="single" w:sz="4" w:space="0" w:color="auto"/>
            </w:tcBorders>
            <w:hideMark/>
          </w:tcPr>
          <w:p w14:paraId="4A352968" w14:textId="77777777" w:rsidR="006C2785" w:rsidRPr="00AB76AB" w:rsidRDefault="006C2785" w:rsidP="00AB76AB">
            <w:pPr>
              <w:ind w:right="57"/>
              <w:jc w:val="both"/>
              <w:rPr>
                <w:rFonts w:cs="Times New Roman"/>
                <w:sz w:val="24"/>
                <w:szCs w:val="24"/>
              </w:rPr>
            </w:pPr>
            <w:r w:rsidRPr="00AB76AB">
              <w:rPr>
                <w:rFonts w:cs="Times New Roman"/>
                <w:sz w:val="24"/>
                <w:szCs w:val="24"/>
              </w:rPr>
              <w:t>Nav.</w:t>
            </w:r>
          </w:p>
        </w:tc>
      </w:tr>
    </w:tbl>
    <w:p w14:paraId="45C47724" w14:textId="77777777" w:rsidR="006C2785" w:rsidRPr="00AB76AB" w:rsidRDefault="006C2785" w:rsidP="00AB76AB">
      <w:pPr>
        <w:jc w:val="both"/>
        <w:rPr>
          <w:rFonts w:cs="Times New Roman"/>
          <w:sz w:val="24"/>
          <w:szCs w:val="24"/>
        </w:rPr>
      </w:pPr>
    </w:p>
    <w:tbl>
      <w:tblPr>
        <w:tblpPr w:leftFromText="180" w:rightFromText="180" w:vertAnchor="text" w:horzAnchor="margin" w:tblpX="-431" w:tblpY="40"/>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38"/>
        <w:gridCol w:w="3222"/>
        <w:gridCol w:w="5155"/>
      </w:tblGrid>
      <w:tr w:rsidR="006C2785" w:rsidRPr="00AB76AB" w14:paraId="4448E536" w14:textId="77777777" w:rsidTr="006C2785">
        <w:trPr>
          <w:trHeight w:val="231"/>
        </w:trPr>
        <w:tc>
          <w:tcPr>
            <w:tcW w:w="5000" w:type="pct"/>
            <w:gridSpan w:val="3"/>
            <w:tcBorders>
              <w:top w:val="single" w:sz="4" w:space="0" w:color="auto"/>
            </w:tcBorders>
          </w:tcPr>
          <w:p w14:paraId="1D1B884E" w14:textId="77777777" w:rsidR="006C2785" w:rsidRPr="00AB76AB" w:rsidRDefault="006C2785" w:rsidP="00AB76AB">
            <w:pPr>
              <w:pStyle w:val="naisnod"/>
              <w:spacing w:before="0" w:after="0"/>
              <w:ind w:left="57" w:right="57"/>
            </w:pPr>
            <w:r w:rsidRPr="00AB76AB">
              <w:t>VII. Tiesību akta projekta izpildes nodrošināšana un tās ietekme uz institūcijām</w:t>
            </w:r>
          </w:p>
        </w:tc>
      </w:tr>
      <w:tr w:rsidR="006C2785" w:rsidRPr="00AB76AB" w14:paraId="52C09599" w14:textId="77777777" w:rsidTr="006C2785">
        <w:trPr>
          <w:trHeight w:val="42"/>
        </w:trPr>
        <w:tc>
          <w:tcPr>
            <w:tcW w:w="455" w:type="pct"/>
          </w:tcPr>
          <w:p w14:paraId="3B8E3065" w14:textId="77777777" w:rsidR="006C2785" w:rsidRPr="00AB76AB" w:rsidRDefault="006C2785" w:rsidP="00AB76AB">
            <w:pPr>
              <w:pStyle w:val="naisnod"/>
              <w:spacing w:before="0" w:after="0"/>
              <w:ind w:left="57" w:right="57"/>
              <w:rPr>
                <w:b w:val="0"/>
              </w:rPr>
            </w:pPr>
            <w:r w:rsidRPr="00AB76AB">
              <w:rPr>
                <w:b w:val="0"/>
              </w:rPr>
              <w:t>1.</w:t>
            </w:r>
          </w:p>
        </w:tc>
        <w:tc>
          <w:tcPr>
            <w:tcW w:w="1748" w:type="pct"/>
          </w:tcPr>
          <w:p w14:paraId="58E35C1F" w14:textId="77777777" w:rsidR="006C2785" w:rsidRPr="00AB76AB" w:rsidRDefault="006C2785" w:rsidP="00AB76AB">
            <w:pPr>
              <w:pStyle w:val="naisf"/>
              <w:spacing w:before="0" w:after="0"/>
              <w:ind w:firstLine="0"/>
              <w:jc w:val="left"/>
            </w:pPr>
            <w:r w:rsidRPr="00AB76AB">
              <w:t xml:space="preserve">Projekta izpildē iesaistītās institūcijas </w:t>
            </w:r>
          </w:p>
        </w:tc>
        <w:tc>
          <w:tcPr>
            <w:tcW w:w="2797" w:type="pct"/>
          </w:tcPr>
          <w:p w14:paraId="2551EB67" w14:textId="66275029" w:rsidR="006C2785" w:rsidRPr="00AB76AB" w:rsidRDefault="00596553" w:rsidP="00AB76AB">
            <w:pPr>
              <w:pStyle w:val="naisnod"/>
              <w:spacing w:before="0" w:after="0"/>
              <w:jc w:val="both"/>
              <w:rPr>
                <w:b w:val="0"/>
              </w:rPr>
            </w:pPr>
            <w:r w:rsidRPr="00AB76AB">
              <w:rPr>
                <w:b w:val="0"/>
                <w:color w:val="000000"/>
              </w:rPr>
              <w:t>Aizsardzības ministrija, Nacionālie bruņotie spēki</w:t>
            </w:r>
            <w:r w:rsidR="006C2785" w:rsidRPr="00AB76AB">
              <w:rPr>
                <w:b w:val="0"/>
                <w:color w:val="000000"/>
              </w:rPr>
              <w:t>.</w:t>
            </w:r>
          </w:p>
        </w:tc>
      </w:tr>
      <w:tr w:rsidR="006C2785" w:rsidRPr="00AB76AB" w14:paraId="486B26F8" w14:textId="77777777" w:rsidTr="006C2785">
        <w:trPr>
          <w:trHeight w:val="373"/>
        </w:trPr>
        <w:tc>
          <w:tcPr>
            <w:tcW w:w="455" w:type="pct"/>
          </w:tcPr>
          <w:p w14:paraId="4137FDDA" w14:textId="77777777" w:rsidR="006C2785" w:rsidRPr="00AB76AB" w:rsidRDefault="006C2785" w:rsidP="00AB76AB">
            <w:pPr>
              <w:pStyle w:val="naisnod"/>
              <w:spacing w:before="0" w:after="0"/>
              <w:ind w:left="57" w:right="57"/>
              <w:rPr>
                <w:b w:val="0"/>
              </w:rPr>
            </w:pPr>
            <w:r w:rsidRPr="00AB76AB">
              <w:rPr>
                <w:b w:val="0"/>
              </w:rPr>
              <w:t>2.</w:t>
            </w:r>
          </w:p>
        </w:tc>
        <w:tc>
          <w:tcPr>
            <w:tcW w:w="1748" w:type="pct"/>
          </w:tcPr>
          <w:p w14:paraId="1C1263EC" w14:textId="77777777" w:rsidR="006C2785" w:rsidRPr="00AB76AB" w:rsidRDefault="006C2785" w:rsidP="00AB76AB">
            <w:pPr>
              <w:rPr>
                <w:rFonts w:cs="Times New Roman"/>
                <w:sz w:val="24"/>
                <w:szCs w:val="24"/>
              </w:rPr>
            </w:pPr>
            <w:r w:rsidRPr="00AB76AB">
              <w:rPr>
                <w:rFonts w:cs="Times New Roman"/>
                <w:sz w:val="24"/>
                <w:szCs w:val="24"/>
              </w:rPr>
              <w:t xml:space="preserve">Projekta izpildes ietekme uz pārvaldes funkcijām un institucionālo struktūru. </w:t>
            </w:r>
          </w:p>
          <w:p w14:paraId="08901267" w14:textId="77777777" w:rsidR="006C2785" w:rsidRPr="00AB76AB" w:rsidRDefault="006C2785" w:rsidP="00AB76AB">
            <w:pPr>
              <w:rPr>
                <w:rFonts w:cs="Times New Roman"/>
                <w:sz w:val="24"/>
                <w:szCs w:val="24"/>
              </w:rPr>
            </w:pPr>
          </w:p>
          <w:p w14:paraId="1A1EBFB4" w14:textId="77777777" w:rsidR="006C2785" w:rsidRPr="00AB76AB" w:rsidRDefault="006C2785" w:rsidP="00AB76AB">
            <w:pPr>
              <w:pStyle w:val="naisf"/>
              <w:spacing w:before="0" w:after="0"/>
              <w:ind w:firstLine="0"/>
              <w:jc w:val="left"/>
            </w:pPr>
            <w:r w:rsidRPr="00AB76AB">
              <w:t>Jaunu institūciju izveide, esošu institūciju likvidācija vai reorganizācija, to ietekme uz institūcijas cilvēkresursiem</w:t>
            </w:r>
          </w:p>
        </w:tc>
        <w:tc>
          <w:tcPr>
            <w:tcW w:w="2797" w:type="pct"/>
          </w:tcPr>
          <w:p w14:paraId="28AD1E67" w14:textId="77777777" w:rsidR="006C2785" w:rsidRPr="00AB76AB" w:rsidRDefault="006C2785" w:rsidP="00AB76AB">
            <w:pPr>
              <w:ind w:right="102"/>
              <w:jc w:val="both"/>
              <w:rPr>
                <w:rFonts w:eastAsia="Calibri" w:cs="Times New Roman"/>
                <w:iCs/>
                <w:sz w:val="24"/>
                <w:szCs w:val="24"/>
              </w:rPr>
            </w:pPr>
            <w:r w:rsidRPr="00AB76AB">
              <w:rPr>
                <w:rFonts w:eastAsia="Calibri" w:cs="Times New Roman"/>
                <w:iCs/>
                <w:sz w:val="24"/>
                <w:szCs w:val="24"/>
              </w:rPr>
              <w:t>Noteikumu projekta izpildē netiks izveidotas jaunas institūcijas un netiks likvidētas vai reorganizētas esošās institūcijas.</w:t>
            </w:r>
          </w:p>
          <w:p w14:paraId="1474303C" w14:textId="77777777" w:rsidR="006C2785" w:rsidRPr="00AB76AB" w:rsidRDefault="006C2785" w:rsidP="00AB76AB">
            <w:pPr>
              <w:jc w:val="both"/>
              <w:rPr>
                <w:rFonts w:cs="Times New Roman"/>
                <w:sz w:val="24"/>
                <w:szCs w:val="24"/>
              </w:rPr>
            </w:pPr>
          </w:p>
        </w:tc>
      </w:tr>
      <w:tr w:rsidR="006C2785" w:rsidRPr="00AB76AB" w14:paraId="2DAD92E4" w14:textId="77777777" w:rsidTr="006C2785">
        <w:trPr>
          <w:trHeight w:val="201"/>
        </w:trPr>
        <w:tc>
          <w:tcPr>
            <w:tcW w:w="455" w:type="pct"/>
          </w:tcPr>
          <w:p w14:paraId="51C2C246" w14:textId="77777777" w:rsidR="006C2785" w:rsidRPr="00AB76AB" w:rsidRDefault="006C2785" w:rsidP="00AB76AB">
            <w:pPr>
              <w:pStyle w:val="naiskr"/>
              <w:spacing w:before="0" w:after="0"/>
              <w:ind w:left="57" w:right="57"/>
              <w:jc w:val="center"/>
            </w:pPr>
            <w:r w:rsidRPr="00AB76AB">
              <w:t>3.</w:t>
            </w:r>
          </w:p>
        </w:tc>
        <w:tc>
          <w:tcPr>
            <w:tcW w:w="1748" w:type="pct"/>
          </w:tcPr>
          <w:p w14:paraId="37A3CA87" w14:textId="77777777" w:rsidR="006C2785" w:rsidRPr="00AB76AB" w:rsidRDefault="006C2785" w:rsidP="00AB76AB">
            <w:pPr>
              <w:pStyle w:val="naiskr"/>
              <w:spacing w:before="0" w:after="0"/>
            </w:pPr>
            <w:r w:rsidRPr="00AB76AB">
              <w:t>Cita informācija</w:t>
            </w:r>
          </w:p>
        </w:tc>
        <w:tc>
          <w:tcPr>
            <w:tcW w:w="2797" w:type="pct"/>
          </w:tcPr>
          <w:p w14:paraId="219D6161" w14:textId="77777777" w:rsidR="006C2785" w:rsidRPr="00AB76AB" w:rsidRDefault="006C2785" w:rsidP="00AB76AB">
            <w:pPr>
              <w:jc w:val="both"/>
              <w:rPr>
                <w:rFonts w:cs="Times New Roman"/>
                <w:sz w:val="24"/>
                <w:szCs w:val="24"/>
              </w:rPr>
            </w:pPr>
            <w:r w:rsidRPr="00AB76AB">
              <w:rPr>
                <w:rFonts w:cs="Times New Roman"/>
                <w:sz w:val="24"/>
                <w:szCs w:val="24"/>
              </w:rPr>
              <w:t xml:space="preserve">Nav. </w:t>
            </w:r>
          </w:p>
        </w:tc>
      </w:tr>
    </w:tbl>
    <w:p w14:paraId="56C64A61" w14:textId="62554A9B" w:rsidR="007A2BEC" w:rsidRDefault="007A2BEC" w:rsidP="00AB76AB">
      <w:pPr>
        <w:tabs>
          <w:tab w:val="left" w:pos="3090"/>
        </w:tabs>
        <w:rPr>
          <w:rFonts w:cs="Times New Roman"/>
          <w:sz w:val="24"/>
          <w:szCs w:val="24"/>
          <w:lang w:eastAsia="lv-LV" w:bidi="ar-SA"/>
        </w:rPr>
      </w:pPr>
    </w:p>
    <w:p w14:paraId="7D1C147D" w14:textId="03742DDF" w:rsidR="00286202" w:rsidRDefault="00286202" w:rsidP="00AB76AB">
      <w:pPr>
        <w:tabs>
          <w:tab w:val="left" w:pos="3090"/>
        </w:tabs>
        <w:rPr>
          <w:rFonts w:cs="Times New Roman"/>
          <w:sz w:val="24"/>
          <w:szCs w:val="24"/>
          <w:lang w:eastAsia="lv-LV" w:bidi="ar-SA"/>
        </w:rPr>
      </w:pPr>
    </w:p>
    <w:p w14:paraId="1B107EE8" w14:textId="55E6A493" w:rsidR="00286202" w:rsidRDefault="00286202" w:rsidP="00AB76AB">
      <w:pPr>
        <w:tabs>
          <w:tab w:val="left" w:pos="3090"/>
        </w:tabs>
        <w:rPr>
          <w:rFonts w:cs="Times New Roman"/>
          <w:sz w:val="24"/>
          <w:szCs w:val="24"/>
          <w:lang w:eastAsia="lv-LV" w:bidi="ar-SA"/>
        </w:rPr>
      </w:pPr>
    </w:p>
    <w:p w14:paraId="10C783F4" w14:textId="26152B33" w:rsidR="00A8533F" w:rsidRDefault="00A8533F" w:rsidP="00AB76AB">
      <w:pPr>
        <w:tabs>
          <w:tab w:val="left" w:pos="3090"/>
        </w:tabs>
        <w:rPr>
          <w:rFonts w:cs="Times New Roman"/>
          <w:sz w:val="24"/>
          <w:szCs w:val="24"/>
          <w:lang w:eastAsia="lv-LV" w:bidi="ar-SA"/>
        </w:rPr>
      </w:pPr>
    </w:p>
    <w:p w14:paraId="152701B9" w14:textId="77777777" w:rsidR="00A3031E" w:rsidRPr="00AB76AB" w:rsidRDefault="00A3031E" w:rsidP="00AB76AB">
      <w:pPr>
        <w:tabs>
          <w:tab w:val="left" w:pos="3090"/>
        </w:tabs>
        <w:rPr>
          <w:rFonts w:cs="Times New Roman"/>
          <w:sz w:val="24"/>
          <w:szCs w:val="24"/>
          <w:lang w:eastAsia="lv-LV" w:bidi="ar-SA"/>
        </w:rPr>
      </w:pPr>
    </w:p>
    <w:p w14:paraId="383161FC" w14:textId="36E2AB3F" w:rsidR="00790A41" w:rsidRPr="00AB76AB" w:rsidRDefault="00790A41" w:rsidP="00AB76AB">
      <w:pPr>
        <w:tabs>
          <w:tab w:val="left" w:pos="3090"/>
        </w:tabs>
        <w:rPr>
          <w:rFonts w:cs="Times New Roman"/>
          <w:sz w:val="24"/>
          <w:szCs w:val="24"/>
          <w:lang w:eastAsia="lv-LV" w:bidi="ar-SA"/>
        </w:rPr>
      </w:pPr>
      <w:r w:rsidRPr="00AB76AB">
        <w:rPr>
          <w:rFonts w:cs="Times New Roman"/>
          <w:sz w:val="24"/>
          <w:szCs w:val="24"/>
          <w:lang w:eastAsia="lv-LV" w:bidi="ar-SA"/>
        </w:rPr>
        <w:t>Aizsardzības ministrs</w:t>
      </w:r>
      <w:r w:rsidR="00C67C28" w:rsidRPr="00AB76AB">
        <w:rPr>
          <w:rFonts w:cs="Times New Roman"/>
          <w:sz w:val="24"/>
          <w:szCs w:val="24"/>
          <w:lang w:eastAsia="lv-LV" w:bidi="ar-SA"/>
        </w:rPr>
        <w:tab/>
      </w:r>
      <w:r w:rsidR="00C67C28" w:rsidRPr="00AB76AB">
        <w:rPr>
          <w:rFonts w:cs="Times New Roman"/>
          <w:sz w:val="24"/>
          <w:szCs w:val="24"/>
          <w:lang w:eastAsia="lv-LV" w:bidi="ar-SA"/>
        </w:rPr>
        <w:tab/>
      </w:r>
      <w:r w:rsidR="00C67C28" w:rsidRPr="00AB76AB">
        <w:rPr>
          <w:rFonts w:cs="Times New Roman"/>
          <w:sz w:val="24"/>
          <w:szCs w:val="24"/>
          <w:lang w:eastAsia="lv-LV" w:bidi="ar-SA"/>
        </w:rPr>
        <w:tab/>
      </w:r>
      <w:r w:rsidR="005D51D3" w:rsidRPr="00AB76AB">
        <w:rPr>
          <w:rFonts w:cs="Times New Roman"/>
          <w:sz w:val="24"/>
          <w:szCs w:val="24"/>
          <w:lang w:eastAsia="lv-LV" w:bidi="ar-SA"/>
        </w:rPr>
        <w:tab/>
      </w:r>
      <w:r w:rsidR="005D51D3" w:rsidRPr="00AB76AB">
        <w:rPr>
          <w:rFonts w:cs="Times New Roman"/>
          <w:sz w:val="24"/>
          <w:szCs w:val="24"/>
          <w:lang w:eastAsia="lv-LV" w:bidi="ar-SA"/>
        </w:rPr>
        <w:tab/>
      </w:r>
      <w:r w:rsidR="00ED20F0" w:rsidRPr="00AB76AB">
        <w:rPr>
          <w:rFonts w:cs="Times New Roman"/>
          <w:sz w:val="24"/>
          <w:szCs w:val="24"/>
          <w:lang w:eastAsia="lv-LV" w:bidi="ar-SA"/>
        </w:rPr>
        <w:tab/>
      </w:r>
      <w:r w:rsidR="006C2785" w:rsidRPr="00AB76AB">
        <w:rPr>
          <w:rFonts w:cs="Times New Roman"/>
          <w:sz w:val="24"/>
          <w:szCs w:val="24"/>
          <w:lang w:eastAsia="lv-LV" w:bidi="ar-SA"/>
        </w:rPr>
        <w:t xml:space="preserve">         </w:t>
      </w:r>
      <w:r w:rsidR="00B54D76" w:rsidRPr="00AB76AB">
        <w:rPr>
          <w:rFonts w:cs="Times New Roman"/>
          <w:sz w:val="24"/>
          <w:szCs w:val="24"/>
          <w:lang w:eastAsia="lv-LV" w:bidi="ar-SA"/>
        </w:rPr>
        <w:t>R.Bergma</w:t>
      </w:r>
      <w:r w:rsidRPr="00AB76AB">
        <w:rPr>
          <w:rFonts w:cs="Times New Roman"/>
          <w:sz w:val="24"/>
          <w:szCs w:val="24"/>
          <w:lang w:eastAsia="lv-LV" w:bidi="ar-SA"/>
        </w:rPr>
        <w:t xml:space="preserve">nis </w:t>
      </w:r>
    </w:p>
    <w:p w14:paraId="70CD498B" w14:textId="77777777" w:rsidR="007568C6" w:rsidRPr="00AB76AB" w:rsidRDefault="00055AF4" w:rsidP="00AB76AB">
      <w:pPr>
        <w:ind w:left="-709"/>
        <w:rPr>
          <w:rFonts w:cs="Times New Roman"/>
          <w:sz w:val="24"/>
          <w:szCs w:val="24"/>
          <w:lang w:eastAsia="lv-LV" w:bidi="ar-SA"/>
        </w:rPr>
      </w:pPr>
      <w:r w:rsidRPr="00AB76AB">
        <w:rPr>
          <w:rFonts w:cs="Times New Roman"/>
          <w:sz w:val="24"/>
          <w:szCs w:val="24"/>
          <w:lang w:eastAsia="lv-LV" w:bidi="ar-SA"/>
        </w:rPr>
        <w:t xml:space="preserve">     </w:t>
      </w:r>
    </w:p>
    <w:p w14:paraId="1A1E9191" w14:textId="77777777" w:rsidR="00110CF7" w:rsidRPr="00AB76AB" w:rsidRDefault="00110CF7" w:rsidP="00AB76AB">
      <w:pPr>
        <w:ind w:left="-709"/>
        <w:rPr>
          <w:rFonts w:cs="Times New Roman"/>
          <w:sz w:val="24"/>
          <w:szCs w:val="24"/>
          <w:lang w:eastAsia="lv-LV" w:bidi="ar-SA"/>
        </w:rPr>
      </w:pPr>
    </w:p>
    <w:p w14:paraId="5F94D92D" w14:textId="77777777" w:rsidR="00286202" w:rsidRDefault="00286202" w:rsidP="00AB76AB">
      <w:pPr>
        <w:ind w:left="-284"/>
        <w:rPr>
          <w:rFonts w:cs="Times New Roman"/>
          <w:sz w:val="18"/>
          <w:szCs w:val="18"/>
          <w:lang w:eastAsia="lv-LV" w:bidi="ar-SA"/>
        </w:rPr>
      </w:pPr>
    </w:p>
    <w:p w14:paraId="25E8593A" w14:textId="778C4698" w:rsidR="00286202" w:rsidRDefault="00286202" w:rsidP="00AB76AB">
      <w:pPr>
        <w:ind w:left="-284"/>
        <w:rPr>
          <w:rFonts w:cs="Times New Roman"/>
          <w:sz w:val="18"/>
          <w:szCs w:val="18"/>
          <w:lang w:eastAsia="lv-LV" w:bidi="ar-SA"/>
        </w:rPr>
      </w:pPr>
    </w:p>
    <w:p w14:paraId="5B7D345F" w14:textId="77777777" w:rsidR="00A3031E" w:rsidRDefault="00A3031E" w:rsidP="00AB76AB">
      <w:pPr>
        <w:ind w:left="-284"/>
        <w:rPr>
          <w:rFonts w:cs="Times New Roman"/>
          <w:sz w:val="18"/>
          <w:szCs w:val="18"/>
          <w:lang w:eastAsia="lv-LV" w:bidi="ar-SA"/>
        </w:rPr>
      </w:pPr>
    </w:p>
    <w:p w14:paraId="4562961A" w14:textId="77777777" w:rsidR="00286202" w:rsidRDefault="00286202" w:rsidP="00AB76AB">
      <w:pPr>
        <w:ind w:left="-284"/>
        <w:rPr>
          <w:rFonts w:cs="Times New Roman"/>
          <w:sz w:val="18"/>
          <w:szCs w:val="18"/>
          <w:lang w:eastAsia="lv-LV" w:bidi="ar-SA"/>
        </w:rPr>
      </w:pPr>
    </w:p>
    <w:p w14:paraId="660B837B" w14:textId="77777777" w:rsidR="00286202" w:rsidRDefault="00286202" w:rsidP="00AB76AB">
      <w:pPr>
        <w:ind w:left="-284"/>
        <w:rPr>
          <w:rFonts w:cs="Times New Roman"/>
          <w:sz w:val="18"/>
          <w:szCs w:val="18"/>
          <w:lang w:eastAsia="lv-LV" w:bidi="ar-SA"/>
        </w:rPr>
      </w:pPr>
    </w:p>
    <w:p w14:paraId="7503CEA1" w14:textId="4590FB75" w:rsidR="00A8533F" w:rsidRPr="00286202" w:rsidRDefault="00C67C28" w:rsidP="00AB76AB">
      <w:pPr>
        <w:ind w:left="-284"/>
        <w:rPr>
          <w:rFonts w:cs="Times New Roman"/>
          <w:sz w:val="18"/>
          <w:szCs w:val="18"/>
          <w:lang w:eastAsia="lv-LV" w:bidi="ar-SA"/>
        </w:rPr>
      </w:pPr>
      <w:r w:rsidRPr="00286202">
        <w:rPr>
          <w:rFonts w:cs="Times New Roman"/>
          <w:sz w:val="18"/>
          <w:szCs w:val="18"/>
          <w:lang w:eastAsia="lv-LV" w:bidi="ar-SA"/>
        </w:rPr>
        <w:t>I.</w:t>
      </w:r>
      <w:r w:rsidR="00D84C7E" w:rsidRPr="00286202">
        <w:rPr>
          <w:rFonts w:cs="Times New Roman"/>
          <w:sz w:val="18"/>
          <w:szCs w:val="18"/>
          <w:lang w:eastAsia="lv-LV" w:bidi="ar-SA"/>
        </w:rPr>
        <w:t>Gulbe</w:t>
      </w:r>
      <w:r w:rsidR="00121FAA" w:rsidRPr="00286202">
        <w:rPr>
          <w:rFonts w:cs="Times New Roman"/>
          <w:sz w:val="18"/>
          <w:szCs w:val="18"/>
          <w:lang w:eastAsia="lv-LV" w:bidi="ar-SA"/>
        </w:rPr>
        <w:t xml:space="preserve">, </w:t>
      </w:r>
      <w:r w:rsidR="0097202C" w:rsidRPr="00286202">
        <w:rPr>
          <w:rFonts w:cs="Times New Roman"/>
          <w:sz w:val="18"/>
          <w:szCs w:val="18"/>
          <w:lang w:eastAsia="lv-LV" w:bidi="ar-SA"/>
        </w:rPr>
        <w:t>67</w:t>
      </w:r>
      <w:r w:rsidR="00A63E5E" w:rsidRPr="00286202">
        <w:rPr>
          <w:rFonts w:cs="Times New Roman"/>
          <w:sz w:val="18"/>
          <w:szCs w:val="18"/>
          <w:lang w:eastAsia="lv-LV" w:bidi="ar-SA"/>
        </w:rPr>
        <w:t>3351</w:t>
      </w:r>
      <w:r w:rsidR="00D84C7E" w:rsidRPr="00286202">
        <w:rPr>
          <w:rFonts w:cs="Times New Roman"/>
          <w:sz w:val="18"/>
          <w:szCs w:val="18"/>
          <w:lang w:eastAsia="lv-LV" w:bidi="ar-SA"/>
        </w:rPr>
        <w:t>27</w:t>
      </w:r>
    </w:p>
    <w:p w14:paraId="0E33F286" w14:textId="764A8C6B" w:rsidR="00636B85" w:rsidRPr="00286202" w:rsidRDefault="00EB350A" w:rsidP="00AB76AB">
      <w:pPr>
        <w:ind w:left="-284"/>
        <w:rPr>
          <w:rFonts w:cs="Times New Roman"/>
          <w:sz w:val="18"/>
          <w:szCs w:val="18"/>
        </w:rPr>
      </w:pPr>
      <w:hyperlink r:id="rId10" w:history="1">
        <w:r w:rsidR="00D84C7E" w:rsidRPr="00286202">
          <w:rPr>
            <w:rStyle w:val="Hyperlink"/>
            <w:rFonts w:cs="Times New Roman"/>
            <w:sz w:val="18"/>
            <w:szCs w:val="18"/>
          </w:rPr>
          <w:t>Ieva.Gulbe@mod.gov.lv</w:t>
        </w:r>
      </w:hyperlink>
    </w:p>
    <w:p w14:paraId="66F6A705" w14:textId="77777777" w:rsidR="00D84C7E" w:rsidRPr="00286202" w:rsidRDefault="00D84C7E" w:rsidP="00AB76AB">
      <w:pPr>
        <w:ind w:left="-284"/>
        <w:rPr>
          <w:rFonts w:cs="Times New Roman"/>
          <w:lang w:eastAsia="lv-LV" w:bidi="ar-SA"/>
        </w:rPr>
      </w:pPr>
    </w:p>
    <w:sectPr w:rsidR="00D84C7E" w:rsidRPr="00286202" w:rsidSect="0056171E">
      <w:headerReference w:type="default" r:id="rId11"/>
      <w:footerReference w:type="default" r:id="rId12"/>
      <w:footerReference w:type="first" r:id="rId13"/>
      <w:pgSz w:w="11906" w:h="16838"/>
      <w:pgMar w:top="1440" w:right="1800" w:bottom="1440" w:left="1800" w:header="68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F644" w14:textId="77777777" w:rsidR="00D717EB" w:rsidRDefault="00D717EB" w:rsidP="00721C60">
      <w:r>
        <w:separator/>
      </w:r>
    </w:p>
  </w:endnote>
  <w:endnote w:type="continuationSeparator" w:id="0">
    <w:p w14:paraId="2ABF8C5C" w14:textId="77777777" w:rsidR="00D717EB" w:rsidRDefault="00D717EB" w:rsidP="0072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06E5" w14:textId="77777777" w:rsidR="008A3834" w:rsidRPr="008A3834" w:rsidRDefault="008A3834" w:rsidP="008A3834">
    <w:pPr>
      <w:pStyle w:val="Footer"/>
      <w:rPr>
        <w:rFonts w:cs="Times New Roman"/>
        <w:lang w:eastAsia="lv-LV" w:bidi="ar-SA"/>
      </w:rPr>
    </w:pPr>
    <w:r w:rsidRPr="008A3834">
      <w:rPr>
        <w:rFonts w:cs="Times New Roman"/>
        <w:lang w:eastAsia="lv-LV" w:bidi="ar-SA"/>
      </w:rPr>
      <w:t>AIManot_120418_MK954</w:t>
    </w:r>
  </w:p>
  <w:p w14:paraId="00D4FAAA" w14:textId="77777777" w:rsidR="00D036E1" w:rsidRDefault="00D03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7761" w14:textId="584E9F65" w:rsidR="0056171E" w:rsidRPr="00F72CEF" w:rsidRDefault="00121FAA" w:rsidP="008A3834">
    <w:pPr>
      <w:ind w:left="-284" w:right="-341"/>
      <w:jc w:val="both"/>
      <w:rPr>
        <w:rFonts w:cs="Times New Roman"/>
        <w:lang w:eastAsia="lv-LV" w:bidi="ar-SA"/>
      </w:rPr>
    </w:pPr>
    <w:r>
      <w:rPr>
        <w:rFonts w:cs="Times New Roman"/>
        <w:lang w:eastAsia="lv-LV" w:bidi="ar-SA"/>
      </w:rPr>
      <w:t>A</w:t>
    </w:r>
    <w:r w:rsidR="008A3834">
      <w:rPr>
        <w:rFonts w:cs="Times New Roman"/>
        <w:lang w:eastAsia="lv-LV" w:bidi="ar-SA"/>
      </w:rPr>
      <w:t>IManot_120418_</w:t>
    </w:r>
    <w:r w:rsidR="005A3D73">
      <w:rPr>
        <w:rFonts w:cs="Times New Roman"/>
        <w:lang w:eastAsia="lv-LV" w:bidi="ar-SA"/>
      </w:rPr>
      <w:t>MK954</w:t>
    </w:r>
  </w:p>
  <w:p w14:paraId="088E5569" w14:textId="77777777" w:rsidR="0056171E" w:rsidRDefault="0056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15923" w14:textId="77777777" w:rsidR="00D717EB" w:rsidRDefault="00D717EB" w:rsidP="00721C60">
      <w:r>
        <w:separator/>
      </w:r>
    </w:p>
  </w:footnote>
  <w:footnote w:type="continuationSeparator" w:id="0">
    <w:p w14:paraId="3C7A6DDC" w14:textId="77777777" w:rsidR="00D717EB" w:rsidRDefault="00D717EB" w:rsidP="0072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134620"/>
      <w:docPartObj>
        <w:docPartGallery w:val="Page Numbers (Top of Page)"/>
        <w:docPartUnique/>
      </w:docPartObj>
    </w:sdtPr>
    <w:sdtEndPr>
      <w:rPr>
        <w:noProof/>
      </w:rPr>
    </w:sdtEndPr>
    <w:sdtContent>
      <w:p w14:paraId="48E9133C" w14:textId="2F9F5D05" w:rsidR="0056171E" w:rsidRDefault="0056171E">
        <w:pPr>
          <w:pStyle w:val="Header"/>
          <w:jc w:val="center"/>
        </w:pPr>
        <w:r>
          <w:fldChar w:fldCharType="begin"/>
        </w:r>
        <w:r>
          <w:instrText xml:space="preserve"> PAGE   \* MERGEFORMAT </w:instrText>
        </w:r>
        <w:r>
          <w:fldChar w:fldCharType="separate"/>
        </w:r>
        <w:r w:rsidR="00EB350A">
          <w:rPr>
            <w:noProof/>
          </w:rPr>
          <w:t>2</w:t>
        </w:r>
        <w:r>
          <w:rPr>
            <w:noProof/>
          </w:rPr>
          <w:fldChar w:fldCharType="end"/>
        </w:r>
      </w:p>
    </w:sdtContent>
  </w:sdt>
  <w:p w14:paraId="669FC7CF" w14:textId="77777777" w:rsidR="0056171E" w:rsidRDefault="00561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628"/>
    <w:multiLevelType w:val="hybridMultilevel"/>
    <w:tmpl w:val="9CCA6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EA588F"/>
    <w:multiLevelType w:val="hybridMultilevel"/>
    <w:tmpl w:val="8A8A69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7E4D63"/>
    <w:multiLevelType w:val="hybridMultilevel"/>
    <w:tmpl w:val="C1660324"/>
    <w:lvl w:ilvl="0" w:tplc="7390F3F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D92C9B"/>
    <w:multiLevelType w:val="hybridMultilevel"/>
    <w:tmpl w:val="9CCA6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9D5400"/>
    <w:multiLevelType w:val="hybridMultilevel"/>
    <w:tmpl w:val="9CCA6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67"/>
    <w:rsid w:val="000209AA"/>
    <w:rsid w:val="00034D90"/>
    <w:rsid w:val="000356BC"/>
    <w:rsid w:val="00042181"/>
    <w:rsid w:val="00042F0F"/>
    <w:rsid w:val="00045145"/>
    <w:rsid w:val="000467E8"/>
    <w:rsid w:val="00055AF4"/>
    <w:rsid w:val="00073C4C"/>
    <w:rsid w:val="00077503"/>
    <w:rsid w:val="00085CA6"/>
    <w:rsid w:val="000871FA"/>
    <w:rsid w:val="000937FD"/>
    <w:rsid w:val="000A2455"/>
    <w:rsid w:val="000B17D3"/>
    <w:rsid w:val="000B465F"/>
    <w:rsid w:val="000C37EA"/>
    <w:rsid w:val="000C5891"/>
    <w:rsid w:val="000D0727"/>
    <w:rsid w:val="000D4B45"/>
    <w:rsid w:val="000F493B"/>
    <w:rsid w:val="00106707"/>
    <w:rsid w:val="001101B8"/>
    <w:rsid w:val="00110CF7"/>
    <w:rsid w:val="00114DF4"/>
    <w:rsid w:val="00115366"/>
    <w:rsid w:val="00121FAA"/>
    <w:rsid w:val="00122B95"/>
    <w:rsid w:val="00124086"/>
    <w:rsid w:val="00131927"/>
    <w:rsid w:val="00135EE7"/>
    <w:rsid w:val="0013670B"/>
    <w:rsid w:val="00137257"/>
    <w:rsid w:val="00141E77"/>
    <w:rsid w:val="00146413"/>
    <w:rsid w:val="00147110"/>
    <w:rsid w:val="0015005A"/>
    <w:rsid w:val="00150778"/>
    <w:rsid w:val="00172ECA"/>
    <w:rsid w:val="00184417"/>
    <w:rsid w:val="00186527"/>
    <w:rsid w:val="00192E38"/>
    <w:rsid w:val="001A16AF"/>
    <w:rsid w:val="001A3F5A"/>
    <w:rsid w:val="001A5282"/>
    <w:rsid w:val="001A602A"/>
    <w:rsid w:val="001B2B3C"/>
    <w:rsid w:val="001B42A7"/>
    <w:rsid w:val="001C0FC5"/>
    <w:rsid w:val="001C25DB"/>
    <w:rsid w:val="001C3BD5"/>
    <w:rsid w:val="001C6616"/>
    <w:rsid w:val="001D5C7A"/>
    <w:rsid w:val="001E07B4"/>
    <w:rsid w:val="001E1323"/>
    <w:rsid w:val="001E1F7B"/>
    <w:rsid w:val="001E7CA9"/>
    <w:rsid w:val="001F6099"/>
    <w:rsid w:val="00200377"/>
    <w:rsid w:val="00204FD2"/>
    <w:rsid w:val="002071BA"/>
    <w:rsid w:val="002071EB"/>
    <w:rsid w:val="00211CAA"/>
    <w:rsid w:val="00214049"/>
    <w:rsid w:val="00217186"/>
    <w:rsid w:val="00221928"/>
    <w:rsid w:val="00226001"/>
    <w:rsid w:val="002276DA"/>
    <w:rsid w:val="00230186"/>
    <w:rsid w:val="00230D1E"/>
    <w:rsid w:val="00235A56"/>
    <w:rsid w:val="002437FE"/>
    <w:rsid w:val="0024750C"/>
    <w:rsid w:val="0026236D"/>
    <w:rsid w:val="00264C12"/>
    <w:rsid w:val="002657D6"/>
    <w:rsid w:val="00276ACB"/>
    <w:rsid w:val="00281AF8"/>
    <w:rsid w:val="00285737"/>
    <w:rsid w:val="00286202"/>
    <w:rsid w:val="0029183A"/>
    <w:rsid w:val="00294981"/>
    <w:rsid w:val="002A05A7"/>
    <w:rsid w:val="002A5FAE"/>
    <w:rsid w:val="002B3C15"/>
    <w:rsid w:val="002C2201"/>
    <w:rsid w:val="002C2611"/>
    <w:rsid w:val="002C63FF"/>
    <w:rsid w:val="002D6E02"/>
    <w:rsid w:val="002E7BE1"/>
    <w:rsid w:val="002F4AF9"/>
    <w:rsid w:val="00302CB0"/>
    <w:rsid w:val="003031C9"/>
    <w:rsid w:val="00304507"/>
    <w:rsid w:val="00310068"/>
    <w:rsid w:val="003103CD"/>
    <w:rsid w:val="00310EA5"/>
    <w:rsid w:val="00332D02"/>
    <w:rsid w:val="003336F6"/>
    <w:rsid w:val="00340B8D"/>
    <w:rsid w:val="00344B42"/>
    <w:rsid w:val="00355642"/>
    <w:rsid w:val="00364681"/>
    <w:rsid w:val="00372DA4"/>
    <w:rsid w:val="003909C9"/>
    <w:rsid w:val="00392774"/>
    <w:rsid w:val="00396F6B"/>
    <w:rsid w:val="003A10A1"/>
    <w:rsid w:val="003A2194"/>
    <w:rsid w:val="003A2432"/>
    <w:rsid w:val="003A39A8"/>
    <w:rsid w:val="003A56E4"/>
    <w:rsid w:val="003B135F"/>
    <w:rsid w:val="003C497E"/>
    <w:rsid w:val="003C5875"/>
    <w:rsid w:val="003E1882"/>
    <w:rsid w:val="003E53AB"/>
    <w:rsid w:val="003F7B80"/>
    <w:rsid w:val="00401CD0"/>
    <w:rsid w:val="00403F45"/>
    <w:rsid w:val="0041677F"/>
    <w:rsid w:val="00424B4B"/>
    <w:rsid w:val="00437AC5"/>
    <w:rsid w:val="00457A2D"/>
    <w:rsid w:val="0047737E"/>
    <w:rsid w:val="0048236C"/>
    <w:rsid w:val="004B2601"/>
    <w:rsid w:val="004C2B6A"/>
    <w:rsid w:val="004C2CA6"/>
    <w:rsid w:val="004C43E3"/>
    <w:rsid w:val="004D3C20"/>
    <w:rsid w:val="004D5F2A"/>
    <w:rsid w:val="004D6CBB"/>
    <w:rsid w:val="004E1095"/>
    <w:rsid w:val="004E131D"/>
    <w:rsid w:val="004F77DB"/>
    <w:rsid w:val="004F7C38"/>
    <w:rsid w:val="00500588"/>
    <w:rsid w:val="00511A3D"/>
    <w:rsid w:val="00521500"/>
    <w:rsid w:val="005304F3"/>
    <w:rsid w:val="00547658"/>
    <w:rsid w:val="00557AD2"/>
    <w:rsid w:val="0056171E"/>
    <w:rsid w:val="00564858"/>
    <w:rsid w:val="005669FA"/>
    <w:rsid w:val="005864ED"/>
    <w:rsid w:val="0059118B"/>
    <w:rsid w:val="00594E03"/>
    <w:rsid w:val="00596553"/>
    <w:rsid w:val="005A3D73"/>
    <w:rsid w:val="005A6830"/>
    <w:rsid w:val="005A6B38"/>
    <w:rsid w:val="005B3197"/>
    <w:rsid w:val="005B4C6F"/>
    <w:rsid w:val="005B6A53"/>
    <w:rsid w:val="005D51D3"/>
    <w:rsid w:val="005F520F"/>
    <w:rsid w:val="005F5249"/>
    <w:rsid w:val="005F6C51"/>
    <w:rsid w:val="00627937"/>
    <w:rsid w:val="00636B85"/>
    <w:rsid w:val="00641D67"/>
    <w:rsid w:val="00647166"/>
    <w:rsid w:val="00654173"/>
    <w:rsid w:val="00667ACF"/>
    <w:rsid w:val="00683762"/>
    <w:rsid w:val="00686C54"/>
    <w:rsid w:val="00690A12"/>
    <w:rsid w:val="00690D8F"/>
    <w:rsid w:val="006951DE"/>
    <w:rsid w:val="006A53E6"/>
    <w:rsid w:val="006B24B8"/>
    <w:rsid w:val="006B3862"/>
    <w:rsid w:val="006B4918"/>
    <w:rsid w:val="006C2785"/>
    <w:rsid w:val="006D079F"/>
    <w:rsid w:val="006D1E8B"/>
    <w:rsid w:val="006D2226"/>
    <w:rsid w:val="006D358B"/>
    <w:rsid w:val="006E57B1"/>
    <w:rsid w:val="006E64F5"/>
    <w:rsid w:val="007027FC"/>
    <w:rsid w:val="00712AA9"/>
    <w:rsid w:val="00715107"/>
    <w:rsid w:val="00721C60"/>
    <w:rsid w:val="00723144"/>
    <w:rsid w:val="00723FED"/>
    <w:rsid w:val="007323F0"/>
    <w:rsid w:val="00745C55"/>
    <w:rsid w:val="00751997"/>
    <w:rsid w:val="007568C6"/>
    <w:rsid w:val="0076163E"/>
    <w:rsid w:val="007635F3"/>
    <w:rsid w:val="00780963"/>
    <w:rsid w:val="00782F9D"/>
    <w:rsid w:val="00790815"/>
    <w:rsid w:val="00790A41"/>
    <w:rsid w:val="007942C7"/>
    <w:rsid w:val="007961BE"/>
    <w:rsid w:val="007A0562"/>
    <w:rsid w:val="007A1516"/>
    <w:rsid w:val="007A2BEC"/>
    <w:rsid w:val="007A5830"/>
    <w:rsid w:val="007B4E5A"/>
    <w:rsid w:val="007C1053"/>
    <w:rsid w:val="007C4235"/>
    <w:rsid w:val="007C4454"/>
    <w:rsid w:val="007D21DE"/>
    <w:rsid w:val="007D40A7"/>
    <w:rsid w:val="007D6CFC"/>
    <w:rsid w:val="007E1B18"/>
    <w:rsid w:val="007E5ADE"/>
    <w:rsid w:val="007F4377"/>
    <w:rsid w:val="00802F61"/>
    <w:rsid w:val="00810771"/>
    <w:rsid w:val="008171F7"/>
    <w:rsid w:val="00820CE8"/>
    <w:rsid w:val="0083688D"/>
    <w:rsid w:val="008444EF"/>
    <w:rsid w:val="00844558"/>
    <w:rsid w:val="00854C82"/>
    <w:rsid w:val="0085598F"/>
    <w:rsid w:val="00856AAF"/>
    <w:rsid w:val="00856F83"/>
    <w:rsid w:val="0088025F"/>
    <w:rsid w:val="008804EF"/>
    <w:rsid w:val="00886FE4"/>
    <w:rsid w:val="00892928"/>
    <w:rsid w:val="008944AB"/>
    <w:rsid w:val="008A3834"/>
    <w:rsid w:val="008A6D6A"/>
    <w:rsid w:val="008B0935"/>
    <w:rsid w:val="008B3CF4"/>
    <w:rsid w:val="008C0949"/>
    <w:rsid w:val="008C1C39"/>
    <w:rsid w:val="008C2F87"/>
    <w:rsid w:val="008D33C0"/>
    <w:rsid w:val="008E6D94"/>
    <w:rsid w:val="008F0A5B"/>
    <w:rsid w:val="008F0C02"/>
    <w:rsid w:val="008F2BD1"/>
    <w:rsid w:val="008F6DE2"/>
    <w:rsid w:val="009005C4"/>
    <w:rsid w:val="00910940"/>
    <w:rsid w:val="009235D7"/>
    <w:rsid w:val="009247C8"/>
    <w:rsid w:val="00925B7E"/>
    <w:rsid w:val="00941B44"/>
    <w:rsid w:val="009471D1"/>
    <w:rsid w:val="0095145F"/>
    <w:rsid w:val="00961EAA"/>
    <w:rsid w:val="0096447E"/>
    <w:rsid w:val="00965A5E"/>
    <w:rsid w:val="0096701F"/>
    <w:rsid w:val="0097202C"/>
    <w:rsid w:val="00976F58"/>
    <w:rsid w:val="00983C9D"/>
    <w:rsid w:val="00997028"/>
    <w:rsid w:val="009A02C1"/>
    <w:rsid w:val="009A48D6"/>
    <w:rsid w:val="009B1F8D"/>
    <w:rsid w:val="009B70FB"/>
    <w:rsid w:val="009C2F78"/>
    <w:rsid w:val="009C5B57"/>
    <w:rsid w:val="009D1A1A"/>
    <w:rsid w:val="009E0770"/>
    <w:rsid w:val="009E3130"/>
    <w:rsid w:val="009E6583"/>
    <w:rsid w:val="009F337A"/>
    <w:rsid w:val="009F339D"/>
    <w:rsid w:val="00A02534"/>
    <w:rsid w:val="00A0446E"/>
    <w:rsid w:val="00A04B18"/>
    <w:rsid w:val="00A04DD0"/>
    <w:rsid w:val="00A14FF3"/>
    <w:rsid w:val="00A16D9F"/>
    <w:rsid w:val="00A21D53"/>
    <w:rsid w:val="00A23FBF"/>
    <w:rsid w:val="00A3031E"/>
    <w:rsid w:val="00A30EF1"/>
    <w:rsid w:val="00A317B9"/>
    <w:rsid w:val="00A32227"/>
    <w:rsid w:val="00A32467"/>
    <w:rsid w:val="00A32B4E"/>
    <w:rsid w:val="00A375B5"/>
    <w:rsid w:val="00A4759E"/>
    <w:rsid w:val="00A53AE5"/>
    <w:rsid w:val="00A63E5E"/>
    <w:rsid w:val="00A70580"/>
    <w:rsid w:val="00A70A25"/>
    <w:rsid w:val="00A822E2"/>
    <w:rsid w:val="00A8533F"/>
    <w:rsid w:val="00A937F1"/>
    <w:rsid w:val="00AB76AB"/>
    <w:rsid w:val="00AC4E6C"/>
    <w:rsid w:val="00AD208D"/>
    <w:rsid w:val="00AD4150"/>
    <w:rsid w:val="00AD50C7"/>
    <w:rsid w:val="00AD7323"/>
    <w:rsid w:val="00AE64E3"/>
    <w:rsid w:val="00AF3AC3"/>
    <w:rsid w:val="00AF6104"/>
    <w:rsid w:val="00B070ED"/>
    <w:rsid w:val="00B12015"/>
    <w:rsid w:val="00B1791B"/>
    <w:rsid w:val="00B30FA4"/>
    <w:rsid w:val="00B371D1"/>
    <w:rsid w:val="00B44769"/>
    <w:rsid w:val="00B44857"/>
    <w:rsid w:val="00B540A1"/>
    <w:rsid w:val="00B54D76"/>
    <w:rsid w:val="00B712E2"/>
    <w:rsid w:val="00B8649C"/>
    <w:rsid w:val="00BA657C"/>
    <w:rsid w:val="00BB2B7E"/>
    <w:rsid w:val="00BC4E6A"/>
    <w:rsid w:val="00BC63E4"/>
    <w:rsid w:val="00BC6C39"/>
    <w:rsid w:val="00BD065A"/>
    <w:rsid w:val="00BD2274"/>
    <w:rsid w:val="00BD3CC6"/>
    <w:rsid w:val="00BD4391"/>
    <w:rsid w:val="00BD4489"/>
    <w:rsid w:val="00BF6C2C"/>
    <w:rsid w:val="00C01B5F"/>
    <w:rsid w:val="00C02BED"/>
    <w:rsid w:val="00C16194"/>
    <w:rsid w:val="00C23B02"/>
    <w:rsid w:val="00C25CDC"/>
    <w:rsid w:val="00C27BB0"/>
    <w:rsid w:val="00C30F99"/>
    <w:rsid w:val="00C3237D"/>
    <w:rsid w:val="00C3358A"/>
    <w:rsid w:val="00C43B5E"/>
    <w:rsid w:val="00C47459"/>
    <w:rsid w:val="00C67C28"/>
    <w:rsid w:val="00C70317"/>
    <w:rsid w:val="00C704AC"/>
    <w:rsid w:val="00C729FB"/>
    <w:rsid w:val="00C81C18"/>
    <w:rsid w:val="00C95EA2"/>
    <w:rsid w:val="00C978D5"/>
    <w:rsid w:val="00C97B1C"/>
    <w:rsid w:val="00CA15E6"/>
    <w:rsid w:val="00CB08E1"/>
    <w:rsid w:val="00CB1BBD"/>
    <w:rsid w:val="00CB7567"/>
    <w:rsid w:val="00CD135A"/>
    <w:rsid w:val="00CD33D9"/>
    <w:rsid w:val="00CD58B7"/>
    <w:rsid w:val="00CF2177"/>
    <w:rsid w:val="00CF5CF2"/>
    <w:rsid w:val="00CF6861"/>
    <w:rsid w:val="00D036E1"/>
    <w:rsid w:val="00D07280"/>
    <w:rsid w:val="00D07515"/>
    <w:rsid w:val="00D07F2B"/>
    <w:rsid w:val="00D16953"/>
    <w:rsid w:val="00D36ED9"/>
    <w:rsid w:val="00D41263"/>
    <w:rsid w:val="00D43B44"/>
    <w:rsid w:val="00D472D9"/>
    <w:rsid w:val="00D51502"/>
    <w:rsid w:val="00D51782"/>
    <w:rsid w:val="00D551C3"/>
    <w:rsid w:val="00D717EB"/>
    <w:rsid w:val="00D84C7E"/>
    <w:rsid w:val="00D8501E"/>
    <w:rsid w:val="00D960F6"/>
    <w:rsid w:val="00DB21FE"/>
    <w:rsid w:val="00DD1759"/>
    <w:rsid w:val="00DD4D52"/>
    <w:rsid w:val="00DD56D6"/>
    <w:rsid w:val="00DD7579"/>
    <w:rsid w:val="00DE3821"/>
    <w:rsid w:val="00DF71CE"/>
    <w:rsid w:val="00E14E15"/>
    <w:rsid w:val="00E37E70"/>
    <w:rsid w:val="00E439B6"/>
    <w:rsid w:val="00E4593B"/>
    <w:rsid w:val="00E45BF0"/>
    <w:rsid w:val="00E45DFB"/>
    <w:rsid w:val="00E547A7"/>
    <w:rsid w:val="00E65C9A"/>
    <w:rsid w:val="00E7142C"/>
    <w:rsid w:val="00E733BF"/>
    <w:rsid w:val="00E737A6"/>
    <w:rsid w:val="00E74E30"/>
    <w:rsid w:val="00E759E1"/>
    <w:rsid w:val="00E82042"/>
    <w:rsid w:val="00E82975"/>
    <w:rsid w:val="00E924F1"/>
    <w:rsid w:val="00E9544C"/>
    <w:rsid w:val="00E96234"/>
    <w:rsid w:val="00EA18CB"/>
    <w:rsid w:val="00EB350A"/>
    <w:rsid w:val="00EC1681"/>
    <w:rsid w:val="00ED20F0"/>
    <w:rsid w:val="00EE0DF1"/>
    <w:rsid w:val="00EF6AF3"/>
    <w:rsid w:val="00F00E6A"/>
    <w:rsid w:val="00F074BB"/>
    <w:rsid w:val="00F126D5"/>
    <w:rsid w:val="00F12A5A"/>
    <w:rsid w:val="00F1388D"/>
    <w:rsid w:val="00F154E6"/>
    <w:rsid w:val="00F22346"/>
    <w:rsid w:val="00F24779"/>
    <w:rsid w:val="00F25F8B"/>
    <w:rsid w:val="00F279D5"/>
    <w:rsid w:val="00F30FB3"/>
    <w:rsid w:val="00F4179A"/>
    <w:rsid w:val="00F4259B"/>
    <w:rsid w:val="00F56727"/>
    <w:rsid w:val="00F63A9C"/>
    <w:rsid w:val="00F663BE"/>
    <w:rsid w:val="00F665C1"/>
    <w:rsid w:val="00F72CEF"/>
    <w:rsid w:val="00F9208B"/>
    <w:rsid w:val="00FA47B6"/>
    <w:rsid w:val="00FA4B97"/>
    <w:rsid w:val="00FA74C2"/>
    <w:rsid w:val="00FB516A"/>
    <w:rsid w:val="00FD1311"/>
    <w:rsid w:val="00FE0FC0"/>
    <w:rsid w:val="00FE56DE"/>
    <w:rsid w:val="00FE62A2"/>
    <w:rsid w:val="00FE6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9ADBB2"/>
  <w15:docId w15:val="{CEEFBBAF-9CC4-409A-9F0B-BEB226DB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uiPriority w:val="99"/>
    <w:rsid w:val="00721C60"/>
    <w:pPr>
      <w:tabs>
        <w:tab w:val="center" w:pos="4153"/>
        <w:tab w:val="right" w:pos="8306"/>
      </w:tabs>
    </w:pPr>
  </w:style>
  <w:style w:type="character" w:customStyle="1" w:styleId="HeaderChar">
    <w:name w:val="Header Char"/>
    <w:basedOn w:val="DefaultParagraphFont"/>
    <w:link w:val="Header"/>
    <w:uiPriority w:val="99"/>
    <w:rsid w:val="00721C60"/>
    <w:rPr>
      <w:rFonts w:cs="Arial Unicode MS"/>
      <w:lang w:eastAsia="en-US" w:bidi="lo-LA"/>
    </w:rPr>
  </w:style>
  <w:style w:type="paragraph" w:styleId="Footer">
    <w:name w:val="footer"/>
    <w:basedOn w:val="Normal"/>
    <w:link w:val="FooterChar"/>
    <w:uiPriority w:val="99"/>
    <w:rsid w:val="00721C60"/>
    <w:pPr>
      <w:tabs>
        <w:tab w:val="center" w:pos="4153"/>
        <w:tab w:val="right" w:pos="8306"/>
      </w:tabs>
    </w:pPr>
  </w:style>
  <w:style w:type="character" w:customStyle="1" w:styleId="FooterChar">
    <w:name w:val="Footer Char"/>
    <w:basedOn w:val="DefaultParagraphFont"/>
    <w:link w:val="Footer"/>
    <w:uiPriority w:val="99"/>
    <w:rsid w:val="00721C60"/>
    <w:rPr>
      <w:rFonts w:cs="Arial Unicode MS"/>
      <w:lang w:eastAsia="en-US" w:bidi="lo-LA"/>
    </w:rPr>
  </w:style>
  <w:style w:type="paragraph" w:styleId="ListParagraph">
    <w:name w:val="List Paragraph"/>
    <w:basedOn w:val="Normal"/>
    <w:uiPriority w:val="34"/>
    <w:qFormat/>
    <w:rsid w:val="00910940"/>
    <w:pPr>
      <w:ind w:left="720"/>
      <w:contextualSpacing/>
    </w:pPr>
  </w:style>
  <w:style w:type="paragraph" w:styleId="CommentSubject">
    <w:name w:val="annotation subject"/>
    <w:basedOn w:val="CommentText"/>
    <w:next w:val="CommentText"/>
    <w:link w:val="CommentSubjectChar"/>
    <w:rsid w:val="00D07F2B"/>
    <w:rPr>
      <w:rFonts w:cs="Arial Unicode MS"/>
      <w:b/>
      <w:bCs/>
      <w:lang w:eastAsia="en-US" w:bidi="lo-LA"/>
    </w:rPr>
  </w:style>
  <w:style w:type="character" w:customStyle="1" w:styleId="CommentSubjectChar">
    <w:name w:val="Comment Subject Char"/>
    <w:basedOn w:val="CommentTextChar"/>
    <w:link w:val="CommentSubject"/>
    <w:rsid w:val="00D07F2B"/>
    <w:rPr>
      <w:rFonts w:cs="Arial Unicode MS"/>
      <w:b/>
      <w:bCs/>
      <w:lang w:eastAsia="en-US" w:bidi="lo-LA"/>
    </w:rPr>
  </w:style>
  <w:style w:type="paragraph" w:customStyle="1" w:styleId="naisf">
    <w:name w:val="naisf"/>
    <w:basedOn w:val="Normal"/>
    <w:rsid w:val="00A70580"/>
    <w:pPr>
      <w:spacing w:before="75" w:after="75"/>
      <w:ind w:firstLine="375"/>
      <w:jc w:val="both"/>
    </w:pPr>
    <w:rPr>
      <w:rFonts w:cs="Times New Roman"/>
      <w:sz w:val="24"/>
      <w:szCs w:val="24"/>
      <w:lang w:eastAsia="lv-LV" w:bidi="ar-SA"/>
    </w:rPr>
  </w:style>
  <w:style w:type="paragraph" w:customStyle="1" w:styleId="naisnod">
    <w:name w:val="naisnod"/>
    <w:basedOn w:val="Normal"/>
    <w:rsid w:val="00A70580"/>
    <w:pPr>
      <w:spacing w:before="150" w:after="150"/>
      <w:jc w:val="center"/>
    </w:pPr>
    <w:rPr>
      <w:rFonts w:cs="Times New Roman"/>
      <w:b/>
      <w:bCs/>
      <w:sz w:val="24"/>
      <w:szCs w:val="24"/>
      <w:lang w:eastAsia="lv-LV" w:bidi="ar-SA"/>
    </w:rPr>
  </w:style>
  <w:style w:type="paragraph" w:styleId="Revision">
    <w:name w:val="Revision"/>
    <w:hidden/>
    <w:uiPriority w:val="99"/>
    <w:semiHidden/>
    <w:rsid w:val="00E7142C"/>
    <w:rPr>
      <w:rFonts w:cs="Arial Unicode MS"/>
      <w:lang w:eastAsia="en-US" w:bidi="lo-LA"/>
    </w:rPr>
  </w:style>
  <w:style w:type="paragraph" w:styleId="NoSpacing">
    <w:name w:val="No Spacing"/>
    <w:uiPriority w:val="1"/>
    <w:qFormat/>
    <w:rsid w:val="00A70A25"/>
    <w:rPr>
      <w:rFonts w:ascii="Calibri" w:eastAsia="Calibri" w:hAnsi="Calibri"/>
      <w:sz w:val="22"/>
      <w:szCs w:val="22"/>
      <w:lang w:eastAsia="en-US"/>
    </w:rPr>
  </w:style>
  <w:style w:type="table" w:styleId="TableGrid">
    <w:name w:val="Table Grid"/>
    <w:basedOn w:val="TableNormal"/>
    <w:rsid w:val="006C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6C2785"/>
    <w:pPr>
      <w:spacing w:before="75" w:after="75"/>
    </w:pPr>
    <w:rPr>
      <w:rFonts w:cs="Times New Roman"/>
      <w:sz w:val="24"/>
      <w:szCs w:val="24"/>
      <w:lang w:eastAsia="lv-LV" w:bidi="ar-SA"/>
    </w:rPr>
  </w:style>
  <w:style w:type="character" w:styleId="Emphasis">
    <w:name w:val="Emphasis"/>
    <w:basedOn w:val="DefaultParagraphFont"/>
    <w:uiPriority w:val="20"/>
    <w:qFormat/>
    <w:rsid w:val="006C2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74241">
      <w:bodyDiv w:val="1"/>
      <w:marLeft w:val="0"/>
      <w:marRight w:val="0"/>
      <w:marTop w:val="0"/>
      <w:marBottom w:val="0"/>
      <w:divBdr>
        <w:top w:val="none" w:sz="0" w:space="0" w:color="auto"/>
        <w:left w:val="none" w:sz="0" w:space="0" w:color="auto"/>
        <w:bottom w:val="none" w:sz="0" w:space="0" w:color="auto"/>
        <w:right w:val="none" w:sz="0" w:space="0" w:color="auto"/>
      </w:divBdr>
    </w:div>
    <w:div w:id="502205996">
      <w:bodyDiv w:val="1"/>
      <w:marLeft w:val="0"/>
      <w:marRight w:val="0"/>
      <w:marTop w:val="0"/>
      <w:marBottom w:val="0"/>
      <w:divBdr>
        <w:top w:val="none" w:sz="0" w:space="0" w:color="auto"/>
        <w:left w:val="none" w:sz="0" w:space="0" w:color="auto"/>
        <w:bottom w:val="none" w:sz="0" w:space="0" w:color="auto"/>
        <w:right w:val="none" w:sz="0" w:space="0" w:color="auto"/>
      </w:divBdr>
    </w:div>
    <w:div w:id="530604793">
      <w:bodyDiv w:val="1"/>
      <w:marLeft w:val="0"/>
      <w:marRight w:val="0"/>
      <w:marTop w:val="0"/>
      <w:marBottom w:val="0"/>
      <w:divBdr>
        <w:top w:val="none" w:sz="0" w:space="0" w:color="auto"/>
        <w:left w:val="none" w:sz="0" w:space="0" w:color="auto"/>
        <w:bottom w:val="none" w:sz="0" w:space="0" w:color="auto"/>
        <w:right w:val="none" w:sz="0" w:space="0" w:color="auto"/>
      </w:divBdr>
    </w:div>
    <w:div w:id="748884561">
      <w:bodyDiv w:val="1"/>
      <w:marLeft w:val="0"/>
      <w:marRight w:val="0"/>
      <w:marTop w:val="0"/>
      <w:marBottom w:val="0"/>
      <w:divBdr>
        <w:top w:val="none" w:sz="0" w:space="0" w:color="auto"/>
        <w:left w:val="none" w:sz="0" w:space="0" w:color="auto"/>
        <w:bottom w:val="none" w:sz="0" w:space="0" w:color="auto"/>
        <w:right w:val="none" w:sz="0" w:space="0" w:color="auto"/>
      </w:divBdr>
    </w:div>
    <w:div w:id="1009454962">
      <w:bodyDiv w:val="1"/>
      <w:marLeft w:val="0"/>
      <w:marRight w:val="0"/>
      <w:marTop w:val="0"/>
      <w:marBottom w:val="0"/>
      <w:divBdr>
        <w:top w:val="none" w:sz="0" w:space="0" w:color="auto"/>
        <w:left w:val="none" w:sz="0" w:space="0" w:color="auto"/>
        <w:bottom w:val="none" w:sz="0" w:space="0" w:color="auto"/>
        <w:right w:val="none" w:sz="0" w:space="0" w:color="auto"/>
      </w:divBdr>
    </w:div>
    <w:div w:id="1540892722">
      <w:bodyDiv w:val="1"/>
      <w:marLeft w:val="0"/>
      <w:marRight w:val="0"/>
      <w:marTop w:val="0"/>
      <w:marBottom w:val="0"/>
      <w:divBdr>
        <w:top w:val="none" w:sz="0" w:space="0" w:color="auto"/>
        <w:left w:val="none" w:sz="0" w:space="0" w:color="auto"/>
        <w:bottom w:val="none" w:sz="0" w:space="0" w:color="auto"/>
        <w:right w:val="none" w:sz="0" w:space="0" w:color="auto"/>
      </w:divBdr>
    </w:div>
    <w:div w:id="1583758086">
      <w:bodyDiv w:val="1"/>
      <w:marLeft w:val="0"/>
      <w:marRight w:val="0"/>
      <w:marTop w:val="0"/>
      <w:marBottom w:val="0"/>
      <w:divBdr>
        <w:top w:val="none" w:sz="0" w:space="0" w:color="auto"/>
        <w:left w:val="none" w:sz="0" w:space="0" w:color="auto"/>
        <w:bottom w:val="none" w:sz="0" w:space="0" w:color="auto"/>
        <w:right w:val="none" w:sz="0" w:space="0" w:color="auto"/>
      </w:divBdr>
      <w:divsChild>
        <w:div w:id="1990472987">
          <w:marLeft w:val="0"/>
          <w:marRight w:val="0"/>
          <w:marTop w:val="0"/>
          <w:marBottom w:val="0"/>
          <w:divBdr>
            <w:top w:val="none" w:sz="0" w:space="0" w:color="auto"/>
            <w:left w:val="none" w:sz="0" w:space="0" w:color="auto"/>
            <w:bottom w:val="none" w:sz="0" w:space="0" w:color="auto"/>
            <w:right w:val="none" w:sz="0" w:space="0" w:color="auto"/>
          </w:divBdr>
          <w:divsChild>
            <w:div w:id="1242714614">
              <w:marLeft w:val="0"/>
              <w:marRight w:val="0"/>
              <w:marTop w:val="0"/>
              <w:marBottom w:val="0"/>
              <w:divBdr>
                <w:top w:val="none" w:sz="0" w:space="0" w:color="auto"/>
                <w:left w:val="none" w:sz="0" w:space="0" w:color="auto"/>
                <w:bottom w:val="none" w:sz="0" w:space="0" w:color="auto"/>
                <w:right w:val="none" w:sz="0" w:space="0" w:color="auto"/>
              </w:divBdr>
              <w:divsChild>
                <w:div w:id="1468816763">
                  <w:marLeft w:val="0"/>
                  <w:marRight w:val="0"/>
                  <w:marTop w:val="0"/>
                  <w:marBottom w:val="0"/>
                  <w:divBdr>
                    <w:top w:val="none" w:sz="0" w:space="0" w:color="auto"/>
                    <w:left w:val="none" w:sz="0" w:space="0" w:color="auto"/>
                    <w:bottom w:val="none" w:sz="0" w:space="0" w:color="auto"/>
                    <w:right w:val="none" w:sz="0" w:space="0" w:color="auto"/>
                  </w:divBdr>
                  <w:divsChild>
                    <w:div w:id="1345278504">
                      <w:marLeft w:val="0"/>
                      <w:marRight w:val="0"/>
                      <w:marTop w:val="0"/>
                      <w:marBottom w:val="0"/>
                      <w:divBdr>
                        <w:top w:val="none" w:sz="0" w:space="0" w:color="auto"/>
                        <w:left w:val="none" w:sz="0" w:space="0" w:color="auto"/>
                        <w:bottom w:val="none" w:sz="0" w:space="0" w:color="auto"/>
                        <w:right w:val="none" w:sz="0" w:space="0" w:color="auto"/>
                      </w:divBdr>
                      <w:divsChild>
                        <w:div w:id="1820608018">
                          <w:marLeft w:val="0"/>
                          <w:marRight w:val="0"/>
                          <w:marTop w:val="0"/>
                          <w:marBottom w:val="0"/>
                          <w:divBdr>
                            <w:top w:val="none" w:sz="0" w:space="0" w:color="auto"/>
                            <w:left w:val="none" w:sz="0" w:space="0" w:color="auto"/>
                            <w:bottom w:val="none" w:sz="0" w:space="0" w:color="auto"/>
                            <w:right w:val="none" w:sz="0" w:space="0" w:color="auto"/>
                          </w:divBdr>
                          <w:divsChild>
                            <w:div w:id="2086535195">
                              <w:marLeft w:val="0"/>
                              <w:marRight w:val="0"/>
                              <w:marTop w:val="400"/>
                              <w:marBottom w:val="0"/>
                              <w:divBdr>
                                <w:top w:val="none" w:sz="0" w:space="0" w:color="auto"/>
                                <w:left w:val="none" w:sz="0" w:space="0" w:color="auto"/>
                                <w:bottom w:val="none" w:sz="0" w:space="0" w:color="auto"/>
                                <w:right w:val="none" w:sz="0" w:space="0" w:color="auto"/>
                              </w:divBdr>
                            </w:div>
                            <w:div w:id="1132138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616074">
      <w:bodyDiv w:val="1"/>
      <w:marLeft w:val="0"/>
      <w:marRight w:val="0"/>
      <w:marTop w:val="0"/>
      <w:marBottom w:val="0"/>
      <w:divBdr>
        <w:top w:val="none" w:sz="0" w:space="0" w:color="auto"/>
        <w:left w:val="none" w:sz="0" w:space="0" w:color="auto"/>
        <w:bottom w:val="none" w:sz="0" w:space="0" w:color="auto"/>
        <w:right w:val="none" w:sz="0" w:space="0" w:color="auto"/>
      </w:divBdr>
    </w:div>
    <w:div w:id="1963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Gulbe@mod.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D26C-D91C-46FC-A01F-64BB0E5D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782</Words>
  <Characters>6076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Ministru kabineta noteikumu projeka "Grozījums Ministru kabineta 2010.gada 12.oktobra noteikumos Nr.954 "Kārtība, kādā profesionālā dienesta karavīram kompensē mācību izdevumus, un šo izdevumu atmaksāšanas kārtība"" sākotnējās ietekmes novērtējuma ziņojum</vt:lpstr>
    </vt:vector>
  </TitlesOfParts>
  <Manager/>
  <Company>AM</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projeka "Grozījums Ministru kabineta 2010.gada 12.oktobra noteikumos Nr.954 "Kārtība, kādā profesionālā dienesta karavīram kompensē mācību izdevumus, un šo izdevumu atmaksāšanas kārtība"" sākotnējās ietekmes novērtējuma ziņojums (anotācija) </dc:title>
  <dc:subject>Sākotnējās ietekmes novērtējuma ziņojums (anotācija)</dc:subject>
  <dc:creator>I.Gulbe</dc:creator>
  <dc:description>67335127,_x000d_
ieva.gulbe@mod.gov.lv</dc:description>
  <cp:lastModifiedBy>Martins Datavs</cp:lastModifiedBy>
  <cp:revision>14</cp:revision>
  <cp:lastPrinted>2017-07-24T09:40:00Z</cp:lastPrinted>
  <dcterms:created xsi:type="dcterms:W3CDTF">2018-03-26T07:43:00Z</dcterms:created>
  <dcterms:modified xsi:type="dcterms:W3CDTF">2018-04-16T07:04:00Z</dcterms:modified>
</cp:coreProperties>
</file>