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C3" w:rsidRPr="00446948" w:rsidRDefault="00D424C3" w:rsidP="00D424C3">
      <w:pPr>
        <w:shd w:val="clear" w:color="auto" w:fill="FFFFFF"/>
        <w:spacing w:after="0" w:line="240" w:lineRule="auto"/>
        <w:jc w:val="center"/>
        <w:rPr>
          <w:rFonts w:ascii="Times New Roman" w:eastAsia="Times New Roman" w:hAnsi="Times New Roman" w:cs="Times New Roman"/>
          <w:b/>
          <w:bCs/>
          <w:sz w:val="28"/>
          <w:szCs w:val="24"/>
          <w:lang w:eastAsia="lv-LV"/>
        </w:rPr>
      </w:pPr>
      <w:r w:rsidRPr="00446948">
        <w:rPr>
          <w:rFonts w:ascii="Times New Roman" w:eastAsia="Times New Roman" w:hAnsi="Times New Roman" w:cs="Times New Roman"/>
          <w:b/>
          <w:bCs/>
          <w:sz w:val="28"/>
          <w:szCs w:val="24"/>
          <w:lang w:eastAsia="lv-LV"/>
        </w:rPr>
        <w:t>Ministru kabineta rīkojuma projekta</w:t>
      </w:r>
    </w:p>
    <w:p w:rsidR="00D424C3" w:rsidRPr="00446948" w:rsidRDefault="00D424C3" w:rsidP="00D424C3">
      <w:pPr>
        <w:shd w:val="clear" w:color="auto" w:fill="FFFFFF"/>
        <w:spacing w:after="0" w:line="240" w:lineRule="auto"/>
        <w:jc w:val="center"/>
        <w:rPr>
          <w:rFonts w:ascii="Times New Roman" w:eastAsia="Times New Roman" w:hAnsi="Times New Roman" w:cs="Times New Roman"/>
          <w:b/>
          <w:bCs/>
          <w:sz w:val="28"/>
          <w:szCs w:val="24"/>
          <w:lang w:eastAsia="lv-LV"/>
        </w:rPr>
      </w:pPr>
      <w:r w:rsidRPr="00446948">
        <w:rPr>
          <w:rFonts w:ascii="Times New Roman" w:eastAsia="Times New Roman" w:hAnsi="Times New Roman" w:cs="Times New Roman"/>
          <w:b/>
          <w:bCs/>
          <w:sz w:val="28"/>
          <w:szCs w:val="24"/>
          <w:lang w:eastAsia="lv-LV"/>
        </w:rPr>
        <w:t>“Par finanšu līdzekļu piešķiršanu no valsts budžeta programmas</w:t>
      </w:r>
    </w:p>
    <w:p w:rsidR="00D424C3" w:rsidRPr="00446948" w:rsidRDefault="00D424C3" w:rsidP="00D424C3">
      <w:pPr>
        <w:shd w:val="clear" w:color="auto" w:fill="FFFFFF"/>
        <w:spacing w:after="0" w:line="240" w:lineRule="auto"/>
        <w:jc w:val="center"/>
        <w:rPr>
          <w:rFonts w:ascii="Times New Roman" w:eastAsia="Times New Roman" w:hAnsi="Times New Roman" w:cs="Times New Roman"/>
          <w:b/>
          <w:bCs/>
          <w:sz w:val="28"/>
          <w:szCs w:val="24"/>
          <w:lang w:eastAsia="lv-LV"/>
        </w:rPr>
      </w:pPr>
      <w:r w:rsidRPr="00446948">
        <w:rPr>
          <w:rFonts w:ascii="Times New Roman" w:eastAsia="Times New Roman" w:hAnsi="Times New Roman" w:cs="Times New Roman"/>
          <w:b/>
          <w:bCs/>
          <w:sz w:val="28"/>
          <w:szCs w:val="24"/>
          <w:lang w:eastAsia="lv-LV"/>
        </w:rPr>
        <w:t xml:space="preserve"> „Līdzekļi neparedzētiem gadījumiem”” </w:t>
      </w:r>
    </w:p>
    <w:p w:rsidR="00E5323B" w:rsidRPr="00446948" w:rsidRDefault="00D424C3" w:rsidP="00D424C3">
      <w:pPr>
        <w:shd w:val="clear" w:color="auto" w:fill="FFFFFF"/>
        <w:spacing w:after="0" w:line="240" w:lineRule="auto"/>
        <w:jc w:val="center"/>
        <w:rPr>
          <w:rFonts w:ascii="Times New Roman" w:eastAsia="Times New Roman" w:hAnsi="Times New Roman" w:cs="Times New Roman"/>
          <w:b/>
          <w:bCs/>
          <w:sz w:val="28"/>
          <w:szCs w:val="24"/>
          <w:lang w:eastAsia="lv-LV"/>
        </w:rPr>
      </w:pPr>
      <w:r w:rsidRPr="00446948">
        <w:rPr>
          <w:rFonts w:ascii="Times New Roman" w:eastAsia="Times New Roman" w:hAnsi="Times New Roman" w:cs="Times New Roman"/>
          <w:b/>
          <w:bCs/>
          <w:sz w:val="28"/>
          <w:szCs w:val="24"/>
          <w:lang w:eastAsia="lv-LV"/>
        </w:rPr>
        <w:t>sākotnējās ietekmes novērtējuma ziņojums (anotācija)</w:t>
      </w:r>
    </w:p>
    <w:p w:rsidR="00D424C3" w:rsidRPr="00446948" w:rsidRDefault="00D424C3" w:rsidP="00D424C3">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2452" w:rsidRPr="0044694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b/>
                <w:bCs/>
                <w:iCs/>
                <w:sz w:val="24"/>
                <w:szCs w:val="24"/>
                <w:lang w:eastAsia="lv-LV"/>
              </w:rPr>
            </w:pPr>
            <w:bookmarkStart w:id="0" w:name="_GoBack"/>
            <w:r w:rsidRPr="00446948">
              <w:rPr>
                <w:rFonts w:ascii="Times New Roman" w:eastAsia="Times New Roman" w:hAnsi="Times New Roman" w:cs="Times New Roman"/>
                <w:b/>
                <w:bCs/>
                <w:iCs/>
                <w:sz w:val="24"/>
                <w:szCs w:val="24"/>
                <w:lang w:eastAsia="lv-LV"/>
              </w:rPr>
              <w:t>Tiesību akta projekta anotācijas kopsavilkums</w:t>
            </w:r>
          </w:p>
        </w:tc>
      </w:tr>
      <w:bookmarkEnd w:id="0"/>
      <w:tr w:rsidR="00302452" w:rsidRPr="0044694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2625C" w:rsidRDefault="00447F6A" w:rsidP="00E2625C">
            <w:pPr>
              <w:rPr>
                <w:rFonts w:ascii="Times New Roman" w:hAnsi="Times New Roman" w:cs="Times New Roman"/>
                <w:sz w:val="24"/>
                <w:szCs w:val="24"/>
              </w:rPr>
            </w:pPr>
            <w:r w:rsidRPr="00E2625C">
              <w:rPr>
                <w:rFonts w:ascii="Times New Roman" w:hAnsi="Times New Roman" w:cs="Times New Roman"/>
                <w:sz w:val="24"/>
                <w:szCs w:val="24"/>
              </w:rPr>
              <w:t>Sakarā ar neprognozēti strauj</w:t>
            </w:r>
            <w:r w:rsidR="0005253E" w:rsidRPr="00E2625C">
              <w:rPr>
                <w:rFonts w:ascii="Times New Roman" w:hAnsi="Times New Roman" w:cs="Times New Roman"/>
                <w:sz w:val="24"/>
                <w:szCs w:val="24"/>
              </w:rPr>
              <w:t>ā</w:t>
            </w:r>
            <w:r w:rsidRPr="00E2625C">
              <w:rPr>
                <w:rFonts w:ascii="Times New Roman" w:hAnsi="Times New Roman" w:cs="Times New Roman"/>
                <w:sz w:val="24"/>
                <w:szCs w:val="24"/>
              </w:rPr>
              <w:t xml:space="preserve"> vīzu pieteikumu skaita pieauguma radīto ārkārtas situāciju vīzu pieteikumu apstrādē</w:t>
            </w:r>
            <w:r w:rsidRPr="00E2625C" w:rsidDel="007B6202">
              <w:rPr>
                <w:rFonts w:ascii="Times New Roman" w:hAnsi="Times New Roman" w:cs="Times New Roman"/>
                <w:sz w:val="24"/>
                <w:szCs w:val="24"/>
              </w:rPr>
              <w:t xml:space="preserve"> </w:t>
            </w:r>
            <w:r w:rsidRPr="00E2625C">
              <w:rPr>
                <w:rFonts w:ascii="Times New Roman" w:hAnsi="Times New Roman" w:cs="Times New Roman"/>
                <w:sz w:val="24"/>
                <w:szCs w:val="24"/>
              </w:rPr>
              <w:t>nepieciešama divu terminētu (01.07.2018. – 31.12.2018.) amata vietu izveide Latvijas vēstniecībā Indijā un vienas terminētas (01.07.2018. – 31.12.2018.) amata vietas izveide Latvijas vēstniecībā Ķīnā</w:t>
            </w:r>
            <w:r w:rsidR="00FE3D4C" w:rsidRPr="00E2625C">
              <w:rPr>
                <w:rFonts w:ascii="Times New Roman" w:hAnsi="Times New Roman" w:cs="Times New Roman"/>
                <w:sz w:val="24"/>
                <w:szCs w:val="24"/>
              </w:rPr>
              <w:t xml:space="preserve">, lai varētu nodrošināt kvalitatīvu un savlaicīgu vīzu pieteikumu izskatīšanu. </w:t>
            </w:r>
          </w:p>
        </w:tc>
      </w:tr>
    </w:tbl>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02452" w:rsidRPr="0044694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b/>
                <w:bCs/>
                <w:iCs/>
                <w:sz w:val="24"/>
                <w:szCs w:val="24"/>
                <w:lang w:eastAsia="lv-LV"/>
              </w:rPr>
            </w:pPr>
            <w:r w:rsidRPr="00446948">
              <w:rPr>
                <w:rFonts w:ascii="Times New Roman" w:eastAsia="Times New Roman" w:hAnsi="Times New Roman" w:cs="Times New Roman"/>
                <w:b/>
                <w:bCs/>
                <w:iCs/>
                <w:sz w:val="24"/>
                <w:szCs w:val="24"/>
                <w:lang w:eastAsia="lv-LV"/>
              </w:rPr>
              <w:t>I. Tiesību akta projekta izstrādes nepieciešamība</w:t>
            </w:r>
          </w:p>
        </w:tc>
      </w:tr>
      <w:tr w:rsidR="00302452" w:rsidRPr="0044694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46948" w:rsidRDefault="00D424C3" w:rsidP="00D424C3">
            <w:pPr>
              <w:spacing w:after="0" w:line="240" w:lineRule="auto"/>
              <w:jc w:val="both"/>
              <w:rPr>
                <w:rFonts w:ascii="Times New Roman" w:eastAsia="Times New Roman" w:hAnsi="Times New Roman" w:cs="Times New Roman"/>
                <w:iCs/>
                <w:sz w:val="24"/>
                <w:szCs w:val="24"/>
                <w:lang w:eastAsia="lv-LV"/>
              </w:rPr>
            </w:pPr>
            <w:r w:rsidRPr="00446948">
              <w:rPr>
                <w:rFonts w:ascii="Times New Roman" w:hAnsi="Times New Roman" w:cs="Times New Roman"/>
                <w:sz w:val="24"/>
                <w:szCs w:val="24"/>
              </w:rPr>
              <w:t>Projekts izstrādāts atbilstoši Ārlietu ministrijas kompetencei tās funkciju nodrošināšanai saskaņā ar Ministru kabineta 2003. gada 29. aprīļa noteikumu Nr. 237 „Ārlietu ministrijas nolikums” 4.4. punktu. Atbilstoši Ministru kabineta 2009. gada 22. decembra noteikumu Nr. 1644 „</w:t>
            </w:r>
            <w:r w:rsidRPr="00446948">
              <w:rPr>
                <w:rFonts w:ascii="Times New Roman" w:hAnsi="Times New Roman" w:cs="Times New Roman"/>
                <w:bCs/>
                <w:sz w:val="24"/>
                <w:szCs w:val="24"/>
              </w:rPr>
              <w:t>Kārtība, kādā pieprasa un izlieto budžeta programmas "Līdzekļi neparedzētiem gadījumiem" līdzekļus</w:t>
            </w:r>
            <w:r w:rsidRPr="00446948">
              <w:rPr>
                <w:rFonts w:ascii="Times New Roman" w:hAnsi="Times New Roman" w:cs="Times New Roman"/>
                <w:sz w:val="24"/>
                <w:szCs w:val="24"/>
              </w:rPr>
              <w:t>” 3. punktam līdzekļi tiek pieprasīti valstiski īpaši nozīmīgam pasākumam.</w:t>
            </w:r>
          </w:p>
        </w:tc>
      </w:tr>
      <w:tr w:rsidR="00302452" w:rsidRPr="0044694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C31DEB" w:rsidRPr="00446948" w:rsidRDefault="00D424C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Latvijas diplomātiskajās un konsulārajās pārstāvniecībās 2017. gadā kopumā saņemti 171 087 vīzu pieteikumi, kas ir par 1774 pieteikumiem vairāk nekā 2016. gadā. </w:t>
            </w:r>
            <w:r w:rsidR="00925108" w:rsidRPr="00446948">
              <w:rPr>
                <w:rFonts w:ascii="Times New Roman" w:eastAsia="Times New Roman" w:hAnsi="Times New Roman" w:cs="Times New Roman"/>
                <w:sz w:val="24"/>
                <w:szCs w:val="24"/>
                <w:lang w:eastAsia="lv-LV"/>
              </w:rPr>
              <w:t>Š</w:t>
            </w:r>
            <w:r w:rsidR="00C31DEB" w:rsidRPr="00446948">
              <w:rPr>
                <w:rFonts w:ascii="Times New Roman" w:eastAsia="Times New Roman" w:hAnsi="Times New Roman" w:cs="Times New Roman"/>
                <w:sz w:val="24"/>
                <w:szCs w:val="24"/>
                <w:lang w:eastAsia="lv-LV"/>
              </w:rPr>
              <w:t xml:space="preserve">āds kāpums liecina par ārvalstnieku intereses stabilu pieaugumu par Latviju kā tūrisma, studiju un darba galamērķi. </w:t>
            </w:r>
          </w:p>
          <w:p w:rsidR="00027D01" w:rsidRPr="00446948" w:rsidRDefault="00027D01" w:rsidP="00027D01">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Līdz ar Latvijas valstspiederīgo mobilitātes pieaugumu pasaulē un diasporas pieaugumu ārpus Latvijas, pieaug arī pieprasījums pēc citiem konsulārajiem pakalpojumiem un pēc konsulārās palīdzības. </w:t>
            </w:r>
          </w:p>
          <w:p w:rsidR="00027D01" w:rsidRPr="00446948" w:rsidRDefault="00027D01" w:rsidP="00027D01">
            <w:pPr>
              <w:spacing w:after="0" w:line="240" w:lineRule="auto"/>
              <w:jc w:val="both"/>
              <w:rPr>
                <w:rFonts w:ascii="Times New Roman" w:eastAsia="Times New Roman" w:hAnsi="Times New Roman" w:cs="Times New Roman"/>
                <w:sz w:val="24"/>
                <w:szCs w:val="24"/>
                <w:lang w:eastAsia="lv-LV"/>
              </w:rPr>
            </w:pPr>
          </w:p>
          <w:p w:rsidR="005F7CE0" w:rsidRPr="00446948" w:rsidRDefault="00027D01" w:rsidP="0015465E">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u w:val="single"/>
                <w:lang w:eastAsia="lv-LV"/>
              </w:rPr>
              <w:t>Tādēļ Ārlietu ministrija pastāvīgi seko konsulārā darba dinamikai pārstāvniecībās ārvalstīs un reaģē, operatīvi novirzot esošos resursus tām ĀM struktūrvienībām, kur pieprasījums pēc konsulārajiem pakalpojumiem un konsulārās palīdzības ir pieaudzis</w:t>
            </w:r>
            <w:r w:rsidR="005F7CE0" w:rsidRPr="00446948">
              <w:rPr>
                <w:rFonts w:ascii="Times New Roman" w:eastAsia="Times New Roman" w:hAnsi="Times New Roman" w:cs="Times New Roman"/>
                <w:sz w:val="24"/>
                <w:szCs w:val="24"/>
                <w:lang w:eastAsia="lv-LV"/>
              </w:rPr>
              <w:t xml:space="preserve">. </w:t>
            </w:r>
            <w:r w:rsidR="00CD48DF" w:rsidRPr="00446948">
              <w:rPr>
                <w:rFonts w:ascii="Times New Roman" w:eastAsia="Times New Roman" w:hAnsi="Times New Roman" w:cs="Times New Roman"/>
                <w:sz w:val="24"/>
                <w:szCs w:val="24"/>
                <w:lang w:eastAsia="lv-LV"/>
              </w:rPr>
              <w:t>P</w:t>
            </w:r>
            <w:r w:rsidR="005F7CE0" w:rsidRPr="00446948">
              <w:rPr>
                <w:rFonts w:ascii="Times New Roman" w:eastAsia="Times New Roman" w:hAnsi="Times New Roman" w:cs="Times New Roman"/>
                <w:sz w:val="24"/>
                <w:szCs w:val="24"/>
                <w:lang w:eastAsia="lv-LV"/>
              </w:rPr>
              <w:t>iemēram, pieaugot konsulārā darba apjomam Lielbritānijā un Uzbekistānā</w:t>
            </w:r>
            <w:r w:rsidR="00D0754A" w:rsidRPr="00446948">
              <w:rPr>
                <w:rFonts w:ascii="Times New Roman" w:eastAsia="Times New Roman" w:hAnsi="Times New Roman" w:cs="Times New Roman"/>
                <w:sz w:val="24"/>
                <w:szCs w:val="24"/>
                <w:lang w:eastAsia="lv-LV"/>
              </w:rPr>
              <w:t xml:space="preserve"> un </w:t>
            </w:r>
            <w:r w:rsidR="005F7CE0" w:rsidRPr="00446948">
              <w:rPr>
                <w:rFonts w:ascii="Times New Roman" w:eastAsia="Times New Roman" w:hAnsi="Times New Roman" w:cs="Times New Roman"/>
                <w:sz w:val="24"/>
                <w:szCs w:val="24"/>
                <w:lang w:eastAsia="lv-LV"/>
              </w:rPr>
              <w:t xml:space="preserve">samazinoties vīzu pieprasījumam Baltkrievijā, no vēstniecības Minskā un konsulāta Vitebskā ar 2017. gadu </w:t>
            </w:r>
            <w:r w:rsidR="00CF7427" w:rsidRPr="00446948">
              <w:rPr>
                <w:rFonts w:ascii="Times New Roman" w:eastAsia="Times New Roman" w:hAnsi="Times New Roman" w:cs="Times New Roman"/>
                <w:sz w:val="24"/>
                <w:szCs w:val="24"/>
                <w:lang w:eastAsia="lv-LV"/>
              </w:rPr>
              <w:t xml:space="preserve">tika pārcelta viena amata vieta uz </w:t>
            </w:r>
            <w:r w:rsidR="005F7CE0" w:rsidRPr="00446948">
              <w:rPr>
                <w:rFonts w:ascii="Times New Roman" w:eastAsia="Times New Roman" w:hAnsi="Times New Roman" w:cs="Times New Roman"/>
                <w:sz w:val="24"/>
                <w:szCs w:val="24"/>
                <w:lang w:eastAsia="lv-LV"/>
              </w:rPr>
              <w:t xml:space="preserve">vēstniecību Lielbritānijā </w:t>
            </w:r>
            <w:r w:rsidR="00CF7427" w:rsidRPr="00446948">
              <w:rPr>
                <w:rFonts w:ascii="Times New Roman" w:eastAsia="Times New Roman" w:hAnsi="Times New Roman" w:cs="Times New Roman"/>
                <w:sz w:val="24"/>
                <w:szCs w:val="24"/>
                <w:lang w:eastAsia="lv-LV"/>
              </w:rPr>
              <w:t xml:space="preserve">un </w:t>
            </w:r>
            <w:r w:rsidR="005F7CE0" w:rsidRPr="00446948">
              <w:rPr>
                <w:rFonts w:ascii="Times New Roman" w:eastAsia="Times New Roman" w:hAnsi="Times New Roman" w:cs="Times New Roman"/>
                <w:sz w:val="24"/>
                <w:szCs w:val="24"/>
                <w:lang w:eastAsia="lv-LV"/>
              </w:rPr>
              <w:t xml:space="preserve">viena amata vieta uz vēstniecību </w:t>
            </w:r>
            <w:r w:rsidR="005F7CE0" w:rsidRPr="00446948">
              <w:rPr>
                <w:rFonts w:ascii="Times New Roman" w:eastAsia="Times New Roman" w:hAnsi="Times New Roman" w:cs="Times New Roman"/>
                <w:sz w:val="24"/>
                <w:szCs w:val="24"/>
                <w:lang w:eastAsia="lv-LV"/>
              </w:rPr>
              <w:lastRenderedPageBreak/>
              <w:t>Uzbekist</w:t>
            </w:r>
            <w:r w:rsidR="00CF7427" w:rsidRPr="00446948">
              <w:rPr>
                <w:rFonts w:ascii="Times New Roman" w:eastAsia="Times New Roman" w:hAnsi="Times New Roman" w:cs="Times New Roman"/>
                <w:sz w:val="24"/>
                <w:szCs w:val="24"/>
                <w:lang w:eastAsia="lv-LV"/>
              </w:rPr>
              <w:t xml:space="preserve">ānā. </w:t>
            </w:r>
          </w:p>
          <w:p w:rsidR="00027D01" w:rsidRPr="00446948" w:rsidRDefault="00027D01"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Tāpat uz pārstāvniecībām regulāri tiek komandēti ĀM centrālā aparāta darbinieki tad, kad pieprasījums pēc konsulārajiem pakalpojumiem un konsulārās palīdzības ir vislielākais. </w:t>
            </w:r>
          </w:p>
          <w:p w:rsidR="00027D01" w:rsidRPr="00446948" w:rsidRDefault="00027D01" w:rsidP="00D424C3">
            <w:pPr>
              <w:spacing w:after="0" w:line="240" w:lineRule="auto"/>
              <w:jc w:val="both"/>
              <w:rPr>
                <w:rFonts w:ascii="Times New Roman" w:eastAsia="Times New Roman" w:hAnsi="Times New Roman" w:cs="Times New Roman"/>
                <w:sz w:val="24"/>
                <w:szCs w:val="24"/>
                <w:lang w:eastAsia="lv-LV"/>
              </w:rPr>
            </w:pPr>
          </w:p>
          <w:p w:rsidR="00D424C3" w:rsidRPr="00446948" w:rsidRDefault="00027D01" w:rsidP="00D424C3">
            <w:pPr>
              <w:spacing w:after="0" w:line="240" w:lineRule="auto"/>
              <w:jc w:val="both"/>
              <w:rPr>
                <w:rFonts w:ascii="Times New Roman" w:eastAsia="Times New Roman" w:hAnsi="Times New Roman" w:cs="Times New Roman"/>
                <w:sz w:val="24"/>
                <w:szCs w:val="24"/>
                <w:u w:val="single"/>
                <w:lang w:eastAsia="lv-LV"/>
              </w:rPr>
            </w:pPr>
            <w:r w:rsidRPr="00446948">
              <w:rPr>
                <w:rFonts w:ascii="Times New Roman" w:eastAsia="Times New Roman" w:hAnsi="Times New Roman" w:cs="Times New Roman"/>
                <w:sz w:val="24"/>
                <w:szCs w:val="24"/>
                <w:u w:val="single"/>
                <w:lang w:eastAsia="lv-LV"/>
              </w:rPr>
              <w:t>Tomēr s</w:t>
            </w:r>
            <w:r w:rsidR="00C31DEB" w:rsidRPr="00446948">
              <w:rPr>
                <w:rFonts w:ascii="Times New Roman" w:eastAsia="Times New Roman" w:hAnsi="Times New Roman" w:cs="Times New Roman"/>
                <w:sz w:val="24"/>
                <w:szCs w:val="24"/>
                <w:u w:val="single"/>
                <w:lang w:eastAsia="lv-LV"/>
              </w:rPr>
              <w:t xml:space="preserve">akarā ar </w:t>
            </w:r>
            <w:r w:rsidR="00CD48DF" w:rsidRPr="00446948">
              <w:rPr>
                <w:rFonts w:ascii="Times New Roman" w:eastAsia="Times New Roman" w:hAnsi="Times New Roman" w:cs="Times New Roman"/>
                <w:sz w:val="24"/>
                <w:szCs w:val="24"/>
                <w:u w:val="single"/>
                <w:lang w:eastAsia="lv-LV"/>
              </w:rPr>
              <w:t>iepriekš neprognozēt</w:t>
            </w:r>
            <w:r w:rsidR="00F10D32" w:rsidRPr="00446948">
              <w:rPr>
                <w:rFonts w:ascii="Times New Roman" w:eastAsia="Times New Roman" w:hAnsi="Times New Roman" w:cs="Times New Roman"/>
                <w:sz w:val="24"/>
                <w:szCs w:val="24"/>
                <w:u w:val="single"/>
                <w:lang w:eastAsia="lv-LV"/>
              </w:rPr>
              <w:t>i strauj</w:t>
            </w:r>
            <w:r w:rsidR="00CD48DF" w:rsidRPr="00446948">
              <w:rPr>
                <w:rFonts w:ascii="Times New Roman" w:eastAsia="Times New Roman" w:hAnsi="Times New Roman" w:cs="Times New Roman"/>
                <w:sz w:val="24"/>
                <w:szCs w:val="24"/>
                <w:u w:val="single"/>
                <w:lang w:eastAsia="lv-LV"/>
              </w:rPr>
              <w:t xml:space="preserve">u </w:t>
            </w:r>
            <w:r w:rsidR="00C31DEB" w:rsidRPr="00446948">
              <w:rPr>
                <w:rFonts w:ascii="Times New Roman" w:eastAsia="Times New Roman" w:hAnsi="Times New Roman" w:cs="Times New Roman"/>
                <w:sz w:val="24"/>
                <w:szCs w:val="24"/>
                <w:u w:val="single"/>
                <w:lang w:eastAsia="lv-LV"/>
              </w:rPr>
              <w:t xml:space="preserve">vīzu pieteikumu skaita pieaugumu </w:t>
            </w:r>
            <w:r w:rsidR="00D424C3" w:rsidRPr="00446948">
              <w:rPr>
                <w:rFonts w:ascii="Times New Roman" w:eastAsia="Times New Roman" w:hAnsi="Times New Roman" w:cs="Times New Roman"/>
                <w:sz w:val="24"/>
                <w:szCs w:val="24"/>
                <w:u w:val="single"/>
                <w:lang w:eastAsia="lv-LV"/>
              </w:rPr>
              <w:t>Latvijas diplomātiskajās pārstāvniecībās Indijā un Ķīnā</w:t>
            </w:r>
            <w:r w:rsidRPr="00446948">
              <w:rPr>
                <w:rFonts w:ascii="Times New Roman" w:eastAsia="Times New Roman" w:hAnsi="Times New Roman" w:cs="Times New Roman"/>
                <w:sz w:val="24"/>
                <w:szCs w:val="24"/>
                <w:u w:val="single"/>
                <w:lang w:eastAsia="lv-LV"/>
              </w:rPr>
              <w:t xml:space="preserve"> nepieciešami papildus risinājumi, jo </w:t>
            </w:r>
            <w:r w:rsidR="00C31DEB" w:rsidRPr="00446948">
              <w:rPr>
                <w:rFonts w:ascii="Times New Roman" w:eastAsia="Times New Roman" w:hAnsi="Times New Roman" w:cs="Times New Roman"/>
                <w:sz w:val="24"/>
                <w:szCs w:val="24"/>
                <w:u w:val="single"/>
                <w:lang w:eastAsia="lv-LV"/>
              </w:rPr>
              <w:t xml:space="preserve">ĀM </w:t>
            </w:r>
            <w:r w:rsidRPr="00446948">
              <w:rPr>
                <w:rFonts w:ascii="Times New Roman" w:eastAsia="Times New Roman" w:hAnsi="Times New Roman" w:cs="Times New Roman"/>
                <w:sz w:val="24"/>
                <w:szCs w:val="24"/>
                <w:u w:val="single"/>
                <w:lang w:eastAsia="lv-LV"/>
              </w:rPr>
              <w:t>rīcībā esošie resursi vairs nav pietiekami, lai šajās vēstniecībās pieņemtu vīzu pieteikumus atbilstoši pieprasījumam</w:t>
            </w:r>
            <w:r w:rsidR="00CD48DF" w:rsidRPr="00446948">
              <w:rPr>
                <w:rFonts w:ascii="Times New Roman" w:eastAsia="Times New Roman" w:hAnsi="Times New Roman" w:cs="Times New Roman"/>
                <w:sz w:val="24"/>
                <w:szCs w:val="24"/>
                <w:u w:val="single"/>
                <w:lang w:eastAsia="lv-LV"/>
              </w:rPr>
              <w:t>, kā arī</w:t>
            </w:r>
            <w:r w:rsidRPr="00446948">
              <w:rPr>
                <w:rFonts w:ascii="Times New Roman" w:eastAsia="Times New Roman" w:hAnsi="Times New Roman" w:cs="Times New Roman"/>
                <w:sz w:val="24"/>
                <w:szCs w:val="24"/>
                <w:u w:val="single"/>
                <w:lang w:eastAsia="lv-LV"/>
              </w:rPr>
              <w:t xml:space="preserve"> kvalitatīvi un savlaicīgi tos apstrādātu. </w:t>
            </w:r>
          </w:p>
          <w:p w:rsidR="00027D01" w:rsidRPr="00446948" w:rsidRDefault="00027D01" w:rsidP="00D424C3">
            <w:pPr>
              <w:spacing w:after="0" w:line="240" w:lineRule="auto"/>
              <w:jc w:val="both"/>
              <w:rPr>
                <w:rFonts w:ascii="Times New Roman" w:eastAsia="Times New Roman" w:hAnsi="Times New Roman" w:cs="Times New Roman"/>
                <w:sz w:val="24"/>
                <w:szCs w:val="24"/>
                <w:lang w:eastAsia="lv-LV"/>
              </w:rPr>
            </w:pPr>
          </w:p>
          <w:p w:rsidR="00D424C3" w:rsidRPr="00446948" w:rsidRDefault="00D424C3" w:rsidP="00D424C3">
            <w:pPr>
              <w:spacing w:after="0" w:line="240" w:lineRule="auto"/>
              <w:jc w:val="both"/>
              <w:rPr>
                <w:rFonts w:ascii="Times New Roman" w:eastAsia="Times New Roman" w:hAnsi="Times New Roman" w:cs="Times New Roman"/>
                <w:b/>
                <w:sz w:val="24"/>
                <w:szCs w:val="24"/>
                <w:u w:val="single"/>
                <w:lang w:eastAsia="lv-LV"/>
              </w:rPr>
            </w:pPr>
            <w:r w:rsidRPr="00446948">
              <w:rPr>
                <w:rFonts w:ascii="Times New Roman" w:eastAsia="Times New Roman" w:hAnsi="Times New Roman" w:cs="Times New Roman"/>
                <w:b/>
                <w:sz w:val="24"/>
                <w:szCs w:val="24"/>
                <w:u w:val="single"/>
                <w:lang w:eastAsia="lv-LV"/>
              </w:rPr>
              <w:t xml:space="preserve">Latvijas vēstniecība Indijā </w:t>
            </w: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Latvijas vēstniecībā Indijā vērojams liels pieaugums saņemto nacionālo jeb ilgtermiņa vīzu pieteikumu skaitā no studentiem, kuru ieceļošanas mērķis ir profesionālās vai augstākās izglītības iegūšana Latvijā. </w:t>
            </w:r>
            <w:r w:rsidR="00E67F55" w:rsidRPr="00446948">
              <w:rPr>
                <w:rFonts w:ascii="Times New Roman" w:eastAsia="Times New Roman" w:hAnsi="Times New Roman" w:cs="Times New Roman"/>
                <w:sz w:val="24"/>
                <w:szCs w:val="24"/>
                <w:lang w:eastAsia="lv-LV"/>
              </w:rPr>
              <w:t>Pēdējos gados izglītības eksports ir viens no Latvijas prioritārajiem darba virzieniem Indijā. Taču īpaši s</w:t>
            </w:r>
            <w:r w:rsidRPr="00446948">
              <w:rPr>
                <w:rFonts w:ascii="Times New Roman" w:eastAsia="Times New Roman" w:hAnsi="Times New Roman" w:cs="Times New Roman"/>
                <w:sz w:val="24"/>
                <w:szCs w:val="24"/>
                <w:lang w:eastAsia="lv-LV"/>
              </w:rPr>
              <w:t>trauj</w:t>
            </w:r>
            <w:r w:rsidR="00E67F55" w:rsidRPr="00446948">
              <w:rPr>
                <w:rFonts w:ascii="Times New Roman" w:eastAsia="Times New Roman" w:hAnsi="Times New Roman" w:cs="Times New Roman"/>
                <w:sz w:val="24"/>
                <w:szCs w:val="24"/>
                <w:lang w:eastAsia="lv-LV"/>
              </w:rPr>
              <w:t xml:space="preserve">š </w:t>
            </w:r>
            <w:r w:rsidRPr="00446948">
              <w:rPr>
                <w:rFonts w:ascii="Times New Roman" w:eastAsia="Times New Roman" w:hAnsi="Times New Roman" w:cs="Times New Roman"/>
                <w:sz w:val="24"/>
                <w:szCs w:val="24"/>
                <w:lang w:eastAsia="lv-LV"/>
              </w:rPr>
              <w:t xml:space="preserve">studentu vīzu pietiekumu skaita pieaugums </w:t>
            </w:r>
            <w:r w:rsidR="00E67F55" w:rsidRPr="00446948">
              <w:rPr>
                <w:rFonts w:ascii="Times New Roman" w:eastAsia="Times New Roman" w:hAnsi="Times New Roman" w:cs="Times New Roman"/>
                <w:sz w:val="24"/>
                <w:szCs w:val="24"/>
                <w:lang w:eastAsia="lv-LV"/>
              </w:rPr>
              <w:t>novērojams pēc ministru prezidenta M.Kučinska vizītes Indijā 2017. gada novembrī, kad j</w:t>
            </w:r>
            <w:r w:rsidRPr="00446948">
              <w:rPr>
                <w:rFonts w:ascii="Times New Roman" w:eastAsia="Times New Roman" w:hAnsi="Times New Roman" w:cs="Times New Roman"/>
                <w:sz w:val="24"/>
                <w:szCs w:val="24"/>
                <w:lang w:eastAsia="lv-LV"/>
              </w:rPr>
              <w:t xml:space="preserve">autājums par sadarbības paplašināšanu izglītības jomā tika arī pārrunāts ar vairākām augsta līmeņa amatpersonām.  </w:t>
            </w: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Ja 2016. gadā Latvijas vēstniecībā Indijā tika pieņemti 300 ilgtermiņa vīzu pieteikumi, tad 2017. gadā saņemto ilgtermiņa vīzu pieteikumu skaits jau bija 1506, veidojot pieaugumu par 80%.  2018. gada pirmajos 2 mēnešos Latvijas vēstniecībā Indijā saņemti jau gandrīz 600 vīzu pieteikumi. Saglabājoties šādām tendencēm, paredzams, ka Latvijas vēstniecībā Indijā 2018. gadā tiks apstrādāti v</w:t>
            </w:r>
            <w:r w:rsidR="001307D9" w:rsidRPr="00446948">
              <w:rPr>
                <w:rFonts w:ascii="Times New Roman" w:eastAsia="Times New Roman" w:hAnsi="Times New Roman" w:cs="Times New Roman"/>
                <w:sz w:val="24"/>
                <w:szCs w:val="24"/>
                <w:lang w:eastAsia="lv-LV"/>
              </w:rPr>
              <w:t>ismaz</w:t>
            </w:r>
            <w:r w:rsidR="00C31DEB" w:rsidRPr="00446948">
              <w:rPr>
                <w:rFonts w:ascii="Times New Roman" w:eastAsia="Times New Roman" w:hAnsi="Times New Roman" w:cs="Times New Roman"/>
                <w:sz w:val="24"/>
                <w:szCs w:val="24"/>
                <w:lang w:eastAsia="lv-LV"/>
              </w:rPr>
              <w:t xml:space="preserve"> </w:t>
            </w:r>
            <w:r w:rsidRPr="00446948">
              <w:rPr>
                <w:rFonts w:ascii="Times New Roman" w:eastAsia="Times New Roman" w:hAnsi="Times New Roman" w:cs="Times New Roman"/>
                <w:sz w:val="24"/>
                <w:szCs w:val="24"/>
                <w:lang w:eastAsia="lv-LV"/>
              </w:rPr>
              <w:t>2000 studentu vīzu pieteikumi</w:t>
            </w:r>
            <w:r w:rsidR="001307D9" w:rsidRPr="00446948">
              <w:rPr>
                <w:rFonts w:ascii="Times New Roman" w:eastAsia="Times New Roman" w:hAnsi="Times New Roman" w:cs="Times New Roman"/>
                <w:sz w:val="24"/>
                <w:szCs w:val="24"/>
                <w:lang w:eastAsia="lv-LV"/>
              </w:rPr>
              <w:t>, savukārt 2019. gadā un turpmāk – 2500 pieteikumu</w:t>
            </w:r>
            <w:r w:rsidR="00DF763A" w:rsidRPr="00446948">
              <w:rPr>
                <w:rFonts w:ascii="Times New Roman" w:eastAsia="Times New Roman" w:hAnsi="Times New Roman" w:cs="Times New Roman"/>
                <w:sz w:val="24"/>
                <w:szCs w:val="24"/>
                <w:lang w:eastAsia="lv-LV"/>
              </w:rPr>
              <w:t xml:space="preserve"> ar nosacījumu, ka vēstniecībai tiks piešķirti pietiekami resursi vīzu pieteikumu apstrādei. </w:t>
            </w: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p>
          <w:p w:rsidR="00D424C3" w:rsidRPr="00446948" w:rsidRDefault="00DF763A" w:rsidP="00D424C3">
            <w:pPr>
              <w:spacing w:after="0" w:line="240" w:lineRule="auto"/>
              <w:jc w:val="both"/>
              <w:rPr>
                <w:rFonts w:ascii="Times New Roman" w:eastAsia="Times New Roman" w:hAnsi="Times New Roman" w:cs="Times New Roman"/>
                <w:sz w:val="24"/>
                <w:szCs w:val="24"/>
                <w:u w:val="single"/>
                <w:lang w:eastAsia="lv-LV"/>
              </w:rPr>
            </w:pPr>
            <w:r w:rsidRPr="00446948">
              <w:rPr>
                <w:rFonts w:ascii="Times New Roman" w:eastAsia="Times New Roman" w:hAnsi="Times New Roman" w:cs="Times New Roman"/>
                <w:sz w:val="24"/>
                <w:szCs w:val="24"/>
                <w:u w:val="single"/>
                <w:lang w:eastAsia="lv-LV"/>
              </w:rPr>
              <w:t>V</w:t>
            </w:r>
            <w:r w:rsidR="00D424C3" w:rsidRPr="00446948">
              <w:rPr>
                <w:rFonts w:ascii="Times New Roman" w:eastAsia="Times New Roman" w:hAnsi="Times New Roman" w:cs="Times New Roman"/>
                <w:sz w:val="24"/>
                <w:szCs w:val="24"/>
                <w:u w:val="single"/>
                <w:lang w:eastAsia="lv-LV"/>
              </w:rPr>
              <w:t>alsts nodevās par ilgtermiņa vīzu pieteikumu izskatīšanu Latvijas vēstniecībā Indijā 2016. gadā tika iekasēti 18 000 EUR</w:t>
            </w:r>
            <w:r w:rsidR="00C31DEB" w:rsidRPr="00446948">
              <w:rPr>
                <w:rFonts w:ascii="Times New Roman" w:eastAsia="Times New Roman" w:hAnsi="Times New Roman" w:cs="Times New Roman"/>
                <w:sz w:val="24"/>
                <w:szCs w:val="24"/>
                <w:u w:val="single"/>
                <w:lang w:eastAsia="lv-LV"/>
              </w:rPr>
              <w:t xml:space="preserve">, </w:t>
            </w:r>
            <w:r w:rsidR="00D424C3" w:rsidRPr="00446948">
              <w:rPr>
                <w:rFonts w:ascii="Times New Roman" w:eastAsia="Times New Roman" w:hAnsi="Times New Roman" w:cs="Times New Roman"/>
                <w:sz w:val="24"/>
                <w:szCs w:val="24"/>
                <w:u w:val="single"/>
                <w:lang w:eastAsia="lv-LV"/>
              </w:rPr>
              <w:t xml:space="preserve">2017. gadā – 90 360 EUR. </w:t>
            </w:r>
            <w:r w:rsidR="00394A7C" w:rsidRPr="00446948">
              <w:rPr>
                <w:rFonts w:ascii="Times New Roman" w:eastAsia="Times New Roman" w:hAnsi="Times New Roman" w:cs="Times New Roman"/>
                <w:sz w:val="24"/>
                <w:szCs w:val="24"/>
                <w:u w:val="single"/>
                <w:lang w:eastAsia="lv-LV"/>
              </w:rPr>
              <w:t>Ja vēstniecībai tiek piešķirti pietiekami resursi, p</w:t>
            </w:r>
            <w:r w:rsidR="00D424C3" w:rsidRPr="00446948">
              <w:rPr>
                <w:rFonts w:ascii="Times New Roman" w:eastAsia="Times New Roman" w:hAnsi="Times New Roman" w:cs="Times New Roman"/>
                <w:sz w:val="24"/>
                <w:szCs w:val="24"/>
                <w:u w:val="single"/>
                <w:lang w:eastAsia="lv-LV"/>
              </w:rPr>
              <w:t xml:space="preserve">rognozējams, ka 2018. gadā valsts nodevās tiks iekasēti </w:t>
            </w:r>
            <w:r w:rsidR="00C249F5" w:rsidRPr="00446948">
              <w:rPr>
                <w:rFonts w:ascii="Times New Roman" w:eastAsia="Times New Roman" w:hAnsi="Times New Roman" w:cs="Times New Roman"/>
                <w:sz w:val="24"/>
                <w:szCs w:val="24"/>
                <w:u w:val="single"/>
                <w:lang w:eastAsia="lv-LV"/>
              </w:rPr>
              <w:t xml:space="preserve">vismaz </w:t>
            </w:r>
            <w:r w:rsidR="00D424C3" w:rsidRPr="00446948">
              <w:rPr>
                <w:rFonts w:ascii="Times New Roman" w:eastAsia="Times New Roman" w:hAnsi="Times New Roman" w:cs="Times New Roman"/>
                <w:sz w:val="24"/>
                <w:szCs w:val="24"/>
                <w:u w:val="single"/>
                <w:lang w:eastAsia="lv-LV"/>
              </w:rPr>
              <w:t>120 000 EUR</w:t>
            </w:r>
            <w:r w:rsidR="00602888" w:rsidRPr="00446948">
              <w:rPr>
                <w:rFonts w:ascii="Times New Roman" w:eastAsia="Times New Roman" w:hAnsi="Times New Roman" w:cs="Times New Roman"/>
                <w:sz w:val="24"/>
                <w:szCs w:val="24"/>
                <w:u w:val="single"/>
                <w:lang w:eastAsia="lv-LV"/>
              </w:rPr>
              <w:t>, savukārt 2019. gadā un turpmāk – aptuveni 150 00 EUR</w:t>
            </w:r>
            <w:r w:rsidR="00D424C3" w:rsidRPr="00446948">
              <w:rPr>
                <w:rFonts w:ascii="Times New Roman" w:eastAsia="Times New Roman" w:hAnsi="Times New Roman" w:cs="Times New Roman"/>
                <w:sz w:val="24"/>
                <w:szCs w:val="24"/>
                <w:u w:val="single"/>
                <w:lang w:eastAsia="lv-LV"/>
              </w:rPr>
              <w:t>.</w:t>
            </w:r>
          </w:p>
          <w:p w:rsidR="00C31DEB" w:rsidRPr="00446948" w:rsidRDefault="00C31DEB" w:rsidP="00D424C3">
            <w:pPr>
              <w:spacing w:after="0" w:line="240" w:lineRule="auto"/>
              <w:jc w:val="both"/>
              <w:rPr>
                <w:rFonts w:ascii="Times New Roman" w:eastAsia="Times New Roman" w:hAnsi="Times New Roman" w:cs="Times New Roman"/>
                <w:sz w:val="24"/>
                <w:szCs w:val="24"/>
                <w:lang w:eastAsia="lv-LV"/>
              </w:rPr>
            </w:pPr>
          </w:p>
          <w:p w:rsidR="00D424C3" w:rsidRPr="00446948" w:rsidRDefault="00C31DEB"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Vienlaikus </w:t>
            </w:r>
            <w:r w:rsidR="00D424C3" w:rsidRPr="00446948">
              <w:rPr>
                <w:rFonts w:ascii="Times New Roman" w:eastAsia="Times New Roman" w:hAnsi="Times New Roman" w:cs="Times New Roman"/>
                <w:sz w:val="24"/>
                <w:szCs w:val="24"/>
                <w:lang w:eastAsia="lv-LV"/>
              </w:rPr>
              <w:t xml:space="preserve">ārvalstu studenti sniedz arī būtiskus ienākumus Latvijas tautsaimniecībai kopumā. Viens </w:t>
            </w:r>
            <w:r w:rsidR="00D424C3" w:rsidRPr="00446948">
              <w:rPr>
                <w:rFonts w:ascii="Times New Roman" w:eastAsia="Times New Roman" w:hAnsi="Times New Roman" w:cs="Times New Roman"/>
                <w:sz w:val="24"/>
                <w:szCs w:val="24"/>
                <w:lang w:eastAsia="lv-LV"/>
              </w:rPr>
              <w:lastRenderedPageBreak/>
              <w:t xml:space="preserve">ārvalstu students studiju gada laikā iztērē 12 264 EUR (5136 EUR studiju maksa, 3432 EUR mājoklis, 3696 EUR citi izdevumi). </w:t>
            </w:r>
            <w:r w:rsidR="00D424C3" w:rsidRPr="00446948">
              <w:rPr>
                <w:rFonts w:ascii="Times New Roman" w:eastAsia="Times New Roman" w:hAnsi="Times New Roman" w:cs="Times New Roman"/>
                <w:sz w:val="24"/>
                <w:szCs w:val="24"/>
                <w:u w:val="single"/>
                <w:lang w:eastAsia="lv-LV"/>
              </w:rPr>
              <w:t>Tādējādi 2000 ārvalstu studentu, uzturoties Latvijā, iztērē vairāk nekā 24 milj. EUR</w:t>
            </w:r>
            <w:r w:rsidR="00D424C3" w:rsidRPr="00446948">
              <w:rPr>
                <w:rFonts w:ascii="Times New Roman" w:eastAsia="Times New Roman" w:hAnsi="Times New Roman" w:cs="Times New Roman"/>
                <w:sz w:val="24"/>
                <w:szCs w:val="24"/>
                <w:lang w:eastAsia="lv-LV"/>
              </w:rPr>
              <w:t xml:space="preserve"> (</w:t>
            </w:r>
            <w:r w:rsidR="00D424C3" w:rsidRPr="00446948">
              <w:rPr>
                <w:rFonts w:ascii="Times New Roman" w:eastAsia="Times New Roman" w:hAnsi="Times New Roman" w:cs="Times New Roman"/>
                <w:i/>
                <w:sz w:val="24"/>
                <w:szCs w:val="24"/>
                <w:lang w:eastAsia="lv-LV"/>
              </w:rPr>
              <w:t>Latvijas Konkurētspējas Ziņojums/ 2016. D.Auers. Augstākās izglītības eksporta nozare Latvijā; strauja izaugsme, augsts potenciāls. Domnīca Certus, Rīga, 2016. gada decembris</w:t>
            </w:r>
            <w:r w:rsidR="00D424C3" w:rsidRPr="00446948">
              <w:rPr>
                <w:rFonts w:ascii="Times New Roman" w:eastAsia="Times New Roman" w:hAnsi="Times New Roman" w:cs="Times New Roman"/>
                <w:sz w:val="24"/>
                <w:szCs w:val="24"/>
                <w:lang w:eastAsia="lv-LV"/>
              </w:rPr>
              <w:t>).</w:t>
            </w: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Vēstniecība sedz plašu konsulāro apgabalu, kas ietver Indiju, Bangladešu, Maldīvu salas, Mjanmu, Nepālu un Šrilanku. Studentu vīzu pieteikumi galvenokārt tiek saņemti no Indijas, Šrilankas un Bangladešas. </w:t>
            </w:r>
          </w:p>
          <w:p w:rsidR="00CD48DF" w:rsidRPr="00446948" w:rsidRDefault="00CD48DF" w:rsidP="00D424C3">
            <w:pPr>
              <w:spacing w:after="0" w:line="240" w:lineRule="auto"/>
              <w:jc w:val="both"/>
              <w:rPr>
                <w:rFonts w:ascii="Times New Roman" w:eastAsia="Times New Roman" w:hAnsi="Times New Roman" w:cs="Times New Roman"/>
                <w:sz w:val="24"/>
                <w:szCs w:val="24"/>
                <w:lang w:eastAsia="lv-LV"/>
              </w:rPr>
            </w:pP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Kopš Latvijas vēstniecības Indijā atvēršanas 2014. gadā ar konsulārajiem jautājumiem strādā viens diplomāts. </w:t>
            </w:r>
            <w:r w:rsidR="00C249F5" w:rsidRPr="00446948">
              <w:rPr>
                <w:rFonts w:ascii="Times New Roman" w:eastAsia="Times New Roman" w:hAnsi="Times New Roman" w:cs="Times New Roman"/>
                <w:sz w:val="24"/>
                <w:szCs w:val="24"/>
                <w:lang w:eastAsia="lv-LV"/>
              </w:rPr>
              <w:t xml:space="preserve">Vēstniecība </w:t>
            </w:r>
            <w:r w:rsidRPr="00446948">
              <w:rPr>
                <w:rFonts w:ascii="Times New Roman" w:eastAsia="Times New Roman" w:hAnsi="Times New Roman" w:cs="Times New Roman"/>
                <w:sz w:val="24"/>
                <w:szCs w:val="24"/>
                <w:lang w:eastAsia="lv-LV"/>
              </w:rPr>
              <w:t>izskata arī Šengenas vīzu pietiekumus, pieņem uzturēšanās atļauju pieteikumus un sniedz citus konsulāros pakalpojumus, kā arī konsulāro palīdzību ārkārtas situācijās</w:t>
            </w:r>
            <w:r w:rsidR="00C249F5" w:rsidRPr="00446948">
              <w:rPr>
                <w:rFonts w:ascii="Times New Roman" w:eastAsia="Times New Roman" w:hAnsi="Times New Roman" w:cs="Times New Roman"/>
                <w:sz w:val="24"/>
                <w:szCs w:val="24"/>
                <w:lang w:eastAsia="lv-LV"/>
              </w:rPr>
              <w:t xml:space="preserve"> Latvijas valstspiederīgajiem</w:t>
            </w:r>
            <w:r w:rsidRPr="00446948">
              <w:rPr>
                <w:rFonts w:ascii="Times New Roman" w:eastAsia="Times New Roman" w:hAnsi="Times New Roman" w:cs="Times New Roman"/>
                <w:sz w:val="24"/>
                <w:szCs w:val="24"/>
                <w:lang w:eastAsia="lv-LV"/>
              </w:rPr>
              <w:t>.</w:t>
            </w:r>
            <w:r w:rsidR="00C249F5" w:rsidRPr="00446948">
              <w:rPr>
                <w:rFonts w:ascii="Times New Roman" w:eastAsia="Times New Roman" w:hAnsi="Times New Roman" w:cs="Times New Roman"/>
                <w:sz w:val="24"/>
                <w:szCs w:val="24"/>
                <w:lang w:eastAsia="lv-LV"/>
              </w:rPr>
              <w:t xml:space="preserve"> Tomēr ilgtermiņa vīzu pieteikumu apstrāde un izvērtēšana veido lielāko vēstniecības konsulārā darba apjomu.</w:t>
            </w:r>
          </w:p>
          <w:p w:rsidR="00C249F5" w:rsidRPr="00446948" w:rsidRDefault="00C249F5" w:rsidP="00D424C3">
            <w:pPr>
              <w:spacing w:after="0" w:line="240" w:lineRule="auto"/>
              <w:jc w:val="both"/>
              <w:rPr>
                <w:rFonts w:ascii="Times New Roman" w:eastAsia="Times New Roman" w:hAnsi="Times New Roman" w:cs="Times New Roman"/>
                <w:sz w:val="24"/>
                <w:szCs w:val="24"/>
                <w:lang w:eastAsia="lv-LV"/>
              </w:rPr>
            </w:pPr>
          </w:p>
          <w:p w:rsidR="00C249F5" w:rsidRPr="00446948" w:rsidRDefault="00D424C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Darbs ar vīzu pieteikumiem Indijā ir specifisks: 1)</w:t>
            </w:r>
            <w:r w:rsidR="00C249F5" w:rsidRPr="00446948">
              <w:rPr>
                <w:rFonts w:ascii="Times New Roman" w:eastAsia="Times New Roman" w:hAnsi="Times New Roman" w:cs="Times New Roman"/>
                <w:sz w:val="24"/>
                <w:szCs w:val="24"/>
                <w:lang w:eastAsia="lv-LV"/>
              </w:rPr>
              <w:t xml:space="preserve"> </w:t>
            </w:r>
            <w:r w:rsidRPr="00446948">
              <w:rPr>
                <w:rFonts w:ascii="Times New Roman" w:eastAsia="Times New Roman" w:hAnsi="Times New Roman" w:cs="Times New Roman"/>
                <w:sz w:val="24"/>
                <w:szCs w:val="24"/>
                <w:lang w:eastAsia="lv-LV"/>
              </w:rPr>
              <w:t xml:space="preserve">ņemot vērā augstos imigrācijas riskus, </w:t>
            </w:r>
            <w:r w:rsidR="004F297F" w:rsidRPr="00446948">
              <w:rPr>
                <w:rFonts w:ascii="Times New Roman" w:eastAsia="Times New Roman" w:hAnsi="Times New Roman" w:cs="Times New Roman"/>
                <w:sz w:val="24"/>
                <w:szCs w:val="24"/>
                <w:lang w:eastAsia="lv-LV"/>
              </w:rPr>
              <w:t xml:space="preserve">visi ilgtermiņa vīzu pieteicēji </w:t>
            </w:r>
            <w:r w:rsidRPr="00446948">
              <w:rPr>
                <w:rFonts w:ascii="Times New Roman" w:eastAsia="Times New Roman" w:hAnsi="Times New Roman" w:cs="Times New Roman"/>
                <w:sz w:val="24"/>
                <w:szCs w:val="24"/>
                <w:lang w:eastAsia="lv-LV"/>
              </w:rPr>
              <w:t xml:space="preserve">no Indijas un Šrilankas </w:t>
            </w:r>
            <w:r w:rsidR="004F297F" w:rsidRPr="00446948">
              <w:rPr>
                <w:rFonts w:ascii="Times New Roman" w:eastAsia="Times New Roman" w:hAnsi="Times New Roman" w:cs="Times New Roman"/>
                <w:sz w:val="24"/>
                <w:szCs w:val="24"/>
                <w:lang w:eastAsia="lv-LV"/>
              </w:rPr>
              <w:t>tiek intervēti</w:t>
            </w:r>
            <w:r w:rsidRPr="00446948">
              <w:rPr>
                <w:rFonts w:ascii="Times New Roman" w:eastAsia="Times New Roman" w:hAnsi="Times New Roman" w:cs="Times New Roman"/>
                <w:sz w:val="24"/>
                <w:szCs w:val="24"/>
                <w:lang w:eastAsia="lv-LV"/>
              </w:rPr>
              <w:t>, bet studentiem no Bangladešas nepieciešamas padziļinātās intervijas klātienē</w:t>
            </w:r>
            <w:r w:rsidR="004F297F" w:rsidRPr="00446948">
              <w:rPr>
                <w:rFonts w:ascii="Times New Roman" w:eastAsia="Times New Roman" w:hAnsi="Times New Roman" w:cs="Times New Roman"/>
                <w:sz w:val="24"/>
                <w:szCs w:val="24"/>
                <w:lang w:eastAsia="lv-LV"/>
              </w:rPr>
              <w:t xml:space="preserve"> saskaņā ar </w:t>
            </w:r>
            <w:r w:rsidR="00557F41" w:rsidRPr="00446948">
              <w:rPr>
                <w:rFonts w:ascii="Times New Roman" w:eastAsia="Times New Roman" w:hAnsi="Times New Roman" w:cs="Times New Roman"/>
                <w:sz w:val="24"/>
                <w:szCs w:val="24"/>
                <w:lang w:eastAsia="lv-LV"/>
              </w:rPr>
              <w:t xml:space="preserve">21.06.2010. Ministru kabineta “Noteikumiem par valstīm, kuru pilsoņiem, izsniedzot vīzu vai uzturēšanās atļauju, veic papildu pārbaudi; </w:t>
            </w:r>
            <w:r w:rsidRPr="00446948">
              <w:rPr>
                <w:rFonts w:ascii="Times New Roman" w:eastAsia="Times New Roman" w:hAnsi="Times New Roman" w:cs="Times New Roman"/>
                <w:sz w:val="24"/>
                <w:szCs w:val="24"/>
                <w:lang w:eastAsia="lv-LV"/>
              </w:rPr>
              <w:t>2)</w:t>
            </w:r>
            <w:r w:rsidR="00C249F5" w:rsidRPr="00446948">
              <w:rPr>
                <w:rFonts w:ascii="Times New Roman" w:eastAsia="Times New Roman" w:hAnsi="Times New Roman" w:cs="Times New Roman"/>
                <w:sz w:val="24"/>
                <w:szCs w:val="24"/>
                <w:lang w:eastAsia="lv-LV"/>
              </w:rPr>
              <w:t xml:space="preserve"> </w:t>
            </w:r>
            <w:r w:rsidRPr="00446948">
              <w:rPr>
                <w:rFonts w:ascii="Times New Roman" w:eastAsia="Times New Roman" w:hAnsi="Times New Roman" w:cs="Times New Roman"/>
                <w:sz w:val="24"/>
                <w:szCs w:val="24"/>
                <w:lang w:eastAsia="lv-LV"/>
              </w:rPr>
              <w:t xml:space="preserve">lai studentiem nebūtu jāierodas vēstniecībā, intervijas tiek veiktas attālināti ar </w:t>
            </w:r>
            <w:r w:rsidRPr="00446948">
              <w:rPr>
                <w:rFonts w:ascii="Times New Roman" w:eastAsia="Times New Roman" w:hAnsi="Times New Roman" w:cs="Times New Roman"/>
                <w:i/>
                <w:sz w:val="24"/>
                <w:szCs w:val="24"/>
                <w:lang w:eastAsia="lv-LV"/>
              </w:rPr>
              <w:t>Skype</w:t>
            </w:r>
            <w:r w:rsidRPr="00446948">
              <w:rPr>
                <w:rFonts w:ascii="Times New Roman" w:eastAsia="Times New Roman" w:hAnsi="Times New Roman" w:cs="Times New Roman"/>
                <w:sz w:val="24"/>
                <w:szCs w:val="24"/>
                <w:lang w:eastAsia="lv-LV"/>
              </w:rPr>
              <w:t xml:space="preserve"> palīdzību, bet interneta sakari Indijā ir nestabili un ar regulāriem pārrāvumiem</w:t>
            </w:r>
            <w:r w:rsidR="00C249F5" w:rsidRPr="00446948">
              <w:rPr>
                <w:rFonts w:ascii="Times New Roman" w:eastAsia="Times New Roman" w:hAnsi="Times New Roman" w:cs="Times New Roman"/>
                <w:sz w:val="24"/>
                <w:szCs w:val="24"/>
                <w:lang w:eastAsia="lv-LV"/>
              </w:rPr>
              <w:t>, kas padara intervēšanu sevišķi laikietilpīgu</w:t>
            </w:r>
            <w:r w:rsidRPr="00446948">
              <w:rPr>
                <w:rFonts w:ascii="Times New Roman" w:eastAsia="Times New Roman" w:hAnsi="Times New Roman" w:cs="Times New Roman"/>
                <w:sz w:val="24"/>
                <w:szCs w:val="24"/>
                <w:lang w:eastAsia="lv-LV"/>
              </w:rPr>
              <w:t>; 3)</w:t>
            </w:r>
            <w:r w:rsidR="00C249F5" w:rsidRPr="00446948">
              <w:rPr>
                <w:rFonts w:ascii="Times New Roman" w:eastAsia="Times New Roman" w:hAnsi="Times New Roman" w:cs="Times New Roman"/>
                <w:sz w:val="24"/>
                <w:szCs w:val="24"/>
                <w:lang w:eastAsia="lv-LV"/>
              </w:rPr>
              <w:t xml:space="preserve"> </w:t>
            </w:r>
            <w:r w:rsidRPr="00446948">
              <w:rPr>
                <w:rFonts w:ascii="Times New Roman" w:eastAsia="Times New Roman" w:hAnsi="Times New Roman" w:cs="Times New Roman"/>
                <w:sz w:val="24"/>
                <w:szCs w:val="24"/>
                <w:lang w:eastAsia="lv-LV"/>
              </w:rPr>
              <w:t>bieži ir novērojamas problēmas saistībā ar neprecīzi noformētajiem dokumentiem; 4)</w:t>
            </w:r>
            <w:r w:rsidR="00C249F5" w:rsidRPr="00446948">
              <w:rPr>
                <w:rFonts w:ascii="Times New Roman" w:eastAsia="Times New Roman" w:hAnsi="Times New Roman" w:cs="Times New Roman"/>
                <w:sz w:val="24"/>
                <w:szCs w:val="24"/>
                <w:lang w:eastAsia="lv-LV"/>
              </w:rPr>
              <w:t xml:space="preserve"> Latvijas </w:t>
            </w:r>
            <w:r w:rsidRPr="00446948">
              <w:rPr>
                <w:rFonts w:ascii="Times New Roman" w:eastAsia="Times New Roman" w:hAnsi="Times New Roman" w:cs="Times New Roman"/>
                <w:sz w:val="24"/>
                <w:szCs w:val="24"/>
                <w:lang w:eastAsia="lv-LV"/>
              </w:rPr>
              <w:t>ilgtermiņa vīzas pietiekuma anketa nav elektroniski nolasāma</w:t>
            </w:r>
            <w:r w:rsidR="00C249F5" w:rsidRPr="00446948">
              <w:rPr>
                <w:rFonts w:ascii="Times New Roman" w:eastAsia="Times New Roman" w:hAnsi="Times New Roman" w:cs="Times New Roman"/>
                <w:sz w:val="24"/>
                <w:szCs w:val="24"/>
                <w:lang w:eastAsia="lv-LV"/>
              </w:rPr>
              <w:t>,</w:t>
            </w:r>
            <w:r w:rsidRPr="00446948">
              <w:rPr>
                <w:rFonts w:ascii="Times New Roman" w:eastAsia="Times New Roman" w:hAnsi="Times New Roman" w:cs="Times New Roman"/>
                <w:sz w:val="24"/>
                <w:szCs w:val="24"/>
                <w:lang w:eastAsia="lv-LV"/>
              </w:rPr>
              <w:t xml:space="preserve"> un </w:t>
            </w:r>
            <w:r w:rsidR="00C249F5" w:rsidRPr="00446948">
              <w:rPr>
                <w:rFonts w:ascii="Times New Roman" w:eastAsia="Times New Roman" w:hAnsi="Times New Roman" w:cs="Times New Roman"/>
                <w:sz w:val="24"/>
                <w:szCs w:val="24"/>
                <w:lang w:eastAsia="lv-LV"/>
              </w:rPr>
              <w:t xml:space="preserve">tā </w:t>
            </w:r>
            <w:r w:rsidRPr="00446948">
              <w:rPr>
                <w:rFonts w:ascii="Times New Roman" w:eastAsia="Times New Roman" w:hAnsi="Times New Roman" w:cs="Times New Roman"/>
                <w:sz w:val="24"/>
                <w:szCs w:val="24"/>
                <w:lang w:eastAsia="lv-LV"/>
              </w:rPr>
              <w:t>ir jāievada informācijas sistēmā manuāli (atšķirībā no Šengenas vīzu pieteikumiem). 12-13 stundu laikā iespējams apstrādāt tikai 30 vīzu pieteikumus. Līdz ar to viena vīzu pieteikuma apstrāde Indijā aizņem vairāk resursu nekā vidēji viena pieteikuma apstrāde citās Latvijas diplomātiskajās un konsulārajās pārstāvniecībās ārvalstīs</w:t>
            </w:r>
            <w:r w:rsidR="00C249F5" w:rsidRPr="00446948">
              <w:rPr>
                <w:rFonts w:ascii="Times New Roman" w:eastAsia="Times New Roman" w:hAnsi="Times New Roman" w:cs="Times New Roman"/>
                <w:sz w:val="24"/>
                <w:szCs w:val="24"/>
                <w:lang w:eastAsia="lv-LV"/>
              </w:rPr>
              <w:t xml:space="preserve">. </w:t>
            </w:r>
          </w:p>
          <w:p w:rsidR="00C249F5" w:rsidRPr="00446948" w:rsidRDefault="00C249F5" w:rsidP="00D424C3">
            <w:pPr>
              <w:spacing w:after="0" w:line="240" w:lineRule="auto"/>
              <w:jc w:val="both"/>
              <w:rPr>
                <w:rFonts w:ascii="Times New Roman" w:eastAsia="Times New Roman" w:hAnsi="Times New Roman" w:cs="Times New Roman"/>
                <w:sz w:val="24"/>
                <w:szCs w:val="24"/>
                <w:lang w:eastAsia="lv-LV"/>
              </w:rPr>
            </w:pP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Šobrīd situācij</w:t>
            </w:r>
            <w:r w:rsidR="00C86871" w:rsidRPr="00446948">
              <w:rPr>
                <w:rFonts w:ascii="Times New Roman" w:eastAsia="Times New Roman" w:hAnsi="Times New Roman" w:cs="Times New Roman"/>
                <w:sz w:val="24"/>
                <w:szCs w:val="24"/>
                <w:lang w:eastAsia="lv-LV"/>
              </w:rPr>
              <w:t>a</w:t>
            </w:r>
            <w:r w:rsidRPr="00446948">
              <w:rPr>
                <w:rFonts w:ascii="Times New Roman" w:eastAsia="Times New Roman" w:hAnsi="Times New Roman" w:cs="Times New Roman"/>
                <w:sz w:val="24"/>
                <w:szCs w:val="24"/>
                <w:lang w:eastAsia="lv-LV"/>
              </w:rPr>
              <w:t xml:space="preserve">, kad vienā mēnesī Latvijas vēstniecībā Indijā tiek saņemti vairāk nekā 400 vīzu pieteikumu, </w:t>
            </w:r>
            <w:r w:rsidR="00C86871" w:rsidRPr="00446948">
              <w:rPr>
                <w:rFonts w:ascii="Times New Roman" w:eastAsia="Times New Roman" w:hAnsi="Times New Roman" w:cs="Times New Roman"/>
                <w:sz w:val="24"/>
                <w:szCs w:val="24"/>
                <w:lang w:eastAsia="lv-LV"/>
              </w:rPr>
              <w:t xml:space="preserve">ir vērtējama kā ārkārtas, jo </w:t>
            </w:r>
            <w:r w:rsidRPr="00446948">
              <w:rPr>
                <w:rFonts w:ascii="Times New Roman" w:eastAsia="Times New Roman" w:hAnsi="Times New Roman" w:cs="Times New Roman"/>
                <w:sz w:val="24"/>
                <w:szCs w:val="24"/>
                <w:lang w:eastAsia="lv-LV"/>
              </w:rPr>
              <w:t>vienai konsulārai amatpersonai nav iespēj</w:t>
            </w:r>
            <w:r w:rsidR="00C86871" w:rsidRPr="00446948">
              <w:rPr>
                <w:rFonts w:ascii="Times New Roman" w:eastAsia="Times New Roman" w:hAnsi="Times New Roman" w:cs="Times New Roman"/>
                <w:sz w:val="24"/>
                <w:szCs w:val="24"/>
                <w:lang w:eastAsia="lv-LV"/>
              </w:rPr>
              <w:t>u</w:t>
            </w:r>
            <w:r w:rsidRPr="00446948">
              <w:rPr>
                <w:rFonts w:ascii="Times New Roman" w:eastAsia="Times New Roman" w:hAnsi="Times New Roman" w:cs="Times New Roman"/>
                <w:sz w:val="24"/>
                <w:szCs w:val="24"/>
                <w:lang w:eastAsia="lv-LV"/>
              </w:rPr>
              <w:t xml:space="preserve"> apstrādāt šādu daudzumu </w:t>
            </w:r>
            <w:r w:rsidRPr="00446948">
              <w:rPr>
                <w:rFonts w:ascii="Times New Roman" w:eastAsia="Times New Roman" w:hAnsi="Times New Roman" w:cs="Times New Roman"/>
                <w:sz w:val="24"/>
                <w:szCs w:val="24"/>
                <w:lang w:eastAsia="lv-LV"/>
              </w:rPr>
              <w:lastRenderedPageBreak/>
              <w:t xml:space="preserve">vīzu pieteikumu. </w:t>
            </w:r>
          </w:p>
          <w:p w:rsidR="004F297F" w:rsidRPr="00446948" w:rsidRDefault="004F297F" w:rsidP="00D424C3">
            <w:pPr>
              <w:spacing w:after="0" w:line="240" w:lineRule="auto"/>
              <w:jc w:val="both"/>
              <w:rPr>
                <w:rFonts w:ascii="Times New Roman" w:eastAsia="Times New Roman" w:hAnsi="Times New Roman" w:cs="Times New Roman"/>
                <w:sz w:val="24"/>
                <w:szCs w:val="24"/>
                <w:lang w:eastAsia="lv-LV"/>
              </w:rPr>
            </w:pP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u w:val="single"/>
                <w:lang w:eastAsia="lv-LV"/>
              </w:rPr>
              <w:t xml:space="preserve">Lai rastu risinājumu </w:t>
            </w:r>
            <w:r w:rsidR="00CD48DF" w:rsidRPr="00446948">
              <w:rPr>
                <w:rFonts w:ascii="Times New Roman" w:eastAsia="Times New Roman" w:hAnsi="Times New Roman" w:cs="Times New Roman"/>
                <w:sz w:val="24"/>
                <w:szCs w:val="24"/>
                <w:u w:val="single"/>
                <w:lang w:eastAsia="lv-LV"/>
              </w:rPr>
              <w:t>pieaugošajam vīzu pieteikumu skaitam</w:t>
            </w:r>
            <w:r w:rsidRPr="00446948">
              <w:rPr>
                <w:rFonts w:ascii="Times New Roman" w:eastAsia="Times New Roman" w:hAnsi="Times New Roman" w:cs="Times New Roman"/>
                <w:sz w:val="24"/>
                <w:szCs w:val="24"/>
                <w:u w:val="single"/>
                <w:lang w:eastAsia="lv-LV"/>
              </w:rPr>
              <w:t xml:space="preserve"> Latvijas vēstniecībā Indijā, Ārlietu ministrij</w:t>
            </w:r>
            <w:r w:rsidR="004F297F" w:rsidRPr="00446948">
              <w:rPr>
                <w:rFonts w:ascii="Times New Roman" w:eastAsia="Times New Roman" w:hAnsi="Times New Roman" w:cs="Times New Roman"/>
                <w:sz w:val="24"/>
                <w:szCs w:val="24"/>
                <w:u w:val="single"/>
                <w:lang w:eastAsia="lv-LV"/>
              </w:rPr>
              <w:t>a līdz šim ir izmantojusi šādus risinājumus</w:t>
            </w:r>
            <w:r w:rsidRPr="00446948">
              <w:rPr>
                <w:rFonts w:ascii="Times New Roman" w:eastAsia="Times New Roman" w:hAnsi="Times New Roman" w:cs="Times New Roman"/>
                <w:sz w:val="24"/>
                <w:szCs w:val="24"/>
                <w:lang w:eastAsia="lv-LV"/>
              </w:rPr>
              <w:t xml:space="preserve">: </w:t>
            </w:r>
          </w:p>
          <w:p w:rsidR="00D424C3" w:rsidRPr="00446948" w:rsidRDefault="00D424C3" w:rsidP="00D424C3">
            <w:pPr>
              <w:numPr>
                <w:ilvl w:val="0"/>
                <w:numId w:val="2"/>
              </w:num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2017. gadā Latvijas vēstniecībā </w:t>
            </w:r>
            <w:r w:rsidR="004F297F" w:rsidRPr="00446948">
              <w:rPr>
                <w:rFonts w:ascii="Times New Roman" w:eastAsia="Times New Roman" w:hAnsi="Times New Roman" w:cs="Times New Roman"/>
                <w:sz w:val="24"/>
                <w:szCs w:val="24"/>
                <w:lang w:eastAsia="lv-LV"/>
              </w:rPr>
              <w:t>I</w:t>
            </w:r>
            <w:r w:rsidRPr="00446948">
              <w:rPr>
                <w:rFonts w:ascii="Times New Roman" w:eastAsia="Times New Roman" w:hAnsi="Times New Roman" w:cs="Times New Roman"/>
                <w:sz w:val="24"/>
                <w:szCs w:val="24"/>
                <w:lang w:eastAsia="lv-LV"/>
              </w:rPr>
              <w:t>ndijā tika izveidota viena papildu vietējā līgumdarbinieka</w:t>
            </w:r>
            <w:r w:rsidR="004F297F" w:rsidRPr="00446948">
              <w:rPr>
                <w:rFonts w:ascii="Times New Roman" w:eastAsia="Times New Roman" w:hAnsi="Times New Roman" w:cs="Times New Roman"/>
                <w:sz w:val="24"/>
                <w:szCs w:val="24"/>
                <w:lang w:eastAsia="lv-LV"/>
              </w:rPr>
              <w:t xml:space="preserve"> </w:t>
            </w:r>
            <w:r w:rsidRPr="00446948">
              <w:rPr>
                <w:rFonts w:ascii="Times New Roman" w:eastAsia="Times New Roman" w:hAnsi="Times New Roman" w:cs="Times New Roman"/>
                <w:sz w:val="24"/>
                <w:szCs w:val="24"/>
                <w:lang w:eastAsia="lv-LV"/>
              </w:rPr>
              <w:t xml:space="preserve">vieta. </w:t>
            </w:r>
            <w:r w:rsidR="00557F41" w:rsidRPr="00446948">
              <w:rPr>
                <w:rFonts w:ascii="Times New Roman" w:eastAsia="Times New Roman" w:hAnsi="Times New Roman" w:cs="Times New Roman"/>
                <w:sz w:val="24"/>
                <w:szCs w:val="24"/>
                <w:lang w:eastAsia="lv-LV"/>
              </w:rPr>
              <w:t xml:space="preserve">Ņemot vērā nelielo Latvijas diasporu Indijā un tās specifiku, līgumdarbinieks ir Indijas pilsonis bez latviešu valodas zināšanām. Tādēļ vietējais </w:t>
            </w:r>
            <w:r w:rsidRPr="00446948">
              <w:rPr>
                <w:rFonts w:ascii="Times New Roman" w:eastAsia="Times New Roman" w:hAnsi="Times New Roman" w:cs="Times New Roman"/>
                <w:sz w:val="24"/>
                <w:szCs w:val="24"/>
                <w:lang w:eastAsia="lv-LV"/>
              </w:rPr>
              <w:t>līgumdarbiniek</w:t>
            </w:r>
            <w:r w:rsidR="00557F41" w:rsidRPr="00446948">
              <w:rPr>
                <w:rFonts w:ascii="Times New Roman" w:eastAsia="Times New Roman" w:hAnsi="Times New Roman" w:cs="Times New Roman"/>
                <w:sz w:val="24"/>
                <w:szCs w:val="24"/>
                <w:lang w:eastAsia="lv-LV"/>
              </w:rPr>
              <w:t>s</w:t>
            </w:r>
            <w:r w:rsidRPr="00446948">
              <w:rPr>
                <w:rFonts w:ascii="Times New Roman" w:eastAsia="Times New Roman" w:hAnsi="Times New Roman" w:cs="Times New Roman"/>
                <w:sz w:val="24"/>
                <w:szCs w:val="24"/>
                <w:lang w:eastAsia="lv-LV"/>
              </w:rPr>
              <w:t xml:space="preserve"> var sniegt tikai daļēju </w:t>
            </w:r>
            <w:r w:rsidR="00557F41" w:rsidRPr="00446948">
              <w:rPr>
                <w:rFonts w:ascii="Times New Roman" w:eastAsia="Times New Roman" w:hAnsi="Times New Roman" w:cs="Times New Roman"/>
                <w:sz w:val="24"/>
                <w:szCs w:val="24"/>
                <w:lang w:eastAsia="lv-LV"/>
              </w:rPr>
              <w:t xml:space="preserve">un nepilnīgu </w:t>
            </w:r>
            <w:r w:rsidRPr="00446948">
              <w:rPr>
                <w:rFonts w:ascii="Times New Roman" w:eastAsia="Times New Roman" w:hAnsi="Times New Roman" w:cs="Times New Roman"/>
                <w:sz w:val="24"/>
                <w:szCs w:val="24"/>
                <w:lang w:eastAsia="lv-LV"/>
              </w:rPr>
              <w:t>atbalstu darbā ar vīzu pieteikumiem, piemēram, datu ievadē Nacionālajā vīzu informācijas sistēmā. Līgumdarbinieka pienākumos ietilpst arī elektroniskā pasta sarakste ar studējošajiem par tehniskiem jautājumiem. Attiecīgi vietējā līgumdarbinieka sniegtais atbalsts ir krietni mazāks, nekā to varētu nodrošināt Ārlietu ministrijas darbinieks no Latvijas.</w:t>
            </w:r>
          </w:p>
          <w:p w:rsidR="004F297F" w:rsidRPr="00446948" w:rsidRDefault="00D424C3" w:rsidP="00D424C3">
            <w:pPr>
              <w:numPr>
                <w:ilvl w:val="0"/>
                <w:numId w:val="2"/>
              </w:num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Līdz 2017. gadam tika novērots, ka lielākais studentu vīzu pieteikumu skaits tika saņemts pirms kārtējā studiju semestra sākuma. </w:t>
            </w:r>
            <w:r w:rsidR="004F297F" w:rsidRPr="00446948">
              <w:rPr>
                <w:rFonts w:ascii="Times New Roman" w:eastAsia="Times New Roman" w:hAnsi="Times New Roman" w:cs="Times New Roman"/>
                <w:sz w:val="24"/>
                <w:szCs w:val="24"/>
                <w:lang w:eastAsia="lv-LV"/>
              </w:rPr>
              <w:t xml:space="preserve">Vīzu pieteikumu apstrāde šāda sezonāla pieauguma apstākļos </w:t>
            </w:r>
            <w:r w:rsidRPr="00446948">
              <w:rPr>
                <w:rFonts w:ascii="Times New Roman" w:eastAsia="Times New Roman" w:hAnsi="Times New Roman" w:cs="Times New Roman"/>
                <w:sz w:val="24"/>
                <w:szCs w:val="24"/>
                <w:lang w:eastAsia="lv-LV"/>
              </w:rPr>
              <w:t>tika risināt</w:t>
            </w:r>
            <w:r w:rsidR="004F297F" w:rsidRPr="00446948">
              <w:rPr>
                <w:rFonts w:ascii="Times New Roman" w:eastAsia="Times New Roman" w:hAnsi="Times New Roman" w:cs="Times New Roman"/>
                <w:sz w:val="24"/>
                <w:szCs w:val="24"/>
                <w:lang w:eastAsia="lv-LV"/>
              </w:rPr>
              <w:t>a</w:t>
            </w:r>
            <w:r w:rsidRPr="00446948">
              <w:rPr>
                <w:rFonts w:ascii="Times New Roman" w:eastAsia="Times New Roman" w:hAnsi="Times New Roman" w:cs="Times New Roman"/>
                <w:sz w:val="24"/>
                <w:szCs w:val="24"/>
                <w:lang w:eastAsia="lv-LV"/>
              </w:rPr>
              <w:t>, uz Latvijas vēstniecību Indijā komandējot no Ārlietu ministrijas centrālā aparāta papildu darbiniekus</w:t>
            </w:r>
            <w:r w:rsidR="004F297F" w:rsidRPr="00446948">
              <w:rPr>
                <w:rFonts w:ascii="Times New Roman" w:eastAsia="Times New Roman" w:hAnsi="Times New Roman" w:cs="Times New Roman"/>
                <w:sz w:val="24"/>
                <w:szCs w:val="24"/>
                <w:lang w:eastAsia="lv-LV"/>
              </w:rPr>
              <w:t xml:space="preserve">, komandējuma izdevumus sedzot no </w:t>
            </w:r>
            <w:r w:rsidR="00886BC3" w:rsidRPr="00446948">
              <w:rPr>
                <w:rFonts w:ascii="Times New Roman" w:eastAsia="Times New Roman" w:hAnsi="Times New Roman" w:cs="Times New Roman"/>
                <w:sz w:val="24"/>
                <w:szCs w:val="24"/>
                <w:lang w:eastAsia="lv-LV"/>
              </w:rPr>
              <w:t>vēstniecību līdzekļiem</w:t>
            </w:r>
            <w:r w:rsidR="004F297F" w:rsidRPr="00446948">
              <w:rPr>
                <w:rFonts w:ascii="Times New Roman" w:eastAsia="Times New Roman" w:hAnsi="Times New Roman" w:cs="Times New Roman"/>
                <w:sz w:val="24"/>
                <w:szCs w:val="24"/>
                <w:lang w:eastAsia="lv-LV"/>
              </w:rPr>
              <w:t xml:space="preserve">. Lai gan </w:t>
            </w:r>
            <w:r w:rsidRPr="00446948">
              <w:rPr>
                <w:rFonts w:ascii="Times New Roman" w:eastAsia="Times New Roman" w:hAnsi="Times New Roman" w:cs="Times New Roman"/>
                <w:sz w:val="24"/>
                <w:szCs w:val="24"/>
                <w:lang w:eastAsia="lv-LV"/>
              </w:rPr>
              <w:t>darbs ar studentu vīzu pieteikumiem visintensīvākais ir decembrī – martā un augustā – septembrī</w:t>
            </w:r>
            <w:r w:rsidR="004F297F" w:rsidRPr="00446948">
              <w:rPr>
                <w:rFonts w:ascii="Times New Roman" w:eastAsia="Times New Roman" w:hAnsi="Times New Roman" w:cs="Times New Roman"/>
                <w:sz w:val="24"/>
                <w:szCs w:val="24"/>
                <w:lang w:eastAsia="lv-LV"/>
              </w:rPr>
              <w:t xml:space="preserve">, pēdējā </w:t>
            </w:r>
            <w:r w:rsidRPr="00446948">
              <w:rPr>
                <w:rFonts w:ascii="Times New Roman" w:eastAsia="Times New Roman" w:hAnsi="Times New Roman" w:cs="Times New Roman"/>
                <w:sz w:val="24"/>
                <w:szCs w:val="24"/>
                <w:lang w:eastAsia="lv-LV"/>
              </w:rPr>
              <w:t>gada laikā novērotās tendences liecina, ka</w:t>
            </w:r>
            <w:r w:rsidR="004F297F" w:rsidRPr="00446948">
              <w:rPr>
                <w:rFonts w:ascii="Times New Roman" w:eastAsia="Times New Roman" w:hAnsi="Times New Roman" w:cs="Times New Roman"/>
                <w:sz w:val="24"/>
                <w:szCs w:val="24"/>
                <w:lang w:eastAsia="lv-LV"/>
              </w:rPr>
              <w:t xml:space="preserve"> </w:t>
            </w:r>
            <w:r w:rsidRPr="00446948">
              <w:rPr>
                <w:rFonts w:ascii="Times New Roman" w:eastAsia="Times New Roman" w:hAnsi="Times New Roman" w:cs="Times New Roman"/>
                <w:sz w:val="24"/>
                <w:szCs w:val="24"/>
                <w:lang w:eastAsia="lv-LV"/>
              </w:rPr>
              <w:t xml:space="preserve">studentu vīzu pieteikumi tiek iesniegti cauru gadu, jo mācību iestādes Latvijā nodrošina ārvalstu studentiem sagatavošanās kursus arī starp studiju semestriem. </w:t>
            </w:r>
          </w:p>
          <w:p w:rsidR="004F297F" w:rsidRPr="00446948" w:rsidRDefault="00D424C3" w:rsidP="004F297F">
            <w:pPr>
              <w:spacing w:after="0" w:line="240" w:lineRule="auto"/>
              <w:ind w:left="720"/>
              <w:jc w:val="both"/>
              <w:rPr>
                <w:rFonts w:ascii="Times New Roman" w:eastAsia="Times New Roman" w:hAnsi="Times New Roman" w:cs="Times New Roman"/>
                <w:strike/>
                <w:sz w:val="24"/>
                <w:szCs w:val="24"/>
                <w:lang w:eastAsia="lv-LV"/>
              </w:rPr>
            </w:pPr>
            <w:r w:rsidRPr="00446948">
              <w:rPr>
                <w:rFonts w:ascii="Times New Roman" w:eastAsia="Times New Roman" w:hAnsi="Times New Roman" w:cs="Times New Roman"/>
                <w:sz w:val="24"/>
                <w:szCs w:val="24"/>
                <w:lang w:eastAsia="lv-LV"/>
              </w:rPr>
              <w:t xml:space="preserve">2017. gadā </w:t>
            </w:r>
            <w:r w:rsidR="006A4EF5" w:rsidRPr="00446948">
              <w:rPr>
                <w:rFonts w:ascii="Times New Roman" w:eastAsia="Times New Roman" w:hAnsi="Times New Roman" w:cs="Times New Roman"/>
                <w:sz w:val="24"/>
                <w:szCs w:val="24"/>
                <w:lang w:eastAsia="lv-LV"/>
              </w:rPr>
              <w:t xml:space="preserve">īstermiņā </w:t>
            </w:r>
            <w:r w:rsidRPr="00446948">
              <w:rPr>
                <w:rFonts w:ascii="Times New Roman" w:eastAsia="Times New Roman" w:hAnsi="Times New Roman" w:cs="Times New Roman"/>
                <w:sz w:val="24"/>
                <w:szCs w:val="24"/>
                <w:lang w:eastAsia="lv-LV"/>
              </w:rPr>
              <w:t>tika komandēti trīs papildu darbinieki</w:t>
            </w:r>
            <w:r w:rsidR="007D4561" w:rsidRPr="00446948">
              <w:rPr>
                <w:rFonts w:ascii="Times New Roman" w:eastAsia="Times New Roman" w:hAnsi="Times New Roman" w:cs="Times New Roman"/>
                <w:sz w:val="24"/>
                <w:szCs w:val="24"/>
                <w:lang w:eastAsia="lv-LV"/>
              </w:rPr>
              <w:t>.</w:t>
            </w:r>
          </w:p>
          <w:p w:rsidR="006A4EF5" w:rsidRPr="00446948" w:rsidRDefault="00D424C3" w:rsidP="00304D49">
            <w:pPr>
              <w:spacing w:after="0" w:line="240" w:lineRule="auto"/>
              <w:ind w:left="720"/>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2018. gadā tika plānots </w:t>
            </w:r>
            <w:r w:rsidR="006A4EF5" w:rsidRPr="00446948">
              <w:rPr>
                <w:rFonts w:ascii="Times New Roman" w:eastAsia="Times New Roman" w:hAnsi="Times New Roman" w:cs="Times New Roman"/>
                <w:sz w:val="24"/>
                <w:szCs w:val="24"/>
                <w:lang w:eastAsia="lv-LV"/>
              </w:rPr>
              <w:t xml:space="preserve">īstermiņa komandējumos </w:t>
            </w:r>
            <w:r w:rsidRPr="00446948">
              <w:rPr>
                <w:rFonts w:ascii="Times New Roman" w:eastAsia="Times New Roman" w:hAnsi="Times New Roman" w:cs="Times New Roman"/>
                <w:sz w:val="24"/>
                <w:szCs w:val="24"/>
                <w:lang w:eastAsia="lv-LV"/>
              </w:rPr>
              <w:t xml:space="preserve">nosūtīt kopumā četrus darbiniekus. Tomēr straujā vīzu pieteikuma skaita pieauguma dēļ 2018. gadā </w:t>
            </w:r>
            <w:r w:rsidR="006A4EF5" w:rsidRPr="00446948">
              <w:rPr>
                <w:rFonts w:ascii="Times New Roman" w:eastAsia="Times New Roman" w:hAnsi="Times New Roman" w:cs="Times New Roman"/>
                <w:sz w:val="24"/>
                <w:szCs w:val="24"/>
                <w:lang w:eastAsia="lv-LV"/>
              </w:rPr>
              <w:t xml:space="preserve">īstermiņa komandējumos </w:t>
            </w:r>
            <w:r w:rsidRPr="00446948">
              <w:rPr>
                <w:rFonts w:ascii="Times New Roman" w:eastAsia="Times New Roman" w:hAnsi="Times New Roman" w:cs="Times New Roman"/>
                <w:sz w:val="24"/>
                <w:szCs w:val="24"/>
                <w:lang w:eastAsia="lv-LV"/>
              </w:rPr>
              <w:t>tikuši nosūtīt</w:t>
            </w:r>
            <w:r w:rsidR="006A4EF5" w:rsidRPr="00446948">
              <w:rPr>
                <w:rFonts w:ascii="Times New Roman" w:eastAsia="Times New Roman" w:hAnsi="Times New Roman" w:cs="Times New Roman"/>
                <w:sz w:val="24"/>
                <w:szCs w:val="24"/>
                <w:lang w:eastAsia="lv-LV"/>
              </w:rPr>
              <w:t>i</w:t>
            </w:r>
            <w:r w:rsidRPr="00446948">
              <w:rPr>
                <w:rFonts w:ascii="Times New Roman" w:eastAsia="Times New Roman" w:hAnsi="Times New Roman" w:cs="Times New Roman"/>
                <w:sz w:val="24"/>
                <w:szCs w:val="24"/>
                <w:lang w:eastAsia="lv-LV"/>
              </w:rPr>
              <w:t xml:space="preserve"> jau trīs papildu darbinieki un pirms š.g. rudens semestra sākuma būtu nepieciešams </w:t>
            </w:r>
            <w:r w:rsidR="006A4EF5" w:rsidRPr="00446948">
              <w:rPr>
                <w:rFonts w:ascii="Times New Roman" w:eastAsia="Times New Roman" w:hAnsi="Times New Roman" w:cs="Times New Roman"/>
                <w:sz w:val="24"/>
                <w:szCs w:val="24"/>
                <w:lang w:eastAsia="lv-LV"/>
              </w:rPr>
              <w:t xml:space="preserve">īstermiņā komandēt </w:t>
            </w:r>
            <w:r w:rsidRPr="00446948">
              <w:rPr>
                <w:rFonts w:ascii="Times New Roman" w:eastAsia="Times New Roman" w:hAnsi="Times New Roman" w:cs="Times New Roman"/>
                <w:sz w:val="24"/>
                <w:szCs w:val="24"/>
                <w:lang w:eastAsia="lv-LV"/>
              </w:rPr>
              <w:t xml:space="preserve">vēl </w:t>
            </w:r>
            <w:r w:rsidR="006A4EF5" w:rsidRPr="00446948">
              <w:rPr>
                <w:rFonts w:ascii="Times New Roman" w:eastAsia="Times New Roman" w:hAnsi="Times New Roman" w:cs="Times New Roman"/>
                <w:sz w:val="24"/>
                <w:szCs w:val="24"/>
                <w:lang w:eastAsia="lv-LV"/>
              </w:rPr>
              <w:t xml:space="preserve">papildus </w:t>
            </w:r>
            <w:r w:rsidRPr="00446948">
              <w:rPr>
                <w:rFonts w:ascii="Times New Roman" w:eastAsia="Times New Roman" w:hAnsi="Times New Roman" w:cs="Times New Roman"/>
                <w:sz w:val="24"/>
                <w:szCs w:val="24"/>
                <w:lang w:eastAsia="lv-LV"/>
              </w:rPr>
              <w:t xml:space="preserve">darbiniekus. </w:t>
            </w:r>
          </w:p>
          <w:p w:rsidR="00CB413D" w:rsidRPr="00446948" w:rsidRDefault="00D424C3" w:rsidP="00CB413D">
            <w:pPr>
              <w:numPr>
                <w:ilvl w:val="0"/>
                <w:numId w:val="1"/>
              </w:numPr>
              <w:spacing w:after="0" w:line="240" w:lineRule="auto"/>
              <w:jc w:val="both"/>
              <w:rPr>
                <w:rFonts w:ascii="Times New Roman" w:eastAsia="Calibri"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Lai padarītu dokumentu iesniegšanu studentiem ērtāku, 2017. gada novembrī Latvijas vēstniecība Indijā uzsāka sadarbību ar </w:t>
            </w:r>
            <w:r w:rsidRPr="00446948">
              <w:rPr>
                <w:rFonts w:ascii="Times New Roman" w:eastAsia="Times New Roman" w:hAnsi="Times New Roman" w:cs="Times New Roman"/>
                <w:sz w:val="24"/>
                <w:szCs w:val="24"/>
                <w:lang w:eastAsia="lv-LV"/>
              </w:rPr>
              <w:lastRenderedPageBreak/>
              <w:t xml:space="preserve">ārpakalpojumu sniedzēju </w:t>
            </w:r>
            <w:r w:rsidRPr="00446948">
              <w:rPr>
                <w:rFonts w:ascii="Times New Roman" w:eastAsia="Times New Roman" w:hAnsi="Times New Roman" w:cs="Times New Roman"/>
                <w:i/>
                <w:sz w:val="24"/>
                <w:szCs w:val="24"/>
                <w:lang w:eastAsia="lv-LV"/>
              </w:rPr>
              <w:t>VFS Global</w:t>
            </w:r>
            <w:r w:rsidRPr="00446948">
              <w:rPr>
                <w:rFonts w:ascii="Times New Roman" w:eastAsia="Times New Roman" w:hAnsi="Times New Roman" w:cs="Times New Roman"/>
                <w:sz w:val="24"/>
                <w:szCs w:val="24"/>
                <w:lang w:eastAsia="lv-LV"/>
              </w:rPr>
              <w:t xml:space="preserve"> par studentu vīzu pieteikumu pieņemšanu vīzu centros Indijā un Šrilankā. </w:t>
            </w:r>
            <w:r w:rsidRPr="00446948">
              <w:rPr>
                <w:rFonts w:ascii="Times New Roman" w:eastAsia="Times New Roman" w:hAnsi="Times New Roman" w:cs="Times New Roman"/>
                <w:i/>
                <w:sz w:val="24"/>
                <w:szCs w:val="24"/>
                <w:lang w:eastAsia="lv-LV"/>
              </w:rPr>
              <w:t xml:space="preserve">VFS Global </w:t>
            </w:r>
            <w:r w:rsidRPr="00446948">
              <w:rPr>
                <w:rFonts w:ascii="Times New Roman" w:eastAsia="Times New Roman" w:hAnsi="Times New Roman" w:cs="Times New Roman"/>
                <w:sz w:val="24"/>
                <w:szCs w:val="24"/>
                <w:lang w:eastAsia="lv-LV"/>
              </w:rPr>
              <w:t xml:space="preserve">birojos tiek veikta arī vīzu pieteikumu sākotnējā pārbaude (vai tie ir atbilstoši noformēti un tiek iesniegti visi nepieciešamie dokumenti), </w:t>
            </w:r>
            <w:r w:rsidR="009A0056" w:rsidRPr="00446948">
              <w:rPr>
                <w:rFonts w:ascii="Times New Roman" w:eastAsia="Times New Roman" w:hAnsi="Times New Roman" w:cs="Times New Roman"/>
                <w:sz w:val="24"/>
                <w:szCs w:val="24"/>
                <w:lang w:eastAsia="lv-LV"/>
              </w:rPr>
              <w:t xml:space="preserve">jau </w:t>
            </w:r>
            <w:r w:rsidRPr="00446948">
              <w:rPr>
                <w:rFonts w:ascii="Times New Roman" w:eastAsia="Times New Roman" w:hAnsi="Times New Roman" w:cs="Times New Roman"/>
                <w:sz w:val="24"/>
                <w:szCs w:val="24"/>
                <w:lang w:eastAsia="lv-LV"/>
              </w:rPr>
              <w:t xml:space="preserve">atvieglojot Latvijas vēstniecības Indijā darbu. </w:t>
            </w:r>
            <w:r w:rsidR="00CB413D" w:rsidRPr="00446948">
              <w:rPr>
                <w:rFonts w:ascii="Times New Roman" w:eastAsia="Calibri" w:hAnsi="Times New Roman" w:cs="Times New Roman"/>
                <w:sz w:val="24"/>
                <w:szCs w:val="24"/>
                <w:lang w:eastAsia="lv-LV"/>
              </w:rPr>
              <w:t xml:space="preserve">Tomēr ārpakalpojuma piesaiste nenoņem slodzi no konsulārās amatpersonas, kas saistīta ar vīzu pieteikumu apstrādi un lēmumu pieņemšanu par vīzu izsniegšanu. </w:t>
            </w: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p>
          <w:p w:rsidR="00394A7C" w:rsidRPr="00446948" w:rsidRDefault="00D424C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Lai varētu izskatīt vīzu pietiekumus atbilstoši </w:t>
            </w:r>
            <w:r w:rsidR="00CD48DF" w:rsidRPr="00446948">
              <w:rPr>
                <w:rFonts w:ascii="Times New Roman" w:eastAsia="Times New Roman" w:hAnsi="Times New Roman" w:cs="Times New Roman"/>
                <w:sz w:val="24"/>
                <w:szCs w:val="24"/>
                <w:lang w:eastAsia="lv-LV"/>
              </w:rPr>
              <w:t xml:space="preserve">šī brīža </w:t>
            </w:r>
            <w:r w:rsidRPr="00446948">
              <w:rPr>
                <w:rFonts w:ascii="Times New Roman" w:eastAsia="Times New Roman" w:hAnsi="Times New Roman" w:cs="Times New Roman"/>
                <w:sz w:val="24"/>
                <w:szCs w:val="24"/>
                <w:lang w:eastAsia="lv-LV"/>
              </w:rPr>
              <w:t>Latvijas mācību iestāžu pieprasījumam</w:t>
            </w:r>
            <w:r w:rsidR="009E540C" w:rsidRPr="00446948">
              <w:rPr>
                <w:rFonts w:ascii="Times New Roman" w:eastAsia="Times New Roman" w:hAnsi="Times New Roman" w:cs="Times New Roman"/>
                <w:sz w:val="24"/>
                <w:szCs w:val="24"/>
                <w:lang w:eastAsia="lv-LV"/>
              </w:rPr>
              <w:t xml:space="preserve"> un novērstu izveidojušos ārkārtas situāciju</w:t>
            </w:r>
            <w:r w:rsidRPr="00446948">
              <w:rPr>
                <w:rFonts w:ascii="Times New Roman" w:eastAsia="Times New Roman" w:hAnsi="Times New Roman" w:cs="Times New Roman"/>
                <w:sz w:val="24"/>
                <w:szCs w:val="24"/>
                <w:lang w:eastAsia="lv-LV"/>
              </w:rPr>
              <w:t>, Latvijas vēstniecīb</w:t>
            </w:r>
            <w:r w:rsidR="008F376F" w:rsidRPr="00446948">
              <w:rPr>
                <w:rFonts w:ascii="Times New Roman" w:eastAsia="Times New Roman" w:hAnsi="Times New Roman" w:cs="Times New Roman"/>
                <w:sz w:val="24"/>
                <w:szCs w:val="24"/>
                <w:lang w:eastAsia="lv-LV"/>
              </w:rPr>
              <w:t>ā</w:t>
            </w:r>
            <w:r w:rsidRPr="00446948">
              <w:rPr>
                <w:rFonts w:ascii="Times New Roman" w:eastAsia="Times New Roman" w:hAnsi="Times New Roman" w:cs="Times New Roman"/>
                <w:sz w:val="24"/>
                <w:szCs w:val="24"/>
                <w:lang w:eastAsia="lv-LV"/>
              </w:rPr>
              <w:t xml:space="preserve"> Indijā nepieciešams </w:t>
            </w:r>
            <w:r w:rsidR="008F376F" w:rsidRPr="00446948">
              <w:rPr>
                <w:rFonts w:ascii="Times New Roman" w:eastAsia="Times New Roman" w:hAnsi="Times New Roman" w:cs="Times New Roman"/>
                <w:sz w:val="24"/>
                <w:szCs w:val="24"/>
                <w:lang w:eastAsia="lv-LV"/>
              </w:rPr>
              <w:t xml:space="preserve">izveidot vienu terminētu diplomāta un vienu terminētu vecākā referenta amata vietu </w:t>
            </w:r>
            <w:r w:rsidR="00394A7C" w:rsidRPr="00446948">
              <w:rPr>
                <w:rFonts w:ascii="Times New Roman" w:eastAsia="Times New Roman" w:hAnsi="Times New Roman" w:cs="Times New Roman"/>
                <w:sz w:val="24"/>
                <w:szCs w:val="24"/>
                <w:lang w:eastAsia="lv-LV"/>
              </w:rPr>
              <w:t xml:space="preserve">no 2018. gada 1. jūlija līdz 2018. gada 31. decembrim. </w:t>
            </w: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p>
          <w:p w:rsidR="00D424C3" w:rsidRPr="00446948" w:rsidRDefault="00D424C3" w:rsidP="00D424C3">
            <w:pPr>
              <w:spacing w:after="0" w:line="240" w:lineRule="auto"/>
              <w:jc w:val="both"/>
              <w:rPr>
                <w:rFonts w:ascii="Times New Roman" w:eastAsia="Times New Roman" w:hAnsi="Times New Roman" w:cs="Times New Roman"/>
                <w:sz w:val="24"/>
                <w:szCs w:val="24"/>
                <w:u w:val="single"/>
                <w:lang w:eastAsia="lv-LV"/>
              </w:rPr>
            </w:pPr>
            <w:r w:rsidRPr="00446948">
              <w:rPr>
                <w:rFonts w:ascii="Times New Roman" w:eastAsia="Times New Roman" w:hAnsi="Times New Roman" w:cs="Times New Roman"/>
                <w:sz w:val="24"/>
                <w:szCs w:val="24"/>
                <w:u w:val="single"/>
                <w:lang w:eastAsia="lv-LV"/>
              </w:rPr>
              <w:t xml:space="preserve">Ja netiek rasta iespēja </w:t>
            </w:r>
            <w:r w:rsidR="00394A7C" w:rsidRPr="00446948">
              <w:rPr>
                <w:rFonts w:ascii="Times New Roman" w:eastAsia="Times New Roman" w:hAnsi="Times New Roman" w:cs="Times New Roman"/>
                <w:sz w:val="24"/>
                <w:szCs w:val="24"/>
                <w:u w:val="single"/>
                <w:lang w:eastAsia="lv-LV"/>
              </w:rPr>
              <w:t>nodrošināt vēstniecību Indijā ar minētajiem papildus resursiem</w:t>
            </w:r>
            <w:r w:rsidRPr="00446948">
              <w:rPr>
                <w:rFonts w:ascii="Times New Roman" w:eastAsia="Times New Roman" w:hAnsi="Times New Roman" w:cs="Times New Roman"/>
                <w:sz w:val="24"/>
                <w:szCs w:val="24"/>
                <w:u w:val="single"/>
                <w:lang w:eastAsia="lv-LV"/>
              </w:rPr>
              <w:t>:</w:t>
            </w:r>
          </w:p>
          <w:p w:rsidR="009A0056" w:rsidRPr="00446948" w:rsidRDefault="009A0056" w:rsidP="00EA491E">
            <w:pPr>
              <w:numPr>
                <w:ilvl w:val="0"/>
                <w:numId w:val="1"/>
              </w:num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vēstniecība nespēs atbalstīt </w:t>
            </w:r>
            <w:r w:rsidR="00D424C3" w:rsidRPr="00446948">
              <w:rPr>
                <w:rFonts w:ascii="Times New Roman" w:eastAsia="Times New Roman" w:hAnsi="Times New Roman" w:cs="Times New Roman"/>
                <w:sz w:val="24"/>
                <w:szCs w:val="24"/>
                <w:lang w:eastAsia="lv-LV"/>
              </w:rPr>
              <w:t>pieaugoš</w:t>
            </w:r>
            <w:r w:rsidRPr="00446948">
              <w:rPr>
                <w:rFonts w:ascii="Times New Roman" w:eastAsia="Times New Roman" w:hAnsi="Times New Roman" w:cs="Times New Roman"/>
                <w:sz w:val="24"/>
                <w:szCs w:val="24"/>
                <w:lang w:eastAsia="lv-LV"/>
              </w:rPr>
              <w:t>o Latvijas izglītības eksportu;</w:t>
            </w:r>
          </w:p>
          <w:p w:rsidR="00CB413D" w:rsidRPr="00446948" w:rsidRDefault="009A0056" w:rsidP="00D424C3">
            <w:pPr>
              <w:numPr>
                <w:ilvl w:val="0"/>
                <w:numId w:val="1"/>
              </w:num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netiks iekasēti papildus budžeta līdzekļi par  </w:t>
            </w:r>
            <w:r w:rsidR="00D424C3" w:rsidRPr="00446948">
              <w:rPr>
                <w:rFonts w:ascii="Times New Roman" w:eastAsia="Times New Roman" w:hAnsi="Times New Roman" w:cs="Times New Roman"/>
                <w:sz w:val="24"/>
                <w:szCs w:val="24"/>
                <w:lang w:eastAsia="lv-LV"/>
              </w:rPr>
              <w:t>valsts nodev</w:t>
            </w:r>
            <w:r w:rsidRPr="00446948">
              <w:rPr>
                <w:rFonts w:ascii="Times New Roman" w:eastAsia="Times New Roman" w:hAnsi="Times New Roman" w:cs="Times New Roman"/>
                <w:sz w:val="24"/>
                <w:szCs w:val="24"/>
                <w:lang w:eastAsia="lv-LV"/>
              </w:rPr>
              <w:t>ām</w:t>
            </w:r>
            <w:r w:rsidR="00CB413D" w:rsidRPr="00446948">
              <w:rPr>
                <w:rFonts w:ascii="Times New Roman" w:eastAsia="Times New Roman" w:hAnsi="Times New Roman" w:cs="Times New Roman"/>
                <w:sz w:val="24"/>
                <w:szCs w:val="24"/>
                <w:lang w:eastAsia="lv-LV"/>
              </w:rPr>
              <w:t xml:space="preserve"> un studentu uzturēšanās izdevumi Latvijā; </w:t>
            </w:r>
          </w:p>
          <w:p w:rsidR="00D424C3" w:rsidRPr="00446948" w:rsidRDefault="00D424C3" w:rsidP="00D424C3">
            <w:pPr>
              <w:numPr>
                <w:ilvl w:val="0"/>
                <w:numId w:val="1"/>
              </w:num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pastāv </w:t>
            </w:r>
            <w:r w:rsidR="009A0056" w:rsidRPr="00446948">
              <w:rPr>
                <w:rFonts w:ascii="Times New Roman" w:eastAsia="Times New Roman" w:hAnsi="Times New Roman" w:cs="Times New Roman"/>
                <w:sz w:val="24"/>
                <w:szCs w:val="24"/>
                <w:lang w:eastAsia="lv-LV"/>
              </w:rPr>
              <w:t xml:space="preserve">augsts </w:t>
            </w:r>
            <w:r w:rsidRPr="00446948">
              <w:rPr>
                <w:rFonts w:ascii="Times New Roman" w:eastAsia="Times New Roman" w:hAnsi="Times New Roman" w:cs="Times New Roman"/>
                <w:sz w:val="24"/>
                <w:szCs w:val="24"/>
                <w:lang w:eastAsia="lv-LV"/>
              </w:rPr>
              <w:t>risks, ka sist</w:t>
            </w:r>
            <w:r w:rsidR="009A0056" w:rsidRPr="00446948">
              <w:rPr>
                <w:rFonts w:ascii="Times New Roman" w:eastAsia="Times New Roman" w:hAnsi="Times New Roman" w:cs="Times New Roman"/>
                <w:sz w:val="24"/>
                <w:szCs w:val="24"/>
                <w:lang w:eastAsia="lv-LV"/>
              </w:rPr>
              <w:t xml:space="preserve">emātiski </w:t>
            </w:r>
            <w:r w:rsidRPr="00446948">
              <w:rPr>
                <w:rFonts w:ascii="Times New Roman" w:eastAsia="Times New Roman" w:hAnsi="Times New Roman" w:cs="Times New Roman"/>
                <w:sz w:val="24"/>
                <w:szCs w:val="24"/>
                <w:lang w:eastAsia="lv-LV"/>
              </w:rPr>
              <w:t>tiks pārkāpti vīzu pieteikumu izskatīšanas termiņi. Imigrācijas likuma 15. pants nosaka, ka lēmumu par ilgtermiņa vīzas izsniegšanu pieņem 15 dienu laikā pēc visu noteikto dokumentu iesniegšanas. Ja ilgtermiņa vīzas izsniegšanai nepieciešama papildu informācija vai pārbaude, lēmumu pieņem 60 dienu laikā</w:t>
            </w:r>
            <w:r w:rsidR="009A0056" w:rsidRPr="00446948">
              <w:rPr>
                <w:rFonts w:ascii="Times New Roman" w:eastAsia="Times New Roman" w:hAnsi="Times New Roman" w:cs="Times New Roman"/>
                <w:sz w:val="24"/>
                <w:szCs w:val="24"/>
                <w:lang w:eastAsia="lv-LV"/>
              </w:rPr>
              <w:t xml:space="preserve">. Jau šobrīd, kad vīzu pieteikumu iesniegšana kļuvusi studentiem ērtāka pēc sadarbības uzsākšanas ar </w:t>
            </w:r>
            <w:r w:rsidR="009A0056" w:rsidRPr="00446948">
              <w:rPr>
                <w:rFonts w:ascii="Times New Roman" w:eastAsia="Times New Roman" w:hAnsi="Times New Roman" w:cs="Times New Roman"/>
                <w:i/>
                <w:sz w:val="24"/>
                <w:szCs w:val="24"/>
                <w:lang w:eastAsia="lv-LV"/>
              </w:rPr>
              <w:t>VFS Global,</w:t>
            </w:r>
            <w:r w:rsidR="009A0056" w:rsidRPr="00446948">
              <w:rPr>
                <w:rFonts w:ascii="Times New Roman" w:eastAsia="Times New Roman" w:hAnsi="Times New Roman" w:cs="Times New Roman"/>
                <w:sz w:val="24"/>
                <w:szCs w:val="24"/>
                <w:lang w:eastAsia="lv-LV"/>
              </w:rPr>
              <w:t xml:space="preserve"> vēstniecībā strādājot vienai konsulārajai amatpersonai (bez komandētajiem darbiniekiem no Rīgas), veidojas būtiska vīzu pieteikumu apstrādes kavēšanās</w:t>
            </w:r>
            <w:r w:rsidRPr="00446948">
              <w:rPr>
                <w:rFonts w:ascii="Times New Roman" w:eastAsia="Times New Roman" w:hAnsi="Times New Roman" w:cs="Times New Roman"/>
                <w:sz w:val="24"/>
                <w:szCs w:val="24"/>
                <w:lang w:eastAsia="lv-LV"/>
              </w:rPr>
              <w:t>;</w:t>
            </w:r>
          </w:p>
          <w:p w:rsidR="009A0056" w:rsidRPr="00446948" w:rsidRDefault="00D424C3" w:rsidP="00D424C3">
            <w:pPr>
              <w:numPr>
                <w:ilvl w:val="0"/>
                <w:numId w:val="1"/>
              </w:num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konsulārai amatpersonai ilgstoši strādājot neadekvātas slodzes un virsstundu apstākļos, būtiski samazinās vīzu pieteikumu izvērtēšanas kvalitāte, </w:t>
            </w:r>
            <w:r w:rsidR="009A0056" w:rsidRPr="00446948">
              <w:rPr>
                <w:rFonts w:ascii="Times New Roman" w:eastAsia="Times New Roman" w:hAnsi="Times New Roman" w:cs="Times New Roman"/>
                <w:sz w:val="24"/>
                <w:szCs w:val="24"/>
                <w:lang w:eastAsia="lv-LV"/>
              </w:rPr>
              <w:t xml:space="preserve">jo </w:t>
            </w:r>
            <w:r w:rsidRPr="00446948">
              <w:rPr>
                <w:rFonts w:ascii="Times New Roman" w:eastAsia="Times New Roman" w:hAnsi="Times New Roman" w:cs="Times New Roman"/>
                <w:sz w:val="24"/>
                <w:szCs w:val="24"/>
                <w:lang w:eastAsia="lv-LV"/>
              </w:rPr>
              <w:t xml:space="preserve">konsulārā amatpersona nevar veltīt viena pieteikuma izvērtēšanai tik daudz laika, cik tas būtu </w:t>
            </w:r>
            <w:r w:rsidR="00EA491E" w:rsidRPr="00446948">
              <w:rPr>
                <w:rFonts w:ascii="Times New Roman" w:eastAsia="Times New Roman" w:hAnsi="Times New Roman" w:cs="Times New Roman"/>
                <w:sz w:val="24"/>
                <w:szCs w:val="24"/>
                <w:lang w:eastAsia="lv-LV"/>
              </w:rPr>
              <w:t xml:space="preserve">objektīvi </w:t>
            </w:r>
            <w:r w:rsidRPr="00446948">
              <w:rPr>
                <w:rFonts w:ascii="Times New Roman" w:eastAsia="Times New Roman" w:hAnsi="Times New Roman" w:cs="Times New Roman"/>
                <w:sz w:val="24"/>
                <w:szCs w:val="24"/>
                <w:lang w:eastAsia="lv-LV"/>
              </w:rPr>
              <w:t xml:space="preserve">nepieciešams. </w:t>
            </w:r>
          </w:p>
          <w:p w:rsidR="00D424C3" w:rsidRPr="00446948" w:rsidRDefault="00603963" w:rsidP="009A0056">
            <w:pPr>
              <w:spacing w:after="0" w:line="240" w:lineRule="auto"/>
              <w:ind w:left="720"/>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P</w:t>
            </w:r>
            <w:r w:rsidR="00D424C3" w:rsidRPr="00446948">
              <w:rPr>
                <w:rFonts w:ascii="Times New Roman" w:eastAsia="Times New Roman" w:hAnsi="Times New Roman" w:cs="Times New Roman"/>
                <w:sz w:val="24"/>
                <w:szCs w:val="24"/>
                <w:lang w:eastAsia="lv-LV"/>
              </w:rPr>
              <w:t xml:space="preserve">avirši izvērtējot vīzu pieteikumus, palielinās risks, ka izsniegtās vīzas var tikt </w:t>
            </w:r>
            <w:r w:rsidRPr="00446948">
              <w:rPr>
                <w:rFonts w:ascii="Times New Roman" w:eastAsia="Times New Roman" w:hAnsi="Times New Roman" w:cs="Times New Roman"/>
                <w:sz w:val="24"/>
                <w:szCs w:val="24"/>
                <w:lang w:eastAsia="lv-LV"/>
              </w:rPr>
              <w:t xml:space="preserve">iegūtas </w:t>
            </w:r>
            <w:r w:rsidRPr="00446948">
              <w:rPr>
                <w:rFonts w:ascii="Times New Roman" w:eastAsia="Times New Roman" w:hAnsi="Times New Roman" w:cs="Times New Roman"/>
                <w:sz w:val="24"/>
                <w:szCs w:val="24"/>
                <w:lang w:eastAsia="lv-LV"/>
              </w:rPr>
              <w:lastRenderedPageBreak/>
              <w:t xml:space="preserve">krāpnieciskā ceļā vai </w:t>
            </w:r>
            <w:r w:rsidR="00D424C3" w:rsidRPr="00446948">
              <w:rPr>
                <w:rFonts w:ascii="Times New Roman" w:eastAsia="Times New Roman" w:hAnsi="Times New Roman" w:cs="Times New Roman"/>
                <w:sz w:val="24"/>
                <w:szCs w:val="24"/>
                <w:lang w:eastAsia="lv-LV"/>
              </w:rPr>
              <w:t xml:space="preserve">izmantotas </w:t>
            </w:r>
            <w:r w:rsidR="00EA491E" w:rsidRPr="00446948">
              <w:rPr>
                <w:rFonts w:ascii="Times New Roman" w:eastAsia="Times New Roman" w:hAnsi="Times New Roman" w:cs="Times New Roman"/>
                <w:sz w:val="24"/>
                <w:szCs w:val="24"/>
                <w:lang w:eastAsia="lv-LV"/>
              </w:rPr>
              <w:t>neatbilstošiem</w:t>
            </w:r>
            <w:r w:rsidR="00D424C3" w:rsidRPr="00446948">
              <w:rPr>
                <w:rFonts w:ascii="Times New Roman" w:eastAsia="Times New Roman" w:hAnsi="Times New Roman" w:cs="Times New Roman"/>
                <w:sz w:val="24"/>
                <w:szCs w:val="24"/>
                <w:lang w:eastAsia="lv-LV"/>
              </w:rPr>
              <w:t xml:space="preserve"> mērķiem, jo ar Latvijas izsniegtajām ilgtermiņa vīzām ārvalstnieki ir tiesīgi ieceļot arī cit</w:t>
            </w:r>
            <w:r w:rsidR="00235CDC" w:rsidRPr="00446948">
              <w:rPr>
                <w:rFonts w:ascii="Times New Roman" w:eastAsia="Times New Roman" w:hAnsi="Times New Roman" w:cs="Times New Roman"/>
                <w:sz w:val="24"/>
                <w:szCs w:val="24"/>
                <w:lang w:eastAsia="lv-LV"/>
              </w:rPr>
              <w:t>ās Šengenas līguma dalībvalstīs;</w:t>
            </w:r>
          </w:p>
          <w:p w:rsidR="00235CDC" w:rsidRPr="00446948" w:rsidRDefault="00235CDC" w:rsidP="00235CDC">
            <w:pPr>
              <w:numPr>
                <w:ilvl w:val="0"/>
                <w:numId w:val="3"/>
              </w:num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 xml:space="preserve">pastāv risks, ka savlaicīgi netiks sniegti citi konsulārie pakalpojumi un konsulārā palīdzība Latvijas valstspiederīgajiem. </w:t>
            </w:r>
          </w:p>
          <w:p w:rsidR="00D424C3" w:rsidRPr="00446948" w:rsidRDefault="00D424C3" w:rsidP="00D424C3">
            <w:pPr>
              <w:spacing w:after="0" w:line="240" w:lineRule="auto"/>
              <w:jc w:val="both"/>
              <w:rPr>
                <w:rFonts w:ascii="Times New Roman" w:eastAsia="Times New Roman" w:hAnsi="Times New Roman" w:cs="Times New Roman"/>
                <w:b/>
                <w:sz w:val="24"/>
                <w:szCs w:val="24"/>
                <w:u w:val="single"/>
                <w:lang w:eastAsia="lv-LV"/>
              </w:rPr>
            </w:pPr>
          </w:p>
          <w:p w:rsidR="00D424C3" w:rsidRPr="00446948" w:rsidRDefault="00D424C3" w:rsidP="00D424C3">
            <w:pPr>
              <w:spacing w:after="0" w:line="240" w:lineRule="auto"/>
              <w:jc w:val="both"/>
              <w:rPr>
                <w:rFonts w:ascii="Times New Roman" w:eastAsia="Times New Roman" w:hAnsi="Times New Roman" w:cs="Times New Roman"/>
                <w:b/>
                <w:sz w:val="24"/>
                <w:szCs w:val="24"/>
                <w:u w:val="single"/>
                <w:lang w:eastAsia="lv-LV"/>
              </w:rPr>
            </w:pPr>
            <w:r w:rsidRPr="00446948">
              <w:rPr>
                <w:rFonts w:ascii="Times New Roman" w:eastAsia="Times New Roman" w:hAnsi="Times New Roman" w:cs="Times New Roman"/>
                <w:b/>
                <w:sz w:val="24"/>
                <w:szCs w:val="24"/>
                <w:u w:val="single"/>
                <w:lang w:eastAsia="lv-LV"/>
              </w:rPr>
              <w:t xml:space="preserve">Latvijas vēstniecība Ķīnā </w:t>
            </w: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Viens no Latvijas prioritārajiem darba virzieniem sadarbībā ar Ķīnu ir tūrisma jomas attīstīšana un tūristu no Ķīnas skaita palielināšana. 08.06.2017. Latvijas Ekonomikas ministrija un </w:t>
            </w:r>
            <w:r w:rsidRPr="00446948">
              <w:rPr>
                <w:rFonts w:ascii="Times New Roman" w:eastAsia="Times New Roman" w:hAnsi="Times New Roman" w:cs="Times New Roman"/>
                <w:i/>
                <w:sz w:val="24"/>
                <w:szCs w:val="24"/>
                <w:lang w:eastAsia="lv-LV"/>
              </w:rPr>
              <w:t>Alitrip (Fliggy</w:t>
            </w:r>
            <w:r w:rsidRPr="00446948">
              <w:rPr>
                <w:rFonts w:ascii="Times New Roman" w:eastAsia="Times New Roman" w:hAnsi="Times New Roman" w:cs="Times New Roman"/>
                <w:sz w:val="24"/>
                <w:szCs w:val="24"/>
                <w:lang w:eastAsia="lv-LV"/>
              </w:rPr>
              <w:t>) noslēdza Saprašanās memorandu par turpmāku sadarbību tūrisma jomā (</w:t>
            </w:r>
            <w:r w:rsidRPr="00446948">
              <w:rPr>
                <w:rFonts w:ascii="Times New Roman" w:eastAsia="Times New Roman" w:hAnsi="Times New Roman" w:cs="Times New Roman"/>
                <w:i/>
                <w:sz w:val="24"/>
                <w:szCs w:val="24"/>
                <w:lang w:eastAsia="lv-LV"/>
              </w:rPr>
              <w:t>Altrip (Fliggy) ir Ķīnas vadošā e-tirdzniecības koncerna Alibaba apakšuzņēmums, kurš piedāvā tūrisma pakalpojumus</w:t>
            </w:r>
            <w:r w:rsidRPr="00446948">
              <w:rPr>
                <w:rFonts w:ascii="Times New Roman" w:eastAsia="Times New Roman" w:hAnsi="Times New Roman" w:cs="Times New Roman"/>
                <w:sz w:val="24"/>
                <w:szCs w:val="24"/>
                <w:lang w:eastAsia="lv-LV"/>
              </w:rPr>
              <w:t>). 28.10.2017. Latvijas vēstniecība Ķīnā parakstīja akreditācijas līgumu ar Alitrip (Fliggy), piešķirot uzņēmumam akreditētas tūrisma kompānijas statusu un paredzot iespēju iesniegt vēstniecībā tūristu vīzu pieteikumus.</w:t>
            </w:r>
          </w:p>
          <w:p w:rsidR="00D424C3" w:rsidRPr="00446948" w:rsidRDefault="00CD48DF"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Šobrīd sadarbībā ar </w:t>
            </w:r>
            <w:r w:rsidR="003F7241" w:rsidRPr="00446948">
              <w:rPr>
                <w:rFonts w:ascii="Times New Roman" w:eastAsia="Times New Roman" w:hAnsi="Times New Roman" w:cs="Times New Roman"/>
                <w:sz w:val="24"/>
                <w:szCs w:val="24"/>
                <w:lang w:eastAsia="lv-LV"/>
              </w:rPr>
              <w:t xml:space="preserve">Alitrip (Fliggy) un </w:t>
            </w:r>
            <w:r w:rsidRPr="00446948">
              <w:rPr>
                <w:rFonts w:ascii="Times New Roman" w:eastAsia="Times New Roman" w:hAnsi="Times New Roman" w:cs="Times New Roman"/>
                <w:sz w:val="24"/>
                <w:szCs w:val="24"/>
                <w:lang w:eastAsia="lv-LV"/>
              </w:rPr>
              <w:t>Pilsonības un migrācijas lietu pārvaldi norit darbs pie elektroniskās vīzas pieteikuma anketas, kas pielāgota Ķīnas tirgum, izstrādes</w:t>
            </w:r>
            <w:r w:rsidR="003F7241" w:rsidRPr="00446948">
              <w:rPr>
                <w:rFonts w:ascii="Times New Roman" w:eastAsia="Times New Roman" w:hAnsi="Times New Roman" w:cs="Times New Roman"/>
                <w:sz w:val="24"/>
                <w:szCs w:val="24"/>
                <w:lang w:eastAsia="lv-LV"/>
              </w:rPr>
              <w:t>, ko</w:t>
            </w:r>
            <w:r w:rsidRPr="00446948">
              <w:rPr>
                <w:rFonts w:ascii="Times New Roman" w:eastAsia="Times New Roman" w:hAnsi="Times New Roman" w:cs="Times New Roman"/>
                <w:sz w:val="24"/>
                <w:szCs w:val="24"/>
                <w:lang w:eastAsia="lv-LV"/>
              </w:rPr>
              <w:t xml:space="preserve"> plānots pabeigt 2018. gada vasarā. Līdz ar minētās anketas ieviešanu paredzam</w:t>
            </w:r>
            <w:r w:rsidR="003F7241" w:rsidRPr="00446948">
              <w:rPr>
                <w:rFonts w:ascii="Times New Roman" w:eastAsia="Times New Roman" w:hAnsi="Times New Roman" w:cs="Times New Roman"/>
                <w:sz w:val="24"/>
                <w:szCs w:val="24"/>
                <w:lang w:eastAsia="lv-LV"/>
              </w:rPr>
              <w:t>s</w:t>
            </w:r>
            <w:r w:rsidRPr="00446948">
              <w:rPr>
                <w:rFonts w:ascii="Times New Roman" w:eastAsia="Times New Roman" w:hAnsi="Times New Roman" w:cs="Times New Roman"/>
                <w:sz w:val="24"/>
                <w:szCs w:val="24"/>
                <w:lang w:eastAsia="lv-LV"/>
              </w:rPr>
              <w:t xml:space="preserve"> strauj</w:t>
            </w:r>
            <w:r w:rsidR="003F7241" w:rsidRPr="00446948">
              <w:rPr>
                <w:rFonts w:ascii="Times New Roman" w:eastAsia="Times New Roman" w:hAnsi="Times New Roman" w:cs="Times New Roman"/>
                <w:sz w:val="24"/>
                <w:szCs w:val="24"/>
                <w:lang w:eastAsia="lv-LV"/>
              </w:rPr>
              <w:t>š</w:t>
            </w:r>
            <w:r w:rsidRPr="00446948">
              <w:rPr>
                <w:rFonts w:ascii="Times New Roman" w:eastAsia="Times New Roman" w:hAnsi="Times New Roman" w:cs="Times New Roman"/>
                <w:sz w:val="24"/>
                <w:szCs w:val="24"/>
                <w:lang w:eastAsia="lv-LV"/>
              </w:rPr>
              <w:t xml:space="preserve"> </w:t>
            </w:r>
            <w:r w:rsidR="003F7241" w:rsidRPr="00446948">
              <w:rPr>
                <w:rFonts w:ascii="Times New Roman" w:eastAsia="Times New Roman" w:hAnsi="Times New Roman" w:cs="Times New Roman"/>
                <w:sz w:val="24"/>
                <w:szCs w:val="24"/>
                <w:lang w:eastAsia="lv-LV"/>
              </w:rPr>
              <w:t xml:space="preserve">tūristu </w:t>
            </w:r>
            <w:r w:rsidRPr="00446948">
              <w:rPr>
                <w:rFonts w:ascii="Times New Roman" w:eastAsia="Times New Roman" w:hAnsi="Times New Roman" w:cs="Times New Roman"/>
                <w:sz w:val="24"/>
                <w:szCs w:val="24"/>
                <w:lang w:eastAsia="lv-LV"/>
              </w:rPr>
              <w:t>vīzu pie</w:t>
            </w:r>
            <w:r w:rsidR="003F7241" w:rsidRPr="00446948">
              <w:rPr>
                <w:rFonts w:ascii="Times New Roman" w:eastAsia="Times New Roman" w:hAnsi="Times New Roman" w:cs="Times New Roman"/>
                <w:sz w:val="24"/>
                <w:szCs w:val="24"/>
                <w:lang w:eastAsia="lv-LV"/>
              </w:rPr>
              <w:t xml:space="preserve">prasījumu skaita pieaugums Latvijas vēstniecībā Ķīnā.  </w:t>
            </w:r>
            <w:r w:rsidRPr="00446948">
              <w:rPr>
                <w:rFonts w:ascii="Times New Roman" w:eastAsia="Times New Roman" w:hAnsi="Times New Roman" w:cs="Times New Roman"/>
                <w:sz w:val="24"/>
                <w:szCs w:val="24"/>
                <w:lang w:eastAsia="lv-LV"/>
              </w:rPr>
              <w:t xml:space="preserve">  </w:t>
            </w:r>
          </w:p>
          <w:p w:rsidR="00603963" w:rsidRPr="00446948" w:rsidRDefault="00603963" w:rsidP="00D424C3">
            <w:pPr>
              <w:spacing w:after="0" w:line="240" w:lineRule="auto"/>
              <w:jc w:val="both"/>
              <w:rPr>
                <w:rFonts w:ascii="Times New Roman" w:eastAsia="Times New Roman" w:hAnsi="Times New Roman" w:cs="Times New Roman"/>
                <w:sz w:val="24"/>
                <w:szCs w:val="24"/>
                <w:lang w:eastAsia="lv-LV"/>
              </w:rPr>
            </w:pPr>
          </w:p>
          <w:p w:rsidR="002822ED" w:rsidRPr="00446948" w:rsidRDefault="00D424C3" w:rsidP="002822ED">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2016. gadā Latvijas vēstniecībā Ķīnā tika pieņemti kopumā 2044 vīzu pieteikumi, savukārt 2017. gadā – 2419 pieteikumi, kas </w:t>
            </w:r>
            <w:r w:rsidR="00D81F81" w:rsidRPr="00446948">
              <w:rPr>
                <w:rFonts w:ascii="Times New Roman" w:eastAsia="Times New Roman" w:hAnsi="Times New Roman" w:cs="Times New Roman"/>
                <w:sz w:val="24"/>
                <w:szCs w:val="24"/>
                <w:lang w:eastAsia="lv-LV"/>
              </w:rPr>
              <w:t xml:space="preserve">ir </w:t>
            </w:r>
            <w:r w:rsidRPr="00446948">
              <w:rPr>
                <w:rFonts w:ascii="Times New Roman" w:eastAsia="Times New Roman" w:hAnsi="Times New Roman" w:cs="Times New Roman"/>
                <w:sz w:val="24"/>
                <w:szCs w:val="24"/>
                <w:lang w:eastAsia="lv-LV"/>
              </w:rPr>
              <w:t xml:space="preserve">pieaugums par 16%. Paredzams, ka 2018. gadā </w:t>
            </w:r>
            <w:r w:rsidR="002822ED" w:rsidRPr="00446948">
              <w:rPr>
                <w:rFonts w:ascii="Times New Roman" w:eastAsia="Times New Roman" w:hAnsi="Times New Roman" w:cs="Times New Roman"/>
                <w:sz w:val="24"/>
                <w:szCs w:val="24"/>
                <w:lang w:eastAsia="lv-LV"/>
              </w:rPr>
              <w:t xml:space="preserve">apstrādāto </w:t>
            </w:r>
            <w:r w:rsidRPr="00446948">
              <w:rPr>
                <w:rFonts w:ascii="Times New Roman" w:eastAsia="Times New Roman" w:hAnsi="Times New Roman" w:cs="Times New Roman"/>
                <w:sz w:val="24"/>
                <w:szCs w:val="24"/>
                <w:lang w:eastAsia="lv-LV"/>
              </w:rPr>
              <w:t>vīzu pieteikumu skaits sasniegs 3000</w:t>
            </w:r>
            <w:r w:rsidR="00C3786E" w:rsidRPr="00446948">
              <w:rPr>
                <w:rFonts w:ascii="Times New Roman" w:eastAsia="Times New Roman" w:hAnsi="Times New Roman" w:cs="Times New Roman"/>
                <w:sz w:val="24"/>
                <w:szCs w:val="24"/>
                <w:lang w:eastAsia="lv-LV"/>
              </w:rPr>
              <w:t>, savukārt 2019. gadā un turpmākos gados – 3500</w:t>
            </w:r>
            <w:r w:rsidR="002822ED" w:rsidRPr="00446948">
              <w:rPr>
                <w:rFonts w:ascii="Times New Roman" w:eastAsia="Times New Roman" w:hAnsi="Times New Roman" w:cs="Times New Roman"/>
                <w:sz w:val="24"/>
                <w:szCs w:val="24"/>
                <w:lang w:eastAsia="lv-LV"/>
              </w:rPr>
              <w:t xml:space="preserve"> pieteikumu ar nosacījumu, ka vēstniecībai tiks piešķirti pietiekami resursi vīzu pieteikumu apstrādei. </w:t>
            </w: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p>
          <w:p w:rsidR="00D424C3" w:rsidRPr="00446948" w:rsidRDefault="00D424C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u w:val="single"/>
                <w:lang w:eastAsia="lv-LV"/>
              </w:rPr>
              <w:t xml:space="preserve">Valsts nodevās par vīzu pieteikumu izskatīšanu Latvijas vēstniecībā Ķīnā 2016. gadā tika iekasēti 122 640 EUR, 2017. gadā </w:t>
            </w:r>
            <w:r w:rsidR="001307D9" w:rsidRPr="00446948">
              <w:rPr>
                <w:rFonts w:ascii="Times New Roman" w:eastAsia="Times New Roman" w:hAnsi="Times New Roman" w:cs="Times New Roman"/>
                <w:sz w:val="24"/>
                <w:szCs w:val="24"/>
                <w:u w:val="single"/>
                <w:lang w:eastAsia="lv-LV"/>
              </w:rPr>
              <w:t>–</w:t>
            </w:r>
            <w:r w:rsidR="00603963" w:rsidRPr="00446948">
              <w:rPr>
                <w:rFonts w:ascii="Times New Roman" w:eastAsia="Times New Roman" w:hAnsi="Times New Roman" w:cs="Times New Roman"/>
                <w:sz w:val="24"/>
                <w:szCs w:val="24"/>
                <w:u w:val="single"/>
                <w:lang w:eastAsia="lv-LV"/>
              </w:rPr>
              <w:t xml:space="preserve"> </w:t>
            </w:r>
            <w:r w:rsidRPr="00446948">
              <w:rPr>
                <w:rFonts w:ascii="Times New Roman" w:eastAsia="Times New Roman" w:hAnsi="Times New Roman" w:cs="Times New Roman"/>
                <w:sz w:val="24"/>
                <w:szCs w:val="24"/>
                <w:u w:val="single"/>
                <w:lang w:eastAsia="lv-LV"/>
              </w:rPr>
              <w:t>145</w:t>
            </w:r>
            <w:r w:rsidR="001307D9" w:rsidRPr="00446948">
              <w:rPr>
                <w:rFonts w:ascii="Times New Roman" w:eastAsia="Times New Roman" w:hAnsi="Times New Roman" w:cs="Times New Roman"/>
                <w:sz w:val="24"/>
                <w:szCs w:val="24"/>
                <w:u w:val="single"/>
                <w:lang w:eastAsia="lv-LV"/>
              </w:rPr>
              <w:t xml:space="preserve"> </w:t>
            </w:r>
            <w:r w:rsidRPr="00446948">
              <w:rPr>
                <w:rFonts w:ascii="Times New Roman" w:eastAsia="Times New Roman" w:hAnsi="Times New Roman" w:cs="Times New Roman"/>
                <w:sz w:val="24"/>
                <w:szCs w:val="24"/>
                <w:u w:val="single"/>
                <w:lang w:eastAsia="lv-LV"/>
              </w:rPr>
              <w:t xml:space="preserve">140 EUR. </w:t>
            </w:r>
            <w:r w:rsidR="002822ED" w:rsidRPr="00446948">
              <w:rPr>
                <w:rFonts w:ascii="Times New Roman" w:eastAsia="Times New Roman" w:hAnsi="Times New Roman" w:cs="Times New Roman"/>
                <w:sz w:val="24"/>
                <w:szCs w:val="24"/>
                <w:u w:val="single"/>
                <w:lang w:eastAsia="lv-LV"/>
              </w:rPr>
              <w:t>Attiecīgi, ja vēstniecībai tiek piešķirti pietiekami resursi, p</w:t>
            </w:r>
            <w:r w:rsidRPr="00446948">
              <w:rPr>
                <w:rFonts w:ascii="Times New Roman" w:eastAsia="Times New Roman" w:hAnsi="Times New Roman" w:cs="Times New Roman"/>
                <w:sz w:val="24"/>
                <w:szCs w:val="24"/>
                <w:u w:val="single"/>
                <w:lang w:eastAsia="lv-LV"/>
              </w:rPr>
              <w:t>rognozējams, ka 2018. gadā valsts nodevās tiks iekasēti 180 000 EUR</w:t>
            </w:r>
            <w:r w:rsidR="00C3786E" w:rsidRPr="00446948">
              <w:rPr>
                <w:rFonts w:ascii="Times New Roman" w:eastAsia="Times New Roman" w:hAnsi="Times New Roman" w:cs="Times New Roman"/>
                <w:sz w:val="24"/>
                <w:szCs w:val="24"/>
                <w:u w:val="single"/>
                <w:lang w:eastAsia="lv-LV"/>
              </w:rPr>
              <w:t xml:space="preserve">, </w:t>
            </w:r>
            <w:r w:rsidR="00E73791" w:rsidRPr="00446948">
              <w:rPr>
                <w:rFonts w:ascii="Times New Roman" w:eastAsia="Times New Roman" w:hAnsi="Times New Roman" w:cs="Times New Roman"/>
                <w:sz w:val="24"/>
                <w:szCs w:val="24"/>
                <w:u w:val="single"/>
                <w:lang w:eastAsia="lv-LV"/>
              </w:rPr>
              <w:t>bet 2019. gadā un turpmāk – 210 000 EUR.</w:t>
            </w:r>
          </w:p>
          <w:p w:rsidR="00E001B1" w:rsidRPr="00446948" w:rsidRDefault="00E001B1" w:rsidP="00D424C3">
            <w:pPr>
              <w:spacing w:after="0" w:line="240" w:lineRule="auto"/>
              <w:jc w:val="both"/>
              <w:rPr>
                <w:rFonts w:ascii="Times New Roman" w:eastAsia="Times New Roman" w:hAnsi="Times New Roman" w:cs="Times New Roman"/>
                <w:sz w:val="24"/>
                <w:szCs w:val="24"/>
                <w:lang w:eastAsia="lv-LV"/>
              </w:rPr>
            </w:pPr>
          </w:p>
          <w:p w:rsidR="00D424C3" w:rsidRPr="00446948" w:rsidRDefault="00603963"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Vienlaikus </w:t>
            </w:r>
            <w:r w:rsidR="00D424C3" w:rsidRPr="00446948">
              <w:rPr>
                <w:rFonts w:ascii="Times New Roman" w:eastAsia="Times New Roman" w:hAnsi="Times New Roman" w:cs="Times New Roman"/>
                <w:sz w:val="24"/>
                <w:szCs w:val="24"/>
                <w:lang w:eastAsia="lv-LV"/>
              </w:rPr>
              <w:t xml:space="preserve">ienākumus valsts budžetam veido ne tikai iekasētās valsts nodevas, bet arī ārvalstnieku tēriņi, uzturoties Latvijā. </w:t>
            </w:r>
            <w:r w:rsidR="00D424C3" w:rsidRPr="00446948">
              <w:rPr>
                <w:rFonts w:ascii="Times New Roman" w:eastAsia="Times New Roman" w:hAnsi="Times New Roman" w:cs="Times New Roman"/>
                <w:sz w:val="24"/>
                <w:szCs w:val="24"/>
                <w:u w:val="single"/>
                <w:lang w:eastAsia="lv-LV"/>
              </w:rPr>
              <w:t>Saskaņā ar Centrālās statistikas pārvaldes datiem viens ārvalstu ceļotājs savas uzturēšanās laikā Latvijā vidēji iztērē 265 EUR (vidējais uzturēšanās ilgums ir 4.9 naktis un viena ceļotāja vidējie izdevumi ir 54 EUR dienā). Tādējādi 3000 ārvalstnieku, uzturoties Latvijā, iztērē aptuveni 795 000 EUR</w:t>
            </w:r>
            <w:r w:rsidR="00D424C3" w:rsidRPr="00446948">
              <w:rPr>
                <w:rFonts w:ascii="Times New Roman" w:eastAsia="Times New Roman" w:hAnsi="Times New Roman" w:cs="Times New Roman"/>
                <w:sz w:val="24"/>
                <w:szCs w:val="24"/>
                <w:lang w:eastAsia="lv-LV"/>
              </w:rPr>
              <w:t>.</w:t>
            </w:r>
          </w:p>
          <w:p w:rsidR="00D424C3" w:rsidRPr="00446948" w:rsidRDefault="00D424C3" w:rsidP="00D424C3">
            <w:pPr>
              <w:spacing w:after="0" w:line="240" w:lineRule="auto"/>
              <w:jc w:val="both"/>
              <w:rPr>
                <w:rFonts w:ascii="Times New Roman" w:eastAsia="Calibri" w:hAnsi="Times New Roman" w:cs="Times New Roman"/>
                <w:sz w:val="24"/>
                <w:szCs w:val="24"/>
                <w:lang w:eastAsia="lv-LV"/>
              </w:rPr>
            </w:pPr>
          </w:p>
          <w:p w:rsidR="00D424C3" w:rsidRPr="00446948" w:rsidRDefault="00D424C3" w:rsidP="00D424C3">
            <w:p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 xml:space="preserve">Latvijas vēstniecība Ķīnā sedz plašu konsulāro apgabalu, kas ietver Ķīnu, Bruneju, Butānu, Indonēziju, Kambodžu, Dienvidkoreju, Laosu, Malaiziju, Mongoliju, Singapūru, Taizemi un Vjetnamu.  </w:t>
            </w:r>
          </w:p>
          <w:p w:rsidR="00D424C3" w:rsidRPr="00446948" w:rsidRDefault="00D424C3" w:rsidP="00D424C3">
            <w:pPr>
              <w:spacing w:after="0" w:line="240" w:lineRule="auto"/>
              <w:jc w:val="both"/>
              <w:rPr>
                <w:rFonts w:ascii="Times New Roman" w:eastAsia="Calibri" w:hAnsi="Times New Roman" w:cs="Times New Roman"/>
                <w:sz w:val="24"/>
                <w:szCs w:val="24"/>
                <w:lang w:eastAsia="lv-LV"/>
              </w:rPr>
            </w:pPr>
          </w:p>
          <w:p w:rsidR="00D424C3" w:rsidRPr="00446948" w:rsidRDefault="00D424C3" w:rsidP="00D424C3">
            <w:p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 xml:space="preserve">Šobrīd Latvijas vēstniecībā Ķīnā ar konsulārajiem jautājumiem strādā viens diplomāts, kura atbildības sfērā ir ne tikai konsulārie jautājumi, bet arī izglītības un administratīvie jautājumi. </w:t>
            </w:r>
          </w:p>
          <w:p w:rsidR="00CA09AE" w:rsidRPr="00446948" w:rsidRDefault="00CA09AE" w:rsidP="00D424C3">
            <w:pPr>
              <w:spacing w:after="0" w:line="240" w:lineRule="auto"/>
              <w:jc w:val="both"/>
              <w:rPr>
                <w:rFonts w:ascii="Times New Roman" w:eastAsia="Calibri" w:hAnsi="Times New Roman" w:cs="Times New Roman"/>
                <w:sz w:val="24"/>
                <w:szCs w:val="24"/>
                <w:lang w:eastAsia="lv-LV"/>
              </w:rPr>
            </w:pPr>
          </w:p>
          <w:p w:rsidR="00D424C3" w:rsidRPr="00446948" w:rsidRDefault="00D424C3" w:rsidP="00D424C3">
            <w:p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Vīzu pieteikumu izvērtēšana veido lielāko vēstniecības konsulārā darba apjomu (apmēr</w:t>
            </w:r>
            <w:r w:rsidR="00ED0092" w:rsidRPr="00446948">
              <w:rPr>
                <w:rFonts w:ascii="Times New Roman" w:eastAsia="Calibri" w:hAnsi="Times New Roman" w:cs="Times New Roman"/>
                <w:sz w:val="24"/>
                <w:szCs w:val="24"/>
                <w:lang w:eastAsia="lv-LV"/>
              </w:rPr>
              <w:t>a</w:t>
            </w:r>
            <w:r w:rsidRPr="00446948">
              <w:rPr>
                <w:rFonts w:ascii="Times New Roman" w:eastAsia="Calibri" w:hAnsi="Times New Roman" w:cs="Times New Roman"/>
                <w:sz w:val="24"/>
                <w:szCs w:val="24"/>
                <w:lang w:eastAsia="lv-LV"/>
              </w:rPr>
              <w:t xml:space="preserve">m 70%), lai gan vēstniecībā tiek pieņemti arī uzturēšanās atļauju pieteikumi un sniegti citi konsulārie pakalpojumi, kā arī konsulārā palīdzība ārkārtas situācijās. </w:t>
            </w:r>
          </w:p>
          <w:p w:rsidR="00D424C3" w:rsidRPr="00446948" w:rsidRDefault="00D424C3" w:rsidP="00D424C3">
            <w:pPr>
              <w:spacing w:after="0" w:line="240" w:lineRule="auto"/>
              <w:jc w:val="both"/>
              <w:rPr>
                <w:rFonts w:ascii="Times New Roman" w:eastAsia="Calibri" w:hAnsi="Times New Roman" w:cs="Times New Roman"/>
                <w:sz w:val="24"/>
                <w:szCs w:val="24"/>
                <w:lang w:eastAsia="lv-LV"/>
              </w:rPr>
            </w:pPr>
          </w:p>
          <w:p w:rsidR="00D424C3" w:rsidRPr="00446948" w:rsidRDefault="00D424C3" w:rsidP="00D424C3">
            <w:p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 xml:space="preserve">Konsulāro funkciju veikšanu Latvijas vēstniecībā Ķīnā ievērojami apgrūtina tehniskas problēmas, kas galvenokārt saistāmas ar interneta ātrumu un stabilitāti. Tas savukārt tieši ietekmē vīzu pieteikumu apstrādes procesu, piemēram, viena pieteikuma pieņemšana un ievadīšana Nacionālajā vīzu informācijas sistēmā var aizņemt līdz pat 2 stundām, lēmuma par vīzas pieteikumu pieņemšana – līdz pat 1 stundai. Tādējādi darba dienas laikā iespējams apstrādāt vien dažus vīzu pieteikumus. Līdz ar to viena vīzu pieteikuma apstrāde Ķīnā aizņem vairāk resursu nekā vidēji viena pieteikuma apstrāde citās </w:t>
            </w:r>
            <w:r w:rsidR="00D81F81" w:rsidRPr="00446948">
              <w:rPr>
                <w:rFonts w:ascii="Times New Roman" w:eastAsia="Calibri" w:hAnsi="Times New Roman" w:cs="Times New Roman"/>
                <w:sz w:val="24"/>
                <w:szCs w:val="24"/>
                <w:lang w:eastAsia="lv-LV"/>
              </w:rPr>
              <w:t xml:space="preserve">Latvijas diplomātiskajās un konsulārajās </w:t>
            </w:r>
            <w:r w:rsidRPr="00446948">
              <w:rPr>
                <w:rFonts w:ascii="Times New Roman" w:eastAsia="Calibri" w:hAnsi="Times New Roman" w:cs="Times New Roman"/>
                <w:sz w:val="24"/>
                <w:szCs w:val="24"/>
                <w:lang w:eastAsia="lv-LV"/>
              </w:rPr>
              <w:t>pārstāvniecībās</w:t>
            </w:r>
            <w:r w:rsidR="00D81F81" w:rsidRPr="00446948">
              <w:rPr>
                <w:rFonts w:ascii="Times New Roman" w:eastAsia="Calibri" w:hAnsi="Times New Roman" w:cs="Times New Roman"/>
                <w:sz w:val="24"/>
                <w:szCs w:val="24"/>
                <w:lang w:eastAsia="lv-LV"/>
              </w:rPr>
              <w:t xml:space="preserve"> ārvalstīs</w:t>
            </w:r>
            <w:r w:rsidRPr="00446948">
              <w:rPr>
                <w:rFonts w:ascii="Times New Roman" w:eastAsia="Calibri" w:hAnsi="Times New Roman" w:cs="Times New Roman"/>
                <w:sz w:val="24"/>
                <w:szCs w:val="24"/>
                <w:lang w:eastAsia="lv-LV"/>
              </w:rPr>
              <w:t>.</w:t>
            </w:r>
          </w:p>
          <w:p w:rsidR="00D424C3" w:rsidRPr="00446948" w:rsidRDefault="00D424C3" w:rsidP="00D424C3">
            <w:pPr>
              <w:spacing w:after="0" w:line="240" w:lineRule="auto"/>
              <w:jc w:val="both"/>
              <w:rPr>
                <w:rFonts w:ascii="Times New Roman" w:eastAsia="Calibri" w:hAnsi="Times New Roman" w:cs="Times New Roman"/>
                <w:sz w:val="24"/>
                <w:szCs w:val="24"/>
                <w:lang w:eastAsia="lv-LV"/>
              </w:rPr>
            </w:pPr>
          </w:p>
          <w:p w:rsidR="00D81F81" w:rsidRPr="00446948" w:rsidRDefault="00D81F81" w:rsidP="00D424C3">
            <w:p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Šobrīd v</w:t>
            </w:r>
            <w:r w:rsidR="00D424C3" w:rsidRPr="00446948">
              <w:rPr>
                <w:rFonts w:ascii="Times New Roman" w:eastAsia="Calibri" w:hAnsi="Times New Roman" w:cs="Times New Roman"/>
                <w:sz w:val="24"/>
                <w:szCs w:val="24"/>
                <w:lang w:eastAsia="lv-LV"/>
              </w:rPr>
              <w:t xml:space="preserve">īzu pieteikumu apstrādes process Latvijas vēstniecībā Ķīnā nav efektīvs, jo vīzu pieteikumu pieņemšanu, datu ievadi sistēmā, lēmumu par vīzu izsniegšanu pieņemšanu, kā arī ielīmju drukāšanu veic pati konsulārā amatpersona. Šobrīd situācijā, kad vienā mēnesī Latvijas vēstniecībā Ķīnā tiek saņemti vairāk nekā 170 vīzu pieteikumu, konsulārais darbs tiek veikts paaugstinātas noslodzes </w:t>
            </w:r>
            <w:r w:rsidR="00603963" w:rsidRPr="00446948">
              <w:rPr>
                <w:rFonts w:ascii="Times New Roman" w:eastAsia="Calibri" w:hAnsi="Times New Roman" w:cs="Times New Roman"/>
                <w:sz w:val="24"/>
                <w:szCs w:val="24"/>
                <w:lang w:eastAsia="lv-LV"/>
              </w:rPr>
              <w:t xml:space="preserve">un virsstundu </w:t>
            </w:r>
            <w:r w:rsidR="00D424C3" w:rsidRPr="00446948">
              <w:rPr>
                <w:rFonts w:ascii="Times New Roman" w:eastAsia="Calibri" w:hAnsi="Times New Roman" w:cs="Times New Roman"/>
                <w:sz w:val="24"/>
                <w:szCs w:val="24"/>
                <w:lang w:eastAsia="lv-LV"/>
              </w:rPr>
              <w:t>apstākļos</w:t>
            </w:r>
            <w:r w:rsidR="00603963" w:rsidRPr="00446948">
              <w:rPr>
                <w:rFonts w:ascii="Times New Roman" w:eastAsia="Calibri" w:hAnsi="Times New Roman" w:cs="Times New Roman"/>
                <w:sz w:val="24"/>
                <w:szCs w:val="24"/>
                <w:lang w:eastAsia="lv-LV"/>
              </w:rPr>
              <w:t xml:space="preserve">. </w:t>
            </w:r>
          </w:p>
          <w:p w:rsidR="00603963" w:rsidRPr="00446948" w:rsidRDefault="00603963" w:rsidP="00D424C3">
            <w:pPr>
              <w:spacing w:after="0" w:line="240" w:lineRule="auto"/>
              <w:jc w:val="both"/>
              <w:rPr>
                <w:rFonts w:ascii="Times New Roman" w:eastAsia="Calibri" w:hAnsi="Times New Roman" w:cs="Times New Roman"/>
                <w:sz w:val="24"/>
                <w:szCs w:val="24"/>
                <w:lang w:eastAsia="lv-LV"/>
              </w:rPr>
            </w:pPr>
          </w:p>
          <w:p w:rsidR="00D424C3" w:rsidRPr="00446948" w:rsidRDefault="00D424C3" w:rsidP="00D424C3">
            <w:p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 xml:space="preserve">Pieaugot tūristu </w:t>
            </w:r>
            <w:r w:rsidR="00603963" w:rsidRPr="00446948">
              <w:rPr>
                <w:rFonts w:ascii="Times New Roman" w:eastAsia="Calibri" w:hAnsi="Times New Roman" w:cs="Times New Roman"/>
                <w:sz w:val="24"/>
                <w:szCs w:val="24"/>
                <w:lang w:eastAsia="lv-LV"/>
              </w:rPr>
              <w:t xml:space="preserve">plūsmai </w:t>
            </w:r>
            <w:r w:rsidRPr="00446948">
              <w:rPr>
                <w:rFonts w:ascii="Times New Roman" w:eastAsia="Calibri" w:hAnsi="Times New Roman" w:cs="Times New Roman"/>
                <w:sz w:val="24"/>
                <w:szCs w:val="24"/>
                <w:lang w:eastAsia="lv-LV"/>
              </w:rPr>
              <w:t>no Ķīnas, kā arī studentu vīzu pieprasījumam, Latvijas vēstniecībā Ķīnā vairs nevarēs tikt nodrošināta savlaicīga un kvalitatīva vīzu pieteikumu apstrāde un izskatīšana.</w:t>
            </w:r>
          </w:p>
          <w:p w:rsidR="00D424C3" w:rsidRPr="00446948" w:rsidRDefault="00D424C3" w:rsidP="00D424C3">
            <w:pPr>
              <w:spacing w:after="0" w:line="240" w:lineRule="auto"/>
              <w:jc w:val="both"/>
              <w:rPr>
                <w:rFonts w:ascii="Times New Roman" w:eastAsia="Calibri" w:hAnsi="Times New Roman" w:cs="Times New Roman"/>
                <w:sz w:val="24"/>
                <w:szCs w:val="24"/>
                <w:lang w:eastAsia="lv-LV"/>
              </w:rPr>
            </w:pPr>
          </w:p>
          <w:p w:rsidR="00D424C3" w:rsidRPr="00446948" w:rsidRDefault="00D424C3" w:rsidP="00D424C3">
            <w:pPr>
              <w:spacing w:after="0" w:line="240" w:lineRule="auto"/>
              <w:jc w:val="both"/>
              <w:rPr>
                <w:rFonts w:ascii="Times New Roman" w:eastAsia="Calibri" w:hAnsi="Times New Roman" w:cs="Times New Roman"/>
                <w:sz w:val="24"/>
                <w:szCs w:val="24"/>
                <w:u w:val="single"/>
                <w:lang w:eastAsia="lv-LV"/>
              </w:rPr>
            </w:pPr>
            <w:r w:rsidRPr="00446948">
              <w:rPr>
                <w:rFonts w:ascii="Times New Roman" w:eastAsia="Calibri" w:hAnsi="Times New Roman" w:cs="Times New Roman"/>
                <w:sz w:val="24"/>
                <w:szCs w:val="24"/>
                <w:u w:val="single"/>
                <w:lang w:eastAsia="lv-LV"/>
              </w:rPr>
              <w:t xml:space="preserve">Lai rastu risinājumu </w:t>
            </w:r>
            <w:r w:rsidR="00CA09AE" w:rsidRPr="00446948">
              <w:rPr>
                <w:rFonts w:ascii="Times New Roman" w:eastAsia="Calibri" w:hAnsi="Times New Roman" w:cs="Times New Roman"/>
                <w:sz w:val="24"/>
                <w:szCs w:val="24"/>
                <w:u w:val="single"/>
                <w:lang w:eastAsia="lv-LV"/>
              </w:rPr>
              <w:t>pieaugošajai noslodzei</w:t>
            </w:r>
            <w:r w:rsidRPr="00446948">
              <w:rPr>
                <w:rFonts w:ascii="Times New Roman" w:eastAsia="Calibri" w:hAnsi="Times New Roman" w:cs="Times New Roman"/>
                <w:sz w:val="24"/>
                <w:szCs w:val="24"/>
                <w:u w:val="single"/>
                <w:lang w:eastAsia="lv-LV"/>
              </w:rPr>
              <w:t xml:space="preserve"> Latvijas vēstniecībā </w:t>
            </w:r>
            <w:r w:rsidR="00D81F81" w:rsidRPr="00446948">
              <w:rPr>
                <w:rFonts w:ascii="Times New Roman" w:eastAsia="Calibri" w:hAnsi="Times New Roman" w:cs="Times New Roman"/>
                <w:sz w:val="24"/>
                <w:szCs w:val="24"/>
                <w:u w:val="single"/>
                <w:lang w:eastAsia="lv-LV"/>
              </w:rPr>
              <w:t>Ķīnā</w:t>
            </w:r>
            <w:r w:rsidRPr="00446948">
              <w:rPr>
                <w:rFonts w:ascii="Times New Roman" w:eastAsia="Calibri" w:hAnsi="Times New Roman" w:cs="Times New Roman"/>
                <w:sz w:val="24"/>
                <w:szCs w:val="24"/>
                <w:u w:val="single"/>
                <w:lang w:eastAsia="lv-LV"/>
              </w:rPr>
              <w:t>, Ārlietu ministrij</w:t>
            </w:r>
            <w:r w:rsidR="00603963" w:rsidRPr="00446948">
              <w:rPr>
                <w:rFonts w:ascii="Times New Roman" w:eastAsia="Calibri" w:hAnsi="Times New Roman" w:cs="Times New Roman"/>
                <w:sz w:val="24"/>
                <w:szCs w:val="24"/>
                <w:u w:val="single"/>
                <w:lang w:eastAsia="lv-LV"/>
              </w:rPr>
              <w:t>a līdz šim ir izmantojusi šādus risinājumus</w:t>
            </w:r>
            <w:r w:rsidRPr="00446948">
              <w:rPr>
                <w:rFonts w:ascii="Times New Roman" w:eastAsia="Calibri" w:hAnsi="Times New Roman" w:cs="Times New Roman"/>
                <w:sz w:val="24"/>
                <w:szCs w:val="24"/>
                <w:u w:val="single"/>
                <w:lang w:eastAsia="lv-LV"/>
              </w:rPr>
              <w:t>:</w:t>
            </w:r>
          </w:p>
          <w:p w:rsidR="00302452" w:rsidRPr="00446948" w:rsidRDefault="00D424C3" w:rsidP="00D424C3">
            <w:pPr>
              <w:numPr>
                <w:ilvl w:val="0"/>
                <w:numId w:val="1"/>
              </w:num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 xml:space="preserve">līdzīgi Latvijas vēstniecībai Indijā, arī uz Latvijas vēstniecību Ķīnā gada noslogotākajā laikā konsulāro funkciju nodrošināšanai tiek </w:t>
            </w:r>
            <w:r w:rsidR="00302452" w:rsidRPr="00446948">
              <w:rPr>
                <w:rFonts w:ascii="Times New Roman" w:eastAsia="Calibri" w:hAnsi="Times New Roman" w:cs="Times New Roman"/>
                <w:sz w:val="24"/>
                <w:szCs w:val="24"/>
                <w:lang w:eastAsia="lv-LV"/>
              </w:rPr>
              <w:t xml:space="preserve">īstermiņā komandēti </w:t>
            </w:r>
            <w:r w:rsidRPr="00446948">
              <w:rPr>
                <w:rFonts w:ascii="Times New Roman" w:eastAsia="Calibri" w:hAnsi="Times New Roman" w:cs="Times New Roman"/>
                <w:sz w:val="24"/>
                <w:szCs w:val="24"/>
                <w:lang w:eastAsia="lv-LV"/>
              </w:rPr>
              <w:t>papildu darbinieki no Ārlietu ministrijas centrālā aparāta</w:t>
            </w:r>
            <w:r w:rsidR="00603963" w:rsidRPr="00446948">
              <w:rPr>
                <w:rFonts w:ascii="Times New Roman" w:eastAsia="Calibri" w:hAnsi="Times New Roman" w:cs="Times New Roman"/>
                <w:sz w:val="24"/>
                <w:szCs w:val="24"/>
                <w:lang w:eastAsia="lv-LV"/>
              </w:rPr>
              <w:t xml:space="preserve"> (no </w:t>
            </w:r>
            <w:r w:rsidR="00886BC3" w:rsidRPr="00446948">
              <w:rPr>
                <w:rFonts w:ascii="Times New Roman" w:eastAsia="Times New Roman" w:hAnsi="Times New Roman" w:cs="Times New Roman"/>
                <w:sz w:val="24"/>
                <w:szCs w:val="24"/>
                <w:lang w:eastAsia="lv-LV"/>
              </w:rPr>
              <w:t>vēstniecību līdzekļiem</w:t>
            </w:r>
            <w:r w:rsidR="00603963" w:rsidRPr="00446948">
              <w:rPr>
                <w:rFonts w:ascii="Times New Roman" w:eastAsia="Calibri" w:hAnsi="Times New Roman" w:cs="Times New Roman"/>
                <w:sz w:val="24"/>
                <w:szCs w:val="24"/>
                <w:lang w:eastAsia="lv-LV"/>
              </w:rPr>
              <w:t>)</w:t>
            </w:r>
            <w:r w:rsidRPr="00446948">
              <w:rPr>
                <w:rFonts w:ascii="Times New Roman" w:eastAsia="Calibri" w:hAnsi="Times New Roman" w:cs="Times New Roman"/>
                <w:sz w:val="24"/>
                <w:szCs w:val="24"/>
                <w:lang w:eastAsia="lv-LV"/>
              </w:rPr>
              <w:t xml:space="preserve">. 2017. gadā uz Latvijas vēstniecību Ķīnā tika </w:t>
            </w:r>
            <w:r w:rsidR="00302452" w:rsidRPr="00446948">
              <w:rPr>
                <w:rFonts w:ascii="Times New Roman" w:eastAsia="Calibri" w:hAnsi="Times New Roman" w:cs="Times New Roman"/>
                <w:sz w:val="24"/>
                <w:szCs w:val="24"/>
                <w:lang w:eastAsia="lv-LV"/>
              </w:rPr>
              <w:t xml:space="preserve">īstermiņā </w:t>
            </w:r>
            <w:r w:rsidRPr="00446948">
              <w:rPr>
                <w:rFonts w:ascii="Times New Roman" w:eastAsia="Calibri" w:hAnsi="Times New Roman" w:cs="Times New Roman"/>
                <w:sz w:val="24"/>
                <w:szCs w:val="24"/>
                <w:lang w:eastAsia="lv-LV"/>
              </w:rPr>
              <w:t>komandēti divi darbinieki</w:t>
            </w:r>
            <w:r w:rsidR="007D4561" w:rsidRPr="00446948">
              <w:rPr>
                <w:rFonts w:ascii="Times New Roman" w:eastAsia="Calibri" w:hAnsi="Times New Roman" w:cs="Times New Roman"/>
                <w:sz w:val="24"/>
                <w:szCs w:val="24"/>
                <w:lang w:eastAsia="lv-LV"/>
              </w:rPr>
              <w:t>.</w:t>
            </w:r>
            <w:r w:rsidRPr="00446948">
              <w:rPr>
                <w:rFonts w:ascii="Times New Roman" w:eastAsia="Calibri" w:hAnsi="Times New Roman" w:cs="Times New Roman"/>
                <w:sz w:val="24"/>
                <w:szCs w:val="24"/>
                <w:lang w:eastAsia="lv-LV"/>
              </w:rPr>
              <w:t xml:space="preserve"> Tomēr tendences liecina, ka pieprasījums pēc vīzām izlīdzinās visa gada garumā un tam vairs nav izteikti sezonāl</w:t>
            </w:r>
            <w:r w:rsidR="00603963" w:rsidRPr="00446948">
              <w:rPr>
                <w:rFonts w:ascii="Times New Roman" w:eastAsia="Calibri" w:hAnsi="Times New Roman" w:cs="Times New Roman"/>
                <w:sz w:val="24"/>
                <w:szCs w:val="24"/>
                <w:lang w:eastAsia="lv-LV"/>
              </w:rPr>
              <w:t>a</w:t>
            </w:r>
            <w:r w:rsidRPr="00446948">
              <w:rPr>
                <w:rFonts w:ascii="Times New Roman" w:eastAsia="Calibri" w:hAnsi="Times New Roman" w:cs="Times New Roman"/>
                <w:sz w:val="24"/>
                <w:szCs w:val="24"/>
                <w:lang w:eastAsia="lv-LV"/>
              </w:rPr>
              <w:t xml:space="preserve"> rakstur</w:t>
            </w:r>
            <w:r w:rsidR="00603963" w:rsidRPr="00446948">
              <w:rPr>
                <w:rFonts w:ascii="Times New Roman" w:eastAsia="Calibri" w:hAnsi="Times New Roman" w:cs="Times New Roman"/>
                <w:sz w:val="24"/>
                <w:szCs w:val="24"/>
                <w:lang w:eastAsia="lv-LV"/>
              </w:rPr>
              <w:t>a</w:t>
            </w:r>
            <w:r w:rsidRPr="00446948">
              <w:rPr>
                <w:rFonts w:ascii="Times New Roman" w:eastAsia="Calibri" w:hAnsi="Times New Roman" w:cs="Times New Roman"/>
                <w:sz w:val="24"/>
                <w:szCs w:val="24"/>
                <w:lang w:eastAsia="lv-LV"/>
              </w:rPr>
              <w:t xml:space="preserve">. </w:t>
            </w:r>
          </w:p>
          <w:p w:rsidR="00D424C3" w:rsidRPr="00446948" w:rsidRDefault="00D424C3" w:rsidP="00D424C3">
            <w:pPr>
              <w:numPr>
                <w:ilvl w:val="0"/>
                <w:numId w:val="1"/>
              </w:num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 xml:space="preserve">2016. gadā Latvijas vēstniecība Ķīnā uzsāka sadarbību ar ārpakalpojumu sniedzēja </w:t>
            </w:r>
            <w:r w:rsidRPr="00446948">
              <w:rPr>
                <w:rFonts w:ascii="Times New Roman" w:eastAsia="Calibri" w:hAnsi="Times New Roman" w:cs="Times New Roman"/>
                <w:i/>
                <w:sz w:val="24"/>
                <w:szCs w:val="24"/>
                <w:lang w:eastAsia="lv-LV"/>
              </w:rPr>
              <w:t>VFS Global</w:t>
            </w:r>
            <w:r w:rsidRPr="00446948">
              <w:rPr>
                <w:rFonts w:ascii="Times New Roman" w:eastAsia="Calibri" w:hAnsi="Times New Roman" w:cs="Times New Roman"/>
                <w:sz w:val="24"/>
                <w:szCs w:val="24"/>
                <w:lang w:eastAsia="lv-LV"/>
              </w:rPr>
              <w:t xml:space="preserve"> par vīzu pieteikumu pieņemšanu 15 vīzu centros visā Ķīnas teritorijā. </w:t>
            </w:r>
            <w:r w:rsidRPr="00446948">
              <w:rPr>
                <w:rFonts w:ascii="Times New Roman" w:eastAsia="Calibri" w:hAnsi="Times New Roman" w:cs="Times New Roman"/>
                <w:i/>
                <w:sz w:val="24"/>
                <w:szCs w:val="24"/>
                <w:lang w:eastAsia="lv-LV"/>
              </w:rPr>
              <w:t>VFS Global</w:t>
            </w:r>
            <w:r w:rsidRPr="00446948">
              <w:rPr>
                <w:rFonts w:ascii="Times New Roman" w:eastAsia="Calibri" w:hAnsi="Times New Roman" w:cs="Times New Roman"/>
                <w:sz w:val="24"/>
                <w:szCs w:val="24"/>
                <w:lang w:eastAsia="lv-LV"/>
              </w:rPr>
              <w:t xml:space="preserve"> birojos tiek veikta arī vīzu pieteikumu sākotnējā pārbaude (vai tie ir atbilstoši noformēti un tiek iesniegti visi nepieciešamie dokumenti), tādējādi atvieglojot Latvijas vēstniecības Ķīnā darbu. Tomēr ārpakalpojuma piesaiste </w:t>
            </w:r>
            <w:r w:rsidR="00CB413D" w:rsidRPr="00446948">
              <w:rPr>
                <w:rFonts w:ascii="Times New Roman" w:eastAsia="Calibri" w:hAnsi="Times New Roman" w:cs="Times New Roman"/>
                <w:sz w:val="24"/>
                <w:szCs w:val="24"/>
                <w:lang w:eastAsia="lv-LV"/>
              </w:rPr>
              <w:t xml:space="preserve">nenoņem slodzi no konsulārās amatpersonas, kas saistīta ar </w:t>
            </w:r>
            <w:r w:rsidRPr="00446948">
              <w:rPr>
                <w:rFonts w:ascii="Times New Roman" w:eastAsia="Calibri" w:hAnsi="Times New Roman" w:cs="Times New Roman"/>
                <w:sz w:val="24"/>
                <w:szCs w:val="24"/>
                <w:lang w:eastAsia="lv-LV"/>
              </w:rPr>
              <w:t>vīzu pieteikumu apstrād</w:t>
            </w:r>
            <w:r w:rsidR="00CB413D" w:rsidRPr="00446948">
              <w:rPr>
                <w:rFonts w:ascii="Times New Roman" w:eastAsia="Calibri" w:hAnsi="Times New Roman" w:cs="Times New Roman"/>
                <w:sz w:val="24"/>
                <w:szCs w:val="24"/>
                <w:lang w:eastAsia="lv-LV"/>
              </w:rPr>
              <w:t>i</w:t>
            </w:r>
            <w:r w:rsidRPr="00446948">
              <w:rPr>
                <w:rFonts w:ascii="Times New Roman" w:eastAsia="Calibri" w:hAnsi="Times New Roman" w:cs="Times New Roman"/>
                <w:sz w:val="24"/>
                <w:szCs w:val="24"/>
                <w:lang w:eastAsia="lv-LV"/>
              </w:rPr>
              <w:t xml:space="preserve"> un lēmumu </w:t>
            </w:r>
            <w:r w:rsidR="00CB413D" w:rsidRPr="00446948">
              <w:rPr>
                <w:rFonts w:ascii="Times New Roman" w:eastAsia="Calibri" w:hAnsi="Times New Roman" w:cs="Times New Roman"/>
                <w:sz w:val="24"/>
                <w:szCs w:val="24"/>
                <w:lang w:eastAsia="lv-LV"/>
              </w:rPr>
              <w:t xml:space="preserve">pieņemšanu </w:t>
            </w:r>
            <w:r w:rsidR="004558BF" w:rsidRPr="00446948">
              <w:rPr>
                <w:rFonts w:ascii="Times New Roman" w:eastAsia="Calibri" w:hAnsi="Times New Roman" w:cs="Times New Roman"/>
                <w:sz w:val="24"/>
                <w:szCs w:val="24"/>
                <w:lang w:eastAsia="lv-LV"/>
              </w:rPr>
              <w:t xml:space="preserve">par </w:t>
            </w:r>
            <w:r w:rsidRPr="00446948">
              <w:rPr>
                <w:rFonts w:ascii="Times New Roman" w:eastAsia="Calibri" w:hAnsi="Times New Roman" w:cs="Times New Roman"/>
                <w:sz w:val="24"/>
                <w:szCs w:val="24"/>
                <w:lang w:eastAsia="lv-LV"/>
              </w:rPr>
              <w:t xml:space="preserve">vīzu </w:t>
            </w:r>
            <w:r w:rsidR="00CB413D" w:rsidRPr="00446948">
              <w:rPr>
                <w:rFonts w:ascii="Times New Roman" w:eastAsia="Calibri" w:hAnsi="Times New Roman" w:cs="Times New Roman"/>
                <w:sz w:val="24"/>
                <w:szCs w:val="24"/>
                <w:lang w:eastAsia="lv-LV"/>
              </w:rPr>
              <w:t xml:space="preserve">izsniegšanu. </w:t>
            </w:r>
          </w:p>
          <w:p w:rsidR="00D424C3" w:rsidRPr="00446948" w:rsidRDefault="00D424C3" w:rsidP="00D424C3">
            <w:p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 xml:space="preserve"> </w:t>
            </w:r>
          </w:p>
          <w:p w:rsidR="008F376F" w:rsidRPr="00446948" w:rsidRDefault="002822ED" w:rsidP="008F376F">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Lai varētu izskatīt vīzu pietiekumus atbilstoši šī brīža vīzu pieprasījumam un tā tendencēm</w:t>
            </w:r>
            <w:r w:rsidR="009E540C" w:rsidRPr="00446948">
              <w:rPr>
                <w:rFonts w:ascii="Times New Roman" w:eastAsia="Times New Roman" w:hAnsi="Times New Roman" w:cs="Times New Roman"/>
                <w:sz w:val="24"/>
                <w:szCs w:val="24"/>
                <w:lang w:eastAsia="lv-LV"/>
              </w:rPr>
              <w:t xml:space="preserve"> un novērstu izveidojušos ārkārtas situāciju</w:t>
            </w:r>
            <w:r w:rsidRPr="00446948">
              <w:rPr>
                <w:rFonts w:ascii="Times New Roman" w:eastAsia="Times New Roman" w:hAnsi="Times New Roman" w:cs="Times New Roman"/>
                <w:sz w:val="24"/>
                <w:szCs w:val="24"/>
                <w:lang w:eastAsia="lv-LV"/>
              </w:rPr>
              <w:t>, Latvijas vēstniecīb</w:t>
            </w:r>
            <w:r w:rsidR="008F376F" w:rsidRPr="00446948">
              <w:rPr>
                <w:rFonts w:ascii="Times New Roman" w:eastAsia="Times New Roman" w:hAnsi="Times New Roman" w:cs="Times New Roman"/>
                <w:sz w:val="24"/>
                <w:szCs w:val="24"/>
                <w:lang w:eastAsia="lv-LV"/>
              </w:rPr>
              <w:t xml:space="preserve">ā </w:t>
            </w:r>
            <w:r w:rsidRPr="00446948">
              <w:rPr>
                <w:rFonts w:ascii="Times New Roman" w:eastAsia="Times New Roman" w:hAnsi="Times New Roman" w:cs="Times New Roman"/>
                <w:sz w:val="24"/>
                <w:szCs w:val="24"/>
                <w:lang w:eastAsia="lv-LV"/>
              </w:rPr>
              <w:t xml:space="preserve">Ķīnā nepieciešams </w:t>
            </w:r>
            <w:r w:rsidR="008F376F" w:rsidRPr="00446948">
              <w:rPr>
                <w:rFonts w:ascii="Times New Roman" w:eastAsia="Times New Roman" w:hAnsi="Times New Roman" w:cs="Times New Roman"/>
                <w:sz w:val="24"/>
                <w:szCs w:val="24"/>
                <w:lang w:eastAsia="lv-LV"/>
              </w:rPr>
              <w:t xml:space="preserve">izveidot vienu terminētu vecākā referenta amata vietu no 2018. gada 1. jūlija līdz 2018. gada 31. decembrim. </w:t>
            </w:r>
          </w:p>
          <w:p w:rsidR="008F376F" w:rsidRPr="00446948" w:rsidRDefault="008F376F" w:rsidP="002822ED">
            <w:pPr>
              <w:spacing w:after="0" w:line="240" w:lineRule="auto"/>
              <w:jc w:val="both"/>
              <w:rPr>
                <w:rFonts w:ascii="Times New Roman" w:eastAsia="Times New Roman" w:hAnsi="Times New Roman" w:cs="Times New Roman"/>
                <w:sz w:val="24"/>
                <w:szCs w:val="24"/>
                <w:lang w:eastAsia="lv-LV"/>
              </w:rPr>
            </w:pPr>
          </w:p>
          <w:p w:rsidR="002822ED" w:rsidRPr="00446948" w:rsidRDefault="002822ED" w:rsidP="002822ED">
            <w:pPr>
              <w:spacing w:after="0" w:line="240" w:lineRule="auto"/>
              <w:jc w:val="both"/>
              <w:rPr>
                <w:rFonts w:ascii="Times New Roman" w:eastAsia="Times New Roman" w:hAnsi="Times New Roman" w:cs="Times New Roman"/>
                <w:sz w:val="24"/>
                <w:szCs w:val="24"/>
                <w:u w:val="single"/>
                <w:lang w:eastAsia="lv-LV"/>
              </w:rPr>
            </w:pPr>
            <w:r w:rsidRPr="00446948">
              <w:rPr>
                <w:rFonts w:ascii="Times New Roman" w:eastAsia="Times New Roman" w:hAnsi="Times New Roman" w:cs="Times New Roman"/>
                <w:sz w:val="24"/>
                <w:szCs w:val="24"/>
                <w:u w:val="single"/>
                <w:lang w:eastAsia="lv-LV"/>
              </w:rPr>
              <w:t>Ja netiek rasta iespēja nodrošināt vēstniecību Ķīnā ar minētajiem papildus resursiem:</w:t>
            </w:r>
          </w:p>
          <w:p w:rsidR="00D424C3" w:rsidRPr="00446948" w:rsidRDefault="00D424C3" w:rsidP="00D424C3">
            <w:pPr>
              <w:numPr>
                <w:ilvl w:val="0"/>
                <w:numId w:val="3"/>
              </w:num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 xml:space="preserve">vīzu pieteikumu izvērtēšanas periods </w:t>
            </w:r>
            <w:r w:rsidR="00603963" w:rsidRPr="00446948">
              <w:rPr>
                <w:rFonts w:ascii="Times New Roman" w:eastAsia="Calibri" w:hAnsi="Times New Roman" w:cs="Times New Roman"/>
                <w:sz w:val="24"/>
                <w:szCs w:val="24"/>
                <w:lang w:eastAsia="lv-LV"/>
              </w:rPr>
              <w:t xml:space="preserve">kļūs garāks, kas veicinās </w:t>
            </w:r>
            <w:r w:rsidRPr="00446948">
              <w:rPr>
                <w:rFonts w:ascii="Times New Roman" w:eastAsia="Calibri" w:hAnsi="Times New Roman" w:cs="Times New Roman"/>
                <w:sz w:val="24"/>
                <w:szCs w:val="24"/>
                <w:lang w:eastAsia="lv-LV"/>
              </w:rPr>
              <w:t xml:space="preserve">vīzu pieteicēju vēršanos citu Šengenas dalībvalstu pārstāvniecībās, kur vīzu pieteikumu izskatīšanas termiņi </w:t>
            </w:r>
            <w:r w:rsidR="00603963" w:rsidRPr="00446948">
              <w:rPr>
                <w:rFonts w:ascii="Times New Roman" w:eastAsia="Calibri" w:hAnsi="Times New Roman" w:cs="Times New Roman"/>
                <w:sz w:val="24"/>
                <w:szCs w:val="24"/>
                <w:lang w:eastAsia="lv-LV"/>
              </w:rPr>
              <w:t xml:space="preserve">būs </w:t>
            </w:r>
            <w:r w:rsidRPr="00446948">
              <w:rPr>
                <w:rFonts w:ascii="Times New Roman" w:eastAsia="Calibri" w:hAnsi="Times New Roman" w:cs="Times New Roman"/>
                <w:sz w:val="24"/>
                <w:szCs w:val="24"/>
                <w:lang w:eastAsia="lv-LV"/>
              </w:rPr>
              <w:t>īsāki</w:t>
            </w:r>
            <w:r w:rsidR="00603963" w:rsidRPr="00446948">
              <w:rPr>
                <w:rFonts w:ascii="Times New Roman" w:eastAsia="Calibri" w:hAnsi="Times New Roman" w:cs="Times New Roman"/>
                <w:sz w:val="24"/>
                <w:szCs w:val="24"/>
                <w:lang w:eastAsia="lv-LV"/>
              </w:rPr>
              <w:t>, zaudējot Latvijas valsts budžeta ieņēmumus par valsts nodevām</w:t>
            </w:r>
            <w:r w:rsidRPr="00446948">
              <w:rPr>
                <w:rFonts w:ascii="Times New Roman" w:eastAsia="Calibri" w:hAnsi="Times New Roman" w:cs="Times New Roman"/>
                <w:sz w:val="24"/>
                <w:szCs w:val="24"/>
                <w:lang w:eastAsia="lv-LV"/>
              </w:rPr>
              <w:t>;</w:t>
            </w:r>
          </w:p>
          <w:p w:rsidR="00D424C3" w:rsidRPr="00446948" w:rsidRDefault="00D424C3" w:rsidP="00D424C3">
            <w:pPr>
              <w:numPr>
                <w:ilvl w:val="0"/>
                <w:numId w:val="3"/>
              </w:num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ja vēstniecība nespēs pieņemt visus vīzu pieteikumus, tas nesīs zaudējumus valsts budžetā, jo netiks iekasētas valsts nodevas par nepieņemto vīzu pieteikumu izskatīšanu;</w:t>
            </w:r>
          </w:p>
          <w:p w:rsidR="00D424C3" w:rsidRPr="00446948" w:rsidRDefault="00D424C3" w:rsidP="00D424C3">
            <w:pPr>
              <w:numPr>
                <w:ilvl w:val="0"/>
                <w:numId w:val="3"/>
              </w:num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netiks veicināts potenciālo Latvijā ieceļošo Ķīnas pilsoņu skaita pieaugums, kas negatīvi atsauksies uz tautsaimniecības attīstību kopumā, jo samazināsies ārvalstnieku pirkto preču un pakalpojumu apjoms, ietekmējot vairākas tautsaimniecības nozares – īpaši tūrismu un ar to saistītās nozares (transpo</w:t>
            </w:r>
            <w:r w:rsidR="00235CDC" w:rsidRPr="00446948">
              <w:rPr>
                <w:rFonts w:ascii="Times New Roman" w:eastAsia="Calibri" w:hAnsi="Times New Roman" w:cs="Times New Roman"/>
                <w:sz w:val="24"/>
                <w:szCs w:val="24"/>
                <w:lang w:eastAsia="lv-LV"/>
              </w:rPr>
              <w:t>rts, ēdināšana, viesnīcas u.c.);</w:t>
            </w:r>
          </w:p>
          <w:p w:rsidR="00D424C3" w:rsidRPr="00446948" w:rsidRDefault="00235CDC" w:rsidP="00D424C3">
            <w:pPr>
              <w:numPr>
                <w:ilvl w:val="0"/>
                <w:numId w:val="3"/>
              </w:numPr>
              <w:spacing w:after="0" w:line="240" w:lineRule="auto"/>
              <w:jc w:val="both"/>
              <w:rPr>
                <w:rFonts w:ascii="Times New Roman" w:eastAsia="Calibri" w:hAnsi="Times New Roman" w:cs="Times New Roman"/>
                <w:sz w:val="24"/>
                <w:szCs w:val="24"/>
                <w:lang w:eastAsia="lv-LV"/>
              </w:rPr>
            </w:pPr>
            <w:r w:rsidRPr="00446948">
              <w:rPr>
                <w:rFonts w:ascii="Times New Roman" w:eastAsia="Calibri" w:hAnsi="Times New Roman" w:cs="Times New Roman"/>
                <w:sz w:val="24"/>
                <w:szCs w:val="24"/>
                <w:lang w:eastAsia="lv-LV"/>
              </w:rPr>
              <w:t xml:space="preserve">pastāv risks, ka savlaicīgi netiks sniegti citi konsulārie pakalpojumi un konsulārā palīdzība Latvijas valstspiederīgajiem. </w:t>
            </w:r>
          </w:p>
          <w:p w:rsidR="00235CDC" w:rsidRPr="00446948" w:rsidRDefault="00235CDC" w:rsidP="00235CDC">
            <w:pPr>
              <w:spacing w:after="0" w:line="240" w:lineRule="auto"/>
              <w:ind w:left="720"/>
              <w:jc w:val="both"/>
              <w:rPr>
                <w:rFonts w:ascii="Times New Roman" w:eastAsia="Calibri" w:hAnsi="Times New Roman" w:cs="Times New Roman"/>
                <w:sz w:val="24"/>
                <w:szCs w:val="24"/>
                <w:lang w:eastAsia="lv-LV"/>
              </w:rPr>
            </w:pPr>
          </w:p>
          <w:p w:rsidR="00D424C3" w:rsidRPr="00446948" w:rsidRDefault="00D424C3" w:rsidP="00D424C3">
            <w:pPr>
              <w:spacing w:after="0" w:line="240" w:lineRule="auto"/>
              <w:jc w:val="both"/>
              <w:rPr>
                <w:rFonts w:ascii="Times New Roman" w:eastAsia="Calibri" w:hAnsi="Times New Roman" w:cs="Times New Roman"/>
                <w:b/>
                <w:sz w:val="24"/>
                <w:szCs w:val="24"/>
                <w:u w:val="single"/>
                <w:lang w:eastAsia="lv-LV"/>
              </w:rPr>
            </w:pPr>
            <w:r w:rsidRPr="00446948">
              <w:rPr>
                <w:rFonts w:ascii="Times New Roman" w:eastAsia="Calibri" w:hAnsi="Times New Roman" w:cs="Times New Roman"/>
                <w:b/>
                <w:sz w:val="24"/>
                <w:szCs w:val="24"/>
                <w:u w:val="single"/>
                <w:lang w:eastAsia="lv-LV"/>
              </w:rPr>
              <w:t>Secinājums</w:t>
            </w:r>
          </w:p>
          <w:p w:rsidR="00D424C3" w:rsidRPr="00446948" w:rsidRDefault="00D424C3" w:rsidP="00D424C3">
            <w:pPr>
              <w:spacing w:after="0" w:line="240" w:lineRule="auto"/>
              <w:jc w:val="both"/>
              <w:rPr>
                <w:rFonts w:ascii="Times New Roman" w:eastAsia="Times New Roman" w:hAnsi="Times New Roman" w:cs="Times New Roman"/>
                <w:sz w:val="24"/>
                <w:szCs w:val="24"/>
                <w:u w:val="single"/>
                <w:lang w:eastAsia="lv-LV"/>
              </w:rPr>
            </w:pPr>
            <w:r w:rsidRPr="00446948">
              <w:rPr>
                <w:rFonts w:ascii="Times New Roman" w:eastAsia="Times New Roman" w:hAnsi="Times New Roman" w:cs="Times New Roman"/>
                <w:sz w:val="24"/>
                <w:szCs w:val="24"/>
                <w:lang w:eastAsia="lv-LV"/>
              </w:rPr>
              <w:t xml:space="preserve">Izvērtējot situāciju, Ārlietu ministrija kā vienīgo risinājumu, lai nodrošinātu pakalpojumu pieejamību ārvalstu pilsoņiem – vīzu pieteicējiem saskata steidzamu un neatliekamu papildu personāla resursu nodrošināšanu Latvijas vēstniecībās Indijā un Ķīnā. </w:t>
            </w:r>
            <w:r w:rsidRPr="00446948">
              <w:rPr>
                <w:rFonts w:ascii="Times New Roman" w:eastAsia="Times New Roman" w:hAnsi="Times New Roman" w:cs="Times New Roman"/>
                <w:sz w:val="24"/>
                <w:szCs w:val="24"/>
                <w:u w:val="single"/>
                <w:lang w:eastAsia="lv-LV"/>
              </w:rPr>
              <w:t xml:space="preserve">Lai stabilizētu </w:t>
            </w:r>
            <w:r w:rsidR="002822ED" w:rsidRPr="00446948">
              <w:rPr>
                <w:rFonts w:ascii="Times New Roman" w:eastAsia="Times New Roman" w:hAnsi="Times New Roman" w:cs="Times New Roman"/>
                <w:sz w:val="24"/>
                <w:szCs w:val="24"/>
                <w:u w:val="single"/>
                <w:lang w:eastAsia="lv-LV"/>
              </w:rPr>
              <w:t xml:space="preserve">radušos ārkārtas </w:t>
            </w:r>
            <w:r w:rsidRPr="00446948">
              <w:rPr>
                <w:rFonts w:ascii="Times New Roman" w:eastAsia="Times New Roman" w:hAnsi="Times New Roman" w:cs="Times New Roman"/>
                <w:sz w:val="24"/>
                <w:szCs w:val="24"/>
                <w:u w:val="single"/>
                <w:lang w:eastAsia="lv-LV"/>
              </w:rPr>
              <w:t>situāciju pārstāvniecībās un varētu nodrošināt iekasētās valsts nodevas apmēra pieaugumu par vīzu pieteikumu izskatīšanu, nepieciešam</w:t>
            </w:r>
            <w:r w:rsidR="002822ED" w:rsidRPr="00446948">
              <w:rPr>
                <w:rFonts w:ascii="Times New Roman" w:eastAsia="Times New Roman" w:hAnsi="Times New Roman" w:cs="Times New Roman"/>
                <w:sz w:val="24"/>
                <w:szCs w:val="24"/>
                <w:u w:val="single"/>
                <w:lang w:eastAsia="lv-LV"/>
              </w:rPr>
              <w:t>a</w:t>
            </w:r>
            <w:r w:rsidRPr="00446948">
              <w:rPr>
                <w:rFonts w:ascii="Times New Roman" w:eastAsia="Times New Roman" w:hAnsi="Times New Roman" w:cs="Times New Roman"/>
                <w:sz w:val="24"/>
                <w:szCs w:val="24"/>
                <w:u w:val="single"/>
                <w:lang w:eastAsia="lv-LV"/>
              </w:rPr>
              <w:t xml:space="preserve"> </w:t>
            </w:r>
            <w:r w:rsidR="007D4561" w:rsidRPr="00446948">
              <w:rPr>
                <w:rFonts w:ascii="Times New Roman" w:eastAsia="Times New Roman" w:hAnsi="Times New Roman" w:cs="Times New Roman"/>
                <w:sz w:val="24"/>
                <w:szCs w:val="24"/>
                <w:u w:val="single"/>
                <w:lang w:eastAsia="lv-LV"/>
              </w:rPr>
              <w:t xml:space="preserve">divu </w:t>
            </w:r>
            <w:r w:rsidR="008F376F" w:rsidRPr="00446948">
              <w:rPr>
                <w:rFonts w:ascii="Times New Roman" w:eastAsia="Times New Roman" w:hAnsi="Times New Roman" w:cs="Times New Roman"/>
                <w:sz w:val="24"/>
                <w:szCs w:val="24"/>
                <w:u w:val="single"/>
                <w:lang w:eastAsia="lv-LV"/>
              </w:rPr>
              <w:t xml:space="preserve">amata vietu izveide </w:t>
            </w:r>
            <w:r w:rsidRPr="00446948">
              <w:rPr>
                <w:rFonts w:ascii="Times New Roman" w:eastAsia="Times New Roman" w:hAnsi="Times New Roman" w:cs="Times New Roman"/>
                <w:sz w:val="24"/>
                <w:szCs w:val="24"/>
                <w:u w:val="single"/>
                <w:lang w:eastAsia="lv-LV"/>
              </w:rPr>
              <w:t>Latvijas vēstniecīb</w:t>
            </w:r>
            <w:r w:rsidR="008F376F" w:rsidRPr="00446948">
              <w:rPr>
                <w:rFonts w:ascii="Times New Roman" w:eastAsia="Times New Roman" w:hAnsi="Times New Roman" w:cs="Times New Roman"/>
                <w:sz w:val="24"/>
                <w:szCs w:val="24"/>
                <w:u w:val="single"/>
                <w:lang w:eastAsia="lv-LV"/>
              </w:rPr>
              <w:t>ā</w:t>
            </w:r>
            <w:r w:rsidRPr="00446948">
              <w:rPr>
                <w:rFonts w:ascii="Times New Roman" w:eastAsia="Times New Roman" w:hAnsi="Times New Roman" w:cs="Times New Roman"/>
                <w:sz w:val="24"/>
                <w:szCs w:val="24"/>
                <w:u w:val="single"/>
                <w:lang w:eastAsia="lv-LV"/>
              </w:rPr>
              <w:t xml:space="preserve"> Indijā un vien</w:t>
            </w:r>
            <w:r w:rsidR="002822ED" w:rsidRPr="00446948">
              <w:rPr>
                <w:rFonts w:ascii="Times New Roman" w:eastAsia="Times New Roman" w:hAnsi="Times New Roman" w:cs="Times New Roman"/>
                <w:sz w:val="24"/>
                <w:szCs w:val="24"/>
                <w:u w:val="single"/>
                <w:lang w:eastAsia="lv-LV"/>
              </w:rPr>
              <w:t>a</w:t>
            </w:r>
            <w:r w:rsidR="008F376F" w:rsidRPr="00446948">
              <w:rPr>
                <w:rFonts w:ascii="Times New Roman" w:eastAsia="Times New Roman" w:hAnsi="Times New Roman" w:cs="Times New Roman"/>
                <w:sz w:val="24"/>
                <w:szCs w:val="24"/>
                <w:u w:val="single"/>
                <w:lang w:eastAsia="lv-LV"/>
              </w:rPr>
              <w:t>s</w:t>
            </w:r>
            <w:r w:rsidRPr="00446948">
              <w:rPr>
                <w:rFonts w:ascii="Times New Roman" w:eastAsia="Times New Roman" w:hAnsi="Times New Roman" w:cs="Times New Roman"/>
                <w:sz w:val="24"/>
                <w:szCs w:val="24"/>
                <w:u w:val="single"/>
                <w:lang w:eastAsia="lv-LV"/>
              </w:rPr>
              <w:t xml:space="preserve"> </w:t>
            </w:r>
            <w:r w:rsidR="008F376F" w:rsidRPr="00446948">
              <w:rPr>
                <w:rFonts w:ascii="Times New Roman" w:eastAsia="Times New Roman" w:hAnsi="Times New Roman" w:cs="Times New Roman"/>
                <w:sz w:val="24"/>
                <w:szCs w:val="24"/>
                <w:u w:val="single"/>
                <w:lang w:eastAsia="lv-LV"/>
              </w:rPr>
              <w:t xml:space="preserve">amata vietas izveide </w:t>
            </w:r>
            <w:r w:rsidRPr="00446948">
              <w:rPr>
                <w:rFonts w:ascii="Times New Roman" w:eastAsia="Times New Roman" w:hAnsi="Times New Roman" w:cs="Times New Roman"/>
                <w:sz w:val="24"/>
                <w:szCs w:val="24"/>
                <w:u w:val="single"/>
                <w:lang w:eastAsia="lv-LV"/>
              </w:rPr>
              <w:t>Latvijas vēstniecīb</w:t>
            </w:r>
            <w:r w:rsidR="008F376F" w:rsidRPr="00446948">
              <w:rPr>
                <w:rFonts w:ascii="Times New Roman" w:eastAsia="Times New Roman" w:hAnsi="Times New Roman" w:cs="Times New Roman"/>
                <w:sz w:val="24"/>
                <w:szCs w:val="24"/>
                <w:u w:val="single"/>
                <w:lang w:eastAsia="lv-LV"/>
              </w:rPr>
              <w:t>ā</w:t>
            </w:r>
            <w:r w:rsidRPr="00446948">
              <w:rPr>
                <w:rFonts w:ascii="Times New Roman" w:eastAsia="Times New Roman" w:hAnsi="Times New Roman" w:cs="Times New Roman"/>
                <w:sz w:val="24"/>
                <w:szCs w:val="24"/>
                <w:u w:val="single"/>
                <w:lang w:eastAsia="lv-LV"/>
              </w:rPr>
              <w:t xml:space="preserve"> Ķīnā</w:t>
            </w:r>
            <w:r w:rsidR="002822ED" w:rsidRPr="00446948">
              <w:rPr>
                <w:rFonts w:ascii="Times New Roman" w:eastAsia="Times New Roman" w:hAnsi="Times New Roman" w:cs="Times New Roman"/>
                <w:sz w:val="24"/>
                <w:szCs w:val="24"/>
                <w:u w:val="single"/>
                <w:lang w:eastAsia="lv-LV"/>
              </w:rPr>
              <w:t xml:space="preserve"> no 2018. gada 1. jūlija līdz 2018. gada 31. decembrim</w:t>
            </w:r>
            <w:r w:rsidRPr="00446948">
              <w:rPr>
                <w:rFonts w:ascii="Times New Roman" w:eastAsia="Times New Roman" w:hAnsi="Times New Roman" w:cs="Times New Roman"/>
                <w:sz w:val="24"/>
                <w:szCs w:val="24"/>
                <w:u w:val="single"/>
                <w:lang w:eastAsia="lv-LV"/>
              </w:rPr>
              <w:t xml:space="preserve">. </w:t>
            </w:r>
          </w:p>
          <w:p w:rsidR="00907CF4" w:rsidRPr="00446948" w:rsidRDefault="00ED0092" w:rsidP="00333B0C">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Radušās ārkārtas </w:t>
            </w:r>
            <w:r w:rsidR="00963A18" w:rsidRPr="00446948">
              <w:rPr>
                <w:rFonts w:ascii="Times New Roman" w:eastAsia="Times New Roman" w:hAnsi="Times New Roman" w:cs="Times New Roman"/>
                <w:sz w:val="24"/>
                <w:szCs w:val="24"/>
                <w:lang w:eastAsia="lv-LV"/>
              </w:rPr>
              <w:t xml:space="preserve">situācijas risināšanai jaunu </w:t>
            </w:r>
            <w:r w:rsidRPr="00446948">
              <w:rPr>
                <w:rFonts w:ascii="Times New Roman" w:eastAsia="Times New Roman" w:hAnsi="Times New Roman" w:cs="Times New Roman"/>
                <w:sz w:val="24"/>
                <w:szCs w:val="24"/>
                <w:lang w:eastAsia="lv-LV"/>
              </w:rPr>
              <w:t xml:space="preserve">(terminētu) </w:t>
            </w:r>
            <w:r w:rsidR="00963A18" w:rsidRPr="00446948">
              <w:rPr>
                <w:rFonts w:ascii="Times New Roman" w:eastAsia="Times New Roman" w:hAnsi="Times New Roman" w:cs="Times New Roman"/>
                <w:sz w:val="24"/>
                <w:szCs w:val="24"/>
                <w:lang w:eastAsia="lv-LV"/>
              </w:rPr>
              <w:t xml:space="preserve">amata vietu izveidošana </w:t>
            </w:r>
            <w:r w:rsidR="00907CF4" w:rsidRPr="00446948">
              <w:rPr>
                <w:rFonts w:ascii="Times New Roman" w:eastAsia="Times New Roman" w:hAnsi="Times New Roman" w:cs="Times New Roman"/>
                <w:sz w:val="24"/>
                <w:szCs w:val="24"/>
                <w:lang w:eastAsia="lv-LV"/>
              </w:rPr>
              <w:t xml:space="preserve">vēstniecībās </w:t>
            </w:r>
            <w:r w:rsidR="00963A18" w:rsidRPr="00446948">
              <w:rPr>
                <w:rFonts w:ascii="Times New Roman" w:eastAsia="Times New Roman" w:hAnsi="Times New Roman" w:cs="Times New Roman"/>
                <w:sz w:val="24"/>
                <w:szCs w:val="24"/>
                <w:lang w:eastAsia="lv-LV"/>
              </w:rPr>
              <w:t xml:space="preserve">ir </w:t>
            </w:r>
            <w:r w:rsidR="00333B0C" w:rsidRPr="00446948">
              <w:rPr>
                <w:rFonts w:ascii="Times New Roman" w:eastAsia="Times New Roman" w:hAnsi="Times New Roman" w:cs="Times New Roman"/>
                <w:sz w:val="24"/>
                <w:szCs w:val="24"/>
                <w:lang w:eastAsia="lv-LV"/>
              </w:rPr>
              <w:t xml:space="preserve">ekonomiski izdevīgākais risinājums, </w:t>
            </w:r>
            <w:r w:rsidR="00963A18" w:rsidRPr="00446948">
              <w:rPr>
                <w:rFonts w:ascii="Times New Roman" w:eastAsia="Times New Roman" w:hAnsi="Times New Roman" w:cs="Times New Roman"/>
                <w:sz w:val="24"/>
                <w:szCs w:val="24"/>
                <w:lang w:eastAsia="lv-LV"/>
              </w:rPr>
              <w:t xml:space="preserve">jo darbinieku nosūtīšana komandējumā uz pusgadu ir finansiāli dārgāka. </w:t>
            </w:r>
          </w:p>
          <w:p w:rsidR="00415B49" w:rsidRPr="00446948" w:rsidRDefault="00963A18" w:rsidP="00333B0C">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Veicot aprēķinus, konstatēts, ka viena darbinieka komandēšana uz Indiju no 2018.</w:t>
            </w:r>
            <w:r w:rsidR="00415B49" w:rsidRPr="00446948">
              <w:rPr>
                <w:rFonts w:ascii="Times New Roman" w:eastAsia="Times New Roman" w:hAnsi="Times New Roman" w:cs="Times New Roman"/>
                <w:sz w:val="24"/>
                <w:szCs w:val="24"/>
                <w:lang w:eastAsia="lv-LV"/>
              </w:rPr>
              <w:t xml:space="preserve">gada </w:t>
            </w:r>
            <w:r w:rsidRPr="00446948">
              <w:rPr>
                <w:rFonts w:ascii="Times New Roman" w:eastAsia="Times New Roman" w:hAnsi="Times New Roman" w:cs="Times New Roman"/>
                <w:sz w:val="24"/>
                <w:szCs w:val="24"/>
                <w:lang w:eastAsia="lv-LV"/>
              </w:rPr>
              <w:t>1.jūlija līdz 2018.gada 31.decembrim izmaksā</w:t>
            </w:r>
            <w:r w:rsidR="00ED0092" w:rsidRPr="00446948">
              <w:rPr>
                <w:rFonts w:ascii="Times New Roman" w:eastAsia="Times New Roman" w:hAnsi="Times New Roman" w:cs="Times New Roman"/>
                <w:sz w:val="24"/>
                <w:szCs w:val="24"/>
                <w:lang w:eastAsia="lv-LV"/>
              </w:rPr>
              <w:t>tu</w:t>
            </w:r>
            <w:r w:rsidRPr="00446948">
              <w:rPr>
                <w:rFonts w:ascii="Times New Roman" w:eastAsia="Times New Roman" w:hAnsi="Times New Roman" w:cs="Times New Roman"/>
                <w:sz w:val="24"/>
                <w:szCs w:val="24"/>
                <w:lang w:eastAsia="lv-LV"/>
              </w:rPr>
              <w:t xml:space="preserve"> 65</w:t>
            </w:r>
            <w:r w:rsidR="00ED0092" w:rsidRPr="00446948">
              <w:rPr>
                <w:rFonts w:ascii="Times New Roman" w:eastAsia="Times New Roman" w:hAnsi="Times New Roman" w:cs="Times New Roman"/>
                <w:sz w:val="24"/>
                <w:szCs w:val="24"/>
                <w:lang w:eastAsia="lv-LV"/>
              </w:rPr>
              <w:t> </w:t>
            </w:r>
            <w:r w:rsidRPr="00446948">
              <w:rPr>
                <w:rFonts w:ascii="Times New Roman" w:eastAsia="Times New Roman" w:hAnsi="Times New Roman" w:cs="Times New Roman"/>
                <w:sz w:val="24"/>
                <w:szCs w:val="24"/>
                <w:lang w:eastAsia="lv-LV"/>
              </w:rPr>
              <w:t>851</w:t>
            </w:r>
            <w:r w:rsidR="00ED0092" w:rsidRPr="00446948">
              <w:rPr>
                <w:rFonts w:ascii="Times New Roman" w:eastAsia="Times New Roman" w:hAnsi="Times New Roman" w:cs="Times New Roman"/>
                <w:sz w:val="24"/>
                <w:szCs w:val="24"/>
                <w:lang w:eastAsia="lv-LV"/>
              </w:rPr>
              <w:t>,</w:t>
            </w:r>
            <w:r w:rsidRPr="00446948">
              <w:rPr>
                <w:rFonts w:ascii="Times New Roman" w:eastAsia="Times New Roman" w:hAnsi="Times New Roman" w:cs="Times New Roman"/>
                <w:sz w:val="24"/>
                <w:szCs w:val="24"/>
                <w:lang w:eastAsia="lv-LV"/>
              </w:rPr>
              <w:t>67 EUR (aviobiļetes – 1440 EUR, viesnīcas izdevumi – 54  843.67</w:t>
            </w:r>
            <w:r w:rsidRPr="00446948">
              <w:rPr>
                <w:rFonts w:ascii="Times New Roman" w:eastAsia="Times New Roman" w:hAnsi="Times New Roman" w:cs="Times New Roman"/>
                <w:sz w:val="24"/>
                <w:szCs w:val="24"/>
                <w:lang w:eastAsia="lv-LV"/>
              </w:rPr>
              <w:tab/>
              <w:t xml:space="preserve"> EUR, dienas nauda – 7360 EUR, transporta izdevumi – 2208 EUR). Attiecīgi divu darbinieku komandēšanai uz Indiju </w:t>
            </w:r>
            <w:r w:rsidR="00ED0092" w:rsidRPr="00446948">
              <w:rPr>
                <w:rFonts w:ascii="Times New Roman" w:eastAsia="Times New Roman" w:hAnsi="Times New Roman" w:cs="Times New Roman"/>
                <w:sz w:val="24"/>
                <w:szCs w:val="24"/>
                <w:lang w:eastAsia="lv-LV"/>
              </w:rPr>
              <w:t xml:space="preserve">būtu </w:t>
            </w:r>
            <w:r w:rsidRPr="00446948">
              <w:rPr>
                <w:rFonts w:ascii="Times New Roman" w:eastAsia="Times New Roman" w:hAnsi="Times New Roman" w:cs="Times New Roman"/>
                <w:sz w:val="24"/>
                <w:szCs w:val="24"/>
                <w:lang w:eastAsia="lv-LV"/>
              </w:rPr>
              <w:t>nepieciešami 131</w:t>
            </w:r>
            <w:r w:rsidR="00ED0092" w:rsidRPr="00446948">
              <w:rPr>
                <w:rFonts w:ascii="Times New Roman" w:eastAsia="Times New Roman" w:hAnsi="Times New Roman" w:cs="Times New Roman"/>
                <w:sz w:val="24"/>
                <w:szCs w:val="24"/>
                <w:lang w:eastAsia="lv-LV"/>
              </w:rPr>
              <w:t> </w:t>
            </w:r>
            <w:r w:rsidRPr="00446948">
              <w:rPr>
                <w:rFonts w:ascii="Times New Roman" w:eastAsia="Times New Roman" w:hAnsi="Times New Roman" w:cs="Times New Roman"/>
                <w:sz w:val="24"/>
                <w:szCs w:val="24"/>
                <w:lang w:eastAsia="lv-LV"/>
              </w:rPr>
              <w:t>703</w:t>
            </w:r>
            <w:r w:rsidR="00ED0092" w:rsidRPr="00446948">
              <w:rPr>
                <w:rFonts w:ascii="Times New Roman" w:eastAsia="Times New Roman" w:hAnsi="Times New Roman" w:cs="Times New Roman"/>
                <w:sz w:val="24"/>
                <w:szCs w:val="24"/>
                <w:lang w:eastAsia="lv-LV"/>
              </w:rPr>
              <w:t>,</w:t>
            </w:r>
            <w:r w:rsidRPr="00446948">
              <w:rPr>
                <w:rFonts w:ascii="Times New Roman" w:eastAsia="Times New Roman" w:hAnsi="Times New Roman" w:cs="Times New Roman"/>
                <w:sz w:val="24"/>
                <w:szCs w:val="24"/>
                <w:lang w:eastAsia="lv-LV"/>
              </w:rPr>
              <w:t>34 EUR. Viena darbinieka komandēšana</w:t>
            </w:r>
            <w:r w:rsidR="00415B49" w:rsidRPr="00446948">
              <w:rPr>
                <w:rFonts w:ascii="Times New Roman" w:eastAsia="Times New Roman" w:hAnsi="Times New Roman" w:cs="Times New Roman"/>
                <w:sz w:val="24"/>
                <w:szCs w:val="24"/>
                <w:lang w:eastAsia="lv-LV"/>
              </w:rPr>
              <w:t>i</w:t>
            </w:r>
            <w:r w:rsidRPr="00446948">
              <w:rPr>
                <w:rFonts w:ascii="Times New Roman" w:eastAsia="Times New Roman" w:hAnsi="Times New Roman" w:cs="Times New Roman"/>
                <w:sz w:val="24"/>
                <w:szCs w:val="24"/>
                <w:lang w:eastAsia="lv-LV"/>
              </w:rPr>
              <w:t xml:space="preserve"> uz Ķīnu</w:t>
            </w:r>
            <w:r w:rsidR="00415B49" w:rsidRPr="00446948">
              <w:rPr>
                <w:rFonts w:ascii="Times New Roman" w:eastAsia="Times New Roman" w:hAnsi="Times New Roman" w:cs="Times New Roman"/>
                <w:sz w:val="24"/>
                <w:szCs w:val="24"/>
                <w:lang w:eastAsia="lv-LV"/>
              </w:rPr>
              <w:t xml:space="preserve"> no 2018.gada 1.jūlija līdz 2018.gada 31.decembrim </w:t>
            </w:r>
            <w:r w:rsidR="00ED0092" w:rsidRPr="00446948">
              <w:rPr>
                <w:rFonts w:ascii="Times New Roman" w:eastAsia="Times New Roman" w:hAnsi="Times New Roman" w:cs="Times New Roman"/>
                <w:sz w:val="24"/>
                <w:szCs w:val="24"/>
                <w:lang w:eastAsia="lv-LV"/>
              </w:rPr>
              <w:t xml:space="preserve">būtu </w:t>
            </w:r>
            <w:r w:rsidR="00415B49" w:rsidRPr="00446948">
              <w:rPr>
                <w:rFonts w:ascii="Times New Roman" w:eastAsia="Times New Roman" w:hAnsi="Times New Roman" w:cs="Times New Roman"/>
                <w:sz w:val="24"/>
                <w:szCs w:val="24"/>
                <w:lang w:eastAsia="lv-LV"/>
              </w:rPr>
              <w:t>nepieciešami 36</w:t>
            </w:r>
            <w:r w:rsidR="00ED0092" w:rsidRPr="00446948">
              <w:rPr>
                <w:rFonts w:ascii="Times New Roman" w:eastAsia="Times New Roman" w:hAnsi="Times New Roman" w:cs="Times New Roman"/>
                <w:sz w:val="24"/>
                <w:szCs w:val="24"/>
                <w:lang w:eastAsia="lv-LV"/>
              </w:rPr>
              <w:t> </w:t>
            </w:r>
            <w:r w:rsidR="00415B49" w:rsidRPr="00446948">
              <w:rPr>
                <w:rFonts w:ascii="Times New Roman" w:eastAsia="Times New Roman" w:hAnsi="Times New Roman" w:cs="Times New Roman"/>
                <w:sz w:val="24"/>
                <w:szCs w:val="24"/>
                <w:lang w:eastAsia="lv-LV"/>
              </w:rPr>
              <w:t>967</w:t>
            </w:r>
            <w:r w:rsidR="00ED0092" w:rsidRPr="00446948">
              <w:rPr>
                <w:rFonts w:ascii="Times New Roman" w:eastAsia="Times New Roman" w:hAnsi="Times New Roman" w:cs="Times New Roman"/>
                <w:sz w:val="24"/>
                <w:szCs w:val="24"/>
                <w:lang w:eastAsia="lv-LV"/>
              </w:rPr>
              <w:t>,</w:t>
            </w:r>
            <w:r w:rsidR="00415B49" w:rsidRPr="00446948">
              <w:rPr>
                <w:rFonts w:ascii="Times New Roman" w:eastAsia="Times New Roman" w:hAnsi="Times New Roman" w:cs="Times New Roman"/>
                <w:sz w:val="24"/>
                <w:szCs w:val="24"/>
                <w:lang w:eastAsia="lv-LV"/>
              </w:rPr>
              <w:t>37 EUR (aviobiļetes</w:t>
            </w:r>
            <w:r w:rsidRPr="00446948">
              <w:rPr>
                <w:rFonts w:ascii="Times New Roman" w:eastAsia="Times New Roman" w:hAnsi="Times New Roman" w:cs="Times New Roman"/>
                <w:sz w:val="24"/>
                <w:szCs w:val="24"/>
                <w:lang w:eastAsia="lv-LV"/>
              </w:rPr>
              <w:t xml:space="preserve"> </w:t>
            </w:r>
            <w:r w:rsidR="00415B49" w:rsidRPr="00446948">
              <w:rPr>
                <w:rFonts w:ascii="Times New Roman" w:eastAsia="Times New Roman" w:hAnsi="Times New Roman" w:cs="Times New Roman"/>
                <w:sz w:val="24"/>
                <w:szCs w:val="24"/>
                <w:lang w:eastAsia="lv-LV"/>
              </w:rPr>
              <w:t>– 1</w:t>
            </w:r>
            <w:r w:rsidRPr="00446948">
              <w:rPr>
                <w:rFonts w:ascii="Times New Roman" w:eastAsia="Times New Roman" w:hAnsi="Times New Roman" w:cs="Times New Roman"/>
                <w:sz w:val="24"/>
                <w:szCs w:val="24"/>
                <w:lang w:eastAsia="lv-LV"/>
              </w:rPr>
              <w:t>150</w:t>
            </w:r>
            <w:r w:rsidR="00415B49" w:rsidRPr="00446948">
              <w:rPr>
                <w:rFonts w:ascii="Times New Roman" w:eastAsia="Times New Roman" w:hAnsi="Times New Roman" w:cs="Times New Roman"/>
                <w:sz w:val="24"/>
                <w:szCs w:val="24"/>
                <w:lang w:eastAsia="lv-LV"/>
              </w:rPr>
              <w:t xml:space="preserve"> EUR, viesnīcas izdevumi – </w:t>
            </w:r>
            <w:r w:rsidRPr="00446948">
              <w:rPr>
                <w:rFonts w:ascii="Times New Roman" w:eastAsia="Times New Roman" w:hAnsi="Times New Roman" w:cs="Times New Roman"/>
                <w:sz w:val="24"/>
                <w:szCs w:val="24"/>
                <w:lang w:eastAsia="lv-LV"/>
              </w:rPr>
              <w:t>28 162.97</w:t>
            </w:r>
            <w:r w:rsidR="00415B49" w:rsidRPr="00446948">
              <w:rPr>
                <w:rFonts w:ascii="Times New Roman" w:eastAsia="Times New Roman" w:hAnsi="Times New Roman" w:cs="Times New Roman"/>
                <w:sz w:val="24"/>
                <w:szCs w:val="24"/>
                <w:lang w:eastAsia="lv-LV"/>
              </w:rPr>
              <w:t xml:space="preserve">, dienas nauda – </w:t>
            </w:r>
            <w:r w:rsidRPr="00446948">
              <w:rPr>
                <w:rFonts w:ascii="Times New Roman" w:eastAsia="Times New Roman" w:hAnsi="Times New Roman" w:cs="Times New Roman"/>
                <w:sz w:val="24"/>
                <w:szCs w:val="24"/>
                <w:lang w:eastAsia="lv-LV"/>
              </w:rPr>
              <w:t>5888</w:t>
            </w:r>
            <w:r w:rsidR="00415B49" w:rsidRPr="00446948">
              <w:rPr>
                <w:rFonts w:ascii="Times New Roman" w:eastAsia="Times New Roman" w:hAnsi="Times New Roman" w:cs="Times New Roman"/>
                <w:sz w:val="24"/>
                <w:szCs w:val="24"/>
                <w:lang w:eastAsia="lv-LV"/>
              </w:rPr>
              <w:t xml:space="preserve"> EUR, transporta izdevumi – </w:t>
            </w:r>
            <w:r w:rsidRPr="00446948">
              <w:rPr>
                <w:rFonts w:ascii="Times New Roman" w:eastAsia="Times New Roman" w:hAnsi="Times New Roman" w:cs="Times New Roman"/>
                <w:sz w:val="24"/>
                <w:szCs w:val="24"/>
                <w:lang w:eastAsia="lv-LV"/>
              </w:rPr>
              <w:t>1766.40</w:t>
            </w:r>
            <w:r w:rsidR="00415B49" w:rsidRPr="00446948">
              <w:rPr>
                <w:rFonts w:ascii="Times New Roman" w:eastAsia="Times New Roman" w:hAnsi="Times New Roman" w:cs="Times New Roman"/>
                <w:sz w:val="24"/>
                <w:szCs w:val="24"/>
                <w:lang w:eastAsia="lv-LV"/>
              </w:rPr>
              <w:t xml:space="preserve"> EUR). </w:t>
            </w:r>
            <w:r w:rsidR="00415B49" w:rsidRPr="00446948">
              <w:rPr>
                <w:rFonts w:ascii="Times New Roman" w:eastAsia="Times New Roman" w:hAnsi="Times New Roman" w:cs="Times New Roman"/>
                <w:sz w:val="24"/>
                <w:szCs w:val="24"/>
                <w:u w:val="single"/>
                <w:lang w:eastAsia="lv-LV"/>
              </w:rPr>
              <w:t xml:space="preserve">Tādējādi </w:t>
            </w:r>
            <w:r w:rsidR="00907CF4" w:rsidRPr="00446948">
              <w:rPr>
                <w:rFonts w:ascii="Times New Roman" w:eastAsia="Times New Roman" w:hAnsi="Times New Roman" w:cs="Times New Roman"/>
                <w:sz w:val="24"/>
                <w:szCs w:val="24"/>
                <w:u w:val="single"/>
                <w:lang w:eastAsia="lv-LV"/>
              </w:rPr>
              <w:t xml:space="preserve">trīs darbinieku </w:t>
            </w:r>
            <w:r w:rsidR="00415B49" w:rsidRPr="00446948">
              <w:rPr>
                <w:rFonts w:ascii="Times New Roman" w:eastAsia="Times New Roman" w:hAnsi="Times New Roman" w:cs="Times New Roman"/>
                <w:sz w:val="24"/>
                <w:szCs w:val="24"/>
                <w:u w:val="single"/>
                <w:lang w:eastAsia="lv-LV"/>
              </w:rPr>
              <w:t>kopējie komandējuma izdevumi veido</w:t>
            </w:r>
            <w:r w:rsidR="00ED0092" w:rsidRPr="00446948">
              <w:rPr>
                <w:rFonts w:ascii="Times New Roman" w:eastAsia="Times New Roman" w:hAnsi="Times New Roman" w:cs="Times New Roman"/>
                <w:sz w:val="24"/>
                <w:szCs w:val="24"/>
                <w:u w:val="single"/>
                <w:lang w:eastAsia="lv-LV"/>
              </w:rPr>
              <w:t>tu</w:t>
            </w:r>
            <w:r w:rsidR="00415B49" w:rsidRPr="00446948">
              <w:rPr>
                <w:rFonts w:ascii="Times New Roman" w:eastAsia="Times New Roman" w:hAnsi="Times New Roman" w:cs="Times New Roman"/>
                <w:sz w:val="24"/>
                <w:szCs w:val="24"/>
                <w:u w:val="single"/>
                <w:lang w:eastAsia="lv-LV"/>
              </w:rPr>
              <w:t xml:space="preserve"> 168</w:t>
            </w:r>
            <w:r w:rsidR="00ED0092" w:rsidRPr="00446948">
              <w:rPr>
                <w:rFonts w:ascii="Times New Roman" w:eastAsia="Times New Roman" w:hAnsi="Times New Roman" w:cs="Times New Roman"/>
                <w:sz w:val="24"/>
                <w:szCs w:val="24"/>
                <w:u w:val="single"/>
                <w:lang w:eastAsia="lv-LV"/>
              </w:rPr>
              <w:t> </w:t>
            </w:r>
            <w:r w:rsidR="00415B49" w:rsidRPr="00446948">
              <w:rPr>
                <w:rFonts w:ascii="Times New Roman" w:eastAsia="Times New Roman" w:hAnsi="Times New Roman" w:cs="Times New Roman"/>
                <w:sz w:val="24"/>
                <w:szCs w:val="24"/>
                <w:u w:val="single"/>
                <w:lang w:eastAsia="lv-LV"/>
              </w:rPr>
              <w:t>670</w:t>
            </w:r>
            <w:r w:rsidR="00ED0092" w:rsidRPr="00446948">
              <w:rPr>
                <w:rFonts w:ascii="Times New Roman" w:eastAsia="Times New Roman" w:hAnsi="Times New Roman" w:cs="Times New Roman"/>
                <w:sz w:val="24"/>
                <w:szCs w:val="24"/>
                <w:u w:val="single"/>
                <w:lang w:eastAsia="lv-LV"/>
              </w:rPr>
              <w:t>,</w:t>
            </w:r>
            <w:r w:rsidR="00A9480D" w:rsidRPr="00446948">
              <w:rPr>
                <w:rFonts w:ascii="Times New Roman" w:eastAsia="Times New Roman" w:hAnsi="Times New Roman" w:cs="Times New Roman"/>
                <w:sz w:val="24"/>
                <w:szCs w:val="24"/>
                <w:u w:val="single"/>
                <w:lang w:eastAsia="lv-LV"/>
              </w:rPr>
              <w:t xml:space="preserve">71 </w:t>
            </w:r>
            <w:r w:rsidR="00415B49" w:rsidRPr="00446948">
              <w:rPr>
                <w:rFonts w:ascii="Times New Roman" w:eastAsia="Times New Roman" w:hAnsi="Times New Roman" w:cs="Times New Roman"/>
                <w:sz w:val="24"/>
                <w:szCs w:val="24"/>
                <w:u w:val="single"/>
                <w:lang w:eastAsia="lv-LV"/>
              </w:rPr>
              <w:t>EUR</w:t>
            </w:r>
            <w:r w:rsidR="00415B49" w:rsidRPr="00446948">
              <w:rPr>
                <w:rFonts w:ascii="Times New Roman" w:eastAsia="Times New Roman" w:hAnsi="Times New Roman" w:cs="Times New Roman"/>
                <w:sz w:val="24"/>
                <w:szCs w:val="24"/>
                <w:lang w:eastAsia="lv-LV"/>
              </w:rPr>
              <w:t xml:space="preserve">. </w:t>
            </w:r>
          </w:p>
          <w:p w:rsidR="00333B0C" w:rsidRPr="00446948" w:rsidRDefault="00E72902" w:rsidP="00333B0C">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u w:val="single"/>
                <w:lang w:eastAsia="lv-LV"/>
              </w:rPr>
              <w:t xml:space="preserve">Divu </w:t>
            </w:r>
            <w:r w:rsidR="00ED0092" w:rsidRPr="00446948">
              <w:rPr>
                <w:rFonts w:ascii="Times New Roman" w:eastAsia="Times New Roman" w:hAnsi="Times New Roman" w:cs="Times New Roman"/>
                <w:sz w:val="24"/>
                <w:szCs w:val="24"/>
                <w:u w:val="single"/>
                <w:lang w:eastAsia="lv-LV"/>
              </w:rPr>
              <w:t xml:space="preserve">terminētu </w:t>
            </w:r>
            <w:r w:rsidRPr="00446948">
              <w:rPr>
                <w:rFonts w:ascii="Times New Roman" w:eastAsia="Times New Roman" w:hAnsi="Times New Roman" w:cs="Times New Roman"/>
                <w:sz w:val="24"/>
                <w:szCs w:val="24"/>
                <w:u w:val="single"/>
                <w:lang w:eastAsia="lv-LV"/>
              </w:rPr>
              <w:t xml:space="preserve">amata vietu izveidošanai un darbības nodrošināšanai Latvijas vēstniecībā Indijā un vienas </w:t>
            </w:r>
            <w:r w:rsidR="00ED0092" w:rsidRPr="00446948">
              <w:rPr>
                <w:rFonts w:ascii="Times New Roman" w:eastAsia="Times New Roman" w:hAnsi="Times New Roman" w:cs="Times New Roman"/>
                <w:sz w:val="24"/>
                <w:szCs w:val="24"/>
                <w:u w:val="single"/>
                <w:lang w:eastAsia="lv-LV"/>
              </w:rPr>
              <w:t xml:space="preserve">terminētas </w:t>
            </w:r>
            <w:r w:rsidRPr="00446948">
              <w:rPr>
                <w:rFonts w:ascii="Times New Roman" w:eastAsia="Times New Roman" w:hAnsi="Times New Roman" w:cs="Times New Roman"/>
                <w:sz w:val="24"/>
                <w:szCs w:val="24"/>
                <w:u w:val="single"/>
                <w:lang w:eastAsia="lv-LV"/>
              </w:rPr>
              <w:t>amata vietas izveidošanai un darbības nodrošināšanai Latvijas vēstniecībā Ķīnā nepieciešamais finansējums ir 121 383 EUR</w:t>
            </w:r>
            <w:r w:rsidR="00C467C0" w:rsidRPr="00446948">
              <w:rPr>
                <w:rFonts w:ascii="Times New Roman" w:eastAsia="Times New Roman" w:hAnsi="Times New Roman" w:cs="Times New Roman"/>
                <w:sz w:val="24"/>
                <w:szCs w:val="24"/>
                <w:lang w:eastAsia="lv-LV"/>
              </w:rPr>
              <w:t xml:space="preserve">. </w:t>
            </w:r>
            <w:r w:rsidR="00963A18" w:rsidRPr="00446948">
              <w:rPr>
                <w:rFonts w:ascii="Times New Roman" w:eastAsia="Times New Roman" w:hAnsi="Times New Roman" w:cs="Times New Roman"/>
                <w:sz w:val="24"/>
                <w:szCs w:val="24"/>
                <w:lang w:eastAsia="lv-LV"/>
              </w:rPr>
              <w:tab/>
            </w:r>
          </w:p>
          <w:p w:rsidR="00B521A1" w:rsidRPr="00446948" w:rsidRDefault="00EC7E5C"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Izdevumi, kas saistīti ar darbinieku atgriešanos Latvijā pēc 2018.gada 31.decembra, tiks nodrošināti no Ārlietu ministrijas piešķirtajiem līdzekļiem. </w:t>
            </w:r>
          </w:p>
          <w:p w:rsidR="00EC7E5C" w:rsidRPr="00446948" w:rsidRDefault="00EC7E5C" w:rsidP="00D424C3">
            <w:pPr>
              <w:spacing w:after="0" w:line="240" w:lineRule="auto"/>
              <w:jc w:val="both"/>
              <w:rPr>
                <w:rFonts w:ascii="Times New Roman" w:eastAsia="Times New Roman" w:hAnsi="Times New Roman" w:cs="Times New Roman"/>
                <w:sz w:val="24"/>
                <w:szCs w:val="24"/>
                <w:lang w:eastAsia="lv-LV"/>
              </w:rPr>
            </w:pPr>
          </w:p>
          <w:p w:rsidR="00CA09AE" w:rsidRPr="00446948" w:rsidRDefault="00CA09AE"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Ātrāka darbinieku nosūtīšana pastāvīgā darbā uz minētajām vēstniecībām nav objektīvi iespējama, jo </w:t>
            </w:r>
            <w:r w:rsidR="00D91A00" w:rsidRPr="00446948">
              <w:rPr>
                <w:rFonts w:ascii="Times New Roman" w:eastAsia="Times New Roman" w:hAnsi="Times New Roman" w:cs="Times New Roman"/>
                <w:sz w:val="24"/>
                <w:szCs w:val="24"/>
                <w:lang w:eastAsia="lv-LV"/>
              </w:rPr>
              <w:t xml:space="preserve">darbinieku sagatavošana </w:t>
            </w:r>
            <w:r w:rsidR="002822ED" w:rsidRPr="00446948">
              <w:rPr>
                <w:rFonts w:ascii="Times New Roman" w:eastAsia="Times New Roman" w:hAnsi="Times New Roman" w:cs="Times New Roman"/>
                <w:sz w:val="24"/>
                <w:szCs w:val="24"/>
                <w:lang w:eastAsia="lv-LV"/>
              </w:rPr>
              <w:t xml:space="preserve">darbam ar vīzu pieteikumiem </w:t>
            </w:r>
            <w:r w:rsidR="00D91A00" w:rsidRPr="00446948">
              <w:rPr>
                <w:rFonts w:ascii="Times New Roman" w:eastAsia="Times New Roman" w:hAnsi="Times New Roman" w:cs="Times New Roman"/>
                <w:sz w:val="24"/>
                <w:szCs w:val="24"/>
                <w:lang w:eastAsia="lv-LV"/>
              </w:rPr>
              <w:t xml:space="preserve">aizņem aptuveni 3 mēnešus – nepieciešama atbilstošu kandidātu atlase un to apmācība atbilstoši reģionu specifikai, ietverot arī stažēšanos citās Latvijas valsts pārvaldes iestādēs.   </w:t>
            </w:r>
            <w:r w:rsidRPr="00446948">
              <w:rPr>
                <w:rFonts w:ascii="Times New Roman" w:eastAsia="Times New Roman" w:hAnsi="Times New Roman" w:cs="Times New Roman"/>
                <w:sz w:val="24"/>
                <w:szCs w:val="24"/>
                <w:lang w:eastAsia="lv-LV"/>
              </w:rPr>
              <w:t xml:space="preserve">  </w:t>
            </w:r>
          </w:p>
          <w:p w:rsidR="00D424C3" w:rsidRPr="00446948" w:rsidRDefault="00D91A00" w:rsidP="00D424C3">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 xml:space="preserve">Tiek plānots, ka līdz 2018. gada 1. jūlijam </w:t>
            </w:r>
            <w:r w:rsidR="00CA09AE" w:rsidRPr="00446948">
              <w:rPr>
                <w:rFonts w:ascii="Times New Roman" w:eastAsia="Times New Roman" w:hAnsi="Times New Roman" w:cs="Times New Roman"/>
                <w:sz w:val="24"/>
                <w:szCs w:val="24"/>
                <w:lang w:eastAsia="lv-LV"/>
              </w:rPr>
              <w:t xml:space="preserve">Latvijas vēstniecību Indijā </w:t>
            </w:r>
            <w:r w:rsidRPr="00446948">
              <w:rPr>
                <w:rFonts w:ascii="Times New Roman" w:eastAsia="Times New Roman" w:hAnsi="Times New Roman" w:cs="Times New Roman"/>
                <w:sz w:val="24"/>
                <w:szCs w:val="24"/>
                <w:lang w:eastAsia="lv-LV"/>
              </w:rPr>
              <w:t xml:space="preserve">un Ķīnā kapacitāte tiks stiprināta, </w:t>
            </w:r>
            <w:r w:rsidR="00CA09AE" w:rsidRPr="00446948">
              <w:rPr>
                <w:rFonts w:ascii="Times New Roman" w:eastAsia="Times New Roman" w:hAnsi="Times New Roman" w:cs="Times New Roman"/>
                <w:sz w:val="24"/>
                <w:szCs w:val="24"/>
                <w:lang w:eastAsia="lv-LV"/>
              </w:rPr>
              <w:t>komandējot no Ārlietu ministrijas centrālā aparāta darbiniekus</w:t>
            </w:r>
            <w:r w:rsidR="002822ED" w:rsidRPr="00446948">
              <w:rPr>
                <w:rFonts w:ascii="Times New Roman" w:eastAsia="Times New Roman" w:hAnsi="Times New Roman" w:cs="Times New Roman"/>
                <w:sz w:val="24"/>
                <w:szCs w:val="24"/>
                <w:lang w:eastAsia="lv-LV"/>
              </w:rPr>
              <w:t xml:space="preserve"> no esošajiem </w:t>
            </w:r>
            <w:r w:rsidR="001817BB" w:rsidRPr="00446948">
              <w:rPr>
                <w:rFonts w:ascii="Times New Roman" w:eastAsia="Times New Roman" w:hAnsi="Times New Roman" w:cs="Times New Roman"/>
                <w:sz w:val="24"/>
                <w:szCs w:val="24"/>
                <w:lang w:eastAsia="lv-LV"/>
              </w:rPr>
              <w:t xml:space="preserve">Ārlietu ministrijas </w:t>
            </w:r>
            <w:r w:rsidR="00886BC3" w:rsidRPr="00446948">
              <w:rPr>
                <w:rFonts w:ascii="Times New Roman" w:eastAsia="Times New Roman" w:hAnsi="Times New Roman" w:cs="Times New Roman"/>
                <w:sz w:val="24"/>
                <w:szCs w:val="24"/>
                <w:lang w:eastAsia="lv-LV"/>
              </w:rPr>
              <w:t>līdzekļiem</w:t>
            </w:r>
            <w:r w:rsidRPr="00446948">
              <w:rPr>
                <w:rFonts w:ascii="Times New Roman" w:eastAsia="Times New Roman" w:hAnsi="Times New Roman" w:cs="Times New Roman"/>
                <w:sz w:val="24"/>
                <w:szCs w:val="24"/>
                <w:lang w:eastAsia="lv-LV"/>
              </w:rPr>
              <w:t xml:space="preserve">.  </w:t>
            </w:r>
          </w:p>
          <w:p w:rsidR="00CA09AE" w:rsidRPr="00446948" w:rsidRDefault="00CA09AE" w:rsidP="00D424C3">
            <w:pPr>
              <w:spacing w:after="0" w:line="240" w:lineRule="auto"/>
              <w:jc w:val="both"/>
              <w:rPr>
                <w:rFonts w:ascii="Times New Roman" w:eastAsia="Times New Roman" w:hAnsi="Times New Roman" w:cs="Times New Roman"/>
                <w:sz w:val="20"/>
                <w:szCs w:val="20"/>
                <w:lang w:eastAsia="lv-LV"/>
              </w:rPr>
            </w:pPr>
          </w:p>
          <w:p w:rsidR="00E5323B" w:rsidRPr="00446948" w:rsidRDefault="00D4770F" w:rsidP="00302452">
            <w:pPr>
              <w:spacing w:after="0" w:line="240" w:lineRule="auto"/>
              <w:jc w:val="both"/>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sz w:val="24"/>
                <w:szCs w:val="24"/>
                <w:u w:val="single"/>
                <w:lang w:eastAsia="lv-LV"/>
              </w:rPr>
              <w:t xml:space="preserve">Ja </w:t>
            </w:r>
            <w:r w:rsidR="00D424C3" w:rsidRPr="00446948">
              <w:rPr>
                <w:rFonts w:ascii="Times New Roman" w:eastAsia="Times New Roman" w:hAnsi="Times New Roman" w:cs="Times New Roman"/>
                <w:sz w:val="24"/>
                <w:szCs w:val="24"/>
                <w:u w:val="single"/>
                <w:lang w:eastAsia="lv-LV"/>
              </w:rPr>
              <w:t>vēstniecīb</w:t>
            </w:r>
            <w:r w:rsidRPr="00446948">
              <w:rPr>
                <w:rFonts w:ascii="Times New Roman" w:eastAsia="Times New Roman" w:hAnsi="Times New Roman" w:cs="Times New Roman"/>
                <w:sz w:val="24"/>
                <w:szCs w:val="24"/>
                <w:u w:val="single"/>
                <w:lang w:eastAsia="lv-LV"/>
              </w:rPr>
              <w:t>a</w:t>
            </w:r>
            <w:r w:rsidR="00D424C3" w:rsidRPr="00446948">
              <w:rPr>
                <w:rFonts w:ascii="Times New Roman" w:eastAsia="Times New Roman" w:hAnsi="Times New Roman" w:cs="Times New Roman"/>
                <w:sz w:val="24"/>
                <w:szCs w:val="24"/>
                <w:u w:val="single"/>
                <w:lang w:eastAsia="lv-LV"/>
              </w:rPr>
              <w:t xml:space="preserve"> Indijā un </w:t>
            </w:r>
            <w:r w:rsidRPr="00446948">
              <w:rPr>
                <w:rFonts w:ascii="Times New Roman" w:eastAsia="Times New Roman" w:hAnsi="Times New Roman" w:cs="Times New Roman"/>
                <w:sz w:val="24"/>
                <w:szCs w:val="24"/>
                <w:u w:val="single"/>
                <w:lang w:eastAsia="lv-LV"/>
              </w:rPr>
              <w:t xml:space="preserve">vēstniecība </w:t>
            </w:r>
            <w:r w:rsidR="00D424C3" w:rsidRPr="00446948">
              <w:rPr>
                <w:rFonts w:ascii="Times New Roman" w:eastAsia="Times New Roman" w:hAnsi="Times New Roman" w:cs="Times New Roman"/>
                <w:sz w:val="24"/>
                <w:szCs w:val="24"/>
                <w:u w:val="single"/>
                <w:lang w:eastAsia="lv-LV"/>
              </w:rPr>
              <w:t xml:space="preserve">Ķīnā </w:t>
            </w:r>
            <w:r w:rsidRPr="00446948">
              <w:rPr>
                <w:rFonts w:ascii="Times New Roman" w:eastAsia="Times New Roman" w:hAnsi="Times New Roman" w:cs="Times New Roman"/>
                <w:sz w:val="24"/>
                <w:szCs w:val="24"/>
                <w:u w:val="single"/>
                <w:lang w:eastAsia="lv-LV"/>
              </w:rPr>
              <w:t xml:space="preserve">tiks nodrošināta ar minētajiem nepieciešamajiem </w:t>
            </w:r>
            <w:r w:rsidR="00D424C3" w:rsidRPr="00446948">
              <w:rPr>
                <w:rFonts w:ascii="Times New Roman" w:eastAsia="Times New Roman" w:hAnsi="Times New Roman" w:cs="Times New Roman"/>
                <w:sz w:val="24"/>
                <w:szCs w:val="24"/>
                <w:u w:val="single"/>
                <w:lang w:eastAsia="lv-LV"/>
              </w:rPr>
              <w:t xml:space="preserve">papildu </w:t>
            </w:r>
            <w:r w:rsidRPr="00446948">
              <w:rPr>
                <w:rFonts w:ascii="Times New Roman" w:eastAsia="Times New Roman" w:hAnsi="Times New Roman" w:cs="Times New Roman"/>
                <w:sz w:val="24"/>
                <w:szCs w:val="24"/>
                <w:u w:val="single"/>
                <w:lang w:eastAsia="lv-LV"/>
              </w:rPr>
              <w:t>resursiem</w:t>
            </w:r>
            <w:r w:rsidR="008F376F" w:rsidRPr="00446948">
              <w:rPr>
                <w:rFonts w:ascii="Times New Roman" w:eastAsia="Times New Roman" w:hAnsi="Times New Roman" w:cs="Times New Roman"/>
                <w:sz w:val="24"/>
                <w:szCs w:val="24"/>
                <w:u w:val="single"/>
                <w:lang w:eastAsia="lv-LV"/>
              </w:rPr>
              <w:t xml:space="preserve"> (terminētu amatu vietu izveidi)</w:t>
            </w:r>
            <w:r w:rsidRPr="00446948">
              <w:rPr>
                <w:rFonts w:ascii="Times New Roman" w:eastAsia="Times New Roman" w:hAnsi="Times New Roman" w:cs="Times New Roman"/>
                <w:sz w:val="24"/>
                <w:szCs w:val="24"/>
                <w:u w:val="single"/>
                <w:lang w:eastAsia="lv-LV"/>
              </w:rPr>
              <w:t xml:space="preserve">, </w:t>
            </w:r>
            <w:r w:rsidR="00D424C3" w:rsidRPr="00446948">
              <w:rPr>
                <w:rFonts w:ascii="Times New Roman" w:eastAsia="Times New Roman" w:hAnsi="Times New Roman" w:cs="Times New Roman"/>
                <w:sz w:val="24"/>
                <w:szCs w:val="24"/>
                <w:u w:val="single"/>
                <w:lang w:eastAsia="lv-LV"/>
              </w:rPr>
              <w:t xml:space="preserve">valsts budžetā valsts nodevās par vīzu pieteikumu izskatīšanu, </w:t>
            </w:r>
            <w:r w:rsidR="00235CDC" w:rsidRPr="00446948">
              <w:rPr>
                <w:rFonts w:ascii="Times New Roman" w:eastAsia="Times New Roman" w:hAnsi="Times New Roman" w:cs="Times New Roman"/>
                <w:sz w:val="24"/>
                <w:szCs w:val="24"/>
                <w:u w:val="single"/>
                <w:lang w:eastAsia="lv-LV"/>
              </w:rPr>
              <w:t>ie</w:t>
            </w:r>
            <w:r w:rsidR="00D424C3" w:rsidRPr="00446948">
              <w:rPr>
                <w:rFonts w:ascii="Times New Roman" w:eastAsia="Times New Roman" w:hAnsi="Times New Roman" w:cs="Times New Roman"/>
                <w:sz w:val="24"/>
                <w:szCs w:val="24"/>
                <w:u w:val="single"/>
                <w:lang w:eastAsia="lv-LV"/>
              </w:rPr>
              <w:t xml:space="preserve">vērojot esošās tendences, 2018. gadā </w:t>
            </w:r>
            <w:r w:rsidR="00557F41" w:rsidRPr="00446948">
              <w:rPr>
                <w:rFonts w:ascii="Times New Roman" w:eastAsia="Times New Roman" w:hAnsi="Times New Roman" w:cs="Times New Roman"/>
                <w:sz w:val="24"/>
                <w:szCs w:val="24"/>
                <w:u w:val="single"/>
                <w:lang w:eastAsia="lv-LV"/>
              </w:rPr>
              <w:t xml:space="preserve">kopējais </w:t>
            </w:r>
            <w:r w:rsidR="00235CDC" w:rsidRPr="00446948">
              <w:rPr>
                <w:rFonts w:ascii="Times New Roman" w:eastAsia="Times New Roman" w:hAnsi="Times New Roman" w:cs="Times New Roman"/>
                <w:sz w:val="24"/>
                <w:szCs w:val="24"/>
                <w:u w:val="single"/>
                <w:lang w:eastAsia="lv-LV"/>
              </w:rPr>
              <w:t xml:space="preserve">pieaugums būs </w:t>
            </w:r>
            <w:r w:rsidR="009454D9" w:rsidRPr="00446948">
              <w:rPr>
                <w:rFonts w:ascii="Times New Roman" w:eastAsia="Times New Roman" w:hAnsi="Times New Roman" w:cs="Times New Roman"/>
                <w:sz w:val="24"/>
                <w:szCs w:val="24"/>
                <w:u w:val="single"/>
                <w:lang w:eastAsia="lv-LV"/>
              </w:rPr>
              <w:t xml:space="preserve">aptuveni </w:t>
            </w:r>
            <w:r w:rsidR="00841B9B" w:rsidRPr="00446948">
              <w:rPr>
                <w:rFonts w:ascii="Times New Roman" w:eastAsia="Times New Roman" w:hAnsi="Times New Roman" w:cs="Times New Roman"/>
                <w:sz w:val="24"/>
                <w:szCs w:val="24"/>
                <w:u w:val="single"/>
                <w:lang w:eastAsia="lv-LV"/>
              </w:rPr>
              <w:t>1</w:t>
            </w:r>
            <w:r w:rsidR="00D424C3" w:rsidRPr="00446948">
              <w:rPr>
                <w:rFonts w:ascii="Times New Roman" w:eastAsia="Times New Roman" w:hAnsi="Times New Roman" w:cs="Times New Roman"/>
                <w:sz w:val="24"/>
                <w:szCs w:val="24"/>
                <w:u w:val="single"/>
                <w:lang w:eastAsia="lv-LV"/>
              </w:rPr>
              <w:t>6</w:t>
            </w:r>
            <w:r w:rsidR="00841B9B" w:rsidRPr="00446948">
              <w:rPr>
                <w:rFonts w:ascii="Times New Roman" w:eastAsia="Times New Roman" w:hAnsi="Times New Roman" w:cs="Times New Roman"/>
                <w:sz w:val="24"/>
                <w:szCs w:val="24"/>
                <w:u w:val="single"/>
                <w:lang w:eastAsia="lv-LV"/>
              </w:rPr>
              <w:t>0</w:t>
            </w:r>
            <w:r w:rsidR="00CA09AE" w:rsidRPr="00446948">
              <w:rPr>
                <w:rFonts w:ascii="Times New Roman" w:eastAsia="Times New Roman" w:hAnsi="Times New Roman" w:cs="Times New Roman"/>
                <w:sz w:val="24"/>
                <w:szCs w:val="24"/>
                <w:u w:val="single"/>
                <w:lang w:eastAsia="lv-LV"/>
              </w:rPr>
              <w:t xml:space="preserve"> 000 EUR</w:t>
            </w:r>
            <w:r w:rsidRPr="00446948">
              <w:rPr>
                <w:rFonts w:ascii="Times New Roman" w:eastAsia="Times New Roman" w:hAnsi="Times New Roman" w:cs="Times New Roman"/>
                <w:sz w:val="24"/>
                <w:szCs w:val="24"/>
                <w:u w:val="single"/>
                <w:lang w:eastAsia="lv-LV"/>
              </w:rPr>
              <w:t xml:space="preserve">. </w:t>
            </w:r>
          </w:p>
        </w:tc>
      </w:tr>
      <w:tr w:rsidR="00302452" w:rsidRPr="0044694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446948" w:rsidRDefault="005E32F4" w:rsidP="00E5323B">
            <w:pPr>
              <w:spacing w:after="0" w:line="240" w:lineRule="auto"/>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Ārlietu ministrija un Finanšu ministrija.</w:t>
            </w:r>
          </w:p>
          <w:p w:rsidR="00DD77D4" w:rsidRPr="00446948" w:rsidRDefault="00DD77D4" w:rsidP="00E5323B">
            <w:pPr>
              <w:spacing w:after="0" w:line="240" w:lineRule="auto"/>
              <w:rPr>
                <w:rFonts w:ascii="Times New Roman" w:eastAsia="Times New Roman" w:hAnsi="Times New Roman" w:cs="Times New Roman"/>
                <w:iCs/>
                <w:sz w:val="24"/>
                <w:szCs w:val="24"/>
                <w:lang w:eastAsia="lv-LV"/>
              </w:rPr>
            </w:pPr>
            <w:r w:rsidRPr="00446948">
              <w:rPr>
                <w:rFonts w:ascii="Times New Roman" w:hAnsi="Times New Roman" w:cs="Times New Roman"/>
                <w:sz w:val="24"/>
                <w:szCs w:val="24"/>
              </w:rPr>
              <w:t>Terminēto amata vietu izveide tiks saskaņota ar Valsts kanceleju.</w:t>
            </w:r>
          </w:p>
        </w:tc>
      </w:tr>
      <w:tr w:rsidR="00302452" w:rsidRPr="0044694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46948" w:rsidRDefault="005E32F4"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Nav</w:t>
            </w:r>
          </w:p>
        </w:tc>
      </w:tr>
    </w:tbl>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02452" w:rsidRPr="0044694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b/>
                <w:bCs/>
                <w:iCs/>
                <w:sz w:val="24"/>
                <w:szCs w:val="24"/>
                <w:lang w:eastAsia="lv-LV"/>
              </w:rPr>
            </w:pPr>
            <w:r w:rsidRPr="0044694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02452" w:rsidRPr="00446948" w:rsidTr="005B21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235CDC" w:rsidRPr="00446948" w:rsidRDefault="00235CDC" w:rsidP="005B21F0">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Indijas, Šrilankas, Bangladešas, Ķīnas un citu valstu pilsoņi, kuri iesniedz dokumentus vīzu saņemšanai un uzturēšanās atļauju noformēšanai vēstniecībās Indijā un Ķīnā.</w:t>
            </w:r>
          </w:p>
          <w:p w:rsidR="00E5323B" w:rsidRPr="00446948" w:rsidRDefault="005B21F0" w:rsidP="00235CDC">
            <w:pPr>
              <w:spacing w:after="0" w:line="240" w:lineRule="auto"/>
              <w:jc w:val="both"/>
              <w:rPr>
                <w:rFonts w:ascii="Times New Roman" w:eastAsia="Times New Roman" w:hAnsi="Times New Roman" w:cs="Times New Roman"/>
                <w:sz w:val="24"/>
                <w:szCs w:val="24"/>
                <w:lang w:eastAsia="lv-LV"/>
              </w:rPr>
            </w:pPr>
            <w:r w:rsidRPr="00446948">
              <w:rPr>
                <w:rFonts w:ascii="Times New Roman" w:eastAsia="Times New Roman" w:hAnsi="Times New Roman" w:cs="Times New Roman"/>
                <w:sz w:val="24"/>
                <w:szCs w:val="24"/>
                <w:lang w:eastAsia="lv-LV"/>
              </w:rPr>
              <w:t>Latvijas valstspiederīgie, kur</w:t>
            </w:r>
            <w:r w:rsidR="00235CDC" w:rsidRPr="00446948">
              <w:rPr>
                <w:rFonts w:ascii="Times New Roman" w:eastAsia="Times New Roman" w:hAnsi="Times New Roman" w:cs="Times New Roman"/>
                <w:sz w:val="24"/>
                <w:szCs w:val="24"/>
                <w:lang w:eastAsia="lv-LV"/>
              </w:rPr>
              <w:t xml:space="preserve">i pastāvīgi dzīvo vai īslaicīgi uzturas </w:t>
            </w:r>
            <w:r w:rsidRPr="00446948">
              <w:rPr>
                <w:rFonts w:ascii="Times New Roman" w:eastAsia="Times New Roman" w:hAnsi="Times New Roman" w:cs="Times New Roman"/>
                <w:sz w:val="24"/>
                <w:szCs w:val="24"/>
                <w:lang w:eastAsia="lv-LV"/>
              </w:rPr>
              <w:t>ārvalstīs</w:t>
            </w:r>
            <w:r w:rsidR="00235CDC" w:rsidRPr="00446948">
              <w:rPr>
                <w:rFonts w:ascii="Times New Roman" w:eastAsia="Times New Roman" w:hAnsi="Times New Roman" w:cs="Times New Roman"/>
                <w:sz w:val="24"/>
                <w:szCs w:val="24"/>
                <w:lang w:eastAsia="lv-LV"/>
              </w:rPr>
              <w:t xml:space="preserve"> un kam nepieciešams saņemt konsulāros pakalpojumus vai </w:t>
            </w:r>
            <w:r w:rsidRPr="00446948">
              <w:rPr>
                <w:rFonts w:ascii="Times New Roman" w:eastAsia="Times New Roman" w:hAnsi="Times New Roman" w:cs="Times New Roman"/>
                <w:sz w:val="24"/>
                <w:szCs w:val="24"/>
                <w:lang w:eastAsia="lv-LV"/>
              </w:rPr>
              <w:t>konsulār</w:t>
            </w:r>
            <w:r w:rsidR="00235CDC" w:rsidRPr="00446948">
              <w:rPr>
                <w:rFonts w:ascii="Times New Roman" w:eastAsia="Times New Roman" w:hAnsi="Times New Roman" w:cs="Times New Roman"/>
                <w:sz w:val="24"/>
                <w:szCs w:val="24"/>
                <w:lang w:eastAsia="lv-LV"/>
              </w:rPr>
              <w:t>o palīdzību ārkārtas situācijās.</w:t>
            </w:r>
          </w:p>
        </w:tc>
      </w:tr>
      <w:tr w:rsidR="00302452" w:rsidRPr="00446948" w:rsidTr="005B21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B21F0" w:rsidRPr="00446948" w:rsidRDefault="005B21F0"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B21F0" w:rsidRPr="00446948" w:rsidRDefault="005B21F0"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5B21F0" w:rsidRPr="00446948" w:rsidRDefault="005B21F0" w:rsidP="004F297F">
            <w:pPr>
              <w:rPr>
                <w:rFonts w:ascii="Times New Roman" w:hAnsi="Times New Roman" w:cs="Times New Roman"/>
                <w:sz w:val="24"/>
                <w:szCs w:val="24"/>
              </w:rPr>
            </w:pPr>
            <w:r w:rsidRPr="00446948">
              <w:rPr>
                <w:rFonts w:ascii="Times New Roman" w:hAnsi="Times New Roman" w:cs="Times New Roman"/>
                <w:sz w:val="24"/>
                <w:szCs w:val="24"/>
              </w:rPr>
              <w:t>Nav attiecināms</w:t>
            </w:r>
          </w:p>
        </w:tc>
      </w:tr>
      <w:tr w:rsidR="00302452" w:rsidRPr="00446948" w:rsidTr="005B21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B21F0" w:rsidRPr="00446948" w:rsidRDefault="005B21F0"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5B21F0" w:rsidRPr="00446948" w:rsidRDefault="005B21F0"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5B21F0" w:rsidRPr="00446948" w:rsidRDefault="005B21F0" w:rsidP="004F297F">
            <w:pPr>
              <w:rPr>
                <w:rFonts w:ascii="Times New Roman" w:hAnsi="Times New Roman" w:cs="Times New Roman"/>
                <w:sz w:val="24"/>
                <w:szCs w:val="24"/>
              </w:rPr>
            </w:pPr>
            <w:r w:rsidRPr="00446948">
              <w:rPr>
                <w:rFonts w:ascii="Times New Roman" w:hAnsi="Times New Roman" w:cs="Times New Roman"/>
                <w:sz w:val="24"/>
                <w:szCs w:val="24"/>
              </w:rPr>
              <w:t>Nav attiecināms</w:t>
            </w:r>
          </w:p>
        </w:tc>
      </w:tr>
      <w:tr w:rsidR="00302452" w:rsidRPr="00446948" w:rsidTr="005B21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446948" w:rsidRDefault="005B21F0"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Nav attiecināms</w:t>
            </w:r>
          </w:p>
        </w:tc>
      </w:tr>
      <w:tr w:rsidR="00302452" w:rsidRPr="00446948" w:rsidTr="005B21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446948" w:rsidRDefault="0036385D" w:rsidP="00DD2BF9">
            <w:pPr>
              <w:spacing w:after="0" w:line="240" w:lineRule="auto"/>
              <w:jc w:val="both"/>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sz w:val="24"/>
                <w:szCs w:val="24"/>
                <w:lang w:eastAsia="lv-LV"/>
              </w:rPr>
              <w:t>Latvijas izglītības eksportspējas attīstība un pozitīva Latvijas tēla ārvalstīs veidošana. Latvijas ekonomiskā izaugsme, veicinot tūrisma un citu tautsaimniecības nozaru attīstību.</w:t>
            </w:r>
          </w:p>
        </w:tc>
      </w:tr>
    </w:tbl>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8"/>
        <w:gridCol w:w="954"/>
        <w:gridCol w:w="1095"/>
        <w:gridCol w:w="956"/>
        <w:gridCol w:w="1248"/>
        <w:gridCol w:w="1322"/>
      </w:tblGrid>
      <w:tr w:rsidR="00302452" w:rsidRPr="00446948"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b/>
                <w:bCs/>
                <w:iCs/>
                <w:sz w:val="24"/>
                <w:szCs w:val="24"/>
                <w:lang w:eastAsia="lv-LV"/>
              </w:rPr>
            </w:pPr>
            <w:r w:rsidRPr="00446948">
              <w:rPr>
                <w:rFonts w:ascii="Times New Roman" w:eastAsia="Times New Roman" w:hAnsi="Times New Roman" w:cs="Times New Roman"/>
                <w:b/>
                <w:bCs/>
                <w:iCs/>
                <w:sz w:val="24"/>
                <w:szCs w:val="24"/>
                <w:lang w:eastAsia="lv-LV"/>
              </w:rPr>
              <w:t>III. Tiesību akta projekta ietekme uz valsts budžetu un pašvaldību budžetiem</w:t>
            </w:r>
          </w:p>
        </w:tc>
      </w:tr>
      <w:tr w:rsidR="00302452" w:rsidRPr="00446948" w:rsidTr="00750B6A">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Rādītāji</w:t>
            </w:r>
          </w:p>
        </w:tc>
        <w:tc>
          <w:tcPr>
            <w:tcW w:w="107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A407C" w:rsidRPr="00446948" w:rsidRDefault="008936BF"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2018.</w:t>
            </w:r>
            <w:r w:rsidR="00E5323B" w:rsidRPr="00446948">
              <w:rPr>
                <w:rFonts w:ascii="Times New Roman" w:eastAsia="Times New Roman" w:hAnsi="Times New Roman" w:cs="Times New Roman"/>
                <w:iCs/>
                <w:sz w:val="24"/>
                <w:szCs w:val="24"/>
                <w:lang w:eastAsia="lv-LV"/>
              </w:rPr>
              <w:t>gads</w:t>
            </w:r>
          </w:p>
        </w:tc>
        <w:tc>
          <w:tcPr>
            <w:tcW w:w="3000" w:type="pct"/>
            <w:gridSpan w:val="5"/>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Turpmākie trīs gadi (</w:t>
            </w:r>
            <w:r w:rsidRPr="00446948">
              <w:rPr>
                <w:rFonts w:ascii="Times New Roman" w:eastAsia="Times New Roman" w:hAnsi="Times New Roman" w:cs="Times New Roman"/>
                <w:i/>
                <w:iCs/>
                <w:sz w:val="24"/>
                <w:szCs w:val="24"/>
                <w:lang w:eastAsia="lv-LV"/>
              </w:rPr>
              <w:t>euro</w:t>
            </w:r>
            <w:r w:rsidRPr="00446948">
              <w:rPr>
                <w:rFonts w:ascii="Times New Roman" w:eastAsia="Times New Roman" w:hAnsi="Times New Roman" w:cs="Times New Roman"/>
                <w:iCs/>
                <w:sz w:val="24"/>
                <w:szCs w:val="24"/>
                <w:lang w:eastAsia="lv-LV"/>
              </w:rPr>
              <w:t>)</w:t>
            </w:r>
          </w:p>
        </w:tc>
      </w:tr>
      <w:tr w:rsidR="00302452" w:rsidRPr="00446948" w:rsidTr="003D46A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p>
        </w:tc>
        <w:tc>
          <w:tcPr>
            <w:tcW w:w="1110" w:type="pct"/>
            <w:gridSpan w:val="2"/>
            <w:tcBorders>
              <w:top w:val="outset" w:sz="6" w:space="0" w:color="auto"/>
              <w:left w:val="outset" w:sz="6" w:space="0" w:color="auto"/>
              <w:bottom w:val="outset" w:sz="6" w:space="0" w:color="auto"/>
              <w:right w:val="outset" w:sz="6" w:space="0" w:color="auto"/>
            </w:tcBorders>
            <w:vAlign w:val="center"/>
            <w:hideMark/>
          </w:tcPr>
          <w:p w:rsidR="00AA407C" w:rsidRPr="00446948" w:rsidRDefault="008936BF"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2019</w:t>
            </w:r>
          </w:p>
        </w:tc>
        <w:tc>
          <w:tcPr>
            <w:tcW w:w="1195" w:type="pct"/>
            <w:gridSpan w:val="2"/>
            <w:tcBorders>
              <w:top w:val="outset" w:sz="6" w:space="0" w:color="auto"/>
              <w:left w:val="outset" w:sz="6" w:space="0" w:color="auto"/>
              <w:bottom w:val="outset" w:sz="6" w:space="0" w:color="auto"/>
              <w:right w:val="outset" w:sz="6" w:space="0" w:color="auto"/>
            </w:tcBorders>
            <w:vAlign w:val="center"/>
            <w:hideMark/>
          </w:tcPr>
          <w:p w:rsidR="00AA407C" w:rsidRPr="00446948" w:rsidRDefault="008936BF"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2020</w:t>
            </w:r>
          </w:p>
        </w:tc>
        <w:tc>
          <w:tcPr>
            <w:tcW w:w="663"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8936BF"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2021</w:t>
            </w:r>
          </w:p>
        </w:tc>
      </w:tr>
      <w:tr w:rsidR="00302452" w:rsidRPr="00446948" w:rsidTr="003D46A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saskaņā ar valsts budžetu kārtējam gadam</w:t>
            </w:r>
          </w:p>
        </w:tc>
        <w:tc>
          <w:tcPr>
            <w:tcW w:w="556"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izmaiņas kārtējā gadā, salīdzinot ar valsts budžetu kārtējam gadam</w:t>
            </w:r>
          </w:p>
        </w:tc>
        <w:tc>
          <w:tcPr>
            <w:tcW w:w="516"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saskaņā ar vidēja termiņa budžeta ietvaru</w:t>
            </w:r>
          </w:p>
        </w:tc>
        <w:tc>
          <w:tcPr>
            <w:tcW w:w="578"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8936BF">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 xml:space="preserve">izmaiņas, salīdzinot ar vidēja termiņa budžeta ietvaru </w:t>
            </w:r>
            <w:r w:rsidR="008936BF" w:rsidRPr="00446948">
              <w:rPr>
                <w:rFonts w:ascii="Times New Roman" w:eastAsia="Times New Roman" w:hAnsi="Times New Roman" w:cs="Times New Roman"/>
                <w:iCs/>
                <w:sz w:val="24"/>
                <w:szCs w:val="24"/>
                <w:lang w:eastAsia="lv-LV"/>
              </w:rPr>
              <w:t>2019.</w:t>
            </w:r>
            <w:r w:rsidRPr="00446948">
              <w:rPr>
                <w:rFonts w:ascii="Times New Roman" w:eastAsia="Times New Roman" w:hAnsi="Times New Roman" w:cs="Times New Roman"/>
                <w:iCs/>
                <w:sz w:val="24"/>
                <w:szCs w:val="24"/>
                <w:lang w:eastAsia="lv-LV"/>
              </w:rPr>
              <w:t xml:space="preserve"> gadam</w:t>
            </w:r>
          </w:p>
        </w:tc>
        <w:tc>
          <w:tcPr>
            <w:tcW w:w="517"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saskaņā ar vidēja termiņa budžeta ietvaru</w:t>
            </w:r>
          </w:p>
        </w:tc>
        <w:tc>
          <w:tcPr>
            <w:tcW w:w="662"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8936BF">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 xml:space="preserve">izmaiņas, salīdzinot ar vidēja termiņa budžeta ietvaru </w:t>
            </w:r>
            <w:r w:rsidR="008936BF" w:rsidRPr="00446948">
              <w:rPr>
                <w:rFonts w:ascii="Times New Roman" w:eastAsia="Times New Roman" w:hAnsi="Times New Roman" w:cs="Times New Roman"/>
                <w:iCs/>
                <w:sz w:val="24"/>
                <w:szCs w:val="24"/>
                <w:lang w:eastAsia="lv-LV"/>
              </w:rPr>
              <w:t>2020.</w:t>
            </w:r>
            <w:r w:rsidRPr="00446948">
              <w:rPr>
                <w:rFonts w:ascii="Times New Roman" w:eastAsia="Times New Roman" w:hAnsi="Times New Roman" w:cs="Times New Roman"/>
                <w:iCs/>
                <w:sz w:val="24"/>
                <w:szCs w:val="24"/>
                <w:lang w:eastAsia="lv-LV"/>
              </w:rPr>
              <w:t xml:space="preserve"> gadam</w:t>
            </w:r>
          </w:p>
        </w:tc>
        <w:tc>
          <w:tcPr>
            <w:tcW w:w="663"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8936BF">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 xml:space="preserve">izmaiņas, salīdzinot ar vidēja termiņa budžeta ietvaru </w:t>
            </w:r>
            <w:r w:rsidR="008936BF" w:rsidRPr="00446948">
              <w:rPr>
                <w:rFonts w:ascii="Times New Roman" w:eastAsia="Times New Roman" w:hAnsi="Times New Roman" w:cs="Times New Roman"/>
                <w:iCs/>
                <w:sz w:val="24"/>
                <w:szCs w:val="24"/>
                <w:lang w:eastAsia="lv-LV"/>
              </w:rPr>
              <w:t>2021.</w:t>
            </w:r>
            <w:r w:rsidRPr="00446948">
              <w:rPr>
                <w:rFonts w:ascii="Times New Roman" w:eastAsia="Times New Roman" w:hAnsi="Times New Roman" w:cs="Times New Roman"/>
                <w:iCs/>
                <w:sz w:val="24"/>
                <w:szCs w:val="24"/>
                <w:lang w:eastAsia="lv-LV"/>
              </w:rPr>
              <w:t xml:space="preserve"> gadam</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w:t>
            </w:r>
          </w:p>
        </w:tc>
        <w:tc>
          <w:tcPr>
            <w:tcW w:w="556"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3</w:t>
            </w:r>
          </w:p>
        </w:tc>
        <w:tc>
          <w:tcPr>
            <w:tcW w:w="516"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4</w:t>
            </w:r>
          </w:p>
        </w:tc>
        <w:tc>
          <w:tcPr>
            <w:tcW w:w="578"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5</w:t>
            </w:r>
          </w:p>
        </w:tc>
        <w:tc>
          <w:tcPr>
            <w:tcW w:w="517"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6</w:t>
            </w:r>
          </w:p>
        </w:tc>
        <w:tc>
          <w:tcPr>
            <w:tcW w:w="662"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7</w:t>
            </w:r>
          </w:p>
        </w:tc>
        <w:tc>
          <w:tcPr>
            <w:tcW w:w="663" w:type="pct"/>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8</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sz w:val="24"/>
                <w:szCs w:val="24"/>
              </w:rPr>
            </w:pPr>
            <w:r w:rsidRPr="00446948">
              <w:rPr>
                <w:rFonts w:ascii="Times New Roman" w:hAnsi="Times New Roman" w:cs="Times New Roman"/>
                <w:sz w:val="24"/>
                <w:szCs w:val="24"/>
              </w:rPr>
              <w:t xml:space="preserve"> 0</w:t>
            </w:r>
          </w:p>
        </w:tc>
        <w:tc>
          <w:tcPr>
            <w:tcW w:w="51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56074D" w:rsidRPr="00446948" w:rsidRDefault="00F10D32" w:rsidP="00F10D32">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rPr>
              <w:t>0</w:t>
            </w:r>
          </w:p>
        </w:tc>
        <w:tc>
          <w:tcPr>
            <w:tcW w:w="517"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56074D" w:rsidRPr="00446948" w:rsidRDefault="003D46AB"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rPr>
              <w:t>0</w:t>
            </w:r>
          </w:p>
        </w:tc>
        <w:tc>
          <w:tcPr>
            <w:tcW w:w="663" w:type="pct"/>
            <w:tcBorders>
              <w:top w:val="outset" w:sz="6" w:space="0" w:color="auto"/>
              <w:left w:val="outset" w:sz="6" w:space="0" w:color="auto"/>
              <w:bottom w:val="outset" w:sz="6" w:space="0" w:color="auto"/>
              <w:right w:val="outset" w:sz="6" w:space="0" w:color="auto"/>
            </w:tcBorders>
            <w:hideMark/>
          </w:tcPr>
          <w:p w:rsidR="0056074D" w:rsidRPr="00446948" w:rsidRDefault="003D46AB"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rPr>
              <w:t>0</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46AB" w:rsidRPr="00446948" w:rsidRDefault="003D46AB" w:rsidP="0056074D">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hideMark/>
          </w:tcPr>
          <w:p w:rsidR="003D46AB" w:rsidRPr="00446948" w:rsidRDefault="003D46AB"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3D46AB" w:rsidRPr="00446948" w:rsidRDefault="003D46AB" w:rsidP="0056074D">
            <w:pPr>
              <w:jc w:val="right"/>
              <w:rPr>
                <w:rFonts w:ascii="Times New Roman" w:hAnsi="Times New Roman" w:cs="Times New Roman"/>
                <w:sz w:val="24"/>
                <w:szCs w:val="24"/>
              </w:rPr>
            </w:pPr>
            <w:r w:rsidRPr="00446948">
              <w:rPr>
                <w:rFonts w:ascii="Times New Roman" w:hAnsi="Times New Roman" w:cs="Times New Roman"/>
                <w:sz w:val="24"/>
                <w:szCs w:val="24"/>
              </w:rPr>
              <w:t xml:space="preserve"> 0</w:t>
            </w:r>
          </w:p>
        </w:tc>
        <w:tc>
          <w:tcPr>
            <w:tcW w:w="516" w:type="pct"/>
            <w:tcBorders>
              <w:top w:val="outset" w:sz="6" w:space="0" w:color="auto"/>
              <w:left w:val="outset" w:sz="6" w:space="0" w:color="auto"/>
              <w:bottom w:val="outset" w:sz="6" w:space="0" w:color="auto"/>
              <w:right w:val="outset" w:sz="6" w:space="0" w:color="auto"/>
            </w:tcBorders>
            <w:hideMark/>
          </w:tcPr>
          <w:p w:rsidR="003D46AB" w:rsidRPr="00446948" w:rsidRDefault="003D46AB"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3D46AB" w:rsidRPr="00446948" w:rsidRDefault="003D46AB" w:rsidP="002822E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w:t>
            </w:r>
          </w:p>
        </w:tc>
        <w:tc>
          <w:tcPr>
            <w:tcW w:w="517" w:type="pct"/>
            <w:tcBorders>
              <w:top w:val="outset" w:sz="6" w:space="0" w:color="auto"/>
              <w:left w:val="outset" w:sz="6" w:space="0" w:color="auto"/>
              <w:bottom w:val="outset" w:sz="6" w:space="0" w:color="auto"/>
              <w:right w:val="outset" w:sz="6" w:space="0" w:color="auto"/>
            </w:tcBorders>
            <w:hideMark/>
          </w:tcPr>
          <w:p w:rsidR="003D46AB" w:rsidRPr="00446948" w:rsidRDefault="003D46AB" w:rsidP="002822E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3D46AB" w:rsidRPr="00446948" w:rsidRDefault="003D46AB" w:rsidP="002822E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w:t>
            </w:r>
          </w:p>
        </w:tc>
        <w:tc>
          <w:tcPr>
            <w:tcW w:w="663" w:type="pct"/>
            <w:tcBorders>
              <w:top w:val="outset" w:sz="6" w:space="0" w:color="auto"/>
              <w:left w:val="outset" w:sz="6" w:space="0" w:color="auto"/>
              <w:bottom w:val="outset" w:sz="6" w:space="0" w:color="auto"/>
              <w:right w:val="outset" w:sz="6" w:space="0" w:color="auto"/>
            </w:tcBorders>
            <w:hideMark/>
          </w:tcPr>
          <w:p w:rsidR="003D46AB" w:rsidRPr="00446948" w:rsidRDefault="003D46AB" w:rsidP="002822E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sz w:val="24"/>
                <w:szCs w:val="24"/>
              </w:rPr>
            </w:pPr>
            <w:r w:rsidRPr="00446948">
              <w:rPr>
                <w:rFonts w:ascii="Times New Roman" w:hAnsi="Times New Roman" w:cs="Times New Roman"/>
                <w:sz w:val="24"/>
                <w:szCs w:val="24"/>
              </w:rPr>
              <w:t xml:space="preserve"> 0</w:t>
            </w:r>
          </w:p>
        </w:tc>
        <w:tc>
          <w:tcPr>
            <w:tcW w:w="51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17"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3"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sz w:val="24"/>
                <w:szCs w:val="24"/>
              </w:rPr>
            </w:pPr>
            <w:r w:rsidRPr="00446948">
              <w:rPr>
                <w:rFonts w:ascii="Times New Roman" w:hAnsi="Times New Roman" w:cs="Times New Roman"/>
                <w:sz w:val="24"/>
                <w:szCs w:val="24"/>
              </w:rPr>
              <w:t xml:space="preserve"> 0</w:t>
            </w:r>
          </w:p>
        </w:tc>
        <w:tc>
          <w:tcPr>
            <w:tcW w:w="51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17"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3"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jc w:val="right"/>
              <w:rPr>
                <w:rFonts w:ascii="Times New Roman" w:hAnsi="Times New Roman" w:cs="Times New Roman"/>
                <w:sz w:val="24"/>
                <w:szCs w:val="24"/>
              </w:rPr>
            </w:pPr>
            <w:r w:rsidRPr="00446948">
              <w:rPr>
                <w:rFonts w:ascii="Times New Roman" w:hAnsi="Times New Roman" w:cs="Times New Roman"/>
                <w:sz w:val="24"/>
                <w:szCs w:val="24"/>
              </w:rPr>
              <w:t>+</w:t>
            </w:r>
            <w:r w:rsidR="000D1B31" w:rsidRPr="00446948">
              <w:rPr>
                <w:rFonts w:ascii="Times New Roman" w:hAnsi="Times New Roman" w:cs="Times New Roman"/>
                <w:sz w:val="24"/>
                <w:szCs w:val="24"/>
              </w:rPr>
              <w:t>121 383</w:t>
            </w:r>
          </w:p>
        </w:tc>
        <w:tc>
          <w:tcPr>
            <w:tcW w:w="51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17"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3"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jc w:val="right"/>
              <w:rPr>
                <w:rFonts w:ascii="Times New Roman" w:hAnsi="Times New Roman" w:cs="Times New Roman"/>
                <w:sz w:val="24"/>
                <w:szCs w:val="24"/>
              </w:rPr>
            </w:pPr>
            <w:r w:rsidRPr="00446948">
              <w:rPr>
                <w:rFonts w:ascii="Times New Roman" w:hAnsi="Times New Roman" w:cs="Times New Roman"/>
                <w:sz w:val="24"/>
                <w:szCs w:val="24"/>
              </w:rPr>
              <w:t>+</w:t>
            </w:r>
            <w:r w:rsidR="000D1B31" w:rsidRPr="00446948">
              <w:rPr>
                <w:rFonts w:ascii="Times New Roman" w:hAnsi="Times New Roman" w:cs="Times New Roman"/>
                <w:sz w:val="24"/>
                <w:szCs w:val="24"/>
              </w:rPr>
              <w:t>121 383</w:t>
            </w:r>
          </w:p>
        </w:tc>
        <w:tc>
          <w:tcPr>
            <w:tcW w:w="51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17"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3"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jc w:val="right"/>
              <w:rPr>
                <w:rFonts w:ascii="Times New Roman" w:hAnsi="Times New Roman" w:cs="Times New Roman"/>
                <w:sz w:val="24"/>
                <w:szCs w:val="24"/>
              </w:rPr>
            </w:pPr>
            <w:r w:rsidRPr="00446948">
              <w:rPr>
                <w:rFonts w:ascii="Times New Roman" w:hAnsi="Times New Roman" w:cs="Times New Roman"/>
                <w:sz w:val="24"/>
                <w:szCs w:val="24"/>
              </w:rPr>
              <w:t xml:space="preserve"> 0</w:t>
            </w:r>
          </w:p>
        </w:tc>
        <w:tc>
          <w:tcPr>
            <w:tcW w:w="51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17"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3"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jc w:val="right"/>
              <w:rPr>
                <w:rFonts w:ascii="Times New Roman" w:hAnsi="Times New Roman" w:cs="Times New Roman"/>
                <w:sz w:val="24"/>
                <w:szCs w:val="24"/>
              </w:rPr>
            </w:pPr>
            <w:r w:rsidRPr="00446948">
              <w:rPr>
                <w:rFonts w:ascii="Times New Roman" w:hAnsi="Times New Roman" w:cs="Times New Roman"/>
                <w:sz w:val="24"/>
                <w:szCs w:val="24"/>
              </w:rPr>
              <w:t xml:space="preserve"> 0</w:t>
            </w:r>
          </w:p>
        </w:tc>
        <w:tc>
          <w:tcPr>
            <w:tcW w:w="51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17"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3"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jc w:val="right"/>
              <w:rPr>
                <w:rFonts w:ascii="Times New Roman" w:hAnsi="Times New Roman" w:cs="Times New Roman"/>
                <w:sz w:val="24"/>
                <w:szCs w:val="24"/>
              </w:rPr>
            </w:pPr>
            <w:r w:rsidRPr="00446948">
              <w:rPr>
                <w:rFonts w:ascii="Times New Roman" w:hAnsi="Times New Roman" w:cs="Times New Roman"/>
                <w:sz w:val="24"/>
                <w:szCs w:val="24"/>
              </w:rPr>
              <w:t xml:space="preserve"> -</w:t>
            </w:r>
            <w:r w:rsidR="000D1B31" w:rsidRPr="00446948">
              <w:rPr>
                <w:rFonts w:ascii="Times New Roman" w:hAnsi="Times New Roman" w:cs="Times New Roman"/>
                <w:sz w:val="24"/>
                <w:szCs w:val="24"/>
              </w:rPr>
              <w:t>121 383</w:t>
            </w:r>
          </w:p>
        </w:tc>
        <w:tc>
          <w:tcPr>
            <w:tcW w:w="51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17"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3"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jc w:val="right"/>
              <w:rPr>
                <w:rFonts w:ascii="Times New Roman" w:hAnsi="Times New Roman" w:cs="Times New Roman"/>
                <w:sz w:val="24"/>
                <w:szCs w:val="24"/>
              </w:rPr>
            </w:pPr>
            <w:r w:rsidRPr="00446948">
              <w:rPr>
                <w:rFonts w:ascii="Times New Roman" w:hAnsi="Times New Roman" w:cs="Times New Roman"/>
                <w:sz w:val="24"/>
                <w:szCs w:val="24"/>
              </w:rPr>
              <w:t xml:space="preserve"> -</w:t>
            </w:r>
            <w:r w:rsidR="000D1B31" w:rsidRPr="00446948">
              <w:rPr>
                <w:rFonts w:ascii="Times New Roman" w:hAnsi="Times New Roman" w:cs="Times New Roman"/>
                <w:sz w:val="24"/>
                <w:szCs w:val="24"/>
              </w:rPr>
              <w:t>121 383</w:t>
            </w:r>
          </w:p>
        </w:tc>
        <w:tc>
          <w:tcPr>
            <w:tcW w:w="51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17"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3"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jc w:val="right"/>
              <w:rPr>
                <w:rFonts w:ascii="Times New Roman" w:hAnsi="Times New Roman" w:cs="Times New Roman"/>
                <w:sz w:val="24"/>
                <w:szCs w:val="24"/>
              </w:rPr>
            </w:pPr>
            <w:r w:rsidRPr="00446948">
              <w:rPr>
                <w:rFonts w:ascii="Times New Roman" w:hAnsi="Times New Roman" w:cs="Times New Roman"/>
                <w:sz w:val="24"/>
                <w:szCs w:val="24"/>
              </w:rPr>
              <w:t xml:space="preserve"> 0</w:t>
            </w:r>
          </w:p>
        </w:tc>
        <w:tc>
          <w:tcPr>
            <w:tcW w:w="51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17"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3"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 0</w:t>
            </w:r>
          </w:p>
        </w:tc>
        <w:tc>
          <w:tcPr>
            <w:tcW w:w="55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jc w:val="right"/>
              <w:rPr>
                <w:rFonts w:ascii="Times New Roman" w:hAnsi="Times New Roman" w:cs="Times New Roman"/>
                <w:sz w:val="24"/>
                <w:szCs w:val="24"/>
              </w:rPr>
            </w:pPr>
            <w:r w:rsidRPr="00446948">
              <w:rPr>
                <w:rFonts w:ascii="Times New Roman" w:hAnsi="Times New Roman" w:cs="Times New Roman"/>
                <w:sz w:val="24"/>
                <w:szCs w:val="24"/>
              </w:rPr>
              <w:t xml:space="preserve"> 0</w:t>
            </w:r>
          </w:p>
        </w:tc>
        <w:tc>
          <w:tcPr>
            <w:tcW w:w="516"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78"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517"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2"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c>
          <w:tcPr>
            <w:tcW w:w="663" w:type="pct"/>
            <w:tcBorders>
              <w:top w:val="outset" w:sz="6" w:space="0" w:color="auto"/>
              <w:left w:val="outset" w:sz="6" w:space="0" w:color="auto"/>
              <w:bottom w:val="outset" w:sz="6" w:space="0" w:color="auto"/>
              <w:right w:val="outset" w:sz="6" w:space="0" w:color="auto"/>
            </w:tcBorders>
            <w:hideMark/>
          </w:tcPr>
          <w:p w:rsidR="00750B6A" w:rsidRPr="00446948" w:rsidRDefault="00750B6A" w:rsidP="00750B6A">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0 </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X</w:t>
            </w:r>
          </w:p>
        </w:tc>
        <w:tc>
          <w:tcPr>
            <w:tcW w:w="55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sz w:val="24"/>
                <w:szCs w:val="24"/>
              </w:rPr>
            </w:pPr>
            <w:r w:rsidRPr="00446948">
              <w:rPr>
                <w:rFonts w:ascii="Times New Roman" w:hAnsi="Times New Roman" w:cs="Times New Roman"/>
                <w:sz w:val="24"/>
                <w:szCs w:val="24"/>
              </w:rPr>
              <w:t>+</w:t>
            </w:r>
            <w:r w:rsidR="000D1B31" w:rsidRPr="00446948">
              <w:rPr>
                <w:rFonts w:ascii="Times New Roman" w:hAnsi="Times New Roman" w:cs="Times New Roman"/>
                <w:sz w:val="24"/>
                <w:szCs w:val="24"/>
              </w:rPr>
              <w:t>121 383</w:t>
            </w:r>
          </w:p>
        </w:tc>
        <w:tc>
          <w:tcPr>
            <w:tcW w:w="51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X </w:t>
            </w:r>
          </w:p>
        </w:tc>
        <w:tc>
          <w:tcPr>
            <w:tcW w:w="57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sz w:val="24"/>
                <w:szCs w:val="24"/>
              </w:rPr>
            </w:pPr>
            <w:r w:rsidRPr="00446948">
              <w:rPr>
                <w:rFonts w:ascii="Times New Roman" w:hAnsi="Times New Roman" w:cs="Times New Roman"/>
                <w:sz w:val="24"/>
                <w:szCs w:val="24"/>
              </w:rPr>
              <w:t>0</w:t>
            </w:r>
          </w:p>
        </w:tc>
        <w:tc>
          <w:tcPr>
            <w:tcW w:w="517"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X </w:t>
            </w:r>
          </w:p>
        </w:tc>
        <w:tc>
          <w:tcPr>
            <w:tcW w:w="662"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sz w:val="24"/>
                <w:szCs w:val="24"/>
              </w:rPr>
            </w:pPr>
            <w:r w:rsidRPr="00446948">
              <w:rPr>
                <w:rFonts w:ascii="Times New Roman" w:hAnsi="Times New Roman" w:cs="Times New Roman"/>
                <w:sz w:val="24"/>
                <w:szCs w:val="24"/>
              </w:rPr>
              <w:t>0</w:t>
            </w:r>
          </w:p>
        </w:tc>
        <w:tc>
          <w:tcPr>
            <w:tcW w:w="663"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sz w:val="24"/>
                <w:szCs w:val="24"/>
              </w:rPr>
            </w:pPr>
            <w:r w:rsidRPr="00446948">
              <w:rPr>
                <w:rFonts w:ascii="Times New Roman" w:hAnsi="Times New Roman" w:cs="Times New Roman"/>
                <w:sz w:val="24"/>
                <w:szCs w:val="24"/>
              </w:rPr>
              <w:t>0</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X</w:t>
            </w:r>
          </w:p>
        </w:tc>
        <w:tc>
          <w:tcPr>
            <w:tcW w:w="55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rPr>
            </w:pPr>
            <w:r w:rsidRPr="00446948">
              <w:rPr>
                <w:rFonts w:ascii="Times New Roman" w:hAnsi="Times New Roman" w:cs="Times New Roman"/>
              </w:rPr>
              <w:t>0</w:t>
            </w:r>
          </w:p>
        </w:tc>
        <w:tc>
          <w:tcPr>
            <w:tcW w:w="516" w:type="pct"/>
            <w:vMerge w:val="restar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X</w:t>
            </w:r>
          </w:p>
        </w:tc>
        <w:tc>
          <w:tcPr>
            <w:tcW w:w="57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rPr>
            </w:pPr>
            <w:r w:rsidRPr="00446948">
              <w:rPr>
                <w:rFonts w:ascii="Times New Roman" w:hAnsi="Times New Roman" w:cs="Times New Roman"/>
              </w:rPr>
              <w:t>0</w:t>
            </w:r>
          </w:p>
        </w:tc>
        <w:tc>
          <w:tcPr>
            <w:tcW w:w="517" w:type="pct"/>
            <w:vMerge w:val="restar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sz w:val="24"/>
                <w:szCs w:val="24"/>
              </w:rPr>
            </w:pPr>
            <w:r w:rsidRPr="00446948">
              <w:rPr>
                <w:rFonts w:ascii="Times New Roman" w:eastAsia="Times New Roman" w:hAnsi="Times New Roman" w:cs="Times New Roman"/>
                <w:sz w:val="24"/>
                <w:szCs w:val="24"/>
                <w:lang w:eastAsia="lv-LV"/>
              </w:rPr>
              <w:t>X</w:t>
            </w:r>
          </w:p>
        </w:tc>
        <w:tc>
          <w:tcPr>
            <w:tcW w:w="662"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rPr>
            </w:pPr>
            <w:r w:rsidRPr="00446948">
              <w:rPr>
                <w:rFonts w:ascii="Times New Roman" w:hAnsi="Times New Roman" w:cs="Times New Roman"/>
              </w:rPr>
              <w:t>0</w:t>
            </w:r>
          </w:p>
        </w:tc>
        <w:tc>
          <w:tcPr>
            <w:tcW w:w="663"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rPr>
            </w:pPr>
            <w:r w:rsidRPr="00446948">
              <w:rPr>
                <w:rFonts w:ascii="Times New Roman" w:hAnsi="Times New Roman" w:cs="Times New Roman"/>
              </w:rPr>
              <w:t>0</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rPr>
            </w:pPr>
            <w:r w:rsidRPr="00446948">
              <w:rPr>
                <w:rFonts w:ascii="Times New Roman" w:hAnsi="Times New Roman" w:cs="Times New Roman"/>
              </w:rPr>
              <w:t>0</w:t>
            </w:r>
          </w:p>
        </w:tc>
        <w:tc>
          <w:tcPr>
            <w:tcW w:w="516" w:type="pct"/>
            <w:vMerge/>
            <w:tcBorders>
              <w:top w:val="outset" w:sz="6" w:space="0" w:color="auto"/>
              <w:left w:val="outset" w:sz="6" w:space="0" w:color="auto"/>
              <w:bottom w:val="outset" w:sz="6" w:space="0" w:color="auto"/>
              <w:right w:val="outset" w:sz="6" w:space="0" w:color="auto"/>
            </w:tcBorders>
            <w:vAlign w:val="center"/>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r w:rsidRPr="00446948">
              <w:rPr>
                <w:rFonts w:ascii="Times New Roman" w:hAnsi="Times New Roman" w:cs="Times New Roman"/>
              </w:rPr>
              <w:t>0</w:t>
            </w:r>
          </w:p>
        </w:tc>
        <w:tc>
          <w:tcPr>
            <w:tcW w:w="517" w:type="pct"/>
            <w:vMerge/>
            <w:tcBorders>
              <w:top w:val="outset" w:sz="6" w:space="0" w:color="auto"/>
              <w:left w:val="outset" w:sz="6" w:space="0" w:color="auto"/>
              <w:bottom w:val="outset" w:sz="6" w:space="0" w:color="auto"/>
              <w:right w:val="outset" w:sz="6" w:space="0" w:color="auto"/>
            </w:tcBorders>
            <w:vAlign w:val="center"/>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p>
        </w:tc>
        <w:tc>
          <w:tcPr>
            <w:tcW w:w="662"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r w:rsidRPr="00446948">
              <w:rPr>
                <w:rFonts w:ascii="Times New Roman" w:hAnsi="Times New Roman" w:cs="Times New Roman"/>
              </w:rPr>
              <w:t>0</w:t>
            </w:r>
          </w:p>
        </w:tc>
        <w:tc>
          <w:tcPr>
            <w:tcW w:w="663"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r w:rsidRPr="00446948">
              <w:rPr>
                <w:rFonts w:ascii="Times New Roman" w:hAnsi="Times New Roman" w:cs="Times New Roman"/>
              </w:rPr>
              <w:t>0</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rPr>
            </w:pPr>
            <w:r w:rsidRPr="00446948">
              <w:rPr>
                <w:rFonts w:ascii="Times New Roman" w:hAnsi="Times New Roman" w:cs="Times New Roman"/>
              </w:rPr>
              <w:t>0</w:t>
            </w:r>
          </w:p>
        </w:tc>
        <w:tc>
          <w:tcPr>
            <w:tcW w:w="516" w:type="pct"/>
            <w:vMerge/>
            <w:tcBorders>
              <w:top w:val="outset" w:sz="6" w:space="0" w:color="auto"/>
              <w:left w:val="outset" w:sz="6" w:space="0" w:color="auto"/>
              <w:bottom w:val="outset" w:sz="6" w:space="0" w:color="auto"/>
              <w:right w:val="outset" w:sz="6" w:space="0" w:color="auto"/>
            </w:tcBorders>
            <w:vAlign w:val="center"/>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r w:rsidRPr="00446948">
              <w:rPr>
                <w:rFonts w:ascii="Times New Roman" w:hAnsi="Times New Roman" w:cs="Times New Roman"/>
              </w:rPr>
              <w:t>0</w:t>
            </w:r>
          </w:p>
        </w:tc>
        <w:tc>
          <w:tcPr>
            <w:tcW w:w="517" w:type="pct"/>
            <w:vMerge/>
            <w:tcBorders>
              <w:top w:val="outset" w:sz="6" w:space="0" w:color="auto"/>
              <w:left w:val="outset" w:sz="6" w:space="0" w:color="auto"/>
              <w:bottom w:val="outset" w:sz="6" w:space="0" w:color="auto"/>
              <w:right w:val="outset" w:sz="6" w:space="0" w:color="auto"/>
            </w:tcBorders>
            <w:vAlign w:val="center"/>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p>
        </w:tc>
        <w:tc>
          <w:tcPr>
            <w:tcW w:w="662"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r w:rsidRPr="00446948">
              <w:rPr>
                <w:rFonts w:ascii="Times New Roman" w:hAnsi="Times New Roman" w:cs="Times New Roman"/>
              </w:rPr>
              <w:t>0</w:t>
            </w:r>
          </w:p>
        </w:tc>
        <w:tc>
          <w:tcPr>
            <w:tcW w:w="663"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r w:rsidRPr="00446948">
              <w:rPr>
                <w:rFonts w:ascii="Times New Roman" w:hAnsi="Times New Roman" w:cs="Times New Roman"/>
              </w:rPr>
              <w:t>0</w:t>
            </w:r>
          </w:p>
        </w:tc>
      </w:tr>
      <w:tr w:rsidR="00302452" w:rsidRPr="00446948" w:rsidTr="003D46A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jc w:val="right"/>
              <w:rPr>
                <w:rFonts w:ascii="Times New Roman" w:hAnsi="Times New Roman" w:cs="Times New Roman"/>
              </w:rPr>
            </w:pPr>
            <w:r w:rsidRPr="00446948">
              <w:rPr>
                <w:rFonts w:ascii="Times New Roman" w:hAnsi="Times New Roman" w:cs="Times New Roman"/>
              </w:rPr>
              <w:t>0</w:t>
            </w:r>
          </w:p>
        </w:tc>
        <w:tc>
          <w:tcPr>
            <w:tcW w:w="516" w:type="pct"/>
            <w:vMerge/>
            <w:tcBorders>
              <w:top w:val="outset" w:sz="6" w:space="0" w:color="auto"/>
              <w:left w:val="outset" w:sz="6" w:space="0" w:color="auto"/>
              <w:bottom w:val="outset" w:sz="6" w:space="0" w:color="auto"/>
              <w:right w:val="outset" w:sz="6" w:space="0" w:color="auto"/>
            </w:tcBorders>
            <w:vAlign w:val="center"/>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r w:rsidRPr="00446948">
              <w:rPr>
                <w:rFonts w:ascii="Times New Roman" w:hAnsi="Times New Roman" w:cs="Times New Roman"/>
              </w:rPr>
              <w:t>0</w:t>
            </w:r>
          </w:p>
        </w:tc>
        <w:tc>
          <w:tcPr>
            <w:tcW w:w="517" w:type="pct"/>
            <w:vMerge/>
            <w:tcBorders>
              <w:top w:val="outset" w:sz="6" w:space="0" w:color="auto"/>
              <w:left w:val="outset" w:sz="6" w:space="0" w:color="auto"/>
              <w:bottom w:val="outset" w:sz="6" w:space="0" w:color="auto"/>
              <w:right w:val="outset" w:sz="6" w:space="0" w:color="auto"/>
            </w:tcBorders>
            <w:vAlign w:val="center"/>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p>
        </w:tc>
        <w:tc>
          <w:tcPr>
            <w:tcW w:w="662"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r w:rsidRPr="00446948">
              <w:rPr>
                <w:rFonts w:ascii="Times New Roman" w:hAnsi="Times New Roman" w:cs="Times New Roman"/>
              </w:rPr>
              <w:t>0</w:t>
            </w:r>
          </w:p>
        </w:tc>
        <w:tc>
          <w:tcPr>
            <w:tcW w:w="663" w:type="pct"/>
            <w:tcBorders>
              <w:top w:val="outset" w:sz="6" w:space="0" w:color="auto"/>
              <w:left w:val="outset" w:sz="6" w:space="0" w:color="auto"/>
              <w:bottom w:val="outset" w:sz="6" w:space="0" w:color="auto"/>
              <w:right w:val="outset" w:sz="6" w:space="0" w:color="auto"/>
            </w:tcBorders>
            <w:hideMark/>
          </w:tcPr>
          <w:p w:rsidR="0056074D" w:rsidRPr="00446948" w:rsidRDefault="0056074D" w:rsidP="0056074D">
            <w:pPr>
              <w:spacing w:after="0" w:line="240" w:lineRule="auto"/>
              <w:jc w:val="right"/>
              <w:rPr>
                <w:rFonts w:ascii="Times New Roman" w:eastAsia="Times New Roman" w:hAnsi="Times New Roman" w:cs="Times New Roman"/>
                <w:iCs/>
                <w:sz w:val="24"/>
                <w:szCs w:val="24"/>
                <w:lang w:eastAsia="lv-LV"/>
              </w:rPr>
            </w:pPr>
            <w:r w:rsidRPr="00446948">
              <w:rPr>
                <w:rFonts w:ascii="Times New Roman" w:hAnsi="Times New Roman" w:cs="Times New Roman"/>
              </w:rPr>
              <w:t>0</w:t>
            </w:r>
          </w:p>
        </w:tc>
      </w:tr>
      <w:tr w:rsidR="00302452" w:rsidRPr="00446948" w:rsidTr="00DD77D4">
        <w:trPr>
          <w:trHeight w:val="5463"/>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7FE0" w:rsidRPr="00446948" w:rsidRDefault="00747FE0" w:rsidP="00747FE0">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tbl>
            <w:tblPr>
              <w:tblpPr w:leftFromText="180" w:rightFromText="180" w:bottomFromText="70" w:vertAnchor="text"/>
              <w:tblW w:w="5949" w:type="dxa"/>
              <w:tblCellMar>
                <w:left w:w="0" w:type="dxa"/>
                <w:right w:w="0" w:type="dxa"/>
              </w:tblCellMar>
              <w:tblLook w:val="04A0" w:firstRow="1" w:lastRow="0" w:firstColumn="1" w:lastColumn="0" w:noHBand="0" w:noVBand="1"/>
            </w:tblPr>
            <w:tblGrid>
              <w:gridCol w:w="4616"/>
              <w:gridCol w:w="1333"/>
            </w:tblGrid>
            <w:tr w:rsidR="008F376F" w:rsidRPr="00446948" w:rsidTr="008F376F">
              <w:trPr>
                <w:trHeight w:val="490"/>
              </w:trPr>
              <w:tc>
                <w:tcPr>
                  <w:tcW w:w="46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76F" w:rsidRPr="00446948" w:rsidRDefault="008F376F" w:rsidP="008F376F">
                  <w:pPr>
                    <w:spacing w:line="252" w:lineRule="auto"/>
                    <w:jc w:val="center"/>
                    <w:rPr>
                      <w:rFonts w:ascii="Times New Roman" w:hAnsi="Times New Roman"/>
                      <w:b/>
                      <w:bCs/>
                      <w:sz w:val="20"/>
                      <w:szCs w:val="20"/>
                    </w:rPr>
                  </w:pPr>
                  <w:r w:rsidRPr="00446948">
                    <w:rPr>
                      <w:rFonts w:ascii="Times New Roman" w:hAnsi="Times New Roman"/>
                      <w:b/>
                      <w:bCs/>
                      <w:sz w:val="20"/>
                      <w:szCs w:val="20"/>
                    </w:rPr>
                    <w:t>Divu amata vietu izveidošanai un darbības nodrošināšanai Latvijas Republikas vēstniecībā Indijas Republikā un vienas amata vietas izveidošanai un darbības nodrošināšanai Latvijas Republikas vēstniecībā Ķīnas Tautas Republikā</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76F" w:rsidRPr="00446948" w:rsidRDefault="008F376F" w:rsidP="008F376F">
                  <w:pPr>
                    <w:spacing w:line="252" w:lineRule="auto"/>
                    <w:jc w:val="center"/>
                    <w:rPr>
                      <w:rFonts w:ascii="Times New Roman" w:hAnsi="Times New Roman"/>
                      <w:b/>
                      <w:bCs/>
                      <w:sz w:val="20"/>
                      <w:szCs w:val="20"/>
                    </w:rPr>
                  </w:pPr>
                  <w:r w:rsidRPr="00446948">
                    <w:rPr>
                      <w:rFonts w:ascii="Times New Roman" w:hAnsi="Times New Roman"/>
                      <w:b/>
                      <w:bCs/>
                      <w:sz w:val="20"/>
                      <w:szCs w:val="20"/>
                    </w:rPr>
                    <w:t>Papildus nepieciešams 2018.gadā, EUR</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rPr>
                      <w:rFonts w:ascii="Times New Roman" w:hAnsi="Times New Roman"/>
                      <w:b/>
                      <w:bCs/>
                      <w:sz w:val="20"/>
                      <w:szCs w:val="20"/>
                    </w:rPr>
                  </w:pPr>
                  <w:r w:rsidRPr="00446948">
                    <w:rPr>
                      <w:rFonts w:ascii="Times New Roman" w:hAnsi="Times New Roman"/>
                      <w:b/>
                      <w:bCs/>
                      <w:sz w:val="20"/>
                      <w:szCs w:val="20"/>
                    </w:rPr>
                    <w:t>Izdevumi – kopā</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b/>
                      <w:bCs/>
                      <w:sz w:val="20"/>
                      <w:szCs w:val="20"/>
                    </w:rPr>
                  </w:pPr>
                  <w:r w:rsidRPr="00446948">
                    <w:rPr>
                      <w:rFonts w:ascii="Times New Roman" w:hAnsi="Times New Roman"/>
                      <w:b/>
                      <w:bCs/>
                      <w:sz w:val="20"/>
                      <w:szCs w:val="20"/>
                    </w:rPr>
                    <w:t>121 383</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76F" w:rsidRPr="00446948" w:rsidRDefault="008F376F" w:rsidP="008F376F">
                  <w:pPr>
                    <w:spacing w:line="132" w:lineRule="atLeast"/>
                    <w:rPr>
                      <w:rFonts w:ascii="Times New Roman" w:hAnsi="Times New Roman"/>
                      <w:b/>
                      <w:bCs/>
                      <w:sz w:val="20"/>
                      <w:szCs w:val="20"/>
                    </w:rPr>
                  </w:pPr>
                  <w:r w:rsidRPr="00446948">
                    <w:rPr>
                      <w:rFonts w:ascii="Times New Roman" w:hAnsi="Times New Roman"/>
                      <w:b/>
                      <w:bCs/>
                      <w:sz w:val="20"/>
                      <w:szCs w:val="20"/>
                    </w:rPr>
                    <w:t>Atlīdzība</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b/>
                      <w:bCs/>
                      <w:sz w:val="20"/>
                      <w:szCs w:val="20"/>
                    </w:rPr>
                  </w:pPr>
                  <w:r w:rsidRPr="00446948">
                    <w:rPr>
                      <w:rFonts w:ascii="Times New Roman" w:hAnsi="Times New Roman"/>
                      <w:b/>
                      <w:bCs/>
                      <w:sz w:val="20"/>
                      <w:szCs w:val="20"/>
                    </w:rPr>
                    <w:t>64 758</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76F" w:rsidRPr="00446948" w:rsidRDefault="008F376F" w:rsidP="008F376F">
                  <w:pPr>
                    <w:spacing w:line="132" w:lineRule="atLeast"/>
                    <w:rPr>
                      <w:rFonts w:ascii="Times New Roman" w:hAnsi="Times New Roman"/>
                      <w:sz w:val="20"/>
                      <w:szCs w:val="20"/>
                    </w:rPr>
                  </w:pPr>
                  <w:r w:rsidRPr="00446948">
                    <w:rPr>
                      <w:rFonts w:ascii="Times New Roman" w:hAnsi="Times New Roman"/>
                      <w:sz w:val="20"/>
                      <w:szCs w:val="20"/>
                    </w:rPr>
                    <w:t>Darbinieka mēnešalga (darba alga), 11 mēnešalgu grupa</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sz w:val="20"/>
                      <w:szCs w:val="20"/>
                    </w:rPr>
                  </w:pPr>
                  <w:r w:rsidRPr="00446948">
                    <w:rPr>
                      <w:rFonts w:ascii="Times New Roman" w:hAnsi="Times New Roman"/>
                      <w:sz w:val="20"/>
                      <w:szCs w:val="20"/>
                    </w:rPr>
                    <w:t>8 292</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76F" w:rsidRPr="00446948" w:rsidRDefault="008F376F" w:rsidP="008F376F">
                  <w:pPr>
                    <w:spacing w:line="132" w:lineRule="atLeast"/>
                    <w:rPr>
                      <w:rFonts w:ascii="Times New Roman" w:hAnsi="Times New Roman"/>
                      <w:sz w:val="20"/>
                      <w:szCs w:val="20"/>
                    </w:rPr>
                  </w:pPr>
                  <w:r w:rsidRPr="00446948">
                    <w:rPr>
                      <w:rFonts w:ascii="Times New Roman" w:hAnsi="Times New Roman"/>
                      <w:sz w:val="20"/>
                      <w:szCs w:val="20"/>
                    </w:rPr>
                    <w:t>Darbinieka mēnešalga (darba alga),  9 mēnešalgu grupa</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sz w:val="20"/>
                      <w:szCs w:val="20"/>
                    </w:rPr>
                  </w:pPr>
                  <w:r w:rsidRPr="00446948">
                    <w:rPr>
                      <w:rFonts w:ascii="Times New Roman" w:hAnsi="Times New Roman"/>
                      <w:sz w:val="20"/>
                      <w:szCs w:val="20"/>
                    </w:rPr>
                    <w:t>7 140</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76F" w:rsidRPr="00446948" w:rsidRDefault="008F376F" w:rsidP="008F376F">
                  <w:pPr>
                    <w:spacing w:line="132" w:lineRule="atLeast"/>
                    <w:rPr>
                      <w:rFonts w:ascii="Times New Roman" w:hAnsi="Times New Roman"/>
                      <w:sz w:val="20"/>
                      <w:szCs w:val="20"/>
                    </w:rPr>
                  </w:pPr>
                  <w:r w:rsidRPr="00446948">
                    <w:rPr>
                      <w:rFonts w:ascii="Times New Roman" w:hAnsi="Times New Roman"/>
                      <w:sz w:val="20"/>
                      <w:szCs w:val="20"/>
                    </w:rPr>
                    <w:t>Darbinieka mēnešalga (darba alga), 9 mēnešalgu grupa</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sz w:val="20"/>
                      <w:szCs w:val="20"/>
                    </w:rPr>
                  </w:pPr>
                  <w:r w:rsidRPr="00446948">
                    <w:rPr>
                      <w:rFonts w:ascii="Times New Roman" w:hAnsi="Times New Roman"/>
                      <w:sz w:val="20"/>
                      <w:szCs w:val="20"/>
                    </w:rPr>
                    <w:t>7 140</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76F" w:rsidRPr="00446948" w:rsidRDefault="008F376F" w:rsidP="008F376F">
                  <w:pPr>
                    <w:spacing w:line="132" w:lineRule="atLeast"/>
                    <w:rPr>
                      <w:rFonts w:ascii="Times New Roman" w:hAnsi="Times New Roman"/>
                      <w:sz w:val="20"/>
                      <w:szCs w:val="20"/>
                    </w:rPr>
                  </w:pPr>
                  <w:r w:rsidRPr="00446948">
                    <w:rPr>
                      <w:rFonts w:ascii="Times New Roman" w:hAnsi="Times New Roman"/>
                      <w:sz w:val="20"/>
                      <w:szCs w:val="20"/>
                    </w:rPr>
                    <w:t>Piemaksa par diplomātisko rangu (1 darbiniekam 20% apmērā no mēnešalgas)</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sz w:val="20"/>
                      <w:szCs w:val="20"/>
                    </w:rPr>
                  </w:pPr>
                  <w:r w:rsidRPr="00446948">
                    <w:rPr>
                      <w:rFonts w:ascii="Times New Roman" w:hAnsi="Times New Roman"/>
                      <w:sz w:val="20"/>
                      <w:szCs w:val="20"/>
                    </w:rPr>
                    <w:t>1 658</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76F" w:rsidRPr="00446948" w:rsidRDefault="008F376F" w:rsidP="008F376F">
                  <w:pPr>
                    <w:spacing w:line="132" w:lineRule="atLeast"/>
                    <w:rPr>
                      <w:rFonts w:ascii="Times New Roman" w:hAnsi="Times New Roman"/>
                      <w:sz w:val="20"/>
                      <w:szCs w:val="20"/>
                    </w:rPr>
                  </w:pPr>
                  <w:r w:rsidRPr="00446948">
                    <w:rPr>
                      <w:rFonts w:ascii="Times New Roman" w:hAnsi="Times New Roman"/>
                      <w:sz w:val="20"/>
                      <w:szCs w:val="20"/>
                    </w:rPr>
                    <w:t>Darba devēja valsts sociālās apdrošināšanas obligātās iemaksas (24,09%)</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sz w:val="20"/>
                      <w:szCs w:val="20"/>
                    </w:rPr>
                  </w:pPr>
                  <w:r w:rsidRPr="00446948">
                    <w:rPr>
                      <w:rFonts w:ascii="Times New Roman" w:hAnsi="Times New Roman"/>
                      <w:sz w:val="20"/>
                      <w:szCs w:val="20"/>
                    </w:rPr>
                    <w:t>5 839</w:t>
                  </w:r>
                </w:p>
              </w:tc>
            </w:tr>
            <w:tr w:rsidR="008F376F" w:rsidRPr="00446948" w:rsidTr="008F376F">
              <w:trPr>
                <w:trHeight w:val="209"/>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76F" w:rsidRPr="00446948" w:rsidRDefault="008F376F" w:rsidP="008F376F">
                  <w:pPr>
                    <w:spacing w:line="252" w:lineRule="auto"/>
                    <w:rPr>
                      <w:rFonts w:ascii="Times New Roman" w:hAnsi="Times New Roman"/>
                      <w:sz w:val="20"/>
                      <w:szCs w:val="20"/>
                    </w:rPr>
                  </w:pPr>
                  <w:r w:rsidRPr="00446948">
                    <w:rPr>
                      <w:rFonts w:ascii="Times New Roman" w:hAnsi="Times New Roman"/>
                      <w:sz w:val="20"/>
                      <w:szCs w:val="20"/>
                    </w:rPr>
                    <w:t>Pabalsts dienesta vajadzībām izmantojamā transporta izdevumu segšanai (3 darbiniekiem)</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252" w:lineRule="auto"/>
                    <w:jc w:val="right"/>
                    <w:rPr>
                      <w:rFonts w:ascii="Times New Roman" w:hAnsi="Times New Roman"/>
                      <w:sz w:val="20"/>
                      <w:szCs w:val="20"/>
                    </w:rPr>
                  </w:pPr>
                  <w:r w:rsidRPr="00446948">
                    <w:rPr>
                      <w:rFonts w:ascii="Times New Roman" w:hAnsi="Times New Roman"/>
                      <w:sz w:val="20"/>
                      <w:szCs w:val="20"/>
                    </w:rPr>
                    <w:t>1 281</w:t>
                  </w:r>
                </w:p>
              </w:tc>
            </w:tr>
            <w:tr w:rsidR="008F376F" w:rsidRPr="00446948" w:rsidTr="008F376F">
              <w:trPr>
                <w:trHeight w:val="209"/>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76F" w:rsidRPr="00446948" w:rsidRDefault="00381099" w:rsidP="008F376F">
                  <w:pPr>
                    <w:spacing w:line="252" w:lineRule="auto"/>
                    <w:rPr>
                      <w:rFonts w:ascii="Times New Roman" w:hAnsi="Times New Roman"/>
                      <w:sz w:val="20"/>
                      <w:szCs w:val="20"/>
                    </w:rPr>
                  </w:pPr>
                  <w:r w:rsidRPr="00381099">
                    <w:rPr>
                      <w:rFonts w:ascii="Times New Roman" w:hAnsi="Times New Roman"/>
                      <w:sz w:val="20"/>
                      <w:szCs w:val="20"/>
                    </w:rPr>
                    <w:t>Algas pabalsts par dienestu ārvalstīs</w:t>
                  </w:r>
                  <w:r w:rsidR="008F376F" w:rsidRPr="00446948">
                    <w:rPr>
                      <w:rFonts w:ascii="Times New Roman" w:hAnsi="Times New Roman"/>
                      <w:sz w:val="20"/>
                      <w:szCs w:val="20"/>
                    </w:rPr>
                    <w:t>, piemaksa par apdraudējumu dienesta vietā (3 darbiniekiem)</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252" w:lineRule="auto"/>
                    <w:jc w:val="right"/>
                    <w:rPr>
                      <w:rFonts w:ascii="Times New Roman" w:hAnsi="Times New Roman"/>
                      <w:sz w:val="20"/>
                      <w:szCs w:val="20"/>
                    </w:rPr>
                  </w:pPr>
                  <w:r w:rsidRPr="00446948">
                    <w:rPr>
                      <w:rFonts w:ascii="Times New Roman" w:hAnsi="Times New Roman"/>
                      <w:sz w:val="20"/>
                      <w:szCs w:val="20"/>
                    </w:rPr>
                    <w:t>30 528</w:t>
                  </w:r>
                </w:p>
              </w:tc>
            </w:tr>
            <w:tr w:rsidR="008F376F" w:rsidRPr="00446948" w:rsidTr="008F376F">
              <w:trPr>
                <w:trHeight w:val="21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76F" w:rsidRPr="00446948" w:rsidRDefault="008F376F" w:rsidP="008F376F">
                  <w:pPr>
                    <w:spacing w:line="252" w:lineRule="auto"/>
                    <w:rPr>
                      <w:rFonts w:ascii="Times New Roman" w:hAnsi="Times New Roman"/>
                      <w:sz w:val="20"/>
                      <w:szCs w:val="20"/>
                    </w:rPr>
                  </w:pPr>
                  <w:r w:rsidRPr="00446948">
                    <w:rPr>
                      <w:rFonts w:ascii="Times New Roman" w:hAnsi="Times New Roman"/>
                      <w:sz w:val="20"/>
                      <w:szCs w:val="20"/>
                    </w:rPr>
                    <w:t>Darba devēja izdevumi veselības, dzīvības un nelaimes gadījumu apdrošināšanai (3 darbiniekiem)</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252" w:lineRule="auto"/>
                    <w:jc w:val="right"/>
                    <w:rPr>
                      <w:rFonts w:ascii="Times New Roman" w:hAnsi="Times New Roman"/>
                      <w:sz w:val="20"/>
                      <w:szCs w:val="20"/>
                    </w:rPr>
                  </w:pPr>
                  <w:r w:rsidRPr="00446948">
                    <w:rPr>
                      <w:rFonts w:ascii="Times New Roman" w:hAnsi="Times New Roman"/>
                      <w:sz w:val="20"/>
                      <w:szCs w:val="20"/>
                    </w:rPr>
                    <w:t>2 880</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76F" w:rsidRPr="00446948" w:rsidRDefault="008F376F" w:rsidP="008F376F">
                  <w:pPr>
                    <w:spacing w:line="132" w:lineRule="atLeast"/>
                    <w:rPr>
                      <w:rFonts w:ascii="Times New Roman" w:hAnsi="Times New Roman"/>
                      <w:b/>
                      <w:bCs/>
                      <w:sz w:val="20"/>
                      <w:szCs w:val="20"/>
                    </w:rPr>
                  </w:pPr>
                  <w:r w:rsidRPr="00446948">
                    <w:rPr>
                      <w:rFonts w:ascii="Times New Roman" w:hAnsi="Times New Roman"/>
                      <w:b/>
                      <w:bCs/>
                      <w:sz w:val="20"/>
                      <w:szCs w:val="20"/>
                    </w:rPr>
                    <w:t>Preces un pakalpojumi</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b/>
                      <w:bCs/>
                      <w:sz w:val="20"/>
                      <w:szCs w:val="20"/>
                    </w:rPr>
                  </w:pPr>
                  <w:r w:rsidRPr="00446948">
                    <w:rPr>
                      <w:rFonts w:ascii="Times New Roman" w:hAnsi="Times New Roman"/>
                      <w:b/>
                      <w:bCs/>
                      <w:sz w:val="20"/>
                      <w:szCs w:val="20"/>
                    </w:rPr>
                    <w:t>53 445</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376F" w:rsidRPr="00446948" w:rsidRDefault="008F376F" w:rsidP="008F376F">
                  <w:pPr>
                    <w:spacing w:line="132" w:lineRule="atLeast"/>
                    <w:rPr>
                      <w:rFonts w:ascii="Times New Roman" w:hAnsi="Times New Roman"/>
                      <w:sz w:val="20"/>
                      <w:szCs w:val="20"/>
                    </w:rPr>
                  </w:pPr>
                  <w:r w:rsidRPr="00446948">
                    <w:rPr>
                      <w:rFonts w:ascii="Times New Roman" w:hAnsi="Times New Roman"/>
                      <w:sz w:val="20"/>
                      <w:szCs w:val="20"/>
                    </w:rPr>
                    <w:t>Komandējumi un dienesta braucieni (pārcelšanās ceļa izdevumu kompensācija 3 darbiniekiem)</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sz w:val="20"/>
                      <w:szCs w:val="20"/>
                    </w:rPr>
                  </w:pPr>
                  <w:r w:rsidRPr="00446948">
                    <w:rPr>
                      <w:rFonts w:ascii="Times New Roman" w:hAnsi="Times New Roman"/>
                      <w:sz w:val="20"/>
                      <w:szCs w:val="20"/>
                    </w:rPr>
                    <w:t>2 015</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376F" w:rsidRPr="00446948" w:rsidRDefault="008F376F" w:rsidP="008F376F">
                  <w:pPr>
                    <w:spacing w:line="132" w:lineRule="atLeast"/>
                    <w:rPr>
                      <w:rFonts w:ascii="Times New Roman" w:hAnsi="Times New Roman"/>
                      <w:sz w:val="20"/>
                      <w:szCs w:val="20"/>
                    </w:rPr>
                  </w:pPr>
                  <w:r w:rsidRPr="00446948">
                    <w:rPr>
                      <w:rFonts w:ascii="Times New Roman" w:hAnsi="Times New Roman"/>
                      <w:sz w:val="20"/>
                      <w:szCs w:val="20"/>
                    </w:rPr>
                    <w:t>Ārvalstīs strādājošo darbinieku dzīvokļa īres un komunālo izdevumu kompensācija, tai skaitā ar īres līgumu noslēgšanu saistītie izdevumi  (3 darbiniekiem)</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sz w:val="20"/>
                      <w:szCs w:val="20"/>
                    </w:rPr>
                  </w:pPr>
                  <w:r w:rsidRPr="00446948">
                    <w:rPr>
                      <w:rFonts w:ascii="Times New Roman" w:hAnsi="Times New Roman"/>
                      <w:sz w:val="20"/>
                      <w:szCs w:val="20"/>
                    </w:rPr>
                    <w:t>46 565</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376F" w:rsidRPr="00446948" w:rsidRDefault="008F376F" w:rsidP="008F376F">
                  <w:pPr>
                    <w:spacing w:line="132" w:lineRule="atLeast"/>
                    <w:rPr>
                      <w:rFonts w:ascii="Times New Roman" w:hAnsi="Times New Roman"/>
                      <w:sz w:val="20"/>
                      <w:szCs w:val="20"/>
                    </w:rPr>
                  </w:pPr>
                  <w:r w:rsidRPr="00446948">
                    <w:rPr>
                      <w:rFonts w:ascii="Times New Roman" w:hAnsi="Times New Roman"/>
                      <w:sz w:val="20"/>
                      <w:szCs w:val="20"/>
                    </w:rPr>
                    <w:t>Informācijas sistēmas licenču nomas izdevumi (3 darbiniekiem)</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sz w:val="20"/>
                      <w:szCs w:val="20"/>
                    </w:rPr>
                  </w:pPr>
                  <w:r w:rsidRPr="00446948">
                    <w:rPr>
                      <w:rFonts w:ascii="Times New Roman" w:hAnsi="Times New Roman"/>
                      <w:sz w:val="20"/>
                      <w:szCs w:val="20"/>
                    </w:rPr>
                    <w:t>692</w:t>
                  </w:r>
                </w:p>
              </w:tc>
            </w:tr>
            <w:tr w:rsidR="008F376F" w:rsidRPr="00446948" w:rsidTr="008F376F">
              <w:trPr>
                <w:trHeight w:val="157"/>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376F" w:rsidRPr="00446948" w:rsidRDefault="008F376F" w:rsidP="008F376F">
                  <w:pPr>
                    <w:spacing w:line="157" w:lineRule="atLeast"/>
                    <w:rPr>
                      <w:rFonts w:ascii="Times New Roman" w:hAnsi="Times New Roman"/>
                      <w:sz w:val="20"/>
                      <w:szCs w:val="20"/>
                    </w:rPr>
                  </w:pPr>
                  <w:r w:rsidRPr="00446948">
                    <w:rPr>
                      <w:rFonts w:ascii="Times New Roman" w:hAnsi="Times New Roman"/>
                      <w:sz w:val="20"/>
                      <w:szCs w:val="20"/>
                    </w:rPr>
                    <w:t>Biroja preces (3 darbiniekiem)</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57" w:lineRule="atLeast"/>
                    <w:jc w:val="right"/>
                    <w:rPr>
                      <w:rFonts w:ascii="Times New Roman" w:hAnsi="Times New Roman"/>
                      <w:sz w:val="20"/>
                      <w:szCs w:val="20"/>
                    </w:rPr>
                  </w:pPr>
                  <w:r w:rsidRPr="00446948">
                    <w:rPr>
                      <w:rFonts w:ascii="Times New Roman" w:hAnsi="Times New Roman"/>
                      <w:sz w:val="20"/>
                      <w:szCs w:val="20"/>
                    </w:rPr>
                    <w:t>225</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376F" w:rsidRPr="00446948" w:rsidRDefault="008F376F" w:rsidP="008F376F">
                  <w:pPr>
                    <w:spacing w:line="132" w:lineRule="atLeast"/>
                    <w:rPr>
                      <w:rFonts w:ascii="Times New Roman" w:hAnsi="Times New Roman"/>
                      <w:sz w:val="20"/>
                      <w:szCs w:val="20"/>
                    </w:rPr>
                  </w:pPr>
                  <w:r w:rsidRPr="00446948">
                    <w:rPr>
                      <w:rFonts w:ascii="Times New Roman" w:hAnsi="Times New Roman"/>
                      <w:sz w:val="20"/>
                      <w:szCs w:val="20"/>
                    </w:rPr>
                    <w:t>Inventārs (vienreizēji izdevumi: monitors, printeris un biroja aprīkojums 3 darbiniekiem )</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sz w:val="20"/>
                      <w:szCs w:val="20"/>
                    </w:rPr>
                  </w:pPr>
                  <w:r w:rsidRPr="00446948">
                    <w:rPr>
                      <w:rFonts w:ascii="Times New Roman" w:hAnsi="Times New Roman"/>
                      <w:sz w:val="20"/>
                      <w:szCs w:val="20"/>
                    </w:rPr>
                    <w:t>3 948</w:t>
                  </w:r>
                </w:p>
              </w:tc>
            </w:tr>
            <w:tr w:rsidR="008F376F" w:rsidRPr="00446948" w:rsidTr="008F376F">
              <w:trPr>
                <w:trHeight w:val="132"/>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376F" w:rsidRPr="00446948" w:rsidRDefault="008F376F" w:rsidP="008F376F">
                  <w:pPr>
                    <w:spacing w:line="132" w:lineRule="atLeast"/>
                    <w:rPr>
                      <w:rFonts w:ascii="Times New Roman" w:hAnsi="Times New Roman"/>
                      <w:b/>
                      <w:bCs/>
                      <w:sz w:val="20"/>
                      <w:szCs w:val="20"/>
                    </w:rPr>
                  </w:pPr>
                  <w:r w:rsidRPr="00446948">
                    <w:rPr>
                      <w:rFonts w:ascii="Times New Roman" w:hAnsi="Times New Roman"/>
                      <w:b/>
                      <w:bCs/>
                      <w:sz w:val="20"/>
                      <w:szCs w:val="20"/>
                    </w:rPr>
                    <w:t>Pamatkapitāla veidošanas izmaksas (vienreizēji izdevumi):</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8F376F" w:rsidP="008F376F">
                  <w:pPr>
                    <w:spacing w:line="132" w:lineRule="atLeast"/>
                    <w:jc w:val="right"/>
                    <w:rPr>
                      <w:rFonts w:ascii="Times New Roman" w:hAnsi="Times New Roman"/>
                      <w:b/>
                      <w:bCs/>
                      <w:sz w:val="20"/>
                      <w:szCs w:val="20"/>
                    </w:rPr>
                  </w:pPr>
                  <w:r w:rsidRPr="00446948">
                    <w:rPr>
                      <w:rFonts w:ascii="Times New Roman" w:hAnsi="Times New Roman"/>
                      <w:b/>
                      <w:bCs/>
                      <w:sz w:val="20"/>
                      <w:szCs w:val="20"/>
                    </w:rPr>
                    <w:t>3 180</w:t>
                  </w:r>
                </w:p>
              </w:tc>
            </w:tr>
            <w:tr w:rsidR="008F376F" w:rsidRPr="00446948" w:rsidTr="008F376F">
              <w:trPr>
                <w:trHeight w:val="149"/>
              </w:trPr>
              <w:tc>
                <w:tcPr>
                  <w:tcW w:w="4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D77D4" w:rsidRPr="00446948" w:rsidRDefault="008F376F" w:rsidP="008F376F">
                  <w:pPr>
                    <w:spacing w:line="149" w:lineRule="atLeast"/>
                    <w:rPr>
                      <w:rFonts w:ascii="Times New Roman" w:hAnsi="Times New Roman"/>
                      <w:sz w:val="20"/>
                      <w:szCs w:val="20"/>
                    </w:rPr>
                  </w:pPr>
                  <w:r w:rsidRPr="00446948">
                    <w:rPr>
                      <w:rFonts w:ascii="Times New Roman" w:hAnsi="Times New Roman"/>
                      <w:sz w:val="20"/>
                      <w:szCs w:val="20"/>
                    </w:rPr>
                    <w:t>Datortehnika, sakaru un cita biroja tehnika (dators, stacionārais telefons 3 darbiniekiem)</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F376F" w:rsidRPr="00446948" w:rsidRDefault="00DD77D4" w:rsidP="00DD77D4">
                  <w:pPr>
                    <w:spacing w:line="149" w:lineRule="atLeast"/>
                    <w:rPr>
                      <w:rFonts w:ascii="Times New Roman" w:hAnsi="Times New Roman"/>
                      <w:sz w:val="20"/>
                      <w:szCs w:val="20"/>
                    </w:rPr>
                  </w:pPr>
                  <w:r w:rsidRPr="00446948">
                    <w:rPr>
                      <w:rFonts w:ascii="Times New Roman" w:hAnsi="Times New Roman"/>
                      <w:sz w:val="20"/>
                      <w:szCs w:val="20"/>
                    </w:rPr>
                    <w:t xml:space="preserve">             </w:t>
                  </w:r>
                  <w:r w:rsidR="008F376F" w:rsidRPr="00446948">
                    <w:rPr>
                      <w:rFonts w:ascii="Times New Roman" w:hAnsi="Times New Roman"/>
                      <w:sz w:val="20"/>
                      <w:szCs w:val="20"/>
                    </w:rPr>
                    <w:t>3 180</w:t>
                  </w:r>
                </w:p>
              </w:tc>
            </w:tr>
          </w:tbl>
          <w:p w:rsidR="00747FE0" w:rsidRPr="00446948" w:rsidRDefault="00747FE0" w:rsidP="008F376F">
            <w:pPr>
              <w:spacing w:after="0" w:line="240" w:lineRule="auto"/>
              <w:rPr>
                <w:rFonts w:ascii="Times New Roman" w:eastAsia="Times New Roman" w:hAnsi="Times New Roman" w:cs="Times New Roman"/>
                <w:iCs/>
                <w:sz w:val="24"/>
                <w:szCs w:val="24"/>
                <w:lang w:eastAsia="lv-LV"/>
              </w:rPr>
            </w:pPr>
          </w:p>
        </w:tc>
      </w:tr>
      <w:tr w:rsidR="00302452" w:rsidRPr="00446948" w:rsidTr="00747FE0">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7FE0" w:rsidRPr="00446948" w:rsidRDefault="00747FE0" w:rsidP="00747FE0">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47FE0" w:rsidRPr="00446948" w:rsidRDefault="00747FE0" w:rsidP="00747FE0">
            <w:pPr>
              <w:spacing w:after="0" w:line="240" w:lineRule="auto"/>
              <w:rPr>
                <w:rFonts w:ascii="Times New Roman" w:eastAsia="Times New Roman" w:hAnsi="Times New Roman" w:cs="Times New Roman"/>
                <w:iCs/>
                <w:sz w:val="24"/>
                <w:szCs w:val="24"/>
                <w:lang w:eastAsia="lv-LV"/>
              </w:rPr>
            </w:pPr>
          </w:p>
        </w:tc>
      </w:tr>
      <w:tr w:rsidR="00302452" w:rsidRPr="00446948" w:rsidTr="00747FE0">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7FE0" w:rsidRPr="00446948" w:rsidRDefault="00747FE0" w:rsidP="00747FE0">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47FE0" w:rsidRPr="00446948" w:rsidRDefault="00747FE0" w:rsidP="00747FE0">
            <w:pPr>
              <w:spacing w:after="0" w:line="240" w:lineRule="auto"/>
              <w:rPr>
                <w:rFonts w:ascii="Times New Roman" w:eastAsia="Times New Roman" w:hAnsi="Times New Roman" w:cs="Times New Roman"/>
                <w:iCs/>
                <w:sz w:val="24"/>
                <w:szCs w:val="24"/>
                <w:lang w:eastAsia="lv-LV"/>
              </w:rPr>
            </w:pPr>
          </w:p>
        </w:tc>
      </w:tr>
      <w:tr w:rsidR="00302452" w:rsidRPr="00446948" w:rsidTr="00747FE0">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7FE0" w:rsidRPr="00446948" w:rsidRDefault="00747FE0" w:rsidP="00747FE0">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8F376F" w:rsidRPr="00446948" w:rsidRDefault="008F376F" w:rsidP="00A670A8">
            <w:pPr>
              <w:spacing w:after="0" w:line="240" w:lineRule="auto"/>
              <w:rPr>
                <w:rFonts w:ascii="Times New Roman" w:eastAsia="Times New Roman" w:hAnsi="Times New Roman" w:cs="Times New Roman"/>
                <w:iCs/>
                <w:sz w:val="24"/>
                <w:szCs w:val="24"/>
                <w:u w:val="single"/>
                <w:lang w:eastAsia="lv-LV"/>
              </w:rPr>
            </w:pPr>
            <w:r w:rsidRPr="00446948">
              <w:rPr>
                <w:rFonts w:ascii="Times New Roman" w:eastAsia="Times New Roman" w:hAnsi="Times New Roman" w:cs="Times New Roman"/>
                <w:iCs/>
                <w:sz w:val="24"/>
                <w:szCs w:val="24"/>
                <w:u w:val="single"/>
                <w:lang w:eastAsia="lv-LV"/>
              </w:rPr>
              <w:t>Latvijas vēstniecība Indijā:</w:t>
            </w:r>
          </w:p>
          <w:p w:rsidR="008F376F" w:rsidRPr="00446948" w:rsidRDefault="008F376F" w:rsidP="00A670A8">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viena diplomāta amata vieta no 2018. gada 1. jūlija līdz 31. decembrim,</w:t>
            </w:r>
          </w:p>
          <w:p w:rsidR="008F376F" w:rsidRPr="00446948" w:rsidRDefault="008F376F" w:rsidP="008F376F">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viena vecākā referenta amata vieta no 2018. gada 1.jūlija līdz 31. decembrim.</w:t>
            </w:r>
          </w:p>
          <w:p w:rsidR="008F376F" w:rsidRPr="00446948" w:rsidRDefault="008F376F" w:rsidP="008F376F">
            <w:pPr>
              <w:spacing w:after="0" w:line="240" w:lineRule="auto"/>
              <w:rPr>
                <w:rFonts w:ascii="Times New Roman" w:eastAsia="Times New Roman" w:hAnsi="Times New Roman" w:cs="Times New Roman"/>
                <w:iCs/>
                <w:sz w:val="24"/>
                <w:szCs w:val="24"/>
                <w:u w:val="single"/>
                <w:lang w:eastAsia="lv-LV"/>
              </w:rPr>
            </w:pPr>
            <w:r w:rsidRPr="00446948">
              <w:rPr>
                <w:rFonts w:ascii="Times New Roman" w:eastAsia="Times New Roman" w:hAnsi="Times New Roman" w:cs="Times New Roman"/>
                <w:iCs/>
                <w:sz w:val="24"/>
                <w:szCs w:val="24"/>
                <w:u w:val="single"/>
                <w:lang w:eastAsia="lv-LV"/>
              </w:rPr>
              <w:t>Latvijas vēstniecība Ķīnā:</w:t>
            </w:r>
          </w:p>
          <w:p w:rsidR="00CB413D" w:rsidRPr="00446948" w:rsidRDefault="008F376F" w:rsidP="008F376F">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viena vecākā referenta amata vieta no 2018. gada 1.jūlija līdz 31. decembrim.</w:t>
            </w:r>
          </w:p>
        </w:tc>
      </w:tr>
      <w:tr w:rsidR="00302452" w:rsidRPr="00446948" w:rsidTr="00747FE0">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747FE0" w:rsidRPr="00446948" w:rsidRDefault="00747FE0" w:rsidP="00747FE0">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hideMark/>
          </w:tcPr>
          <w:p w:rsidR="00747FE0" w:rsidRPr="00446948" w:rsidRDefault="00747FE0" w:rsidP="00DD77D4">
            <w:pPr>
              <w:spacing w:line="240" w:lineRule="auto"/>
              <w:jc w:val="both"/>
              <w:rPr>
                <w:rFonts w:ascii="Times New Roman" w:hAnsi="Times New Roman" w:cs="Times New Roman"/>
                <w:sz w:val="24"/>
                <w:szCs w:val="24"/>
              </w:rPr>
            </w:pPr>
            <w:r w:rsidRPr="00446948">
              <w:rPr>
                <w:rFonts w:ascii="Times New Roman" w:hAnsi="Times New Roman" w:cs="Times New Roman"/>
                <w:sz w:val="24"/>
                <w:szCs w:val="24"/>
              </w:rPr>
              <w:t>Izdevumus 2018.</w:t>
            </w:r>
            <w:r w:rsidR="007B0B3B" w:rsidRPr="00446948">
              <w:rPr>
                <w:rFonts w:ascii="Times New Roman" w:hAnsi="Times New Roman" w:cs="Times New Roman"/>
                <w:sz w:val="24"/>
                <w:szCs w:val="24"/>
              </w:rPr>
              <w:t xml:space="preserve"> </w:t>
            </w:r>
            <w:r w:rsidRPr="00446948">
              <w:rPr>
                <w:rFonts w:ascii="Times New Roman" w:hAnsi="Times New Roman" w:cs="Times New Roman"/>
                <w:sz w:val="24"/>
                <w:szCs w:val="24"/>
              </w:rPr>
              <w:t xml:space="preserve">gadā </w:t>
            </w:r>
            <w:r w:rsidR="008F376F" w:rsidRPr="00446948">
              <w:rPr>
                <w:rFonts w:ascii="Times New Roman" w:hAnsi="Times New Roman" w:cs="Times New Roman"/>
                <w:sz w:val="24"/>
                <w:szCs w:val="24"/>
              </w:rPr>
              <w:t>121 383</w:t>
            </w:r>
            <w:r w:rsidR="008F376F" w:rsidRPr="00446948">
              <w:rPr>
                <w:rFonts w:ascii="Times New Roman" w:hAnsi="Times New Roman"/>
                <w:b/>
                <w:bCs/>
                <w:color w:val="FF0000"/>
                <w:sz w:val="20"/>
                <w:szCs w:val="20"/>
              </w:rPr>
              <w:t xml:space="preserve"> </w:t>
            </w:r>
            <w:r w:rsidR="00974C2D" w:rsidRPr="00446948">
              <w:rPr>
                <w:rFonts w:ascii="Times New Roman" w:hAnsi="Times New Roman" w:cs="Times New Roman"/>
                <w:i/>
                <w:sz w:val="24"/>
                <w:szCs w:val="24"/>
              </w:rPr>
              <w:t>euro</w:t>
            </w:r>
            <w:r w:rsidRPr="00446948">
              <w:rPr>
                <w:rFonts w:ascii="Times New Roman" w:hAnsi="Times New Roman" w:cs="Times New Roman"/>
                <w:sz w:val="24"/>
                <w:szCs w:val="24"/>
              </w:rPr>
              <w:t xml:space="preserve"> apmērā sedz no valsts budžeta programmas 02.00.00 „Līdz</w:t>
            </w:r>
            <w:r w:rsidR="007B0B3B" w:rsidRPr="00446948">
              <w:rPr>
                <w:rFonts w:ascii="Times New Roman" w:hAnsi="Times New Roman" w:cs="Times New Roman"/>
                <w:sz w:val="24"/>
                <w:szCs w:val="24"/>
              </w:rPr>
              <w:t xml:space="preserve">ekļi neparedzētiem gadījumiem”. </w:t>
            </w:r>
          </w:p>
        </w:tc>
      </w:tr>
    </w:tbl>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02452" w:rsidRPr="0044694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407C" w:rsidRPr="00446948" w:rsidRDefault="00E5323B" w:rsidP="00E5323B">
            <w:pPr>
              <w:spacing w:after="0" w:line="240" w:lineRule="auto"/>
              <w:rPr>
                <w:rFonts w:ascii="Times New Roman" w:eastAsia="Times New Roman" w:hAnsi="Times New Roman" w:cs="Times New Roman"/>
                <w:b/>
                <w:bCs/>
                <w:iCs/>
                <w:sz w:val="24"/>
                <w:szCs w:val="24"/>
                <w:lang w:eastAsia="lv-LV"/>
              </w:rPr>
            </w:pPr>
            <w:r w:rsidRPr="00446948">
              <w:rPr>
                <w:rFonts w:ascii="Times New Roman" w:eastAsia="Times New Roman" w:hAnsi="Times New Roman" w:cs="Times New Roman"/>
                <w:b/>
                <w:bCs/>
                <w:iCs/>
                <w:sz w:val="24"/>
                <w:szCs w:val="24"/>
                <w:lang w:eastAsia="lv-LV"/>
              </w:rPr>
              <w:t>IV. Tiesību akta projekta ietekme uz spēkā esošo tiesību normu sistēmu</w:t>
            </w:r>
          </w:p>
        </w:tc>
      </w:tr>
      <w:tr w:rsidR="00302452" w:rsidRPr="0044694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446948" w:rsidRDefault="007C52CA"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Nav attiecināms.</w:t>
            </w:r>
          </w:p>
        </w:tc>
      </w:tr>
      <w:tr w:rsidR="00302452" w:rsidRPr="0044694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46948" w:rsidRDefault="007C52CA"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sz w:val="24"/>
                <w:szCs w:val="24"/>
                <w:lang w:eastAsia="lv-LV"/>
              </w:rPr>
              <w:t>Ārlietu ministrija</w:t>
            </w:r>
          </w:p>
        </w:tc>
      </w:tr>
      <w:tr w:rsidR="00302452" w:rsidRPr="0044694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407C"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46948" w:rsidRDefault="00E5323B"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46948" w:rsidRDefault="007C52CA" w:rsidP="00E5323B">
            <w:pPr>
              <w:spacing w:after="0" w:line="240" w:lineRule="auto"/>
              <w:rPr>
                <w:rFonts w:ascii="Times New Roman" w:eastAsia="Times New Roman" w:hAnsi="Times New Roman" w:cs="Times New Roman"/>
                <w:iCs/>
                <w:sz w:val="24"/>
                <w:szCs w:val="24"/>
                <w:lang w:eastAsia="lv-LV"/>
              </w:rPr>
            </w:pPr>
            <w:r w:rsidRPr="00446948">
              <w:rPr>
                <w:rFonts w:ascii="Times New Roman" w:eastAsia="Times New Roman" w:hAnsi="Times New Roman" w:cs="Times New Roman"/>
                <w:iCs/>
                <w:sz w:val="24"/>
                <w:szCs w:val="24"/>
                <w:lang w:eastAsia="lv-LV"/>
              </w:rPr>
              <w:t>Nav</w:t>
            </w:r>
          </w:p>
        </w:tc>
      </w:tr>
    </w:tbl>
    <w:p w:rsidR="006800D7" w:rsidRPr="00446948" w:rsidRDefault="006800D7" w:rsidP="00894C55">
      <w:pPr>
        <w:tabs>
          <w:tab w:val="left" w:pos="6237"/>
        </w:tabs>
        <w:spacing w:after="0" w:line="240" w:lineRule="auto"/>
        <w:ind w:firstLine="720"/>
        <w:rPr>
          <w:rFonts w:ascii="Times New Roman" w:hAnsi="Times New Roman" w:cs="Times New Roman"/>
          <w:sz w:val="28"/>
          <w:szCs w:val="28"/>
        </w:rPr>
      </w:pPr>
    </w:p>
    <w:p w:rsidR="006800D7" w:rsidRPr="00446948" w:rsidRDefault="006800D7" w:rsidP="00894C55">
      <w:pPr>
        <w:tabs>
          <w:tab w:val="left" w:pos="6237"/>
        </w:tabs>
        <w:spacing w:after="0" w:line="240" w:lineRule="auto"/>
        <w:ind w:firstLine="720"/>
        <w:rPr>
          <w:rFonts w:ascii="Times New Roman" w:hAnsi="Times New Roman" w:cs="Times New Roman"/>
          <w:sz w:val="28"/>
          <w:szCs w:val="28"/>
        </w:rPr>
      </w:pPr>
    </w:p>
    <w:p w:rsidR="006800D7" w:rsidRPr="00446948" w:rsidRDefault="006800D7" w:rsidP="006800D7">
      <w:pPr>
        <w:tabs>
          <w:tab w:val="left" w:pos="6237"/>
        </w:tabs>
        <w:spacing w:after="0" w:line="240" w:lineRule="auto"/>
        <w:ind w:firstLine="720"/>
        <w:rPr>
          <w:rFonts w:ascii="Times New Roman" w:hAnsi="Times New Roman" w:cs="Times New Roman"/>
          <w:sz w:val="28"/>
          <w:szCs w:val="28"/>
        </w:rPr>
      </w:pPr>
      <w:r w:rsidRPr="00446948">
        <w:rPr>
          <w:rFonts w:ascii="Times New Roman" w:hAnsi="Times New Roman" w:cs="Times New Roman"/>
          <w:sz w:val="28"/>
          <w:szCs w:val="28"/>
        </w:rPr>
        <w:t xml:space="preserve">Ārlietu ministrs </w:t>
      </w:r>
      <w:r w:rsidRPr="00446948">
        <w:rPr>
          <w:rFonts w:ascii="Times New Roman" w:hAnsi="Times New Roman" w:cs="Times New Roman"/>
          <w:sz w:val="28"/>
          <w:szCs w:val="28"/>
        </w:rPr>
        <w:tab/>
      </w:r>
      <w:r w:rsidRPr="00446948">
        <w:rPr>
          <w:rFonts w:ascii="Times New Roman" w:hAnsi="Times New Roman" w:cs="Times New Roman"/>
          <w:sz w:val="28"/>
          <w:szCs w:val="28"/>
        </w:rPr>
        <w:tab/>
      </w:r>
      <w:r w:rsidRPr="00446948">
        <w:rPr>
          <w:rFonts w:ascii="Times New Roman" w:hAnsi="Times New Roman" w:cs="Times New Roman"/>
          <w:sz w:val="28"/>
          <w:szCs w:val="28"/>
        </w:rPr>
        <w:tab/>
        <w:t>E.Rinkēvičs</w:t>
      </w:r>
    </w:p>
    <w:p w:rsidR="006800D7" w:rsidRPr="00446948" w:rsidRDefault="006800D7" w:rsidP="006800D7">
      <w:pPr>
        <w:tabs>
          <w:tab w:val="left" w:pos="6237"/>
        </w:tabs>
        <w:spacing w:after="0" w:line="240" w:lineRule="auto"/>
        <w:ind w:firstLine="720"/>
        <w:rPr>
          <w:rFonts w:ascii="Times New Roman" w:hAnsi="Times New Roman" w:cs="Times New Roman"/>
          <w:sz w:val="28"/>
          <w:szCs w:val="28"/>
        </w:rPr>
      </w:pPr>
    </w:p>
    <w:p w:rsidR="006800D7" w:rsidRPr="00446948" w:rsidRDefault="006800D7" w:rsidP="006800D7">
      <w:pPr>
        <w:tabs>
          <w:tab w:val="left" w:pos="6237"/>
        </w:tabs>
        <w:spacing w:after="0" w:line="240" w:lineRule="auto"/>
        <w:ind w:firstLine="720"/>
        <w:rPr>
          <w:rFonts w:ascii="Times New Roman" w:hAnsi="Times New Roman" w:cs="Times New Roman"/>
          <w:sz w:val="28"/>
          <w:szCs w:val="28"/>
        </w:rPr>
      </w:pPr>
    </w:p>
    <w:p w:rsidR="006800D7" w:rsidRPr="00446948" w:rsidRDefault="006800D7" w:rsidP="006800D7">
      <w:pPr>
        <w:tabs>
          <w:tab w:val="left" w:pos="6237"/>
        </w:tabs>
        <w:spacing w:after="0" w:line="240" w:lineRule="auto"/>
        <w:ind w:firstLine="720"/>
        <w:rPr>
          <w:rFonts w:ascii="Times New Roman" w:hAnsi="Times New Roman" w:cs="Times New Roman"/>
          <w:sz w:val="28"/>
          <w:szCs w:val="28"/>
        </w:rPr>
      </w:pPr>
    </w:p>
    <w:p w:rsidR="00894C55" w:rsidRPr="00446948" w:rsidRDefault="006800D7" w:rsidP="006800D7">
      <w:pPr>
        <w:tabs>
          <w:tab w:val="left" w:pos="6237"/>
        </w:tabs>
        <w:spacing w:after="0" w:line="240" w:lineRule="auto"/>
        <w:ind w:firstLine="720"/>
        <w:rPr>
          <w:rFonts w:ascii="Times New Roman" w:hAnsi="Times New Roman" w:cs="Times New Roman"/>
          <w:sz w:val="28"/>
          <w:szCs w:val="28"/>
        </w:rPr>
      </w:pPr>
      <w:r w:rsidRPr="00446948">
        <w:rPr>
          <w:rFonts w:ascii="Times New Roman" w:hAnsi="Times New Roman" w:cs="Times New Roman"/>
          <w:sz w:val="28"/>
          <w:szCs w:val="28"/>
        </w:rPr>
        <w:t xml:space="preserve">Vīza: valsts sekretārs </w:t>
      </w:r>
      <w:r w:rsidRPr="00446948">
        <w:rPr>
          <w:rFonts w:ascii="Times New Roman" w:hAnsi="Times New Roman" w:cs="Times New Roman"/>
          <w:sz w:val="28"/>
          <w:szCs w:val="28"/>
        </w:rPr>
        <w:tab/>
      </w:r>
      <w:r w:rsidRPr="00446948">
        <w:rPr>
          <w:rFonts w:ascii="Times New Roman" w:hAnsi="Times New Roman" w:cs="Times New Roman"/>
          <w:sz w:val="28"/>
          <w:szCs w:val="28"/>
        </w:rPr>
        <w:tab/>
      </w:r>
      <w:r w:rsidRPr="00446948">
        <w:rPr>
          <w:rFonts w:ascii="Times New Roman" w:hAnsi="Times New Roman" w:cs="Times New Roman"/>
          <w:sz w:val="28"/>
          <w:szCs w:val="28"/>
        </w:rPr>
        <w:tab/>
        <w:t>A.Pildegovičs</w:t>
      </w:r>
    </w:p>
    <w:p w:rsidR="00894C55" w:rsidRPr="00446948" w:rsidRDefault="00894C55" w:rsidP="00894C55">
      <w:pPr>
        <w:tabs>
          <w:tab w:val="left" w:pos="6237"/>
        </w:tabs>
        <w:spacing w:after="0" w:line="240" w:lineRule="auto"/>
        <w:ind w:firstLine="720"/>
        <w:rPr>
          <w:rFonts w:ascii="Times New Roman" w:hAnsi="Times New Roman" w:cs="Times New Roman"/>
          <w:sz w:val="28"/>
          <w:szCs w:val="28"/>
        </w:rPr>
      </w:pPr>
    </w:p>
    <w:p w:rsidR="006800D7" w:rsidRPr="00446948" w:rsidRDefault="006800D7" w:rsidP="00894C55">
      <w:pPr>
        <w:tabs>
          <w:tab w:val="left" w:pos="6237"/>
        </w:tabs>
        <w:spacing w:after="0" w:line="240" w:lineRule="auto"/>
        <w:rPr>
          <w:rFonts w:ascii="Times New Roman" w:hAnsi="Times New Roman" w:cs="Times New Roman"/>
          <w:sz w:val="24"/>
          <w:szCs w:val="28"/>
        </w:rPr>
      </w:pPr>
    </w:p>
    <w:p w:rsidR="00894C55" w:rsidRPr="00446948" w:rsidRDefault="006800D7" w:rsidP="00894C55">
      <w:pPr>
        <w:tabs>
          <w:tab w:val="left" w:pos="6237"/>
        </w:tabs>
        <w:spacing w:after="0" w:line="240" w:lineRule="auto"/>
        <w:rPr>
          <w:rFonts w:ascii="Times New Roman" w:hAnsi="Times New Roman" w:cs="Times New Roman"/>
        </w:rPr>
      </w:pPr>
      <w:r w:rsidRPr="00446948">
        <w:rPr>
          <w:rFonts w:ascii="Times New Roman" w:hAnsi="Times New Roman" w:cs="Times New Roman"/>
        </w:rPr>
        <w:t>Saliņa</w:t>
      </w:r>
      <w:r w:rsidR="00D133F8" w:rsidRPr="00446948">
        <w:rPr>
          <w:rFonts w:ascii="Times New Roman" w:hAnsi="Times New Roman" w:cs="Times New Roman"/>
        </w:rPr>
        <w:t xml:space="preserve"> 6701</w:t>
      </w:r>
      <w:r w:rsidRPr="00446948">
        <w:rPr>
          <w:rFonts w:ascii="Times New Roman" w:hAnsi="Times New Roman" w:cs="Times New Roman"/>
        </w:rPr>
        <w:t>6372</w:t>
      </w:r>
    </w:p>
    <w:p w:rsidR="00894C55" w:rsidRPr="00302452" w:rsidRDefault="006800D7" w:rsidP="00894C55">
      <w:pPr>
        <w:tabs>
          <w:tab w:val="left" w:pos="6237"/>
        </w:tabs>
        <w:spacing w:after="0" w:line="240" w:lineRule="auto"/>
        <w:rPr>
          <w:rFonts w:ascii="Times New Roman" w:hAnsi="Times New Roman" w:cs="Times New Roman"/>
        </w:rPr>
      </w:pPr>
      <w:r w:rsidRPr="00446948">
        <w:rPr>
          <w:rFonts w:ascii="Times New Roman" w:hAnsi="Times New Roman" w:cs="Times New Roman"/>
        </w:rPr>
        <w:t>agnese</w:t>
      </w:r>
      <w:r w:rsidR="00894C55" w:rsidRPr="00446948">
        <w:rPr>
          <w:rFonts w:ascii="Times New Roman" w:hAnsi="Times New Roman" w:cs="Times New Roman"/>
        </w:rPr>
        <w:t>.</w:t>
      </w:r>
      <w:r w:rsidRPr="00446948">
        <w:rPr>
          <w:rFonts w:ascii="Times New Roman" w:hAnsi="Times New Roman" w:cs="Times New Roman"/>
        </w:rPr>
        <w:t>salina</w:t>
      </w:r>
      <w:r w:rsidR="00894C55" w:rsidRPr="00446948">
        <w:rPr>
          <w:rFonts w:ascii="Times New Roman" w:hAnsi="Times New Roman" w:cs="Times New Roman"/>
        </w:rPr>
        <w:t>@</w:t>
      </w:r>
      <w:r w:rsidRPr="00446948">
        <w:rPr>
          <w:rFonts w:ascii="Times New Roman" w:hAnsi="Times New Roman" w:cs="Times New Roman"/>
        </w:rPr>
        <w:t>am</w:t>
      </w:r>
      <w:r w:rsidR="00894C55" w:rsidRPr="00446948">
        <w:rPr>
          <w:rFonts w:ascii="Times New Roman" w:hAnsi="Times New Roman" w:cs="Times New Roman"/>
        </w:rPr>
        <w:t>.gov.lv</w:t>
      </w:r>
    </w:p>
    <w:sectPr w:rsidR="00894C55" w:rsidRPr="0030245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A5" w:rsidRDefault="00AD60A5" w:rsidP="00894C55">
      <w:pPr>
        <w:spacing w:after="0" w:line="240" w:lineRule="auto"/>
      </w:pPr>
      <w:r>
        <w:separator/>
      </w:r>
    </w:p>
  </w:endnote>
  <w:endnote w:type="continuationSeparator" w:id="0">
    <w:p w:rsidR="00AD60A5" w:rsidRDefault="00AD60A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ED" w:rsidRPr="00421F87" w:rsidRDefault="002822ED" w:rsidP="00EC77DC">
    <w:pPr>
      <w:pStyle w:val="Footer"/>
      <w:jc w:val="both"/>
      <w:rPr>
        <w:rFonts w:ascii="Times New Roman" w:hAnsi="Times New Roman" w:cs="Times New Roman"/>
        <w:sz w:val="18"/>
        <w:szCs w:val="18"/>
      </w:rPr>
    </w:pPr>
    <w:r w:rsidRPr="00421F87">
      <w:rPr>
        <w:rFonts w:ascii="Times New Roman" w:hAnsi="Times New Roman" w:cs="Times New Roman"/>
        <w:sz w:val="18"/>
        <w:szCs w:val="18"/>
      </w:rPr>
      <w:fldChar w:fldCharType="begin"/>
    </w:r>
    <w:r w:rsidRPr="00421F87">
      <w:rPr>
        <w:rFonts w:ascii="Times New Roman" w:hAnsi="Times New Roman" w:cs="Times New Roman"/>
        <w:sz w:val="18"/>
        <w:szCs w:val="18"/>
      </w:rPr>
      <w:instrText xml:space="preserve"> FILENAME   \* MERGEFORMAT </w:instrText>
    </w:r>
    <w:r w:rsidRPr="00421F87">
      <w:rPr>
        <w:rFonts w:ascii="Times New Roman" w:hAnsi="Times New Roman" w:cs="Times New Roman"/>
        <w:sz w:val="18"/>
        <w:szCs w:val="18"/>
      </w:rPr>
      <w:fldChar w:fldCharType="separate"/>
    </w:r>
    <w:r w:rsidRPr="00421F87">
      <w:rPr>
        <w:rFonts w:ascii="Times New Roman" w:hAnsi="Times New Roman" w:cs="Times New Roman"/>
        <w:bCs/>
        <w:sz w:val="18"/>
        <w:szCs w:val="18"/>
      </w:rPr>
      <w:t>AM</w:t>
    </w:r>
    <w:r>
      <w:rPr>
        <w:rFonts w:ascii="Times New Roman" w:hAnsi="Times New Roman" w:cs="Times New Roman"/>
        <w:bCs/>
        <w:sz w:val="18"/>
        <w:szCs w:val="18"/>
      </w:rPr>
      <w:t>A</w:t>
    </w:r>
    <w:r w:rsidRPr="00421F87">
      <w:rPr>
        <w:rFonts w:ascii="Times New Roman" w:hAnsi="Times New Roman" w:cs="Times New Roman"/>
        <w:bCs/>
        <w:sz w:val="18"/>
        <w:szCs w:val="18"/>
      </w:rPr>
      <w:t>not_</w:t>
    </w:r>
    <w:r w:rsidR="00333B0C">
      <w:rPr>
        <w:rFonts w:ascii="Times New Roman" w:hAnsi="Times New Roman" w:cs="Times New Roman"/>
        <w:bCs/>
        <w:sz w:val="18"/>
        <w:szCs w:val="18"/>
      </w:rPr>
      <w:t>1</w:t>
    </w:r>
    <w:r>
      <w:rPr>
        <w:rFonts w:ascii="Times New Roman" w:hAnsi="Times New Roman" w:cs="Times New Roman"/>
        <w:bCs/>
        <w:sz w:val="18"/>
        <w:szCs w:val="18"/>
      </w:rPr>
      <w:t>3</w:t>
    </w:r>
    <w:r w:rsidRPr="00A41035">
      <w:rPr>
        <w:rFonts w:ascii="Times New Roman" w:hAnsi="Times New Roman" w:cs="Times New Roman"/>
        <w:bCs/>
        <w:sz w:val="18"/>
        <w:szCs w:val="18"/>
      </w:rPr>
      <w:t>0</w:t>
    </w:r>
    <w:r w:rsidR="00333B0C">
      <w:rPr>
        <w:rFonts w:ascii="Times New Roman" w:hAnsi="Times New Roman" w:cs="Times New Roman"/>
        <w:bCs/>
        <w:sz w:val="18"/>
        <w:szCs w:val="18"/>
      </w:rPr>
      <w:t>4</w:t>
    </w:r>
    <w:r w:rsidRPr="00A41035">
      <w:rPr>
        <w:rFonts w:ascii="Times New Roman" w:hAnsi="Times New Roman" w:cs="Times New Roman"/>
        <w:bCs/>
        <w:sz w:val="18"/>
        <w:szCs w:val="18"/>
      </w:rPr>
      <w:t>18_Par_finansu_lidzeklu_pieskirsanu_projekts</w:t>
    </w:r>
    <w:r w:rsidRPr="00421F87">
      <w:rPr>
        <w:rFonts w:ascii="Times New Roman" w:hAnsi="Times New Roman" w:cs="Times New Roman"/>
        <w:sz w:val="18"/>
        <w:szCs w:val="18"/>
      </w:rPr>
      <w:fldChar w:fldCharType="end"/>
    </w:r>
    <w:r w:rsidRPr="00421F87">
      <w:rPr>
        <w:rFonts w:ascii="Times New Roman" w:hAnsi="Times New Roman" w:cs="Times New Roman"/>
        <w:sz w:val="18"/>
        <w:szCs w:val="18"/>
      </w:rPr>
      <w:t>; Ministru kabineta rīkojuma projekta „Par finanšu līdzekļu piešķiršanu no valsts budžeta programmas „Līdzekļi neparedzētiem gadījumiem” sākotnējās ietekmes novērtējums (anotācija)</w:t>
    </w:r>
  </w:p>
  <w:p w:rsidR="002822ED" w:rsidRPr="00EC77DC" w:rsidRDefault="002822ED" w:rsidP="00EC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ED" w:rsidRPr="00421F87" w:rsidRDefault="002822ED" w:rsidP="00421F87">
    <w:pPr>
      <w:pStyle w:val="Footer"/>
      <w:jc w:val="both"/>
      <w:rPr>
        <w:rFonts w:ascii="Times New Roman" w:hAnsi="Times New Roman" w:cs="Times New Roman"/>
        <w:sz w:val="18"/>
        <w:szCs w:val="18"/>
      </w:rPr>
    </w:pPr>
    <w:r w:rsidRPr="00A41035">
      <w:rPr>
        <w:rFonts w:ascii="Times New Roman" w:hAnsi="Times New Roman" w:cs="Times New Roman"/>
        <w:sz w:val="18"/>
        <w:szCs w:val="18"/>
      </w:rPr>
      <w:t>AMAnot_</w:t>
    </w:r>
    <w:r w:rsidR="00333B0C">
      <w:rPr>
        <w:rFonts w:ascii="Times New Roman" w:hAnsi="Times New Roman" w:cs="Times New Roman"/>
        <w:sz w:val="18"/>
        <w:szCs w:val="18"/>
      </w:rPr>
      <w:t>1</w:t>
    </w:r>
    <w:r>
      <w:rPr>
        <w:rFonts w:ascii="Times New Roman" w:hAnsi="Times New Roman" w:cs="Times New Roman"/>
        <w:sz w:val="18"/>
        <w:szCs w:val="18"/>
      </w:rPr>
      <w:t>3</w:t>
    </w:r>
    <w:r w:rsidRPr="00A41035">
      <w:rPr>
        <w:rFonts w:ascii="Times New Roman" w:hAnsi="Times New Roman" w:cs="Times New Roman"/>
        <w:sz w:val="18"/>
        <w:szCs w:val="18"/>
      </w:rPr>
      <w:t>0</w:t>
    </w:r>
    <w:r w:rsidR="00333B0C">
      <w:rPr>
        <w:rFonts w:ascii="Times New Roman" w:hAnsi="Times New Roman" w:cs="Times New Roman"/>
        <w:sz w:val="18"/>
        <w:szCs w:val="18"/>
      </w:rPr>
      <w:t>4</w:t>
    </w:r>
    <w:r w:rsidRPr="00A41035">
      <w:rPr>
        <w:rFonts w:ascii="Times New Roman" w:hAnsi="Times New Roman" w:cs="Times New Roman"/>
        <w:sz w:val="18"/>
        <w:szCs w:val="18"/>
      </w:rPr>
      <w:t>18_Par_finansu_lidzeklu_pieskirsanu_projekts</w:t>
    </w:r>
    <w:r w:rsidRPr="00421F87">
      <w:rPr>
        <w:rFonts w:ascii="Times New Roman" w:hAnsi="Times New Roman" w:cs="Times New Roman"/>
        <w:sz w:val="18"/>
        <w:szCs w:val="18"/>
      </w:rPr>
      <w:t>; Ministru kabineta rīkojuma projekta „Par finanšu līdzekļu piešķiršanu no valsts budžeta programmas „Līdzekļi neparedzētiem gadījumiem” sākotnējās ietekmes novērtējums (anotācija)</w:t>
    </w:r>
  </w:p>
  <w:p w:rsidR="002822ED" w:rsidRPr="00421F87" w:rsidRDefault="002822ED" w:rsidP="00421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A5" w:rsidRDefault="00AD60A5" w:rsidP="00894C55">
      <w:pPr>
        <w:spacing w:after="0" w:line="240" w:lineRule="auto"/>
      </w:pPr>
      <w:r>
        <w:separator/>
      </w:r>
    </w:p>
  </w:footnote>
  <w:footnote w:type="continuationSeparator" w:id="0">
    <w:p w:rsidR="00AD60A5" w:rsidRDefault="00AD60A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822ED" w:rsidRPr="00C25B49" w:rsidRDefault="002822E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2625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97F"/>
    <w:multiLevelType w:val="hybridMultilevel"/>
    <w:tmpl w:val="F3189248"/>
    <w:lvl w:ilvl="0" w:tplc="178A750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DF226A"/>
    <w:multiLevelType w:val="hybridMultilevel"/>
    <w:tmpl w:val="10303F16"/>
    <w:lvl w:ilvl="0" w:tplc="178A750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52A2CFE"/>
    <w:multiLevelType w:val="hybridMultilevel"/>
    <w:tmpl w:val="72EEB75E"/>
    <w:lvl w:ilvl="0" w:tplc="BEBCAEC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7BB0CFD"/>
    <w:multiLevelType w:val="hybridMultilevel"/>
    <w:tmpl w:val="34EA5846"/>
    <w:lvl w:ilvl="0" w:tplc="FF8EA0F4">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BD02697"/>
    <w:multiLevelType w:val="hybridMultilevel"/>
    <w:tmpl w:val="C02E3210"/>
    <w:lvl w:ilvl="0" w:tplc="D2581DCE">
      <w:start w:val="201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7D01"/>
    <w:rsid w:val="0005253E"/>
    <w:rsid w:val="0006667B"/>
    <w:rsid w:val="000A36EE"/>
    <w:rsid w:val="000D1B31"/>
    <w:rsid w:val="00114F7B"/>
    <w:rsid w:val="0011508D"/>
    <w:rsid w:val="001307D9"/>
    <w:rsid w:val="00132720"/>
    <w:rsid w:val="0015465E"/>
    <w:rsid w:val="00163438"/>
    <w:rsid w:val="001817BB"/>
    <w:rsid w:val="001A1A2A"/>
    <w:rsid w:val="001A1BF4"/>
    <w:rsid w:val="001B4242"/>
    <w:rsid w:val="001D16FC"/>
    <w:rsid w:val="002049A0"/>
    <w:rsid w:val="00207D44"/>
    <w:rsid w:val="00227582"/>
    <w:rsid w:val="00230C42"/>
    <w:rsid w:val="00235CDC"/>
    <w:rsid w:val="00237F1C"/>
    <w:rsid w:val="00243426"/>
    <w:rsid w:val="002505B9"/>
    <w:rsid w:val="002822ED"/>
    <w:rsid w:val="00297108"/>
    <w:rsid w:val="00297F2B"/>
    <w:rsid w:val="002C4B2D"/>
    <w:rsid w:val="002E1C05"/>
    <w:rsid w:val="00302452"/>
    <w:rsid w:val="00304D49"/>
    <w:rsid w:val="00312515"/>
    <w:rsid w:val="00323A40"/>
    <w:rsid w:val="00332883"/>
    <w:rsid w:val="00333B0C"/>
    <w:rsid w:val="0036385D"/>
    <w:rsid w:val="0037361C"/>
    <w:rsid w:val="00381099"/>
    <w:rsid w:val="00394A7C"/>
    <w:rsid w:val="003B0BF9"/>
    <w:rsid w:val="003B5203"/>
    <w:rsid w:val="003D46AB"/>
    <w:rsid w:val="003E0791"/>
    <w:rsid w:val="003F28AC"/>
    <w:rsid w:val="003F7241"/>
    <w:rsid w:val="00415B49"/>
    <w:rsid w:val="00421F87"/>
    <w:rsid w:val="00436018"/>
    <w:rsid w:val="004454FE"/>
    <w:rsid w:val="00446948"/>
    <w:rsid w:val="00447F6A"/>
    <w:rsid w:val="004550AD"/>
    <w:rsid w:val="004558BF"/>
    <w:rsid w:val="00456E40"/>
    <w:rsid w:val="00466629"/>
    <w:rsid w:val="00471F27"/>
    <w:rsid w:val="004C58B2"/>
    <w:rsid w:val="004D0EC2"/>
    <w:rsid w:val="004E5886"/>
    <w:rsid w:val="004E6F06"/>
    <w:rsid w:val="004F297F"/>
    <w:rsid w:val="004F74C7"/>
    <w:rsid w:val="0050178F"/>
    <w:rsid w:val="005029C7"/>
    <w:rsid w:val="00502CDD"/>
    <w:rsid w:val="00514E0C"/>
    <w:rsid w:val="00557F41"/>
    <w:rsid w:val="0056074D"/>
    <w:rsid w:val="005A05E1"/>
    <w:rsid w:val="005B21F0"/>
    <w:rsid w:val="005E32F4"/>
    <w:rsid w:val="005F7CE0"/>
    <w:rsid w:val="00602147"/>
    <w:rsid w:val="00602888"/>
    <w:rsid w:val="00603963"/>
    <w:rsid w:val="006613DD"/>
    <w:rsid w:val="006773B9"/>
    <w:rsid w:val="006800D7"/>
    <w:rsid w:val="006A4EF5"/>
    <w:rsid w:val="006B5B47"/>
    <w:rsid w:val="006E1081"/>
    <w:rsid w:val="006F3227"/>
    <w:rsid w:val="00702C84"/>
    <w:rsid w:val="00703A69"/>
    <w:rsid w:val="00720585"/>
    <w:rsid w:val="00747FE0"/>
    <w:rsid w:val="00750B6A"/>
    <w:rsid w:val="00751044"/>
    <w:rsid w:val="00773AF6"/>
    <w:rsid w:val="00795F71"/>
    <w:rsid w:val="007B0B3B"/>
    <w:rsid w:val="007C52CA"/>
    <w:rsid w:val="007D4561"/>
    <w:rsid w:val="007E73AB"/>
    <w:rsid w:val="007F66D4"/>
    <w:rsid w:val="00816C11"/>
    <w:rsid w:val="00841B9B"/>
    <w:rsid w:val="00867A53"/>
    <w:rsid w:val="00881819"/>
    <w:rsid w:val="00886BC3"/>
    <w:rsid w:val="008936BF"/>
    <w:rsid w:val="00894C55"/>
    <w:rsid w:val="008C398B"/>
    <w:rsid w:val="008E7532"/>
    <w:rsid w:val="008F376F"/>
    <w:rsid w:val="00907CF4"/>
    <w:rsid w:val="00925108"/>
    <w:rsid w:val="00933420"/>
    <w:rsid w:val="00940086"/>
    <w:rsid w:val="009454D9"/>
    <w:rsid w:val="009569A5"/>
    <w:rsid w:val="00963A18"/>
    <w:rsid w:val="00974C2D"/>
    <w:rsid w:val="009A0056"/>
    <w:rsid w:val="009A2654"/>
    <w:rsid w:val="009B4758"/>
    <w:rsid w:val="009C17F3"/>
    <w:rsid w:val="009E1200"/>
    <w:rsid w:val="009E540C"/>
    <w:rsid w:val="009F5BEF"/>
    <w:rsid w:val="00A1041F"/>
    <w:rsid w:val="00A10FC3"/>
    <w:rsid w:val="00A41035"/>
    <w:rsid w:val="00A4541E"/>
    <w:rsid w:val="00A6073E"/>
    <w:rsid w:val="00A670A8"/>
    <w:rsid w:val="00A85E12"/>
    <w:rsid w:val="00A9480D"/>
    <w:rsid w:val="00AA407C"/>
    <w:rsid w:val="00AB3764"/>
    <w:rsid w:val="00AD351E"/>
    <w:rsid w:val="00AD60A5"/>
    <w:rsid w:val="00AE5567"/>
    <w:rsid w:val="00B07F3B"/>
    <w:rsid w:val="00B16480"/>
    <w:rsid w:val="00B2165C"/>
    <w:rsid w:val="00B32937"/>
    <w:rsid w:val="00B42188"/>
    <w:rsid w:val="00B43C5E"/>
    <w:rsid w:val="00B5183E"/>
    <w:rsid w:val="00B521A1"/>
    <w:rsid w:val="00B875F1"/>
    <w:rsid w:val="00B9384F"/>
    <w:rsid w:val="00BA20AA"/>
    <w:rsid w:val="00BD4425"/>
    <w:rsid w:val="00BF3E8B"/>
    <w:rsid w:val="00BF4507"/>
    <w:rsid w:val="00C07B4D"/>
    <w:rsid w:val="00C249F5"/>
    <w:rsid w:val="00C25B49"/>
    <w:rsid w:val="00C31DEB"/>
    <w:rsid w:val="00C34579"/>
    <w:rsid w:val="00C3786E"/>
    <w:rsid w:val="00C467C0"/>
    <w:rsid w:val="00C6438F"/>
    <w:rsid w:val="00C86871"/>
    <w:rsid w:val="00C874D1"/>
    <w:rsid w:val="00CA09AE"/>
    <w:rsid w:val="00CA75E2"/>
    <w:rsid w:val="00CB413D"/>
    <w:rsid w:val="00CD48DF"/>
    <w:rsid w:val="00CE5657"/>
    <w:rsid w:val="00CF7427"/>
    <w:rsid w:val="00D0754A"/>
    <w:rsid w:val="00D133F8"/>
    <w:rsid w:val="00D14A3E"/>
    <w:rsid w:val="00D424C3"/>
    <w:rsid w:val="00D445AD"/>
    <w:rsid w:val="00D4770F"/>
    <w:rsid w:val="00D81980"/>
    <w:rsid w:val="00D81F81"/>
    <w:rsid w:val="00D83088"/>
    <w:rsid w:val="00D91A00"/>
    <w:rsid w:val="00DC0FDF"/>
    <w:rsid w:val="00DD2BF9"/>
    <w:rsid w:val="00DD77D4"/>
    <w:rsid w:val="00DE2FBB"/>
    <w:rsid w:val="00DF763A"/>
    <w:rsid w:val="00E001B1"/>
    <w:rsid w:val="00E2471C"/>
    <w:rsid w:val="00E2625C"/>
    <w:rsid w:val="00E35BCA"/>
    <w:rsid w:val="00E3716B"/>
    <w:rsid w:val="00E5323B"/>
    <w:rsid w:val="00E67F55"/>
    <w:rsid w:val="00E72902"/>
    <w:rsid w:val="00E73791"/>
    <w:rsid w:val="00E858B8"/>
    <w:rsid w:val="00E8749E"/>
    <w:rsid w:val="00E90C01"/>
    <w:rsid w:val="00EA486E"/>
    <w:rsid w:val="00EA491E"/>
    <w:rsid w:val="00EA778E"/>
    <w:rsid w:val="00EB78EB"/>
    <w:rsid w:val="00EC77DC"/>
    <w:rsid w:val="00EC7E5C"/>
    <w:rsid w:val="00ED0092"/>
    <w:rsid w:val="00F10D32"/>
    <w:rsid w:val="00F51072"/>
    <w:rsid w:val="00F57B0C"/>
    <w:rsid w:val="00FA3309"/>
    <w:rsid w:val="00FA3F44"/>
    <w:rsid w:val="00FD34F3"/>
    <w:rsid w:val="00FE3D4C"/>
    <w:rsid w:val="00FF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19F65A-91D1-47BD-B140-6546265A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E2FB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5746565">
      <w:bodyDiv w:val="1"/>
      <w:marLeft w:val="0"/>
      <w:marRight w:val="0"/>
      <w:marTop w:val="0"/>
      <w:marBottom w:val="0"/>
      <w:divBdr>
        <w:top w:val="none" w:sz="0" w:space="0" w:color="auto"/>
        <w:left w:val="none" w:sz="0" w:space="0" w:color="auto"/>
        <w:bottom w:val="none" w:sz="0" w:space="0" w:color="auto"/>
        <w:right w:val="none" w:sz="0" w:space="0" w:color="auto"/>
      </w:divBdr>
      <w:divsChild>
        <w:div w:id="951280924">
          <w:marLeft w:val="0"/>
          <w:marRight w:val="0"/>
          <w:marTop w:val="0"/>
          <w:marBottom w:val="0"/>
          <w:divBdr>
            <w:top w:val="none" w:sz="0" w:space="0" w:color="auto"/>
            <w:left w:val="none" w:sz="0" w:space="0" w:color="auto"/>
            <w:bottom w:val="none" w:sz="0" w:space="0" w:color="auto"/>
            <w:right w:val="none" w:sz="0" w:space="0" w:color="auto"/>
          </w:divBdr>
          <w:divsChild>
            <w:div w:id="1276596831">
              <w:marLeft w:val="0"/>
              <w:marRight w:val="0"/>
              <w:marTop w:val="0"/>
              <w:marBottom w:val="0"/>
              <w:divBdr>
                <w:top w:val="none" w:sz="0" w:space="0" w:color="auto"/>
                <w:left w:val="none" w:sz="0" w:space="0" w:color="auto"/>
                <w:bottom w:val="none" w:sz="0" w:space="0" w:color="auto"/>
                <w:right w:val="none" w:sz="0" w:space="0" w:color="auto"/>
              </w:divBdr>
              <w:divsChild>
                <w:div w:id="1243224688">
                  <w:marLeft w:val="0"/>
                  <w:marRight w:val="0"/>
                  <w:marTop w:val="0"/>
                  <w:marBottom w:val="0"/>
                  <w:divBdr>
                    <w:top w:val="none" w:sz="0" w:space="0" w:color="auto"/>
                    <w:left w:val="none" w:sz="0" w:space="0" w:color="auto"/>
                    <w:bottom w:val="none" w:sz="0" w:space="0" w:color="auto"/>
                    <w:right w:val="none" w:sz="0" w:space="0" w:color="auto"/>
                  </w:divBdr>
                  <w:divsChild>
                    <w:div w:id="759062910">
                      <w:marLeft w:val="0"/>
                      <w:marRight w:val="0"/>
                      <w:marTop w:val="0"/>
                      <w:marBottom w:val="0"/>
                      <w:divBdr>
                        <w:top w:val="none" w:sz="0" w:space="0" w:color="auto"/>
                        <w:left w:val="none" w:sz="0" w:space="0" w:color="auto"/>
                        <w:bottom w:val="none" w:sz="0" w:space="0" w:color="auto"/>
                        <w:right w:val="none" w:sz="0" w:space="0" w:color="auto"/>
                      </w:divBdr>
                      <w:divsChild>
                        <w:div w:id="45683898">
                          <w:marLeft w:val="0"/>
                          <w:marRight w:val="0"/>
                          <w:marTop w:val="0"/>
                          <w:marBottom w:val="0"/>
                          <w:divBdr>
                            <w:top w:val="none" w:sz="0" w:space="0" w:color="auto"/>
                            <w:left w:val="none" w:sz="0" w:space="0" w:color="auto"/>
                            <w:bottom w:val="none" w:sz="0" w:space="0" w:color="auto"/>
                            <w:right w:val="none" w:sz="0" w:space="0" w:color="auto"/>
                          </w:divBdr>
                          <w:divsChild>
                            <w:div w:id="615059771">
                              <w:marLeft w:val="0"/>
                              <w:marRight w:val="0"/>
                              <w:marTop w:val="480"/>
                              <w:marBottom w:val="240"/>
                              <w:divBdr>
                                <w:top w:val="none" w:sz="0" w:space="0" w:color="auto"/>
                                <w:left w:val="none" w:sz="0" w:space="0" w:color="auto"/>
                                <w:bottom w:val="none" w:sz="0" w:space="0" w:color="auto"/>
                                <w:right w:val="none" w:sz="0" w:space="0" w:color="auto"/>
                              </w:divBdr>
                            </w:div>
                            <w:div w:id="9879275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5626">
      <w:bodyDiv w:val="1"/>
      <w:marLeft w:val="0"/>
      <w:marRight w:val="0"/>
      <w:marTop w:val="0"/>
      <w:marBottom w:val="0"/>
      <w:divBdr>
        <w:top w:val="none" w:sz="0" w:space="0" w:color="auto"/>
        <w:left w:val="none" w:sz="0" w:space="0" w:color="auto"/>
        <w:bottom w:val="none" w:sz="0" w:space="0" w:color="auto"/>
        <w:right w:val="none" w:sz="0" w:space="0" w:color="auto"/>
      </w:divBdr>
    </w:div>
    <w:div w:id="1344672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07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E96A-D6FF-4EB6-B52B-0534DC89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16219</Words>
  <Characters>9245</Characters>
  <Application>Microsoft Office Word</Application>
  <DocSecurity>4</DocSecurity>
  <Lines>77</Lines>
  <Paragraphs>50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Ieva Bilmane</cp:lastModifiedBy>
  <cp:revision>2</cp:revision>
  <dcterms:created xsi:type="dcterms:W3CDTF">2018-04-17T13:03:00Z</dcterms:created>
  <dcterms:modified xsi:type="dcterms:W3CDTF">2018-04-17T13:03:00Z</dcterms:modified>
</cp:coreProperties>
</file>