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73A9" w:rsidRPr="00192B59" w:rsidRDefault="00B673A9" w:rsidP="00D230AD">
      <w:pPr>
        <w:ind w:firstLine="720"/>
        <w:jc w:val="right"/>
        <w:rPr>
          <w:sz w:val="28"/>
          <w:szCs w:val="28"/>
          <w:lang w:val="lv-LV"/>
        </w:rPr>
      </w:pPr>
      <w:r w:rsidRPr="00192B59">
        <w:rPr>
          <w:sz w:val="28"/>
          <w:szCs w:val="28"/>
          <w:lang w:val="lv-LV"/>
        </w:rPr>
        <w:t>Likumprojekts</w:t>
      </w:r>
    </w:p>
    <w:p w:rsidR="0060504C" w:rsidRDefault="0060504C" w:rsidP="00D230AD">
      <w:pPr>
        <w:tabs>
          <w:tab w:val="left" w:pos="709"/>
        </w:tabs>
        <w:ind w:firstLine="720"/>
        <w:jc w:val="both"/>
        <w:rPr>
          <w:b/>
          <w:bCs/>
          <w:sz w:val="28"/>
          <w:szCs w:val="28"/>
          <w:lang w:val="lv-LV"/>
        </w:rPr>
      </w:pPr>
    </w:p>
    <w:p w:rsidR="00522844" w:rsidRPr="00B34EF5" w:rsidRDefault="00522844" w:rsidP="00D230AD">
      <w:pPr>
        <w:tabs>
          <w:tab w:val="left" w:pos="709"/>
        </w:tabs>
        <w:ind w:firstLine="720"/>
        <w:jc w:val="both"/>
        <w:rPr>
          <w:b/>
          <w:bCs/>
          <w:sz w:val="28"/>
          <w:szCs w:val="28"/>
          <w:lang w:val="lv-LV"/>
        </w:rPr>
      </w:pPr>
    </w:p>
    <w:p w:rsidR="00B673A9" w:rsidRPr="00192B59" w:rsidRDefault="00B673A9" w:rsidP="00D230AD">
      <w:pPr>
        <w:ind w:firstLine="720"/>
        <w:jc w:val="center"/>
        <w:rPr>
          <w:b/>
          <w:bCs/>
          <w:sz w:val="28"/>
          <w:szCs w:val="28"/>
          <w:lang w:val="lv-LV"/>
        </w:rPr>
      </w:pPr>
      <w:r w:rsidRPr="00192B59">
        <w:rPr>
          <w:b/>
          <w:bCs/>
          <w:sz w:val="28"/>
          <w:szCs w:val="28"/>
          <w:lang w:val="lv-LV"/>
        </w:rPr>
        <w:t xml:space="preserve">Grozījumi </w:t>
      </w:r>
      <w:r w:rsidR="002E1EA1">
        <w:rPr>
          <w:b/>
          <w:bCs/>
          <w:sz w:val="28"/>
          <w:szCs w:val="28"/>
          <w:lang w:val="lv-LV"/>
        </w:rPr>
        <w:t xml:space="preserve">Starptautisko un Latvijas Republikas nacionālo sankciju </w:t>
      </w:r>
      <w:r w:rsidR="00865840" w:rsidRPr="00192B59">
        <w:rPr>
          <w:b/>
          <w:bCs/>
          <w:sz w:val="28"/>
          <w:szCs w:val="28"/>
          <w:lang w:val="lv-LV"/>
        </w:rPr>
        <w:t xml:space="preserve">likumā </w:t>
      </w:r>
    </w:p>
    <w:p w:rsidR="0060504C" w:rsidRPr="00B34EF5" w:rsidRDefault="0060504C" w:rsidP="00D230AD">
      <w:pPr>
        <w:ind w:firstLine="720"/>
        <w:jc w:val="both"/>
        <w:rPr>
          <w:sz w:val="28"/>
          <w:szCs w:val="28"/>
          <w:lang w:val="lv-LV"/>
        </w:rPr>
      </w:pPr>
    </w:p>
    <w:p w:rsidR="0026236D" w:rsidRPr="00192B59" w:rsidRDefault="00B673A9" w:rsidP="00D230AD">
      <w:pPr>
        <w:ind w:firstLine="720"/>
        <w:jc w:val="both"/>
        <w:rPr>
          <w:sz w:val="28"/>
          <w:szCs w:val="28"/>
          <w:lang w:val="lv-LV"/>
        </w:rPr>
      </w:pPr>
      <w:r w:rsidRPr="00192B59">
        <w:rPr>
          <w:sz w:val="28"/>
          <w:szCs w:val="28"/>
          <w:lang w:val="lv-LV"/>
        </w:rPr>
        <w:t>Izdarīt</w:t>
      </w:r>
      <w:r w:rsidR="002E1EA1">
        <w:rPr>
          <w:sz w:val="28"/>
          <w:szCs w:val="28"/>
          <w:lang w:val="lv-LV"/>
        </w:rPr>
        <w:t xml:space="preserve"> </w:t>
      </w:r>
      <w:r w:rsidR="002E1EA1" w:rsidRPr="002E1EA1">
        <w:rPr>
          <w:sz w:val="28"/>
          <w:szCs w:val="28"/>
          <w:lang w:val="lv-LV"/>
        </w:rPr>
        <w:t>Starptautisko un Latvijas Republikas nacionālo sankciju likumā</w:t>
      </w:r>
      <w:r w:rsidRPr="00192B59">
        <w:rPr>
          <w:sz w:val="28"/>
          <w:szCs w:val="28"/>
          <w:lang w:val="lv-LV"/>
        </w:rPr>
        <w:t xml:space="preserve"> </w:t>
      </w:r>
      <w:r w:rsidR="003C6119" w:rsidRPr="00192B59">
        <w:rPr>
          <w:sz w:val="28"/>
          <w:szCs w:val="28"/>
          <w:lang w:val="lv-LV"/>
        </w:rPr>
        <w:t>(</w:t>
      </w:r>
      <w:r w:rsidR="003C6119" w:rsidRPr="00C255A9">
        <w:rPr>
          <w:sz w:val="28"/>
          <w:szCs w:val="28"/>
          <w:lang w:val="lv-LV"/>
        </w:rPr>
        <w:t xml:space="preserve">Latvijas Vēstnesis, </w:t>
      </w:r>
      <w:r w:rsidR="000073B5" w:rsidRPr="00C255A9">
        <w:rPr>
          <w:sz w:val="28"/>
          <w:szCs w:val="28"/>
          <w:lang w:val="lv-LV"/>
        </w:rPr>
        <w:t>2016, 3</w:t>
      </w:r>
      <w:r w:rsidR="00C255A9" w:rsidRPr="00C255A9">
        <w:rPr>
          <w:sz w:val="28"/>
          <w:szCs w:val="28"/>
          <w:lang w:val="lv-LV"/>
        </w:rPr>
        <w:t>1</w:t>
      </w:r>
      <w:r w:rsidR="000073B5" w:rsidRPr="00C255A9">
        <w:rPr>
          <w:sz w:val="28"/>
          <w:szCs w:val="28"/>
          <w:lang w:val="lv-LV"/>
        </w:rPr>
        <w:t>. nr.</w:t>
      </w:r>
      <w:r w:rsidR="003C6119" w:rsidRPr="00C255A9">
        <w:rPr>
          <w:sz w:val="28"/>
          <w:szCs w:val="28"/>
          <w:lang w:val="lv-LV"/>
        </w:rPr>
        <w:t>)</w:t>
      </w:r>
      <w:r w:rsidR="003C6119" w:rsidRPr="00192B59">
        <w:rPr>
          <w:sz w:val="28"/>
          <w:szCs w:val="28"/>
          <w:lang w:val="lv-LV"/>
        </w:rPr>
        <w:t xml:space="preserve"> </w:t>
      </w:r>
      <w:r w:rsidRPr="00192B59">
        <w:rPr>
          <w:sz w:val="28"/>
          <w:szCs w:val="28"/>
          <w:lang w:val="lv-LV"/>
        </w:rPr>
        <w:t>šādus grozījumus:</w:t>
      </w:r>
    </w:p>
    <w:p w:rsidR="00F72503" w:rsidRDefault="00F72503" w:rsidP="00D230AD">
      <w:pPr>
        <w:pStyle w:val="BodyText3"/>
        <w:shd w:val="clear" w:color="auto" w:fill="auto"/>
        <w:spacing w:before="0" w:after="0" w:line="240" w:lineRule="auto"/>
        <w:ind w:firstLine="720"/>
        <w:jc w:val="both"/>
        <w:rPr>
          <w:sz w:val="28"/>
          <w:szCs w:val="28"/>
        </w:rPr>
      </w:pPr>
    </w:p>
    <w:p w:rsidR="0078595B" w:rsidRPr="00CF68DB" w:rsidRDefault="00C66BF5" w:rsidP="00D230AD">
      <w:pPr>
        <w:pStyle w:val="BodyText3"/>
        <w:shd w:val="clear" w:color="auto" w:fill="auto"/>
        <w:tabs>
          <w:tab w:val="left" w:pos="993"/>
        </w:tabs>
        <w:spacing w:before="0" w:after="0" w:line="240" w:lineRule="auto"/>
        <w:ind w:firstLine="720"/>
        <w:jc w:val="both"/>
        <w:rPr>
          <w:sz w:val="28"/>
          <w:szCs w:val="28"/>
        </w:rPr>
      </w:pPr>
      <w:r>
        <w:rPr>
          <w:sz w:val="28"/>
          <w:szCs w:val="28"/>
        </w:rPr>
        <w:t>1</w:t>
      </w:r>
      <w:r w:rsidR="00CF68DB" w:rsidRPr="00CF68DB">
        <w:rPr>
          <w:sz w:val="28"/>
          <w:szCs w:val="28"/>
        </w:rPr>
        <w:t>.</w:t>
      </w:r>
      <w:r w:rsidR="00E47D3B">
        <w:rPr>
          <w:sz w:val="28"/>
          <w:szCs w:val="28"/>
        </w:rPr>
        <w:t> </w:t>
      </w:r>
      <w:r w:rsidR="0078595B" w:rsidRPr="00CF68DB">
        <w:rPr>
          <w:sz w:val="28"/>
          <w:szCs w:val="28"/>
        </w:rPr>
        <w:t xml:space="preserve">Papildināt likumu ar </w:t>
      </w:r>
      <w:r>
        <w:rPr>
          <w:sz w:val="28"/>
          <w:szCs w:val="28"/>
        </w:rPr>
        <w:t>2</w:t>
      </w:r>
      <w:r w:rsidR="0078595B" w:rsidRPr="00CF68DB">
        <w:rPr>
          <w:sz w:val="28"/>
          <w:szCs w:val="28"/>
        </w:rPr>
        <w:t>.</w:t>
      </w:r>
      <w:r w:rsidR="0078595B" w:rsidRPr="00CF68DB">
        <w:rPr>
          <w:sz w:val="28"/>
          <w:szCs w:val="28"/>
          <w:vertAlign w:val="superscript"/>
        </w:rPr>
        <w:t>1</w:t>
      </w:r>
      <w:r w:rsidR="002D2533">
        <w:rPr>
          <w:sz w:val="28"/>
          <w:szCs w:val="28"/>
          <w:vertAlign w:val="superscript"/>
        </w:rPr>
        <w:t> </w:t>
      </w:r>
      <w:r w:rsidR="0078595B" w:rsidRPr="00CF68DB">
        <w:rPr>
          <w:sz w:val="28"/>
          <w:szCs w:val="28"/>
        </w:rPr>
        <w:t>pantu šādā redakcijā:</w:t>
      </w:r>
    </w:p>
    <w:p w:rsidR="0078595B" w:rsidRPr="00CF68DB" w:rsidRDefault="0078595B" w:rsidP="00D230AD">
      <w:pPr>
        <w:pStyle w:val="BodyText3"/>
        <w:shd w:val="clear" w:color="auto" w:fill="auto"/>
        <w:spacing w:before="0" w:after="0" w:line="240" w:lineRule="auto"/>
        <w:ind w:firstLine="720"/>
        <w:jc w:val="both"/>
        <w:rPr>
          <w:sz w:val="28"/>
          <w:szCs w:val="28"/>
        </w:rPr>
      </w:pPr>
      <w:r w:rsidRPr="00CF68DB">
        <w:rPr>
          <w:sz w:val="28"/>
          <w:szCs w:val="28"/>
        </w:rPr>
        <w:t>“</w:t>
      </w:r>
      <w:r w:rsidR="00C66BF5" w:rsidRPr="00C66BF5">
        <w:rPr>
          <w:b/>
          <w:sz w:val="28"/>
          <w:szCs w:val="28"/>
        </w:rPr>
        <w:t>2</w:t>
      </w:r>
      <w:r w:rsidRPr="00CF68DB">
        <w:rPr>
          <w:b/>
          <w:sz w:val="28"/>
          <w:szCs w:val="28"/>
        </w:rPr>
        <w:t>.</w:t>
      </w:r>
      <w:r w:rsidRPr="00CF68DB">
        <w:rPr>
          <w:b/>
          <w:sz w:val="28"/>
          <w:szCs w:val="28"/>
          <w:vertAlign w:val="superscript"/>
        </w:rPr>
        <w:t>1</w:t>
      </w:r>
      <w:r w:rsidR="00144A81">
        <w:rPr>
          <w:b/>
          <w:sz w:val="28"/>
          <w:szCs w:val="28"/>
          <w:vertAlign w:val="superscript"/>
        </w:rPr>
        <w:t> </w:t>
      </w:r>
      <w:r w:rsidRPr="00CF68DB">
        <w:rPr>
          <w:b/>
          <w:sz w:val="28"/>
          <w:szCs w:val="28"/>
        </w:rPr>
        <w:t xml:space="preserve">pants. </w:t>
      </w:r>
      <w:r w:rsidR="00C66BF5">
        <w:rPr>
          <w:b/>
          <w:sz w:val="28"/>
          <w:szCs w:val="28"/>
        </w:rPr>
        <w:t>Likuma subjekts</w:t>
      </w:r>
    </w:p>
    <w:p w:rsidR="008C55CD" w:rsidRDefault="00AB4A4A" w:rsidP="00AB4A4A">
      <w:pPr>
        <w:pStyle w:val="BodyText3"/>
        <w:shd w:val="clear" w:color="auto" w:fill="auto"/>
        <w:spacing w:before="0" w:after="0" w:line="240" w:lineRule="auto"/>
        <w:ind w:firstLine="720"/>
        <w:jc w:val="both"/>
        <w:rPr>
          <w:sz w:val="28"/>
          <w:szCs w:val="28"/>
        </w:rPr>
      </w:pPr>
      <w:r w:rsidRPr="00AB4A4A">
        <w:rPr>
          <w:sz w:val="28"/>
          <w:szCs w:val="28"/>
        </w:rPr>
        <w:t>(1</w:t>
      </w:r>
      <w:r>
        <w:rPr>
          <w:sz w:val="28"/>
          <w:szCs w:val="28"/>
        </w:rPr>
        <w:t xml:space="preserve">) </w:t>
      </w:r>
      <w:r w:rsidR="00C37CBA" w:rsidRPr="00C37CBA">
        <w:rPr>
          <w:sz w:val="28"/>
          <w:szCs w:val="28"/>
        </w:rPr>
        <w:t>Š</w:t>
      </w:r>
      <w:r w:rsidR="00C37CBA">
        <w:rPr>
          <w:sz w:val="28"/>
          <w:szCs w:val="28"/>
        </w:rPr>
        <w:t>ī</w:t>
      </w:r>
      <w:r w:rsidR="00C37CBA" w:rsidRPr="00C37CBA">
        <w:rPr>
          <w:sz w:val="28"/>
          <w:szCs w:val="28"/>
        </w:rPr>
        <w:t xml:space="preserve"> likuma subjekti ir</w:t>
      </w:r>
      <w:r w:rsidR="00C37CBA">
        <w:rPr>
          <w:sz w:val="28"/>
          <w:szCs w:val="28"/>
        </w:rPr>
        <w:t xml:space="preserve"> visas fiziskās un juridiskās personas </w:t>
      </w:r>
      <w:r w:rsidR="00C37CBA" w:rsidRPr="00B36082">
        <w:rPr>
          <w:sz w:val="28"/>
          <w:szCs w:val="28"/>
        </w:rPr>
        <w:t>Latvijas Republikā</w:t>
      </w:r>
      <w:r w:rsidR="0078595B" w:rsidRPr="00C37CBA">
        <w:rPr>
          <w:sz w:val="28"/>
          <w:szCs w:val="28"/>
        </w:rPr>
        <w:t>.</w:t>
      </w:r>
      <w:r w:rsidR="00C37CBA">
        <w:rPr>
          <w:sz w:val="28"/>
          <w:szCs w:val="28"/>
        </w:rPr>
        <w:t xml:space="preserve"> </w:t>
      </w:r>
    </w:p>
    <w:p w:rsidR="0078595B" w:rsidRDefault="00AB4A4A" w:rsidP="00D230AD">
      <w:pPr>
        <w:pStyle w:val="BodyText3"/>
        <w:shd w:val="clear" w:color="auto" w:fill="auto"/>
        <w:spacing w:before="0" w:after="0" w:line="240" w:lineRule="auto"/>
        <w:ind w:firstLine="720"/>
        <w:jc w:val="both"/>
        <w:rPr>
          <w:sz w:val="28"/>
          <w:szCs w:val="28"/>
        </w:rPr>
      </w:pPr>
      <w:r>
        <w:rPr>
          <w:sz w:val="28"/>
          <w:szCs w:val="28"/>
        </w:rPr>
        <w:t xml:space="preserve">(2) </w:t>
      </w:r>
      <w:r w:rsidR="008C55CD">
        <w:rPr>
          <w:sz w:val="28"/>
          <w:szCs w:val="28"/>
        </w:rPr>
        <w:t xml:space="preserve">Likuma subjektiem ir pienākums </w:t>
      </w:r>
      <w:r w:rsidR="001D057C">
        <w:rPr>
          <w:sz w:val="28"/>
          <w:szCs w:val="28"/>
        </w:rPr>
        <w:t xml:space="preserve">ievērot, piemērot, </w:t>
      </w:r>
      <w:r w:rsidR="001D057C" w:rsidRPr="001D057C">
        <w:rPr>
          <w:sz w:val="28"/>
          <w:szCs w:val="28"/>
        </w:rPr>
        <w:t xml:space="preserve">izpildīt starptautiskās un Latvijas Republikas nacionālās sankcijas un </w:t>
      </w:r>
      <w:r w:rsidR="008C55CD">
        <w:rPr>
          <w:sz w:val="28"/>
          <w:szCs w:val="28"/>
        </w:rPr>
        <w:t xml:space="preserve">ziņot </w:t>
      </w:r>
      <w:r w:rsidR="00914F60" w:rsidRPr="00914F60">
        <w:rPr>
          <w:sz w:val="28"/>
          <w:szCs w:val="28"/>
        </w:rPr>
        <w:t xml:space="preserve">uzraudzības un kontroles </w:t>
      </w:r>
      <w:r w:rsidR="00914F60">
        <w:rPr>
          <w:sz w:val="28"/>
          <w:szCs w:val="28"/>
        </w:rPr>
        <w:t>institūcijām</w:t>
      </w:r>
      <w:r w:rsidR="001D057C">
        <w:rPr>
          <w:sz w:val="28"/>
          <w:szCs w:val="28"/>
        </w:rPr>
        <w:t xml:space="preserve"> vai tiesībsargājošajām iestādēm</w:t>
      </w:r>
      <w:r w:rsidR="00914F60">
        <w:rPr>
          <w:sz w:val="28"/>
          <w:szCs w:val="28"/>
        </w:rPr>
        <w:t xml:space="preserve"> </w:t>
      </w:r>
      <w:r w:rsidR="008C55CD">
        <w:rPr>
          <w:sz w:val="28"/>
          <w:szCs w:val="28"/>
        </w:rPr>
        <w:t>par darījumiem</w:t>
      </w:r>
      <w:r w:rsidR="001D057C">
        <w:rPr>
          <w:sz w:val="28"/>
          <w:szCs w:val="28"/>
        </w:rPr>
        <w:t xml:space="preserve"> vai darbībām</w:t>
      </w:r>
      <w:r w:rsidR="008C55CD">
        <w:rPr>
          <w:sz w:val="28"/>
          <w:szCs w:val="28"/>
        </w:rPr>
        <w:t>, kas varētu būt vērst</w:t>
      </w:r>
      <w:r w:rsidR="001D057C">
        <w:rPr>
          <w:sz w:val="28"/>
          <w:szCs w:val="28"/>
        </w:rPr>
        <w:t>as</w:t>
      </w:r>
      <w:r w:rsidR="008C55CD">
        <w:rPr>
          <w:sz w:val="28"/>
          <w:szCs w:val="28"/>
        </w:rPr>
        <w:t xml:space="preserve"> uz s</w:t>
      </w:r>
      <w:r w:rsidR="008C55CD" w:rsidRPr="008C55CD">
        <w:rPr>
          <w:sz w:val="28"/>
          <w:szCs w:val="28"/>
        </w:rPr>
        <w:t>tarptautisko un Latvijas Republikas nacionālo sankciju</w:t>
      </w:r>
      <w:r w:rsidR="008C55CD">
        <w:rPr>
          <w:sz w:val="28"/>
          <w:szCs w:val="28"/>
        </w:rPr>
        <w:t xml:space="preserve"> prasību </w:t>
      </w:r>
      <w:r w:rsidR="001D057C" w:rsidRPr="001D057C">
        <w:rPr>
          <w:sz w:val="28"/>
          <w:szCs w:val="28"/>
        </w:rPr>
        <w:t>pārkāpšanu, apiešanu vai izvairīšanos</w:t>
      </w:r>
      <w:r w:rsidR="001D057C">
        <w:rPr>
          <w:sz w:val="28"/>
          <w:szCs w:val="28"/>
        </w:rPr>
        <w:t xml:space="preserve"> </w:t>
      </w:r>
      <w:r w:rsidR="001D057C" w:rsidRPr="001D057C">
        <w:rPr>
          <w:sz w:val="28"/>
          <w:szCs w:val="28"/>
        </w:rPr>
        <w:t>no to izpildes</w:t>
      </w:r>
      <w:r w:rsidR="008C55CD">
        <w:rPr>
          <w:sz w:val="28"/>
          <w:szCs w:val="28"/>
        </w:rPr>
        <w:t>.</w:t>
      </w:r>
      <w:r w:rsidR="0078595B" w:rsidRPr="00B34EF5">
        <w:rPr>
          <w:sz w:val="28"/>
          <w:szCs w:val="28"/>
        </w:rPr>
        <w:t>”</w:t>
      </w:r>
      <w:r w:rsidR="001D057C">
        <w:rPr>
          <w:sz w:val="28"/>
          <w:szCs w:val="28"/>
        </w:rPr>
        <w:t xml:space="preserve"> </w:t>
      </w:r>
    </w:p>
    <w:p w:rsidR="00FC0E6C" w:rsidRDefault="00FC0E6C" w:rsidP="00D230AD">
      <w:pPr>
        <w:pStyle w:val="BodyText3"/>
        <w:shd w:val="clear" w:color="auto" w:fill="auto"/>
        <w:spacing w:before="0" w:after="0" w:line="240" w:lineRule="auto"/>
        <w:ind w:firstLine="720"/>
        <w:jc w:val="both"/>
        <w:rPr>
          <w:sz w:val="28"/>
          <w:szCs w:val="28"/>
        </w:rPr>
      </w:pPr>
    </w:p>
    <w:p w:rsidR="002D2533" w:rsidRPr="00F66A31" w:rsidRDefault="002D2533" w:rsidP="002D2533">
      <w:pPr>
        <w:widowControl w:val="0"/>
        <w:tabs>
          <w:tab w:val="left" w:pos="993"/>
        </w:tabs>
        <w:ind w:firstLine="720"/>
        <w:jc w:val="both"/>
        <w:rPr>
          <w:bCs/>
          <w:color w:val="000000" w:themeColor="text1"/>
          <w:sz w:val="28"/>
          <w:szCs w:val="28"/>
          <w:lang w:val="lv-LV"/>
        </w:rPr>
      </w:pPr>
      <w:r w:rsidRPr="002D2533">
        <w:rPr>
          <w:sz w:val="28"/>
          <w:szCs w:val="28"/>
          <w:lang w:val="lv-LV"/>
        </w:rPr>
        <w:t>2. </w:t>
      </w:r>
      <w:r w:rsidRPr="00F66A31">
        <w:rPr>
          <w:color w:val="000000" w:themeColor="text1"/>
          <w:sz w:val="28"/>
          <w:szCs w:val="28"/>
          <w:lang w:val="lv-LV"/>
        </w:rPr>
        <w:t xml:space="preserve">Papildināt </w:t>
      </w:r>
      <w:r>
        <w:rPr>
          <w:color w:val="000000" w:themeColor="text1"/>
          <w:sz w:val="28"/>
          <w:szCs w:val="28"/>
          <w:lang w:val="lv-LV"/>
        </w:rPr>
        <w:t>11</w:t>
      </w:r>
      <w:r w:rsidRPr="00F66A31">
        <w:rPr>
          <w:color w:val="000000" w:themeColor="text1"/>
          <w:sz w:val="28"/>
          <w:szCs w:val="28"/>
          <w:lang w:val="lv-LV"/>
        </w:rPr>
        <w:t>.</w:t>
      </w:r>
      <w:r>
        <w:rPr>
          <w:color w:val="000000" w:themeColor="text1"/>
          <w:sz w:val="28"/>
          <w:szCs w:val="28"/>
          <w:lang w:val="lv-LV"/>
        </w:rPr>
        <w:t> </w:t>
      </w:r>
      <w:r w:rsidRPr="00F66A31">
        <w:rPr>
          <w:color w:val="000000" w:themeColor="text1"/>
          <w:sz w:val="28"/>
          <w:szCs w:val="28"/>
          <w:lang w:val="lv-LV"/>
        </w:rPr>
        <w:t xml:space="preserve">panta </w:t>
      </w:r>
      <w:r>
        <w:rPr>
          <w:color w:val="000000" w:themeColor="text1"/>
          <w:sz w:val="28"/>
          <w:szCs w:val="28"/>
          <w:lang w:val="lv-LV"/>
        </w:rPr>
        <w:t>trešo</w:t>
      </w:r>
      <w:r w:rsidRPr="00F66A31">
        <w:rPr>
          <w:color w:val="000000" w:themeColor="text1"/>
          <w:sz w:val="28"/>
          <w:szCs w:val="28"/>
          <w:lang w:val="lv-LV"/>
        </w:rPr>
        <w:t xml:space="preserve"> daļu ar </w:t>
      </w:r>
      <w:r>
        <w:rPr>
          <w:color w:val="000000" w:themeColor="text1"/>
          <w:sz w:val="28"/>
          <w:szCs w:val="28"/>
          <w:lang w:val="lv-LV"/>
        </w:rPr>
        <w:t>trešo</w:t>
      </w:r>
      <w:r w:rsidRPr="00F66A31">
        <w:rPr>
          <w:color w:val="000000" w:themeColor="text1"/>
          <w:sz w:val="28"/>
          <w:szCs w:val="28"/>
          <w:lang w:val="lv-LV"/>
        </w:rPr>
        <w:t xml:space="preserve"> teikumu </w:t>
      </w:r>
      <w:r w:rsidRPr="00F66A31">
        <w:rPr>
          <w:bCs/>
          <w:color w:val="000000" w:themeColor="text1"/>
          <w:sz w:val="28"/>
          <w:szCs w:val="28"/>
          <w:lang w:val="lv-LV"/>
        </w:rPr>
        <w:t xml:space="preserve">šādā redakcijā: </w:t>
      </w:r>
    </w:p>
    <w:p w:rsidR="002D2533" w:rsidRDefault="002D2533" w:rsidP="002D2533">
      <w:pPr>
        <w:ind w:firstLine="720"/>
        <w:jc w:val="both"/>
        <w:rPr>
          <w:bCs/>
          <w:color w:val="000000" w:themeColor="text1"/>
          <w:sz w:val="28"/>
          <w:szCs w:val="28"/>
          <w:lang w:val="lv-LV"/>
        </w:rPr>
      </w:pPr>
      <w:r w:rsidRPr="00F66A31">
        <w:rPr>
          <w:bCs/>
          <w:color w:val="000000" w:themeColor="text1"/>
          <w:sz w:val="28"/>
          <w:szCs w:val="28"/>
          <w:lang w:val="lv-LV"/>
        </w:rPr>
        <w:t>“</w:t>
      </w:r>
      <w:r>
        <w:rPr>
          <w:bCs/>
          <w:color w:val="000000" w:themeColor="text1"/>
          <w:sz w:val="28"/>
          <w:szCs w:val="28"/>
          <w:lang w:val="lv-LV"/>
        </w:rPr>
        <w:t>Ministru kabineta rīkojums stājas spēkā</w:t>
      </w:r>
      <w:r w:rsidR="0091074E">
        <w:rPr>
          <w:bCs/>
          <w:color w:val="000000" w:themeColor="text1"/>
          <w:sz w:val="28"/>
          <w:szCs w:val="28"/>
          <w:lang w:val="lv-LV"/>
        </w:rPr>
        <w:t xml:space="preserve"> ar</w:t>
      </w:r>
      <w:r>
        <w:rPr>
          <w:bCs/>
          <w:color w:val="000000" w:themeColor="text1"/>
          <w:sz w:val="28"/>
          <w:szCs w:val="28"/>
          <w:lang w:val="lv-LV"/>
        </w:rPr>
        <w:t xml:space="preserve"> tā parakstīšanas br</w:t>
      </w:r>
      <w:r w:rsidR="007A5EFC">
        <w:rPr>
          <w:bCs/>
          <w:color w:val="000000" w:themeColor="text1"/>
          <w:sz w:val="28"/>
          <w:szCs w:val="28"/>
          <w:lang w:val="lv-LV"/>
        </w:rPr>
        <w:t>īd</w:t>
      </w:r>
      <w:r w:rsidR="0091074E">
        <w:rPr>
          <w:bCs/>
          <w:color w:val="000000" w:themeColor="text1"/>
          <w:sz w:val="28"/>
          <w:szCs w:val="28"/>
          <w:lang w:val="lv-LV"/>
        </w:rPr>
        <w:t>i</w:t>
      </w:r>
      <w:r w:rsidRPr="00F66A31">
        <w:rPr>
          <w:bCs/>
          <w:color w:val="000000" w:themeColor="text1"/>
          <w:sz w:val="28"/>
          <w:szCs w:val="28"/>
          <w:lang w:val="lv-LV"/>
        </w:rPr>
        <w:t>.”</w:t>
      </w:r>
    </w:p>
    <w:p w:rsidR="00C45E05" w:rsidRDefault="00C45E05" w:rsidP="002D2533">
      <w:pPr>
        <w:ind w:firstLine="720"/>
        <w:jc w:val="both"/>
        <w:rPr>
          <w:bCs/>
          <w:color w:val="000000" w:themeColor="text1"/>
          <w:sz w:val="28"/>
          <w:szCs w:val="28"/>
          <w:lang w:val="lv-LV"/>
        </w:rPr>
      </w:pPr>
    </w:p>
    <w:p w:rsidR="00C45E05" w:rsidRDefault="00C45E05" w:rsidP="002D2533">
      <w:pPr>
        <w:ind w:firstLine="720"/>
        <w:jc w:val="both"/>
        <w:rPr>
          <w:bCs/>
          <w:color w:val="000000" w:themeColor="text1"/>
          <w:sz w:val="28"/>
          <w:szCs w:val="28"/>
          <w:lang w:val="lv-LV"/>
        </w:rPr>
      </w:pPr>
      <w:r>
        <w:rPr>
          <w:bCs/>
          <w:color w:val="000000" w:themeColor="text1"/>
          <w:sz w:val="28"/>
          <w:szCs w:val="28"/>
          <w:lang w:val="lv-LV"/>
        </w:rPr>
        <w:t>3. Papildināt 13. panta ceturto daļu ar trešo teikumu šādā redakcijā:</w:t>
      </w:r>
    </w:p>
    <w:p w:rsidR="00C45E05" w:rsidRPr="00F66A31" w:rsidRDefault="00C45E05" w:rsidP="002D2533">
      <w:pPr>
        <w:ind w:firstLine="720"/>
        <w:jc w:val="both"/>
        <w:rPr>
          <w:bCs/>
          <w:color w:val="000000" w:themeColor="text1"/>
          <w:sz w:val="28"/>
          <w:szCs w:val="28"/>
          <w:lang w:val="lv-LV"/>
        </w:rPr>
      </w:pPr>
      <w:r>
        <w:rPr>
          <w:bCs/>
          <w:color w:val="000000" w:themeColor="text1"/>
          <w:sz w:val="28"/>
          <w:szCs w:val="28"/>
          <w:lang w:val="lv-LV"/>
        </w:rPr>
        <w:t>“Finanšu un kapitāla tirgus komisija var izdot normatīvos aktus attiecībā uz likuma subjektiem, kuru darbību tā uzrauga.”</w:t>
      </w:r>
    </w:p>
    <w:p w:rsidR="00FC0E6C" w:rsidRPr="00FC0E6C" w:rsidRDefault="00FC0E6C" w:rsidP="002D2533">
      <w:pPr>
        <w:pStyle w:val="BodyText3"/>
        <w:shd w:val="clear" w:color="auto" w:fill="auto"/>
        <w:spacing w:before="0" w:after="0" w:line="240" w:lineRule="auto"/>
        <w:ind w:left="720" w:firstLine="0"/>
        <w:jc w:val="both"/>
        <w:rPr>
          <w:sz w:val="28"/>
          <w:szCs w:val="28"/>
        </w:rPr>
      </w:pPr>
    </w:p>
    <w:p w:rsidR="009B418E" w:rsidRDefault="00AA118F" w:rsidP="009B418E">
      <w:pPr>
        <w:tabs>
          <w:tab w:val="right" w:pos="8789"/>
        </w:tabs>
        <w:ind w:firstLine="720"/>
        <w:rPr>
          <w:rFonts w:eastAsiaTheme="minorHAnsi" w:cstheme="minorBidi"/>
          <w:sz w:val="28"/>
          <w:szCs w:val="28"/>
          <w:lang w:val="lv-LV"/>
        </w:rPr>
      </w:pPr>
      <w:r>
        <w:rPr>
          <w:rFonts w:eastAsiaTheme="minorHAnsi" w:cstheme="minorBidi"/>
          <w:sz w:val="28"/>
          <w:szCs w:val="28"/>
          <w:lang w:val="lv-LV"/>
        </w:rPr>
        <w:t>4</w:t>
      </w:r>
      <w:r w:rsidR="009B418E">
        <w:rPr>
          <w:rFonts w:eastAsiaTheme="minorHAnsi" w:cstheme="minorBidi"/>
          <w:sz w:val="28"/>
          <w:szCs w:val="28"/>
          <w:lang w:val="lv-LV"/>
        </w:rPr>
        <w:t xml:space="preserve">. Papildināt likuma 13. pantu </w:t>
      </w:r>
      <w:r w:rsidR="009B418E" w:rsidRPr="009B418E">
        <w:rPr>
          <w:rFonts w:eastAsiaTheme="minorHAnsi" w:cstheme="minorBidi"/>
          <w:sz w:val="28"/>
          <w:szCs w:val="28"/>
          <w:lang w:val="lv-LV"/>
        </w:rPr>
        <w:t xml:space="preserve">ar </w:t>
      </w:r>
      <w:r w:rsidR="00B6330E">
        <w:rPr>
          <w:rFonts w:eastAsiaTheme="minorHAnsi" w:cstheme="minorBidi"/>
          <w:sz w:val="28"/>
          <w:szCs w:val="28"/>
          <w:lang w:val="lv-LV"/>
        </w:rPr>
        <w:t>4</w:t>
      </w:r>
      <w:r w:rsidR="009B418E" w:rsidRPr="009B418E">
        <w:rPr>
          <w:rFonts w:eastAsiaTheme="minorHAnsi" w:cstheme="minorBidi"/>
          <w:sz w:val="28"/>
          <w:szCs w:val="28"/>
          <w:lang w:val="lv-LV"/>
        </w:rPr>
        <w:t xml:space="preserve">.¹ un </w:t>
      </w:r>
      <w:r w:rsidR="00B6330E">
        <w:rPr>
          <w:rFonts w:eastAsiaTheme="minorHAnsi" w:cstheme="minorBidi"/>
          <w:sz w:val="28"/>
          <w:szCs w:val="28"/>
          <w:lang w:val="lv-LV"/>
        </w:rPr>
        <w:t>4</w:t>
      </w:r>
      <w:r w:rsidR="009B418E" w:rsidRPr="009B418E">
        <w:rPr>
          <w:rFonts w:eastAsiaTheme="minorHAnsi" w:cstheme="minorBidi"/>
          <w:sz w:val="28"/>
          <w:szCs w:val="28"/>
          <w:lang w:val="lv-LV"/>
        </w:rPr>
        <w:t>.² daļu šādā redakcijā</w:t>
      </w:r>
      <w:r w:rsidR="009B418E">
        <w:rPr>
          <w:rFonts w:eastAsiaTheme="minorHAnsi" w:cstheme="minorBidi"/>
          <w:sz w:val="28"/>
          <w:szCs w:val="28"/>
          <w:lang w:val="lv-LV"/>
        </w:rPr>
        <w:t>:</w:t>
      </w:r>
    </w:p>
    <w:p w:rsidR="00B6330E" w:rsidRDefault="00B6330E" w:rsidP="00B6330E">
      <w:pPr>
        <w:tabs>
          <w:tab w:val="right" w:pos="8789"/>
        </w:tabs>
        <w:ind w:firstLine="720"/>
        <w:jc w:val="both"/>
        <w:rPr>
          <w:rFonts w:eastAsiaTheme="minorHAnsi" w:cstheme="minorBidi"/>
          <w:sz w:val="28"/>
          <w:szCs w:val="28"/>
          <w:lang w:val="lv-LV"/>
        </w:rPr>
      </w:pPr>
      <w:r w:rsidRPr="00B6330E">
        <w:rPr>
          <w:rFonts w:eastAsiaTheme="minorHAnsi" w:cstheme="minorBidi"/>
          <w:sz w:val="28"/>
          <w:szCs w:val="28"/>
          <w:lang w:val="lv-LV"/>
        </w:rPr>
        <w:t>“(</w:t>
      </w:r>
      <w:r>
        <w:rPr>
          <w:rFonts w:eastAsiaTheme="minorHAnsi" w:cstheme="minorBidi"/>
          <w:sz w:val="28"/>
          <w:szCs w:val="28"/>
          <w:lang w:val="lv-LV"/>
        </w:rPr>
        <w:t>4</w:t>
      </w:r>
      <w:r w:rsidRPr="00B6330E">
        <w:rPr>
          <w:rFonts w:eastAsiaTheme="minorHAnsi" w:cstheme="minorBidi"/>
          <w:sz w:val="28"/>
          <w:szCs w:val="28"/>
          <w:lang w:val="lv-LV"/>
        </w:rPr>
        <w:t xml:space="preserve">¹) </w:t>
      </w:r>
      <w:r w:rsidR="00AF1A4C">
        <w:rPr>
          <w:rFonts w:eastAsiaTheme="minorHAnsi" w:cstheme="minorBidi"/>
          <w:sz w:val="28"/>
          <w:szCs w:val="28"/>
          <w:lang w:val="lv-LV"/>
        </w:rPr>
        <w:t xml:space="preserve">Valsts ieņēmumu dienests kā </w:t>
      </w:r>
      <w:r w:rsidR="00AF1A4C" w:rsidRPr="00AF1A4C">
        <w:rPr>
          <w:rFonts w:eastAsiaTheme="minorHAnsi" w:cstheme="minorBidi"/>
          <w:sz w:val="28"/>
          <w:szCs w:val="28"/>
          <w:lang w:val="lv-LV"/>
        </w:rPr>
        <w:t>kompetentā institūcija</w:t>
      </w:r>
      <w:r w:rsidR="00AF1A4C">
        <w:rPr>
          <w:rFonts w:eastAsiaTheme="minorHAnsi" w:cstheme="minorBidi"/>
          <w:sz w:val="28"/>
          <w:szCs w:val="28"/>
          <w:lang w:val="lv-LV"/>
        </w:rPr>
        <w:t xml:space="preserve"> uzrauga </w:t>
      </w:r>
      <w:r w:rsidR="007F6477" w:rsidRPr="007F6477">
        <w:rPr>
          <w:rFonts w:eastAsiaTheme="minorHAnsi" w:cstheme="minorBidi"/>
          <w:sz w:val="28"/>
          <w:szCs w:val="28"/>
          <w:lang w:val="lv-LV"/>
        </w:rPr>
        <w:t xml:space="preserve">starptautiskajās un </w:t>
      </w:r>
      <w:r w:rsidR="007F6477">
        <w:rPr>
          <w:rFonts w:eastAsiaTheme="minorHAnsi" w:cstheme="minorBidi"/>
          <w:sz w:val="28"/>
          <w:szCs w:val="28"/>
          <w:lang w:val="lv-LV"/>
        </w:rPr>
        <w:t xml:space="preserve">Latvijas Republikas </w:t>
      </w:r>
      <w:r w:rsidR="007F6477" w:rsidRPr="007F6477">
        <w:rPr>
          <w:rFonts w:eastAsiaTheme="minorHAnsi" w:cstheme="minorBidi"/>
          <w:sz w:val="28"/>
          <w:szCs w:val="28"/>
          <w:lang w:val="lv-LV"/>
        </w:rPr>
        <w:t xml:space="preserve">nacionālajās sankcijās noteikto </w:t>
      </w:r>
      <w:r w:rsidR="007F6477">
        <w:rPr>
          <w:rFonts w:eastAsiaTheme="minorHAnsi" w:cstheme="minorBidi"/>
          <w:sz w:val="28"/>
          <w:szCs w:val="28"/>
          <w:lang w:val="lv-LV"/>
        </w:rPr>
        <w:t>finanšu</w:t>
      </w:r>
      <w:r w:rsidR="007F6477" w:rsidRPr="007F6477">
        <w:rPr>
          <w:rFonts w:eastAsiaTheme="minorHAnsi" w:cstheme="minorBidi"/>
          <w:sz w:val="28"/>
          <w:szCs w:val="28"/>
          <w:lang w:val="lv-LV"/>
        </w:rPr>
        <w:t xml:space="preserve"> ierobežojumu izpildi </w:t>
      </w:r>
      <w:r w:rsidR="007F6477">
        <w:rPr>
          <w:rFonts w:eastAsiaTheme="minorHAnsi" w:cstheme="minorBidi"/>
          <w:sz w:val="28"/>
          <w:szCs w:val="28"/>
          <w:lang w:val="lv-LV"/>
        </w:rPr>
        <w:t>iestādē</w:t>
      </w:r>
      <w:r w:rsidR="006E20D6">
        <w:rPr>
          <w:rFonts w:eastAsiaTheme="minorHAnsi" w:cstheme="minorBidi"/>
          <w:sz w:val="28"/>
          <w:szCs w:val="28"/>
          <w:lang w:val="lv-LV"/>
        </w:rPr>
        <w:t>s, kuras sniedz šādus pakalpojumus:</w:t>
      </w:r>
    </w:p>
    <w:p w:rsidR="006E20D6" w:rsidRPr="006E20D6" w:rsidRDefault="006E20D6" w:rsidP="006E20D6">
      <w:pPr>
        <w:tabs>
          <w:tab w:val="right" w:pos="8789"/>
        </w:tabs>
        <w:ind w:firstLine="720"/>
        <w:jc w:val="both"/>
        <w:rPr>
          <w:rFonts w:eastAsiaTheme="minorHAnsi" w:cstheme="minorBidi"/>
          <w:sz w:val="28"/>
          <w:szCs w:val="28"/>
          <w:lang w:val="lv-LV"/>
        </w:rPr>
      </w:pPr>
      <w:r w:rsidRPr="006E20D6">
        <w:rPr>
          <w:rFonts w:eastAsiaTheme="minorHAnsi" w:cstheme="minorBidi"/>
          <w:sz w:val="28"/>
          <w:szCs w:val="28"/>
          <w:lang w:val="lv-LV"/>
        </w:rPr>
        <w:t>a) kreditēšanu, tai skaitā finanšu līzingu, ja pakalpojumu sniegšan</w:t>
      </w:r>
      <w:r w:rsidR="005F24E4">
        <w:rPr>
          <w:rFonts w:eastAsiaTheme="minorHAnsi" w:cstheme="minorBidi"/>
          <w:sz w:val="28"/>
          <w:szCs w:val="28"/>
          <w:lang w:val="lv-LV"/>
        </w:rPr>
        <w:t>ai nav nepieciešama licencēšana;</w:t>
      </w:r>
    </w:p>
    <w:p w:rsidR="006E20D6" w:rsidRPr="006E20D6" w:rsidRDefault="006E20D6" w:rsidP="006E20D6">
      <w:pPr>
        <w:tabs>
          <w:tab w:val="right" w:pos="8789"/>
        </w:tabs>
        <w:ind w:firstLine="720"/>
        <w:jc w:val="both"/>
        <w:rPr>
          <w:rFonts w:eastAsiaTheme="minorHAnsi" w:cstheme="minorBidi"/>
          <w:sz w:val="28"/>
          <w:szCs w:val="28"/>
          <w:lang w:val="lv-LV"/>
        </w:rPr>
      </w:pPr>
      <w:r w:rsidRPr="006E20D6">
        <w:rPr>
          <w:rFonts w:eastAsiaTheme="minorHAnsi" w:cstheme="minorBidi"/>
          <w:sz w:val="28"/>
          <w:szCs w:val="28"/>
          <w:lang w:val="lv-LV"/>
        </w:rPr>
        <w:t>b) galvojumu un citu tādu saistību aktu izsniegša</w:t>
      </w:r>
      <w:r w:rsidR="005F24E4">
        <w:rPr>
          <w:rFonts w:eastAsiaTheme="minorHAnsi" w:cstheme="minorBidi"/>
          <w:sz w:val="28"/>
          <w:szCs w:val="28"/>
          <w:lang w:val="lv-LV"/>
        </w:rPr>
        <w:t>nu, ar kuriem uzlikts pienākums;</w:t>
      </w:r>
    </w:p>
    <w:p w:rsidR="006E20D6" w:rsidRPr="006E20D6" w:rsidRDefault="006E20D6" w:rsidP="006E20D6">
      <w:pPr>
        <w:tabs>
          <w:tab w:val="right" w:pos="8789"/>
        </w:tabs>
        <w:ind w:firstLine="720"/>
        <w:jc w:val="both"/>
        <w:rPr>
          <w:rFonts w:eastAsiaTheme="minorHAnsi" w:cstheme="minorBidi"/>
          <w:sz w:val="28"/>
          <w:szCs w:val="28"/>
          <w:lang w:val="lv-LV"/>
        </w:rPr>
      </w:pPr>
      <w:r w:rsidRPr="006E20D6">
        <w:rPr>
          <w:rFonts w:eastAsiaTheme="minorHAnsi" w:cstheme="minorBidi"/>
          <w:sz w:val="28"/>
          <w:szCs w:val="28"/>
          <w:lang w:val="lv-LV"/>
        </w:rPr>
        <w:t>c) konsultācijas klientiem</w:t>
      </w:r>
      <w:r w:rsidR="005F24E4">
        <w:rPr>
          <w:rFonts w:eastAsiaTheme="minorHAnsi" w:cstheme="minorBidi"/>
          <w:sz w:val="28"/>
          <w:szCs w:val="28"/>
          <w:lang w:val="lv-LV"/>
        </w:rPr>
        <w:t xml:space="preserve"> finansiāla rakstura jautājumos;</w:t>
      </w:r>
    </w:p>
    <w:p w:rsidR="006E20D6" w:rsidRPr="00B6330E" w:rsidRDefault="006E20D6" w:rsidP="006E20D6">
      <w:pPr>
        <w:tabs>
          <w:tab w:val="right" w:pos="8789"/>
        </w:tabs>
        <w:ind w:firstLine="720"/>
        <w:jc w:val="both"/>
        <w:rPr>
          <w:rFonts w:eastAsiaTheme="minorHAnsi" w:cstheme="minorBidi"/>
          <w:sz w:val="28"/>
          <w:szCs w:val="28"/>
          <w:lang w:val="lv-LV"/>
        </w:rPr>
      </w:pPr>
      <w:r w:rsidRPr="006E20D6">
        <w:rPr>
          <w:rFonts w:eastAsiaTheme="minorHAnsi" w:cstheme="minorBidi"/>
          <w:sz w:val="28"/>
          <w:szCs w:val="28"/>
          <w:lang w:val="lv-LV"/>
        </w:rPr>
        <w:t>d)</w:t>
      </w:r>
      <w:r>
        <w:rPr>
          <w:rFonts w:eastAsiaTheme="minorHAnsi" w:cstheme="minorBidi"/>
          <w:sz w:val="28"/>
          <w:szCs w:val="28"/>
          <w:lang w:val="lv-LV"/>
        </w:rPr>
        <w:t xml:space="preserve"> inkasāciju.</w:t>
      </w:r>
    </w:p>
    <w:p w:rsidR="00B6330E" w:rsidRDefault="00B6330E" w:rsidP="00B6330E">
      <w:pPr>
        <w:tabs>
          <w:tab w:val="right" w:pos="8789"/>
        </w:tabs>
        <w:ind w:firstLine="720"/>
        <w:jc w:val="both"/>
        <w:rPr>
          <w:rFonts w:eastAsiaTheme="minorHAnsi" w:cstheme="minorBidi"/>
          <w:sz w:val="28"/>
          <w:szCs w:val="28"/>
          <w:lang w:val="lv-LV"/>
        </w:rPr>
      </w:pPr>
    </w:p>
    <w:p w:rsidR="009B418E" w:rsidRDefault="00B6330E" w:rsidP="002A520F">
      <w:pPr>
        <w:tabs>
          <w:tab w:val="right" w:pos="8789"/>
        </w:tabs>
        <w:ind w:firstLine="720"/>
        <w:jc w:val="both"/>
        <w:rPr>
          <w:rFonts w:eastAsiaTheme="minorHAnsi" w:cstheme="minorBidi"/>
          <w:sz w:val="28"/>
          <w:szCs w:val="28"/>
          <w:lang w:val="lv-LV"/>
        </w:rPr>
      </w:pPr>
      <w:r w:rsidRPr="00B6330E">
        <w:rPr>
          <w:rFonts w:eastAsiaTheme="minorHAnsi" w:cstheme="minorBidi"/>
          <w:sz w:val="28"/>
          <w:szCs w:val="28"/>
          <w:lang w:val="lv-LV"/>
        </w:rPr>
        <w:t>(</w:t>
      </w:r>
      <w:r>
        <w:rPr>
          <w:rFonts w:eastAsiaTheme="minorHAnsi" w:cstheme="minorBidi"/>
          <w:sz w:val="28"/>
          <w:szCs w:val="28"/>
          <w:lang w:val="lv-LV"/>
        </w:rPr>
        <w:t>4</w:t>
      </w:r>
      <w:r w:rsidRPr="00B6330E">
        <w:rPr>
          <w:rFonts w:eastAsiaTheme="minorHAnsi" w:cstheme="minorBidi"/>
          <w:sz w:val="28"/>
          <w:szCs w:val="28"/>
          <w:lang w:val="lv-LV"/>
        </w:rPr>
        <w:t xml:space="preserve">²) </w:t>
      </w:r>
      <w:r w:rsidR="002A520F">
        <w:rPr>
          <w:rFonts w:eastAsiaTheme="minorHAnsi" w:cstheme="minorBidi"/>
          <w:sz w:val="28"/>
          <w:szCs w:val="28"/>
          <w:lang w:val="lv-LV"/>
        </w:rPr>
        <w:t>Patērētāju tiesību aizsardzības centrs kā kompetentā institūcija uzrauga</w:t>
      </w:r>
      <w:r w:rsidR="005C3BAF">
        <w:rPr>
          <w:rFonts w:eastAsiaTheme="minorHAnsi" w:cstheme="minorBidi"/>
          <w:sz w:val="28"/>
          <w:szCs w:val="28"/>
          <w:lang w:val="lv-LV"/>
        </w:rPr>
        <w:t>, kā</w:t>
      </w:r>
      <w:r w:rsidR="002A520F">
        <w:rPr>
          <w:rFonts w:eastAsiaTheme="minorHAnsi" w:cstheme="minorBidi"/>
          <w:sz w:val="28"/>
          <w:szCs w:val="28"/>
          <w:lang w:val="lv-LV"/>
        </w:rPr>
        <w:t xml:space="preserve"> </w:t>
      </w:r>
      <w:r w:rsidR="002A520F" w:rsidRPr="002A520F">
        <w:rPr>
          <w:rFonts w:eastAsiaTheme="minorHAnsi" w:cstheme="minorBidi"/>
          <w:sz w:val="28"/>
          <w:szCs w:val="28"/>
          <w:lang w:val="lv-LV"/>
        </w:rPr>
        <w:t>personas, kuras nodarbojas ar patērētāju kreditēšanu un kurām Patērētāju tiesību aizsardzības centrs izsniedz speciālo atļauju (licenci) kreditēšanas pakalpojumu sniegša</w:t>
      </w:r>
      <w:r w:rsidR="002A520F">
        <w:rPr>
          <w:rFonts w:eastAsiaTheme="minorHAnsi" w:cstheme="minorBidi"/>
          <w:sz w:val="28"/>
          <w:szCs w:val="28"/>
          <w:lang w:val="lv-LV"/>
        </w:rPr>
        <w:t xml:space="preserve">nai, un </w:t>
      </w:r>
      <w:r w:rsidR="002A520F" w:rsidRPr="002A520F">
        <w:rPr>
          <w:rFonts w:eastAsiaTheme="minorHAnsi" w:cstheme="minorBidi"/>
          <w:sz w:val="28"/>
          <w:szCs w:val="28"/>
          <w:lang w:val="lv-LV"/>
        </w:rPr>
        <w:t xml:space="preserve">personas, kuras nodarbojas ar parāda atgūšanas pakalpojumu sniegšanu un kurām Patērētāju tiesību aizsardzības centrs izsniedz speciālo atļauju </w:t>
      </w:r>
      <w:r w:rsidR="002A520F" w:rsidRPr="002A520F">
        <w:rPr>
          <w:rFonts w:eastAsiaTheme="minorHAnsi" w:cstheme="minorBidi"/>
          <w:sz w:val="28"/>
          <w:szCs w:val="28"/>
          <w:lang w:val="lv-LV"/>
        </w:rPr>
        <w:lastRenderedPageBreak/>
        <w:t>(licenci) parāda atgūšanas pakalpojumu sniegšanai</w:t>
      </w:r>
      <w:r w:rsidR="005C3BAF">
        <w:rPr>
          <w:rFonts w:eastAsiaTheme="minorHAnsi" w:cstheme="minorBidi"/>
          <w:sz w:val="28"/>
          <w:szCs w:val="28"/>
          <w:lang w:val="lv-LV"/>
        </w:rPr>
        <w:t xml:space="preserve">, izpilda </w:t>
      </w:r>
      <w:r w:rsidR="005C3BAF" w:rsidRPr="005C3BAF">
        <w:rPr>
          <w:rFonts w:eastAsiaTheme="minorHAnsi" w:cstheme="minorBidi"/>
          <w:sz w:val="28"/>
          <w:szCs w:val="28"/>
          <w:lang w:val="lv-LV"/>
        </w:rPr>
        <w:t>starptautiskajās un Latvijas Republikas nacionālajās sankcijās noteikto</w:t>
      </w:r>
      <w:r w:rsidR="005C3BAF">
        <w:rPr>
          <w:rFonts w:eastAsiaTheme="minorHAnsi" w:cstheme="minorBidi"/>
          <w:sz w:val="28"/>
          <w:szCs w:val="28"/>
          <w:lang w:val="lv-LV"/>
        </w:rPr>
        <w:t>s</w:t>
      </w:r>
      <w:r w:rsidR="005C3BAF" w:rsidRPr="005C3BAF">
        <w:rPr>
          <w:rFonts w:eastAsiaTheme="minorHAnsi" w:cstheme="minorBidi"/>
          <w:sz w:val="28"/>
          <w:szCs w:val="28"/>
          <w:lang w:val="lv-LV"/>
        </w:rPr>
        <w:t xml:space="preserve"> finanšu ierobežojumu</w:t>
      </w:r>
      <w:r w:rsidR="005C3BAF">
        <w:rPr>
          <w:rFonts w:eastAsiaTheme="minorHAnsi" w:cstheme="minorBidi"/>
          <w:sz w:val="28"/>
          <w:szCs w:val="28"/>
          <w:lang w:val="lv-LV"/>
        </w:rPr>
        <w:t>s</w:t>
      </w:r>
      <w:r w:rsidR="002A520F" w:rsidRPr="005C3BAF">
        <w:rPr>
          <w:rFonts w:eastAsiaTheme="minorHAnsi" w:cstheme="minorBidi"/>
          <w:sz w:val="28"/>
          <w:szCs w:val="28"/>
          <w:lang w:val="lv-LV"/>
        </w:rPr>
        <w:t>.</w:t>
      </w:r>
      <w:r>
        <w:rPr>
          <w:rFonts w:eastAsiaTheme="minorHAnsi" w:cstheme="minorBidi"/>
          <w:sz w:val="28"/>
          <w:szCs w:val="28"/>
          <w:lang w:val="lv-LV"/>
        </w:rPr>
        <w:t>”</w:t>
      </w:r>
    </w:p>
    <w:p w:rsidR="002A520F" w:rsidRPr="002A520F" w:rsidRDefault="002A520F" w:rsidP="002A520F">
      <w:pPr>
        <w:tabs>
          <w:tab w:val="right" w:pos="8789"/>
        </w:tabs>
        <w:ind w:firstLine="720"/>
        <w:jc w:val="both"/>
        <w:rPr>
          <w:sz w:val="28"/>
          <w:szCs w:val="28"/>
          <w:lang w:val="lv-LV"/>
        </w:rPr>
      </w:pPr>
    </w:p>
    <w:p w:rsidR="00FF3AD6" w:rsidRPr="00FF3AD6" w:rsidRDefault="00AA118F" w:rsidP="00FF3AD6">
      <w:pPr>
        <w:pStyle w:val="BodyText3"/>
        <w:shd w:val="clear" w:color="auto" w:fill="auto"/>
        <w:tabs>
          <w:tab w:val="left" w:pos="993"/>
        </w:tabs>
        <w:spacing w:before="0" w:after="0" w:line="240" w:lineRule="auto"/>
        <w:ind w:firstLine="720"/>
        <w:jc w:val="both"/>
        <w:rPr>
          <w:sz w:val="28"/>
          <w:szCs w:val="28"/>
        </w:rPr>
      </w:pPr>
      <w:r>
        <w:rPr>
          <w:sz w:val="28"/>
          <w:szCs w:val="28"/>
        </w:rPr>
        <w:t>5</w:t>
      </w:r>
      <w:r w:rsidR="00E47D3B">
        <w:rPr>
          <w:sz w:val="28"/>
          <w:szCs w:val="28"/>
        </w:rPr>
        <w:t>. </w:t>
      </w:r>
      <w:r w:rsidR="00FF3AD6" w:rsidRPr="00FF3AD6">
        <w:rPr>
          <w:sz w:val="28"/>
          <w:szCs w:val="28"/>
        </w:rPr>
        <w:t xml:space="preserve">Papildināt likumu ar </w:t>
      </w:r>
      <w:r w:rsidR="00570298">
        <w:rPr>
          <w:sz w:val="28"/>
          <w:szCs w:val="28"/>
        </w:rPr>
        <w:t>13</w:t>
      </w:r>
      <w:r w:rsidR="00FF3AD6" w:rsidRPr="00FF3AD6">
        <w:rPr>
          <w:sz w:val="28"/>
          <w:szCs w:val="28"/>
        </w:rPr>
        <w:t>.</w:t>
      </w:r>
      <w:r w:rsidR="00FF3AD6" w:rsidRPr="00FF3AD6">
        <w:rPr>
          <w:sz w:val="28"/>
          <w:szCs w:val="28"/>
          <w:vertAlign w:val="superscript"/>
        </w:rPr>
        <w:t>1 </w:t>
      </w:r>
      <w:r w:rsidR="00FF3AD6" w:rsidRPr="00FF3AD6">
        <w:rPr>
          <w:sz w:val="28"/>
          <w:szCs w:val="28"/>
        </w:rPr>
        <w:t>pantu šādā redakcijā:</w:t>
      </w:r>
    </w:p>
    <w:p w:rsidR="003114E8" w:rsidRPr="003114E8" w:rsidRDefault="00FF3AD6" w:rsidP="003114E8">
      <w:pPr>
        <w:widowControl w:val="0"/>
        <w:ind w:firstLine="720"/>
        <w:jc w:val="both"/>
        <w:rPr>
          <w:sz w:val="28"/>
          <w:szCs w:val="28"/>
          <w:lang w:val="lv-LV" w:eastAsia="lv-LV"/>
        </w:rPr>
      </w:pPr>
      <w:r w:rsidRPr="00FF3AD6">
        <w:rPr>
          <w:sz w:val="28"/>
          <w:szCs w:val="28"/>
          <w:lang w:val="lv-LV" w:eastAsia="lv-LV"/>
        </w:rPr>
        <w:t>“</w:t>
      </w:r>
      <w:r w:rsidR="00570298">
        <w:rPr>
          <w:b/>
          <w:sz w:val="28"/>
          <w:szCs w:val="28"/>
          <w:lang w:val="lv-LV" w:eastAsia="lv-LV"/>
        </w:rPr>
        <w:t>13</w:t>
      </w:r>
      <w:r w:rsidRPr="00FF3AD6">
        <w:rPr>
          <w:b/>
          <w:sz w:val="28"/>
          <w:szCs w:val="28"/>
          <w:lang w:val="lv-LV" w:eastAsia="lv-LV"/>
        </w:rPr>
        <w:t>.</w:t>
      </w:r>
      <w:r w:rsidRPr="00FF3AD6">
        <w:rPr>
          <w:b/>
          <w:sz w:val="28"/>
          <w:szCs w:val="28"/>
          <w:vertAlign w:val="superscript"/>
          <w:lang w:val="lv-LV" w:eastAsia="lv-LV"/>
        </w:rPr>
        <w:t>1</w:t>
      </w:r>
      <w:r w:rsidR="00570298">
        <w:rPr>
          <w:b/>
          <w:sz w:val="28"/>
          <w:szCs w:val="28"/>
          <w:vertAlign w:val="superscript"/>
          <w:lang w:val="lv-LV" w:eastAsia="lv-LV"/>
        </w:rPr>
        <w:t> </w:t>
      </w:r>
      <w:r w:rsidRPr="00FF3AD6">
        <w:rPr>
          <w:b/>
          <w:sz w:val="28"/>
          <w:szCs w:val="28"/>
          <w:lang w:val="lv-LV" w:eastAsia="lv-LV"/>
        </w:rPr>
        <w:t xml:space="preserve">pants. </w:t>
      </w:r>
      <w:r w:rsidR="003114E8" w:rsidRPr="003114E8">
        <w:rPr>
          <w:b/>
          <w:sz w:val="28"/>
          <w:szCs w:val="28"/>
          <w:lang w:val="lv-LV" w:eastAsia="lv-LV"/>
        </w:rPr>
        <w:t>Pienākums veikt sankciju riska novērtējumu un izveidot iekšējās kontroles sistēmu</w:t>
      </w:r>
    </w:p>
    <w:p w:rsidR="00FF3AD6" w:rsidRPr="00FF3AD6" w:rsidRDefault="00885C7E" w:rsidP="003114E8">
      <w:pPr>
        <w:widowControl w:val="0"/>
        <w:ind w:firstLine="720"/>
        <w:jc w:val="both"/>
        <w:rPr>
          <w:sz w:val="28"/>
          <w:szCs w:val="28"/>
          <w:lang w:val="lv-LV" w:eastAsia="lv-LV"/>
        </w:rPr>
      </w:pPr>
      <w:r>
        <w:rPr>
          <w:sz w:val="28"/>
          <w:szCs w:val="28"/>
          <w:lang w:val="lv-LV" w:eastAsia="lv-LV"/>
        </w:rPr>
        <w:t xml:space="preserve">Finanšu un kapitāla tirgus komisijas, Valsts ieņēmumu dienesta un Patērētāju tiesību aizsardzības centra uzraudzībā </w:t>
      </w:r>
      <w:r w:rsidR="00F443F3">
        <w:rPr>
          <w:sz w:val="28"/>
          <w:szCs w:val="28"/>
          <w:lang w:val="lv-LV" w:eastAsia="lv-LV"/>
        </w:rPr>
        <w:t>esošie likuma subjekti</w:t>
      </w:r>
      <w:r w:rsidR="003114E8" w:rsidRPr="003114E8">
        <w:rPr>
          <w:sz w:val="28"/>
          <w:szCs w:val="28"/>
          <w:lang w:val="lv-LV" w:eastAsia="lv-LV"/>
        </w:rPr>
        <w:t xml:space="preserve"> atbilstoši savam darbības veidam veic un dokumentē starptautisko un Latvijas Republikas nacionālo sankciju riska novērtējumu, lai noskaidrotu, novērtētu, izprastu un pārvaldītu savai darbībai un klientiem piemītošo starptautisko un Latvijas Republikas nacionālo sankciju riskus, un, pamatojoties uz šo novērtējumu, izveido starptautisko un Latvijas Republikas nacionālo sankciju riska pārvaldīšanas iekšējās kontroles sistēmu, tostarp izstrādājot un dokumentējot att</w:t>
      </w:r>
      <w:r w:rsidR="003114E8">
        <w:rPr>
          <w:sz w:val="28"/>
          <w:szCs w:val="28"/>
          <w:lang w:val="lv-LV" w:eastAsia="lv-LV"/>
        </w:rPr>
        <w:t>iecīgās politikas un procedūras</w:t>
      </w:r>
      <w:r w:rsidR="00FF3AD6" w:rsidRPr="00FF3AD6">
        <w:rPr>
          <w:sz w:val="28"/>
          <w:szCs w:val="28"/>
          <w:lang w:val="lv-LV" w:eastAsia="lv-LV"/>
        </w:rPr>
        <w:t>.”</w:t>
      </w:r>
    </w:p>
    <w:p w:rsidR="00FC0E6C" w:rsidRPr="00FC0E6C" w:rsidRDefault="00FC0E6C" w:rsidP="00FF3AD6">
      <w:pPr>
        <w:pStyle w:val="BodyText3"/>
        <w:spacing w:before="0" w:after="0" w:line="240" w:lineRule="auto"/>
        <w:ind w:firstLine="720"/>
        <w:jc w:val="both"/>
        <w:rPr>
          <w:sz w:val="28"/>
          <w:szCs w:val="28"/>
        </w:rPr>
      </w:pPr>
    </w:p>
    <w:p w:rsidR="00D92883" w:rsidRPr="00FF3AD6" w:rsidRDefault="00AA118F" w:rsidP="00D92883">
      <w:pPr>
        <w:pStyle w:val="BodyText3"/>
        <w:shd w:val="clear" w:color="auto" w:fill="auto"/>
        <w:tabs>
          <w:tab w:val="left" w:pos="993"/>
        </w:tabs>
        <w:spacing w:before="0" w:after="0" w:line="240" w:lineRule="auto"/>
        <w:ind w:firstLine="720"/>
        <w:jc w:val="both"/>
        <w:rPr>
          <w:sz w:val="28"/>
          <w:szCs w:val="28"/>
        </w:rPr>
      </w:pPr>
      <w:r>
        <w:rPr>
          <w:sz w:val="28"/>
          <w:szCs w:val="28"/>
        </w:rPr>
        <w:t>6</w:t>
      </w:r>
      <w:r w:rsidR="00D92883">
        <w:rPr>
          <w:sz w:val="28"/>
          <w:szCs w:val="28"/>
        </w:rPr>
        <w:t>. </w:t>
      </w:r>
      <w:r w:rsidR="00D92883" w:rsidRPr="00FF3AD6">
        <w:rPr>
          <w:sz w:val="28"/>
          <w:szCs w:val="28"/>
        </w:rPr>
        <w:t xml:space="preserve">Papildināt likumu ar </w:t>
      </w:r>
      <w:r w:rsidR="00D92883">
        <w:rPr>
          <w:sz w:val="28"/>
          <w:szCs w:val="28"/>
        </w:rPr>
        <w:t>13</w:t>
      </w:r>
      <w:r w:rsidR="00D92883" w:rsidRPr="00FF3AD6">
        <w:rPr>
          <w:sz w:val="28"/>
          <w:szCs w:val="28"/>
        </w:rPr>
        <w:t>.</w:t>
      </w:r>
      <w:r w:rsidR="00D92883">
        <w:rPr>
          <w:sz w:val="28"/>
          <w:szCs w:val="28"/>
          <w:vertAlign w:val="superscript"/>
        </w:rPr>
        <w:t>2</w:t>
      </w:r>
      <w:r w:rsidR="00D92883" w:rsidRPr="00FF3AD6">
        <w:rPr>
          <w:sz w:val="28"/>
          <w:szCs w:val="28"/>
          <w:vertAlign w:val="superscript"/>
        </w:rPr>
        <w:t> </w:t>
      </w:r>
      <w:r w:rsidR="00D92883" w:rsidRPr="00FF3AD6">
        <w:rPr>
          <w:sz w:val="28"/>
          <w:szCs w:val="28"/>
        </w:rPr>
        <w:t>pantu šādā redakcijā:</w:t>
      </w:r>
    </w:p>
    <w:p w:rsidR="00FC4DC0" w:rsidRPr="00FC4DC0" w:rsidRDefault="00D92883" w:rsidP="00FC4DC0">
      <w:pPr>
        <w:widowControl w:val="0"/>
        <w:ind w:firstLine="720"/>
        <w:jc w:val="both"/>
        <w:rPr>
          <w:sz w:val="28"/>
          <w:szCs w:val="28"/>
          <w:lang w:val="lv-LV" w:eastAsia="lv-LV"/>
        </w:rPr>
      </w:pPr>
      <w:r w:rsidRPr="00FF3AD6">
        <w:rPr>
          <w:sz w:val="28"/>
          <w:szCs w:val="28"/>
          <w:lang w:val="lv-LV" w:eastAsia="lv-LV"/>
        </w:rPr>
        <w:t>“</w:t>
      </w:r>
      <w:r>
        <w:rPr>
          <w:b/>
          <w:sz w:val="28"/>
          <w:szCs w:val="28"/>
          <w:lang w:val="lv-LV" w:eastAsia="lv-LV"/>
        </w:rPr>
        <w:t>13</w:t>
      </w:r>
      <w:r w:rsidRPr="00FF3AD6">
        <w:rPr>
          <w:b/>
          <w:sz w:val="28"/>
          <w:szCs w:val="28"/>
          <w:lang w:val="lv-LV" w:eastAsia="lv-LV"/>
        </w:rPr>
        <w:t>.</w:t>
      </w:r>
      <w:r>
        <w:rPr>
          <w:b/>
          <w:sz w:val="28"/>
          <w:szCs w:val="28"/>
          <w:vertAlign w:val="superscript"/>
          <w:lang w:val="lv-LV" w:eastAsia="lv-LV"/>
        </w:rPr>
        <w:t>2 </w:t>
      </w:r>
      <w:r w:rsidRPr="00FF3AD6">
        <w:rPr>
          <w:b/>
          <w:sz w:val="28"/>
          <w:szCs w:val="28"/>
          <w:lang w:val="lv-LV" w:eastAsia="lv-LV"/>
        </w:rPr>
        <w:t xml:space="preserve">pants. </w:t>
      </w:r>
      <w:r w:rsidR="00FC4DC0" w:rsidRPr="00FC4DC0">
        <w:rPr>
          <w:b/>
          <w:sz w:val="28"/>
          <w:szCs w:val="28"/>
          <w:lang w:val="lv-LV" w:eastAsia="lv-LV"/>
        </w:rPr>
        <w:t>Sankciju riska pārvaldīšanas iekšējās kontroles sistēma</w:t>
      </w:r>
    </w:p>
    <w:p w:rsidR="00560D10" w:rsidRDefault="00CE751A" w:rsidP="00FC4DC0">
      <w:pPr>
        <w:widowControl w:val="0"/>
        <w:ind w:firstLine="720"/>
        <w:jc w:val="both"/>
        <w:rPr>
          <w:sz w:val="28"/>
          <w:szCs w:val="28"/>
          <w:lang w:val="lv-LV" w:eastAsia="lv-LV"/>
        </w:rPr>
      </w:pPr>
      <w:r>
        <w:rPr>
          <w:sz w:val="28"/>
          <w:szCs w:val="28"/>
          <w:lang w:val="lv-LV" w:eastAsia="lv-LV"/>
        </w:rPr>
        <w:t xml:space="preserve">(1) </w:t>
      </w:r>
      <w:r w:rsidR="00FC4DC0" w:rsidRPr="00FC4DC0">
        <w:rPr>
          <w:sz w:val="28"/>
          <w:szCs w:val="28"/>
          <w:lang w:val="lv-LV" w:eastAsia="lv-LV"/>
        </w:rPr>
        <w:t xml:space="preserve">Starptautisko un Latvijas Republikas nacionālo sankciju riska pārvaldīšanas iekšējās kontroles sistēma ir pasākumu kopums, kas ietver uz starptautisko un Latvijas Republikas nacionālo sankciju prasību izpildes nodrošināšanu vērstas darbības, paredzot tam atbilstošus resursus un veicot darbinieku apmācību, lai pēc iespējas novērstu </w:t>
      </w:r>
      <w:r w:rsidR="00292872" w:rsidRPr="00292872">
        <w:rPr>
          <w:sz w:val="28"/>
          <w:szCs w:val="28"/>
          <w:lang w:val="lv-LV" w:eastAsia="lv-LV"/>
        </w:rPr>
        <w:t>Latvijas finanšu un kapitāla tirgus dalībniek</w:t>
      </w:r>
      <w:r w:rsidR="00292872">
        <w:rPr>
          <w:sz w:val="28"/>
          <w:szCs w:val="28"/>
          <w:lang w:val="lv-LV" w:eastAsia="lv-LV"/>
        </w:rPr>
        <w:t xml:space="preserve">a </w:t>
      </w:r>
      <w:r w:rsidR="00FC4DC0" w:rsidRPr="00FC4DC0">
        <w:rPr>
          <w:sz w:val="28"/>
          <w:szCs w:val="28"/>
          <w:lang w:val="lv-LV" w:eastAsia="lv-LV"/>
        </w:rPr>
        <w:t>iesaistīšanu starptautisko un Latvijas Republikas nacionālo sankciju prasību pārkāpšanā</w:t>
      </w:r>
      <w:r w:rsidR="00150499" w:rsidRPr="00150499">
        <w:rPr>
          <w:sz w:val="28"/>
          <w:szCs w:val="28"/>
          <w:lang w:val="lv-LV" w:eastAsia="lv-LV"/>
        </w:rPr>
        <w:t>, apiešanā vai izvairīšanās no to izpildes</w:t>
      </w:r>
      <w:r w:rsidR="00D92883" w:rsidRPr="00FF3AD6">
        <w:rPr>
          <w:sz w:val="28"/>
          <w:szCs w:val="28"/>
          <w:lang w:val="lv-LV" w:eastAsia="lv-LV"/>
        </w:rPr>
        <w:t>.</w:t>
      </w:r>
      <w:r w:rsidR="00214CEB">
        <w:rPr>
          <w:sz w:val="28"/>
          <w:szCs w:val="28"/>
          <w:lang w:val="lv-LV" w:eastAsia="lv-LV"/>
        </w:rPr>
        <w:t xml:space="preserve"> </w:t>
      </w:r>
    </w:p>
    <w:p w:rsidR="00D92883" w:rsidRPr="00FF3AD6" w:rsidRDefault="00CE751A" w:rsidP="00FC4DC0">
      <w:pPr>
        <w:widowControl w:val="0"/>
        <w:ind w:firstLine="720"/>
        <w:jc w:val="both"/>
        <w:rPr>
          <w:sz w:val="28"/>
          <w:szCs w:val="28"/>
          <w:lang w:val="lv-LV" w:eastAsia="lv-LV"/>
        </w:rPr>
      </w:pPr>
      <w:r>
        <w:rPr>
          <w:sz w:val="28"/>
          <w:szCs w:val="28"/>
          <w:lang w:val="lv-LV" w:eastAsia="lv-LV"/>
        </w:rPr>
        <w:t xml:space="preserve">(2) </w:t>
      </w:r>
      <w:r w:rsidR="00214CEB">
        <w:rPr>
          <w:sz w:val="28"/>
          <w:szCs w:val="28"/>
          <w:lang w:val="lv-LV" w:eastAsia="lv-LV"/>
        </w:rPr>
        <w:t>Prasības s</w:t>
      </w:r>
      <w:r w:rsidR="00214CEB" w:rsidRPr="00214CEB">
        <w:rPr>
          <w:sz w:val="28"/>
          <w:szCs w:val="28"/>
          <w:lang w:val="lv-LV" w:eastAsia="lv-LV"/>
        </w:rPr>
        <w:t>tarptautisko un Latvijas Republikas nacionālo sankciju riska pārvaldīšanas iekšējās kontroles sistēma</w:t>
      </w:r>
      <w:r w:rsidR="008050C1">
        <w:rPr>
          <w:sz w:val="28"/>
          <w:szCs w:val="28"/>
          <w:lang w:val="lv-LV" w:eastAsia="lv-LV"/>
        </w:rPr>
        <w:t xml:space="preserve">i nosaka atbilstošā </w:t>
      </w:r>
      <w:r w:rsidR="008050C1" w:rsidRPr="008050C1">
        <w:rPr>
          <w:sz w:val="28"/>
          <w:szCs w:val="28"/>
          <w:lang w:val="lv-LV" w:eastAsia="lv-LV"/>
        </w:rPr>
        <w:t>uzrau</w:t>
      </w:r>
      <w:r w:rsidR="008050C1">
        <w:rPr>
          <w:sz w:val="28"/>
          <w:szCs w:val="28"/>
          <w:lang w:val="lv-LV" w:eastAsia="lv-LV"/>
        </w:rPr>
        <w:t>dzības un kontroles institūcija.</w:t>
      </w:r>
      <w:r w:rsidR="00D92883" w:rsidRPr="00FF3AD6">
        <w:rPr>
          <w:sz w:val="28"/>
          <w:szCs w:val="28"/>
          <w:lang w:val="lv-LV" w:eastAsia="lv-LV"/>
        </w:rPr>
        <w:t>”</w:t>
      </w:r>
    </w:p>
    <w:p w:rsidR="00326C16" w:rsidRDefault="00326C16" w:rsidP="00D230AD">
      <w:pPr>
        <w:tabs>
          <w:tab w:val="right" w:pos="8789"/>
        </w:tabs>
        <w:ind w:firstLine="720"/>
        <w:rPr>
          <w:sz w:val="28"/>
          <w:szCs w:val="28"/>
          <w:lang w:val="lv-LV"/>
        </w:rPr>
      </w:pPr>
    </w:p>
    <w:p w:rsidR="00DF2C5B" w:rsidRDefault="00AA118F" w:rsidP="00D230AD">
      <w:pPr>
        <w:tabs>
          <w:tab w:val="right" w:pos="8789"/>
        </w:tabs>
        <w:ind w:firstLine="720"/>
        <w:rPr>
          <w:rFonts w:eastAsiaTheme="minorHAnsi" w:cstheme="minorBidi"/>
          <w:sz w:val="28"/>
          <w:szCs w:val="28"/>
          <w:lang w:val="lv-LV"/>
        </w:rPr>
      </w:pPr>
      <w:r>
        <w:rPr>
          <w:rFonts w:eastAsiaTheme="minorHAnsi" w:cstheme="minorBidi"/>
          <w:sz w:val="28"/>
          <w:szCs w:val="28"/>
          <w:lang w:val="lv-LV"/>
        </w:rPr>
        <w:t>7</w:t>
      </w:r>
      <w:r w:rsidR="004405B3">
        <w:rPr>
          <w:rFonts w:eastAsiaTheme="minorHAnsi" w:cstheme="minorBidi"/>
          <w:sz w:val="28"/>
          <w:szCs w:val="28"/>
          <w:lang w:val="lv-LV"/>
        </w:rPr>
        <w:t>. Papildināt likumu ar 13.</w:t>
      </w:r>
      <w:r w:rsidR="004405B3" w:rsidRPr="004405B3">
        <w:rPr>
          <w:rFonts w:eastAsiaTheme="minorHAnsi" w:cstheme="minorBidi"/>
          <w:sz w:val="28"/>
          <w:szCs w:val="28"/>
          <w:vertAlign w:val="superscript"/>
          <w:lang w:val="lv-LV"/>
        </w:rPr>
        <w:t>3</w:t>
      </w:r>
      <w:r w:rsidR="004405B3" w:rsidRPr="004405B3">
        <w:rPr>
          <w:rFonts w:eastAsiaTheme="minorHAnsi" w:cstheme="minorBidi"/>
          <w:sz w:val="28"/>
          <w:szCs w:val="28"/>
          <w:lang w:val="lv-LV"/>
        </w:rPr>
        <w:t xml:space="preserve"> pantu šādā redakcijā:</w:t>
      </w:r>
    </w:p>
    <w:p w:rsidR="004405B3" w:rsidRPr="004405B3" w:rsidRDefault="004405B3" w:rsidP="004405B3">
      <w:pPr>
        <w:widowControl w:val="0"/>
        <w:ind w:firstLine="720"/>
        <w:jc w:val="both"/>
        <w:rPr>
          <w:b/>
          <w:sz w:val="28"/>
          <w:szCs w:val="28"/>
          <w:lang w:val="lv-LV" w:eastAsia="lv-LV"/>
        </w:rPr>
      </w:pPr>
      <w:r w:rsidRPr="00FF3AD6">
        <w:rPr>
          <w:sz w:val="28"/>
          <w:szCs w:val="28"/>
          <w:lang w:val="lv-LV" w:eastAsia="lv-LV"/>
        </w:rPr>
        <w:t>“</w:t>
      </w:r>
      <w:r>
        <w:rPr>
          <w:b/>
          <w:sz w:val="28"/>
          <w:szCs w:val="28"/>
          <w:lang w:val="lv-LV" w:eastAsia="lv-LV"/>
        </w:rPr>
        <w:t>13</w:t>
      </w:r>
      <w:r w:rsidRPr="00FF3AD6">
        <w:rPr>
          <w:b/>
          <w:sz w:val="28"/>
          <w:szCs w:val="28"/>
          <w:lang w:val="lv-LV" w:eastAsia="lv-LV"/>
        </w:rPr>
        <w:t>.</w:t>
      </w:r>
      <w:r>
        <w:rPr>
          <w:b/>
          <w:sz w:val="28"/>
          <w:szCs w:val="28"/>
          <w:vertAlign w:val="superscript"/>
          <w:lang w:val="lv-LV" w:eastAsia="lv-LV"/>
        </w:rPr>
        <w:t>3 </w:t>
      </w:r>
      <w:r w:rsidRPr="00FF3AD6">
        <w:rPr>
          <w:b/>
          <w:sz w:val="28"/>
          <w:szCs w:val="28"/>
          <w:lang w:val="lv-LV" w:eastAsia="lv-LV"/>
        </w:rPr>
        <w:t xml:space="preserve">pants. </w:t>
      </w:r>
      <w:r w:rsidRPr="004405B3">
        <w:rPr>
          <w:b/>
          <w:sz w:val="28"/>
          <w:szCs w:val="28"/>
          <w:lang w:val="lv-LV" w:eastAsia="lv-LV"/>
        </w:rPr>
        <w:t xml:space="preserve">Atbildība par pārkāpumiem starptautisko un </w:t>
      </w:r>
      <w:r w:rsidR="008F5CB2">
        <w:rPr>
          <w:b/>
          <w:sz w:val="28"/>
          <w:szCs w:val="28"/>
          <w:lang w:val="lv-LV" w:eastAsia="lv-LV"/>
        </w:rPr>
        <w:t xml:space="preserve">Latvijas Republikas </w:t>
      </w:r>
      <w:r w:rsidRPr="004405B3">
        <w:rPr>
          <w:b/>
          <w:sz w:val="28"/>
          <w:szCs w:val="28"/>
          <w:lang w:val="lv-LV" w:eastAsia="lv-LV"/>
        </w:rPr>
        <w:t>nacionālo sankciju prasību jomā</w:t>
      </w:r>
    </w:p>
    <w:p w:rsidR="004405B3" w:rsidRPr="004405B3" w:rsidRDefault="004405B3" w:rsidP="004405B3">
      <w:pPr>
        <w:widowControl w:val="0"/>
        <w:ind w:firstLine="720"/>
        <w:jc w:val="both"/>
        <w:rPr>
          <w:sz w:val="28"/>
          <w:szCs w:val="28"/>
          <w:lang w:val="lv-LV" w:eastAsia="lv-LV"/>
        </w:rPr>
      </w:pPr>
    </w:p>
    <w:p w:rsidR="004405B3" w:rsidRPr="004405B3" w:rsidRDefault="004405B3" w:rsidP="004405B3">
      <w:pPr>
        <w:widowControl w:val="0"/>
        <w:ind w:firstLine="720"/>
        <w:jc w:val="both"/>
        <w:rPr>
          <w:sz w:val="28"/>
          <w:szCs w:val="28"/>
          <w:lang w:val="lv-LV" w:eastAsia="lv-LV"/>
        </w:rPr>
      </w:pPr>
      <w:r w:rsidRPr="004405B3">
        <w:rPr>
          <w:sz w:val="28"/>
          <w:szCs w:val="28"/>
          <w:lang w:val="lv-LV" w:eastAsia="lv-LV"/>
        </w:rPr>
        <w:t xml:space="preserve">(1) Uzraudzības un kontroles institūcija ir tiesīga piemērot </w:t>
      </w:r>
      <w:r>
        <w:rPr>
          <w:sz w:val="28"/>
          <w:szCs w:val="28"/>
          <w:lang w:val="lv-LV" w:eastAsia="lv-LV"/>
        </w:rPr>
        <w:t>sodu</w:t>
      </w:r>
      <w:r w:rsidRPr="004405B3">
        <w:rPr>
          <w:sz w:val="28"/>
          <w:szCs w:val="28"/>
          <w:lang w:val="lv-LV" w:eastAsia="lv-LV"/>
        </w:rPr>
        <w:t xml:space="preserve"> un uzraudzības pasākumus par starptautisko un Latvijas Republikas nacionālo sankciju prasību regulējošo normatīvo aktu pārkāpumiem, tostarp to apiešanu</w:t>
      </w:r>
      <w:r w:rsidR="00EA5184">
        <w:rPr>
          <w:sz w:val="28"/>
          <w:szCs w:val="28"/>
          <w:lang w:val="lv-LV" w:eastAsia="lv-LV"/>
        </w:rPr>
        <w:t xml:space="preserve"> </w:t>
      </w:r>
      <w:r w:rsidR="00EA5184" w:rsidRPr="00EA5184">
        <w:rPr>
          <w:sz w:val="28"/>
          <w:szCs w:val="28"/>
          <w:lang w:val="lv-LV" w:eastAsia="lv-LV"/>
        </w:rPr>
        <w:t>vai izvairīšanos no to izpildes</w:t>
      </w:r>
      <w:r w:rsidRPr="004405B3">
        <w:rPr>
          <w:sz w:val="28"/>
          <w:szCs w:val="28"/>
          <w:lang w:val="lv-LV" w:eastAsia="lv-LV"/>
        </w:rPr>
        <w:t>, attiecībā uz iekšējās kontroles sistēmu un sankciju riska pārvaldību</w:t>
      </w:r>
      <w:r w:rsidR="00F443F3">
        <w:rPr>
          <w:sz w:val="28"/>
          <w:szCs w:val="28"/>
          <w:lang w:val="lv-LV" w:eastAsia="lv-LV"/>
        </w:rPr>
        <w:t>.</w:t>
      </w:r>
      <w:bookmarkStart w:id="0" w:name="_GoBack"/>
      <w:r w:rsidR="000A175B" w:rsidRPr="002A2CA6">
        <w:rPr>
          <w:lang w:val="lv-LV"/>
        </w:rPr>
        <w:t xml:space="preserve"> </w:t>
      </w:r>
      <w:bookmarkEnd w:id="0"/>
      <w:r w:rsidR="000A175B">
        <w:rPr>
          <w:sz w:val="28"/>
          <w:szCs w:val="28"/>
          <w:lang w:val="lv-LV" w:eastAsia="lv-LV"/>
        </w:rPr>
        <w:t>P</w:t>
      </w:r>
      <w:r w:rsidR="000A175B" w:rsidRPr="000A175B">
        <w:rPr>
          <w:sz w:val="28"/>
          <w:szCs w:val="28"/>
          <w:lang w:val="lv-LV" w:eastAsia="lv-LV"/>
        </w:rPr>
        <w:t xml:space="preserve">ar cita veida pārkāpumiem attiecībā uz iekšējās kontroles sistēmu un sankciju riska pārvaldību uzraudzības un kontroles institūcija ir tiesīga piemērot sodu un uzraudzības pasākumus vienīgi gadījumā, ja </w:t>
      </w:r>
      <w:r w:rsidR="000A175B">
        <w:rPr>
          <w:sz w:val="28"/>
          <w:szCs w:val="28"/>
          <w:lang w:val="lv-LV" w:eastAsia="lv-LV"/>
        </w:rPr>
        <w:t>tiesībsargājošās iestādes nav uzsākušas kriminālprocesuālās darbības</w:t>
      </w:r>
      <w:r w:rsidR="000A175B" w:rsidRPr="000A175B">
        <w:rPr>
          <w:sz w:val="28"/>
          <w:szCs w:val="28"/>
          <w:lang w:val="lv-LV" w:eastAsia="lv-LV"/>
        </w:rPr>
        <w:t xml:space="preserve"> saskaņā ar Krimināllikuma 84. pantu</w:t>
      </w:r>
      <w:r w:rsidR="000A175B">
        <w:rPr>
          <w:sz w:val="28"/>
          <w:szCs w:val="28"/>
          <w:lang w:val="lv-LV" w:eastAsia="lv-LV"/>
        </w:rPr>
        <w:t>.</w:t>
      </w:r>
    </w:p>
    <w:p w:rsidR="00EF35C5" w:rsidRDefault="00EF35C5" w:rsidP="004405B3">
      <w:pPr>
        <w:widowControl w:val="0"/>
        <w:ind w:firstLine="720"/>
        <w:jc w:val="both"/>
        <w:rPr>
          <w:sz w:val="28"/>
          <w:szCs w:val="28"/>
          <w:lang w:val="lv-LV" w:eastAsia="lv-LV"/>
        </w:rPr>
      </w:pPr>
    </w:p>
    <w:p w:rsidR="004405B3" w:rsidRPr="004405B3" w:rsidRDefault="004405B3" w:rsidP="004405B3">
      <w:pPr>
        <w:widowControl w:val="0"/>
        <w:ind w:firstLine="720"/>
        <w:jc w:val="both"/>
        <w:rPr>
          <w:sz w:val="28"/>
          <w:szCs w:val="28"/>
          <w:lang w:val="lv-LV" w:eastAsia="lv-LV"/>
        </w:rPr>
      </w:pPr>
      <w:r w:rsidRPr="004405B3">
        <w:rPr>
          <w:sz w:val="28"/>
          <w:szCs w:val="28"/>
          <w:lang w:val="lv-LV" w:eastAsia="lv-LV"/>
        </w:rPr>
        <w:t xml:space="preserve">(2) Par starptautisko un </w:t>
      </w:r>
      <w:r w:rsidR="00EA5184">
        <w:rPr>
          <w:sz w:val="28"/>
          <w:szCs w:val="28"/>
          <w:lang w:val="lv-LV" w:eastAsia="lv-LV"/>
        </w:rPr>
        <w:t xml:space="preserve">Latvijas Republikas </w:t>
      </w:r>
      <w:r w:rsidRPr="004405B3">
        <w:rPr>
          <w:sz w:val="28"/>
          <w:szCs w:val="28"/>
          <w:lang w:val="lv-LV" w:eastAsia="lv-LV"/>
        </w:rPr>
        <w:t xml:space="preserve">nacionālo sankciju prasību </w:t>
      </w:r>
      <w:r w:rsidRPr="004405B3">
        <w:rPr>
          <w:sz w:val="28"/>
          <w:szCs w:val="28"/>
          <w:lang w:val="lv-LV" w:eastAsia="lv-LV"/>
        </w:rPr>
        <w:lastRenderedPageBreak/>
        <w:t xml:space="preserve">regulējošo </w:t>
      </w:r>
      <w:r w:rsidR="00EA5184">
        <w:rPr>
          <w:sz w:val="28"/>
          <w:szCs w:val="28"/>
          <w:lang w:val="lv-LV" w:eastAsia="lv-LV"/>
        </w:rPr>
        <w:t xml:space="preserve">normatīvo aktu </w:t>
      </w:r>
      <w:r w:rsidR="00BB238B">
        <w:rPr>
          <w:sz w:val="28"/>
          <w:szCs w:val="28"/>
          <w:lang w:val="lv-LV" w:eastAsia="lv-LV"/>
        </w:rPr>
        <w:t>pārkāpumu</w:t>
      </w:r>
      <w:r w:rsidR="00EA5184">
        <w:rPr>
          <w:sz w:val="28"/>
          <w:szCs w:val="28"/>
          <w:lang w:val="lv-LV" w:eastAsia="lv-LV"/>
        </w:rPr>
        <w:t xml:space="preserve"> </w:t>
      </w:r>
      <w:r w:rsidR="00BB238B" w:rsidRPr="00BB238B">
        <w:rPr>
          <w:sz w:val="28"/>
          <w:szCs w:val="28"/>
          <w:lang w:val="lv-LV" w:eastAsia="lv-LV"/>
        </w:rPr>
        <w:t>Finanšu un kapitāla tirgus komisijas, Valsts ieņēmumu dienesta un Patērētāju tiesību aizsardzības centra uzraudzībā esoš</w:t>
      </w:r>
      <w:r w:rsidR="00BB238B">
        <w:rPr>
          <w:sz w:val="28"/>
          <w:szCs w:val="28"/>
          <w:lang w:val="lv-LV" w:eastAsia="lv-LV"/>
        </w:rPr>
        <w:t>ajām</w:t>
      </w:r>
      <w:r w:rsidR="00BB238B" w:rsidRPr="00BB238B">
        <w:rPr>
          <w:sz w:val="28"/>
          <w:szCs w:val="28"/>
          <w:lang w:val="lv-LV" w:eastAsia="lv-LV"/>
        </w:rPr>
        <w:t xml:space="preserve"> person</w:t>
      </w:r>
      <w:r w:rsidR="00BB238B">
        <w:rPr>
          <w:sz w:val="28"/>
          <w:szCs w:val="28"/>
          <w:lang w:val="lv-LV" w:eastAsia="lv-LV"/>
        </w:rPr>
        <w:t>ām</w:t>
      </w:r>
      <w:r w:rsidR="003A0889" w:rsidRPr="00BB238B">
        <w:rPr>
          <w:sz w:val="28"/>
          <w:szCs w:val="28"/>
          <w:lang w:val="lv-LV" w:eastAsia="lv-LV"/>
        </w:rPr>
        <w:t xml:space="preserve"> </w:t>
      </w:r>
      <w:r w:rsidRPr="004405B3">
        <w:rPr>
          <w:sz w:val="28"/>
          <w:szCs w:val="28"/>
          <w:lang w:val="lv-LV" w:eastAsia="lv-LV"/>
        </w:rPr>
        <w:t>var piemērot šād</w:t>
      </w:r>
      <w:r w:rsidR="00EA5184">
        <w:rPr>
          <w:sz w:val="28"/>
          <w:szCs w:val="28"/>
          <w:lang w:val="lv-LV" w:eastAsia="lv-LV"/>
        </w:rPr>
        <w:t>us</w:t>
      </w:r>
      <w:r w:rsidRPr="004405B3">
        <w:rPr>
          <w:sz w:val="28"/>
          <w:szCs w:val="28"/>
          <w:lang w:val="lv-LV" w:eastAsia="lv-LV"/>
        </w:rPr>
        <w:t xml:space="preserve"> s</w:t>
      </w:r>
      <w:r w:rsidR="00EA5184">
        <w:rPr>
          <w:sz w:val="28"/>
          <w:szCs w:val="28"/>
          <w:lang w:val="lv-LV" w:eastAsia="lv-LV"/>
        </w:rPr>
        <w:t>odus</w:t>
      </w:r>
      <w:r w:rsidRPr="004405B3">
        <w:rPr>
          <w:sz w:val="28"/>
          <w:szCs w:val="28"/>
          <w:lang w:val="lv-LV" w:eastAsia="lv-LV"/>
        </w:rPr>
        <w:t>:</w:t>
      </w:r>
    </w:p>
    <w:p w:rsidR="004405B3" w:rsidRPr="004405B3" w:rsidRDefault="004405B3" w:rsidP="004405B3">
      <w:pPr>
        <w:widowControl w:val="0"/>
        <w:ind w:firstLine="720"/>
        <w:jc w:val="both"/>
        <w:rPr>
          <w:sz w:val="28"/>
          <w:szCs w:val="28"/>
          <w:lang w:val="lv-LV" w:eastAsia="lv-LV"/>
        </w:rPr>
      </w:pPr>
      <w:r w:rsidRPr="004405B3">
        <w:rPr>
          <w:sz w:val="28"/>
          <w:szCs w:val="28"/>
          <w:lang w:val="lv-LV" w:eastAsia="lv-LV"/>
        </w:rPr>
        <w:t>1) izteikt brīdinājumu;</w:t>
      </w:r>
    </w:p>
    <w:p w:rsidR="004405B3" w:rsidRPr="004405B3" w:rsidRDefault="004405B3" w:rsidP="004405B3">
      <w:pPr>
        <w:widowControl w:val="0"/>
        <w:ind w:firstLine="720"/>
        <w:jc w:val="both"/>
        <w:rPr>
          <w:sz w:val="28"/>
          <w:szCs w:val="28"/>
          <w:lang w:val="lv-LV" w:eastAsia="lv-LV"/>
        </w:rPr>
      </w:pPr>
      <w:r w:rsidRPr="004405B3">
        <w:rPr>
          <w:sz w:val="28"/>
          <w:szCs w:val="28"/>
          <w:lang w:val="lv-LV" w:eastAsia="lv-LV"/>
        </w:rPr>
        <w:t xml:space="preserve">2) uzlikt par pārkāpumu atbildīgajai </w:t>
      </w:r>
      <w:r w:rsidR="00EA5184" w:rsidRPr="004405B3">
        <w:rPr>
          <w:sz w:val="28"/>
          <w:szCs w:val="28"/>
          <w:lang w:val="lv-LV" w:eastAsia="lv-LV"/>
        </w:rPr>
        <w:t xml:space="preserve">fiziskajai vai juridiskajai </w:t>
      </w:r>
      <w:r w:rsidR="00EA5184">
        <w:rPr>
          <w:sz w:val="28"/>
          <w:szCs w:val="28"/>
          <w:lang w:val="lv-LV" w:eastAsia="lv-LV"/>
        </w:rPr>
        <w:t xml:space="preserve">personai </w:t>
      </w:r>
      <w:r w:rsidRPr="004405B3">
        <w:rPr>
          <w:sz w:val="28"/>
          <w:szCs w:val="28"/>
          <w:lang w:val="lv-LV" w:eastAsia="lv-LV"/>
        </w:rPr>
        <w:t>soda naudu līdz</w:t>
      </w:r>
      <w:r w:rsidR="00EA5184">
        <w:rPr>
          <w:sz w:val="28"/>
          <w:szCs w:val="28"/>
          <w:lang w:val="lv-LV" w:eastAsia="lv-LV"/>
        </w:rPr>
        <w:t xml:space="preserve"> vienam miljonam</w:t>
      </w:r>
      <w:r w:rsidRPr="004405B3">
        <w:rPr>
          <w:sz w:val="28"/>
          <w:szCs w:val="28"/>
          <w:lang w:val="lv-LV" w:eastAsia="lv-LV"/>
        </w:rPr>
        <w:t xml:space="preserve"> </w:t>
      </w:r>
      <w:r w:rsidRPr="003A0889">
        <w:rPr>
          <w:i/>
          <w:sz w:val="28"/>
          <w:szCs w:val="28"/>
          <w:lang w:val="lv-LV" w:eastAsia="lv-LV"/>
        </w:rPr>
        <w:t>euro</w:t>
      </w:r>
      <w:r w:rsidRPr="004405B3">
        <w:rPr>
          <w:sz w:val="28"/>
          <w:szCs w:val="28"/>
          <w:lang w:val="lv-LV" w:eastAsia="lv-LV"/>
        </w:rPr>
        <w:t>;</w:t>
      </w:r>
    </w:p>
    <w:p w:rsidR="004405B3" w:rsidRPr="004405B3" w:rsidRDefault="004405B3" w:rsidP="004405B3">
      <w:pPr>
        <w:widowControl w:val="0"/>
        <w:ind w:firstLine="720"/>
        <w:jc w:val="both"/>
        <w:rPr>
          <w:sz w:val="28"/>
          <w:szCs w:val="28"/>
          <w:lang w:val="lv-LV" w:eastAsia="lv-LV"/>
        </w:rPr>
      </w:pPr>
      <w:r w:rsidRPr="004405B3">
        <w:rPr>
          <w:sz w:val="28"/>
          <w:szCs w:val="28"/>
          <w:lang w:val="lv-LV" w:eastAsia="lv-LV"/>
        </w:rPr>
        <w:t>3) apturēt vai pārtraukt darbību, tostarp apturēt vai anulēt licenci (sertifikātu) vai anulēt ierakstu attiecīgajā reģistrā;</w:t>
      </w:r>
    </w:p>
    <w:p w:rsidR="004405B3" w:rsidRPr="004405B3" w:rsidRDefault="004405B3" w:rsidP="004405B3">
      <w:pPr>
        <w:widowControl w:val="0"/>
        <w:ind w:firstLine="720"/>
        <w:jc w:val="both"/>
        <w:rPr>
          <w:sz w:val="28"/>
          <w:szCs w:val="28"/>
          <w:lang w:val="lv-LV" w:eastAsia="lv-LV"/>
        </w:rPr>
      </w:pPr>
      <w:r w:rsidRPr="004405B3">
        <w:rPr>
          <w:sz w:val="28"/>
          <w:szCs w:val="28"/>
          <w:lang w:val="lv-LV" w:eastAsia="lv-LV"/>
        </w:rPr>
        <w:t>4) noteikt pagaidu aizliegumu par pārkāpumu atbildīgajai personai pildīt tai Latvijas finanšu un kapitāla tirgus dalībniekam noteiktos pienākumus;</w:t>
      </w:r>
    </w:p>
    <w:p w:rsidR="004405B3" w:rsidRPr="004405B3" w:rsidRDefault="004405B3" w:rsidP="004405B3">
      <w:pPr>
        <w:widowControl w:val="0"/>
        <w:ind w:firstLine="720"/>
        <w:jc w:val="both"/>
        <w:rPr>
          <w:sz w:val="28"/>
          <w:szCs w:val="28"/>
          <w:lang w:val="lv-LV" w:eastAsia="lv-LV"/>
        </w:rPr>
      </w:pPr>
      <w:r w:rsidRPr="004405B3">
        <w:rPr>
          <w:sz w:val="28"/>
          <w:szCs w:val="28"/>
          <w:lang w:val="lv-LV" w:eastAsia="lv-LV"/>
        </w:rPr>
        <w:t>5) pienākumu veikt noteiktu rīcību vai atturēties no tās;</w:t>
      </w:r>
    </w:p>
    <w:p w:rsidR="004405B3" w:rsidRPr="004405B3" w:rsidRDefault="004405B3" w:rsidP="004405B3">
      <w:pPr>
        <w:widowControl w:val="0"/>
        <w:ind w:firstLine="720"/>
        <w:jc w:val="both"/>
        <w:rPr>
          <w:sz w:val="28"/>
          <w:szCs w:val="28"/>
          <w:lang w:val="lv-LV" w:eastAsia="lv-LV"/>
        </w:rPr>
      </w:pPr>
      <w:r w:rsidRPr="004405B3">
        <w:rPr>
          <w:sz w:val="28"/>
          <w:szCs w:val="28"/>
          <w:lang w:val="lv-LV" w:eastAsia="lv-LV"/>
        </w:rPr>
        <w:t>6) uzlikt par pienākumu Latvijas finanšu un kapitāla tirgus dalībniekam atcelt par pārkāpumu atbildīgo personu no amata.</w:t>
      </w:r>
    </w:p>
    <w:p w:rsidR="004405B3" w:rsidRPr="004405B3" w:rsidRDefault="004405B3" w:rsidP="004405B3">
      <w:pPr>
        <w:widowControl w:val="0"/>
        <w:ind w:firstLine="720"/>
        <w:jc w:val="both"/>
        <w:rPr>
          <w:sz w:val="28"/>
          <w:szCs w:val="28"/>
          <w:lang w:val="lv-LV" w:eastAsia="lv-LV"/>
        </w:rPr>
      </w:pPr>
    </w:p>
    <w:p w:rsidR="004405B3" w:rsidRPr="004405B3" w:rsidRDefault="004405B3" w:rsidP="004405B3">
      <w:pPr>
        <w:widowControl w:val="0"/>
        <w:ind w:firstLine="720"/>
        <w:jc w:val="both"/>
        <w:rPr>
          <w:sz w:val="28"/>
          <w:szCs w:val="28"/>
          <w:lang w:val="lv-LV" w:eastAsia="lv-LV"/>
        </w:rPr>
      </w:pPr>
      <w:r w:rsidRPr="004405B3">
        <w:rPr>
          <w:sz w:val="28"/>
          <w:szCs w:val="28"/>
          <w:lang w:val="lv-LV" w:eastAsia="lv-LV"/>
        </w:rPr>
        <w:t xml:space="preserve">(3) Kredītiestādēm </w:t>
      </w:r>
      <w:r w:rsidRPr="00BB238B">
        <w:rPr>
          <w:sz w:val="28"/>
          <w:szCs w:val="28"/>
          <w:lang w:val="lv-LV" w:eastAsia="lv-LV"/>
        </w:rPr>
        <w:t>un finanšu iestādēm</w:t>
      </w:r>
      <w:r w:rsidRPr="004405B3">
        <w:rPr>
          <w:sz w:val="28"/>
          <w:szCs w:val="28"/>
          <w:lang w:val="lv-LV" w:eastAsia="lv-LV"/>
        </w:rPr>
        <w:t>, atkāpjoties no šā panta otrās daļas 2.</w:t>
      </w:r>
      <w:r w:rsidR="003A0889">
        <w:rPr>
          <w:sz w:val="28"/>
          <w:szCs w:val="28"/>
          <w:lang w:val="lv-LV" w:eastAsia="lv-LV"/>
        </w:rPr>
        <w:t> </w:t>
      </w:r>
      <w:r w:rsidRPr="004405B3">
        <w:rPr>
          <w:sz w:val="28"/>
          <w:szCs w:val="28"/>
          <w:lang w:val="lv-LV" w:eastAsia="lv-LV"/>
        </w:rPr>
        <w:t xml:space="preserve">punktā noteiktā, par starptautisko un </w:t>
      </w:r>
      <w:r w:rsidR="00EA5184">
        <w:rPr>
          <w:sz w:val="28"/>
          <w:szCs w:val="28"/>
          <w:lang w:val="lv-LV" w:eastAsia="lv-LV"/>
        </w:rPr>
        <w:t xml:space="preserve">Latvijas Republikas </w:t>
      </w:r>
      <w:r w:rsidRPr="004405B3">
        <w:rPr>
          <w:sz w:val="28"/>
          <w:szCs w:val="28"/>
          <w:lang w:val="lv-LV" w:eastAsia="lv-LV"/>
        </w:rPr>
        <w:t xml:space="preserve">nacionālo sankciju prasību regulējošo normatīvo aktu </w:t>
      </w:r>
      <w:r w:rsidR="00BB238B">
        <w:rPr>
          <w:sz w:val="28"/>
          <w:szCs w:val="28"/>
          <w:lang w:val="lv-LV" w:eastAsia="lv-LV"/>
        </w:rPr>
        <w:t>pārkāpumu</w:t>
      </w:r>
      <w:r w:rsidRPr="004405B3">
        <w:rPr>
          <w:sz w:val="28"/>
          <w:szCs w:val="28"/>
          <w:lang w:val="lv-LV" w:eastAsia="lv-LV"/>
        </w:rPr>
        <w:t xml:space="preserve"> var piemērot šād</w:t>
      </w:r>
      <w:r w:rsidR="00EA5184">
        <w:rPr>
          <w:sz w:val="28"/>
          <w:szCs w:val="28"/>
          <w:lang w:val="lv-LV" w:eastAsia="lv-LV"/>
        </w:rPr>
        <w:t>us</w:t>
      </w:r>
      <w:r w:rsidRPr="004405B3">
        <w:rPr>
          <w:sz w:val="28"/>
          <w:szCs w:val="28"/>
          <w:lang w:val="lv-LV" w:eastAsia="lv-LV"/>
        </w:rPr>
        <w:t xml:space="preserve"> s</w:t>
      </w:r>
      <w:r w:rsidR="00EA5184">
        <w:rPr>
          <w:sz w:val="28"/>
          <w:szCs w:val="28"/>
          <w:lang w:val="lv-LV" w:eastAsia="lv-LV"/>
        </w:rPr>
        <w:t>odus</w:t>
      </w:r>
      <w:r w:rsidRPr="004405B3">
        <w:rPr>
          <w:sz w:val="28"/>
          <w:szCs w:val="28"/>
          <w:lang w:val="lv-LV" w:eastAsia="lv-LV"/>
        </w:rPr>
        <w:t>:</w:t>
      </w:r>
    </w:p>
    <w:p w:rsidR="004405B3" w:rsidRPr="004405B3" w:rsidRDefault="004405B3" w:rsidP="004405B3">
      <w:pPr>
        <w:widowControl w:val="0"/>
        <w:ind w:firstLine="720"/>
        <w:jc w:val="both"/>
        <w:rPr>
          <w:sz w:val="28"/>
          <w:szCs w:val="28"/>
          <w:lang w:val="lv-LV" w:eastAsia="lv-LV"/>
        </w:rPr>
      </w:pPr>
      <w:r w:rsidRPr="004405B3">
        <w:rPr>
          <w:sz w:val="28"/>
          <w:szCs w:val="28"/>
          <w:lang w:val="lv-LV" w:eastAsia="lv-LV"/>
        </w:rPr>
        <w:t>1) uzlikt juridiskajai personai soda naudu līdz 10 procentiem no kopējā gada apgrozījuma saskaņā ar pēdējo apstiprināto finanšu pārskatu, kas izstrādāts, apstiprināts un revidēts, ja nepieciešams, saskaņā ar kredītiestādei vai finanšu iestādei saistošiem normatīvajiem aktiem gada pārskatu sagatavošanas jomā. Ja 10 procenti no kopējā gada apgrozījuma, kas pieejams saskaņā ar šā punkta pirmajā teikumā noteikto, ir mazāk par</w:t>
      </w:r>
      <w:r w:rsidR="00EA5184">
        <w:rPr>
          <w:sz w:val="28"/>
          <w:szCs w:val="28"/>
          <w:lang w:val="lv-LV" w:eastAsia="lv-LV"/>
        </w:rPr>
        <w:t xml:space="preserve"> pieciem miljoniem</w:t>
      </w:r>
      <w:r w:rsidRPr="004405B3">
        <w:rPr>
          <w:sz w:val="28"/>
          <w:szCs w:val="28"/>
          <w:lang w:val="lv-LV" w:eastAsia="lv-LV"/>
        </w:rPr>
        <w:t xml:space="preserve"> </w:t>
      </w:r>
      <w:r w:rsidRPr="003A0889">
        <w:rPr>
          <w:i/>
          <w:sz w:val="28"/>
          <w:szCs w:val="28"/>
          <w:lang w:val="lv-LV" w:eastAsia="lv-LV"/>
        </w:rPr>
        <w:t>euro</w:t>
      </w:r>
      <w:r w:rsidRPr="004405B3">
        <w:rPr>
          <w:sz w:val="28"/>
          <w:szCs w:val="28"/>
          <w:lang w:val="lv-LV" w:eastAsia="lv-LV"/>
        </w:rPr>
        <w:t xml:space="preserve">, uzraudzības un kontroles institūcija ir tiesīga uzlikt soda naudu līdz </w:t>
      </w:r>
      <w:r w:rsidR="00EA5184">
        <w:rPr>
          <w:sz w:val="28"/>
          <w:szCs w:val="28"/>
          <w:lang w:val="lv-LV" w:eastAsia="lv-LV"/>
        </w:rPr>
        <w:t>pieciem miljoniem</w:t>
      </w:r>
      <w:r w:rsidRPr="004405B3">
        <w:rPr>
          <w:sz w:val="28"/>
          <w:szCs w:val="28"/>
          <w:lang w:val="lv-LV" w:eastAsia="lv-LV"/>
        </w:rPr>
        <w:t xml:space="preserve"> </w:t>
      </w:r>
      <w:r w:rsidRPr="003A0889">
        <w:rPr>
          <w:i/>
          <w:sz w:val="28"/>
          <w:szCs w:val="28"/>
          <w:lang w:val="lv-LV" w:eastAsia="lv-LV"/>
        </w:rPr>
        <w:t>euro</w:t>
      </w:r>
      <w:r w:rsidRPr="004405B3">
        <w:rPr>
          <w:sz w:val="28"/>
          <w:szCs w:val="28"/>
          <w:lang w:val="lv-LV" w:eastAsia="lv-LV"/>
        </w:rPr>
        <w:t>. Ja kredītiestāde vai finanšu iestāde ir mātes sabiedrība vai mātes sabiedrības meitas sabiedrība, attiecīgais kopējais gada apgrozījums ir kopējais gada apgrozījums vai atbilstīga veida ienākumi saskaņā ar attiecīgajiem normatīvajiem aktiem un pēdējiem pieejamiem konsolidētajiem pārskatiem, kurus apstiprinājusi galvenā mātes sabiedrības vadības struktūra;</w:t>
      </w:r>
    </w:p>
    <w:p w:rsidR="004405B3" w:rsidRPr="00FF3AD6" w:rsidRDefault="004405B3" w:rsidP="004405B3">
      <w:pPr>
        <w:widowControl w:val="0"/>
        <w:ind w:firstLine="720"/>
        <w:jc w:val="both"/>
        <w:rPr>
          <w:sz w:val="28"/>
          <w:szCs w:val="28"/>
          <w:lang w:val="lv-LV" w:eastAsia="lv-LV"/>
        </w:rPr>
      </w:pPr>
      <w:r w:rsidRPr="004405B3">
        <w:rPr>
          <w:sz w:val="28"/>
          <w:szCs w:val="28"/>
          <w:lang w:val="lv-LV" w:eastAsia="lv-LV"/>
        </w:rPr>
        <w:t xml:space="preserve">2) uzlikt amatpersonai, darbiniekam vai personai, kura pārkāpuma izdarīšanas laikā ir atbildīga par starptautisko un </w:t>
      </w:r>
      <w:r w:rsidR="008F5CB2">
        <w:rPr>
          <w:sz w:val="28"/>
          <w:szCs w:val="28"/>
          <w:lang w:val="lv-LV" w:eastAsia="lv-LV"/>
        </w:rPr>
        <w:t xml:space="preserve">Latvijas Republikas </w:t>
      </w:r>
      <w:r w:rsidRPr="004405B3">
        <w:rPr>
          <w:sz w:val="28"/>
          <w:szCs w:val="28"/>
          <w:lang w:val="lv-LV" w:eastAsia="lv-LV"/>
        </w:rPr>
        <w:t xml:space="preserve">nacionālo sankciju prasību ievērošanu kredītiestādes vai finanšu iestādes uzdevumā vai interesēs, soda naudu līdz </w:t>
      </w:r>
      <w:r w:rsidR="00EA5184">
        <w:rPr>
          <w:sz w:val="28"/>
          <w:szCs w:val="28"/>
          <w:lang w:val="lv-LV" w:eastAsia="lv-LV"/>
        </w:rPr>
        <w:t>pieciem miljoniem</w:t>
      </w:r>
      <w:r w:rsidRPr="004405B3">
        <w:rPr>
          <w:sz w:val="28"/>
          <w:szCs w:val="28"/>
          <w:lang w:val="lv-LV" w:eastAsia="lv-LV"/>
        </w:rPr>
        <w:t xml:space="preserve"> </w:t>
      </w:r>
      <w:r w:rsidRPr="003A0889">
        <w:rPr>
          <w:i/>
          <w:sz w:val="28"/>
          <w:szCs w:val="28"/>
          <w:lang w:val="lv-LV" w:eastAsia="lv-LV"/>
        </w:rPr>
        <w:t>euro</w:t>
      </w:r>
      <w:r w:rsidRPr="004405B3">
        <w:rPr>
          <w:sz w:val="28"/>
          <w:szCs w:val="28"/>
          <w:lang w:val="lv-LV" w:eastAsia="lv-LV"/>
        </w:rPr>
        <w:t>.</w:t>
      </w:r>
      <w:r w:rsidRPr="00FF3AD6">
        <w:rPr>
          <w:sz w:val="28"/>
          <w:szCs w:val="28"/>
          <w:lang w:val="lv-LV" w:eastAsia="lv-LV"/>
        </w:rPr>
        <w:t>”</w:t>
      </w:r>
    </w:p>
    <w:p w:rsidR="004405B3" w:rsidRDefault="004405B3" w:rsidP="00D230AD">
      <w:pPr>
        <w:tabs>
          <w:tab w:val="right" w:pos="8789"/>
        </w:tabs>
        <w:ind w:firstLine="720"/>
        <w:rPr>
          <w:rFonts w:eastAsiaTheme="minorHAnsi" w:cstheme="minorBidi"/>
          <w:sz w:val="28"/>
          <w:szCs w:val="28"/>
          <w:lang w:val="lv-LV"/>
        </w:rPr>
      </w:pPr>
    </w:p>
    <w:p w:rsidR="00326C16" w:rsidRDefault="00326C16" w:rsidP="00D230AD">
      <w:pPr>
        <w:tabs>
          <w:tab w:val="right" w:pos="8789"/>
        </w:tabs>
        <w:ind w:firstLine="720"/>
        <w:rPr>
          <w:rFonts w:eastAsiaTheme="minorHAnsi" w:cstheme="minorBidi"/>
          <w:sz w:val="28"/>
          <w:szCs w:val="28"/>
          <w:lang w:val="lv-LV"/>
        </w:rPr>
      </w:pPr>
    </w:p>
    <w:p w:rsidR="00B65F70" w:rsidRDefault="002E1EA1" w:rsidP="00FF3AD6">
      <w:pPr>
        <w:tabs>
          <w:tab w:val="right" w:pos="8789"/>
        </w:tabs>
        <w:rPr>
          <w:rFonts w:eastAsiaTheme="minorHAnsi" w:cstheme="minorBidi"/>
          <w:sz w:val="28"/>
          <w:szCs w:val="28"/>
          <w:lang w:val="lv-LV"/>
        </w:rPr>
      </w:pPr>
      <w:r>
        <w:rPr>
          <w:rFonts w:eastAsiaTheme="minorHAnsi" w:cstheme="minorBidi"/>
          <w:sz w:val="28"/>
          <w:szCs w:val="28"/>
          <w:lang w:val="lv-LV"/>
        </w:rPr>
        <w:t>Ārlietu ministrs</w:t>
      </w:r>
      <w:r>
        <w:rPr>
          <w:rFonts w:eastAsiaTheme="minorHAnsi" w:cstheme="minorBidi"/>
          <w:sz w:val="28"/>
          <w:szCs w:val="28"/>
          <w:lang w:val="lv-LV"/>
        </w:rPr>
        <w:tab/>
        <w:t>E. Rinkēvičs</w:t>
      </w:r>
    </w:p>
    <w:p w:rsidR="002E1EA1" w:rsidRDefault="002E1EA1" w:rsidP="00D230AD">
      <w:pPr>
        <w:tabs>
          <w:tab w:val="right" w:pos="8789"/>
        </w:tabs>
        <w:ind w:firstLine="720"/>
        <w:rPr>
          <w:rFonts w:eastAsiaTheme="minorHAnsi" w:cstheme="minorBidi"/>
          <w:sz w:val="28"/>
          <w:szCs w:val="28"/>
          <w:lang w:val="lv-LV"/>
        </w:rPr>
      </w:pPr>
    </w:p>
    <w:p w:rsidR="002E1EA1" w:rsidRDefault="002E1EA1" w:rsidP="00D230AD">
      <w:pPr>
        <w:tabs>
          <w:tab w:val="right" w:pos="8789"/>
        </w:tabs>
        <w:ind w:firstLine="720"/>
        <w:rPr>
          <w:rFonts w:eastAsiaTheme="minorHAnsi" w:cstheme="minorBidi"/>
          <w:sz w:val="28"/>
          <w:szCs w:val="28"/>
          <w:lang w:val="lv-LV"/>
        </w:rPr>
      </w:pPr>
    </w:p>
    <w:p w:rsidR="002E1EA1" w:rsidRPr="00192B59" w:rsidRDefault="002E1EA1" w:rsidP="00FF3AD6">
      <w:pPr>
        <w:tabs>
          <w:tab w:val="right" w:pos="8789"/>
        </w:tabs>
        <w:rPr>
          <w:rFonts w:eastAsiaTheme="minorHAnsi" w:cstheme="minorBidi"/>
          <w:sz w:val="28"/>
          <w:szCs w:val="28"/>
          <w:lang w:val="lv-LV"/>
        </w:rPr>
      </w:pPr>
      <w:r>
        <w:rPr>
          <w:rFonts w:eastAsiaTheme="minorHAnsi" w:cstheme="minorBidi"/>
          <w:sz w:val="28"/>
          <w:szCs w:val="28"/>
          <w:lang w:val="lv-LV"/>
        </w:rPr>
        <w:t>Vīza: Valsts sekretārs</w:t>
      </w:r>
      <w:r>
        <w:rPr>
          <w:rFonts w:eastAsiaTheme="minorHAnsi" w:cstheme="minorBidi"/>
          <w:sz w:val="28"/>
          <w:szCs w:val="28"/>
          <w:lang w:val="lv-LV"/>
        </w:rPr>
        <w:tab/>
        <w:t>A. Pildegovičs</w:t>
      </w:r>
    </w:p>
    <w:p w:rsidR="00DB16F1" w:rsidRPr="00B34EF5" w:rsidRDefault="00DB16F1" w:rsidP="00D230AD">
      <w:pPr>
        <w:tabs>
          <w:tab w:val="right" w:pos="9000"/>
        </w:tabs>
        <w:ind w:firstLine="720"/>
        <w:jc w:val="both"/>
        <w:rPr>
          <w:sz w:val="28"/>
          <w:szCs w:val="28"/>
          <w:lang w:val="lv-LV"/>
        </w:rPr>
      </w:pPr>
    </w:p>
    <w:p w:rsidR="00326C16" w:rsidRDefault="00326C16" w:rsidP="00D230AD">
      <w:pPr>
        <w:ind w:firstLine="720"/>
        <w:rPr>
          <w:rFonts w:cstheme="minorBidi"/>
          <w:sz w:val="20"/>
          <w:lang w:val="lv-LV"/>
        </w:rPr>
      </w:pPr>
    </w:p>
    <w:p w:rsidR="00DF2C5B" w:rsidRDefault="00DF2C5B" w:rsidP="00D230AD">
      <w:pPr>
        <w:ind w:firstLine="720"/>
        <w:rPr>
          <w:rFonts w:cstheme="minorBidi"/>
          <w:sz w:val="20"/>
          <w:lang w:val="lv-LV"/>
        </w:rPr>
      </w:pPr>
    </w:p>
    <w:p w:rsidR="00AA118F" w:rsidRDefault="00AA118F" w:rsidP="00D230AD">
      <w:pPr>
        <w:ind w:firstLine="720"/>
        <w:rPr>
          <w:rFonts w:cstheme="minorBidi"/>
          <w:sz w:val="20"/>
          <w:lang w:val="lv-LV"/>
        </w:rPr>
      </w:pPr>
    </w:p>
    <w:p w:rsidR="00AA118F" w:rsidRDefault="00AA118F" w:rsidP="00D230AD">
      <w:pPr>
        <w:ind w:firstLine="720"/>
        <w:rPr>
          <w:rFonts w:cstheme="minorBidi"/>
          <w:sz w:val="20"/>
          <w:lang w:val="lv-LV"/>
        </w:rPr>
      </w:pPr>
    </w:p>
    <w:p w:rsidR="006B0CF4" w:rsidRDefault="006B0CF4" w:rsidP="00D230AD">
      <w:pPr>
        <w:ind w:firstLine="720"/>
        <w:rPr>
          <w:rFonts w:cstheme="minorBidi"/>
          <w:sz w:val="20"/>
          <w:lang w:val="lv-LV"/>
        </w:rPr>
      </w:pPr>
    </w:p>
    <w:p w:rsidR="00AA118F" w:rsidRDefault="00AA118F" w:rsidP="00D230AD">
      <w:pPr>
        <w:ind w:firstLine="720"/>
        <w:rPr>
          <w:rFonts w:cstheme="minorBidi"/>
          <w:sz w:val="20"/>
          <w:lang w:val="lv-LV"/>
        </w:rPr>
      </w:pPr>
    </w:p>
    <w:p w:rsidR="00AE497A" w:rsidRDefault="00FF3AD6" w:rsidP="00FF3AD6">
      <w:pPr>
        <w:rPr>
          <w:rFonts w:cstheme="minorBidi"/>
          <w:sz w:val="20"/>
          <w:lang w:val="lv-LV"/>
        </w:rPr>
      </w:pPr>
      <w:r>
        <w:rPr>
          <w:rFonts w:cstheme="minorBidi"/>
          <w:sz w:val="20"/>
          <w:lang w:val="lv-LV"/>
        </w:rPr>
        <w:t>S. Janisela, 67016206</w:t>
      </w:r>
    </w:p>
    <w:p w:rsidR="00FF3AD6" w:rsidRDefault="00FF3AD6" w:rsidP="00FF3AD6">
      <w:pPr>
        <w:rPr>
          <w:rFonts w:cstheme="minorBidi"/>
          <w:sz w:val="20"/>
          <w:lang w:val="lv-LV"/>
        </w:rPr>
      </w:pPr>
      <w:r>
        <w:rPr>
          <w:rFonts w:cstheme="minorBidi"/>
          <w:sz w:val="20"/>
          <w:lang w:val="lv-LV"/>
        </w:rPr>
        <w:t>sabine.janisela@mfa.gov.lv</w:t>
      </w:r>
    </w:p>
    <w:sectPr w:rsidR="00FF3AD6" w:rsidSect="00AA118F">
      <w:headerReference w:type="default" r:id="rId8"/>
      <w:footerReference w:type="default" r:id="rId9"/>
      <w:pgSz w:w="11906" w:h="16838"/>
      <w:pgMar w:top="1134" w:right="851"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D44" w:rsidRDefault="00397D44" w:rsidP="001752B7">
      <w:r>
        <w:separator/>
      </w:r>
    </w:p>
  </w:endnote>
  <w:endnote w:type="continuationSeparator" w:id="0">
    <w:p w:rsidR="00397D44" w:rsidRDefault="00397D44" w:rsidP="00175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844" w:rsidRPr="002E1EA1" w:rsidRDefault="00522844" w:rsidP="00522844">
    <w:pPr>
      <w:pStyle w:val="Footer"/>
      <w:spacing w:before="240"/>
      <w:jc w:val="both"/>
      <w:rPr>
        <w:lang w:val="lv-LV"/>
      </w:rPr>
    </w:pPr>
    <w:r>
      <w:rPr>
        <w:lang w:val="lv-LV"/>
      </w:rPr>
      <w:t>AMLik_09042018; Likumprojekts “</w:t>
    </w:r>
    <w:r w:rsidRPr="002E1EA1">
      <w:rPr>
        <w:lang w:val="lv-LV"/>
      </w:rPr>
      <w:t>Grozījumi Starptautisko un Latvijas Republikas nacionālo sankciju likumā</w:t>
    </w:r>
    <w:r>
      <w:rPr>
        <w:lang w:val="lv-LV"/>
      </w:rPr>
      <w:t>”</w:t>
    </w:r>
  </w:p>
  <w:p w:rsidR="00522844" w:rsidRDefault="00522844">
    <w:pPr>
      <w:pStyle w:val="Footer"/>
      <w:jc w:val="center"/>
      <w:rPr>
        <w:caps/>
      </w:rPr>
    </w:pPr>
  </w:p>
  <w:p w:rsidR="00326C16" w:rsidRPr="002E1EA1" w:rsidRDefault="00522844" w:rsidP="00522844">
    <w:pPr>
      <w:pStyle w:val="Footer"/>
      <w:jc w:val="center"/>
      <w:rPr>
        <w:lang w:val="lv-LV"/>
      </w:rPr>
    </w:pPr>
    <w:r w:rsidRPr="00522844">
      <w:rPr>
        <w:caps/>
      </w:rPr>
      <w:fldChar w:fldCharType="begin"/>
    </w:r>
    <w:r w:rsidRPr="00522844">
      <w:rPr>
        <w:caps/>
      </w:rPr>
      <w:instrText xml:space="preserve"> PAGE   \* MERGEFORMAT </w:instrText>
    </w:r>
    <w:r w:rsidRPr="00522844">
      <w:rPr>
        <w:caps/>
      </w:rPr>
      <w:fldChar w:fldCharType="separate"/>
    </w:r>
    <w:r w:rsidR="002A2CA6">
      <w:rPr>
        <w:caps/>
        <w:noProof/>
      </w:rPr>
      <w:t>4</w:t>
    </w:r>
    <w:r w:rsidRPr="00522844">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D44" w:rsidRDefault="00397D44" w:rsidP="001752B7">
      <w:r>
        <w:separator/>
      </w:r>
    </w:p>
  </w:footnote>
  <w:footnote w:type="continuationSeparator" w:id="0">
    <w:p w:rsidR="00397D44" w:rsidRDefault="00397D44" w:rsidP="001752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23E4" w:rsidRDefault="00EC23E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5117"/>
    <w:multiLevelType w:val="hybridMultilevel"/>
    <w:tmpl w:val="23F6136E"/>
    <w:lvl w:ilvl="0" w:tplc="21C60EC0">
      <w:start w:val="9"/>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1B873EA8"/>
    <w:multiLevelType w:val="hybridMultilevel"/>
    <w:tmpl w:val="46FE10E6"/>
    <w:lvl w:ilvl="0" w:tplc="D3CCCBA6">
      <w:start w:val="6"/>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24737ACB"/>
    <w:multiLevelType w:val="hybridMultilevel"/>
    <w:tmpl w:val="41ACDB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5F42FC2"/>
    <w:multiLevelType w:val="hybridMultilevel"/>
    <w:tmpl w:val="05D40800"/>
    <w:lvl w:ilvl="0" w:tplc="AF18D02E">
      <w:start w:val="8"/>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31484901"/>
    <w:multiLevelType w:val="hybridMultilevel"/>
    <w:tmpl w:val="93CA2244"/>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5" w15:restartNumberingAfterBreak="0">
    <w:nsid w:val="34F55048"/>
    <w:multiLevelType w:val="hybridMultilevel"/>
    <w:tmpl w:val="C5200C76"/>
    <w:lvl w:ilvl="0" w:tplc="24E82604">
      <w:start w:val="5"/>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360E7CB0"/>
    <w:multiLevelType w:val="hybridMultilevel"/>
    <w:tmpl w:val="6B76FC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EB4371D"/>
    <w:multiLevelType w:val="hybridMultilevel"/>
    <w:tmpl w:val="2042FD76"/>
    <w:lvl w:ilvl="0" w:tplc="763A04B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408E362F"/>
    <w:multiLevelType w:val="hybridMultilevel"/>
    <w:tmpl w:val="57163BC6"/>
    <w:lvl w:ilvl="0" w:tplc="0426000F">
      <w:start w:val="1"/>
      <w:numFmt w:val="decimal"/>
      <w:lvlText w:val="%1."/>
      <w:lvlJc w:val="left"/>
      <w:pPr>
        <w:ind w:left="1778" w:hanging="360"/>
      </w:p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9" w15:restartNumberingAfterBreak="0">
    <w:nsid w:val="425B5146"/>
    <w:multiLevelType w:val="hybridMultilevel"/>
    <w:tmpl w:val="7F185A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A8047E4"/>
    <w:multiLevelType w:val="hybridMultilevel"/>
    <w:tmpl w:val="72C8BE2C"/>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1" w15:restartNumberingAfterBreak="0">
    <w:nsid w:val="4AE02BCB"/>
    <w:multiLevelType w:val="hybridMultilevel"/>
    <w:tmpl w:val="6A56DF8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FEC5764"/>
    <w:multiLevelType w:val="hybridMultilevel"/>
    <w:tmpl w:val="DF1E0A70"/>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3" w15:restartNumberingAfterBreak="0">
    <w:nsid w:val="56913FA5"/>
    <w:multiLevelType w:val="hybridMultilevel"/>
    <w:tmpl w:val="7954F3A4"/>
    <w:lvl w:ilvl="0" w:tplc="9F72598E">
      <w:start w:val="1"/>
      <w:numFmt w:val="decimal"/>
      <w:lvlText w:val="%1."/>
      <w:lvlJc w:val="left"/>
      <w:pPr>
        <w:ind w:left="1080" w:hanging="360"/>
      </w:pPr>
      <w:rPr>
        <w:rFonts w:hint="default"/>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85D2772"/>
    <w:multiLevelType w:val="hybridMultilevel"/>
    <w:tmpl w:val="BDB6760A"/>
    <w:lvl w:ilvl="0" w:tplc="77DA4730">
      <w:start w:val="1"/>
      <w:numFmt w:val="decimal"/>
      <w:lvlText w:val="%1."/>
      <w:lvlJc w:val="left"/>
      <w:pPr>
        <w:ind w:left="1070" w:hanging="360"/>
      </w:pPr>
      <w:rPr>
        <w:rFonts w:hint="default"/>
      </w:rPr>
    </w:lvl>
    <w:lvl w:ilvl="1" w:tplc="04260019" w:tentative="1">
      <w:start w:val="1"/>
      <w:numFmt w:val="lowerLetter"/>
      <w:lvlText w:val="%2."/>
      <w:lvlJc w:val="left"/>
      <w:pPr>
        <w:ind w:left="1820" w:hanging="360"/>
      </w:pPr>
    </w:lvl>
    <w:lvl w:ilvl="2" w:tplc="0426001B" w:tentative="1">
      <w:start w:val="1"/>
      <w:numFmt w:val="lowerRoman"/>
      <w:lvlText w:val="%3."/>
      <w:lvlJc w:val="right"/>
      <w:pPr>
        <w:ind w:left="2540" w:hanging="180"/>
      </w:pPr>
    </w:lvl>
    <w:lvl w:ilvl="3" w:tplc="0426000F" w:tentative="1">
      <w:start w:val="1"/>
      <w:numFmt w:val="decimal"/>
      <w:lvlText w:val="%4."/>
      <w:lvlJc w:val="left"/>
      <w:pPr>
        <w:ind w:left="3260" w:hanging="360"/>
      </w:pPr>
    </w:lvl>
    <w:lvl w:ilvl="4" w:tplc="04260019" w:tentative="1">
      <w:start w:val="1"/>
      <w:numFmt w:val="lowerLetter"/>
      <w:lvlText w:val="%5."/>
      <w:lvlJc w:val="left"/>
      <w:pPr>
        <w:ind w:left="3980" w:hanging="360"/>
      </w:pPr>
    </w:lvl>
    <w:lvl w:ilvl="5" w:tplc="0426001B" w:tentative="1">
      <w:start w:val="1"/>
      <w:numFmt w:val="lowerRoman"/>
      <w:lvlText w:val="%6."/>
      <w:lvlJc w:val="right"/>
      <w:pPr>
        <w:ind w:left="4700" w:hanging="180"/>
      </w:pPr>
    </w:lvl>
    <w:lvl w:ilvl="6" w:tplc="0426000F" w:tentative="1">
      <w:start w:val="1"/>
      <w:numFmt w:val="decimal"/>
      <w:lvlText w:val="%7."/>
      <w:lvlJc w:val="left"/>
      <w:pPr>
        <w:ind w:left="5420" w:hanging="360"/>
      </w:pPr>
    </w:lvl>
    <w:lvl w:ilvl="7" w:tplc="04260019" w:tentative="1">
      <w:start w:val="1"/>
      <w:numFmt w:val="lowerLetter"/>
      <w:lvlText w:val="%8."/>
      <w:lvlJc w:val="left"/>
      <w:pPr>
        <w:ind w:left="6140" w:hanging="360"/>
      </w:pPr>
    </w:lvl>
    <w:lvl w:ilvl="8" w:tplc="0426001B" w:tentative="1">
      <w:start w:val="1"/>
      <w:numFmt w:val="lowerRoman"/>
      <w:lvlText w:val="%9."/>
      <w:lvlJc w:val="right"/>
      <w:pPr>
        <w:ind w:left="6860" w:hanging="180"/>
      </w:pPr>
    </w:lvl>
  </w:abstractNum>
  <w:abstractNum w:abstractNumId="15" w15:restartNumberingAfterBreak="0">
    <w:nsid w:val="5ADA30D0"/>
    <w:multiLevelType w:val="multilevel"/>
    <w:tmpl w:val="9D2405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2232A23"/>
    <w:multiLevelType w:val="hybridMultilevel"/>
    <w:tmpl w:val="5BD8E2CE"/>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7" w15:restartNumberingAfterBreak="0">
    <w:nsid w:val="6E323561"/>
    <w:multiLevelType w:val="hybridMultilevel"/>
    <w:tmpl w:val="18028A62"/>
    <w:lvl w:ilvl="0" w:tplc="531CAB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703979E2"/>
    <w:multiLevelType w:val="hybridMultilevel"/>
    <w:tmpl w:val="6DEC7FE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9" w15:restartNumberingAfterBreak="0">
    <w:nsid w:val="7A4627DB"/>
    <w:multiLevelType w:val="hybridMultilevel"/>
    <w:tmpl w:val="2F22B416"/>
    <w:lvl w:ilvl="0" w:tplc="62B6758E">
      <w:start w:val="1"/>
      <w:numFmt w:val="decimal"/>
      <w:lvlText w:val="%1."/>
      <w:lvlJc w:val="left"/>
      <w:pPr>
        <w:ind w:left="928"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
  </w:num>
  <w:num w:numId="4">
    <w:abstractNumId w:val="1"/>
  </w:num>
  <w:num w:numId="5">
    <w:abstractNumId w:val="3"/>
  </w:num>
  <w:num w:numId="6">
    <w:abstractNumId w:val="0"/>
  </w:num>
  <w:num w:numId="7">
    <w:abstractNumId w:val="15"/>
  </w:num>
  <w:num w:numId="8">
    <w:abstractNumId w:val="14"/>
  </w:num>
  <w:num w:numId="9">
    <w:abstractNumId w:val="8"/>
  </w:num>
  <w:num w:numId="10">
    <w:abstractNumId w:val="2"/>
  </w:num>
  <w:num w:numId="11">
    <w:abstractNumId w:val="6"/>
  </w:num>
  <w:num w:numId="12">
    <w:abstractNumId w:val="16"/>
  </w:num>
  <w:num w:numId="13">
    <w:abstractNumId w:val="4"/>
  </w:num>
  <w:num w:numId="14">
    <w:abstractNumId w:val="12"/>
  </w:num>
  <w:num w:numId="15">
    <w:abstractNumId w:val="18"/>
  </w:num>
  <w:num w:numId="16">
    <w:abstractNumId w:val="10"/>
  </w:num>
  <w:num w:numId="17">
    <w:abstractNumId w:val="11"/>
  </w:num>
  <w:num w:numId="18">
    <w:abstractNumId w:val="7"/>
  </w:num>
  <w:num w:numId="19">
    <w:abstractNumId w:val="9"/>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3A9"/>
    <w:rsid w:val="00000B56"/>
    <w:rsid w:val="00002312"/>
    <w:rsid w:val="000073B5"/>
    <w:rsid w:val="00015E2F"/>
    <w:rsid w:val="00016917"/>
    <w:rsid w:val="00020473"/>
    <w:rsid w:val="00021182"/>
    <w:rsid w:val="000255AD"/>
    <w:rsid w:val="00026968"/>
    <w:rsid w:val="00035164"/>
    <w:rsid w:val="00035F18"/>
    <w:rsid w:val="00043E19"/>
    <w:rsid w:val="000546C6"/>
    <w:rsid w:val="000649DC"/>
    <w:rsid w:val="00067B40"/>
    <w:rsid w:val="00070A50"/>
    <w:rsid w:val="00071EDF"/>
    <w:rsid w:val="00077A83"/>
    <w:rsid w:val="00085B07"/>
    <w:rsid w:val="000A175B"/>
    <w:rsid w:val="000B19B1"/>
    <w:rsid w:val="000B6E81"/>
    <w:rsid w:val="000B7DC9"/>
    <w:rsid w:val="000C4B9D"/>
    <w:rsid w:val="000D3633"/>
    <w:rsid w:val="000D602A"/>
    <w:rsid w:val="000F013D"/>
    <w:rsid w:val="000F0E70"/>
    <w:rsid w:val="000F55E1"/>
    <w:rsid w:val="00100D6C"/>
    <w:rsid w:val="001019A4"/>
    <w:rsid w:val="00114169"/>
    <w:rsid w:val="00115772"/>
    <w:rsid w:val="0012147F"/>
    <w:rsid w:val="00135893"/>
    <w:rsid w:val="001368F3"/>
    <w:rsid w:val="0014211C"/>
    <w:rsid w:val="001429DF"/>
    <w:rsid w:val="00144430"/>
    <w:rsid w:val="00144A81"/>
    <w:rsid w:val="00150499"/>
    <w:rsid w:val="00157DD8"/>
    <w:rsid w:val="00161C4B"/>
    <w:rsid w:val="00164CC0"/>
    <w:rsid w:val="001726D4"/>
    <w:rsid w:val="001752B7"/>
    <w:rsid w:val="00177F43"/>
    <w:rsid w:val="00181AF3"/>
    <w:rsid w:val="001829F4"/>
    <w:rsid w:val="00183332"/>
    <w:rsid w:val="00191751"/>
    <w:rsid w:val="00192B59"/>
    <w:rsid w:val="001931E8"/>
    <w:rsid w:val="001A246F"/>
    <w:rsid w:val="001A265B"/>
    <w:rsid w:val="001B2DDE"/>
    <w:rsid w:val="001B4127"/>
    <w:rsid w:val="001C0E76"/>
    <w:rsid w:val="001C25DB"/>
    <w:rsid w:val="001C2E11"/>
    <w:rsid w:val="001C38B5"/>
    <w:rsid w:val="001D057C"/>
    <w:rsid w:val="001F28C3"/>
    <w:rsid w:val="001F792D"/>
    <w:rsid w:val="002041D0"/>
    <w:rsid w:val="002068F5"/>
    <w:rsid w:val="00207B07"/>
    <w:rsid w:val="00213378"/>
    <w:rsid w:val="0021411D"/>
    <w:rsid w:val="00214CEB"/>
    <w:rsid w:val="0021581E"/>
    <w:rsid w:val="002210B4"/>
    <w:rsid w:val="00223A7D"/>
    <w:rsid w:val="002320F1"/>
    <w:rsid w:val="00232F63"/>
    <w:rsid w:val="00236A0B"/>
    <w:rsid w:val="00241287"/>
    <w:rsid w:val="00242F81"/>
    <w:rsid w:val="00254921"/>
    <w:rsid w:val="00256DA4"/>
    <w:rsid w:val="00260FC7"/>
    <w:rsid w:val="0026236D"/>
    <w:rsid w:val="00262682"/>
    <w:rsid w:val="00263D4F"/>
    <w:rsid w:val="002705D7"/>
    <w:rsid w:val="00270D7F"/>
    <w:rsid w:val="002727FD"/>
    <w:rsid w:val="002761AB"/>
    <w:rsid w:val="00276522"/>
    <w:rsid w:val="00276763"/>
    <w:rsid w:val="00281BAC"/>
    <w:rsid w:val="002843C4"/>
    <w:rsid w:val="0028583C"/>
    <w:rsid w:val="00292872"/>
    <w:rsid w:val="002A2CA6"/>
    <w:rsid w:val="002A520F"/>
    <w:rsid w:val="002A6A8F"/>
    <w:rsid w:val="002C2EF9"/>
    <w:rsid w:val="002C396C"/>
    <w:rsid w:val="002C6015"/>
    <w:rsid w:val="002D2533"/>
    <w:rsid w:val="002D2742"/>
    <w:rsid w:val="002E00C8"/>
    <w:rsid w:val="002E0BEB"/>
    <w:rsid w:val="002E18C4"/>
    <w:rsid w:val="002E1EA1"/>
    <w:rsid w:val="002F251B"/>
    <w:rsid w:val="003034F1"/>
    <w:rsid w:val="00304507"/>
    <w:rsid w:val="003114E8"/>
    <w:rsid w:val="003150F3"/>
    <w:rsid w:val="003153E9"/>
    <w:rsid w:val="003171D2"/>
    <w:rsid w:val="00326C16"/>
    <w:rsid w:val="00331A04"/>
    <w:rsid w:val="003367B0"/>
    <w:rsid w:val="00341E7D"/>
    <w:rsid w:val="00342A90"/>
    <w:rsid w:val="00343156"/>
    <w:rsid w:val="003453BB"/>
    <w:rsid w:val="003571E8"/>
    <w:rsid w:val="00361A33"/>
    <w:rsid w:val="00361CD1"/>
    <w:rsid w:val="00363E68"/>
    <w:rsid w:val="00364D9E"/>
    <w:rsid w:val="00376A69"/>
    <w:rsid w:val="00380C73"/>
    <w:rsid w:val="00390A66"/>
    <w:rsid w:val="00396238"/>
    <w:rsid w:val="00396EC9"/>
    <w:rsid w:val="003972CA"/>
    <w:rsid w:val="00397D44"/>
    <w:rsid w:val="003A0836"/>
    <w:rsid w:val="003A0889"/>
    <w:rsid w:val="003A097C"/>
    <w:rsid w:val="003A2133"/>
    <w:rsid w:val="003B354C"/>
    <w:rsid w:val="003C6119"/>
    <w:rsid w:val="003D526D"/>
    <w:rsid w:val="003D5781"/>
    <w:rsid w:val="003D68B9"/>
    <w:rsid w:val="003D692C"/>
    <w:rsid w:val="003E0F2E"/>
    <w:rsid w:val="003E2661"/>
    <w:rsid w:val="003E5489"/>
    <w:rsid w:val="003E65BC"/>
    <w:rsid w:val="003E6810"/>
    <w:rsid w:val="004025CA"/>
    <w:rsid w:val="00410A0B"/>
    <w:rsid w:val="0042031A"/>
    <w:rsid w:val="00425FB1"/>
    <w:rsid w:val="00426D61"/>
    <w:rsid w:val="00427D79"/>
    <w:rsid w:val="004405B3"/>
    <w:rsid w:val="004407E5"/>
    <w:rsid w:val="00444002"/>
    <w:rsid w:val="00445547"/>
    <w:rsid w:val="00445D59"/>
    <w:rsid w:val="00452009"/>
    <w:rsid w:val="004575E5"/>
    <w:rsid w:val="004700C4"/>
    <w:rsid w:val="00497CF9"/>
    <w:rsid w:val="004B08E0"/>
    <w:rsid w:val="004C3258"/>
    <w:rsid w:val="004D3A8D"/>
    <w:rsid w:val="004D4635"/>
    <w:rsid w:val="004D596B"/>
    <w:rsid w:val="0050126A"/>
    <w:rsid w:val="005029C9"/>
    <w:rsid w:val="00504B79"/>
    <w:rsid w:val="005058D9"/>
    <w:rsid w:val="00507393"/>
    <w:rsid w:val="005074AE"/>
    <w:rsid w:val="005114A8"/>
    <w:rsid w:val="005128B4"/>
    <w:rsid w:val="005154AB"/>
    <w:rsid w:val="005158EF"/>
    <w:rsid w:val="00516340"/>
    <w:rsid w:val="0051768B"/>
    <w:rsid w:val="00521196"/>
    <w:rsid w:val="00522844"/>
    <w:rsid w:val="005306A6"/>
    <w:rsid w:val="005418FD"/>
    <w:rsid w:val="00543773"/>
    <w:rsid w:val="005437DD"/>
    <w:rsid w:val="00543A29"/>
    <w:rsid w:val="005446CF"/>
    <w:rsid w:val="005521E4"/>
    <w:rsid w:val="00553ACF"/>
    <w:rsid w:val="00554D56"/>
    <w:rsid w:val="00557088"/>
    <w:rsid w:val="00560503"/>
    <w:rsid w:val="00560D10"/>
    <w:rsid w:val="00563D94"/>
    <w:rsid w:val="00564EC0"/>
    <w:rsid w:val="00570298"/>
    <w:rsid w:val="00572987"/>
    <w:rsid w:val="00573072"/>
    <w:rsid w:val="00577C59"/>
    <w:rsid w:val="00580E74"/>
    <w:rsid w:val="00582E83"/>
    <w:rsid w:val="0058482A"/>
    <w:rsid w:val="005848A5"/>
    <w:rsid w:val="005A07DB"/>
    <w:rsid w:val="005A19AF"/>
    <w:rsid w:val="005A31DA"/>
    <w:rsid w:val="005A52FD"/>
    <w:rsid w:val="005A6A20"/>
    <w:rsid w:val="005A7156"/>
    <w:rsid w:val="005A7B2D"/>
    <w:rsid w:val="005B656D"/>
    <w:rsid w:val="005C3514"/>
    <w:rsid w:val="005C3BAF"/>
    <w:rsid w:val="005D0A08"/>
    <w:rsid w:val="005D2F66"/>
    <w:rsid w:val="005D5141"/>
    <w:rsid w:val="005D68B9"/>
    <w:rsid w:val="005E3B65"/>
    <w:rsid w:val="005E5C4E"/>
    <w:rsid w:val="005E7CE4"/>
    <w:rsid w:val="005F248F"/>
    <w:rsid w:val="005F24E4"/>
    <w:rsid w:val="005F6D9F"/>
    <w:rsid w:val="00604A9D"/>
    <w:rsid w:val="00604D28"/>
    <w:rsid w:val="0060504C"/>
    <w:rsid w:val="00611532"/>
    <w:rsid w:val="00627E4D"/>
    <w:rsid w:val="00631C48"/>
    <w:rsid w:val="00636958"/>
    <w:rsid w:val="00643E9B"/>
    <w:rsid w:val="00644BF6"/>
    <w:rsid w:val="00645D9A"/>
    <w:rsid w:val="0064656F"/>
    <w:rsid w:val="00647072"/>
    <w:rsid w:val="00654C56"/>
    <w:rsid w:val="00660F83"/>
    <w:rsid w:val="00674143"/>
    <w:rsid w:val="00680A3E"/>
    <w:rsid w:val="006876ED"/>
    <w:rsid w:val="00690302"/>
    <w:rsid w:val="006918F0"/>
    <w:rsid w:val="00692B93"/>
    <w:rsid w:val="006930DB"/>
    <w:rsid w:val="006A6224"/>
    <w:rsid w:val="006B0124"/>
    <w:rsid w:val="006B0CF4"/>
    <w:rsid w:val="006B5AD2"/>
    <w:rsid w:val="006C70EF"/>
    <w:rsid w:val="006D3682"/>
    <w:rsid w:val="006E18C9"/>
    <w:rsid w:val="006E1B42"/>
    <w:rsid w:val="006E20D6"/>
    <w:rsid w:val="006E2F2A"/>
    <w:rsid w:val="006F04BB"/>
    <w:rsid w:val="006F5619"/>
    <w:rsid w:val="00704025"/>
    <w:rsid w:val="00704247"/>
    <w:rsid w:val="0070449B"/>
    <w:rsid w:val="00705F84"/>
    <w:rsid w:val="00707686"/>
    <w:rsid w:val="0071117B"/>
    <w:rsid w:val="00712014"/>
    <w:rsid w:val="00716F96"/>
    <w:rsid w:val="007240F0"/>
    <w:rsid w:val="0073369E"/>
    <w:rsid w:val="00740F3B"/>
    <w:rsid w:val="00742167"/>
    <w:rsid w:val="00742F9A"/>
    <w:rsid w:val="00756E64"/>
    <w:rsid w:val="00757545"/>
    <w:rsid w:val="007635F3"/>
    <w:rsid w:val="007720DB"/>
    <w:rsid w:val="007777F8"/>
    <w:rsid w:val="007802AA"/>
    <w:rsid w:val="00781306"/>
    <w:rsid w:val="007828F7"/>
    <w:rsid w:val="0078595B"/>
    <w:rsid w:val="00786CFD"/>
    <w:rsid w:val="007929AB"/>
    <w:rsid w:val="007936B8"/>
    <w:rsid w:val="007938EE"/>
    <w:rsid w:val="0079492D"/>
    <w:rsid w:val="00794F99"/>
    <w:rsid w:val="007A39FD"/>
    <w:rsid w:val="007A57EF"/>
    <w:rsid w:val="007A5EFC"/>
    <w:rsid w:val="007B029A"/>
    <w:rsid w:val="007B58D1"/>
    <w:rsid w:val="007B6346"/>
    <w:rsid w:val="007C02F1"/>
    <w:rsid w:val="007C14A9"/>
    <w:rsid w:val="007D6DF9"/>
    <w:rsid w:val="007F6477"/>
    <w:rsid w:val="00800B18"/>
    <w:rsid w:val="008050C1"/>
    <w:rsid w:val="0080765B"/>
    <w:rsid w:val="00826E33"/>
    <w:rsid w:val="00830665"/>
    <w:rsid w:val="00834B31"/>
    <w:rsid w:val="008454B4"/>
    <w:rsid w:val="0085492B"/>
    <w:rsid w:val="008647B0"/>
    <w:rsid w:val="00865840"/>
    <w:rsid w:val="008804EF"/>
    <w:rsid w:val="00881A77"/>
    <w:rsid w:val="00883756"/>
    <w:rsid w:val="0088543B"/>
    <w:rsid w:val="00885C7E"/>
    <w:rsid w:val="00887C35"/>
    <w:rsid w:val="008A2587"/>
    <w:rsid w:val="008A6660"/>
    <w:rsid w:val="008B00C5"/>
    <w:rsid w:val="008B31BF"/>
    <w:rsid w:val="008C2EBE"/>
    <w:rsid w:val="008C55CD"/>
    <w:rsid w:val="008C72F4"/>
    <w:rsid w:val="008C747D"/>
    <w:rsid w:val="008D35BC"/>
    <w:rsid w:val="008D53C8"/>
    <w:rsid w:val="008D5B77"/>
    <w:rsid w:val="008D68FF"/>
    <w:rsid w:val="008F16D1"/>
    <w:rsid w:val="008F3A83"/>
    <w:rsid w:val="008F5CB2"/>
    <w:rsid w:val="00901294"/>
    <w:rsid w:val="00904552"/>
    <w:rsid w:val="0090601E"/>
    <w:rsid w:val="0091074E"/>
    <w:rsid w:val="00914F60"/>
    <w:rsid w:val="00935AD4"/>
    <w:rsid w:val="0094528B"/>
    <w:rsid w:val="009454C2"/>
    <w:rsid w:val="00961EAA"/>
    <w:rsid w:val="00966991"/>
    <w:rsid w:val="00973AF8"/>
    <w:rsid w:val="009756F3"/>
    <w:rsid w:val="00980D08"/>
    <w:rsid w:val="00985302"/>
    <w:rsid w:val="00990C0F"/>
    <w:rsid w:val="0099122D"/>
    <w:rsid w:val="00995C82"/>
    <w:rsid w:val="009A05E4"/>
    <w:rsid w:val="009A0D4B"/>
    <w:rsid w:val="009A0F85"/>
    <w:rsid w:val="009A2F67"/>
    <w:rsid w:val="009A48D6"/>
    <w:rsid w:val="009B0BCD"/>
    <w:rsid w:val="009B1B22"/>
    <w:rsid w:val="009B25CC"/>
    <w:rsid w:val="009B418E"/>
    <w:rsid w:val="009C39D3"/>
    <w:rsid w:val="009C64F0"/>
    <w:rsid w:val="009D397C"/>
    <w:rsid w:val="00A1049C"/>
    <w:rsid w:val="00A1229A"/>
    <w:rsid w:val="00A25632"/>
    <w:rsid w:val="00A30648"/>
    <w:rsid w:val="00A63B2A"/>
    <w:rsid w:val="00A63DC6"/>
    <w:rsid w:val="00A64C66"/>
    <w:rsid w:val="00A734BC"/>
    <w:rsid w:val="00A81863"/>
    <w:rsid w:val="00A82A5A"/>
    <w:rsid w:val="00A833CB"/>
    <w:rsid w:val="00A9754B"/>
    <w:rsid w:val="00AA118F"/>
    <w:rsid w:val="00AB4A4A"/>
    <w:rsid w:val="00AB5E63"/>
    <w:rsid w:val="00AC0993"/>
    <w:rsid w:val="00AC1EF7"/>
    <w:rsid w:val="00AC43D7"/>
    <w:rsid w:val="00AC6694"/>
    <w:rsid w:val="00AD47AE"/>
    <w:rsid w:val="00AD4B79"/>
    <w:rsid w:val="00AD5989"/>
    <w:rsid w:val="00AD6C6F"/>
    <w:rsid w:val="00AE497A"/>
    <w:rsid w:val="00AE63E9"/>
    <w:rsid w:val="00AF0234"/>
    <w:rsid w:val="00AF1A4C"/>
    <w:rsid w:val="00AF3AC3"/>
    <w:rsid w:val="00AF67AA"/>
    <w:rsid w:val="00AF76B7"/>
    <w:rsid w:val="00B02384"/>
    <w:rsid w:val="00B1644B"/>
    <w:rsid w:val="00B215C5"/>
    <w:rsid w:val="00B2186D"/>
    <w:rsid w:val="00B30797"/>
    <w:rsid w:val="00B3233C"/>
    <w:rsid w:val="00B333C1"/>
    <w:rsid w:val="00B34EF5"/>
    <w:rsid w:val="00B36082"/>
    <w:rsid w:val="00B36C00"/>
    <w:rsid w:val="00B41938"/>
    <w:rsid w:val="00B567F3"/>
    <w:rsid w:val="00B62228"/>
    <w:rsid w:val="00B6330E"/>
    <w:rsid w:val="00B636E7"/>
    <w:rsid w:val="00B65BF9"/>
    <w:rsid w:val="00B65F70"/>
    <w:rsid w:val="00B673A9"/>
    <w:rsid w:val="00B9099A"/>
    <w:rsid w:val="00B9201D"/>
    <w:rsid w:val="00B97387"/>
    <w:rsid w:val="00BB21FE"/>
    <w:rsid w:val="00BB238B"/>
    <w:rsid w:val="00BB2E44"/>
    <w:rsid w:val="00BC5A84"/>
    <w:rsid w:val="00BC6FAA"/>
    <w:rsid w:val="00BD1046"/>
    <w:rsid w:val="00BD21E6"/>
    <w:rsid w:val="00BD2B26"/>
    <w:rsid w:val="00BD5F72"/>
    <w:rsid w:val="00BE7749"/>
    <w:rsid w:val="00BF2F32"/>
    <w:rsid w:val="00BF5D0B"/>
    <w:rsid w:val="00C00C12"/>
    <w:rsid w:val="00C00C5C"/>
    <w:rsid w:val="00C03D10"/>
    <w:rsid w:val="00C06F06"/>
    <w:rsid w:val="00C13AFA"/>
    <w:rsid w:val="00C13C83"/>
    <w:rsid w:val="00C16F85"/>
    <w:rsid w:val="00C21D16"/>
    <w:rsid w:val="00C255A9"/>
    <w:rsid w:val="00C260B4"/>
    <w:rsid w:val="00C27899"/>
    <w:rsid w:val="00C31CAF"/>
    <w:rsid w:val="00C32957"/>
    <w:rsid w:val="00C32FD2"/>
    <w:rsid w:val="00C37CBA"/>
    <w:rsid w:val="00C4001B"/>
    <w:rsid w:val="00C40622"/>
    <w:rsid w:val="00C44659"/>
    <w:rsid w:val="00C45BBE"/>
    <w:rsid w:val="00C45E05"/>
    <w:rsid w:val="00C65FDF"/>
    <w:rsid w:val="00C66BF5"/>
    <w:rsid w:val="00C729FB"/>
    <w:rsid w:val="00C755E0"/>
    <w:rsid w:val="00C76112"/>
    <w:rsid w:val="00C765EB"/>
    <w:rsid w:val="00C853D4"/>
    <w:rsid w:val="00C93B50"/>
    <w:rsid w:val="00C95591"/>
    <w:rsid w:val="00CA7112"/>
    <w:rsid w:val="00CB175E"/>
    <w:rsid w:val="00CC4260"/>
    <w:rsid w:val="00CD219B"/>
    <w:rsid w:val="00CD2983"/>
    <w:rsid w:val="00CD4C6B"/>
    <w:rsid w:val="00CE2F94"/>
    <w:rsid w:val="00CE751A"/>
    <w:rsid w:val="00CF0606"/>
    <w:rsid w:val="00CF68DB"/>
    <w:rsid w:val="00CF74D2"/>
    <w:rsid w:val="00CF789F"/>
    <w:rsid w:val="00D230AD"/>
    <w:rsid w:val="00D232CE"/>
    <w:rsid w:val="00D2482C"/>
    <w:rsid w:val="00D25545"/>
    <w:rsid w:val="00D2563F"/>
    <w:rsid w:val="00D3128A"/>
    <w:rsid w:val="00D3292B"/>
    <w:rsid w:val="00D3780A"/>
    <w:rsid w:val="00D40AC9"/>
    <w:rsid w:val="00D46E40"/>
    <w:rsid w:val="00D5333A"/>
    <w:rsid w:val="00D61263"/>
    <w:rsid w:val="00D61FB1"/>
    <w:rsid w:val="00D65CDF"/>
    <w:rsid w:val="00D66901"/>
    <w:rsid w:val="00D72982"/>
    <w:rsid w:val="00D7566C"/>
    <w:rsid w:val="00D767CF"/>
    <w:rsid w:val="00D80B31"/>
    <w:rsid w:val="00D84219"/>
    <w:rsid w:val="00D85C68"/>
    <w:rsid w:val="00D86B83"/>
    <w:rsid w:val="00D9099B"/>
    <w:rsid w:val="00D92883"/>
    <w:rsid w:val="00D93519"/>
    <w:rsid w:val="00DB16F1"/>
    <w:rsid w:val="00DB3212"/>
    <w:rsid w:val="00DB61DB"/>
    <w:rsid w:val="00DC0991"/>
    <w:rsid w:val="00DD25DE"/>
    <w:rsid w:val="00DD4AF3"/>
    <w:rsid w:val="00DD5E5F"/>
    <w:rsid w:val="00DE0260"/>
    <w:rsid w:val="00DE07B6"/>
    <w:rsid w:val="00DE2C07"/>
    <w:rsid w:val="00DE2DE6"/>
    <w:rsid w:val="00DE2FF6"/>
    <w:rsid w:val="00DF2C5B"/>
    <w:rsid w:val="00DF39EC"/>
    <w:rsid w:val="00E02640"/>
    <w:rsid w:val="00E07971"/>
    <w:rsid w:val="00E11F96"/>
    <w:rsid w:val="00E13ADC"/>
    <w:rsid w:val="00E141F3"/>
    <w:rsid w:val="00E2271A"/>
    <w:rsid w:val="00E30974"/>
    <w:rsid w:val="00E31C0C"/>
    <w:rsid w:val="00E36091"/>
    <w:rsid w:val="00E40663"/>
    <w:rsid w:val="00E454D1"/>
    <w:rsid w:val="00E47D3B"/>
    <w:rsid w:val="00E575DD"/>
    <w:rsid w:val="00E6388A"/>
    <w:rsid w:val="00E66FFD"/>
    <w:rsid w:val="00E721A0"/>
    <w:rsid w:val="00E85897"/>
    <w:rsid w:val="00E91BD9"/>
    <w:rsid w:val="00E9390E"/>
    <w:rsid w:val="00E94343"/>
    <w:rsid w:val="00EA063D"/>
    <w:rsid w:val="00EA2355"/>
    <w:rsid w:val="00EA310F"/>
    <w:rsid w:val="00EA5184"/>
    <w:rsid w:val="00EA7529"/>
    <w:rsid w:val="00EB7A05"/>
    <w:rsid w:val="00EC23E4"/>
    <w:rsid w:val="00ED0097"/>
    <w:rsid w:val="00ED39A4"/>
    <w:rsid w:val="00ED58F2"/>
    <w:rsid w:val="00EE1ADF"/>
    <w:rsid w:val="00EE259C"/>
    <w:rsid w:val="00EE6EEE"/>
    <w:rsid w:val="00EF2844"/>
    <w:rsid w:val="00EF35C5"/>
    <w:rsid w:val="00F00B4B"/>
    <w:rsid w:val="00F03602"/>
    <w:rsid w:val="00F03D21"/>
    <w:rsid w:val="00F13217"/>
    <w:rsid w:val="00F16F97"/>
    <w:rsid w:val="00F22346"/>
    <w:rsid w:val="00F22575"/>
    <w:rsid w:val="00F23C8D"/>
    <w:rsid w:val="00F34AB8"/>
    <w:rsid w:val="00F443F3"/>
    <w:rsid w:val="00F44A1C"/>
    <w:rsid w:val="00F557FC"/>
    <w:rsid w:val="00F61658"/>
    <w:rsid w:val="00F62009"/>
    <w:rsid w:val="00F62B57"/>
    <w:rsid w:val="00F640A4"/>
    <w:rsid w:val="00F669A7"/>
    <w:rsid w:val="00F66A31"/>
    <w:rsid w:val="00F72336"/>
    <w:rsid w:val="00F72503"/>
    <w:rsid w:val="00F75AE6"/>
    <w:rsid w:val="00F7778E"/>
    <w:rsid w:val="00F77A95"/>
    <w:rsid w:val="00F84691"/>
    <w:rsid w:val="00F859A6"/>
    <w:rsid w:val="00F865DC"/>
    <w:rsid w:val="00F92E01"/>
    <w:rsid w:val="00FB18BB"/>
    <w:rsid w:val="00FC0E6C"/>
    <w:rsid w:val="00FC1304"/>
    <w:rsid w:val="00FC4B44"/>
    <w:rsid w:val="00FC4DC0"/>
    <w:rsid w:val="00FD65E7"/>
    <w:rsid w:val="00FE12A5"/>
    <w:rsid w:val="00FE31DD"/>
    <w:rsid w:val="00FE72A2"/>
    <w:rsid w:val="00FE7941"/>
    <w:rsid w:val="00FF1EA2"/>
    <w:rsid w:val="00FF3AD6"/>
    <w:rsid w:val="00FF51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CFDA23A-1187-4B88-A183-F0C2079EA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05B3"/>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3A9"/>
    <w:pPr>
      <w:ind w:left="720"/>
      <w:contextualSpacing/>
    </w:pPr>
  </w:style>
  <w:style w:type="paragraph" w:styleId="Header">
    <w:name w:val="header"/>
    <w:basedOn w:val="Normal"/>
    <w:link w:val="HeaderChar"/>
    <w:uiPriority w:val="99"/>
    <w:rsid w:val="001752B7"/>
    <w:pPr>
      <w:tabs>
        <w:tab w:val="center" w:pos="4153"/>
        <w:tab w:val="right" w:pos="8306"/>
      </w:tabs>
    </w:pPr>
  </w:style>
  <w:style w:type="character" w:customStyle="1" w:styleId="HeaderChar">
    <w:name w:val="Header Char"/>
    <w:basedOn w:val="DefaultParagraphFont"/>
    <w:link w:val="Header"/>
    <w:uiPriority w:val="99"/>
    <w:rsid w:val="001752B7"/>
    <w:rPr>
      <w:sz w:val="24"/>
      <w:szCs w:val="24"/>
      <w:lang w:val="en-GB" w:eastAsia="en-US"/>
    </w:rPr>
  </w:style>
  <w:style w:type="paragraph" w:styleId="Footer">
    <w:name w:val="footer"/>
    <w:basedOn w:val="Normal"/>
    <w:link w:val="FooterChar"/>
    <w:uiPriority w:val="99"/>
    <w:rsid w:val="001752B7"/>
    <w:pPr>
      <w:tabs>
        <w:tab w:val="center" w:pos="4153"/>
        <w:tab w:val="right" w:pos="8306"/>
      </w:tabs>
    </w:pPr>
  </w:style>
  <w:style w:type="character" w:customStyle="1" w:styleId="FooterChar">
    <w:name w:val="Footer Char"/>
    <w:basedOn w:val="DefaultParagraphFont"/>
    <w:link w:val="Footer"/>
    <w:uiPriority w:val="99"/>
    <w:rsid w:val="001752B7"/>
    <w:rPr>
      <w:sz w:val="24"/>
      <w:szCs w:val="24"/>
      <w:lang w:val="en-GB" w:eastAsia="en-US"/>
    </w:rPr>
  </w:style>
  <w:style w:type="paragraph" w:styleId="BalloonText">
    <w:name w:val="Balloon Text"/>
    <w:basedOn w:val="Normal"/>
    <w:link w:val="BalloonTextChar"/>
    <w:rsid w:val="001752B7"/>
    <w:rPr>
      <w:rFonts w:ascii="Tahoma" w:hAnsi="Tahoma" w:cs="Tahoma"/>
      <w:sz w:val="16"/>
      <w:szCs w:val="16"/>
    </w:rPr>
  </w:style>
  <w:style w:type="character" w:customStyle="1" w:styleId="BalloonTextChar">
    <w:name w:val="Balloon Text Char"/>
    <w:basedOn w:val="DefaultParagraphFont"/>
    <w:link w:val="BalloonText"/>
    <w:rsid w:val="001752B7"/>
    <w:rPr>
      <w:rFonts w:ascii="Tahoma" w:hAnsi="Tahoma" w:cs="Tahoma"/>
      <w:sz w:val="16"/>
      <w:szCs w:val="16"/>
      <w:lang w:val="en-GB" w:eastAsia="en-US"/>
    </w:rPr>
  </w:style>
  <w:style w:type="character" w:styleId="Hyperlink">
    <w:name w:val="Hyperlink"/>
    <w:rsid w:val="00342A90"/>
    <w:rPr>
      <w:color w:val="0000FF"/>
      <w:u w:val="single"/>
    </w:rPr>
  </w:style>
  <w:style w:type="paragraph" w:customStyle="1" w:styleId="naisc">
    <w:name w:val="naisc"/>
    <w:basedOn w:val="Normal"/>
    <w:rsid w:val="00342A90"/>
    <w:pPr>
      <w:spacing w:before="100" w:after="100"/>
      <w:jc w:val="center"/>
    </w:pPr>
    <w:rPr>
      <w:rFonts w:eastAsia="Arial Unicode MS"/>
      <w:sz w:val="26"/>
      <w:szCs w:val="20"/>
    </w:rPr>
  </w:style>
  <w:style w:type="character" w:customStyle="1" w:styleId="apple-converted-space">
    <w:name w:val="apple-converted-space"/>
    <w:basedOn w:val="DefaultParagraphFont"/>
    <w:rsid w:val="00BF5D0B"/>
  </w:style>
  <w:style w:type="character" w:customStyle="1" w:styleId="highlight">
    <w:name w:val="highlight"/>
    <w:basedOn w:val="DefaultParagraphFont"/>
    <w:rsid w:val="00BF5D0B"/>
  </w:style>
  <w:style w:type="character" w:customStyle="1" w:styleId="Bodytext">
    <w:name w:val="Body text_"/>
    <w:basedOn w:val="DefaultParagraphFont"/>
    <w:link w:val="BodyText3"/>
    <w:rsid w:val="00AF76B7"/>
    <w:rPr>
      <w:shd w:val="clear" w:color="auto" w:fill="FFFFFF"/>
    </w:rPr>
  </w:style>
  <w:style w:type="paragraph" w:customStyle="1" w:styleId="BodyText3">
    <w:name w:val="Body Text3"/>
    <w:basedOn w:val="Normal"/>
    <w:link w:val="Bodytext"/>
    <w:rsid w:val="00AF76B7"/>
    <w:pPr>
      <w:widowControl w:val="0"/>
      <w:shd w:val="clear" w:color="auto" w:fill="FFFFFF"/>
      <w:spacing w:before="420" w:after="360" w:line="0" w:lineRule="atLeast"/>
      <w:ind w:hanging="1140"/>
      <w:jc w:val="center"/>
    </w:pPr>
    <w:rPr>
      <w:sz w:val="20"/>
      <w:szCs w:val="20"/>
      <w:lang w:val="lv-LV" w:eastAsia="lv-LV"/>
    </w:rPr>
  </w:style>
  <w:style w:type="paragraph" w:styleId="CommentText">
    <w:name w:val="annotation text"/>
    <w:basedOn w:val="Normal"/>
    <w:link w:val="CommentTextChar"/>
    <w:semiHidden/>
    <w:unhideWhenUsed/>
    <w:rsid w:val="008454B4"/>
    <w:rPr>
      <w:sz w:val="20"/>
      <w:szCs w:val="20"/>
    </w:rPr>
  </w:style>
  <w:style w:type="character" w:customStyle="1" w:styleId="CommentTextChar">
    <w:name w:val="Comment Text Char"/>
    <w:basedOn w:val="DefaultParagraphFont"/>
    <w:link w:val="CommentText"/>
    <w:semiHidden/>
    <w:rsid w:val="008454B4"/>
    <w:rPr>
      <w:lang w:val="en-GB" w:eastAsia="en-US"/>
    </w:rPr>
  </w:style>
  <w:style w:type="paragraph" w:styleId="CommentSubject">
    <w:name w:val="annotation subject"/>
    <w:basedOn w:val="CommentText"/>
    <w:next w:val="CommentText"/>
    <w:link w:val="CommentSubjectChar"/>
    <w:uiPriority w:val="99"/>
    <w:semiHidden/>
    <w:unhideWhenUsed/>
    <w:rsid w:val="008454B4"/>
    <w:pPr>
      <w:widowControl w:val="0"/>
      <w:spacing w:after="200"/>
    </w:pPr>
    <w:rPr>
      <w:rFonts w:ascii="Calibri" w:eastAsia="Calibri" w:hAnsi="Calibri"/>
      <w:b/>
      <w:bCs/>
      <w:lang w:val="en-US"/>
    </w:rPr>
  </w:style>
  <w:style w:type="character" w:customStyle="1" w:styleId="CommentSubjectChar">
    <w:name w:val="Comment Subject Char"/>
    <w:basedOn w:val="CommentTextChar"/>
    <w:link w:val="CommentSubject"/>
    <w:uiPriority w:val="99"/>
    <w:semiHidden/>
    <w:rsid w:val="008454B4"/>
    <w:rPr>
      <w:rFonts w:ascii="Calibri" w:eastAsia="Calibri" w:hAnsi="Calibri"/>
      <w:b/>
      <w:bCs/>
      <w:lang w:val="en-US" w:eastAsia="en-US"/>
    </w:rPr>
  </w:style>
  <w:style w:type="character" w:styleId="CommentReference">
    <w:name w:val="annotation reference"/>
    <w:basedOn w:val="DefaultParagraphFont"/>
    <w:semiHidden/>
    <w:unhideWhenUsed/>
    <w:rsid w:val="00D3128A"/>
    <w:rPr>
      <w:sz w:val="16"/>
      <w:szCs w:val="16"/>
    </w:rPr>
  </w:style>
  <w:style w:type="paragraph" w:styleId="Revision">
    <w:name w:val="Revision"/>
    <w:hidden/>
    <w:uiPriority w:val="99"/>
    <w:semiHidden/>
    <w:rsid w:val="00D3128A"/>
    <w:rPr>
      <w:sz w:val="24"/>
      <w:szCs w:val="24"/>
      <w:lang w:val="en-GB" w:eastAsia="en-US"/>
    </w:rPr>
  </w:style>
  <w:style w:type="paragraph" w:customStyle="1" w:styleId="tv213">
    <w:name w:val="tv213"/>
    <w:basedOn w:val="Normal"/>
    <w:rsid w:val="00740F3B"/>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70063">
      <w:bodyDiv w:val="1"/>
      <w:marLeft w:val="0"/>
      <w:marRight w:val="0"/>
      <w:marTop w:val="0"/>
      <w:marBottom w:val="0"/>
      <w:divBdr>
        <w:top w:val="none" w:sz="0" w:space="0" w:color="auto"/>
        <w:left w:val="none" w:sz="0" w:space="0" w:color="auto"/>
        <w:bottom w:val="none" w:sz="0" w:space="0" w:color="auto"/>
        <w:right w:val="none" w:sz="0" w:space="0" w:color="auto"/>
      </w:divBdr>
    </w:div>
    <w:div w:id="291326613">
      <w:bodyDiv w:val="1"/>
      <w:marLeft w:val="0"/>
      <w:marRight w:val="0"/>
      <w:marTop w:val="0"/>
      <w:marBottom w:val="0"/>
      <w:divBdr>
        <w:top w:val="none" w:sz="0" w:space="0" w:color="auto"/>
        <w:left w:val="none" w:sz="0" w:space="0" w:color="auto"/>
        <w:bottom w:val="none" w:sz="0" w:space="0" w:color="auto"/>
        <w:right w:val="none" w:sz="0" w:space="0" w:color="auto"/>
      </w:divBdr>
    </w:div>
    <w:div w:id="487936687">
      <w:bodyDiv w:val="1"/>
      <w:marLeft w:val="0"/>
      <w:marRight w:val="0"/>
      <w:marTop w:val="0"/>
      <w:marBottom w:val="0"/>
      <w:divBdr>
        <w:top w:val="none" w:sz="0" w:space="0" w:color="auto"/>
        <w:left w:val="none" w:sz="0" w:space="0" w:color="auto"/>
        <w:bottom w:val="none" w:sz="0" w:space="0" w:color="auto"/>
        <w:right w:val="none" w:sz="0" w:space="0" w:color="auto"/>
      </w:divBdr>
    </w:div>
    <w:div w:id="1143234383">
      <w:bodyDiv w:val="1"/>
      <w:marLeft w:val="0"/>
      <w:marRight w:val="0"/>
      <w:marTop w:val="0"/>
      <w:marBottom w:val="0"/>
      <w:divBdr>
        <w:top w:val="none" w:sz="0" w:space="0" w:color="auto"/>
        <w:left w:val="none" w:sz="0" w:space="0" w:color="auto"/>
        <w:bottom w:val="none" w:sz="0" w:space="0" w:color="auto"/>
        <w:right w:val="none" w:sz="0" w:space="0" w:color="auto"/>
      </w:divBdr>
    </w:div>
    <w:div w:id="1259830996">
      <w:bodyDiv w:val="1"/>
      <w:marLeft w:val="0"/>
      <w:marRight w:val="0"/>
      <w:marTop w:val="0"/>
      <w:marBottom w:val="0"/>
      <w:divBdr>
        <w:top w:val="none" w:sz="0" w:space="0" w:color="auto"/>
        <w:left w:val="none" w:sz="0" w:space="0" w:color="auto"/>
        <w:bottom w:val="none" w:sz="0" w:space="0" w:color="auto"/>
        <w:right w:val="none" w:sz="0" w:space="0" w:color="auto"/>
      </w:divBdr>
    </w:div>
    <w:div w:id="2013608464">
      <w:bodyDiv w:val="1"/>
      <w:marLeft w:val="0"/>
      <w:marRight w:val="0"/>
      <w:marTop w:val="0"/>
      <w:marBottom w:val="0"/>
      <w:divBdr>
        <w:top w:val="none" w:sz="0" w:space="0" w:color="auto"/>
        <w:left w:val="none" w:sz="0" w:space="0" w:color="auto"/>
        <w:bottom w:val="none" w:sz="0" w:space="0" w:color="auto"/>
        <w:right w:val="none" w:sz="0" w:space="0" w:color="auto"/>
      </w:divBdr>
    </w:div>
    <w:div w:id="210325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A66358-A078-4E9E-89D1-03A2797DE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4</Pages>
  <Words>867</Words>
  <Characters>6091</Characters>
  <Application>Microsoft Office Word</Application>
  <DocSecurity>0</DocSecurity>
  <Lines>50</Lines>
  <Paragraphs>13</Paragraphs>
  <ScaleCrop>false</ScaleCrop>
  <HeadingPairs>
    <vt:vector size="2" baseType="variant">
      <vt:variant>
        <vt:lpstr>Title</vt:lpstr>
      </vt:variant>
      <vt:variant>
        <vt:i4>1</vt:i4>
      </vt:variant>
    </vt:vector>
  </HeadingPairs>
  <TitlesOfParts>
    <vt:vector size="1" baseType="lpstr">
      <vt:lpstr>Grozījumi likumā "Par interešu konflikta novēršanu valsts amatpersonu darbībā"</vt:lpstr>
    </vt:vector>
  </TitlesOfParts>
  <Company>Finanšu ministrija</Company>
  <LinksUpToDate>false</LinksUpToDate>
  <CharactersWithSpaces>6945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interešu konflikta novēršanu valsts amatpersonu darbībā"</dc:title>
  <dc:subject>likumprojekts</dc:subject>
  <dc:creator>I.Vanaga</dc:creator>
  <dc:description>Inese.Vanaga@fm/gov.lv, tālr. 67083901</dc:description>
  <cp:lastModifiedBy>Sabine Janisela</cp:lastModifiedBy>
  <cp:revision>67</cp:revision>
  <cp:lastPrinted>2016-07-20T09:07:00Z</cp:lastPrinted>
  <dcterms:created xsi:type="dcterms:W3CDTF">2017-02-08T12:29:00Z</dcterms:created>
  <dcterms:modified xsi:type="dcterms:W3CDTF">2018-04-17T09:08:00Z</dcterms:modified>
</cp:coreProperties>
</file>