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9272D" w:rsidRPr="00260BD9" w:rsidP="00B9272D" w14:paraId="2B93736A"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260BD9">
        <w:rPr>
          <w:rFonts w:ascii="Times New Roman" w:eastAsia="Times New Roman" w:hAnsi="Times New Roman" w:cs="Times New Roman"/>
          <w:b/>
          <w:bCs/>
          <w:sz w:val="28"/>
          <w:szCs w:val="24"/>
          <w:lang w:eastAsia="lv-LV"/>
        </w:rPr>
        <w:t>Likumprojekta “</w:t>
      </w:r>
      <w:r>
        <w:rPr>
          <w:rFonts w:ascii="Times New Roman" w:eastAsia="Times New Roman" w:hAnsi="Times New Roman" w:cs="Times New Roman"/>
          <w:b/>
          <w:bCs/>
          <w:sz w:val="28"/>
          <w:szCs w:val="24"/>
          <w:lang w:eastAsia="lv-LV"/>
        </w:rPr>
        <w:t>Grozījumi Civilprocesa likumā</w:t>
      </w:r>
      <w:r w:rsidRPr="00260BD9">
        <w:rPr>
          <w:rFonts w:ascii="Times New Roman" w:eastAsia="Times New Roman" w:hAnsi="Times New Roman" w:cs="Times New Roman"/>
          <w:b/>
          <w:bCs/>
          <w:sz w:val="28"/>
          <w:szCs w:val="24"/>
          <w:lang w:eastAsia="lv-LV"/>
        </w:rPr>
        <w:t>” sākotnējās ietekmes novērtējuma ziņojums (anotācija)</w:t>
      </w:r>
    </w:p>
    <w:p w:rsidR="00B9272D" w:rsidRPr="00260BD9" w:rsidP="00B9272D" w14:paraId="52BF6BF8" w14:textId="77777777">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08C154DF" w14:textId="77777777" w:rsidTr="00B9272D">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272D" w:rsidRPr="00260BD9" w:rsidP="00B9272D" w14:paraId="149DE75B"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 Tiesību akta projekta izstrādes nepieciešamība</w:t>
            </w:r>
          </w:p>
        </w:tc>
      </w:tr>
      <w:tr w14:paraId="1DDA1497" w14:textId="77777777" w:rsidTr="00B9272D">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7BE19512"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1820DE3C"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3FFA5FAA" w14:textId="77777777">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Valdības rīcības plāna 92.1. uzdevums: Izstrādāt likumprojektu “Dzīvojamo telpu īres likums”, precizējot un pilnveidojot spēkā esošās normas, lai nodrošinātu līdzvērtīgu īrnieku un izīrētāju pienākumu un tiesību apjomu, kā arī citus ar īres tiesībām saistītos jautājumus, kuru piemērošanā ir konstatētas problēmas;</w:t>
            </w:r>
          </w:p>
          <w:p w:rsidR="00B9272D" w:rsidRPr="00260BD9" w:rsidP="00B9272D" w14:paraId="0334DB9F" w14:textId="77777777">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Finanšu sektora attīstības plāna 2017.-2019. gadam 2.1.1.3. punkta uzdevums - palielināt mājokļu pieejamību, izstrādājot jaunu dzīvojamo telpu īres attiecību regulējumu.</w:t>
            </w:r>
          </w:p>
        </w:tc>
      </w:tr>
      <w:tr w14:paraId="38115CD5" w14:textId="77777777" w:rsidTr="00B9272D">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5254B6AE" w14:textId="77777777">
            <w:pPr>
              <w:spacing w:after="0"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16F1092E"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0288F" w:rsidP="00DF439A" w14:paraId="37F9E6A1" w14:textId="77777777">
            <w:pPr>
              <w:jc w:val="both"/>
              <w:rPr>
                <w:rFonts w:ascii="Times New Roman" w:hAnsi="Times New Roman" w:cs="Times New Roman"/>
                <w:sz w:val="24"/>
                <w:szCs w:val="24"/>
              </w:rPr>
            </w:pPr>
            <w:r w:rsidRPr="00DF439A">
              <w:rPr>
                <w:rFonts w:ascii="Times New Roman" w:hAnsi="Times New Roman" w:cs="Times New Roman"/>
                <w:sz w:val="24"/>
                <w:szCs w:val="24"/>
              </w:rPr>
              <w:t>Likumprojekts „Grozījumi Civilprocesa likumā” (turpmāk – Likumprojekts) ir izstrādāti, pamatojoties uz likumprojektā „</w:t>
            </w:r>
            <w:r>
              <w:rPr>
                <w:rFonts w:ascii="Times New Roman" w:hAnsi="Times New Roman" w:cs="Times New Roman"/>
                <w:sz w:val="24"/>
                <w:szCs w:val="24"/>
              </w:rPr>
              <w:t>Dzīvojamo telpu īres likums”</w:t>
            </w:r>
            <w:r w:rsidRPr="00DF439A">
              <w:rPr>
                <w:rFonts w:ascii="Times New Roman" w:hAnsi="Times New Roman" w:cs="Times New Roman"/>
                <w:sz w:val="24"/>
                <w:szCs w:val="24"/>
              </w:rPr>
              <w:t xml:space="preserve"> ietverto regulējumu</w:t>
            </w:r>
            <w:r>
              <w:rPr>
                <w:rFonts w:ascii="Times New Roman" w:hAnsi="Times New Roman" w:cs="Times New Roman"/>
                <w:sz w:val="24"/>
                <w:szCs w:val="24"/>
              </w:rPr>
              <w:t>.</w:t>
            </w:r>
          </w:p>
          <w:p w:rsidR="00DF439A" w:rsidRPr="00DF439A" w:rsidP="00DF439A" w14:paraId="09117BD1" w14:textId="77777777">
            <w:pPr>
              <w:jc w:val="center"/>
              <w:rPr>
                <w:rFonts w:ascii="Times New Roman" w:hAnsi="Times New Roman" w:cs="Times New Roman"/>
                <w:b/>
                <w:sz w:val="24"/>
                <w:szCs w:val="24"/>
              </w:rPr>
            </w:pPr>
            <w:r w:rsidRPr="00DF439A">
              <w:rPr>
                <w:rFonts w:ascii="Times New Roman" w:hAnsi="Times New Roman" w:cs="Times New Roman"/>
                <w:b/>
                <w:sz w:val="24"/>
                <w:szCs w:val="24"/>
              </w:rPr>
              <w:t>I Likumprojektā „Dzīvojamo telpu īres likums ietvertie risinājumi</w:t>
            </w:r>
          </w:p>
          <w:tbl>
            <w:tblPr>
              <w:tblW w:w="49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731"/>
            </w:tblGrid>
            <w:tr w14:paraId="3C0EA53A" w14:textId="77777777" w:rsidTr="00B9272D">
              <w:tblPrEx>
                <w:tblW w:w="49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65"/>
              </w:trPr>
              <w:tc>
                <w:tcPr>
                  <w:tcW w:w="5731" w:type="dxa"/>
                  <w:tcBorders>
                    <w:top w:val="nil"/>
                    <w:left w:val="nil"/>
                    <w:bottom w:val="nil"/>
                    <w:right w:val="nil"/>
                  </w:tcBorders>
                  <w:hideMark/>
                </w:tcPr>
                <w:p w:rsidR="00B9272D" w:rsidRPr="00260BD9" w:rsidP="0070288F" w14:paraId="7EC7C5C8" w14:textId="77777777">
                  <w:pPr>
                    <w:pStyle w:val="Heading2"/>
                    <w:spacing w:before="0" w:beforeAutospacing="0" w:after="0" w:afterAutospacing="0"/>
                    <w:jc w:val="both"/>
                    <w:rPr>
                      <w:b w:val="0"/>
                      <w:sz w:val="24"/>
                      <w:szCs w:val="24"/>
                    </w:rPr>
                  </w:pPr>
                  <w:r w:rsidRPr="00260BD9">
                    <w:rPr>
                      <w:b w:val="0"/>
                      <w:sz w:val="24"/>
                      <w:szCs w:val="24"/>
                    </w:rPr>
                    <w:t>Likumprojektā</w:t>
                  </w:r>
                  <w:r w:rsidR="00DF439A">
                    <w:rPr>
                      <w:b w:val="0"/>
                      <w:sz w:val="24"/>
                      <w:szCs w:val="24"/>
                    </w:rPr>
                    <w:t xml:space="preserve"> „Dzīvojamo telpu īres likums”</w:t>
                  </w:r>
                  <w:r w:rsidRPr="00260BD9">
                    <w:rPr>
                      <w:b w:val="0"/>
                      <w:sz w:val="24"/>
                      <w:szCs w:val="24"/>
                    </w:rPr>
                    <w:t xml:space="preserve"> no likuma “Par dzīvojamo telpu īri” regulējuma atšķirīgi tiek risināti šādi jautājumi.</w:t>
                  </w:r>
                </w:p>
                <w:tbl>
                  <w:tblPr>
                    <w:tblStyle w:val="TableGrid"/>
                    <w:tblW w:w="5635" w:type="dxa"/>
                    <w:tblLook w:val="04A0"/>
                  </w:tblPr>
                  <w:tblGrid>
                    <w:gridCol w:w="2941"/>
                    <w:gridCol w:w="2694"/>
                  </w:tblGrid>
                  <w:tr w14:paraId="5717A865" w14:textId="77777777" w:rsidTr="00B9272D">
                    <w:tblPrEx>
                      <w:tblW w:w="5635" w:type="dxa"/>
                      <w:tblLook w:val="04A0"/>
                    </w:tblPrEx>
                    <w:tc>
                      <w:tcPr>
                        <w:tcW w:w="2941" w:type="dxa"/>
                      </w:tcPr>
                      <w:p w:rsidR="00B9272D" w:rsidRPr="001A1ADA" w:rsidP="00B9272D" w14:paraId="50FB8716" w14:textId="77777777">
                        <w:pPr>
                          <w:ind w:firstLine="395"/>
                          <w:jc w:val="center"/>
                          <w:rPr>
                            <w:rFonts w:ascii="Times New Roman" w:hAnsi="Times New Roman" w:cs="Times New Roman"/>
                            <w:b/>
                            <w:sz w:val="24"/>
                            <w:szCs w:val="24"/>
                          </w:rPr>
                        </w:pPr>
                        <w:r w:rsidRPr="001A1ADA">
                          <w:rPr>
                            <w:rFonts w:ascii="Times New Roman" w:hAnsi="Times New Roman" w:cs="Times New Roman"/>
                            <w:b/>
                            <w:sz w:val="24"/>
                            <w:szCs w:val="24"/>
                          </w:rPr>
                          <w:t>Likums “Par dzīvojamo telpu īri”</w:t>
                        </w:r>
                      </w:p>
                    </w:tc>
                    <w:tc>
                      <w:tcPr>
                        <w:tcW w:w="2694" w:type="dxa"/>
                      </w:tcPr>
                      <w:p w:rsidR="00B9272D" w:rsidRPr="001A1ADA" w:rsidP="00B9272D" w14:paraId="5C7A3387" w14:textId="77777777">
                        <w:pPr>
                          <w:ind w:firstLine="395"/>
                          <w:jc w:val="center"/>
                          <w:rPr>
                            <w:rFonts w:ascii="Times New Roman" w:hAnsi="Times New Roman" w:cs="Times New Roman"/>
                            <w:b/>
                            <w:sz w:val="24"/>
                            <w:szCs w:val="24"/>
                          </w:rPr>
                        </w:pPr>
                        <w:r w:rsidRPr="001A1ADA">
                          <w:rPr>
                            <w:rFonts w:ascii="Times New Roman" w:hAnsi="Times New Roman" w:cs="Times New Roman"/>
                            <w:b/>
                            <w:sz w:val="24"/>
                            <w:szCs w:val="24"/>
                          </w:rPr>
                          <w:t xml:space="preserve">Likumprojekts </w:t>
                        </w:r>
                        <w:r w:rsidR="00DF439A">
                          <w:rPr>
                            <w:rFonts w:ascii="Times New Roman" w:hAnsi="Times New Roman" w:cs="Times New Roman"/>
                            <w:b/>
                            <w:sz w:val="24"/>
                            <w:szCs w:val="24"/>
                          </w:rPr>
                          <w:t>„Dzīvojamo telpu īres likums”</w:t>
                        </w:r>
                      </w:p>
                    </w:tc>
                  </w:tr>
                  <w:tr w14:paraId="4D00DF0F" w14:textId="77777777" w:rsidTr="00B9272D">
                    <w:tblPrEx>
                      <w:tblW w:w="5635" w:type="dxa"/>
                      <w:tblLook w:val="04A0"/>
                    </w:tblPrEx>
                    <w:tc>
                      <w:tcPr>
                        <w:tcW w:w="5635" w:type="dxa"/>
                        <w:gridSpan w:val="2"/>
                      </w:tcPr>
                      <w:p w:rsidR="00B9272D" w:rsidRPr="001A1ADA" w:rsidP="00B9272D" w14:paraId="41A4092D" w14:textId="77777777">
                        <w:pPr>
                          <w:ind w:firstLine="395"/>
                          <w:jc w:val="center"/>
                          <w:rPr>
                            <w:rFonts w:ascii="Times New Roman" w:hAnsi="Times New Roman" w:cs="Times New Roman"/>
                            <w:b/>
                            <w:sz w:val="24"/>
                            <w:szCs w:val="24"/>
                          </w:rPr>
                        </w:pPr>
                        <w:r w:rsidRPr="001A1ADA">
                          <w:rPr>
                            <w:rFonts w:ascii="Times New Roman" w:hAnsi="Times New Roman" w:cs="Times New Roman"/>
                            <w:b/>
                            <w:sz w:val="24"/>
                            <w:szCs w:val="24"/>
                          </w:rPr>
                          <w:t xml:space="preserve">Īres līgumu </w:t>
                        </w:r>
                        <w:r w:rsidR="00FE3995">
                          <w:rPr>
                            <w:rFonts w:ascii="Times New Roman" w:hAnsi="Times New Roman" w:cs="Times New Roman"/>
                            <w:b/>
                            <w:sz w:val="24"/>
                            <w:szCs w:val="24"/>
                          </w:rPr>
                          <w:t>nostiprināšana</w:t>
                        </w:r>
                      </w:p>
                    </w:tc>
                  </w:tr>
                  <w:tr w14:paraId="6502E29B" w14:textId="77777777" w:rsidTr="00B9272D">
                    <w:tblPrEx>
                      <w:tblW w:w="5635" w:type="dxa"/>
                      <w:tblLook w:val="04A0"/>
                    </w:tblPrEx>
                    <w:tc>
                      <w:tcPr>
                        <w:tcW w:w="2941" w:type="dxa"/>
                      </w:tcPr>
                      <w:p w:rsidR="00B9272D" w:rsidRPr="001A1ADA" w:rsidP="001A1ADA" w14:paraId="357A28E1" w14:textId="77777777">
                        <w:pPr>
                          <w:jc w:val="both"/>
                          <w:rPr>
                            <w:rFonts w:ascii="Times New Roman" w:hAnsi="Times New Roman" w:cs="Times New Roman"/>
                            <w:sz w:val="24"/>
                            <w:szCs w:val="24"/>
                          </w:rPr>
                        </w:pPr>
                        <w:r w:rsidRPr="001A1ADA">
                          <w:rPr>
                            <w:rFonts w:ascii="Times New Roman" w:hAnsi="Times New Roman" w:cs="Times New Roman"/>
                            <w:sz w:val="24"/>
                            <w:szCs w:val="24"/>
                          </w:rPr>
                          <w:t>Neparedz īres līgumu reģistrāciju.</w:t>
                        </w:r>
                      </w:p>
                    </w:tc>
                    <w:tc>
                      <w:tcPr>
                        <w:tcW w:w="2694" w:type="dxa"/>
                      </w:tcPr>
                      <w:p w:rsidR="00B9272D" w:rsidRPr="001A1ADA" w:rsidP="001A1ADA" w14:paraId="2A7EFED4" w14:textId="77777777">
                        <w:pPr>
                          <w:jc w:val="both"/>
                          <w:rPr>
                            <w:rFonts w:ascii="Times New Roman" w:hAnsi="Times New Roman" w:cs="Times New Roman"/>
                            <w:sz w:val="24"/>
                            <w:szCs w:val="24"/>
                          </w:rPr>
                        </w:pPr>
                        <w:r w:rsidRPr="001A1ADA">
                          <w:rPr>
                            <w:rFonts w:ascii="Times New Roman" w:hAnsi="Times New Roman" w:cs="Times New Roman"/>
                            <w:sz w:val="24"/>
                            <w:szCs w:val="24"/>
                          </w:rPr>
                          <w:t>Visus īres līgumus nostiprina zemesgrāmatā.</w:t>
                        </w:r>
                      </w:p>
                    </w:tc>
                  </w:tr>
                  <w:tr w14:paraId="6234831A" w14:textId="77777777" w:rsidTr="00B9272D">
                    <w:tblPrEx>
                      <w:tblW w:w="5635" w:type="dxa"/>
                      <w:tblLook w:val="04A0"/>
                    </w:tblPrEx>
                    <w:tc>
                      <w:tcPr>
                        <w:tcW w:w="5635" w:type="dxa"/>
                        <w:gridSpan w:val="2"/>
                      </w:tcPr>
                      <w:p w:rsidR="00B9272D" w:rsidRPr="001A1ADA" w:rsidP="00B9272D" w14:paraId="3ABC3B1C" w14:textId="77777777">
                        <w:pPr>
                          <w:ind w:firstLine="395"/>
                          <w:jc w:val="center"/>
                          <w:rPr>
                            <w:rFonts w:ascii="Times New Roman" w:hAnsi="Times New Roman" w:cs="Times New Roman"/>
                            <w:b/>
                            <w:sz w:val="24"/>
                            <w:szCs w:val="24"/>
                          </w:rPr>
                        </w:pPr>
                        <w:r w:rsidRPr="001A1ADA">
                          <w:rPr>
                            <w:rFonts w:ascii="Times New Roman" w:hAnsi="Times New Roman" w:cs="Times New Roman"/>
                            <w:b/>
                            <w:bCs/>
                            <w:sz w:val="24"/>
                            <w:szCs w:val="24"/>
                          </w:rPr>
                          <w:t>Īres līguma saistošais spēks dzīvojamās telpas ieguvējam</w:t>
                        </w:r>
                      </w:p>
                    </w:tc>
                  </w:tr>
                  <w:tr w14:paraId="2CF8D08F" w14:textId="77777777" w:rsidTr="00B9272D">
                    <w:tblPrEx>
                      <w:tblW w:w="5635" w:type="dxa"/>
                      <w:tblLook w:val="04A0"/>
                    </w:tblPrEx>
                    <w:tc>
                      <w:tcPr>
                        <w:tcW w:w="2941" w:type="dxa"/>
                      </w:tcPr>
                      <w:p w:rsidR="00B9272D" w:rsidRPr="001A1ADA" w:rsidP="001A1ADA" w14:paraId="139665CC" w14:textId="77777777">
                        <w:pPr>
                          <w:jc w:val="both"/>
                          <w:rPr>
                            <w:rFonts w:ascii="Times New Roman" w:hAnsi="Times New Roman" w:cs="Times New Roman"/>
                            <w:sz w:val="24"/>
                            <w:szCs w:val="24"/>
                          </w:rPr>
                        </w:pPr>
                        <w:r w:rsidRPr="001A1ADA">
                          <w:rPr>
                            <w:rFonts w:ascii="Times New Roman" w:hAnsi="Times New Roman" w:cs="Times New Roman"/>
                            <w:sz w:val="24"/>
                            <w:szCs w:val="24"/>
                          </w:rPr>
                          <w:t>Īres līgums ir saistošs dzīvojamās telpas ieguvējam.</w:t>
                        </w:r>
                      </w:p>
                    </w:tc>
                    <w:tc>
                      <w:tcPr>
                        <w:tcW w:w="2694" w:type="dxa"/>
                      </w:tcPr>
                      <w:p w:rsidR="00B9272D" w:rsidRPr="001A1ADA" w:rsidP="001A1ADA" w14:paraId="0BCC056D" w14:textId="77777777">
                        <w:pPr>
                          <w:jc w:val="both"/>
                          <w:rPr>
                            <w:rFonts w:ascii="Times New Roman" w:hAnsi="Times New Roman" w:cs="Times New Roman"/>
                            <w:sz w:val="24"/>
                            <w:szCs w:val="24"/>
                          </w:rPr>
                        </w:pPr>
                        <w:r w:rsidRPr="001A1ADA">
                          <w:rPr>
                            <w:rFonts w:ascii="Times New Roman" w:hAnsi="Times New Roman" w:cs="Times New Roman"/>
                            <w:sz w:val="24"/>
                            <w:szCs w:val="24"/>
                          </w:rPr>
                          <w:t>Īres līgums ir saistošs dzīvojamās telpas ieguvējam tikai, ja tas ir nostiprināts zemesgrāmatā.</w:t>
                        </w:r>
                      </w:p>
                    </w:tc>
                  </w:tr>
                  <w:tr w14:paraId="3C7644AE" w14:textId="77777777" w:rsidTr="00B9272D">
                    <w:tblPrEx>
                      <w:tblW w:w="5635" w:type="dxa"/>
                      <w:tblLook w:val="04A0"/>
                    </w:tblPrEx>
                    <w:tc>
                      <w:tcPr>
                        <w:tcW w:w="5635" w:type="dxa"/>
                        <w:gridSpan w:val="2"/>
                      </w:tcPr>
                      <w:p w:rsidR="00B9272D" w:rsidRPr="001A1ADA" w:rsidP="00B9272D" w14:paraId="6065CCFF" w14:textId="77777777">
                        <w:pPr>
                          <w:ind w:firstLine="395"/>
                          <w:jc w:val="center"/>
                          <w:rPr>
                            <w:rFonts w:ascii="Times New Roman" w:hAnsi="Times New Roman" w:cs="Times New Roman"/>
                            <w:b/>
                            <w:sz w:val="24"/>
                            <w:szCs w:val="24"/>
                          </w:rPr>
                        </w:pPr>
                        <w:r w:rsidRPr="001A1ADA">
                          <w:rPr>
                            <w:rFonts w:ascii="Times New Roman" w:hAnsi="Times New Roman" w:cs="Times New Roman"/>
                            <w:b/>
                            <w:sz w:val="24"/>
                            <w:szCs w:val="24"/>
                          </w:rPr>
                          <w:t>Tiesvedības kārtība īres jautājumos</w:t>
                        </w:r>
                      </w:p>
                    </w:tc>
                  </w:tr>
                  <w:tr w14:paraId="3610F20D" w14:textId="77777777" w:rsidTr="00B9272D">
                    <w:tblPrEx>
                      <w:tblW w:w="5635" w:type="dxa"/>
                      <w:tblLook w:val="04A0"/>
                    </w:tblPrEx>
                    <w:tc>
                      <w:tcPr>
                        <w:tcW w:w="2941" w:type="dxa"/>
                      </w:tcPr>
                      <w:p w:rsidR="00B9272D" w:rsidRPr="001A1ADA" w:rsidP="001A1ADA" w14:paraId="20358C39" w14:textId="77777777">
                        <w:pPr>
                          <w:jc w:val="both"/>
                          <w:rPr>
                            <w:rFonts w:ascii="Times New Roman" w:hAnsi="Times New Roman" w:cs="Times New Roman"/>
                            <w:sz w:val="24"/>
                            <w:szCs w:val="24"/>
                          </w:rPr>
                        </w:pPr>
                        <w:r w:rsidRPr="001A1ADA">
                          <w:rPr>
                            <w:rFonts w:ascii="Times New Roman" w:hAnsi="Times New Roman" w:cs="Times New Roman"/>
                            <w:bCs/>
                            <w:kern w:val="24"/>
                            <w:sz w:val="24"/>
                            <w:szCs w:val="24"/>
                          </w:rPr>
                          <w:t>Visus strīdus izskata tiesa prasības kārtībā.</w:t>
                        </w:r>
                      </w:p>
                    </w:tc>
                    <w:tc>
                      <w:tcPr>
                        <w:tcW w:w="2694" w:type="dxa"/>
                      </w:tcPr>
                      <w:p w:rsidR="00B9272D" w:rsidRPr="001A1ADA" w:rsidP="001A1ADA" w14:paraId="41512559" w14:textId="77777777">
                        <w:pPr>
                          <w:pStyle w:val="NormalWeb"/>
                          <w:spacing w:before="0" w:beforeAutospacing="0" w:after="0" w:afterAutospacing="0"/>
                          <w:jc w:val="both"/>
                        </w:pPr>
                        <w:r w:rsidRPr="001A1ADA">
                          <w:rPr>
                            <w:rFonts w:eastAsiaTheme="minorEastAsia"/>
                            <w:bCs/>
                            <w:kern w:val="24"/>
                          </w:rPr>
                          <w:t xml:space="preserve">Ir iespējama </w:t>
                        </w:r>
                        <w:r w:rsidRPr="001A1ADA">
                          <w:rPr>
                            <w:bCs/>
                            <w:kern w:val="24"/>
                          </w:rPr>
                          <w:t>saistību bezstrīdus piespiedu izpildīšana par:</w:t>
                        </w:r>
                      </w:p>
                      <w:p w:rsidR="00B9272D" w:rsidRPr="001A1ADA" w:rsidP="00B9272D" w14:paraId="61129B7A" w14:textId="77777777">
                        <w:pPr>
                          <w:pStyle w:val="NormalWeb"/>
                          <w:spacing w:before="0" w:beforeAutospacing="0" w:after="0" w:afterAutospacing="0"/>
                          <w:ind w:firstLine="395"/>
                          <w:jc w:val="both"/>
                        </w:pPr>
                        <w:r w:rsidRPr="001A1ADA">
                          <w:rPr>
                            <w:bCs/>
                            <w:kern w:val="24"/>
                          </w:rPr>
                          <w:t xml:space="preserve">1) </w:t>
                        </w:r>
                        <w:r w:rsidRPr="001A1ADA">
                          <w:rPr>
                            <w:rFonts w:eastAsiaTheme="minorEastAsia"/>
                            <w:bCs/>
                            <w:kern w:val="24"/>
                          </w:rPr>
                          <w:t>īrnieka pienākumu termiņa notecējuma dēļ atstāt īrēto dzīvojamo telpu;</w:t>
                        </w:r>
                      </w:p>
                      <w:p w:rsidR="00B9272D" w:rsidRPr="001A1ADA" w:rsidP="00B9272D" w14:paraId="21E3707D" w14:textId="77777777">
                        <w:pPr>
                          <w:pStyle w:val="NormalWeb"/>
                          <w:spacing w:before="0" w:beforeAutospacing="0" w:after="0" w:afterAutospacing="0"/>
                          <w:ind w:firstLine="395"/>
                          <w:jc w:val="both"/>
                        </w:pPr>
                        <w:r w:rsidRPr="001A1ADA">
                          <w:rPr>
                            <w:bCs/>
                            <w:kern w:val="24"/>
                          </w:rPr>
                          <w:t xml:space="preserve">2) </w:t>
                        </w:r>
                        <w:r w:rsidRPr="001A1ADA">
                          <w:rPr>
                            <w:rFonts w:eastAsiaTheme="minorEastAsia"/>
                            <w:bCs/>
                            <w:kern w:val="24"/>
                          </w:rPr>
                          <w:t>īrnieka pienākumu atstāt īrēto dzīvojamo telpu, ja zemesgrāmatā neierakstīta īres līguma darbības laikā tiek atsavināts izīrētais īpašums;</w:t>
                        </w:r>
                      </w:p>
                      <w:p w:rsidR="00B9272D" w:rsidRPr="001A1ADA" w:rsidP="00B9272D" w14:paraId="2D5F24BB" w14:textId="77777777">
                        <w:pPr>
                          <w:ind w:firstLine="395"/>
                          <w:jc w:val="both"/>
                          <w:rPr>
                            <w:rFonts w:ascii="Times New Roman" w:hAnsi="Times New Roman" w:cs="Times New Roman"/>
                            <w:sz w:val="24"/>
                            <w:szCs w:val="24"/>
                          </w:rPr>
                        </w:pPr>
                        <w:r w:rsidRPr="001A1ADA">
                          <w:rPr>
                            <w:rFonts w:ascii="Times New Roman" w:hAnsi="Times New Roman" w:eastAsiaTheme="minorEastAsia" w:cs="Times New Roman"/>
                            <w:bCs/>
                            <w:kern w:val="24"/>
                            <w:sz w:val="24"/>
                            <w:szCs w:val="24"/>
                          </w:rPr>
                          <w:t>3) īrnieka pienākumu  atstāt īrēto dzīvojamo telpu.</w:t>
                        </w:r>
                      </w:p>
                    </w:tc>
                  </w:tr>
                  <w:tr w14:paraId="23839DDA" w14:textId="77777777" w:rsidTr="00B9272D">
                    <w:tblPrEx>
                      <w:tblW w:w="5635" w:type="dxa"/>
                      <w:tblLook w:val="04A0"/>
                    </w:tblPrEx>
                    <w:tc>
                      <w:tcPr>
                        <w:tcW w:w="5635" w:type="dxa"/>
                        <w:gridSpan w:val="2"/>
                      </w:tcPr>
                      <w:p w:rsidR="00B9272D" w:rsidRPr="001A1ADA" w:rsidP="00B9272D" w14:paraId="4322A793" w14:textId="77777777">
                        <w:pPr>
                          <w:pStyle w:val="NormalWeb"/>
                          <w:spacing w:before="0" w:beforeAutospacing="0" w:after="0" w:afterAutospacing="0"/>
                          <w:ind w:firstLine="395"/>
                          <w:jc w:val="center"/>
                          <w:rPr>
                            <w:rFonts w:eastAsiaTheme="minorEastAsia"/>
                            <w:bCs/>
                            <w:kern w:val="24"/>
                          </w:rPr>
                        </w:pPr>
                        <w:r w:rsidRPr="001A1ADA">
                          <w:rPr>
                            <w:rFonts w:eastAsiaTheme="minorEastAsia"/>
                            <w:b/>
                            <w:bCs/>
                            <w:kern w:val="24"/>
                          </w:rPr>
                          <w:t>Īres līguma termiņš un tā pagarināšana</w:t>
                        </w:r>
                      </w:p>
                    </w:tc>
                  </w:tr>
                  <w:tr w14:paraId="45E07E99" w14:textId="77777777" w:rsidTr="00B9272D">
                    <w:tblPrEx>
                      <w:tblW w:w="5635" w:type="dxa"/>
                      <w:tblLook w:val="04A0"/>
                    </w:tblPrEx>
                    <w:tc>
                      <w:tcPr>
                        <w:tcW w:w="2941" w:type="dxa"/>
                      </w:tcPr>
                      <w:p w:rsidR="00B9272D" w:rsidRPr="001A1ADA" w:rsidP="00B9272D" w14:paraId="0B4B79CF"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1A1ADA">
                          <w:rPr>
                            <w:rFonts w:ascii="Times New Roman" w:hAnsi="Times New Roman"/>
                            <w:bCs/>
                            <w:kern w:val="24"/>
                            <w:sz w:val="24"/>
                            <w:szCs w:val="24"/>
                          </w:rPr>
                          <w:t>Dzīvojamās telpas īres līgumu var noslēgt uz noteiktu laiku vai arī nenorādot termiņu.</w:t>
                        </w:r>
                      </w:p>
                      <w:p w:rsidR="00B9272D" w:rsidRPr="001A1ADA" w:rsidP="00B9272D" w14:paraId="698CA3DB"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1A1ADA">
                          <w:rPr>
                            <w:rFonts w:ascii="Times New Roman" w:hAnsi="Times New Roman"/>
                            <w:bCs/>
                            <w:kern w:val="24"/>
                            <w:sz w:val="24"/>
                            <w:szCs w:val="24"/>
                          </w:rPr>
                          <w:t xml:space="preserve">Termiņam izbeidzoties, īrnieka pienākums ir atbrīvot dzīvojamo telpu, izņemot gadījumu, kad līgumā ietverta saistība, kas paredz īrnieka tiesības prasīt līguma pagarināšanu. </w:t>
                        </w:r>
                      </w:p>
                      <w:p w:rsidR="00B9272D" w:rsidRPr="001A1ADA" w:rsidP="00B9272D" w14:paraId="53770876"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1A1ADA">
                          <w:rPr>
                            <w:rFonts w:ascii="Times New Roman" w:hAnsi="Times New Roman"/>
                            <w:bCs/>
                            <w:kern w:val="24"/>
                            <w:sz w:val="24"/>
                            <w:szCs w:val="24"/>
                          </w:rPr>
                          <w:t>izīrētājam ir tiesības atteikt īres līguma pagarināšanu tikai likumā noteiktajos gadījumos.</w:t>
                        </w:r>
                      </w:p>
                    </w:tc>
                    <w:tc>
                      <w:tcPr>
                        <w:tcW w:w="2694" w:type="dxa"/>
                      </w:tcPr>
                      <w:p w:rsidR="00B9272D" w:rsidRPr="001A1ADA" w:rsidP="00B9272D" w14:paraId="188C7308"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1A1ADA">
                          <w:rPr>
                            <w:rFonts w:ascii="Times New Roman" w:hAnsi="Times New Roman" w:eastAsiaTheme="minorEastAsia"/>
                            <w:bCs/>
                            <w:kern w:val="24"/>
                            <w:sz w:val="24"/>
                            <w:szCs w:val="24"/>
                          </w:rPr>
                          <w:t>Īres līgumu slēdz uz noteiktu laiku.</w:t>
                        </w:r>
                      </w:p>
                      <w:p w:rsidR="00B9272D" w:rsidRPr="001A1ADA" w:rsidP="00B9272D" w14:paraId="5F25BD6A" w14:textId="77777777">
                        <w:pPr>
                          <w:pStyle w:val="ListParagraph"/>
                          <w:numPr>
                            <w:ilvl w:val="0"/>
                            <w:numId w:val="2"/>
                          </w:numPr>
                          <w:tabs>
                            <w:tab w:val="clear" w:pos="720"/>
                          </w:tabs>
                          <w:ind w:left="0" w:firstLine="395"/>
                          <w:contextualSpacing/>
                          <w:jc w:val="both"/>
                          <w:rPr>
                            <w:rFonts w:ascii="Times New Roman" w:hAnsi="Times New Roman"/>
                            <w:sz w:val="24"/>
                            <w:szCs w:val="24"/>
                          </w:rPr>
                        </w:pPr>
                        <w:r w:rsidRPr="001A1ADA">
                          <w:rPr>
                            <w:rFonts w:ascii="Times New Roman" w:hAnsi="Times New Roman" w:eastAsiaTheme="minorEastAsia"/>
                            <w:bCs/>
                            <w:kern w:val="24"/>
                            <w:sz w:val="24"/>
                            <w:szCs w:val="24"/>
                          </w:rPr>
                          <w:t xml:space="preserve">Īres līguma termiņu nevar pagarināt. Termiņam izbeidzoties, īrnieka pienākums ir atbrīvot dzīvojamo telpu, izņemot gadījumu, ja īrnieks un izīrētājs ir noslēdzis jaunu īres līgumu. </w:t>
                        </w:r>
                      </w:p>
                    </w:tc>
                  </w:tr>
                  <w:tr w14:paraId="62EF39E8" w14:textId="77777777" w:rsidTr="00B9272D">
                    <w:tblPrEx>
                      <w:tblW w:w="5635" w:type="dxa"/>
                      <w:tblLook w:val="04A0"/>
                    </w:tblPrEx>
                    <w:tc>
                      <w:tcPr>
                        <w:tcW w:w="5635" w:type="dxa"/>
                        <w:gridSpan w:val="2"/>
                      </w:tcPr>
                      <w:p w:rsidR="00B9272D" w:rsidRPr="001A1ADA" w:rsidP="00B9272D" w14:paraId="50658D6C" w14:textId="77777777">
                        <w:pPr>
                          <w:pStyle w:val="NormalWeb"/>
                          <w:spacing w:before="0" w:beforeAutospacing="0" w:after="0" w:afterAutospacing="0"/>
                          <w:ind w:firstLine="395"/>
                          <w:jc w:val="center"/>
                          <w:rPr>
                            <w:rFonts w:eastAsiaTheme="minorEastAsia"/>
                            <w:b/>
                            <w:bCs/>
                            <w:kern w:val="24"/>
                          </w:rPr>
                        </w:pPr>
                        <w:r w:rsidRPr="001A1ADA">
                          <w:rPr>
                            <w:rFonts w:eastAsiaTheme="minorEastAsia"/>
                            <w:b/>
                            <w:bCs/>
                            <w:kern w:val="24"/>
                          </w:rPr>
                          <w:t>Īrnieka ģimenes locekļu tiesības</w:t>
                        </w:r>
                      </w:p>
                    </w:tc>
                  </w:tr>
                  <w:tr w14:paraId="6C508268" w14:textId="77777777" w:rsidTr="00B9272D">
                    <w:tblPrEx>
                      <w:tblW w:w="5635" w:type="dxa"/>
                      <w:tblLook w:val="04A0"/>
                    </w:tblPrEx>
                    <w:tc>
                      <w:tcPr>
                        <w:tcW w:w="2941" w:type="dxa"/>
                      </w:tcPr>
                      <w:p w:rsidR="00B9272D" w:rsidRPr="001A1ADA" w:rsidP="00B9272D" w14:paraId="0E8D52AD" w14:textId="77777777">
                        <w:pPr>
                          <w:numPr>
                            <w:ilvl w:val="0"/>
                            <w:numId w:val="3"/>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Īrnieka ģimenes locekļiem ir tādas pašas tiesības un pienākumi kā īrniekam. Ģimenes locekļiem kopā ar īrnieku ir solidāra atbildība par īres līguma saistībām.</w:t>
                        </w:r>
                      </w:p>
                      <w:p w:rsidR="00B9272D" w:rsidRPr="001A1ADA" w:rsidP="00B9272D" w14:paraId="5EA95EB5" w14:textId="77777777">
                        <w:pPr>
                          <w:numPr>
                            <w:ilvl w:val="0"/>
                            <w:numId w:val="3"/>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ģimenes loceklis ir tiesīgs prasīt dzīvojamās telpas īres līguma noslēgšanu ar viņu iepriekšējā īrnieka vietā, nemainot iepriekšējā īres līguma nosacījumus, ja:</w:t>
                        </w:r>
                      </w:p>
                      <w:p w:rsidR="00B9272D" w:rsidRPr="001A1ADA" w:rsidP="00B9272D" w14:paraId="22A337DF" w14:textId="77777777">
                        <w:pPr>
                          <w:numPr>
                            <w:ilvl w:val="0"/>
                            <w:numId w:val="4"/>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īrnieks vairāk nekā trīs mēnešus nepilda dzīvojamās telpas īres līgumā noteiktās saistības.</w:t>
                        </w:r>
                      </w:p>
                      <w:p w:rsidR="00B9272D" w:rsidRPr="001A1ADA" w:rsidP="00B9272D" w14:paraId="6AA331FD" w14:textId="77777777">
                        <w:pPr>
                          <w:numPr>
                            <w:ilvl w:val="0"/>
                            <w:numId w:val="4"/>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 xml:space="preserve"> Īrnieka nāves vai rīcībnespējas gadījumā.</w:t>
                        </w:r>
                      </w:p>
                    </w:tc>
                    <w:tc>
                      <w:tcPr>
                        <w:tcW w:w="2694" w:type="dxa"/>
                      </w:tcPr>
                      <w:p w:rsidR="00B9272D" w:rsidRPr="001A1ADA" w:rsidP="00B9272D" w14:paraId="11C197CC" w14:textId="77777777">
                        <w:pPr>
                          <w:numPr>
                            <w:ilvl w:val="0"/>
                            <w:numId w:val="5"/>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ģimenes locekļi patstāvīgas tiesības uz dzīvojamās telpas lietošanu neiegūst.</w:t>
                        </w:r>
                      </w:p>
                      <w:p w:rsidR="00B9272D" w:rsidRPr="001A1ADA" w:rsidP="00B9272D" w14:paraId="4AE91B44" w14:textId="77777777">
                        <w:pPr>
                          <w:numPr>
                            <w:ilvl w:val="0"/>
                            <w:numId w:val="5"/>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 xml:space="preserve"> ģimenes locekļi nav solidāri atbildīgi par īres līguma saistībām.</w:t>
                        </w:r>
                      </w:p>
                      <w:p w:rsidR="00B9272D" w:rsidRPr="001A1ADA" w:rsidP="00B9272D" w14:paraId="6BC7D558" w14:textId="77777777">
                        <w:pPr>
                          <w:numPr>
                            <w:ilvl w:val="0"/>
                            <w:numId w:val="5"/>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īrnieka nāves gadījumā ģimenes locekļiem</w:t>
                        </w:r>
                        <w:r w:rsidR="00F37C26">
                          <w:rPr>
                            <w:rFonts w:ascii="Times New Roman" w:hAnsi="Times New Roman" w:cs="Times New Roman"/>
                            <w:bCs/>
                            <w:sz w:val="24"/>
                            <w:szCs w:val="24"/>
                          </w:rPr>
                          <w:t xml:space="preserve"> un citām iemitinātajām personām</w:t>
                        </w:r>
                        <w:r w:rsidRPr="001A1ADA">
                          <w:rPr>
                            <w:rFonts w:ascii="Times New Roman" w:hAnsi="Times New Roman" w:cs="Times New Roman"/>
                            <w:bCs/>
                            <w:sz w:val="24"/>
                            <w:szCs w:val="24"/>
                          </w:rPr>
                          <w:t xml:space="preserve"> </w:t>
                        </w:r>
                        <w:r w:rsidR="00F37C26">
                          <w:rPr>
                            <w:rFonts w:ascii="Times New Roman" w:hAnsi="Times New Roman" w:cs="Times New Roman"/>
                            <w:bCs/>
                            <w:sz w:val="24"/>
                            <w:szCs w:val="24"/>
                          </w:rPr>
                          <w:t>trīs</w:t>
                        </w:r>
                        <w:r w:rsidRPr="001A1ADA">
                          <w:rPr>
                            <w:rFonts w:ascii="Times New Roman" w:hAnsi="Times New Roman" w:cs="Times New Roman"/>
                            <w:bCs/>
                            <w:sz w:val="24"/>
                            <w:szCs w:val="24"/>
                          </w:rPr>
                          <w:t xml:space="preserve"> mēnešu laikā ir tiesības prasīt noslēgt jaunu īres līgumu, nemainot iepriekšējā īres līguma nosacījumus. </w:t>
                        </w:r>
                      </w:p>
                    </w:tc>
                  </w:tr>
                  <w:tr w14:paraId="2BEE47C7" w14:textId="77777777" w:rsidTr="00B9272D">
                    <w:tblPrEx>
                      <w:tblW w:w="5635" w:type="dxa"/>
                      <w:tblLook w:val="04A0"/>
                    </w:tblPrEx>
                    <w:tc>
                      <w:tcPr>
                        <w:tcW w:w="5635" w:type="dxa"/>
                        <w:gridSpan w:val="2"/>
                      </w:tcPr>
                      <w:p w:rsidR="00B9272D" w:rsidRPr="001A1ADA" w:rsidP="00B9272D" w14:paraId="67A7D048" w14:textId="77777777">
                        <w:pPr>
                          <w:ind w:firstLine="395"/>
                          <w:jc w:val="center"/>
                          <w:rPr>
                            <w:rFonts w:ascii="Times New Roman" w:hAnsi="Times New Roman" w:cs="Times New Roman"/>
                            <w:bCs/>
                            <w:sz w:val="24"/>
                            <w:szCs w:val="24"/>
                          </w:rPr>
                        </w:pPr>
                        <w:r w:rsidRPr="001A1ADA">
                          <w:rPr>
                            <w:rFonts w:ascii="Times New Roman" w:hAnsi="Times New Roman" w:cs="Times New Roman"/>
                            <w:b/>
                            <w:bCs/>
                            <w:sz w:val="24"/>
                            <w:szCs w:val="24"/>
                          </w:rPr>
                          <w:t>Īres maksas noteikšana</w:t>
                        </w:r>
                      </w:p>
                    </w:tc>
                  </w:tr>
                  <w:tr w14:paraId="3DF87C9D" w14:textId="77777777" w:rsidTr="00B9272D">
                    <w:tblPrEx>
                      <w:tblW w:w="5635" w:type="dxa"/>
                      <w:tblLook w:val="04A0"/>
                    </w:tblPrEx>
                    <w:tc>
                      <w:tcPr>
                        <w:tcW w:w="2941" w:type="dxa"/>
                      </w:tcPr>
                      <w:p w:rsidR="00B9272D" w:rsidRPr="001A1ADA" w:rsidP="00B9272D" w14:paraId="6F446D2A" w14:textId="77777777">
                        <w:pPr>
                          <w:numPr>
                            <w:ilvl w:val="0"/>
                            <w:numId w:val="6"/>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Slēdzot dzīvojamās telpas īres līgumu, īres maksu nosaka, pusēm rakstveidā vienojoties.</w:t>
                        </w:r>
                      </w:p>
                      <w:p w:rsidR="00B9272D" w:rsidRPr="001A1ADA" w:rsidP="00B9272D" w14:paraId="2F1CD63A" w14:textId="77777777">
                        <w:pPr>
                          <w:numPr>
                            <w:ilvl w:val="0"/>
                            <w:numId w:val="6"/>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Īres maksu var paaugstināt, ja šāda iespēja ir paredzēta dzīvojamās telpas īres līgumā. Par to izīrētājs vismaz sešus mēnešus iepriekš brīdina īrnieku. Brīdinājumā norāda īres maksas paaugstināšanas iemeslu un finansiālo pamatojumu.</w:t>
                        </w:r>
                      </w:p>
                      <w:p w:rsidR="00B9272D" w:rsidRPr="001A1ADA" w:rsidP="00B9272D" w14:paraId="00532D31" w14:textId="77777777">
                        <w:pPr>
                          <w:numPr>
                            <w:ilvl w:val="0"/>
                            <w:numId w:val="6"/>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Īres maksas komponentes nosaka likums un Ministru kabineta noteikumi.</w:t>
                        </w:r>
                      </w:p>
                    </w:tc>
                    <w:tc>
                      <w:tcPr>
                        <w:tcW w:w="2694" w:type="dxa"/>
                      </w:tcPr>
                      <w:p w:rsidR="00B9272D" w:rsidRPr="001A1ADA" w:rsidP="00B9272D" w14:paraId="11F9542C" w14:textId="77777777">
                        <w:pPr>
                          <w:numPr>
                            <w:ilvl w:val="0"/>
                            <w:numId w:val="6"/>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Dzīvojamo telpu nodod lietošanā par maksu, tās apmēru līguma pusēm nosakot naudā un ierakstot īres līgumā.</w:t>
                        </w:r>
                      </w:p>
                      <w:p w:rsidR="00B9272D" w:rsidRPr="001A1ADA" w:rsidP="00B9272D" w14:paraId="251EC546" w14:textId="77777777">
                        <w:pPr>
                          <w:numPr>
                            <w:ilvl w:val="0"/>
                            <w:numId w:val="6"/>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Izīrētājs var paaugstināt īres maksu tikai, ja īres līgumā ir paredzēti noteikumi un kārtība īres maksas paaugstināšanai.</w:t>
                        </w:r>
                      </w:p>
                      <w:p w:rsidR="00B9272D" w:rsidRPr="001A1ADA" w:rsidP="00B9272D" w14:paraId="2882D37F" w14:textId="77777777">
                        <w:pPr>
                          <w:numPr>
                            <w:ilvl w:val="0"/>
                            <w:numId w:val="6"/>
                          </w:numPr>
                          <w:tabs>
                            <w:tab w:val="clear" w:pos="720"/>
                          </w:tabs>
                          <w:spacing w:after="0" w:line="240" w:lineRule="auto"/>
                          <w:ind w:left="0" w:firstLine="395"/>
                          <w:jc w:val="both"/>
                          <w:rPr>
                            <w:rFonts w:ascii="Times New Roman" w:hAnsi="Times New Roman" w:cs="Times New Roman"/>
                            <w:bCs/>
                            <w:sz w:val="24"/>
                            <w:szCs w:val="24"/>
                          </w:rPr>
                        </w:pPr>
                        <w:r w:rsidRPr="001A1ADA">
                          <w:rPr>
                            <w:rFonts w:ascii="Times New Roman" w:hAnsi="Times New Roman" w:cs="Times New Roman"/>
                            <w:bCs/>
                            <w:sz w:val="24"/>
                            <w:szCs w:val="24"/>
                          </w:rPr>
                          <w:t>Īres maksa varēs tikt noteikta kā atlīdzība par lietas lietošanu vai kā maksājums par visiem ar telpu lietošanu saistītajiem pakalpojumiem.</w:t>
                        </w:r>
                      </w:p>
                    </w:tc>
                  </w:tr>
                </w:tbl>
                <w:p w:rsidR="00B9272D" w:rsidRPr="001A1ADA" w:rsidP="00B9272D" w14:paraId="00D165D6" w14:textId="77777777">
                  <w:pPr>
                    <w:spacing w:after="0" w:line="240" w:lineRule="auto"/>
                    <w:ind w:firstLine="395"/>
                    <w:jc w:val="both"/>
                    <w:rPr>
                      <w:rFonts w:ascii="Times New Roman" w:hAnsi="Times New Roman" w:cs="Times New Roman"/>
                      <w:sz w:val="24"/>
                      <w:szCs w:val="24"/>
                    </w:rPr>
                  </w:pPr>
                </w:p>
                <w:p w:rsidR="00B9272D" w:rsidRPr="00260BD9" w:rsidP="00B9272D" w14:paraId="7C3C6B33"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 xml:space="preserve">Īres līgumu </w:t>
                  </w:r>
                  <w:r w:rsidR="00FE3995">
                    <w:rPr>
                      <w:rFonts w:ascii="Times New Roman" w:hAnsi="Times New Roman" w:cs="Times New Roman"/>
                      <w:b/>
                      <w:sz w:val="24"/>
                      <w:szCs w:val="24"/>
                    </w:rPr>
                    <w:t>nostiprināšana</w:t>
                  </w:r>
                  <w:r w:rsidRPr="00260BD9">
                    <w:rPr>
                      <w:rFonts w:ascii="Times New Roman" w:hAnsi="Times New Roman" w:cs="Times New Roman"/>
                      <w:sz w:val="24"/>
                      <w:szCs w:val="24"/>
                    </w:rPr>
                    <w:t xml:space="preserve">. </w:t>
                  </w:r>
                </w:p>
                <w:p w:rsidR="00B9272D" w:rsidRPr="00260BD9" w:rsidP="00B9272D" w14:paraId="34E98707"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līgumu </w:t>
                  </w:r>
                  <w:r>
                    <w:rPr>
                      <w:rFonts w:ascii="Times New Roman" w:hAnsi="Times New Roman" w:cs="Times New Roman"/>
                      <w:sz w:val="24"/>
                      <w:szCs w:val="24"/>
                    </w:rPr>
                    <w:t>nostiprināšana</w:t>
                  </w:r>
                  <w:r w:rsidRPr="00260BD9">
                    <w:rPr>
                      <w:rFonts w:ascii="Times New Roman" w:hAnsi="Times New Roman" w:cs="Times New Roman"/>
                      <w:sz w:val="24"/>
                      <w:szCs w:val="24"/>
                    </w:rPr>
                    <w:t xml:space="preserve"> zemesgrāmatā vispirms ir saistīta ar likumprojektā </w:t>
                  </w:r>
                  <w:r w:rsidR="00DF439A">
                    <w:rPr>
                      <w:rFonts w:ascii="Times New Roman" w:hAnsi="Times New Roman" w:cs="Times New Roman"/>
                      <w:sz w:val="24"/>
                      <w:szCs w:val="24"/>
                    </w:rPr>
                    <w:t xml:space="preserve">„Dzīvojamo telpu īres likums” </w:t>
                  </w:r>
                  <w:r w:rsidRPr="00260BD9">
                    <w:rPr>
                      <w:rFonts w:ascii="Times New Roman" w:hAnsi="Times New Roman" w:cs="Times New Roman"/>
                      <w:sz w:val="24"/>
                      <w:szCs w:val="24"/>
                    </w:rPr>
                    <w:t>ietverto konceptuāli atšķirīgo risinājumu par īres līgumu spēkā saistošo spēku , nevis uz likuma pamata, kā tas ir paredzēts likumā “Par dzīvojamo telpu īri”, bet gan tikai tad, ja īres līgums ir ierakstīts zemesgrāmatā. Šāda risinājuma</w:t>
                  </w:r>
                  <w:r>
                    <w:rPr>
                      <w:rStyle w:val="FootnoteReference"/>
                      <w:rFonts w:ascii="Times New Roman" w:hAnsi="Times New Roman" w:cs="Times New Roman"/>
                      <w:sz w:val="24"/>
                      <w:szCs w:val="24"/>
                    </w:rPr>
                    <w:footnoteReference w:id="2"/>
                  </w:r>
                  <w:r w:rsidRPr="00260BD9">
                    <w:rPr>
                      <w:rFonts w:ascii="Times New Roman" w:hAnsi="Times New Roman" w:cs="Times New Roman"/>
                      <w:sz w:val="24"/>
                      <w:szCs w:val="24"/>
                    </w:rPr>
                    <w:t xml:space="preserve"> pamatojums ir balstīts uz līgumu brīvības principu, proti īres līgums visos gadījumos tiek slēgts uz izīrētāja un īrnieka brīvas vienošanās pamata.</w:t>
                  </w:r>
                </w:p>
                <w:p w:rsidR="00B9272D" w:rsidRPr="00260BD9" w:rsidP="00B9272D" w14:paraId="7DEDF487"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Otrkārt īres līgumu </w:t>
                  </w:r>
                  <w:r>
                    <w:rPr>
                      <w:rFonts w:ascii="Times New Roman" w:hAnsi="Times New Roman" w:cs="Times New Roman"/>
                      <w:sz w:val="24"/>
                      <w:szCs w:val="24"/>
                    </w:rPr>
                    <w:t>nostiprināšana</w:t>
                  </w:r>
                  <w:r w:rsidRPr="00260BD9">
                    <w:rPr>
                      <w:rFonts w:ascii="Times New Roman" w:hAnsi="Times New Roman" w:cs="Times New Roman"/>
                      <w:sz w:val="24"/>
                      <w:szCs w:val="24"/>
                    </w:rPr>
                    <w:t xml:space="preserve"> zemesgrāmatā ir priekšnoteikums, lai būtu iespējama saistību izpilde bezstrīdus kārtībā</w:t>
                  </w:r>
                  <w:r w:rsidR="00DF439A">
                    <w:rPr>
                      <w:rFonts w:ascii="Times New Roman" w:hAnsi="Times New Roman" w:cs="Times New Roman"/>
                      <w:sz w:val="24"/>
                      <w:szCs w:val="24"/>
                    </w:rPr>
                    <w:t xml:space="preserve"> (</w:t>
                  </w:r>
                  <w:r w:rsidRPr="00DF439A" w:rsidR="00DF439A">
                    <w:rPr>
                      <w:rFonts w:ascii="Times New Roman" w:hAnsi="Times New Roman" w:cs="Times New Roman"/>
                      <w:i/>
                      <w:sz w:val="24"/>
                      <w:szCs w:val="24"/>
                    </w:rPr>
                    <w:t>detalizētāk skatīt aprakstu par saistību izpildi bezstrīdus kārtībā pie sadaļas II „Grozījumi Civilprocesa likumā”</w:t>
                  </w:r>
                  <w:r w:rsidR="00DF439A">
                    <w:rPr>
                      <w:rFonts w:ascii="Times New Roman" w:hAnsi="Times New Roman" w:cs="Times New Roman"/>
                      <w:sz w:val="24"/>
                      <w:szCs w:val="24"/>
                    </w:rPr>
                    <w:t>)</w:t>
                  </w:r>
                  <w:r w:rsidRPr="00260BD9">
                    <w:rPr>
                      <w:rFonts w:ascii="Times New Roman" w:hAnsi="Times New Roman" w:cs="Times New Roman"/>
                      <w:sz w:val="24"/>
                      <w:szCs w:val="24"/>
                    </w:rPr>
                    <w:t>.</w:t>
                  </w:r>
                </w:p>
                <w:p w:rsidR="00B9272D" w:rsidRPr="00260BD9" w:rsidP="00B9272D" w14:paraId="2CCAC8D8"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Arī iepriekš par nepieciešamību izvedot publiski ticamu reģistru, kurā būtu reģistrēti visi noslēgtie dzīvojamo telpu īres līgumi ir diskutēts vairākkārt. Ir saņemtas vairākas institūciju vēstules (piemēram, Latvijas Zvērinātu tiesu izpildītāju padomes 22.05.2012.gada 22. maija vēstule Nr.430/3, Saeimas Cilvēktiesību un sabiedrisko lietu komisijas 2015.gada 14.oktobra vēstule Nr.142.9/4-21-12/15), kurās ir norādīts uz nepieciešamību izveidot šādu reģistru. Tāpat dažādu ieinteresēto pušu viedokļi par šāda reģistra izveidi ir norādīti arī Satversmes tiesas  2014.gada 7.jūlija spriedumā lietā Nr. 2013-17-01 par likuma "Par dzīvojamo telpu īri" 8. panta pirmā teikuma atbilstību Latvijas Republikas Satversmes 105. pantam.</w:t>
                  </w:r>
                </w:p>
                <w:p w:rsidR="00B9272D" w:rsidRPr="00260BD9" w:rsidP="00B9272D" w14:paraId="7A87CC39"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Vienlaikus šajā spriedumā ir paustas vairākas atziņas attiecībā par īres līgumu reģistra izveidi. Vispirms </w:t>
                  </w:r>
                  <w:r w:rsidRPr="00260BD9">
                    <w:rPr>
                      <w:rFonts w:ascii="Times New Roman" w:hAnsi="Times New Roman" w:cs="Times New Roman"/>
                      <w:sz w:val="24"/>
                      <w:szCs w:val="24"/>
                    </w:rPr>
                    <w:t xml:space="preserve">Satversmes tiesa ir norādījusi uz to, ka “jauna publiski ticama reģistra izveide un tā darbības pamatprincipu noteikšana ir likumdevēja </w:t>
                  </w:r>
                  <w:r w:rsidRPr="00260BD9">
                    <w:rPr>
                      <w:rFonts w:ascii="Times New Roman" w:hAnsi="Times New Roman" w:cs="Times New Roman"/>
                      <w:sz w:val="24"/>
                      <w:szCs w:val="24"/>
                    </w:rPr>
                    <w:t>tiesībpolitiska</w:t>
                  </w:r>
                  <w:r w:rsidRPr="00260BD9">
                    <w:rPr>
                      <w:rFonts w:ascii="Times New Roman" w:hAnsi="Times New Roman" w:cs="Times New Roman"/>
                      <w:sz w:val="24"/>
                      <w:szCs w:val="24"/>
                    </w:rPr>
                    <w:t xml:space="preserve"> izšķiršanās, kas prasa papildu finanšu resursus. Nosakot publiski ticama reģistra izveides un darbības tiesisko ietvaru, likumdevējam ir jārūpējas arī par to, lai tiktu līdzsvarotas dzīvojamo telpu  īpašnieku un īrnieku tiesības”. </w:t>
                  </w:r>
                </w:p>
                <w:p w:rsidR="00B9272D" w:rsidRPr="00260BD9" w:rsidP="00B9272D" w14:paraId="46B2AB08" w14:textId="77777777">
                  <w:pPr>
                    <w:spacing w:after="0" w:line="240" w:lineRule="auto"/>
                    <w:ind w:firstLine="395"/>
                    <w:jc w:val="both"/>
                    <w:rPr>
                      <w:rFonts w:ascii="Times New Roman" w:hAnsi="Times New Roman" w:eastAsiaTheme="minorEastAsia" w:cs="Times New Roman"/>
                      <w:sz w:val="24"/>
                      <w:szCs w:val="24"/>
                      <w:lang w:eastAsia="lv-LV"/>
                    </w:rPr>
                  </w:pPr>
                  <w:r w:rsidRPr="00260BD9">
                    <w:rPr>
                      <w:rFonts w:ascii="Times New Roman" w:eastAsia="Times New Roman" w:hAnsi="Times New Roman" w:cs="Times New Roman"/>
                      <w:sz w:val="24"/>
                      <w:szCs w:val="24"/>
                      <w:lang w:eastAsia="lv-LV"/>
                    </w:rPr>
                    <w:t xml:space="preserve">Ar </w:t>
                  </w:r>
                  <w:r>
                    <w:rPr>
                      <w:rFonts w:ascii="Times New Roman" w:hAnsi="Times New Roman"/>
                      <w:sz w:val="24"/>
                      <w:szCs w:val="24"/>
                    </w:rPr>
                    <w:t xml:space="preserve">Ekonomikas ministrijas 2016.gada 26.janvāra rīkojums Nr.12 „Par darba grupas izveidi, </w:t>
                  </w:r>
                  <w:r>
                    <w:rPr>
                      <w:rFonts w:ascii="Times New Roman" w:hAnsi="Times New Roman"/>
                      <w:color w:val="000000"/>
                      <w:sz w:val="24"/>
                      <w:szCs w:val="24"/>
                    </w:rPr>
                    <w:t>lai nodrošinātu īres tiesiskā regulējuma kvalitatīvu izstrādi”</w:t>
                  </w:r>
                  <w:r w:rsidRPr="00260BD9">
                    <w:rPr>
                      <w:rFonts w:ascii="Times New Roman" w:hAnsi="Times New Roman" w:cs="Times New Roman"/>
                      <w:sz w:val="24"/>
                      <w:szCs w:val="24"/>
                    </w:rPr>
                    <w:t xml:space="preserve">, tika izveidota darba grupa (turpmāk – darba grupa), kuras ietvaros notika darbs pie likumprojekta </w:t>
                  </w:r>
                  <w:r w:rsidR="00DF439A">
                    <w:rPr>
                      <w:rFonts w:ascii="Times New Roman" w:hAnsi="Times New Roman" w:cs="Times New Roman"/>
                      <w:sz w:val="24"/>
                      <w:szCs w:val="24"/>
                    </w:rPr>
                    <w:t xml:space="preserve">„Dzīvojamo telpu īres likums” </w:t>
                  </w:r>
                  <w:r w:rsidRPr="00260BD9">
                    <w:rPr>
                      <w:rFonts w:ascii="Times New Roman" w:hAnsi="Times New Roman" w:cs="Times New Roman"/>
                      <w:sz w:val="24"/>
                      <w:szCs w:val="24"/>
                    </w:rPr>
                    <w:t xml:space="preserve">izstrādes. Apspriežot Ekonomikas ministrijas sagatavoto likumprojektu </w:t>
                  </w:r>
                  <w:r w:rsidR="00DF439A">
                    <w:rPr>
                      <w:rFonts w:ascii="Times New Roman" w:hAnsi="Times New Roman" w:cs="Times New Roman"/>
                      <w:sz w:val="24"/>
                      <w:szCs w:val="24"/>
                    </w:rPr>
                    <w:t xml:space="preserve">„Dzīvojamo telpu īres likums” </w:t>
                  </w:r>
                  <w:r w:rsidRPr="00260BD9">
                    <w:rPr>
                      <w:rFonts w:ascii="Times New Roman" w:hAnsi="Times New Roman" w:cs="Times New Roman"/>
                      <w:sz w:val="24"/>
                      <w:szCs w:val="24"/>
                    </w:rPr>
                    <w:t xml:space="preserve">minētajā darba grupā, šāda  reģistra izveidi atbalstīja visi darba grupas locekļi kā arī pieaicinātie eksperti. Vienlaikus tika aplūkoti trīs iespējamie varianti šāda reģistra izveidošanai – zemesgrāmata, cits valsts reģistrs, pašvaldību izveidoti reģistri. Tomēr darba grupai, diskutējot par īres līgumu reģistrācijai mērķi, kā arī reģistra izmantošanu no īres tiesiskajām attiecībām izrietošo strīdu risināšanai, tika panākta vienošanās, ka īres līgumi būtu </w:t>
                  </w:r>
                  <w:r>
                    <w:rPr>
                      <w:rFonts w:ascii="Times New Roman" w:hAnsi="Times New Roman" w:cs="Times New Roman"/>
                      <w:sz w:val="24"/>
                      <w:szCs w:val="24"/>
                    </w:rPr>
                    <w:t>nostiprināmi</w:t>
                  </w:r>
                  <w:r w:rsidRPr="00260BD9">
                    <w:rPr>
                      <w:rFonts w:ascii="Times New Roman" w:hAnsi="Times New Roman" w:cs="Times New Roman"/>
                      <w:sz w:val="24"/>
                      <w:szCs w:val="24"/>
                    </w:rPr>
                    <w:t xml:space="preserve"> zemesgrāmatā, </w:t>
                  </w:r>
                  <w:r w:rsidRPr="00260BD9">
                    <w:rPr>
                      <w:rFonts w:ascii="Times New Roman" w:hAnsi="Times New Roman" w:eastAsiaTheme="minorEastAsia" w:cs="Times New Roman"/>
                      <w:sz w:val="24"/>
                      <w:szCs w:val="24"/>
                      <w:lang w:eastAsia="lv-LV"/>
                    </w:rPr>
                    <w:t xml:space="preserve">jo zemesgrāmatas ierakstiem ir publiskā ticamība, kas nodrošina attiecīgā ieraksta saistošo spēku pret trešajām labticīgām personām. Tāpat tika secināts, ka īres līguma </w:t>
                  </w:r>
                  <w:r>
                    <w:rPr>
                      <w:rFonts w:ascii="Times New Roman" w:hAnsi="Times New Roman" w:eastAsiaTheme="minorEastAsia" w:cs="Times New Roman"/>
                      <w:sz w:val="24"/>
                      <w:szCs w:val="24"/>
                      <w:lang w:eastAsia="lv-LV"/>
                    </w:rPr>
                    <w:t>nostiprināšana</w:t>
                  </w:r>
                  <w:r w:rsidRPr="00260BD9">
                    <w:rPr>
                      <w:rFonts w:ascii="Times New Roman" w:hAnsi="Times New Roman" w:eastAsiaTheme="minorEastAsia" w:cs="Times New Roman"/>
                      <w:sz w:val="24"/>
                      <w:szCs w:val="24"/>
                      <w:lang w:eastAsia="lv-LV"/>
                    </w:rPr>
                    <w:t xml:space="preserve"> zemesgrāmatā var būtiski palielināt īpašuma aizsardzības nodrošināšanas pakāpi, gan īpašniekam, gan arī īrniekam. Šādu īpašuma aizsardzības pakāpi nav iespējams sasniegt ārpus zemesgrāmatas sistēmas, jo publiskā ticamība ir nošķirama no kvalitatīviem datiem valsts informācijas sistēmās. Publiskā ticamība aptver šo datu saistošo spēku, ko cita starpā, ir iespējams nodrošināt tikai pie nosacījuma, ja pirms šo datu reģistrācijas, tiek sniegts novērtējums par to, vai konkrētais līgums nav acīmredzami pretlikumīgs, ko var nodrošināt zemesgrāmatu nodaļu tiesneša kvalifikācija un pakļautība likumam.</w:t>
                  </w:r>
                </w:p>
                <w:p w:rsidR="00B9272D" w:rsidRPr="00260BD9" w:rsidP="00B9272D" w14:paraId="4F58235A" w14:textId="77777777">
                  <w:pPr>
                    <w:spacing w:after="0" w:line="240" w:lineRule="auto"/>
                    <w:ind w:firstLine="395"/>
                    <w:jc w:val="both"/>
                    <w:rPr>
                      <w:rFonts w:ascii="Times New Roman" w:hAnsi="Times New Roman" w:eastAsiaTheme="minorEastAsia" w:cs="Times New Roman"/>
                      <w:sz w:val="24"/>
                      <w:szCs w:val="24"/>
                      <w:lang w:eastAsia="lv-LV"/>
                    </w:rPr>
                  </w:pPr>
                  <w:r w:rsidRPr="00260BD9">
                    <w:rPr>
                      <w:rFonts w:ascii="Times New Roman" w:hAnsi="Times New Roman" w:eastAsiaTheme="minorEastAsia" w:cs="Times New Roman"/>
                      <w:sz w:val="24"/>
                      <w:szCs w:val="24"/>
                      <w:lang w:eastAsia="lv-LV"/>
                    </w:rPr>
                    <w:t xml:space="preserve">Turpretī citas, zemesgrāmatu dublējošas, sistēmas izveide var prasīt no valsts gan būtiskus finanšu resursus, izveidojot gan pašu reģistru, gan īpašu tiesisko regulējumu, lai nodrošinātu lēmumu publisko ticamību, gan arī algojot atbilstoši kvalificētu personālu. Vienlaikus pastāv risks, ka reģistrējot īres līgumus valsts vai pašvaldību institūciju reģistrā, deklarāciju iesniegšana var tikt izmantota negodprātīgi, tādejādi radot būtisku noslodzi iestādēm, palielinot nepieciešamos resursus nemitīgas informācijas apstrādē. </w:t>
                  </w:r>
                </w:p>
                <w:p w:rsidR="00B9272D" w:rsidRPr="00260BD9" w:rsidP="00B9272D" w14:paraId="03511E8C" w14:textId="77777777">
                  <w:pPr>
                    <w:pStyle w:val="ListParagraph"/>
                    <w:ind w:left="0" w:firstLine="395"/>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lang w:eastAsia="lv-LV"/>
                    </w:rPr>
                    <w:t xml:space="preserve">Ņemot vērā iepriekš minēto, likumprojektā </w:t>
                  </w:r>
                  <w:r w:rsidR="00DF439A">
                    <w:rPr>
                      <w:rFonts w:ascii="Times New Roman" w:hAnsi="Times New Roman" w:eastAsiaTheme="minorEastAsia"/>
                      <w:sz w:val="24"/>
                      <w:szCs w:val="24"/>
                      <w:lang w:eastAsia="lv-LV"/>
                    </w:rPr>
                    <w:t xml:space="preserve">„Dzīvojamo telpu īres likums” </w:t>
                  </w:r>
                  <w:r w:rsidRPr="00260BD9">
                    <w:rPr>
                      <w:rFonts w:ascii="Times New Roman" w:hAnsi="Times New Roman" w:eastAsiaTheme="minorEastAsia"/>
                      <w:sz w:val="24"/>
                      <w:szCs w:val="24"/>
                      <w:lang w:eastAsia="lv-LV"/>
                    </w:rPr>
                    <w:t xml:space="preserve">ietvertais mehānisms paredz, ka visas īres tiesības ir nostiprināmas zemesgrāmatā Zemesgrāmatu likumā noteiktajā kārtībā, ciktāl </w:t>
                  </w:r>
                  <w:r w:rsidRPr="00260BD9">
                    <w:rPr>
                      <w:rFonts w:ascii="Times New Roman" w:hAnsi="Times New Roman" w:eastAsiaTheme="minorEastAsia"/>
                      <w:sz w:val="24"/>
                      <w:szCs w:val="24"/>
                      <w:lang w:eastAsia="lv-LV"/>
                    </w:rPr>
                    <w:t xml:space="preserve">likumprojektā </w:t>
                  </w:r>
                  <w:r w:rsidR="00DF439A">
                    <w:rPr>
                      <w:rFonts w:ascii="Times New Roman" w:hAnsi="Times New Roman" w:eastAsiaTheme="minorEastAsia"/>
                      <w:sz w:val="24"/>
                      <w:szCs w:val="24"/>
                      <w:lang w:eastAsia="lv-LV"/>
                    </w:rPr>
                    <w:t xml:space="preserve">„Dzīvojamo telpu īres likums” </w:t>
                  </w:r>
                  <w:r w:rsidRPr="00260BD9">
                    <w:rPr>
                      <w:rFonts w:ascii="Times New Roman" w:hAnsi="Times New Roman" w:eastAsiaTheme="minorEastAsia"/>
                      <w:sz w:val="24"/>
                      <w:szCs w:val="24"/>
                      <w:lang w:eastAsia="lv-LV"/>
                    </w:rPr>
                    <w:t xml:space="preserve">nav noteikts citādi. </w:t>
                  </w:r>
                </w:p>
                <w:p w:rsidR="00B9272D" w:rsidRPr="00260BD9" w:rsidP="00B9272D" w14:paraId="5A0D9515" w14:textId="77777777">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hAnsi="Times New Roman" w:eastAsiaTheme="minorEastAsia" w:cs="Times New Roman"/>
                      <w:sz w:val="24"/>
                      <w:szCs w:val="24"/>
                      <w:lang w:eastAsia="lv-LV"/>
                    </w:rPr>
                    <w:t>Tāpat Satversmes tiesa iepriekšminētajā spriedumā norādīja, ka “</w:t>
                  </w:r>
                  <w:r w:rsidRPr="00260BD9">
                    <w:rPr>
                      <w:rFonts w:ascii="Times New Roman" w:eastAsia="Times New Roman" w:hAnsi="Times New Roman" w:cs="Times New Roman"/>
                      <w:sz w:val="24"/>
                      <w:szCs w:val="24"/>
                      <w:lang w:eastAsia="lv-LV"/>
                    </w:rPr>
                    <w:t xml:space="preserve">vienīgi zemesgrāmatā nostiprinātu dzīvojamo telpu īres līgumu atzīšana par saistošiem jaunajam īpašniekam varētu radīt tiesiski mazāk aizsargātu īrnieku grupu. Mazāk aizsargāti varētu būt īrnieki, kuri nespēs panākt vienošanos ar izīrētāju par īres līguma </w:t>
                  </w:r>
                  <w:r w:rsidRPr="00260BD9">
                    <w:rPr>
                      <w:rFonts w:ascii="Times New Roman" w:eastAsia="Times New Roman" w:hAnsi="Times New Roman" w:cs="Times New Roman"/>
                      <w:sz w:val="24"/>
                      <w:szCs w:val="24"/>
                      <w:lang w:eastAsia="lv-LV"/>
                    </w:rPr>
                    <w:t>koroborāciju</w:t>
                  </w:r>
                  <w:r w:rsidRPr="00260BD9">
                    <w:rPr>
                      <w:rFonts w:ascii="Times New Roman" w:eastAsia="Times New Roman" w:hAnsi="Times New Roman" w:cs="Times New Roman"/>
                      <w:sz w:val="24"/>
                      <w:szCs w:val="24"/>
                      <w:lang w:eastAsia="lv-LV"/>
                    </w:rPr>
                    <w:t xml:space="preserve">, kā arī tādi īrnieki, kuru ienākumi ir nepietiekami reģistrācijas izmaksu segšanai. Tādējādi  saistoša spēka piešķiršana tikai zemesgrāmatā nostiprinātiem dzīvojamo telpu īres līgumiem, ja vien netiks noteikti papildu līdzekļi īrnieku tiesību aizsardzībai, tomēr neļaus sasniegt </w:t>
                  </w:r>
                  <w:r w:rsidRPr="00260BD9">
                    <w:rPr>
                      <w:rFonts w:ascii="Times New Roman" w:eastAsia="Times New Roman" w:hAnsi="Times New Roman" w:cs="Times New Roman"/>
                      <w:sz w:val="24"/>
                      <w:szCs w:val="24"/>
                      <w:lang w:eastAsia="lv-LV"/>
                    </w:rPr>
                    <w:t>pamattiesību</w:t>
                  </w:r>
                  <w:r w:rsidRPr="00260BD9">
                    <w:rPr>
                      <w:rFonts w:ascii="Times New Roman" w:eastAsia="Times New Roman" w:hAnsi="Times New Roman" w:cs="Times New Roman"/>
                      <w:sz w:val="24"/>
                      <w:szCs w:val="24"/>
                      <w:lang w:eastAsia="lv-LV"/>
                    </w:rPr>
                    <w:t xml:space="preserve"> ierobežojuma leģitīmo mērķi vismaz tādā pašā kvalitātē.”.</w:t>
                  </w:r>
                </w:p>
                <w:p w:rsidR="00B9272D" w:rsidRPr="00260BD9" w:rsidP="00B9272D" w14:paraId="561D379F" w14:textId="77777777">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Minētos riskus likumprojektā</w:t>
                  </w:r>
                  <w:r w:rsidR="00DF439A">
                    <w:rPr>
                      <w:rFonts w:ascii="Times New Roman" w:eastAsia="Times New Roman" w:hAnsi="Times New Roman" w:cs="Times New Roman"/>
                      <w:sz w:val="24"/>
                      <w:szCs w:val="24"/>
                      <w:lang w:eastAsia="lv-LV"/>
                    </w:rPr>
                    <w:t xml:space="preserve"> „Dzīvojamo telpu īres likums”</w:t>
                  </w:r>
                  <w:r w:rsidRPr="00260BD9">
                    <w:rPr>
                      <w:rFonts w:ascii="Times New Roman" w:eastAsia="Times New Roman" w:hAnsi="Times New Roman" w:cs="Times New Roman"/>
                      <w:sz w:val="24"/>
                      <w:szCs w:val="24"/>
                      <w:lang w:eastAsia="lv-LV"/>
                    </w:rPr>
                    <w:t xml:space="preserve"> ir plānots risināt šādi:</w:t>
                  </w:r>
                </w:p>
                <w:p w:rsidR="00DF439A" w:rsidRPr="00DF439A" w:rsidP="00DF439A" w14:paraId="39EBBC4F" w14:textId="77777777">
                  <w:pPr>
                    <w:pStyle w:val="ListParagraph"/>
                    <w:numPr>
                      <w:ilvl w:val="0"/>
                      <w:numId w:val="8"/>
                    </w:numPr>
                    <w:tabs>
                      <w:tab w:val="left" w:pos="426"/>
                    </w:tabs>
                    <w:spacing w:before="40"/>
                    <w:jc w:val="both"/>
                    <w:rPr>
                      <w:rFonts w:ascii="Times New Roman" w:hAnsi="Times New Roman"/>
                      <w:sz w:val="24"/>
                      <w:szCs w:val="24"/>
                    </w:rPr>
                  </w:pPr>
                  <w:r w:rsidRPr="00DF439A">
                    <w:rPr>
                      <w:rFonts w:ascii="Times New Roman" w:hAnsi="Times New Roman" w:eastAsiaTheme="minorEastAsia"/>
                      <w:sz w:val="24"/>
                      <w:szCs w:val="24"/>
                      <w:lang w:eastAsia="lv-LV"/>
                    </w:rPr>
                    <w:t xml:space="preserve">atšķirībā no šobrīd Zemesgrāmatu likumā paredzētās kārtības, noteikt, ka nostiprinājuma lūdzēji, būs atbrīvoti no Zemesgrāmatu likumā noteiktajām kancelejas nodevām, un nostiprinājuma lūgumus </w:t>
                  </w:r>
                  <w:r>
                    <w:rPr>
                      <w:rFonts w:ascii="Times New Roman" w:hAnsi="Times New Roman" w:eastAsiaTheme="minorEastAsia"/>
                      <w:sz w:val="24"/>
                      <w:szCs w:val="24"/>
                      <w:lang w:eastAsia="lv-LV"/>
                    </w:rPr>
                    <w:t xml:space="preserve">varēs </w:t>
                  </w:r>
                  <w:r w:rsidRPr="00DF439A">
                    <w:rPr>
                      <w:rFonts w:ascii="Times New Roman" w:hAnsi="Times New Roman"/>
                      <w:sz w:val="24"/>
                      <w:szCs w:val="24"/>
                    </w:rPr>
                    <w:t>apliecinā</w:t>
                  </w:r>
                  <w:r>
                    <w:rPr>
                      <w:rFonts w:ascii="Times New Roman" w:hAnsi="Times New Roman"/>
                      <w:sz w:val="24"/>
                      <w:szCs w:val="24"/>
                    </w:rPr>
                    <w:t>t</w:t>
                  </w:r>
                  <w:r w:rsidRPr="00DF439A">
                    <w:rPr>
                      <w:rFonts w:ascii="Times New Roman" w:hAnsi="Times New Roman"/>
                      <w:sz w:val="24"/>
                      <w:szCs w:val="24"/>
                    </w:rPr>
                    <w:t xml:space="preserve"> zvērināts notārs,  vai zemesgrāmatu nodaļā, nostiprinājuma lūdzējiem personīgi iesniedzot nostiprinājuma lūgumu, vai arī </w:t>
                  </w:r>
                  <w:r w:rsidRPr="00DF439A" w:rsidR="00E33EB7">
                    <w:rPr>
                      <w:rFonts w:ascii="Times New Roman" w:hAnsi="Times New Roman"/>
                      <w:sz w:val="24"/>
                      <w:szCs w:val="24"/>
                    </w:rPr>
                    <w:t>parakstīt</w:t>
                  </w:r>
                  <w:r w:rsidR="00E33EB7">
                    <w:rPr>
                      <w:rFonts w:ascii="Times New Roman" w:hAnsi="Times New Roman"/>
                      <w:sz w:val="24"/>
                      <w:szCs w:val="24"/>
                    </w:rPr>
                    <w:t>u</w:t>
                  </w:r>
                  <w:r w:rsidRPr="00DF439A">
                    <w:rPr>
                      <w:rFonts w:ascii="Times New Roman" w:hAnsi="Times New Roman"/>
                      <w:sz w:val="24"/>
                      <w:szCs w:val="24"/>
                    </w:rPr>
                    <w:t xml:space="preserve"> normatīvajos aktos par elektroniskajiem</w:t>
                  </w:r>
                  <w:r>
                    <w:rPr>
                      <w:rFonts w:ascii="Times New Roman" w:hAnsi="Times New Roman"/>
                      <w:sz w:val="24"/>
                      <w:szCs w:val="24"/>
                    </w:rPr>
                    <w:t xml:space="preserve"> dokumentiem noteiktajā kārtībā;</w:t>
                  </w:r>
                </w:p>
                <w:p w:rsidR="00B9272D" w:rsidRPr="00260BD9" w:rsidP="00DF439A" w14:paraId="23A3EB9B" w14:textId="77777777">
                  <w:pPr>
                    <w:pStyle w:val="ListParagraph"/>
                    <w:numPr>
                      <w:ilvl w:val="0"/>
                      <w:numId w:val="8"/>
                    </w:numPr>
                    <w:tabs>
                      <w:tab w:val="left" w:pos="908"/>
                    </w:tabs>
                    <w:ind w:left="766" w:hanging="283"/>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lang w:eastAsia="lv-LV"/>
                    </w:rPr>
                    <w:t xml:space="preserve">nosakot piecu gadu pārejas periodu, kurā izīrētājam </w:t>
                  </w:r>
                  <w:r w:rsidRPr="00260BD9">
                    <w:rPr>
                      <w:rFonts w:ascii="Times New Roman" w:hAnsi="Times New Roman"/>
                      <w:sz w:val="24"/>
                      <w:szCs w:val="24"/>
                    </w:rPr>
                    <w:t>būs saistoši zemesgrāmatā neierakstītie īres līgumi, kurus iepriekšējais izīrētājs ir noslēdzis līdz 201</w:t>
                  </w:r>
                  <w:r>
                    <w:rPr>
                      <w:rFonts w:ascii="Times New Roman" w:hAnsi="Times New Roman"/>
                      <w:sz w:val="24"/>
                      <w:szCs w:val="24"/>
                    </w:rPr>
                    <w:t>9</w:t>
                  </w:r>
                  <w:r w:rsidRPr="00260BD9">
                    <w:rPr>
                      <w:rFonts w:ascii="Times New Roman" w:hAnsi="Times New Roman"/>
                      <w:sz w:val="24"/>
                      <w:szCs w:val="24"/>
                    </w:rPr>
                    <w:t>. gada 1.janvārim. Šajā laika posmā īrniekam un izīrētājam būtu vai nu jāvienojas par īres līgumu reģistrāciju zemesgrāmatā, vai arī, atbilstoši Civillikuma 1478. un 1479. panta ceļama prasība par īres līguma ierakstīšanu zemesgrāmatā.</w:t>
                  </w:r>
                </w:p>
                <w:p w:rsidR="00B9272D" w:rsidRPr="00260BD9" w:rsidP="00B9272D" w14:paraId="62926908" w14:textId="77777777">
                  <w:pPr>
                    <w:pStyle w:val="ListParagraph"/>
                    <w:ind w:left="0" w:firstLine="395"/>
                    <w:jc w:val="both"/>
                    <w:rPr>
                      <w:rFonts w:ascii="Times New Roman" w:hAnsi="Times New Roman"/>
                      <w:sz w:val="24"/>
                      <w:szCs w:val="24"/>
                    </w:rPr>
                  </w:pPr>
                </w:p>
                <w:p w:rsidR="00B9272D" w:rsidRPr="00260BD9" w:rsidP="00B9272D" w14:paraId="25D43BF0" w14:textId="77777777">
                  <w:pPr>
                    <w:pStyle w:val="ListParagraph"/>
                    <w:ind w:left="0" w:firstLine="395"/>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lang w:eastAsia="lv-LV"/>
                    </w:rPr>
                    <w:t>Attiecībā uz personām, kas var lūgt nostiprināt īres līgumu zemesgrāmatā, ir paredzēti divi mehānismi, proti, īres tiesību nostiprināšana, ja īres līguma termiņš nepārsniedz vienu gadu un īres tiesību nostiprināšana īres līgumiem, kas pārsniedz vienu gadu:</w:t>
                  </w:r>
                </w:p>
                <w:p w:rsidR="00B9272D" w:rsidRPr="00260BD9" w:rsidP="00B9272D" w14:paraId="5A0C2C78" w14:textId="77777777">
                  <w:pPr>
                    <w:pStyle w:val="ListParagraph"/>
                    <w:numPr>
                      <w:ilvl w:val="0"/>
                      <w:numId w:val="4"/>
                    </w:numPr>
                    <w:ind w:left="0" w:firstLine="395"/>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u w:val="single"/>
                      <w:lang w:eastAsia="lv-LV"/>
                    </w:rPr>
                    <w:t>ja īres līguma termiņš nepārsniedz vienu gadu,</w:t>
                  </w:r>
                  <w:r w:rsidRPr="00260BD9">
                    <w:rPr>
                      <w:rFonts w:ascii="Times New Roman" w:hAnsi="Times New Roman" w:eastAsiaTheme="minorEastAsia"/>
                      <w:sz w:val="24"/>
                      <w:szCs w:val="24"/>
                      <w:lang w:eastAsia="lv-LV"/>
                    </w:rPr>
                    <w:t xml:space="preserve"> nostiprinājuma lūgumu varēs iesniegt gan izīrētājs, gan īrnieks vienpusēji, izņemot gadījumā, ja īrnieks un izīrētājs, noslēdzot īres līgumu, nav vienojušies īres tiesības nostiprināt uz abpusēji iesniegta nostiprinājuma lūguma pamata. Gadījumos, ja īres līguma līdzēji nav vienojušies par divpusēji iesniedzamu nostiprinājuma lūgumu, līdz ar likumprojektu tiek iestrādāts princips, ka līdzēju paraksts uz īres līguma vienlaikus ir apliecinājums pušu piekrišanai īres tiesību nostiprināšanai zemesgrāmatā uz vienpusēja nostiprinājuma lūguma pamata;</w:t>
                  </w:r>
                </w:p>
                <w:p w:rsidR="00B9272D" w:rsidRPr="00260BD9" w:rsidP="00B9272D" w14:paraId="2012DFF9" w14:textId="77777777">
                  <w:pPr>
                    <w:pStyle w:val="ListParagraph"/>
                    <w:numPr>
                      <w:ilvl w:val="0"/>
                      <w:numId w:val="4"/>
                    </w:numPr>
                    <w:tabs>
                      <w:tab w:val="num" w:pos="685"/>
                      <w:tab w:val="clear" w:pos="720"/>
                    </w:tabs>
                    <w:ind w:left="0" w:firstLine="395"/>
                    <w:jc w:val="both"/>
                    <w:rPr>
                      <w:rFonts w:ascii="Times New Roman" w:hAnsi="Times New Roman" w:eastAsiaTheme="minorEastAsia"/>
                      <w:sz w:val="24"/>
                      <w:szCs w:val="24"/>
                      <w:lang w:eastAsia="lv-LV"/>
                    </w:rPr>
                  </w:pPr>
                  <w:r w:rsidRPr="00260BD9">
                    <w:rPr>
                      <w:rFonts w:ascii="Times New Roman" w:hAnsi="Times New Roman" w:eastAsiaTheme="minorEastAsia"/>
                      <w:sz w:val="24"/>
                      <w:szCs w:val="24"/>
                      <w:u w:val="single"/>
                      <w:lang w:eastAsia="lv-LV"/>
                    </w:rPr>
                    <w:t>ja īres līguma termiņš pārsniedz vienu gadu,</w:t>
                  </w:r>
                  <w:r w:rsidRPr="00260BD9">
                    <w:rPr>
                      <w:rFonts w:ascii="Times New Roman" w:hAnsi="Times New Roman" w:eastAsiaTheme="minorEastAsia"/>
                      <w:b/>
                      <w:sz w:val="24"/>
                      <w:szCs w:val="24"/>
                      <w:lang w:eastAsia="lv-LV"/>
                    </w:rPr>
                    <w:t xml:space="preserve"> </w:t>
                  </w:r>
                  <w:r w:rsidRPr="00260BD9">
                    <w:rPr>
                      <w:rFonts w:ascii="Times New Roman" w:hAnsi="Times New Roman" w:eastAsiaTheme="minorEastAsia"/>
                      <w:sz w:val="24"/>
                      <w:szCs w:val="24"/>
                      <w:lang w:eastAsia="lv-LV"/>
                    </w:rPr>
                    <w:t xml:space="preserve">tiek paredzēts, ka īres tiesības ir nostiprināmas uz divpusēja nostiprinājuma lūguma pamata, izņemot gadījumu, ja izīrētājs vai īrnieks ir pilnvarojis otru īres līguma pusi iesniegt vienpusēju nostiprinājuma lūgumu. Šādā gadījumā šādam pilnvarojumam jābūt apliecinātam pie notāra vai bāriņtiesas. </w:t>
                  </w:r>
                </w:p>
                <w:p w:rsidR="00B9272D" w:rsidRPr="00260BD9" w:rsidP="00B9272D" w14:paraId="0F2707E9" w14:textId="77777777">
                  <w:pPr>
                    <w:tabs>
                      <w:tab w:val="left" w:pos="851"/>
                    </w:tabs>
                    <w:spacing w:after="0" w:line="240" w:lineRule="auto"/>
                    <w:ind w:firstLine="395"/>
                    <w:jc w:val="both"/>
                    <w:rPr>
                      <w:rStyle w:val="apple-converted-space"/>
                      <w:rFonts w:ascii="Times New Roman" w:hAnsi="Times New Roman" w:cs="Times New Roman"/>
                      <w:sz w:val="24"/>
                      <w:szCs w:val="24"/>
                      <w:shd w:val="clear" w:color="auto" w:fill="FFFFFF"/>
                    </w:rPr>
                  </w:pPr>
                  <w:r w:rsidRPr="00260BD9">
                    <w:rPr>
                      <w:rFonts w:ascii="Times New Roman" w:hAnsi="Times New Roman" w:eastAsiaTheme="minorEastAsia" w:cs="Times New Roman"/>
                      <w:sz w:val="24"/>
                      <w:szCs w:val="24"/>
                      <w:lang w:eastAsia="lv-LV"/>
                    </w:rPr>
                    <w:t xml:space="preserve">Vienlaikus gadījumā, ja </w:t>
                  </w:r>
                  <w:r w:rsidRPr="00260BD9">
                    <w:rPr>
                      <w:rFonts w:ascii="Times New Roman" w:hAnsi="Times New Roman" w:cs="Times New Roman"/>
                      <w:sz w:val="24"/>
                      <w:szCs w:val="24"/>
                    </w:rPr>
                    <w:t>zemesgrāmatu nodaļā attiecībā uz konkrēto nekustamo īpašumu būs ierakstīts aizliegums bez kreditora piekrišanas nekustamo īpašumu izīrēt, un nostiprinājuma lūgumam nav pievienota kreditora piekrišana, z</w:t>
                  </w:r>
                  <w:r w:rsidRPr="00260BD9">
                    <w:rPr>
                      <w:rStyle w:val="apple-converted-space"/>
                      <w:rFonts w:ascii="Times New Roman" w:hAnsi="Times New Roman" w:cs="Times New Roman"/>
                      <w:sz w:val="24"/>
                      <w:szCs w:val="24"/>
                      <w:shd w:val="clear" w:color="auto" w:fill="FFFFFF"/>
                    </w:rPr>
                    <w:t>emesgrāmatu nodaļas tiesnesis, ievērojot Zemesgrāmatu likuma 61. panta 3. punktu, pieņem lēmumu par nostiprinājuma lūguma atstāšanu bez izskatīšanas.</w:t>
                  </w:r>
                </w:p>
                <w:p w:rsidR="00B9272D" w:rsidRPr="00260BD9" w:rsidP="00B9272D" w14:paraId="67672ED0" w14:textId="77777777">
                  <w:pPr>
                    <w:tabs>
                      <w:tab w:val="left" w:pos="851"/>
                    </w:tabs>
                    <w:spacing w:after="0" w:line="240" w:lineRule="auto"/>
                    <w:ind w:firstLine="395"/>
                    <w:jc w:val="both"/>
                    <w:rPr>
                      <w:rFonts w:ascii="Times New Roman" w:hAnsi="Times New Roman" w:eastAsiaTheme="minorEastAsia" w:cs="Times New Roman"/>
                      <w:sz w:val="24"/>
                      <w:szCs w:val="24"/>
                      <w:lang w:eastAsia="lv-LV"/>
                    </w:rPr>
                  </w:pPr>
                  <w:r w:rsidRPr="00260BD9">
                    <w:rPr>
                      <w:rFonts w:ascii="Times New Roman" w:hAnsi="Times New Roman" w:eastAsiaTheme="minorEastAsia" w:cs="Times New Roman"/>
                      <w:sz w:val="24"/>
                      <w:szCs w:val="24"/>
                      <w:lang w:eastAsia="lv-LV"/>
                    </w:rPr>
                    <w:t xml:space="preserve">Vienlaikus norādāms, ka gadījumos, ja kāda no īres līguma pusēm nepiekritīs īres tiesību nostiprināšanai, </w:t>
                  </w:r>
                  <w:r w:rsidRPr="00260BD9">
                    <w:rPr>
                      <w:rFonts w:ascii="Times New Roman" w:hAnsi="Times New Roman" w:cs="Times New Roman"/>
                      <w:sz w:val="24"/>
                      <w:szCs w:val="24"/>
                    </w:rPr>
                    <w:t xml:space="preserve">atbilstoši Civillikuma 1478. un 1479. panta ceļama prasība prasības tiesvedības kārtībā. </w:t>
                  </w:r>
                </w:p>
                <w:p w:rsidR="00B9272D" w:rsidRPr="00260BD9" w:rsidP="00B9272D" w14:paraId="7C7BD21A" w14:textId="77777777">
                  <w:pPr>
                    <w:pStyle w:val="ListParagraph"/>
                    <w:ind w:left="0" w:firstLine="395"/>
                    <w:jc w:val="both"/>
                    <w:rPr>
                      <w:rFonts w:ascii="Times New Roman" w:hAnsi="Times New Roman"/>
                      <w:sz w:val="24"/>
                      <w:szCs w:val="24"/>
                    </w:rPr>
                  </w:pPr>
                </w:p>
                <w:p w:rsidR="00B9272D" w:rsidRPr="00260BD9" w:rsidP="00B9272D" w14:paraId="353828E8" w14:textId="77777777">
                  <w:pPr>
                    <w:pStyle w:val="ListParagraph"/>
                    <w:ind w:left="0" w:firstLine="395"/>
                    <w:jc w:val="both"/>
                    <w:rPr>
                      <w:rFonts w:ascii="Times New Roman" w:hAnsi="Times New Roman"/>
                      <w:sz w:val="24"/>
                      <w:szCs w:val="24"/>
                    </w:rPr>
                  </w:pPr>
                  <w:r w:rsidRPr="00260BD9">
                    <w:rPr>
                      <w:rFonts w:ascii="Times New Roman" w:hAnsi="Times New Roman"/>
                      <w:sz w:val="24"/>
                      <w:szCs w:val="24"/>
                    </w:rPr>
                    <w:t>Ieraksta par īres līguma dzēšanu no zemesgrāmatas ir jāskata kontekstā ar īres līguma izbeigšanas nosacījumiem, proti, ir jānošķir divi mehānismi ieraksta par īres tiesību nostiprināšanu dzēšanu:</w:t>
                  </w:r>
                </w:p>
                <w:p w:rsidR="00B9272D" w:rsidRPr="00260BD9" w:rsidP="00B9272D" w14:paraId="468610B1" w14:textId="77777777">
                  <w:pPr>
                    <w:pStyle w:val="ListParagraph"/>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bez īpaši izteikta lūguma;</w:t>
                  </w:r>
                </w:p>
                <w:p w:rsidR="00B9272D" w:rsidRPr="00260BD9" w:rsidP="00B9272D" w14:paraId="203B29EC" w14:textId="77777777">
                  <w:pPr>
                    <w:pStyle w:val="ListParagraph"/>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pamatojoties uz īrnieka un/vai izīrētāja iesniegta nostiprinājuma lūguma pamata.</w:t>
                  </w:r>
                </w:p>
                <w:p w:rsidR="00B9272D" w:rsidRPr="00260BD9" w:rsidP="00B9272D" w14:paraId="18C4117D" w14:textId="77777777">
                  <w:pPr>
                    <w:spacing w:after="0" w:line="240" w:lineRule="auto"/>
                    <w:ind w:firstLine="395"/>
                    <w:jc w:val="both"/>
                    <w:rPr>
                      <w:rFonts w:ascii="Times New Roman" w:hAnsi="Times New Roman" w:cs="Times New Roman"/>
                      <w:sz w:val="24"/>
                      <w:szCs w:val="24"/>
                    </w:rPr>
                  </w:pPr>
                </w:p>
                <w:p w:rsidR="00B9272D" w:rsidRPr="00260BD9" w:rsidP="00B9272D" w14:paraId="34DF9837" w14:textId="77777777">
                  <w:pPr>
                    <w:spacing w:after="0" w:line="240" w:lineRule="auto"/>
                    <w:ind w:firstLine="395"/>
                    <w:jc w:val="both"/>
                    <w:rPr>
                      <w:rFonts w:ascii="Times New Roman" w:hAnsi="Times New Roman" w:eastAsiaTheme="minorEastAsia" w:cs="Times New Roman"/>
                      <w:sz w:val="24"/>
                      <w:szCs w:val="24"/>
                      <w:lang w:eastAsia="lv-LV"/>
                    </w:rPr>
                  </w:pPr>
                  <w:r w:rsidRPr="00260BD9">
                    <w:rPr>
                      <w:rFonts w:ascii="Times New Roman" w:hAnsi="Times New Roman" w:eastAsiaTheme="minorEastAsia" w:cs="Times New Roman"/>
                      <w:sz w:val="24"/>
                      <w:szCs w:val="24"/>
                      <w:lang w:eastAsia="lv-LV"/>
                    </w:rPr>
                    <w:t>Attiecībā uz ieraksta par īres tiesību nostiprināšanu dzēšanu bez īpaši izteikta lūguma likumprojekta 41. pants paredz četros gadījumos:</w:t>
                  </w:r>
                </w:p>
                <w:p w:rsidR="00B9272D" w:rsidRPr="00260BD9" w:rsidP="00B9272D" w14:paraId="00DF4B7A" w14:textId="77777777">
                  <w:pPr>
                    <w:pStyle w:val="ListParagraph"/>
                    <w:numPr>
                      <w:ilvl w:val="0"/>
                      <w:numId w:val="11"/>
                    </w:numPr>
                    <w:ind w:left="0" w:firstLine="395"/>
                    <w:jc w:val="both"/>
                    <w:rPr>
                      <w:rFonts w:ascii="Times New Roman" w:hAnsi="Times New Roman"/>
                      <w:sz w:val="24"/>
                      <w:szCs w:val="24"/>
                    </w:rPr>
                  </w:pPr>
                  <w:r w:rsidRPr="00260BD9">
                    <w:rPr>
                      <w:rFonts w:ascii="Times New Roman" w:hAnsi="Times New Roman"/>
                      <w:sz w:val="24"/>
                      <w:szCs w:val="24"/>
                    </w:rPr>
                    <w:t>izbeidzoties īres līguma termiņam;</w:t>
                  </w:r>
                </w:p>
                <w:p w:rsidR="00B9272D" w:rsidRPr="00260BD9" w:rsidP="00B9272D" w14:paraId="115F4477" w14:textId="77777777">
                  <w:pPr>
                    <w:pStyle w:val="ListParagraph"/>
                    <w:numPr>
                      <w:ilvl w:val="0"/>
                      <w:numId w:val="11"/>
                    </w:numPr>
                    <w:ind w:left="0" w:firstLine="395"/>
                    <w:jc w:val="both"/>
                    <w:rPr>
                      <w:rFonts w:ascii="Times New Roman" w:hAnsi="Times New Roman"/>
                      <w:sz w:val="24"/>
                      <w:szCs w:val="24"/>
                    </w:rPr>
                  </w:pPr>
                  <w:r w:rsidRPr="00260BD9">
                    <w:rPr>
                      <w:rFonts w:ascii="Times New Roman" w:hAnsi="Times New Roman"/>
                      <w:sz w:val="24"/>
                      <w:szCs w:val="24"/>
                    </w:rPr>
                    <w:t>īrnieka nāves gadījumā;</w:t>
                  </w:r>
                </w:p>
                <w:p w:rsidR="00B9272D" w:rsidRPr="00260BD9" w:rsidP="00B9272D" w14:paraId="0ED2451A" w14:textId="77777777">
                  <w:pPr>
                    <w:pStyle w:val="ListParagraph"/>
                    <w:numPr>
                      <w:ilvl w:val="0"/>
                      <w:numId w:val="11"/>
                    </w:numPr>
                    <w:ind w:left="0" w:firstLine="395"/>
                    <w:jc w:val="both"/>
                    <w:rPr>
                      <w:rFonts w:ascii="Times New Roman" w:hAnsi="Times New Roman"/>
                      <w:sz w:val="24"/>
                      <w:szCs w:val="24"/>
                    </w:rPr>
                  </w:pPr>
                  <w:r w:rsidRPr="00260BD9">
                    <w:rPr>
                      <w:rFonts w:ascii="Times New Roman" w:hAnsi="Times New Roman"/>
                      <w:sz w:val="24"/>
                      <w:szCs w:val="24"/>
                    </w:rPr>
                    <w:t>pieņemot lēmumu par īpašuma tiesību nostiprināšanu zemesgrāmatā personai, kuras labā veikts ieraksts par īres tiesību nostiprinājumu;</w:t>
                  </w:r>
                </w:p>
                <w:p w:rsidR="00B9272D" w:rsidRPr="00260BD9" w:rsidP="00B9272D" w14:paraId="33B1BA72" w14:textId="77777777">
                  <w:pPr>
                    <w:pStyle w:val="ListParagraph"/>
                    <w:numPr>
                      <w:ilvl w:val="0"/>
                      <w:numId w:val="11"/>
                    </w:numPr>
                    <w:ind w:left="0" w:firstLine="395"/>
                    <w:jc w:val="both"/>
                    <w:rPr>
                      <w:rFonts w:ascii="Times New Roman" w:hAnsi="Times New Roman"/>
                      <w:sz w:val="24"/>
                      <w:szCs w:val="24"/>
                    </w:rPr>
                  </w:pPr>
                  <w:r w:rsidRPr="00260BD9">
                    <w:rPr>
                      <w:rStyle w:val="apple-converted-space"/>
                      <w:rFonts w:ascii="Times New Roman" w:hAnsi="Times New Roman"/>
                      <w:sz w:val="24"/>
                      <w:szCs w:val="24"/>
                      <w:shd w:val="clear" w:color="auto" w:fill="FFFFFF"/>
                    </w:rPr>
                    <w:t xml:space="preserve">saņemot informāciju par </w:t>
                  </w:r>
                  <w:r w:rsidRPr="00260BD9">
                    <w:rPr>
                      <w:rFonts w:ascii="Times New Roman" w:hAnsi="Times New Roman"/>
                      <w:sz w:val="24"/>
                      <w:szCs w:val="24"/>
                      <w:shd w:val="clear" w:color="auto" w:fill="FFFFFF"/>
                    </w:rPr>
                    <w:t xml:space="preserve">būves dzēšanu </w:t>
                  </w:r>
                  <w:r w:rsidRPr="00260BD9">
                    <w:rPr>
                      <w:rFonts w:ascii="Times New Roman" w:hAnsi="Times New Roman"/>
                      <w:sz w:val="24"/>
                      <w:szCs w:val="24"/>
                    </w:rPr>
                    <w:t>Zemesgrāmatu likuma 56.</w:t>
                  </w:r>
                  <w:r w:rsidRPr="00260BD9">
                    <w:rPr>
                      <w:rFonts w:ascii="Times New Roman" w:hAnsi="Times New Roman"/>
                      <w:sz w:val="24"/>
                      <w:szCs w:val="24"/>
                      <w:vertAlign w:val="superscript"/>
                    </w:rPr>
                    <w:t>4</w:t>
                  </w:r>
                  <w:r w:rsidRPr="00260BD9">
                    <w:rPr>
                      <w:rFonts w:ascii="Times New Roman" w:hAnsi="Times New Roman"/>
                      <w:sz w:val="24"/>
                      <w:szCs w:val="24"/>
                    </w:rPr>
                    <w:t> pantā noteiktajā kārtībā.</w:t>
                  </w:r>
                </w:p>
                <w:p w:rsidR="00B9272D" w:rsidRPr="00260BD9" w:rsidP="00B9272D" w14:paraId="444A67E4" w14:textId="77777777">
                  <w:pPr>
                    <w:spacing w:after="0" w:line="240" w:lineRule="auto"/>
                    <w:ind w:firstLine="395"/>
                    <w:jc w:val="both"/>
                    <w:rPr>
                      <w:rFonts w:ascii="Times New Roman" w:hAnsi="Times New Roman" w:eastAsiaTheme="minorEastAsia" w:cs="Times New Roman"/>
                      <w:sz w:val="24"/>
                      <w:szCs w:val="24"/>
                      <w:lang w:eastAsia="lv-LV"/>
                    </w:rPr>
                  </w:pPr>
                </w:p>
                <w:p w:rsidR="001C69BC" w:rsidRPr="00C57ECE" w:rsidP="001C69BC" w14:paraId="7580680F" w14:textId="77777777">
                  <w:pPr>
                    <w:spacing w:after="0" w:line="240" w:lineRule="auto"/>
                    <w:ind w:firstLine="426"/>
                    <w:jc w:val="both"/>
                    <w:rPr>
                      <w:rFonts w:ascii="Times New Roman" w:hAnsi="Times New Roman" w:eastAsiaTheme="minorEastAsia" w:cs="Times New Roman"/>
                      <w:sz w:val="24"/>
                      <w:szCs w:val="24"/>
                      <w:lang w:eastAsia="lv-LV"/>
                    </w:rPr>
                  </w:pPr>
                  <w:r w:rsidRPr="00C57ECE">
                    <w:rPr>
                      <w:rFonts w:ascii="Times New Roman" w:hAnsi="Times New Roman" w:eastAsiaTheme="minorEastAsia" w:cs="Times New Roman"/>
                      <w:sz w:val="24"/>
                      <w:szCs w:val="24"/>
                      <w:lang w:eastAsia="lv-LV"/>
                    </w:rPr>
                    <w:t>Attiecībā uz ieraksta par īres tiesību nostiprināšanu dzēšanu, kas nav minēti likumprojekta 41.pantā, tiek attiecināti nosacījumi, kādi tiek ieviesti pie īres tiesību nostiprināšanas, proti – pamatojoties uz īres līguma termiņu (īsāks par gadu, vai garāks par gadu), iesniedzams nostiprinājuma lūgums par ieraksta par īres tiesību nostiprināšanu dzēšanu un tiek ievērots šāds mehānisms:</w:t>
                  </w:r>
                </w:p>
                <w:p w:rsidR="001C69BC" w:rsidRPr="00C57ECE" w:rsidP="001C69BC" w14:paraId="5A2501E1" w14:textId="77777777">
                  <w:pPr>
                    <w:pStyle w:val="ListParagraph"/>
                    <w:numPr>
                      <w:ilvl w:val="0"/>
                      <w:numId w:val="11"/>
                    </w:numPr>
                    <w:jc w:val="both"/>
                    <w:rPr>
                      <w:rFonts w:ascii="Times New Roman" w:hAnsi="Times New Roman"/>
                      <w:sz w:val="24"/>
                      <w:szCs w:val="24"/>
                    </w:rPr>
                  </w:pPr>
                  <w:r w:rsidRPr="00C57ECE">
                    <w:rPr>
                      <w:rFonts w:ascii="Times New Roman" w:hAnsi="Times New Roman"/>
                      <w:sz w:val="24"/>
                      <w:szCs w:val="24"/>
                    </w:rPr>
                    <w:t xml:space="preserve">īres līgumam, kura termiņš nepārsniedz vienu gadu, var lūgt izīrētājs un īrnieks, ja izīrētājs un īrnieks īres līgumā ir vienojušies par īres līguma </w:t>
                  </w:r>
                  <w:r w:rsidRPr="00C57ECE">
                    <w:rPr>
                      <w:rFonts w:ascii="Times New Roman" w:hAnsi="Times New Roman"/>
                      <w:sz w:val="24"/>
                      <w:szCs w:val="24"/>
                    </w:rPr>
                    <w:t xml:space="preserve">nostiprināšanu zemesgrāmatā uz izīrētāja un īrnieka iesniegta nostiprinājuma lūguma pamata. </w:t>
                  </w:r>
                </w:p>
                <w:p w:rsidR="001C69BC" w:rsidRPr="00C57ECE" w:rsidP="001C69BC" w14:paraId="58C60D72" w14:textId="77777777">
                  <w:pPr>
                    <w:pStyle w:val="ListParagraph"/>
                    <w:numPr>
                      <w:ilvl w:val="0"/>
                      <w:numId w:val="11"/>
                    </w:numPr>
                    <w:spacing w:before="40"/>
                    <w:jc w:val="both"/>
                    <w:rPr>
                      <w:rFonts w:ascii="Times New Roman" w:hAnsi="Times New Roman"/>
                      <w:sz w:val="24"/>
                      <w:szCs w:val="24"/>
                    </w:rPr>
                  </w:pPr>
                  <w:r w:rsidRPr="00C57ECE">
                    <w:rPr>
                      <w:rFonts w:ascii="Times New Roman" w:hAnsi="Times New Roman"/>
                      <w:sz w:val="24"/>
                      <w:szCs w:val="24"/>
                    </w:rPr>
                    <w:t>īres līgumam, kura termiņš pārsniedz vienu gadu, var lūgt:</w:t>
                  </w:r>
                </w:p>
                <w:p w:rsidR="001C69BC" w:rsidRPr="00C57ECE" w:rsidP="001C69BC" w14:paraId="40FEC028" w14:textId="77777777">
                  <w:pPr>
                    <w:pStyle w:val="ListParagraph"/>
                    <w:spacing w:before="40"/>
                    <w:jc w:val="both"/>
                    <w:rPr>
                      <w:rFonts w:ascii="Times New Roman" w:hAnsi="Times New Roman"/>
                      <w:sz w:val="24"/>
                      <w:szCs w:val="24"/>
                    </w:rPr>
                  </w:pPr>
                  <w:r w:rsidRPr="00C57ECE">
                    <w:rPr>
                      <w:rFonts w:ascii="Times New Roman" w:hAnsi="Times New Roman"/>
                      <w:sz w:val="24"/>
                      <w:szCs w:val="24"/>
                    </w:rPr>
                    <w:t xml:space="preserve"> 1) izīrētājs un īrnieks;</w:t>
                  </w:r>
                </w:p>
                <w:p w:rsidR="001C69BC" w:rsidRPr="00C57ECE" w:rsidP="001C69BC" w14:paraId="081E8E09" w14:textId="77777777">
                  <w:pPr>
                    <w:spacing w:before="40" w:after="0" w:line="240" w:lineRule="auto"/>
                    <w:ind w:left="766"/>
                    <w:jc w:val="both"/>
                    <w:rPr>
                      <w:rFonts w:ascii="Times New Roman" w:hAnsi="Times New Roman"/>
                      <w:sz w:val="24"/>
                      <w:szCs w:val="24"/>
                    </w:rPr>
                  </w:pPr>
                  <w:r w:rsidRPr="00C57ECE">
                    <w:rPr>
                      <w:rFonts w:ascii="Times New Roman" w:hAnsi="Times New Roman"/>
                      <w:sz w:val="24"/>
                      <w:szCs w:val="24"/>
                    </w:rPr>
                    <w:t xml:space="preserve">2) izīrētājs vai īrnieks, ja izīrētājs vai īrnieks Zemesgrāmatu likuma 58.panta kārtībā ir pilnvarojis otru īres līguma pusi iesniegt vienpusēju nostiprinājuma lūgumu. </w:t>
                  </w:r>
                </w:p>
                <w:p w:rsidR="00E95664" w:rsidRPr="00836BD0" w:rsidP="00E95664" w14:paraId="173B9809" w14:textId="77777777">
                  <w:pPr>
                    <w:spacing w:after="0" w:line="240" w:lineRule="auto"/>
                    <w:ind w:firstLine="395"/>
                    <w:jc w:val="both"/>
                    <w:rPr>
                      <w:rFonts w:ascii="Times New Roman" w:hAnsi="Times New Roman" w:cs="Times New Roman"/>
                      <w:bCs/>
                      <w:sz w:val="24"/>
                      <w:szCs w:val="24"/>
                    </w:rPr>
                  </w:pPr>
                  <w:r w:rsidRPr="00260BD9">
                    <w:rPr>
                      <w:rFonts w:ascii="Times New Roman" w:hAnsi="Times New Roman" w:eastAsiaTheme="minorEastAsia" w:cs="Times New Roman"/>
                      <w:sz w:val="24"/>
                      <w:szCs w:val="24"/>
                      <w:lang w:eastAsia="lv-LV"/>
                    </w:rPr>
                    <w:t>Papildus darba grupā tika panākta vienošanās, ka, ņemot vērā ī</w:t>
                  </w:r>
                  <w:r w:rsidRPr="00260BD9">
                    <w:rPr>
                      <w:rFonts w:ascii="Times New Roman" w:hAnsi="Times New Roman" w:cs="Times New Roman"/>
                      <w:sz w:val="24"/>
                      <w:szCs w:val="24"/>
                    </w:rPr>
                    <w:t xml:space="preserve">res tiesību nostiprināšanas mērķi, proti - aizsargāt pušu intereses un informēt valsti par īres attiecību nodibināšanu, </w:t>
                  </w:r>
                  <w:r w:rsidRPr="00260BD9">
                    <w:rPr>
                      <w:rFonts w:ascii="Times New Roman" w:hAnsi="Times New Roman" w:cs="Times New Roman"/>
                      <w:bCs/>
                      <w:sz w:val="24"/>
                      <w:szCs w:val="24"/>
                    </w:rPr>
                    <w:t>par pašvaldībai piederošu vai tās nomātu dzīvojamo telpu, kā arī valstij piederošu dzīvojamo telpu</w:t>
                  </w:r>
                  <w:r w:rsidRPr="00260BD9">
                    <w:rPr>
                      <w:rFonts w:ascii="Times New Roman" w:hAnsi="Times New Roman" w:cs="Times New Roman"/>
                      <w:sz w:val="24"/>
                      <w:szCs w:val="24"/>
                    </w:rPr>
                    <w:t xml:space="preserve"> īres tiesības nostiprina, kā arī  ierakstu </w:t>
                  </w:r>
                  <w:r w:rsidRPr="00260BD9">
                    <w:rPr>
                      <w:rFonts w:ascii="Times New Roman" w:hAnsi="Times New Roman" w:cs="Times New Roman"/>
                      <w:bCs/>
                      <w:sz w:val="24"/>
                      <w:szCs w:val="24"/>
                    </w:rPr>
                    <w:t>par īres tiesību nostiprināšanu pirms termiņa</w:t>
                  </w:r>
                  <w:r w:rsidRPr="00260BD9">
                    <w:rPr>
                      <w:rFonts w:ascii="Times New Roman" w:hAnsi="Times New Roman" w:cs="Times New Roman"/>
                      <w:sz w:val="24"/>
                      <w:szCs w:val="24"/>
                    </w:rPr>
                    <w:t xml:space="preserve"> dzēš</w:t>
                  </w:r>
                  <w:r w:rsidRPr="00260BD9">
                    <w:rPr>
                      <w:rFonts w:ascii="Times New Roman" w:hAnsi="Times New Roman" w:cs="Times New Roman"/>
                      <w:bCs/>
                      <w:sz w:val="24"/>
                      <w:szCs w:val="24"/>
                    </w:rPr>
                    <w:t xml:space="preserve">, pamatojoties uz izīrētāja vienpusēja </w:t>
                  </w:r>
                  <w:r w:rsidRPr="00836BD0">
                    <w:rPr>
                      <w:rFonts w:ascii="Times New Roman" w:hAnsi="Times New Roman" w:cs="Times New Roman"/>
                      <w:bCs/>
                      <w:sz w:val="24"/>
                      <w:szCs w:val="24"/>
                    </w:rPr>
                    <w:t xml:space="preserve">nostiprinājuma lūguma pamata. Vienlaikus likumprojekts paredz, ka īres </w:t>
                  </w:r>
                  <w:r w:rsidRPr="00836BD0">
                    <w:rPr>
                      <w:rFonts w:ascii="Times New Roman" w:hAnsi="Times New Roman"/>
                      <w:sz w:val="24"/>
                      <w:szCs w:val="24"/>
                    </w:rPr>
                    <w:t xml:space="preserve">tiesību nostiprināšanas un </w:t>
                  </w:r>
                  <w:r w:rsidRPr="00836BD0">
                    <w:rPr>
                      <w:rFonts w:ascii="Times New Roman" w:hAnsi="Times New Roman"/>
                      <w:bCs/>
                      <w:sz w:val="24"/>
                      <w:szCs w:val="24"/>
                    </w:rPr>
                    <w:t>ieraksta par īres tiesību nostiprināšanu</w:t>
                  </w:r>
                  <w:r w:rsidRPr="00836BD0">
                    <w:rPr>
                      <w:rFonts w:ascii="Times New Roman" w:hAnsi="Times New Roman"/>
                      <w:sz w:val="24"/>
                      <w:szCs w:val="24"/>
                    </w:rPr>
                    <w:t xml:space="preserve"> dzēšanas kārtību var nepiemērot attiecībā uz pašvaldību noslēgtajiem īres līgumiem, ja īres līgums ir noslēgts </w:t>
                  </w:r>
                  <w:r w:rsidRPr="00836BD0">
                    <w:rPr>
                      <w:rFonts w:ascii="Times New Roman" w:hAnsi="Times New Roman"/>
                      <w:bCs/>
                      <w:sz w:val="24"/>
                      <w:szCs w:val="24"/>
                    </w:rPr>
                    <w:t xml:space="preserve">atbilstoši </w:t>
                  </w:r>
                  <w:r w:rsidRPr="00836BD0">
                    <w:rPr>
                      <w:rFonts w:ascii="Times New Roman" w:hAnsi="Times New Roman"/>
                      <w:sz w:val="24"/>
                      <w:szCs w:val="24"/>
                    </w:rPr>
                    <w:t>likuma „Par palīdzību dzīvokļa jautājumu risināšanā” noteikumiem.</w:t>
                  </w:r>
                </w:p>
                <w:p w:rsidR="00E95664" w:rsidRPr="00836BD0" w:rsidP="00E95664" w14:paraId="64443D8D" w14:textId="77777777">
                  <w:pPr>
                    <w:spacing w:after="0" w:line="240" w:lineRule="auto"/>
                    <w:ind w:firstLine="395"/>
                    <w:jc w:val="both"/>
                    <w:rPr>
                      <w:rFonts w:ascii="Times New Roman" w:hAnsi="Times New Roman" w:cs="Times New Roman"/>
                      <w:bCs/>
                      <w:sz w:val="24"/>
                      <w:szCs w:val="24"/>
                    </w:rPr>
                  </w:pPr>
                </w:p>
                <w:p w:rsidR="00E95664" w:rsidP="00E95664" w14:paraId="28FA317A" w14:textId="77777777">
                  <w:pPr>
                    <w:spacing w:after="0" w:line="240" w:lineRule="auto"/>
                    <w:ind w:firstLine="395"/>
                    <w:jc w:val="both"/>
                    <w:rPr>
                      <w:rFonts w:ascii="Times New Roman" w:hAnsi="Times New Roman"/>
                      <w:sz w:val="24"/>
                      <w:szCs w:val="24"/>
                    </w:rPr>
                  </w:pPr>
                  <w:r w:rsidRPr="007570BA">
                    <w:rPr>
                      <w:rFonts w:ascii="Times New Roman" w:hAnsi="Times New Roman"/>
                      <w:sz w:val="24"/>
                      <w:szCs w:val="24"/>
                    </w:rPr>
                    <w:t xml:space="preserve">Īres tiesību nostiprināšanas un </w:t>
                  </w:r>
                  <w:r w:rsidRPr="007570BA">
                    <w:rPr>
                      <w:rFonts w:ascii="Times New Roman" w:hAnsi="Times New Roman"/>
                      <w:bCs/>
                      <w:sz w:val="24"/>
                      <w:szCs w:val="24"/>
                    </w:rPr>
                    <w:t>ieraksta par īres tiesību nostiprināšanu</w:t>
                  </w:r>
                  <w:r w:rsidRPr="007570BA">
                    <w:rPr>
                      <w:rFonts w:ascii="Times New Roman" w:hAnsi="Times New Roman"/>
                      <w:sz w:val="24"/>
                      <w:szCs w:val="24"/>
                    </w:rPr>
                    <w:t xml:space="preserve"> dzēšanas kārtīb</w:t>
                  </w:r>
                  <w:r>
                    <w:rPr>
                      <w:rFonts w:ascii="Times New Roman" w:hAnsi="Times New Roman"/>
                      <w:sz w:val="24"/>
                      <w:szCs w:val="24"/>
                    </w:rPr>
                    <w:t>a netiks</w:t>
                  </w:r>
                  <w:r w:rsidRPr="007570BA">
                    <w:rPr>
                      <w:rFonts w:ascii="Times New Roman" w:hAnsi="Times New Roman"/>
                      <w:sz w:val="24"/>
                      <w:szCs w:val="24"/>
                    </w:rPr>
                    <w:t xml:space="preserve"> nepiemēro</w:t>
                  </w:r>
                  <w:r>
                    <w:rPr>
                      <w:rFonts w:ascii="Times New Roman" w:hAnsi="Times New Roman"/>
                      <w:sz w:val="24"/>
                      <w:szCs w:val="24"/>
                    </w:rPr>
                    <w:t>ta</w:t>
                  </w:r>
                  <w:r w:rsidRPr="007570BA">
                    <w:rPr>
                      <w:rFonts w:ascii="Times New Roman" w:hAnsi="Times New Roman"/>
                      <w:sz w:val="24"/>
                      <w:szCs w:val="24"/>
                    </w:rPr>
                    <w:t xml:space="preserve"> attiecībā uz valsts un pašvaldību noslēgtajiem īres līgumiem, ja dzīvokļa īpašums vai nekustamais īpašums, kurā atrodas izīrējamā dzīvojamā telpa, nav nostiprināts zemesgrāmatā</w:t>
                  </w:r>
                  <w:r>
                    <w:rPr>
                      <w:rFonts w:ascii="Times New Roman" w:hAnsi="Times New Roman"/>
                      <w:sz w:val="24"/>
                      <w:szCs w:val="24"/>
                    </w:rPr>
                    <w:t>.</w:t>
                  </w:r>
                </w:p>
                <w:p w:rsidR="00E95664" w:rsidP="00E95664" w14:paraId="2148D456" w14:textId="77777777">
                  <w:pPr>
                    <w:spacing w:after="0" w:line="240" w:lineRule="auto"/>
                    <w:ind w:firstLine="395"/>
                    <w:jc w:val="both"/>
                    <w:rPr>
                      <w:rFonts w:ascii="Times New Roman" w:hAnsi="Times New Roman"/>
                      <w:sz w:val="24"/>
                      <w:szCs w:val="24"/>
                    </w:rPr>
                  </w:pPr>
                </w:p>
                <w:p w:rsidR="00E95664" w:rsidRPr="00260BD9" w:rsidP="00E95664" w14:paraId="0206B7DE" w14:textId="77777777">
                  <w:pPr>
                    <w:spacing w:after="0" w:line="240" w:lineRule="auto"/>
                    <w:ind w:firstLine="395"/>
                    <w:jc w:val="both"/>
                    <w:rPr>
                      <w:rFonts w:ascii="Times New Roman" w:hAnsi="Times New Roman" w:cs="Times New Roman"/>
                      <w:sz w:val="24"/>
                      <w:szCs w:val="24"/>
                    </w:rPr>
                  </w:pPr>
                  <w:r>
                    <w:rPr>
                      <w:rFonts w:ascii="Times New Roman" w:hAnsi="Times New Roman"/>
                      <w:sz w:val="24"/>
                      <w:szCs w:val="24"/>
                    </w:rPr>
                    <w:t>Par īres tiesību nenostiprināšanu zemesgrāmatā netiks paredzēta atbildība.</w:t>
                  </w:r>
                </w:p>
                <w:p w:rsidR="00B9272D" w:rsidRPr="00260BD9" w:rsidP="00B9272D" w14:paraId="56C88435" w14:textId="77777777">
                  <w:pPr>
                    <w:tabs>
                      <w:tab w:val="left" w:pos="851"/>
                    </w:tabs>
                    <w:spacing w:after="0" w:line="240" w:lineRule="auto"/>
                    <w:ind w:firstLine="395"/>
                    <w:jc w:val="both"/>
                    <w:rPr>
                      <w:rFonts w:ascii="Times New Roman" w:hAnsi="Times New Roman" w:eastAsiaTheme="minorEastAsia" w:cs="Times New Roman"/>
                      <w:sz w:val="24"/>
                      <w:szCs w:val="24"/>
                      <w:lang w:eastAsia="lv-LV"/>
                    </w:rPr>
                  </w:pPr>
                </w:p>
                <w:p w:rsidR="00B9272D" w:rsidRPr="00260BD9" w:rsidP="00B9272D" w14:paraId="6584C6D0" w14:textId="77777777">
                  <w:pPr>
                    <w:pStyle w:val="tv213"/>
                    <w:spacing w:before="0" w:beforeAutospacing="0" w:after="0" w:afterAutospacing="0"/>
                    <w:ind w:firstLine="395"/>
                    <w:jc w:val="both"/>
                  </w:pPr>
                  <w:r w:rsidRPr="00260BD9">
                    <w:rPr>
                      <w:rFonts w:eastAsiaTheme="minorEastAsia"/>
                    </w:rPr>
                    <w:t>Ar mērķi nodrošināt līdzēju informētību par iesniegto nostiprinājuma lūgumu gadījumā, ja tas ir veikts uz vienpusēja nostiprinājuma lūguma pamata, likumprojekts</w:t>
                  </w:r>
                  <w:r w:rsidR="00E95664">
                    <w:rPr>
                      <w:rFonts w:eastAsiaTheme="minorEastAsia"/>
                    </w:rPr>
                    <w:t xml:space="preserve"> „Dzīvojamo telpu īres likums”</w:t>
                  </w:r>
                  <w:r w:rsidRPr="00260BD9">
                    <w:rPr>
                      <w:rFonts w:eastAsiaTheme="minorEastAsia"/>
                    </w:rPr>
                    <w:t xml:space="preserve"> paredz, ka uz īres līgumā norādīto līdzēju elektroniskā pasta adresi tiek nosūtīts paziņojums par īres tiesību nostiprinājumu vai tā dzēšanu. Attiecīgi līdz ar likumprojektu viena no īres līgumā norādītajām ziņām ir  ziņas par elektroniskā pasta adresi saziņai ar zemesgrāmatu nodaļu. Kā tas tika norādīts darba grupā, gadījumā, ja paziņojuma saņēmējam ir aizdomas par īres līguma viltošanu vai fiktīvi noslēgtu īres līgumu, minētais jautājums ir risināms Kriminālprocesa likumā noteiktajā kārtībā.</w:t>
                  </w:r>
                </w:p>
                <w:p w:rsidR="00B9272D" w:rsidRPr="00260BD9" w:rsidP="00B9272D" w14:paraId="31CBF713" w14:textId="77777777">
                  <w:pPr>
                    <w:pStyle w:val="ListParagraph"/>
                    <w:ind w:left="0" w:firstLine="395"/>
                    <w:jc w:val="both"/>
                    <w:rPr>
                      <w:rFonts w:ascii="Times New Roman" w:hAnsi="Times New Roman" w:eastAsiaTheme="minorEastAsia"/>
                      <w:sz w:val="24"/>
                      <w:szCs w:val="24"/>
                      <w:lang w:eastAsia="lv-LV"/>
                    </w:rPr>
                  </w:pPr>
                </w:p>
                <w:p w:rsidR="00E95664" w:rsidRPr="00E95664" w:rsidP="00E95664" w14:paraId="78D261C0" w14:textId="77777777">
                  <w:pPr>
                    <w:spacing w:after="0" w:line="240" w:lineRule="auto"/>
                    <w:ind w:firstLine="395"/>
                    <w:jc w:val="center"/>
                    <w:rPr>
                      <w:rFonts w:ascii="Times New Roman" w:hAnsi="Times New Roman" w:cs="Times New Roman"/>
                      <w:b/>
                      <w:sz w:val="24"/>
                      <w:szCs w:val="24"/>
                    </w:rPr>
                  </w:pPr>
                  <w:r w:rsidRPr="00E95664">
                    <w:rPr>
                      <w:rFonts w:ascii="Times New Roman" w:hAnsi="Times New Roman" w:cs="Times New Roman"/>
                      <w:b/>
                      <w:sz w:val="24"/>
                      <w:szCs w:val="24"/>
                    </w:rPr>
                    <w:t>II Grozījumi Civilprocesa likumā</w:t>
                  </w:r>
                </w:p>
                <w:p w:rsidR="00E95664" w:rsidP="00B9272D" w14:paraId="39FCF863" w14:textId="77777777">
                  <w:pPr>
                    <w:spacing w:after="0" w:line="240" w:lineRule="auto"/>
                    <w:ind w:firstLine="395"/>
                    <w:jc w:val="both"/>
                    <w:rPr>
                      <w:rFonts w:ascii="Times New Roman" w:hAnsi="Times New Roman" w:cs="Times New Roman"/>
                      <w:sz w:val="24"/>
                      <w:szCs w:val="24"/>
                    </w:rPr>
                  </w:pPr>
                </w:p>
                <w:p w:rsidR="00B9272D" w:rsidP="00B9272D" w14:paraId="38D1CEB3"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tiesību </w:t>
                  </w:r>
                  <w:r>
                    <w:rPr>
                      <w:rFonts w:ascii="Times New Roman" w:hAnsi="Times New Roman" w:cs="Times New Roman"/>
                      <w:sz w:val="24"/>
                      <w:szCs w:val="24"/>
                    </w:rPr>
                    <w:t xml:space="preserve">nostiprināšanai </w:t>
                  </w:r>
                  <w:r w:rsidRPr="00260BD9">
                    <w:rPr>
                      <w:rFonts w:ascii="Times New Roman" w:hAnsi="Times New Roman" w:cs="Times New Roman"/>
                      <w:sz w:val="24"/>
                      <w:szCs w:val="24"/>
                    </w:rPr>
                    <w:t xml:space="preserve">ir jārada tiesiskas sekas, kas kā ieguvumi tiek vērtēti ne tikai no valsts (nodokļu ieņēmumiem) puses, bet arī no abiem līdzējiem – īrnieka un izīrētāja, un </w:t>
                  </w:r>
                  <w:r w:rsidRPr="00260BD9">
                    <w:rPr>
                      <w:rFonts w:ascii="Times New Roman" w:hAnsi="Times New Roman" w:cs="Times New Roman"/>
                      <w:sz w:val="24"/>
                      <w:szCs w:val="24"/>
                    </w:rPr>
                    <w:t>trešām</w:t>
                  </w:r>
                  <w:r w:rsidRPr="00260BD9">
                    <w:rPr>
                      <w:rFonts w:ascii="Times New Roman" w:hAnsi="Times New Roman" w:cs="Times New Roman"/>
                      <w:sz w:val="24"/>
                      <w:szCs w:val="24"/>
                    </w:rPr>
                    <w:t xml:space="preserve"> personām. Pretējā gadījumā īres tiesību nostiprināšana (ja tā nerada ieguvumus privātpersonām) nenesīs gaidītos rezultātus. Izstrādājot regulējumu, ir būtiski sabalansēt abu līgumslēdzēju pušu – izīrētāja un īrnieka, tiesisko interešu nodrošināšanu un aizsardzību tādā apmērā, lai tās abas no īres tiesību nostiprināšanas gūtu kādu ieguvumu. Savukārt, lemjot par īres līguma </w:t>
                  </w:r>
                  <w:r>
                    <w:rPr>
                      <w:rFonts w:ascii="Times New Roman" w:hAnsi="Times New Roman" w:cs="Times New Roman"/>
                      <w:sz w:val="24"/>
                      <w:szCs w:val="24"/>
                    </w:rPr>
                    <w:t>nostiprināšanas</w:t>
                  </w:r>
                  <w:r w:rsidRPr="00260BD9">
                    <w:rPr>
                      <w:rFonts w:ascii="Times New Roman" w:hAnsi="Times New Roman" w:cs="Times New Roman"/>
                      <w:sz w:val="24"/>
                      <w:szCs w:val="24"/>
                    </w:rPr>
                    <w:t xml:space="preserve"> vietu, būtiski, lai abas puses un trešās personas iegūtu iespējami lielāko savu interešu aizsardzības un nodrošināšanas pakāpi. Būtiski izstrādāt tādu regulējumu, kur abu pušu, gan izīrētāja, gan īrnieka, ieguvumi no īres līgumu </w:t>
                  </w:r>
                  <w:r>
                    <w:rPr>
                      <w:rFonts w:ascii="Times New Roman" w:hAnsi="Times New Roman" w:cs="Times New Roman"/>
                      <w:sz w:val="24"/>
                      <w:szCs w:val="24"/>
                    </w:rPr>
                    <w:t>nostiprināšanas</w:t>
                  </w:r>
                  <w:r w:rsidRPr="00260BD9">
                    <w:rPr>
                      <w:rFonts w:ascii="Times New Roman" w:hAnsi="Times New Roman" w:cs="Times New Roman"/>
                      <w:sz w:val="24"/>
                      <w:szCs w:val="24"/>
                    </w:rPr>
                    <w:t xml:space="preserve"> ir tādi, kas motivē īres līgumu ierakstīšanu. Ņemot vērā iepriekš minēto, tiesiskais regulējums par īres tiesību nostiprināšanu ir jāskata ciešā kontekstā ar izstrādātajiem grozījumiem Civilprocesa likumā.</w:t>
                  </w:r>
                </w:p>
                <w:p w:rsidR="00B9272D" w:rsidP="00B9272D" w14:paraId="63F36F9C" w14:textId="77777777">
                  <w:pPr>
                    <w:spacing w:after="0" w:line="240" w:lineRule="auto"/>
                    <w:ind w:firstLine="395"/>
                    <w:jc w:val="both"/>
                    <w:rPr>
                      <w:rFonts w:ascii="Times New Roman" w:hAnsi="Times New Roman"/>
                      <w:sz w:val="24"/>
                      <w:szCs w:val="24"/>
                    </w:rPr>
                  </w:pPr>
                </w:p>
                <w:p w:rsidR="00B9272D" w:rsidRPr="00260BD9" w:rsidP="00B9272D" w14:paraId="0D0D918F"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Likumprojekts „Grozījumi Civilprocesa likumā”</w:t>
                  </w:r>
                  <w:r w:rsidRPr="00260BD9">
                    <w:rPr>
                      <w:rFonts w:ascii="Times New Roman" w:hAnsi="Times New Roman" w:cs="Times New Roman"/>
                      <w:sz w:val="24"/>
                      <w:szCs w:val="24"/>
                    </w:rPr>
                    <w:t xml:space="preserve"> paredz izmaiņas līdz šim pastāvošajā tiesiskajā regulējuma, nosakot, ka par attiecīgiem jautājumiem būs iespējams piemērot jau šobrīd Civilprocesa likumā ietverto saistību bezstrīdus piespiedu izpildi:</w:t>
                  </w:r>
                </w:p>
                <w:p w:rsidR="00B9272D" w:rsidRPr="00260BD9" w:rsidP="00B9272D" w14:paraId="5C95E547" w14:textId="77777777">
                  <w:pPr>
                    <w:pStyle w:val="ListParagraph"/>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w:t>
                  </w:r>
                  <w:r w:rsidRPr="00260BD9">
                    <w:rPr>
                      <w:rFonts w:ascii="Times New Roman" w:hAnsi="Times New Roman" w:eastAsiaTheme="minorEastAsia"/>
                      <w:bCs/>
                      <w:kern w:val="24"/>
                      <w:sz w:val="24"/>
                      <w:szCs w:val="24"/>
                      <w:u w:val="single"/>
                    </w:rPr>
                    <w:t>īrnieka pienākumu termiņa notecējuma dēļ atstāt īrēto dzīvojamo telpu</w:t>
                  </w:r>
                  <w:r w:rsidRPr="00260BD9">
                    <w:rPr>
                      <w:rFonts w:ascii="Times New Roman" w:hAnsi="Times New Roman" w:eastAsiaTheme="minorEastAsia"/>
                      <w:bCs/>
                      <w:kern w:val="24"/>
                      <w:sz w:val="24"/>
                      <w:szCs w:val="24"/>
                    </w:rPr>
                    <w:t>. Grozījumi ir jāskata ciešā kontekstā ar likumprojektā „Dzīvojamo telpu īres likums” ietverto regulējumu, kas paredz, ka visas īres tiesības ir nostiprināmas zemesgrāmatā un līdz ar īres līguma termiņa izbeigšanos īres līgums ir izbeidzies. Tāpat, kā minēts iepriekš, viens no i</w:t>
                  </w:r>
                  <w:r w:rsidRPr="00260BD9">
                    <w:rPr>
                      <w:rFonts w:ascii="Times New Roman" w:hAnsi="Times New Roman"/>
                      <w:sz w:val="24"/>
                      <w:szCs w:val="24"/>
                    </w:rPr>
                    <w:t xml:space="preserve">eraksta </w:t>
                  </w:r>
                  <w:r w:rsidRPr="00260BD9">
                    <w:rPr>
                      <w:rFonts w:ascii="Times New Roman" w:hAnsi="Times New Roman"/>
                      <w:bCs/>
                      <w:sz w:val="24"/>
                      <w:szCs w:val="24"/>
                    </w:rPr>
                    <w:t>par īres tiesību nostiprināšanu</w:t>
                  </w:r>
                  <w:r w:rsidRPr="00260BD9">
                    <w:rPr>
                      <w:rFonts w:ascii="Times New Roman" w:hAnsi="Times New Roman"/>
                      <w:sz w:val="24"/>
                      <w:szCs w:val="24"/>
                    </w:rPr>
                    <w:t xml:space="preserve"> dzēšanu pamatiem bez īpaši izteikta lūguma ir gadījumā, ja ir izbeidzies īres līguma termiņš - šādos gadījumos zemesgrāmatu nodaļas tiesnesis pieņems lēmumu par ieraksta par īres tiesību nostiprināšanu dzēšanu, un ieraksts tiks dzēsts. Attiecībā uz brīdināšanas kārtību par šādu saistību izpildi saskaņā ar Civilprocesa likuma 50. nodaļas regulējumu personai, pret kuru vērsta saistību bezstrīdus piespiedu izpilde, brīdinājums tiek izsniegts Civilprocesa likuma 404. panta otrās daļas 3. punktā minētajā kārtībā.</w:t>
                  </w:r>
                </w:p>
                <w:p w:rsidR="00B9272D" w:rsidRPr="00260BD9" w:rsidP="00B9272D" w14:paraId="7D89B5D2" w14:textId="77777777">
                  <w:pPr>
                    <w:pStyle w:val="ListParagraph"/>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pienākumu īrniekam samaksāt īres maksu. </w:t>
                  </w:r>
                  <w:r w:rsidRPr="00260BD9">
                    <w:rPr>
                      <w:rFonts w:ascii="Times New Roman" w:hAnsi="Times New Roman"/>
                      <w:sz w:val="24"/>
                      <w:szCs w:val="24"/>
                    </w:rPr>
                    <w:t>Šobrīd ir secināts, ka viens no visbiežāk pastāvošajiem strīdiem īrnieka un izīrētāja attiecībās ir īres maksājumu kavējums, un šobrīd pastāvošā ilgstošā tiesvedības kārtība par šo maksājumu izpildi, kā arī personas izlikšanu no dzīvojamās telpas, ir būtisks šķērslis izīrētāja motivācijai izīrēt dzīvojamo telpu, investoru vēlmei radīt jaunu īres dzīvojamo fondu, kā arī īres tirgus turpmākai attīstībai.</w:t>
                  </w:r>
                </w:p>
                <w:p w:rsidR="00B9272D" w:rsidRPr="00260BD9" w:rsidP="00B9272D" w14:paraId="2711421C" w14:textId="77777777">
                  <w:pPr>
                    <w:pStyle w:val="ListParagraph"/>
                    <w:ind w:left="0" w:firstLine="395"/>
                    <w:rPr>
                      <w:rFonts w:ascii="Times New Roman" w:hAnsi="Times New Roman"/>
                      <w:sz w:val="24"/>
                      <w:szCs w:val="24"/>
                    </w:rPr>
                  </w:pPr>
                </w:p>
                <w:p w:rsidR="00B9272D" w:rsidRPr="00260BD9" w:rsidP="00B9272D" w14:paraId="5C21F9B9" w14:textId="77777777">
                  <w:pPr>
                    <w:tabs>
                      <w:tab w:val="left" w:pos="969"/>
                    </w:tabs>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maksa ir viens no īres līgumā iekļaujamajiem jautājumiem, un izīrētājam ir tiesības vienpusēji atkāpties no īres līguma tostarp gadījumos, ja īrnieks nemaksā dzīvojamās telpas īres maksu. Šādos gadījumos, saskaņā ar likumprojekta „Dzīvojamo telpu īres likums” nosacījumiem izīrētājs  par atkāpšanos no īres līguma rakstveidā brīdina īrnieku vismaz vienu mēnesi iepriekš, un, ja brīdinājums nosūtīts, izmantojot pasta pakalpojumus, izīrētājs vai īrnieks ir uzskatāms par brīdinātu septītajā dienā pēc brīdinājuma nodošanas pastā, bet, ja brīdinājums nosūtīts pa elektronisko pastu, ir uzskatāms, ka izīrētājs vai īrnieks ir brīdināts trešajā darba dienā pēc brīdinājuma nosūtīšanas. Izbeidzoties šajā pantā minētajam brīdināšanas termiņam, īres līgums ir uzskatāms par izbeigtu. Attiecībā uz brīdināšanas kārtību par šādu saistību izpildi persona ir uzskatāma par brīdinātu likumprojekta „Dzīvojamo telpu īres likums” paredzētajā kārtībā un atsevišķs brīdinājumu, kas minēts  Civilprocesa likuma 404.panta otrās daļas 3.punktā, izsniegt nav nepieciešams.</w:t>
                  </w:r>
                </w:p>
                <w:p w:rsidR="00B9272D" w:rsidP="00B9272D" w14:paraId="1E7607F9" w14:textId="77777777">
                  <w:pPr>
                    <w:tabs>
                      <w:tab w:val="left" w:pos="969"/>
                    </w:tabs>
                    <w:spacing w:after="0" w:line="240" w:lineRule="auto"/>
                    <w:ind w:firstLine="395"/>
                    <w:jc w:val="both"/>
                    <w:rPr>
                      <w:rFonts w:ascii="Times New Roman" w:hAnsi="Times New Roman" w:cs="Times New Roman"/>
                      <w:sz w:val="24"/>
                      <w:szCs w:val="24"/>
                    </w:rPr>
                  </w:pPr>
                </w:p>
                <w:p w:rsidR="00B9272D" w:rsidRPr="00260BD9" w:rsidP="00B9272D" w14:paraId="311CA629" w14:textId="77777777">
                  <w:pPr>
                    <w:pStyle w:val="ListParagraph"/>
                    <w:tabs>
                      <w:tab w:val="left" w:pos="969"/>
                    </w:tabs>
                    <w:ind w:left="0" w:firstLine="395"/>
                    <w:jc w:val="both"/>
                    <w:rPr>
                      <w:rFonts w:ascii="Times New Roman" w:hAnsi="Times New Roman"/>
                      <w:sz w:val="24"/>
                      <w:szCs w:val="24"/>
                    </w:rPr>
                  </w:pPr>
                  <w:r w:rsidRPr="00260BD9">
                    <w:rPr>
                      <w:rFonts w:ascii="Times New Roman" w:hAnsi="Times New Roman"/>
                      <w:b/>
                      <w:sz w:val="24"/>
                      <w:szCs w:val="24"/>
                    </w:rPr>
                    <w:t>Ievērojot iepriekš minēto, līdz ar grozījumiem Civilprocesa likumā 400.panta pirmās daļas trešajā punktā tiek izslēgts līdz šim iekļautais izņēmums</w:t>
                  </w:r>
                  <w:r>
                    <w:rPr>
                      <w:rStyle w:val="FootnoteReference"/>
                      <w:rFonts w:ascii="Times New Roman" w:hAnsi="Times New Roman"/>
                      <w:b/>
                      <w:sz w:val="24"/>
                      <w:szCs w:val="24"/>
                    </w:rPr>
                    <w:footnoteReference w:id="3"/>
                  </w:r>
                  <w:r w:rsidRPr="00260BD9">
                    <w:rPr>
                      <w:rFonts w:ascii="Times New Roman" w:hAnsi="Times New Roman"/>
                      <w:b/>
                      <w:sz w:val="24"/>
                      <w:szCs w:val="24"/>
                    </w:rPr>
                    <w:t xml:space="preserve">, kas paredzēja saistību bezstrīdu piespiedu izpildi neattiecināt uz jautājumiem, kas skar personas pienākumu īres līguma termiņa dēļ atstāt dzīvojamo telpu, kā arī pienākumu samaksāt nomas maksu. </w:t>
                  </w:r>
                  <w:r w:rsidRPr="00260BD9">
                    <w:rPr>
                      <w:rFonts w:ascii="Times New Roman" w:hAnsi="Times New Roman"/>
                      <w:sz w:val="24"/>
                      <w:szCs w:val="24"/>
                    </w:rPr>
                    <w:t xml:space="preserve">Attiecīgi norādāms, ka viens no priekšnosacījumiem, lai šāds mehānisms varētu tikt piemērots, ir īres tiesību nostiprināšana zemesgrāmatā. Pretējā gadījumā saistību bezstrīdus piespiedu izpilde jautājumos par personas pienākumu atbrīvot dzīvojamo telpu īres līguma </w:t>
                  </w:r>
                  <w:r w:rsidRPr="00260BD9">
                    <w:rPr>
                      <w:rFonts w:ascii="Times New Roman" w:hAnsi="Times New Roman" w:eastAsiaTheme="minorEastAsia"/>
                      <w:bCs/>
                      <w:kern w:val="24"/>
                      <w:sz w:val="24"/>
                      <w:szCs w:val="24"/>
                    </w:rPr>
                    <w:t>termiņa notecējuma dēļ vai par personas pienākumu samaksāt īres maksu un atstāt īrēto dzīvojamo telpu</w:t>
                  </w:r>
                  <w:r w:rsidRPr="00260BD9">
                    <w:rPr>
                      <w:rFonts w:ascii="Times New Roman" w:hAnsi="Times New Roman"/>
                      <w:sz w:val="24"/>
                      <w:szCs w:val="24"/>
                    </w:rPr>
                    <w:t xml:space="preserve"> nebūs iespējama.</w:t>
                  </w:r>
                </w:p>
                <w:p w:rsidR="00822358" w:rsidP="00822358" w14:paraId="331F5068" w14:textId="77777777">
                  <w:pPr>
                    <w:spacing w:after="0" w:line="240" w:lineRule="auto"/>
                    <w:ind w:right="102" w:firstLine="395"/>
                    <w:jc w:val="both"/>
                    <w:rPr>
                      <w:rFonts w:ascii="Times New Roman" w:hAnsi="Times New Roman" w:cs="Times New Roman"/>
                      <w:sz w:val="24"/>
                      <w:szCs w:val="24"/>
                    </w:rPr>
                  </w:pPr>
                </w:p>
                <w:p w:rsidR="00822358" w:rsidRPr="00822358" w:rsidP="00822358" w14:paraId="535C73A2" w14:textId="77777777">
                  <w:pPr>
                    <w:spacing w:after="0" w:line="240" w:lineRule="auto"/>
                    <w:ind w:right="102" w:firstLine="395"/>
                    <w:jc w:val="both"/>
                    <w:rPr>
                      <w:rFonts w:ascii="Times New Roman" w:hAnsi="Times New Roman" w:cs="Times New Roman"/>
                      <w:sz w:val="24"/>
                      <w:szCs w:val="24"/>
                    </w:rPr>
                  </w:pPr>
                  <w:r w:rsidRPr="00F45717">
                    <w:rPr>
                      <w:rFonts w:ascii="Times New Roman" w:hAnsi="Times New Roman" w:cs="Times New Roman"/>
                      <w:sz w:val="24"/>
                      <w:szCs w:val="24"/>
                    </w:rPr>
                    <w:t xml:space="preserve">Papildus norādāms, ka īrnieka ģimenes locekļi un dzīvojamā telpā iemitinātās citas personas patstāvīgas tiesības izīrētās dzīvojamās telpas lietošanu neiegūs. Tāpat īrnieka ģimenes locekļi nebūs solidāri atbildīgi par dzīvojamās telpas īres līguma saistībām.  Ja izīrētājs vēlēsies, lai arī turpmāk visi iemitinātie būtu solidāri atbildīgi par īres līguma saistībām, atbilstoši 6.panta otrajai daļai, </w:t>
                  </w:r>
                  <w:r w:rsidRPr="00F45717">
                    <w:rPr>
                      <w:rFonts w:ascii="Times New Roman" w:hAnsi="Times New Roman"/>
                      <w:sz w:val="24"/>
                      <w:szCs w:val="24"/>
                    </w:rPr>
                    <w:t>īres līgumu vienlaikus var slēgt ar vairākiem īrniekiem, nododot dzīvojamo telpu to nedalītā lietošanā, un saistību bezstrīdu piespiedu izpildi varēs attiecināt pret visām personām, ar kurām būs noslēgts īres līgums.</w:t>
                  </w:r>
                </w:p>
                <w:p w:rsidR="00B9272D" w:rsidRPr="00260BD9" w:rsidP="00B9272D" w14:paraId="1CCCDD21" w14:textId="77777777">
                  <w:pPr>
                    <w:pStyle w:val="ListParagraph"/>
                    <w:shd w:val="clear" w:color="auto" w:fill="FFFFFF"/>
                    <w:ind w:left="0" w:firstLine="395"/>
                    <w:jc w:val="both"/>
                    <w:rPr>
                      <w:rFonts w:ascii="Times New Roman" w:hAnsi="Times New Roman"/>
                      <w:sz w:val="24"/>
                      <w:szCs w:val="24"/>
                    </w:rPr>
                  </w:pPr>
                </w:p>
                <w:p w:rsidR="00B9272D" w:rsidRPr="00260BD9" w:rsidP="00B9272D" w14:paraId="7A4BF534" w14:textId="77777777">
                  <w:pPr>
                    <w:pStyle w:val="tv213"/>
                    <w:numPr>
                      <w:ilvl w:val="0"/>
                      <w:numId w:val="9"/>
                    </w:numPr>
                    <w:shd w:val="clear" w:color="auto" w:fill="FFFFFF"/>
                    <w:tabs>
                      <w:tab w:val="left" w:pos="260"/>
                    </w:tabs>
                    <w:spacing w:before="0" w:beforeAutospacing="0" w:after="0" w:afterAutospacing="0"/>
                    <w:ind w:left="0" w:firstLine="395"/>
                    <w:jc w:val="both"/>
                  </w:pPr>
                  <w:r w:rsidRPr="00260BD9">
                    <w:rPr>
                      <w:u w:val="single"/>
                    </w:rPr>
                    <w:t>par saistību izpildi, kas uzliek par pienākumu personai atstāt īrēto dzīvojamo telpu gadījumā, ja īres līgums, kas nav nostiprināts zemesgrāmatā, ir izbeidzies nekustamā īpašuma, kurā dzīvojamās telpas ir izīrētas vai dzīvojamās telpas īpašnieka maiņas gadījumā.</w:t>
                  </w:r>
                  <w:r w:rsidRPr="00260BD9">
                    <w:t xml:space="preserve"> Šobrīd likuma „Par dzīvojamo telpu īri” 8. pants nosaka, ka gadījumā, ja dzīvojamā māja vai dzīvoklis pāriet citas juridiskās vai fiziskās personas īpašumā, jaunajam īpašniekam ir saistoši iepriekšējā īpašnieka noslēgtie dzīvojamās telpas īres līgumi. </w:t>
                  </w:r>
                </w:p>
                <w:p w:rsidR="00B9272D" w:rsidRPr="00260BD9" w:rsidP="00B9272D" w14:paraId="4F0AD143" w14:textId="77777777">
                  <w:pPr>
                    <w:pStyle w:val="tv213"/>
                    <w:shd w:val="clear" w:color="auto" w:fill="FFFFFF"/>
                    <w:spacing w:before="0" w:beforeAutospacing="0" w:after="0" w:afterAutospacing="0"/>
                    <w:ind w:firstLine="395"/>
                    <w:jc w:val="both"/>
                  </w:pPr>
                </w:p>
                <w:p w:rsidR="00B9272D" w:rsidRPr="00260BD9" w:rsidP="00B9272D" w14:paraId="6D0ADD77"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Cs/>
                      <w:sz w:val="24"/>
                      <w:szCs w:val="24"/>
                    </w:rPr>
                    <w:t xml:space="preserve">Līdz ar jauno regulējumu, kas ietverts likumprojektā </w:t>
                  </w:r>
                  <w:r w:rsidRPr="00260BD9">
                    <w:rPr>
                      <w:rFonts w:ascii="Times New Roman" w:hAnsi="Times New Roman" w:cs="Times New Roman"/>
                      <w:sz w:val="24"/>
                      <w:szCs w:val="24"/>
                    </w:rPr>
                    <w:t>gadījumos, kad īres līguma darbības laikā mainās īpašnieks nekustamajam īpašumam, kurā dzīvojamās telpas ir izīrētas, vai dzīvojamai telpai, īres līgums ir saistošs nekustamā īpašuma vai dzīvojamās telpas ieguvējam tikai tad, ja īres līgums ir nostiprināts zemesgrāmatā. Vienlaikus izīrētājam līdz 202</w:t>
                  </w:r>
                  <w:r w:rsidR="00F37C26">
                    <w:rPr>
                      <w:rFonts w:ascii="Times New Roman" w:hAnsi="Times New Roman" w:cs="Times New Roman"/>
                      <w:sz w:val="24"/>
                      <w:szCs w:val="24"/>
                    </w:rPr>
                    <w:t>4</w:t>
                  </w:r>
                  <w:r w:rsidRPr="00260BD9">
                    <w:rPr>
                      <w:rFonts w:ascii="Times New Roman" w:hAnsi="Times New Roman" w:cs="Times New Roman"/>
                      <w:sz w:val="24"/>
                      <w:szCs w:val="24"/>
                    </w:rPr>
                    <w:t xml:space="preserve">. gada 31. decembrim uz likuma pamata būs saistoši zemesgrāmatā </w:t>
                  </w:r>
                  <w:r w:rsidR="00B836D2">
                    <w:rPr>
                      <w:rFonts w:ascii="Times New Roman" w:hAnsi="Times New Roman" w:cs="Times New Roman"/>
                      <w:sz w:val="24"/>
                      <w:szCs w:val="24"/>
                    </w:rPr>
                    <w:t>nenostiprinātie</w:t>
                  </w:r>
                  <w:r w:rsidRPr="00260BD9">
                    <w:rPr>
                      <w:rFonts w:ascii="Times New Roman" w:hAnsi="Times New Roman" w:cs="Times New Roman"/>
                      <w:sz w:val="24"/>
                      <w:szCs w:val="24"/>
                    </w:rPr>
                    <w:t xml:space="preserve"> īres līgumi, kurus iepriekšējais izīrētājs ir noslēdzis līdz 201</w:t>
                  </w:r>
                  <w:r>
                    <w:rPr>
                      <w:rFonts w:ascii="Times New Roman" w:hAnsi="Times New Roman" w:cs="Times New Roman"/>
                      <w:sz w:val="24"/>
                      <w:szCs w:val="24"/>
                    </w:rPr>
                    <w:t>9</w:t>
                  </w:r>
                  <w:r w:rsidRPr="00260BD9">
                    <w:rPr>
                      <w:rFonts w:ascii="Times New Roman" w:hAnsi="Times New Roman" w:cs="Times New Roman"/>
                      <w:sz w:val="24"/>
                      <w:szCs w:val="24"/>
                    </w:rPr>
                    <w:t>. gada 1. janvārim.</w:t>
                  </w:r>
                </w:p>
                <w:p w:rsidR="00B9272D" w:rsidRPr="00260BD9" w:rsidP="00B9272D" w14:paraId="54DF0E2C" w14:textId="77777777">
                  <w:pPr>
                    <w:pStyle w:val="tv213"/>
                    <w:shd w:val="clear" w:color="auto" w:fill="FFFFFF"/>
                    <w:spacing w:before="0" w:beforeAutospacing="0" w:after="0" w:afterAutospacing="0"/>
                    <w:ind w:firstLine="395"/>
                    <w:jc w:val="both"/>
                  </w:pPr>
                </w:p>
                <w:p w:rsidR="00B9272D" w:rsidRPr="00260BD9" w:rsidP="00B9272D" w14:paraId="0C2F9637" w14:textId="77777777">
                  <w:pPr>
                    <w:tabs>
                      <w:tab w:val="left" w:pos="969"/>
                    </w:tabs>
                    <w:spacing w:after="0" w:line="240" w:lineRule="auto"/>
                    <w:ind w:firstLine="395"/>
                    <w:jc w:val="both"/>
                    <w:rPr>
                      <w:rFonts w:ascii="Times New Roman" w:hAnsi="Times New Roman" w:cs="Times New Roman"/>
                      <w:sz w:val="24"/>
                      <w:szCs w:val="24"/>
                    </w:rPr>
                  </w:pPr>
                  <w:r w:rsidRPr="00260BD9">
                    <w:rPr>
                      <w:rFonts w:ascii="Times New Roman" w:eastAsia="Times New Roman" w:hAnsi="Times New Roman" w:cs="Times New Roman"/>
                      <w:sz w:val="24"/>
                      <w:szCs w:val="24"/>
                      <w:lang w:eastAsia="lv-LV"/>
                    </w:rPr>
                    <w:t xml:space="preserve">Likumprojektā „Dzīvojamo telpu īres likums” ir ietverts mehānisms, kas jāievēro dzīvojamās telpas īpašnieka maiņas  gadījumā, ja īres līgums nav nostiprināts zemesgrāmatā, </w:t>
                  </w:r>
                  <w:r w:rsidRPr="00260BD9">
                    <w:rPr>
                      <w:rFonts w:ascii="Times New Roman" w:hAnsi="Times New Roman" w:cs="Times New Roman"/>
                      <w:sz w:val="24"/>
                      <w:szCs w:val="24"/>
                    </w:rPr>
                    <w:t xml:space="preserve">un nekustamā īpašuma vai dzīvojamās telpas ieguvējs vēlas uzteikt īres līgumu ar īrnieku. Nekustamā īpašuma vai dzīvojamās telpas ieguvējam ir pienākums rakstveidā brīdināt īrnieku par dzīvojamās telpas atbrīvošanu ne vēlāk kā divu mēnešu laikā pēc īpašuma tiesību </w:t>
                  </w:r>
                  <w:r w:rsidR="00B17719">
                    <w:rPr>
                      <w:rFonts w:ascii="Times New Roman" w:hAnsi="Times New Roman" w:cs="Times New Roman"/>
                      <w:sz w:val="24"/>
                      <w:szCs w:val="24"/>
                    </w:rPr>
                    <w:t>nostiprināšanas</w:t>
                  </w:r>
                  <w:r w:rsidRPr="00260BD9">
                    <w:rPr>
                      <w:rFonts w:ascii="Times New Roman" w:hAnsi="Times New Roman" w:cs="Times New Roman"/>
                      <w:sz w:val="24"/>
                      <w:szCs w:val="24"/>
                    </w:rPr>
                    <w:t xml:space="preserve"> zemesgrāmatā, un īres līgums izbeidzas četrus mēnešus pēc dzīvojamās telpas ieguvēja īpašuma tiesību nostiprināšanas zemesgrāmatā (ievērojot Civillikuma 2174. pantā iekļauto pienākumu ieguvējam dot īrniekam piemērotu laiku īres vai  priekšmeta atdošanai). Attiecībā uz brīdinājumu, atsevišķs brīdinājumu, kas minēts  Civilprocesa likuma 404. panta otrās daļas 3. punktā, izsniegt nav nepieciešams un īrnieks uzskatāms par brīdinātu likumprojektā „Dzīvojamo telpu īres likums” noteiktajā kārtībā.</w:t>
                  </w:r>
                </w:p>
                <w:p w:rsidR="00B9272D" w:rsidRPr="00260BD9" w:rsidP="00B9272D" w14:paraId="18A2627F" w14:textId="77777777">
                  <w:pPr>
                    <w:tabs>
                      <w:tab w:val="left" w:pos="969"/>
                    </w:tabs>
                    <w:spacing w:after="0" w:line="240" w:lineRule="auto"/>
                    <w:ind w:firstLine="395"/>
                    <w:jc w:val="both"/>
                    <w:rPr>
                      <w:rFonts w:ascii="Times New Roman" w:hAnsi="Times New Roman" w:cs="Times New Roman"/>
                      <w:sz w:val="24"/>
                      <w:szCs w:val="24"/>
                    </w:rPr>
                  </w:pPr>
                </w:p>
                <w:p w:rsidR="00B9272D" w:rsidRPr="00260BD9" w:rsidP="00B9272D" w14:paraId="28A9638D" w14:textId="77777777">
                  <w:pPr>
                    <w:pStyle w:val="tv213"/>
                    <w:shd w:val="clear" w:color="auto" w:fill="FFFFFF"/>
                    <w:spacing w:before="0" w:beforeAutospacing="0" w:after="0" w:afterAutospacing="0"/>
                    <w:ind w:firstLine="395"/>
                    <w:jc w:val="both"/>
                  </w:pPr>
                  <w:r w:rsidRPr="00B256F4">
                    <w:t>Papildus līdz ar grozījumiem Civilprocesa likumā jau ar likumu ir noteikts, ka zemesgrāmatu nodaļas tiesneša lēmumi par saistību bezstrīdus piespiedu izpildi par iepriekš minētajām saistībām, izpildāmi, izliekot personu, pret kuru vērsta bezstrīdus piespiedu izpilde,  no dzīvojamās telpas (Civilprocesa 74.</w:t>
                  </w:r>
                  <w:r w:rsidRPr="00B256F4">
                    <w:rPr>
                      <w:vertAlign w:val="superscript"/>
                    </w:rPr>
                    <w:t>1</w:t>
                  </w:r>
                  <w:r w:rsidRPr="00B256F4">
                    <w:t> nodaļā noteiktajā kārtībā).</w:t>
                  </w:r>
                  <w:r w:rsidRPr="00260BD9">
                    <w:t xml:space="preserve"> </w:t>
                  </w:r>
                </w:p>
                <w:p w:rsidR="00B9272D" w:rsidRPr="00260BD9" w:rsidP="00B9272D" w14:paraId="055CE1A8" w14:textId="77777777">
                  <w:pPr>
                    <w:tabs>
                      <w:tab w:val="left" w:pos="969"/>
                    </w:tabs>
                    <w:spacing w:after="0" w:line="240" w:lineRule="auto"/>
                    <w:ind w:firstLine="395"/>
                    <w:jc w:val="both"/>
                    <w:rPr>
                      <w:rFonts w:ascii="Times New Roman" w:hAnsi="Times New Roman" w:cs="Times New Roman"/>
                      <w:sz w:val="24"/>
                      <w:szCs w:val="24"/>
                    </w:rPr>
                  </w:pPr>
                </w:p>
                <w:p w:rsidR="00B9272D" w:rsidRPr="00260BD9" w:rsidP="00B9272D" w14:paraId="57499DCE" w14:textId="77777777">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Minētie grozījumi Civilprocesa likumā motivēs kā īrniekus, tā izīrētājus nostiprināt īres tiesības zemesgrāmatā savu interešu aizsardzībai – izīrētājam gadījumos, ja </w:t>
                  </w:r>
                  <w:r w:rsidRPr="00260BD9">
                    <w:rPr>
                      <w:rFonts w:ascii="Times New Roman" w:hAnsi="Times New Roman" w:cs="Times New Roman"/>
                      <w:sz w:val="24"/>
                      <w:szCs w:val="24"/>
                    </w:rPr>
                    <w:t>personas neatbrīvos dzīvojamo telpu īres līguma termiņa notecējuma un maksājumu kavējuma gadījumos, savukārt izīrētāju, lai nodrošinātos, ka noslēgtais īres līgums ir saistošs arī nekustamā īpašuma, kurā dzīvojamās telpas ir izīrētas, vai dzīvojamās telpas jaunajam īpašniekam.</w:t>
                  </w:r>
                </w:p>
                <w:p w:rsidR="00B9272D" w:rsidRPr="00260BD9" w:rsidP="00B9272D" w14:paraId="3E37D562" w14:textId="77777777">
                  <w:pPr>
                    <w:pStyle w:val="ListParagraph"/>
                    <w:tabs>
                      <w:tab w:val="left" w:pos="260"/>
                    </w:tabs>
                    <w:ind w:left="0" w:firstLine="395"/>
                    <w:jc w:val="both"/>
                    <w:rPr>
                      <w:rFonts w:ascii="Times New Roman" w:hAnsi="Times New Roman"/>
                      <w:sz w:val="24"/>
                      <w:szCs w:val="24"/>
                    </w:rPr>
                  </w:pPr>
                </w:p>
                <w:p w:rsidR="00B9272D" w:rsidRPr="007B5EA7" w:rsidP="00B9272D" w14:paraId="7F01D981" w14:textId="77777777">
                  <w:pPr>
                    <w:pStyle w:val="ListParagraph"/>
                    <w:tabs>
                      <w:tab w:val="left" w:pos="0"/>
                    </w:tabs>
                    <w:ind w:left="0"/>
                    <w:jc w:val="both"/>
                    <w:rPr>
                      <w:rFonts w:ascii="Times New Roman" w:hAnsi="Times New Roman"/>
                      <w:sz w:val="24"/>
                      <w:szCs w:val="24"/>
                    </w:rPr>
                  </w:pPr>
                  <w:r w:rsidRPr="007B5EA7">
                    <w:rPr>
                      <w:rFonts w:ascii="Times New Roman" w:hAnsi="Times New Roman"/>
                      <w:b/>
                      <w:sz w:val="24"/>
                      <w:szCs w:val="24"/>
                      <w:lang w:eastAsia="lv-LV"/>
                    </w:rPr>
                    <w:t>S</w:t>
                  </w:r>
                  <w:r w:rsidRPr="007B5EA7">
                    <w:rPr>
                      <w:rFonts w:ascii="Times New Roman" w:hAnsi="Times New Roman"/>
                      <w:b/>
                      <w:sz w:val="24"/>
                      <w:szCs w:val="24"/>
                    </w:rPr>
                    <w:t>aistību bezstrīdus piespiedu izpildes ietvaros</w:t>
                  </w:r>
                  <w:r w:rsidRPr="007B5EA7">
                    <w:rPr>
                      <w:rFonts w:ascii="Times New Roman" w:hAnsi="Times New Roman"/>
                      <w:sz w:val="24"/>
                      <w:szCs w:val="24"/>
                    </w:rPr>
                    <w:t xml:space="preserve"> </w:t>
                  </w:r>
                  <w:r w:rsidRPr="007B5EA7">
                    <w:rPr>
                      <w:rFonts w:ascii="Times New Roman" w:hAnsi="Times New Roman"/>
                      <w:b/>
                      <w:sz w:val="24"/>
                      <w:szCs w:val="24"/>
                    </w:rPr>
                    <w:t>īrnieku no dzīvojamām telpām varēs izlikt šādos gadījumos</w:t>
                  </w:r>
                  <w:r w:rsidRPr="007B5EA7">
                    <w:rPr>
                      <w:rFonts w:ascii="Times New Roman" w:hAnsi="Times New Roman"/>
                      <w:sz w:val="24"/>
                      <w:szCs w:val="24"/>
                    </w:rPr>
                    <w:t>:</w:t>
                  </w:r>
                </w:p>
                <w:p w:rsidR="00B9272D" w:rsidRPr="007B5EA7" w:rsidP="00B9272D" w14:paraId="05021FF4" w14:textId="77777777">
                  <w:pPr>
                    <w:pStyle w:val="ListParagraph"/>
                    <w:numPr>
                      <w:ilvl w:val="0"/>
                      <w:numId w:val="14"/>
                    </w:numPr>
                    <w:tabs>
                      <w:tab w:val="left" w:pos="0"/>
                    </w:tabs>
                    <w:contextualSpacing/>
                    <w:jc w:val="both"/>
                    <w:rPr>
                      <w:rFonts w:ascii="Times New Roman" w:hAnsi="Times New Roman"/>
                      <w:sz w:val="24"/>
                      <w:szCs w:val="24"/>
                    </w:rPr>
                  </w:pPr>
                  <w:r w:rsidRPr="007B5EA7">
                    <w:rPr>
                      <w:rFonts w:ascii="Times New Roman" w:hAnsi="Times New Roman"/>
                      <w:sz w:val="24"/>
                      <w:szCs w:val="24"/>
                    </w:rPr>
                    <w:t xml:space="preserve">Situācijās, kad </w:t>
                  </w:r>
                  <w:r w:rsidRPr="007B5EA7">
                    <w:rPr>
                      <w:rFonts w:ascii="Times New Roman" w:hAnsi="Times New Roman"/>
                      <w:i/>
                      <w:sz w:val="24"/>
                      <w:szCs w:val="24"/>
                    </w:rPr>
                    <w:t xml:space="preserve">īres līgums būs </w:t>
                  </w:r>
                  <w:r w:rsidR="00B17719">
                    <w:rPr>
                      <w:rFonts w:ascii="Times New Roman" w:hAnsi="Times New Roman"/>
                      <w:i/>
                      <w:sz w:val="24"/>
                      <w:szCs w:val="24"/>
                    </w:rPr>
                    <w:t>nostiprināts</w:t>
                  </w:r>
                  <w:r w:rsidRPr="007B5EA7">
                    <w:rPr>
                      <w:rFonts w:ascii="Times New Roman" w:hAnsi="Times New Roman"/>
                      <w:i/>
                      <w:sz w:val="24"/>
                      <w:szCs w:val="24"/>
                    </w:rPr>
                    <w:t xml:space="preserve"> zemesgrāmatā</w:t>
                  </w:r>
                  <w:r w:rsidRPr="007B5EA7">
                    <w:rPr>
                      <w:rFonts w:ascii="Times New Roman" w:hAnsi="Times New Roman"/>
                      <w:sz w:val="24"/>
                      <w:szCs w:val="24"/>
                    </w:rPr>
                    <w:t>:</w:t>
                  </w:r>
                </w:p>
                <w:p w:rsidR="00B9272D" w:rsidRPr="007B5EA7" w:rsidP="00B9272D" w14:paraId="3D90914F" w14:textId="77777777">
                  <w:pPr>
                    <w:pStyle w:val="ListParagraph"/>
                    <w:numPr>
                      <w:ilvl w:val="0"/>
                      <w:numId w:val="15"/>
                    </w:numPr>
                    <w:tabs>
                      <w:tab w:val="left" w:pos="0"/>
                    </w:tabs>
                    <w:contextualSpacing/>
                    <w:jc w:val="both"/>
                    <w:rPr>
                      <w:rFonts w:ascii="Times New Roman" w:hAnsi="Times New Roman"/>
                      <w:sz w:val="24"/>
                      <w:szCs w:val="24"/>
                    </w:rPr>
                  </w:pPr>
                  <w:r w:rsidRPr="007B5EA7">
                    <w:rPr>
                      <w:rFonts w:ascii="Times New Roman" w:hAnsi="Times New Roman"/>
                      <w:sz w:val="24"/>
                      <w:szCs w:val="24"/>
                    </w:rPr>
                    <w:t>maksājumu parāds;</w:t>
                  </w:r>
                </w:p>
                <w:p w:rsidR="00B9272D" w:rsidRPr="007B5EA7" w:rsidP="00B9272D" w14:paraId="6E2349FB" w14:textId="77777777">
                  <w:pPr>
                    <w:pStyle w:val="ListParagraph"/>
                    <w:numPr>
                      <w:ilvl w:val="0"/>
                      <w:numId w:val="15"/>
                    </w:numPr>
                    <w:tabs>
                      <w:tab w:val="left" w:pos="0"/>
                    </w:tabs>
                    <w:contextualSpacing/>
                    <w:jc w:val="both"/>
                    <w:rPr>
                      <w:rFonts w:ascii="Times New Roman" w:hAnsi="Times New Roman"/>
                      <w:sz w:val="24"/>
                      <w:szCs w:val="24"/>
                    </w:rPr>
                  </w:pPr>
                  <w:r w:rsidRPr="007B5EA7">
                    <w:rPr>
                      <w:rFonts w:ascii="Times New Roman" w:hAnsi="Times New Roman"/>
                      <w:sz w:val="24"/>
                      <w:szCs w:val="24"/>
                    </w:rPr>
                    <w:t xml:space="preserve">īres līguma termiņa notecējums. </w:t>
                  </w:r>
                </w:p>
                <w:p w:rsidR="00B9272D" w:rsidRPr="007B5EA7" w:rsidP="00B9272D" w14:paraId="5ADA0A8F" w14:textId="77777777">
                  <w:pPr>
                    <w:pStyle w:val="ListParagraph"/>
                    <w:numPr>
                      <w:ilvl w:val="0"/>
                      <w:numId w:val="14"/>
                    </w:numPr>
                    <w:contextualSpacing/>
                    <w:rPr>
                      <w:rFonts w:ascii="Times New Roman" w:hAnsi="Times New Roman"/>
                      <w:sz w:val="24"/>
                      <w:szCs w:val="24"/>
                    </w:rPr>
                  </w:pPr>
                  <w:r w:rsidRPr="007B5EA7">
                    <w:rPr>
                      <w:rFonts w:ascii="Times New Roman" w:hAnsi="Times New Roman"/>
                      <w:sz w:val="24"/>
                      <w:szCs w:val="24"/>
                    </w:rPr>
                    <w:t xml:space="preserve">Situācijās, kad </w:t>
                  </w:r>
                  <w:r w:rsidRPr="007B5EA7">
                    <w:rPr>
                      <w:rFonts w:ascii="Times New Roman" w:hAnsi="Times New Roman"/>
                      <w:i/>
                      <w:sz w:val="24"/>
                      <w:szCs w:val="24"/>
                    </w:rPr>
                    <w:t xml:space="preserve">īres līgums nebūs </w:t>
                  </w:r>
                  <w:r w:rsidR="00B17719">
                    <w:rPr>
                      <w:rFonts w:ascii="Times New Roman" w:hAnsi="Times New Roman"/>
                      <w:i/>
                      <w:sz w:val="24"/>
                      <w:szCs w:val="24"/>
                    </w:rPr>
                    <w:t>nostiprināts</w:t>
                  </w:r>
                  <w:bookmarkStart w:id="0" w:name="_GoBack"/>
                  <w:bookmarkEnd w:id="0"/>
                  <w:r w:rsidRPr="007B5EA7">
                    <w:rPr>
                      <w:rFonts w:ascii="Times New Roman" w:hAnsi="Times New Roman"/>
                      <w:i/>
                      <w:sz w:val="24"/>
                      <w:szCs w:val="24"/>
                    </w:rPr>
                    <w:t xml:space="preserve"> zemesgrāmatā</w:t>
                  </w:r>
                  <w:r w:rsidRPr="007B5EA7">
                    <w:rPr>
                      <w:rFonts w:ascii="Times New Roman" w:hAnsi="Times New Roman"/>
                      <w:sz w:val="24"/>
                      <w:szCs w:val="24"/>
                    </w:rPr>
                    <w:t>:</w:t>
                  </w:r>
                </w:p>
                <w:p w:rsidR="00B9272D" w:rsidRPr="007B5EA7" w:rsidP="00B9272D" w14:paraId="79D3EAD6" w14:textId="77777777">
                  <w:pPr>
                    <w:pStyle w:val="ListParagraph"/>
                    <w:numPr>
                      <w:ilvl w:val="0"/>
                      <w:numId w:val="15"/>
                    </w:numPr>
                    <w:contextualSpacing/>
                    <w:jc w:val="both"/>
                    <w:rPr>
                      <w:rFonts w:ascii="Times New Roman" w:hAnsi="Times New Roman"/>
                      <w:sz w:val="24"/>
                      <w:szCs w:val="24"/>
                    </w:rPr>
                  </w:pPr>
                  <w:r>
                    <w:rPr>
                      <w:rFonts w:ascii="Times New Roman" w:hAnsi="Times New Roman"/>
                      <w:sz w:val="24"/>
                      <w:szCs w:val="24"/>
                    </w:rPr>
                    <w:t>n</w:t>
                  </w:r>
                  <w:r w:rsidRPr="007B5EA7">
                    <w:rPr>
                      <w:rFonts w:ascii="Times New Roman" w:hAnsi="Times New Roman"/>
                      <w:sz w:val="24"/>
                      <w:szCs w:val="24"/>
                    </w:rPr>
                    <w:t>ekustamā īpašuma īpašnieka maiņa.</w:t>
                  </w:r>
                </w:p>
                <w:p w:rsidR="00B9272D" w:rsidRPr="007B5EA7" w:rsidP="00B9272D" w14:paraId="51E4FA3E" w14:textId="77777777">
                  <w:pPr>
                    <w:pStyle w:val="ListParagraph"/>
                    <w:ind w:left="0"/>
                    <w:jc w:val="both"/>
                    <w:rPr>
                      <w:rFonts w:ascii="Times New Roman" w:hAnsi="Times New Roman"/>
                      <w:sz w:val="24"/>
                      <w:szCs w:val="24"/>
                    </w:rPr>
                  </w:pPr>
                  <w:r w:rsidRPr="007B5EA7">
                    <w:rPr>
                      <w:rFonts w:ascii="Times New Roman" w:hAnsi="Times New Roman"/>
                      <w:sz w:val="24"/>
                      <w:szCs w:val="24"/>
                    </w:rPr>
                    <w:t xml:space="preserve">Būtiski, ka saistību bezstrīdus piespiedu izpilde sākotnēji būs attiecināma tikai uz tiem īres līgumiem, kas būs noslēgti pēc likumprojekta spēkā stāšanās, proti, 2019.gada 1.janvāra. Kamēr pārējie dzīvojamo telpu īres līgumi nebūs </w:t>
                  </w:r>
                  <w:r w:rsidR="00B17719">
                    <w:rPr>
                      <w:rFonts w:ascii="Times New Roman" w:hAnsi="Times New Roman"/>
                      <w:sz w:val="24"/>
                      <w:szCs w:val="24"/>
                    </w:rPr>
                    <w:t>nostiprināti</w:t>
                  </w:r>
                  <w:r w:rsidRPr="007B5EA7">
                    <w:rPr>
                      <w:rFonts w:ascii="Times New Roman" w:hAnsi="Times New Roman"/>
                      <w:sz w:val="24"/>
                      <w:szCs w:val="24"/>
                    </w:rPr>
                    <w:t xml:space="preserve"> zemesgrāmatā un pēc būtības pārslēgti, paredzot tajos likumprojektā norādīto īres līguma saturu, strīdi par īres līguma izbeigšanu tiks risināti vispārējā civilprocesuālā kārtībā. </w:t>
                  </w:r>
                </w:p>
                <w:p w:rsidR="00B9272D" w:rsidRPr="00836BD0" w:rsidP="00B9272D" w14:paraId="586108F2" w14:textId="77777777">
                  <w:pPr>
                    <w:jc w:val="both"/>
                    <w:rPr>
                      <w:rFonts w:ascii="Times New Roman" w:hAnsi="Times New Roman" w:cs="Times New Roman"/>
                      <w:b/>
                      <w:sz w:val="24"/>
                      <w:szCs w:val="24"/>
                    </w:rPr>
                  </w:pPr>
                  <w:r w:rsidRPr="00836BD0">
                    <w:rPr>
                      <w:rFonts w:ascii="Times New Roman" w:hAnsi="Times New Roman" w:cs="Times New Roman"/>
                      <w:b/>
                      <w:sz w:val="24"/>
                      <w:szCs w:val="24"/>
                    </w:rPr>
                    <w:t>Prasības kārtībā:</w:t>
                  </w:r>
                </w:p>
                <w:p w:rsidR="00B9272D" w:rsidRPr="007B5EA7" w:rsidP="00B9272D" w14:paraId="1DA0FF63" w14:textId="77777777">
                  <w:pPr>
                    <w:pStyle w:val="ListParagraph"/>
                    <w:numPr>
                      <w:ilvl w:val="0"/>
                      <w:numId w:val="16"/>
                    </w:numPr>
                    <w:ind w:left="851" w:hanging="425"/>
                    <w:contextualSpacing/>
                    <w:jc w:val="both"/>
                    <w:rPr>
                      <w:rFonts w:ascii="Times New Roman" w:hAnsi="Times New Roman"/>
                      <w:b/>
                      <w:sz w:val="24"/>
                      <w:szCs w:val="24"/>
                    </w:rPr>
                  </w:pPr>
                  <w:r w:rsidRPr="007B5EA7">
                    <w:rPr>
                      <w:rFonts w:ascii="Times New Roman" w:hAnsi="Times New Roman"/>
                      <w:sz w:val="24"/>
                      <w:szCs w:val="24"/>
                    </w:rPr>
                    <w:t xml:space="preserve">Ja īres līgums nav </w:t>
                  </w:r>
                  <w:r w:rsidR="00B17719">
                    <w:rPr>
                      <w:rFonts w:ascii="Times New Roman" w:hAnsi="Times New Roman"/>
                      <w:sz w:val="24"/>
                      <w:szCs w:val="24"/>
                    </w:rPr>
                    <w:t>nostiprināts</w:t>
                  </w:r>
                  <w:r w:rsidRPr="007B5EA7">
                    <w:rPr>
                      <w:rFonts w:ascii="Times New Roman" w:hAnsi="Times New Roman"/>
                      <w:sz w:val="24"/>
                      <w:szCs w:val="24"/>
                    </w:rPr>
                    <w:t xml:space="preserve"> zemesgrāmatā un ir iestājies īres līguma termiņa notecējums vai maksājumu parāds. </w:t>
                  </w:r>
                </w:p>
                <w:p w:rsidR="00B9272D" w:rsidRPr="007B5EA7" w:rsidP="00B9272D" w14:paraId="447239C7" w14:textId="77777777">
                  <w:pPr>
                    <w:pStyle w:val="ListParagraph"/>
                    <w:numPr>
                      <w:ilvl w:val="0"/>
                      <w:numId w:val="16"/>
                    </w:numPr>
                    <w:ind w:left="851" w:hanging="425"/>
                    <w:contextualSpacing/>
                    <w:jc w:val="both"/>
                    <w:rPr>
                      <w:rFonts w:ascii="Times New Roman" w:hAnsi="Times New Roman"/>
                      <w:b/>
                      <w:sz w:val="24"/>
                      <w:szCs w:val="24"/>
                    </w:rPr>
                  </w:pPr>
                  <w:r>
                    <w:rPr>
                      <w:rFonts w:ascii="Times New Roman" w:hAnsi="Times New Roman"/>
                      <w:sz w:val="24"/>
                      <w:szCs w:val="24"/>
                    </w:rPr>
                    <w:t>n</w:t>
                  </w:r>
                  <w:r w:rsidRPr="007B5EA7">
                    <w:rPr>
                      <w:rFonts w:ascii="Times New Roman" w:hAnsi="Times New Roman"/>
                      <w:sz w:val="24"/>
                      <w:szCs w:val="24"/>
                    </w:rPr>
                    <w:t xml:space="preserve">eatkarīgi no tā vai līgums ir vai nav </w:t>
                  </w:r>
                  <w:r>
                    <w:rPr>
                      <w:rFonts w:ascii="Times New Roman" w:hAnsi="Times New Roman"/>
                      <w:sz w:val="24"/>
                      <w:szCs w:val="24"/>
                    </w:rPr>
                    <w:t>nostiprināts</w:t>
                  </w:r>
                  <w:r w:rsidRPr="007B5EA7">
                    <w:rPr>
                      <w:rFonts w:ascii="Times New Roman" w:hAnsi="Times New Roman"/>
                      <w:sz w:val="24"/>
                      <w:szCs w:val="24"/>
                    </w:rPr>
                    <w:t xml:space="preserve"> zemesgrāmatā - Likumprojekta 22.panta, 23.panta un 25.panta paredzētajos gadījumos. </w:t>
                  </w:r>
                </w:p>
                <w:p w:rsidR="00B9272D" w:rsidRPr="00260BD9" w:rsidP="00B9272D" w14:paraId="6D1F65B3" w14:textId="77777777">
                  <w:pPr>
                    <w:spacing w:after="0" w:line="240" w:lineRule="auto"/>
                    <w:ind w:firstLine="395"/>
                    <w:jc w:val="both"/>
                    <w:rPr>
                      <w:rFonts w:ascii="Times New Roman" w:hAnsi="Times New Roman" w:cs="Times New Roman"/>
                      <w:sz w:val="24"/>
                      <w:szCs w:val="24"/>
                    </w:rPr>
                  </w:pPr>
                </w:p>
                <w:p w:rsidR="00141ED0" w:rsidP="00141ED0" w14:paraId="688D7F22" w14:textId="77777777">
                  <w:pPr>
                    <w:pStyle w:val="NormalWeb"/>
                    <w:shd w:val="clear" w:color="auto" w:fill="FFFFFF"/>
                    <w:spacing w:before="0" w:beforeAutospacing="0" w:after="0" w:afterAutospacing="0"/>
                    <w:jc w:val="both"/>
                    <w:rPr>
                      <w:rFonts w:eastAsiaTheme="minorHAnsi"/>
                      <w:lang w:eastAsia="en-US"/>
                    </w:rPr>
                  </w:pPr>
                  <w:r w:rsidRPr="00260BD9">
                    <w:t>Vienlaikus likumprojekts</w:t>
                  </w:r>
                  <w:r w:rsidRPr="00260BD9">
                    <w:rPr>
                      <w:b/>
                    </w:rPr>
                    <w:t xml:space="preserve"> „Grozījum</w:t>
                  </w:r>
                  <w:r w:rsidR="00E95664">
                    <w:rPr>
                      <w:b/>
                    </w:rPr>
                    <w:t>s</w:t>
                  </w:r>
                  <w:r w:rsidRPr="00260BD9">
                    <w:rPr>
                      <w:b/>
                    </w:rPr>
                    <w:t xml:space="preserve"> Notariāta likumā”</w:t>
                  </w:r>
                  <w:r w:rsidR="00E95664">
                    <w:rPr>
                      <w:b/>
                    </w:rPr>
                    <w:t>, kas tiek virzīts vienlaikus ar likumprojektu „Dzīvojamo telpu īres likums” un likumprojektu „Grozījumi Civilprocesa likumā”</w:t>
                  </w:r>
                  <w:r w:rsidRPr="00260BD9">
                    <w:rPr>
                      <w:b/>
                    </w:rPr>
                    <w:t xml:space="preserve"> </w:t>
                  </w:r>
                  <w:r w:rsidRPr="00260BD9">
                    <w:t>paredz</w:t>
                  </w:r>
                  <w:r w:rsidRPr="00260BD9">
                    <w:rPr>
                      <w:b/>
                    </w:rPr>
                    <w:t xml:space="preserve"> </w:t>
                  </w:r>
                  <w:r w:rsidRPr="00260BD9">
                    <w:t>izteikt 107.</w:t>
                  </w:r>
                  <w:r w:rsidRPr="00260BD9">
                    <w:rPr>
                      <w:vertAlign w:val="superscript"/>
                    </w:rPr>
                    <w:t>1</w:t>
                  </w:r>
                  <w:r w:rsidRPr="00260BD9">
                    <w:t> panta otro punktu jaunā redakcijā, paredzot, ka  </w:t>
                  </w:r>
                  <w:r>
                    <w:fldChar w:fldCharType="begin"/>
                  </w:r>
                  <w:r>
                    <w:instrText xml:space="preserve"> HYPERLINK "https://likumi.lv/ta/id/50500-civilprocesa-likums" \t "_blank" </w:instrText>
                  </w:r>
                  <w:r>
                    <w:fldChar w:fldCharType="separate"/>
                  </w:r>
                  <w:r w:rsidRPr="00260BD9">
                    <w:t>Civilprocesa likumā</w:t>
                  </w:r>
                  <w:r>
                    <w:fldChar w:fldCharType="end"/>
                  </w:r>
                  <w:r w:rsidRPr="00260BD9">
                    <w:rPr>
                      <w:rFonts w:eastAsiaTheme="minorHAnsi"/>
                      <w:lang w:eastAsia="en-US"/>
                    </w:rPr>
                    <w:t xml:space="preserve"> noteiktajā tiesas spriedumu izpildes kārtībā izpildāmi (nododami piespiedu izpildei) tostarp notariālā akta formā taisīti īres līgumi. </w:t>
                  </w:r>
                </w:p>
                <w:p w:rsidR="00141ED0" w:rsidP="00141ED0" w14:paraId="175325FA" w14:textId="77777777">
                  <w:pPr>
                    <w:pStyle w:val="NormalWeb"/>
                    <w:shd w:val="clear" w:color="auto" w:fill="FFFFFF"/>
                    <w:spacing w:before="0" w:beforeAutospacing="0" w:after="0" w:afterAutospacing="0"/>
                    <w:jc w:val="both"/>
                    <w:rPr>
                      <w:rFonts w:eastAsiaTheme="minorHAnsi"/>
                      <w:lang w:eastAsia="en-US"/>
                    </w:rPr>
                  </w:pPr>
                </w:p>
                <w:p w:rsidR="00141ED0" w:rsidRPr="00260BD9" w:rsidP="00141ED0" w14:paraId="6BE4AD80" w14:textId="77777777">
                  <w:pPr>
                    <w:pStyle w:val="NormalWeb"/>
                    <w:shd w:val="clear" w:color="auto" w:fill="FFFFFF"/>
                    <w:spacing w:before="0" w:beforeAutospacing="0" w:after="0" w:afterAutospacing="0"/>
                    <w:jc w:val="both"/>
                  </w:pPr>
                  <w:r w:rsidRPr="00260BD9">
                    <w:rPr>
                      <w:rFonts w:eastAsiaTheme="minorHAnsi"/>
                      <w:lang w:eastAsia="en-US"/>
                    </w:rPr>
                    <w:t xml:space="preserve">Attiecīgi arī gadījumos, ja īres līgumu būs apliecinājis zvērināts notārs, </w:t>
                  </w:r>
                  <w:r w:rsidRPr="00260BD9">
                    <w:t xml:space="preserve">saistību bezstrīdus piespiedu izpildi varēs attiecināt uz </w:t>
                  </w:r>
                  <w:r>
                    <w:t xml:space="preserve">šādiem </w:t>
                  </w:r>
                  <w:r w:rsidRPr="00260BD9">
                    <w:t xml:space="preserve"> gadījumiem:</w:t>
                  </w:r>
                </w:p>
                <w:p w:rsidR="00141ED0" w:rsidRPr="00260BD9" w:rsidP="00141ED0" w14:paraId="3EE104DB" w14:textId="77777777">
                  <w:pPr>
                    <w:pStyle w:val="NormalWeb"/>
                    <w:numPr>
                      <w:ilvl w:val="0"/>
                      <w:numId w:val="4"/>
                    </w:numPr>
                    <w:shd w:val="clear" w:color="auto" w:fill="FFFFFF"/>
                    <w:spacing w:before="0" w:beforeAutospacing="0" w:after="0" w:afterAutospacing="0"/>
                    <w:ind w:left="0" w:firstLine="395"/>
                    <w:jc w:val="both"/>
                  </w:pPr>
                  <w:r w:rsidRPr="00260BD9">
                    <w:t xml:space="preserve">par </w:t>
                  </w:r>
                  <w:r w:rsidRPr="00260BD9">
                    <w:rPr>
                      <w:rFonts w:eastAsiaTheme="minorEastAsia"/>
                      <w:bCs/>
                      <w:kern w:val="24"/>
                    </w:rPr>
                    <w:t>īrnieka pienākumu termiņa notecējuma dēļ atstāt īrēto dzīvojamo telpu;</w:t>
                  </w:r>
                </w:p>
                <w:p w:rsidR="00B9272D" w:rsidRPr="00141ED0" w:rsidP="00141ED0" w14:paraId="59841B0D" w14:textId="77777777">
                  <w:pPr>
                    <w:pStyle w:val="NormalWeb"/>
                    <w:numPr>
                      <w:ilvl w:val="0"/>
                      <w:numId w:val="4"/>
                    </w:numPr>
                    <w:shd w:val="clear" w:color="auto" w:fill="FFFFFF"/>
                    <w:spacing w:before="0" w:beforeAutospacing="0" w:after="0" w:afterAutospacing="0"/>
                    <w:ind w:left="0" w:firstLine="395"/>
                    <w:jc w:val="both"/>
                  </w:pPr>
                  <w:r w:rsidRPr="00260BD9">
                    <w:t>par pienāku</w:t>
                  </w:r>
                  <w:r>
                    <w:t>mu īrniekam samaksāt īres maksu.</w:t>
                  </w:r>
                </w:p>
              </w:tc>
            </w:tr>
          </w:tbl>
          <w:p w:rsidR="00B9272D" w:rsidRPr="00260BD9" w:rsidP="00B9272D" w14:paraId="18E5844E" w14:textId="77777777">
            <w:pPr>
              <w:spacing w:after="0" w:line="240" w:lineRule="auto"/>
              <w:ind w:firstLine="395"/>
              <w:rPr>
                <w:rFonts w:ascii="Times New Roman" w:eastAsia="Times New Roman" w:hAnsi="Times New Roman" w:cs="Times New Roman"/>
                <w:sz w:val="24"/>
                <w:szCs w:val="24"/>
                <w:lang w:eastAsia="lv-LV"/>
              </w:rPr>
            </w:pPr>
          </w:p>
        </w:tc>
      </w:tr>
      <w:tr w14:paraId="5261A5B9" w14:textId="77777777" w:rsidTr="00B9272D">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0D232F9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19E4C5DD"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B9272D" w:rsidP="00B9272D" w14:paraId="7887703F" w14:textId="77777777">
            <w:pPr>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Ar </w:t>
            </w:r>
            <w:r>
              <w:rPr>
                <w:rFonts w:ascii="Times New Roman" w:hAnsi="Times New Roman"/>
                <w:sz w:val="24"/>
                <w:szCs w:val="24"/>
              </w:rPr>
              <w:t xml:space="preserve">Ekonomikas ministrijas 2016.gada 26.janvāra rīkojums Nr.12 „Par darba grupas izveidi, </w:t>
            </w:r>
            <w:r>
              <w:rPr>
                <w:rFonts w:ascii="Times New Roman" w:hAnsi="Times New Roman"/>
                <w:color w:val="000000"/>
                <w:sz w:val="24"/>
                <w:szCs w:val="24"/>
              </w:rPr>
              <w:t>lai nodrošinātu īres tiesiskā regulējuma kvalitatīvu izstrādi”</w:t>
            </w:r>
            <w:r w:rsidRPr="00260BD9">
              <w:rPr>
                <w:rFonts w:ascii="Times New Roman" w:eastAsia="Times New Roman" w:hAnsi="Times New Roman" w:cs="Times New Roman"/>
                <w:sz w:val="24"/>
                <w:szCs w:val="24"/>
                <w:lang w:eastAsia="lv-LV"/>
              </w:rPr>
              <w:t xml:space="preserve"> tika izveidota darba grupa, kuras ietvaros notika darbs pie likumprojekta izstrādes. </w:t>
            </w:r>
            <w:r w:rsidRPr="00260BD9">
              <w:rPr>
                <w:rFonts w:ascii="Times New Roman" w:eastAsia="Times New Roman" w:hAnsi="Times New Roman" w:cs="Times New Roman"/>
                <w:sz w:val="24"/>
                <w:szCs w:val="24"/>
                <w:lang w:eastAsia="lv-LV"/>
              </w:rPr>
              <w:t>Darba grupā piedalījās pārstāvji no Tieslietu ministrijas, Ģenerālprokuratūras, Rīgas domes, Finanšu ministrijas, kā arī Latvijas Pašvaldību savienības.</w:t>
            </w:r>
          </w:p>
          <w:p w:rsidR="00B9272D" w:rsidP="00B9272D" w14:paraId="7EEA0D3B" w14:textId="77777777">
            <w:pPr>
              <w:spacing w:after="0" w:line="240" w:lineRule="auto"/>
              <w:jc w:val="both"/>
              <w:rPr>
                <w:rFonts w:ascii="Times New Roman" w:eastAsia="Times New Roman" w:hAnsi="Times New Roman" w:cs="Times New Roman"/>
                <w:sz w:val="24"/>
                <w:szCs w:val="24"/>
                <w:lang w:eastAsia="lv-LV"/>
              </w:rPr>
            </w:pPr>
          </w:p>
          <w:p w:rsidR="00B9272D" w:rsidRPr="00260BD9" w:rsidP="00B9272D" w14:paraId="740A8372"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likumprojekts „Grozījumi Civilprocesa likumā” ir skatīts ar tieslietu ministra rīkojumu izveidotajā pastāvīgajā darba grupā Civilprocesa likuma grozījumu izstrādei.</w:t>
            </w:r>
          </w:p>
        </w:tc>
      </w:tr>
      <w:tr w14:paraId="02C4B7F3" w14:textId="77777777" w:rsidTr="00B9272D">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071F870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5F8C8CDB"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2E04A1EC"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rsidR="00B9272D" w:rsidRPr="00260BD9" w:rsidP="00B9272D" w14:paraId="4FD19741"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5EAACA99" w14:textId="77777777" w:rsidTr="00B9272D">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272D" w:rsidRPr="00260BD9" w:rsidP="00B9272D" w14:paraId="36A4786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532DFE0D" w14:textId="77777777" w:rsidTr="00B9272D">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592B339C"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6967D451"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Sabiedrības </w:t>
            </w:r>
            <w:r w:rsidRPr="00260BD9">
              <w:rPr>
                <w:rFonts w:ascii="Times New Roman" w:eastAsia="Times New Roman" w:hAnsi="Times New Roman" w:cs="Times New Roman"/>
                <w:sz w:val="24"/>
                <w:szCs w:val="24"/>
                <w:lang w:eastAsia="lv-LV"/>
              </w:rPr>
              <w:t>mērķgrupas</w:t>
            </w:r>
            <w:r w:rsidRPr="00260BD9">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4F490FCD" w14:textId="77777777">
            <w:pPr>
              <w:pStyle w:val="naiskr"/>
              <w:spacing w:before="0" w:after="0"/>
              <w:jc w:val="both"/>
            </w:pPr>
            <w:r w:rsidRPr="00260BD9">
              <w:t xml:space="preserve">Dzīvojamo telpu izīrētāji, </w:t>
            </w:r>
            <w:r w:rsidR="00B17719">
              <w:t xml:space="preserve">īrnieki, </w:t>
            </w:r>
            <w:r w:rsidRPr="00260BD9">
              <w:t>fiziskās un juridiskās personas, valsts un pašvaldīb</w:t>
            </w:r>
            <w:r w:rsidR="00B17719">
              <w:t>u iestādes</w:t>
            </w:r>
            <w:r w:rsidRPr="00260BD9">
              <w:t>. </w:t>
            </w:r>
          </w:p>
          <w:p w:rsidR="00B9272D" w:rsidRPr="00260BD9" w:rsidP="00B9272D" w14:paraId="40F00649" w14:textId="77777777">
            <w:pPr>
              <w:spacing w:after="0" w:line="240" w:lineRule="auto"/>
              <w:rPr>
                <w:rFonts w:ascii="Times New Roman" w:eastAsia="Times New Roman" w:hAnsi="Times New Roman" w:cs="Times New Roman"/>
                <w:sz w:val="24"/>
                <w:szCs w:val="24"/>
                <w:lang w:eastAsia="lv-LV"/>
              </w:rPr>
            </w:pPr>
          </w:p>
        </w:tc>
      </w:tr>
      <w:tr w14:paraId="590905DA" w14:textId="77777777" w:rsidTr="00141ED0">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26782944"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DA00FD" w:rsidP="00B9272D" w14:paraId="6AD3E8CC" w14:textId="77777777">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B9272D" w:rsidRPr="00DA00FD" w:rsidP="00141ED0" w14:paraId="5E96C4CE" w14:textId="77777777">
            <w:pPr>
              <w:spacing w:after="0" w:line="240" w:lineRule="auto"/>
              <w:jc w:val="both"/>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Nav attiecināms</w:t>
            </w:r>
            <w:r>
              <w:rPr>
                <w:rFonts w:ascii="Times New Roman" w:eastAsia="Times New Roman" w:hAnsi="Times New Roman" w:cs="Times New Roman"/>
                <w:sz w:val="24"/>
                <w:szCs w:val="24"/>
                <w:lang w:eastAsia="lv-LV"/>
              </w:rPr>
              <w:t>.</w:t>
            </w:r>
          </w:p>
        </w:tc>
      </w:tr>
      <w:tr w14:paraId="3F11CEEB" w14:textId="77777777" w:rsidTr="00B9272D">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4A324F11"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DA00FD" w:rsidP="00B9272D" w14:paraId="071014F9" w14:textId="77777777">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B9272D" w:rsidRPr="00DA00FD" w:rsidP="00B9272D" w14:paraId="0F01471D" w14:textId="77777777">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Nav attiecināms</w:t>
            </w:r>
            <w:r>
              <w:rPr>
                <w:rFonts w:ascii="Times New Roman" w:eastAsia="Times New Roman" w:hAnsi="Times New Roman" w:cs="Times New Roman"/>
                <w:sz w:val="24"/>
                <w:szCs w:val="24"/>
                <w:lang w:eastAsia="lv-LV"/>
              </w:rPr>
              <w:t>.</w:t>
            </w:r>
          </w:p>
        </w:tc>
      </w:tr>
      <w:tr w14:paraId="296C314C" w14:textId="77777777" w:rsidTr="00B9272D">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293BEDBB"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7B1BE909"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9272D" w:rsidRPr="00260BD9" w:rsidP="00141ED0" w14:paraId="78C7F0C2" w14:textId="77777777">
            <w:pPr>
              <w:spacing w:after="100" w:afterAutospacing="1" w:line="240" w:lineRule="auto"/>
              <w:jc w:val="both"/>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Nav attiecināms</w:t>
            </w:r>
            <w:r>
              <w:rPr>
                <w:rFonts w:ascii="Times New Roman" w:eastAsia="Times New Roman" w:hAnsi="Times New Roman" w:cs="Times New Roman"/>
                <w:sz w:val="24"/>
                <w:szCs w:val="24"/>
                <w:lang w:eastAsia="lv-LV"/>
              </w:rPr>
              <w:t>.</w:t>
            </w:r>
          </w:p>
        </w:tc>
      </w:tr>
    </w:tbl>
    <w:p w:rsidR="00B9272D" w:rsidRPr="00260BD9" w:rsidP="00B9272D" w14:paraId="36ABFCF6"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47EA33D9" w14:textId="77777777" w:rsidTr="00B9272D">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B9272D" w:rsidRPr="00260BD9" w:rsidP="00B9272D" w14:paraId="7F1446B9"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III. Tiesību akta projekta ietekme uz valsts budžetu un pašvaldību budžetiem</w:t>
            </w:r>
          </w:p>
        </w:tc>
      </w:tr>
      <w:tr w14:paraId="21C88D0A" w14:textId="77777777" w:rsidTr="00B9272D">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2A249F" w:rsidRPr="00260BD9" w:rsidP="00B9272D" w14:paraId="7ED3E36B"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sz w:val="24"/>
                <w:szCs w:val="24"/>
                <w:lang w:eastAsia="lv-LV"/>
              </w:rPr>
              <w:t>Projekts šo jomu neskar.</w:t>
            </w:r>
          </w:p>
        </w:tc>
      </w:tr>
    </w:tbl>
    <w:p w:rsidR="00B9272D" w:rsidRPr="00260BD9" w:rsidP="00B9272D" w14:paraId="25D77434"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14:paraId="5161C70D" w14:textId="77777777" w:rsidTr="00B9272D">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272D" w:rsidRPr="00260BD9" w:rsidP="00B9272D" w14:paraId="5591B1E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IV. Tiesību akta projekta ietekme uz spēkā esošo tiesību normu sistēmu</w:t>
            </w:r>
          </w:p>
        </w:tc>
      </w:tr>
      <w:tr w14:paraId="4D0067A9" w14:textId="77777777" w:rsidTr="00B9272D">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2F1E0E0C"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2F0DB169"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3B5BD4D3" w14:textId="77777777">
            <w:pPr>
              <w:spacing w:after="0" w:line="240" w:lineRule="auto"/>
              <w:ind w:firstLine="298"/>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Ievērojot anotācijas I.</w:t>
            </w:r>
            <w:r>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 xml:space="preserve">sadaļā minēto Ekonomikas ministrijai </w:t>
            </w:r>
            <w:r>
              <w:rPr>
                <w:rFonts w:ascii="Times New Roman" w:eastAsia="Times New Roman" w:hAnsi="Times New Roman" w:cs="Times New Roman"/>
                <w:sz w:val="24"/>
                <w:szCs w:val="24"/>
                <w:lang w:eastAsia="lv-LV"/>
              </w:rPr>
              <w:t xml:space="preserve">vienlaikus ar likumprojektu „Grozījumi Civilprocesa likuma” </w:t>
            </w:r>
            <w:r w:rsidRPr="00260BD9">
              <w:rPr>
                <w:rFonts w:ascii="Times New Roman" w:eastAsia="Times New Roman" w:hAnsi="Times New Roman" w:cs="Times New Roman"/>
                <w:sz w:val="24"/>
                <w:szCs w:val="24"/>
                <w:lang w:eastAsia="lv-LV"/>
              </w:rPr>
              <w:t xml:space="preserve">nepieciešams izstrādāt </w:t>
            </w:r>
            <w:r>
              <w:rPr>
                <w:rFonts w:ascii="Times New Roman" w:eastAsia="Times New Roman" w:hAnsi="Times New Roman" w:cs="Times New Roman"/>
                <w:sz w:val="24"/>
                <w:szCs w:val="24"/>
                <w:lang w:eastAsia="lv-LV"/>
              </w:rPr>
              <w:t xml:space="preserve">likumprojektu „Grozījums </w:t>
            </w:r>
            <w:r w:rsidRPr="00260BD9">
              <w:rPr>
                <w:rFonts w:ascii="Times New Roman" w:eastAsia="Times New Roman" w:hAnsi="Times New Roman" w:cs="Times New Roman"/>
                <w:sz w:val="24"/>
                <w:szCs w:val="24"/>
                <w:lang w:eastAsia="lv-LV"/>
              </w:rPr>
              <w:t>Notariāta likumā</w:t>
            </w:r>
            <w:r>
              <w:rPr>
                <w:rFonts w:ascii="Times New Roman" w:eastAsia="Times New Roman" w:hAnsi="Times New Roman" w:cs="Times New Roman"/>
                <w:sz w:val="24"/>
                <w:szCs w:val="24"/>
                <w:lang w:eastAsia="lv-LV"/>
              </w:rPr>
              <w:t>”, likumprojektu „Grozījumi likumā „Par palīdzību dzīvokļa jautājumu risināšanā” likumprojektu „Dzīvojamo telpu īres likums”</w:t>
            </w:r>
            <w:r w:rsidRPr="00260BD9">
              <w:rPr>
                <w:rFonts w:ascii="Times New Roman" w:eastAsia="Times New Roman" w:hAnsi="Times New Roman" w:cs="Times New Roman"/>
                <w:sz w:val="24"/>
                <w:szCs w:val="24"/>
                <w:lang w:eastAsia="lv-LV"/>
              </w:rPr>
              <w:t>. Attiecīgi</w:t>
            </w:r>
            <w:r>
              <w:rPr>
                <w:rFonts w:ascii="Times New Roman" w:eastAsia="Times New Roman" w:hAnsi="Times New Roman" w:cs="Times New Roman"/>
                <w:sz w:val="24"/>
                <w:szCs w:val="24"/>
                <w:lang w:eastAsia="lv-LV"/>
              </w:rPr>
              <w:t xml:space="preserve"> likumprojekts „Grozījumi Civilprocesa likumā” </w:t>
            </w:r>
            <w:r w:rsidRPr="00260BD9">
              <w:rPr>
                <w:rFonts w:ascii="Times New Roman" w:eastAsia="Times New Roman" w:hAnsi="Times New Roman" w:cs="Times New Roman"/>
                <w:sz w:val="24"/>
                <w:szCs w:val="24"/>
                <w:lang w:eastAsia="lv-LV"/>
              </w:rPr>
              <w:t xml:space="preserve"> </w:t>
            </w:r>
            <w:r w:rsidR="00B17719">
              <w:rPr>
                <w:rFonts w:ascii="Times New Roman" w:eastAsia="Times New Roman" w:hAnsi="Times New Roman" w:cs="Times New Roman"/>
                <w:sz w:val="24"/>
                <w:szCs w:val="24"/>
                <w:lang w:eastAsia="lv-LV"/>
              </w:rPr>
              <w:t>virzāms vienlaikus</w:t>
            </w:r>
            <w:r w:rsidRPr="00260BD9">
              <w:rPr>
                <w:rFonts w:ascii="Times New Roman" w:eastAsia="Times New Roman" w:hAnsi="Times New Roman" w:cs="Times New Roman"/>
                <w:sz w:val="24"/>
                <w:szCs w:val="24"/>
                <w:lang w:eastAsia="lv-LV"/>
              </w:rPr>
              <w:t xml:space="preserve"> ar </w:t>
            </w:r>
            <w:r>
              <w:rPr>
                <w:rFonts w:ascii="Times New Roman" w:eastAsia="Times New Roman" w:hAnsi="Times New Roman" w:cs="Times New Roman"/>
                <w:sz w:val="24"/>
                <w:szCs w:val="24"/>
                <w:lang w:eastAsia="lv-LV"/>
              </w:rPr>
              <w:t xml:space="preserve">iepriekš minētajiem </w:t>
            </w:r>
            <w:r w:rsidRPr="00260BD9">
              <w:rPr>
                <w:rFonts w:ascii="Times New Roman" w:eastAsia="Times New Roman" w:hAnsi="Times New Roman" w:cs="Times New Roman"/>
                <w:sz w:val="24"/>
                <w:szCs w:val="24"/>
                <w:lang w:eastAsia="lv-LV"/>
              </w:rPr>
              <w:t xml:space="preserve">likumprojektiem </w:t>
            </w:r>
          </w:p>
        </w:tc>
      </w:tr>
      <w:tr w14:paraId="1BE6C2FD" w14:textId="77777777" w:rsidTr="00B9272D">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2395A366"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3EAA5433"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B9272D" w:rsidRPr="00141ED0" w:rsidP="00B9272D" w14:paraId="276D01B2" w14:textId="77777777">
            <w:pPr>
              <w:spacing w:after="0" w:line="240" w:lineRule="auto"/>
              <w:rPr>
                <w:rFonts w:ascii="Times New Roman" w:eastAsia="Times New Roman" w:hAnsi="Times New Roman" w:cs="Times New Roman"/>
                <w:sz w:val="24"/>
                <w:szCs w:val="24"/>
                <w:lang w:eastAsia="lv-LV"/>
              </w:rPr>
            </w:pPr>
            <w:r w:rsidRPr="00141ED0">
              <w:rPr>
                <w:rFonts w:ascii="Times New Roman" w:eastAsia="Times New Roman" w:hAnsi="Times New Roman" w:cs="Times New Roman"/>
                <w:color w:val="000000" w:themeColor="text1"/>
                <w:sz w:val="24"/>
                <w:szCs w:val="24"/>
                <w:lang w:eastAsia="lv-LV"/>
              </w:rPr>
              <w:t xml:space="preserve">Ekonomikas ministrija, </w:t>
            </w:r>
            <w:r w:rsidR="00141ED0">
              <w:rPr>
                <w:rFonts w:ascii="Times New Roman" w:eastAsia="Times New Roman" w:hAnsi="Times New Roman" w:cs="Times New Roman"/>
                <w:color w:val="000000" w:themeColor="text1"/>
                <w:sz w:val="24"/>
                <w:szCs w:val="24"/>
                <w:lang w:eastAsia="lv-LV"/>
              </w:rPr>
              <w:t>r</w:t>
            </w:r>
            <w:r w:rsidRPr="00141ED0" w:rsidR="00141ED0">
              <w:rPr>
                <w:rFonts w:ascii="Times New Roman" w:hAnsi="Times New Roman" w:cs="Times New Roman"/>
                <w:color w:val="000000" w:themeColor="text1"/>
                <w:sz w:val="24"/>
                <w:szCs w:val="24"/>
                <w:shd w:val="clear" w:color="auto" w:fill="FFFFFF"/>
              </w:rPr>
              <w:t>ajonu (pilsētu) tiesu zemesgrāmatu nodaļ</w:t>
            </w:r>
            <w:r w:rsidR="00141ED0">
              <w:rPr>
                <w:rFonts w:ascii="Times New Roman" w:hAnsi="Times New Roman" w:cs="Times New Roman"/>
                <w:color w:val="000000" w:themeColor="text1"/>
                <w:sz w:val="24"/>
                <w:szCs w:val="24"/>
                <w:shd w:val="clear" w:color="auto" w:fill="FFFFFF"/>
              </w:rPr>
              <w:t>as</w:t>
            </w:r>
            <w:r w:rsidRPr="00141ED0">
              <w:rPr>
                <w:rFonts w:ascii="Times New Roman" w:eastAsia="Times New Roman" w:hAnsi="Times New Roman" w:cs="Times New Roman"/>
                <w:color w:val="000000" w:themeColor="text1"/>
                <w:sz w:val="24"/>
                <w:szCs w:val="24"/>
                <w:lang w:eastAsia="lv-LV"/>
              </w:rPr>
              <w:t>.</w:t>
            </w:r>
          </w:p>
        </w:tc>
      </w:tr>
      <w:tr w14:paraId="5952B3BE" w14:textId="77777777" w:rsidTr="00B9272D">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7ED315A9"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02F2E59E"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3B5F7D32"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rsidR="00B9272D" w:rsidRPr="00260BD9" w:rsidP="00B9272D" w14:paraId="54C662EE"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5214512A" w14:textId="77777777" w:rsidTr="00B9272D">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B9272D" w:rsidRPr="00260BD9" w:rsidP="00B9272D" w14:paraId="59CE154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 Tiesību akta projekta atbilstība Latvijas Republikas starptautiskajām saistībām</w:t>
            </w:r>
          </w:p>
        </w:tc>
      </w:tr>
      <w:tr w14:paraId="289162C6" w14:textId="77777777" w:rsidTr="00B9272D">
        <w:tblPrEx>
          <w:tblW w:w="5000" w:type="pct"/>
          <w:tblCellMar>
            <w:top w:w="24" w:type="dxa"/>
            <w:left w:w="24" w:type="dxa"/>
            <w:bottom w:w="24" w:type="dxa"/>
            <w:right w:w="24" w:type="dxa"/>
          </w:tblCellMar>
          <w:tblLook w:val="04A0"/>
        </w:tblPrEx>
        <w:trPr>
          <w:trHeight w:val="406"/>
        </w:trPr>
        <w:tc>
          <w:tcPr>
            <w:tcW w:w="0" w:type="auto"/>
            <w:tcBorders>
              <w:top w:val="outset" w:sz="6" w:space="0" w:color="414142"/>
              <w:left w:val="outset" w:sz="6" w:space="0" w:color="414142"/>
              <w:bottom w:val="outset" w:sz="6" w:space="0" w:color="414142"/>
              <w:right w:val="outset" w:sz="6" w:space="0" w:color="414142"/>
            </w:tcBorders>
            <w:vAlign w:val="center"/>
          </w:tcPr>
          <w:p w:rsidR="00B9272D" w:rsidRPr="00260BD9" w:rsidP="00B9272D" w14:paraId="707A8D7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sz w:val="24"/>
                <w:szCs w:val="24"/>
                <w:lang w:eastAsia="lv-LV"/>
              </w:rPr>
              <w:t>Projekts šo jomu neskar.</w:t>
            </w:r>
          </w:p>
        </w:tc>
      </w:tr>
    </w:tbl>
    <w:p w:rsidR="00B9272D" w:rsidRPr="00260BD9" w:rsidP="00B9272D" w14:paraId="6C871247"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14:paraId="51D97B61" w14:textId="77777777" w:rsidTr="00B9272D">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272D" w:rsidRPr="00260BD9" w:rsidP="00B9272D" w14:paraId="14D53185"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 Sabiedrības līdzdalība un komunikācijas aktivitātes</w:t>
            </w:r>
          </w:p>
        </w:tc>
      </w:tr>
      <w:tr w14:paraId="0ED8C56C" w14:textId="77777777" w:rsidTr="00B9272D">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1F5F1DB2"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1F02E6E5"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B9272D" w:rsidRPr="00BB3580" w:rsidP="00B9272D" w14:paraId="4D609FA1" w14:textId="77777777">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Likumprojekts „Dzīvojamo telpu īres likums” un likumprojekts „Grozījums Civilprocesa likumā” tika publicēti Ekonomikas ministrijas mājas lapā un informācija par to nosūtīta īrniekus pārstāvošajām biedrībām.</w:t>
            </w:r>
          </w:p>
        </w:tc>
      </w:tr>
      <w:tr w14:paraId="554925AA" w14:textId="77777777" w:rsidTr="00B9272D">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2D1A8339"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6D28E404"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54C06423" w14:textId="77777777">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Saņemti privātpersonu, īrniekus pārstāvošo biedrību, kā arī citu iestāžu un organizāciju atzinumi un vēstules.</w:t>
            </w:r>
          </w:p>
          <w:p w:rsidR="00B9272D" w:rsidRPr="00260BD9" w:rsidP="00B9272D" w14:paraId="73CE8820" w14:textId="77777777">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 xml:space="preserve">Ekonomikas ministrijā ir organizētas tikšanās ar </w:t>
            </w:r>
            <w:r w:rsidRPr="00260BD9">
              <w:rPr>
                <w:rFonts w:ascii="Times New Roman" w:eastAsia="Times New Roman" w:hAnsi="Times New Roman" w:cs="Times New Roman"/>
                <w:sz w:val="24"/>
                <w:szCs w:val="24"/>
                <w:lang w:eastAsia="lv-LV"/>
              </w:rPr>
              <w:t>Tiesībsarga</w:t>
            </w:r>
            <w:r w:rsidRPr="00260BD9">
              <w:rPr>
                <w:rFonts w:ascii="Times New Roman" w:eastAsia="Times New Roman" w:hAnsi="Times New Roman" w:cs="Times New Roman"/>
                <w:sz w:val="24"/>
                <w:szCs w:val="24"/>
                <w:lang w:eastAsia="lv-LV"/>
              </w:rPr>
              <w:t>, Latvijas Zvērinātu notāru padomes un īrniekus pārstāvošo biedrību pārstāvjiem.</w:t>
            </w:r>
          </w:p>
        </w:tc>
      </w:tr>
      <w:tr w14:paraId="1B514A2F" w14:textId="77777777" w:rsidTr="00B9272D">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7236D647"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3CC754BC"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460A7C59"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260BD9">
              <w:rPr>
                <w:rFonts w:ascii="Times New Roman" w:eastAsia="Times New Roman" w:hAnsi="Times New Roman" w:cs="Times New Roman"/>
                <w:sz w:val="24"/>
                <w:szCs w:val="24"/>
                <w:lang w:eastAsia="lv-LV"/>
              </w:rPr>
              <w:t xml:space="preserve">tsevišķi ieteiktie iebildumi un priekšlikumi </w:t>
            </w:r>
            <w:r>
              <w:rPr>
                <w:rFonts w:ascii="Times New Roman" w:eastAsia="Times New Roman" w:hAnsi="Times New Roman" w:cs="Times New Roman"/>
                <w:sz w:val="24"/>
                <w:szCs w:val="24"/>
                <w:lang w:eastAsia="lv-LV"/>
              </w:rPr>
              <w:t xml:space="preserve">attiecas uz likumprojektā „Dzīvojamo telpu īres likums” ietverto regulējumu, bet neskar likumprojekta „Grozījumi Civilprocesa likumā” redakciju. </w:t>
            </w:r>
          </w:p>
        </w:tc>
      </w:tr>
      <w:tr w14:paraId="2FD974A0" w14:textId="77777777" w:rsidTr="00B9272D">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1897BD7A"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104CA0FA"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66C85E60" w14:textId="77777777">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9272D" w:rsidRPr="00260BD9" w:rsidP="00B9272D" w14:paraId="445BD93E"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1F9F01A3" w14:textId="77777777" w:rsidTr="00B9272D">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272D" w:rsidRPr="00260BD9" w:rsidP="00B9272D" w14:paraId="12AA056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VII. Tiesību akta projekta izpildes nodrošināšana un tās ietekme uz institūcijām</w:t>
            </w:r>
          </w:p>
        </w:tc>
      </w:tr>
      <w:tr w14:paraId="1A5E300B" w14:textId="77777777" w:rsidTr="00B9272D">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320E984B"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74F5330F"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7DB4C107" w14:textId="77777777">
            <w:pPr>
              <w:spacing w:after="0" w:line="240" w:lineRule="auto"/>
              <w:jc w:val="both"/>
              <w:rPr>
                <w:rFonts w:ascii="Times New Roman" w:eastAsia="Times New Roman" w:hAnsi="Times New Roman" w:cs="Times New Roman"/>
                <w:sz w:val="24"/>
                <w:szCs w:val="24"/>
                <w:lang w:eastAsia="lv-LV"/>
              </w:rPr>
            </w:pPr>
            <w:r w:rsidRPr="00260BD9">
              <w:rPr>
                <w:rFonts w:ascii="Times New Roman" w:hAnsi="Times New Roman" w:cs="Times New Roman"/>
                <w:iCs/>
                <w:sz w:val="24"/>
                <w:szCs w:val="24"/>
              </w:rPr>
              <w:t>Noteikumu projekta izpilde notiks esošo valsts institūciju ietvaros.</w:t>
            </w:r>
          </w:p>
        </w:tc>
      </w:tr>
      <w:tr w14:paraId="1431AA58" w14:textId="77777777" w:rsidTr="00B9272D">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2A65CB46"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1E33F587"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izpildes ietekme uz pārvaldes funkcijām un institucionālo struktūru.</w:t>
            </w:r>
          </w:p>
          <w:p w:rsidR="00B9272D" w:rsidRPr="00260BD9" w:rsidP="00B9272D" w14:paraId="4A5EFF41"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397337D5"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Valsts funkcijas un uzdevumi netiek paplašināti vai sašaurināti.</w:t>
            </w:r>
          </w:p>
        </w:tc>
      </w:tr>
      <w:tr w14:paraId="74D31CAB" w14:textId="77777777" w:rsidTr="00B9272D">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50609BC7"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254508C5" w14:textId="77777777">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B9272D" w:rsidRPr="00260BD9" w:rsidP="00B9272D" w14:paraId="646E417C" w14:textId="7777777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260BD9">
              <w:rPr>
                <w:rFonts w:ascii="Times New Roman" w:eastAsia="Batang"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r>
              <w:fldChar w:fldCharType="begin"/>
            </w:r>
            <w:r>
              <w:instrText xml:space="preserve"> HYPERLINK "http://www.vestnesis.lv" </w:instrText>
            </w:r>
            <w:r>
              <w:fldChar w:fldCharType="separate"/>
            </w:r>
            <w:r w:rsidRPr="00260BD9">
              <w:rPr>
                <w:rFonts w:ascii="Times New Roman" w:eastAsia="Batang" w:hAnsi="Times New Roman" w:cs="Times New Roman"/>
                <w:sz w:val="24"/>
                <w:szCs w:val="24"/>
                <w:lang w:eastAsia="lv-LV"/>
              </w:rPr>
              <w:t>www.vestnesis.lv</w:t>
            </w:r>
            <w:r>
              <w:fldChar w:fldCharType="end"/>
            </w:r>
            <w:r w:rsidRPr="00260BD9">
              <w:rPr>
                <w:rFonts w:ascii="Times New Roman" w:eastAsia="Times New Roman" w:hAnsi="Times New Roman" w:cs="Times New Roman"/>
                <w:sz w:val="24"/>
                <w:szCs w:val="24"/>
                <w:lang w:eastAsia="lv-LV"/>
              </w:rPr>
              <w:t>.</w:t>
            </w:r>
          </w:p>
        </w:tc>
      </w:tr>
    </w:tbl>
    <w:p w:rsidR="00B9272D" w:rsidRPr="00260BD9" w:rsidP="00B9272D" w14:paraId="61FFB82A" w14:textId="77777777">
      <w:pPr>
        <w:spacing w:after="0" w:line="240" w:lineRule="auto"/>
        <w:rPr>
          <w:rFonts w:ascii="Times New Roman" w:hAnsi="Times New Roman" w:cs="Times New Roman"/>
          <w:sz w:val="28"/>
          <w:szCs w:val="28"/>
        </w:rPr>
      </w:pPr>
    </w:p>
    <w:p w:rsidR="00B9272D" w:rsidRPr="00260BD9" w:rsidP="00B9272D" w14:paraId="2A4920C4" w14:textId="77777777">
      <w:pPr>
        <w:spacing w:after="0" w:line="240" w:lineRule="auto"/>
        <w:rPr>
          <w:rFonts w:ascii="Times New Roman" w:hAnsi="Times New Roman" w:cs="Times New Roman"/>
          <w:sz w:val="28"/>
          <w:szCs w:val="28"/>
        </w:rPr>
      </w:pPr>
    </w:p>
    <w:p w:rsidR="00B9272D" w:rsidRPr="004F36CC" w:rsidP="00B9272D" w14:paraId="527ABC32" w14:textId="77777777">
      <w:pPr>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Iesniedzējs:</w:t>
      </w:r>
    </w:p>
    <w:p w:rsidR="00B9272D" w:rsidRPr="004F36CC" w:rsidP="00B9272D" w14:paraId="49929E75" w14:textId="77777777">
      <w:pPr>
        <w:tabs>
          <w:tab w:val="left" w:pos="7655"/>
        </w:tabs>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Ministru prezidenta biedrs, ekonomikas ministrs</w:t>
      </w:r>
      <w:r w:rsidRPr="004F36CC">
        <w:rPr>
          <w:rFonts w:ascii="Times New Roman" w:eastAsia="Times New Roman" w:hAnsi="Times New Roman" w:cs="Times New Roman"/>
          <w:sz w:val="24"/>
          <w:szCs w:val="24"/>
        </w:rPr>
        <w:tab/>
        <w:t>A.</w:t>
      </w:r>
      <w:r w:rsidRPr="00260BD9">
        <w:rPr>
          <w:rFonts w:ascii="Times New Roman" w:eastAsia="Times New Roman" w:hAnsi="Times New Roman" w:cs="Times New Roman"/>
          <w:sz w:val="24"/>
          <w:szCs w:val="24"/>
        </w:rPr>
        <w:t> </w:t>
      </w:r>
      <w:r w:rsidRPr="004F36CC">
        <w:rPr>
          <w:rFonts w:ascii="Times New Roman" w:eastAsia="Times New Roman" w:hAnsi="Times New Roman" w:cs="Times New Roman"/>
          <w:sz w:val="24"/>
          <w:szCs w:val="24"/>
        </w:rPr>
        <w:t>Ašeradens</w:t>
      </w:r>
    </w:p>
    <w:p w:rsidR="00B9272D" w:rsidP="00B9272D" w14:paraId="18D5D59C" w14:textId="77777777">
      <w:pPr>
        <w:spacing w:after="0" w:line="240" w:lineRule="auto"/>
        <w:jc w:val="both"/>
        <w:rPr>
          <w:rFonts w:ascii="Times New Roman" w:eastAsia="Times New Roman" w:hAnsi="Times New Roman" w:cs="Times New Roman"/>
          <w:sz w:val="24"/>
          <w:szCs w:val="24"/>
        </w:rPr>
      </w:pPr>
    </w:p>
    <w:p w:rsidR="00B9272D" w:rsidRPr="004F36CC" w:rsidP="00B9272D" w14:paraId="5E7072C0" w14:textId="77777777">
      <w:pPr>
        <w:spacing w:after="0" w:line="240" w:lineRule="auto"/>
        <w:jc w:val="both"/>
        <w:rPr>
          <w:rFonts w:ascii="Times New Roman" w:eastAsia="Times New Roman" w:hAnsi="Times New Roman" w:cs="Times New Roman"/>
          <w:sz w:val="24"/>
          <w:szCs w:val="24"/>
        </w:rPr>
      </w:pPr>
    </w:p>
    <w:p w:rsidR="00B9272D" w:rsidRPr="004F36CC" w:rsidP="00B9272D" w14:paraId="1AEF089E" w14:textId="77777777">
      <w:pPr>
        <w:tabs>
          <w:tab w:val="left" w:pos="8222"/>
        </w:tabs>
        <w:spacing w:after="0" w:line="240" w:lineRule="auto"/>
        <w:rPr>
          <w:rFonts w:ascii="Times New Roman" w:eastAsia="Calibri" w:hAnsi="Times New Roman" w:cs="Times New Roman"/>
          <w:sz w:val="24"/>
          <w:szCs w:val="24"/>
        </w:rPr>
      </w:pPr>
      <w:r w:rsidRPr="004F36CC">
        <w:rPr>
          <w:rFonts w:ascii="Times New Roman" w:hAnsi="Times New Roman" w:cs="Times New Roman"/>
          <w:sz w:val="24"/>
          <w:szCs w:val="24"/>
        </w:rPr>
        <w:t xml:space="preserve">Vīza: </w:t>
      </w:r>
      <w:r w:rsidRPr="004F36CC">
        <w:rPr>
          <w:rFonts w:ascii="Times New Roman" w:eastAsia="Calibri" w:hAnsi="Times New Roman" w:cs="Times New Roman"/>
          <w:sz w:val="24"/>
          <w:szCs w:val="24"/>
        </w:rPr>
        <w:t>Valsts sekretārs</w:t>
      </w:r>
      <w:r w:rsidRPr="004F36CC">
        <w:rPr>
          <w:rFonts w:ascii="Times New Roman" w:eastAsia="Calibri" w:hAnsi="Times New Roman" w:cs="Times New Roman"/>
          <w:sz w:val="24"/>
          <w:szCs w:val="24"/>
        </w:rPr>
        <w:tab/>
        <w:t>J.</w:t>
      </w:r>
      <w:r w:rsidRPr="00260BD9">
        <w:rPr>
          <w:rFonts w:ascii="Times New Roman" w:eastAsia="Calibri" w:hAnsi="Times New Roman" w:cs="Times New Roman"/>
          <w:sz w:val="24"/>
          <w:szCs w:val="24"/>
        </w:rPr>
        <w:t> </w:t>
      </w:r>
      <w:r w:rsidRPr="004F36CC">
        <w:rPr>
          <w:rFonts w:ascii="Times New Roman" w:eastAsia="Calibri" w:hAnsi="Times New Roman" w:cs="Times New Roman"/>
          <w:sz w:val="24"/>
          <w:szCs w:val="24"/>
        </w:rPr>
        <w:t>Stinka</w:t>
      </w:r>
    </w:p>
    <w:p w:rsidR="00B9272D" w:rsidRPr="004F36CC" w:rsidP="00B9272D" w14:paraId="5F2A5935" w14:textId="77777777">
      <w:pPr>
        <w:spacing w:after="0" w:line="240" w:lineRule="auto"/>
        <w:rPr>
          <w:rFonts w:ascii="Times New Roman" w:hAnsi="Times New Roman" w:cs="Times New Roman"/>
          <w:sz w:val="20"/>
          <w:szCs w:val="20"/>
        </w:rPr>
      </w:pPr>
    </w:p>
    <w:p w:rsidR="00B9272D" w:rsidP="00B9272D" w14:paraId="76AD2EDA" w14:textId="77777777">
      <w:pPr>
        <w:spacing w:after="0" w:line="240" w:lineRule="auto"/>
        <w:rPr>
          <w:rFonts w:ascii="Times New Roman" w:hAnsi="Times New Roman" w:cs="Times New Roman"/>
          <w:sz w:val="20"/>
          <w:szCs w:val="20"/>
        </w:rPr>
      </w:pPr>
    </w:p>
    <w:p w:rsidR="00B9272D" w:rsidP="00B9272D" w14:paraId="6CEB50E9" w14:textId="77777777">
      <w:pPr>
        <w:spacing w:after="0" w:line="240" w:lineRule="auto"/>
        <w:rPr>
          <w:rFonts w:ascii="Times New Roman" w:hAnsi="Times New Roman" w:cs="Times New Roman"/>
          <w:sz w:val="20"/>
          <w:szCs w:val="20"/>
        </w:rPr>
      </w:pPr>
    </w:p>
    <w:p w:rsidR="00B9272D" w:rsidP="00B9272D" w14:paraId="1A8BF441" w14:textId="77777777">
      <w:pPr>
        <w:spacing w:after="0" w:line="240" w:lineRule="auto"/>
        <w:rPr>
          <w:rFonts w:ascii="Times New Roman" w:hAnsi="Times New Roman" w:cs="Times New Roman"/>
          <w:sz w:val="20"/>
          <w:szCs w:val="20"/>
        </w:rPr>
      </w:pPr>
    </w:p>
    <w:p w:rsidR="00B9272D" w:rsidRPr="004F36CC" w:rsidP="00B9272D" w14:paraId="062633F7" w14:textId="77777777">
      <w:pPr>
        <w:spacing w:after="0" w:line="240" w:lineRule="auto"/>
        <w:rPr>
          <w:rFonts w:ascii="Times New Roman" w:hAnsi="Times New Roman" w:cs="Times New Roman"/>
          <w:sz w:val="20"/>
          <w:szCs w:val="20"/>
        </w:rPr>
      </w:pPr>
    </w:p>
    <w:p w:rsidR="00B9272D" w:rsidP="00B9272D" w14:paraId="02A42FC0" w14:textId="77777777">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Auders</w:t>
      </w:r>
      <w:r>
        <w:rPr>
          <w:rFonts w:ascii="Times New Roman" w:hAnsi="Times New Roman" w:cs="Times New Roman"/>
          <w:sz w:val="20"/>
          <w:szCs w:val="20"/>
        </w:rPr>
        <w:t xml:space="preserve">, </w:t>
      </w:r>
      <w:r w:rsidRPr="004F36CC">
        <w:rPr>
          <w:rFonts w:ascii="Times New Roman" w:eastAsia="Times New Roman" w:hAnsi="Times New Roman" w:cs="Times New Roman"/>
          <w:noProof/>
          <w:sz w:val="20"/>
          <w:szCs w:val="20"/>
          <w:lang w:eastAsia="lv-LV"/>
        </w:rPr>
        <w:t>67013287</w:t>
      </w:r>
      <w:r w:rsidRPr="004F36CC">
        <w:rPr>
          <w:rFonts w:ascii="Times New Roman" w:hAnsi="Times New Roman" w:cs="Times New Roman"/>
          <w:sz w:val="20"/>
          <w:szCs w:val="20"/>
        </w:rPr>
        <w:t xml:space="preserve">, </w:t>
      </w:r>
    </w:p>
    <w:p w:rsidR="00B9272D" w:rsidRPr="004F36CC" w:rsidP="00B9272D" w14:paraId="6FC881E2" w14:textId="77777777">
      <w:pPr>
        <w:spacing w:after="0" w:line="240" w:lineRule="auto"/>
        <w:rPr>
          <w:rFonts w:ascii="Times New Roman" w:hAnsi="Times New Roman" w:cs="Times New Roman"/>
          <w:sz w:val="20"/>
          <w:szCs w:val="20"/>
        </w:rPr>
      </w:pPr>
      <w:r>
        <w:fldChar w:fldCharType="begin"/>
      </w:r>
      <w:r>
        <w:instrText xml:space="preserve"> HYPERLINK "mailto:martins.auders@em.gov.lv" </w:instrText>
      </w:r>
      <w:r>
        <w:fldChar w:fldCharType="separate"/>
      </w:r>
      <w:r w:rsidRPr="00260BD9">
        <w:rPr>
          <w:rFonts w:ascii="Times New Roman" w:hAnsi="Times New Roman" w:cs="Times New Roman"/>
          <w:sz w:val="20"/>
          <w:szCs w:val="20"/>
        </w:rPr>
        <w:t>martins.auders@em.gov.lv</w:t>
      </w:r>
      <w:r>
        <w:fldChar w:fldCharType="end"/>
      </w:r>
    </w:p>
    <w:p w:rsidR="00B9272D" w:rsidRPr="004F36CC" w:rsidP="00B9272D" w14:paraId="7A2BB097" w14:textId="77777777">
      <w:pPr>
        <w:spacing w:after="0" w:line="240" w:lineRule="auto"/>
        <w:rPr>
          <w:rFonts w:ascii="Times New Roman" w:hAnsi="Times New Roman" w:cs="Times New Roman"/>
          <w:sz w:val="20"/>
          <w:szCs w:val="20"/>
        </w:rPr>
      </w:pPr>
    </w:p>
    <w:p w:rsidR="00B9272D" w:rsidP="00B9272D" w14:paraId="79227A93" w14:textId="77777777">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Vītola</w:t>
      </w:r>
      <w:r>
        <w:rPr>
          <w:rFonts w:ascii="Times New Roman" w:hAnsi="Times New Roman" w:cs="Times New Roman"/>
          <w:sz w:val="20"/>
          <w:szCs w:val="20"/>
        </w:rPr>
        <w:t>, 67013031,</w:t>
      </w:r>
    </w:p>
    <w:p w:rsidR="00B9272D" w:rsidRPr="004F36CC" w:rsidP="00B9272D" w14:paraId="3AC564FF" w14:textId="77777777">
      <w:pPr>
        <w:spacing w:after="0" w:line="240" w:lineRule="auto"/>
        <w:rPr>
          <w:rFonts w:ascii="Times New Roman" w:hAnsi="Times New Roman" w:cs="Times New Roman"/>
          <w:sz w:val="20"/>
          <w:szCs w:val="20"/>
        </w:rPr>
      </w:pPr>
      <w:r>
        <w:fldChar w:fldCharType="begin"/>
      </w:r>
      <w:r>
        <w:instrText xml:space="preserve"> HYPERLINK "mailto:dace.vitola@em.gov.lv" </w:instrText>
      </w:r>
      <w:r>
        <w:fldChar w:fldCharType="separate"/>
      </w:r>
      <w:r w:rsidRPr="00260BD9">
        <w:rPr>
          <w:rFonts w:ascii="Times New Roman" w:hAnsi="Times New Roman" w:cs="Times New Roman"/>
          <w:sz w:val="20"/>
          <w:szCs w:val="20"/>
        </w:rPr>
        <w:t>dace.vitola@em.gov.lv</w:t>
      </w:r>
      <w:r>
        <w:fldChar w:fldCharType="end"/>
      </w:r>
    </w:p>
    <w:p w:rsidR="00C46C22" w14:paraId="41C04D66" w14:textId="77777777"/>
    <w:sectPr w:rsidSect="00B9272D">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72D" w:rsidRPr="00BC3851" w14:paraId="14D3FCFB" w14:textId="77777777">
    <w:pPr>
      <w:pStyle w:val="Footer"/>
      <w:rPr>
        <w:rFonts w:ascii="Times New Roman" w:hAnsi="Times New Roman" w:cs="Times New Roman"/>
        <w:sz w:val="20"/>
        <w:szCs w:val="20"/>
      </w:rPr>
    </w:pPr>
    <w:r w:rsidRPr="00BC3851">
      <w:rPr>
        <w:rFonts w:ascii="Times New Roman" w:hAnsi="Times New Roman" w:cs="Times New Roman"/>
        <w:sz w:val="20"/>
        <w:szCs w:val="20"/>
      </w:rPr>
      <w:t>EM</w:t>
    </w:r>
    <w:r>
      <w:rPr>
        <w:rFonts w:ascii="Times New Roman" w:hAnsi="Times New Roman" w:cs="Times New Roman"/>
        <w:sz w:val="20"/>
        <w:szCs w:val="20"/>
      </w:rPr>
      <w:t>A</w:t>
    </w:r>
    <w:r w:rsidRPr="00BC3851">
      <w:rPr>
        <w:rFonts w:ascii="Times New Roman" w:hAnsi="Times New Roman" w:cs="Times New Roman"/>
        <w:sz w:val="20"/>
        <w:szCs w:val="20"/>
      </w:rPr>
      <w:t>not_</w:t>
    </w:r>
    <w:r w:rsidR="00690D07">
      <w:rPr>
        <w:rFonts w:ascii="Times New Roman" w:hAnsi="Times New Roman" w:cs="Times New Roman"/>
        <w:sz w:val="20"/>
        <w:szCs w:val="20"/>
      </w:rPr>
      <w:t>20</w:t>
    </w:r>
    <w:r w:rsidR="00A8020B">
      <w:rPr>
        <w:rFonts w:ascii="Times New Roman" w:hAnsi="Times New Roman" w:cs="Times New Roman"/>
        <w:sz w:val="20"/>
        <w:szCs w:val="20"/>
      </w:rPr>
      <w:t>0</w:t>
    </w:r>
    <w:r w:rsidR="002A249F">
      <w:rPr>
        <w:rFonts w:ascii="Times New Roman" w:hAnsi="Times New Roman" w:cs="Times New Roman"/>
        <w:sz w:val="20"/>
        <w:szCs w:val="20"/>
      </w:rPr>
      <w:t>3</w:t>
    </w:r>
    <w:r w:rsidR="00B17719">
      <w:rPr>
        <w:rFonts w:ascii="Times New Roman" w:hAnsi="Times New Roman" w:cs="Times New Roman"/>
        <w:sz w:val="20"/>
        <w:szCs w:val="20"/>
      </w:rPr>
      <w:t>1</w:t>
    </w:r>
    <w:r w:rsidR="00A8020B">
      <w:rPr>
        <w:rFonts w:ascii="Times New Roman" w:hAnsi="Times New Roman" w:cs="Times New Roman"/>
        <w:sz w:val="20"/>
        <w:szCs w:val="20"/>
      </w:rPr>
      <w:t>8</w:t>
    </w:r>
    <w:r w:rsidR="00B17719">
      <w:rPr>
        <w:rFonts w:ascii="Times New Roman" w:hAnsi="Times New Roman" w:cs="Times New Roman"/>
        <w:sz w:val="20"/>
        <w:szCs w:val="20"/>
      </w:rPr>
      <w:t>_cpl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72D" w:rsidRPr="00BC3851" w:rsidP="00B9272D" w14:paraId="5473A96F" w14:textId="77777777">
    <w:pPr>
      <w:pStyle w:val="Footer"/>
      <w:rPr>
        <w:sz w:val="20"/>
        <w:szCs w:val="20"/>
      </w:rPr>
    </w:pPr>
    <w:r>
      <w:rPr>
        <w:rFonts w:ascii="Times New Roman" w:hAnsi="Times New Roman" w:cs="Times New Roman"/>
        <w:sz w:val="20"/>
        <w:szCs w:val="20"/>
      </w:rPr>
      <w:t>EMA</w:t>
    </w:r>
    <w:r w:rsidRPr="00BC3851">
      <w:rPr>
        <w:rFonts w:ascii="Times New Roman" w:hAnsi="Times New Roman" w:cs="Times New Roman"/>
        <w:sz w:val="20"/>
        <w:szCs w:val="20"/>
      </w:rPr>
      <w:t>not_</w:t>
    </w:r>
    <w:r w:rsidR="00690D07">
      <w:rPr>
        <w:rFonts w:ascii="Times New Roman" w:hAnsi="Times New Roman" w:cs="Times New Roman"/>
        <w:sz w:val="20"/>
        <w:szCs w:val="20"/>
      </w:rPr>
      <w:t>20</w:t>
    </w:r>
    <w:r w:rsidR="00F37C26">
      <w:rPr>
        <w:rFonts w:ascii="Times New Roman" w:hAnsi="Times New Roman" w:cs="Times New Roman"/>
        <w:sz w:val="20"/>
        <w:szCs w:val="20"/>
      </w:rPr>
      <w:t>03</w:t>
    </w:r>
    <w:r w:rsidR="00AD295A">
      <w:rPr>
        <w:rFonts w:ascii="Times New Roman" w:hAnsi="Times New Roman" w:cs="Times New Roman"/>
        <w:sz w:val="20"/>
        <w:szCs w:val="20"/>
      </w:rPr>
      <w:t>1</w:t>
    </w:r>
    <w:r w:rsidR="00A8020B">
      <w:rPr>
        <w:rFonts w:ascii="Times New Roman" w:hAnsi="Times New Roman" w:cs="Times New Roman"/>
        <w:sz w:val="20"/>
        <w:szCs w:val="20"/>
      </w:rPr>
      <w:t>8</w:t>
    </w:r>
    <w:r w:rsidR="00B17719">
      <w:rPr>
        <w:rFonts w:ascii="Times New Roman" w:hAnsi="Times New Roman" w:cs="Times New Roman"/>
        <w:sz w:val="20"/>
        <w:szCs w:val="20"/>
      </w:rPr>
      <w:t>_cpl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272D" w:rsidP="00B9272D" w14:paraId="2C601C57" w14:textId="77777777">
      <w:pPr>
        <w:spacing w:after="0" w:line="240" w:lineRule="auto"/>
      </w:pPr>
      <w:r>
        <w:separator/>
      </w:r>
    </w:p>
  </w:footnote>
  <w:footnote w:type="continuationSeparator" w:id="1">
    <w:p w:rsidR="00B9272D" w:rsidP="00B9272D" w14:paraId="79904EA5" w14:textId="77777777">
      <w:pPr>
        <w:spacing w:after="0" w:line="240" w:lineRule="auto"/>
      </w:pPr>
      <w:r>
        <w:continuationSeparator/>
      </w:r>
    </w:p>
  </w:footnote>
  <w:footnote w:id="2">
    <w:p w:rsidR="00B9272D" w:rsidRPr="00FD4DA0" w:rsidP="00B9272D" w14:paraId="18DE1685" w14:textId="77777777">
      <w:pPr>
        <w:pStyle w:val="FootnoteText"/>
        <w:rPr>
          <w:rFonts w:ascii="Times New Roman" w:hAnsi="Times New Roman" w:cs="Times New Roman"/>
        </w:rPr>
      </w:pPr>
      <w:r w:rsidRPr="00FD4DA0">
        <w:rPr>
          <w:rStyle w:val="FootnoteReference"/>
          <w:rFonts w:ascii="Times New Roman" w:hAnsi="Times New Roman" w:cs="Times New Roman"/>
        </w:rPr>
        <w:footnoteRef/>
      </w:r>
      <w:r w:rsidRPr="00FD4DA0">
        <w:rPr>
          <w:rFonts w:ascii="Times New Roman" w:hAnsi="Times New Roman" w:cs="Times New Roman"/>
        </w:rPr>
        <w:t xml:space="preserve"> Arī citu likumprojekta normu, </w:t>
      </w:r>
      <w:r>
        <w:rPr>
          <w:rFonts w:ascii="Times New Roman" w:hAnsi="Times New Roman" w:cs="Times New Roman"/>
        </w:rPr>
        <w:t>kas ir saistītas ar “mantotajiem” līgumiem.</w:t>
      </w:r>
      <w:r w:rsidRPr="00FD4DA0">
        <w:rPr>
          <w:rFonts w:ascii="Times New Roman" w:hAnsi="Times New Roman" w:cs="Times New Roman"/>
        </w:rPr>
        <w:t xml:space="preserve"> </w:t>
      </w:r>
    </w:p>
  </w:footnote>
  <w:footnote w:id="3">
    <w:p w:rsidR="00B9272D" w:rsidRPr="00655A32" w:rsidP="00B9272D" w14:paraId="1B12A4D1" w14:textId="77777777">
      <w:pPr>
        <w:pStyle w:val="ListParagraph"/>
        <w:tabs>
          <w:tab w:val="left" w:pos="969"/>
        </w:tabs>
        <w:ind w:left="0"/>
        <w:jc w:val="both"/>
        <w:rPr>
          <w:rFonts w:ascii="Times New Roman" w:hAnsi="Times New Roman"/>
          <w:sz w:val="20"/>
          <w:szCs w:val="20"/>
        </w:rPr>
      </w:pPr>
      <w:r>
        <w:rPr>
          <w:rStyle w:val="FootnoteReference"/>
        </w:rPr>
        <w:footnoteRef/>
      </w:r>
      <w:r>
        <w:t xml:space="preserve"> </w:t>
      </w:r>
      <w:r w:rsidRPr="00655A32">
        <w:rPr>
          <w:rFonts w:ascii="Times New Roman" w:hAnsi="Times New Roman"/>
          <w:sz w:val="20"/>
          <w:szCs w:val="20"/>
        </w:rPr>
        <w:t xml:space="preserve">Līdz šim pastāvošais regulējums, nosakot izņēmumu saistībām, kas izriet no dzīvojamo telpu īres līgumiem, tika iekļauts, ievērojot to, ka lietas par šādu saistību izpildi </w:t>
      </w:r>
      <w:r w:rsidRPr="00655A32">
        <w:rPr>
          <w:rFonts w:ascii="Times New Roman" w:hAnsi="Times New Roman"/>
          <w:color w:val="000000" w:themeColor="text1"/>
          <w:sz w:val="20"/>
          <w:szCs w:val="20"/>
        </w:rPr>
        <w:t xml:space="preserve">ietilpa īrestiesas </w:t>
      </w:r>
      <w:r w:rsidRPr="00655A32">
        <w:rPr>
          <w:rFonts w:ascii="Times New Roman" w:hAnsi="Times New Roman"/>
          <w:color w:val="000000" w:themeColor="text1"/>
          <w:sz w:val="20"/>
          <w:szCs w:val="20"/>
          <w:shd w:val="clear" w:color="auto" w:fill="FFFFFF"/>
        </w:rPr>
        <w:t xml:space="preserve">kā obligāta </w:t>
      </w:r>
      <w:r w:rsidRPr="00655A32">
        <w:rPr>
          <w:rFonts w:ascii="Times New Roman" w:hAnsi="Times New Roman"/>
          <w:color w:val="000000" w:themeColor="text1"/>
          <w:sz w:val="20"/>
          <w:szCs w:val="20"/>
          <w:shd w:val="clear" w:color="auto" w:fill="FFFFFF"/>
        </w:rPr>
        <w:t>pirmstiesas</w:t>
      </w:r>
      <w:r w:rsidRPr="00655A32">
        <w:rPr>
          <w:rFonts w:ascii="Times New Roman" w:hAnsi="Times New Roman"/>
          <w:color w:val="000000" w:themeColor="text1"/>
          <w:sz w:val="20"/>
          <w:szCs w:val="20"/>
          <w:shd w:val="clear" w:color="auto" w:fill="FFFFFF"/>
        </w:rPr>
        <w:t xml:space="preserve"> instances</w:t>
      </w:r>
      <w:r w:rsidRPr="00655A32">
        <w:rPr>
          <w:rFonts w:ascii="Times New Roman" w:hAnsi="Times New Roman"/>
          <w:color w:val="000000" w:themeColor="text1"/>
          <w:sz w:val="20"/>
          <w:szCs w:val="20"/>
        </w:rPr>
        <w:t xml:space="preserve"> kompetencē</w:t>
      </w:r>
      <w:r w:rsidRPr="00655A32">
        <w:rPr>
          <w:rFonts w:ascii="Times New Roman" w:hAnsi="Times New Roman"/>
          <w:color w:val="000000" w:themeColor="text1"/>
          <w:sz w:val="20"/>
          <w:szCs w:val="20"/>
          <w:shd w:val="clear" w:color="auto" w:fill="FFFFFF"/>
        </w:rPr>
        <w:t xml:space="preserve"> Minētais likums stājās spēkā 1998.gada 20.novembrī un zaudēja spēku 2000.gada 1.janvārī.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0633977"/>
      <w:docPartObj>
        <w:docPartGallery w:val="Page Numbers (Top of Page)"/>
        <w:docPartUnique/>
      </w:docPartObj>
    </w:sdtPr>
    <w:sdtEndPr>
      <w:rPr>
        <w:rFonts w:ascii="Times New Roman" w:hAnsi="Times New Roman" w:cs="Times New Roman"/>
        <w:noProof/>
        <w:sz w:val="24"/>
        <w:szCs w:val="20"/>
      </w:rPr>
    </w:sdtEndPr>
    <w:sdtContent>
      <w:p w:rsidR="00B9272D" w:rsidRPr="00C25B49" w14:paraId="779C5342"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33EB7">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DD0B25"/>
    <w:multiLevelType w:val="hybridMultilevel"/>
    <w:tmpl w:val="90FC76D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15:restartNumberingAfterBreak="1">
    <w:nsid w:val="09617CEA"/>
    <w:multiLevelType w:val="hybridMultilevel"/>
    <w:tmpl w:val="60E6DED6"/>
    <w:lvl w:ilvl="0">
      <w:start w:val="1"/>
      <w:numFmt w:val="decimal"/>
      <w:lvlText w:val="%1)"/>
      <w:lvlJc w:val="left"/>
      <w:pPr>
        <w:ind w:left="1140" w:hanging="360"/>
      </w:pPr>
      <w:rPr>
        <w:rFonts w:hint="default"/>
        <w:b w:val="0"/>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2" w15:restartNumberingAfterBreak="1">
    <w:nsid w:val="0D7C75AD"/>
    <w:multiLevelType w:val="hybridMultilevel"/>
    <w:tmpl w:val="9100169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15:restartNumberingAfterBreak="1">
    <w:nsid w:val="0F9D2209"/>
    <w:multiLevelType w:val="hybridMultilevel"/>
    <w:tmpl w:val="E95ADB2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15:restartNumberingAfterBreak="1">
    <w:nsid w:val="127709CF"/>
    <w:multiLevelType w:val="hybridMultilevel"/>
    <w:tmpl w:val="D256AE88"/>
    <w:lvl w:ilvl="0">
      <w:start w:val="1"/>
      <w:numFmt w:val="bullet"/>
      <w:lvlText w:val=""/>
      <w:lvlJc w:val="left"/>
      <w:pPr>
        <w:ind w:left="1115" w:hanging="360"/>
      </w:pPr>
      <w:rPr>
        <w:rFonts w:ascii="Symbol" w:hAnsi="Symbol" w:hint="default"/>
      </w:rPr>
    </w:lvl>
    <w:lvl w:ilvl="1" w:tentative="1">
      <w:start w:val="1"/>
      <w:numFmt w:val="bullet"/>
      <w:lvlText w:val="o"/>
      <w:lvlJc w:val="left"/>
      <w:pPr>
        <w:ind w:left="1835" w:hanging="360"/>
      </w:pPr>
      <w:rPr>
        <w:rFonts w:ascii="Courier New" w:hAnsi="Courier New" w:cs="Courier New" w:hint="default"/>
      </w:rPr>
    </w:lvl>
    <w:lvl w:ilvl="2" w:tentative="1">
      <w:start w:val="1"/>
      <w:numFmt w:val="bullet"/>
      <w:lvlText w:val=""/>
      <w:lvlJc w:val="left"/>
      <w:pPr>
        <w:ind w:left="2555" w:hanging="360"/>
      </w:pPr>
      <w:rPr>
        <w:rFonts w:ascii="Wingdings" w:hAnsi="Wingdings" w:hint="default"/>
      </w:rPr>
    </w:lvl>
    <w:lvl w:ilvl="3" w:tentative="1">
      <w:start w:val="1"/>
      <w:numFmt w:val="bullet"/>
      <w:lvlText w:val=""/>
      <w:lvlJc w:val="left"/>
      <w:pPr>
        <w:ind w:left="3275" w:hanging="360"/>
      </w:pPr>
      <w:rPr>
        <w:rFonts w:ascii="Symbol" w:hAnsi="Symbol" w:hint="default"/>
      </w:rPr>
    </w:lvl>
    <w:lvl w:ilvl="4" w:tentative="1">
      <w:start w:val="1"/>
      <w:numFmt w:val="bullet"/>
      <w:lvlText w:val="o"/>
      <w:lvlJc w:val="left"/>
      <w:pPr>
        <w:ind w:left="3995" w:hanging="360"/>
      </w:pPr>
      <w:rPr>
        <w:rFonts w:ascii="Courier New" w:hAnsi="Courier New" w:cs="Courier New" w:hint="default"/>
      </w:rPr>
    </w:lvl>
    <w:lvl w:ilvl="5" w:tentative="1">
      <w:start w:val="1"/>
      <w:numFmt w:val="bullet"/>
      <w:lvlText w:val=""/>
      <w:lvlJc w:val="left"/>
      <w:pPr>
        <w:ind w:left="4715" w:hanging="360"/>
      </w:pPr>
      <w:rPr>
        <w:rFonts w:ascii="Wingdings" w:hAnsi="Wingdings" w:hint="default"/>
      </w:rPr>
    </w:lvl>
    <w:lvl w:ilvl="6" w:tentative="1">
      <w:start w:val="1"/>
      <w:numFmt w:val="bullet"/>
      <w:lvlText w:val=""/>
      <w:lvlJc w:val="left"/>
      <w:pPr>
        <w:ind w:left="5435" w:hanging="360"/>
      </w:pPr>
      <w:rPr>
        <w:rFonts w:ascii="Symbol" w:hAnsi="Symbol" w:hint="default"/>
      </w:rPr>
    </w:lvl>
    <w:lvl w:ilvl="7" w:tentative="1">
      <w:start w:val="1"/>
      <w:numFmt w:val="bullet"/>
      <w:lvlText w:val="o"/>
      <w:lvlJc w:val="left"/>
      <w:pPr>
        <w:ind w:left="6155" w:hanging="360"/>
      </w:pPr>
      <w:rPr>
        <w:rFonts w:ascii="Courier New" w:hAnsi="Courier New" w:cs="Courier New" w:hint="default"/>
      </w:rPr>
    </w:lvl>
    <w:lvl w:ilvl="8" w:tentative="1">
      <w:start w:val="1"/>
      <w:numFmt w:val="bullet"/>
      <w:lvlText w:val=""/>
      <w:lvlJc w:val="left"/>
      <w:pPr>
        <w:ind w:left="6875" w:hanging="360"/>
      </w:pPr>
      <w:rPr>
        <w:rFonts w:ascii="Wingdings" w:hAnsi="Wingdings" w:hint="default"/>
      </w:rPr>
    </w:lvl>
  </w:abstractNum>
  <w:abstractNum w:abstractNumId="5" w15:restartNumberingAfterBreak="1">
    <w:nsid w:val="138800C0"/>
    <w:multiLevelType w:val="hybridMultilevel"/>
    <w:tmpl w:val="B170B68E"/>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6" w15:restartNumberingAfterBreak="1">
    <w:nsid w:val="153F55A5"/>
    <w:multiLevelType w:val="hybridMultilevel"/>
    <w:tmpl w:val="25D83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21EA3F13"/>
    <w:multiLevelType w:val="hybridMultilevel"/>
    <w:tmpl w:val="1FC8B876"/>
    <w:lvl w:ilvl="0">
      <w:start w:val="1"/>
      <w:numFmt w:val="decimal"/>
      <w:lvlText w:val="%1)"/>
      <w:lvlJc w:val="left"/>
      <w:pPr>
        <w:ind w:left="755" w:hanging="360"/>
      </w:pPr>
      <w:rPr>
        <w:rFonts w:hint="default"/>
      </w:rPr>
    </w:lvl>
    <w:lvl w:ilvl="1" w:tentative="1">
      <w:start w:val="1"/>
      <w:numFmt w:val="lowerLetter"/>
      <w:lvlText w:val="%2."/>
      <w:lvlJc w:val="left"/>
      <w:pPr>
        <w:ind w:left="1475" w:hanging="360"/>
      </w:pPr>
    </w:lvl>
    <w:lvl w:ilvl="2" w:tentative="1">
      <w:start w:val="1"/>
      <w:numFmt w:val="lowerRoman"/>
      <w:lvlText w:val="%3."/>
      <w:lvlJc w:val="right"/>
      <w:pPr>
        <w:ind w:left="2195" w:hanging="180"/>
      </w:pPr>
    </w:lvl>
    <w:lvl w:ilvl="3" w:tentative="1">
      <w:start w:val="1"/>
      <w:numFmt w:val="decimal"/>
      <w:lvlText w:val="%4."/>
      <w:lvlJc w:val="left"/>
      <w:pPr>
        <w:ind w:left="2915" w:hanging="360"/>
      </w:pPr>
    </w:lvl>
    <w:lvl w:ilvl="4" w:tentative="1">
      <w:start w:val="1"/>
      <w:numFmt w:val="lowerLetter"/>
      <w:lvlText w:val="%5."/>
      <w:lvlJc w:val="left"/>
      <w:pPr>
        <w:ind w:left="3635" w:hanging="360"/>
      </w:pPr>
    </w:lvl>
    <w:lvl w:ilvl="5" w:tentative="1">
      <w:start w:val="1"/>
      <w:numFmt w:val="lowerRoman"/>
      <w:lvlText w:val="%6."/>
      <w:lvlJc w:val="right"/>
      <w:pPr>
        <w:ind w:left="4355" w:hanging="180"/>
      </w:pPr>
    </w:lvl>
    <w:lvl w:ilvl="6" w:tentative="1">
      <w:start w:val="1"/>
      <w:numFmt w:val="decimal"/>
      <w:lvlText w:val="%7."/>
      <w:lvlJc w:val="left"/>
      <w:pPr>
        <w:ind w:left="5075" w:hanging="360"/>
      </w:pPr>
    </w:lvl>
    <w:lvl w:ilvl="7" w:tentative="1">
      <w:start w:val="1"/>
      <w:numFmt w:val="lowerLetter"/>
      <w:lvlText w:val="%8."/>
      <w:lvlJc w:val="left"/>
      <w:pPr>
        <w:ind w:left="5795" w:hanging="360"/>
      </w:pPr>
    </w:lvl>
    <w:lvl w:ilvl="8" w:tentative="1">
      <w:start w:val="1"/>
      <w:numFmt w:val="lowerRoman"/>
      <w:lvlText w:val="%9."/>
      <w:lvlJc w:val="right"/>
      <w:pPr>
        <w:ind w:left="6515" w:hanging="180"/>
      </w:pPr>
    </w:lvl>
  </w:abstractNum>
  <w:abstractNum w:abstractNumId="8" w15:restartNumberingAfterBreak="1">
    <w:nsid w:val="49421D07"/>
    <w:multiLevelType w:val="hybridMultilevel"/>
    <w:tmpl w:val="8D3A76A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15:restartNumberingAfterBreak="1">
    <w:nsid w:val="5C240D6A"/>
    <w:multiLevelType w:val="hybridMultilevel"/>
    <w:tmpl w:val="86748E3E"/>
    <w:lvl w:ilvl="0">
      <w:start w:val="1"/>
      <w:numFmt w:val="decimal"/>
      <w:lvlText w:val="%1)"/>
      <w:lvlJc w:val="left"/>
      <w:pPr>
        <w:ind w:left="755" w:hanging="360"/>
      </w:pPr>
      <w:rPr>
        <w:rFonts w:hint="default"/>
      </w:rPr>
    </w:lvl>
    <w:lvl w:ilvl="1" w:tentative="1">
      <w:start w:val="1"/>
      <w:numFmt w:val="lowerLetter"/>
      <w:lvlText w:val="%2."/>
      <w:lvlJc w:val="left"/>
      <w:pPr>
        <w:ind w:left="1475" w:hanging="360"/>
      </w:pPr>
    </w:lvl>
    <w:lvl w:ilvl="2" w:tentative="1">
      <w:start w:val="1"/>
      <w:numFmt w:val="lowerRoman"/>
      <w:lvlText w:val="%3."/>
      <w:lvlJc w:val="right"/>
      <w:pPr>
        <w:ind w:left="2195" w:hanging="180"/>
      </w:pPr>
    </w:lvl>
    <w:lvl w:ilvl="3" w:tentative="1">
      <w:start w:val="1"/>
      <w:numFmt w:val="decimal"/>
      <w:lvlText w:val="%4."/>
      <w:lvlJc w:val="left"/>
      <w:pPr>
        <w:ind w:left="2915" w:hanging="360"/>
      </w:pPr>
    </w:lvl>
    <w:lvl w:ilvl="4" w:tentative="1">
      <w:start w:val="1"/>
      <w:numFmt w:val="lowerLetter"/>
      <w:lvlText w:val="%5."/>
      <w:lvlJc w:val="left"/>
      <w:pPr>
        <w:ind w:left="3635" w:hanging="360"/>
      </w:pPr>
    </w:lvl>
    <w:lvl w:ilvl="5" w:tentative="1">
      <w:start w:val="1"/>
      <w:numFmt w:val="lowerRoman"/>
      <w:lvlText w:val="%6."/>
      <w:lvlJc w:val="right"/>
      <w:pPr>
        <w:ind w:left="4355" w:hanging="180"/>
      </w:pPr>
    </w:lvl>
    <w:lvl w:ilvl="6" w:tentative="1">
      <w:start w:val="1"/>
      <w:numFmt w:val="decimal"/>
      <w:lvlText w:val="%7."/>
      <w:lvlJc w:val="left"/>
      <w:pPr>
        <w:ind w:left="5075" w:hanging="360"/>
      </w:pPr>
    </w:lvl>
    <w:lvl w:ilvl="7" w:tentative="1">
      <w:start w:val="1"/>
      <w:numFmt w:val="lowerLetter"/>
      <w:lvlText w:val="%8."/>
      <w:lvlJc w:val="left"/>
      <w:pPr>
        <w:ind w:left="5795" w:hanging="360"/>
      </w:pPr>
    </w:lvl>
    <w:lvl w:ilvl="8" w:tentative="1">
      <w:start w:val="1"/>
      <w:numFmt w:val="lowerRoman"/>
      <w:lvlText w:val="%9."/>
      <w:lvlJc w:val="right"/>
      <w:pPr>
        <w:ind w:left="6515" w:hanging="180"/>
      </w:pPr>
    </w:lvl>
  </w:abstractNum>
  <w:abstractNum w:abstractNumId="10" w15:restartNumberingAfterBreak="1">
    <w:nsid w:val="5DD909B0"/>
    <w:multiLevelType w:val="hybridMultilevel"/>
    <w:tmpl w:val="4E2083E4"/>
    <w:lvl w:ilvl="0">
      <w:start w:val="1"/>
      <w:numFmt w:val="bullet"/>
      <w:lvlText w:val="-"/>
      <w:lvlJc w:val="left"/>
      <w:pPr>
        <w:ind w:left="1140" w:hanging="360"/>
      </w:pPr>
      <w:rPr>
        <w:rFonts w:ascii="Times New Roman" w:eastAsia="Calibri" w:hAnsi="Times New Roman" w:cs="Times New Roman"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1" w15:restartNumberingAfterBreak="1">
    <w:nsid w:val="6A661CA4"/>
    <w:multiLevelType w:val="hybridMultilevel"/>
    <w:tmpl w:val="EBF267D6"/>
    <w:lvl w:ilvl="0">
      <w:start w:val="1"/>
      <w:numFmt w:val="decimal"/>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2" w15:restartNumberingAfterBreak="1">
    <w:nsid w:val="752603C7"/>
    <w:multiLevelType w:val="hybridMultilevel"/>
    <w:tmpl w:val="413E36B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3" w15:restartNumberingAfterBreak="1">
    <w:nsid w:val="76864A73"/>
    <w:multiLevelType w:val="hybridMultilevel"/>
    <w:tmpl w:val="736C9468"/>
    <w:lvl w:ilvl="0">
      <w:start w:val="0"/>
      <w:numFmt w:val="bullet"/>
      <w:lvlText w:val="-"/>
      <w:lvlJc w:val="left"/>
      <w:pPr>
        <w:ind w:left="1008" w:hanging="360"/>
      </w:pPr>
      <w:rPr>
        <w:rFonts w:ascii="Times New Roman" w:eastAsia="Times New Roman" w:hAnsi="Times New Roman" w:cs="Times New Roman"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14" w15:restartNumberingAfterBreak="1">
    <w:nsid w:val="7A597CC3"/>
    <w:multiLevelType w:val="multilevel"/>
    <w:tmpl w:val="B1E8A6D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1">
    <w:nsid w:val="7E0F4C58"/>
    <w:multiLevelType w:val="hybridMultilevel"/>
    <w:tmpl w:val="6ECC2606"/>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13"/>
  </w:num>
  <w:num w:numId="2">
    <w:abstractNumId w:val="3"/>
  </w:num>
  <w:num w:numId="3">
    <w:abstractNumId w:val="0"/>
  </w:num>
  <w:num w:numId="4">
    <w:abstractNumId w:val="2"/>
  </w:num>
  <w:num w:numId="5">
    <w:abstractNumId w:val="8"/>
  </w:num>
  <w:num w:numId="6">
    <w:abstractNumId w:val="12"/>
  </w:num>
  <w:num w:numId="7">
    <w:abstractNumId w:val="5"/>
  </w:num>
  <w:num w:numId="8">
    <w:abstractNumId w:val="9"/>
  </w:num>
  <w:num w:numId="9">
    <w:abstractNumId w:val="15"/>
  </w:num>
  <w:num w:numId="10">
    <w:abstractNumId w:val="7"/>
  </w:num>
  <w:num w:numId="11">
    <w:abstractNumId w:val="6"/>
  </w:num>
  <w:num w:numId="12">
    <w:abstractNumId w:val="4"/>
  </w:num>
  <w:num w:numId="13">
    <w:abstractNumId w:val="14"/>
  </w:num>
  <w:num w:numId="14">
    <w:abstractNumId w:val="11"/>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2D"/>
    <w:rsid w:val="00141ED0"/>
    <w:rsid w:val="00157581"/>
    <w:rsid w:val="001A1ADA"/>
    <w:rsid w:val="001C69BC"/>
    <w:rsid w:val="00260BD9"/>
    <w:rsid w:val="00292DA1"/>
    <w:rsid w:val="002A249F"/>
    <w:rsid w:val="004F36CC"/>
    <w:rsid w:val="00655A32"/>
    <w:rsid w:val="00690D07"/>
    <w:rsid w:val="0070288F"/>
    <w:rsid w:val="007570BA"/>
    <w:rsid w:val="007B5EA7"/>
    <w:rsid w:val="00822358"/>
    <w:rsid w:val="00836BD0"/>
    <w:rsid w:val="008A365D"/>
    <w:rsid w:val="00921714"/>
    <w:rsid w:val="00A34977"/>
    <w:rsid w:val="00A8020B"/>
    <w:rsid w:val="00AD295A"/>
    <w:rsid w:val="00B17719"/>
    <w:rsid w:val="00B256F4"/>
    <w:rsid w:val="00B429F1"/>
    <w:rsid w:val="00B836D2"/>
    <w:rsid w:val="00B9272D"/>
    <w:rsid w:val="00BB3580"/>
    <w:rsid w:val="00BC3851"/>
    <w:rsid w:val="00C25B49"/>
    <w:rsid w:val="00C46C22"/>
    <w:rsid w:val="00C57ECE"/>
    <w:rsid w:val="00D006C7"/>
    <w:rsid w:val="00DA00FD"/>
    <w:rsid w:val="00DF439A"/>
    <w:rsid w:val="00E33EB7"/>
    <w:rsid w:val="00E95664"/>
    <w:rsid w:val="00F37C26"/>
    <w:rsid w:val="00F45717"/>
    <w:rsid w:val="00FD4DA0"/>
    <w:rsid w:val="00FE399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0C8DC27-5158-4F03-8F93-C10EA434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2D"/>
    <w:pPr>
      <w:spacing w:after="160" w:line="259" w:lineRule="auto"/>
    </w:pPr>
    <w:rPr>
      <w:rFonts w:asciiTheme="minorHAnsi" w:hAnsiTheme="minorHAnsi"/>
      <w:sz w:val="22"/>
    </w:rPr>
  </w:style>
  <w:style w:type="paragraph" w:styleId="Heading2">
    <w:name w:val="heading 2"/>
    <w:basedOn w:val="Normal"/>
    <w:link w:val="Heading2Char"/>
    <w:uiPriority w:val="9"/>
    <w:qFormat/>
    <w:rsid w:val="00B9272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72D"/>
    <w:rPr>
      <w:rFonts w:eastAsia="Times New Roman" w:cs="Times New Roman"/>
      <w:b/>
      <w:bCs/>
      <w:sz w:val="36"/>
      <w:szCs w:val="36"/>
      <w:lang w:eastAsia="lv-LV"/>
    </w:rPr>
  </w:style>
  <w:style w:type="character" w:customStyle="1" w:styleId="apple-converted-space">
    <w:name w:val="apple-converted-space"/>
    <w:basedOn w:val="DefaultParagraphFont"/>
    <w:rsid w:val="00B9272D"/>
  </w:style>
  <w:style w:type="paragraph" w:styleId="Header">
    <w:name w:val="header"/>
    <w:basedOn w:val="Normal"/>
    <w:link w:val="HeaderChar"/>
    <w:uiPriority w:val="99"/>
    <w:unhideWhenUsed/>
    <w:rsid w:val="00B927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272D"/>
    <w:rPr>
      <w:rFonts w:asciiTheme="minorHAnsi" w:hAnsiTheme="minorHAnsi"/>
      <w:sz w:val="22"/>
    </w:rPr>
  </w:style>
  <w:style w:type="paragraph" w:styleId="Footer">
    <w:name w:val="footer"/>
    <w:basedOn w:val="Normal"/>
    <w:link w:val="FooterChar"/>
    <w:uiPriority w:val="99"/>
    <w:unhideWhenUsed/>
    <w:rsid w:val="00B927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72D"/>
    <w:rPr>
      <w:rFonts w:asciiTheme="minorHAnsi" w:hAnsiTheme="minorHAnsi"/>
      <w:sz w:val="22"/>
    </w:rPr>
  </w:style>
  <w:style w:type="character" w:styleId="FootnoteReference">
    <w:name w:val="footnote reference"/>
    <w:basedOn w:val="DefaultParagraphFont"/>
    <w:uiPriority w:val="99"/>
    <w:rsid w:val="00B9272D"/>
    <w:rPr>
      <w:vertAlign w:val="superscript"/>
    </w:rPr>
  </w:style>
  <w:style w:type="paragraph" w:styleId="FootnoteText">
    <w:name w:val="footnote text"/>
    <w:basedOn w:val="Normal"/>
    <w:link w:val="FootnoteTextChar"/>
    <w:uiPriority w:val="99"/>
    <w:semiHidden/>
    <w:unhideWhenUsed/>
    <w:rsid w:val="00B92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72D"/>
    <w:rPr>
      <w:rFonts w:asciiTheme="minorHAnsi" w:hAnsiTheme="minorHAnsi"/>
      <w:sz w:val="20"/>
      <w:szCs w:val="20"/>
    </w:rPr>
  </w:style>
  <w:style w:type="paragraph" w:styleId="ListParagraph">
    <w:name w:val="List Paragraph"/>
    <w:aliases w:val="2,H&amp;P List Paragraph,Strip"/>
    <w:basedOn w:val="Normal"/>
    <w:link w:val="ListParagraphChar"/>
    <w:uiPriority w:val="34"/>
    <w:qFormat/>
    <w:rsid w:val="00B9272D"/>
    <w:pPr>
      <w:spacing w:after="0" w:line="240" w:lineRule="auto"/>
      <w:ind w:left="720"/>
    </w:pPr>
    <w:rPr>
      <w:rFonts w:ascii="Calibri" w:hAnsi="Calibri" w:cs="Times New Roman"/>
    </w:rPr>
  </w:style>
  <w:style w:type="character" w:customStyle="1" w:styleId="ListParagraphChar">
    <w:name w:val="List Paragraph Char"/>
    <w:aliases w:val="2 Char,H&amp;P List Paragraph Char,Strip Char"/>
    <w:link w:val="ListParagraph"/>
    <w:uiPriority w:val="34"/>
    <w:locked/>
    <w:rsid w:val="00B9272D"/>
    <w:rPr>
      <w:rFonts w:ascii="Calibri" w:hAnsi="Calibri" w:cs="Times New Roman"/>
      <w:sz w:val="22"/>
    </w:rPr>
  </w:style>
  <w:style w:type="paragraph" w:styleId="NormalWeb">
    <w:name w:val="Normal (Web)"/>
    <w:basedOn w:val="Normal"/>
    <w:uiPriority w:val="99"/>
    <w:unhideWhenUsed/>
    <w:rsid w:val="00B9272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B9272D"/>
    <w:rPr>
      <w:b/>
      <w:bCs/>
    </w:rPr>
  </w:style>
  <w:style w:type="table" w:styleId="TableGrid">
    <w:name w:val="Table Grid"/>
    <w:basedOn w:val="TableNormal"/>
    <w:uiPriority w:val="39"/>
    <w:rsid w:val="00B9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927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B9272D"/>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0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18496</Words>
  <Characters>10544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Vītola</dc:creator>
  <cp:lastModifiedBy>Mārtiņš Auders</cp:lastModifiedBy>
  <cp:revision>14</cp:revision>
  <cp:lastPrinted>2017-12-12T10:51:00Z</cp:lastPrinted>
  <dcterms:created xsi:type="dcterms:W3CDTF">2017-11-16T12:51:00Z</dcterms:created>
  <dcterms:modified xsi:type="dcterms:W3CDTF">2018-03-20T07:28:00Z</dcterms:modified>
</cp:coreProperties>
</file>