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A6CD3" w:rsidRPr="003F0341" w:rsidP="007F6449" w14:paraId="088F7E8E" w14:textId="63997905">
      <w:pPr>
        <w:jc w:val="center"/>
        <w:rPr>
          <w:b/>
          <w:sz w:val="28"/>
          <w:szCs w:val="28"/>
          <w:lang w:val="lv-LV"/>
        </w:rPr>
      </w:pPr>
      <w:bookmarkStart w:id="0" w:name="OLE_LINK3"/>
      <w:bookmarkStart w:id="1" w:name="OLE_LINK1"/>
      <w:bookmarkStart w:id="2" w:name="OLE_LINK2"/>
      <w:r w:rsidRPr="003F0341">
        <w:rPr>
          <w:b/>
          <w:sz w:val="28"/>
          <w:szCs w:val="28"/>
          <w:lang w:val="lv-LV"/>
        </w:rPr>
        <w:t>Ministru kabineta noteikumu projekta ,,</w:t>
      </w:r>
      <w:bookmarkStart w:id="3" w:name="OLE_LINK7"/>
      <w:bookmarkStart w:id="4" w:name="OLE_LINK8"/>
      <w:r w:rsidRPr="003F0341" w:rsidR="007F6449">
        <w:rPr>
          <w:sz w:val="28"/>
          <w:szCs w:val="28"/>
          <w:lang w:val="lv-LV"/>
        </w:rPr>
        <w:t xml:space="preserve"> </w:t>
      </w:r>
      <w:r w:rsidR="007237AE">
        <w:rPr>
          <w:b/>
          <w:sz w:val="28"/>
          <w:szCs w:val="28"/>
          <w:lang w:val="lv-LV"/>
        </w:rPr>
        <w:t>Grozījums</w:t>
      </w:r>
      <w:r w:rsidRPr="003F0341" w:rsidR="00FE76B5">
        <w:rPr>
          <w:b/>
          <w:sz w:val="28"/>
          <w:szCs w:val="28"/>
          <w:lang w:val="lv-LV"/>
        </w:rPr>
        <w:t xml:space="preserve"> Ministru kabineta 2016.gada 31.maija noteikumos Nr.328 „Noteikumi par </w:t>
      </w:r>
      <w:r w:rsidRPr="003F0341" w:rsidR="00FE76B5">
        <w:rPr>
          <w:b/>
          <w:sz w:val="28"/>
          <w:szCs w:val="28"/>
          <w:lang w:val="lv-LV"/>
        </w:rPr>
        <w:t>mikroaizdevumiem</w:t>
      </w:r>
      <w:r w:rsidRPr="003F0341" w:rsidR="00FE76B5">
        <w:rPr>
          <w:b/>
          <w:sz w:val="28"/>
          <w:szCs w:val="28"/>
          <w:lang w:val="lv-LV"/>
        </w:rPr>
        <w:t xml:space="preserve"> un starta aizdevumiem”</w:t>
      </w:r>
      <w:r w:rsidRPr="003F0341">
        <w:rPr>
          <w:b/>
          <w:sz w:val="28"/>
          <w:szCs w:val="28"/>
          <w:lang w:val="lv-LV"/>
        </w:rPr>
        <w:t>”</w:t>
      </w:r>
      <w:bookmarkEnd w:id="3"/>
      <w:bookmarkEnd w:id="4"/>
      <w:r w:rsidRPr="003F0341" w:rsidR="00844176">
        <w:rPr>
          <w:b/>
          <w:sz w:val="28"/>
          <w:szCs w:val="28"/>
          <w:lang w:val="lv-LV"/>
        </w:rPr>
        <w:t xml:space="preserve"> </w:t>
      </w:r>
      <w:r w:rsidRPr="003F0341">
        <w:rPr>
          <w:b/>
          <w:sz w:val="28"/>
          <w:szCs w:val="28"/>
          <w:lang w:val="lv-LV"/>
        </w:rPr>
        <w:t>sākotnējās ietekmes novērtējuma ziņojums (anotācija)</w:t>
      </w:r>
    </w:p>
    <w:p w:rsidR="003E171B" w:rsidP="00EA6CD3" w14:paraId="2DE059E4" w14:textId="69CBDBB1">
      <w:pPr>
        <w:tabs>
          <w:tab w:val="right" w:pos="9072"/>
        </w:tabs>
        <w:rPr>
          <w:sz w:val="28"/>
          <w:szCs w:val="28"/>
          <w:lang w:val="lv-LV"/>
        </w:rPr>
      </w:pPr>
      <w:bookmarkEnd w:id="0"/>
      <w:bookmarkEnd w:id="1"/>
      <w:bookmarkEnd w:id="2"/>
    </w:p>
    <w:p w:rsidR="00DA7899" w:rsidRPr="003F0341" w:rsidP="00EA6CD3" w14:paraId="4CB811E8" w14:textId="77777777">
      <w:pPr>
        <w:tabs>
          <w:tab w:val="right" w:pos="9072"/>
        </w:tabs>
        <w:rPr>
          <w:sz w:val="28"/>
          <w:szCs w:val="28"/>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1752"/>
        <w:gridCol w:w="6959"/>
      </w:tblGrid>
      <w:tr w14:paraId="02364BB3" w14:textId="77777777" w:rsidTr="00871E2F">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rsidR="00844176" w:rsidRPr="003F0341" w:rsidP="00871E2F" w14:paraId="12E54FE2" w14:textId="77777777">
            <w:pPr>
              <w:spacing w:before="100" w:beforeAutospacing="1" w:after="100" w:afterAutospacing="1"/>
              <w:ind w:firstLine="300"/>
              <w:jc w:val="center"/>
              <w:rPr>
                <w:rFonts w:eastAsia="Times New Roman"/>
                <w:sz w:val="28"/>
                <w:szCs w:val="28"/>
                <w:lang w:val="lv-LV" w:eastAsia="lv-LV"/>
              </w:rPr>
            </w:pPr>
            <w:r w:rsidRPr="003F0341">
              <w:rPr>
                <w:rFonts w:eastAsia="Times New Roman"/>
                <w:b/>
                <w:bCs/>
                <w:color w:val="000000"/>
                <w:sz w:val="28"/>
                <w:szCs w:val="28"/>
                <w:lang w:val="lv-LV" w:eastAsia="lv-LV"/>
              </w:rPr>
              <w:t>I. Tiesību akta projekta izstrādes nepieciešamība</w:t>
            </w:r>
          </w:p>
        </w:tc>
      </w:tr>
      <w:tr w14:paraId="7F385C9A" w14:textId="77777777" w:rsidTr="00871E2F">
        <w:tblPrEx>
          <w:tblW w:w="9129" w:type="dxa"/>
          <w:tblCellMar>
            <w:top w:w="30" w:type="dxa"/>
            <w:left w:w="30" w:type="dxa"/>
            <w:bottom w:w="30" w:type="dxa"/>
            <w:right w:w="30" w:type="dxa"/>
          </w:tblCellMar>
          <w:tblLook w:val="04A0"/>
        </w:tblPrEx>
        <w:trPr>
          <w:trHeight w:val="405"/>
        </w:trPr>
        <w:tc>
          <w:tcPr>
            <w:tcW w:w="418"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7802C726"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1.</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1D9EF4B2"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Pamatojums</w:t>
            </w:r>
          </w:p>
        </w:tc>
        <w:tc>
          <w:tcPr>
            <w:tcW w:w="6959" w:type="dxa"/>
            <w:tcBorders>
              <w:top w:val="outset" w:sz="6" w:space="0" w:color="414142"/>
              <w:left w:val="outset" w:sz="6" w:space="0" w:color="414142"/>
              <w:bottom w:val="outset" w:sz="6" w:space="0" w:color="414142"/>
              <w:right w:val="outset" w:sz="6" w:space="0" w:color="414142"/>
            </w:tcBorders>
            <w:hideMark/>
          </w:tcPr>
          <w:p w:rsidR="00B621AF" w:rsidRPr="00156C28" w:rsidP="00B621AF" w14:paraId="18A45073" w14:textId="77777777">
            <w:pPr>
              <w:ind w:right="344"/>
              <w:jc w:val="both"/>
              <w:rPr>
                <w:sz w:val="28"/>
                <w:szCs w:val="28"/>
                <w:lang w:val="lv-LV"/>
              </w:rPr>
            </w:pPr>
            <w:r w:rsidRPr="00156C28">
              <w:rPr>
                <w:sz w:val="28"/>
                <w:szCs w:val="28"/>
                <w:lang w:val="lv-LV"/>
              </w:rPr>
              <w:t>Attīstības finanšu institūcijas likuma 12.panta ceturt</w:t>
            </w:r>
            <w:r>
              <w:rPr>
                <w:sz w:val="28"/>
                <w:szCs w:val="28"/>
                <w:lang w:val="lv-LV"/>
              </w:rPr>
              <w:t>ā</w:t>
            </w:r>
            <w:r w:rsidRPr="00156C28">
              <w:rPr>
                <w:sz w:val="28"/>
                <w:szCs w:val="28"/>
                <w:lang w:val="lv-LV"/>
              </w:rPr>
              <w:t xml:space="preserve"> daļ</w:t>
            </w:r>
            <w:r>
              <w:rPr>
                <w:sz w:val="28"/>
                <w:szCs w:val="28"/>
                <w:lang w:val="lv-LV"/>
              </w:rPr>
              <w:t>a</w:t>
            </w:r>
            <w:r w:rsidRPr="00156C28">
              <w:rPr>
                <w:sz w:val="28"/>
                <w:szCs w:val="28"/>
                <w:lang w:val="lv-LV"/>
              </w:rPr>
              <w:t>;</w:t>
            </w:r>
          </w:p>
          <w:p w:rsidR="00844176" w:rsidP="00B621AF" w14:paraId="12D64B05" w14:textId="77777777">
            <w:pPr>
              <w:ind w:right="344"/>
              <w:jc w:val="both"/>
              <w:rPr>
                <w:sz w:val="28"/>
                <w:szCs w:val="28"/>
                <w:lang w:val="lv-LV"/>
              </w:rPr>
            </w:pPr>
            <w:r>
              <w:fldChar w:fldCharType="begin"/>
            </w:r>
            <w:r>
              <w:instrText xml:space="preserve"> HYPERLINK "http://likumi.lv/ta/id/" \t "_blank" </w:instrText>
            </w:r>
            <w:r>
              <w:fldChar w:fldCharType="separate"/>
            </w:r>
            <w:r w:rsidRPr="00156C28" w:rsidR="00B621AF">
              <w:rPr>
                <w:sz w:val="28"/>
                <w:szCs w:val="28"/>
                <w:lang w:val="lv-LV"/>
              </w:rPr>
              <w:t>Eiropas Savienības struktūrfondu un</w:t>
            </w:r>
            <w:r w:rsidRPr="00156C28" w:rsidR="00B621AF">
              <w:rPr>
                <w:sz w:val="28"/>
                <w:szCs w:val="28"/>
                <w:lang w:val="lv-LV"/>
              </w:rPr>
              <w:br/>
              <w:t>Kohēzijas fonda 2014.–2020. gada plānošanas perioda vadības likuma</w:t>
            </w:r>
            <w:r>
              <w:fldChar w:fldCharType="end"/>
            </w:r>
            <w:r w:rsidRPr="00156C28" w:rsidR="00B621AF">
              <w:rPr>
                <w:sz w:val="28"/>
                <w:szCs w:val="28"/>
                <w:lang w:val="lv-LV"/>
              </w:rPr>
              <w:t> </w:t>
            </w:r>
            <w:r>
              <w:fldChar w:fldCharType="begin"/>
            </w:r>
            <w:r>
              <w:instrText xml:space="preserve"> HYPERLINK "http://likumi.lv/ta/id/" \l "p20" \t "_blank" </w:instrText>
            </w:r>
            <w:r>
              <w:fldChar w:fldCharType="separate"/>
            </w:r>
            <w:r w:rsidRPr="00156C28" w:rsidR="00B621AF">
              <w:rPr>
                <w:sz w:val="28"/>
                <w:szCs w:val="28"/>
                <w:lang w:val="lv-LV"/>
              </w:rPr>
              <w:t>20. pant</w:t>
            </w:r>
            <w:r>
              <w:fldChar w:fldCharType="end"/>
            </w:r>
            <w:r w:rsidRPr="00156C28" w:rsidR="00B621AF">
              <w:rPr>
                <w:sz w:val="28"/>
                <w:szCs w:val="28"/>
                <w:lang w:val="lv-LV"/>
              </w:rPr>
              <w:t>a 14.punkt</w:t>
            </w:r>
            <w:r w:rsidR="00B621AF">
              <w:rPr>
                <w:sz w:val="28"/>
                <w:szCs w:val="28"/>
                <w:lang w:val="lv-LV"/>
              </w:rPr>
              <w:t>s</w:t>
            </w:r>
            <w:r w:rsidRPr="00156C28" w:rsidR="00B621AF">
              <w:rPr>
                <w:sz w:val="28"/>
                <w:szCs w:val="28"/>
                <w:lang w:val="lv-LV"/>
              </w:rPr>
              <w:t>.</w:t>
            </w:r>
          </w:p>
          <w:p w:rsidR="00DA7899" w:rsidRPr="00891622" w:rsidP="00B621AF" w14:paraId="79DF1BBF" w14:textId="1A0A2912">
            <w:pPr>
              <w:ind w:right="344"/>
              <w:jc w:val="both"/>
              <w:rPr>
                <w:sz w:val="28"/>
                <w:szCs w:val="28"/>
                <w:lang w:val="lv-LV"/>
              </w:rPr>
            </w:pPr>
          </w:p>
        </w:tc>
      </w:tr>
      <w:tr w14:paraId="62EDED08" w14:textId="77777777" w:rsidTr="00871E2F">
        <w:tblPrEx>
          <w:tblW w:w="9129" w:type="dxa"/>
          <w:tblCellMar>
            <w:top w:w="30" w:type="dxa"/>
            <w:left w:w="30" w:type="dxa"/>
            <w:bottom w:w="30" w:type="dxa"/>
            <w:right w:w="30" w:type="dxa"/>
          </w:tblCellMar>
          <w:tblLook w:val="04A0"/>
        </w:tblPrEx>
        <w:trPr>
          <w:trHeight w:val="465"/>
        </w:trPr>
        <w:tc>
          <w:tcPr>
            <w:tcW w:w="418"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304587A4"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2.</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7671769E"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Pašreizējā situācija un problēmas, kuru risināšanai tiesību akta projekts izstrādāts, tiesiskā regulējuma mērķis un būtība</w:t>
            </w:r>
          </w:p>
        </w:tc>
        <w:tc>
          <w:tcPr>
            <w:tcW w:w="6959" w:type="dxa"/>
            <w:tcBorders>
              <w:top w:val="outset" w:sz="6" w:space="0" w:color="414142"/>
              <w:left w:val="outset" w:sz="6" w:space="0" w:color="414142"/>
              <w:bottom w:val="outset" w:sz="6" w:space="0" w:color="414142"/>
              <w:right w:val="outset" w:sz="6" w:space="0" w:color="414142"/>
            </w:tcBorders>
          </w:tcPr>
          <w:p w:rsidR="003016CF" w:rsidP="005D7262" w14:paraId="01630B11" w14:textId="28760EC3">
            <w:pPr>
              <w:autoSpaceDE w:val="0"/>
              <w:autoSpaceDN w:val="0"/>
              <w:adjustRightInd w:val="0"/>
              <w:spacing w:before="120" w:after="120"/>
              <w:ind w:left="142" w:right="346"/>
              <w:jc w:val="both"/>
              <w:rPr>
                <w:sz w:val="28"/>
                <w:szCs w:val="28"/>
                <w:lang w:val="lv-LV"/>
              </w:rPr>
            </w:pPr>
            <w:r w:rsidRPr="000C2ED3">
              <w:rPr>
                <w:sz w:val="28"/>
                <w:szCs w:val="28"/>
                <w:lang w:val="lv-LV"/>
              </w:rPr>
              <w:t xml:space="preserve">Noteikumu projekts ir izstrādāts, lai saskaņā ar 2017.gada 28.novembra 2014.–2020.gada plānošanas perioda Eiropas Savienības struktūrfondu un Kohēzijas fonda Uzraudzības komitejas sēdē apstiprināto dokumentu “Aktualizētais tirgus nepilnību </w:t>
            </w:r>
            <w:r w:rsidRPr="000C2ED3">
              <w:rPr>
                <w:sz w:val="28"/>
                <w:szCs w:val="28"/>
                <w:lang w:val="lv-LV"/>
              </w:rPr>
              <w:t>izvērtējums</w:t>
            </w:r>
            <w:r w:rsidRPr="000C2ED3">
              <w:rPr>
                <w:sz w:val="28"/>
                <w:szCs w:val="28"/>
                <w:lang w:val="lv-LV"/>
              </w:rPr>
              <w:t xml:space="preserve"> finanšu pieejamības jomā: Finanšu instrumentu programmu īstenošanas progresa ziņojums” </w:t>
            </w:r>
            <w:r w:rsidRPr="002F705E">
              <w:rPr>
                <w:b/>
                <w:sz w:val="28"/>
                <w:szCs w:val="28"/>
                <w:lang w:val="lv-LV"/>
              </w:rPr>
              <w:t xml:space="preserve">samazinātu </w:t>
            </w:r>
            <w:r w:rsidRPr="002F705E" w:rsidR="005D7262">
              <w:rPr>
                <w:b/>
                <w:sz w:val="28"/>
                <w:szCs w:val="28"/>
                <w:lang w:val="lv-LV"/>
              </w:rPr>
              <w:t xml:space="preserve">darbības programmas "Izaugsme un nodarbinātība" 3.1.1. specifiskā atbalsta mērķa "Sekmēt mazo un vidējo komersantu izveidi un attīstību, īpaši apstrādes rūpniecībā un RIS3 prioritārajās nozarēs" </w:t>
            </w:r>
            <w:r w:rsidR="002038E4">
              <w:rPr>
                <w:b/>
                <w:sz w:val="28"/>
                <w:szCs w:val="28"/>
                <w:lang w:val="lv-LV"/>
              </w:rPr>
              <w:t>3.1.1.4. pasākumam</w:t>
            </w:r>
            <w:r w:rsidRPr="002F705E">
              <w:rPr>
                <w:b/>
                <w:sz w:val="28"/>
                <w:szCs w:val="28"/>
                <w:lang w:val="lv-LV"/>
              </w:rPr>
              <w:t xml:space="preserve"> “</w:t>
            </w:r>
            <w:r w:rsidRPr="002F705E">
              <w:rPr>
                <w:b/>
                <w:sz w:val="28"/>
                <w:szCs w:val="28"/>
                <w:lang w:val="lv-LV"/>
              </w:rPr>
              <w:t>Mikrokreditēšana</w:t>
            </w:r>
            <w:r w:rsidRPr="002F705E">
              <w:rPr>
                <w:b/>
                <w:sz w:val="28"/>
                <w:szCs w:val="28"/>
                <w:lang w:val="lv-LV"/>
              </w:rPr>
              <w:t xml:space="preserve"> un aizdevumi uzsācējiem” Eiropas Reģionālās attīstības fonda (t</w:t>
            </w:r>
            <w:r w:rsidRPr="002F705E" w:rsidR="005D7262">
              <w:rPr>
                <w:b/>
                <w:sz w:val="28"/>
                <w:szCs w:val="28"/>
                <w:lang w:val="lv-LV"/>
              </w:rPr>
              <w:t xml:space="preserve">urpmāk – ERAF) </w:t>
            </w:r>
            <w:r w:rsidR="002038E4">
              <w:rPr>
                <w:b/>
                <w:sz w:val="28"/>
                <w:szCs w:val="28"/>
                <w:lang w:val="lv-LV"/>
              </w:rPr>
              <w:t xml:space="preserve">pieejamo </w:t>
            </w:r>
            <w:r w:rsidRPr="002F705E" w:rsidR="005D7262">
              <w:rPr>
                <w:b/>
                <w:sz w:val="28"/>
                <w:szCs w:val="28"/>
                <w:lang w:val="lv-LV"/>
              </w:rPr>
              <w:t>finansējumu par 8</w:t>
            </w:r>
            <w:r w:rsidRPr="002F705E">
              <w:rPr>
                <w:b/>
                <w:sz w:val="28"/>
                <w:szCs w:val="28"/>
                <w:lang w:val="lv-LV"/>
              </w:rPr>
              <w:t xml:space="preserve"> milj. </w:t>
            </w:r>
            <w:r w:rsidRPr="002F705E">
              <w:rPr>
                <w:b/>
                <w:i/>
                <w:sz w:val="28"/>
                <w:szCs w:val="28"/>
                <w:lang w:val="lv-LV"/>
              </w:rPr>
              <w:t>euro</w:t>
            </w:r>
            <w:r w:rsidRPr="002F705E">
              <w:rPr>
                <w:b/>
                <w:sz w:val="28"/>
                <w:szCs w:val="28"/>
                <w:lang w:val="lv-LV"/>
              </w:rPr>
              <w:t xml:space="preserve">, to aizstājot ar </w:t>
            </w:r>
            <w:r w:rsidRPr="002F705E" w:rsidR="008A1AFC">
              <w:rPr>
                <w:b/>
                <w:sz w:val="28"/>
                <w:szCs w:val="28"/>
                <w:lang w:val="lv-LV"/>
              </w:rPr>
              <w:t>Eiropas Savienības struktūrfondu un Kohēzijas fonda 2007.–2013. gada plānošanas perioda atmaksāto līdzekļu publisko finansējumu</w:t>
            </w:r>
            <w:r w:rsidRPr="002F705E">
              <w:rPr>
                <w:b/>
                <w:sz w:val="28"/>
                <w:szCs w:val="28"/>
                <w:lang w:val="lv-LV"/>
              </w:rPr>
              <w:t xml:space="preserve"> </w:t>
            </w:r>
            <w:r w:rsidRPr="002F705E" w:rsidR="002F705E">
              <w:rPr>
                <w:b/>
                <w:sz w:val="28"/>
                <w:szCs w:val="28"/>
                <w:lang w:val="lv-LV"/>
              </w:rPr>
              <w:t xml:space="preserve">2 </w:t>
            </w:r>
            <w:r w:rsidRPr="002F705E" w:rsidR="008A1AFC">
              <w:rPr>
                <w:b/>
                <w:sz w:val="28"/>
                <w:szCs w:val="28"/>
                <w:lang w:val="lv-LV"/>
              </w:rPr>
              <w:t>500 000 </w:t>
            </w:r>
            <w:r w:rsidRPr="002F705E" w:rsidR="008A1AFC">
              <w:rPr>
                <w:b/>
                <w:i/>
                <w:iCs/>
                <w:sz w:val="28"/>
                <w:szCs w:val="28"/>
                <w:lang w:val="lv-LV"/>
              </w:rPr>
              <w:t>euro</w:t>
            </w:r>
            <w:r w:rsidRPr="002F705E" w:rsidR="008A1AFC">
              <w:rPr>
                <w:b/>
                <w:i/>
                <w:iCs/>
                <w:sz w:val="28"/>
                <w:szCs w:val="28"/>
                <w:lang w:val="lv-LV"/>
              </w:rPr>
              <w:t xml:space="preserve"> </w:t>
            </w:r>
            <w:r w:rsidRPr="002F705E" w:rsidR="008A1AFC">
              <w:rPr>
                <w:b/>
                <w:sz w:val="28"/>
                <w:szCs w:val="28"/>
                <w:lang w:val="lv-LV"/>
              </w:rPr>
              <w:t>apmērā</w:t>
            </w:r>
            <w:r>
              <w:rPr>
                <w:sz w:val="28"/>
                <w:szCs w:val="28"/>
                <w:lang w:val="lv-LV"/>
              </w:rPr>
              <w:t xml:space="preserve">. </w:t>
            </w:r>
          </w:p>
          <w:p w:rsidR="005041BB" w:rsidRPr="00B10EDC" w14:paraId="54211D24" w14:textId="4A345EAD">
            <w:pPr>
              <w:autoSpaceDE w:val="0"/>
              <w:autoSpaceDN w:val="0"/>
              <w:adjustRightInd w:val="0"/>
              <w:spacing w:before="120" w:after="120"/>
              <w:ind w:left="142" w:right="346"/>
              <w:jc w:val="both"/>
              <w:rPr>
                <w:sz w:val="28"/>
                <w:szCs w:val="28"/>
                <w:lang w:val="lv-LV"/>
              </w:rPr>
            </w:pPr>
            <w:r w:rsidRPr="00B10EDC">
              <w:rPr>
                <w:sz w:val="28"/>
                <w:szCs w:val="28"/>
                <w:lang w:val="lv-LV"/>
              </w:rPr>
              <w:t xml:space="preserve">EM 2017.gada 17.augustā VSS izsludināja MK noteikumu projektu “Grozījumi Ministru kabineta 2016.gada 31.maija noteikumos Nr.328 „Noteikumi par </w:t>
            </w:r>
            <w:r w:rsidRPr="00B10EDC">
              <w:rPr>
                <w:sz w:val="28"/>
                <w:szCs w:val="28"/>
                <w:lang w:val="lv-LV"/>
              </w:rPr>
              <w:t>mikroaizdevumiem</w:t>
            </w:r>
            <w:r w:rsidRPr="00B10EDC">
              <w:rPr>
                <w:sz w:val="28"/>
                <w:szCs w:val="28"/>
                <w:lang w:val="lv-LV"/>
              </w:rPr>
              <w:t xml:space="preserve"> un starta aizdevumiem” (VSS-890), </w:t>
            </w:r>
            <w:r w:rsidRPr="00AE366D">
              <w:rPr>
                <w:bCs/>
                <w:sz w:val="28"/>
                <w:szCs w:val="28"/>
                <w:lang w:val="lv-LV"/>
              </w:rPr>
              <w:t>kuru galvenais mērķis ir paplašināt potenciālo atbalsta saņēmēju loku un noteikt labvēlīgākus aizdevumu atmaksas nosacījumus (EM MK noteikumu grozījumu projektu (VSS-890) 28.12.2017. iesniedza Valsts kancelejā)</w:t>
            </w:r>
            <w:r w:rsidRPr="00B10EDC">
              <w:rPr>
                <w:sz w:val="28"/>
                <w:szCs w:val="28"/>
                <w:lang w:val="lv-LV"/>
              </w:rPr>
              <w:t xml:space="preserve">. Tā kā minētie MK noteikumu grozījumi vēl nebija apstiprināti Ministru kabinetā, virzot šo noteikumu projektu, EM izvērtēja iespējamo administratīvo sloga ietekmi un abu grozījumu projektu apvienošanu, tomēr </w:t>
            </w:r>
            <w:r w:rsidRPr="00B10EDC">
              <w:rPr>
                <w:sz w:val="28"/>
                <w:szCs w:val="28"/>
                <w:lang w:val="lv-LV"/>
              </w:rPr>
              <w:t xml:space="preserve">pieņēma lēmumu virzīt šos grozījumus atsevišķi, jo nebija pieļaujams vairs kavēties </w:t>
            </w:r>
            <w:r w:rsidRPr="00AE366D">
              <w:rPr>
                <w:bCs/>
                <w:sz w:val="28"/>
                <w:szCs w:val="28"/>
                <w:lang w:val="lv-LV"/>
              </w:rPr>
              <w:t>ar minēto MK noteikumu grozījumu (VSS-890) apstiprināšanu, kas ļaus jau 2018.gada janvārī izsniegt atbalstu potenciālajiem pretendentiem</w:t>
            </w:r>
            <w:r w:rsidRPr="00B10EDC">
              <w:rPr>
                <w:sz w:val="28"/>
                <w:szCs w:val="28"/>
                <w:lang w:val="lv-LV"/>
              </w:rPr>
              <w:t xml:space="preserve">, kuri līdz šim tika ierobežoti ar atsevišķiem MK noteikumu Nr.328 nosacījumiem, kopumā dodot tikai pozitīvu ietekmi uz uzņēmējdarbības vidi. Pretējā gadījumā, atbalsta sniegšana uzņēmējdarbības uzsācējiem būtu iespējama vēl vēlāk dēļ MK noteikumu grozījumu, t.sk. horizontālo MK noteikumu Nr.118 saskaņošanas procesa. Šo MK noteikumu grozījumu ietvaros </w:t>
            </w:r>
            <w:r w:rsidRPr="00AE366D">
              <w:rPr>
                <w:bCs/>
                <w:sz w:val="28"/>
                <w:szCs w:val="28"/>
                <w:lang w:val="lv-LV"/>
              </w:rPr>
              <w:t xml:space="preserve">veiktās finanšu pārdales neietekmē </w:t>
            </w:r>
            <w:r w:rsidRPr="00AE366D">
              <w:rPr>
                <w:bCs/>
                <w:sz w:val="28"/>
                <w:szCs w:val="28"/>
                <w:lang w:val="lv-LV"/>
              </w:rPr>
              <w:t>Altum</w:t>
            </w:r>
            <w:r w:rsidRPr="00AE366D">
              <w:rPr>
                <w:bCs/>
                <w:sz w:val="28"/>
                <w:szCs w:val="28"/>
                <w:lang w:val="lv-LV"/>
              </w:rPr>
              <w:t xml:space="preserve"> īstenotās valsts atbalsta programmas un to īstenošanas principus, kas noteikti to īstenošanas noteikumos, attiecīgi ar šiem noteikumu grozījumiem (VSS-1305) nekādā veidā netiks apgrūtināti vai radīts papildus administratīvais slogs komercdarbības veicējiem, kurus pēc būtības neskar fakts – no kādiem finanšu avotiem tiek izsniegts aizdevums.</w:t>
            </w:r>
          </w:p>
          <w:p w:rsidR="005D7262" w:rsidRPr="005D7262" w:rsidP="005D7262" w14:paraId="364512BA" w14:textId="3A773ACD">
            <w:pPr>
              <w:autoSpaceDE w:val="0"/>
              <w:autoSpaceDN w:val="0"/>
              <w:adjustRightInd w:val="0"/>
              <w:spacing w:before="120" w:after="120"/>
              <w:ind w:left="142" w:right="346"/>
              <w:jc w:val="both"/>
              <w:rPr>
                <w:sz w:val="28"/>
                <w:szCs w:val="28"/>
                <w:lang w:val="lv-LV"/>
              </w:rPr>
            </w:pPr>
            <w:r w:rsidRPr="005D7262">
              <w:rPr>
                <w:sz w:val="28"/>
                <w:szCs w:val="28"/>
                <w:lang w:val="lv-LV"/>
              </w:rPr>
              <w:t>3.1.1.4. pasākuma “</w:t>
            </w:r>
            <w:r w:rsidRPr="005D7262">
              <w:rPr>
                <w:sz w:val="28"/>
                <w:szCs w:val="28"/>
                <w:lang w:val="lv-LV"/>
              </w:rPr>
              <w:t>Mikrokreditēšana</w:t>
            </w:r>
            <w:r w:rsidRPr="005D7262">
              <w:rPr>
                <w:sz w:val="28"/>
                <w:szCs w:val="28"/>
                <w:lang w:val="lv-LV"/>
              </w:rPr>
              <w:t xml:space="preserve"> un aizdevumi uzsācējiem” pieejamā ERAF finansējuma 12 miljonu </w:t>
            </w:r>
            <w:r w:rsidRPr="005D7262">
              <w:rPr>
                <w:i/>
                <w:sz w:val="28"/>
                <w:szCs w:val="28"/>
                <w:lang w:val="lv-LV"/>
              </w:rPr>
              <w:t>euro</w:t>
            </w:r>
            <w:r w:rsidRPr="005D7262">
              <w:rPr>
                <w:sz w:val="28"/>
                <w:szCs w:val="28"/>
                <w:lang w:val="lv-LV"/>
              </w:rPr>
              <w:t xml:space="preserve"> apmērā ietvaros līdzšinēji ir paredzēts finansējums 3 miljonu </w:t>
            </w:r>
            <w:r w:rsidRPr="005D7262">
              <w:rPr>
                <w:i/>
                <w:sz w:val="28"/>
                <w:szCs w:val="28"/>
                <w:lang w:val="lv-LV"/>
              </w:rPr>
              <w:t>euro</w:t>
            </w:r>
            <w:r w:rsidRPr="005D7262">
              <w:rPr>
                <w:sz w:val="28"/>
                <w:szCs w:val="28"/>
                <w:lang w:val="lv-LV"/>
              </w:rPr>
              <w:t xml:space="preserve"> netiešās </w:t>
            </w:r>
            <w:r w:rsidRPr="005D7262">
              <w:rPr>
                <w:sz w:val="28"/>
                <w:szCs w:val="28"/>
                <w:lang w:val="lv-LV"/>
              </w:rPr>
              <w:t>mikrokreditēšanas</w:t>
            </w:r>
            <w:r w:rsidRPr="005D7262">
              <w:rPr>
                <w:sz w:val="28"/>
                <w:szCs w:val="28"/>
                <w:lang w:val="lv-LV"/>
              </w:rPr>
              <w:t xml:space="preserve"> programmas īstenošanai.  Saskaņā ar tirgus nepilnību </w:t>
            </w:r>
            <w:r w:rsidRPr="005D7262">
              <w:rPr>
                <w:sz w:val="28"/>
                <w:szCs w:val="28"/>
                <w:lang w:val="lv-LV"/>
              </w:rPr>
              <w:t>izvērtējumu</w:t>
            </w:r>
            <w:r w:rsidRPr="005D7262">
              <w:rPr>
                <w:sz w:val="28"/>
                <w:szCs w:val="28"/>
                <w:lang w:val="lv-LV"/>
              </w:rPr>
              <w:t xml:space="preserve"> un attiecīgi noteikumu projektu šis ERAF finansējums tiek samazināts pilnā apmērā</w:t>
            </w:r>
            <w:r w:rsidR="00AE366D">
              <w:rPr>
                <w:sz w:val="28"/>
                <w:szCs w:val="28"/>
                <w:lang w:val="lv-LV"/>
              </w:rPr>
              <w:t xml:space="preserve">. </w:t>
            </w:r>
            <w:r w:rsidRPr="00AE366D" w:rsidR="00AE366D">
              <w:rPr>
                <w:sz w:val="28"/>
                <w:szCs w:val="28"/>
                <w:lang w:val="lv-LV"/>
              </w:rPr>
              <w:t xml:space="preserve">Ekonomikas ministrija ir izvērtējusi iespējas līdzšinēji izstrādāt atbalsta programmu </w:t>
            </w:r>
            <w:r w:rsidRPr="00AE366D" w:rsidR="00AE366D">
              <w:rPr>
                <w:sz w:val="28"/>
                <w:szCs w:val="28"/>
                <w:lang w:val="lv-LV"/>
              </w:rPr>
              <w:t>krājaizdevu</w:t>
            </w:r>
            <w:r w:rsidRPr="00AE366D" w:rsidR="00AE366D">
              <w:rPr>
                <w:sz w:val="28"/>
                <w:szCs w:val="28"/>
                <w:lang w:val="lv-LV"/>
              </w:rPr>
              <w:t xml:space="preserve"> sabiedrībām esošā normatīvo aktu regulējuma ietvarā un secinājusi, ka atbalsts </w:t>
            </w:r>
            <w:r w:rsidRPr="00AE366D" w:rsidR="00AE366D">
              <w:rPr>
                <w:sz w:val="28"/>
                <w:szCs w:val="28"/>
                <w:lang w:val="lv-LV"/>
              </w:rPr>
              <w:t>krājaizdevu</w:t>
            </w:r>
            <w:r w:rsidRPr="00AE366D" w:rsidR="00AE366D">
              <w:rPr>
                <w:sz w:val="28"/>
                <w:szCs w:val="28"/>
                <w:lang w:val="lv-LV"/>
              </w:rPr>
              <w:t xml:space="preserve"> sabiedrību kapacitātes stiprināšanai būtu sniedzams ES sociālā fonda programmu ietvarā.</w:t>
            </w:r>
            <w:r w:rsidRPr="005D7262">
              <w:rPr>
                <w:sz w:val="28"/>
                <w:szCs w:val="28"/>
                <w:lang w:val="lv-LV"/>
              </w:rPr>
              <w:t xml:space="preserve"> Savukārt, ņemot vērā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 (Eiropas Savienības Oficiālais Vēstnesis, 2013. gada 20. decembris, Nr. L 347) 65.panta 2.punktā noteikto ERAF finansējuma izlietojuma atbilstības </w:t>
            </w:r>
            <w:r w:rsidRPr="005D7262">
              <w:rPr>
                <w:sz w:val="28"/>
                <w:szCs w:val="28"/>
                <w:lang w:val="lv-LV"/>
              </w:rPr>
              <w:t xml:space="preserve">termiņu, kas ir 2023.gada 31.decembris, programmai līdzšinējo paredzēto ERAF finansējumu 3 miljonu </w:t>
            </w:r>
            <w:r w:rsidRPr="005D7262">
              <w:rPr>
                <w:i/>
                <w:sz w:val="28"/>
                <w:szCs w:val="28"/>
                <w:lang w:val="lv-LV"/>
              </w:rPr>
              <w:t>euro</w:t>
            </w:r>
            <w:r w:rsidRPr="005D7262">
              <w:rPr>
                <w:sz w:val="28"/>
                <w:szCs w:val="28"/>
                <w:lang w:val="lv-LV"/>
              </w:rPr>
              <w:t xml:space="preserve"> apmērā nebūs iespējams apgūt. </w:t>
            </w:r>
          </w:p>
          <w:p w:rsidR="005D7262" w:rsidRPr="005D7262" w:rsidP="00D93D88" w14:paraId="1F42C3B2" w14:textId="7EC2FB22">
            <w:pPr>
              <w:autoSpaceDE w:val="0"/>
              <w:autoSpaceDN w:val="0"/>
              <w:adjustRightInd w:val="0"/>
              <w:spacing w:before="120" w:after="120"/>
              <w:ind w:left="142" w:right="346"/>
              <w:jc w:val="both"/>
              <w:rPr>
                <w:sz w:val="28"/>
                <w:szCs w:val="28"/>
                <w:lang w:val="lv-LV"/>
              </w:rPr>
            </w:pPr>
            <w:r w:rsidRPr="005D7262">
              <w:rPr>
                <w:sz w:val="28"/>
                <w:szCs w:val="28"/>
                <w:lang w:val="lv-LV"/>
              </w:rPr>
              <w:t xml:space="preserve">Izvērtējot starta un </w:t>
            </w:r>
            <w:r w:rsidRPr="005D7262">
              <w:rPr>
                <w:sz w:val="28"/>
                <w:szCs w:val="28"/>
                <w:lang w:val="lv-LV"/>
              </w:rPr>
              <w:t>mikroaizdevumu</w:t>
            </w:r>
            <w:r w:rsidRPr="005D7262">
              <w:rPr>
                <w:sz w:val="28"/>
                <w:szCs w:val="28"/>
                <w:lang w:val="lv-LV"/>
              </w:rPr>
              <w:t xml:space="preserve"> programmas progresu un MK noteikumu Nr.328 17.punktā noteikto aizdevumu līgumu noslēgšanas termiņu – 2020.gada 31.decembri, </w:t>
            </w:r>
            <w:r w:rsidR="002F705E">
              <w:rPr>
                <w:sz w:val="28"/>
                <w:szCs w:val="28"/>
                <w:lang w:val="lv-LV"/>
              </w:rPr>
              <w:t xml:space="preserve">Ekonomikas ministrija (turpmāk – </w:t>
            </w:r>
            <w:r w:rsidRPr="005D7262">
              <w:rPr>
                <w:sz w:val="28"/>
                <w:szCs w:val="28"/>
                <w:lang w:val="lv-LV"/>
              </w:rPr>
              <w:t>EM</w:t>
            </w:r>
            <w:r w:rsidR="002F705E">
              <w:rPr>
                <w:sz w:val="28"/>
                <w:szCs w:val="28"/>
                <w:lang w:val="lv-LV"/>
              </w:rPr>
              <w:t>)</w:t>
            </w:r>
            <w:r w:rsidRPr="005D7262">
              <w:rPr>
                <w:sz w:val="28"/>
                <w:szCs w:val="28"/>
                <w:lang w:val="lv-LV"/>
              </w:rPr>
              <w:t xml:space="preserve"> prognozē, ka starta un </w:t>
            </w:r>
            <w:r w:rsidRPr="005D7262">
              <w:rPr>
                <w:sz w:val="28"/>
                <w:szCs w:val="28"/>
                <w:lang w:val="lv-LV"/>
              </w:rPr>
              <w:t>mikroaizdevumu</w:t>
            </w:r>
            <w:r w:rsidRPr="005D7262">
              <w:rPr>
                <w:sz w:val="28"/>
                <w:szCs w:val="28"/>
                <w:lang w:val="lv-LV"/>
              </w:rPr>
              <w:t xml:space="preserve"> programmās piešķirtais finansējums tiks izlietots</w:t>
            </w:r>
            <w:r w:rsidR="00D93D88">
              <w:rPr>
                <w:sz w:val="28"/>
                <w:szCs w:val="28"/>
                <w:lang w:val="lv-LV"/>
              </w:rPr>
              <w:t>, un</w:t>
            </w:r>
            <w:r w:rsidRPr="00D93D88" w:rsidR="00D93D88">
              <w:rPr>
                <w:sz w:val="28"/>
                <w:szCs w:val="28"/>
                <w:lang w:val="lv-LV"/>
              </w:rPr>
              <w:t xml:space="preserve"> </w:t>
            </w:r>
            <w:r w:rsidR="00D93D88">
              <w:rPr>
                <w:sz w:val="28"/>
                <w:szCs w:val="28"/>
                <w:lang w:val="lv-LV"/>
              </w:rPr>
              <w:t xml:space="preserve">šobrīd </w:t>
            </w:r>
            <w:r w:rsidRPr="00D93D88" w:rsidR="00D93D88">
              <w:rPr>
                <w:sz w:val="28"/>
                <w:szCs w:val="28"/>
                <w:lang w:val="lv-LV"/>
              </w:rPr>
              <w:t>netiek identificēti ERAF izlietojuma u</w:t>
            </w:r>
            <w:r w:rsidR="00D93D88">
              <w:rPr>
                <w:sz w:val="28"/>
                <w:szCs w:val="28"/>
                <w:lang w:val="lv-LV"/>
              </w:rPr>
              <w:t>n SAM rādītāju neizpildes riski</w:t>
            </w:r>
            <w:r w:rsidRPr="005D7262">
              <w:rPr>
                <w:sz w:val="28"/>
                <w:szCs w:val="28"/>
                <w:lang w:val="lv-LV"/>
              </w:rPr>
              <w:t xml:space="preserve">. Minētās finanšu pārdales neietekmē </w:t>
            </w:r>
            <w:r w:rsidRPr="005D7262">
              <w:rPr>
                <w:sz w:val="28"/>
                <w:szCs w:val="28"/>
                <w:lang w:val="lv-LV"/>
              </w:rPr>
              <w:t>Altum</w:t>
            </w:r>
            <w:r w:rsidRPr="005D7262">
              <w:rPr>
                <w:sz w:val="28"/>
                <w:szCs w:val="28"/>
                <w:lang w:val="lv-LV"/>
              </w:rPr>
              <w:t xml:space="preserve"> īstenotās valsts atbalsta programmas un to īstenošanas principus, kas noteikti to īstenošanas noteikumos.</w:t>
            </w:r>
          </w:p>
          <w:p w:rsidR="005D7262" w:rsidRPr="000C2ED3" w:rsidP="00AE4E03" w14:paraId="66600819" w14:textId="1D5F82E6">
            <w:pPr>
              <w:autoSpaceDE w:val="0"/>
              <w:autoSpaceDN w:val="0"/>
              <w:adjustRightInd w:val="0"/>
              <w:spacing w:before="120" w:after="120"/>
              <w:ind w:left="142" w:right="346"/>
              <w:jc w:val="both"/>
              <w:rPr>
                <w:sz w:val="28"/>
                <w:szCs w:val="28"/>
                <w:lang w:val="lv-LV"/>
              </w:rPr>
            </w:pPr>
            <w:r>
              <w:rPr>
                <w:b/>
                <w:sz w:val="28"/>
                <w:szCs w:val="28"/>
                <w:lang w:val="lv-LV"/>
              </w:rPr>
              <w:t xml:space="preserve">Ņemot vērā iepriekš minēto, </w:t>
            </w:r>
            <w:r w:rsidRPr="005D7262">
              <w:rPr>
                <w:b/>
                <w:sz w:val="28"/>
                <w:szCs w:val="28"/>
                <w:lang w:val="lv-LV"/>
              </w:rPr>
              <w:t>3.1.1.4. pasākumā “</w:t>
            </w:r>
            <w:r w:rsidRPr="005D7262">
              <w:rPr>
                <w:b/>
                <w:sz w:val="28"/>
                <w:szCs w:val="28"/>
                <w:lang w:val="lv-LV"/>
              </w:rPr>
              <w:t>Mikrokreditēšana</w:t>
            </w:r>
            <w:r w:rsidRPr="005D7262">
              <w:rPr>
                <w:b/>
                <w:sz w:val="28"/>
                <w:szCs w:val="28"/>
                <w:lang w:val="lv-LV"/>
              </w:rPr>
              <w:t xml:space="preserve"> un aizdevumi biz</w:t>
            </w:r>
            <w:r w:rsidR="00B93250">
              <w:rPr>
                <w:b/>
                <w:sz w:val="28"/>
                <w:szCs w:val="28"/>
                <w:lang w:val="lv-LV"/>
              </w:rPr>
              <w:t>nesa uzsācējiem” p</w:t>
            </w:r>
            <w:r w:rsidR="002038E4">
              <w:rPr>
                <w:b/>
                <w:sz w:val="28"/>
                <w:szCs w:val="28"/>
                <w:lang w:val="lv-LV"/>
              </w:rPr>
              <w:t>ieejamais</w:t>
            </w:r>
            <w:r w:rsidRPr="005D7262">
              <w:rPr>
                <w:b/>
                <w:sz w:val="28"/>
                <w:szCs w:val="28"/>
                <w:lang w:val="lv-LV"/>
              </w:rPr>
              <w:t xml:space="preserve"> ERAF finansējumu 12 milj. </w:t>
            </w:r>
            <w:r w:rsidRPr="00D93D88">
              <w:rPr>
                <w:b/>
                <w:i/>
                <w:sz w:val="28"/>
                <w:szCs w:val="28"/>
                <w:lang w:val="lv-LV"/>
              </w:rPr>
              <w:t>euro</w:t>
            </w:r>
            <w:r w:rsidRPr="005D7262">
              <w:rPr>
                <w:b/>
                <w:sz w:val="28"/>
                <w:szCs w:val="28"/>
                <w:lang w:val="lv-LV"/>
              </w:rPr>
              <w:t xml:space="preserve"> apmērā </w:t>
            </w:r>
            <w:r w:rsidR="00B93250">
              <w:rPr>
                <w:b/>
                <w:sz w:val="28"/>
                <w:szCs w:val="28"/>
                <w:lang w:val="lv-LV"/>
              </w:rPr>
              <w:t xml:space="preserve">tiek </w:t>
            </w:r>
            <w:r w:rsidRPr="005D7262">
              <w:rPr>
                <w:b/>
                <w:sz w:val="28"/>
                <w:szCs w:val="28"/>
                <w:lang w:val="lv-LV"/>
              </w:rPr>
              <w:t>samazināt</w:t>
            </w:r>
            <w:r w:rsidR="00B93250">
              <w:rPr>
                <w:b/>
                <w:sz w:val="28"/>
                <w:szCs w:val="28"/>
                <w:lang w:val="lv-LV"/>
              </w:rPr>
              <w:t>s</w:t>
            </w:r>
            <w:r w:rsidRPr="005D7262">
              <w:rPr>
                <w:b/>
                <w:sz w:val="28"/>
                <w:szCs w:val="28"/>
                <w:lang w:val="lv-LV"/>
              </w:rPr>
              <w:t xml:space="preserve"> par 3 milj. </w:t>
            </w:r>
            <w:r w:rsidRPr="00D93D88">
              <w:rPr>
                <w:b/>
                <w:i/>
                <w:sz w:val="28"/>
                <w:szCs w:val="28"/>
                <w:lang w:val="lv-LV"/>
              </w:rPr>
              <w:t>euro</w:t>
            </w:r>
            <w:r w:rsidRPr="005D7262">
              <w:rPr>
                <w:b/>
                <w:sz w:val="28"/>
                <w:szCs w:val="28"/>
                <w:lang w:val="lv-LV"/>
              </w:rPr>
              <w:t xml:space="preserve"> netiešās </w:t>
            </w:r>
            <w:r w:rsidRPr="005D7262">
              <w:rPr>
                <w:b/>
                <w:sz w:val="28"/>
                <w:szCs w:val="28"/>
                <w:lang w:val="lv-LV"/>
              </w:rPr>
              <w:t>mikrokreditēšanas</w:t>
            </w:r>
            <w:r w:rsidRPr="005D7262">
              <w:rPr>
                <w:b/>
                <w:sz w:val="28"/>
                <w:szCs w:val="28"/>
                <w:lang w:val="lv-LV"/>
              </w:rPr>
              <w:t xml:space="preserve"> programmas ietvaros un 5 milj. </w:t>
            </w:r>
            <w:r w:rsidRPr="00B93250">
              <w:rPr>
                <w:b/>
                <w:i/>
                <w:sz w:val="28"/>
                <w:szCs w:val="28"/>
                <w:lang w:val="lv-LV"/>
              </w:rPr>
              <w:t>euro</w:t>
            </w:r>
            <w:r w:rsidRPr="005D7262">
              <w:rPr>
                <w:b/>
                <w:sz w:val="28"/>
                <w:szCs w:val="28"/>
                <w:lang w:val="lv-LV"/>
              </w:rPr>
              <w:t xml:space="preserve"> tiešās </w:t>
            </w:r>
            <w:r w:rsidRPr="005D7262">
              <w:rPr>
                <w:b/>
                <w:sz w:val="28"/>
                <w:szCs w:val="28"/>
                <w:lang w:val="lv-LV"/>
              </w:rPr>
              <w:t>mikrokreditēšanas</w:t>
            </w:r>
            <w:r>
              <w:rPr>
                <w:b/>
                <w:sz w:val="28"/>
                <w:szCs w:val="28"/>
                <w:vertAlign w:val="superscript"/>
                <w:lang w:val="lv-LV"/>
              </w:rPr>
              <w:t xml:space="preserve"> </w:t>
            </w:r>
            <w:r w:rsidRPr="005D7262">
              <w:rPr>
                <w:b/>
                <w:sz w:val="28"/>
                <w:szCs w:val="28"/>
                <w:lang w:val="lv-LV"/>
              </w:rPr>
              <w:t>ietvaros</w:t>
            </w:r>
            <w:r w:rsidR="00B93250">
              <w:rPr>
                <w:b/>
                <w:sz w:val="28"/>
                <w:szCs w:val="28"/>
                <w:lang w:val="lv-LV"/>
              </w:rPr>
              <w:t>, kuri</w:t>
            </w:r>
            <w:r w:rsidR="00AE4E03">
              <w:rPr>
                <w:b/>
                <w:sz w:val="28"/>
                <w:szCs w:val="28"/>
                <w:lang w:val="lv-LV"/>
              </w:rPr>
              <w:t xml:space="preserve"> tiek izsniegti</w:t>
            </w:r>
            <w:r w:rsidR="00B93250">
              <w:rPr>
                <w:b/>
                <w:sz w:val="28"/>
                <w:szCs w:val="28"/>
                <w:lang w:val="lv-LV"/>
              </w:rPr>
              <w:t xml:space="preserve"> </w:t>
            </w:r>
            <w:r w:rsidR="00AE4E03">
              <w:rPr>
                <w:b/>
                <w:sz w:val="28"/>
                <w:szCs w:val="28"/>
                <w:lang w:val="lv-LV"/>
              </w:rPr>
              <w:t>saskaņā ar 2016.gada 31.maija MK noteikumiem</w:t>
            </w:r>
            <w:r w:rsidR="00B93250">
              <w:rPr>
                <w:b/>
                <w:sz w:val="28"/>
                <w:szCs w:val="28"/>
                <w:lang w:val="lv-LV"/>
              </w:rPr>
              <w:t xml:space="preserve"> Nr.328 “Noteikumi par </w:t>
            </w:r>
            <w:r w:rsidR="00B93250">
              <w:rPr>
                <w:b/>
                <w:sz w:val="28"/>
                <w:szCs w:val="28"/>
                <w:lang w:val="lv-LV"/>
              </w:rPr>
              <w:t>mikroaizdevumiem</w:t>
            </w:r>
            <w:r w:rsidR="00B93250">
              <w:rPr>
                <w:b/>
                <w:sz w:val="28"/>
                <w:szCs w:val="28"/>
                <w:lang w:val="lv-LV"/>
              </w:rPr>
              <w:t xml:space="preserve"> un starta aizdevumiem”</w:t>
            </w:r>
            <w:r w:rsidRPr="005D7262">
              <w:rPr>
                <w:b/>
                <w:sz w:val="28"/>
                <w:szCs w:val="28"/>
                <w:lang w:val="lv-LV"/>
              </w:rPr>
              <w:t xml:space="preserve">, </w:t>
            </w:r>
            <w:r w:rsidRPr="005D7262">
              <w:rPr>
                <w:sz w:val="28"/>
                <w:szCs w:val="28"/>
                <w:lang w:val="lv-LV"/>
              </w:rPr>
              <w:t xml:space="preserve">tiešās </w:t>
            </w:r>
            <w:r w:rsidRPr="005D7262">
              <w:rPr>
                <w:sz w:val="28"/>
                <w:szCs w:val="28"/>
                <w:lang w:val="lv-LV"/>
              </w:rPr>
              <w:t>mikrokreditēšanas</w:t>
            </w:r>
            <w:r w:rsidRPr="005D7262">
              <w:rPr>
                <w:sz w:val="28"/>
                <w:szCs w:val="28"/>
                <w:lang w:val="lv-LV"/>
              </w:rPr>
              <w:t xml:space="preserve"> un aizdevumu uzņēmējdarbības uzsācējiem programmā pieejamo </w:t>
            </w:r>
            <w:r w:rsidRPr="005D7262">
              <w:rPr>
                <w:b/>
                <w:sz w:val="28"/>
                <w:szCs w:val="28"/>
                <w:lang w:val="lv-LV"/>
              </w:rPr>
              <w:t xml:space="preserve">ERAF finansējumu aizstājot ar publisko atmaksāto finansējumu finanšu instrumentos 2,5 milj. </w:t>
            </w:r>
            <w:r w:rsidRPr="00B93250" w:rsidR="00B93250">
              <w:rPr>
                <w:b/>
                <w:i/>
                <w:sz w:val="28"/>
                <w:szCs w:val="28"/>
                <w:lang w:val="lv-LV"/>
              </w:rPr>
              <w:t>euro</w:t>
            </w:r>
            <w:r w:rsidRPr="005D7262">
              <w:rPr>
                <w:b/>
                <w:sz w:val="28"/>
                <w:szCs w:val="28"/>
                <w:lang w:val="lv-LV"/>
              </w:rPr>
              <w:t xml:space="preserve"> apmērā</w:t>
            </w:r>
            <w:r w:rsidR="002038E4">
              <w:rPr>
                <w:sz w:val="28"/>
                <w:szCs w:val="28"/>
                <w:lang w:val="lv-LV"/>
              </w:rPr>
              <w:t>.</w:t>
            </w:r>
          </w:p>
          <w:p w:rsidR="00BB480B" w:rsidP="000C2ED3" w14:paraId="6594399C" w14:textId="25100259">
            <w:pPr>
              <w:autoSpaceDE w:val="0"/>
              <w:autoSpaceDN w:val="0"/>
              <w:adjustRightInd w:val="0"/>
              <w:spacing w:before="120" w:after="120"/>
              <w:ind w:left="142" w:right="346"/>
              <w:jc w:val="both"/>
              <w:rPr>
                <w:sz w:val="28"/>
                <w:szCs w:val="28"/>
                <w:lang w:val="lv-LV"/>
              </w:rPr>
            </w:pPr>
            <w:r w:rsidRPr="000C2ED3">
              <w:rPr>
                <w:sz w:val="28"/>
                <w:szCs w:val="28"/>
                <w:lang w:val="lv-LV"/>
              </w:rPr>
              <w:t>Paralēli noteikumu projektam tiek virzīti attiecīgie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MK noteikumi Nr.118).</w:t>
            </w:r>
          </w:p>
          <w:p w:rsidR="002770EE" w:rsidP="000C2ED3" w14:paraId="7236DD5B" w14:textId="3B630B5F">
            <w:pPr>
              <w:autoSpaceDE w:val="0"/>
              <w:autoSpaceDN w:val="0"/>
              <w:adjustRightInd w:val="0"/>
              <w:spacing w:before="120" w:after="120"/>
              <w:ind w:left="142" w:right="346"/>
              <w:jc w:val="both"/>
              <w:rPr>
                <w:sz w:val="28"/>
                <w:szCs w:val="28"/>
                <w:lang w:val="lv-LV"/>
              </w:rPr>
            </w:pPr>
            <w:r>
              <w:rPr>
                <w:sz w:val="28"/>
                <w:szCs w:val="28"/>
                <w:lang w:val="lv-LV"/>
              </w:rPr>
              <w:t>Anotācijas pielikumā</w:t>
            </w:r>
            <w:r w:rsidRPr="002770EE">
              <w:rPr>
                <w:sz w:val="28"/>
                <w:szCs w:val="28"/>
                <w:lang w:val="lv-LV"/>
              </w:rPr>
              <w:t xml:space="preserve"> (Ierobežotas pieej</w:t>
            </w:r>
            <w:r>
              <w:rPr>
                <w:sz w:val="28"/>
                <w:szCs w:val="28"/>
                <w:lang w:val="lv-LV"/>
              </w:rPr>
              <w:t xml:space="preserve">amības informācija) pievienoti </w:t>
            </w:r>
            <w:r>
              <w:rPr>
                <w:sz w:val="28"/>
                <w:szCs w:val="28"/>
                <w:lang w:val="lv-LV"/>
              </w:rPr>
              <w:t>mikroaizdevumu</w:t>
            </w:r>
            <w:r>
              <w:rPr>
                <w:sz w:val="28"/>
                <w:szCs w:val="28"/>
                <w:lang w:val="lv-LV"/>
              </w:rPr>
              <w:t xml:space="preserve"> un starta aizdevumu risku novērtējumi</w:t>
            </w:r>
            <w:r w:rsidRPr="002770EE">
              <w:rPr>
                <w:sz w:val="28"/>
                <w:szCs w:val="28"/>
                <w:lang w:val="lv-LV"/>
              </w:rPr>
              <w:t xml:space="preserve">, kas </w:t>
            </w:r>
            <w:r>
              <w:rPr>
                <w:sz w:val="28"/>
                <w:szCs w:val="28"/>
                <w:lang w:val="lv-LV"/>
              </w:rPr>
              <w:t>izstrādāti</w:t>
            </w:r>
            <w:r w:rsidRPr="002770EE">
              <w:rPr>
                <w:sz w:val="28"/>
                <w:szCs w:val="28"/>
                <w:lang w:val="lv-LV"/>
              </w:rPr>
              <w:t xml:space="preserve">  atbilstoši Attīstības finanšu institūcijas likuma 12.panta trešajā daļā noteiktajam</w:t>
            </w:r>
            <w:r>
              <w:rPr>
                <w:sz w:val="28"/>
                <w:szCs w:val="28"/>
                <w:lang w:val="lv-LV"/>
              </w:rPr>
              <w:t>. U</w:t>
            </w:r>
            <w:r w:rsidRPr="002770EE">
              <w:rPr>
                <w:sz w:val="28"/>
                <w:szCs w:val="28"/>
                <w:lang w:val="lv-LV"/>
              </w:rPr>
              <w:t xml:space="preserve">z Eiropas Savienības struktūrfondu un Kohēzijas fonda 2007.-2013.gada plānošanas perioda </w:t>
            </w:r>
            <w:r>
              <w:rPr>
                <w:sz w:val="28"/>
                <w:szCs w:val="28"/>
                <w:lang w:val="lv-LV"/>
              </w:rPr>
              <w:t>atmaksāto finansējumu</w:t>
            </w:r>
            <w:r w:rsidRPr="002770EE">
              <w:rPr>
                <w:sz w:val="28"/>
                <w:szCs w:val="28"/>
                <w:lang w:val="lv-LV"/>
              </w:rPr>
              <w:t>, kurš paredzēts MK noteikumu projektā, nav uzņemtas citas saistības.</w:t>
            </w:r>
          </w:p>
          <w:p w:rsidR="00DA7899" w:rsidRPr="000E56F8" w:rsidP="000C2ED3" w14:paraId="09F04E06" w14:textId="72F96B3F">
            <w:pPr>
              <w:autoSpaceDE w:val="0"/>
              <w:autoSpaceDN w:val="0"/>
              <w:adjustRightInd w:val="0"/>
              <w:spacing w:before="120" w:after="120"/>
              <w:ind w:left="142" w:right="346"/>
              <w:jc w:val="both"/>
              <w:rPr>
                <w:sz w:val="28"/>
                <w:szCs w:val="28"/>
                <w:lang w:val="lv-LV"/>
              </w:rPr>
            </w:pPr>
          </w:p>
        </w:tc>
      </w:tr>
      <w:tr w14:paraId="41041CF1" w14:textId="77777777" w:rsidTr="00871E2F">
        <w:tblPrEx>
          <w:tblW w:w="9129" w:type="dxa"/>
          <w:tblCellMar>
            <w:top w:w="30" w:type="dxa"/>
            <w:left w:w="30" w:type="dxa"/>
            <w:bottom w:w="30" w:type="dxa"/>
            <w:right w:w="30" w:type="dxa"/>
          </w:tblCellMar>
          <w:tblLook w:val="04A0"/>
        </w:tblPrEx>
        <w:trPr>
          <w:trHeight w:val="465"/>
        </w:trPr>
        <w:tc>
          <w:tcPr>
            <w:tcW w:w="418"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5CAB363A"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3.</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2F4C459C"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Projekta izstrādē iesaistītās institūcijas</w:t>
            </w:r>
          </w:p>
        </w:tc>
        <w:tc>
          <w:tcPr>
            <w:tcW w:w="6959"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1C1732C9" w14:textId="77777777">
            <w:pPr>
              <w:spacing w:before="100" w:beforeAutospacing="1" w:after="100" w:afterAutospacing="1"/>
              <w:ind w:left="60"/>
              <w:rPr>
                <w:rFonts w:eastAsia="Times New Roman"/>
                <w:sz w:val="28"/>
                <w:szCs w:val="28"/>
                <w:lang w:val="lv-LV" w:eastAsia="lv-LV"/>
              </w:rPr>
            </w:pPr>
            <w:r w:rsidRPr="003F0341">
              <w:rPr>
                <w:sz w:val="28"/>
                <w:szCs w:val="28"/>
                <w:lang w:val="lv-LV"/>
              </w:rPr>
              <w:t>E</w:t>
            </w:r>
            <w:r w:rsidR="00547ACF">
              <w:rPr>
                <w:sz w:val="28"/>
                <w:szCs w:val="28"/>
                <w:lang w:val="lv-LV"/>
              </w:rPr>
              <w:t>konomikas ministrija</w:t>
            </w:r>
            <w:r w:rsidRPr="003F0341">
              <w:rPr>
                <w:sz w:val="28"/>
                <w:szCs w:val="28"/>
                <w:lang w:val="lv-LV"/>
              </w:rPr>
              <w:t xml:space="preserve">, </w:t>
            </w:r>
            <w:r w:rsidRPr="00547ACF" w:rsidR="00547ACF">
              <w:rPr>
                <w:sz w:val="28"/>
                <w:szCs w:val="28"/>
                <w:lang w:val="lv-LV"/>
              </w:rPr>
              <w:t xml:space="preserve">akciju sabiedrība “Attīstības finanšu institūcija </w:t>
            </w:r>
            <w:r w:rsidRPr="00547ACF" w:rsidR="00547ACF">
              <w:rPr>
                <w:sz w:val="28"/>
                <w:szCs w:val="28"/>
                <w:lang w:val="lv-LV"/>
              </w:rPr>
              <w:t>Altum</w:t>
            </w:r>
            <w:r w:rsidRPr="00547ACF" w:rsidR="00547ACF">
              <w:rPr>
                <w:sz w:val="28"/>
                <w:szCs w:val="28"/>
                <w:lang w:val="lv-LV"/>
              </w:rPr>
              <w:t>”</w:t>
            </w:r>
          </w:p>
        </w:tc>
      </w:tr>
      <w:tr w14:paraId="3C98D228" w14:textId="77777777" w:rsidTr="00871E2F">
        <w:tblPrEx>
          <w:tblW w:w="9129" w:type="dxa"/>
          <w:tblCellMar>
            <w:top w:w="30" w:type="dxa"/>
            <w:left w:w="30" w:type="dxa"/>
            <w:bottom w:w="30" w:type="dxa"/>
            <w:right w:w="30" w:type="dxa"/>
          </w:tblCellMar>
          <w:tblLook w:val="04A0"/>
        </w:tblPrEx>
        <w:tc>
          <w:tcPr>
            <w:tcW w:w="418"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55D70DCF"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4.</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3639AA3F"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Cita informācija</w:t>
            </w:r>
          </w:p>
        </w:tc>
        <w:tc>
          <w:tcPr>
            <w:tcW w:w="6959" w:type="dxa"/>
            <w:tcBorders>
              <w:top w:val="outset" w:sz="6" w:space="0" w:color="414142"/>
              <w:left w:val="outset" w:sz="6" w:space="0" w:color="414142"/>
              <w:bottom w:val="outset" w:sz="6" w:space="0" w:color="414142"/>
              <w:right w:val="outset" w:sz="6" w:space="0" w:color="414142"/>
            </w:tcBorders>
            <w:hideMark/>
          </w:tcPr>
          <w:p w:rsidR="00844176" w:rsidRPr="003F0341" w:rsidP="00547ACF" w14:paraId="5D4509E1"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 xml:space="preserve">Nav </w:t>
            </w:r>
          </w:p>
        </w:tc>
      </w:tr>
      <w:tr w14:paraId="5271E387" w14:textId="77777777" w:rsidTr="00871E2F">
        <w:tblPrEx>
          <w:tblW w:w="9129" w:type="dxa"/>
          <w:tblCellMar>
            <w:top w:w="30" w:type="dxa"/>
            <w:left w:w="30" w:type="dxa"/>
            <w:bottom w:w="30" w:type="dxa"/>
            <w:right w:w="30" w:type="dxa"/>
          </w:tblCellMar>
          <w:tblLook w:val="04A0"/>
        </w:tblPrEx>
        <w:trPr>
          <w:trHeight w:val="128"/>
        </w:trPr>
        <w:tc>
          <w:tcPr>
            <w:tcW w:w="9129" w:type="dxa"/>
            <w:gridSpan w:val="3"/>
            <w:tcBorders>
              <w:top w:val="outset" w:sz="6" w:space="0" w:color="414142"/>
              <w:left w:val="nil"/>
              <w:bottom w:val="outset" w:sz="6" w:space="0" w:color="414142"/>
              <w:right w:val="nil"/>
            </w:tcBorders>
            <w:hideMark/>
          </w:tcPr>
          <w:p w:rsidR="00844176" w:rsidRPr="003F0341" w:rsidP="00871E2F" w14:paraId="4DC32511" w14:textId="77777777">
            <w:pPr>
              <w:tabs>
                <w:tab w:val="left" w:pos="990"/>
              </w:tabs>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ab/>
            </w:r>
          </w:p>
        </w:tc>
      </w:tr>
    </w:tbl>
    <w:p w:rsidR="00844176" w:rsidRPr="003F0341" w:rsidP="00844176" w14:paraId="76329086" w14:textId="77777777">
      <w:pPr>
        <w:rPr>
          <w:rFonts w:eastAsia="Times New Roman"/>
          <w:vanish/>
          <w:sz w:val="28"/>
          <w:szCs w:val="28"/>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0"/>
        <w:gridCol w:w="2134"/>
        <w:gridCol w:w="6725"/>
      </w:tblGrid>
      <w:tr w14:paraId="7175E08A" w14:textId="77777777" w:rsidTr="00871E2F">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9129" w:type="dxa"/>
            <w:gridSpan w:val="3"/>
            <w:tcBorders>
              <w:top w:val="nil"/>
              <w:left w:val="outset" w:sz="6" w:space="0" w:color="414142"/>
              <w:bottom w:val="outset" w:sz="6" w:space="0" w:color="414142"/>
              <w:right w:val="outset" w:sz="6" w:space="0" w:color="414142"/>
            </w:tcBorders>
            <w:hideMark/>
          </w:tcPr>
          <w:p w:rsidR="00844176" w:rsidRPr="003F0341" w:rsidP="00871E2F" w14:paraId="0CDF66C2" w14:textId="77777777">
            <w:pPr>
              <w:spacing w:before="100" w:beforeAutospacing="1" w:after="100" w:afterAutospacing="1"/>
              <w:ind w:firstLine="300"/>
              <w:jc w:val="center"/>
              <w:rPr>
                <w:rFonts w:eastAsia="Times New Roman"/>
                <w:sz w:val="28"/>
                <w:szCs w:val="28"/>
                <w:lang w:val="lv-LV" w:eastAsia="lv-LV"/>
              </w:rPr>
            </w:pPr>
            <w:r w:rsidRPr="003F0341">
              <w:rPr>
                <w:rFonts w:eastAsia="Times New Roman"/>
                <w:b/>
                <w:bCs/>
                <w:color w:val="000000"/>
                <w:sz w:val="28"/>
                <w:szCs w:val="28"/>
                <w:lang w:val="lv-LV" w:eastAsia="lv-LV"/>
              </w:rPr>
              <w:t>II. Tiesību akta projekta ietekme uz sabiedrību, tautsaimniecības attīstību un administratīvo slogu</w:t>
            </w:r>
          </w:p>
        </w:tc>
      </w:tr>
      <w:tr w14:paraId="3867AEAD" w14:textId="77777777" w:rsidTr="00E0333C">
        <w:tblPrEx>
          <w:tblW w:w="9129" w:type="dxa"/>
          <w:tblCellMar>
            <w:top w:w="30" w:type="dxa"/>
            <w:left w:w="30" w:type="dxa"/>
            <w:bottom w:w="30" w:type="dxa"/>
            <w:right w:w="30" w:type="dxa"/>
          </w:tblCellMar>
          <w:tblLook w:val="04A0"/>
        </w:tblPrEx>
        <w:trPr>
          <w:trHeight w:val="465"/>
        </w:trPr>
        <w:tc>
          <w:tcPr>
            <w:tcW w:w="270"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5233F396"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2E14993C"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 xml:space="preserve">Sabiedrības </w:t>
            </w:r>
            <w:r w:rsidRPr="003F0341">
              <w:rPr>
                <w:rFonts w:eastAsia="Times New Roman"/>
                <w:color w:val="000000"/>
                <w:sz w:val="28"/>
                <w:szCs w:val="28"/>
                <w:lang w:val="lv-LV" w:eastAsia="lv-LV"/>
              </w:rPr>
              <w:t>mērķgrupas</w:t>
            </w:r>
            <w:r w:rsidRPr="003F0341">
              <w:rPr>
                <w:rFonts w:eastAsia="Times New Roman"/>
                <w:color w:val="000000"/>
                <w:sz w:val="28"/>
                <w:szCs w:val="28"/>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6747612B" w14:textId="77777777">
            <w:pPr>
              <w:ind w:left="223" w:right="201"/>
              <w:jc w:val="both"/>
              <w:rPr>
                <w:sz w:val="28"/>
                <w:szCs w:val="28"/>
                <w:lang w:val="lv-LV"/>
              </w:rPr>
            </w:pPr>
            <w:r w:rsidRPr="003F0341">
              <w:rPr>
                <w:sz w:val="28"/>
                <w:szCs w:val="28"/>
                <w:lang w:val="lv-LV"/>
              </w:rPr>
              <w:t xml:space="preserve">Latvijā reģistrēti saimnieciskās darbības veicēji, </w:t>
            </w:r>
            <w:r w:rsidR="00B83EED">
              <w:rPr>
                <w:sz w:val="28"/>
                <w:szCs w:val="28"/>
                <w:lang w:val="lv-LV"/>
              </w:rPr>
              <w:t>akciju sabiedrība</w:t>
            </w:r>
            <w:r w:rsidRPr="003F0341" w:rsidR="003F0341">
              <w:rPr>
                <w:sz w:val="28"/>
                <w:szCs w:val="28"/>
                <w:lang w:val="lv-LV"/>
              </w:rPr>
              <w:t xml:space="preserve"> “Attīstības finanšu institūcija </w:t>
            </w:r>
            <w:r w:rsidRPr="003F0341" w:rsidR="003F0341">
              <w:rPr>
                <w:sz w:val="28"/>
                <w:szCs w:val="28"/>
                <w:lang w:val="lv-LV"/>
              </w:rPr>
              <w:t>Altum</w:t>
            </w:r>
            <w:r w:rsidRPr="003F0341" w:rsidR="003F0341">
              <w:rPr>
                <w:sz w:val="28"/>
                <w:szCs w:val="28"/>
                <w:lang w:val="lv-LV"/>
              </w:rPr>
              <w:t>”</w:t>
            </w:r>
            <w:r w:rsidRPr="003F0341">
              <w:rPr>
                <w:sz w:val="28"/>
                <w:szCs w:val="28"/>
                <w:lang w:val="lv-LV"/>
              </w:rPr>
              <w:t>.</w:t>
            </w:r>
          </w:p>
        </w:tc>
      </w:tr>
      <w:tr w14:paraId="7D9FA66B" w14:textId="77777777" w:rsidTr="00E0333C">
        <w:tblPrEx>
          <w:tblW w:w="9129" w:type="dxa"/>
          <w:tblCellMar>
            <w:top w:w="30" w:type="dxa"/>
            <w:left w:w="30" w:type="dxa"/>
            <w:bottom w:w="30" w:type="dxa"/>
            <w:right w:w="30" w:type="dxa"/>
          </w:tblCellMar>
          <w:tblLook w:val="04A0"/>
        </w:tblPrEx>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7CA4E694"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5D2EC3C2"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6618DD63" w14:textId="77777777">
            <w:pPr>
              <w:pStyle w:val="BodyText"/>
              <w:ind w:left="223" w:right="201"/>
              <w:rPr>
                <w:rFonts w:eastAsia="Calibri"/>
                <w:szCs w:val="28"/>
                <w:lang w:eastAsia="en-US"/>
              </w:rPr>
            </w:pPr>
            <w:r w:rsidRPr="003F0341">
              <w:rPr>
                <w:rFonts w:eastAsia="Calibri"/>
                <w:szCs w:val="28"/>
                <w:lang w:eastAsia="en-US"/>
              </w:rPr>
              <w:t>Noteikumu projekts neparedz ietekmi uz administratīvo slogu.</w:t>
            </w:r>
          </w:p>
          <w:p w:rsidR="00844176" w:rsidRPr="003F0341" w:rsidP="00DC64F8" w14:paraId="62F21F17" w14:textId="04A86E4B">
            <w:pPr>
              <w:pStyle w:val="BodyText"/>
              <w:ind w:left="223" w:right="201"/>
              <w:rPr>
                <w:rFonts w:eastAsia="Calibri"/>
                <w:szCs w:val="28"/>
                <w:lang w:eastAsia="en-US"/>
              </w:rPr>
            </w:pPr>
            <w:r w:rsidRPr="003F0341">
              <w:rPr>
                <w:rFonts w:eastAsia="Calibri"/>
                <w:szCs w:val="28"/>
                <w:lang w:eastAsia="en-US"/>
              </w:rPr>
              <w:t xml:space="preserve">Noteikumu projekts </w:t>
            </w:r>
            <w:r w:rsidR="00AE4E03">
              <w:rPr>
                <w:rFonts w:eastAsia="Calibri"/>
                <w:szCs w:val="28"/>
                <w:lang w:eastAsia="en-US"/>
              </w:rPr>
              <w:t>ne</w:t>
            </w:r>
            <w:r w:rsidRPr="003F0341">
              <w:rPr>
                <w:rFonts w:eastAsia="Calibri"/>
                <w:szCs w:val="28"/>
                <w:lang w:eastAsia="en-US"/>
              </w:rPr>
              <w:t xml:space="preserve">ietekmē tautsaimniecību, jo </w:t>
            </w:r>
            <w:r w:rsidR="00AE4E03">
              <w:rPr>
                <w:rFonts w:eastAsia="Calibri"/>
                <w:szCs w:val="28"/>
                <w:lang w:eastAsia="en-US"/>
              </w:rPr>
              <w:t>tiks sasniegti iepriekš minētie programmas rezultatīvie rādītāji.</w:t>
            </w:r>
            <w:r w:rsidRPr="003F0341" w:rsidR="00DC64F8">
              <w:rPr>
                <w:rFonts w:eastAsia="Calibri"/>
                <w:szCs w:val="28"/>
                <w:lang w:eastAsia="en-US"/>
              </w:rPr>
              <w:t xml:space="preserve"> </w:t>
            </w:r>
          </w:p>
        </w:tc>
      </w:tr>
      <w:tr w14:paraId="183D00C8" w14:textId="77777777" w:rsidTr="00E0333C">
        <w:tblPrEx>
          <w:tblW w:w="9129" w:type="dxa"/>
          <w:tblCellMar>
            <w:top w:w="30" w:type="dxa"/>
            <w:left w:w="30" w:type="dxa"/>
            <w:bottom w:w="30" w:type="dxa"/>
            <w:right w:w="30" w:type="dxa"/>
          </w:tblCellMar>
          <w:tblLook w:val="04A0"/>
        </w:tblPrEx>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70C05ABE"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1E661F3D"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4EC93682" w14:textId="77777777">
            <w:pPr>
              <w:pStyle w:val="BodyText"/>
              <w:ind w:left="223" w:right="201"/>
              <w:rPr>
                <w:rFonts w:eastAsia="Calibri"/>
                <w:szCs w:val="28"/>
                <w:lang w:eastAsia="en-US"/>
              </w:rPr>
            </w:pPr>
            <w:r w:rsidRPr="003F0341">
              <w:rPr>
                <w:rFonts w:eastAsia="Calibri"/>
                <w:szCs w:val="28"/>
                <w:lang w:eastAsia="en-US"/>
              </w:rPr>
              <w:t>Projekts šo jomu neskar.</w:t>
            </w:r>
          </w:p>
        </w:tc>
      </w:tr>
      <w:tr w14:paraId="2F7C8B1B" w14:textId="77777777" w:rsidTr="00E0333C">
        <w:tblPrEx>
          <w:tblW w:w="9129" w:type="dxa"/>
          <w:tblCellMar>
            <w:top w:w="30" w:type="dxa"/>
            <w:left w:w="30" w:type="dxa"/>
            <w:bottom w:w="30" w:type="dxa"/>
            <w:right w:w="30" w:type="dxa"/>
          </w:tblCellMar>
          <w:tblLook w:val="04A0"/>
        </w:tblPrEx>
        <w:trPr>
          <w:trHeight w:val="345"/>
        </w:trPr>
        <w:tc>
          <w:tcPr>
            <w:tcW w:w="270"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7753AD2E"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6027A436"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6BD39809" w14:textId="77777777">
            <w:pPr>
              <w:ind w:left="223" w:right="201"/>
              <w:jc w:val="both"/>
              <w:rPr>
                <w:sz w:val="28"/>
                <w:szCs w:val="28"/>
                <w:lang w:val="lv-LV"/>
              </w:rPr>
            </w:pPr>
            <w:r w:rsidRPr="003F0341">
              <w:rPr>
                <w:sz w:val="28"/>
                <w:szCs w:val="28"/>
                <w:lang w:val="lv-LV"/>
              </w:rPr>
              <w:t>Nav</w:t>
            </w:r>
          </w:p>
        </w:tc>
      </w:tr>
    </w:tbl>
    <w:p w:rsidR="00E0333C" w:rsidRPr="00E0333C" w:rsidP="00E0333C" w14:paraId="57D2014F" w14:textId="77777777">
      <w:pPr>
        <w:rPr>
          <w:rFonts w:eastAsia="Times New Roman"/>
          <w:sz w:val="28"/>
          <w:szCs w:val="28"/>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14:paraId="5C3AC8E5" w14:textId="77777777" w:rsidTr="002E7B7E">
        <w:tblPrEx>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E0333C" w:rsidRPr="00E0333C" w:rsidP="00907DD7" w14:paraId="2E8916C1" w14:textId="77777777">
            <w:pPr>
              <w:jc w:val="center"/>
              <w:rPr>
                <w:rFonts w:eastAsia="Times New Roman"/>
                <w:b/>
                <w:sz w:val="28"/>
                <w:szCs w:val="28"/>
                <w:lang w:val="lv-LV" w:eastAsia="lv-LV"/>
              </w:rPr>
            </w:pPr>
            <w:r w:rsidRPr="00E0333C">
              <w:rPr>
                <w:rFonts w:eastAsia="Times New Roman"/>
                <w:b/>
                <w:bCs/>
                <w:sz w:val="28"/>
                <w:szCs w:val="28"/>
                <w:lang w:val="lv-LV" w:eastAsia="lv-LV"/>
              </w:rPr>
              <w:t>III. Tiesību akta projekta ietekme uz valsts budžetu un pašvaldību budžetiem</w:t>
            </w:r>
          </w:p>
        </w:tc>
      </w:tr>
      <w:tr w14:paraId="07D6D83D" w14:textId="77777777" w:rsidTr="002E7B7E">
        <w:tblPrEx>
          <w:tblW w:w="9180" w:type="dxa"/>
          <w:tblInd w:w="-5" w:type="dxa"/>
          <w:tblLook w:val="04A0"/>
        </w:tblPrEx>
        <w:tc>
          <w:tcPr>
            <w:tcW w:w="9180" w:type="dxa"/>
            <w:tcBorders>
              <w:top w:val="single" w:sz="4" w:space="0" w:color="auto"/>
              <w:left w:val="single" w:sz="4" w:space="0" w:color="auto"/>
              <w:bottom w:val="single" w:sz="4" w:space="0" w:color="auto"/>
              <w:right w:val="single" w:sz="4" w:space="0" w:color="auto"/>
            </w:tcBorders>
            <w:shd w:val="clear" w:color="auto" w:fill="auto"/>
          </w:tcPr>
          <w:p w:rsidR="00E0333C" w:rsidRPr="00E0333C" w:rsidP="00907DD7" w14:paraId="5639F0C7" w14:textId="77777777">
            <w:pPr>
              <w:jc w:val="center"/>
              <w:rPr>
                <w:rFonts w:eastAsia="Times New Roman"/>
                <w:bCs/>
                <w:sz w:val="28"/>
                <w:szCs w:val="28"/>
                <w:lang w:val="lv-LV" w:eastAsia="lv-LV"/>
              </w:rPr>
            </w:pPr>
            <w:r w:rsidRPr="00E0333C">
              <w:rPr>
                <w:rFonts w:eastAsia="Times New Roman"/>
                <w:bCs/>
                <w:sz w:val="28"/>
                <w:szCs w:val="28"/>
                <w:lang w:val="lv-LV" w:eastAsia="lv-LV"/>
              </w:rPr>
              <w:t>Noteikumu projekts šo jomu neskar.</w:t>
            </w:r>
          </w:p>
        </w:tc>
      </w:tr>
    </w:tbl>
    <w:p w:rsidR="00844176" w:rsidRPr="003F0341" w:rsidP="00844176" w14:paraId="57F14BC5" w14:textId="512F1E09">
      <w:pPr>
        <w:rPr>
          <w:rFonts w:eastAsia="Times New Roman"/>
          <w:sz w:val="28"/>
          <w:szCs w:val="28"/>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1861"/>
        <w:gridCol w:w="6714"/>
      </w:tblGrid>
      <w:tr w14:paraId="6C33CD82" w14:textId="77777777" w:rsidTr="002D7D0E">
        <w:tblPrEx>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44176" w:rsidRPr="003F0341" w:rsidP="00871E2F" w14:paraId="5EF4B0E9" w14:textId="77777777">
            <w:pPr>
              <w:ind w:firstLine="300"/>
              <w:jc w:val="center"/>
              <w:rPr>
                <w:rFonts w:eastAsia="Times New Roman"/>
                <w:b/>
                <w:bCs/>
                <w:sz w:val="28"/>
                <w:szCs w:val="28"/>
                <w:lang w:val="lv-LV" w:eastAsia="lv-LV"/>
              </w:rPr>
            </w:pPr>
            <w:r w:rsidRPr="003F0341">
              <w:rPr>
                <w:rFonts w:eastAsia="Times New Roman"/>
                <w:b/>
                <w:bCs/>
                <w:sz w:val="28"/>
                <w:szCs w:val="28"/>
                <w:lang w:val="lv-LV" w:eastAsia="lv-LV"/>
              </w:rPr>
              <w:t>IV. Tiesību akta projekta ietekme uz spēkā esošo tiesību normu sistēmu</w:t>
            </w:r>
          </w:p>
        </w:tc>
      </w:tr>
      <w:tr w14:paraId="57818953"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3F0341" w:rsidP="00871E2F" w14:paraId="1A5FDF87" w14:textId="77777777">
            <w:pPr>
              <w:rPr>
                <w:rFonts w:eastAsia="Times New Roman"/>
                <w:sz w:val="28"/>
                <w:szCs w:val="28"/>
                <w:lang w:val="lv-LV" w:eastAsia="lv-LV"/>
              </w:rPr>
            </w:pPr>
            <w:r w:rsidRPr="003F0341">
              <w:rPr>
                <w:rFonts w:eastAsia="Times New Roman"/>
                <w:sz w:val="28"/>
                <w:szCs w:val="28"/>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3F0341" w:rsidP="00871E2F" w14:paraId="6B0EF5B6" w14:textId="77777777">
            <w:pPr>
              <w:rPr>
                <w:rFonts w:eastAsia="Times New Roman"/>
                <w:sz w:val="28"/>
                <w:szCs w:val="28"/>
                <w:lang w:val="lv-LV" w:eastAsia="lv-LV"/>
              </w:rPr>
            </w:pPr>
            <w:r w:rsidRPr="003F0341">
              <w:rPr>
                <w:rFonts w:eastAsia="Times New Roman"/>
                <w:sz w:val="28"/>
                <w:szCs w:val="28"/>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3F0341" w:rsidP="007F6449" w14:paraId="37F545BF" w14:textId="68D73004">
            <w:pPr>
              <w:pStyle w:val="BodyText"/>
              <w:ind w:right="142"/>
              <w:rPr>
                <w:rFonts w:eastAsia="Calibri"/>
                <w:szCs w:val="28"/>
                <w:lang w:eastAsia="en-US"/>
              </w:rPr>
            </w:pPr>
            <w:r w:rsidRPr="009C2EA6">
              <w:rPr>
                <w:bCs/>
                <w:szCs w:val="28"/>
                <w:lang w:val="en-AU"/>
              </w:rPr>
              <w:t>Vienlaikus</w:t>
            </w:r>
            <w:r w:rsidRPr="009C2EA6">
              <w:rPr>
                <w:bCs/>
                <w:szCs w:val="28"/>
                <w:lang w:val="en-AU"/>
              </w:rPr>
              <w:t xml:space="preserve"> </w:t>
            </w:r>
            <w:r w:rsidRPr="009C2EA6">
              <w:rPr>
                <w:bCs/>
                <w:szCs w:val="28"/>
                <w:lang w:val="en-AU"/>
              </w:rPr>
              <w:t>ar</w:t>
            </w:r>
            <w:r w:rsidRPr="009C2EA6">
              <w:rPr>
                <w:bCs/>
                <w:szCs w:val="28"/>
                <w:lang w:val="en-AU"/>
              </w:rPr>
              <w:t xml:space="preserve"> </w:t>
            </w:r>
            <w:r w:rsidRPr="009C2EA6">
              <w:rPr>
                <w:bCs/>
                <w:szCs w:val="28"/>
                <w:lang w:val="en-AU"/>
              </w:rPr>
              <w:t>šo</w:t>
            </w:r>
            <w:r w:rsidRPr="009C2EA6">
              <w:rPr>
                <w:bCs/>
                <w:szCs w:val="28"/>
                <w:lang w:val="en-AU"/>
              </w:rPr>
              <w:t xml:space="preserve"> </w:t>
            </w:r>
            <w:r w:rsidRPr="009C2EA6">
              <w:rPr>
                <w:bCs/>
                <w:szCs w:val="28"/>
                <w:lang w:val="en-AU"/>
              </w:rPr>
              <w:t>projektu</w:t>
            </w:r>
            <w:r w:rsidRPr="009C2EA6">
              <w:rPr>
                <w:bCs/>
                <w:szCs w:val="28"/>
                <w:lang w:val="en-AU"/>
              </w:rPr>
              <w:t xml:space="preserve"> </w:t>
            </w:r>
            <w:r w:rsidRPr="009C2EA6">
              <w:rPr>
                <w:bCs/>
                <w:szCs w:val="28"/>
                <w:lang w:val="en-AU"/>
              </w:rPr>
              <w:t>tiek</w:t>
            </w:r>
            <w:r w:rsidRPr="009C2EA6">
              <w:rPr>
                <w:bCs/>
                <w:szCs w:val="28"/>
                <w:lang w:val="en-AU"/>
              </w:rPr>
              <w:t xml:space="preserve"> </w:t>
            </w:r>
            <w:r w:rsidRPr="009C2EA6">
              <w:rPr>
                <w:bCs/>
                <w:szCs w:val="28"/>
                <w:lang w:val="en-AU"/>
              </w:rPr>
              <w:t>virzīti</w:t>
            </w:r>
            <w:r w:rsidRPr="009C2EA6">
              <w:rPr>
                <w:bCs/>
                <w:szCs w:val="28"/>
                <w:lang w:val="en-AU"/>
              </w:rPr>
              <w:t xml:space="preserve"> </w:t>
            </w:r>
            <w:r w:rsidRPr="009C2EA6">
              <w:rPr>
                <w:bCs/>
                <w:szCs w:val="28"/>
                <w:lang w:val="en-AU"/>
              </w:rPr>
              <w:t>grozījumi</w:t>
            </w:r>
            <w:r w:rsidRPr="009C2EA6">
              <w:rPr>
                <w:bCs/>
                <w:szCs w:val="28"/>
                <w:lang w:val="en-AU"/>
              </w:rPr>
              <w:t xml:space="preserve"> MK </w:t>
            </w:r>
            <w:r w:rsidRPr="009C2EA6">
              <w:rPr>
                <w:bCs/>
                <w:szCs w:val="28"/>
                <w:lang w:val="en-AU"/>
              </w:rPr>
              <w:t>noteikumos</w:t>
            </w:r>
            <w:r w:rsidRPr="009C2EA6">
              <w:rPr>
                <w:bCs/>
                <w:szCs w:val="28"/>
                <w:lang w:val="en-AU"/>
              </w:rPr>
              <w:t xml:space="preserve"> Nr.118.</w:t>
            </w:r>
          </w:p>
        </w:tc>
      </w:tr>
      <w:tr w14:paraId="3469659F"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3F0341" w:rsidP="00871E2F" w14:paraId="1F7E264C" w14:textId="77777777">
            <w:pPr>
              <w:rPr>
                <w:rFonts w:eastAsia="Times New Roman"/>
                <w:sz w:val="28"/>
                <w:szCs w:val="28"/>
                <w:lang w:val="lv-LV" w:eastAsia="lv-LV"/>
              </w:rPr>
            </w:pPr>
            <w:r w:rsidRPr="003F0341">
              <w:rPr>
                <w:rFonts w:eastAsia="Times New Roman"/>
                <w:sz w:val="28"/>
                <w:szCs w:val="28"/>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3F0341" w:rsidP="00871E2F" w14:paraId="458FEFBA" w14:textId="77777777">
            <w:pPr>
              <w:rPr>
                <w:rFonts w:eastAsia="Times New Roman"/>
                <w:sz w:val="28"/>
                <w:szCs w:val="28"/>
                <w:lang w:val="lv-LV" w:eastAsia="lv-LV"/>
              </w:rPr>
            </w:pPr>
            <w:r w:rsidRPr="003F0341">
              <w:rPr>
                <w:rFonts w:eastAsia="Times New Roman"/>
                <w:sz w:val="28"/>
                <w:szCs w:val="28"/>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3F0341" w:rsidP="00871E2F" w14:paraId="3DEC7C4D" w14:textId="77777777">
            <w:pPr>
              <w:pStyle w:val="BodyText"/>
              <w:ind w:right="142"/>
              <w:rPr>
                <w:rFonts w:eastAsia="Calibri"/>
                <w:szCs w:val="28"/>
                <w:lang w:eastAsia="en-US"/>
              </w:rPr>
            </w:pPr>
            <w:r w:rsidRPr="003F0341">
              <w:rPr>
                <w:rFonts w:eastAsia="Calibri"/>
                <w:szCs w:val="28"/>
                <w:lang w:eastAsia="en-US"/>
              </w:rPr>
              <w:t>Ekonomikas ministrija</w:t>
            </w:r>
          </w:p>
        </w:tc>
      </w:tr>
      <w:tr w14:paraId="32F2DD54"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3F0341" w:rsidP="00871E2F" w14:paraId="4A6C61D3" w14:textId="77777777">
            <w:pPr>
              <w:rPr>
                <w:rFonts w:eastAsia="Times New Roman"/>
                <w:sz w:val="28"/>
                <w:szCs w:val="28"/>
                <w:lang w:val="lv-LV" w:eastAsia="lv-LV"/>
              </w:rPr>
            </w:pPr>
            <w:r w:rsidRPr="003F0341">
              <w:rPr>
                <w:rFonts w:eastAsia="Times New Roman"/>
                <w:sz w:val="28"/>
                <w:szCs w:val="28"/>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3F0341" w:rsidP="00871E2F" w14:paraId="3AF1A60F" w14:textId="77777777">
            <w:pPr>
              <w:rPr>
                <w:rFonts w:eastAsia="Times New Roman"/>
                <w:sz w:val="28"/>
                <w:szCs w:val="28"/>
                <w:lang w:val="lv-LV" w:eastAsia="lv-LV"/>
              </w:rPr>
            </w:pPr>
            <w:r w:rsidRPr="003F0341">
              <w:rPr>
                <w:rFonts w:eastAsia="Times New Roman"/>
                <w:sz w:val="28"/>
                <w:szCs w:val="28"/>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3F0341" w:rsidP="00871E2F" w14:paraId="637C4F16" w14:textId="2BD587BB">
            <w:pPr>
              <w:jc w:val="both"/>
              <w:rPr>
                <w:sz w:val="28"/>
                <w:szCs w:val="28"/>
                <w:lang w:val="lv-LV"/>
              </w:rPr>
            </w:pPr>
            <w:r>
              <w:rPr>
                <w:sz w:val="28"/>
                <w:szCs w:val="28"/>
                <w:lang w:val="lv-LV"/>
              </w:rPr>
              <w:t xml:space="preserve">MK noteikumu Nr.328 grozījumi ietekmē noslēgto </w:t>
            </w:r>
            <w:r w:rsidRPr="003F0341" w:rsidR="00CE0AC5">
              <w:rPr>
                <w:sz w:val="28"/>
                <w:szCs w:val="28"/>
                <w:lang w:val="lv-LV"/>
              </w:rPr>
              <w:t>L</w:t>
            </w:r>
            <w:r>
              <w:rPr>
                <w:sz w:val="28"/>
                <w:szCs w:val="28"/>
                <w:lang w:val="lv-LV"/>
              </w:rPr>
              <w:t>īgumu</w:t>
            </w:r>
            <w:r w:rsidRPr="003F0341" w:rsidR="00CE0AC5">
              <w:rPr>
                <w:sz w:val="28"/>
                <w:szCs w:val="28"/>
                <w:lang w:val="lv-LV"/>
              </w:rPr>
              <w:t xml:space="preserve"> starp </w:t>
            </w:r>
            <w:r w:rsidR="003F0341">
              <w:rPr>
                <w:sz w:val="28"/>
                <w:szCs w:val="28"/>
                <w:lang w:val="lv-LV"/>
              </w:rPr>
              <w:t>Centrālo finanšu un līgumu aģentūru</w:t>
            </w:r>
            <w:r w:rsidRPr="003F0341" w:rsidR="00CE0AC5">
              <w:rPr>
                <w:sz w:val="28"/>
                <w:szCs w:val="28"/>
                <w:lang w:val="lv-LV"/>
              </w:rPr>
              <w:t xml:space="preserve"> un </w:t>
            </w:r>
            <w:r>
              <w:rPr>
                <w:sz w:val="28"/>
                <w:szCs w:val="28"/>
                <w:lang w:val="lv-LV"/>
              </w:rPr>
              <w:t>akciju sabiedrību</w:t>
            </w:r>
            <w:r w:rsidRPr="003F0341" w:rsidR="00B26202">
              <w:rPr>
                <w:sz w:val="28"/>
                <w:szCs w:val="28"/>
                <w:lang w:val="lv-LV"/>
              </w:rPr>
              <w:t xml:space="preserve"> “Attīstības finanšu institūcija </w:t>
            </w:r>
            <w:r w:rsidRPr="003F0341" w:rsidR="00B26202">
              <w:rPr>
                <w:sz w:val="28"/>
                <w:szCs w:val="28"/>
                <w:lang w:val="lv-LV"/>
              </w:rPr>
              <w:t>Altum</w:t>
            </w:r>
            <w:r w:rsidRPr="003F0341" w:rsidR="00B26202">
              <w:rPr>
                <w:sz w:val="28"/>
                <w:szCs w:val="28"/>
                <w:lang w:val="lv-LV"/>
              </w:rPr>
              <w:t>”</w:t>
            </w:r>
            <w:r w:rsidR="00B26202">
              <w:rPr>
                <w:sz w:val="28"/>
                <w:szCs w:val="28"/>
                <w:lang w:val="lv-LV"/>
              </w:rPr>
              <w:t xml:space="preserve"> </w:t>
            </w:r>
            <w:r w:rsidRPr="003F0341" w:rsidR="00CE0AC5">
              <w:rPr>
                <w:sz w:val="28"/>
                <w:szCs w:val="28"/>
                <w:lang w:val="lv-LV"/>
              </w:rPr>
              <w:t>par fondu fonda ieviešanu.</w:t>
            </w:r>
          </w:p>
        </w:tc>
      </w:tr>
    </w:tbl>
    <w:p w:rsidR="00844176" w:rsidRPr="003F0341" w:rsidP="00844176" w14:paraId="2A21AD4B" w14:textId="77777777">
      <w:pPr>
        <w:rPr>
          <w:rFonts w:eastAsia="Times New Roman"/>
          <w:sz w:val="28"/>
          <w:szCs w:val="28"/>
          <w:lang w:val="lv-LV" w:eastAsia="lv-LV"/>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82"/>
      </w:tblGrid>
      <w:tr w14:paraId="3F9416FC" w14:textId="77777777" w:rsidTr="00D404DB">
        <w:tblPrEx>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trPr>
        <w:tc>
          <w:tcPr>
            <w:tcW w:w="9082" w:type="dxa"/>
            <w:tcBorders>
              <w:top w:val="single" w:sz="4" w:space="0" w:color="auto"/>
              <w:left w:val="single" w:sz="4" w:space="0" w:color="auto"/>
              <w:bottom w:val="single" w:sz="4" w:space="0" w:color="auto"/>
              <w:right w:val="single" w:sz="4" w:space="0" w:color="auto"/>
            </w:tcBorders>
            <w:vAlign w:val="center"/>
            <w:hideMark/>
          </w:tcPr>
          <w:p w:rsidR="00AE4E03" w:rsidRPr="00AE4E03" w:rsidP="00AE4E03" w14:paraId="33CFA25A" w14:textId="77777777">
            <w:pPr>
              <w:ind w:left="57" w:right="57"/>
              <w:jc w:val="center"/>
              <w:rPr>
                <w:rFonts w:eastAsia="Times New Roman"/>
                <w:sz w:val="25"/>
                <w:szCs w:val="25"/>
                <w:lang w:val="lv-LV" w:eastAsia="lv-LV"/>
              </w:rPr>
            </w:pPr>
            <w:r w:rsidRPr="00AE4E03">
              <w:rPr>
                <w:rFonts w:eastAsia="Times New Roman"/>
                <w:b/>
                <w:sz w:val="25"/>
                <w:szCs w:val="25"/>
                <w:lang w:val="lv-LV" w:eastAsia="lv-LV"/>
              </w:rPr>
              <w:t>V. Tiesību akta projekta atbilstība Latvijas Republikas starptautiskajām saistībām</w:t>
            </w:r>
          </w:p>
        </w:tc>
      </w:tr>
      <w:tr w14:paraId="286FC0BA" w14:textId="77777777" w:rsidTr="00D404DB">
        <w:tblPrEx>
          <w:tblW w:w="9082" w:type="dxa"/>
          <w:tblInd w:w="-5" w:type="dxa"/>
          <w:tblCellMar>
            <w:left w:w="0" w:type="dxa"/>
            <w:right w:w="0" w:type="dxa"/>
          </w:tblCellMar>
          <w:tblLook w:val="04A0"/>
        </w:tblPrEx>
        <w:trPr>
          <w:trHeight w:val="553"/>
        </w:trPr>
        <w:tc>
          <w:tcPr>
            <w:tcW w:w="9082" w:type="dxa"/>
            <w:tcBorders>
              <w:top w:val="single" w:sz="4" w:space="0" w:color="auto"/>
              <w:left w:val="single" w:sz="4" w:space="0" w:color="auto"/>
              <w:bottom w:val="single" w:sz="2" w:space="0" w:color="auto"/>
              <w:right w:val="single" w:sz="4" w:space="0" w:color="auto"/>
            </w:tcBorders>
            <w:hideMark/>
          </w:tcPr>
          <w:p w:rsidR="00AE4E03" w:rsidRPr="00AE4E03" w:rsidP="00AE4E03" w14:paraId="2F42958B" w14:textId="77777777">
            <w:pPr>
              <w:shd w:val="clear" w:color="auto" w:fill="FFFFFF"/>
              <w:ind w:left="57" w:right="113"/>
              <w:jc w:val="center"/>
              <w:rPr>
                <w:sz w:val="25"/>
                <w:szCs w:val="25"/>
                <w:highlight w:val="yellow"/>
                <w:lang w:val="lv-LV" w:eastAsia="lv-LV"/>
              </w:rPr>
            </w:pPr>
            <w:r w:rsidRPr="00AE4E03">
              <w:rPr>
                <w:sz w:val="25"/>
                <w:szCs w:val="25"/>
                <w:lang w:val="lv-LV" w:eastAsia="lv-LV"/>
              </w:rPr>
              <w:t>Noteikumu projekts šo jomu neskar.</w:t>
            </w:r>
          </w:p>
        </w:tc>
      </w:tr>
    </w:tbl>
    <w:p w:rsidR="00E0333C" w:rsidRPr="00C64334" w:rsidP="00E0333C" w14:paraId="43B2E7F0" w14:textId="3109A4ED">
      <w:pPr>
        <w:rPr>
          <w:rFonts w:eastAsia="PMingLiU"/>
          <w:sz w:val="24"/>
          <w:szCs w:val="24"/>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72"/>
      </w:tblGrid>
      <w:tr w14:paraId="4E623AC5" w14:textId="77777777" w:rsidTr="007237AE">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49"/>
        </w:trPr>
        <w:tc>
          <w:tcPr>
            <w:tcW w:w="9072" w:type="dxa"/>
            <w:vAlign w:val="center"/>
          </w:tcPr>
          <w:p w:rsidR="00E0333C" w:rsidRPr="00822B60" w:rsidP="002E7B7E" w14:paraId="4178B270" w14:textId="77777777">
            <w:pPr>
              <w:ind w:left="57" w:right="57"/>
              <w:jc w:val="center"/>
              <w:rPr>
                <w:rFonts w:eastAsia="Times New Roman"/>
                <w:sz w:val="28"/>
                <w:szCs w:val="28"/>
                <w:lang w:val="lv-LV" w:eastAsia="lv-LV"/>
              </w:rPr>
            </w:pPr>
            <w:r w:rsidRPr="00822B60">
              <w:rPr>
                <w:rFonts w:eastAsia="Times New Roman"/>
                <w:b/>
                <w:sz w:val="28"/>
                <w:szCs w:val="28"/>
                <w:lang w:val="lv-LV" w:eastAsia="lv-LV"/>
              </w:rPr>
              <w:t>VI. Sabiedrības līdzdalība un komunikācijas aktivitātes</w:t>
            </w:r>
          </w:p>
        </w:tc>
      </w:tr>
      <w:tr w14:paraId="180B45C9" w14:textId="77777777" w:rsidTr="007237AE">
        <w:tblPrEx>
          <w:tblW w:w="9072" w:type="dxa"/>
          <w:tblInd w:w="-5" w:type="dxa"/>
          <w:tblCellMar>
            <w:left w:w="0" w:type="dxa"/>
            <w:right w:w="0" w:type="dxa"/>
          </w:tblCellMar>
          <w:tblLook w:val="0000"/>
        </w:tblPrEx>
        <w:trPr>
          <w:trHeight w:val="218"/>
        </w:trPr>
        <w:tc>
          <w:tcPr>
            <w:tcW w:w="9072" w:type="dxa"/>
          </w:tcPr>
          <w:p w:rsidR="00E0333C" w:rsidRPr="00822B60" w:rsidP="002E7B7E" w14:paraId="2975675E" w14:textId="77777777">
            <w:pPr>
              <w:ind w:left="57" w:right="57"/>
              <w:jc w:val="center"/>
              <w:rPr>
                <w:rFonts w:eastAsia="PMingLiU"/>
                <w:sz w:val="28"/>
                <w:szCs w:val="28"/>
                <w:lang w:val="lv-LV" w:eastAsia="ja-JP"/>
              </w:rPr>
            </w:pPr>
            <w:r>
              <w:rPr>
                <w:bCs/>
                <w:sz w:val="28"/>
                <w:szCs w:val="28"/>
              </w:rPr>
              <w:t>Noteikumu</w:t>
            </w:r>
            <w:r>
              <w:rPr>
                <w:bCs/>
                <w:sz w:val="28"/>
                <w:szCs w:val="28"/>
              </w:rPr>
              <w:t xml:space="preserve"> </w:t>
            </w:r>
            <w:r>
              <w:rPr>
                <w:bCs/>
                <w:sz w:val="28"/>
                <w:szCs w:val="28"/>
              </w:rPr>
              <w:t>p</w:t>
            </w:r>
            <w:r w:rsidRPr="00822B60">
              <w:rPr>
                <w:bCs/>
                <w:sz w:val="28"/>
                <w:szCs w:val="28"/>
              </w:rPr>
              <w:t>rojekts</w:t>
            </w:r>
            <w:r w:rsidRPr="00822B60">
              <w:rPr>
                <w:bCs/>
                <w:sz w:val="28"/>
                <w:szCs w:val="28"/>
              </w:rPr>
              <w:t xml:space="preserve"> </w:t>
            </w:r>
            <w:r w:rsidRPr="00822B60">
              <w:rPr>
                <w:bCs/>
                <w:sz w:val="28"/>
                <w:szCs w:val="28"/>
              </w:rPr>
              <w:t>šo</w:t>
            </w:r>
            <w:r w:rsidRPr="00822B60">
              <w:rPr>
                <w:bCs/>
                <w:sz w:val="28"/>
                <w:szCs w:val="28"/>
              </w:rPr>
              <w:t xml:space="preserve"> </w:t>
            </w:r>
            <w:r w:rsidRPr="00822B60">
              <w:rPr>
                <w:bCs/>
                <w:sz w:val="28"/>
                <w:szCs w:val="28"/>
              </w:rPr>
              <w:t>jomu</w:t>
            </w:r>
            <w:r w:rsidRPr="00822B60">
              <w:rPr>
                <w:bCs/>
                <w:sz w:val="28"/>
                <w:szCs w:val="28"/>
              </w:rPr>
              <w:t xml:space="preserve"> </w:t>
            </w:r>
            <w:r w:rsidRPr="00822B60">
              <w:rPr>
                <w:bCs/>
                <w:sz w:val="28"/>
                <w:szCs w:val="28"/>
              </w:rPr>
              <w:t>neskar</w:t>
            </w:r>
            <w:r w:rsidRPr="00822B60">
              <w:rPr>
                <w:bCs/>
                <w:sz w:val="28"/>
                <w:szCs w:val="28"/>
              </w:rPr>
              <w:t>.</w:t>
            </w:r>
            <w:bookmarkStart w:id="5" w:name="p61"/>
            <w:bookmarkEnd w:id="5"/>
          </w:p>
        </w:tc>
      </w:tr>
    </w:tbl>
    <w:p w:rsidR="00844176" w:rsidRPr="003F0341" w:rsidP="00844176" w14:paraId="07B85D36" w14:textId="1E6EF1D8">
      <w:pPr>
        <w:rPr>
          <w:rFonts w:eastAsia="Times New Roman"/>
          <w:sz w:val="28"/>
          <w:szCs w:val="28"/>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0"/>
        <w:gridCol w:w="2739"/>
        <w:gridCol w:w="6120"/>
      </w:tblGrid>
      <w:tr w14:paraId="72278BCA" w14:textId="77777777" w:rsidTr="007237AE">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919"/>
        </w:trPr>
        <w:tc>
          <w:tcPr>
            <w:tcW w:w="9129" w:type="dxa"/>
            <w:gridSpan w:val="3"/>
            <w:tcBorders>
              <w:top w:val="outset" w:sz="6" w:space="0" w:color="414142"/>
              <w:left w:val="outset" w:sz="6" w:space="0" w:color="414142"/>
              <w:bottom w:val="outset" w:sz="6" w:space="0" w:color="414142"/>
              <w:right w:val="outset" w:sz="6" w:space="0" w:color="414142"/>
            </w:tcBorders>
            <w:hideMark/>
          </w:tcPr>
          <w:p w:rsidR="00B83EED" w:rsidP="00871E2F" w14:paraId="46DC8C9A" w14:textId="77777777">
            <w:pPr>
              <w:spacing w:before="100" w:beforeAutospacing="1" w:after="100" w:afterAutospacing="1"/>
              <w:ind w:firstLine="300"/>
              <w:jc w:val="center"/>
              <w:rPr>
                <w:rFonts w:eastAsia="Times New Roman"/>
                <w:sz w:val="28"/>
                <w:szCs w:val="28"/>
                <w:lang w:val="lv-LV" w:eastAsia="lv-LV"/>
              </w:rPr>
            </w:pPr>
            <w:r w:rsidRPr="003F0341">
              <w:rPr>
                <w:rFonts w:eastAsia="Times New Roman"/>
                <w:b/>
                <w:bCs/>
                <w:color w:val="000000"/>
                <w:sz w:val="28"/>
                <w:szCs w:val="28"/>
                <w:lang w:val="lv-LV" w:eastAsia="lv-LV"/>
              </w:rPr>
              <w:t>VII. Tiesību akta projekta izpildes nodrošināšana un tās ietekme uz institūcijām</w:t>
            </w:r>
          </w:p>
          <w:p w:rsidR="00B83EED" w:rsidRPr="00B83EED" w:rsidP="002932D2" w14:paraId="160ABB53" w14:textId="77777777">
            <w:pPr>
              <w:rPr>
                <w:rFonts w:eastAsia="Times New Roman"/>
                <w:sz w:val="28"/>
                <w:szCs w:val="28"/>
                <w:lang w:val="lv-LV" w:eastAsia="lv-LV"/>
              </w:rPr>
            </w:pPr>
          </w:p>
          <w:p w:rsidR="00844176" w:rsidRPr="00B83EED" w:rsidP="002932D2" w14:paraId="34C12EA7" w14:textId="77777777">
            <w:pPr>
              <w:rPr>
                <w:rFonts w:eastAsia="Times New Roman"/>
                <w:sz w:val="28"/>
                <w:szCs w:val="28"/>
                <w:lang w:val="lv-LV" w:eastAsia="lv-LV"/>
              </w:rPr>
            </w:pPr>
          </w:p>
        </w:tc>
      </w:tr>
      <w:tr w14:paraId="3BE578E7" w14:textId="77777777" w:rsidTr="00D37973">
        <w:tblPrEx>
          <w:tblW w:w="9129" w:type="dxa"/>
          <w:tblCellMar>
            <w:top w:w="30" w:type="dxa"/>
            <w:left w:w="30" w:type="dxa"/>
            <w:bottom w:w="30" w:type="dxa"/>
            <w:right w:w="30" w:type="dxa"/>
          </w:tblCellMar>
          <w:tblLook w:val="04A0"/>
        </w:tblPrEx>
        <w:trPr>
          <w:trHeight w:val="420"/>
        </w:trPr>
        <w:tc>
          <w:tcPr>
            <w:tcW w:w="268"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722ABD64"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6CB08CA7" w14:textId="77777777">
            <w:pPr>
              <w:ind w:right="112"/>
              <w:jc w:val="both"/>
              <w:rPr>
                <w:sz w:val="28"/>
                <w:szCs w:val="28"/>
                <w:lang w:val="lv-LV"/>
              </w:rPr>
            </w:pPr>
            <w:r w:rsidRPr="003F0341">
              <w:rPr>
                <w:sz w:val="28"/>
                <w:szCs w:val="28"/>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4C10CF17" w14:textId="77777777">
            <w:pPr>
              <w:ind w:left="82" w:right="161"/>
              <w:jc w:val="both"/>
              <w:rPr>
                <w:sz w:val="28"/>
                <w:szCs w:val="28"/>
                <w:lang w:val="lv-LV"/>
              </w:rPr>
            </w:pPr>
            <w:r w:rsidRPr="003F0341">
              <w:rPr>
                <w:sz w:val="28"/>
                <w:szCs w:val="28"/>
                <w:lang w:val="lv-LV"/>
              </w:rPr>
              <w:t>E</w:t>
            </w:r>
            <w:r w:rsidRPr="003F0341" w:rsidR="00733C32">
              <w:rPr>
                <w:sz w:val="28"/>
                <w:szCs w:val="28"/>
                <w:lang w:val="lv-LV"/>
              </w:rPr>
              <w:t>konomikas ministrija</w:t>
            </w:r>
            <w:r w:rsidR="0074545C">
              <w:rPr>
                <w:sz w:val="28"/>
                <w:szCs w:val="28"/>
                <w:lang w:val="lv-LV"/>
              </w:rPr>
              <w:t>, akciju sabiedrība</w:t>
            </w:r>
            <w:r w:rsidRPr="003F0341" w:rsidR="00733C32">
              <w:rPr>
                <w:sz w:val="28"/>
                <w:szCs w:val="28"/>
                <w:lang w:val="lv-LV"/>
              </w:rPr>
              <w:t xml:space="preserve"> “Attīstības finanšu institūcija </w:t>
            </w:r>
            <w:r w:rsidRPr="003F0341" w:rsidR="00733C32">
              <w:rPr>
                <w:sz w:val="28"/>
                <w:szCs w:val="28"/>
                <w:lang w:val="lv-LV"/>
              </w:rPr>
              <w:t>Altum</w:t>
            </w:r>
            <w:r w:rsidRPr="003F0341" w:rsidR="00733C32">
              <w:rPr>
                <w:sz w:val="28"/>
                <w:szCs w:val="28"/>
                <w:lang w:val="lv-LV"/>
              </w:rPr>
              <w:t>”</w:t>
            </w:r>
            <w:r w:rsidRPr="003F0341">
              <w:rPr>
                <w:sz w:val="28"/>
                <w:szCs w:val="28"/>
                <w:lang w:val="lv-LV"/>
              </w:rPr>
              <w:t>.</w:t>
            </w:r>
          </w:p>
        </w:tc>
      </w:tr>
      <w:tr w14:paraId="2CF2C3EA" w14:textId="77777777" w:rsidTr="00D37973">
        <w:tblPrEx>
          <w:tblW w:w="9129" w:type="dxa"/>
          <w:tblCellMar>
            <w:top w:w="30" w:type="dxa"/>
            <w:left w:w="30" w:type="dxa"/>
            <w:bottom w:w="30" w:type="dxa"/>
            <w:right w:w="30" w:type="dxa"/>
          </w:tblCellMar>
          <w:tblLook w:val="04A0"/>
        </w:tblPrEx>
        <w:trPr>
          <w:trHeight w:val="450"/>
        </w:trPr>
        <w:tc>
          <w:tcPr>
            <w:tcW w:w="268"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6D5BFDB2"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7D209650" w14:textId="77777777">
            <w:pPr>
              <w:ind w:right="112"/>
              <w:jc w:val="both"/>
              <w:rPr>
                <w:sz w:val="28"/>
                <w:szCs w:val="28"/>
                <w:lang w:val="lv-LV"/>
              </w:rPr>
            </w:pPr>
            <w:r w:rsidRPr="003F0341">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6633769E" w14:textId="77777777">
            <w:pPr>
              <w:ind w:left="82" w:right="161"/>
              <w:jc w:val="both"/>
              <w:rPr>
                <w:sz w:val="28"/>
                <w:szCs w:val="28"/>
                <w:lang w:val="lv-LV"/>
              </w:rPr>
            </w:pPr>
            <w:r w:rsidRPr="003F0341">
              <w:rPr>
                <w:sz w:val="28"/>
                <w:szCs w:val="28"/>
                <w:lang w:val="lv-LV"/>
              </w:rPr>
              <w:t>Ministru kabineta noteikumu proj</w:t>
            </w:r>
            <w:r w:rsidRPr="003F0341" w:rsidR="00733C32">
              <w:rPr>
                <w:sz w:val="28"/>
                <w:szCs w:val="28"/>
                <w:lang w:val="lv-LV"/>
              </w:rPr>
              <w:t>ekta izpilde tiks nodrošināta Ekonomikas ministrijas</w:t>
            </w:r>
            <w:r w:rsidRPr="003F0341">
              <w:rPr>
                <w:sz w:val="28"/>
                <w:szCs w:val="28"/>
                <w:lang w:val="lv-LV"/>
              </w:rPr>
              <w:t xml:space="preserve"> un </w:t>
            </w:r>
            <w:r w:rsidR="0074545C">
              <w:rPr>
                <w:sz w:val="28"/>
                <w:szCs w:val="28"/>
                <w:lang w:val="lv-LV"/>
              </w:rPr>
              <w:t>akciju sabiedrības</w:t>
            </w:r>
            <w:r w:rsidRPr="003F0341" w:rsidR="00733C32">
              <w:rPr>
                <w:sz w:val="28"/>
                <w:szCs w:val="28"/>
                <w:lang w:val="lv-LV"/>
              </w:rPr>
              <w:t xml:space="preserve"> “Attīstības finanšu institūcija </w:t>
            </w:r>
            <w:r w:rsidRPr="003F0341" w:rsidR="00733C32">
              <w:rPr>
                <w:sz w:val="28"/>
                <w:szCs w:val="28"/>
                <w:lang w:val="lv-LV"/>
              </w:rPr>
              <w:t>Altum</w:t>
            </w:r>
            <w:r w:rsidRPr="003F0341" w:rsidR="00733C32">
              <w:rPr>
                <w:sz w:val="28"/>
                <w:szCs w:val="28"/>
                <w:lang w:val="lv-LV"/>
              </w:rPr>
              <w:t xml:space="preserve">” </w:t>
            </w:r>
            <w:r w:rsidRPr="003F0341">
              <w:rPr>
                <w:sz w:val="28"/>
                <w:szCs w:val="28"/>
                <w:lang w:val="lv-LV"/>
              </w:rPr>
              <w:t>esošo funkciju ietvaros.</w:t>
            </w:r>
          </w:p>
          <w:p w:rsidR="00844176" w:rsidRPr="003F0341" w:rsidP="00871E2F" w14:paraId="5F5A7977" w14:textId="77777777">
            <w:pPr>
              <w:ind w:left="82" w:right="161" w:firstLine="720"/>
              <w:jc w:val="both"/>
              <w:rPr>
                <w:sz w:val="28"/>
                <w:szCs w:val="28"/>
                <w:lang w:val="lv-LV"/>
              </w:rPr>
            </w:pPr>
          </w:p>
        </w:tc>
      </w:tr>
      <w:tr w14:paraId="2EBACAF6" w14:textId="77777777" w:rsidTr="00D37973">
        <w:tblPrEx>
          <w:tblW w:w="9129" w:type="dxa"/>
          <w:tblCellMar>
            <w:top w:w="30" w:type="dxa"/>
            <w:left w:w="30" w:type="dxa"/>
            <w:bottom w:w="30" w:type="dxa"/>
            <w:right w:w="30" w:type="dxa"/>
          </w:tblCellMar>
          <w:tblLook w:val="04A0"/>
        </w:tblPrEx>
        <w:trPr>
          <w:trHeight w:val="390"/>
        </w:trPr>
        <w:tc>
          <w:tcPr>
            <w:tcW w:w="268"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7852C13F" w14:textId="77777777">
            <w:pPr>
              <w:spacing w:before="100" w:beforeAutospacing="1" w:after="100" w:afterAutospacing="1"/>
              <w:rPr>
                <w:rFonts w:eastAsia="Times New Roman"/>
                <w:sz w:val="28"/>
                <w:szCs w:val="28"/>
                <w:lang w:val="lv-LV" w:eastAsia="lv-LV"/>
              </w:rPr>
            </w:pPr>
            <w:r w:rsidRPr="003F0341">
              <w:rPr>
                <w:rFonts w:eastAsia="Times New Roman"/>
                <w:color w:val="000000"/>
                <w:sz w:val="28"/>
                <w:szCs w:val="28"/>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3F0341" w:rsidP="00871E2F" w14:paraId="19CC748B" w14:textId="77777777">
            <w:pPr>
              <w:jc w:val="both"/>
              <w:rPr>
                <w:rFonts w:eastAsia="Times New Roman"/>
                <w:sz w:val="28"/>
                <w:szCs w:val="28"/>
                <w:lang w:val="lv-LV" w:eastAsia="lv-LV"/>
              </w:rPr>
            </w:pPr>
            <w:r w:rsidRPr="003F0341">
              <w:rPr>
                <w:rFonts w:eastAsia="Times New Roman"/>
                <w:sz w:val="28"/>
                <w:szCs w:val="28"/>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3F0341" w:rsidP="002932D2" w14:paraId="539FA647" w14:textId="77777777">
            <w:pPr>
              <w:jc w:val="both"/>
              <w:rPr>
                <w:rFonts w:eastAsia="Times New Roman"/>
                <w:sz w:val="28"/>
                <w:szCs w:val="28"/>
                <w:lang w:val="lv-LV" w:eastAsia="lv-LV"/>
              </w:rPr>
            </w:pPr>
            <w:r w:rsidRPr="003F0341">
              <w:rPr>
                <w:rFonts w:eastAsia="Times New Roman"/>
                <w:sz w:val="28"/>
                <w:szCs w:val="28"/>
                <w:lang w:val="lv-LV" w:eastAsia="lv-LV"/>
              </w:rPr>
              <w:t>Nav</w:t>
            </w:r>
          </w:p>
        </w:tc>
      </w:tr>
    </w:tbl>
    <w:p w:rsidR="000A0059" w:rsidP="00EA6CD3" w14:paraId="7FC0F3F0" w14:textId="23BC3117">
      <w:pPr>
        <w:tabs>
          <w:tab w:val="right" w:pos="9072"/>
        </w:tabs>
        <w:rPr>
          <w:sz w:val="28"/>
          <w:szCs w:val="28"/>
          <w:lang w:val="lv-LV"/>
        </w:rPr>
      </w:pPr>
    </w:p>
    <w:p w:rsidR="009438D6" w:rsidRPr="003F0341" w:rsidP="00EA6CD3" w14:paraId="05B40617" w14:textId="77777777">
      <w:pPr>
        <w:tabs>
          <w:tab w:val="right" w:pos="9072"/>
        </w:tabs>
        <w:rPr>
          <w:sz w:val="28"/>
          <w:szCs w:val="28"/>
          <w:lang w:val="lv-LV"/>
        </w:rPr>
      </w:pPr>
    </w:p>
    <w:p w:rsidR="00EB184B" w:rsidRPr="003F0341" w:rsidP="00EB184B" w14:paraId="285B29A3" w14:textId="77777777">
      <w:pPr>
        <w:jc w:val="both"/>
        <w:rPr>
          <w:sz w:val="28"/>
          <w:szCs w:val="28"/>
          <w:lang w:val="lv-LV"/>
        </w:rPr>
      </w:pPr>
      <w:r w:rsidRPr="003F0341">
        <w:rPr>
          <w:sz w:val="28"/>
          <w:szCs w:val="28"/>
          <w:lang w:val="lv-LV"/>
        </w:rPr>
        <w:t>Ministru prezidenta biedrs,</w:t>
      </w:r>
    </w:p>
    <w:p w:rsidR="00EB184B" w:rsidRPr="003F0341" w:rsidP="00EB184B" w14:paraId="4C5917F9" w14:textId="77777777">
      <w:pPr>
        <w:jc w:val="both"/>
        <w:rPr>
          <w:sz w:val="28"/>
          <w:szCs w:val="28"/>
          <w:lang w:val="lv-LV"/>
        </w:rPr>
      </w:pPr>
      <w:r w:rsidRPr="003F0341">
        <w:rPr>
          <w:sz w:val="28"/>
          <w:szCs w:val="28"/>
          <w:lang w:val="lv-LV"/>
        </w:rPr>
        <w:t>ekonomikas ministrs</w:t>
      </w:r>
      <w:r w:rsidR="00B26202">
        <w:rPr>
          <w:sz w:val="28"/>
          <w:szCs w:val="28"/>
          <w:lang w:val="lv-LV"/>
        </w:rPr>
        <w:tab/>
      </w:r>
      <w:r w:rsidR="00B26202">
        <w:rPr>
          <w:sz w:val="28"/>
          <w:szCs w:val="28"/>
          <w:lang w:val="lv-LV"/>
        </w:rPr>
        <w:tab/>
      </w:r>
      <w:r w:rsidR="00B26202">
        <w:rPr>
          <w:sz w:val="28"/>
          <w:szCs w:val="28"/>
          <w:lang w:val="lv-LV"/>
        </w:rPr>
        <w:tab/>
      </w:r>
      <w:r w:rsidR="00B26202">
        <w:rPr>
          <w:sz w:val="28"/>
          <w:szCs w:val="28"/>
          <w:lang w:val="lv-LV"/>
        </w:rPr>
        <w:tab/>
      </w:r>
      <w:r w:rsidR="00B26202">
        <w:rPr>
          <w:sz w:val="28"/>
          <w:szCs w:val="28"/>
          <w:lang w:val="lv-LV"/>
        </w:rPr>
        <w:tab/>
      </w:r>
      <w:r w:rsidR="00B26202">
        <w:rPr>
          <w:sz w:val="28"/>
          <w:szCs w:val="28"/>
          <w:lang w:val="lv-LV"/>
        </w:rPr>
        <w:tab/>
      </w:r>
      <w:r w:rsidRPr="003F0341" w:rsidR="006C20C5">
        <w:rPr>
          <w:sz w:val="28"/>
          <w:szCs w:val="28"/>
          <w:lang w:val="lv-LV"/>
        </w:rPr>
        <w:tab/>
      </w:r>
      <w:r w:rsidRPr="003F0341">
        <w:rPr>
          <w:sz w:val="28"/>
          <w:szCs w:val="28"/>
          <w:lang w:val="lv-LV"/>
        </w:rPr>
        <w:t>A. Ašeradens</w:t>
      </w:r>
    </w:p>
    <w:p w:rsidR="00EB184B" w:rsidRPr="003F0341" w:rsidP="00EB184B" w14:paraId="10F9896C" w14:textId="77777777">
      <w:pPr>
        <w:jc w:val="both"/>
        <w:rPr>
          <w:sz w:val="28"/>
          <w:szCs w:val="28"/>
          <w:lang w:val="lv-LV"/>
        </w:rPr>
      </w:pPr>
    </w:p>
    <w:p w:rsidR="000A0059" w:rsidRPr="003F0341" w:rsidP="00EB184B" w14:paraId="50199F2B" w14:textId="77777777">
      <w:pPr>
        <w:jc w:val="both"/>
        <w:rPr>
          <w:sz w:val="28"/>
          <w:szCs w:val="28"/>
          <w:lang w:val="lv-LV"/>
        </w:rPr>
      </w:pPr>
      <w:r w:rsidRPr="003F0341">
        <w:rPr>
          <w:sz w:val="28"/>
          <w:szCs w:val="28"/>
          <w:lang w:val="lv-LV"/>
        </w:rPr>
        <w:t>Vīza:</w:t>
      </w:r>
    </w:p>
    <w:p w:rsidR="002C504B" w:rsidRPr="003F0341" w:rsidP="006C20C5" w14:paraId="01FC1189" w14:textId="3D361EA3">
      <w:pPr>
        <w:jc w:val="both"/>
        <w:rPr>
          <w:sz w:val="28"/>
          <w:szCs w:val="28"/>
          <w:lang w:val="lv-LV"/>
        </w:rPr>
      </w:pPr>
      <w:r w:rsidRPr="003F0341">
        <w:rPr>
          <w:sz w:val="28"/>
          <w:szCs w:val="28"/>
          <w:lang w:val="lv-LV"/>
        </w:rPr>
        <w:t>Valsts sekretār</w:t>
      </w:r>
      <w:r w:rsidRPr="003F0341" w:rsidR="006C20C5">
        <w:rPr>
          <w:sz w:val="28"/>
          <w:szCs w:val="28"/>
          <w:lang w:val="lv-LV"/>
        </w:rPr>
        <w:t>s</w:t>
      </w:r>
      <w:r w:rsidRPr="003F0341" w:rsidR="006C20C5">
        <w:rPr>
          <w:sz w:val="28"/>
          <w:szCs w:val="28"/>
          <w:lang w:val="lv-LV"/>
        </w:rPr>
        <w:tab/>
      </w:r>
      <w:r w:rsidRPr="003F0341" w:rsidR="006C20C5">
        <w:rPr>
          <w:sz w:val="28"/>
          <w:szCs w:val="28"/>
          <w:lang w:val="lv-LV"/>
        </w:rPr>
        <w:tab/>
      </w:r>
      <w:r w:rsidRPr="003F0341" w:rsidR="006C20C5">
        <w:rPr>
          <w:sz w:val="28"/>
          <w:szCs w:val="28"/>
          <w:lang w:val="lv-LV"/>
        </w:rPr>
        <w:tab/>
      </w:r>
      <w:r w:rsidRPr="003F0341" w:rsidR="006C20C5">
        <w:rPr>
          <w:sz w:val="28"/>
          <w:szCs w:val="28"/>
          <w:lang w:val="lv-LV"/>
        </w:rPr>
        <w:tab/>
      </w:r>
      <w:r w:rsidRPr="003F0341" w:rsidR="006C20C5">
        <w:rPr>
          <w:sz w:val="28"/>
          <w:szCs w:val="28"/>
          <w:lang w:val="lv-LV"/>
        </w:rPr>
        <w:tab/>
      </w:r>
      <w:r w:rsidRPr="003F0341" w:rsidR="006C20C5">
        <w:rPr>
          <w:sz w:val="28"/>
          <w:szCs w:val="28"/>
          <w:lang w:val="lv-LV"/>
        </w:rPr>
        <w:tab/>
      </w:r>
      <w:r w:rsidRPr="003F0341" w:rsidR="006C20C5">
        <w:rPr>
          <w:sz w:val="28"/>
          <w:szCs w:val="28"/>
          <w:lang w:val="lv-LV"/>
        </w:rPr>
        <w:tab/>
      </w:r>
      <w:r w:rsidRPr="003F0341" w:rsidR="006C20C5">
        <w:rPr>
          <w:sz w:val="28"/>
          <w:szCs w:val="28"/>
          <w:lang w:val="lv-LV"/>
        </w:rPr>
        <w:tab/>
      </w:r>
      <w:r w:rsidR="001401BD">
        <w:rPr>
          <w:sz w:val="28"/>
          <w:szCs w:val="28"/>
          <w:lang w:val="lv-LV"/>
        </w:rPr>
        <w:t>E.Eglītis</w:t>
      </w:r>
      <w:bookmarkStart w:id="6" w:name="_GoBack"/>
      <w:bookmarkEnd w:id="6"/>
    </w:p>
    <w:p w:rsidR="00EB184B" w:rsidRPr="009D1051" w:rsidP="00EB184B" w14:paraId="3E39713D" w14:textId="77777777">
      <w:pPr>
        <w:jc w:val="both"/>
        <w:rPr>
          <w:sz w:val="24"/>
          <w:szCs w:val="24"/>
          <w:lang w:val="lv-LV"/>
        </w:rPr>
      </w:pPr>
    </w:p>
    <w:p w:rsidR="00720C35" w:rsidP="00733C32" w14:paraId="04B6216E" w14:textId="77777777">
      <w:pPr>
        <w:rPr>
          <w:lang w:val="lv-LV"/>
        </w:rPr>
      </w:pPr>
      <w:r w:rsidRPr="00733C32">
        <w:rPr>
          <w:lang w:val="lv-LV"/>
        </w:rPr>
        <w:t>S.Tuklere</w:t>
      </w:r>
    </w:p>
    <w:p w:rsidR="00733C32" w:rsidRPr="009D1051" w14:paraId="5F554659" w14:textId="103FB768">
      <w:pPr>
        <w:rPr>
          <w:lang w:val="lv-LV"/>
        </w:rPr>
      </w:pPr>
      <w:r w:rsidRPr="00733C32">
        <w:rPr>
          <w:lang w:val="lv-LV"/>
        </w:rPr>
        <w:t>67013298, Signe.Tuklere@em.gov.lv</w:t>
      </w:r>
    </w:p>
    <w:sectPr w:rsidSect="00720C35">
      <w:headerReference w:type="default" r:id="rId5"/>
      <w:footerReference w:type="default" r:id="rId6"/>
      <w:footerReference w:type="first" r:id="rId7"/>
      <w:endnotePr>
        <w:numFmt w:val="decimal"/>
      </w:endnotePr>
      <w:type w:val="continuous"/>
      <w:pgSz w:w="11906" w:h="16838"/>
      <w:pgMar w:top="1304"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56D" w:rsidP="00E37F50" w14:paraId="3997D52F" w14:textId="026F7497">
    <w:pPr>
      <w:pStyle w:val="Footer"/>
      <w:jc w:val="both"/>
    </w:pPr>
    <w:r>
      <w:fldChar w:fldCharType="begin"/>
    </w:r>
    <w:r>
      <w:instrText xml:space="preserve"> FILENAME   \* MERGEFORMAT </w:instrText>
    </w:r>
    <w:r>
      <w:fldChar w:fldCharType="separate"/>
    </w:r>
    <w:r w:rsidR="00B10ED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56D" w:rsidP="003B7B62" w14:paraId="20CFF2A6" w14:textId="77777777">
    <w:pPr>
      <w:pStyle w:val="Footer"/>
      <w:jc w:val="both"/>
    </w:pPr>
    <w:r>
      <w:fldChar w:fldCharType="begin"/>
    </w:r>
    <w:r>
      <w:instrText xml:space="preserve"> FILENAME   \* MERGEFORMAT </w:instrText>
    </w:r>
    <w:r>
      <w:fldChar w:fldCharType="separate"/>
    </w:r>
    <w:r>
      <w:rPr>
        <w:noProof/>
      </w:rPr>
      <w:fldChar w:fldCharType="end"/>
    </w:r>
    <w:r>
      <w:t xml:space="preserve">; </w:t>
    </w:r>
    <w:sdt>
      <w:sdtPr>
        <w:alias w:val="Title"/>
        <w:id w:val="598907163"/>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3485202"/>
      <w:docPartObj>
        <w:docPartGallery w:val="Page Numbers (Top of Page)"/>
        <w:docPartUnique/>
      </w:docPartObj>
    </w:sdtPr>
    <w:sdtEndPr>
      <w:rPr>
        <w:sz w:val="24"/>
        <w:szCs w:val="24"/>
      </w:rPr>
    </w:sdtEndPr>
    <w:sdtContent>
      <w:p w:rsidR="0007156D" w:rsidRPr="00B014C2" w14:paraId="06079B9A" w14:textId="218E77DB">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F7632B">
          <w:rPr>
            <w:noProof/>
            <w:sz w:val="24"/>
            <w:szCs w:val="24"/>
          </w:rPr>
          <w:t>5</w:t>
        </w:r>
        <w:r w:rsidRPr="00B014C2">
          <w:rPr>
            <w:sz w:val="24"/>
            <w:szCs w:val="24"/>
          </w:rPr>
          <w:fldChar w:fldCharType="end"/>
        </w:r>
      </w:p>
    </w:sdtContent>
  </w:sdt>
  <w:p w:rsidR="0007156D" w14:paraId="6CE91A04" w14:textId="77777777">
    <w:pPr>
      <w:pStyle w:val="Header"/>
    </w:pPr>
  </w:p>
  <w:p w:rsidR="0007156D" w14:paraId="4597F8B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5E061A"/>
    <w:multiLevelType w:val="hybridMultilevel"/>
    <w:tmpl w:val="E90AB3D0"/>
    <w:lvl w:ilvl="0">
      <w:start w:val="5"/>
      <w:numFmt w:val="bullet"/>
      <w:lvlText w:val="-"/>
      <w:lvlJc w:val="left"/>
      <w:pPr>
        <w:ind w:left="501" w:hanging="360"/>
      </w:pPr>
      <w:rPr>
        <w:rFonts w:ascii="Times New Roman" w:eastAsia="Calibri" w:hAnsi="Times New Roman" w:cs="Times New Roman" w:hint="default"/>
      </w:rPr>
    </w:lvl>
    <w:lvl w:ilvl="1" w:tentative="1">
      <w:start w:val="1"/>
      <w:numFmt w:val="bullet"/>
      <w:lvlText w:val="o"/>
      <w:lvlJc w:val="left"/>
      <w:pPr>
        <w:ind w:left="1221" w:hanging="360"/>
      </w:pPr>
      <w:rPr>
        <w:rFonts w:ascii="Courier New" w:hAnsi="Courier New" w:cs="Courier New" w:hint="default"/>
      </w:rPr>
    </w:lvl>
    <w:lvl w:ilvl="2" w:tentative="1">
      <w:start w:val="1"/>
      <w:numFmt w:val="bullet"/>
      <w:lvlText w:val=""/>
      <w:lvlJc w:val="left"/>
      <w:pPr>
        <w:ind w:left="1941" w:hanging="360"/>
      </w:pPr>
      <w:rPr>
        <w:rFonts w:ascii="Wingdings" w:hAnsi="Wingdings" w:hint="default"/>
      </w:rPr>
    </w:lvl>
    <w:lvl w:ilvl="3" w:tentative="1">
      <w:start w:val="1"/>
      <w:numFmt w:val="bullet"/>
      <w:lvlText w:val=""/>
      <w:lvlJc w:val="left"/>
      <w:pPr>
        <w:ind w:left="2661" w:hanging="360"/>
      </w:pPr>
      <w:rPr>
        <w:rFonts w:ascii="Symbol" w:hAnsi="Symbol" w:hint="default"/>
      </w:rPr>
    </w:lvl>
    <w:lvl w:ilvl="4" w:tentative="1">
      <w:start w:val="1"/>
      <w:numFmt w:val="bullet"/>
      <w:lvlText w:val="o"/>
      <w:lvlJc w:val="left"/>
      <w:pPr>
        <w:ind w:left="3381" w:hanging="360"/>
      </w:pPr>
      <w:rPr>
        <w:rFonts w:ascii="Courier New" w:hAnsi="Courier New" w:cs="Courier New" w:hint="default"/>
      </w:rPr>
    </w:lvl>
    <w:lvl w:ilvl="5" w:tentative="1">
      <w:start w:val="1"/>
      <w:numFmt w:val="bullet"/>
      <w:lvlText w:val=""/>
      <w:lvlJc w:val="left"/>
      <w:pPr>
        <w:ind w:left="4101" w:hanging="360"/>
      </w:pPr>
      <w:rPr>
        <w:rFonts w:ascii="Wingdings" w:hAnsi="Wingdings" w:hint="default"/>
      </w:rPr>
    </w:lvl>
    <w:lvl w:ilvl="6" w:tentative="1">
      <w:start w:val="1"/>
      <w:numFmt w:val="bullet"/>
      <w:lvlText w:val=""/>
      <w:lvlJc w:val="left"/>
      <w:pPr>
        <w:ind w:left="4821" w:hanging="360"/>
      </w:pPr>
      <w:rPr>
        <w:rFonts w:ascii="Symbol" w:hAnsi="Symbol" w:hint="default"/>
      </w:rPr>
    </w:lvl>
    <w:lvl w:ilvl="7" w:tentative="1">
      <w:start w:val="1"/>
      <w:numFmt w:val="bullet"/>
      <w:lvlText w:val="o"/>
      <w:lvlJc w:val="left"/>
      <w:pPr>
        <w:ind w:left="5541" w:hanging="360"/>
      </w:pPr>
      <w:rPr>
        <w:rFonts w:ascii="Courier New" w:hAnsi="Courier New" w:cs="Courier New" w:hint="default"/>
      </w:rPr>
    </w:lvl>
    <w:lvl w:ilvl="8" w:tentative="1">
      <w:start w:val="1"/>
      <w:numFmt w:val="bullet"/>
      <w:lvlText w:val=""/>
      <w:lvlJc w:val="left"/>
      <w:pPr>
        <w:ind w:left="6261" w:hanging="360"/>
      </w:pPr>
      <w:rPr>
        <w:rFonts w:ascii="Wingdings" w:hAnsi="Wingdings" w:hint="default"/>
      </w:rPr>
    </w:lvl>
  </w:abstractNum>
  <w:abstractNum w:abstractNumId="1" w15:restartNumberingAfterBreak="1">
    <w:nsid w:val="051D5F0E"/>
    <w:multiLevelType w:val="hybridMultilevel"/>
    <w:tmpl w:val="4B546A86"/>
    <w:lvl w:ilvl="0">
      <w:start w:val="0"/>
      <w:numFmt w:val="bullet"/>
      <w:lvlText w:val="–"/>
      <w:lvlJc w:val="left"/>
      <w:pPr>
        <w:ind w:left="142" w:hanging="360"/>
      </w:pPr>
      <w:rPr>
        <w:rFonts w:ascii="Times New Roman" w:eastAsia="Calibri" w:hAnsi="Times New Roman" w:cs="Times New Roman" w:hint="default"/>
      </w:rPr>
    </w:lvl>
    <w:lvl w:ilvl="1" w:tentative="1">
      <w:start w:val="1"/>
      <w:numFmt w:val="bullet"/>
      <w:lvlText w:val="o"/>
      <w:lvlJc w:val="left"/>
      <w:pPr>
        <w:ind w:left="862" w:hanging="360"/>
      </w:pPr>
      <w:rPr>
        <w:rFonts w:ascii="Courier New" w:hAnsi="Courier New" w:cs="Courier New" w:hint="default"/>
      </w:rPr>
    </w:lvl>
    <w:lvl w:ilvl="2" w:tentative="1">
      <w:start w:val="1"/>
      <w:numFmt w:val="bullet"/>
      <w:lvlText w:val=""/>
      <w:lvlJc w:val="left"/>
      <w:pPr>
        <w:ind w:left="1582" w:hanging="360"/>
      </w:pPr>
      <w:rPr>
        <w:rFonts w:ascii="Wingdings" w:hAnsi="Wingdings" w:hint="default"/>
      </w:rPr>
    </w:lvl>
    <w:lvl w:ilvl="3" w:tentative="1">
      <w:start w:val="1"/>
      <w:numFmt w:val="bullet"/>
      <w:lvlText w:val=""/>
      <w:lvlJc w:val="left"/>
      <w:pPr>
        <w:ind w:left="2302" w:hanging="360"/>
      </w:pPr>
      <w:rPr>
        <w:rFonts w:ascii="Symbol" w:hAnsi="Symbol" w:hint="default"/>
      </w:rPr>
    </w:lvl>
    <w:lvl w:ilvl="4" w:tentative="1">
      <w:start w:val="1"/>
      <w:numFmt w:val="bullet"/>
      <w:lvlText w:val="o"/>
      <w:lvlJc w:val="left"/>
      <w:pPr>
        <w:ind w:left="3022" w:hanging="360"/>
      </w:pPr>
      <w:rPr>
        <w:rFonts w:ascii="Courier New" w:hAnsi="Courier New" w:cs="Courier New" w:hint="default"/>
      </w:rPr>
    </w:lvl>
    <w:lvl w:ilvl="5" w:tentative="1">
      <w:start w:val="1"/>
      <w:numFmt w:val="bullet"/>
      <w:lvlText w:val=""/>
      <w:lvlJc w:val="left"/>
      <w:pPr>
        <w:ind w:left="3742" w:hanging="360"/>
      </w:pPr>
      <w:rPr>
        <w:rFonts w:ascii="Wingdings" w:hAnsi="Wingdings" w:hint="default"/>
      </w:rPr>
    </w:lvl>
    <w:lvl w:ilvl="6" w:tentative="1">
      <w:start w:val="1"/>
      <w:numFmt w:val="bullet"/>
      <w:lvlText w:val=""/>
      <w:lvlJc w:val="left"/>
      <w:pPr>
        <w:ind w:left="4462" w:hanging="360"/>
      </w:pPr>
      <w:rPr>
        <w:rFonts w:ascii="Symbol" w:hAnsi="Symbol" w:hint="default"/>
      </w:rPr>
    </w:lvl>
    <w:lvl w:ilvl="7" w:tentative="1">
      <w:start w:val="1"/>
      <w:numFmt w:val="bullet"/>
      <w:lvlText w:val="o"/>
      <w:lvlJc w:val="left"/>
      <w:pPr>
        <w:ind w:left="5182" w:hanging="360"/>
      </w:pPr>
      <w:rPr>
        <w:rFonts w:ascii="Courier New" w:hAnsi="Courier New" w:cs="Courier New" w:hint="default"/>
      </w:rPr>
    </w:lvl>
    <w:lvl w:ilvl="8" w:tentative="1">
      <w:start w:val="1"/>
      <w:numFmt w:val="bullet"/>
      <w:lvlText w:val=""/>
      <w:lvlJc w:val="left"/>
      <w:pPr>
        <w:ind w:left="5902" w:hanging="360"/>
      </w:pPr>
      <w:rPr>
        <w:rFonts w:ascii="Wingdings" w:hAnsi="Wingdings" w:hint="default"/>
      </w:rPr>
    </w:lvl>
  </w:abstractNum>
  <w:abstractNum w:abstractNumId="2" w15:restartNumberingAfterBreak="1">
    <w:nsid w:val="063438F4"/>
    <w:multiLevelType w:val="hybridMultilevel"/>
    <w:tmpl w:val="FFCA72A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15:restartNumberingAfterBreak="1">
    <w:nsid w:val="0F8171BC"/>
    <w:multiLevelType w:val="hybridMultilevel"/>
    <w:tmpl w:val="6BAE632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5" w15:restartNumberingAfterBreak="1">
    <w:nsid w:val="19CF3FAE"/>
    <w:multiLevelType w:val="hybridMultilevel"/>
    <w:tmpl w:val="D0140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7" w15:restartNumberingAfterBreak="1">
    <w:nsid w:val="1FA95D05"/>
    <w:multiLevelType w:val="hybridMultilevel"/>
    <w:tmpl w:val="77C4113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1">
    <w:nsid w:val="2B2F58BF"/>
    <w:multiLevelType w:val="hybridMultilevel"/>
    <w:tmpl w:val="E6A269FE"/>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15:restartNumberingAfterBreak="1">
    <w:nsid w:val="2C34708A"/>
    <w:multiLevelType w:val="hybridMultilevel"/>
    <w:tmpl w:val="E7E03FB6"/>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15:restartNumberingAfterBreak="1">
    <w:nsid w:val="315539C9"/>
    <w:multiLevelType w:val="hybridMultilevel"/>
    <w:tmpl w:val="3FF28906"/>
    <w:lvl w:ilvl="0">
      <w:start w:val="5"/>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1" w15:restartNumberingAfterBreak="1">
    <w:nsid w:val="35E60574"/>
    <w:multiLevelType w:val="hybridMultilevel"/>
    <w:tmpl w:val="626C33EE"/>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2" w15:restartNumberingAfterBreak="1">
    <w:nsid w:val="366B6A2C"/>
    <w:multiLevelType w:val="hybridMultilevel"/>
    <w:tmpl w:val="1DE2ED0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1">
    <w:nsid w:val="3BD17CA9"/>
    <w:multiLevelType w:val="hybridMultilevel"/>
    <w:tmpl w:val="CBA2BB1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1">
    <w:nsid w:val="55265F8E"/>
    <w:multiLevelType w:val="hybridMultilevel"/>
    <w:tmpl w:val="B5E805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15:restartNumberingAfterBreak="1">
    <w:nsid w:val="5A510D38"/>
    <w:multiLevelType w:val="hybridMultilevel"/>
    <w:tmpl w:val="888CE90E"/>
    <w:lvl w:ilvl="0">
      <w:start w:val="1"/>
      <w:numFmt w:val="bullet"/>
      <w:lvlText w:val=""/>
      <w:lvlJc w:val="left"/>
      <w:pPr>
        <w:ind w:left="501" w:hanging="360"/>
      </w:pPr>
      <w:rPr>
        <w:rFonts w:ascii="Symbol" w:hAnsi="Symbol" w:hint="default"/>
        <w:b w:val="0"/>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start w:val="1"/>
      <w:numFmt w:val="bullet"/>
      <w:lvlText w:val=""/>
      <w:lvlJc w:val="left"/>
      <w:pPr>
        <w:ind w:left="2661" w:hanging="360"/>
      </w:pPr>
      <w:rPr>
        <w:rFonts w:ascii="Symbol" w:hAnsi="Symbol" w:hint="default"/>
      </w:r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6" w15:restartNumberingAfterBreak="1">
    <w:nsid w:val="5A931078"/>
    <w:multiLevelType w:val="hybridMultilevel"/>
    <w:tmpl w:val="7CB21D14"/>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658A2F4E"/>
    <w:multiLevelType w:val="hybridMultilevel"/>
    <w:tmpl w:val="3508E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7B72757"/>
    <w:multiLevelType w:val="hybridMultilevel"/>
    <w:tmpl w:val="A7FCEC66"/>
    <w:lvl w:ilvl="0">
      <w:start w:val="2016"/>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9" w15:restartNumberingAfterBreak="1">
    <w:nsid w:val="6FED38EF"/>
    <w:multiLevelType w:val="hybridMultilevel"/>
    <w:tmpl w:val="C48CD6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705E154F"/>
    <w:multiLevelType w:val="hybridMultilevel"/>
    <w:tmpl w:val="9168DF8E"/>
    <w:lvl w:ilvl="0">
      <w:start w:val="2016"/>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21" w15:restartNumberingAfterBreak="1">
    <w:nsid w:val="77DE4F9C"/>
    <w:multiLevelType w:val="hybridMultilevel"/>
    <w:tmpl w:val="FADEBF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7EE86341"/>
    <w:multiLevelType w:val="hybridMultilevel"/>
    <w:tmpl w:val="A698B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1"/>
  </w:num>
  <w:num w:numId="3">
    <w:abstractNumId w:val="14"/>
  </w:num>
  <w:num w:numId="4">
    <w:abstractNumId w:val="7"/>
  </w:num>
  <w:num w:numId="5">
    <w:abstractNumId w:val="9"/>
  </w:num>
  <w:num w:numId="6">
    <w:abstractNumId w:val="3"/>
  </w:num>
  <w:num w:numId="7">
    <w:abstractNumId w:val="13"/>
  </w:num>
  <w:num w:numId="8">
    <w:abstractNumId w:val="22"/>
  </w:num>
  <w:num w:numId="9">
    <w:abstractNumId w:val="15"/>
  </w:num>
  <w:num w:numId="10">
    <w:abstractNumId w:val="0"/>
  </w:num>
  <w:num w:numId="11">
    <w:abstractNumId w:val="1"/>
  </w:num>
  <w:num w:numId="12">
    <w:abstractNumId w:val="10"/>
  </w:num>
  <w:num w:numId="13">
    <w:abstractNumId w:val="17"/>
  </w:num>
  <w:num w:numId="14">
    <w:abstractNumId w:val="19"/>
  </w:num>
  <w:num w:numId="15">
    <w:abstractNumId w:val="8"/>
  </w:num>
  <w:num w:numId="16">
    <w:abstractNumId w:val="20"/>
  </w:num>
  <w:num w:numId="17">
    <w:abstractNumId w:val="16"/>
  </w:num>
  <w:num w:numId="18">
    <w:abstractNumId w:val="18"/>
  </w:num>
  <w:num w:numId="19">
    <w:abstractNumId w:val="12"/>
  </w:num>
  <w:num w:numId="20">
    <w:abstractNumId w:val="4"/>
  </w:num>
  <w:num w:numId="21">
    <w:abstractNumId w:val="6"/>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3B61"/>
    <w:rsid w:val="00014B9F"/>
    <w:rsid w:val="00016159"/>
    <w:rsid w:val="0002003C"/>
    <w:rsid w:val="0002596F"/>
    <w:rsid w:val="00026F18"/>
    <w:rsid w:val="0003245D"/>
    <w:rsid w:val="0003265E"/>
    <w:rsid w:val="000430AC"/>
    <w:rsid w:val="00044743"/>
    <w:rsid w:val="00047095"/>
    <w:rsid w:val="000527A4"/>
    <w:rsid w:val="000678CD"/>
    <w:rsid w:val="00070F56"/>
    <w:rsid w:val="00071082"/>
    <w:rsid w:val="0007156D"/>
    <w:rsid w:val="00072B02"/>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B0748"/>
    <w:rsid w:val="000B1926"/>
    <w:rsid w:val="000B1B64"/>
    <w:rsid w:val="000B2C54"/>
    <w:rsid w:val="000B3449"/>
    <w:rsid w:val="000B492B"/>
    <w:rsid w:val="000C2ED3"/>
    <w:rsid w:val="000C33C1"/>
    <w:rsid w:val="000C4418"/>
    <w:rsid w:val="000D362B"/>
    <w:rsid w:val="000D3D56"/>
    <w:rsid w:val="000D43D9"/>
    <w:rsid w:val="000D74B9"/>
    <w:rsid w:val="000E257B"/>
    <w:rsid w:val="000E53C3"/>
    <w:rsid w:val="000E56F8"/>
    <w:rsid w:val="000E5DD2"/>
    <w:rsid w:val="000F0A62"/>
    <w:rsid w:val="000F4230"/>
    <w:rsid w:val="00102922"/>
    <w:rsid w:val="00102B1D"/>
    <w:rsid w:val="00110128"/>
    <w:rsid w:val="0011606F"/>
    <w:rsid w:val="0012624C"/>
    <w:rsid w:val="00137388"/>
    <w:rsid w:val="00137F96"/>
    <w:rsid w:val="001401BD"/>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1368"/>
    <w:rsid w:val="001A1439"/>
    <w:rsid w:val="001A3ED2"/>
    <w:rsid w:val="001A7C3A"/>
    <w:rsid w:val="001A7E1D"/>
    <w:rsid w:val="001B7454"/>
    <w:rsid w:val="001C0801"/>
    <w:rsid w:val="001C1B72"/>
    <w:rsid w:val="001C2832"/>
    <w:rsid w:val="001C362D"/>
    <w:rsid w:val="001C5ED6"/>
    <w:rsid w:val="001C6208"/>
    <w:rsid w:val="001C68A2"/>
    <w:rsid w:val="001D0800"/>
    <w:rsid w:val="001D3167"/>
    <w:rsid w:val="001D7397"/>
    <w:rsid w:val="001D7DC1"/>
    <w:rsid w:val="001E1B0F"/>
    <w:rsid w:val="001E3588"/>
    <w:rsid w:val="001E4C2F"/>
    <w:rsid w:val="001E5FBC"/>
    <w:rsid w:val="001F2BA2"/>
    <w:rsid w:val="001F6DBE"/>
    <w:rsid w:val="001F7086"/>
    <w:rsid w:val="001F7AAD"/>
    <w:rsid w:val="00200E7D"/>
    <w:rsid w:val="002038E4"/>
    <w:rsid w:val="0020468C"/>
    <w:rsid w:val="002107BF"/>
    <w:rsid w:val="00211315"/>
    <w:rsid w:val="00215C6A"/>
    <w:rsid w:val="00217F5B"/>
    <w:rsid w:val="00224E84"/>
    <w:rsid w:val="002267E7"/>
    <w:rsid w:val="0023582E"/>
    <w:rsid w:val="00237878"/>
    <w:rsid w:val="002438ED"/>
    <w:rsid w:val="00244A9E"/>
    <w:rsid w:val="00250127"/>
    <w:rsid w:val="0025023B"/>
    <w:rsid w:val="00252EEF"/>
    <w:rsid w:val="00253B6C"/>
    <w:rsid w:val="00254651"/>
    <w:rsid w:val="00254901"/>
    <w:rsid w:val="00255BAC"/>
    <w:rsid w:val="002601C7"/>
    <w:rsid w:val="00261B97"/>
    <w:rsid w:val="002651EA"/>
    <w:rsid w:val="0027369F"/>
    <w:rsid w:val="00273700"/>
    <w:rsid w:val="00273B21"/>
    <w:rsid w:val="002770EE"/>
    <w:rsid w:val="00290EE2"/>
    <w:rsid w:val="00292062"/>
    <w:rsid w:val="002932D2"/>
    <w:rsid w:val="002957B7"/>
    <w:rsid w:val="002A0435"/>
    <w:rsid w:val="002A0BC1"/>
    <w:rsid w:val="002A166A"/>
    <w:rsid w:val="002A3EC2"/>
    <w:rsid w:val="002A6400"/>
    <w:rsid w:val="002B3EAE"/>
    <w:rsid w:val="002B4900"/>
    <w:rsid w:val="002B6364"/>
    <w:rsid w:val="002B7F82"/>
    <w:rsid w:val="002C15A0"/>
    <w:rsid w:val="002C22CF"/>
    <w:rsid w:val="002C3E51"/>
    <w:rsid w:val="002C504B"/>
    <w:rsid w:val="002D6A10"/>
    <w:rsid w:val="002D6BDB"/>
    <w:rsid w:val="002D744A"/>
    <w:rsid w:val="002D7D0E"/>
    <w:rsid w:val="002E024D"/>
    <w:rsid w:val="002E1075"/>
    <w:rsid w:val="002E5643"/>
    <w:rsid w:val="002E678E"/>
    <w:rsid w:val="002E708A"/>
    <w:rsid w:val="002E7B7E"/>
    <w:rsid w:val="002F06CE"/>
    <w:rsid w:val="002F5587"/>
    <w:rsid w:val="002F705E"/>
    <w:rsid w:val="002F741D"/>
    <w:rsid w:val="00300B84"/>
    <w:rsid w:val="003016CF"/>
    <w:rsid w:val="00301A6D"/>
    <w:rsid w:val="0030247A"/>
    <w:rsid w:val="00303955"/>
    <w:rsid w:val="00304810"/>
    <w:rsid w:val="003061FB"/>
    <w:rsid w:val="00306270"/>
    <w:rsid w:val="0031008A"/>
    <w:rsid w:val="0031259B"/>
    <w:rsid w:val="00314298"/>
    <w:rsid w:val="003176D3"/>
    <w:rsid w:val="003228DE"/>
    <w:rsid w:val="00323C8A"/>
    <w:rsid w:val="00326096"/>
    <w:rsid w:val="003334FB"/>
    <w:rsid w:val="0033779C"/>
    <w:rsid w:val="00337AC6"/>
    <w:rsid w:val="00343A18"/>
    <w:rsid w:val="0034476B"/>
    <w:rsid w:val="00346CE0"/>
    <w:rsid w:val="00354ABE"/>
    <w:rsid w:val="00360657"/>
    <w:rsid w:val="00366AFE"/>
    <w:rsid w:val="00367B98"/>
    <w:rsid w:val="00374F73"/>
    <w:rsid w:val="00375F30"/>
    <w:rsid w:val="00376F09"/>
    <w:rsid w:val="00380AC5"/>
    <w:rsid w:val="00381382"/>
    <w:rsid w:val="003814A5"/>
    <w:rsid w:val="00381B26"/>
    <w:rsid w:val="00385772"/>
    <w:rsid w:val="00387734"/>
    <w:rsid w:val="0039139B"/>
    <w:rsid w:val="003913FB"/>
    <w:rsid w:val="00392998"/>
    <w:rsid w:val="00395460"/>
    <w:rsid w:val="00396152"/>
    <w:rsid w:val="00397D0E"/>
    <w:rsid w:val="003A1D77"/>
    <w:rsid w:val="003A24AD"/>
    <w:rsid w:val="003A40AD"/>
    <w:rsid w:val="003A6A32"/>
    <w:rsid w:val="003B1693"/>
    <w:rsid w:val="003B32EC"/>
    <w:rsid w:val="003B3488"/>
    <w:rsid w:val="003B5E55"/>
    <w:rsid w:val="003B5F6A"/>
    <w:rsid w:val="003B63BE"/>
    <w:rsid w:val="003B7B62"/>
    <w:rsid w:val="003C072B"/>
    <w:rsid w:val="003C3D3D"/>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6AE2"/>
    <w:rsid w:val="0041036A"/>
    <w:rsid w:val="0041316A"/>
    <w:rsid w:val="004158F6"/>
    <w:rsid w:val="00415A66"/>
    <w:rsid w:val="00416A31"/>
    <w:rsid w:val="00417136"/>
    <w:rsid w:val="004224C2"/>
    <w:rsid w:val="00423B46"/>
    <w:rsid w:val="00425AA9"/>
    <w:rsid w:val="00426250"/>
    <w:rsid w:val="00426A69"/>
    <w:rsid w:val="00426B77"/>
    <w:rsid w:val="00431019"/>
    <w:rsid w:val="00433EC2"/>
    <w:rsid w:val="004352F7"/>
    <w:rsid w:val="0043554A"/>
    <w:rsid w:val="004362D3"/>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41BD"/>
    <w:rsid w:val="00481C20"/>
    <w:rsid w:val="00483B86"/>
    <w:rsid w:val="00485293"/>
    <w:rsid w:val="00485E47"/>
    <w:rsid w:val="00490499"/>
    <w:rsid w:val="00497AB8"/>
    <w:rsid w:val="004A2EE3"/>
    <w:rsid w:val="004A5EEF"/>
    <w:rsid w:val="004B0B1D"/>
    <w:rsid w:val="004C0738"/>
    <w:rsid w:val="004C0FE6"/>
    <w:rsid w:val="004C20F1"/>
    <w:rsid w:val="004C253C"/>
    <w:rsid w:val="004C2FC4"/>
    <w:rsid w:val="004D0B68"/>
    <w:rsid w:val="004D232B"/>
    <w:rsid w:val="004D3010"/>
    <w:rsid w:val="004D3ABB"/>
    <w:rsid w:val="004E4946"/>
    <w:rsid w:val="004E5D38"/>
    <w:rsid w:val="004E603B"/>
    <w:rsid w:val="004E626B"/>
    <w:rsid w:val="004E6C7D"/>
    <w:rsid w:val="004F13BD"/>
    <w:rsid w:val="004F478F"/>
    <w:rsid w:val="0050230D"/>
    <w:rsid w:val="0050364D"/>
    <w:rsid w:val="00503D17"/>
    <w:rsid w:val="005041BB"/>
    <w:rsid w:val="00504D6E"/>
    <w:rsid w:val="005116FB"/>
    <w:rsid w:val="00515D44"/>
    <w:rsid w:val="00516A4D"/>
    <w:rsid w:val="00531AFF"/>
    <w:rsid w:val="00532875"/>
    <w:rsid w:val="00534305"/>
    <w:rsid w:val="00537FF8"/>
    <w:rsid w:val="005464E6"/>
    <w:rsid w:val="00546938"/>
    <w:rsid w:val="00547ACF"/>
    <w:rsid w:val="00552639"/>
    <w:rsid w:val="00555557"/>
    <w:rsid w:val="00557AA8"/>
    <w:rsid w:val="00566916"/>
    <w:rsid w:val="00566F71"/>
    <w:rsid w:val="00567FC5"/>
    <w:rsid w:val="00571CCF"/>
    <w:rsid w:val="00572180"/>
    <w:rsid w:val="00572337"/>
    <w:rsid w:val="00573FFE"/>
    <w:rsid w:val="00575FC3"/>
    <w:rsid w:val="0057625C"/>
    <w:rsid w:val="00576743"/>
    <w:rsid w:val="005771D5"/>
    <w:rsid w:val="00581784"/>
    <w:rsid w:val="00584453"/>
    <w:rsid w:val="00591838"/>
    <w:rsid w:val="00592809"/>
    <w:rsid w:val="00593343"/>
    <w:rsid w:val="00594A83"/>
    <w:rsid w:val="005A4807"/>
    <w:rsid w:val="005A5A80"/>
    <w:rsid w:val="005B297A"/>
    <w:rsid w:val="005B29EF"/>
    <w:rsid w:val="005B2DA5"/>
    <w:rsid w:val="005B476F"/>
    <w:rsid w:val="005B5F05"/>
    <w:rsid w:val="005B6095"/>
    <w:rsid w:val="005B65B8"/>
    <w:rsid w:val="005B6A0D"/>
    <w:rsid w:val="005B6D1C"/>
    <w:rsid w:val="005C04E5"/>
    <w:rsid w:val="005C1764"/>
    <w:rsid w:val="005C3B2C"/>
    <w:rsid w:val="005C3D03"/>
    <w:rsid w:val="005C51FA"/>
    <w:rsid w:val="005C5413"/>
    <w:rsid w:val="005C63C7"/>
    <w:rsid w:val="005C6B2C"/>
    <w:rsid w:val="005C73E4"/>
    <w:rsid w:val="005C7B1F"/>
    <w:rsid w:val="005D06E8"/>
    <w:rsid w:val="005D1195"/>
    <w:rsid w:val="005D2167"/>
    <w:rsid w:val="005D688E"/>
    <w:rsid w:val="005D7262"/>
    <w:rsid w:val="005D794E"/>
    <w:rsid w:val="005E30B2"/>
    <w:rsid w:val="005E39B3"/>
    <w:rsid w:val="005E4164"/>
    <w:rsid w:val="005F3FC6"/>
    <w:rsid w:val="005F75C4"/>
    <w:rsid w:val="006002BF"/>
    <w:rsid w:val="006008D1"/>
    <w:rsid w:val="00611ADA"/>
    <w:rsid w:val="00611E18"/>
    <w:rsid w:val="00611FC0"/>
    <w:rsid w:val="00613A4A"/>
    <w:rsid w:val="00614157"/>
    <w:rsid w:val="00614A2A"/>
    <w:rsid w:val="00614ECD"/>
    <w:rsid w:val="00620213"/>
    <w:rsid w:val="006231D7"/>
    <w:rsid w:val="00626031"/>
    <w:rsid w:val="00630C6C"/>
    <w:rsid w:val="00630ED2"/>
    <w:rsid w:val="00631935"/>
    <w:rsid w:val="00636B91"/>
    <w:rsid w:val="006373FF"/>
    <w:rsid w:val="00646A6F"/>
    <w:rsid w:val="00653397"/>
    <w:rsid w:val="006535C3"/>
    <w:rsid w:val="006553CD"/>
    <w:rsid w:val="006559F5"/>
    <w:rsid w:val="00661782"/>
    <w:rsid w:val="00662C11"/>
    <w:rsid w:val="00672822"/>
    <w:rsid w:val="006729D2"/>
    <w:rsid w:val="00673B07"/>
    <w:rsid w:val="00673BC6"/>
    <w:rsid w:val="006775B3"/>
    <w:rsid w:val="00684808"/>
    <w:rsid w:val="00690F72"/>
    <w:rsid w:val="006B2D92"/>
    <w:rsid w:val="006B2FEF"/>
    <w:rsid w:val="006B4B31"/>
    <w:rsid w:val="006B6581"/>
    <w:rsid w:val="006B6D6C"/>
    <w:rsid w:val="006C20C5"/>
    <w:rsid w:val="006C5ECD"/>
    <w:rsid w:val="006D1520"/>
    <w:rsid w:val="006D2482"/>
    <w:rsid w:val="006D2F0C"/>
    <w:rsid w:val="006D3604"/>
    <w:rsid w:val="006D536E"/>
    <w:rsid w:val="006D5EB4"/>
    <w:rsid w:val="006E2082"/>
    <w:rsid w:val="006E3BE5"/>
    <w:rsid w:val="006E5D5B"/>
    <w:rsid w:val="006E67BA"/>
    <w:rsid w:val="006F2362"/>
    <w:rsid w:val="006F47EB"/>
    <w:rsid w:val="006F4DE9"/>
    <w:rsid w:val="006F61B5"/>
    <w:rsid w:val="006F71C2"/>
    <w:rsid w:val="007008B0"/>
    <w:rsid w:val="00700AC3"/>
    <w:rsid w:val="00700E68"/>
    <w:rsid w:val="00701065"/>
    <w:rsid w:val="0070175E"/>
    <w:rsid w:val="00703DC5"/>
    <w:rsid w:val="007040F2"/>
    <w:rsid w:val="0071279F"/>
    <w:rsid w:val="007153C5"/>
    <w:rsid w:val="007161D3"/>
    <w:rsid w:val="00720C35"/>
    <w:rsid w:val="00720E7B"/>
    <w:rsid w:val="007237AE"/>
    <w:rsid w:val="007262F0"/>
    <w:rsid w:val="007314F1"/>
    <w:rsid w:val="00731BE9"/>
    <w:rsid w:val="00731E2B"/>
    <w:rsid w:val="00733C32"/>
    <w:rsid w:val="007420D7"/>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4E"/>
    <w:rsid w:val="0078045E"/>
    <w:rsid w:val="00780B70"/>
    <w:rsid w:val="00782847"/>
    <w:rsid w:val="00783777"/>
    <w:rsid w:val="00783D20"/>
    <w:rsid w:val="007862D0"/>
    <w:rsid w:val="0079247D"/>
    <w:rsid w:val="00794F2D"/>
    <w:rsid w:val="007954D3"/>
    <w:rsid w:val="00796159"/>
    <w:rsid w:val="00797AAD"/>
    <w:rsid w:val="007A2F02"/>
    <w:rsid w:val="007A5127"/>
    <w:rsid w:val="007A5C51"/>
    <w:rsid w:val="007B41D7"/>
    <w:rsid w:val="007C1A7D"/>
    <w:rsid w:val="007C4094"/>
    <w:rsid w:val="007C45C5"/>
    <w:rsid w:val="007C608D"/>
    <w:rsid w:val="007D50AE"/>
    <w:rsid w:val="007E1EA6"/>
    <w:rsid w:val="007E2FDE"/>
    <w:rsid w:val="007E4C1F"/>
    <w:rsid w:val="007E6943"/>
    <w:rsid w:val="007F0204"/>
    <w:rsid w:val="007F5C3C"/>
    <w:rsid w:val="007F5C58"/>
    <w:rsid w:val="007F6449"/>
    <w:rsid w:val="0080630B"/>
    <w:rsid w:val="00806AB5"/>
    <w:rsid w:val="00807142"/>
    <w:rsid w:val="008074E3"/>
    <w:rsid w:val="00807802"/>
    <w:rsid w:val="0080799C"/>
    <w:rsid w:val="00810C18"/>
    <w:rsid w:val="00814421"/>
    <w:rsid w:val="00814AFC"/>
    <w:rsid w:val="00814B22"/>
    <w:rsid w:val="00822862"/>
    <w:rsid w:val="00822B60"/>
    <w:rsid w:val="0082350A"/>
    <w:rsid w:val="0082597B"/>
    <w:rsid w:val="00831A5D"/>
    <w:rsid w:val="00831DB4"/>
    <w:rsid w:val="0083201D"/>
    <w:rsid w:val="008365EC"/>
    <w:rsid w:val="00837390"/>
    <w:rsid w:val="00844176"/>
    <w:rsid w:val="008503CA"/>
    <w:rsid w:val="0085318D"/>
    <w:rsid w:val="008565FB"/>
    <w:rsid w:val="00871516"/>
    <w:rsid w:val="00871E2F"/>
    <w:rsid w:val="008764DD"/>
    <w:rsid w:val="00877499"/>
    <w:rsid w:val="008841EB"/>
    <w:rsid w:val="0088688D"/>
    <w:rsid w:val="00891622"/>
    <w:rsid w:val="00891C00"/>
    <w:rsid w:val="00895E41"/>
    <w:rsid w:val="0089734D"/>
    <w:rsid w:val="008A0A32"/>
    <w:rsid w:val="008A1AFC"/>
    <w:rsid w:val="008A7CC5"/>
    <w:rsid w:val="008B1CC3"/>
    <w:rsid w:val="008B206C"/>
    <w:rsid w:val="008B56DF"/>
    <w:rsid w:val="008B5B2C"/>
    <w:rsid w:val="008B5EFB"/>
    <w:rsid w:val="008C7959"/>
    <w:rsid w:val="008D4F09"/>
    <w:rsid w:val="008D65D5"/>
    <w:rsid w:val="008D75EB"/>
    <w:rsid w:val="008D7F23"/>
    <w:rsid w:val="008E1F57"/>
    <w:rsid w:val="008E751B"/>
    <w:rsid w:val="00900C33"/>
    <w:rsid w:val="0090193D"/>
    <w:rsid w:val="009034C7"/>
    <w:rsid w:val="00907DD7"/>
    <w:rsid w:val="00910BBC"/>
    <w:rsid w:val="009165D6"/>
    <w:rsid w:val="00917D6F"/>
    <w:rsid w:val="00921504"/>
    <w:rsid w:val="00922352"/>
    <w:rsid w:val="0092710C"/>
    <w:rsid w:val="0093112B"/>
    <w:rsid w:val="0093298F"/>
    <w:rsid w:val="00942D63"/>
    <w:rsid w:val="009438D6"/>
    <w:rsid w:val="0094437B"/>
    <w:rsid w:val="009455DB"/>
    <w:rsid w:val="00951ED7"/>
    <w:rsid w:val="00954428"/>
    <w:rsid w:val="00954541"/>
    <w:rsid w:val="00954C0F"/>
    <w:rsid w:val="00956218"/>
    <w:rsid w:val="00956C4B"/>
    <w:rsid w:val="00957E64"/>
    <w:rsid w:val="00961605"/>
    <w:rsid w:val="00963C88"/>
    <w:rsid w:val="00966814"/>
    <w:rsid w:val="00970D58"/>
    <w:rsid w:val="00993596"/>
    <w:rsid w:val="009A692C"/>
    <w:rsid w:val="009A7E10"/>
    <w:rsid w:val="009B1CEB"/>
    <w:rsid w:val="009B2576"/>
    <w:rsid w:val="009B3AE3"/>
    <w:rsid w:val="009B43EB"/>
    <w:rsid w:val="009B584C"/>
    <w:rsid w:val="009B6613"/>
    <w:rsid w:val="009B7000"/>
    <w:rsid w:val="009B75D4"/>
    <w:rsid w:val="009C061A"/>
    <w:rsid w:val="009C108E"/>
    <w:rsid w:val="009C1FE8"/>
    <w:rsid w:val="009C228A"/>
    <w:rsid w:val="009C282F"/>
    <w:rsid w:val="009C2E2D"/>
    <w:rsid w:val="009C2EA6"/>
    <w:rsid w:val="009C3257"/>
    <w:rsid w:val="009C7F6E"/>
    <w:rsid w:val="009D0A96"/>
    <w:rsid w:val="009D1051"/>
    <w:rsid w:val="009D43B2"/>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A3F"/>
    <w:rsid w:val="00A337C5"/>
    <w:rsid w:val="00A33B10"/>
    <w:rsid w:val="00A34EAB"/>
    <w:rsid w:val="00A37CD5"/>
    <w:rsid w:val="00A40104"/>
    <w:rsid w:val="00A468F1"/>
    <w:rsid w:val="00A541ED"/>
    <w:rsid w:val="00A562DC"/>
    <w:rsid w:val="00A56E9B"/>
    <w:rsid w:val="00A66F1F"/>
    <w:rsid w:val="00A73448"/>
    <w:rsid w:val="00A86F1C"/>
    <w:rsid w:val="00A9174A"/>
    <w:rsid w:val="00A92A07"/>
    <w:rsid w:val="00A93054"/>
    <w:rsid w:val="00A969CC"/>
    <w:rsid w:val="00A96C8D"/>
    <w:rsid w:val="00A9708B"/>
    <w:rsid w:val="00AB3EB4"/>
    <w:rsid w:val="00AB6AE8"/>
    <w:rsid w:val="00AC24BD"/>
    <w:rsid w:val="00AD3D79"/>
    <w:rsid w:val="00AD5C75"/>
    <w:rsid w:val="00AD6AEF"/>
    <w:rsid w:val="00AE0055"/>
    <w:rsid w:val="00AE091D"/>
    <w:rsid w:val="00AE366D"/>
    <w:rsid w:val="00AE4E03"/>
    <w:rsid w:val="00AE5675"/>
    <w:rsid w:val="00AE57EC"/>
    <w:rsid w:val="00AF1C04"/>
    <w:rsid w:val="00AF254A"/>
    <w:rsid w:val="00AF36C9"/>
    <w:rsid w:val="00AF5DF5"/>
    <w:rsid w:val="00B014C2"/>
    <w:rsid w:val="00B02EDD"/>
    <w:rsid w:val="00B10B94"/>
    <w:rsid w:val="00B10EDC"/>
    <w:rsid w:val="00B111A5"/>
    <w:rsid w:val="00B117F2"/>
    <w:rsid w:val="00B13379"/>
    <w:rsid w:val="00B13C6F"/>
    <w:rsid w:val="00B14D75"/>
    <w:rsid w:val="00B15DBA"/>
    <w:rsid w:val="00B2297A"/>
    <w:rsid w:val="00B230F6"/>
    <w:rsid w:val="00B26202"/>
    <w:rsid w:val="00B300C7"/>
    <w:rsid w:val="00B32793"/>
    <w:rsid w:val="00B414FF"/>
    <w:rsid w:val="00B4164D"/>
    <w:rsid w:val="00B450C4"/>
    <w:rsid w:val="00B457C4"/>
    <w:rsid w:val="00B462F7"/>
    <w:rsid w:val="00B4697F"/>
    <w:rsid w:val="00B46A16"/>
    <w:rsid w:val="00B51427"/>
    <w:rsid w:val="00B5564B"/>
    <w:rsid w:val="00B55A30"/>
    <w:rsid w:val="00B618A9"/>
    <w:rsid w:val="00B621AF"/>
    <w:rsid w:val="00B652FE"/>
    <w:rsid w:val="00B65CF6"/>
    <w:rsid w:val="00B700CC"/>
    <w:rsid w:val="00B74B38"/>
    <w:rsid w:val="00B762A0"/>
    <w:rsid w:val="00B77E56"/>
    <w:rsid w:val="00B80371"/>
    <w:rsid w:val="00B8269F"/>
    <w:rsid w:val="00B837AE"/>
    <w:rsid w:val="00B83EED"/>
    <w:rsid w:val="00B85A89"/>
    <w:rsid w:val="00B868AD"/>
    <w:rsid w:val="00B93250"/>
    <w:rsid w:val="00B9742D"/>
    <w:rsid w:val="00BB0BAA"/>
    <w:rsid w:val="00BB1EA2"/>
    <w:rsid w:val="00BB480B"/>
    <w:rsid w:val="00BB4E62"/>
    <w:rsid w:val="00BC608E"/>
    <w:rsid w:val="00BC69DC"/>
    <w:rsid w:val="00BC7045"/>
    <w:rsid w:val="00BD20AE"/>
    <w:rsid w:val="00BD7AE1"/>
    <w:rsid w:val="00BE15E4"/>
    <w:rsid w:val="00BE6127"/>
    <w:rsid w:val="00BF13E6"/>
    <w:rsid w:val="00BF15B9"/>
    <w:rsid w:val="00BF7BD9"/>
    <w:rsid w:val="00BF7D60"/>
    <w:rsid w:val="00C017FE"/>
    <w:rsid w:val="00C0447C"/>
    <w:rsid w:val="00C04CAF"/>
    <w:rsid w:val="00C050AF"/>
    <w:rsid w:val="00C05EF2"/>
    <w:rsid w:val="00C12263"/>
    <w:rsid w:val="00C12CF8"/>
    <w:rsid w:val="00C15EB7"/>
    <w:rsid w:val="00C212B4"/>
    <w:rsid w:val="00C21746"/>
    <w:rsid w:val="00C220E6"/>
    <w:rsid w:val="00C23427"/>
    <w:rsid w:val="00C23F73"/>
    <w:rsid w:val="00C25016"/>
    <w:rsid w:val="00C2517F"/>
    <w:rsid w:val="00C26333"/>
    <w:rsid w:val="00C264E6"/>
    <w:rsid w:val="00C26E37"/>
    <w:rsid w:val="00C271E6"/>
    <w:rsid w:val="00C32C97"/>
    <w:rsid w:val="00C35A54"/>
    <w:rsid w:val="00C416DB"/>
    <w:rsid w:val="00C423B7"/>
    <w:rsid w:val="00C42887"/>
    <w:rsid w:val="00C42ACD"/>
    <w:rsid w:val="00C446A5"/>
    <w:rsid w:val="00C52004"/>
    <w:rsid w:val="00C6333E"/>
    <w:rsid w:val="00C633A8"/>
    <w:rsid w:val="00C64334"/>
    <w:rsid w:val="00C65AAE"/>
    <w:rsid w:val="00C66A4D"/>
    <w:rsid w:val="00C7141D"/>
    <w:rsid w:val="00C72945"/>
    <w:rsid w:val="00C77C68"/>
    <w:rsid w:val="00C85115"/>
    <w:rsid w:val="00C86896"/>
    <w:rsid w:val="00C86AE5"/>
    <w:rsid w:val="00C933DE"/>
    <w:rsid w:val="00CA082C"/>
    <w:rsid w:val="00CA0BCB"/>
    <w:rsid w:val="00CA373F"/>
    <w:rsid w:val="00CB2A80"/>
    <w:rsid w:val="00CB5A26"/>
    <w:rsid w:val="00CB6AC4"/>
    <w:rsid w:val="00CD1C12"/>
    <w:rsid w:val="00CD1F7F"/>
    <w:rsid w:val="00CE0AC5"/>
    <w:rsid w:val="00CE1DD6"/>
    <w:rsid w:val="00CE35E1"/>
    <w:rsid w:val="00CE5541"/>
    <w:rsid w:val="00CF4607"/>
    <w:rsid w:val="00CF6767"/>
    <w:rsid w:val="00CF747C"/>
    <w:rsid w:val="00D00576"/>
    <w:rsid w:val="00D0207F"/>
    <w:rsid w:val="00D04299"/>
    <w:rsid w:val="00D05A7A"/>
    <w:rsid w:val="00D12B80"/>
    <w:rsid w:val="00D13BD0"/>
    <w:rsid w:val="00D13D6F"/>
    <w:rsid w:val="00D165F4"/>
    <w:rsid w:val="00D16C33"/>
    <w:rsid w:val="00D20CC5"/>
    <w:rsid w:val="00D217AC"/>
    <w:rsid w:val="00D31BE1"/>
    <w:rsid w:val="00D37973"/>
    <w:rsid w:val="00D41F46"/>
    <w:rsid w:val="00D42754"/>
    <w:rsid w:val="00D455A4"/>
    <w:rsid w:val="00D5198B"/>
    <w:rsid w:val="00D5265D"/>
    <w:rsid w:val="00D62E09"/>
    <w:rsid w:val="00D64101"/>
    <w:rsid w:val="00D64FFD"/>
    <w:rsid w:val="00D70AAA"/>
    <w:rsid w:val="00D71684"/>
    <w:rsid w:val="00D767E6"/>
    <w:rsid w:val="00D76D7C"/>
    <w:rsid w:val="00D77A0C"/>
    <w:rsid w:val="00D8131B"/>
    <w:rsid w:val="00D81D94"/>
    <w:rsid w:val="00D8420C"/>
    <w:rsid w:val="00D84DE0"/>
    <w:rsid w:val="00D93D88"/>
    <w:rsid w:val="00D96FBA"/>
    <w:rsid w:val="00DA1FCE"/>
    <w:rsid w:val="00DA239C"/>
    <w:rsid w:val="00DA7899"/>
    <w:rsid w:val="00DB3228"/>
    <w:rsid w:val="00DB3721"/>
    <w:rsid w:val="00DB3D04"/>
    <w:rsid w:val="00DC64F8"/>
    <w:rsid w:val="00DC72F1"/>
    <w:rsid w:val="00DD00BE"/>
    <w:rsid w:val="00DD02D4"/>
    <w:rsid w:val="00DD0953"/>
    <w:rsid w:val="00DD1CB9"/>
    <w:rsid w:val="00DD1F77"/>
    <w:rsid w:val="00DD2637"/>
    <w:rsid w:val="00DD2F35"/>
    <w:rsid w:val="00DF3993"/>
    <w:rsid w:val="00DF6E16"/>
    <w:rsid w:val="00E00218"/>
    <w:rsid w:val="00E018E1"/>
    <w:rsid w:val="00E0333C"/>
    <w:rsid w:val="00E0484E"/>
    <w:rsid w:val="00E07AC4"/>
    <w:rsid w:val="00E10305"/>
    <w:rsid w:val="00E1062C"/>
    <w:rsid w:val="00E1136D"/>
    <w:rsid w:val="00E116BA"/>
    <w:rsid w:val="00E11D29"/>
    <w:rsid w:val="00E15447"/>
    <w:rsid w:val="00E15B7B"/>
    <w:rsid w:val="00E20773"/>
    <w:rsid w:val="00E2107F"/>
    <w:rsid w:val="00E23059"/>
    <w:rsid w:val="00E231E0"/>
    <w:rsid w:val="00E30352"/>
    <w:rsid w:val="00E33146"/>
    <w:rsid w:val="00E37F50"/>
    <w:rsid w:val="00E40942"/>
    <w:rsid w:val="00E50E6F"/>
    <w:rsid w:val="00E539B3"/>
    <w:rsid w:val="00E55EC8"/>
    <w:rsid w:val="00E56469"/>
    <w:rsid w:val="00E56D02"/>
    <w:rsid w:val="00E57209"/>
    <w:rsid w:val="00E5727D"/>
    <w:rsid w:val="00E713A7"/>
    <w:rsid w:val="00E72404"/>
    <w:rsid w:val="00E74A15"/>
    <w:rsid w:val="00E7567F"/>
    <w:rsid w:val="00E85807"/>
    <w:rsid w:val="00E86ACB"/>
    <w:rsid w:val="00E900E0"/>
    <w:rsid w:val="00E9122B"/>
    <w:rsid w:val="00E93CFE"/>
    <w:rsid w:val="00E953B9"/>
    <w:rsid w:val="00EA0EBB"/>
    <w:rsid w:val="00EA1619"/>
    <w:rsid w:val="00EA49CE"/>
    <w:rsid w:val="00EA6CD3"/>
    <w:rsid w:val="00EB184B"/>
    <w:rsid w:val="00EC03E6"/>
    <w:rsid w:val="00EC218F"/>
    <w:rsid w:val="00ED053C"/>
    <w:rsid w:val="00ED0A46"/>
    <w:rsid w:val="00ED18C9"/>
    <w:rsid w:val="00ED2979"/>
    <w:rsid w:val="00ED377A"/>
    <w:rsid w:val="00ED4255"/>
    <w:rsid w:val="00ED5CF7"/>
    <w:rsid w:val="00ED603E"/>
    <w:rsid w:val="00EE44FE"/>
    <w:rsid w:val="00EE4A54"/>
    <w:rsid w:val="00EE4C51"/>
    <w:rsid w:val="00EE61BD"/>
    <w:rsid w:val="00EE7BA0"/>
    <w:rsid w:val="00EF2696"/>
    <w:rsid w:val="00EF55B6"/>
    <w:rsid w:val="00F019FA"/>
    <w:rsid w:val="00F02EB7"/>
    <w:rsid w:val="00F0662E"/>
    <w:rsid w:val="00F066C5"/>
    <w:rsid w:val="00F13517"/>
    <w:rsid w:val="00F15773"/>
    <w:rsid w:val="00F30608"/>
    <w:rsid w:val="00F30A0A"/>
    <w:rsid w:val="00F32822"/>
    <w:rsid w:val="00F352DD"/>
    <w:rsid w:val="00F40762"/>
    <w:rsid w:val="00F40F20"/>
    <w:rsid w:val="00F418C2"/>
    <w:rsid w:val="00F42208"/>
    <w:rsid w:val="00F449A8"/>
    <w:rsid w:val="00F44B3E"/>
    <w:rsid w:val="00F51164"/>
    <w:rsid w:val="00F53217"/>
    <w:rsid w:val="00F542FA"/>
    <w:rsid w:val="00F652EB"/>
    <w:rsid w:val="00F70443"/>
    <w:rsid w:val="00F7097D"/>
    <w:rsid w:val="00F716EF"/>
    <w:rsid w:val="00F7632B"/>
    <w:rsid w:val="00F77D50"/>
    <w:rsid w:val="00F81A0A"/>
    <w:rsid w:val="00F838F0"/>
    <w:rsid w:val="00F858D1"/>
    <w:rsid w:val="00F9016C"/>
    <w:rsid w:val="00F929ED"/>
    <w:rsid w:val="00F9305D"/>
    <w:rsid w:val="00F94D89"/>
    <w:rsid w:val="00F9522F"/>
    <w:rsid w:val="00FA3AB1"/>
    <w:rsid w:val="00FA4EC5"/>
    <w:rsid w:val="00FA5EE1"/>
    <w:rsid w:val="00FB1472"/>
    <w:rsid w:val="00FC3C7A"/>
    <w:rsid w:val="00FC6839"/>
    <w:rsid w:val="00FD061B"/>
    <w:rsid w:val="00FD5F34"/>
    <w:rsid w:val="00FD5FEF"/>
    <w:rsid w:val="00FE2D33"/>
    <w:rsid w:val="00FE6FC3"/>
    <w:rsid w:val="00FE76B5"/>
    <w:rsid w:val="00FE76D2"/>
    <w:rsid w:val="00FF22AC"/>
    <w:rsid w:val="00FF3664"/>
    <w:rsid w:val="00FF42CE"/>
    <w:rsid w:val="00FF6BE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0DA2-A658-4264-AC4C-1DB17C64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5715</Words>
  <Characters>3259</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Signe Tuklere</dc:creator>
  <dc:description>67013298
Signe.Tuklere@em.gov</dc:description>
  <cp:lastModifiedBy>Signe Tuklere</cp:lastModifiedBy>
  <cp:revision>6</cp:revision>
  <cp:lastPrinted>2017-07-21T07:32:00Z</cp:lastPrinted>
  <dcterms:created xsi:type="dcterms:W3CDTF">2018-01-29T09:57:00Z</dcterms:created>
  <dcterms:modified xsi:type="dcterms:W3CDTF">2018-04-04T14:08:00Z</dcterms:modified>
</cp:coreProperties>
</file>