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 -->
  <w:body>
    <w:p w:rsidR="002A247F" w:rsidRPr="003B506E" w:rsidP="003B506E" w14:paraId="1AD74837" w14:textId="77777777">
      <w:pPr>
        <w:jc w:val="right"/>
        <w:rPr>
          <w:i/>
          <w:szCs w:val="28"/>
        </w:rPr>
      </w:pPr>
      <w:r w:rsidRPr="003B506E">
        <w:rPr>
          <w:i/>
          <w:szCs w:val="28"/>
        </w:rPr>
        <w:t>Projekts</w:t>
      </w:r>
    </w:p>
    <w:p w:rsidR="002A247F" w:rsidRPr="003B506E" w:rsidP="003B506E" w14:paraId="4FFA1722" w14:textId="77777777">
      <w:pPr>
        <w:jc w:val="center"/>
        <w:rPr>
          <w:b/>
          <w:szCs w:val="28"/>
        </w:rPr>
      </w:pPr>
    </w:p>
    <w:p w:rsidR="002A247F" w:rsidRPr="003B506E" w:rsidP="003B506E" w14:paraId="4856532F" w14:textId="77777777">
      <w:pPr>
        <w:jc w:val="center"/>
        <w:rPr>
          <w:b/>
          <w:i/>
          <w:szCs w:val="28"/>
        </w:rPr>
      </w:pPr>
      <w:r w:rsidRPr="003B506E">
        <w:rPr>
          <w:b/>
          <w:szCs w:val="28"/>
        </w:rPr>
        <w:t>LATVIJAS REPUBLIKAS MINISTRU KABINETS</w:t>
      </w:r>
    </w:p>
    <w:p w:rsidR="002A247F" w:rsidRPr="003B506E" w:rsidP="003B506E" w14:paraId="32C21821" w14:textId="77777777">
      <w:pPr>
        <w:ind w:right="-1"/>
        <w:jc w:val="center"/>
        <w:rPr>
          <w:szCs w:val="28"/>
        </w:rPr>
      </w:pPr>
    </w:p>
    <w:p w:rsidR="002A247F" w:rsidRPr="003B506E" w:rsidP="003B506E" w14:paraId="5B246C99" w14:textId="2B19BD07">
      <w:pPr>
        <w:ind w:right="-1"/>
        <w:rPr>
          <w:szCs w:val="28"/>
        </w:rPr>
      </w:pPr>
      <w:r>
        <w:rPr>
          <w:szCs w:val="28"/>
        </w:rPr>
        <w:t>2018</w:t>
      </w:r>
      <w:r w:rsidRPr="003B506E">
        <w:rPr>
          <w:szCs w:val="28"/>
        </w:rPr>
        <w:t>.gada ____.__________</w:t>
      </w:r>
      <w:r w:rsidRPr="003B506E">
        <w:rPr>
          <w:szCs w:val="28"/>
        </w:rPr>
        <w:tab/>
      </w:r>
      <w:r w:rsidRPr="003B506E">
        <w:rPr>
          <w:szCs w:val="28"/>
        </w:rPr>
        <w:tab/>
      </w:r>
      <w:r w:rsidRPr="003B506E">
        <w:rPr>
          <w:szCs w:val="28"/>
        </w:rPr>
        <w:tab/>
      </w:r>
      <w:r w:rsidRPr="003B506E">
        <w:rPr>
          <w:szCs w:val="28"/>
        </w:rPr>
        <w:tab/>
        <w:t>Noteikumi Nr.______</w:t>
      </w:r>
    </w:p>
    <w:p w:rsidR="002A247F" w:rsidRPr="003B506E" w:rsidP="003B506E" w14:paraId="1F6715C8" w14:textId="77777777">
      <w:pPr>
        <w:ind w:right="-1"/>
        <w:jc w:val="center"/>
        <w:rPr>
          <w:szCs w:val="28"/>
        </w:rPr>
      </w:pPr>
      <w:r w:rsidRPr="003B506E">
        <w:rPr>
          <w:szCs w:val="28"/>
        </w:rPr>
        <w:t>Rīgā                                                                                  (prot. Nr.         .§)</w:t>
      </w:r>
    </w:p>
    <w:p w:rsidR="002A247F" w:rsidRPr="003B506E" w:rsidP="003B506E" w14:paraId="50BB5838" w14:textId="77777777">
      <w:pPr>
        <w:jc w:val="center"/>
        <w:rPr>
          <w:b/>
          <w:szCs w:val="28"/>
        </w:rPr>
      </w:pPr>
    </w:p>
    <w:p w:rsidR="002A247F" w:rsidRPr="003B506E" w:rsidP="003B506E" w14:paraId="3E344FE2" w14:textId="77777777">
      <w:pPr>
        <w:pStyle w:val="naislab"/>
        <w:spacing w:before="0" w:after="0"/>
        <w:ind w:firstLine="709"/>
        <w:jc w:val="center"/>
        <w:rPr>
          <w:b/>
          <w:sz w:val="28"/>
          <w:szCs w:val="28"/>
        </w:rPr>
      </w:pPr>
      <w:bookmarkStart w:id="0" w:name="OLE_LINK1"/>
      <w:bookmarkStart w:id="1" w:name="OLE_LINK2"/>
    </w:p>
    <w:p w:rsidR="002A247F" w:rsidRPr="003B506E" w:rsidP="003B506E" w14:paraId="77E96E62" w14:textId="3C7196B9">
      <w:pPr>
        <w:pStyle w:val="naislab"/>
        <w:spacing w:before="0" w:after="0"/>
        <w:jc w:val="center"/>
        <w:rPr>
          <w:b/>
          <w:sz w:val="28"/>
          <w:szCs w:val="28"/>
        </w:rPr>
      </w:pPr>
      <w:r>
        <w:rPr>
          <w:b/>
          <w:sz w:val="28"/>
          <w:szCs w:val="28"/>
        </w:rPr>
        <w:t>Grozījumi Ministru kabineta 2010</w:t>
      </w:r>
      <w:r w:rsidRPr="003B506E">
        <w:rPr>
          <w:b/>
          <w:sz w:val="28"/>
          <w:szCs w:val="28"/>
        </w:rPr>
        <w:t xml:space="preserve">.gada </w:t>
      </w:r>
      <w:r>
        <w:rPr>
          <w:b/>
          <w:sz w:val="28"/>
          <w:szCs w:val="28"/>
        </w:rPr>
        <w:t>16</w:t>
      </w:r>
      <w:r w:rsidRPr="003B506E" w:rsidR="00F35426">
        <w:rPr>
          <w:b/>
          <w:sz w:val="28"/>
          <w:szCs w:val="28"/>
        </w:rPr>
        <w:t xml:space="preserve">.marta </w:t>
      </w:r>
      <w:r w:rsidRPr="003B506E">
        <w:rPr>
          <w:b/>
          <w:sz w:val="28"/>
          <w:szCs w:val="28"/>
        </w:rPr>
        <w:t>noteikumos Nr.</w:t>
      </w:r>
      <w:r>
        <w:rPr>
          <w:b/>
          <w:sz w:val="28"/>
          <w:szCs w:val="28"/>
        </w:rPr>
        <w:t>262</w:t>
      </w:r>
      <w:r w:rsidRPr="003B506E" w:rsidR="00F35426">
        <w:rPr>
          <w:b/>
          <w:sz w:val="28"/>
          <w:szCs w:val="28"/>
        </w:rPr>
        <w:t xml:space="preserve"> “</w:t>
      </w:r>
      <w:r w:rsidRPr="000C46E0" w:rsidR="000C46E0">
        <w:rPr>
          <w:b/>
          <w:sz w:val="28"/>
          <w:szCs w:val="28"/>
        </w:rPr>
        <w:t>Noteikumi par elektroenerģijas ražošanu, izmantojot atjaunojamos energoresursus, un cenu noteikšanas kārtību</w:t>
      </w:r>
      <w:r w:rsidRPr="003B506E">
        <w:rPr>
          <w:b/>
          <w:sz w:val="28"/>
          <w:szCs w:val="28"/>
        </w:rPr>
        <w:t>”</w:t>
      </w:r>
    </w:p>
    <w:p w:rsidR="002A247F" w:rsidRPr="003B506E" w:rsidP="003B506E" w14:paraId="513CAB46" w14:textId="77777777">
      <w:pPr>
        <w:pStyle w:val="naislab"/>
        <w:spacing w:before="0" w:after="0"/>
        <w:ind w:firstLine="709"/>
        <w:rPr>
          <w:sz w:val="28"/>
          <w:szCs w:val="28"/>
        </w:rPr>
      </w:pPr>
    </w:p>
    <w:p w:rsidR="000C46E0" w:rsidP="000C46E0" w14:paraId="5F640C97" w14:textId="77777777">
      <w:pPr>
        <w:pStyle w:val="naislab"/>
        <w:spacing w:before="0" w:after="0"/>
        <w:ind w:firstLine="709"/>
        <w:rPr>
          <w:i/>
        </w:rPr>
      </w:pPr>
      <w:r w:rsidRPr="000C46E0">
        <w:rPr>
          <w:i/>
        </w:rPr>
        <w:t>Izdoti saskaņā ar Elektroe</w:t>
      </w:r>
      <w:r>
        <w:rPr>
          <w:i/>
        </w:rPr>
        <w:t>nerģijas tirgus likuma 29.panta</w:t>
      </w:r>
    </w:p>
    <w:p w:rsidR="00F35426" w:rsidRPr="003B506E" w:rsidP="000C46E0" w14:paraId="11A203A3" w14:textId="3CD2F3EB">
      <w:pPr>
        <w:pStyle w:val="naislab"/>
        <w:spacing w:before="0" w:after="0"/>
        <w:ind w:firstLine="709"/>
        <w:rPr>
          <w:i/>
        </w:rPr>
      </w:pPr>
      <w:r w:rsidRPr="000C46E0">
        <w:rPr>
          <w:i/>
        </w:rPr>
        <w:t>ceturto daļu</w:t>
      </w:r>
    </w:p>
    <w:p w:rsidR="002A247F" w:rsidRPr="003B506E" w:rsidP="003B506E" w14:paraId="0F72476E" w14:textId="77777777">
      <w:pPr>
        <w:jc w:val="both"/>
        <w:rPr>
          <w:szCs w:val="28"/>
          <w:lang w:eastAsia="lv-LV"/>
        </w:rPr>
      </w:pPr>
      <w:bookmarkStart w:id="2" w:name="p-317659"/>
      <w:bookmarkStart w:id="3" w:name="p1"/>
      <w:bookmarkEnd w:id="2"/>
      <w:bookmarkEnd w:id="3"/>
    </w:p>
    <w:p w:rsidR="00FC2650" w:rsidP="00613F22" w14:paraId="466764A3" w14:textId="1B60B3F6">
      <w:pPr>
        <w:spacing w:before="60" w:after="60"/>
        <w:ind w:firstLine="709"/>
        <w:jc w:val="both"/>
        <w:rPr>
          <w:szCs w:val="28"/>
        </w:rPr>
      </w:pPr>
      <w:bookmarkStart w:id="4" w:name="p-317661"/>
      <w:bookmarkStart w:id="5" w:name="p3"/>
      <w:bookmarkEnd w:id="0"/>
      <w:bookmarkEnd w:id="1"/>
      <w:bookmarkEnd w:id="4"/>
      <w:bookmarkEnd w:id="5"/>
      <w:r w:rsidRPr="003B506E">
        <w:rPr>
          <w:szCs w:val="28"/>
        </w:rPr>
        <w:t xml:space="preserve">Izdarīt </w:t>
      </w:r>
      <w:r w:rsidRPr="00192E88" w:rsidR="00192E88">
        <w:rPr>
          <w:szCs w:val="28"/>
        </w:rPr>
        <w:t xml:space="preserve">Ministru kabineta 2010.gada 16.marta noteikumos Nr.262 “Noteikumi par elektroenerģijas ražošanu, izmantojot atjaunojamos energoresursus, un cenu noteikšanas </w:t>
      </w:r>
      <w:r w:rsidRPr="008176DA" w:rsidR="00192E88">
        <w:rPr>
          <w:szCs w:val="28"/>
        </w:rPr>
        <w:t>kārtību”</w:t>
      </w:r>
      <w:r w:rsidRPr="008176DA">
        <w:rPr>
          <w:szCs w:val="28"/>
        </w:rPr>
        <w:t xml:space="preserve"> (</w:t>
      </w:r>
      <w:r w:rsidRPr="008176DA" w:rsidR="008176DA">
        <w:rPr>
          <w:szCs w:val="28"/>
        </w:rPr>
        <w:t xml:space="preserve">Latvijas Vēstnesis, </w:t>
      </w:r>
      <w:r w:rsidR="00CB2155">
        <w:rPr>
          <w:szCs w:val="28"/>
        </w:rPr>
        <w:t xml:space="preserve">2010, 51./52. nr., </w:t>
      </w:r>
      <w:r w:rsidRPr="008176DA" w:rsidR="008176DA">
        <w:rPr>
          <w:szCs w:val="28"/>
        </w:rPr>
        <w:t>2011, 77. nr., 190. nr., 2012, 142. nr., 2013, 161 .nr., 234. nr., 2014, 82. nr., 2015, 250. nr., 2016, 137. nr.)</w:t>
      </w:r>
      <w:r w:rsidR="00613F22">
        <w:rPr>
          <w:szCs w:val="28"/>
        </w:rPr>
        <w:t xml:space="preserve"> šādus grozījumus:</w:t>
      </w:r>
    </w:p>
    <w:p w:rsidR="00204699" w:rsidP="00204699" w14:paraId="25C42614" w14:textId="77777777">
      <w:pPr>
        <w:spacing w:before="60" w:after="60"/>
        <w:jc w:val="both"/>
        <w:rPr>
          <w:szCs w:val="28"/>
        </w:rPr>
      </w:pPr>
    </w:p>
    <w:p w:rsidR="00491BDC" w:rsidP="00491BDC" w14:paraId="2C6A1274" w14:textId="2E724F9A">
      <w:pPr>
        <w:pStyle w:val="ListParagraph"/>
        <w:numPr>
          <w:ilvl w:val="0"/>
          <w:numId w:val="16"/>
        </w:numPr>
        <w:shd w:val="clear" w:color="auto" w:fill="FFFFFF"/>
        <w:spacing w:line="293" w:lineRule="atLeast"/>
        <w:jc w:val="both"/>
        <w:rPr>
          <w:szCs w:val="28"/>
        </w:rPr>
      </w:pPr>
      <w:r>
        <w:rPr>
          <w:szCs w:val="28"/>
        </w:rPr>
        <w:t>I</w:t>
      </w:r>
      <w:r w:rsidRPr="00491BDC">
        <w:rPr>
          <w:szCs w:val="28"/>
        </w:rPr>
        <w:t>zteikt norādi, uz kāda likuma pamata noteikumi izdoti, šādā redakcijā:</w:t>
      </w:r>
    </w:p>
    <w:p w:rsidR="006F7D4C" w:rsidP="00347626" w14:paraId="3DE5B502" w14:textId="1A70F199">
      <w:pPr>
        <w:pStyle w:val="ListParagraph"/>
        <w:shd w:val="clear" w:color="auto" w:fill="FFFFFF"/>
        <w:spacing w:line="293" w:lineRule="atLeast"/>
        <w:ind w:left="360"/>
        <w:jc w:val="both"/>
        <w:rPr>
          <w:szCs w:val="28"/>
        </w:rPr>
      </w:pPr>
      <w:r>
        <w:rPr>
          <w:szCs w:val="28"/>
        </w:rPr>
        <w:t>“</w:t>
      </w:r>
      <w:r w:rsidRPr="00491BDC">
        <w:rPr>
          <w:szCs w:val="28"/>
        </w:rPr>
        <w:t>Izdoti saskaņā ar Elektroenerģijas</w:t>
      </w:r>
      <w:r w:rsidR="00607567">
        <w:rPr>
          <w:szCs w:val="28"/>
        </w:rPr>
        <w:t xml:space="preserve"> tirgus likuma 29.panta </w:t>
      </w:r>
      <w:r w:rsidRPr="00491BDC">
        <w:rPr>
          <w:szCs w:val="28"/>
        </w:rPr>
        <w:t>ceturto daļu</w:t>
      </w:r>
      <w:r>
        <w:rPr>
          <w:szCs w:val="28"/>
        </w:rPr>
        <w:t>”</w:t>
      </w:r>
    </w:p>
    <w:p w:rsidR="00491BDC" w:rsidRPr="00491BDC" w:rsidP="00347626" w14:paraId="12264189" w14:textId="03C93779">
      <w:pPr>
        <w:pStyle w:val="ListParagraph"/>
        <w:shd w:val="clear" w:color="auto" w:fill="FFFFFF"/>
        <w:spacing w:line="293" w:lineRule="atLeast"/>
        <w:ind w:left="360"/>
        <w:jc w:val="both"/>
        <w:rPr>
          <w:szCs w:val="28"/>
        </w:rPr>
      </w:pPr>
    </w:p>
    <w:p w:rsidR="00393EC5" w:rsidP="00424097" w14:paraId="655CB20A" w14:textId="2CF7CCC0">
      <w:pPr>
        <w:pStyle w:val="ListParagraph"/>
        <w:numPr>
          <w:ilvl w:val="0"/>
          <w:numId w:val="16"/>
        </w:numPr>
        <w:rPr>
          <w:szCs w:val="28"/>
        </w:rPr>
      </w:pPr>
      <w:r w:rsidRPr="00424097">
        <w:rPr>
          <w:szCs w:val="28"/>
        </w:rPr>
        <w:t>Svītrot 1.3.</w:t>
      </w:r>
      <w:r>
        <w:rPr>
          <w:szCs w:val="28"/>
        </w:rPr>
        <w:t>apakšpunktu.</w:t>
      </w:r>
    </w:p>
    <w:p w:rsidR="00393EC5" w:rsidP="00D92B94" w14:paraId="3976B931" w14:textId="77777777">
      <w:pPr>
        <w:pStyle w:val="ListParagraph"/>
        <w:ind w:left="360"/>
        <w:rPr>
          <w:szCs w:val="28"/>
        </w:rPr>
      </w:pPr>
    </w:p>
    <w:p w:rsidR="00393EC5" w:rsidP="00424097" w14:paraId="6F1BA7C5" w14:textId="1D94E455">
      <w:pPr>
        <w:pStyle w:val="ListParagraph"/>
        <w:numPr>
          <w:ilvl w:val="0"/>
          <w:numId w:val="16"/>
        </w:numPr>
        <w:rPr>
          <w:szCs w:val="28"/>
        </w:rPr>
      </w:pPr>
      <w:r>
        <w:rPr>
          <w:szCs w:val="28"/>
        </w:rPr>
        <w:t xml:space="preserve">Svītrot </w:t>
      </w:r>
      <w:r w:rsidRPr="00424097" w:rsidR="00424097">
        <w:rPr>
          <w:szCs w:val="28"/>
        </w:rPr>
        <w:t xml:space="preserve"> 1.5.</w:t>
      </w:r>
      <w:r>
        <w:rPr>
          <w:szCs w:val="28"/>
        </w:rPr>
        <w:t>apakšpunktu.</w:t>
      </w:r>
      <w:r w:rsidR="006920D6">
        <w:rPr>
          <w:szCs w:val="28"/>
        </w:rPr>
        <w:t xml:space="preserve"> </w:t>
      </w:r>
    </w:p>
    <w:p w:rsidR="00393EC5" w:rsidP="00D92B94" w14:paraId="3490F629" w14:textId="77777777">
      <w:pPr>
        <w:pStyle w:val="ListParagraph"/>
        <w:ind w:left="360"/>
        <w:rPr>
          <w:szCs w:val="28"/>
        </w:rPr>
      </w:pPr>
    </w:p>
    <w:p w:rsidR="00393EC5" w:rsidP="00424097" w14:paraId="6A5DDD7C" w14:textId="3F03EBBD">
      <w:pPr>
        <w:pStyle w:val="ListParagraph"/>
        <w:numPr>
          <w:ilvl w:val="0"/>
          <w:numId w:val="16"/>
        </w:numPr>
        <w:rPr>
          <w:szCs w:val="28"/>
        </w:rPr>
      </w:pPr>
      <w:r>
        <w:rPr>
          <w:szCs w:val="28"/>
        </w:rPr>
        <w:t xml:space="preserve">Svītrot </w:t>
      </w:r>
      <w:r w:rsidRPr="00424097" w:rsidR="00424097">
        <w:rPr>
          <w:szCs w:val="28"/>
        </w:rPr>
        <w:t>1.11. un 1.12.apakšpunktu</w:t>
      </w:r>
    </w:p>
    <w:p w:rsidR="00393EC5" w:rsidP="00D92B94" w14:paraId="14779A30" w14:textId="77777777">
      <w:pPr>
        <w:pStyle w:val="ListParagraph"/>
        <w:ind w:left="360"/>
        <w:rPr>
          <w:szCs w:val="28"/>
        </w:rPr>
      </w:pPr>
    </w:p>
    <w:p w:rsidR="00424097" w:rsidRPr="00424097" w:rsidP="00424097" w14:paraId="614380EC" w14:textId="74084C4B">
      <w:pPr>
        <w:pStyle w:val="ListParagraph"/>
        <w:numPr>
          <w:ilvl w:val="0"/>
          <w:numId w:val="16"/>
        </w:numPr>
        <w:rPr>
          <w:szCs w:val="28"/>
        </w:rPr>
      </w:pPr>
      <w:r>
        <w:rPr>
          <w:szCs w:val="28"/>
        </w:rPr>
        <w:t xml:space="preserve">Svītrot </w:t>
      </w:r>
      <w:r w:rsidRPr="00424097">
        <w:rPr>
          <w:szCs w:val="28"/>
        </w:rPr>
        <w:t>2.punktu.</w:t>
      </w:r>
    </w:p>
    <w:p w:rsidR="00B65E0A" w:rsidRPr="00B65E0A" w:rsidP="00B65E0A" w14:paraId="396195B2" w14:textId="77777777">
      <w:pPr>
        <w:pStyle w:val="ListParagraph"/>
        <w:shd w:val="clear" w:color="auto" w:fill="FFFFFF"/>
        <w:spacing w:line="293" w:lineRule="atLeast"/>
        <w:ind w:left="360"/>
        <w:jc w:val="both"/>
        <w:rPr>
          <w:rFonts w:eastAsia="Times New Roman" w:cs="Times New Roman"/>
          <w:szCs w:val="28"/>
          <w:lang w:eastAsia="lv-LV"/>
        </w:rPr>
      </w:pPr>
    </w:p>
    <w:p w:rsidR="001B0DA7" w:rsidP="001B0DA7" w14:paraId="4D86FEA7" w14:textId="7D63DB05">
      <w:pPr>
        <w:pStyle w:val="ListParagraph"/>
        <w:numPr>
          <w:ilvl w:val="0"/>
          <w:numId w:val="16"/>
        </w:numPr>
        <w:shd w:val="clear" w:color="auto" w:fill="FFFFFF"/>
        <w:spacing w:line="293" w:lineRule="atLeast"/>
        <w:jc w:val="both"/>
        <w:rPr>
          <w:rFonts w:eastAsia="Times New Roman" w:cs="Times New Roman"/>
          <w:szCs w:val="28"/>
          <w:lang w:eastAsia="lv-LV"/>
        </w:rPr>
      </w:pPr>
      <w:r>
        <w:rPr>
          <w:rFonts w:eastAsia="Times New Roman" w:cs="Times New Roman"/>
          <w:szCs w:val="28"/>
          <w:lang w:eastAsia="lv-LV"/>
        </w:rPr>
        <w:t xml:space="preserve">Svītrot </w:t>
      </w:r>
      <w:r w:rsidR="00347626">
        <w:rPr>
          <w:rFonts w:eastAsia="Times New Roman" w:cs="Times New Roman"/>
          <w:szCs w:val="28"/>
          <w:lang w:eastAsia="lv-LV"/>
        </w:rPr>
        <w:t>4. un 5.</w:t>
      </w:r>
      <w:r w:rsidR="00D21A51">
        <w:rPr>
          <w:rFonts w:eastAsia="Times New Roman" w:cs="Times New Roman"/>
          <w:szCs w:val="28"/>
          <w:lang w:eastAsia="lv-LV"/>
        </w:rPr>
        <w:t>punktā  vārdus “</w:t>
      </w:r>
      <w:r w:rsidRPr="001B0DA7">
        <w:rPr>
          <w:rFonts w:eastAsia="Times New Roman" w:cs="Times New Roman"/>
          <w:szCs w:val="28"/>
          <w:lang w:eastAsia="lv-LV"/>
        </w:rPr>
        <w:t>vai garantētas maksas saņemšanai par uzstādīto elektrisko jaudu</w:t>
      </w:r>
      <w:r w:rsidR="00D21A51">
        <w:rPr>
          <w:rFonts w:eastAsia="Times New Roman" w:cs="Times New Roman"/>
          <w:szCs w:val="28"/>
          <w:lang w:eastAsia="lv-LV"/>
        </w:rPr>
        <w:t>”</w:t>
      </w:r>
      <w:r w:rsidR="00B65E0A">
        <w:rPr>
          <w:rFonts w:eastAsia="Times New Roman" w:cs="Times New Roman"/>
          <w:szCs w:val="28"/>
          <w:lang w:eastAsia="lv-LV"/>
        </w:rPr>
        <w:t>.</w:t>
      </w:r>
    </w:p>
    <w:p w:rsidR="00424097" w:rsidP="00424097" w14:paraId="7A2A03C8" w14:textId="77777777">
      <w:pPr>
        <w:pStyle w:val="ListParagraph"/>
        <w:shd w:val="clear" w:color="auto" w:fill="FFFFFF"/>
        <w:spacing w:line="293" w:lineRule="atLeast"/>
        <w:ind w:left="360"/>
        <w:jc w:val="both"/>
        <w:rPr>
          <w:rFonts w:eastAsia="Times New Roman" w:cs="Times New Roman"/>
          <w:szCs w:val="28"/>
          <w:lang w:eastAsia="lv-LV"/>
        </w:rPr>
      </w:pPr>
    </w:p>
    <w:p w:rsidR="00424097" w:rsidP="00424097" w14:paraId="05725E8D" w14:textId="233A5EFD">
      <w:pPr>
        <w:pStyle w:val="ListParagraph"/>
        <w:numPr>
          <w:ilvl w:val="0"/>
          <w:numId w:val="16"/>
        </w:numPr>
        <w:shd w:val="clear" w:color="auto" w:fill="FFFFFF"/>
        <w:spacing w:line="293" w:lineRule="atLeast"/>
        <w:jc w:val="both"/>
        <w:rPr>
          <w:rFonts w:eastAsia="Times New Roman" w:cs="Times New Roman"/>
          <w:szCs w:val="28"/>
          <w:lang w:eastAsia="lv-LV"/>
        </w:rPr>
      </w:pPr>
      <w:r>
        <w:rPr>
          <w:rFonts w:eastAsia="Times New Roman" w:cs="Times New Roman"/>
          <w:szCs w:val="28"/>
          <w:lang w:eastAsia="lv-LV"/>
        </w:rPr>
        <w:t>Svītrot 13.3.apakšpunktu.</w:t>
      </w:r>
    </w:p>
    <w:p w:rsidR="00424097" w:rsidP="00424097" w14:paraId="115ACF14" w14:textId="77777777">
      <w:pPr>
        <w:pStyle w:val="ListParagraph"/>
        <w:shd w:val="clear" w:color="auto" w:fill="FFFFFF"/>
        <w:spacing w:line="293" w:lineRule="atLeast"/>
        <w:ind w:left="360"/>
        <w:jc w:val="both"/>
        <w:rPr>
          <w:rFonts w:eastAsia="Times New Roman" w:cs="Times New Roman"/>
          <w:szCs w:val="28"/>
          <w:lang w:eastAsia="lv-LV"/>
        </w:rPr>
      </w:pPr>
    </w:p>
    <w:p w:rsidR="00424097" w:rsidP="00424097" w14:paraId="50A37095" w14:textId="7AD63FBB">
      <w:pPr>
        <w:pStyle w:val="ListParagraph"/>
        <w:numPr>
          <w:ilvl w:val="0"/>
          <w:numId w:val="16"/>
        </w:numPr>
        <w:shd w:val="clear" w:color="auto" w:fill="FFFFFF"/>
        <w:spacing w:line="293" w:lineRule="atLeast"/>
        <w:jc w:val="both"/>
        <w:rPr>
          <w:rFonts w:eastAsia="Times New Roman" w:cs="Times New Roman"/>
          <w:szCs w:val="28"/>
          <w:lang w:eastAsia="lv-LV"/>
        </w:rPr>
      </w:pPr>
      <w:r>
        <w:rPr>
          <w:rFonts w:eastAsia="Times New Roman" w:cs="Times New Roman"/>
          <w:szCs w:val="28"/>
          <w:lang w:eastAsia="lv-LV"/>
        </w:rPr>
        <w:t xml:space="preserve">Svītrot </w:t>
      </w:r>
      <w:r>
        <w:rPr>
          <w:rFonts w:eastAsia="Times New Roman" w:cs="Times New Roman"/>
          <w:szCs w:val="28"/>
          <w:lang w:eastAsia="lv-LV"/>
        </w:rPr>
        <w:t>14.punktā otro teikumu.</w:t>
      </w:r>
    </w:p>
    <w:p w:rsidR="00424097" w:rsidP="00424097" w14:paraId="1CCE08DB" w14:textId="77777777">
      <w:pPr>
        <w:pStyle w:val="ListParagraph"/>
        <w:shd w:val="clear" w:color="auto" w:fill="FFFFFF"/>
        <w:spacing w:line="293" w:lineRule="atLeast"/>
        <w:ind w:left="360"/>
        <w:jc w:val="both"/>
        <w:rPr>
          <w:rFonts w:eastAsia="Times New Roman" w:cs="Times New Roman"/>
          <w:szCs w:val="28"/>
          <w:lang w:eastAsia="lv-LV"/>
        </w:rPr>
      </w:pPr>
    </w:p>
    <w:p w:rsidR="00424097" w:rsidRPr="00492C70" w:rsidP="00CD1015" w14:paraId="3850FB59" w14:textId="54B10F18">
      <w:pPr>
        <w:pStyle w:val="ListParagraph"/>
        <w:numPr>
          <w:ilvl w:val="0"/>
          <w:numId w:val="16"/>
        </w:numPr>
        <w:shd w:val="clear" w:color="auto" w:fill="FFFFFF"/>
        <w:spacing w:line="293" w:lineRule="atLeast"/>
        <w:jc w:val="both"/>
        <w:rPr>
          <w:rFonts w:eastAsia="Times New Roman" w:cs="Times New Roman"/>
          <w:szCs w:val="28"/>
          <w:lang w:eastAsia="lv-LV"/>
        </w:rPr>
      </w:pPr>
      <w:r w:rsidRPr="00492C70">
        <w:rPr>
          <w:rFonts w:eastAsia="Times New Roman" w:cs="Times New Roman"/>
          <w:szCs w:val="28"/>
          <w:lang w:eastAsia="lv-LV"/>
        </w:rPr>
        <w:t>Svītrot 16. un 17.punktu</w:t>
      </w:r>
      <w:r w:rsidRPr="00492C70">
        <w:rPr>
          <w:rFonts w:eastAsia="Times New Roman" w:cs="Times New Roman"/>
          <w:szCs w:val="28"/>
          <w:lang w:eastAsia="lv-LV"/>
        </w:rPr>
        <w:t>.</w:t>
      </w:r>
    </w:p>
    <w:p w:rsidR="00B65E0A" w:rsidP="00B65E0A" w14:paraId="4E84D52F" w14:textId="77777777">
      <w:pPr>
        <w:pStyle w:val="ListParagraph"/>
        <w:shd w:val="clear" w:color="auto" w:fill="FFFFFF"/>
        <w:spacing w:line="293" w:lineRule="atLeast"/>
        <w:ind w:left="360"/>
        <w:jc w:val="both"/>
        <w:rPr>
          <w:rFonts w:eastAsia="Times New Roman" w:cs="Times New Roman"/>
          <w:szCs w:val="28"/>
          <w:lang w:eastAsia="lv-LV"/>
        </w:rPr>
      </w:pPr>
    </w:p>
    <w:p w:rsidR="001B0DA7" w:rsidP="00103BD9" w14:paraId="649E10D3" w14:textId="2BFCAE1F">
      <w:pPr>
        <w:pStyle w:val="ListParagraph"/>
        <w:numPr>
          <w:ilvl w:val="0"/>
          <w:numId w:val="16"/>
        </w:numPr>
        <w:shd w:val="clear" w:color="auto" w:fill="FFFFFF"/>
        <w:spacing w:line="293" w:lineRule="atLeast"/>
        <w:jc w:val="both"/>
        <w:rPr>
          <w:rFonts w:eastAsia="Times New Roman" w:cs="Times New Roman"/>
          <w:szCs w:val="28"/>
          <w:lang w:eastAsia="lv-LV"/>
        </w:rPr>
      </w:pPr>
      <w:r>
        <w:rPr>
          <w:rFonts w:eastAsia="Times New Roman" w:cs="Times New Roman"/>
          <w:szCs w:val="28"/>
          <w:lang w:eastAsia="lv-LV"/>
        </w:rPr>
        <w:t xml:space="preserve"> Svītrot </w:t>
      </w:r>
      <w:r w:rsidR="00103BD9">
        <w:rPr>
          <w:rFonts w:eastAsia="Times New Roman" w:cs="Times New Roman"/>
          <w:szCs w:val="28"/>
          <w:lang w:eastAsia="lv-LV"/>
        </w:rPr>
        <w:t>45.1</w:t>
      </w:r>
      <w:r w:rsidR="00347626">
        <w:rPr>
          <w:rFonts w:eastAsia="Times New Roman" w:cs="Times New Roman"/>
          <w:szCs w:val="28"/>
          <w:lang w:eastAsia="lv-LV"/>
        </w:rPr>
        <w:t>.</w:t>
      </w:r>
      <w:r w:rsidR="00B65E0A">
        <w:rPr>
          <w:rFonts w:eastAsia="Times New Roman" w:cs="Times New Roman"/>
          <w:szCs w:val="28"/>
          <w:lang w:eastAsia="lv-LV"/>
        </w:rPr>
        <w:t>apakšpunktā  vārdus “</w:t>
      </w:r>
      <w:r w:rsidRPr="00103BD9" w:rsidR="00103BD9">
        <w:rPr>
          <w:rFonts w:eastAsia="Times New Roman" w:cs="Times New Roman"/>
          <w:szCs w:val="28"/>
          <w:lang w:eastAsia="lv-LV"/>
        </w:rPr>
        <w:t>vai tiesības saņemt garantētu maksu par elektrostacijā uzstādīto jaudu</w:t>
      </w:r>
      <w:r w:rsidR="00B65E0A">
        <w:rPr>
          <w:rFonts w:eastAsia="Times New Roman" w:cs="Times New Roman"/>
          <w:szCs w:val="28"/>
          <w:lang w:eastAsia="lv-LV"/>
        </w:rPr>
        <w:t>”.</w:t>
      </w:r>
    </w:p>
    <w:p w:rsidR="0055485C" w:rsidP="00D92B94" w14:paraId="479E2B89" w14:textId="77777777">
      <w:pPr>
        <w:pStyle w:val="ListParagraph"/>
        <w:shd w:val="clear" w:color="auto" w:fill="FFFFFF"/>
        <w:spacing w:line="293" w:lineRule="atLeast"/>
        <w:ind w:left="360"/>
        <w:jc w:val="both"/>
        <w:rPr>
          <w:rFonts w:eastAsia="Times New Roman" w:cs="Times New Roman"/>
          <w:szCs w:val="28"/>
          <w:lang w:eastAsia="lv-LV"/>
        </w:rPr>
      </w:pPr>
      <w:bookmarkStart w:id="6" w:name="_GoBack"/>
      <w:bookmarkEnd w:id="6"/>
    </w:p>
    <w:p w:rsidR="0055485C" w:rsidRPr="00492C70" w:rsidP="0055485C" w14:paraId="07DD700E" w14:textId="3A42E3EC">
      <w:pPr>
        <w:pStyle w:val="ListParagraph"/>
        <w:numPr>
          <w:ilvl w:val="0"/>
          <w:numId w:val="16"/>
        </w:numPr>
        <w:shd w:val="clear" w:color="auto" w:fill="FFFFFF"/>
        <w:spacing w:line="293" w:lineRule="atLeast"/>
        <w:jc w:val="both"/>
        <w:rPr>
          <w:rFonts w:eastAsia="Times New Roman" w:cs="Times New Roman"/>
          <w:szCs w:val="28"/>
          <w:lang w:eastAsia="lv-LV"/>
        </w:rPr>
      </w:pPr>
      <w:r w:rsidRPr="00492C70">
        <w:rPr>
          <w:rFonts w:eastAsia="Times New Roman" w:cs="Times New Roman"/>
          <w:szCs w:val="28"/>
          <w:lang w:eastAsia="lv-LV"/>
        </w:rPr>
        <w:t>Svītrot 45.2. un 45.3.apakšpunktu.</w:t>
      </w:r>
    </w:p>
    <w:p w:rsidR="0055485C" w:rsidP="00D92B94" w14:paraId="517AFC85" w14:textId="77777777">
      <w:pPr>
        <w:pStyle w:val="ListParagraph"/>
        <w:shd w:val="clear" w:color="auto" w:fill="FFFFFF"/>
        <w:spacing w:line="293" w:lineRule="atLeast"/>
        <w:ind w:left="360"/>
        <w:jc w:val="both"/>
        <w:rPr>
          <w:rFonts w:eastAsia="Times New Roman" w:cs="Times New Roman"/>
          <w:szCs w:val="28"/>
          <w:lang w:eastAsia="lv-LV"/>
        </w:rPr>
      </w:pPr>
    </w:p>
    <w:p w:rsidR="00B65E0A" w:rsidP="00B65E0A" w14:paraId="21A6E029" w14:textId="77777777">
      <w:pPr>
        <w:pStyle w:val="ListParagraph"/>
        <w:shd w:val="clear" w:color="auto" w:fill="FFFFFF"/>
        <w:spacing w:line="293" w:lineRule="atLeast"/>
        <w:ind w:left="360"/>
        <w:jc w:val="both"/>
        <w:rPr>
          <w:rFonts w:eastAsia="Times New Roman" w:cs="Times New Roman"/>
          <w:szCs w:val="28"/>
          <w:lang w:eastAsia="lv-LV"/>
        </w:rPr>
      </w:pPr>
    </w:p>
    <w:p w:rsidR="00103BD9" w:rsidP="009558DF" w14:paraId="2C3DA93F" w14:textId="7CB6E604">
      <w:pPr>
        <w:pStyle w:val="ListParagraph"/>
        <w:numPr>
          <w:ilvl w:val="0"/>
          <w:numId w:val="16"/>
        </w:numPr>
        <w:shd w:val="clear" w:color="auto" w:fill="FFFFFF"/>
        <w:spacing w:line="293" w:lineRule="atLeast"/>
        <w:jc w:val="both"/>
        <w:rPr>
          <w:rFonts w:eastAsia="Times New Roman" w:cs="Times New Roman"/>
          <w:szCs w:val="28"/>
          <w:lang w:eastAsia="lv-LV"/>
        </w:rPr>
      </w:pPr>
      <w:r>
        <w:rPr>
          <w:rFonts w:eastAsia="Times New Roman" w:cs="Times New Roman"/>
          <w:szCs w:val="28"/>
          <w:lang w:eastAsia="lv-LV"/>
        </w:rPr>
        <w:t xml:space="preserve">Svītrot </w:t>
      </w:r>
      <w:r w:rsidR="009558DF">
        <w:rPr>
          <w:rFonts w:eastAsia="Times New Roman" w:cs="Times New Roman"/>
          <w:szCs w:val="28"/>
          <w:lang w:eastAsia="lv-LV"/>
        </w:rPr>
        <w:t>45.4</w:t>
      </w:r>
      <w:r w:rsidR="00B65E0A">
        <w:rPr>
          <w:rFonts w:eastAsia="Times New Roman" w:cs="Times New Roman"/>
          <w:szCs w:val="28"/>
          <w:lang w:eastAsia="lv-LV"/>
        </w:rPr>
        <w:t>.apakšpunktā vārdus “</w:t>
      </w:r>
      <w:r w:rsidRPr="009558DF" w:rsidR="009558DF">
        <w:rPr>
          <w:rFonts w:eastAsia="Times New Roman" w:cs="Times New Roman"/>
          <w:szCs w:val="28"/>
          <w:lang w:eastAsia="lv-LV"/>
        </w:rPr>
        <w:t>vai garantētās maksas</w:t>
      </w:r>
      <w:r w:rsidR="00B65E0A">
        <w:rPr>
          <w:rFonts w:eastAsia="Times New Roman" w:cs="Times New Roman"/>
          <w:szCs w:val="28"/>
          <w:lang w:eastAsia="lv-LV"/>
        </w:rPr>
        <w:t>”.</w:t>
      </w:r>
    </w:p>
    <w:p w:rsidR="00424097" w:rsidP="00424097" w14:paraId="3D63DD36" w14:textId="77777777">
      <w:pPr>
        <w:pStyle w:val="ListParagraph"/>
        <w:shd w:val="clear" w:color="auto" w:fill="FFFFFF"/>
        <w:spacing w:line="293" w:lineRule="atLeast"/>
        <w:ind w:left="360"/>
        <w:jc w:val="both"/>
        <w:rPr>
          <w:rFonts w:eastAsia="Times New Roman" w:cs="Times New Roman"/>
          <w:szCs w:val="28"/>
          <w:lang w:eastAsia="lv-LV"/>
        </w:rPr>
      </w:pPr>
    </w:p>
    <w:p w:rsidR="00424097" w:rsidRPr="00B65E0A" w:rsidP="009558DF" w14:paraId="70D80D5E" w14:textId="179DF253">
      <w:pPr>
        <w:pStyle w:val="ListParagraph"/>
        <w:numPr>
          <w:ilvl w:val="0"/>
          <w:numId w:val="16"/>
        </w:numPr>
        <w:shd w:val="clear" w:color="auto" w:fill="FFFFFF"/>
        <w:spacing w:line="293" w:lineRule="atLeast"/>
        <w:jc w:val="both"/>
        <w:rPr>
          <w:rFonts w:eastAsia="Times New Roman" w:cs="Times New Roman"/>
          <w:szCs w:val="28"/>
          <w:lang w:eastAsia="lv-LV"/>
        </w:rPr>
      </w:pPr>
      <w:r>
        <w:rPr>
          <w:rFonts w:eastAsia="Times New Roman" w:cs="Times New Roman"/>
          <w:szCs w:val="28"/>
          <w:lang w:eastAsia="lv-LV"/>
        </w:rPr>
        <w:t>Svītrot 46.punktu.</w:t>
      </w:r>
    </w:p>
    <w:p w:rsidR="001B0DA7" w:rsidRPr="00B65E0A" w:rsidP="00B65E0A" w14:paraId="40768918" w14:textId="77777777">
      <w:pPr>
        <w:pStyle w:val="ListParagraph"/>
        <w:shd w:val="clear" w:color="auto" w:fill="FFFFFF"/>
        <w:spacing w:line="293" w:lineRule="atLeast"/>
        <w:ind w:left="360"/>
        <w:jc w:val="both"/>
        <w:rPr>
          <w:rFonts w:eastAsia="Times New Roman" w:cs="Times New Roman"/>
          <w:szCs w:val="28"/>
          <w:lang w:eastAsia="lv-LV"/>
        </w:rPr>
      </w:pPr>
    </w:p>
    <w:p w:rsidR="00F22E33" w:rsidRPr="00BB3162" w:rsidP="00293084" w14:paraId="0B62A6CE" w14:textId="49E43826">
      <w:pPr>
        <w:pStyle w:val="ListParagraph"/>
        <w:numPr>
          <w:ilvl w:val="0"/>
          <w:numId w:val="16"/>
        </w:numPr>
        <w:shd w:val="clear" w:color="auto" w:fill="FFFFFF"/>
        <w:spacing w:line="293" w:lineRule="atLeast"/>
        <w:jc w:val="both"/>
        <w:rPr>
          <w:rFonts w:eastAsia="Times New Roman" w:cs="Times New Roman"/>
          <w:szCs w:val="28"/>
          <w:lang w:eastAsia="lv-LV"/>
        </w:rPr>
      </w:pPr>
      <w:r w:rsidRPr="00BB3162">
        <w:rPr>
          <w:szCs w:val="28"/>
        </w:rPr>
        <w:t xml:space="preserve"> </w:t>
      </w:r>
      <w:r w:rsidRPr="00BB3162">
        <w:rPr>
          <w:szCs w:val="28"/>
        </w:rPr>
        <w:t>Izteikt 53.punktu šādā redakcijā:</w:t>
      </w:r>
    </w:p>
    <w:p w:rsidR="00F22E33" w:rsidP="00F22E33" w14:paraId="77F92D80" w14:textId="72DFBC42">
      <w:pPr>
        <w:shd w:val="clear" w:color="auto" w:fill="FFFFFF"/>
        <w:spacing w:line="293" w:lineRule="atLeast"/>
        <w:ind w:left="360"/>
        <w:jc w:val="both"/>
        <w:rPr>
          <w:rFonts w:eastAsia="Times New Roman" w:cs="Times New Roman"/>
          <w:szCs w:val="28"/>
          <w:lang w:eastAsia="lv-LV"/>
        </w:rPr>
      </w:pPr>
      <w:r w:rsidRPr="00BB3162">
        <w:rPr>
          <w:rFonts w:eastAsia="Times New Roman" w:cs="Times New Roman"/>
          <w:szCs w:val="28"/>
          <w:lang w:eastAsia="lv-LV"/>
        </w:rPr>
        <w:t>“</w:t>
      </w:r>
      <w:r w:rsidR="005068BE">
        <w:rPr>
          <w:rFonts w:eastAsia="Times New Roman" w:cs="Times New Roman"/>
          <w:szCs w:val="28"/>
          <w:lang w:eastAsia="lv-LV"/>
        </w:rPr>
        <w:t xml:space="preserve">53. </w:t>
      </w:r>
      <w:r w:rsidRPr="00BB3162">
        <w:rPr>
          <w:rFonts w:eastAsia="Times New Roman" w:cs="Times New Roman"/>
          <w:szCs w:val="28"/>
          <w:lang w:eastAsia="lv-LV"/>
        </w:rPr>
        <w:t>Lai pārdotu no atjaunojamiem energoresursiem saražoto elektroenerģi</w:t>
      </w:r>
      <w:r w:rsidR="007A458F">
        <w:rPr>
          <w:rFonts w:eastAsia="Times New Roman" w:cs="Times New Roman"/>
          <w:szCs w:val="28"/>
          <w:lang w:eastAsia="lv-LV"/>
        </w:rPr>
        <w:t>ju obligātā iepirkuma ietvaros:</w:t>
      </w:r>
    </w:p>
    <w:p w:rsidR="007A458F" w:rsidRPr="009D477C" w:rsidP="007A458F" w14:paraId="4D1378CF" w14:textId="1551F849">
      <w:pPr>
        <w:shd w:val="clear" w:color="auto" w:fill="FFFFFF"/>
        <w:spacing w:line="293" w:lineRule="atLeast"/>
        <w:ind w:firstLine="720"/>
        <w:jc w:val="both"/>
        <w:rPr>
          <w:rFonts w:eastAsia="Times New Roman" w:cs="Times New Roman"/>
          <w:szCs w:val="28"/>
          <w:lang w:eastAsia="lv-LV"/>
        </w:rPr>
      </w:pPr>
      <w:r w:rsidRPr="009D477C">
        <w:rPr>
          <w:rFonts w:eastAsia="Times New Roman" w:cs="Times New Roman"/>
          <w:szCs w:val="28"/>
          <w:lang w:eastAsia="lv-LV"/>
        </w:rPr>
        <w:t xml:space="preserve">53.1. </w:t>
      </w:r>
      <w:r w:rsidRPr="006E29F6" w:rsidR="006E29F6">
        <w:rPr>
          <w:rFonts w:eastAsia="Times New Roman" w:cs="Times New Roman"/>
          <w:szCs w:val="28"/>
          <w:lang w:eastAsia="lv-LV"/>
        </w:rPr>
        <w:t xml:space="preserve">elektrostaciju pieslēdz licencēta sistēmas operatora tīklam un aprīko ar saražotās elektroenerģijas uzskaites mēraparātiem, elektrotīklā nodotās un no tīkla saņemtās elektroenerģijas </w:t>
      </w:r>
      <w:r w:rsidRPr="006E29F6" w:rsidR="006E29F6">
        <w:rPr>
          <w:rFonts w:eastAsia="Times New Roman" w:cs="Times New Roman"/>
          <w:szCs w:val="28"/>
          <w:lang w:eastAsia="lv-LV"/>
        </w:rPr>
        <w:t>komercuzskaites</w:t>
      </w:r>
      <w:r w:rsidRPr="006E29F6" w:rsidR="006E29F6">
        <w:rPr>
          <w:rFonts w:eastAsia="Times New Roman" w:cs="Times New Roman"/>
          <w:szCs w:val="28"/>
          <w:lang w:eastAsia="lv-LV"/>
        </w:rPr>
        <w:t xml:space="preserve"> mēraparātiem. Elektrotīklā nodotās un no tīkla saņemtās e</w:t>
      </w:r>
      <w:r w:rsidR="00464518">
        <w:rPr>
          <w:rFonts w:eastAsia="Times New Roman" w:cs="Times New Roman"/>
          <w:szCs w:val="28"/>
          <w:lang w:eastAsia="lv-LV"/>
        </w:rPr>
        <w:t>le</w:t>
      </w:r>
      <w:r w:rsidRPr="006E29F6" w:rsidR="006E29F6">
        <w:rPr>
          <w:rFonts w:eastAsia="Times New Roman" w:cs="Times New Roman"/>
          <w:szCs w:val="28"/>
          <w:lang w:eastAsia="lv-LV"/>
        </w:rPr>
        <w:t xml:space="preserve">ktroenerģijas </w:t>
      </w:r>
      <w:r w:rsidRPr="006E29F6" w:rsidR="006E29F6">
        <w:rPr>
          <w:rFonts w:eastAsia="Times New Roman" w:cs="Times New Roman"/>
          <w:szCs w:val="28"/>
          <w:lang w:eastAsia="lv-LV"/>
        </w:rPr>
        <w:t>komercuzskaites</w:t>
      </w:r>
      <w:r w:rsidRPr="006E29F6" w:rsidR="006E29F6">
        <w:rPr>
          <w:rFonts w:eastAsia="Times New Roman" w:cs="Times New Roman"/>
          <w:szCs w:val="28"/>
          <w:lang w:eastAsia="lv-LV"/>
        </w:rPr>
        <w:t xml:space="preserve"> mēraparātu uzstādīšanu un noplombēšanu  veic sistēmas operators</w:t>
      </w:r>
      <w:r w:rsidRPr="009D477C">
        <w:rPr>
          <w:rFonts w:eastAsia="Times New Roman" w:cs="Times New Roman"/>
          <w:szCs w:val="28"/>
          <w:lang w:eastAsia="lv-LV"/>
        </w:rPr>
        <w:t>;</w:t>
      </w:r>
    </w:p>
    <w:p w:rsidR="007A458F" w:rsidRPr="00791FE8" w:rsidP="00791FE8" w14:paraId="67A93B6F" w14:textId="1C2F6439">
      <w:pPr>
        <w:pStyle w:val="ListParagraph"/>
        <w:ind w:left="0" w:firstLine="720"/>
        <w:jc w:val="both"/>
        <w:rPr>
          <w:lang w:eastAsia="lv-LV"/>
        </w:rPr>
      </w:pPr>
      <w:r w:rsidRPr="009D477C">
        <w:rPr>
          <w:rFonts w:eastAsia="Times New Roman" w:cs="Times New Roman"/>
          <w:szCs w:val="28"/>
          <w:lang w:eastAsia="lv-LV"/>
        </w:rPr>
        <w:t xml:space="preserve">53.2. </w:t>
      </w:r>
      <w:r w:rsidRPr="006E29F6" w:rsidR="006E29F6">
        <w:rPr>
          <w:rFonts w:eastAsia="Times New Roman" w:cs="Times New Roman"/>
          <w:szCs w:val="28"/>
          <w:lang w:eastAsia="lv-LV"/>
        </w:rPr>
        <w:t xml:space="preserve">elektrostaciju aprīko ar siltumenerģijas uzskaites mēraparātu vai mēraparātu sistēmu, kas atbilst normatīvajos </w:t>
      </w:r>
      <w:r w:rsidR="00DD1AD5">
        <w:rPr>
          <w:color w:val="000000"/>
        </w:rPr>
        <w:t xml:space="preserve">aktos par metroloģiskajām prasībām mērīšanas līdzekļiem un to metroloģiskās kontroles kārtību noteiktām prasībām </w:t>
      </w:r>
      <w:r w:rsidRPr="006E29F6" w:rsidR="006E29F6">
        <w:rPr>
          <w:rFonts w:eastAsia="Times New Roman" w:cs="Times New Roman"/>
          <w:szCs w:val="28"/>
          <w:lang w:eastAsia="lv-LV"/>
        </w:rPr>
        <w:t>un nodrošina koģenerācijas iekārtā saražotās siltumenerģijas, atsevišķos siltumenerģijas ražošanas katlos vai citā veidā saražotās siltumenerģijas un efektīvi izlietotās siltumenerģijas atsevišķu uzskaiti</w:t>
      </w:r>
      <w:r w:rsidRPr="009D477C">
        <w:rPr>
          <w:rFonts w:eastAsia="Times New Roman" w:cs="Times New Roman"/>
          <w:szCs w:val="28"/>
          <w:lang w:eastAsia="lv-LV"/>
        </w:rPr>
        <w:t>;</w:t>
      </w:r>
      <w:r w:rsidRPr="00791FE8">
        <w:rPr>
          <w:lang w:eastAsia="lv-LV"/>
        </w:rPr>
        <w:t>”</w:t>
      </w:r>
    </w:p>
    <w:p w:rsidR="00F22E33" w:rsidRPr="009D477C" w:rsidP="007A458F" w14:paraId="2805535C" w14:textId="763962F2">
      <w:pPr>
        <w:shd w:val="clear" w:color="auto" w:fill="FFFFFF"/>
        <w:spacing w:line="293" w:lineRule="atLeast"/>
        <w:jc w:val="both"/>
        <w:rPr>
          <w:rFonts w:eastAsia="Times New Roman" w:cs="Times New Roman"/>
          <w:szCs w:val="28"/>
          <w:lang w:eastAsia="lv-LV"/>
        </w:rPr>
      </w:pPr>
    </w:p>
    <w:p w:rsidR="00F22E33" w:rsidRPr="009D477C" w:rsidP="00293084" w14:paraId="629546B9" w14:textId="3C25AC97">
      <w:pPr>
        <w:pStyle w:val="ListParagraph"/>
        <w:numPr>
          <w:ilvl w:val="0"/>
          <w:numId w:val="16"/>
        </w:numPr>
        <w:shd w:val="clear" w:color="auto" w:fill="FFFFFF"/>
        <w:spacing w:line="293" w:lineRule="atLeast"/>
        <w:jc w:val="both"/>
        <w:rPr>
          <w:rFonts w:eastAsia="Times New Roman" w:cs="Times New Roman"/>
          <w:szCs w:val="28"/>
          <w:lang w:eastAsia="lv-LV"/>
        </w:rPr>
      </w:pPr>
      <w:r w:rsidRPr="009D477C">
        <w:rPr>
          <w:rFonts w:eastAsia="Times New Roman" w:cs="Times New Roman"/>
          <w:szCs w:val="28"/>
          <w:lang w:eastAsia="lv-LV"/>
        </w:rPr>
        <w:t xml:space="preserve">Papildināt noteikumus ar </w:t>
      </w:r>
      <w:r w:rsidRPr="009D477C" w:rsidR="00100953">
        <w:rPr>
          <w:rFonts w:eastAsia="Times New Roman" w:cs="Times New Roman"/>
          <w:iCs/>
          <w:szCs w:val="28"/>
          <w:lang w:eastAsia="lv-LV"/>
        </w:rPr>
        <w:t>53.</w:t>
      </w:r>
      <w:r w:rsidRPr="009D477C" w:rsidR="00100953">
        <w:rPr>
          <w:rFonts w:eastAsia="Times New Roman" w:cs="Times New Roman"/>
          <w:iCs/>
          <w:szCs w:val="28"/>
          <w:vertAlign w:val="superscript"/>
          <w:lang w:eastAsia="lv-LV"/>
        </w:rPr>
        <w:t xml:space="preserve">1 </w:t>
      </w:r>
      <w:r w:rsidRPr="009D477C" w:rsidR="00100953">
        <w:rPr>
          <w:rFonts w:eastAsia="Times New Roman" w:cs="Times New Roman"/>
          <w:iCs/>
          <w:szCs w:val="28"/>
          <w:lang w:eastAsia="lv-LV"/>
        </w:rPr>
        <w:t xml:space="preserve"> punktu</w:t>
      </w:r>
      <w:r w:rsidR="00100953">
        <w:rPr>
          <w:rFonts w:eastAsia="Times New Roman" w:cs="Times New Roman"/>
          <w:iCs/>
          <w:szCs w:val="28"/>
          <w:lang w:eastAsia="lv-LV"/>
        </w:rPr>
        <w:t xml:space="preserve"> </w:t>
      </w:r>
      <w:r w:rsidRPr="009D477C" w:rsidR="00BB3162">
        <w:rPr>
          <w:rFonts w:eastAsia="Times New Roman" w:cs="Times New Roman"/>
          <w:iCs/>
          <w:szCs w:val="28"/>
          <w:lang w:eastAsia="lv-LV"/>
        </w:rPr>
        <w:t>šādā redakcijā:</w:t>
      </w:r>
    </w:p>
    <w:p w:rsidR="005068BE" w:rsidRPr="009D477C" w:rsidP="009A4540" w14:paraId="0E766A59" w14:textId="35B361C1">
      <w:pPr>
        <w:shd w:val="clear" w:color="auto" w:fill="FFFFFF"/>
        <w:spacing w:line="293" w:lineRule="atLeast"/>
        <w:jc w:val="both"/>
        <w:rPr>
          <w:rFonts w:eastAsia="Times New Roman" w:cs="Times New Roman"/>
          <w:szCs w:val="28"/>
          <w:lang w:eastAsia="lv-LV"/>
        </w:rPr>
      </w:pPr>
    </w:p>
    <w:p w:rsidR="005068BE" w:rsidRPr="009D477C" w:rsidP="009D477C" w14:paraId="69FFB480" w14:textId="5181DF2F">
      <w:pPr>
        <w:pStyle w:val="ListParagraph"/>
        <w:ind w:left="0" w:firstLine="284"/>
        <w:jc w:val="both"/>
        <w:rPr>
          <w:rFonts w:eastAsia="Times New Roman" w:cs="Times New Roman"/>
          <w:szCs w:val="28"/>
          <w:lang w:eastAsia="lv-LV"/>
        </w:rPr>
      </w:pPr>
      <w:r w:rsidRPr="009D477C">
        <w:rPr>
          <w:rFonts w:eastAsia="Times New Roman" w:cs="Times New Roman"/>
          <w:szCs w:val="28"/>
          <w:lang w:eastAsia="lv-LV"/>
        </w:rPr>
        <w:t>“</w:t>
      </w:r>
      <w:r w:rsidRPr="009D477C">
        <w:rPr>
          <w:rFonts w:eastAsia="Times New Roman" w:cs="Times New Roman"/>
          <w:iCs/>
          <w:szCs w:val="28"/>
          <w:lang w:eastAsia="lv-LV"/>
        </w:rPr>
        <w:t>53.</w:t>
      </w:r>
      <w:r w:rsidRPr="009D477C">
        <w:rPr>
          <w:rFonts w:eastAsia="Times New Roman" w:cs="Times New Roman"/>
          <w:iCs/>
          <w:szCs w:val="28"/>
          <w:vertAlign w:val="superscript"/>
          <w:lang w:eastAsia="lv-LV"/>
        </w:rPr>
        <w:t>1</w:t>
      </w:r>
      <w:r w:rsidRPr="009D477C">
        <w:rPr>
          <w:rFonts w:eastAsia="Times New Roman" w:cs="Times New Roman"/>
          <w:iCs/>
          <w:szCs w:val="28"/>
          <w:lang w:eastAsia="lv-LV"/>
        </w:rPr>
        <w:t xml:space="preserve"> </w:t>
      </w:r>
      <w:r w:rsidRPr="009D477C">
        <w:rPr>
          <w:rFonts w:eastAsia="Times New Roman" w:cs="Times New Roman"/>
          <w:szCs w:val="28"/>
          <w:lang w:eastAsia="lv-LV"/>
        </w:rPr>
        <w:t>Lai pārdotu no atjaunojamiem energoresursiem saražoto elektroenerģiju obligātā iepirkuma ietvaros, komersants nodrošina:</w:t>
      </w:r>
    </w:p>
    <w:p w:rsidR="005068BE" w:rsidRPr="009D477C" w:rsidP="004954E1" w14:paraId="11BC88BD" w14:textId="229F4DB7">
      <w:pPr>
        <w:jc w:val="both"/>
        <w:rPr>
          <w:rFonts w:eastAsia="Times New Roman" w:cs="Times New Roman"/>
          <w:iCs/>
          <w:szCs w:val="28"/>
          <w:lang w:eastAsia="lv-LV"/>
        </w:rPr>
      </w:pPr>
      <w:r w:rsidRPr="009D477C">
        <w:rPr>
          <w:rFonts w:eastAsia="Times New Roman" w:cs="Times New Roman"/>
          <w:szCs w:val="28"/>
          <w:lang w:eastAsia="lv-LV"/>
        </w:rPr>
        <w:tab/>
      </w:r>
      <w:r w:rsidRPr="009D477C">
        <w:rPr>
          <w:rFonts w:eastAsia="Times New Roman" w:cs="Times New Roman"/>
          <w:iCs/>
          <w:szCs w:val="28"/>
          <w:lang w:eastAsia="lv-LV"/>
        </w:rPr>
        <w:t>53.</w:t>
      </w:r>
      <w:r w:rsidRPr="009D477C">
        <w:rPr>
          <w:rFonts w:eastAsia="Times New Roman" w:cs="Times New Roman"/>
          <w:iCs/>
          <w:szCs w:val="28"/>
          <w:vertAlign w:val="superscript"/>
          <w:lang w:eastAsia="lv-LV"/>
        </w:rPr>
        <w:t xml:space="preserve">1 </w:t>
      </w:r>
      <w:r w:rsidRPr="009D477C">
        <w:rPr>
          <w:rFonts w:eastAsia="Times New Roman" w:cs="Times New Roman"/>
          <w:iCs/>
          <w:szCs w:val="28"/>
          <w:lang w:eastAsia="lv-LV"/>
        </w:rPr>
        <w:t xml:space="preserve"> 1. saražotās elektroenerģijas, siltumenerģijas </w:t>
      </w:r>
      <w:r w:rsidR="004954E1">
        <w:rPr>
          <w:rFonts w:eastAsia="Times New Roman" w:cs="Times New Roman"/>
          <w:iCs/>
          <w:szCs w:val="28"/>
          <w:lang w:eastAsia="lv-LV"/>
        </w:rPr>
        <w:t xml:space="preserve">uzskaiti ne retāk kā reizi dienā </w:t>
      </w:r>
      <w:r w:rsidRPr="009D477C">
        <w:rPr>
          <w:rFonts w:eastAsia="Times New Roman" w:cs="Times New Roman"/>
          <w:iCs/>
          <w:szCs w:val="28"/>
          <w:lang w:eastAsia="lv-LV"/>
        </w:rPr>
        <w:t xml:space="preserve">un </w:t>
      </w:r>
      <w:r w:rsidR="004954E1">
        <w:rPr>
          <w:rFonts w:eastAsia="Times New Roman" w:cs="Times New Roman"/>
          <w:iCs/>
          <w:szCs w:val="28"/>
          <w:lang w:eastAsia="lv-LV"/>
        </w:rPr>
        <w:t xml:space="preserve">patērētā </w:t>
      </w:r>
      <w:r w:rsidRPr="009D477C">
        <w:rPr>
          <w:rFonts w:eastAsia="Times New Roman" w:cs="Times New Roman"/>
          <w:iCs/>
          <w:szCs w:val="28"/>
          <w:lang w:eastAsia="lv-LV"/>
        </w:rPr>
        <w:t xml:space="preserve">kurināmā uzskaiti ne retāk kā reizi </w:t>
      </w:r>
      <w:r w:rsidR="004954E1">
        <w:rPr>
          <w:rFonts w:eastAsia="Times New Roman" w:cs="Times New Roman"/>
          <w:iCs/>
          <w:szCs w:val="28"/>
          <w:lang w:eastAsia="lv-LV"/>
        </w:rPr>
        <w:t>mēnesī</w:t>
      </w:r>
      <w:r w:rsidRPr="009D477C">
        <w:rPr>
          <w:rFonts w:eastAsia="Times New Roman" w:cs="Times New Roman"/>
          <w:iCs/>
          <w:szCs w:val="28"/>
          <w:lang w:eastAsia="lv-LV"/>
        </w:rPr>
        <w:t>. Uzskaites dati tiek uzglabāti ne mazāk kā piecus gadus pēc kārtējā kalendārā gada beigām;</w:t>
      </w:r>
    </w:p>
    <w:p w:rsidR="005068BE" w:rsidRPr="009D477C" w:rsidP="005068BE" w14:paraId="705D2A66" w14:textId="042A35B6">
      <w:pPr>
        <w:rPr>
          <w:rFonts w:eastAsia="Times New Roman" w:cs="Times New Roman"/>
          <w:iCs/>
          <w:szCs w:val="28"/>
          <w:lang w:eastAsia="lv-LV"/>
        </w:rPr>
      </w:pPr>
      <w:r w:rsidRPr="009D477C">
        <w:rPr>
          <w:rFonts w:eastAsia="Times New Roman" w:cs="Times New Roman"/>
          <w:iCs/>
          <w:szCs w:val="28"/>
          <w:lang w:eastAsia="lv-LV"/>
        </w:rPr>
        <w:tab/>
        <w:t>53.</w:t>
      </w:r>
      <w:r w:rsidRPr="009D477C">
        <w:rPr>
          <w:rFonts w:eastAsia="Times New Roman" w:cs="Times New Roman"/>
          <w:iCs/>
          <w:szCs w:val="28"/>
          <w:vertAlign w:val="superscript"/>
          <w:lang w:eastAsia="lv-LV"/>
        </w:rPr>
        <w:t xml:space="preserve">1 </w:t>
      </w:r>
      <w:r w:rsidRPr="009D477C">
        <w:rPr>
          <w:rFonts w:eastAsia="Times New Roman" w:cs="Times New Roman"/>
          <w:iCs/>
          <w:szCs w:val="28"/>
          <w:lang w:eastAsia="lv-LV"/>
        </w:rPr>
        <w:t xml:space="preserve"> 2. elektroenerģijas, siltumenerģijas un kurināmā padeves pieslēgumu shēmu izvietošanu </w:t>
      </w:r>
      <w:r w:rsidR="00832E31">
        <w:rPr>
          <w:rFonts w:eastAsia="Times New Roman" w:cs="Times New Roman"/>
          <w:iCs/>
          <w:szCs w:val="28"/>
          <w:lang w:eastAsia="lv-LV"/>
        </w:rPr>
        <w:t>elektro</w:t>
      </w:r>
      <w:r w:rsidRPr="009D477C">
        <w:rPr>
          <w:rFonts w:eastAsia="Times New Roman" w:cs="Times New Roman"/>
          <w:iCs/>
          <w:szCs w:val="28"/>
          <w:lang w:eastAsia="lv-LV"/>
        </w:rPr>
        <w:t>stacijā redzamā vietā.”</w:t>
      </w:r>
    </w:p>
    <w:p w:rsidR="005068BE" w:rsidRPr="00F22E33" w:rsidP="00BB3162" w14:paraId="227BB771" w14:textId="622A878F">
      <w:pPr>
        <w:pStyle w:val="ListParagraph"/>
        <w:shd w:val="clear" w:color="auto" w:fill="FFFFFF"/>
        <w:spacing w:line="293" w:lineRule="atLeast"/>
        <w:ind w:left="360"/>
        <w:jc w:val="both"/>
        <w:rPr>
          <w:rFonts w:eastAsia="Times New Roman" w:cs="Times New Roman"/>
          <w:color w:val="7F7F7F" w:themeColor="text1" w:themeTint="80"/>
          <w:szCs w:val="28"/>
          <w:lang w:eastAsia="lv-LV"/>
        </w:rPr>
      </w:pPr>
    </w:p>
    <w:p w:rsidR="00916BE0" w:rsidRPr="00AA08BC" w:rsidP="00293084" w14:paraId="4D2ACEA7" w14:textId="6753E649">
      <w:pPr>
        <w:pStyle w:val="ListParagraph"/>
        <w:numPr>
          <w:ilvl w:val="0"/>
          <w:numId w:val="16"/>
        </w:numPr>
        <w:shd w:val="clear" w:color="auto" w:fill="FFFFFF"/>
        <w:spacing w:line="293" w:lineRule="atLeast"/>
        <w:jc w:val="both"/>
        <w:rPr>
          <w:rFonts w:eastAsia="Times New Roman" w:cs="Times New Roman"/>
          <w:szCs w:val="28"/>
          <w:lang w:eastAsia="lv-LV"/>
        </w:rPr>
      </w:pPr>
      <w:r w:rsidRPr="00AA08BC">
        <w:rPr>
          <w:szCs w:val="28"/>
        </w:rPr>
        <w:t>Papildināt noteikumus ar 56.</w:t>
      </w:r>
      <w:r w:rsidRPr="00AA08BC">
        <w:rPr>
          <w:szCs w:val="28"/>
          <w:vertAlign w:val="superscript"/>
        </w:rPr>
        <w:t>1</w:t>
      </w:r>
      <w:r w:rsidR="001D42FB">
        <w:rPr>
          <w:szCs w:val="28"/>
        </w:rPr>
        <w:t xml:space="preserve">, </w:t>
      </w:r>
      <w:r w:rsidRPr="00AA08BC" w:rsidR="001D42FB">
        <w:rPr>
          <w:szCs w:val="28"/>
        </w:rPr>
        <w:t>56.</w:t>
      </w:r>
      <w:r w:rsidR="001D42FB">
        <w:rPr>
          <w:szCs w:val="28"/>
          <w:vertAlign w:val="superscript"/>
        </w:rPr>
        <w:t xml:space="preserve">2 </w:t>
      </w:r>
      <w:r w:rsidR="001D42FB">
        <w:rPr>
          <w:szCs w:val="28"/>
        </w:rPr>
        <w:t xml:space="preserve">un </w:t>
      </w:r>
      <w:r w:rsidRPr="00AA08BC" w:rsidR="001D42FB">
        <w:rPr>
          <w:szCs w:val="28"/>
        </w:rPr>
        <w:t>56.</w:t>
      </w:r>
      <w:r w:rsidR="001D42FB">
        <w:rPr>
          <w:szCs w:val="28"/>
          <w:vertAlign w:val="superscript"/>
        </w:rPr>
        <w:t>3</w:t>
      </w:r>
      <w:r w:rsidR="001D42FB">
        <w:rPr>
          <w:szCs w:val="28"/>
        </w:rPr>
        <w:t xml:space="preserve"> </w:t>
      </w:r>
      <w:r w:rsidRPr="00AA08BC">
        <w:rPr>
          <w:szCs w:val="28"/>
          <w:vertAlign w:val="superscript"/>
        </w:rPr>
        <w:t xml:space="preserve"> </w:t>
      </w:r>
      <w:r w:rsidRPr="00AA08BC">
        <w:rPr>
          <w:szCs w:val="28"/>
        </w:rPr>
        <w:t xml:space="preserve">punktu šādā redakcijā: </w:t>
      </w:r>
    </w:p>
    <w:p w:rsidR="00623F7C" w:rsidP="001831E1" w14:paraId="0AA74543" w14:textId="33D1BFEA">
      <w:pPr>
        <w:spacing w:line="293" w:lineRule="atLeast"/>
        <w:ind w:firstLine="360"/>
        <w:jc w:val="both"/>
        <w:rPr>
          <w:szCs w:val="28"/>
        </w:rPr>
      </w:pPr>
      <w:r w:rsidRPr="00F96CE4">
        <w:rPr>
          <w:szCs w:val="28"/>
        </w:rPr>
        <w:t>“</w:t>
      </w:r>
      <w:r w:rsidRPr="00F96CE4">
        <w:rPr>
          <w:iCs/>
          <w:szCs w:val="28"/>
        </w:rPr>
        <w:t>56.</w:t>
      </w:r>
      <w:r w:rsidRPr="00F96CE4">
        <w:rPr>
          <w:iCs/>
          <w:szCs w:val="28"/>
          <w:vertAlign w:val="superscript"/>
        </w:rPr>
        <w:t>1</w:t>
      </w:r>
      <w:r w:rsidRPr="00F96CE4">
        <w:rPr>
          <w:iCs/>
          <w:szCs w:val="28"/>
        </w:rPr>
        <w:t xml:space="preserve"> Tirgotājs </w:t>
      </w:r>
      <w:r w:rsidR="00953615">
        <w:rPr>
          <w:iCs/>
          <w:szCs w:val="28"/>
        </w:rPr>
        <w:t>obligātā iepirkuma ietvaros iepērk</w:t>
      </w:r>
      <w:r w:rsidRPr="002C5F6D">
        <w:rPr>
          <w:iCs/>
          <w:szCs w:val="28"/>
        </w:rPr>
        <w:t xml:space="preserve"> tikai saražotās elektroenerģijas pārpalikumu, kas atlicis pēc elektroenerģijas izlietošanas  elektrostacijas darbības nodrošināšanai</w:t>
      </w:r>
      <w:r w:rsidR="00F927F1">
        <w:rPr>
          <w:iCs/>
          <w:szCs w:val="28"/>
        </w:rPr>
        <w:t xml:space="preserve"> </w:t>
      </w:r>
      <w:r>
        <w:rPr>
          <w:iCs/>
          <w:szCs w:val="28"/>
        </w:rPr>
        <w:t>atbilstoši šo noteikumu 56.</w:t>
      </w:r>
      <w:r>
        <w:rPr>
          <w:iCs/>
          <w:szCs w:val="28"/>
          <w:vertAlign w:val="superscript"/>
        </w:rPr>
        <w:t>2</w:t>
      </w:r>
      <w:r w:rsidRPr="00623F7C">
        <w:rPr>
          <w:iCs/>
          <w:szCs w:val="28"/>
        </w:rPr>
        <w:t xml:space="preserve"> punktā minētajai elektrostacijas principiālajai pieslēguma shēmai</w:t>
      </w:r>
      <w:r w:rsidRPr="002C5F6D">
        <w:rPr>
          <w:iCs/>
          <w:szCs w:val="28"/>
        </w:rPr>
        <w:t xml:space="preserve">. </w:t>
      </w:r>
      <w:r w:rsidRPr="002C5F6D">
        <w:rPr>
          <w:szCs w:val="28"/>
        </w:rPr>
        <w:t xml:space="preserve">Ja elektrostacijai ir vairāki </w:t>
      </w:r>
      <w:r w:rsidRPr="002C5F6D">
        <w:rPr>
          <w:szCs w:val="28"/>
        </w:rPr>
        <w:t>pieslēgumi</w:t>
      </w:r>
      <w:r w:rsidRPr="002C5F6D">
        <w:rPr>
          <w:szCs w:val="28"/>
        </w:rPr>
        <w:t xml:space="preserve"> sistēmas operatora tīklam,</w:t>
      </w:r>
      <w:r w:rsidR="00650339">
        <w:rPr>
          <w:szCs w:val="28"/>
        </w:rPr>
        <w:t xml:space="preserve"> </w:t>
      </w:r>
      <w:r w:rsidRPr="002C5F6D" w:rsidR="00650339">
        <w:rPr>
          <w:iCs/>
          <w:szCs w:val="28"/>
        </w:rPr>
        <w:t>saražotās elektroenerģijas pārpalikumu, kas atlicis pēc elektroenerģijas izlietošanas  elektrostacijas darbības nodrošināšanai</w:t>
      </w:r>
      <w:r w:rsidR="00B61ED3">
        <w:rPr>
          <w:iCs/>
          <w:szCs w:val="28"/>
        </w:rPr>
        <w:t>,</w:t>
      </w:r>
      <w:r w:rsidRPr="002C5F6D">
        <w:rPr>
          <w:szCs w:val="28"/>
        </w:rPr>
        <w:t xml:space="preserve"> </w:t>
      </w:r>
      <w:r w:rsidR="00946409">
        <w:rPr>
          <w:szCs w:val="28"/>
        </w:rPr>
        <w:t xml:space="preserve">katrā stundā </w:t>
      </w:r>
      <w:r w:rsidR="00D252E8">
        <w:rPr>
          <w:iCs/>
          <w:szCs w:val="28"/>
        </w:rPr>
        <w:t xml:space="preserve">aprēķina kā </w:t>
      </w:r>
      <w:r w:rsidRPr="00BA7040" w:rsidR="00BA7040">
        <w:rPr>
          <w:szCs w:val="28"/>
        </w:rPr>
        <w:t>elektroenerģijas daudzumu, ko veido starpība starp sistēmas operatora tīklā nodoto un no sistēmas operatora tīkla saņemto elektroenerģiju visu sistēmas pieslēgumu iet</w:t>
      </w:r>
      <w:r w:rsidR="009D7B7F">
        <w:rPr>
          <w:szCs w:val="28"/>
        </w:rPr>
        <w:t>varos saskaņā ar šo noteikumu 56.</w:t>
      </w:r>
      <w:r w:rsidR="009D7B7F">
        <w:rPr>
          <w:szCs w:val="28"/>
          <w:vertAlign w:val="superscript"/>
        </w:rPr>
        <w:t>2</w:t>
      </w:r>
      <w:r w:rsidRPr="00BA7040" w:rsidR="00BA7040">
        <w:rPr>
          <w:szCs w:val="28"/>
        </w:rPr>
        <w:t xml:space="preserve"> punktā minēt</w:t>
      </w:r>
      <w:r w:rsidR="007073D3">
        <w:rPr>
          <w:szCs w:val="28"/>
        </w:rPr>
        <w:t xml:space="preserve">o principiālo pieslēguma shēmu. </w:t>
      </w:r>
    </w:p>
    <w:p w:rsidR="00B75A60" w:rsidP="00E801DE" w14:paraId="74C71BCA" w14:textId="4E6696D5">
      <w:pPr>
        <w:spacing w:line="293" w:lineRule="atLeast"/>
        <w:ind w:firstLine="360"/>
        <w:jc w:val="both"/>
        <w:rPr>
          <w:szCs w:val="28"/>
        </w:rPr>
      </w:pPr>
      <w:r>
        <w:rPr>
          <w:szCs w:val="28"/>
        </w:rPr>
        <w:t>56.</w:t>
      </w:r>
      <w:r>
        <w:rPr>
          <w:szCs w:val="28"/>
          <w:vertAlign w:val="superscript"/>
        </w:rPr>
        <w:t xml:space="preserve">2 </w:t>
      </w:r>
      <w:r w:rsidR="00C92F34">
        <w:rPr>
          <w:szCs w:val="28"/>
        </w:rPr>
        <w:t xml:space="preserve">elektrostacijas, </w:t>
      </w:r>
      <w:r w:rsidRPr="00C92F34" w:rsidR="00C92F34">
        <w:rPr>
          <w:szCs w:val="28"/>
        </w:rPr>
        <w:t>kurā</w:t>
      </w:r>
      <w:r w:rsidR="00C92F34">
        <w:rPr>
          <w:szCs w:val="28"/>
        </w:rPr>
        <w:t xml:space="preserve"> elektroenerģijas ražošanai izmanto</w:t>
      </w:r>
      <w:r w:rsidRPr="00C92F34" w:rsidR="00C92F34">
        <w:rPr>
          <w:szCs w:val="28"/>
        </w:rPr>
        <w:t xml:space="preserve"> šo noteikumu 3.</w:t>
      </w:r>
      <w:r w:rsidR="00C92F34">
        <w:rPr>
          <w:szCs w:val="28"/>
        </w:rPr>
        <w:t>2</w:t>
      </w:r>
      <w:r w:rsidRPr="00C92F34" w:rsidR="00C92F34">
        <w:rPr>
          <w:szCs w:val="28"/>
        </w:rPr>
        <w:t>.</w:t>
      </w:r>
      <w:r w:rsidR="00C92F34">
        <w:rPr>
          <w:szCs w:val="28"/>
        </w:rPr>
        <w:t xml:space="preserve"> vai 3.3</w:t>
      </w:r>
      <w:r w:rsidRPr="00C92F34" w:rsidR="00C92F34">
        <w:rPr>
          <w:szCs w:val="28"/>
        </w:rPr>
        <w:t>.</w:t>
      </w:r>
      <w:r w:rsidR="00C92F34">
        <w:rPr>
          <w:szCs w:val="28"/>
        </w:rPr>
        <w:t xml:space="preserve">apakšpunktā minētos atjaunojamos energoresursus, </w:t>
      </w:r>
      <w:r w:rsidR="00842CFB">
        <w:rPr>
          <w:szCs w:val="28"/>
        </w:rPr>
        <w:t xml:space="preserve">elektrostacijas </w:t>
      </w:r>
      <w:r w:rsidRPr="00623F7C">
        <w:rPr>
          <w:szCs w:val="28"/>
        </w:rPr>
        <w:t xml:space="preserve">principiālajā pieslēguma shēmā norāda koģenerācijas iekārtas un to darbības nodrošināšanai izmantotās </w:t>
      </w:r>
      <w:r w:rsidRPr="00623F7C">
        <w:rPr>
          <w:szCs w:val="28"/>
        </w:rPr>
        <w:t>palīgiekārtas</w:t>
      </w:r>
      <w:r w:rsidRPr="00623F7C">
        <w:rPr>
          <w:szCs w:val="28"/>
        </w:rPr>
        <w:t xml:space="preserve"> un ražošanā izmantojamo energoresursu padeves, </w:t>
      </w:r>
      <w:r w:rsidRPr="00623F7C">
        <w:rPr>
          <w:szCs w:val="28"/>
        </w:rPr>
        <w:t>dūmgāzu</w:t>
      </w:r>
      <w:r w:rsidRPr="00623F7C">
        <w:rPr>
          <w:szCs w:val="28"/>
        </w:rPr>
        <w:t xml:space="preserve"> aizvadīšanas, saražotās elektroenerģijas un siltumenerģijas nodošanas un citu infrastruktūru, kā arī to pieslēgumu punktus, kas definē elektrostacijas robežas</w:t>
      </w:r>
      <w:r>
        <w:rPr>
          <w:szCs w:val="28"/>
        </w:rPr>
        <w:t xml:space="preserve">. </w:t>
      </w:r>
      <w:r w:rsidR="00C92F34">
        <w:rPr>
          <w:szCs w:val="28"/>
        </w:rPr>
        <w:t xml:space="preserve">Elektrostacijas, </w:t>
      </w:r>
      <w:r w:rsidRPr="00C92F34" w:rsidR="00C92F34">
        <w:rPr>
          <w:szCs w:val="28"/>
        </w:rPr>
        <w:t>kurā</w:t>
      </w:r>
      <w:r w:rsidR="00C92F34">
        <w:rPr>
          <w:szCs w:val="28"/>
        </w:rPr>
        <w:t xml:space="preserve"> elektroenerģijas ražošanai izmanto</w:t>
      </w:r>
      <w:r w:rsidRPr="00C92F34" w:rsidR="00C92F34">
        <w:rPr>
          <w:szCs w:val="28"/>
        </w:rPr>
        <w:t xml:space="preserve"> šo noteikumu 3.1.</w:t>
      </w:r>
      <w:r w:rsidR="00C92F34">
        <w:rPr>
          <w:szCs w:val="28"/>
        </w:rPr>
        <w:t xml:space="preserve">, 3.4., 3.5. vai 3.6.apakšpunktā minētos atjaunojamos energoresursus, </w:t>
      </w:r>
      <w:r>
        <w:rPr>
          <w:szCs w:val="28"/>
        </w:rPr>
        <w:t xml:space="preserve">elektrostacijas </w:t>
      </w:r>
      <w:r w:rsidRPr="00623F7C" w:rsidR="00213133">
        <w:rPr>
          <w:szCs w:val="28"/>
        </w:rPr>
        <w:t xml:space="preserve">principiālajā pieslēguma shēmā </w:t>
      </w:r>
      <w:r>
        <w:rPr>
          <w:szCs w:val="28"/>
        </w:rPr>
        <w:t>norāda ar elektroenerģijas ražošanu un nodošanu saistīto infrastruktūru, kā arī to pieslēgumu punktus</w:t>
      </w:r>
      <w:r w:rsidR="00C92F34">
        <w:rPr>
          <w:szCs w:val="28"/>
        </w:rPr>
        <w:t xml:space="preserve"> sistēmas operatora tīklam</w:t>
      </w:r>
      <w:r>
        <w:rPr>
          <w:szCs w:val="28"/>
        </w:rPr>
        <w:t>.</w:t>
      </w:r>
    </w:p>
    <w:p w:rsidR="00EF025C" w:rsidP="00EF025C" w14:paraId="48AE6805" w14:textId="0D2CEC28">
      <w:pPr>
        <w:spacing w:line="293" w:lineRule="atLeast"/>
        <w:ind w:firstLine="360"/>
        <w:jc w:val="both"/>
        <w:rPr>
          <w:szCs w:val="28"/>
        </w:rPr>
      </w:pPr>
      <w:r>
        <w:rPr>
          <w:szCs w:val="28"/>
        </w:rPr>
        <w:t>56.</w:t>
      </w:r>
      <w:r>
        <w:rPr>
          <w:szCs w:val="28"/>
          <w:vertAlign w:val="superscript"/>
        </w:rPr>
        <w:t xml:space="preserve">3 </w:t>
      </w:r>
      <w:r w:rsidRPr="00B75A60">
        <w:rPr>
          <w:szCs w:val="28"/>
        </w:rPr>
        <w:t xml:space="preserve">komersants, kurš ieguvis tiesības pārdot </w:t>
      </w:r>
      <w:r w:rsidR="00041112">
        <w:rPr>
          <w:szCs w:val="28"/>
        </w:rPr>
        <w:t>no atjaunojamiem energoresursiem</w:t>
      </w:r>
      <w:r w:rsidRPr="00B75A60">
        <w:rPr>
          <w:szCs w:val="28"/>
        </w:rPr>
        <w:t xml:space="preserve"> saražoto elektroenerģiju obligātā iepirkuma ietvaros, iesniedz sistēmas operatoram, tirgotājam un ministr</w:t>
      </w:r>
      <w:r>
        <w:rPr>
          <w:szCs w:val="28"/>
        </w:rPr>
        <w:t xml:space="preserve">ijai </w:t>
      </w:r>
      <w:r w:rsidR="00D567C0">
        <w:rPr>
          <w:szCs w:val="28"/>
        </w:rPr>
        <w:t xml:space="preserve">komersanta </w:t>
      </w:r>
      <w:r>
        <w:rPr>
          <w:szCs w:val="28"/>
        </w:rPr>
        <w:t>apliecinātu šo noteikumu 56</w:t>
      </w:r>
      <w:r w:rsidRPr="00B75A60">
        <w:rPr>
          <w:szCs w:val="28"/>
        </w:rPr>
        <w:t>.</w:t>
      </w:r>
      <w:r>
        <w:rPr>
          <w:szCs w:val="28"/>
          <w:vertAlign w:val="superscript"/>
        </w:rPr>
        <w:t>2</w:t>
      </w:r>
      <w:r w:rsidRPr="00B75A60">
        <w:rPr>
          <w:szCs w:val="28"/>
        </w:rPr>
        <w:t xml:space="preserve"> punktā minē</w:t>
      </w:r>
      <w:r>
        <w:rPr>
          <w:szCs w:val="28"/>
        </w:rPr>
        <w:t>to principiālo pieslēguma shēmu</w:t>
      </w:r>
      <w:r w:rsidRPr="00B75A60">
        <w:rPr>
          <w:szCs w:val="28"/>
        </w:rPr>
        <w:t>. Publiska</w:t>
      </w:r>
      <w:r>
        <w:rPr>
          <w:szCs w:val="28"/>
        </w:rPr>
        <w:t>is tirgotājs pēc šo noteikumu 56</w:t>
      </w:r>
      <w:r w:rsidRPr="00B75A60">
        <w:rPr>
          <w:szCs w:val="28"/>
        </w:rPr>
        <w:t>.punktā minētā līguma spēkā stāšanās elektrostacijā saražotās elektroenerģijas iepirkumu uzsāk, ja komersants ir iesniedzis sistēmas operatoram, tirgotāja</w:t>
      </w:r>
      <w:r>
        <w:rPr>
          <w:szCs w:val="28"/>
        </w:rPr>
        <w:t>m un ministrijai šo noteikumu 56</w:t>
      </w:r>
      <w:r w:rsidRPr="00B75A60">
        <w:rPr>
          <w:szCs w:val="28"/>
        </w:rPr>
        <w:t>.</w:t>
      </w:r>
      <w:r>
        <w:rPr>
          <w:szCs w:val="28"/>
          <w:vertAlign w:val="superscript"/>
        </w:rPr>
        <w:t>2</w:t>
      </w:r>
      <w:r w:rsidRPr="00B75A60">
        <w:rPr>
          <w:szCs w:val="28"/>
        </w:rPr>
        <w:t xml:space="preserve"> punktā minēto principiālā pieslēguma shēmu. Komersantam ir pienākums nodrošināt, ka elektrostacijā veikto izmaiņu gadījumā sistēmas operatoram, tirgotājam un ministrijai tiek iesniegta</w:t>
      </w:r>
      <w:r w:rsidR="00D567C0">
        <w:rPr>
          <w:szCs w:val="28"/>
        </w:rPr>
        <w:t xml:space="preserve"> komersanta</w:t>
      </w:r>
      <w:r w:rsidRPr="00B75A60">
        <w:rPr>
          <w:szCs w:val="28"/>
        </w:rPr>
        <w:t xml:space="preserve"> apliecināta, faktiskajai situā</w:t>
      </w:r>
      <w:r>
        <w:rPr>
          <w:szCs w:val="28"/>
        </w:rPr>
        <w:t>cijai atbilstoša šo noteikumu 56</w:t>
      </w:r>
      <w:r w:rsidRPr="00B75A60">
        <w:rPr>
          <w:szCs w:val="28"/>
        </w:rPr>
        <w:t>.</w:t>
      </w:r>
      <w:r>
        <w:rPr>
          <w:szCs w:val="28"/>
          <w:vertAlign w:val="superscript"/>
        </w:rPr>
        <w:t>2</w:t>
      </w:r>
      <w:r w:rsidRPr="00B75A60">
        <w:rPr>
          <w:szCs w:val="28"/>
        </w:rPr>
        <w:t xml:space="preserve"> punktā minētā principiālā pieslēguma shēma</w:t>
      </w:r>
      <w:r w:rsidRPr="00B75A60">
        <w:rPr>
          <w:rFonts w:ascii="Arial" w:eastAsia="Times New Roman" w:hAnsi="Arial" w:cs="Arial"/>
          <w:color w:val="414142"/>
          <w:sz w:val="20"/>
          <w:szCs w:val="20"/>
          <w:lang w:eastAsia="lv-LV"/>
        </w:rPr>
        <w:t>.</w:t>
      </w:r>
      <w:r w:rsidRPr="002C5F6D" w:rsidR="00293084">
        <w:rPr>
          <w:szCs w:val="28"/>
        </w:rPr>
        <w:t>”</w:t>
      </w:r>
    </w:p>
    <w:p w:rsidR="00EF025C" w:rsidP="00EF025C" w14:paraId="4951F1B7" w14:textId="77777777">
      <w:pPr>
        <w:spacing w:line="293" w:lineRule="atLeast"/>
        <w:jc w:val="both"/>
        <w:rPr>
          <w:szCs w:val="28"/>
        </w:rPr>
      </w:pPr>
    </w:p>
    <w:p w:rsidR="006132E8" w:rsidRPr="00EF025C" w:rsidP="00EF025C" w14:paraId="497E9381" w14:textId="67093942">
      <w:pPr>
        <w:pStyle w:val="ListParagraph"/>
        <w:numPr>
          <w:ilvl w:val="0"/>
          <w:numId w:val="16"/>
        </w:numPr>
        <w:spacing w:line="293" w:lineRule="atLeast"/>
        <w:jc w:val="both"/>
        <w:rPr>
          <w:szCs w:val="28"/>
        </w:rPr>
      </w:pPr>
      <w:r>
        <w:rPr>
          <w:szCs w:val="28"/>
        </w:rPr>
        <w:t xml:space="preserve"> </w:t>
      </w:r>
      <w:r w:rsidR="00C3388A">
        <w:rPr>
          <w:szCs w:val="28"/>
        </w:rPr>
        <w:t xml:space="preserve">Aizstāt </w:t>
      </w:r>
      <w:r>
        <w:rPr>
          <w:szCs w:val="28"/>
        </w:rPr>
        <w:t>57.punktā vārdus “savām vajadzībām” ar vārdiem “tās darbības nodrošināšanai”.</w:t>
      </w:r>
    </w:p>
    <w:p w:rsidR="009A78BA" w:rsidP="00293084" w14:paraId="06A7EF2E" w14:textId="77777777">
      <w:pPr>
        <w:pStyle w:val="ListParagraph"/>
        <w:spacing w:line="293" w:lineRule="atLeast"/>
        <w:ind w:left="360"/>
        <w:jc w:val="both"/>
        <w:rPr>
          <w:szCs w:val="28"/>
        </w:rPr>
      </w:pPr>
    </w:p>
    <w:p w:rsidR="009A78BA" w:rsidRPr="009A78BA" w:rsidP="009A78BA" w14:paraId="35BDC5D5" w14:textId="27458AC9">
      <w:pPr>
        <w:pStyle w:val="ListParagraph"/>
        <w:numPr>
          <w:ilvl w:val="0"/>
          <w:numId w:val="16"/>
        </w:numPr>
        <w:spacing w:line="293" w:lineRule="atLeast"/>
        <w:jc w:val="both"/>
        <w:rPr>
          <w:iCs/>
          <w:szCs w:val="28"/>
        </w:rPr>
      </w:pPr>
      <w:r>
        <w:rPr>
          <w:szCs w:val="28"/>
        </w:rPr>
        <w:t>Papildināt noteikumus ar 57</w:t>
      </w:r>
      <w:r w:rsidRPr="00293084">
        <w:rPr>
          <w:szCs w:val="28"/>
        </w:rPr>
        <w:t>.</w:t>
      </w:r>
      <w:r w:rsidRPr="00293084">
        <w:rPr>
          <w:szCs w:val="28"/>
          <w:vertAlign w:val="superscript"/>
        </w:rPr>
        <w:t>1</w:t>
      </w:r>
      <w:r>
        <w:rPr>
          <w:szCs w:val="28"/>
          <w:vertAlign w:val="superscript"/>
        </w:rPr>
        <w:t xml:space="preserve"> </w:t>
      </w:r>
      <w:r>
        <w:rPr>
          <w:szCs w:val="28"/>
        </w:rPr>
        <w:t>punktu šādā redakcijā:</w:t>
      </w:r>
    </w:p>
    <w:p w:rsidR="00D96FD9" w:rsidP="001D42FB" w14:paraId="61658CDD" w14:textId="4065BB9F">
      <w:pPr>
        <w:jc w:val="both"/>
        <w:rPr>
          <w:rFonts w:eastAsia="Times New Roman" w:cs="Times New Roman"/>
          <w:szCs w:val="28"/>
          <w:lang w:eastAsia="lv-LV"/>
        </w:rPr>
      </w:pPr>
      <w:r w:rsidRPr="002C5F6D">
        <w:rPr>
          <w:rFonts w:eastAsia="Times New Roman" w:cs="Times New Roman"/>
          <w:szCs w:val="28"/>
          <w:lang w:eastAsia="lv-LV"/>
        </w:rPr>
        <w:t>“</w:t>
      </w:r>
      <w:r w:rsidRPr="002C5F6D">
        <w:rPr>
          <w:rFonts w:eastAsia="Times New Roman" w:cs="Times New Roman"/>
          <w:iCs/>
          <w:szCs w:val="28"/>
          <w:lang w:eastAsia="lv-LV"/>
        </w:rPr>
        <w:t>57.</w:t>
      </w:r>
      <w:r w:rsidRPr="002C5F6D">
        <w:rPr>
          <w:rFonts w:eastAsia="Times New Roman" w:cs="Times New Roman"/>
          <w:iCs/>
          <w:szCs w:val="28"/>
          <w:vertAlign w:val="superscript"/>
          <w:lang w:eastAsia="lv-LV"/>
        </w:rPr>
        <w:t>1</w:t>
      </w:r>
      <w:r w:rsidRPr="002C5F6D">
        <w:rPr>
          <w:rFonts w:eastAsia="Times New Roman" w:cs="Times New Roman"/>
          <w:iCs/>
          <w:szCs w:val="28"/>
          <w:lang w:eastAsia="lv-LV"/>
        </w:rPr>
        <w:t xml:space="preserve"> </w:t>
      </w:r>
      <w:r w:rsidRPr="002C5F6D">
        <w:rPr>
          <w:rFonts w:eastAsia="Times New Roman" w:cs="Times New Roman"/>
          <w:szCs w:val="28"/>
          <w:lang w:eastAsia="lv-LV"/>
        </w:rPr>
        <w:t xml:space="preserve"> </w:t>
      </w:r>
      <w:r w:rsidRPr="00143D27" w:rsidR="00C92F34">
        <w:rPr>
          <w:rFonts w:eastAsia="Times New Roman" w:cs="Times New Roman"/>
          <w:iCs/>
          <w:szCs w:val="28"/>
          <w:lang w:eastAsia="lv-LV"/>
        </w:rPr>
        <w:t>Elektroenerģiju, kas nepieciešama elektrostacijas darbības nodrošināšanai, komersants drīkst patērēt un pirkt, izmantojot pieslēgumu sistēmas operatora tīklam</w:t>
      </w:r>
      <w:r w:rsidRPr="002C5F6D">
        <w:rPr>
          <w:rFonts w:eastAsia="Times New Roman" w:cs="Times New Roman"/>
          <w:szCs w:val="28"/>
          <w:lang w:eastAsia="lv-LV"/>
        </w:rPr>
        <w:t>.”</w:t>
      </w:r>
    </w:p>
    <w:p w:rsidR="007537E9" w:rsidP="00A16618" w14:paraId="60666475" w14:textId="77777777">
      <w:pPr>
        <w:rPr>
          <w:rFonts w:eastAsia="Times New Roman" w:cs="Times New Roman"/>
          <w:szCs w:val="28"/>
          <w:lang w:eastAsia="lv-LV"/>
        </w:rPr>
      </w:pPr>
    </w:p>
    <w:p w:rsidR="00CC1FCA" w:rsidP="00CC1FCA" w14:paraId="5E82F702" w14:textId="77777777">
      <w:pPr>
        <w:ind w:firstLine="360"/>
        <w:rPr>
          <w:rFonts w:eastAsia="Times New Roman" w:cs="Times New Roman"/>
          <w:szCs w:val="28"/>
          <w:lang w:eastAsia="lv-LV"/>
        </w:rPr>
      </w:pPr>
    </w:p>
    <w:p w:rsidR="00CC1FCA" w:rsidRPr="00F03857" w:rsidP="00F03857" w14:paraId="75365FE4" w14:textId="7EC61494">
      <w:pPr>
        <w:pStyle w:val="ListParagraph"/>
        <w:numPr>
          <w:ilvl w:val="0"/>
          <w:numId w:val="16"/>
        </w:numPr>
        <w:rPr>
          <w:rFonts w:eastAsia="Times New Roman" w:cs="Times New Roman"/>
          <w:szCs w:val="28"/>
          <w:lang w:eastAsia="lv-LV"/>
        </w:rPr>
      </w:pPr>
      <w:r>
        <w:rPr>
          <w:rFonts w:eastAsia="Times New Roman" w:cs="Times New Roman"/>
          <w:szCs w:val="28"/>
          <w:lang w:eastAsia="lv-LV"/>
        </w:rPr>
        <w:t>Svītrot</w:t>
      </w:r>
      <w:r>
        <w:rPr>
          <w:rFonts w:eastAsia="Times New Roman" w:cs="Times New Roman"/>
          <w:szCs w:val="28"/>
          <w:lang w:eastAsia="lv-LV"/>
        </w:rPr>
        <w:t xml:space="preserve"> 59.2.apakšpunktu.</w:t>
      </w:r>
    </w:p>
    <w:p w:rsidR="00607215" w:rsidRPr="00F03857" w:rsidP="00F03857" w14:paraId="55B6571D" w14:textId="0C8D6699">
      <w:pPr>
        <w:rPr>
          <w:rFonts w:eastAsia="Times New Roman" w:cs="Times New Roman"/>
          <w:szCs w:val="28"/>
          <w:lang w:eastAsia="lv-LV"/>
        </w:rPr>
      </w:pPr>
    </w:p>
    <w:p w:rsidR="00607215" w:rsidRPr="00F96CE4" w:rsidP="00CC1FCA" w14:paraId="007B4E3C" w14:textId="60C31224">
      <w:pPr>
        <w:pStyle w:val="ListParagraph"/>
        <w:numPr>
          <w:ilvl w:val="0"/>
          <w:numId w:val="16"/>
        </w:numPr>
        <w:spacing w:line="293" w:lineRule="atLeast"/>
        <w:jc w:val="both"/>
        <w:rPr>
          <w:iCs/>
          <w:szCs w:val="28"/>
        </w:rPr>
      </w:pPr>
      <w:r w:rsidRPr="00F96CE4">
        <w:rPr>
          <w:szCs w:val="28"/>
        </w:rPr>
        <w:t>Papildināt noteikumus ar 59.</w:t>
      </w:r>
      <w:r w:rsidRPr="00F96CE4">
        <w:rPr>
          <w:szCs w:val="28"/>
          <w:vertAlign w:val="superscript"/>
        </w:rPr>
        <w:t>1</w:t>
      </w:r>
      <w:r w:rsidR="002358A3">
        <w:rPr>
          <w:szCs w:val="28"/>
          <w:vertAlign w:val="superscript"/>
        </w:rPr>
        <w:t xml:space="preserve"> </w:t>
      </w:r>
      <w:r w:rsidR="002358A3">
        <w:rPr>
          <w:szCs w:val="28"/>
        </w:rPr>
        <w:t>un 59.</w:t>
      </w:r>
      <w:r w:rsidR="002358A3">
        <w:rPr>
          <w:szCs w:val="28"/>
          <w:vertAlign w:val="superscript"/>
        </w:rPr>
        <w:t>2</w:t>
      </w:r>
      <w:r w:rsidRPr="00F96CE4">
        <w:rPr>
          <w:szCs w:val="28"/>
          <w:vertAlign w:val="superscript"/>
        </w:rPr>
        <w:t xml:space="preserve"> </w:t>
      </w:r>
      <w:r w:rsidRPr="00F96CE4">
        <w:rPr>
          <w:szCs w:val="28"/>
        </w:rPr>
        <w:t>punktu šādā redakcijā:</w:t>
      </w:r>
    </w:p>
    <w:p w:rsidR="002358A3" w:rsidP="001831E1" w14:paraId="38D251E6" w14:textId="0FED8893">
      <w:pPr>
        <w:ind w:firstLine="360"/>
        <w:jc w:val="both"/>
        <w:rPr>
          <w:iCs/>
          <w:szCs w:val="28"/>
        </w:rPr>
      </w:pPr>
      <w:r w:rsidRPr="00F96CE4">
        <w:rPr>
          <w:iCs/>
          <w:szCs w:val="28"/>
        </w:rPr>
        <w:t>“59.</w:t>
      </w:r>
      <w:r w:rsidRPr="00F96CE4">
        <w:rPr>
          <w:iCs/>
          <w:szCs w:val="28"/>
          <w:vertAlign w:val="superscript"/>
        </w:rPr>
        <w:t>1</w:t>
      </w:r>
      <w:r w:rsidRPr="00F96CE4">
        <w:rPr>
          <w:iCs/>
          <w:szCs w:val="28"/>
        </w:rPr>
        <w:t xml:space="preserve"> Komersantam jānodrošina, ka</w:t>
      </w:r>
      <w:r w:rsidRPr="00F96CE4" w:rsidR="002B712B">
        <w:rPr>
          <w:iCs/>
          <w:szCs w:val="28"/>
        </w:rPr>
        <w:t xml:space="preserve"> </w:t>
      </w:r>
      <w:r w:rsidRPr="00F96CE4">
        <w:rPr>
          <w:iCs/>
          <w:szCs w:val="28"/>
        </w:rPr>
        <w:t>vismaz 50 % no</w:t>
      </w:r>
      <w:r w:rsidR="00005CDD">
        <w:rPr>
          <w:iCs/>
          <w:szCs w:val="28"/>
        </w:rPr>
        <w:t xml:space="preserve"> kalendār</w:t>
      </w:r>
      <w:r w:rsidR="00D56D37">
        <w:rPr>
          <w:iCs/>
          <w:szCs w:val="28"/>
        </w:rPr>
        <w:t>aj</w:t>
      </w:r>
      <w:r w:rsidR="00005CDD">
        <w:rPr>
          <w:iCs/>
          <w:szCs w:val="28"/>
        </w:rPr>
        <w:t>ā gadā</w:t>
      </w:r>
      <w:r w:rsidRPr="00F96CE4">
        <w:rPr>
          <w:iCs/>
          <w:szCs w:val="28"/>
        </w:rPr>
        <w:t xml:space="preserve"> koģenerācijas procesā saražotā siltumenerģijas daudzuma, kas paliek pāri no tā izmantošanas elektrostacijas</w:t>
      </w:r>
      <w:r w:rsidRPr="002C5F6D">
        <w:rPr>
          <w:iCs/>
          <w:szCs w:val="28"/>
        </w:rPr>
        <w:t xml:space="preserve"> </w:t>
      </w:r>
      <w:r w:rsidR="000C0030">
        <w:rPr>
          <w:iCs/>
          <w:szCs w:val="28"/>
        </w:rPr>
        <w:t>darbības nodrošināšanai</w:t>
      </w:r>
      <w:r w:rsidRPr="002C5F6D">
        <w:rPr>
          <w:iCs/>
          <w:szCs w:val="28"/>
        </w:rPr>
        <w:t xml:space="preserve">, tiek izmantota efektīvi. </w:t>
      </w:r>
      <w:r w:rsidRPr="002C5F6D" w:rsidR="006815BC">
        <w:rPr>
          <w:iCs/>
          <w:szCs w:val="28"/>
        </w:rPr>
        <w:t>Par efektīvi izmantotu siltumenerģiju uzskata koģenerācijas iekārtā saražotu siltumenerģiju, kas pārdota siltumenerģijas lietotājam vai izmantota apkures, ventilācijas, karstā ūdens apgādes vai tehnoloģiskā siltumenerģijas patēriņa nodrošināšanai</w:t>
      </w:r>
      <w:r w:rsidR="00E40BE7">
        <w:rPr>
          <w:iCs/>
          <w:szCs w:val="28"/>
        </w:rPr>
        <w:t xml:space="preserve"> savā uzņēmumā</w:t>
      </w:r>
      <w:r w:rsidRPr="002C5F6D" w:rsidR="006815BC">
        <w:rPr>
          <w:iCs/>
          <w:szCs w:val="28"/>
        </w:rPr>
        <w:t xml:space="preserve">, kas nav </w:t>
      </w:r>
      <w:r w:rsidR="002B712B">
        <w:rPr>
          <w:iCs/>
          <w:szCs w:val="28"/>
        </w:rPr>
        <w:t xml:space="preserve">elektrostacijas tehnoloģiskais pašpatēriņš vai cita veida </w:t>
      </w:r>
      <w:r w:rsidRPr="002C5F6D" w:rsidR="006815BC">
        <w:rPr>
          <w:iCs/>
          <w:szCs w:val="28"/>
        </w:rPr>
        <w:t>siltumenerģijas patēriņš elektroenerģijas ražošanas nodrošināšanai koģenerācijas stacijā</w:t>
      </w:r>
      <w:r w:rsidR="006815BC">
        <w:rPr>
          <w:iCs/>
          <w:szCs w:val="28"/>
        </w:rPr>
        <w:t>. E</w:t>
      </w:r>
      <w:r w:rsidRPr="002C5F6D" w:rsidR="006815BC">
        <w:rPr>
          <w:iCs/>
          <w:szCs w:val="28"/>
        </w:rPr>
        <w:t xml:space="preserve">lektrostacijas tehnoloģiskais </w:t>
      </w:r>
      <w:r w:rsidR="00E40BE7">
        <w:rPr>
          <w:iCs/>
          <w:szCs w:val="28"/>
        </w:rPr>
        <w:t xml:space="preserve">siltumenerģijas </w:t>
      </w:r>
      <w:r w:rsidRPr="002C5F6D" w:rsidR="006815BC">
        <w:rPr>
          <w:iCs/>
          <w:szCs w:val="28"/>
        </w:rPr>
        <w:t xml:space="preserve">pašpatēriņš </w:t>
      </w:r>
      <w:r w:rsidR="00110D60">
        <w:rPr>
          <w:iCs/>
          <w:szCs w:val="28"/>
        </w:rPr>
        <w:t xml:space="preserve">kalendārajā gadā </w:t>
      </w:r>
      <w:r w:rsidRPr="002C5F6D" w:rsidR="006815BC">
        <w:rPr>
          <w:iCs/>
          <w:szCs w:val="28"/>
        </w:rPr>
        <w:t>nedrīkst pārsniegt 30 % no elektrostacijā saražotās siltumenerģijas. Ja komersants ir vertikāli integrēts un vienlaikus nodarbojas ar siltumenerģijas ražošanu, pārvadi un sadali, par efektīvi izmantoto siltumenerģiju atzīstama visa koģenerācijas iekārtā saražotā siltumenerģija. Efektīvi izmantotās siltumenerģijas apjomā neieskaita siltumenerģiju, kas saražota atsevišķos ūdenssildāmajos vai tvaika katlos.</w:t>
      </w:r>
    </w:p>
    <w:p w:rsidR="00916BE0" w:rsidRPr="006A1B34" w:rsidP="006A1B34" w14:paraId="233734EB" w14:textId="6A934140">
      <w:pPr>
        <w:ind w:firstLine="360"/>
        <w:jc w:val="both"/>
        <w:rPr>
          <w:iCs/>
          <w:szCs w:val="28"/>
        </w:rPr>
      </w:pPr>
      <w:r>
        <w:rPr>
          <w:iCs/>
          <w:szCs w:val="28"/>
        </w:rPr>
        <w:t>59.</w:t>
      </w:r>
      <w:r>
        <w:rPr>
          <w:iCs/>
          <w:szCs w:val="28"/>
          <w:vertAlign w:val="superscript"/>
        </w:rPr>
        <w:t xml:space="preserve">2 </w:t>
      </w:r>
      <w:r w:rsidRPr="002358A3">
        <w:rPr>
          <w:iCs/>
          <w:szCs w:val="28"/>
        </w:rPr>
        <w:t>Ja ar ministrijas lēmumu par tiesību piešķiršanu pārdot saražoto elektroenerģiju obligātā iepirkuma ietvaros noteiktais elektroenerģijas obligātā iepirkuma apjoms (</w:t>
      </w:r>
      <w:r w:rsidRPr="002358A3">
        <w:rPr>
          <w:iCs/>
          <w:szCs w:val="28"/>
        </w:rPr>
        <w:t>MWh</w:t>
      </w:r>
      <w:r w:rsidRPr="002358A3">
        <w:rPr>
          <w:iCs/>
          <w:szCs w:val="28"/>
        </w:rPr>
        <w:t xml:space="preserve">) pārsniedz lielumu, kas iegūts, reizinot šo noteikumu 5.punktā attiecīgajam elektrostacijas veidam noteikto jaudas izmantošanas laiku ar elektrostacijā uzstādīto elektrisko jaudu (MW), kas norādīta līgumā ar tirgotāju iepriekšējā kalendāra gada beigās, ministrija </w:t>
      </w:r>
      <w:r w:rsidR="00464518">
        <w:rPr>
          <w:iCs/>
          <w:szCs w:val="28"/>
        </w:rPr>
        <w:t xml:space="preserve">līdz attiecīgā gada 1.aprīlim </w:t>
      </w:r>
      <w:r w:rsidRPr="002358A3">
        <w:rPr>
          <w:iCs/>
          <w:szCs w:val="28"/>
        </w:rPr>
        <w:t>pieņem lēmumu, ar kuru groza kalendārā gadā obligātā iepirkuma ietvaros iepērkamās elektroenerģijas apjomu. Obligātā iepirkuma ietvaros iepērkamās elektroenerģijas apjomu aprēķina, reizinot elektrostacijā uzstādīto elektrisko jaudu (MW), kas norādīta līgumā ar tirgotāju iepriekšējā kalendāra gada beigās, ar šo noteikumu 5.punktā attiecīgajam elektrostacijas veidam noteikto jaudas izmantošanas laiku. Obligātā iepirkuma ietvaros iepērkamās elektroenerģijas apjomu norāda ar precizitāti trīs zīmes aiz komata. Lēmumu paziņo komersantam, tirgotājam un sistēmas operatoram.</w:t>
      </w:r>
      <w:r w:rsidR="006A1B34">
        <w:rPr>
          <w:iCs/>
          <w:szCs w:val="28"/>
        </w:rPr>
        <w:t>”</w:t>
      </w:r>
    </w:p>
    <w:p w:rsidR="00607215" w:rsidP="00607215" w14:paraId="50FB75A6" w14:textId="77777777">
      <w:pPr>
        <w:pStyle w:val="ListParagraph"/>
        <w:ind w:left="360"/>
        <w:rPr>
          <w:rFonts w:eastAsia="Times New Roman" w:cs="Times New Roman"/>
          <w:szCs w:val="28"/>
          <w:highlight w:val="yellow"/>
          <w:lang w:eastAsia="lv-LV"/>
        </w:rPr>
      </w:pPr>
    </w:p>
    <w:p w:rsidR="00607215" w:rsidRPr="00607215" w:rsidP="00607215" w14:paraId="0B0CD4D4" w14:textId="052D9B40">
      <w:pPr>
        <w:pStyle w:val="ListParagraph"/>
        <w:numPr>
          <w:ilvl w:val="0"/>
          <w:numId w:val="16"/>
        </w:numPr>
        <w:rPr>
          <w:rFonts w:eastAsia="Times New Roman" w:cs="Times New Roman"/>
          <w:szCs w:val="28"/>
          <w:lang w:eastAsia="lv-LV"/>
        </w:rPr>
      </w:pPr>
      <w:r w:rsidRPr="00607215">
        <w:rPr>
          <w:rFonts w:eastAsia="Times New Roman" w:cs="Times New Roman"/>
          <w:szCs w:val="28"/>
          <w:lang w:eastAsia="lv-LV"/>
        </w:rPr>
        <w:t>Izteikt 60.punktu šādā redakcijā:</w:t>
      </w:r>
    </w:p>
    <w:p w:rsidR="00165DEB" w:rsidP="001831E1" w14:paraId="106879D2" w14:textId="1413EE83">
      <w:pPr>
        <w:ind w:firstLine="360"/>
        <w:jc w:val="both"/>
        <w:rPr>
          <w:rFonts w:eastAsia="Times New Roman" w:cs="Times New Roman"/>
          <w:szCs w:val="28"/>
          <w:lang w:eastAsia="lv-LV"/>
        </w:rPr>
      </w:pPr>
      <w:r w:rsidRPr="00607215">
        <w:rPr>
          <w:rFonts w:eastAsia="Times New Roman" w:cs="Times New Roman"/>
          <w:szCs w:val="28"/>
          <w:lang w:eastAsia="lv-LV"/>
        </w:rPr>
        <w:t>“</w:t>
      </w:r>
      <w:r w:rsidRPr="00165DEB">
        <w:rPr>
          <w:rFonts w:eastAsia="Times New Roman" w:cs="Times New Roman"/>
          <w:szCs w:val="28"/>
          <w:lang w:eastAsia="lv-LV"/>
        </w:rPr>
        <w:t xml:space="preserve">60. Komersants, kurš elektroenerģiju ražo no atjaunojamiem energoresursiem, katru gadu līdz 1.martam iesniedz ministrijā pārskatu par izmantoto energoresursu izlietojumu, saražotās elektroenerģijas un siltumenerģijas apjomu un izmantoto tehnoloģiju atbilstoši šo noteikumu 9.pielikumam. </w:t>
      </w:r>
      <w:r w:rsidRPr="00AE026C" w:rsidR="00AE026C">
        <w:rPr>
          <w:rFonts w:eastAsia="Times New Roman" w:cs="Times New Roman"/>
          <w:szCs w:val="28"/>
          <w:lang w:eastAsia="lv-LV"/>
        </w:rPr>
        <w:t xml:space="preserve">Pārskatu iesniedz ministrijas elektroniskajā sistēmā, kas paredzēta </w:t>
      </w:r>
      <w:r w:rsidR="007850FF">
        <w:rPr>
          <w:rFonts w:eastAsia="Times New Roman" w:cs="Times New Roman"/>
          <w:szCs w:val="28"/>
          <w:lang w:eastAsia="lv-LV"/>
        </w:rPr>
        <w:t xml:space="preserve">elektrostaciju </w:t>
      </w:r>
      <w:r w:rsidRPr="00AE026C" w:rsidR="00AE026C">
        <w:rPr>
          <w:rFonts w:eastAsia="Times New Roman" w:cs="Times New Roman"/>
          <w:szCs w:val="28"/>
          <w:lang w:eastAsia="lv-LV"/>
        </w:rPr>
        <w:t xml:space="preserve">gada pārskatu iesniegšanai. </w:t>
      </w:r>
      <w:r w:rsidR="00C3597F">
        <w:rPr>
          <w:rFonts w:eastAsia="Times New Roman" w:cs="Times New Roman"/>
          <w:szCs w:val="28"/>
          <w:lang w:eastAsia="lv-LV"/>
        </w:rPr>
        <w:t xml:space="preserve">Sistēmas operators pēc ministrijas pieprasījuma iesniedz datus par komersantu iepriekšējā gadā tīklā nodoto un no tīkla saņemto elektroenerģijas apjomu. </w:t>
      </w:r>
      <w:r w:rsidRPr="00165DEB">
        <w:rPr>
          <w:rFonts w:eastAsia="Times New Roman" w:cs="Times New Roman"/>
          <w:szCs w:val="28"/>
          <w:lang w:eastAsia="lv-LV"/>
        </w:rPr>
        <w:t>Pārskatu noformē atbilstoši šādiem nosacījumiem:</w:t>
      </w:r>
    </w:p>
    <w:p w:rsidR="00AE026C" w:rsidRPr="00AE026C" w:rsidP="00AE026C" w14:paraId="5C5DC12B" w14:textId="4B012D0F">
      <w:pPr>
        <w:ind w:firstLine="720"/>
        <w:jc w:val="both"/>
        <w:rPr>
          <w:szCs w:val="28"/>
        </w:rPr>
      </w:pPr>
      <w:r w:rsidRPr="00165DEB">
        <w:rPr>
          <w:szCs w:val="28"/>
        </w:rPr>
        <w:t>60.</w:t>
      </w:r>
      <w:r w:rsidR="00610E70">
        <w:rPr>
          <w:szCs w:val="28"/>
        </w:rPr>
        <w:t>1</w:t>
      </w:r>
      <w:r w:rsidRPr="00165DEB">
        <w:rPr>
          <w:szCs w:val="28"/>
        </w:rPr>
        <w:t xml:space="preserve">. </w:t>
      </w:r>
      <w:r w:rsidRPr="00165DEB" w:rsidR="00C50390">
        <w:rPr>
          <w:szCs w:val="28"/>
        </w:rPr>
        <w:t xml:space="preserve">Pārskatā sniegtos datus par biomasas vai biogāzes elektrostaciju darbību - saražoto elektroenerģiju, elektrostacijā patērēto elektroenerģiju, izmantoto elektrostacijas tehnoloģiju, kopējo uzstādīto elektrisko un siltuma jaudu, atbilstību šo noteikumu 5.pielikuma </w:t>
      </w:r>
      <w:r w:rsidRPr="00165DEB" w:rsidR="00C50390">
        <w:rPr>
          <w:szCs w:val="28"/>
        </w:rPr>
        <w:t>II.sadaļā</w:t>
      </w:r>
      <w:r w:rsidRPr="00165DEB" w:rsidR="00C50390">
        <w:rPr>
          <w:szCs w:val="28"/>
        </w:rPr>
        <w:t> noteiktajiem 2., 5. un 8.kvalitātes vērtēšanas kritērijam, datus par saražoto siltumenerģiju, efektīvi izlietoto siltumenerģiju un patērēto kurināmo -</w:t>
      </w:r>
      <w:r>
        <w:rPr>
          <w:szCs w:val="28"/>
        </w:rPr>
        <w:t xml:space="preserve"> </w:t>
      </w:r>
      <w:r w:rsidRPr="00165DEB" w:rsidR="00C50390">
        <w:rPr>
          <w:szCs w:val="28"/>
        </w:rPr>
        <w:t xml:space="preserve">apstiprina neatkarīgs akreditēts auditors, norādot, ka elektrostacija atbilst minētajiem kritērijiem vai norādot par konkrētu kritēriju neatbilstību. Vienlaikus neatkarīgs akreditēts auditors sagatavo ziņojumu, kurā iekļauj detalizētu informāciju par </w:t>
      </w:r>
      <w:r w:rsidR="00C50390">
        <w:rPr>
          <w:szCs w:val="28"/>
        </w:rPr>
        <w:t>biomasas vai biogāzes</w:t>
      </w:r>
      <w:r w:rsidRPr="00165DEB" w:rsidR="00C50390">
        <w:rPr>
          <w:szCs w:val="28"/>
        </w:rPr>
        <w:t xml:space="preserve"> elektrostacijas gada pārskatā sniegtās informācijas atbilstību un pamatotību, kā arī veiktajām darbībām un pārbaudītajiem dokumentiem, lai par to pārliecinātos</w:t>
      </w:r>
      <w:r w:rsidRPr="00AE026C">
        <w:rPr>
          <w:szCs w:val="28"/>
        </w:rPr>
        <w:t>, tostarp pievieno sarakstu ar šo noteikumu 53.1. un 53.2.</w:t>
      </w:r>
      <w:r w:rsidR="00C11741">
        <w:rPr>
          <w:szCs w:val="28"/>
        </w:rPr>
        <w:t>apakš</w:t>
      </w:r>
      <w:r w:rsidRPr="00AE026C">
        <w:rPr>
          <w:szCs w:val="28"/>
        </w:rPr>
        <w:t>punktā minēto mērierīču numuriem un verifikācijas termiņiem.</w:t>
      </w:r>
    </w:p>
    <w:p w:rsidR="00165DEB" w:rsidP="001831E1" w14:paraId="5484CB9D" w14:textId="0F7003B5">
      <w:pPr>
        <w:ind w:firstLine="720"/>
        <w:jc w:val="both"/>
        <w:rPr>
          <w:szCs w:val="28"/>
        </w:rPr>
      </w:pPr>
      <w:r>
        <w:rPr>
          <w:szCs w:val="28"/>
        </w:rPr>
        <w:t>60.</w:t>
      </w:r>
      <w:r w:rsidR="00610E70">
        <w:rPr>
          <w:szCs w:val="28"/>
        </w:rPr>
        <w:t>2</w:t>
      </w:r>
      <w:r>
        <w:rPr>
          <w:szCs w:val="28"/>
        </w:rPr>
        <w:t xml:space="preserve">. </w:t>
      </w:r>
      <w:r w:rsidRPr="00FC0EEE">
        <w:rPr>
          <w:szCs w:val="28"/>
        </w:rPr>
        <w:t xml:space="preserve">Pārskatam pievieno </w:t>
      </w:r>
      <w:r w:rsidR="008829FC">
        <w:rPr>
          <w:szCs w:val="28"/>
        </w:rPr>
        <w:t>šo noteikumu 60.1.</w:t>
      </w:r>
      <w:r w:rsidR="00C11741">
        <w:rPr>
          <w:szCs w:val="28"/>
        </w:rPr>
        <w:t>apakš</w:t>
      </w:r>
      <w:r w:rsidR="008829FC">
        <w:rPr>
          <w:szCs w:val="28"/>
        </w:rPr>
        <w:t xml:space="preserve">punktā minēto </w:t>
      </w:r>
      <w:r w:rsidRPr="00FC0EEE">
        <w:rPr>
          <w:szCs w:val="28"/>
        </w:rPr>
        <w:t xml:space="preserve">neatkarīga akreditēta auditora ziņojumu par biomasas vai biogāzes elektrostaciju darbību, dokumentus, kas pamato siltumenerģijas efektīvu izlietojumu, un aprēķina piemēru par izmantotā kurināmā siltumspējas noteikšanu, </w:t>
      </w:r>
      <w:r w:rsidRPr="003A189D" w:rsidR="003A189D">
        <w:rPr>
          <w:szCs w:val="28"/>
        </w:rPr>
        <w:t xml:space="preserve">aprakstu par izmantotā kurināmā apjoma noteikšanu </w:t>
      </w:r>
      <w:r w:rsidRPr="00FC0EEE">
        <w:rPr>
          <w:szCs w:val="28"/>
        </w:rPr>
        <w:t>un paskaidrojuma rakstu par pārskata gadā veiktajām izmaiņām elektrostacijā,</w:t>
      </w:r>
      <w:r w:rsidR="00A72E9A">
        <w:rPr>
          <w:szCs w:val="28"/>
        </w:rPr>
        <w:t xml:space="preserve"> </w:t>
      </w:r>
      <w:r w:rsidRPr="00A72E9A" w:rsidR="00A72E9A">
        <w:rPr>
          <w:szCs w:val="28"/>
        </w:rPr>
        <w:t>ja šādas izmaiņas ietekmē šo noteikumu 60.punktā minētajā gada pārskatā norādāmos datus,</w:t>
      </w:r>
      <w:r w:rsidRPr="00FC0EEE">
        <w:rPr>
          <w:szCs w:val="28"/>
        </w:rPr>
        <w:t xml:space="preserve"> cita starpā norādot elektrostacijas elementus, kurus skar attiecīgās izmaiņas.</w:t>
      </w:r>
      <w:r w:rsidR="00761FD3">
        <w:rPr>
          <w:szCs w:val="28"/>
        </w:rPr>
        <w:t>”</w:t>
      </w:r>
    </w:p>
    <w:p w:rsidR="002C5F6D" w:rsidP="002C5F6D" w14:paraId="04D8EF21" w14:textId="77777777">
      <w:pPr>
        <w:ind w:firstLine="360"/>
        <w:jc w:val="both"/>
        <w:rPr>
          <w:szCs w:val="28"/>
        </w:rPr>
      </w:pPr>
    </w:p>
    <w:p w:rsidR="00165DEB" w:rsidP="00165DEB" w14:paraId="6721C9F6" w14:textId="143B0ACE">
      <w:pPr>
        <w:pStyle w:val="ListParagraph"/>
        <w:numPr>
          <w:ilvl w:val="0"/>
          <w:numId w:val="16"/>
        </w:numPr>
        <w:rPr>
          <w:rFonts w:eastAsia="Times New Roman" w:cs="Times New Roman"/>
          <w:szCs w:val="28"/>
          <w:lang w:eastAsia="lv-LV"/>
        </w:rPr>
      </w:pPr>
      <w:r w:rsidRPr="00607215">
        <w:rPr>
          <w:rFonts w:eastAsia="Times New Roman" w:cs="Times New Roman"/>
          <w:szCs w:val="28"/>
          <w:lang w:eastAsia="lv-LV"/>
        </w:rPr>
        <w:t>Izteikt 60.</w:t>
      </w:r>
      <w:r>
        <w:rPr>
          <w:rFonts w:eastAsia="Times New Roman" w:cs="Times New Roman"/>
          <w:szCs w:val="28"/>
          <w:vertAlign w:val="superscript"/>
          <w:lang w:eastAsia="lv-LV"/>
        </w:rPr>
        <w:t xml:space="preserve">1 </w:t>
      </w:r>
      <w:r>
        <w:rPr>
          <w:rFonts w:eastAsia="Times New Roman" w:cs="Times New Roman"/>
          <w:szCs w:val="28"/>
          <w:lang w:eastAsia="lv-LV"/>
        </w:rPr>
        <w:t xml:space="preserve">un </w:t>
      </w:r>
      <w:r w:rsidRPr="00607215">
        <w:rPr>
          <w:rFonts w:eastAsia="Times New Roman" w:cs="Times New Roman"/>
          <w:szCs w:val="28"/>
          <w:lang w:eastAsia="lv-LV"/>
        </w:rPr>
        <w:t>60.</w:t>
      </w:r>
      <w:r>
        <w:rPr>
          <w:rFonts w:eastAsia="Times New Roman" w:cs="Times New Roman"/>
          <w:szCs w:val="28"/>
          <w:vertAlign w:val="superscript"/>
          <w:lang w:eastAsia="lv-LV"/>
        </w:rPr>
        <w:t xml:space="preserve">2 </w:t>
      </w:r>
      <w:r w:rsidRPr="00607215">
        <w:rPr>
          <w:rFonts w:eastAsia="Times New Roman" w:cs="Times New Roman"/>
          <w:szCs w:val="28"/>
          <w:lang w:eastAsia="lv-LV"/>
        </w:rPr>
        <w:t>punktu šādā redakcijā:</w:t>
      </w:r>
    </w:p>
    <w:p w:rsidR="001831E1" w:rsidP="001831E1" w14:paraId="45D476BD" w14:textId="155A7FC6">
      <w:pPr>
        <w:ind w:firstLine="360"/>
        <w:jc w:val="both"/>
        <w:rPr>
          <w:rFonts w:eastAsia="Times New Roman" w:cs="Times New Roman"/>
          <w:szCs w:val="28"/>
          <w:lang w:eastAsia="lv-LV"/>
        </w:rPr>
      </w:pPr>
      <w:r>
        <w:rPr>
          <w:rFonts w:eastAsia="Times New Roman" w:cs="Times New Roman"/>
          <w:szCs w:val="28"/>
          <w:lang w:eastAsia="lv-LV"/>
        </w:rPr>
        <w:t>“</w:t>
      </w:r>
      <w:r w:rsidRPr="00607215" w:rsidR="000F0BB7">
        <w:rPr>
          <w:rFonts w:eastAsia="Times New Roman" w:cs="Times New Roman"/>
          <w:szCs w:val="28"/>
          <w:lang w:eastAsia="lv-LV"/>
        </w:rPr>
        <w:t>60.</w:t>
      </w:r>
      <w:r w:rsidR="000F0BB7">
        <w:rPr>
          <w:rFonts w:eastAsia="Times New Roman" w:cs="Times New Roman"/>
          <w:szCs w:val="28"/>
          <w:vertAlign w:val="superscript"/>
          <w:lang w:eastAsia="lv-LV"/>
        </w:rPr>
        <w:t xml:space="preserve">1 </w:t>
      </w:r>
      <w:r w:rsidRPr="00165DEB">
        <w:rPr>
          <w:rFonts w:eastAsia="Times New Roman" w:cs="Times New Roman"/>
          <w:szCs w:val="28"/>
          <w:lang w:eastAsia="lv-LV"/>
        </w:rPr>
        <w:t xml:space="preserve">Ministrija, lai pārliecinātos par šo noteikumu 60.punktā minētajā pārskatā sniegtās informācijas atbilstību šo noteikumu prasībām, ir tiesīga pieprasīt komersantam iesniegt papildu informāciju un skaidrojumus. Komersantam ir pienākums 10 </w:t>
      </w:r>
      <w:r w:rsidR="00BF703D">
        <w:rPr>
          <w:rFonts w:eastAsia="Times New Roman" w:cs="Times New Roman"/>
          <w:szCs w:val="28"/>
          <w:lang w:eastAsia="lv-LV"/>
        </w:rPr>
        <w:t xml:space="preserve">darba </w:t>
      </w:r>
      <w:r w:rsidRPr="00165DEB">
        <w:rPr>
          <w:rFonts w:eastAsia="Times New Roman" w:cs="Times New Roman"/>
          <w:szCs w:val="28"/>
          <w:lang w:eastAsia="lv-LV"/>
        </w:rPr>
        <w:t>dienu laikā pēc ministrijas pieprasījuma saņemšanas iesniegt pieprasīto informāciju. Ja pārskatā sniegtā informācija neatbilst šo noteikumu prasībām, ministrija nosūta komersantam brīdinājumu par iespēju zaudēt tiesības pārdot no atjaunojamiem energoresursiem saražoto elektroenerģiju obligātā iepirkuma ietvaros.</w:t>
      </w:r>
    </w:p>
    <w:p w:rsidR="001831E1" w:rsidP="001831E1" w14:paraId="18021128" w14:textId="3F7C0C2B">
      <w:pPr>
        <w:ind w:firstLine="360"/>
        <w:jc w:val="both"/>
        <w:rPr>
          <w:rFonts w:eastAsia="Times New Roman" w:cs="Times New Roman"/>
          <w:szCs w:val="28"/>
          <w:lang w:eastAsia="lv-LV"/>
        </w:rPr>
      </w:pPr>
      <w:r w:rsidRPr="001831E1">
        <w:rPr>
          <w:rFonts w:eastAsia="Times New Roman" w:cs="Times New Roman"/>
          <w:szCs w:val="28"/>
          <w:lang w:eastAsia="lv-LV"/>
        </w:rPr>
        <w:t>60.</w:t>
      </w:r>
      <w:r w:rsidRPr="001831E1">
        <w:rPr>
          <w:rFonts w:eastAsia="Times New Roman" w:cs="Times New Roman"/>
          <w:szCs w:val="28"/>
          <w:vertAlign w:val="superscript"/>
          <w:lang w:eastAsia="lv-LV"/>
        </w:rPr>
        <w:t>2</w:t>
      </w:r>
      <w:r w:rsidRPr="001831E1">
        <w:rPr>
          <w:rFonts w:eastAsia="Times New Roman" w:cs="Times New Roman"/>
          <w:szCs w:val="28"/>
          <w:lang w:eastAsia="lv-LV"/>
        </w:rPr>
        <w:t xml:space="preserve"> Ministrija </w:t>
      </w:r>
      <w:r w:rsidRPr="001831E1">
        <w:rPr>
          <w:rFonts w:eastAsia="Times New Roman" w:cs="Times New Roman"/>
          <w:iCs/>
          <w:szCs w:val="28"/>
          <w:lang w:eastAsia="lv-LV"/>
        </w:rPr>
        <w:t>reizi pusgadā pārliecinās par komersanta Valsts ieņēmumu dienesta administrēto nodokļu</w:t>
      </w:r>
      <w:r w:rsidR="00B20196">
        <w:rPr>
          <w:rFonts w:eastAsia="Times New Roman" w:cs="Times New Roman"/>
          <w:iCs/>
          <w:szCs w:val="28"/>
          <w:lang w:eastAsia="lv-LV"/>
        </w:rPr>
        <w:t xml:space="preserve"> un</w:t>
      </w:r>
      <w:r w:rsidRPr="001831E1">
        <w:rPr>
          <w:rFonts w:eastAsia="Times New Roman" w:cs="Times New Roman"/>
          <w:iCs/>
          <w:szCs w:val="28"/>
          <w:lang w:eastAsia="lv-LV"/>
        </w:rPr>
        <w:t xml:space="preserve"> nodevu parādu neesamību. Ja ministrija konstatē, ka komersantam ir nodokļu</w:t>
      </w:r>
      <w:r w:rsidR="00B20196">
        <w:rPr>
          <w:rFonts w:eastAsia="Times New Roman" w:cs="Times New Roman"/>
          <w:iCs/>
          <w:szCs w:val="28"/>
          <w:lang w:eastAsia="lv-LV"/>
        </w:rPr>
        <w:t xml:space="preserve"> vai</w:t>
      </w:r>
      <w:r w:rsidRPr="001831E1">
        <w:rPr>
          <w:rFonts w:eastAsia="Times New Roman" w:cs="Times New Roman"/>
          <w:iCs/>
          <w:szCs w:val="28"/>
          <w:lang w:eastAsia="lv-LV"/>
        </w:rPr>
        <w:t xml:space="preserve"> nodevu</w:t>
      </w:r>
      <w:r w:rsidR="002F6061">
        <w:rPr>
          <w:rFonts w:eastAsia="Times New Roman" w:cs="Times New Roman"/>
          <w:iCs/>
          <w:szCs w:val="28"/>
          <w:lang w:eastAsia="lv-LV"/>
        </w:rPr>
        <w:t xml:space="preserve"> parāds</w:t>
      </w:r>
      <w:r w:rsidRPr="001831E1">
        <w:rPr>
          <w:rFonts w:eastAsia="Times New Roman" w:cs="Times New Roman"/>
          <w:iCs/>
          <w:szCs w:val="28"/>
          <w:lang w:eastAsia="lv-LV"/>
        </w:rPr>
        <w:t xml:space="preserve">, kas </w:t>
      </w:r>
      <w:r w:rsidR="00BF703D">
        <w:rPr>
          <w:rFonts w:eastAsia="Times New Roman" w:cs="Times New Roman"/>
          <w:iCs/>
          <w:szCs w:val="28"/>
          <w:lang w:eastAsia="lv-LV"/>
        </w:rPr>
        <w:t xml:space="preserve">kopsummā ir </w:t>
      </w:r>
      <w:r w:rsidRPr="001831E1">
        <w:rPr>
          <w:rFonts w:eastAsia="Times New Roman" w:cs="Times New Roman"/>
          <w:iCs/>
          <w:szCs w:val="28"/>
          <w:lang w:eastAsia="lv-LV"/>
        </w:rPr>
        <w:t xml:space="preserve">lielāks par 150 </w:t>
      </w:r>
      <w:r w:rsidRPr="001831E1">
        <w:rPr>
          <w:rFonts w:eastAsia="Times New Roman" w:cs="Times New Roman"/>
          <w:i/>
          <w:iCs/>
          <w:szCs w:val="28"/>
          <w:lang w:eastAsia="lv-LV"/>
        </w:rPr>
        <w:t>euro</w:t>
      </w:r>
      <w:r w:rsidRPr="001831E1">
        <w:rPr>
          <w:rFonts w:eastAsia="Times New Roman" w:cs="Times New Roman"/>
          <w:iCs/>
          <w:szCs w:val="28"/>
          <w:lang w:eastAsia="lv-LV"/>
        </w:rPr>
        <w:t xml:space="preserve">, ministrija nosūta komersantam brīdinājumu par </w:t>
      </w:r>
      <w:r w:rsidRPr="001831E1">
        <w:rPr>
          <w:rFonts w:eastAsia="Times New Roman" w:cs="Times New Roman"/>
          <w:szCs w:val="28"/>
          <w:lang w:eastAsia="lv-LV"/>
        </w:rPr>
        <w:t>iespēju zaudēt tiesības pārdot no atjaunojamiem energoresursiem saražoto elektroenerģiju obligātā iepirkuma ietvaros.</w:t>
      </w:r>
      <w:r>
        <w:rPr>
          <w:rFonts w:eastAsia="Times New Roman" w:cs="Times New Roman"/>
          <w:szCs w:val="28"/>
          <w:lang w:eastAsia="lv-LV"/>
        </w:rPr>
        <w:t>”</w:t>
      </w:r>
    </w:p>
    <w:p w:rsidR="000F0BB7" w:rsidP="00165DEB" w14:paraId="526FE16C" w14:textId="58E89ED2">
      <w:pPr>
        <w:jc w:val="both"/>
        <w:rPr>
          <w:rFonts w:eastAsia="Times New Roman" w:cs="Times New Roman"/>
          <w:szCs w:val="28"/>
          <w:lang w:eastAsia="lv-LV"/>
        </w:rPr>
      </w:pPr>
    </w:p>
    <w:p w:rsidR="000F0BB7" w:rsidP="000E6CA3" w14:paraId="4EF1603B" w14:textId="307BDF73">
      <w:pPr>
        <w:pStyle w:val="ListParagraph"/>
        <w:numPr>
          <w:ilvl w:val="0"/>
          <w:numId w:val="16"/>
        </w:numPr>
        <w:jc w:val="both"/>
        <w:rPr>
          <w:rFonts w:eastAsia="Times New Roman" w:cs="Times New Roman"/>
          <w:szCs w:val="28"/>
          <w:lang w:eastAsia="lv-LV"/>
        </w:rPr>
      </w:pPr>
      <w:r>
        <w:rPr>
          <w:rFonts w:eastAsia="Times New Roman" w:cs="Times New Roman"/>
          <w:szCs w:val="28"/>
          <w:lang w:eastAsia="lv-LV"/>
        </w:rPr>
        <w:t xml:space="preserve">Izteikt </w:t>
      </w:r>
      <w:r w:rsidRPr="00607215">
        <w:rPr>
          <w:rFonts w:eastAsia="Times New Roman" w:cs="Times New Roman"/>
          <w:szCs w:val="28"/>
          <w:lang w:eastAsia="lv-LV"/>
        </w:rPr>
        <w:t>60.</w:t>
      </w:r>
      <w:r>
        <w:rPr>
          <w:rFonts w:eastAsia="Times New Roman" w:cs="Times New Roman"/>
          <w:szCs w:val="28"/>
          <w:vertAlign w:val="superscript"/>
          <w:lang w:eastAsia="lv-LV"/>
        </w:rPr>
        <w:t xml:space="preserve">4 </w:t>
      </w:r>
      <w:r w:rsidRPr="00607215">
        <w:rPr>
          <w:rFonts w:eastAsia="Times New Roman" w:cs="Times New Roman"/>
          <w:szCs w:val="28"/>
          <w:lang w:eastAsia="lv-LV"/>
        </w:rPr>
        <w:t>punktu šādā redakcijā:</w:t>
      </w:r>
    </w:p>
    <w:p w:rsidR="000E6CA3" w:rsidP="001831E1" w14:paraId="186E2B7A" w14:textId="5697CC20">
      <w:pPr>
        <w:ind w:firstLine="360"/>
        <w:jc w:val="both"/>
        <w:rPr>
          <w:rFonts w:eastAsia="Times New Roman" w:cs="Times New Roman"/>
          <w:szCs w:val="28"/>
          <w:lang w:eastAsia="lv-LV"/>
        </w:rPr>
      </w:pPr>
      <w:r>
        <w:rPr>
          <w:rFonts w:eastAsia="Times New Roman" w:cs="Times New Roman"/>
          <w:szCs w:val="28"/>
          <w:lang w:eastAsia="lv-LV"/>
        </w:rPr>
        <w:t>“</w:t>
      </w:r>
      <w:r w:rsidRPr="00607215" w:rsidR="002C5F6D">
        <w:rPr>
          <w:rFonts w:eastAsia="Times New Roman" w:cs="Times New Roman"/>
          <w:szCs w:val="28"/>
          <w:lang w:eastAsia="lv-LV"/>
        </w:rPr>
        <w:t>60.</w:t>
      </w:r>
      <w:r w:rsidR="002C5F6D">
        <w:rPr>
          <w:rFonts w:eastAsia="Times New Roman" w:cs="Times New Roman"/>
          <w:szCs w:val="28"/>
          <w:vertAlign w:val="superscript"/>
          <w:lang w:eastAsia="lv-LV"/>
        </w:rPr>
        <w:t xml:space="preserve">4 </w:t>
      </w:r>
      <w:r w:rsidRPr="000E6CA3">
        <w:rPr>
          <w:rFonts w:eastAsia="Times New Roman" w:cs="Times New Roman"/>
          <w:szCs w:val="28"/>
          <w:lang w:eastAsia="lv-LV"/>
        </w:rPr>
        <w:t>Ministrija var izveidot kontroles grupu, kas ir tiesīga  pārbaudīt elektrostacijas atbilstību normatīvo aktu prasībām un ministrijai iesniegtās informācijas ti</w:t>
      </w:r>
      <w:r w:rsidR="000B3030">
        <w:rPr>
          <w:rFonts w:eastAsia="Times New Roman" w:cs="Times New Roman"/>
          <w:szCs w:val="28"/>
          <w:lang w:eastAsia="lv-LV"/>
        </w:rPr>
        <w:t>camību. Komersantam ir pienākum</w:t>
      </w:r>
      <w:r w:rsidRPr="000E6CA3">
        <w:rPr>
          <w:rFonts w:eastAsia="Times New Roman" w:cs="Times New Roman"/>
          <w:szCs w:val="28"/>
          <w:lang w:eastAsia="lv-LV"/>
        </w:rPr>
        <w:t>s nodrošināt kontroles grupai piekļuvi elektrostacijai. Pārbaudes ietvaros kontroles grupa pieprasa komersantam uzraudzības īstenošanai nepieciešamo informāciju.</w:t>
      </w:r>
      <w:r w:rsidR="000A4A83">
        <w:rPr>
          <w:rFonts w:eastAsia="Times New Roman" w:cs="Times New Roman"/>
          <w:szCs w:val="28"/>
          <w:lang w:eastAsia="lv-LV"/>
        </w:rPr>
        <w:t xml:space="preserve"> </w:t>
      </w:r>
      <w:r w:rsidRPr="000E6CA3">
        <w:rPr>
          <w:rFonts w:eastAsia="Times New Roman" w:cs="Times New Roman"/>
          <w:szCs w:val="28"/>
          <w:lang w:eastAsia="lv-LV"/>
        </w:rPr>
        <w:t xml:space="preserve">Kontroles grupai nepieciešamo informāciju </w:t>
      </w:r>
      <w:r w:rsidR="00005CDD">
        <w:rPr>
          <w:rFonts w:eastAsia="Times New Roman" w:cs="Times New Roman"/>
          <w:szCs w:val="28"/>
          <w:lang w:eastAsia="lv-LV"/>
        </w:rPr>
        <w:t xml:space="preserve">šo noteikumu </w:t>
      </w:r>
      <w:r w:rsidRPr="000E6CA3">
        <w:rPr>
          <w:rFonts w:eastAsia="Times New Roman" w:cs="Times New Roman"/>
          <w:szCs w:val="28"/>
          <w:lang w:eastAsia="lv-LV"/>
        </w:rPr>
        <w:t>60.</w:t>
      </w:r>
      <w:r w:rsidRPr="000E6CA3">
        <w:rPr>
          <w:rFonts w:eastAsia="Times New Roman" w:cs="Times New Roman"/>
          <w:szCs w:val="28"/>
          <w:vertAlign w:val="superscript"/>
          <w:lang w:eastAsia="lv-LV"/>
        </w:rPr>
        <w:t xml:space="preserve">4 </w:t>
      </w:r>
      <w:r w:rsidRPr="000E6CA3">
        <w:rPr>
          <w:rFonts w:eastAsia="Times New Roman" w:cs="Times New Roman"/>
          <w:szCs w:val="28"/>
          <w:lang w:eastAsia="lv-LV"/>
        </w:rPr>
        <w:t>6</w:t>
      </w:r>
      <w:r>
        <w:rPr>
          <w:rFonts w:eastAsia="Times New Roman" w:cs="Times New Roman"/>
          <w:szCs w:val="28"/>
          <w:lang w:eastAsia="lv-LV"/>
        </w:rPr>
        <w:t>.</w:t>
      </w:r>
      <w:r w:rsidRPr="000E6CA3">
        <w:rPr>
          <w:rFonts w:eastAsia="Times New Roman" w:cs="Times New Roman"/>
          <w:szCs w:val="28"/>
          <w:lang w:eastAsia="lv-LV"/>
        </w:rPr>
        <w:t xml:space="preserve">apakšpunktā minētā pārbaudes akta sagatavošanai komersants var iesniegt ministrijā </w:t>
      </w:r>
      <w:r w:rsidR="00005CDD">
        <w:rPr>
          <w:rFonts w:eastAsia="Times New Roman" w:cs="Times New Roman"/>
          <w:szCs w:val="28"/>
          <w:lang w:eastAsia="lv-LV"/>
        </w:rPr>
        <w:t>10 darba</w:t>
      </w:r>
      <w:r w:rsidRPr="000E6CA3" w:rsidR="00005CDD">
        <w:rPr>
          <w:rFonts w:eastAsia="Times New Roman" w:cs="Times New Roman"/>
          <w:szCs w:val="28"/>
          <w:lang w:eastAsia="lv-LV"/>
        </w:rPr>
        <w:t xml:space="preserve"> </w:t>
      </w:r>
      <w:r w:rsidRPr="000E6CA3">
        <w:rPr>
          <w:rFonts w:eastAsia="Times New Roman" w:cs="Times New Roman"/>
          <w:szCs w:val="28"/>
          <w:lang w:eastAsia="lv-LV"/>
        </w:rPr>
        <w:t xml:space="preserve">dienu laikā pēc kontroles grupas veiktās pārbaudes. </w:t>
      </w:r>
      <w:r w:rsidR="00832E31">
        <w:rPr>
          <w:rFonts w:eastAsia="Times New Roman" w:cs="Times New Roman"/>
          <w:szCs w:val="28"/>
          <w:lang w:eastAsia="lv-LV"/>
        </w:rPr>
        <w:t>Kontroles grupai</w:t>
      </w:r>
      <w:r w:rsidRPr="00832E31" w:rsidR="00832E31">
        <w:rPr>
          <w:rFonts w:eastAsia="Times New Roman" w:cs="Times New Roman"/>
          <w:szCs w:val="28"/>
          <w:lang w:eastAsia="lv-LV"/>
        </w:rPr>
        <w:t xml:space="preserve"> un komersanta</w:t>
      </w:r>
      <w:r w:rsidR="00832E31">
        <w:rPr>
          <w:rFonts w:eastAsia="Times New Roman" w:cs="Times New Roman"/>
          <w:szCs w:val="28"/>
          <w:lang w:eastAsia="lv-LV"/>
        </w:rPr>
        <w:t>m pārbaudes ietvaros ir šādas</w:t>
      </w:r>
      <w:r w:rsidRPr="00832E31" w:rsidR="00832E31">
        <w:rPr>
          <w:rFonts w:eastAsia="Times New Roman" w:cs="Times New Roman"/>
          <w:szCs w:val="28"/>
          <w:lang w:eastAsia="lv-LV"/>
        </w:rPr>
        <w:t xml:space="preserve"> tiesības un pienākumi</w:t>
      </w:r>
      <w:r w:rsidRPr="000E6CA3">
        <w:rPr>
          <w:rFonts w:eastAsia="Times New Roman" w:cs="Times New Roman"/>
          <w:szCs w:val="28"/>
          <w:lang w:eastAsia="lv-LV"/>
        </w:rPr>
        <w:t>:</w:t>
      </w:r>
    </w:p>
    <w:p w:rsidR="00353F11" w:rsidRPr="00353F11" w:rsidP="00FC0EEE" w14:paraId="40B44749" w14:textId="59DEA9DD">
      <w:pPr>
        <w:jc w:val="both"/>
        <w:rPr>
          <w:rFonts w:eastAsia="Times New Roman" w:cs="Times New Roman"/>
          <w:szCs w:val="28"/>
          <w:lang w:eastAsia="lv-LV"/>
        </w:rPr>
      </w:pPr>
      <w:r>
        <w:rPr>
          <w:rFonts w:eastAsia="Times New Roman" w:cs="Times New Roman"/>
          <w:szCs w:val="28"/>
          <w:lang w:eastAsia="lv-LV"/>
        </w:rPr>
        <w:t xml:space="preserve"> </w:t>
      </w:r>
      <w:r>
        <w:rPr>
          <w:rFonts w:eastAsia="Times New Roman" w:cs="Times New Roman"/>
          <w:szCs w:val="28"/>
          <w:lang w:eastAsia="lv-LV"/>
        </w:rPr>
        <w:tab/>
      </w:r>
      <w:r w:rsidRPr="00353F11">
        <w:rPr>
          <w:rFonts w:eastAsia="Times New Roman" w:cs="Times New Roman"/>
          <w:szCs w:val="28"/>
          <w:lang w:eastAsia="lv-LV"/>
        </w:rPr>
        <w:t>60.</w:t>
      </w:r>
      <w:r w:rsidRPr="00353F11">
        <w:rPr>
          <w:rFonts w:eastAsia="Times New Roman" w:cs="Times New Roman"/>
          <w:szCs w:val="28"/>
          <w:vertAlign w:val="superscript"/>
          <w:lang w:eastAsia="lv-LV"/>
        </w:rPr>
        <w:t xml:space="preserve">4 </w:t>
      </w:r>
      <w:r w:rsidRPr="00353F11">
        <w:rPr>
          <w:rFonts w:eastAsia="Times New Roman" w:cs="Times New Roman"/>
          <w:szCs w:val="28"/>
          <w:lang w:eastAsia="lv-LV"/>
        </w:rPr>
        <w:t xml:space="preserve">1. Komersants </w:t>
      </w:r>
      <w:r w:rsidR="00E24755">
        <w:rPr>
          <w:rFonts w:eastAsia="Times New Roman" w:cs="Times New Roman"/>
          <w:szCs w:val="28"/>
          <w:lang w:eastAsia="lv-LV"/>
        </w:rPr>
        <w:t>šo noteik</w:t>
      </w:r>
      <w:r w:rsidR="00ED20C9">
        <w:rPr>
          <w:rFonts w:eastAsia="Times New Roman" w:cs="Times New Roman"/>
          <w:szCs w:val="28"/>
          <w:lang w:eastAsia="lv-LV"/>
        </w:rPr>
        <w:t xml:space="preserve">umu </w:t>
      </w:r>
      <w:r w:rsidRPr="00353F11">
        <w:rPr>
          <w:rFonts w:eastAsia="Times New Roman" w:cs="Times New Roman"/>
          <w:szCs w:val="28"/>
          <w:lang w:eastAsia="lv-LV"/>
        </w:rPr>
        <w:t>60.punktā minētajā pārskatā norāda kontaktpersonu, tās elektroniskā pasta adresei un telefona numuru, ar kuru ministrija var sazināties saistībā ar kontroles grupas plānotajām pārbaudēm, kā arī kontaktpersonu, kura var nodrošināt kontroles grupas piekļuvi elektrostacijai un tās telefona numuru. Komersants piecu darba dienu laikā informē ministriju par izmaiņām minētajā kontaktinformācijā.</w:t>
      </w:r>
    </w:p>
    <w:p w:rsidR="00353F11" w:rsidRPr="00353F11" w:rsidP="001831E1" w14:paraId="5F1F8672" w14:textId="488A839A">
      <w:pPr>
        <w:ind w:firstLine="720"/>
        <w:jc w:val="both"/>
        <w:rPr>
          <w:rFonts w:eastAsia="Times New Roman" w:cs="Times New Roman"/>
          <w:szCs w:val="28"/>
          <w:lang w:eastAsia="lv-LV"/>
        </w:rPr>
      </w:pPr>
      <w:r w:rsidRPr="00353F11">
        <w:rPr>
          <w:rFonts w:eastAsia="Times New Roman" w:cs="Times New Roman"/>
          <w:szCs w:val="28"/>
          <w:lang w:eastAsia="lv-LV"/>
        </w:rPr>
        <w:t>60.</w:t>
      </w:r>
      <w:r w:rsidRPr="00353F11">
        <w:rPr>
          <w:rFonts w:eastAsia="Times New Roman" w:cs="Times New Roman"/>
          <w:szCs w:val="28"/>
          <w:vertAlign w:val="superscript"/>
          <w:lang w:eastAsia="lv-LV"/>
        </w:rPr>
        <w:t xml:space="preserve">4 </w:t>
      </w:r>
      <w:r w:rsidRPr="00353F11">
        <w:rPr>
          <w:rFonts w:eastAsia="Times New Roman" w:cs="Times New Roman"/>
          <w:szCs w:val="28"/>
          <w:lang w:eastAsia="lv-LV"/>
        </w:rPr>
        <w:t xml:space="preserve">2. </w:t>
      </w:r>
      <w:r w:rsidR="00511117">
        <w:rPr>
          <w:rFonts w:eastAsia="Times New Roman" w:cs="Times New Roman"/>
          <w:szCs w:val="28"/>
          <w:lang w:eastAsia="lv-LV"/>
        </w:rPr>
        <w:t>K</w:t>
      </w:r>
      <w:r w:rsidRPr="00353F11">
        <w:rPr>
          <w:rFonts w:eastAsia="Times New Roman" w:cs="Times New Roman"/>
          <w:szCs w:val="28"/>
          <w:lang w:eastAsia="lv-LV"/>
        </w:rPr>
        <w:t xml:space="preserve">ontroles grupa ir tiesīga veikt elektrostacijas plānoto vai neplānoto pārbaudi. </w:t>
      </w:r>
    </w:p>
    <w:p w:rsidR="00353F11" w:rsidRPr="00353F11" w:rsidP="001831E1" w14:paraId="5775B5D4" w14:textId="4D70A323">
      <w:pPr>
        <w:ind w:firstLine="720"/>
        <w:jc w:val="both"/>
        <w:rPr>
          <w:rFonts w:eastAsia="Times New Roman" w:cs="Times New Roman"/>
          <w:szCs w:val="28"/>
          <w:lang w:eastAsia="lv-LV"/>
        </w:rPr>
      </w:pPr>
      <w:r w:rsidRPr="00353F11">
        <w:rPr>
          <w:rFonts w:eastAsia="Times New Roman" w:cs="Times New Roman"/>
          <w:szCs w:val="28"/>
          <w:lang w:eastAsia="lv-LV"/>
        </w:rPr>
        <w:t>60.</w:t>
      </w:r>
      <w:r w:rsidRPr="00353F11">
        <w:rPr>
          <w:rFonts w:eastAsia="Times New Roman" w:cs="Times New Roman"/>
          <w:szCs w:val="28"/>
          <w:vertAlign w:val="superscript"/>
          <w:lang w:eastAsia="lv-LV"/>
        </w:rPr>
        <w:t xml:space="preserve">4 </w:t>
      </w:r>
      <w:r w:rsidRPr="00353F11">
        <w:rPr>
          <w:rFonts w:eastAsia="Times New Roman" w:cs="Times New Roman"/>
          <w:szCs w:val="28"/>
          <w:lang w:eastAsia="lv-LV"/>
        </w:rPr>
        <w:t xml:space="preserve">3. </w:t>
      </w:r>
      <w:r w:rsidRPr="00005CDD" w:rsidR="00005CDD">
        <w:rPr>
          <w:rFonts w:eastAsia="Times New Roman" w:cs="Times New Roman"/>
          <w:szCs w:val="28"/>
          <w:lang w:eastAsia="lv-LV"/>
        </w:rPr>
        <w:t xml:space="preserve">Ministrija, veicot plānoto pārbaudi, brīdina komersantu par plānotās kontroles veikšanas datumu. </w:t>
      </w:r>
      <w:r w:rsidR="00AF001F">
        <w:rPr>
          <w:rFonts w:eastAsia="Times New Roman" w:cs="Times New Roman"/>
          <w:szCs w:val="28"/>
          <w:lang w:eastAsia="lv-LV"/>
        </w:rPr>
        <w:t xml:space="preserve">Informāciju par plānoto pārbaudi ministrija nosūta komersantam uz šo noteikumu </w:t>
      </w:r>
      <w:r w:rsidRPr="00005CDD" w:rsidR="00AF001F">
        <w:rPr>
          <w:rFonts w:eastAsia="Times New Roman" w:cs="Times New Roman"/>
          <w:szCs w:val="28"/>
          <w:lang w:eastAsia="lv-LV"/>
        </w:rPr>
        <w:t>60.</w:t>
      </w:r>
      <w:r w:rsidRPr="00005CDD" w:rsidR="00AF001F">
        <w:rPr>
          <w:rFonts w:eastAsia="Times New Roman" w:cs="Times New Roman"/>
          <w:szCs w:val="28"/>
          <w:vertAlign w:val="superscript"/>
          <w:lang w:eastAsia="lv-LV"/>
        </w:rPr>
        <w:t xml:space="preserve">4 </w:t>
      </w:r>
      <w:r w:rsidRPr="00005CDD" w:rsidR="00AF001F">
        <w:rPr>
          <w:rFonts w:eastAsia="Times New Roman" w:cs="Times New Roman"/>
          <w:szCs w:val="28"/>
          <w:lang w:eastAsia="lv-LV"/>
        </w:rPr>
        <w:t>1.</w:t>
      </w:r>
      <w:r w:rsidR="00C11741">
        <w:rPr>
          <w:rFonts w:eastAsia="Times New Roman" w:cs="Times New Roman"/>
          <w:szCs w:val="28"/>
          <w:lang w:eastAsia="lv-LV"/>
        </w:rPr>
        <w:t>apakš</w:t>
      </w:r>
      <w:r w:rsidRPr="00005CDD" w:rsidR="00AF001F">
        <w:rPr>
          <w:rFonts w:eastAsia="Times New Roman" w:cs="Times New Roman"/>
          <w:szCs w:val="28"/>
          <w:lang w:eastAsia="lv-LV"/>
        </w:rPr>
        <w:t>punktā minēto</w:t>
      </w:r>
      <w:r w:rsidR="00AF001F">
        <w:rPr>
          <w:rFonts w:eastAsia="Times New Roman" w:cs="Times New Roman"/>
          <w:szCs w:val="28"/>
          <w:lang w:eastAsia="lv-LV"/>
        </w:rPr>
        <w:t xml:space="preserve"> un</w:t>
      </w:r>
      <w:r w:rsidRPr="00005CDD" w:rsidR="00AF001F">
        <w:rPr>
          <w:rFonts w:eastAsia="Times New Roman" w:cs="Times New Roman"/>
          <w:szCs w:val="28"/>
          <w:lang w:eastAsia="lv-LV"/>
        </w:rPr>
        <w:t xml:space="preserve"> šo noteikumu 9.pielikumā noteiktajā veidlapā norādīto elektronisko adresi </w:t>
      </w:r>
      <w:r w:rsidR="00AF001F">
        <w:rPr>
          <w:rFonts w:eastAsia="Times New Roman" w:cs="Times New Roman"/>
          <w:szCs w:val="28"/>
          <w:lang w:eastAsia="lv-LV"/>
        </w:rPr>
        <w:t xml:space="preserve">vai komersanta juridisko adresi. </w:t>
      </w:r>
      <w:r w:rsidRPr="00005CDD" w:rsidR="00005CDD">
        <w:rPr>
          <w:rFonts w:eastAsia="Times New Roman" w:cs="Times New Roman"/>
          <w:szCs w:val="28"/>
          <w:lang w:eastAsia="lv-LV"/>
        </w:rPr>
        <w:t xml:space="preserve">Ministrija plānotās kontroles veikšanas datumu nosaka vismaz trīs darba dienas pēc </w:t>
      </w:r>
      <w:r w:rsidR="00C9041B">
        <w:rPr>
          <w:rFonts w:eastAsia="Times New Roman" w:cs="Times New Roman"/>
          <w:szCs w:val="28"/>
          <w:lang w:eastAsia="lv-LV"/>
        </w:rPr>
        <w:t xml:space="preserve">komersantam </w:t>
      </w:r>
      <w:r w:rsidR="00D10E97">
        <w:rPr>
          <w:rFonts w:eastAsia="Times New Roman" w:cs="Times New Roman"/>
          <w:szCs w:val="28"/>
          <w:lang w:eastAsia="lv-LV"/>
        </w:rPr>
        <w:t>nosūtītās informācijas saņemšanas</w:t>
      </w:r>
      <w:r w:rsidR="00AF001F">
        <w:rPr>
          <w:rFonts w:eastAsia="Times New Roman" w:cs="Times New Roman"/>
          <w:szCs w:val="28"/>
          <w:lang w:eastAsia="lv-LV"/>
        </w:rPr>
        <w:t>.</w:t>
      </w:r>
      <w:r w:rsidRPr="00005CDD" w:rsidR="00005CDD">
        <w:rPr>
          <w:rFonts w:eastAsia="Times New Roman" w:cs="Times New Roman"/>
          <w:szCs w:val="28"/>
          <w:lang w:eastAsia="lv-LV"/>
        </w:rPr>
        <w:t xml:space="preserve"> Ja ministrijas noteiktajā datumā komersants nevar nodrošināt kontroles grupai iespēju veikt elektrostacijas pārbaudi, ministrija atkārtoti nosaka kontroles veikšanas datumu, kas nav vēlāks kā 15 darba dienas pēc sākotnēji noteiktā datuma.</w:t>
      </w:r>
    </w:p>
    <w:p w:rsidR="00353F11" w:rsidRPr="00353F11" w:rsidP="00251B08" w14:paraId="59CD6DDD" w14:textId="191F000F">
      <w:pPr>
        <w:ind w:firstLine="720"/>
        <w:jc w:val="both"/>
        <w:rPr>
          <w:rFonts w:eastAsia="Times New Roman" w:cs="Times New Roman"/>
          <w:szCs w:val="28"/>
          <w:lang w:eastAsia="lv-LV"/>
        </w:rPr>
      </w:pPr>
      <w:r w:rsidRPr="00353F11">
        <w:rPr>
          <w:rFonts w:eastAsia="Times New Roman" w:cs="Times New Roman"/>
          <w:szCs w:val="28"/>
          <w:lang w:eastAsia="lv-LV"/>
        </w:rPr>
        <w:t>60.</w:t>
      </w:r>
      <w:r w:rsidRPr="00353F11">
        <w:rPr>
          <w:rFonts w:eastAsia="Times New Roman" w:cs="Times New Roman"/>
          <w:szCs w:val="28"/>
          <w:vertAlign w:val="superscript"/>
          <w:lang w:eastAsia="lv-LV"/>
        </w:rPr>
        <w:t xml:space="preserve">4 </w:t>
      </w:r>
      <w:r w:rsidRPr="00353F11">
        <w:rPr>
          <w:rFonts w:eastAsia="Times New Roman" w:cs="Times New Roman"/>
          <w:szCs w:val="28"/>
          <w:lang w:eastAsia="lv-LV"/>
        </w:rPr>
        <w:t xml:space="preserve">4. </w:t>
      </w:r>
      <w:r w:rsidRPr="00251B08" w:rsidR="00251B08">
        <w:rPr>
          <w:rFonts w:eastAsia="Times New Roman" w:cs="Times New Roman"/>
          <w:szCs w:val="28"/>
          <w:lang w:eastAsia="lv-LV"/>
        </w:rPr>
        <w:t xml:space="preserve">Ja kontroles grupai, ierodoties elektrostacijā bez iepriekšēja brīdinājuma, komersants nevar nodrošināt iespēju veikt elektrostacijas pārbaudi, kontroles grupa ne vēlāk kā 10 </w:t>
      </w:r>
      <w:r w:rsidR="00E42B20">
        <w:rPr>
          <w:rFonts w:eastAsia="Times New Roman" w:cs="Times New Roman"/>
          <w:szCs w:val="28"/>
          <w:lang w:eastAsia="lv-LV"/>
        </w:rPr>
        <w:t xml:space="preserve">darba </w:t>
      </w:r>
      <w:r w:rsidRPr="00251B08" w:rsidR="00251B08">
        <w:rPr>
          <w:rFonts w:eastAsia="Times New Roman" w:cs="Times New Roman"/>
          <w:szCs w:val="28"/>
          <w:lang w:eastAsia="lv-LV"/>
        </w:rPr>
        <w:t>dienas pēc pirmās kontroles grupas ierašanās elektrostacijā atkārtoti ierodas elektrostacijā, lai veiktu pārbaudi.</w:t>
      </w:r>
    </w:p>
    <w:p w:rsidR="00353F11" w:rsidRPr="00353F11" w:rsidP="001831E1" w14:paraId="38FCAE0C" w14:textId="26B92980">
      <w:pPr>
        <w:ind w:firstLine="720"/>
        <w:jc w:val="both"/>
        <w:rPr>
          <w:rFonts w:eastAsia="Times New Roman" w:cs="Times New Roman"/>
          <w:szCs w:val="28"/>
          <w:lang w:eastAsia="lv-LV"/>
        </w:rPr>
      </w:pPr>
      <w:r w:rsidRPr="00353F11">
        <w:rPr>
          <w:rFonts w:eastAsia="Times New Roman" w:cs="Times New Roman"/>
          <w:szCs w:val="28"/>
          <w:lang w:eastAsia="lv-LV"/>
        </w:rPr>
        <w:t>60.</w:t>
      </w:r>
      <w:r w:rsidRPr="00353F11">
        <w:rPr>
          <w:rFonts w:eastAsia="Times New Roman" w:cs="Times New Roman"/>
          <w:szCs w:val="28"/>
          <w:vertAlign w:val="superscript"/>
          <w:lang w:eastAsia="lv-LV"/>
        </w:rPr>
        <w:t xml:space="preserve">4 </w:t>
      </w:r>
      <w:r w:rsidRPr="00353F11">
        <w:rPr>
          <w:rFonts w:eastAsia="Times New Roman" w:cs="Times New Roman"/>
          <w:szCs w:val="28"/>
          <w:lang w:eastAsia="lv-LV"/>
        </w:rPr>
        <w:t>5. Ja komersants saskaņā ar šo noteikumu 60.</w:t>
      </w:r>
      <w:r w:rsidRPr="00353F11">
        <w:rPr>
          <w:rFonts w:eastAsia="Times New Roman" w:cs="Times New Roman"/>
          <w:szCs w:val="28"/>
          <w:vertAlign w:val="superscript"/>
          <w:lang w:eastAsia="lv-LV"/>
        </w:rPr>
        <w:t xml:space="preserve">4 </w:t>
      </w:r>
      <w:r w:rsidRPr="00353F11">
        <w:rPr>
          <w:rFonts w:eastAsia="Times New Roman" w:cs="Times New Roman"/>
          <w:szCs w:val="28"/>
          <w:lang w:eastAsia="lv-LV"/>
        </w:rPr>
        <w:t>3. un 60.</w:t>
      </w:r>
      <w:r w:rsidRPr="00353F11">
        <w:rPr>
          <w:rFonts w:eastAsia="Times New Roman" w:cs="Times New Roman"/>
          <w:szCs w:val="28"/>
          <w:vertAlign w:val="superscript"/>
          <w:lang w:eastAsia="lv-LV"/>
        </w:rPr>
        <w:t xml:space="preserve">4 </w:t>
      </w:r>
      <w:r w:rsidRPr="00353F11">
        <w:rPr>
          <w:rFonts w:eastAsia="Times New Roman" w:cs="Times New Roman"/>
          <w:szCs w:val="28"/>
          <w:lang w:eastAsia="lv-LV"/>
        </w:rPr>
        <w:t>4.</w:t>
      </w:r>
      <w:r w:rsidR="0057261C">
        <w:rPr>
          <w:rFonts w:eastAsia="Times New Roman" w:cs="Times New Roman"/>
          <w:szCs w:val="28"/>
          <w:lang w:eastAsia="lv-LV"/>
        </w:rPr>
        <w:t>apakš</w:t>
      </w:r>
      <w:r w:rsidRPr="00353F11">
        <w:rPr>
          <w:rFonts w:eastAsia="Times New Roman" w:cs="Times New Roman"/>
          <w:szCs w:val="28"/>
          <w:lang w:eastAsia="lv-LV"/>
        </w:rPr>
        <w:t>punktu atkārtoti nenodrošina kontroles grupai iespēju veikt elektrostacijas pārbaudi, ministrija mēneša laikā pēc atkārtoti noteiktā kontroles veikšanas datuma pieņem lēmumu, ar kuru tiek atceltas komersantam piešķirtās tiesības pārdot no atjaunojamiem energoresursiem saražoto elektroenerģiju obligātā iepirkuma ietvaros. Lēmumu paziņo komersantam, tirgotājam un sistēmas operatoram.</w:t>
      </w:r>
    </w:p>
    <w:p w:rsidR="00353F11" w:rsidP="001831E1" w14:paraId="50ADD860" w14:textId="3510EB6C">
      <w:pPr>
        <w:ind w:firstLine="720"/>
        <w:jc w:val="both"/>
        <w:rPr>
          <w:rFonts w:eastAsia="Times New Roman" w:cs="Times New Roman"/>
          <w:szCs w:val="28"/>
          <w:lang w:eastAsia="lv-LV"/>
        </w:rPr>
      </w:pPr>
      <w:r w:rsidRPr="00353F11">
        <w:rPr>
          <w:rFonts w:eastAsia="Times New Roman" w:cs="Times New Roman"/>
          <w:szCs w:val="28"/>
          <w:lang w:eastAsia="lv-LV"/>
        </w:rPr>
        <w:t>60.</w:t>
      </w:r>
      <w:r w:rsidRPr="00353F11">
        <w:rPr>
          <w:rFonts w:eastAsia="Times New Roman" w:cs="Times New Roman"/>
          <w:szCs w:val="28"/>
          <w:vertAlign w:val="superscript"/>
          <w:lang w:eastAsia="lv-LV"/>
        </w:rPr>
        <w:t xml:space="preserve">4 </w:t>
      </w:r>
      <w:r w:rsidRPr="00353F11">
        <w:rPr>
          <w:rFonts w:eastAsia="Times New Roman" w:cs="Times New Roman"/>
          <w:szCs w:val="28"/>
          <w:lang w:eastAsia="lv-LV"/>
        </w:rPr>
        <w:t xml:space="preserve">6. Ministrija pēc kontroles grupas pārbaudes veikšanas sagatavo pārbaudes aktu un nosūta komersantam. Pārbaudes aktā norādīts kontroles grupas konstatētais par elektrostacijas atbilstību normatīvo aktu prasībām un komersanta sniegtie paskaidrojumi. Komersanta </w:t>
      </w:r>
      <w:r w:rsidRPr="00353F11">
        <w:rPr>
          <w:rFonts w:eastAsia="Times New Roman" w:cs="Times New Roman"/>
          <w:szCs w:val="28"/>
          <w:lang w:eastAsia="lv-LV"/>
        </w:rPr>
        <w:t>paraksttiesīgā</w:t>
      </w:r>
      <w:r w:rsidRPr="00353F11">
        <w:rPr>
          <w:rFonts w:eastAsia="Times New Roman" w:cs="Times New Roman"/>
          <w:szCs w:val="28"/>
          <w:lang w:eastAsia="lv-LV"/>
        </w:rPr>
        <w:t xml:space="preserve"> persona un persona, kas bijusi klāt pārbaudes laikā, paraksta pārbaudes aktu un </w:t>
      </w:r>
      <w:r w:rsidR="00E42B20">
        <w:rPr>
          <w:rFonts w:eastAsia="Times New Roman" w:cs="Times New Roman"/>
          <w:szCs w:val="28"/>
          <w:lang w:eastAsia="lv-LV"/>
        </w:rPr>
        <w:t>10 darba</w:t>
      </w:r>
      <w:r w:rsidRPr="00353F11" w:rsidR="00E42B20">
        <w:rPr>
          <w:rFonts w:eastAsia="Times New Roman" w:cs="Times New Roman"/>
          <w:szCs w:val="28"/>
          <w:lang w:eastAsia="lv-LV"/>
        </w:rPr>
        <w:t xml:space="preserve"> </w:t>
      </w:r>
      <w:r w:rsidRPr="00353F11">
        <w:rPr>
          <w:rFonts w:eastAsia="Times New Roman" w:cs="Times New Roman"/>
          <w:szCs w:val="28"/>
          <w:lang w:eastAsia="lv-LV"/>
        </w:rPr>
        <w:t>dienu laikā pēc tā saņemšanas nosūta ministrijai.</w:t>
      </w:r>
      <w:r>
        <w:rPr>
          <w:rFonts w:eastAsia="Times New Roman" w:cs="Times New Roman"/>
          <w:szCs w:val="28"/>
          <w:lang w:eastAsia="lv-LV"/>
        </w:rPr>
        <w:t>”</w:t>
      </w:r>
    </w:p>
    <w:p w:rsidR="00353F11" w:rsidP="00353F11" w14:paraId="0961502B" w14:textId="07FD5C33">
      <w:pPr>
        <w:jc w:val="both"/>
        <w:rPr>
          <w:rFonts w:eastAsia="Times New Roman" w:cs="Times New Roman"/>
          <w:szCs w:val="28"/>
          <w:lang w:eastAsia="lv-LV"/>
        </w:rPr>
      </w:pPr>
    </w:p>
    <w:p w:rsidR="00353F11" w:rsidP="00353F11" w14:paraId="1DC6D850" w14:textId="12F23071">
      <w:pPr>
        <w:pStyle w:val="ListParagraph"/>
        <w:numPr>
          <w:ilvl w:val="0"/>
          <w:numId w:val="16"/>
        </w:numPr>
        <w:jc w:val="both"/>
        <w:rPr>
          <w:rFonts w:eastAsia="Times New Roman" w:cs="Times New Roman"/>
          <w:szCs w:val="28"/>
          <w:lang w:eastAsia="lv-LV"/>
        </w:rPr>
      </w:pPr>
      <w:r>
        <w:rPr>
          <w:rFonts w:eastAsia="Times New Roman" w:cs="Times New Roman"/>
          <w:szCs w:val="28"/>
          <w:lang w:eastAsia="lv-LV"/>
        </w:rPr>
        <w:t xml:space="preserve"> Izteikt </w:t>
      </w:r>
      <w:r w:rsidRPr="00353F11">
        <w:rPr>
          <w:rFonts w:eastAsia="Times New Roman" w:cs="Times New Roman"/>
          <w:szCs w:val="28"/>
          <w:lang w:eastAsia="lv-LV"/>
        </w:rPr>
        <w:t>60.</w:t>
      </w:r>
      <w:r w:rsidRPr="00353F11">
        <w:rPr>
          <w:rFonts w:eastAsia="Times New Roman" w:cs="Times New Roman"/>
          <w:szCs w:val="28"/>
          <w:vertAlign w:val="superscript"/>
          <w:lang w:eastAsia="lv-LV"/>
        </w:rPr>
        <w:t>5</w:t>
      </w:r>
      <w:r w:rsidRPr="00353F11">
        <w:rPr>
          <w:rFonts w:eastAsia="Times New Roman" w:cs="Times New Roman"/>
          <w:szCs w:val="28"/>
          <w:lang w:eastAsia="lv-LV"/>
        </w:rPr>
        <w:t> </w:t>
      </w:r>
      <w:r>
        <w:rPr>
          <w:rFonts w:eastAsia="Times New Roman" w:cs="Times New Roman"/>
          <w:szCs w:val="28"/>
          <w:lang w:eastAsia="lv-LV"/>
        </w:rPr>
        <w:t>punktu šādā redakcijā:</w:t>
      </w:r>
    </w:p>
    <w:p w:rsidR="00DC3670" w:rsidRPr="00DC3670" w:rsidP="00DC3670" w14:paraId="48495E45" w14:textId="628BEFEF">
      <w:pPr>
        <w:ind w:firstLine="360"/>
        <w:jc w:val="both"/>
        <w:rPr>
          <w:rFonts w:eastAsia="Times New Roman" w:cs="Times New Roman"/>
          <w:szCs w:val="28"/>
          <w:lang w:eastAsia="lv-LV"/>
        </w:rPr>
      </w:pPr>
      <w:r>
        <w:rPr>
          <w:rFonts w:eastAsia="Times New Roman" w:cs="Times New Roman"/>
          <w:szCs w:val="28"/>
          <w:lang w:eastAsia="lv-LV"/>
        </w:rPr>
        <w:t>“</w:t>
      </w:r>
      <w:r w:rsidRPr="00353F11">
        <w:rPr>
          <w:rFonts w:eastAsia="Times New Roman" w:cs="Times New Roman"/>
          <w:szCs w:val="28"/>
          <w:lang w:eastAsia="lv-LV"/>
        </w:rPr>
        <w:t>60.</w:t>
      </w:r>
      <w:r w:rsidRPr="00353F11">
        <w:rPr>
          <w:rFonts w:eastAsia="Times New Roman" w:cs="Times New Roman"/>
          <w:szCs w:val="28"/>
          <w:vertAlign w:val="superscript"/>
          <w:lang w:eastAsia="lv-LV"/>
        </w:rPr>
        <w:t>5</w:t>
      </w:r>
      <w:r w:rsidRPr="00353F11">
        <w:rPr>
          <w:rFonts w:eastAsia="Times New Roman" w:cs="Times New Roman"/>
          <w:szCs w:val="28"/>
          <w:lang w:eastAsia="lv-LV"/>
        </w:rPr>
        <w:t> </w:t>
      </w:r>
      <w:r w:rsidRPr="00DC3670">
        <w:rPr>
          <w:rFonts w:eastAsia="Times New Roman" w:cs="Times New Roman"/>
          <w:szCs w:val="28"/>
          <w:lang w:eastAsia="lv-LV"/>
        </w:rPr>
        <w:t xml:space="preserve">Ja ministrija konstatē, ka elektrostacija neatbilst vai šo noteikumu 60.punktā minētā gada pārskata periodā nav atbildusi vienam no šādiem kritērijiem, ministrija nosūta komersantam brīdinājumu par iespēju zaudēt tiesības pārdot no atjaunojamiem energoresursiem saražoto elektroenerģiju obligātā iepirkuma ietvaros: </w:t>
      </w:r>
    </w:p>
    <w:p w:rsidR="00DC3670" w:rsidRPr="00DC3670" w:rsidP="00DC3670" w14:paraId="41B25D0D" w14:textId="29BEB806">
      <w:pPr>
        <w:ind w:firstLine="360"/>
        <w:jc w:val="both"/>
        <w:rPr>
          <w:rFonts w:eastAsia="Times New Roman" w:cs="Times New Roman"/>
          <w:szCs w:val="28"/>
          <w:lang w:eastAsia="lv-LV"/>
        </w:rPr>
      </w:pPr>
      <w:r w:rsidRPr="00DC3670">
        <w:rPr>
          <w:rFonts w:eastAsia="Times New Roman" w:cs="Times New Roman"/>
          <w:szCs w:val="28"/>
          <w:lang w:eastAsia="lv-LV"/>
        </w:rPr>
        <w:t>60.</w:t>
      </w:r>
      <w:r w:rsidRPr="00D56D37">
        <w:rPr>
          <w:rFonts w:eastAsia="Times New Roman" w:cs="Times New Roman"/>
          <w:szCs w:val="28"/>
          <w:vertAlign w:val="superscript"/>
          <w:lang w:eastAsia="lv-LV"/>
        </w:rPr>
        <w:t>5</w:t>
      </w:r>
      <w:r w:rsidRPr="00DC3670">
        <w:rPr>
          <w:rFonts w:eastAsia="Times New Roman" w:cs="Times New Roman"/>
          <w:szCs w:val="28"/>
          <w:lang w:eastAsia="lv-LV"/>
        </w:rPr>
        <w:t xml:space="preserve"> 1. elektrostacij</w:t>
      </w:r>
      <w:r w:rsidR="00853AE5">
        <w:rPr>
          <w:rFonts w:eastAsia="Times New Roman" w:cs="Times New Roman"/>
          <w:szCs w:val="28"/>
          <w:lang w:eastAsia="lv-LV"/>
        </w:rPr>
        <w:t>ā uzstādītā</w:t>
      </w:r>
      <w:r w:rsidRPr="00DC3670">
        <w:rPr>
          <w:rFonts w:eastAsia="Times New Roman" w:cs="Times New Roman"/>
          <w:szCs w:val="28"/>
          <w:lang w:eastAsia="lv-LV"/>
        </w:rPr>
        <w:t xml:space="preserve"> elektriskā jauda</w:t>
      </w:r>
      <w:r w:rsidR="00853AE5">
        <w:rPr>
          <w:rFonts w:eastAsia="Times New Roman" w:cs="Times New Roman"/>
          <w:szCs w:val="28"/>
          <w:lang w:eastAsia="lv-LV"/>
        </w:rPr>
        <w:t>, kas pieslēgta sistēmas operatora tīklam,</w:t>
      </w:r>
      <w:r w:rsidRPr="00DC3670">
        <w:rPr>
          <w:rFonts w:eastAsia="Times New Roman" w:cs="Times New Roman"/>
          <w:szCs w:val="28"/>
          <w:lang w:eastAsia="lv-LV"/>
        </w:rPr>
        <w:t xml:space="preserve"> neatbilst līgumā ar tirgotāju norādītajai jaudai;</w:t>
      </w:r>
    </w:p>
    <w:p w:rsidR="00DC3670" w:rsidRPr="00DC3670" w:rsidP="00DC3670" w14:paraId="72A88958" w14:textId="7CDEEA97">
      <w:pPr>
        <w:ind w:firstLine="360"/>
        <w:jc w:val="both"/>
        <w:rPr>
          <w:rFonts w:eastAsia="Times New Roman" w:cs="Times New Roman"/>
          <w:szCs w:val="28"/>
          <w:lang w:eastAsia="lv-LV"/>
        </w:rPr>
      </w:pPr>
      <w:r w:rsidRPr="00DC3670">
        <w:rPr>
          <w:rFonts w:eastAsia="Times New Roman" w:cs="Times New Roman"/>
          <w:szCs w:val="28"/>
          <w:lang w:eastAsia="lv-LV"/>
        </w:rPr>
        <w:t>60.</w:t>
      </w:r>
      <w:r w:rsidRPr="00D56D37">
        <w:rPr>
          <w:rFonts w:eastAsia="Times New Roman" w:cs="Times New Roman"/>
          <w:szCs w:val="28"/>
          <w:vertAlign w:val="superscript"/>
          <w:lang w:eastAsia="lv-LV"/>
        </w:rPr>
        <w:t>5</w:t>
      </w:r>
      <w:r w:rsidRPr="00DC3670">
        <w:rPr>
          <w:rFonts w:eastAsia="Times New Roman" w:cs="Times New Roman"/>
          <w:szCs w:val="28"/>
          <w:lang w:eastAsia="lv-LV"/>
        </w:rPr>
        <w:t xml:space="preserve"> 2. elektrostacijā netiek </w:t>
      </w:r>
      <w:r w:rsidRPr="00791FE8" w:rsidR="00791FE8">
        <w:rPr>
          <w:rFonts w:eastAsia="Times New Roman" w:cs="Times New Roman"/>
          <w:szCs w:val="28"/>
          <w:lang w:eastAsia="lv-LV"/>
        </w:rPr>
        <w:t xml:space="preserve">nodrošināta saražotās elektroenerģijas izlietošana elektrostacijas </w:t>
      </w:r>
      <w:r w:rsidR="000C0030">
        <w:rPr>
          <w:rFonts w:eastAsia="Times New Roman" w:cs="Times New Roman"/>
          <w:szCs w:val="28"/>
          <w:lang w:eastAsia="lv-LV"/>
        </w:rPr>
        <w:t>darbības nodrošināšanai</w:t>
      </w:r>
      <w:r w:rsidRPr="00DC3670" w:rsidR="000C0030">
        <w:rPr>
          <w:rFonts w:eastAsia="Times New Roman" w:cs="Times New Roman"/>
          <w:szCs w:val="28"/>
          <w:lang w:eastAsia="lv-LV"/>
        </w:rPr>
        <w:t xml:space="preserve"> </w:t>
      </w:r>
      <w:r w:rsidRPr="00DC3670">
        <w:rPr>
          <w:rFonts w:eastAsia="Times New Roman" w:cs="Times New Roman"/>
          <w:szCs w:val="28"/>
          <w:lang w:eastAsia="lv-LV"/>
        </w:rPr>
        <w:t>saskaņā ar šo noteikumu prasībām;</w:t>
      </w:r>
    </w:p>
    <w:p w:rsidR="00DC3670" w:rsidRPr="00DC3670" w:rsidP="00DC3670" w14:paraId="46A9FC10" w14:textId="77777777">
      <w:pPr>
        <w:ind w:firstLine="360"/>
        <w:jc w:val="both"/>
        <w:rPr>
          <w:rFonts w:eastAsia="Times New Roman" w:cs="Times New Roman"/>
          <w:szCs w:val="28"/>
          <w:lang w:eastAsia="lv-LV"/>
        </w:rPr>
      </w:pPr>
      <w:r w:rsidRPr="00DC3670">
        <w:rPr>
          <w:rFonts w:eastAsia="Times New Roman" w:cs="Times New Roman"/>
          <w:szCs w:val="28"/>
          <w:lang w:eastAsia="lv-LV"/>
        </w:rPr>
        <w:t>60.</w:t>
      </w:r>
      <w:r w:rsidRPr="00D56D37">
        <w:rPr>
          <w:rFonts w:eastAsia="Times New Roman" w:cs="Times New Roman"/>
          <w:szCs w:val="28"/>
          <w:vertAlign w:val="superscript"/>
          <w:lang w:eastAsia="lv-LV"/>
        </w:rPr>
        <w:t>5</w:t>
      </w:r>
      <w:r w:rsidRPr="00DC3670">
        <w:rPr>
          <w:rFonts w:eastAsia="Times New Roman" w:cs="Times New Roman"/>
          <w:szCs w:val="28"/>
          <w:lang w:eastAsia="lv-LV"/>
        </w:rPr>
        <w:t xml:space="preserve"> 3. elektrostacijā nav uzstādītas vai uzstādītas mēraparātu vai </w:t>
      </w:r>
      <w:r w:rsidRPr="00DC3670">
        <w:rPr>
          <w:rFonts w:eastAsia="Times New Roman" w:cs="Times New Roman"/>
          <w:szCs w:val="28"/>
          <w:lang w:eastAsia="lv-LV"/>
        </w:rPr>
        <w:t>mērlīdzekļu</w:t>
      </w:r>
      <w:r w:rsidRPr="00DC3670">
        <w:rPr>
          <w:rFonts w:eastAsia="Times New Roman" w:cs="Times New Roman"/>
          <w:szCs w:val="28"/>
          <w:lang w:eastAsia="lv-LV"/>
        </w:rPr>
        <w:t xml:space="preserve"> sistēmas neatbilst šo noteikumu 53.punktam;</w:t>
      </w:r>
    </w:p>
    <w:p w:rsidR="00C70235" w:rsidRPr="00C70235" w:rsidP="00DC3670" w14:paraId="08FAFE8B" w14:textId="58685D66">
      <w:pPr>
        <w:ind w:firstLine="360"/>
        <w:jc w:val="both"/>
        <w:rPr>
          <w:rFonts w:eastAsia="Times New Roman" w:cs="Times New Roman"/>
          <w:iCs/>
          <w:szCs w:val="28"/>
          <w:lang w:eastAsia="lv-LV"/>
        </w:rPr>
      </w:pPr>
      <w:r w:rsidRPr="00DC3670">
        <w:rPr>
          <w:rFonts w:eastAsia="Times New Roman" w:cs="Times New Roman"/>
          <w:szCs w:val="28"/>
          <w:lang w:eastAsia="lv-LV"/>
        </w:rPr>
        <w:t>60.</w:t>
      </w:r>
      <w:r w:rsidRPr="00D56D37">
        <w:rPr>
          <w:rFonts w:eastAsia="Times New Roman" w:cs="Times New Roman"/>
          <w:szCs w:val="28"/>
          <w:vertAlign w:val="superscript"/>
          <w:lang w:eastAsia="lv-LV"/>
        </w:rPr>
        <w:t>5</w:t>
      </w:r>
      <w:r w:rsidRPr="00DC3670">
        <w:rPr>
          <w:rFonts w:eastAsia="Times New Roman" w:cs="Times New Roman"/>
          <w:szCs w:val="28"/>
          <w:lang w:eastAsia="lv-LV"/>
        </w:rPr>
        <w:t xml:space="preserve"> 4. elektrostacija</w:t>
      </w:r>
      <w:r>
        <w:rPr>
          <w:rFonts w:eastAsia="Times New Roman" w:cs="Times New Roman"/>
          <w:szCs w:val="28"/>
          <w:lang w:eastAsia="lv-LV"/>
        </w:rPr>
        <w:t>s darbība</w:t>
      </w:r>
      <w:r w:rsidRPr="00DC3670">
        <w:rPr>
          <w:rFonts w:eastAsia="Times New Roman" w:cs="Times New Roman"/>
          <w:szCs w:val="28"/>
          <w:lang w:eastAsia="lv-LV"/>
        </w:rPr>
        <w:t xml:space="preserve"> neatbilst normatīvajos aktos, kas nosaka prasības elektrostaciju darbībai</w:t>
      </w:r>
      <w:r w:rsidR="000B3414">
        <w:rPr>
          <w:rFonts w:eastAsia="Times New Roman" w:cs="Times New Roman"/>
          <w:szCs w:val="28"/>
          <w:lang w:eastAsia="lv-LV"/>
        </w:rPr>
        <w:t xml:space="preserve"> enerģētikas, vides un </w:t>
      </w:r>
      <w:r w:rsidR="00CF6569">
        <w:rPr>
          <w:rFonts w:eastAsia="Times New Roman" w:cs="Times New Roman"/>
          <w:szCs w:val="28"/>
          <w:lang w:eastAsia="lv-LV"/>
        </w:rPr>
        <w:t>darba drošības</w:t>
      </w:r>
      <w:r w:rsidR="000B3414">
        <w:rPr>
          <w:rFonts w:eastAsia="Times New Roman" w:cs="Times New Roman"/>
          <w:szCs w:val="28"/>
          <w:lang w:eastAsia="lv-LV"/>
        </w:rPr>
        <w:t xml:space="preserve"> jomā</w:t>
      </w:r>
      <w:r w:rsidRPr="00DC3670">
        <w:rPr>
          <w:rFonts w:eastAsia="Times New Roman" w:cs="Times New Roman"/>
          <w:szCs w:val="28"/>
          <w:lang w:eastAsia="lv-LV"/>
        </w:rPr>
        <w:t>, noteiktajām prasībām vai kontroles grupas pārbaudēs konstatētās neatbilstības šo noteikumu prasībām var ietekmēt izmaksājamā atbalsta apmēru.</w:t>
      </w:r>
      <w:r>
        <w:rPr>
          <w:rFonts w:eastAsia="Times New Roman" w:cs="Times New Roman"/>
          <w:iCs/>
          <w:szCs w:val="28"/>
          <w:lang w:eastAsia="lv-LV"/>
        </w:rPr>
        <w:t>”</w:t>
      </w:r>
    </w:p>
    <w:p w:rsidR="00C70235" w:rsidP="00C70235" w14:paraId="4C347A40" w14:textId="2671D206">
      <w:pPr>
        <w:jc w:val="both"/>
        <w:rPr>
          <w:rFonts w:eastAsia="Times New Roman" w:cs="Times New Roman"/>
          <w:szCs w:val="28"/>
          <w:lang w:eastAsia="lv-LV"/>
        </w:rPr>
      </w:pPr>
    </w:p>
    <w:p w:rsidR="006C3761" w:rsidRPr="006C3761" w:rsidP="006C3761" w14:paraId="7792F2F0" w14:textId="1F0F15FA">
      <w:pPr>
        <w:pStyle w:val="ListParagraph"/>
        <w:numPr>
          <w:ilvl w:val="0"/>
          <w:numId w:val="16"/>
        </w:numPr>
        <w:jc w:val="both"/>
        <w:rPr>
          <w:rFonts w:eastAsia="Times New Roman" w:cs="Times New Roman"/>
          <w:szCs w:val="28"/>
          <w:lang w:eastAsia="lv-LV"/>
        </w:rPr>
      </w:pPr>
      <w:r>
        <w:rPr>
          <w:rFonts w:eastAsia="Times New Roman" w:cs="Times New Roman"/>
          <w:szCs w:val="28"/>
          <w:lang w:eastAsia="lv-LV"/>
        </w:rPr>
        <w:t>Svītrot 60.</w:t>
      </w:r>
      <w:r w:rsidRPr="006C3761">
        <w:rPr>
          <w:rFonts w:eastAsia="Times New Roman" w:cs="Times New Roman"/>
          <w:szCs w:val="28"/>
          <w:vertAlign w:val="superscript"/>
          <w:lang w:eastAsia="lv-LV"/>
        </w:rPr>
        <w:t xml:space="preserve">6 </w:t>
      </w:r>
      <w:r>
        <w:rPr>
          <w:rFonts w:eastAsia="Times New Roman" w:cs="Times New Roman"/>
          <w:szCs w:val="28"/>
          <w:lang w:eastAsia="lv-LV"/>
        </w:rPr>
        <w:t>un 60.</w:t>
      </w:r>
      <w:r w:rsidRPr="006C3761">
        <w:rPr>
          <w:rFonts w:eastAsia="Times New Roman" w:cs="Times New Roman"/>
          <w:szCs w:val="28"/>
          <w:vertAlign w:val="superscript"/>
          <w:lang w:eastAsia="lv-LV"/>
        </w:rPr>
        <w:t>7</w:t>
      </w:r>
      <w:r>
        <w:rPr>
          <w:rFonts w:eastAsia="Times New Roman" w:cs="Times New Roman"/>
          <w:szCs w:val="28"/>
          <w:lang w:eastAsia="lv-LV"/>
        </w:rPr>
        <w:t xml:space="preserve"> punktu.</w:t>
      </w:r>
    </w:p>
    <w:p w:rsidR="000E6CA3" w:rsidP="000E6CA3" w14:paraId="084137A8" w14:textId="503BF852">
      <w:pPr>
        <w:jc w:val="both"/>
        <w:rPr>
          <w:rFonts w:eastAsia="Times New Roman" w:cs="Times New Roman"/>
          <w:szCs w:val="28"/>
          <w:lang w:eastAsia="lv-LV"/>
        </w:rPr>
      </w:pPr>
    </w:p>
    <w:p w:rsidR="006C3761" w:rsidRPr="006C3761" w:rsidP="006C3761" w14:paraId="27B2479E" w14:textId="464394D6">
      <w:pPr>
        <w:pStyle w:val="ListParagraph"/>
        <w:numPr>
          <w:ilvl w:val="0"/>
          <w:numId w:val="16"/>
        </w:numPr>
        <w:jc w:val="both"/>
        <w:rPr>
          <w:rFonts w:eastAsia="Times New Roman" w:cs="Times New Roman"/>
          <w:szCs w:val="28"/>
          <w:lang w:eastAsia="lv-LV"/>
        </w:rPr>
      </w:pPr>
      <w:r>
        <w:rPr>
          <w:rFonts w:eastAsia="Times New Roman" w:cs="Times New Roman"/>
          <w:szCs w:val="28"/>
          <w:lang w:eastAsia="lv-LV"/>
        </w:rPr>
        <w:t xml:space="preserve"> Papildināt noteikumus ar 60.</w:t>
      </w:r>
      <w:r>
        <w:rPr>
          <w:rFonts w:eastAsia="Times New Roman" w:cs="Times New Roman"/>
          <w:szCs w:val="28"/>
          <w:vertAlign w:val="superscript"/>
          <w:lang w:eastAsia="lv-LV"/>
        </w:rPr>
        <w:t>8</w:t>
      </w:r>
      <w:r>
        <w:rPr>
          <w:rFonts w:eastAsia="Times New Roman" w:cs="Times New Roman"/>
          <w:szCs w:val="28"/>
          <w:lang w:eastAsia="lv-LV"/>
        </w:rPr>
        <w:t>, 60.</w:t>
      </w:r>
      <w:r>
        <w:rPr>
          <w:rFonts w:eastAsia="Times New Roman" w:cs="Times New Roman"/>
          <w:szCs w:val="28"/>
          <w:vertAlign w:val="superscript"/>
          <w:lang w:eastAsia="lv-LV"/>
        </w:rPr>
        <w:t>9</w:t>
      </w:r>
      <w:r>
        <w:rPr>
          <w:rFonts w:eastAsia="Times New Roman" w:cs="Times New Roman"/>
          <w:szCs w:val="28"/>
          <w:lang w:eastAsia="lv-LV"/>
        </w:rPr>
        <w:t xml:space="preserve"> un 60.</w:t>
      </w:r>
      <w:r>
        <w:rPr>
          <w:rFonts w:eastAsia="Times New Roman" w:cs="Times New Roman"/>
          <w:szCs w:val="28"/>
          <w:vertAlign w:val="superscript"/>
          <w:lang w:eastAsia="lv-LV"/>
        </w:rPr>
        <w:t xml:space="preserve">10 </w:t>
      </w:r>
      <w:r>
        <w:rPr>
          <w:rFonts w:eastAsia="Times New Roman" w:cs="Times New Roman"/>
          <w:szCs w:val="28"/>
          <w:lang w:eastAsia="lv-LV"/>
        </w:rPr>
        <w:t xml:space="preserve">punktu šādā redakcijā: </w:t>
      </w:r>
    </w:p>
    <w:p w:rsidR="006C3761" w:rsidRPr="006C3761" w:rsidP="001831E1" w14:paraId="6B2FCACC" w14:textId="755FC231">
      <w:pPr>
        <w:ind w:firstLine="360"/>
        <w:jc w:val="both"/>
        <w:rPr>
          <w:rFonts w:eastAsia="Times New Roman" w:cs="Times New Roman"/>
          <w:i/>
          <w:iCs/>
          <w:szCs w:val="28"/>
          <w:lang w:eastAsia="lv-LV"/>
        </w:rPr>
      </w:pPr>
      <w:r>
        <w:rPr>
          <w:rFonts w:eastAsia="Times New Roman" w:cs="Times New Roman"/>
          <w:szCs w:val="28"/>
          <w:lang w:eastAsia="lv-LV"/>
        </w:rPr>
        <w:t>“</w:t>
      </w:r>
      <w:r w:rsidRPr="006C3761">
        <w:rPr>
          <w:rFonts w:eastAsia="Times New Roman" w:cs="Times New Roman"/>
          <w:iCs/>
          <w:szCs w:val="28"/>
          <w:lang w:eastAsia="lv-LV"/>
        </w:rPr>
        <w:t>60.</w:t>
      </w:r>
      <w:r w:rsidRPr="006C3761">
        <w:rPr>
          <w:rFonts w:eastAsia="Times New Roman" w:cs="Times New Roman"/>
          <w:iCs/>
          <w:szCs w:val="28"/>
          <w:vertAlign w:val="superscript"/>
          <w:lang w:eastAsia="lv-LV"/>
        </w:rPr>
        <w:t xml:space="preserve">8 </w:t>
      </w:r>
      <w:r w:rsidRPr="006C3761">
        <w:rPr>
          <w:rFonts w:eastAsia="Times New Roman" w:cs="Times New Roman"/>
          <w:szCs w:val="28"/>
          <w:lang w:eastAsia="lv-LV"/>
        </w:rPr>
        <w:t xml:space="preserve">Ja ministrija pēc kontroles grupas </w:t>
      </w:r>
      <w:r w:rsidRPr="006C3761">
        <w:rPr>
          <w:rFonts w:eastAsia="Times New Roman" w:cs="Times New Roman"/>
          <w:szCs w:val="28"/>
          <w:lang w:eastAsia="lv-LV"/>
        </w:rPr>
        <w:t>apsekojuma</w:t>
      </w:r>
      <w:r w:rsidRPr="006C3761">
        <w:rPr>
          <w:rFonts w:eastAsia="Times New Roman" w:cs="Times New Roman"/>
          <w:szCs w:val="28"/>
          <w:lang w:eastAsia="lv-LV"/>
        </w:rPr>
        <w:t xml:space="preserve"> konstatē, ka elektrostacijā izmantotās tehnoloģijas veids vai kurināmais neatbilst iesniegumā par tiesību iegūšanu pārdot no atjaunojamiem energoresursiem saražoto elektroenerģiju obligātā iepirkuma ietvaros norādītajai informācijai, ministrija mēneša laikā pēc</w:t>
      </w:r>
      <w:r w:rsidR="009B18D0">
        <w:rPr>
          <w:rFonts w:eastAsia="Times New Roman" w:cs="Times New Roman"/>
          <w:szCs w:val="28"/>
          <w:lang w:eastAsia="lv-LV"/>
        </w:rPr>
        <w:t xml:space="preserve"> šo noteikumu</w:t>
      </w:r>
      <w:r w:rsidRPr="006C3761">
        <w:rPr>
          <w:rFonts w:eastAsia="Times New Roman" w:cs="Times New Roman"/>
          <w:szCs w:val="28"/>
          <w:lang w:eastAsia="lv-LV"/>
        </w:rPr>
        <w:t xml:space="preserve"> 60.</w:t>
      </w:r>
      <w:r w:rsidRPr="006C3761">
        <w:rPr>
          <w:rFonts w:eastAsia="Times New Roman" w:cs="Times New Roman"/>
          <w:szCs w:val="28"/>
          <w:vertAlign w:val="superscript"/>
          <w:lang w:eastAsia="lv-LV"/>
        </w:rPr>
        <w:t xml:space="preserve">4 </w:t>
      </w:r>
      <w:r w:rsidRPr="006C3761">
        <w:rPr>
          <w:rFonts w:eastAsia="Times New Roman" w:cs="Times New Roman"/>
          <w:szCs w:val="28"/>
          <w:lang w:eastAsia="lv-LV"/>
        </w:rPr>
        <w:t>6.apakšpunktā minētā pārbaudes akta saņemšanas no komersanta pieņem lēmumu, ar kuru tiek atceltas komersantam piešķirtās tiesības pārdot no atjaunojamiem energoresursiem saražoto elektroenerģiju obligātā iepirkuma ietvaros. Lēmumu paziņo komersantam, tirgotājam un sistēmas operatoram.</w:t>
      </w:r>
    </w:p>
    <w:p w:rsidR="006C3761" w:rsidRPr="006C3761" w:rsidP="001831E1" w14:paraId="2383EBEC" w14:textId="2C70DA1A">
      <w:pPr>
        <w:ind w:firstLine="360"/>
        <w:jc w:val="both"/>
        <w:rPr>
          <w:rFonts w:eastAsia="Times New Roman" w:cs="Times New Roman"/>
          <w:szCs w:val="28"/>
          <w:lang w:eastAsia="lv-LV"/>
        </w:rPr>
      </w:pPr>
      <w:r w:rsidRPr="006C3761">
        <w:rPr>
          <w:rFonts w:eastAsia="Times New Roman" w:cs="Times New Roman"/>
          <w:iCs/>
          <w:szCs w:val="28"/>
          <w:lang w:eastAsia="lv-LV"/>
        </w:rPr>
        <w:t>60.</w:t>
      </w:r>
      <w:r w:rsidRPr="006C3761">
        <w:rPr>
          <w:rFonts w:eastAsia="Times New Roman" w:cs="Times New Roman"/>
          <w:iCs/>
          <w:szCs w:val="28"/>
          <w:vertAlign w:val="superscript"/>
          <w:lang w:eastAsia="lv-LV"/>
        </w:rPr>
        <w:t>9</w:t>
      </w:r>
      <w:r w:rsidRPr="006C3761">
        <w:rPr>
          <w:rFonts w:eastAsia="Times New Roman" w:cs="Times New Roman"/>
          <w:iCs/>
          <w:szCs w:val="28"/>
          <w:lang w:eastAsia="lv-LV"/>
        </w:rPr>
        <w:t xml:space="preserve"> Ja atbilstoši ministrijas rīcībā esošajai informācijai, komersants elektrostacijas ekspluatācijā neievēro būvniecības vai būvju reglamentējošo normatīvo aktu prasības, ministrija nosūta brīdinājumu par </w:t>
      </w:r>
      <w:r w:rsidRPr="006C3761">
        <w:rPr>
          <w:rFonts w:eastAsia="Times New Roman" w:cs="Times New Roman"/>
          <w:szCs w:val="28"/>
          <w:lang w:eastAsia="lv-LV"/>
        </w:rPr>
        <w:t>iespēju zaudēt</w:t>
      </w:r>
      <w:r w:rsidR="00D56D37">
        <w:rPr>
          <w:rFonts w:eastAsia="Times New Roman" w:cs="Times New Roman"/>
          <w:szCs w:val="28"/>
          <w:lang w:eastAsia="lv-LV"/>
        </w:rPr>
        <w:t xml:space="preserve"> </w:t>
      </w:r>
      <w:r w:rsidRPr="006C3761">
        <w:rPr>
          <w:rFonts w:eastAsia="Times New Roman" w:cs="Times New Roman"/>
          <w:szCs w:val="28"/>
          <w:lang w:eastAsia="lv-LV"/>
        </w:rPr>
        <w:t>tiesības pārdot no atjaunojamiem energoresursiem saražoto elektroenerģiju obligātā iepirkuma ietvaros.</w:t>
      </w:r>
    </w:p>
    <w:p w:rsidR="006C3761" w:rsidRPr="006C3761" w:rsidP="001831E1" w14:paraId="16FE814C" w14:textId="3ECBA98C">
      <w:pPr>
        <w:ind w:firstLine="360"/>
        <w:jc w:val="both"/>
        <w:rPr>
          <w:rFonts w:eastAsia="Times New Roman" w:cs="Times New Roman"/>
          <w:iCs/>
          <w:szCs w:val="28"/>
          <w:lang w:eastAsia="lv-LV"/>
        </w:rPr>
      </w:pPr>
      <w:r w:rsidRPr="006C3761">
        <w:rPr>
          <w:rFonts w:eastAsia="Times New Roman" w:cs="Times New Roman"/>
          <w:iCs/>
          <w:szCs w:val="28"/>
          <w:lang w:eastAsia="lv-LV"/>
        </w:rPr>
        <w:t>60.</w:t>
      </w:r>
      <w:r w:rsidRPr="006C3761">
        <w:rPr>
          <w:rFonts w:eastAsia="Times New Roman" w:cs="Times New Roman"/>
          <w:iCs/>
          <w:szCs w:val="28"/>
          <w:vertAlign w:val="superscript"/>
          <w:lang w:eastAsia="lv-LV"/>
        </w:rPr>
        <w:t>10</w:t>
      </w:r>
      <w:r w:rsidRPr="006C3761">
        <w:rPr>
          <w:rFonts w:eastAsia="Times New Roman" w:cs="Times New Roman"/>
          <w:iCs/>
          <w:szCs w:val="28"/>
          <w:lang w:eastAsia="lv-LV"/>
        </w:rPr>
        <w:t xml:space="preserve"> Ja tirgotāja rīcībā ir informācija par iespējamu elektrostacijas neatbilstību normatīvajiem aktiem, tas nekavējoties par to informē ministriju. Lai pārliecinātos par elektrostacijas atbilstību, ministrija ir tiesīga pieprasīt komersantam iesniegt papildu informāciju un skaidrojumus. Komersantam ir pienākums 10 </w:t>
      </w:r>
      <w:r w:rsidR="00AE3EF2">
        <w:rPr>
          <w:rFonts w:eastAsia="Times New Roman" w:cs="Times New Roman"/>
          <w:iCs/>
          <w:szCs w:val="28"/>
          <w:lang w:eastAsia="lv-LV"/>
        </w:rPr>
        <w:t xml:space="preserve">darba </w:t>
      </w:r>
      <w:r w:rsidRPr="006C3761">
        <w:rPr>
          <w:rFonts w:eastAsia="Times New Roman" w:cs="Times New Roman"/>
          <w:iCs/>
          <w:szCs w:val="28"/>
          <w:lang w:eastAsia="lv-LV"/>
        </w:rPr>
        <w:t>dienu laikā pēc ministrijas pieprasījuma saņemšanas iesniegt prasīto informāciju.</w:t>
      </w:r>
      <w:r>
        <w:rPr>
          <w:rFonts w:eastAsia="Times New Roman" w:cs="Times New Roman"/>
          <w:iCs/>
          <w:szCs w:val="28"/>
          <w:lang w:eastAsia="lv-LV"/>
        </w:rPr>
        <w:t>”</w:t>
      </w:r>
    </w:p>
    <w:p w:rsidR="000E6CA3" w:rsidP="000E6CA3" w14:paraId="1B3800DE" w14:textId="600781D7">
      <w:pPr>
        <w:jc w:val="both"/>
        <w:rPr>
          <w:rFonts w:eastAsia="Times New Roman" w:cs="Times New Roman"/>
          <w:szCs w:val="28"/>
          <w:lang w:eastAsia="lv-LV"/>
        </w:rPr>
      </w:pPr>
    </w:p>
    <w:p w:rsidR="006C3761" w:rsidP="006C3761" w14:paraId="18988C82" w14:textId="0788A507">
      <w:pPr>
        <w:pStyle w:val="ListParagraph"/>
        <w:numPr>
          <w:ilvl w:val="0"/>
          <w:numId w:val="16"/>
        </w:numPr>
        <w:jc w:val="both"/>
        <w:rPr>
          <w:rFonts w:eastAsia="Times New Roman" w:cs="Times New Roman"/>
          <w:szCs w:val="28"/>
          <w:lang w:eastAsia="lv-LV"/>
        </w:rPr>
      </w:pPr>
      <w:r>
        <w:rPr>
          <w:rFonts w:eastAsia="Times New Roman" w:cs="Times New Roman"/>
          <w:szCs w:val="28"/>
          <w:lang w:eastAsia="lv-LV"/>
        </w:rPr>
        <w:t>Izteikt 61.punktu šādā redakcijā:</w:t>
      </w:r>
    </w:p>
    <w:p w:rsidR="006C3761" w:rsidP="001831E1" w14:paraId="60B6429E" w14:textId="5963DE33">
      <w:pPr>
        <w:ind w:firstLine="360"/>
        <w:jc w:val="both"/>
        <w:rPr>
          <w:rFonts w:eastAsia="Times New Roman" w:cs="Times New Roman"/>
          <w:szCs w:val="28"/>
          <w:lang w:eastAsia="lv-LV"/>
        </w:rPr>
      </w:pPr>
      <w:r>
        <w:rPr>
          <w:rFonts w:eastAsia="Times New Roman" w:cs="Times New Roman"/>
          <w:szCs w:val="28"/>
          <w:lang w:eastAsia="lv-LV"/>
        </w:rPr>
        <w:t>“</w:t>
      </w:r>
      <w:r w:rsidR="0046143F">
        <w:rPr>
          <w:rFonts w:eastAsia="Times New Roman" w:cs="Times New Roman"/>
          <w:szCs w:val="28"/>
          <w:lang w:eastAsia="lv-LV"/>
        </w:rPr>
        <w:t xml:space="preserve">61. </w:t>
      </w:r>
      <w:r w:rsidRPr="006C3761">
        <w:rPr>
          <w:rFonts w:eastAsia="Times New Roman" w:cs="Times New Roman"/>
          <w:szCs w:val="28"/>
          <w:lang w:eastAsia="lv-LV"/>
        </w:rPr>
        <w:t>Ministrija izsaka komersantam brīdinājumu, ja</w:t>
      </w:r>
      <w:r>
        <w:rPr>
          <w:rFonts w:eastAsia="Times New Roman" w:cs="Times New Roman"/>
          <w:szCs w:val="28"/>
          <w:lang w:eastAsia="lv-LV"/>
        </w:rPr>
        <w:t xml:space="preserve"> </w:t>
      </w:r>
      <w:r w:rsidRPr="006C3761">
        <w:rPr>
          <w:rFonts w:eastAsia="Times New Roman" w:cs="Times New Roman"/>
          <w:szCs w:val="28"/>
          <w:lang w:eastAsia="lv-LV"/>
        </w:rPr>
        <w:t>ministrija konstatē, ka:</w:t>
      </w:r>
    </w:p>
    <w:p w:rsidR="00CB6582" w:rsidRPr="009D33A5" w:rsidP="0056567E" w14:paraId="13A94AC8" w14:textId="3C311C39">
      <w:pPr>
        <w:jc w:val="both"/>
        <w:rPr>
          <w:rFonts w:eastAsia="Times New Roman" w:cs="Times New Roman"/>
          <w:szCs w:val="28"/>
          <w:lang w:eastAsia="lv-LV"/>
        </w:rPr>
      </w:pPr>
      <w:r>
        <w:rPr>
          <w:rFonts w:eastAsia="Times New Roman" w:cs="Times New Roman"/>
          <w:szCs w:val="28"/>
          <w:lang w:eastAsia="lv-LV"/>
        </w:rPr>
        <w:t xml:space="preserve"> </w:t>
      </w:r>
      <w:r>
        <w:rPr>
          <w:rFonts w:eastAsia="Times New Roman" w:cs="Times New Roman"/>
          <w:szCs w:val="28"/>
          <w:lang w:eastAsia="lv-LV"/>
        </w:rPr>
        <w:tab/>
      </w:r>
      <w:r>
        <w:rPr>
          <w:rFonts w:eastAsia="Times New Roman" w:cs="Times New Roman"/>
          <w:szCs w:val="28"/>
          <w:lang w:eastAsia="lv-LV"/>
        </w:rPr>
        <w:t xml:space="preserve">61.2. </w:t>
      </w:r>
      <w:r w:rsidRPr="00CB6582">
        <w:rPr>
          <w:rFonts w:eastAsia="Times New Roman" w:cs="Times New Roman"/>
          <w:szCs w:val="28"/>
          <w:lang w:eastAsia="lv-LV"/>
        </w:rPr>
        <w:t xml:space="preserve">šo noteikumu 60.punktā minētajā gada pārskatā sniegtā informācija neatbilst komersanta iesnieguma par tiesību iegūšanu pārdot biomasas vai biogāzes elektrostacijā saražoto elektroenerģiju obligātā iepirkuma ietvaros izvērtēšanā atbilstoši kvalitātes vērtēšanas kritērijiem iegūtajiem rezultātiem un </w:t>
      </w:r>
      <w:r w:rsidRPr="009D33A5">
        <w:rPr>
          <w:rFonts w:eastAsia="Times New Roman" w:cs="Times New Roman"/>
          <w:szCs w:val="28"/>
          <w:lang w:eastAsia="lv-LV"/>
        </w:rPr>
        <w:t>komersants, iesniedzot iesniegumu, apliecinājis iesniegumā norādītās informācijas un tam pievienoto dokumentu atbilstību šo noteikumu 5.pi</w:t>
      </w:r>
      <w:r w:rsidRPr="00C11741">
        <w:t>elikum</w:t>
      </w:r>
      <w:r>
        <w:fldChar w:fldCharType="begin"/>
      </w:r>
      <w:r>
        <w:instrText xml:space="preserve"> HYPERLINK "https://likumi.lv/doc.php?id=207458" \l "piel5" \t "_blank" </w:instrText>
      </w:r>
      <w:r>
        <w:fldChar w:fldCharType="separate"/>
      </w:r>
      <w:r w:rsidRPr="00C11741">
        <w:t>a</w:t>
      </w:r>
      <w:r>
        <w:fldChar w:fldCharType="end"/>
      </w:r>
      <w:r w:rsidRPr="00C11741">
        <w:t xml:space="preserve"> </w:t>
      </w:r>
      <w:r w:rsidRPr="009D33A5">
        <w:rPr>
          <w:rFonts w:eastAsia="Times New Roman" w:cs="Times New Roman"/>
          <w:szCs w:val="28"/>
          <w:lang w:eastAsia="lv-LV"/>
        </w:rPr>
        <w:t>II.sadaļā</w:t>
      </w:r>
      <w:r w:rsidRPr="009D33A5">
        <w:rPr>
          <w:rFonts w:eastAsia="Times New Roman" w:cs="Times New Roman"/>
          <w:szCs w:val="28"/>
          <w:lang w:eastAsia="lv-LV"/>
        </w:rPr>
        <w:t> noteiktajam 2., 5. un 8.kvalitātes vērtēšanas kritērijam un saņēmis par to attiecīgu punktu skaitu.</w:t>
      </w:r>
    </w:p>
    <w:p w:rsidR="00CB6582" w:rsidRPr="0056567E" w:rsidP="0056567E" w14:paraId="3EFF1E6E" w14:textId="1BDAA440">
      <w:pPr>
        <w:ind w:firstLine="720"/>
        <w:jc w:val="both"/>
        <w:rPr>
          <w:rFonts w:eastAsia="Times New Roman" w:cs="Times New Roman"/>
          <w:szCs w:val="28"/>
          <w:lang w:eastAsia="lv-LV"/>
        </w:rPr>
      </w:pPr>
      <w:r w:rsidRPr="00A037C3">
        <w:rPr>
          <w:rFonts w:eastAsia="Times New Roman" w:cs="Times New Roman"/>
          <w:iCs/>
          <w:szCs w:val="28"/>
          <w:lang w:eastAsia="lv-LV"/>
        </w:rPr>
        <w:t xml:space="preserve">61.4. komersanta elektrostacijā netiek nodrošināta siltumenerģijas efektīva izlietošana saskaņā ar šo noteikumu </w:t>
      </w:r>
      <w:r w:rsidRPr="00A037C3">
        <w:rPr>
          <w:rFonts w:eastAsia="Times New Roman" w:cs="Times New Roman"/>
          <w:szCs w:val="28"/>
          <w:lang w:eastAsia="lv-LV"/>
        </w:rPr>
        <w:t>59.</w:t>
      </w:r>
      <w:r w:rsidRPr="00A037C3">
        <w:rPr>
          <w:rFonts w:eastAsia="Times New Roman" w:cs="Times New Roman"/>
          <w:szCs w:val="28"/>
          <w:vertAlign w:val="superscript"/>
          <w:lang w:eastAsia="lv-LV"/>
        </w:rPr>
        <w:t xml:space="preserve">1 </w:t>
      </w:r>
      <w:r w:rsidRPr="00A037C3">
        <w:rPr>
          <w:rFonts w:eastAsia="Times New Roman" w:cs="Times New Roman"/>
          <w:szCs w:val="28"/>
          <w:lang w:eastAsia="lv-LV"/>
        </w:rPr>
        <w:t>punktu</w:t>
      </w:r>
      <w:r>
        <w:rPr>
          <w:rFonts w:eastAsia="Times New Roman" w:cs="Times New Roman"/>
          <w:szCs w:val="28"/>
          <w:lang w:eastAsia="lv-LV"/>
        </w:rPr>
        <w:t>.”</w:t>
      </w:r>
    </w:p>
    <w:p w:rsidR="000D132C" w:rsidP="000D132C" w14:paraId="7BFFE62D" w14:textId="45CE4CEF">
      <w:pPr>
        <w:jc w:val="both"/>
        <w:rPr>
          <w:rFonts w:eastAsia="Times New Roman" w:cs="Times New Roman"/>
          <w:szCs w:val="28"/>
          <w:lang w:eastAsia="lv-LV"/>
        </w:rPr>
      </w:pPr>
    </w:p>
    <w:p w:rsidR="001831E1" w:rsidRPr="0056567E" w:rsidP="0056567E" w14:paraId="6B293443" w14:textId="2BE12711">
      <w:pPr>
        <w:pStyle w:val="ListParagraph"/>
        <w:numPr>
          <w:ilvl w:val="0"/>
          <w:numId w:val="16"/>
        </w:numPr>
        <w:jc w:val="both"/>
        <w:rPr>
          <w:rFonts w:eastAsia="Times New Roman" w:cs="Times New Roman"/>
          <w:szCs w:val="28"/>
          <w:lang w:eastAsia="lv-LV"/>
        </w:rPr>
      </w:pPr>
      <w:r>
        <w:rPr>
          <w:rFonts w:eastAsia="Times New Roman" w:cs="Times New Roman"/>
          <w:szCs w:val="28"/>
          <w:lang w:eastAsia="lv-LV"/>
        </w:rPr>
        <w:t xml:space="preserve"> Papildināt noteikumus ar </w:t>
      </w:r>
      <w:r w:rsidRPr="009D33A5">
        <w:rPr>
          <w:rFonts w:eastAsia="Times New Roman" w:cs="Times New Roman"/>
          <w:iCs/>
          <w:szCs w:val="28"/>
          <w:lang w:eastAsia="lv-LV"/>
        </w:rPr>
        <w:t>61.</w:t>
      </w:r>
      <w:r w:rsidRPr="009D33A5">
        <w:rPr>
          <w:rFonts w:eastAsia="Times New Roman" w:cs="Times New Roman"/>
          <w:iCs/>
          <w:szCs w:val="28"/>
          <w:vertAlign w:val="superscript"/>
          <w:lang w:eastAsia="lv-LV"/>
        </w:rPr>
        <w:t>1</w:t>
      </w:r>
      <w:r>
        <w:rPr>
          <w:rFonts w:eastAsia="Times New Roman" w:cs="Times New Roman"/>
          <w:iCs/>
          <w:szCs w:val="28"/>
          <w:vertAlign w:val="superscript"/>
          <w:lang w:eastAsia="lv-LV"/>
        </w:rPr>
        <w:t xml:space="preserve"> </w:t>
      </w:r>
      <w:r>
        <w:rPr>
          <w:rFonts w:eastAsia="Times New Roman" w:cs="Times New Roman"/>
          <w:szCs w:val="28"/>
          <w:lang w:eastAsia="lv-LV"/>
        </w:rPr>
        <w:t>,</w:t>
      </w:r>
      <w:r>
        <w:rPr>
          <w:rFonts w:eastAsia="Times New Roman" w:cs="Times New Roman"/>
          <w:szCs w:val="28"/>
          <w:vertAlign w:val="superscript"/>
          <w:lang w:eastAsia="lv-LV"/>
        </w:rPr>
        <w:t xml:space="preserve"> </w:t>
      </w:r>
      <w:r w:rsidRPr="009D33A5">
        <w:rPr>
          <w:rFonts w:eastAsia="Times New Roman" w:cs="Times New Roman"/>
          <w:iCs/>
          <w:szCs w:val="28"/>
          <w:lang w:eastAsia="lv-LV"/>
        </w:rPr>
        <w:t>61.</w:t>
      </w:r>
      <w:r>
        <w:rPr>
          <w:rFonts w:eastAsia="Times New Roman" w:cs="Times New Roman"/>
          <w:iCs/>
          <w:szCs w:val="28"/>
          <w:vertAlign w:val="superscript"/>
          <w:lang w:eastAsia="lv-LV"/>
        </w:rPr>
        <w:t xml:space="preserve">2 </w:t>
      </w:r>
      <w:r>
        <w:rPr>
          <w:rFonts w:eastAsia="Times New Roman" w:cs="Times New Roman"/>
          <w:iCs/>
          <w:szCs w:val="28"/>
          <w:lang w:eastAsia="lv-LV"/>
        </w:rPr>
        <w:t xml:space="preserve">, </w:t>
      </w:r>
      <w:r w:rsidRPr="009D33A5">
        <w:rPr>
          <w:rFonts w:eastAsia="Times New Roman" w:cs="Times New Roman"/>
          <w:iCs/>
          <w:szCs w:val="28"/>
          <w:lang w:eastAsia="lv-LV"/>
        </w:rPr>
        <w:t>61.</w:t>
      </w:r>
      <w:r>
        <w:rPr>
          <w:rFonts w:eastAsia="Times New Roman" w:cs="Times New Roman"/>
          <w:iCs/>
          <w:szCs w:val="28"/>
          <w:vertAlign w:val="superscript"/>
          <w:lang w:eastAsia="lv-LV"/>
        </w:rPr>
        <w:t>3</w:t>
      </w:r>
      <w:r w:rsidR="004147B9">
        <w:rPr>
          <w:rFonts w:eastAsia="Times New Roman" w:cs="Times New Roman"/>
          <w:iCs/>
          <w:szCs w:val="28"/>
          <w:vertAlign w:val="superscript"/>
          <w:lang w:eastAsia="lv-LV"/>
        </w:rPr>
        <w:t xml:space="preserve"> </w:t>
      </w:r>
      <w:r w:rsidR="004147B9">
        <w:rPr>
          <w:rFonts w:eastAsia="Times New Roman" w:cs="Times New Roman"/>
          <w:iCs/>
          <w:szCs w:val="28"/>
          <w:lang w:eastAsia="lv-LV"/>
        </w:rPr>
        <w:t xml:space="preserve">, </w:t>
      </w:r>
      <w:r w:rsidRPr="009D33A5">
        <w:rPr>
          <w:rFonts w:eastAsia="Times New Roman" w:cs="Times New Roman"/>
          <w:iCs/>
          <w:szCs w:val="28"/>
          <w:lang w:eastAsia="lv-LV"/>
        </w:rPr>
        <w:t>61.</w:t>
      </w:r>
      <w:r w:rsidR="00582486">
        <w:rPr>
          <w:rFonts w:eastAsia="Times New Roman" w:cs="Times New Roman"/>
          <w:iCs/>
          <w:szCs w:val="28"/>
          <w:vertAlign w:val="superscript"/>
          <w:lang w:eastAsia="lv-LV"/>
        </w:rPr>
        <w:t>4</w:t>
      </w:r>
      <w:r w:rsidR="000F076D">
        <w:rPr>
          <w:rFonts w:eastAsia="Times New Roman" w:cs="Times New Roman"/>
          <w:iCs/>
          <w:szCs w:val="28"/>
          <w:lang w:eastAsia="lv-LV"/>
        </w:rPr>
        <w:t xml:space="preserve"> un</w:t>
      </w:r>
      <w:r w:rsidR="00024EA8">
        <w:rPr>
          <w:rFonts w:eastAsia="Times New Roman" w:cs="Times New Roman"/>
          <w:iCs/>
          <w:szCs w:val="28"/>
          <w:lang w:eastAsia="lv-LV"/>
        </w:rPr>
        <w:t xml:space="preserve"> </w:t>
      </w:r>
      <w:r w:rsidRPr="009D33A5" w:rsidR="00024EA8">
        <w:rPr>
          <w:rFonts w:eastAsia="Times New Roman" w:cs="Times New Roman"/>
          <w:iCs/>
          <w:szCs w:val="28"/>
          <w:lang w:eastAsia="lv-LV"/>
        </w:rPr>
        <w:t>61.</w:t>
      </w:r>
      <w:r w:rsidR="00024EA8">
        <w:rPr>
          <w:rFonts w:eastAsia="Times New Roman" w:cs="Times New Roman"/>
          <w:iCs/>
          <w:szCs w:val="28"/>
          <w:vertAlign w:val="superscript"/>
          <w:lang w:eastAsia="lv-LV"/>
        </w:rPr>
        <w:t>5</w:t>
      </w:r>
      <w:r w:rsidR="000F076D">
        <w:rPr>
          <w:rFonts w:eastAsia="Times New Roman" w:cs="Times New Roman"/>
          <w:iCs/>
          <w:szCs w:val="28"/>
          <w:vertAlign w:val="superscript"/>
          <w:lang w:eastAsia="lv-LV"/>
        </w:rPr>
        <w:t xml:space="preserve"> </w:t>
      </w:r>
      <w:r w:rsidR="000F076D">
        <w:rPr>
          <w:rFonts w:eastAsia="Times New Roman" w:cs="Times New Roman"/>
          <w:iCs/>
          <w:szCs w:val="28"/>
          <w:lang w:eastAsia="lv-LV"/>
        </w:rPr>
        <w:t xml:space="preserve">punktu šādā redakcijā: </w:t>
      </w:r>
    </w:p>
    <w:p w:rsidR="001831E1" w:rsidP="001831E1" w14:paraId="7C14A2F7" w14:textId="7EDDF29F">
      <w:pPr>
        <w:ind w:firstLine="284"/>
        <w:jc w:val="both"/>
        <w:rPr>
          <w:rFonts w:eastAsia="Times New Roman" w:cs="Times New Roman"/>
          <w:szCs w:val="28"/>
          <w:lang w:eastAsia="lv-LV"/>
        </w:rPr>
      </w:pPr>
      <w:r>
        <w:rPr>
          <w:rFonts w:eastAsia="Times New Roman" w:cs="Times New Roman"/>
          <w:iCs/>
          <w:szCs w:val="28"/>
          <w:lang w:eastAsia="lv-LV"/>
        </w:rPr>
        <w:t>“</w:t>
      </w:r>
      <w:r w:rsidRPr="00A037C3" w:rsidR="00A037C3">
        <w:rPr>
          <w:rFonts w:eastAsia="Times New Roman" w:cs="Times New Roman"/>
          <w:iCs/>
          <w:szCs w:val="28"/>
          <w:lang w:eastAsia="lv-LV"/>
        </w:rPr>
        <w:t>61.</w:t>
      </w:r>
      <w:r w:rsidRPr="00A037C3" w:rsidR="00A037C3">
        <w:rPr>
          <w:rFonts w:eastAsia="Times New Roman" w:cs="Times New Roman"/>
          <w:iCs/>
          <w:szCs w:val="28"/>
          <w:vertAlign w:val="superscript"/>
          <w:lang w:eastAsia="lv-LV"/>
        </w:rPr>
        <w:t xml:space="preserve">1 </w:t>
      </w:r>
      <w:r w:rsidRPr="00A037C3" w:rsidR="00A037C3">
        <w:rPr>
          <w:rFonts w:eastAsia="Times New Roman" w:cs="Times New Roman"/>
          <w:iCs/>
          <w:szCs w:val="28"/>
          <w:lang w:eastAsia="lv-LV"/>
        </w:rPr>
        <w:t xml:space="preserve">Ministrija triju mēnešu laikā pēc šo noteikumu 60.punktā minētā pārskata saņemšanas izvērtē elektrostacijas pašpatēriņa nodrošināšanu saskaņā ar šo noteikumu prasībām. Ja elektrostacijas obligātā iepirkuma ietvaros pārdotās elektroenerģijas apjoms ir vienāds ar saražotās elektroenerģijas apjomu, ministrija nosūta komersantam brīdinājumu par iespēju zaudēt </w:t>
      </w:r>
      <w:r w:rsidRPr="00A037C3" w:rsidR="00A037C3">
        <w:rPr>
          <w:rFonts w:eastAsia="Times New Roman" w:cs="Times New Roman"/>
          <w:szCs w:val="28"/>
          <w:lang w:eastAsia="lv-LV"/>
        </w:rPr>
        <w:t>tiesības pārdot no atjaunojamiem energoresursiem saražoto elektroenerģiju obligātā iepirkuma ietvaros.</w:t>
      </w:r>
    </w:p>
    <w:p w:rsidR="00A037C3" w:rsidRPr="006D02C9" w:rsidP="001831E1" w14:paraId="4A09D1F5" w14:textId="5D59580C">
      <w:pPr>
        <w:ind w:firstLine="284"/>
        <w:jc w:val="both"/>
        <w:rPr>
          <w:rFonts w:eastAsia="Times New Roman" w:cs="Times New Roman"/>
          <w:szCs w:val="28"/>
          <w:lang w:eastAsia="lv-LV"/>
        </w:rPr>
      </w:pPr>
      <w:r w:rsidRPr="00A037C3">
        <w:rPr>
          <w:rFonts w:eastAsia="Times New Roman" w:cs="Times New Roman"/>
          <w:iCs/>
          <w:szCs w:val="28"/>
          <w:lang w:eastAsia="lv-LV"/>
        </w:rPr>
        <w:t>61.</w:t>
      </w:r>
      <w:r w:rsidRPr="00A037C3">
        <w:rPr>
          <w:rFonts w:eastAsia="Times New Roman" w:cs="Times New Roman"/>
          <w:iCs/>
          <w:szCs w:val="28"/>
          <w:vertAlign w:val="superscript"/>
          <w:lang w:eastAsia="lv-LV"/>
        </w:rPr>
        <w:t xml:space="preserve">2 </w:t>
      </w:r>
      <w:r w:rsidRPr="00AC237F" w:rsidR="00AC237F">
        <w:rPr>
          <w:rFonts w:eastAsia="Times New Roman" w:cs="Times New Roman"/>
          <w:szCs w:val="28"/>
          <w:lang w:eastAsia="lv-LV"/>
        </w:rPr>
        <w:t>Sešu mēnešu laikā pēc šo noteikumu 61.2. vai 61.4.apakšpunktā minētā brīdinājuma saņemšanas komersantam,  kas ieguvis tiesības pārdot no atjaunojamiem energoresursiem saražoto elektroenerģiju obligātā iepirkuma ietvaros</w:t>
      </w:r>
      <w:r w:rsidRPr="006D02C9" w:rsidR="00AC237F">
        <w:rPr>
          <w:rFonts w:eastAsia="Times New Roman" w:cs="Times New Roman"/>
          <w:szCs w:val="28"/>
          <w:lang w:eastAsia="lv-LV"/>
        </w:rPr>
        <w:t xml:space="preserve">, jāatjauno elektrostacijas atbilstība attiecīgajiem kritērijiem un jāiesniedz ministrijā pārskats par minēto laikposmu atbilstoši šo noteikumu 9.pielikumā noteiktajai veidlapai. Ja minētā pārskata dati liecina, ka elektrostacija joprojām neatbilst vai attiecīgajā pārskata periodā nav </w:t>
      </w:r>
      <w:r w:rsidRPr="006D02C9" w:rsidR="00DE60BD">
        <w:rPr>
          <w:rFonts w:eastAsia="Times New Roman" w:cs="Times New Roman"/>
          <w:szCs w:val="28"/>
          <w:lang w:eastAsia="lv-LV"/>
        </w:rPr>
        <w:t>sasniegusi atbi</w:t>
      </w:r>
      <w:r w:rsidRPr="006D02C9" w:rsidR="00F56F65">
        <w:rPr>
          <w:rFonts w:eastAsia="Times New Roman" w:cs="Times New Roman"/>
          <w:szCs w:val="28"/>
          <w:lang w:eastAsia="lv-LV"/>
        </w:rPr>
        <w:t>l</w:t>
      </w:r>
      <w:r w:rsidRPr="006D02C9" w:rsidR="00DE60BD">
        <w:rPr>
          <w:rFonts w:eastAsia="Times New Roman" w:cs="Times New Roman"/>
          <w:szCs w:val="28"/>
          <w:lang w:eastAsia="lv-LV"/>
        </w:rPr>
        <w:t>stību</w:t>
      </w:r>
      <w:r w:rsidRPr="006D02C9" w:rsidR="00F56F65">
        <w:rPr>
          <w:rFonts w:eastAsia="Times New Roman" w:cs="Times New Roman"/>
          <w:szCs w:val="28"/>
          <w:lang w:eastAsia="lv-LV"/>
        </w:rPr>
        <w:t xml:space="preserve"> </w:t>
      </w:r>
      <w:r w:rsidRPr="006D02C9" w:rsidR="00AC237F">
        <w:rPr>
          <w:rFonts w:eastAsia="Times New Roman" w:cs="Times New Roman"/>
          <w:szCs w:val="28"/>
          <w:lang w:eastAsia="lv-LV"/>
        </w:rPr>
        <w:t>noteiktajiem kritērijiem, ministrija par to informē tirgotāju. Sākot ar nākamo darba dienu pēc minētās informācijas saņemšanas no ministrijas, tirgotājs piemēro šo noteikumu 37.14., 37.15., 37.16., 37.17., 37.18. vai 37.19.apakšpunktā minēto elektroenerģijas cenas aprēķināšanas formulu.</w:t>
      </w:r>
    </w:p>
    <w:p w:rsidR="00A037C3" w:rsidRPr="00A037C3" w:rsidP="00AC237F" w14:paraId="75C87D3E" w14:textId="52E0FAB7">
      <w:pPr>
        <w:ind w:firstLine="284"/>
        <w:jc w:val="both"/>
        <w:rPr>
          <w:rFonts w:eastAsia="Times New Roman" w:cs="Times New Roman"/>
          <w:szCs w:val="28"/>
          <w:lang w:eastAsia="lv-LV"/>
        </w:rPr>
      </w:pPr>
      <w:r w:rsidRPr="006D02C9">
        <w:rPr>
          <w:rFonts w:eastAsia="Times New Roman" w:cs="Times New Roman"/>
          <w:iCs/>
          <w:szCs w:val="28"/>
          <w:lang w:eastAsia="lv-LV"/>
        </w:rPr>
        <w:t>61.</w:t>
      </w:r>
      <w:r w:rsidRPr="006D02C9">
        <w:rPr>
          <w:rFonts w:eastAsia="Times New Roman" w:cs="Times New Roman"/>
          <w:iCs/>
          <w:szCs w:val="28"/>
          <w:vertAlign w:val="superscript"/>
          <w:lang w:eastAsia="lv-LV"/>
        </w:rPr>
        <w:t>3</w:t>
      </w:r>
      <w:r w:rsidRPr="006D02C9">
        <w:rPr>
          <w:rFonts w:eastAsia="Times New Roman" w:cs="Times New Roman"/>
          <w:iCs/>
          <w:szCs w:val="28"/>
          <w:lang w:eastAsia="lv-LV"/>
        </w:rPr>
        <w:t xml:space="preserve"> </w:t>
      </w:r>
      <w:r w:rsidRPr="006D02C9" w:rsidR="00AC237F">
        <w:rPr>
          <w:rFonts w:eastAsia="Times New Roman" w:cs="Times New Roman"/>
          <w:szCs w:val="28"/>
          <w:lang w:eastAsia="lv-LV"/>
        </w:rPr>
        <w:t>Trīs mēnešu laikā pēc šo noteikumu 60.</w:t>
      </w:r>
      <w:r w:rsidRPr="006D02C9" w:rsidR="00AC237F">
        <w:rPr>
          <w:rFonts w:eastAsia="Times New Roman" w:cs="Times New Roman"/>
          <w:szCs w:val="28"/>
          <w:vertAlign w:val="superscript"/>
          <w:lang w:eastAsia="lv-LV"/>
        </w:rPr>
        <w:t>1</w:t>
      </w:r>
      <w:r w:rsidRPr="006D02C9" w:rsidR="00AC237F">
        <w:rPr>
          <w:rFonts w:eastAsia="Times New Roman" w:cs="Times New Roman"/>
          <w:szCs w:val="28"/>
          <w:lang w:eastAsia="lv-LV"/>
        </w:rPr>
        <w:t>,</w:t>
      </w:r>
      <w:r w:rsidRPr="006D02C9" w:rsidR="00F437DD">
        <w:rPr>
          <w:rFonts w:eastAsia="Times New Roman" w:cs="Times New Roman"/>
          <w:szCs w:val="28"/>
          <w:lang w:eastAsia="lv-LV"/>
        </w:rPr>
        <w:t xml:space="preserve"> </w:t>
      </w:r>
      <w:r w:rsidRPr="006D02C9" w:rsidR="00AC237F">
        <w:rPr>
          <w:rFonts w:eastAsia="Times New Roman" w:cs="Times New Roman"/>
          <w:iCs/>
          <w:szCs w:val="28"/>
          <w:lang w:eastAsia="lv-LV"/>
        </w:rPr>
        <w:t>61.</w:t>
      </w:r>
      <w:r w:rsidRPr="006D02C9" w:rsidR="00AC237F">
        <w:rPr>
          <w:rFonts w:eastAsia="Times New Roman" w:cs="Times New Roman"/>
          <w:iCs/>
          <w:szCs w:val="28"/>
          <w:vertAlign w:val="superscript"/>
          <w:lang w:eastAsia="lv-LV"/>
        </w:rPr>
        <w:t xml:space="preserve">1 </w:t>
      </w:r>
      <w:r w:rsidRPr="006D02C9" w:rsidR="00AC237F">
        <w:rPr>
          <w:rFonts w:eastAsia="Times New Roman" w:cs="Times New Roman"/>
          <w:iCs/>
          <w:szCs w:val="28"/>
          <w:lang w:eastAsia="lv-LV"/>
        </w:rPr>
        <w:t>punktā</w:t>
      </w:r>
      <w:r w:rsidR="00C4781C">
        <w:rPr>
          <w:rFonts w:eastAsia="Times New Roman" w:cs="Times New Roman"/>
          <w:iCs/>
          <w:szCs w:val="28"/>
          <w:lang w:eastAsia="lv-LV"/>
        </w:rPr>
        <w:t xml:space="preserve"> vai</w:t>
      </w:r>
      <w:r w:rsidRPr="006D02C9" w:rsidR="00AC237F">
        <w:rPr>
          <w:rFonts w:eastAsia="Times New Roman" w:cs="Times New Roman"/>
          <w:szCs w:val="28"/>
          <w:lang w:eastAsia="lv-LV"/>
        </w:rPr>
        <w:t xml:space="preserve">  60.</w:t>
      </w:r>
      <w:r w:rsidRPr="006D02C9" w:rsidR="00AC237F">
        <w:rPr>
          <w:rFonts w:eastAsia="Times New Roman" w:cs="Times New Roman"/>
          <w:szCs w:val="28"/>
          <w:vertAlign w:val="superscript"/>
          <w:lang w:eastAsia="lv-LV"/>
        </w:rPr>
        <w:t>5</w:t>
      </w:r>
      <w:r w:rsidRPr="006D02C9" w:rsidR="00AC237F">
        <w:rPr>
          <w:rFonts w:eastAsia="Times New Roman" w:cs="Times New Roman"/>
          <w:iCs/>
          <w:szCs w:val="28"/>
          <w:lang w:eastAsia="lv-LV"/>
        </w:rPr>
        <w:t xml:space="preserve"> 2. apakšpunktā </w:t>
      </w:r>
      <w:r w:rsidRPr="006D02C9" w:rsidR="00AC237F">
        <w:rPr>
          <w:rFonts w:eastAsia="Times New Roman" w:cs="Times New Roman"/>
          <w:szCs w:val="28"/>
          <w:lang w:eastAsia="lv-LV"/>
        </w:rPr>
        <w:t>minētā brīdinājuma saņemšanas komersantam, kas ieguvis tiesības pārdot no atjaunojamiem energoresursiem saražoto elektroenerģiju obligātā iepirkuma ietvaros, jāatjauno elektrostacijas atbilstība attiecīgajiem kritērijiem</w:t>
      </w:r>
      <w:r w:rsidR="00211E2C">
        <w:rPr>
          <w:rFonts w:eastAsia="Times New Roman" w:cs="Times New Roman"/>
          <w:szCs w:val="28"/>
          <w:lang w:eastAsia="lv-LV"/>
        </w:rPr>
        <w:t>, par kuriem izteikts brīdinājums,</w:t>
      </w:r>
      <w:r w:rsidRPr="006D02C9" w:rsidR="00AC237F">
        <w:rPr>
          <w:rFonts w:eastAsia="Times New Roman" w:cs="Times New Roman"/>
          <w:szCs w:val="28"/>
          <w:lang w:eastAsia="lv-LV"/>
        </w:rPr>
        <w:t xml:space="preserve"> un jāiesniedz ministrijā pārskats par minēto laikposmu </w:t>
      </w:r>
      <w:r w:rsidRPr="00AC237F" w:rsidR="00AC237F">
        <w:rPr>
          <w:rFonts w:eastAsia="Times New Roman" w:cs="Times New Roman"/>
          <w:szCs w:val="28"/>
          <w:lang w:eastAsia="lv-LV"/>
        </w:rPr>
        <w:t>atbilstoši šo noteikumu 9.pielikumā noteiktajai veidlapai</w:t>
      </w:r>
      <w:r w:rsidR="00211E2C">
        <w:rPr>
          <w:rFonts w:eastAsia="Times New Roman" w:cs="Times New Roman"/>
          <w:szCs w:val="28"/>
          <w:lang w:eastAsia="lv-LV"/>
        </w:rPr>
        <w:t>, kas apliecina koģenerācijas elektrostacijas atbilstību attiecīgajiem kritērijiem visā trīs mēnešu periodā</w:t>
      </w:r>
      <w:r w:rsidRPr="00AC237F" w:rsidR="00AC237F">
        <w:rPr>
          <w:rFonts w:eastAsia="Times New Roman" w:cs="Times New Roman"/>
          <w:szCs w:val="28"/>
          <w:lang w:eastAsia="lv-LV"/>
        </w:rPr>
        <w:t>.</w:t>
      </w:r>
    </w:p>
    <w:p w:rsidR="00A037C3" w:rsidRPr="00A037C3" w:rsidP="001831E1" w14:paraId="27799A2D" w14:textId="4DD2DC58">
      <w:pPr>
        <w:ind w:firstLine="284"/>
        <w:jc w:val="both"/>
        <w:rPr>
          <w:rFonts w:eastAsia="Times New Roman" w:cs="Times New Roman"/>
          <w:szCs w:val="28"/>
          <w:lang w:eastAsia="lv-LV"/>
        </w:rPr>
      </w:pPr>
      <w:r w:rsidRPr="00A037C3">
        <w:rPr>
          <w:rFonts w:eastAsia="Times New Roman" w:cs="Times New Roman"/>
          <w:iCs/>
          <w:szCs w:val="28"/>
          <w:lang w:eastAsia="lv-LV"/>
        </w:rPr>
        <w:t>61.</w:t>
      </w:r>
      <w:r w:rsidRPr="00A037C3">
        <w:rPr>
          <w:rFonts w:eastAsia="Times New Roman" w:cs="Times New Roman"/>
          <w:iCs/>
          <w:szCs w:val="28"/>
          <w:vertAlign w:val="superscript"/>
          <w:lang w:eastAsia="lv-LV"/>
        </w:rPr>
        <w:t xml:space="preserve">4 </w:t>
      </w:r>
      <w:r w:rsidRPr="00A037C3">
        <w:rPr>
          <w:rFonts w:eastAsia="Times New Roman" w:cs="Times New Roman"/>
          <w:szCs w:val="28"/>
          <w:lang w:eastAsia="lv-LV"/>
        </w:rPr>
        <w:t xml:space="preserve">Trīs mēnešu laikā pēc šo noteikumu </w:t>
      </w:r>
      <w:r w:rsidR="001C2CE1">
        <w:rPr>
          <w:rFonts w:eastAsia="Times New Roman" w:cs="Times New Roman"/>
          <w:szCs w:val="28"/>
          <w:lang w:eastAsia="lv-LV"/>
        </w:rPr>
        <w:t>60.</w:t>
      </w:r>
      <w:r w:rsidRPr="00D92B94" w:rsidR="001C2CE1">
        <w:rPr>
          <w:rFonts w:eastAsia="Times New Roman" w:cs="Times New Roman"/>
          <w:szCs w:val="28"/>
          <w:vertAlign w:val="superscript"/>
          <w:lang w:eastAsia="lv-LV"/>
        </w:rPr>
        <w:t>2</w:t>
      </w:r>
      <w:r w:rsidR="001C2CE1">
        <w:rPr>
          <w:rFonts w:eastAsia="Times New Roman" w:cs="Times New Roman"/>
          <w:szCs w:val="28"/>
          <w:lang w:eastAsia="lv-LV"/>
        </w:rPr>
        <w:t xml:space="preserve">, </w:t>
      </w:r>
      <w:r w:rsidRPr="00A037C3">
        <w:rPr>
          <w:rFonts w:eastAsia="Times New Roman" w:cs="Times New Roman"/>
          <w:szCs w:val="28"/>
          <w:lang w:eastAsia="lv-LV"/>
        </w:rPr>
        <w:t>60</w:t>
      </w:r>
      <w:r w:rsidR="00C11741">
        <w:rPr>
          <w:rFonts w:eastAsia="Times New Roman" w:cs="Times New Roman"/>
          <w:szCs w:val="28"/>
          <w:lang w:eastAsia="lv-LV"/>
        </w:rPr>
        <w:t>.</w:t>
      </w:r>
      <w:r w:rsidRPr="00A037C3">
        <w:rPr>
          <w:rFonts w:eastAsia="Times New Roman" w:cs="Times New Roman"/>
          <w:szCs w:val="28"/>
          <w:vertAlign w:val="superscript"/>
          <w:lang w:eastAsia="lv-LV"/>
        </w:rPr>
        <w:t>9</w:t>
      </w:r>
      <w:r w:rsidR="00C11741">
        <w:rPr>
          <w:rFonts w:eastAsia="Times New Roman" w:cs="Times New Roman"/>
          <w:szCs w:val="28"/>
          <w:lang w:eastAsia="lv-LV"/>
        </w:rPr>
        <w:t xml:space="preserve"> </w:t>
      </w:r>
      <w:r w:rsidRPr="00A037C3">
        <w:rPr>
          <w:rFonts w:eastAsia="Times New Roman" w:cs="Times New Roman"/>
          <w:szCs w:val="28"/>
          <w:lang w:eastAsia="lv-LV"/>
        </w:rPr>
        <w:t>punktā</w:t>
      </w:r>
      <w:r w:rsidR="00C4781C">
        <w:rPr>
          <w:rFonts w:eastAsia="Times New Roman" w:cs="Times New Roman"/>
          <w:szCs w:val="28"/>
          <w:lang w:eastAsia="lv-LV"/>
        </w:rPr>
        <w:t xml:space="preserve">, </w:t>
      </w:r>
      <w:r w:rsidRPr="00AC237F" w:rsidR="00C4781C">
        <w:rPr>
          <w:rFonts w:eastAsia="Times New Roman" w:cs="Times New Roman"/>
          <w:szCs w:val="28"/>
          <w:lang w:eastAsia="lv-LV"/>
        </w:rPr>
        <w:t>60.</w:t>
      </w:r>
      <w:r w:rsidRPr="00AC237F" w:rsidR="00C4781C">
        <w:rPr>
          <w:rFonts w:eastAsia="Times New Roman" w:cs="Times New Roman"/>
          <w:szCs w:val="28"/>
          <w:vertAlign w:val="superscript"/>
          <w:lang w:eastAsia="lv-LV"/>
        </w:rPr>
        <w:t xml:space="preserve">5 </w:t>
      </w:r>
      <w:r w:rsidRPr="00AC237F" w:rsidR="00C4781C">
        <w:rPr>
          <w:rFonts w:eastAsia="Times New Roman" w:cs="Times New Roman"/>
          <w:szCs w:val="28"/>
          <w:lang w:eastAsia="lv-LV"/>
        </w:rPr>
        <w:t>1</w:t>
      </w:r>
      <w:r w:rsidR="009013FC">
        <w:rPr>
          <w:rFonts w:eastAsia="Times New Roman" w:cs="Times New Roman"/>
          <w:szCs w:val="28"/>
          <w:lang w:eastAsia="lv-LV"/>
        </w:rPr>
        <w:t>.</w:t>
      </w:r>
      <w:r w:rsidR="00C4781C">
        <w:rPr>
          <w:rFonts w:eastAsia="Times New Roman" w:cs="Times New Roman"/>
          <w:szCs w:val="28"/>
          <w:lang w:eastAsia="lv-LV"/>
        </w:rPr>
        <w:t xml:space="preserve"> vai </w:t>
      </w:r>
      <w:r w:rsidRPr="00AC237F" w:rsidR="00C4781C">
        <w:rPr>
          <w:rFonts w:eastAsia="Times New Roman" w:cs="Times New Roman"/>
          <w:szCs w:val="28"/>
          <w:lang w:eastAsia="lv-LV"/>
        </w:rPr>
        <w:t>60.</w:t>
      </w:r>
      <w:r w:rsidRPr="00AC237F" w:rsidR="00C4781C">
        <w:rPr>
          <w:rFonts w:eastAsia="Times New Roman" w:cs="Times New Roman"/>
          <w:szCs w:val="28"/>
          <w:vertAlign w:val="superscript"/>
          <w:lang w:eastAsia="lv-LV"/>
        </w:rPr>
        <w:t xml:space="preserve">5 </w:t>
      </w:r>
      <w:r w:rsidR="00C4781C">
        <w:rPr>
          <w:rFonts w:eastAsia="Times New Roman" w:cs="Times New Roman"/>
          <w:szCs w:val="28"/>
          <w:lang w:eastAsia="lv-LV"/>
        </w:rPr>
        <w:t>4.apakšpunktā</w:t>
      </w:r>
      <w:r w:rsidRPr="00A037C3">
        <w:rPr>
          <w:rFonts w:eastAsia="Times New Roman" w:cs="Times New Roman"/>
          <w:szCs w:val="28"/>
          <w:lang w:eastAsia="lv-LV"/>
        </w:rPr>
        <w:t xml:space="preserve"> minētā brīdinājuma saņemšanas komersants, kas ieguvis tiesības pārdot no atjaunojamiem energoresursiem saražoto elektroenerģiju obl</w:t>
      </w:r>
      <w:r w:rsidR="00AC237F">
        <w:rPr>
          <w:rFonts w:eastAsia="Times New Roman" w:cs="Times New Roman"/>
          <w:szCs w:val="28"/>
          <w:lang w:eastAsia="lv-LV"/>
        </w:rPr>
        <w:t>igātā iepirkuma ietvaros</w:t>
      </w:r>
      <w:r w:rsidRPr="00A037C3">
        <w:rPr>
          <w:rFonts w:eastAsia="Times New Roman" w:cs="Times New Roman"/>
          <w:szCs w:val="28"/>
          <w:lang w:eastAsia="lv-LV"/>
        </w:rPr>
        <w:t>, iesniedz ministrijā attiecīgu apliecinājumu par elektrostacijas un komersanta atbilstību attiecīgajam kritērijam.</w:t>
      </w:r>
    </w:p>
    <w:p w:rsidR="00A037C3" w:rsidP="001831E1" w14:paraId="7F1C847D" w14:textId="6638F9E8">
      <w:pPr>
        <w:ind w:firstLine="284"/>
        <w:jc w:val="both"/>
        <w:rPr>
          <w:rFonts w:eastAsia="Times New Roman" w:cs="Times New Roman"/>
          <w:szCs w:val="28"/>
          <w:lang w:eastAsia="lv-LV"/>
        </w:rPr>
      </w:pPr>
      <w:r w:rsidRPr="00A037C3">
        <w:rPr>
          <w:rFonts w:eastAsia="Times New Roman" w:cs="Times New Roman"/>
          <w:iCs/>
          <w:szCs w:val="28"/>
          <w:lang w:eastAsia="lv-LV"/>
        </w:rPr>
        <w:t>61.</w:t>
      </w:r>
      <w:r w:rsidRPr="00A037C3">
        <w:rPr>
          <w:rFonts w:eastAsia="Times New Roman" w:cs="Times New Roman"/>
          <w:iCs/>
          <w:szCs w:val="28"/>
          <w:vertAlign w:val="superscript"/>
          <w:lang w:eastAsia="lv-LV"/>
        </w:rPr>
        <w:t>5</w:t>
      </w:r>
      <w:r w:rsidRPr="00A037C3">
        <w:rPr>
          <w:rFonts w:eastAsia="Times New Roman" w:cs="Times New Roman"/>
          <w:iCs/>
          <w:szCs w:val="28"/>
          <w:lang w:eastAsia="lv-LV"/>
        </w:rPr>
        <w:t xml:space="preserve"> </w:t>
      </w:r>
      <w:r w:rsidRPr="00A037C3">
        <w:rPr>
          <w:rFonts w:eastAsia="Times New Roman" w:cs="Times New Roman"/>
          <w:szCs w:val="28"/>
          <w:lang w:eastAsia="lv-LV"/>
        </w:rPr>
        <w:t>Viena mēneša laikā pēc šo noteikumu</w:t>
      </w:r>
      <w:r w:rsidR="00D92B94">
        <w:rPr>
          <w:rFonts w:eastAsia="Times New Roman" w:cs="Times New Roman"/>
          <w:szCs w:val="28"/>
          <w:lang w:eastAsia="lv-LV"/>
        </w:rPr>
        <w:t xml:space="preserve"> </w:t>
      </w:r>
      <w:r w:rsidRPr="00AC237F" w:rsidR="00AC237F">
        <w:rPr>
          <w:rFonts w:eastAsia="Times New Roman" w:cs="Times New Roman"/>
          <w:szCs w:val="28"/>
          <w:lang w:eastAsia="lv-LV"/>
        </w:rPr>
        <w:t>60.</w:t>
      </w:r>
      <w:r w:rsidRPr="00AC237F" w:rsidR="00AC237F">
        <w:rPr>
          <w:rFonts w:eastAsia="Times New Roman" w:cs="Times New Roman"/>
          <w:szCs w:val="28"/>
          <w:vertAlign w:val="superscript"/>
          <w:lang w:eastAsia="lv-LV"/>
        </w:rPr>
        <w:t xml:space="preserve">5 </w:t>
      </w:r>
      <w:r w:rsidRPr="00AC237F" w:rsidR="00AC237F">
        <w:rPr>
          <w:rFonts w:eastAsia="Times New Roman" w:cs="Times New Roman"/>
          <w:szCs w:val="28"/>
          <w:lang w:eastAsia="lv-LV"/>
        </w:rPr>
        <w:t xml:space="preserve">3. </w:t>
      </w:r>
      <w:r w:rsidRPr="00A037C3">
        <w:rPr>
          <w:rFonts w:eastAsia="Times New Roman" w:cs="Times New Roman"/>
          <w:szCs w:val="28"/>
          <w:lang w:eastAsia="lv-LV"/>
        </w:rPr>
        <w:t xml:space="preserve">apakšpunktā minētā brīdinājuma saņemšanas komersants, kas ieguvis tiesības pārdot no atjaunojamiem energoresursiem saražoto elektroenerģiju obligātā iepirkuma ietvaros, </w:t>
      </w:r>
      <w:r w:rsidR="00114D19">
        <w:rPr>
          <w:rFonts w:eastAsia="Times New Roman" w:cs="Times New Roman"/>
          <w:szCs w:val="28"/>
          <w:lang w:eastAsia="lv-LV"/>
        </w:rPr>
        <w:t xml:space="preserve">nodrošina </w:t>
      </w:r>
      <w:r w:rsidRPr="00A037C3" w:rsidR="00114D19">
        <w:rPr>
          <w:rFonts w:eastAsia="Times New Roman" w:cs="Times New Roman"/>
          <w:szCs w:val="28"/>
          <w:lang w:eastAsia="lv-LV"/>
        </w:rPr>
        <w:t xml:space="preserve">elektrostacijas un komersanta atbilstību attiecīgajiem kritērijiem </w:t>
      </w:r>
      <w:r w:rsidR="00114D19">
        <w:rPr>
          <w:rFonts w:eastAsia="Times New Roman" w:cs="Times New Roman"/>
          <w:szCs w:val="28"/>
          <w:lang w:eastAsia="lv-LV"/>
        </w:rPr>
        <w:t xml:space="preserve">un </w:t>
      </w:r>
      <w:r w:rsidRPr="00A037C3">
        <w:rPr>
          <w:rFonts w:eastAsia="Times New Roman" w:cs="Times New Roman"/>
          <w:szCs w:val="28"/>
          <w:lang w:eastAsia="lv-LV"/>
        </w:rPr>
        <w:t>iesniedz ministrijā attiecīgu apliecinājumu.</w:t>
      </w:r>
      <w:r>
        <w:rPr>
          <w:rFonts w:eastAsia="Times New Roman" w:cs="Times New Roman"/>
          <w:szCs w:val="28"/>
          <w:lang w:eastAsia="lv-LV"/>
        </w:rPr>
        <w:t>”</w:t>
      </w:r>
    </w:p>
    <w:p w:rsidR="00A037C3" w:rsidP="00A037C3" w14:paraId="3B9B52C4" w14:textId="27B08F0C">
      <w:pPr>
        <w:jc w:val="both"/>
        <w:rPr>
          <w:rFonts w:eastAsia="Times New Roman" w:cs="Times New Roman"/>
          <w:szCs w:val="28"/>
          <w:lang w:eastAsia="lv-LV"/>
        </w:rPr>
      </w:pPr>
    </w:p>
    <w:p w:rsidR="00A037C3" w:rsidP="00A037C3" w14:paraId="3B6C75C2" w14:textId="688D09C4">
      <w:pPr>
        <w:pStyle w:val="ListParagraph"/>
        <w:numPr>
          <w:ilvl w:val="0"/>
          <w:numId w:val="16"/>
        </w:numPr>
        <w:jc w:val="both"/>
        <w:rPr>
          <w:rFonts w:eastAsia="Times New Roman" w:cs="Times New Roman"/>
          <w:iCs/>
          <w:szCs w:val="28"/>
          <w:lang w:eastAsia="lv-LV"/>
        </w:rPr>
      </w:pPr>
      <w:r>
        <w:rPr>
          <w:rFonts w:eastAsia="Times New Roman" w:cs="Times New Roman"/>
          <w:iCs/>
          <w:szCs w:val="28"/>
          <w:lang w:eastAsia="lv-LV"/>
        </w:rPr>
        <w:t xml:space="preserve"> Izteikt </w:t>
      </w:r>
      <w:r w:rsidR="00974BB9">
        <w:rPr>
          <w:rFonts w:eastAsia="Times New Roman" w:cs="Times New Roman"/>
          <w:iCs/>
          <w:szCs w:val="28"/>
          <w:lang w:eastAsia="lv-LV"/>
        </w:rPr>
        <w:t xml:space="preserve">62.punktu šādā redakcijā: </w:t>
      </w:r>
    </w:p>
    <w:p w:rsidR="00974BB9" w:rsidRPr="005B2C51" w:rsidP="005B2C51" w14:paraId="05BC9DE4" w14:textId="2DB75E94">
      <w:pPr>
        <w:ind w:firstLine="360"/>
        <w:jc w:val="both"/>
        <w:rPr>
          <w:rFonts w:eastAsia="Times New Roman" w:cs="Times New Roman"/>
          <w:szCs w:val="28"/>
          <w:lang w:eastAsia="lv-LV"/>
        </w:rPr>
      </w:pPr>
      <w:r>
        <w:rPr>
          <w:rFonts w:eastAsia="Times New Roman" w:cs="Times New Roman"/>
          <w:iCs/>
          <w:szCs w:val="28"/>
          <w:lang w:eastAsia="lv-LV"/>
        </w:rPr>
        <w:t xml:space="preserve">“62. </w:t>
      </w:r>
      <w:r w:rsidRPr="00974BB9">
        <w:rPr>
          <w:rFonts w:eastAsia="Times New Roman" w:cs="Times New Roman"/>
          <w:iCs/>
          <w:szCs w:val="28"/>
          <w:lang w:eastAsia="lv-LV"/>
        </w:rPr>
        <w:t>Ja komersants nav iesniedzis šo noteikumu </w:t>
      </w:r>
      <w:r w:rsidRPr="00974BB9">
        <w:rPr>
          <w:rFonts w:eastAsia="Times New Roman" w:cs="Times New Roman"/>
          <w:szCs w:val="28"/>
          <w:lang w:eastAsia="lv-LV"/>
        </w:rPr>
        <w:t>60.punktā</w:t>
      </w:r>
      <w:r w:rsidRPr="00974BB9">
        <w:rPr>
          <w:rFonts w:eastAsia="Times New Roman" w:cs="Times New Roman"/>
          <w:iCs/>
          <w:szCs w:val="28"/>
          <w:lang w:eastAsia="lv-LV"/>
        </w:rPr>
        <w:t xml:space="preserve"> minēto gada pārskatu, ministrija </w:t>
      </w:r>
      <w:r w:rsidR="007447A4">
        <w:rPr>
          <w:rFonts w:eastAsia="Times New Roman" w:cs="Times New Roman"/>
          <w:iCs/>
          <w:szCs w:val="28"/>
          <w:lang w:eastAsia="lv-LV"/>
        </w:rPr>
        <w:t>līdz 1.aprīlim</w:t>
      </w:r>
      <w:r w:rsidRPr="00974BB9">
        <w:rPr>
          <w:rFonts w:eastAsia="Times New Roman" w:cs="Times New Roman"/>
          <w:iCs/>
          <w:szCs w:val="28"/>
          <w:lang w:eastAsia="lv-LV"/>
        </w:rPr>
        <w:t xml:space="preserve"> nosūta komersantam brīdinājumu. Ja komersants pēc ministrijas brīdinājuma saņemšanas mēneša laikā neiesniedz šo noteikumu </w:t>
      </w:r>
      <w:r w:rsidRPr="00974BB9">
        <w:rPr>
          <w:rFonts w:eastAsia="Times New Roman" w:cs="Times New Roman"/>
          <w:szCs w:val="28"/>
          <w:lang w:eastAsia="lv-LV"/>
        </w:rPr>
        <w:t>60.punktā</w:t>
      </w:r>
      <w:r w:rsidRPr="00974BB9">
        <w:rPr>
          <w:rFonts w:eastAsia="Times New Roman" w:cs="Times New Roman"/>
          <w:iCs/>
          <w:szCs w:val="28"/>
          <w:lang w:eastAsia="lv-LV"/>
        </w:rPr>
        <w:t xml:space="preserve"> minēto gada pārskatu, ministrija mēneša laikā </w:t>
      </w:r>
      <w:r w:rsidR="00BC3DF4">
        <w:rPr>
          <w:rFonts w:eastAsia="Times New Roman" w:cs="Times New Roman"/>
          <w:iCs/>
          <w:szCs w:val="28"/>
          <w:lang w:eastAsia="lv-LV"/>
        </w:rPr>
        <w:t xml:space="preserve">pieņem </w:t>
      </w:r>
      <w:r w:rsidRPr="00974BB9">
        <w:rPr>
          <w:rFonts w:eastAsia="Times New Roman" w:cs="Times New Roman"/>
          <w:iCs/>
          <w:szCs w:val="28"/>
          <w:lang w:eastAsia="lv-LV"/>
        </w:rPr>
        <w:t>lēmumu</w:t>
      </w:r>
      <w:r w:rsidR="005B2C51">
        <w:rPr>
          <w:rFonts w:eastAsia="Times New Roman" w:cs="Times New Roman"/>
          <w:iCs/>
          <w:szCs w:val="28"/>
          <w:lang w:eastAsia="lv-LV"/>
        </w:rPr>
        <w:t>,</w:t>
      </w:r>
      <w:r w:rsidRPr="00974BB9">
        <w:rPr>
          <w:rFonts w:eastAsia="Times New Roman" w:cs="Times New Roman"/>
          <w:iCs/>
          <w:szCs w:val="28"/>
          <w:lang w:eastAsia="lv-LV"/>
        </w:rPr>
        <w:t xml:space="preserve"> </w:t>
      </w:r>
      <w:r w:rsidRPr="00251B08" w:rsidR="005B2C51">
        <w:rPr>
          <w:rFonts w:eastAsia="Times New Roman" w:cs="Times New Roman"/>
          <w:szCs w:val="28"/>
          <w:lang w:eastAsia="lv-LV"/>
        </w:rPr>
        <w:t>ar kuru tiek atceltas komersantam piešķirtās tiesības pārdot no atjaunojamiem energoresursiem saražoto elektroenerģiju obligātā iepirkuma ietvaros. Lēmumu paziņo komersantam, tirgotājam un sistēmas operatoram.</w:t>
      </w:r>
      <w:r>
        <w:rPr>
          <w:rFonts w:eastAsia="Times New Roman" w:cs="Times New Roman"/>
          <w:iCs/>
          <w:szCs w:val="28"/>
          <w:lang w:eastAsia="lv-LV"/>
        </w:rPr>
        <w:t>”</w:t>
      </w:r>
    </w:p>
    <w:p w:rsidR="00974BB9" w:rsidRPr="00974BB9" w:rsidP="00974BB9" w14:paraId="667429CB" w14:textId="77777777">
      <w:pPr>
        <w:jc w:val="both"/>
        <w:rPr>
          <w:rFonts w:eastAsia="Times New Roman" w:cs="Times New Roman"/>
          <w:iCs/>
          <w:szCs w:val="28"/>
          <w:lang w:eastAsia="lv-LV"/>
        </w:rPr>
      </w:pPr>
    </w:p>
    <w:p w:rsidR="00A037C3" w:rsidP="00AD5B6D" w14:paraId="7BC0CF87" w14:textId="32EC89B0">
      <w:pPr>
        <w:pStyle w:val="ListParagraph"/>
        <w:numPr>
          <w:ilvl w:val="0"/>
          <w:numId w:val="16"/>
        </w:numPr>
        <w:jc w:val="both"/>
        <w:rPr>
          <w:rFonts w:eastAsia="Times New Roman" w:cs="Times New Roman"/>
          <w:szCs w:val="28"/>
          <w:lang w:eastAsia="lv-LV"/>
        </w:rPr>
      </w:pPr>
      <w:r>
        <w:rPr>
          <w:rFonts w:eastAsia="Times New Roman" w:cs="Times New Roman"/>
          <w:szCs w:val="28"/>
          <w:lang w:eastAsia="lv-LV"/>
        </w:rPr>
        <w:t xml:space="preserve">Papildināt noteikumus ar </w:t>
      </w:r>
      <w:r w:rsidRPr="00AD5B6D">
        <w:rPr>
          <w:rFonts w:eastAsia="Times New Roman" w:cs="Times New Roman"/>
          <w:szCs w:val="28"/>
          <w:lang w:eastAsia="lv-LV"/>
        </w:rPr>
        <w:t>62.</w:t>
      </w:r>
      <w:r w:rsidRPr="00AD5B6D">
        <w:rPr>
          <w:rFonts w:eastAsia="Times New Roman" w:cs="Times New Roman"/>
          <w:szCs w:val="28"/>
          <w:vertAlign w:val="superscript"/>
          <w:lang w:eastAsia="lv-LV"/>
        </w:rPr>
        <w:t>1</w:t>
      </w:r>
      <w:r>
        <w:rPr>
          <w:rFonts w:eastAsia="Times New Roman" w:cs="Times New Roman"/>
          <w:szCs w:val="28"/>
          <w:lang w:eastAsia="lv-LV"/>
        </w:rPr>
        <w:t xml:space="preserve">, </w:t>
      </w:r>
      <w:r w:rsidRPr="00AD5B6D">
        <w:rPr>
          <w:rFonts w:eastAsia="Times New Roman" w:cs="Times New Roman"/>
          <w:szCs w:val="28"/>
          <w:lang w:eastAsia="lv-LV"/>
        </w:rPr>
        <w:t>62.</w:t>
      </w:r>
      <w:r w:rsidR="00251B08">
        <w:rPr>
          <w:rFonts w:eastAsia="Times New Roman" w:cs="Times New Roman"/>
          <w:szCs w:val="28"/>
          <w:vertAlign w:val="superscript"/>
          <w:lang w:eastAsia="lv-LV"/>
        </w:rPr>
        <w:t>2</w:t>
      </w:r>
      <w:r w:rsidR="003B788F">
        <w:rPr>
          <w:rFonts w:eastAsia="Times New Roman" w:cs="Times New Roman"/>
          <w:szCs w:val="28"/>
          <w:lang w:eastAsia="lv-LV"/>
        </w:rPr>
        <w:t xml:space="preserve">, </w:t>
      </w:r>
      <w:r w:rsidRPr="00AD5B6D">
        <w:rPr>
          <w:rFonts w:eastAsia="Times New Roman" w:cs="Times New Roman"/>
          <w:szCs w:val="28"/>
          <w:lang w:eastAsia="lv-LV"/>
        </w:rPr>
        <w:t>62.</w:t>
      </w:r>
      <w:r w:rsidR="00251B08">
        <w:rPr>
          <w:rFonts w:eastAsia="Times New Roman" w:cs="Times New Roman"/>
          <w:szCs w:val="28"/>
          <w:vertAlign w:val="superscript"/>
          <w:lang w:eastAsia="lv-LV"/>
        </w:rPr>
        <w:t>3</w:t>
      </w:r>
      <w:r w:rsidR="003B788F">
        <w:rPr>
          <w:rFonts w:eastAsia="Times New Roman" w:cs="Times New Roman"/>
          <w:szCs w:val="28"/>
          <w:lang w:eastAsia="lv-LV"/>
        </w:rPr>
        <w:t xml:space="preserve">, </w:t>
      </w:r>
      <w:r>
        <w:rPr>
          <w:rFonts w:eastAsia="Times New Roman" w:cs="Times New Roman"/>
          <w:szCs w:val="28"/>
          <w:vertAlign w:val="superscript"/>
          <w:lang w:eastAsia="lv-LV"/>
        </w:rPr>
        <w:t xml:space="preserve"> </w:t>
      </w:r>
      <w:r w:rsidRPr="00AD5B6D" w:rsidR="003B788F">
        <w:rPr>
          <w:rFonts w:eastAsia="Times New Roman" w:cs="Times New Roman"/>
          <w:szCs w:val="28"/>
          <w:lang w:eastAsia="lv-LV"/>
        </w:rPr>
        <w:t>62.</w:t>
      </w:r>
      <w:r w:rsidRPr="003B788F" w:rsidR="003B788F">
        <w:rPr>
          <w:rFonts w:eastAsia="Times New Roman" w:cs="Times New Roman"/>
          <w:szCs w:val="28"/>
          <w:vertAlign w:val="superscript"/>
          <w:lang w:eastAsia="lv-LV"/>
        </w:rPr>
        <w:t>4</w:t>
      </w:r>
      <w:r w:rsidR="003B788F">
        <w:rPr>
          <w:rFonts w:eastAsia="Times New Roman" w:cs="Times New Roman"/>
          <w:szCs w:val="28"/>
          <w:lang w:eastAsia="lv-LV"/>
        </w:rPr>
        <w:t xml:space="preserve">, </w:t>
      </w:r>
      <w:r w:rsidRPr="00AD5B6D" w:rsidR="003B788F">
        <w:rPr>
          <w:rFonts w:eastAsia="Times New Roman" w:cs="Times New Roman"/>
          <w:szCs w:val="28"/>
          <w:lang w:eastAsia="lv-LV"/>
        </w:rPr>
        <w:t>62.</w:t>
      </w:r>
      <w:r w:rsidR="003B788F">
        <w:rPr>
          <w:rFonts w:eastAsia="Times New Roman" w:cs="Times New Roman"/>
          <w:szCs w:val="28"/>
          <w:vertAlign w:val="superscript"/>
          <w:lang w:eastAsia="lv-LV"/>
        </w:rPr>
        <w:t>5</w:t>
      </w:r>
      <w:r w:rsidR="006E6575">
        <w:rPr>
          <w:rFonts w:eastAsia="Times New Roman" w:cs="Times New Roman"/>
          <w:szCs w:val="28"/>
          <w:lang w:eastAsia="lv-LV"/>
        </w:rPr>
        <w:t xml:space="preserve"> un</w:t>
      </w:r>
      <w:r w:rsidR="003B788F">
        <w:rPr>
          <w:rFonts w:eastAsia="Times New Roman" w:cs="Times New Roman"/>
          <w:szCs w:val="28"/>
          <w:lang w:eastAsia="lv-LV"/>
        </w:rPr>
        <w:t xml:space="preserve">  </w:t>
      </w:r>
      <w:r w:rsidRPr="00AD5B6D" w:rsidR="003B788F">
        <w:rPr>
          <w:rFonts w:eastAsia="Times New Roman" w:cs="Times New Roman"/>
          <w:szCs w:val="28"/>
          <w:lang w:eastAsia="lv-LV"/>
        </w:rPr>
        <w:t>62.</w:t>
      </w:r>
      <w:r w:rsidR="003B788F">
        <w:rPr>
          <w:rFonts w:eastAsia="Times New Roman" w:cs="Times New Roman"/>
          <w:szCs w:val="28"/>
          <w:vertAlign w:val="superscript"/>
          <w:lang w:eastAsia="lv-LV"/>
        </w:rPr>
        <w:t>6</w:t>
      </w:r>
      <w:r w:rsidR="006E6575">
        <w:rPr>
          <w:rFonts w:eastAsia="Times New Roman" w:cs="Times New Roman"/>
          <w:szCs w:val="28"/>
          <w:lang w:eastAsia="lv-LV"/>
        </w:rPr>
        <w:t xml:space="preserve"> </w:t>
      </w:r>
      <w:r w:rsidRPr="003B788F">
        <w:rPr>
          <w:rFonts w:eastAsia="Times New Roman" w:cs="Times New Roman"/>
          <w:szCs w:val="28"/>
          <w:lang w:eastAsia="lv-LV"/>
        </w:rPr>
        <w:t>punktu</w:t>
      </w:r>
      <w:r>
        <w:rPr>
          <w:rFonts w:eastAsia="Times New Roman" w:cs="Times New Roman"/>
          <w:szCs w:val="28"/>
          <w:lang w:eastAsia="lv-LV"/>
        </w:rPr>
        <w:t xml:space="preserve"> šādā redakcijā:</w:t>
      </w:r>
    </w:p>
    <w:p w:rsidR="00251B08" w:rsidP="001831E1" w14:paraId="72B99463" w14:textId="77DE0B34">
      <w:pPr>
        <w:ind w:firstLine="360"/>
        <w:jc w:val="both"/>
        <w:rPr>
          <w:rFonts w:eastAsia="Times New Roman" w:cs="Times New Roman"/>
          <w:szCs w:val="28"/>
          <w:lang w:eastAsia="lv-LV"/>
        </w:rPr>
      </w:pPr>
      <w:r>
        <w:rPr>
          <w:rFonts w:eastAsia="Times New Roman" w:cs="Times New Roman"/>
          <w:szCs w:val="28"/>
          <w:lang w:eastAsia="lv-LV"/>
        </w:rPr>
        <w:t>“</w:t>
      </w:r>
      <w:r w:rsidRPr="00AD5B6D">
        <w:rPr>
          <w:rFonts w:eastAsia="Times New Roman" w:cs="Times New Roman"/>
          <w:szCs w:val="28"/>
          <w:lang w:eastAsia="lv-LV"/>
        </w:rPr>
        <w:t>62.</w:t>
      </w:r>
      <w:r w:rsidRPr="00AD5B6D">
        <w:rPr>
          <w:rFonts w:eastAsia="Times New Roman" w:cs="Times New Roman"/>
          <w:szCs w:val="28"/>
          <w:vertAlign w:val="superscript"/>
          <w:lang w:eastAsia="lv-LV"/>
        </w:rPr>
        <w:t>1</w:t>
      </w:r>
      <w:r w:rsidRPr="00AD5B6D">
        <w:rPr>
          <w:rFonts w:eastAsia="Times New Roman" w:cs="Times New Roman"/>
          <w:szCs w:val="28"/>
          <w:lang w:eastAsia="lv-LV"/>
        </w:rPr>
        <w:t xml:space="preserve"> </w:t>
      </w:r>
      <w:r w:rsidR="005B2C51">
        <w:rPr>
          <w:lang w:eastAsia="lv-LV"/>
        </w:rPr>
        <w:t xml:space="preserve">Ja </w:t>
      </w:r>
      <w:r w:rsidRPr="00916BE0" w:rsidR="005B2C51">
        <w:rPr>
          <w:lang w:eastAsia="lv-LV"/>
        </w:rPr>
        <w:t>ministrija iepriekšējo</w:t>
      </w:r>
      <w:r w:rsidR="005B2C51">
        <w:rPr>
          <w:lang w:eastAsia="lv-LV"/>
        </w:rPr>
        <w:t xml:space="preserve"> piecu gadu laikā ir nosūtījusi trīs brīdinājumus komersantam </w:t>
      </w:r>
      <w:r w:rsidRPr="00AD5B6D">
        <w:rPr>
          <w:rFonts w:eastAsia="Times New Roman" w:cs="Times New Roman"/>
          <w:iCs/>
          <w:szCs w:val="28"/>
          <w:lang w:eastAsia="lv-LV"/>
        </w:rPr>
        <w:t>saskaņā ar šo noteikumu 60.</w:t>
      </w:r>
      <w:r w:rsidRPr="00AD5B6D">
        <w:rPr>
          <w:rFonts w:eastAsia="Times New Roman" w:cs="Times New Roman"/>
          <w:iCs/>
          <w:szCs w:val="28"/>
          <w:vertAlign w:val="superscript"/>
          <w:lang w:eastAsia="lv-LV"/>
        </w:rPr>
        <w:t>1</w:t>
      </w:r>
      <w:r w:rsidRPr="00AD5B6D">
        <w:rPr>
          <w:rFonts w:eastAsia="Times New Roman" w:cs="Times New Roman"/>
          <w:iCs/>
          <w:szCs w:val="28"/>
          <w:lang w:eastAsia="lv-LV"/>
        </w:rPr>
        <w:t>, 60.</w:t>
      </w:r>
      <w:r w:rsidRPr="00AD5B6D">
        <w:rPr>
          <w:rFonts w:eastAsia="Times New Roman" w:cs="Times New Roman"/>
          <w:iCs/>
          <w:szCs w:val="28"/>
          <w:vertAlign w:val="superscript"/>
          <w:lang w:eastAsia="lv-LV"/>
        </w:rPr>
        <w:t>5</w:t>
      </w:r>
      <w:r w:rsidRPr="00AD5B6D">
        <w:rPr>
          <w:rFonts w:eastAsia="Times New Roman" w:cs="Times New Roman"/>
          <w:iCs/>
          <w:szCs w:val="28"/>
          <w:lang w:eastAsia="lv-LV"/>
        </w:rPr>
        <w:t>, 60.</w:t>
      </w:r>
      <w:r w:rsidRPr="00AD5B6D">
        <w:rPr>
          <w:rFonts w:eastAsia="Times New Roman" w:cs="Times New Roman"/>
          <w:iCs/>
          <w:szCs w:val="28"/>
          <w:vertAlign w:val="superscript"/>
          <w:lang w:eastAsia="lv-LV"/>
        </w:rPr>
        <w:t>9</w:t>
      </w:r>
      <w:r w:rsidRPr="00AD5B6D">
        <w:rPr>
          <w:rFonts w:eastAsia="Times New Roman" w:cs="Times New Roman"/>
          <w:iCs/>
          <w:szCs w:val="28"/>
          <w:lang w:eastAsia="lv-LV"/>
        </w:rPr>
        <w:t>, 60.</w:t>
      </w:r>
      <w:r w:rsidRPr="00AD5B6D">
        <w:rPr>
          <w:rFonts w:eastAsia="Times New Roman" w:cs="Times New Roman"/>
          <w:iCs/>
          <w:szCs w:val="28"/>
          <w:vertAlign w:val="superscript"/>
          <w:lang w:eastAsia="lv-LV"/>
        </w:rPr>
        <w:t xml:space="preserve">10 </w:t>
      </w:r>
      <w:r w:rsidR="001E3546">
        <w:rPr>
          <w:rFonts w:eastAsia="Times New Roman" w:cs="Times New Roman"/>
          <w:iCs/>
          <w:szCs w:val="28"/>
          <w:lang w:eastAsia="lv-LV"/>
        </w:rPr>
        <w:t>vai</w:t>
      </w:r>
      <w:r w:rsidRPr="00AD5B6D">
        <w:rPr>
          <w:rFonts w:eastAsia="Times New Roman" w:cs="Times New Roman"/>
          <w:iCs/>
          <w:szCs w:val="28"/>
          <w:lang w:eastAsia="lv-LV"/>
        </w:rPr>
        <w:t xml:space="preserve"> 61.</w:t>
      </w:r>
      <w:r w:rsidRPr="00AD5B6D">
        <w:rPr>
          <w:rFonts w:eastAsia="Times New Roman" w:cs="Times New Roman"/>
          <w:iCs/>
          <w:szCs w:val="28"/>
          <w:vertAlign w:val="superscript"/>
          <w:lang w:eastAsia="lv-LV"/>
        </w:rPr>
        <w:t xml:space="preserve">1 </w:t>
      </w:r>
      <w:r w:rsidR="001E3546">
        <w:rPr>
          <w:rFonts w:eastAsia="Times New Roman" w:cs="Times New Roman"/>
          <w:iCs/>
          <w:szCs w:val="28"/>
          <w:lang w:eastAsia="lv-LV"/>
        </w:rPr>
        <w:t>punktu</w:t>
      </w:r>
      <w:r w:rsidR="005B2C51">
        <w:rPr>
          <w:rFonts w:eastAsia="Times New Roman" w:cs="Times New Roman"/>
          <w:iCs/>
          <w:szCs w:val="28"/>
          <w:lang w:eastAsia="lv-LV"/>
        </w:rPr>
        <w:t xml:space="preserve"> un </w:t>
      </w:r>
      <w:r w:rsidRPr="00BB00DF" w:rsidR="005B2C51">
        <w:rPr>
          <w:rFonts w:eastAsia="Times New Roman" w:cs="Times New Roman"/>
          <w:iCs/>
          <w:szCs w:val="28"/>
          <w:lang w:eastAsia="lv-LV"/>
        </w:rPr>
        <w:t xml:space="preserve">ministrija konstatē komersanta vai tā elektrostacijas neatbilstību kādam no šo </w:t>
      </w:r>
      <w:r w:rsidRPr="00BB00DF" w:rsidR="005B2C51">
        <w:rPr>
          <w:rFonts w:eastAsia="Times New Roman" w:cs="Times New Roman"/>
          <w:iCs/>
          <w:szCs w:val="28"/>
          <w:lang w:eastAsia="lv-LV"/>
        </w:rPr>
        <w:t>noteikumu</w:t>
      </w:r>
      <w:r w:rsidR="005B2C51">
        <w:rPr>
          <w:rFonts w:eastAsia="Times New Roman" w:cs="Times New Roman"/>
          <w:iCs/>
          <w:szCs w:val="28"/>
          <w:lang w:eastAsia="lv-LV"/>
        </w:rPr>
        <w:t xml:space="preserve"> </w:t>
      </w:r>
      <w:r w:rsidRPr="00AD5B6D" w:rsidR="005B2C51">
        <w:rPr>
          <w:rFonts w:eastAsia="Times New Roman" w:cs="Times New Roman"/>
          <w:iCs/>
          <w:szCs w:val="28"/>
          <w:lang w:eastAsia="lv-LV"/>
        </w:rPr>
        <w:t>60.</w:t>
      </w:r>
      <w:r w:rsidRPr="00AD5B6D" w:rsidR="005B2C51">
        <w:rPr>
          <w:rFonts w:eastAsia="Times New Roman" w:cs="Times New Roman"/>
          <w:iCs/>
          <w:szCs w:val="28"/>
          <w:vertAlign w:val="superscript"/>
          <w:lang w:eastAsia="lv-LV"/>
        </w:rPr>
        <w:t>1</w:t>
      </w:r>
      <w:r w:rsidRPr="00AD5B6D" w:rsidR="005B2C51">
        <w:rPr>
          <w:rFonts w:eastAsia="Times New Roman" w:cs="Times New Roman"/>
          <w:iCs/>
          <w:szCs w:val="28"/>
          <w:lang w:eastAsia="lv-LV"/>
        </w:rPr>
        <w:t>, 60.</w:t>
      </w:r>
      <w:r w:rsidRPr="00AD5B6D" w:rsidR="005B2C51">
        <w:rPr>
          <w:rFonts w:eastAsia="Times New Roman" w:cs="Times New Roman"/>
          <w:iCs/>
          <w:szCs w:val="28"/>
          <w:vertAlign w:val="superscript"/>
          <w:lang w:eastAsia="lv-LV"/>
        </w:rPr>
        <w:t>5</w:t>
      </w:r>
      <w:r w:rsidRPr="00AD5B6D" w:rsidR="005B2C51">
        <w:rPr>
          <w:rFonts w:eastAsia="Times New Roman" w:cs="Times New Roman"/>
          <w:iCs/>
          <w:szCs w:val="28"/>
          <w:lang w:eastAsia="lv-LV"/>
        </w:rPr>
        <w:t>, 60.</w:t>
      </w:r>
      <w:r w:rsidRPr="00AD5B6D" w:rsidR="005B2C51">
        <w:rPr>
          <w:rFonts w:eastAsia="Times New Roman" w:cs="Times New Roman"/>
          <w:iCs/>
          <w:szCs w:val="28"/>
          <w:vertAlign w:val="superscript"/>
          <w:lang w:eastAsia="lv-LV"/>
        </w:rPr>
        <w:t>9</w:t>
      </w:r>
      <w:r w:rsidRPr="00AD5B6D" w:rsidR="005B2C51">
        <w:rPr>
          <w:rFonts w:eastAsia="Times New Roman" w:cs="Times New Roman"/>
          <w:iCs/>
          <w:szCs w:val="28"/>
          <w:lang w:eastAsia="lv-LV"/>
        </w:rPr>
        <w:t>, 60.</w:t>
      </w:r>
      <w:r w:rsidRPr="00AD5B6D" w:rsidR="005B2C51">
        <w:rPr>
          <w:rFonts w:eastAsia="Times New Roman" w:cs="Times New Roman"/>
          <w:iCs/>
          <w:szCs w:val="28"/>
          <w:vertAlign w:val="superscript"/>
          <w:lang w:eastAsia="lv-LV"/>
        </w:rPr>
        <w:t xml:space="preserve">10 </w:t>
      </w:r>
      <w:r w:rsidR="0004063A">
        <w:rPr>
          <w:rFonts w:eastAsia="Times New Roman" w:cs="Times New Roman"/>
          <w:iCs/>
          <w:szCs w:val="28"/>
          <w:lang w:eastAsia="lv-LV"/>
        </w:rPr>
        <w:t>vai</w:t>
      </w:r>
      <w:r w:rsidRPr="00AD5B6D" w:rsidR="005B2C51">
        <w:rPr>
          <w:rFonts w:eastAsia="Times New Roman" w:cs="Times New Roman"/>
          <w:iCs/>
          <w:szCs w:val="28"/>
          <w:lang w:eastAsia="lv-LV"/>
        </w:rPr>
        <w:t xml:space="preserve"> 61.</w:t>
      </w:r>
      <w:r w:rsidRPr="00AD5B6D" w:rsidR="005B2C51">
        <w:rPr>
          <w:rFonts w:eastAsia="Times New Roman" w:cs="Times New Roman"/>
          <w:iCs/>
          <w:szCs w:val="28"/>
          <w:vertAlign w:val="superscript"/>
          <w:lang w:eastAsia="lv-LV"/>
        </w:rPr>
        <w:t xml:space="preserve">1 </w:t>
      </w:r>
      <w:r w:rsidR="005B2C51">
        <w:rPr>
          <w:rFonts w:eastAsia="Times New Roman" w:cs="Times New Roman"/>
          <w:iCs/>
          <w:szCs w:val="28"/>
          <w:lang w:eastAsia="lv-LV"/>
        </w:rPr>
        <w:t xml:space="preserve">punktā </w:t>
      </w:r>
      <w:r w:rsidRPr="00AD5B6D" w:rsidR="005B2C51">
        <w:rPr>
          <w:rFonts w:eastAsia="Times New Roman" w:cs="Times New Roman"/>
          <w:iCs/>
          <w:szCs w:val="28"/>
          <w:lang w:eastAsia="lv-LV"/>
        </w:rPr>
        <w:t>minētajiem</w:t>
      </w:r>
      <w:r w:rsidR="00E96122">
        <w:rPr>
          <w:rFonts w:eastAsia="Times New Roman" w:cs="Times New Roman"/>
          <w:iCs/>
          <w:szCs w:val="28"/>
          <w:lang w:eastAsia="lv-LV"/>
        </w:rPr>
        <w:t xml:space="preserve"> kritērijiem</w:t>
      </w:r>
      <w:r w:rsidRPr="00AD5B6D">
        <w:rPr>
          <w:rFonts w:eastAsia="Times New Roman" w:cs="Times New Roman"/>
          <w:iCs/>
          <w:szCs w:val="28"/>
          <w:lang w:eastAsia="lv-LV"/>
        </w:rPr>
        <w:t xml:space="preserve">, ministrija, mēneša laikā pieņem </w:t>
      </w:r>
      <w:r w:rsidRPr="00AD5B6D">
        <w:rPr>
          <w:rFonts w:eastAsia="Times New Roman" w:cs="Times New Roman"/>
          <w:szCs w:val="28"/>
          <w:lang w:eastAsia="lv-LV"/>
        </w:rPr>
        <w:t xml:space="preserve">lēmumu, </w:t>
      </w:r>
      <w:r w:rsidRPr="00251B08">
        <w:rPr>
          <w:rFonts w:eastAsia="Times New Roman" w:cs="Times New Roman"/>
          <w:szCs w:val="28"/>
          <w:lang w:eastAsia="lv-LV"/>
        </w:rPr>
        <w:t>ar kuru tiek atceltas komersantam piešķirtās tiesības pārdot no atjaunojamiem energoresursiem saražoto elektroenerģiju obligātā iepirkuma ietvaros. Lēmumu paziņo komersantam,</w:t>
      </w:r>
      <w:r w:rsidR="00F06AF9">
        <w:rPr>
          <w:rFonts w:eastAsia="Times New Roman" w:cs="Times New Roman"/>
          <w:szCs w:val="28"/>
          <w:lang w:eastAsia="lv-LV"/>
        </w:rPr>
        <w:t xml:space="preserve"> </w:t>
      </w:r>
      <w:r w:rsidRPr="00251B08">
        <w:rPr>
          <w:rFonts w:eastAsia="Times New Roman" w:cs="Times New Roman"/>
          <w:szCs w:val="28"/>
          <w:lang w:eastAsia="lv-LV"/>
        </w:rPr>
        <w:t>tirgotājam un sistēmas operatoram.</w:t>
      </w:r>
    </w:p>
    <w:p w:rsidR="00AD5B6D" w:rsidRPr="00AD5B6D" w:rsidP="00B253F0" w14:paraId="13260312" w14:textId="6F43F9D6">
      <w:pPr>
        <w:ind w:firstLine="360"/>
        <w:jc w:val="both"/>
        <w:rPr>
          <w:rFonts w:eastAsia="Times New Roman" w:cs="Times New Roman"/>
          <w:szCs w:val="28"/>
          <w:lang w:eastAsia="lv-LV"/>
        </w:rPr>
      </w:pPr>
      <w:r w:rsidRPr="00AD5B6D">
        <w:rPr>
          <w:rFonts w:eastAsia="Times New Roman" w:cs="Times New Roman"/>
          <w:szCs w:val="28"/>
          <w:lang w:eastAsia="lv-LV"/>
        </w:rPr>
        <w:t>62.</w:t>
      </w:r>
      <w:r w:rsidRPr="00AD5B6D">
        <w:rPr>
          <w:rFonts w:eastAsia="Times New Roman" w:cs="Times New Roman"/>
          <w:szCs w:val="28"/>
          <w:vertAlign w:val="superscript"/>
          <w:lang w:eastAsia="lv-LV"/>
        </w:rPr>
        <w:t>2</w:t>
      </w:r>
      <w:r w:rsidRPr="00AD5B6D">
        <w:rPr>
          <w:rFonts w:eastAsia="Times New Roman" w:cs="Times New Roman"/>
          <w:szCs w:val="28"/>
          <w:lang w:eastAsia="lv-LV"/>
        </w:rPr>
        <w:t xml:space="preserve"> Ja šo noteikumu 61.</w:t>
      </w:r>
      <w:r w:rsidRPr="00AD5B6D">
        <w:rPr>
          <w:rFonts w:eastAsia="Times New Roman" w:cs="Times New Roman"/>
          <w:szCs w:val="28"/>
          <w:vertAlign w:val="superscript"/>
          <w:lang w:eastAsia="lv-LV"/>
        </w:rPr>
        <w:t>3</w:t>
      </w:r>
      <w:r w:rsidRPr="00AD5B6D">
        <w:rPr>
          <w:rFonts w:eastAsia="Times New Roman" w:cs="Times New Roman"/>
          <w:szCs w:val="28"/>
          <w:lang w:eastAsia="lv-LV"/>
        </w:rPr>
        <w:t xml:space="preserve"> punktā minētā pārskata dati liecina, ka elektrostacija attiecīgajā pārskata periodā nav atbildusi noteiktajiem kritērijiem vai pēc komersanta apliecinājuma iesniegšanas tiek konstatēta neatbilstība šo noteikumu 61.</w:t>
      </w:r>
      <w:r w:rsidRPr="00AD5B6D">
        <w:rPr>
          <w:rFonts w:eastAsia="Times New Roman" w:cs="Times New Roman"/>
          <w:szCs w:val="28"/>
          <w:vertAlign w:val="superscript"/>
          <w:lang w:eastAsia="lv-LV"/>
        </w:rPr>
        <w:t>4</w:t>
      </w:r>
      <w:r w:rsidRPr="00AD5B6D">
        <w:rPr>
          <w:rFonts w:eastAsia="Times New Roman" w:cs="Times New Roman"/>
          <w:szCs w:val="28"/>
          <w:lang w:eastAsia="lv-LV"/>
        </w:rPr>
        <w:t>  vai 61.</w:t>
      </w:r>
      <w:r w:rsidRPr="00AD5B6D">
        <w:rPr>
          <w:rFonts w:eastAsia="Times New Roman" w:cs="Times New Roman"/>
          <w:szCs w:val="28"/>
          <w:vertAlign w:val="superscript"/>
          <w:lang w:eastAsia="lv-LV"/>
        </w:rPr>
        <w:t xml:space="preserve">5 </w:t>
      </w:r>
      <w:r w:rsidRPr="00AD5B6D">
        <w:rPr>
          <w:rFonts w:eastAsia="Times New Roman" w:cs="Times New Roman"/>
          <w:szCs w:val="28"/>
          <w:lang w:eastAsia="lv-LV"/>
        </w:rPr>
        <w:t>punktā minētajiem kritērijiem</w:t>
      </w:r>
      <w:r w:rsidR="007879F4">
        <w:rPr>
          <w:rFonts w:eastAsia="Times New Roman" w:cs="Times New Roman"/>
          <w:szCs w:val="28"/>
          <w:lang w:eastAsia="lv-LV"/>
        </w:rPr>
        <w:t>,</w:t>
      </w:r>
      <w:r w:rsidRPr="00AD5B6D">
        <w:rPr>
          <w:rFonts w:eastAsia="Times New Roman" w:cs="Times New Roman"/>
          <w:szCs w:val="28"/>
          <w:lang w:eastAsia="lv-LV"/>
        </w:rPr>
        <w:t xml:space="preserve"> ministrija mēneša laikā pieņem lēmumu, ar kuru tiek atceltas komersantam piešķirtās </w:t>
      </w:r>
      <w:r w:rsidRPr="00251B08" w:rsidR="00B253F0">
        <w:rPr>
          <w:rFonts w:eastAsia="Times New Roman" w:cs="Times New Roman"/>
          <w:szCs w:val="28"/>
          <w:lang w:eastAsia="lv-LV"/>
        </w:rPr>
        <w:t>tiesības pārdot no atjaunojamiem energoresursiem saražoto elektroenerģiju obligātā iepirkuma ietvaros. Lēmumu paziņo komersantam, tirgotājam un sistēmas operatoram.</w:t>
      </w:r>
    </w:p>
    <w:p w:rsidR="00C15C69" w:rsidP="001831E1" w14:paraId="06BEA988" w14:textId="64CD105C">
      <w:pPr>
        <w:ind w:firstLine="360"/>
        <w:jc w:val="both"/>
        <w:rPr>
          <w:rFonts w:eastAsia="Times New Roman" w:cs="Times New Roman"/>
          <w:iCs/>
          <w:szCs w:val="28"/>
          <w:lang w:eastAsia="lv-LV"/>
        </w:rPr>
      </w:pPr>
      <w:r w:rsidRPr="00AD5B6D">
        <w:rPr>
          <w:rFonts w:eastAsia="Times New Roman" w:cs="Times New Roman"/>
          <w:szCs w:val="28"/>
          <w:lang w:eastAsia="lv-LV"/>
        </w:rPr>
        <w:t>62.</w:t>
      </w:r>
      <w:r w:rsidRPr="00AD5B6D">
        <w:rPr>
          <w:rFonts w:eastAsia="Times New Roman" w:cs="Times New Roman"/>
          <w:szCs w:val="28"/>
          <w:vertAlign w:val="superscript"/>
          <w:lang w:eastAsia="lv-LV"/>
        </w:rPr>
        <w:t>3</w:t>
      </w:r>
      <w:r w:rsidRPr="00AD5B6D">
        <w:rPr>
          <w:rFonts w:eastAsia="Times New Roman" w:cs="Times New Roman"/>
          <w:szCs w:val="28"/>
          <w:lang w:eastAsia="lv-LV"/>
        </w:rPr>
        <w:t xml:space="preserve"> </w:t>
      </w:r>
      <w:r w:rsidRPr="00AD5B6D">
        <w:rPr>
          <w:rFonts w:eastAsia="Times New Roman" w:cs="Times New Roman"/>
          <w:iCs/>
          <w:szCs w:val="28"/>
          <w:lang w:eastAsia="lv-LV"/>
        </w:rPr>
        <w:t xml:space="preserve">Ja komersants šo noteikumu </w:t>
      </w:r>
      <w:r w:rsidRPr="00AD5B6D">
        <w:rPr>
          <w:rFonts w:eastAsia="Times New Roman" w:cs="Times New Roman"/>
          <w:szCs w:val="28"/>
          <w:lang w:eastAsia="lv-LV"/>
        </w:rPr>
        <w:t>61.</w:t>
      </w:r>
      <w:r w:rsidRPr="00AD5B6D">
        <w:rPr>
          <w:rFonts w:eastAsia="Times New Roman" w:cs="Times New Roman"/>
          <w:szCs w:val="28"/>
          <w:vertAlign w:val="superscript"/>
          <w:lang w:eastAsia="lv-LV"/>
        </w:rPr>
        <w:t>3</w:t>
      </w:r>
      <w:r w:rsidRPr="00AD5B6D">
        <w:rPr>
          <w:rFonts w:eastAsia="Times New Roman" w:cs="Times New Roman"/>
          <w:szCs w:val="28"/>
          <w:lang w:eastAsia="lv-LV"/>
        </w:rPr>
        <w:t xml:space="preserve"> </w:t>
      </w:r>
      <w:r w:rsidRPr="00AD5B6D">
        <w:rPr>
          <w:rFonts w:eastAsia="Times New Roman" w:cs="Times New Roman"/>
          <w:iCs/>
          <w:szCs w:val="28"/>
          <w:lang w:eastAsia="lv-LV"/>
        </w:rPr>
        <w:t xml:space="preserve">punktā minētajā periodā nevar nodrošināt noteikto kritēriju izpildi, tas piecu darba dienu laikā pēc brīdinājuma saņemšanas informē ministriju, tirgotāju un sistēmas operatoru par </w:t>
      </w:r>
      <w:r w:rsidR="0034631F">
        <w:rPr>
          <w:rFonts w:eastAsia="Times New Roman" w:cs="Times New Roman"/>
          <w:iCs/>
          <w:szCs w:val="28"/>
          <w:lang w:eastAsia="lv-LV"/>
        </w:rPr>
        <w:t>elektro</w:t>
      </w:r>
      <w:r w:rsidRPr="00AD5B6D">
        <w:rPr>
          <w:rFonts w:eastAsia="Times New Roman" w:cs="Times New Roman"/>
          <w:iCs/>
          <w:szCs w:val="28"/>
          <w:lang w:eastAsia="lv-LV"/>
        </w:rPr>
        <w:t xml:space="preserve">stacijas neatbilstību. Tirgotājs nākamajā darba dienā pēc komersanta paziņojuma saņemšanas aptur elektroenerģijas iepirkumu obligātā iepirkuma ietvaros. Komersants pēc atbilstības nodrošināšanas šo noteikumu </w:t>
      </w:r>
      <w:r w:rsidRPr="00AD5B6D">
        <w:rPr>
          <w:rFonts w:eastAsia="Times New Roman" w:cs="Times New Roman"/>
          <w:szCs w:val="28"/>
          <w:lang w:eastAsia="lv-LV"/>
        </w:rPr>
        <w:t>61.</w:t>
      </w:r>
      <w:r w:rsidRPr="00AD5B6D">
        <w:rPr>
          <w:rFonts w:eastAsia="Times New Roman" w:cs="Times New Roman"/>
          <w:szCs w:val="28"/>
          <w:vertAlign w:val="superscript"/>
          <w:lang w:eastAsia="lv-LV"/>
        </w:rPr>
        <w:t>3</w:t>
      </w:r>
      <w:r w:rsidRPr="00AD5B6D">
        <w:rPr>
          <w:rFonts w:eastAsia="Times New Roman" w:cs="Times New Roman"/>
          <w:iCs/>
          <w:szCs w:val="28"/>
          <w:lang w:eastAsia="lv-LV"/>
        </w:rPr>
        <w:t xml:space="preserve"> punktā minētajiem kritērijiem iesniedz apliecinājumu ministrijai un tirgotājam. Tirgotājs nākamajā darba dienā pēc komersanta apliecinājuma saņemšanas atsāk elektroenerģijas iepirkumu obligātā iepirkuma ietvaros. Ja komersants šo noteikumu </w:t>
      </w:r>
      <w:r w:rsidRPr="00AD5B6D">
        <w:rPr>
          <w:rFonts w:eastAsia="Times New Roman" w:cs="Times New Roman"/>
          <w:szCs w:val="28"/>
          <w:lang w:eastAsia="lv-LV"/>
        </w:rPr>
        <w:t>61.</w:t>
      </w:r>
      <w:r w:rsidRPr="00AD5B6D">
        <w:rPr>
          <w:rFonts w:eastAsia="Times New Roman" w:cs="Times New Roman"/>
          <w:szCs w:val="28"/>
          <w:vertAlign w:val="superscript"/>
          <w:lang w:eastAsia="lv-LV"/>
        </w:rPr>
        <w:t>3</w:t>
      </w:r>
      <w:r w:rsidRPr="00AD5B6D">
        <w:rPr>
          <w:rFonts w:eastAsia="Times New Roman" w:cs="Times New Roman"/>
          <w:szCs w:val="28"/>
          <w:lang w:eastAsia="lv-LV"/>
        </w:rPr>
        <w:t xml:space="preserve"> </w:t>
      </w:r>
      <w:r w:rsidRPr="00AD5B6D">
        <w:rPr>
          <w:rFonts w:eastAsia="Times New Roman" w:cs="Times New Roman"/>
          <w:iCs/>
          <w:szCs w:val="28"/>
          <w:lang w:eastAsia="lv-LV"/>
        </w:rPr>
        <w:t xml:space="preserve">punktā noteiktajā periodā pēc šo noteikumu </w:t>
      </w:r>
      <w:r w:rsidRPr="00AD5B6D">
        <w:rPr>
          <w:rFonts w:eastAsia="Times New Roman" w:cs="Times New Roman"/>
          <w:szCs w:val="28"/>
          <w:lang w:eastAsia="lv-LV"/>
        </w:rPr>
        <w:t>61.</w:t>
      </w:r>
      <w:r w:rsidRPr="00AD5B6D">
        <w:rPr>
          <w:rFonts w:eastAsia="Times New Roman" w:cs="Times New Roman"/>
          <w:szCs w:val="28"/>
          <w:vertAlign w:val="superscript"/>
          <w:lang w:eastAsia="lv-LV"/>
        </w:rPr>
        <w:t>3</w:t>
      </w:r>
      <w:r w:rsidRPr="00AD5B6D">
        <w:rPr>
          <w:rFonts w:eastAsia="Times New Roman" w:cs="Times New Roman"/>
          <w:szCs w:val="28"/>
          <w:lang w:eastAsia="lv-LV"/>
        </w:rPr>
        <w:t xml:space="preserve"> </w:t>
      </w:r>
      <w:r w:rsidRPr="00AD5B6D">
        <w:rPr>
          <w:rFonts w:eastAsia="Times New Roman" w:cs="Times New Roman"/>
          <w:iCs/>
          <w:szCs w:val="28"/>
          <w:lang w:eastAsia="lv-LV"/>
        </w:rPr>
        <w:t>punktā minētā pārskata iesniegšanas, izņemot periodu, kurā tirgotājs ir apturējis elektroenerģijas iepirkumu obligātā iepirkuma ietvaros</w:t>
      </w:r>
      <w:r w:rsidRPr="00AD5B6D">
        <w:rPr>
          <w:rFonts w:eastAsia="Times New Roman" w:cs="Times New Roman"/>
          <w:szCs w:val="28"/>
          <w:lang w:eastAsia="lv-LV"/>
        </w:rPr>
        <w:t>,</w:t>
      </w:r>
      <w:r w:rsidRPr="00AD5B6D">
        <w:rPr>
          <w:rFonts w:eastAsia="Times New Roman" w:cs="Times New Roman"/>
          <w:iCs/>
          <w:szCs w:val="28"/>
          <w:lang w:eastAsia="lv-LV"/>
        </w:rPr>
        <w:t xml:space="preserve"> nav ievērojis elektrostacijas atbilstību attiecīgajiem kritērijiem, ministrija pieņem šo noteikumu 62 </w:t>
      </w:r>
      <w:r w:rsidRPr="00AD5B6D">
        <w:rPr>
          <w:rFonts w:eastAsia="Times New Roman" w:cs="Times New Roman"/>
          <w:iCs/>
          <w:szCs w:val="28"/>
          <w:vertAlign w:val="superscript"/>
          <w:lang w:eastAsia="lv-LV"/>
        </w:rPr>
        <w:t>2</w:t>
      </w:r>
      <w:r w:rsidRPr="00AD5B6D">
        <w:rPr>
          <w:rFonts w:eastAsia="Times New Roman" w:cs="Times New Roman"/>
          <w:iCs/>
          <w:szCs w:val="28"/>
          <w:lang w:eastAsia="lv-LV"/>
        </w:rPr>
        <w:t>.punktā minēto lēmumu.</w:t>
      </w:r>
    </w:p>
    <w:p w:rsidR="00F04AC3" w:rsidP="006E6575" w14:paraId="6493BC7E" w14:textId="03DFF9EC">
      <w:pPr>
        <w:ind w:firstLine="360"/>
        <w:jc w:val="both"/>
        <w:rPr>
          <w:rFonts w:eastAsia="Times New Roman" w:cs="Times New Roman"/>
          <w:szCs w:val="28"/>
          <w:lang w:eastAsia="lv-LV"/>
        </w:rPr>
      </w:pPr>
      <w:r w:rsidRPr="00AD5B6D">
        <w:rPr>
          <w:rFonts w:eastAsia="Times New Roman" w:cs="Times New Roman"/>
          <w:szCs w:val="28"/>
          <w:lang w:eastAsia="lv-LV"/>
        </w:rPr>
        <w:t>62.</w:t>
      </w:r>
      <w:r w:rsidR="006E6575">
        <w:rPr>
          <w:rFonts w:eastAsia="Times New Roman" w:cs="Times New Roman"/>
          <w:szCs w:val="28"/>
          <w:vertAlign w:val="superscript"/>
          <w:lang w:eastAsia="lv-LV"/>
        </w:rPr>
        <w:t>4</w:t>
      </w:r>
      <w:r>
        <w:rPr>
          <w:rFonts w:eastAsia="Times New Roman" w:cs="Times New Roman"/>
          <w:szCs w:val="28"/>
          <w:vertAlign w:val="superscript"/>
          <w:lang w:eastAsia="lv-LV"/>
        </w:rPr>
        <w:t xml:space="preserve"> </w:t>
      </w:r>
      <w:r w:rsidRPr="001224AB">
        <w:rPr>
          <w:rFonts w:eastAsia="Times New Roman" w:cs="Times New Roman"/>
          <w:szCs w:val="28"/>
          <w:lang w:eastAsia="lv-LV"/>
        </w:rPr>
        <w:t xml:space="preserve">Tirgotājs, piesaistot neatkarīgus ekspertus, veic </w:t>
      </w:r>
      <w:r w:rsidR="00980C69">
        <w:rPr>
          <w:rFonts w:eastAsia="Times New Roman" w:cs="Times New Roman"/>
          <w:szCs w:val="28"/>
          <w:lang w:eastAsia="lv-LV"/>
        </w:rPr>
        <w:t xml:space="preserve">vienreizēju </w:t>
      </w:r>
      <w:r w:rsidRPr="001224AB">
        <w:rPr>
          <w:rFonts w:eastAsia="Times New Roman" w:cs="Times New Roman"/>
          <w:szCs w:val="28"/>
          <w:lang w:eastAsia="lv-LV"/>
        </w:rPr>
        <w:t xml:space="preserve">elektrostaciju, kuras noslēgušas līgumu ar tirgotāju par elektroenerģijas iepirkumu obligātā iepirkuma ietvaros, </w:t>
      </w:r>
      <w:r w:rsidRPr="001224AB">
        <w:rPr>
          <w:rFonts w:eastAsia="Times New Roman" w:cs="Times New Roman"/>
          <w:szCs w:val="28"/>
          <w:lang w:eastAsia="lv-LV"/>
        </w:rPr>
        <w:t>apsekojumu</w:t>
      </w:r>
      <w:r w:rsidRPr="001224AB">
        <w:rPr>
          <w:rFonts w:eastAsia="Times New Roman" w:cs="Times New Roman"/>
          <w:szCs w:val="28"/>
          <w:lang w:eastAsia="lv-LV"/>
        </w:rPr>
        <w:t xml:space="preserve"> un pārbaudi. Attiecīgajā pusgadā pārbaudāmo elektrostaciju sarakstu, kas sastādīts, pamatojoties uz risku </w:t>
      </w:r>
      <w:r w:rsidRPr="001224AB">
        <w:rPr>
          <w:rFonts w:eastAsia="Times New Roman" w:cs="Times New Roman"/>
          <w:szCs w:val="28"/>
          <w:lang w:eastAsia="lv-LV"/>
        </w:rPr>
        <w:t>izvērtējumu</w:t>
      </w:r>
      <w:r w:rsidRPr="001224AB">
        <w:rPr>
          <w:rFonts w:eastAsia="Times New Roman" w:cs="Times New Roman"/>
          <w:szCs w:val="28"/>
          <w:lang w:eastAsia="lv-LV"/>
        </w:rPr>
        <w:t xml:space="preserve">, tirgotājam izsniedz ministrija. </w:t>
      </w:r>
      <w:r w:rsidR="00D71F41">
        <w:rPr>
          <w:rFonts w:eastAsia="Times New Roman" w:cs="Times New Roman"/>
          <w:szCs w:val="28"/>
          <w:lang w:eastAsia="lv-LV"/>
        </w:rPr>
        <w:t>M</w:t>
      </w:r>
      <w:r w:rsidRPr="001224AB">
        <w:rPr>
          <w:rFonts w:eastAsia="Times New Roman" w:cs="Times New Roman"/>
          <w:szCs w:val="28"/>
          <w:lang w:eastAsia="lv-LV"/>
        </w:rPr>
        <w:t xml:space="preserve">inistrija pēc tirgotāja pieprasījuma izsniedz tās rīcībā esošos dokumentus par pārbaudāmās elektrostacijas darbību. Komersantam ir pienākums nodrošināt tirgotāja piekļuvi elektrostacijai, kā arī sniegt pārbaudes īstenošanai nepieciešamos dokumentus, informāciju un </w:t>
      </w:r>
      <w:r w:rsidR="009051B8">
        <w:rPr>
          <w:rFonts w:eastAsia="Times New Roman" w:cs="Times New Roman"/>
          <w:szCs w:val="28"/>
          <w:lang w:eastAsia="lv-LV"/>
        </w:rPr>
        <w:t>rakstveida</w:t>
      </w:r>
      <w:r w:rsidRPr="001224AB">
        <w:rPr>
          <w:rFonts w:eastAsia="Times New Roman" w:cs="Times New Roman"/>
          <w:szCs w:val="28"/>
          <w:lang w:eastAsia="lv-LV"/>
        </w:rPr>
        <w:t xml:space="preserve"> un mutiskus paskaidrojumus.</w:t>
      </w:r>
    </w:p>
    <w:p w:rsidR="00F04AC3" w:rsidRPr="001224AB" w:rsidP="006E6575" w14:paraId="4027D5B9" w14:textId="25AF57AD">
      <w:pPr>
        <w:ind w:firstLine="360"/>
        <w:jc w:val="both"/>
        <w:rPr>
          <w:rFonts w:eastAsia="Times New Roman" w:cs="Times New Roman"/>
          <w:szCs w:val="28"/>
          <w:lang w:eastAsia="lv-LV"/>
        </w:rPr>
      </w:pPr>
      <w:r w:rsidRPr="00AD5B6D">
        <w:rPr>
          <w:rFonts w:eastAsia="Times New Roman" w:cs="Times New Roman"/>
          <w:szCs w:val="28"/>
          <w:lang w:eastAsia="lv-LV"/>
        </w:rPr>
        <w:t>62.</w:t>
      </w:r>
      <w:r w:rsidR="006E6575">
        <w:rPr>
          <w:rFonts w:eastAsia="Times New Roman" w:cs="Times New Roman"/>
          <w:szCs w:val="28"/>
          <w:vertAlign w:val="superscript"/>
          <w:lang w:eastAsia="lv-LV"/>
        </w:rPr>
        <w:t>5</w:t>
      </w:r>
      <w:r>
        <w:rPr>
          <w:rFonts w:eastAsia="Times New Roman" w:cs="Times New Roman"/>
          <w:szCs w:val="28"/>
          <w:vertAlign w:val="superscript"/>
          <w:lang w:eastAsia="lv-LV"/>
        </w:rPr>
        <w:t xml:space="preserve"> </w:t>
      </w:r>
      <w:r w:rsidRPr="001224AB">
        <w:rPr>
          <w:rFonts w:eastAsia="Times New Roman" w:cs="Times New Roman"/>
          <w:szCs w:val="28"/>
          <w:lang w:eastAsia="lv-LV"/>
        </w:rPr>
        <w:t xml:space="preserve">Tirgotājs līdz katra kalendārā gada 31.janvārim un 31.jūlijam iesniedz ministrijā detalizētu ziņojumu par iepriekšējā pusgadā veiktajiem šo noteikumu </w:t>
      </w:r>
      <w:r w:rsidR="00F8254E">
        <w:rPr>
          <w:rFonts w:eastAsia="Times New Roman" w:cs="Times New Roman"/>
          <w:szCs w:val="28"/>
          <w:lang w:eastAsia="lv-LV"/>
        </w:rPr>
        <w:t>62.</w:t>
      </w:r>
      <w:r w:rsidR="00F8254E">
        <w:rPr>
          <w:rFonts w:eastAsia="Times New Roman" w:cs="Times New Roman"/>
          <w:szCs w:val="28"/>
          <w:vertAlign w:val="superscript"/>
          <w:lang w:eastAsia="lv-LV"/>
        </w:rPr>
        <w:t>4</w:t>
      </w:r>
      <w:r w:rsidRPr="00F8254E">
        <w:rPr>
          <w:rFonts w:eastAsia="Times New Roman" w:cs="Times New Roman"/>
          <w:szCs w:val="28"/>
          <w:lang w:eastAsia="lv-LV"/>
        </w:rPr>
        <w:t>.</w:t>
      </w:r>
      <w:r w:rsidRPr="001224AB">
        <w:rPr>
          <w:rFonts w:eastAsia="Times New Roman" w:cs="Times New Roman"/>
          <w:szCs w:val="28"/>
          <w:lang w:eastAsia="lv-LV"/>
        </w:rPr>
        <w:t xml:space="preserve"> punktā minētajiem </w:t>
      </w:r>
      <w:r w:rsidRPr="001224AB">
        <w:rPr>
          <w:rFonts w:eastAsia="Times New Roman" w:cs="Times New Roman"/>
          <w:szCs w:val="28"/>
          <w:lang w:eastAsia="lv-LV"/>
        </w:rPr>
        <w:t>apsekojumiem</w:t>
      </w:r>
      <w:r w:rsidRPr="001224AB">
        <w:rPr>
          <w:rFonts w:eastAsia="Times New Roman" w:cs="Times New Roman"/>
          <w:szCs w:val="28"/>
          <w:lang w:eastAsia="lv-LV"/>
        </w:rPr>
        <w:t>, veiktajām pārbaudēm, konstatētajām neatbilstībām un izdarīto novērtējumu. Pirmo ziņojumu iesniedz līdz 2018.gada 31.jūlijam.</w:t>
      </w:r>
    </w:p>
    <w:p w:rsidR="00AD5B6D" w:rsidRPr="00AD5B6D" w:rsidP="006E6575" w14:paraId="34507227" w14:textId="3D2AB565">
      <w:pPr>
        <w:ind w:firstLine="360"/>
        <w:jc w:val="both"/>
        <w:rPr>
          <w:rFonts w:eastAsia="Times New Roman" w:cs="Times New Roman"/>
          <w:szCs w:val="28"/>
          <w:lang w:eastAsia="lv-LV"/>
        </w:rPr>
      </w:pPr>
      <w:r w:rsidRPr="00AD5B6D">
        <w:rPr>
          <w:rFonts w:eastAsia="Times New Roman" w:cs="Times New Roman"/>
          <w:szCs w:val="28"/>
          <w:lang w:eastAsia="lv-LV"/>
        </w:rPr>
        <w:t>62.</w:t>
      </w:r>
      <w:r w:rsidR="006E6575">
        <w:rPr>
          <w:rFonts w:eastAsia="Times New Roman" w:cs="Times New Roman"/>
          <w:szCs w:val="28"/>
          <w:vertAlign w:val="superscript"/>
          <w:lang w:eastAsia="lv-LV"/>
        </w:rPr>
        <w:t>6</w:t>
      </w:r>
      <w:r>
        <w:rPr>
          <w:rFonts w:eastAsia="Times New Roman" w:cs="Times New Roman"/>
          <w:szCs w:val="28"/>
          <w:vertAlign w:val="superscript"/>
          <w:lang w:eastAsia="lv-LV"/>
        </w:rPr>
        <w:t xml:space="preserve"> </w:t>
      </w:r>
      <w:r w:rsidRPr="001224AB" w:rsidR="006E6575">
        <w:rPr>
          <w:rFonts w:eastAsia="Times New Roman" w:cs="Times New Roman"/>
          <w:szCs w:val="28"/>
          <w:lang w:eastAsia="lv-LV"/>
        </w:rPr>
        <w:t xml:space="preserve">Izmaksas, kas tirgotājam radušās šo noteikumu </w:t>
      </w:r>
      <w:r w:rsidR="00F04567">
        <w:rPr>
          <w:rFonts w:eastAsia="Times New Roman" w:cs="Times New Roman"/>
          <w:szCs w:val="28"/>
          <w:lang w:eastAsia="lv-LV"/>
        </w:rPr>
        <w:t>62.</w:t>
      </w:r>
      <w:r w:rsidR="00F04567">
        <w:rPr>
          <w:rFonts w:eastAsia="Times New Roman" w:cs="Times New Roman"/>
          <w:szCs w:val="28"/>
          <w:vertAlign w:val="superscript"/>
          <w:lang w:eastAsia="lv-LV"/>
        </w:rPr>
        <w:t>4</w:t>
      </w:r>
      <w:r w:rsidRPr="001224AB" w:rsidR="006E6575">
        <w:rPr>
          <w:rFonts w:eastAsia="Times New Roman" w:cs="Times New Roman"/>
          <w:szCs w:val="28"/>
          <w:lang w:eastAsia="lv-LV"/>
        </w:rPr>
        <w:t xml:space="preserve">.un </w:t>
      </w:r>
      <w:r w:rsidR="00F04567">
        <w:rPr>
          <w:rFonts w:eastAsia="Times New Roman" w:cs="Times New Roman"/>
          <w:szCs w:val="28"/>
          <w:lang w:eastAsia="lv-LV"/>
        </w:rPr>
        <w:t>62.</w:t>
      </w:r>
      <w:r w:rsidR="00F04567">
        <w:rPr>
          <w:rFonts w:eastAsia="Times New Roman" w:cs="Times New Roman"/>
          <w:szCs w:val="28"/>
          <w:vertAlign w:val="superscript"/>
          <w:lang w:eastAsia="lv-LV"/>
        </w:rPr>
        <w:t>5</w:t>
      </w:r>
      <w:r w:rsidRPr="001224AB" w:rsidR="006E6575">
        <w:rPr>
          <w:rFonts w:eastAsia="Times New Roman" w:cs="Times New Roman"/>
          <w:szCs w:val="28"/>
          <w:lang w:eastAsia="lv-LV"/>
        </w:rPr>
        <w:t>.punkta izpildes rezultātā, iekļauj obligātā iepirkuma un jaudas komponenšu aprēķinā. Regulators, apstiprinot obligātā iepirkuma un jaudas komponentes, ņem vērā tirgotājam radušās izmaksas</w:t>
      </w:r>
      <w:r w:rsidR="006E6575">
        <w:rPr>
          <w:rFonts w:eastAsia="Times New Roman" w:cs="Times New Roman"/>
          <w:szCs w:val="28"/>
          <w:lang w:eastAsia="lv-LV"/>
        </w:rPr>
        <w:t>.</w:t>
      </w:r>
      <w:r>
        <w:rPr>
          <w:rFonts w:eastAsia="Times New Roman" w:cs="Times New Roman"/>
          <w:iCs/>
          <w:szCs w:val="28"/>
          <w:lang w:eastAsia="lv-LV"/>
        </w:rPr>
        <w:t>”</w:t>
      </w:r>
    </w:p>
    <w:p w:rsidR="00AD5B6D" w:rsidRPr="00AD5B6D" w:rsidP="00AD5B6D" w14:paraId="28E938E2" w14:textId="3D46FECE">
      <w:pPr>
        <w:jc w:val="both"/>
        <w:rPr>
          <w:rFonts w:eastAsia="Times New Roman" w:cs="Times New Roman"/>
          <w:szCs w:val="28"/>
          <w:lang w:eastAsia="lv-LV"/>
        </w:rPr>
      </w:pPr>
    </w:p>
    <w:p w:rsidR="009A4540" w:rsidP="009A4540" w14:paraId="300C74C3" w14:textId="50735A6D">
      <w:pPr>
        <w:pStyle w:val="ListParagraph"/>
        <w:numPr>
          <w:ilvl w:val="0"/>
          <w:numId w:val="16"/>
        </w:numPr>
        <w:jc w:val="both"/>
        <w:rPr>
          <w:rFonts w:eastAsia="Times New Roman" w:cs="Times New Roman"/>
          <w:szCs w:val="28"/>
          <w:lang w:eastAsia="lv-LV"/>
        </w:rPr>
      </w:pPr>
      <w:r>
        <w:rPr>
          <w:rFonts w:eastAsia="Times New Roman" w:cs="Times New Roman"/>
          <w:szCs w:val="28"/>
          <w:lang w:eastAsia="lv-LV"/>
        </w:rPr>
        <w:t xml:space="preserve"> </w:t>
      </w:r>
      <w:r w:rsidR="00AD5B6D">
        <w:rPr>
          <w:rFonts w:eastAsia="Times New Roman" w:cs="Times New Roman"/>
          <w:szCs w:val="28"/>
          <w:lang w:eastAsia="lv-LV"/>
        </w:rPr>
        <w:t xml:space="preserve">Svītrot 63.punktu. </w:t>
      </w:r>
    </w:p>
    <w:p w:rsidR="00491BDC" w:rsidP="00491BDC" w14:paraId="5264B632" w14:textId="77777777">
      <w:pPr>
        <w:pStyle w:val="ListParagraph"/>
        <w:ind w:left="360"/>
        <w:jc w:val="both"/>
        <w:rPr>
          <w:rFonts w:eastAsia="Times New Roman" w:cs="Times New Roman"/>
          <w:szCs w:val="28"/>
          <w:lang w:eastAsia="lv-LV"/>
        </w:rPr>
      </w:pPr>
    </w:p>
    <w:p w:rsidR="009A4540" w:rsidP="00603B3D" w14:paraId="67AB4999" w14:textId="4498BD33">
      <w:pPr>
        <w:pStyle w:val="ListParagraph"/>
        <w:numPr>
          <w:ilvl w:val="0"/>
          <w:numId w:val="16"/>
        </w:numPr>
        <w:jc w:val="both"/>
        <w:rPr>
          <w:rFonts w:eastAsia="Times New Roman" w:cs="Times New Roman"/>
          <w:szCs w:val="28"/>
          <w:lang w:eastAsia="lv-LV"/>
        </w:rPr>
      </w:pPr>
      <w:r>
        <w:rPr>
          <w:rFonts w:eastAsia="Times New Roman" w:cs="Times New Roman"/>
          <w:szCs w:val="28"/>
          <w:lang w:eastAsia="lv-LV"/>
        </w:rPr>
        <w:t xml:space="preserve"> Svītrot </w:t>
      </w:r>
      <w:r w:rsidRPr="00603B3D">
        <w:rPr>
          <w:rFonts w:eastAsia="Times New Roman" w:cs="Times New Roman"/>
          <w:szCs w:val="28"/>
          <w:lang w:eastAsia="lv-LV"/>
        </w:rPr>
        <w:t>VII</w:t>
      </w:r>
      <w:r>
        <w:rPr>
          <w:rFonts w:eastAsia="Times New Roman" w:cs="Times New Roman"/>
          <w:szCs w:val="28"/>
          <w:lang w:eastAsia="lv-LV"/>
        </w:rPr>
        <w:t>I</w:t>
      </w:r>
      <w:r w:rsidRPr="00603B3D">
        <w:rPr>
          <w:rFonts w:eastAsia="Times New Roman" w:cs="Times New Roman"/>
          <w:szCs w:val="28"/>
          <w:lang w:eastAsia="lv-LV"/>
        </w:rPr>
        <w:t xml:space="preserve"> nodaļu</w:t>
      </w:r>
      <w:r w:rsidR="00A11CF8">
        <w:rPr>
          <w:rFonts w:eastAsia="Times New Roman" w:cs="Times New Roman"/>
          <w:szCs w:val="28"/>
          <w:lang w:eastAsia="lv-LV"/>
        </w:rPr>
        <w:t>.</w:t>
      </w:r>
    </w:p>
    <w:p w:rsidR="00CD1015" w:rsidP="00CD1015" w14:paraId="329F2139" w14:textId="77777777">
      <w:pPr>
        <w:pStyle w:val="ListParagraph"/>
        <w:ind w:left="360"/>
        <w:jc w:val="both"/>
        <w:rPr>
          <w:rFonts w:eastAsia="Times New Roman" w:cs="Times New Roman"/>
          <w:szCs w:val="28"/>
          <w:lang w:eastAsia="lv-LV"/>
        </w:rPr>
      </w:pPr>
    </w:p>
    <w:p w:rsidR="00CD1015" w:rsidRPr="00491BDC" w:rsidP="00603B3D" w14:paraId="5BE352AC" w14:textId="5AB65E0A">
      <w:pPr>
        <w:pStyle w:val="ListParagraph"/>
        <w:numPr>
          <w:ilvl w:val="0"/>
          <w:numId w:val="16"/>
        </w:numPr>
        <w:jc w:val="both"/>
        <w:rPr>
          <w:rFonts w:eastAsia="Times New Roman" w:cs="Times New Roman"/>
          <w:szCs w:val="28"/>
          <w:lang w:eastAsia="lv-LV"/>
        </w:rPr>
      </w:pPr>
      <w:r>
        <w:rPr>
          <w:rFonts w:eastAsia="Times New Roman" w:cs="Times New Roman"/>
          <w:szCs w:val="28"/>
          <w:lang w:eastAsia="lv-LV"/>
        </w:rPr>
        <w:t xml:space="preserve"> </w:t>
      </w:r>
      <w:r>
        <w:rPr>
          <w:rFonts w:eastAsia="Times New Roman" w:cs="Times New Roman"/>
          <w:szCs w:val="28"/>
          <w:lang w:eastAsia="lv-LV"/>
        </w:rPr>
        <w:t>Svītrot 93.punktu.</w:t>
      </w:r>
    </w:p>
    <w:p w:rsidR="00513BA2" w:rsidP="00513BA2" w14:paraId="358CE71F" w14:textId="77777777">
      <w:pPr>
        <w:pStyle w:val="ListParagraph"/>
        <w:ind w:left="360"/>
        <w:jc w:val="both"/>
        <w:rPr>
          <w:rFonts w:eastAsia="Times New Roman" w:cs="Times New Roman"/>
          <w:szCs w:val="28"/>
          <w:lang w:eastAsia="lv-LV"/>
        </w:rPr>
      </w:pPr>
    </w:p>
    <w:p w:rsidR="00513BA2" w:rsidP="00AD5B6D" w14:paraId="7D5377F7" w14:textId="568299AE">
      <w:pPr>
        <w:pStyle w:val="ListParagraph"/>
        <w:numPr>
          <w:ilvl w:val="0"/>
          <w:numId w:val="16"/>
        </w:numPr>
        <w:jc w:val="both"/>
        <w:rPr>
          <w:rFonts w:eastAsia="Times New Roman" w:cs="Times New Roman"/>
          <w:szCs w:val="28"/>
          <w:lang w:eastAsia="lv-LV"/>
        </w:rPr>
      </w:pPr>
      <w:r>
        <w:rPr>
          <w:rFonts w:eastAsia="Times New Roman" w:cs="Times New Roman"/>
          <w:szCs w:val="28"/>
          <w:lang w:eastAsia="lv-LV"/>
        </w:rPr>
        <w:t xml:space="preserve"> Papildināt noteikumus </w:t>
      </w:r>
      <w:r w:rsidR="00880506">
        <w:rPr>
          <w:rFonts w:eastAsia="Times New Roman" w:cs="Times New Roman"/>
          <w:szCs w:val="28"/>
          <w:lang w:eastAsia="lv-LV"/>
        </w:rPr>
        <w:t>ar 105.</w:t>
      </w:r>
      <w:r w:rsidR="007B4D48">
        <w:rPr>
          <w:rFonts w:eastAsia="Times New Roman" w:cs="Times New Roman"/>
          <w:szCs w:val="28"/>
          <w:lang w:eastAsia="lv-LV"/>
        </w:rPr>
        <w:t>, 106., 107., 108., 109.</w:t>
      </w:r>
      <w:r w:rsidR="00D128C4">
        <w:rPr>
          <w:rFonts w:eastAsia="Times New Roman" w:cs="Times New Roman"/>
          <w:szCs w:val="28"/>
          <w:lang w:eastAsia="lv-LV"/>
        </w:rPr>
        <w:t xml:space="preserve">, </w:t>
      </w:r>
      <w:r w:rsidR="003B77B4">
        <w:rPr>
          <w:rFonts w:eastAsia="Times New Roman" w:cs="Times New Roman"/>
          <w:szCs w:val="28"/>
          <w:lang w:eastAsia="lv-LV"/>
        </w:rPr>
        <w:t>110.</w:t>
      </w:r>
      <w:r w:rsidR="00D128C4">
        <w:rPr>
          <w:rFonts w:eastAsia="Times New Roman" w:cs="Times New Roman"/>
          <w:szCs w:val="28"/>
          <w:lang w:eastAsia="lv-LV"/>
        </w:rPr>
        <w:t>, 111., 112. un 113.</w:t>
      </w:r>
      <w:r w:rsidR="007B4D48">
        <w:rPr>
          <w:rFonts w:eastAsia="Times New Roman" w:cs="Times New Roman"/>
          <w:szCs w:val="28"/>
          <w:lang w:eastAsia="lv-LV"/>
        </w:rPr>
        <w:t xml:space="preserve"> </w:t>
      </w:r>
      <w:r w:rsidR="00880506">
        <w:rPr>
          <w:rFonts w:eastAsia="Times New Roman" w:cs="Times New Roman"/>
          <w:szCs w:val="28"/>
          <w:lang w:eastAsia="lv-LV"/>
        </w:rPr>
        <w:t xml:space="preserve">punktu šādā redakcijā: </w:t>
      </w:r>
    </w:p>
    <w:p w:rsidR="00BF2372" w:rsidP="00880506" w14:paraId="4A1EE9BC" w14:textId="4B5B7560">
      <w:pPr>
        <w:jc w:val="both"/>
        <w:rPr>
          <w:rFonts w:eastAsia="Times New Roman" w:cs="Times New Roman"/>
          <w:szCs w:val="28"/>
          <w:lang w:eastAsia="lv-LV"/>
        </w:rPr>
      </w:pPr>
      <w:r>
        <w:rPr>
          <w:rFonts w:eastAsia="Times New Roman" w:cs="Times New Roman"/>
          <w:szCs w:val="28"/>
          <w:lang w:eastAsia="lv-LV"/>
        </w:rPr>
        <w:t>“</w:t>
      </w:r>
      <w:r w:rsidRPr="00880506">
        <w:rPr>
          <w:rFonts w:eastAsia="Times New Roman" w:cs="Times New Roman"/>
          <w:iCs/>
          <w:szCs w:val="28"/>
          <w:lang w:eastAsia="lv-LV"/>
        </w:rPr>
        <w:t xml:space="preserve">105. </w:t>
      </w:r>
      <w:r w:rsidRPr="00880506">
        <w:rPr>
          <w:rFonts w:eastAsia="Times New Roman" w:cs="Times New Roman"/>
          <w:szCs w:val="28"/>
          <w:lang w:eastAsia="lv-LV"/>
        </w:rPr>
        <w:t xml:space="preserve">Šo noteikumu </w:t>
      </w:r>
      <w:r w:rsidRPr="00880506">
        <w:rPr>
          <w:rFonts w:eastAsia="Times New Roman" w:cs="Times New Roman"/>
          <w:iCs/>
          <w:szCs w:val="28"/>
          <w:lang w:eastAsia="lv-LV"/>
        </w:rPr>
        <w:t>56.</w:t>
      </w:r>
      <w:r w:rsidRPr="00880506">
        <w:rPr>
          <w:rFonts w:eastAsia="Times New Roman" w:cs="Times New Roman"/>
          <w:iCs/>
          <w:szCs w:val="28"/>
          <w:vertAlign w:val="superscript"/>
          <w:lang w:eastAsia="lv-LV"/>
        </w:rPr>
        <w:t>1</w:t>
      </w:r>
      <w:r w:rsidRPr="00880506">
        <w:rPr>
          <w:rFonts w:eastAsia="Times New Roman" w:cs="Times New Roman"/>
          <w:szCs w:val="28"/>
          <w:lang w:eastAsia="lv-LV"/>
        </w:rPr>
        <w:t xml:space="preserve">, </w:t>
      </w:r>
      <w:r w:rsidRPr="00880506">
        <w:rPr>
          <w:rFonts w:eastAsia="Times New Roman" w:cs="Times New Roman"/>
          <w:iCs/>
          <w:szCs w:val="28"/>
          <w:lang w:eastAsia="lv-LV"/>
        </w:rPr>
        <w:t>57.</w:t>
      </w:r>
      <w:r w:rsidRPr="00880506">
        <w:rPr>
          <w:rFonts w:eastAsia="Times New Roman" w:cs="Times New Roman"/>
          <w:iCs/>
          <w:szCs w:val="28"/>
          <w:vertAlign w:val="superscript"/>
          <w:lang w:eastAsia="lv-LV"/>
        </w:rPr>
        <w:t xml:space="preserve">1 </w:t>
      </w:r>
      <w:r w:rsidRPr="00880506">
        <w:rPr>
          <w:rFonts w:eastAsia="Times New Roman" w:cs="Times New Roman"/>
          <w:iCs/>
          <w:szCs w:val="28"/>
          <w:lang w:eastAsia="lv-LV"/>
        </w:rPr>
        <w:t>un 59.</w:t>
      </w:r>
      <w:r w:rsidRPr="00880506">
        <w:rPr>
          <w:rFonts w:eastAsia="Times New Roman" w:cs="Times New Roman"/>
          <w:iCs/>
          <w:szCs w:val="28"/>
          <w:vertAlign w:val="superscript"/>
          <w:lang w:eastAsia="lv-LV"/>
        </w:rPr>
        <w:t xml:space="preserve">1 </w:t>
      </w:r>
      <w:r w:rsidRPr="00880506">
        <w:rPr>
          <w:rFonts w:eastAsia="Times New Roman" w:cs="Times New Roman"/>
          <w:szCs w:val="28"/>
          <w:lang w:eastAsia="lv-LV"/>
        </w:rPr>
        <w:t>punktu piemēro ar 2019.gada 1.jūliju.</w:t>
      </w:r>
    </w:p>
    <w:p w:rsidR="00D56D37" w:rsidP="00880506" w14:paraId="74424632" w14:textId="77777777">
      <w:pPr>
        <w:jc w:val="both"/>
        <w:rPr>
          <w:rFonts w:eastAsia="Times New Roman" w:cs="Times New Roman"/>
          <w:szCs w:val="28"/>
          <w:lang w:eastAsia="lv-LV"/>
        </w:rPr>
      </w:pPr>
    </w:p>
    <w:p w:rsidR="003B77B4" w:rsidP="00880506" w14:paraId="08FCD4C0" w14:textId="70907FC8">
      <w:pPr>
        <w:jc w:val="both"/>
        <w:rPr>
          <w:rFonts w:eastAsia="Times New Roman" w:cs="Times New Roman"/>
          <w:szCs w:val="28"/>
          <w:lang w:eastAsia="lv-LV"/>
        </w:rPr>
      </w:pPr>
      <w:r>
        <w:rPr>
          <w:rFonts w:eastAsia="Times New Roman" w:cs="Times New Roman"/>
          <w:szCs w:val="28"/>
          <w:lang w:eastAsia="lv-LV"/>
        </w:rPr>
        <w:t xml:space="preserve">106. </w:t>
      </w:r>
      <w:r w:rsidRPr="003B77B4">
        <w:rPr>
          <w:rFonts w:eastAsia="Times New Roman" w:cs="Times New Roman"/>
          <w:szCs w:val="28"/>
          <w:lang w:eastAsia="lv-LV"/>
        </w:rPr>
        <w:t xml:space="preserve">Šo noteikumu </w:t>
      </w:r>
      <w:r w:rsidRPr="003B77B4">
        <w:rPr>
          <w:rFonts w:eastAsia="Times New Roman" w:cs="Times New Roman"/>
          <w:iCs/>
          <w:szCs w:val="28"/>
          <w:lang w:eastAsia="lv-LV"/>
        </w:rPr>
        <w:t>59.</w:t>
      </w:r>
      <w:r w:rsidRPr="003B77B4">
        <w:rPr>
          <w:rFonts w:eastAsia="Times New Roman" w:cs="Times New Roman"/>
          <w:iCs/>
          <w:szCs w:val="28"/>
          <w:vertAlign w:val="superscript"/>
          <w:lang w:eastAsia="lv-LV"/>
        </w:rPr>
        <w:t>2</w:t>
      </w:r>
      <w:r w:rsidRPr="003B77B4">
        <w:rPr>
          <w:rFonts w:eastAsia="Times New Roman" w:cs="Times New Roman"/>
          <w:szCs w:val="28"/>
          <w:lang w:eastAsia="lv-LV"/>
        </w:rPr>
        <w:t xml:space="preserve"> punktu piemēro ar 2019.gada 1.janvāri.</w:t>
      </w:r>
    </w:p>
    <w:p w:rsidR="00D56D37" w:rsidP="00880506" w14:paraId="72830407" w14:textId="77777777">
      <w:pPr>
        <w:jc w:val="both"/>
        <w:rPr>
          <w:rFonts w:eastAsia="Times New Roman" w:cs="Times New Roman"/>
          <w:szCs w:val="28"/>
          <w:lang w:eastAsia="lv-LV"/>
        </w:rPr>
      </w:pPr>
    </w:p>
    <w:p w:rsidR="001224AB" w:rsidP="001224AB" w14:paraId="314BA874" w14:textId="09AE897E">
      <w:pPr>
        <w:jc w:val="both"/>
        <w:rPr>
          <w:rFonts w:eastAsia="Times New Roman" w:cs="Times New Roman"/>
          <w:szCs w:val="28"/>
          <w:lang w:eastAsia="lv-LV"/>
        </w:rPr>
      </w:pPr>
      <w:r>
        <w:rPr>
          <w:rFonts w:eastAsia="Times New Roman" w:cs="Times New Roman"/>
          <w:szCs w:val="28"/>
          <w:lang w:eastAsia="lv-LV"/>
        </w:rPr>
        <w:t>107</w:t>
      </w:r>
      <w:r w:rsidRPr="001224AB">
        <w:rPr>
          <w:rFonts w:eastAsia="Times New Roman" w:cs="Times New Roman"/>
          <w:szCs w:val="28"/>
          <w:lang w:eastAsia="lv-LV"/>
        </w:rPr>
        <w:t xml:space="preserve">. Šo noteikumu </w:t>
      </w:r>
      <w:r w:rsidR="00CA4B2E">
        <w:rPr>
          <w:rFonts w:eastAsia="Times New Roman" w:cs="Times New Roman"/>
          <w:szCs w:val="28"/>
          <w:lang w:eastAsia="lv-LV"/>
        </w:rPr>
        <w:t xml:space="preserve">53.2, </w:t>
      </w:r>
      <w:r w:rsidRPr="001224AB">
        <w:rPr>
          <w:rFonts w:eastAsia="Times New Roman" w:cs="Times New Roman"/>
          <w:szCs w:val="28"/>
          <w:lang w:eastAsia="lv-LV"/>
        </w:rPr>
        <w:t>60.</w:t>
      </w:r>
      <w:r w:rsidR="00610E70">
        <w:rPr>
          <w:rFonts w:eastAsia="Times New Roman" w:cs="Times New Roman"/>
          <w:szCs w:val="28"/>
          <w:lang w:eastAsia="lv-LV"/>
        </w:rPr>
        <w:t>1</w:t>
      </w:r>
      <w:r w:rsidRPr="001224AB">
        <w:rPr>
          <w:rFonts w:eastAsia="Times New Roman" w:cs="Times New Roman"/>
          <w:szCs w:val="28"/>
          <w:lang w:eastAsia="lv-LV"/>
        </w:rPr>
        <w:t>. un 60.</w:t>
      </w:r>
      <w:r w:rsidR="00610E70">
        <w:rPr>
          <w:rFonts w:eastAsia="Times New Roman" w:cs="Times New Roman"/>
          <w:szCs w:val="28"/>
          <w:lang w:eastAsia="lv-LV"/>
        </w:rPr>
        <w:t>2</w:t>
      </w:r>
      <w:r w:rsidRPr="001224AB">
        <w:rPr>
          <w:rFonts w:eastAsia="Times New Roman" w:cs="Times New Roman"/>
          <w:szCs w:val="28"/>
          <w:lang w:eastAsia="lv-LV"/>
        </w:rPr>
        <w:t xml:space="preserve">.apakšpunktu elektrostacijām, uz kurām neattiecas šo noteikumu 5.pielikuma </w:t>
      </w:r>
      <w:r w:rsidRPr="001224AB">
        <w:rPr>
          <w:rFonts w:eastAsia="Times New Roman" w:cs="Times New Roman"/>
          <w:szCs w:val="28"/>
          <w:lang w:eastAsia="lv-LV"/>
        </w:rPr>
        <w:t>II.sadaļā</w:t>
      </w:r>
      <w:r w:rsidRPr="001224AB">
        <w:rPr>
          <w:rFonts w:eastAsia="Times New Roman" w:cs="Times New Roman"/>
          <w:szCs w:val="28"/>
          <w:lang w:eastAsia="lv-LV"/>
        </w:rPr>
        <w:t> noteiktais 2. vērtēšanas kritērijs, piemēro ar 2019.gada 1.jūliju.</w:t>
      </w:r>
    </w:p>
    <w:p w:rsidR="00D56D37" w:rsidRPr="001224AB" w:rsidP="001224AB" w14:paraId="3954048C" w14:textId="77777777">
      <w:pPr>
        <w:jc w:val="both"/>
        <w:rPr>
          <w:rFonts w:eastAsia="Times New Roman" w:cs="Times New Roman"/>
          <w:szCs w:val="28"/>
          <w:lang w:eastAsia="lv-LV"/>
        </w:rPr>
      </w:pPr>
    </w:p>
    <w:p w:rsidR="00985F4F" w:rsidP="001224AB" w14:paraId="08CCDB5B" w14:textId="07C6DCBC">
      <w:pPr>
        <w:jc w:val="both"/>
      </w:pPr>
      <w:r>
        <w:rPr>
          <w:rFonts w:eastAsia="Times New Roman" w:cs="Times New Roman"/>
          <w:szCs w:val="28"/>
          <w:lang w:eastAsia="lv-LV"/>
        </w:rPr>
        <w:t>108</w:t>
      </w:r>
      <w:r w:rsidRPr="001224AB" w:rsidR="001224AB">
        <w:rPr>
          <w:rFonts w:eastAsia="Times New Roman" w:cs="Times New Roman"/>
          <w:szCs w:val="28"/>
          <w:lang w:eastAsia="lv-LV"/>
        </w:rPr>
        <w:t xml:space="preserve">. </w:t>
      </w:r>
      <w:r>
        <w:rPr>
          <w:rFonts w:eastAsia="Times New Roman" w:cs="Times New Roman"/>
          <w:szCs w:val="28"/>
          <w:lang w:eastAsia="lv-LV"/>
        </w:rPr>
        <w:t xml:space="preserve">Komersantiem ir pienākums par šo noteikumu </w:t>
      </w:r>
      <w:r w:rsidRPr="00985F4F">
        <w:t>60.</w:t>
      </w:r>
      <w:r w:rsidRPr="00985F4F">
        <w:rPr>
          <w:vertAlign w:val="superscript"/>
        </w:rPr>
        <w:t xml:space="preserve">4 </w:t>
      </w:r>
      <w:r w:rsidRPr="00985F4F">
        <w:t xml:space="preserve">1.apakšpunktā minēto kontaktpersonu </w:t>
      </w:r>
      <w:r>
        <w:t>informēt ministriju līdz 2018.gada 1.</w:t>
      </w:r>
      <w:r w:rsidR="0062462A">
        <w:t>maijam</w:t>
      </w:r>
      <w:r>
        <w:t xml:space="preserve">. </w:t>
      </w:r>
    </w:p>
    <w:p w:rsidR="001224AB" w:rsidRPr="001224AB" w:rsidP="001224AB" w14:paraId="3E8A3299" w14:textId="722957AB">
      <w:pPr>
        <w:jc w:val="both"/>
        <w:rPr>
          <w:rFonts w:eastAsia="Times New Roman" w:cs="Times New Roman"/>
          <w:szCs w:val="28"/>
          <w:lang w:eastAsia="lv-LV"/>
        </w:rPr>
      </w:pPr>
    </w:p>
    <w:p w:rsidR="001224AB" w:rsidRPr="001224AB" w:rsidP="001224AB" w14:paraId="56C3E3DC" w14:textId="63281BD9">
      <w:pPr>
        <w:jc w:val="both"/>
        <w:rPr>
          <w:rFonts w:eastAsia="Times New Roman" w:cs="Times New Roman"/>
          <w:szCs w:val="28"/>
          <w:lang w:eastAsia="lv-LV"/>
        </w:rPr>
      </w:pPr>
      <w:r>
        <w:rPr>
          <w:rFonts w:eastAsia="Times New Roman" w:cs="Times New Roman"/>
          <w:szCs w:val="28"/>
          <w:lang w:eastAsia="lv-LV"/>
        </w:rPr>
        <w:t>109</w:t>
      </w:r>
      <w:r w:rsidRPr="001224AB">
        <w:rPr>
          <w:rFonts w:eastAsia="Times New Roman" w:cs="Times New Roman"/>
          <w:szCs w:val="28"/>
          <w:lang w:eastAsia="lv-LV"/>
        </w:rPr>
        <w:t xml:space="preserve">. </w:t>
      </w:r>
      <w:r w:rsidRPr="009A1F41" w:rsidR="009A1F41">
        <w:rPr>
          <w:rFonts w:eastAsia="Times New Roman" w:cs="Times New Roman"/>
          <w:szCs w:val="28"/>
          <w:lang w:eastAsia="lv-LV"/>
        </w:rPr>
        <w:t>Šo noteikumu 60.punktā minētos pārskatus</w:t>
      </w:r>
      <w:r w:rsidR="007850FF">
        <w:rPr>
          <w:rFonts w:eastAsia="Times New Roman" w:cs="Times New Roman"/>
          <w:szCs w:val="28"/>
          <w:lang w:eastAsia="lv-LV"/>
        </w:rPr>
        <w:t xml:space="preserve"> </w:t>
      </w:r>
      <w:r w:rsidRPr="009A1F41" w:rsidR="009A1F41">
        <w:rPr>
          <w:rFonts w:eastAsia="Times New Roman" w:cs="Times New Roman"/>
          <w:szCs w:val="28"/>
          <w:lang w:eastAsia="lv-LV"/>
        </w:rPr>
        <w:t xml:space="preserve">par 2017.gadu </w:t>
      </w:r>
      <w:r w:rsidR="007850FF">
        <w:rPr>
          <w:rFonts w:eastAsia="Times New Roman" w:cs="Times New Roman"/>
          <w:szCs w:val="28"/>
          <w:lang w:eastAsia="lv-LV"/>
        </w:rPr>
        <w:t xml:space="preserve">komersanti </w:t>
      </w:r>
      <w:r w:rsidRPr="009A1F41" w:rsidR="009A1F41">
        <w:rPr>
          <w:rFonts w:eastAsia="Times New Roman" w:cs="Times New Roman"/>
          <w:szCs w:val="28"/>
          <w:lang w:eastAsia="lv-LV"/>
        </w:rPr>
        <w:t xml:space="preserve">iesniedz saskaņā ar </w:t>
      </w:r>
      <w:r w:rsidR="007850FF">
        <w:rPr>
          <w:rFonts w:eastAsia="Times New Roman" w:cs="Times New Roman"/>
          <w:szCs w:val="28"/>
          <w:lang w:eastAsia="lv-LV"/>
        </w:rPr>
        <w:t xml:space="preserve">šo </w:t>
      </w:r>
      <w:r w:rsidRPr="009A1F41" w:rsidR="009A1F41">
        <w:rPr>
          <w:rFonts w:eastAsia="Times New Roman" w:cs="Times New Roman"/>
          <w:szCs w:val="28"/>
          <w:lang w:eastAsia="lv-LV"/>
        </w:rPr>
        <w:t xml:space="preserve">noteikumu redakciju, kas bija spēkā līdz </w:t>
      </w:r>
      <w:r w:rsidR="007850FF">
        <w:rPr>
          <w:rFonts w:eastAsia="Times New Roman" w:cs="Times New Roman"/>
          <w:szCs w:val="28"/>
          <w:lang w:eastAsia="lv-LV"/>
        </w:rPr>
        <w:t>2017.gada 31.decembrim</w:t>
      </w:r>
      <w:r w:rsidRPr="009A1F41" w:rsidR="009A1F41">
        <w:rPr>
          <w:rFonts w:eastAsia="Times New Roman" w:cs="Times New Roman"/>
          <w:szCs w:val="28"/>
          <w:lang w:eastAsia="lv-LV"/>
        </w:rPr>
        <w:t>.</w:t>
      </w:r>
    </w:p>
    <w:p w:rsidR="001E7BF0" w:rsidP="00880506" w14:paraId="6A9726CF" w14:textId="040ADF98">
      <w:pPr>
        <w:jc w:val="both"/>
        <w:rPr>
          <w:rFonts w:eastAsia="Times New Roman" w:cs="Times New Roman"/>
          <w:szCs w:val="28"/>
          <w:lang w:eastAsia="lv-LV"/>
        </w:rPr>
      </w:pPr>
      <w:r>
        <w:rPr>
          <w:rFonts w:eastAsia="Times New Roman" w:cs="Times New Roman"/>
          <w:szCs w:val="28"/>
          <w:lang w:eastAsia="lv-LV"/>
        </w:rPr>
        <w:t>110</w:t>
      </w:r>
      <w:r w:rsidRPr="001224AB" w:rsidR="001224AB">
        <w:rPr>
          <w:rFonts w:eastAsia="Times New Roman" w:cs="Times New Roman"/>
          <w:szCs w:val="28"/>
          <w:lang w:eastAsia="lv-LV"/>
        </w:rPr>
        <w:t>.</w:t>
      </w:r>
      <w:r w:rsidR="009A1F41">
        <w:rPr>
          <w:rFonts w:eastAsia="Times New Roman" w:cs="Times New Roman"/>
          <w:szCs w:val="28"/>
          <w:lang w:eastAsia="lv-LV"/>
        </w:rPr>
        <w:t xml:space="preserve"> </w:t>
      </w:r>
      <w:r w:rsidRPr="009A1F41" w:rsidR="009A1F41">
        <w:rPr>
          <w:rFonts w:eastAsia="Times New Roman" w:cs="Times New Roman"/>
          <w:szCs w:val="28"/>
          <w:lang w:eastAsia="lv-LV"/>
        </w:rPr>
        <w:t>Komersants papildus šo noteikumu 60.punktā minētajam pārskatam par 2017.gadu, līdz 2018.gada 1.</w:t>
      </w:r>
      <w:r w:rsidR="0062462A">
        <w:rPr>
          <w:rFonts w:eastAsia="Times New Roman" w:cs="Times New Roman"/>
          <w:szCs w:val="28"/>
          <w:lang w:eastAsia="lv-LV"/>
        </w:rPr>
        <w:t>maijam</w:t>
      </w:r>
      <w:r w:rsidRPr="009A1F41" w:rsidR="009A1F41">
        <w:rPr>
          <w:rFonts w:eastAsia="Times New Roman" w:cs="Times New Roman"/>
          <w:szCs w:val="28"/>
          <w:lang w:eastAsia="lv-LV"/>
        </w:rPr>
        <w:t xml:space="preserve"> iesniedz ministrijā šo noteikumu 9.pielikuma </w:t>
      </w:r>
      <w:r w:rsidRPr="009A1F41" w:rsidR="009A1F41">
        <w:rPr>
          <w:rFonts w:eastAsia="Times New Roman" w:cs="Times New Roman"/>
          <w:szCs w:val="28"/>
          <w:lang w:eastAsia="lv-LV"/>
        </w:rPr>
        <w:t>II.daļu</w:t>
      </w:r>
      <w:r w:rsidRPr="009A1F41" w:rsidR="009A1F41">
        <w:rPr>
          <w:rFonts w:eastAsia="Times New Roman" w:cs="Times New Roman"/>
          <w:szCs w:val="28"/>
          <w:lang w:eastAsia="lv-LV"/>
        </w:rPr>
        <w:t xml:space="preserve"> elektroniski </w:t>
      </w:r>
      <w:r w:rsidRPr="00E24755" w:rsidR="009A1F41">
        <w:rPr>
          <w:rFonts w:eastAsia="Times New Roman" w:cs="Times New Roman"/>
          <w:i/>
          <w:szCs w:val="28"/>
          <w:lang w:eastAsia="lv-LV"/>
        </w:rPr>
        <w:t>Microsoft Office Excel</w:t>
      </w:r>
      <w:r w:rsidRPr="009A1F41" w:rsidR="009A1F41">
        <w:rPr>
          <w:rFonts w:eastAsia="Times New Roman" w:cs="Times New Roman"/>
          <w:szCs w:val="28"/>
          <w:lang w:eastAsia="lv-LV"/>
        </w:rPr>
        <w:t xml:space="preserve"> vai ekvivalentā formātā.</w:t>
      </w:r>
    </w:p>
    <w:p w:rsidR="001E7BF0" w:rsidP="001E7BF0" w14:paraId="7E43AC98" w14:textId="77777777">
      <w:pPr>
        <w:jc w:val="both"/>
        <w:rPr>
          <w:rFonts w:eastAsia="Times New Roman" w:cs="Times New Roman"/>
          <w:szCs w:val="28"/>
          <w:lang w:eastAsia="lv-LV"/>
        </w:rPr>
      </w:pPr>
    </w:p>
    <w:p w:rsidR="001E7BF0" w:rsidRPr="00041112" w:rsidP="00041112" w14:paraId="0C03B515" w14:textId="4C81158A">
      <w:pPr>
        <w:rPr>
          <w:rFonts w:eastAsia="Times New Roman" w:cs="Times New Roman"/>
          <w:szCs w:val="28"/>
          <w:lang w:eastAsia="lv-LV"/>
        </w:rPr>
      </w:pPr>
      <w:r>
        <w:rPr>
          <w:rFonts w:eastAsia="Times New Roman" w:cs="Times New Roman"/>
          <w:szCs w:val="28"/>
          <w:lang w:eastAsia="lv-LV"/>
        </w:rPr>
        <w:t>111.</w:t>
      </w:r>
      <w:r w:rsidRPr="00041112">
        <w:rPr>
          <w:rFonts w:eastAsia="Times New Roman" w:cs="Times New Roman"/>
          <w:szCs w:val="28"/>
          <w:lang w:eastAsia="lv-LV"/>
        </w:rPr>
        <w:t xml:space="preserve"> Šo noteikumu 56.</w:t>
      </w:r>
      <w:r w:rsidRPr="00041112">
        <w:rPr>
          <w:rFonts w:eastAsia="Times New Roman" w:cs="Times New Roman"/>
          <w:szCs w:val="28"/>
          <w:vertAlign w:val="superscript"/>
          <w:lang w:eastAsia="lv-LV"/>
        </w:rPr>
        <w:t>3</w:t>
      </w:r>
      <w:r w:rsidRPr="00041112">
        <w:rPr>
          <w:rFonts w:eastAsia="Times New Roman" w:cs="Times New Roman"/>
          <w:szCs w:val="28"/>
          <w:lang w:eastAsia="lv-LV"/>
        </w:rPr>
        <w:t xml:space="preserve"> punktu piemēro no 2019.gada 1.jūnija.</w:t>
      </w:r>
    </w:p>
    <w:p w:rsidR="001E7BF0" w:rsidRPr="00041112" w:rsidP="00041112" w14:paraId="553F780E" w14:textId="77777777">
      <w:pPr>
        <w:rPr>
          <w:rFonts w:eastAsia="Times New Roman" w:cs="Times New Roman"/>
          <w:szCs w:val="28"/>
          <w:lang w:eastAsia="lv-LV"/>
        </w:rPr>
      </w:pPr>
    </w:p>
    <w:p w:rsidR="00DF1ED0" w:rsidP="00041112" w14:paraId="20F3A7A3" w14:textId="654C97D8">
      <w:pPr>
        <w:jc w:val="both"/>
        <w:rPr>
          <w:rFonts w:eastAsia="Times New Roman" w:cs="Times New Roman"/>
          <w:szCs w:val="28"/>
          <w:lang w:eastAsia="lv-LV"/>
        </w:rPr>
      </w:pPr>
      <w:r>
        <w:rPr>
          <w:rFonts w:eastAsia="Times New Roman" w:cs="Times New Roman"/>
          <w:szCs w:val="28"/>
          <w:lang w:eastAsia="lv-LV"/>
        </w:rPr>
        <w:t xml:space="preserve">112. </w:t>
      </w:r>
      <w:r w:rsidRPr="00041112">
        <w:rPr>
          <w:rFonts w:eastAsia="Times New Roman" w:cs="Times New Roman"/>
          <w:szCs w:val="28"/>
          <w:lang w:eastAsia="lv-LV"/>
        </w:rPr>
        <w:t xml:space="preserve">Komersanti, kuri līdz 2019.gada 1.jūnijam ir uzsākuši </w:t>
      </w:r>
      <w:r w:rsidR="001D6C64">
        <w:rPr>
          <w:rFonts w:eastAsia="Times New Roman" w:cs="Times New Roman"/>
          <w:szCs w:val="28"/>
          <w:lang w:eastAsia="lv-LV"/>
        </w:rPr>
        <w:t>no atjaunojamiem energoresursiem</w:t>
      </w:r>
      <w:r w:rsidRPr="00041112">
        <w:rPr>
          <w:rFonts w:eastAsia="Times New Roman" w:cs="Times New Roman"/>
          <w:szCs w:val="28"/>
          <w:lang w:eastAsia="lv-LV"/>
        </w:rPr>
        <w:t xml:space="preserve"> saražotās elektroenerģijas pārdošanu obligātā iepirkuma ietvaros, līdz 2019.gada 1.jūnijam iesniedz sistēmas operatoram, tirgotāja</w:t>
      </w:r>
      <w:r w:rsidR="00755928">
        <w:rPr>
          <w:rFonts w:eastAsia="Times New Roman" w:cs="Times New Roman"/>
          <w:szCs w:val="28"/>
          <w:lang w:eastAsia="lv-LV"/>
        </w:rPr>
        <w:t>m un ministrijai šo noteikumu 56</w:t>
      </w:r>
      <w:r w:rsidRPr="00041112">
        <w:rPr>
          <w:rFonts w:eastAsia="Times New Roman" w:cs="Times New Roman"/>
          <w:szCs w:val="28"/>
          <w:lang w:eastAsia="lv-LV"/>
        </w:rPr>
        <w:t>.</w:t>
      </w:r>
      <w:r w:rsidR="00755928">
        <w:rPr>
          <w:rFonts w:eastAsia="Times New Roman" w:cs="Times New Roman"/>
          <w:szCs w:val="28"/>
          <w:vertAlign w:val="superscript"/>
          <w:lang w:eastAsia="lv-LV"/>
        </w:rPr>
        <w:t>2</w:t>
      </w:r>
      <w:r w:rsidRPr="00041112">
        <w:rPr>
          <w:rFonts w:eastAsia="Times New Roman" w:cs="Times New Roman"/>
          <w:szCs w:val="28"/>
          <w:lang w:eastAsia="lv-LV"/>
        </w:rPr>
        <w:t xml:space="preserve"> punktā minēto principiālā pieslēguma shēmu. </w:t>
      </w:r>
    </w:p>
    <w:p w:rsidR="00041112" w:rsidRPr="00041112" w:rsidP="00041112" w14:paraId="3EAB8572" w14:textId="77777777">
      <w:pPr>
        <w:jc w:val="both"/>
        <w:rPr>
          <w:rFonts w:eastAsia="Times New Roman" w:cs="Times New Roman"/>
          <w:szCs w:val="28"/>
          <w:lang w:eastAsia="lv-LV"/>
        </w:rPr>
      </w:pPr>
    </w:p>
    <w:p w:rsidR="00880506" w:rsidRPr="00041112" w:rsidP="00041112" w14:paraId="60E144DA" w14:textId="37EBF870">
      <w:pPr>
        <w:jc w:val="both"/>
        <w:rPr>
          <w:rFonts w:eastAsia="Times New Roman" w:cs="Times New Roman"/>
          <w:szCs w:val="28"/>
          <w:lang w:eastAsia="lv-LV"/>
        </w:rPr>
      </w:pPr>
      <w:r>
        <w:rPr>
          <w:rFonts w:eastAsia="Times New Roman" w:cs="Times New Roman"/>
          <w:szCs w:val="28"/>
          <w:lang w:eastAsia="lv-LV"/>
        </w:rPr>
        <w:t>113.</w:t>
      </w:r>
      <w:r w:rsidRPr="00041112">
        <w:rPr>
          <w:rFonts w:eastAsia="Times New Roman" w:cs="Times New Roman"/>
          <w:szCs w:val="28"/>
          <w:lang w:eastAsia="lv-LV"/>
        </w:rPr>
        <w:t xml:space="preserve"> Ja šo noteikumu </w:t>
      </w:r>
      <w:r w:rsidR="001D6C64">
        <w:rPr>
          <w:rFonts w:eastAsia="Times New Roman" w:cs="Times New Roman"/>
          <w:szCs w:val="28"/>
          <w:lang w:eastAsia="lv-LV"/>
        </w:rPr>
        <w:t>112</w:t>
      </w:r>
      <w:r w:rsidRPr="00041112">
        <w:rPr>
          <w:rFonts w:eastAsia="Times New Roman" w:cs="Times New Roman"/>
          <w:szCs w:val="28"/>
          <w:lang w:eastAsia="lv-LV"/>
        </w:rPr>
        <w:t>.punktā minētie komersanti līdz 2019.gada 1.jūnijam nav iesnieguši sistēmas operatoram, tirgotāja</w:t>
      </w:r>
      <w:r w:rsidR="001D6C64">
        <w:rPr>
          <w:rFonts w:eastAsia="Times New Roman" w:cs="Times New Roman"/>
          <w:szCs w:val="28"/>
          <w:lang w:eastAsia="lv-LV"/>
        </w:rPr>
        <w:t>m un ministrijai šo noteikumu 56</w:t>
      </w:r>
      <w:r w:rsidRPr="00041112">
        <w:rPr>
          <w:rFonts w:eastAsia="Times New Roman" w:cs="Times New Roman"/>
          <w:szCs w:val="28"/>
          <w:lang w:eastAsia="lv-LV"/>
        </w:rPr>
        <w:t>.</w:t>
      </w:r>
      <w:r w:rsidR="001D6C64">
        <w:rPr>
          <w:rFonts w:eastAsia="Times New Roman" w:cs="Times New Roman"/>
          <w:szCs w:val="28"/>
          <w:vertAlign w:val="superscript"/>
          <w:lang w:eastAsia="lv-LV"/>
        </w:rPr>
        <w:t>2</w:t>
      </w:r>
      <w:r w:rsidRPr="00041112">
        <w:rPr>
          <w:rFonts w:eastAsia="Times New Roman" w:cs="Times New Roman"/>
          <w:szCs w:val="28"/>
          <w:lang w:eastAsia="lv-LV"/>
        </w:rPr>
        <w:t xml:space="preserve"> punktā minēto principiālā pieslēguma shēmu, tirgotājs ar 2019.gada 1.jūliju pārtrauc </w:t>
      </w:r>
      <w:r w:rsidR="001D6C64">
        <w:rPr>
          <w:rFonts w:eastAsia="Times New Roman" w:cs="Times New Roman"/>
          <w:szCs w:val="28"/>
          <w:lang w:eastAsia="lv-LV"/>
        </w:rPr>
        <w:t>no atjaunojamiem energoresursiem</w:t>
      </w:r>
      <w:r w:rsidRPr="00041112">
        <w:rPr>
          <w:rFonts w:eastAsia="Times New Roman" w:cs="Times New Roman"/>
          <w:szCs w:val="28"/>
          <w:lang w:eastAsia="lv-LV"/>
        </w:rPr>
        <w:t xml:space="preserve"> saražotās elektroenerģijas iepirkumu obligātā iepirkuma ietvaros. Tirgotājs atsāk saražotās elektroenerģijas iepirkumu obligātā iepirkuma ietvaros ar nākamā pilnā kalendārā mēneša </w:t>
      </w:r>
      <w:r w:rsidR="001D6C64">
        <w:rPr>
          <w:rFonts w:eastAsia="Times New Roman" w:cs="Times New Roman"/>
          <w:szCs w:val="28"/>
          <w:lang w:eastAsia="lv-LV"/>
        </w:rPr>
        <w:t>pirmo datumu pēc šo noteikumu 56</w:t>
      </w:r>
      <w:r w:rsidRPr="00041112">
        <w:rPr>
          <w:rFonts w:eastAsia="Times New Roman" w:cs="Times New Roman"/>
          <w:szCs w:val="28"/>
          <w:lang w:eastAsia="lv-LV"/>
        </w:rPr>
        <w:t>.</w:t>
      </w:r>
      <w:r w:rsidR="001D6C64">
        <w:rPr>
          <w:rFonts w:eastAsia="Times New Roman" w:cs="Times New Roman"/>
          <w:szCs w:val="28"/>
          <w:vertAlign w:val="superscript"/>
          <w:lang w:eastAsia="lv-LV"/>
        </w:rPr>
        <w:t>2</w:t>
      </w:r>
      <w:r w:rsidR="001D6C64">
        <w:rPr>
          <w:rFonts w:eastAsia="Times New Roman" w:cs="Times New Roman"/>
          <w:szCs w:val="28"/>
          <w:lang w:eastAsia="lv-LV"/>
        </w:rPr>
        <w:t xml:space="preserve"> punktā minētās</w:t>
      </w:r>
      <w:r w:rsidRPr="00041112">
        <w:rPr>
          <w:rFonts w:eastAsia="Times New Roman" w:cs="Times New Roman"/>
          <w:szCs w:val="28"/>
          <w:lang w:eastAsia="lv-LV"/>
        </w:rPr>
        <w:t xml:space="preserve"> principiālā pieslēguma shēmas iesniegšanas sistēmas operatoram, tirgotājam un ministrijai.</w:t>
      </w:r>
      <w:r w:rsidRPr="00041112">
        <w:rPr>
          <w:rFonts w:eastAsia="Times New Roman" w:cs="Times New Roman"/>
          <w:szCs w:val="28"/>
          <w:lang w:eastAsia="lv-LV"/>
        </w:rPr>
        <w:t>”</w:t>
      </w:r>
    </w:p>
    <w:p w:rsidR="004C198B" w:rsidP="00880506" w14:paraId="6E0828E4" w14:textId="6F2DE557">
      <w:pPr>
        <w:jc w:val="both"/>
        <w:rPr>
          <w:rFonts w:eastAsia="Times New Roman" w:cs="Times New Roman"/>
          <w:szCs w:val="28"/>
          <w:lang w:eastAsia="lv-LV"/>
        </w:rPr>
      </w:pPr>
    </w:p>
    <w:p w:rsidR="006B042E" w:rsidP="004C198B" w14:paraId="5AFA1488" w14:textId="1D9C30EA">
      <w:pPr>
        <w:pStyle w:val="ListParagraph"/>
        <w:numPr>
          <w:ilvl w:val="0"/>
          <w:numId w:val="16"/>
        </w:numPr>
        <w:jc w:val="both"/>
        <w:rPr>
          <w:rFonts w:eastAsia="Times New Roman" w:cs="Times New Roman"/>
          <w:szCs w:val="28"/>
          <w:lang w:eastAsia="lv-LV"/>
        </w:rPr>
      </w:pPr>
      <w:r>
        <w:rPr>
          <w:rFonts w:eastAsia="Times New Roman" w:cs="Times New Roman"/>
          <w:szCs w:val="28"/>
          <w:lang w:eastAsia="lv-LV"/>
        </w:rPr>
        <w:t xml:space="preserve"> </w:t>
      </w:r>
      <w:r>
        <w:rPr>
          <w:rFonts w:eastAsia="Times New Roman" w:cs="Times New Roman"/>
          <w:szCs w:val="28"/>
          <w:lang w:eastAsia="lv-LV"/>
        </w:rPr>
        <w:t>Svītrot 1.pielikumu.</w:t>
      </w:r>
    </w:p>
    <w:p w:rsidR="006B042E" w:rsidP="006B042E" w14:paraId="0C0D33F6" w14:textId="77777777">
      <w:pPr>
        <w:pStyle w:val="ListParagraph"/>
        <w:ind w:left="360"/>
        <w:jc w:val="both"/>
        <w:rPr>
          <w:rFonts w:eastAsia="Times New Roman" w:cs="Times New Roman"/>
          <w:szCs w:val="28"/>
          <w:lang w:eastAsia="lv-LV"/>
        </w:rPr>
      </w:pPr>
    </w:p>
    <w:p w:rsidR="004C198B" w:rsidP="004C198B" w14:paraId="4EC420A9" w14:textId="195DBE9F">
      <w:pPr>
        <w:pStyle w:val="ListParagraph"/>
        <w:numPr>
          <w:ilvl w:val="0"/>
          <w:numId w:val="16"/>
        </w:numPr>
        <w:jc w:val="both"/>
        <w:rPr>
          <w:rFonts w:eastAsia="Times New Roman" w:cs="Times New Roman"/>
          <w:szCs w:val="28"/>
          <w:lang w:eastAsia="lv-LV"/>
        </w:rPr>
      </w:pPr>
      <w:r>
        <w:rPr>
          <w:rFonts w:eastAsia="Times New Roman" w:cs="Times New Roman"/>
          <w:szCs w:val="28"/>
          <w:lang w:eastAsia="lv-LV"/>
        </w:rPr>
        <w:t>Izteikt 9.pielikumu šādā redakcijā:</w:t>
      </w:r>
    </w:p>
    <w:p w:rsidR="000F0BB7" w:rsidRPr="00165DEB" w:rsidP="00165DEB" w14:paraId="0867803C" w14:textId="77777777">
      <w:pPr>
        <w:jc w:val="both"/>
        <w:rPr>
          <w:rFonts w:eastAsia="Times New Roman" w:cs="Times New Roman"/>
          <w:szCs w:val="28"/>
          <w:lang w:eastAsia="lv-LV"/>
        </w:rPr>
      </w:pPr>
    </w:p>
    <w:p w:rsidR="00011E59" w:rsidP="00011E59" w14:paraId="7E471364" w14:textId="77777777">
      <w:pPr>
        <w:shd w:val="clear" w:color="auto" w:fill="FFFFFF"/>
        <w:jc w:val="right"/>
        <w:rPr>
          <w:rFonts w:eastAsia="Times New Roman" w:cs="Times New Roman"/>
          <w:szCs w:val="20"/>
          <w:lang w:eastAsia="lv-LV"/>
        </w:rPr>
      </w:pPr>
      <w:r>
        <w:rPr>
          <w:rFonts w:eastAsia="Times New Roman" w:cs="Times New Roman"/>
          <w:szCs w:val="20"/>
          <w:lang w:eastAsia="lv-LV"/>
        </w:rPr>
        <w:t>“</w:t>
      </w:r>
      <w:r w:rsidRPr="00C862F7">
        <w:rPr>
          <w:rFonts w:eastAsia="Times New Roman" w:cs="Times New Roman"/>
          <w:szCs w:val="20"/>
          <w:lang w:eastAsia="lv-LV"/>
        </w:rPr>
        <w:t>9.pielikums </w:t>
      </w:r>
      <w:r w:rsidRPr="00C862F7">
        <w:rPr>
          <w:rFonts w:eastAsia="Times New Roman" w:cs="Times New Roman"/>
          <w:szCs w:val="20"/>
          <w:lang w:eastAsia="lv-LV"/>
        </w:rPr>
        <w:br/>
        <w:t>Ministru kabineta </w:t>
      </w:r>
      <w:r w:rsidRPr="00C862F7">
        <w:rPr>
          <w:rFonts w:eastAsia="Times New Roman" w:cs="Times New Roman"/>
          <w:szCs w:val="20"/>
          <w:lang w:eastAsia="lv-LV"/>
        </w:rPr>
        <w:br/>
        <w:t>2010.gada 16.marta</w:t>
      </w:r>
    </w:p>
    <w:p w:rsidR="00011E59" w:rsidP="00011E59" w14:paraId="07BFE808" w14:textId="77777777">
      <w:pPr>
        <w:shd w:val="clear" w:color="auto" w:fill="FFFFFF"/>
        <w:jc w:val="right"/>
        <w:rPr>
          <w:rFonts w:eastAsia="Times New Roman" w:cs="Times New Roman"/>
          <w:szCs w:val="20"/>
          <w:lang w:eastAsia="lv-LV"/>
        </w:rPr>
      </w:pPr>
      <w:r w:rsidRPr="00C862F7">
        <w:rPr>
          <w:rFonts w:eastAsia="Times New Roman" w:cs="Times New Roman"/>
          <w:szCs w:val="20"/>
          <w:lang w:eastAsia="lv-LV"/>
        </w:rPr>
        <w:t xml:space="preserve"> noteikumiem Nr.262</w:t>
      </w:r>
      <w:bookmarkStart w:id="7" w:name="piel-334146"/>
      <w:bookmarkEnd w:id="7"/>
    </w:p>
    <w:p w:rsidR="00011E59" w:rsidRPr="00C862F7" w:rsidP="00011E59" w14:paraId="68352264" w14:textId="77777777">
      <w:pPr>
        <w:shd w:val="clear" w:color="auto" w:fill="FFFFFF"/>
        <w:jc w:val="right"/>
        <w:rPr>
          <w:rFonts w:eastAsia="Times New Roman" w:cs="Times New Roman"/>
          <w:szCs w:val="20"/>
          <w:lang w:eastAsia="lv-LV"/>
        </w:rPr>
      </w:pPr>
    </w:p>
    <w:p w:rsidR="00011E59" w:rsidRPr="00C862F7" w:rsidP="00011E59" w14:paraId="59754BF7" w14:textId="77777777">
      <w:pPr>
        <w:shd w:val="clear" w:color="auto" w:fill="FFFFFF"/>
        <w:jc w:val="center"/>
        <w:rPr>
          <w:rFonts w:eastAsia="Times New Roman" w:cs="Times New Roman"/>
          <w:b/>
          <w:bCs/>
          <w:szCs w:val="27"/>
          <w:lang w:eastAsia="lv-LV"/>
        </w:rPr>
      </w:pPr>
      <w:bookmarkStart w:id="8" w:name="621712"/>
      <w:bookmarkStart w:id="9" w:name="n-621712"/>
      <w:bookmarkEnd w:id="8"/>
      <w:bookmarkEnd w:id="9"/>
      <w:r w:rsidRPr="00C862F7">
        <w:rPr>
          <w:rFonts w:eastAsia="Times New Roman" w:cs="Times New Roman"/>
          <w:b/>
          <w:bCs/>
          <w:szCs w:val="27"/>
          <w:lang w:eastAsia="lv-LV"/>
        </w:rPr>
        <w:t>Gada pārskats par izmantoto energoresursu izlietojumu, saražotās elektroenerģijas apjomu un izmantoto tehnoloģiju elektrostacijās, kas elektroenerģijas ražošanai izmanto atjaunojamos energoresursus</w:t>
      </w:r>
    </w:p>
    <w:p w:rsidR="00011E59" w:rsidRPr="00C862F7" w:rsidP="00011E59" w14:paraId="03F02351" w14:textId="77777777">
      <w:pPr>
        <w:shd w:val="clear" w:color="auto" w:fill="FFFFFF"/>
        <w:spacing w:before="100" w:beforeAutospacing="1" w:after="100" w:afterAutospacing="1" w:line="293" w:lineRule="atLeast"/>
        <w:ind w:firstLine="300"/>
        <w:rPr>
          <w:rFonts w:eastAsia="Times New Roman" w:cs="Times New Roman"/>
          <w:b/>
          <w:bCs/>
          <w:szCs w:val="20"/>
          <w:lang w:eastAsia="lv-LV"/>
        </w:rPr>
      </w:pPr>
      <w:r w:rsidRPr="00C862F7">
        <w:rPr>
          <w:rFonts w:eastAsia="Times New Roman" w:cs="Times New Roman"/>
          <w:b/>
          <w:bCs/>
          <w:szCs w:val="20"/>
          <w:lang w:eastAsia="lv-LV"/>
        </w:rPr>
        <w:t>I. Vispārēja informācija par elektrostaciju</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812"/>
        <w:gridCol w:w="4244"/>
      </w:tblGrid>
      <w:tr w14:paraId="0D5A0CB4" w14:textId="77777777" w:rsidTr="001224AB">
        <w:tblPrEx>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c>
          <w:tcPr>
            <w:tcW w:w="2657" w:type="pct"/>
            <w:tcBorders>
              <w:top w:val="outset" w:sz="6" w:space="0" w:color="414142"/>
              <w:left w:val="outset" w:sz="6" w:space="0" w:color="414142"/>
              <w:bottom w:val="outset" w:sz="6" w:space="0" w:color="414142"/>
              <w:right w:val="outset" w:sz="6" w:space="0" w:color="414142"/>
            </w:tcBorders>
            <w:hideMark/>
          </w:tcPr>
          <w:p w:rsidR="00011E59" w:rsidRPr="00C862F7" w:rsidP="001224AB" w14:paraId="2E879313" w14:textId="77777777">
            <w:pPr>
              <w:rPr>
                <w:rFonts w:eastAsia="Times New Roman" w:cs="Times New Roman"/>
                <w:sz w:val="24"/>
                <w:szCs w:val="24"/>
                <w:lang w:eastAsia="lv-LV"/>
              </w:rPr>
            </w:pPr>
            <w:r w:rsidRPr="00C862F7">
              <w:rPr>
                <w:rFonts w:eastAsia="Times New Roman" w:cs="Times New Roman"/>
                <w:sz w:val="24"/>
                <w:szCs w:val="24"/>
                <w:lang w:eastAsia="lv-LV"/>
              </w:rPr>
              <w:t>Elektrostacijas atrašanās vieta (adrese vai zemesgabala kadastra numurs)</w:t>
            </w:r>
          </w:p>
        </w:tc>
        <w:tc>
          <w:tcPr>
            <w:tcW w:w="2343" w:type="pct"/>
            <w:tcBorders>
              <w:top w:val="outset" w:sz="6" w:space="0" w:color="414142"/>
              <w:left w:val="outset" w:sz="6" w:space="0" w:color="414142"/>
              <w:bottom w:val="outset" w:sz="6" w:space="0" w:color="414142"/>
              <w:right w:val="outset" w:sz="6" w:space="0" w:color="414142"/>
            </w:tcBorders>
            <w:hideMark/>
          </w:tcPr>
          <w:p w:rsidR="00011E59" w:rsidRPr="00C862F7" w:rsidP="001224AB" w14:paraId="2221FFAB" w14:textId="77777777">
            <w:pPr>
              <w:rPr>
                <w:rFonts w:eastAsia="Times New Roman" w:cs="Times New Roman"/>
                <w:sz w:val="24"/>
                <w:szCs w:val="24"/>
                <w:lang w:eastAsia="lv-LV"/>
              </w:rPr>
            </w:pPr>
            <w:r w:rsidRPr="00C862F7">
              <w:rPr>
                <w:rFonts w:eastAsia="Times New Roman" w:cs="Times New Roman"/>
                <w:sz w:val="24"/>
                <w:szCs w:val="24"/>
                <w:lang w:eastAsia="lv-LV"/>
              </w:rPr>
              <w:t> </w:t>
            </w:r>
          </w:p>
        </w:tc>
      </w:tr>
      <w:tr w14:paraId="1AA20068" w14:textId="77777777" w:rsidTr="001224AB">
        <w:tblPrEx>
          <w:tblW w:w="5000" w:type="pct"/>
          <w:tblCellMar>
            <w:top w:w="30" w:type="dxa"/>
            <w:left w:w="30" w:type="dxa"/>
            <w:bottom w:w="30" w:type="dxa"/>
            <w:right w:w="30" w:type="dxa"/>
          </w:tblCellMar>
          <w:tblLook w:val="04A0"/>
        </w:tblPrEx>
        <w:tc>
          <w:tcPr>
            <w:tcW w:w="2657" w:type="pct"/>
            <w:tcBorders>
              <w:top w:val="outset" w:sz="6" w:space="0" w:color="414142"/>
              <w:left w:val="outset" w:sz="6" w:space="0" w:color="414142"/>
              <w:bottom w:val="outset" w:sz="6" w:space="0" w:color="414142"/>
              <w:right w:val="outset" w:sz="6" w:space="0" w:color="414142"/>
            </w:tcBorders>
            <w:hideMark/>
          </w:tcPr>
          <w:p w:rsidR="00011E59" w:rsidRPr="00C862F7" w:rsidP="001224AB" w14:paraId="52A6171A" w14:textId="77777777">
            <w:pPr>
              <w:rPr>
                <w:rFonts w:eastAsia="Times New Roman" w:cs="Times New Roman"/>
                <w:sz w:val="24"/>
                <w:szCs w:val="24"/>
                <w:lang w:eastAsia="lv-LV"/>
              </w:rPr>
            </w:pPr>
            <w:r w:rsidRPr="00C862F7">
              <w:rPr>
                <w:rFonts w:eastAsia="Times New Roman" w:cs="Times New Roman"/>
                <w:sz w:val="24"/>
                <w:szCs w:val="24"/>
                <w:lang w:eastAsia="lv-LV"/>
              </w:rPr>
              <w:t>Reģistrācijas numurs elektroenerģijas ražotāju reģistrā (ja tā nepieciešamība noteikta tiesību aktos)</w:t>
            </w:r>
          </w:p>
        </w:tc>
        <w:tc>
          <w:tcPr>
            <w:tcW w:w="2343" w:type="pct"/>
            <w:tcBorders>
              <w:top w:val="outset" w:sz="6" w:space="0" w:color="414142"/>
              <w:left w:val="outset" w:sz="6" w:space="0" w:color="414142"/>
              <w:bottom w:val="outset" w:sz="6" w:space="0" w:color="414142"/>
              <w:right w:val="outset" w:sz="6" w:space="0" w:color="414142"/>
            </w:tcBorders>
            <w:hideMark/>
          </w:tcPr>
          <w:p w:rsidR="00011E59" w:rsidRPr="00C862F7" w:rsidP="001224AB" w14:paraId="48D125C0" w14:textId="77777777">
            <w:pPr>
              <w:rPr>
                <w:rFonts w:eastAsia="Times New Roman" w:cs="Times New Roman"/>
                <w:sz w:val="24"/>
                <w:szCs w:val="24"/>
                <w:lang w:eastAsia="lv-LV"/>
              </w:rPr>
            </w:pPr>
            <w:r w:rsidRPr="00C862F7">
              <w:rPr>
                <w:rFonts w:eastAsia="Times New Roman" w:cs="Times New Roman"/>
                <w:sz w:val="24"/>
                <w:szCs w:val="24"/>
                <w:lang w:eastAsia="lv-LV"/>
              </w:rPr>
              <w:t> </w:t>
            </w:r>
          </w:p>
        </w:tc>
      </w:tr>
      <w:tr w14:paraId="705EDAC0" w14:textId="77777777" w:rsidTr="001224AB">
        <w:tblPrEx>
          <w:tblW w:w="5000" w:type="pct"/>
          <w:tblCellMar>
            <w:top w:w="30" w:type="dxa"/>
            <w:left w:w="30" w:type="dxa"/>
            <w:bottom w:w="30" w:type="dxa"/>
            <w:right w:w="30" w:type="dxa"/>
          </w:tblCellMar>
          <w:tblLook w:val="04A0"/>
        </w:tblPrEx>
        <w:trPr>
          <w:trHeight w:val="405"/>
        </w:trPr>
        <w:tc>
          <w:tcPr>
            <w:tcW w:w="2657" w:type="pct"/>
            <w:tcBorders>
              <w:top w:val="outset" w:sz="6" w:space="0" w:color="414142"/>
              <w:left w:val="outset" w:sz="6" w:space="0" w:color="414142"/>
              <w:bottom w:val="outset" w:sz="6" w:space="0" w:color="414142"/>
              <w:right w:val="outset" w:sz="6" w:space="0" w:color="414142"/>
            </w:tcBorders>
            <w:hideMark/>
          </w:tcPr>
          <w:p w:rsidR="00011E59" w:rsidRPr="00C862F7" w:rsidP="001224AB" w14:paraId="53F65E76" w14:textId="77777777">
            <w:pPr>
              <w:rPr>
                <w:rFonts w:eastAsia="Times New Roman" w:cs="Times New Roman"/>
                <w:sz w:val="24"/>
                <w:szCs w:val="24"/>
                <w:lang w:eastAsia="lv-LV"/>
              </w:rPr>
            </w:pPr>
            <w:r w:rsidRPr="00C862F7">
              <w:rPr>
                <w:rFonts w:eastAsia="Times New Roman" w:cs="Times New Roman"/>
                <w:sz w:val="24"/>
                <w:szCs w:val="24"/>
                <w:lang w:eastAsia="lv-LV"/>
              </w:rPr>
              <w:t>Sistēmas operators, kura elektrotīkliem elektrostacija pieslēgta</w:t>
            </w:r>
          </w:p>
        </w:tc>
        <w:tc>
          <w:tcPr>
            <w:tcW w:w="2343" w:type="pct"/>
            <w:tcBorders>
              <w:top w:val="outset" w:sz="6" w:space="0" w:color="414142"/>
              <w:left w:val="outset" w:sz="6" w:space="0" w:color="414142"/>
              <w:bottom w:val="outset" w:sz="6" w:space="0" w:color="414142"/>
              <w:right w:val="outset" w:sz="6" w:space="0" w:color="414142"/>
            </w:tcBorders>
            <w:hideMark/>
          </w:tcPr>
          <w:p w:rsidR="00011E59" w:rsidRPr="00C862F7" w:rsidP="001224AB" w14:paraId="2D92B60D" w14:textId="77777777">
            <w:pPr>
              <w:rPr>
                <w:rFonts w:eastAsia="Times New Roman" w:cs="Times New Roman"/>
                <w:sz w:val="24"/>
                <w:szCs w:val="24"/>
                <w:lang w:eastAsia="lv-LV"/>
              </w:rPr>
            </w:pPr>
            <w:r w:rsidRPr="00C862F7">
              <w:rPr>
                <w:rFonts w:eastAsia="Times New Roman" w:cs="Times New Roman"/>
                <w:sz w:val="24"/>
                <w:szCs w:val="24"/>
                <w:lang w:eastAsia="lv-LV"/>
              </w:rPr>
              <w:t> </w:t>
            </w:r>
          </w:p>
        </w:tc>
      </w:tr>
      <w:tr w14:paraId="0C151581" w14:textId="77777777" w:rsidTr="001224AB">
        <w:tblPrEx>
          <w:tblW w:w="5000" w:type="pct"/>
          <w:tblCellMar>
            <w:top w:w="30" w:type="dxa"/>
            <w:left w:w="30" w:type="dxa"/>
            <w:bottom w:w="30" w:type="dxa"/>
            <w:right w:w="30" w:type="dxa"/>
          </w:tblCellMar>
          <w:tblLook w:val="04A0"/>
        </w:tblPrEx>
        <w:tc>
          <w:tcPr>
            <w:tcW w:w="2657" w:type="pct"/>
            <w:tcBorders>
              <w:top w:val="outset" w:sz="6" w:space="0" w:color="414142"/>
              <w:left w:val="outset" w:sz="6" w:space="0" w:color="414142"/>
              <w:bottom w:val="outset" w:sz="6" w:space="0" w:color="414142"/>
              <w:right w:val="outset" w:sz="6" w:space="0" w:color="414142"/>
            </w:tcBorders>
            <w:hideMark/>
          </w:tcPr>
          <w:p w:rsidR="00011E59" w:rsidRPr="00C862F7" w:rsidP="001224AB" w14:paraId="01FAE347" w14:textId="77777777">
            <w:pPr>
              <w:rPr>
                <w:rFonts w:eastAsia="Times New Roman" w:cs="Times New Roman"/>
                <w:sz w:val="24"/>
                <w:szCs w:val="24"/>
                <w:lang w:eastAsia="lv-LV"/>
              </w:rPr>
            </w:pPr>
            <w:r w:rsidRPr="00C862F7">
              <w:rPr>
                <w:rFonts w:eastAsia="Times New Roman" w:cs="Times New Roman"/>
                <w:sz w:val="24"/>
                <w:szCs w:val="24"/>
                <w:lang w:eastAsia="lv-LV"/>
              </w:rPr>
              <w:t>Komersants (firma, juridiskā adrese, reģistrācijas numurs)</w:t>
            </w:r>
          </w:p>
        </w:tc>
        <w:tc>
          <w:tcPr>
            <w:tcW w:w="2343" w:type="pct"/>
            <w:tcBorders>
              <w:top w:val="outset" w:sz="6" w:space="0" w:color="414142"/>
              <w:left w:val="outset" w:sz="6" w:space="0" w:color="414142"/>
              <w:bottom w:val="outset" w:sz="6" w:space="0" w:color="414142"/>
              <w:right w:val="outset" w:sz="6" w:space="0" w:color="414142"/>
            </w:tcBorders>
            <w:hideMark/>
          </w:tcPr>
          <w:p w:rsidR="00011E59" w:rsidRPr="00C862F7" w:rsidP="001224AB" w14:paraId="10EDC116" w14:textId="77777777">
            <w:pPr>
              <w:rPr>
                <w:rFonts w:eastAsia="Times New Roman" w:cs="Times New Roman"/>
                <w:sz w:val="24"/>
                <w:szCs w:val="24"/>
                <w:lang w:eastAsia="lv-LV"/>
              </w:rPr>
            </w:pPr>
            <w:r w:rsidRPr="00C862F7">
              <w:rPr>
                <w:rFonts w:eastAsia="Times New Roman" w:cs="Times New Roman"/>
                <w:sz w:val="24"/>
                <w:szCs w:val="24"/>
                <w:lang w:eastAsia="lv-LV"/>
              </w:rPr>
              <w:t> </w:t>
            </w:r>
          </w:p>
        </w:tc>
      </w:tr>
      <w:tr w14:paraId="33746385" w14:textId="77777777" w:rsidTr="001224AB">
        <w:tblPrEx>
          <w:tblW w:w="5000" w:type="pct"/>
          <w:tblCellMar>
            <w:top w:w="30" w:type="dxa"/>
            <w:left w:w="30" w:type="dxa"/>
            <w:bottom w:w="30" w:type="dxa"/>
            <w:right w:w="30" w:type="dxa"/>
          </w:tblCellMar>
          <w:tblLook w:val="04A0"/>
        </w:tblPrEx>
        <w:tc>
          <w:tcPr>
            <w:tcW w:w="2657" w:type="pct"/>
            <w:tcBorders>
              <w:top w:val="outset" w:sz="6" w:space="0" w:color="414142"/>
              <w:left w:val="outset" w:sz="6" w:space="0" w:color="414142"/>
              <w:bottom w:val="outset" w:sz="6" w:space="0" w:color="414142"/>
              <w:right w:val="outset" w:sz="6" w:space="0" w:color="414142"/>
            </w:tcBorders>
            <w:hideMark/>
          </w:tcPr>
          <w:p w:rsidR="00011E59" w:rsidRPr="00C862F7" w:rsidP="001224AB" w14:paraId="1FE6BC4C" w14:textId="77777777">
            <w:pPr>
              <w:rPr>
                <w:rFonts w:eastAsia="Times New Roman" w:cs="Times New Roman"/>
                <w:sz w:val="24"/>
                <w:szCs w:val="24"/>
                <w:lang w:eastAsia="lv-LV"/>
              </w:rPr>
            </w:pPr>
            <w:r w:rsidRPr="00C862F7">
              <w:rPr>
                <w:rFonts w:eastAsia="Times New Roman" w:cs="Times New Roman"/>
                <w:sz w:val="24"/>
                <w:szCs w:val="24"/>
                <w:lang w:eastAsia="lv-LV"/>
              </w:rPr>
              <w:t xml:space="preserve">Elektrostacijā uzstādīto </w:t>
            </w:r>
            <w:r w:rsidRPr="00C862F7">
              <w:rPr>
                <w:rFonts w:eastAsia="Times New Roman" w:cs="Times New Roman"/>
                <w:sz w:val="24"/>
                <w:szCs w:val="24"/>
                <w:lang w:eastAsia="lv-LV"/>
              </w:rPr>
              <w:t>ģenerētājvienību</w:t>
            </w:r>
            <w:r w:rsidRPr="00C862F7">
              <w:rPr>
                <w:rFonts w:eastAsia="Times New Roman" w:cs="Times New Roman"/>
                <w:sz w:val="24"/>
                <w:szCs w:val="24"/>
                <w:lang w:eastAsia="lv-LV"/>
              </w:rPr>
              <w:t xml:space="preserve"> kopējā elektriskā jauda (MW)</w:t>
            </w:r>
          </w:p>
        </w:tc>
        <w:tc>
          <w:tcPr>
            <w:tcW w:w="2343" w:type="pct"/>
            <w:tcBorders>
              <w:top w:val="outset" w:sz="6" w:space="0" w:color="414142"/>
              <w:left w:val="outset" w:sz="6" w:space="0" w:color="414142"/>
              <w:bottom w:val="outset" w:sz="6" w:space="0" w:color="414142"/>
              <w:right w:val="outset" w:sz="6" w:space="0" w:color="414142"/>
            </w:tcBorders>
            <w:hideMark/>
          </w:tcPr>
          <w:p w:rsidR="00011E59" w:rsidRPr="00C862F7" w:rsidP="001224AB" w14:paraId="71D27F8E" w14:textId="77777777">
            <w:pPr>
              <w:rPr>
                <w:rFonts w:eastAsia="Times New Roman" w:cs="Times New Roman"/>
                <w:sz w:val="24"/>
                <w:szCs w:val="24"/>
                <w:lang w:eastAsia="lv-LV"/>
              </w:rPr>
            </w:pPr>
            <w:r w:rsidRPr="00C862F7">
              <w:rPr>
                <w:rFonts w:eastAsia="Times New Roman" w:cs="Times New Roman"/>
                <w:sz w:val="24"/>
                <w:szCs w:val="24"/>
                <w:lang w:eastAsia="lv-LV"/>
              </w:rPr>
              <w:t> </w:t>
            </w:r>
          </w:p>
        </w:tc>
      </w:tr>
      <w:tr w14:paraId="640191A8" w14:textId="77777777" w:rsidTr="001224AB">
        <w:tblPrEx>
          <w:tblW w:w="5000" w:type="pct"/>
          <w:tblCellMar>
            <w:top w:w="30" w:type="dxa"/>
            <w:left w:w="30" w:type="dxa"/>
            <w:bottom w:w="30" w:type="dxa"/>
            <w:right w:w="30" w:type="dxa"/>
          </w:tblCellMar>
          <w:tblLook w:val="04A0"/>
        </w:tblPrEx>
        <w:tc>
          <w:tcPr>
            <w:tcW w:w="2657" w:type="pct"/>
            <w:tcBorders>
              <w:top w:val="outset" w:sz="6" w:space="0" w:color="414142"/>
              <w:left w:val="outset" w:sz="6" w:space="0" w:color="414142"/>
              <w:bottom w:val="outset" w:sz="6" w:space="0" w:color="414142"/>
              <w:right w:val="outset" w:sz="6" w:space="0" w:color="414142"/>
            </w:tcBorders>
            <w:hideMark/>
          </w:tcPr>
          <w:p w:rsidR="00011E59" w:rsidRPr="00C862F7" w:rsidP="001224AB" w14:paraId="131AC5C1" w14:textId="77777777">
            <w:pPr>
              <w:rPr>
                <w:rFonts w:eastAsia="Times New Roman" w:cs="Times New Roman"/>
                <w:sz w:val="24"/>
                <w:szCs w:val="24"/>
                <w:lang w:eastAsia="lv-LV"/>
              </w:rPr>
            </w:pPr>
            <w:r w:rsidRPr="00C862F7">
              <w:rPr>
                <w:rFonts w:eastAsia="Times New Roman" w:cs="Times New Roman"/>
                <w:sz w:val="24"/>
                <w:szCs w:val="24"/>
                <w:lang w:eastAsia="lv-LV"/>
              </w:rPr>
              <w:t>Izmantotā tehnoloģija</w:t>
            </w:r>
          </w:p>
        </w:tc>
        <w:tc>
          <w:tcPr>
            <w:tcW w:w="2343" w:type="pct"/>
            <w:tcBorders>
              <w:top w:val="outset" w:sz="6" w:space="0" w:color="414142"/>
              <w:left w:val="outset" w:sz="6" w:space="0" w:color="414142"/>
              <w:bottom w:val="outset" w:sz="6" w:space="0" w:color="414142"/>
              <w:right w:val="outset" w:sz="6" w:space="0" w:color="414142"/>
            </w:tcBorders>
            <w:hideMark/>
          </w:tcPr>
          <w:p w:rsidR="00011E59" w:rsidRPr="00C862F7" w:rsidP="001224AB" w14:paraId="052127D4" w14:textId="77777777">
            <w:pPr>
              <w:rPr>
                <w:rFonts w:eastAsia="Times New Roman" w:cs="Times New Roman"/>
                <w:sz w:val="24"/>
                <w:szCs w:val="24"/>
                <w:lang w:eastAsia="lv-LV"/>
              </w:rPr>
            </w:pPr>
            <w:r w:rsidRPr="00C862F7">
              <w:rPr>
                <w:rFonts w:eastAsia="Times New Roman" w:cs="Times New Roman"/>
                <w:sz w:val="24"/>
                <w:szCs w:val="24"/>
                <w:lang w:eastAsia="lv-LV"/>
              </w:rPr>
              <w:t> </w:t>
            </w:r>
          </w:p>
        </w:tc>
      </w:tr>
      <w:tr w14:paraId="29D74CCE" w14:textId="77777777" w:rsidTr="001224AB">
        <w:tblPrEx>
          <w:tblW w:w="5000" w:type="pct"/>
          <w:tblCellMar>
            <w:top w:w="30" w:type="dxa"/>
            <w:left w:w="30" w:type="dxa"/>
            <w:bottom w:w="30" w:type="dxa"/>
            <w:right w:w="30" w:type="dxa"/>
          </w:tblCellMar>
          <w:tblLook w:val="04A0"/>
        </w:tblPrEx>
        <w:tc>
          <w:tcPr>
            <w:tcW w:w="2657" w:type="pct"/>
            <w:tcBorders>
              <w:top w:val="outset" w:sz="6" w:space="0" w:color="414142"/>
              <w:left w:val="outset" w:sz="6" w:space="0" w:color="414142"/>
              <w:bottom w:val="outset" w:sz="6" w:space="0" w:color="414142"/>
              <w:right w:val="outset" w:sz="6" w:space="0" w:color="414142"/>
            </w:tcBorders>
            <w:hideMark/>
          </w:tcPr>
          <w:p w:rsidR="00011E59" w:rsidRPr="00C862F7" w:rsidP="001224AB" w14:paraId="2B3DC93A" w14:textId="77777777">
            <w:pPr>
              <w:rPr>
                <w:rFonts w:eastAsia="Times New Roman" w:cs="Times New Roman"/>
                <w:sz w:val="24"/>
                <w:szCs w:val="24"/>
                <w:lang w:eastAsia="lv-LV"/>
              </w:rPr>
            </w:pPr>
            <w:r w:rsidRPr="00C862F7">
              <w:rPr>
                <w:rFonts w:eastAsia="Times New Roman" w:cs="Times New Roman"/>
                <w:sz w:val="24"/>
                <w:szCs w:val="24"/>
                <w:lang w:eastAsia="lv-LV"/>
              </w:rPr>
              <w:t>Izmantotie atjaunojamie energoresursi (ūdens, vējš, biomasa, biogāze, saule)</w:t>
            </w:r>
          </w:p>
        </w:tc>
        <w:tc>
          <w:tcPr>
            <w:tcW w:w="2343" w:type="pct"/>
            <w:tcBorders>
              <w:top w:val="outset" w:sz="6" w:space="0" w:color="414142"/>
              <w:left w:val="outset" w:sz="6" w:space="0" w:color="414142"/>
              <w:bottom w:val="outset" w:sz="6" w:space="0" w:color="414142"/>
              <w:right w:val="outset" w:sz="6" w:space="0" w:color="414142"/>
            </w:tcBorders>
            <w:hideMark/>
          </w:tcPr>
          <w:p w:rsidR="00011E59" w:rsidRPr="00C862F7" w:rsidP="001224AB" w14:paraId="7C5D7ED3" w14:textId="77777777">
            <w:pPr>
              <w:rPr>
                <w:rFonts w:eastAsia="Times New Roman" w:cs="Times New Roman"/>
                <w:sz w:val="24"/>
                <w:szCs w:val="24"/>
                <w:lang w:eastAsia="lv-LV"/>
              </w:rPr>
            </w:pPr>
            <w:r w:rsidRPr="00C862F7">
              <w:rPr>
                <w:rFonts w:eastAsia="Times New Roman" w:cs="Times New Roman"/>
                <w:sz w:val="24"/>
                <w:szCs w:val="24"/>
                <w:lang w:eastAsia="lv-LV"/>
              </w:rPr>
              <w:t> </w:t>
            </w:r>
          </w:p>
        </w:tc>
      </w:tr>
      <w:tr w14:paraId="0C8A8E93" w14:textId="77777777" w:rsidTr="001224AB">
        <w:tblPrEx>
          <w:tblW w:w="5000" w:type="pct"/>
          <w:tblCellMar>
            <w:top w:w="30" w:type="dxa"/>
            <w:left w:w="30" w:type="dxa"/>
            <w:bottom w:w="30" w:type="dxa"/>
            <w:right w:w="30" w:type="dxa"/>
          </w:tblCellMar>
          <w:tblLook w:val="04A0"/>
        </w:tblPrEx>
        <w:tc>
          <w:tcPr>
            <w:tcW w:w="2657" w:type="pct"/>
            <w:tcBorders>
              <w:top w:val="outset" w:sz="6" w:space="0" w:color="414142"/>
              <w:left w:val="outset" w:sz="6" w:space="0" w:color="414142"/>
              <w:bottom w:val="outset" w:sz="6" w:space="0" w:color="414142"/>
              <w:right w:val="outset" w:sz="6" w:space="0" w:color="414142"/>
            </w:tcBorders>
            <w:hideMark/>
          </w:tcPr>
          <w:p w:rsidR="00011E59" w:rsidRPr="00C862F7" w:rsidP="001224AB" w14:paraId="43AA40E5" w14:textId="77777777">
            <w:pPr>
              <w:rPr>
                <w:rFonts w:eastAsia="Times New Roman" w:cs="Times New Roman"/>
                <w:sz w:val="24"/>
                <w:szCs w:val="24"/>
                <w:lang w:eastAsia="lv-LV"/>
              </w:rPr>
            </w:pPr>
            <w:r w:rsidRPr="00C862F7">
              <w:rPr>
                <w:rFonts w:eastAsia="Times New Roman" w:cs="Times New Roman"/>
                <w:sz w:val="24"/>
                <w:szCs w:val="24"/>
                <w:lang w:eastAsia="lv-LV"/>
              </w:rPr>
              <w:t>Darbinieku skaits</w:t>
            </w:r>
          </w:p>
        </w:tc>
        <w:tc>
          <w:tcPr>
            <w:tcW w:w="2343" w:type="pct"/>
            <w:tcBorders>
              <w:top w:val="outset" w:sz="6" w:space="0" w:color="414142"/>
              <w:left w:val="outset" w:sz="6" w:space="0" w:color="414142"/>
              <w:bottom w:val="outset" w:sz="6" w:space="0" w:color="414142"/>
              <w:right w:val="outset" w:sz="6" w:space="0" w:color="414142"/>
            </w:tcBorders>
            <w:hideMark/>
          </w:tcPr>
          <w:p w:rsidR="00011E59" w:rsidRPr="00C862F7" w:rsidP="001224AB" w14:paraId="758864A9" w14:textId="77777777">
            <w:pPr>
              <w:rPr>
                <w:rFonts w:eastAsia="Times New Roman" w:cs="Times New Roman"/>
                <w:sz w:val="24"/>
                <w:szCs w:val="24"/>
                <w:lang w:eastAsia="lv-LV"/>
              </w:rPr>
            </w:pPr>
            <w:r w:rsidRPr="00C862F7">
              <w:rPr>
                <w:rFonts w:eastAsia="Times New Roman" w:cs="Times New Roman"/>
                <w:sz w:val="24"/>
                <w:szCs w:val="24"/>
                <w:lang w:eastAsia="lv-LV"/>
              </w:rPr>
              <w:t> </w:t>
            </w:r>
          </w:p>
        </w:tc>
      </w:tr>
      <w:tr w14:paraId="57A2CFC1" w14:textId="77777777" w:rsidTr="001224AB">
        <w:tblPrEx>
          <w:tblW w:w="5000" w:type="pct"/>
          <w:tblCellMar>
            <w:top w:w="30" w:type="dxa"/>
            <w:left w:w="30" w:type="dxa"/>
            <w:bottom w:w="30" w:type="dxa"/>
            <w:right w:w="30" w:type="dxa"/>
          </w:tblCellMar>
          <w:tblLook w:val="04A0"/>
        </w:tblPrEx>
        <w:tc>
          <w:tcPr>
            <w:tcW w:w="2657" w:type="pct"/>
            <w:tcBorders>
              <w:top w:val="outset" w:sz="6" w:space="0" w:color="414142"/>
              <w:left w:val="outset" w:sz="6" w:space="0" w:color="414142"/>
              <w:bottom w:val="outset" w:sz="6" w:space="0" w:color="414142"/>
              <w:right w:val="outset" w:sz="6" w:space="0" w:color="414142"/>
            </w:tcBorders>
            <w:hideMark/>
          </w:tcPr>
          <w:p w:rsidR="00011E59" w:rsidRPr="00C862F7" w:rsidP="001224AB" w14:paraId="3A8C5586" w14:textId="77777777">
            <w:pPr>
              <w:rPr>
                <w:rFonts w:eastAsia="Times New Roman" w:cs="Times New Roman"/>
                <w:sz w:val="24"/>
                <w:szCs w:val="24"/>
                <w:lang w:eastAsia="lv-LV"/>
              </w:rPr>
            </w:pPr>
            <w:r w:rsidRPr="00C862F7">
              <w:rPr>
                <w:rFonts w:eastAsia="Times New Roman" w:cs="Times New Roman"/>
                <w:sz w:val="24"/>
                <w:szCs w:val="24"/>
                <w:lang w:eastAsia="lv-LV"/>
              </w:rPr>
              <w:t>Komersants norāda personu, kura saskaņā ar </w:t>
            </w:r>
            <w:r>
              <w:fldChar w:fldCharType="begin"/>
            </w:r>
            <w:r>
              <w:instrText xml:space="preserve"> HYPERLINK "https://likumi.lv/ta/id/178987-noziedzigi-iegutu-lidzeklu-legalizacijas-un-terorisma-finansesanas-noversanas-likums" \t "_blank" </w:instrText>
            </w:r>
            <w:r>
              <w:fldChar w:fldCharType="separate"/>
            </w:r>
            <w:r w:rsidRPr="00C862F7">
              <w:rPr>
                <w:rFonts w:eastAsia="Times New Roman" w:cs="Times New Roman"/>
                <w:sz w:val="24"/>
                <w:szCs w:val="24"/>
                <w:lang w:eastAsia="lv-LV"/>
              </w:rPr>
              <w:t>Noziedzīgi iegūtu līdzekļu legalizācijas un terorisma finansēšanas novēršanas likuma</w:t>
            </w:r>
            <w:r>
              <w:fldChar w:fldCharType="end"/>
            </w:r>
            <w:r w:rsidRPr="00C862F7">
              <w:rPr>
                <w:rFonts w:eastAsia="Times New Roman" w:cs="Times New Roman"/>
                <w:sz w:val="24"/>
                <w:szCs w:val="24"/>
                <w:lang w:eastAsia="lv-LV"/>
              </w:rPr>
              <w:t> </w:t>
            </w:r>
            <w:r>
              <w:fldChar w:fldCharType="begin"/>
            </w:r>
            <w:r>
              <w:instrText xml:space="preserve"> HYPERLINK "https://likumi.lv/ta/id/178987-noziedzigi-iegutu-lidzeklu-legalizacijas-un-terorisma-finansesanas-noversanas-likums" \l "p1" \t "_blank" </w:instrText>
            </w:r>
            <w:r>
              <w:fldChar w:fldCharType="separate"/>
            </w:r>
            <w:r w:rsidRPr="00C862F7">
              <w:rPr>
                <w:rFonts w:eastAsia="Times New Roman" w:cs="Times New Roman"/>
                <w:sz w:val="24"/>
                <w:szCs w:val="24"/>
                <w:lang w:eastAsia="lv-LV"/>
              </w:rPr>
              <w:t>1.panta</w:t>
            </w:r>
            <w:r>
              <w:fldChar w:fldCharType="end"/>
            </w:r>
            <w:r w:rsidRPr="00C862F7">
              <w:rPr>
                <w:rFonts w:eastAsia="Times New Roman" w:cs="Times New Roman"/>
                <w:sz w:val="24"/>
                <w:szCs w:val="24"/>
                <w:lang w:eastAsia="lv-LV"/>
              </w:rPr>
              <w:t> 5.punkta ''a" vai ''b" apakšpunktu uzskatāma par kapitālsabiedrības patieso labuma guvēju, un datus, kas ļauj šo personu nepārprotami identificēt</w:t>
            </w:r>
            <w:r w:rsidRPr="00C862F7">
              <w:rPr>
                <w:rFonts w:eastAsia="Times New Roman" w:cs="Times New Roman"/>
                <w:sz w:val="24"/>
                <w:szCs w:val="24"/>
                <w:vertAlign w:val="superscript"/>
                <w:lang w:eastAsia="lv-LV"/>
              </w:rPr>
              <w:t>5</w:t>
            </w:r>
          </w:p>
        </w:tc>
        <w:tc>
          <w:tcPr>
            <w:tcW w:w="2343" w:type="pct"/>
            <w:tcBorders>
              <w:top w:val="outset" w:sz="6" w:space="0" w:color="414142"/>
              <w:left w:val="outset" w:sz="6" w:space="0" w:color="414142"/>
              <w:bottom w:val="outset" w:sz="6" w:space="0" w:color="414142"/>
              <w:right w:val="outset" w:sz="6" w:space="0" w:color="414142"/>
            </w:tcBorders>
            <w:hideMark/>
          </w:tcPr>
          <w:p w:rsidR="00011E59" w:rsidRPr="00C862F7" w:rsidP="001224AB" w14:paraId="34B9D165" w14:textId="77777777">
            <w:pPr>
              <w:rPr>
                <w:rFonts w:eastAsia="Times New Roman" w:cs="Times New Roman"/>
                <w:sz w:val="24"/>
                <w:szCs w:val="24"/>
                <w:lang w:eastAsia="lv-LV"/>
              </w:rPr>
            </w:pPr>
            <w:r w:rsidRPr="00C862F7">
              <w:rPr>
                <w:rFonts w:eastAsia="Times New Roman" w:cs="Times New Roman"/>
                <w:sz w:val="24"/>
                <w:szCs w:val="24"/>
                <w:lang w:eastAsia="lv-LV"/>
              </w:rPr>
              <w:t> </w:t>
            </w:r>
          </w:p>
        </w:tc>
      </w:tr>
      <w:tr w14:paraId="3F5A4581" w14:textId="77777777" w:rsidTr="001224AB">
        <w:tblPrEx>
          <w:tblW w:w="5000" w:type="pct"/>
          <w:tblCellMar>
            <w:top w:w="30" w:type="dxa"/>
            <w:left w:w="30" w:type="dxa"/>
            <w:bottom w:w="30" w:type="dxa"/>
            <w:right w:w="30" w:type="dxa"/>
          </w:tblCellMar>
          <w:tblLook w:val="04A0"/>
        </w:tblPrEx>
        <w:tc>
          <w:tcPr>
            <w:tcW w:w="2657" w:type="pct"/>
            <w:tcBorders>
              <w:top w:val="outset" w:sz="6" w:space="0" w:color="414142"/>
              <w:left w:val="outset" w:sz="6" w:space="0" w:color="414142"/>
              <w:bottom w:val="outset" w:sz="6" w:space="0" w:color="414142"/>
              <w:right w:val="outset" w:sz="6" w:space="0" w:color="414142"/>
            </w:tcBorders>
            <w:hideMark/>
          </w:tcPr>
          <w:p w:rsidR="00011E59" w:rsidRPr="00C862F7" w:rsidP="001224AB" w14:paraId="1C090492" w14:textId="77777777">
            <w:pPr>
              <w:rPr>
                <w:rFonts w:eastAsia="Times New Roman" w:cs="Times New Roman"/>
                <w:sz w:val="24"/>
                <w:szCs w:val="24"/>
                <w:lang w:eastAsia="lv-LV"/>
              </w:rPr>
            </w:pPr>
            <w:r w:rsidRPr="00C862F7">
              <w:rPr>
                <w:rFonts w:eastAsia="Times New Roman" w:cs="Times New Roman"/>
                <w:sz w:val="24"/>
                <w:szCs w:val="24"/>
                <w:lang w:eastAsia="lv-LV"/>
              </w:rPr>
              <w:t>Efektīvi izlietotās (lietderīgi izmantotās) siltumenerģijas lietotājs (nosaukums vai firma, juridiskā adrese, reģistrācijas numurs)</w:t>
            </w:r>
            <w:r w:rsidRPr="00C862F7">
              <w:rPr>
                <w:rFonts w:eastAsia="Times New Roman" w:cs="Times New Roman"/>
                <w:sz w:val="24"/>
                <w:szCs w:val="24"/>
                <w:vertAlign w:val="superscript"/>
                <w:lang w:eastAsia="lv-LV"/>
              </w:rPr>
              <w:t>6</w:t>
            </w:r>
            <w:r>
              <w:rPr>
                <w:rFonts w:eastAsia="Times New Roman" w:cs="Times New Roman"/>
                <w:sz w:val="24"/>
                <w:szCs w:val="24"/>
                <w:vertAlign w:val="superscript"/>
                <w:lang w:eastAsia="lv-LV"/>
              </w:rPr>
              <w:t xml:space="preserve"> </w:t>
            </w:r>
            <w:r>
              <w:rPr>
                <w:rFonts w:eastAsia="Times New Roman" w:cs="Times New Roman"/>
                <w:sz w:val="24"/>
                <w:szCs w:val="24"/>
                <w:lang w:eastAsia="lv-LV"/>
              </w:rPr>
              <w:t>vai izmantošanas veids, ja siltumenerģija netiek pārdota</w:t>
            </w:r>
          </w:p>
        </w:tc>
        <w:tc>
          <w:tcPr>
            <w:tcW w:w="2343" w:type="pct"/>
            <w:tcBorders>
              <w:top w:val="outset" w:sz="6" w:space="0" w:color="414142"/>
              <w:left w:val="outset" w:sz="6" w:space="0" w:color="414142"/>
              <w:bottom w:val="outset" w:sz="6" w:space="0" w:color="414142"/>
              <w:right w:val="outset" w:sz="6" w:space="0" w:color="414142"/>
            </w:tcBorders>
            <w:hideMark/>
          </w:tcPr>
          <w:p w:rsidR="00011E59" w:rsidRPr="00C862F7" w:rsidP="001224AB" w14:paraId="21010645" w14:textId="77777777">
            <w:pPr>
              <w:rPr>
                <w:rFonts w:eastAsia="Times New Roman" w:cs="Times New Roman"/>
                <w:sz w:val="24"/>
                <w:szCs w:val="24"/>
                <w:lang w:eastAsia="lv-LV"/>
              </w:rPr>
            </w:pPr>
            <w:r w:rsidRPr="00C862F7">
              <w:rPr>
                <w:rFonts w:eastAsia="Times New Roman" w:cs="Times New Roman"/>
                <w:sz w:val="24"/>
                <w:szCs w:val="24"/>
                <w:lang w:eastAsia="lv-LV"/>
              </w:rPr>
              <w:t> </w:t>
            </w:r>
          </w:p>
        </w:tc>
      </w:tr>
      <w:tr w14:paraId="68402164" w14:textId="77777777" w:rsidTr="001224AB">
        <w:tblPrEx>
          <w:tblW w:w="5000" w:type="pct"/>
          <w:tblCellMar>
            <w:top w:w="30" w:type="dxa"/>
            <w:left w:w="30" w:type="dxa"/>
            <w:bottom w:w="30" w:type="dxa"/>
            <w:right w:w="30" w:type="dxa"/>
          </w:tblCellMar>
          <w:tblLook w:val="04A0"/>
        </w:tblPrEx>
        <w:tc>
          <w:tcPr>
            <w:tcW w:w="2657" w:type="pct"/>
            <w:tcBorders>
              <w:top w:val="outset" w:sz="6" w:space="0" w:color="414142"/>
              <w:left w:val="outset" w:sz="6" w:space="0" w:color="414142"/>
              <w:bottom w:val="outset" w:sz="6" w:space="0" w:color="414142"/>
              <w:right w:val="outset" w:sz="6" w:space="0" w:color="414142"/>
            </w:tcBorders>
            <w:hideMark/>
          </w:tcPr>
          <w:p w:rsidR="00011E59" w:rsidRPr="00C862F7" w:rsidP="001224AB" w14:paraId="052947CC" w14:textId="77777777">
            <w:pPr>
              <w:rPr>
                <w:rFonts w:eastAsia="Times New Roman" w:cs="Times New Roman"/>
                <w:sz w:val="24"/>
                <w:szCs w:val="24"/>
                <w:lang w:eastAsia="lv-LV"/>
              </w:rPr>
            </w:pPr>
            <w:r w:rsidRPr="00C862F7">
              <w:rPr>
                <w:rFonts w:eastAsia="Times New Roman" w:cs="Times New Roman"/>
                <w:sz w:val="24"/>
                <w:szCs w:val="24"/>
                <w:lang w:eastAsia="lv-LV"/>
              </w:rPr>
              <w:t>Biomasas vai biogāzes koģenerācijas iekārtu uzstādītā siltuma jauda (MW) (bruto</w:t>
            </w:r>
            <w:r w:rsidRPr="00C862F7">
              <w:rPr>
                <w:rFonts w:eastAsia="Times New Roman" w:cs="Times New Roman"/>
                <w:sz w:val="24"/>
                <w:szCs w:val="24"/>
                <w:vertAlign w:val="superscript"/>
                <w:lang w:eastAsia="lv-LV"/>
              </w:rPr>
              <w:t>7</w:t>
            </w:r>
            <w:r w:rsidRPr="00C862F7">
              <w:rPr>
                <w:rFonts w:eastAsia="Times New Roman" w:cs="Times New Roman"/>
                <w:sz w:val="24"/>
                <w:szCs w:val="24"/>
                <w:lang w:eastAsia="lv-LV"/>
              </w:rPr>
              <w:t>)</w:t>
            </w:r>
          </w:p>
        </w:tc>
        <w:tc>
          <w:tcPr>
            <w:tcW w:w="2343" w:type="pct"/>
            <w:tcBorders>
              <w:top w:val="outset" w:sz="6" w:space="0" w:color="414142"/>
              <w:left w:val="outset" w:sz="6" w:space="0" w:color="414142"/>
              <w:bottom w:val="outset" w:sz="6" w:space="0" w:color="414142"/>
              <w:right w:val="outset" w:sz="6" w:space="0" w:color="414142"/>
            </w:tcBorders>
            <w:hideMark/>
          </w:tcPr>
          <w:p w:rsidR="00011E59" w:rsidRPr="00C862F7" w:rsidP="001224AB" w14:paraId="1BB42019" w14:textId="77777777">
            <w:pPr>
              <w:rPr>
                <w:rFonts w:eastAsia="Times New Roman" w:cs="Times New Roman"/>
                <w:sz w:val="24"/>
                <w:szCs w:val="24"/>
                <w:lang w:eastAsia="lv-LV"/>
              </w:rPr>
            </w:pPr>
            <w:r w:rsidRPr="00C862F7">
              <w:rPr>
                <w:rFonts w:eastAsia="Times New Roman" w:cs="Times New Roman"/>
                <w:sz w:val="24"/>
                <w:szCs w:val="24"/>
                <w:lang w:eastAsia="lv-LV"/>
              </w:rPr>
              <w:t> </w:t>
            </w:r>
          </w:p>
        </w:tc>
      </w:tr>
      <w:tr w14:paraId="7AD0589D" w14:textId="77777777" w:rsidTr="001224AB">
        <w:tblPrEx>
          <w:tblW w:w="5000" w:type="pct"/>
          <w:tblCellMar>
            <w:top w:w="30" w:type="dxa"/>
            <w:left w:w="30" w:type="dxa"/>
            <w:bottom w:w="30" w:type="dxa"/>
            <w:right w:w="30" w:type="dxa"/>
          </w:tblCellMar>
          <w:tblLook w:val="04A0"/>
        </w:tblPrEx>
        <w:tc>
          <w:tcPr>
            <w:tcW w:w="2657" w:type="pct"/>
            <w:tcBorders>
              <w:top w:val="outset" w:sz="6" w:space="0" w:color="414142"/>
              <w:left w:val="outset" w:sz="6" w:space="0" w:color="414142"/>
              <w:bottom w:val="outset" w:sz="6" w:space="0" w:color="414142"/>
              <w:right w:val="outset" w:sz="6" w:space="0" w:color="414142"/>
            </w:tcBorders>
            <w:hideMark/>
          </w:tcPr>
          <w:p w:rsidR="00011E59" w:rsidRPr="00C862F7" w:rsidP="001224AB" w14:paraId="7F4DF003" w14:textId="77777777">
            <w:pPr>
              <w:rPr>
                <w:rFonts w:eastAsia="Times New Roman" w:cs="Times New Roman"/>
                <w:sz w:val="24"/>
                <w:szCs w:val="24"/>
                <w:lang w:eastAsia="lv-LV"/>
              </w:rPr>
            </w:pPr>
            <w:r w:rsidRPr="00C862F7">
              <w:rPr>
                <w:rFonts w:eastAsia="Times New Roman" w:cs="Times New Roman"/>
                <w:sz w:val="24"/>
                <w:szCs w:val="24"/>
                <w:lang w:eastAsia="lv-LV"/>
              </w:rPr>
              <w:t>Hidroelektrostacijas faktiskais ūdens kritums (m)</w:t>
            </w:r>
          </w:p>
        </w:tc>
        <w:tc>
          <w:tcPr>
            <w:tcW w:w="2343" w:type="pct"/>
            <w:tcBorders>
              <w:top w:val="outset" w:sz="6" w:space="0" w:color="414142"/>
              <w:left w:val="outset" w:sz="6" w:space="0" w:color="414142"/>
              <w:bottom w:val="outset" w:sz="6" w:space="0" w:color="414142"/>
              <w:right w:val="outset" w:sz="6" w:space="0" w:color="414142"/>
            </w:tcBorders>
            <w:hideMark/>
          </w:tcPr>
          <w:p w:rsidR="00011E59" w:rsidRPr="00C862F7" w:rsidP="001224AB" w14:paraId="6BFD9880" w14:textId="77777777">
            <w:pPr>
              <w:rPr>
                <w:rFonts w:eastAsia="Times New Roman" w:cs="Times New Roman"/>
                <w:sz w:val="24"/>
                <w:szCs w:val="24"/>
                <w:lang w:eastAsia="lv-LV"/>
              </w:rPr>
            </w:pPr>
            <w:r w:rsidRPr="00C862F7">
              <w:rPr>
                <w:rFonts w:eastAsia="Times New Roman" w:cs="Times New Roman"/>
                <w:sz w:val="24"/>
                <w:szCs w:val="24"/>
                <w:lang w:eastAsia="lv-LV"/>
              </w:rPr>
              <w:t> </w:t>
            </w:r>
          </w:p>
        </w:tc>
      </w:tr>
      <w:tr w14:paraId="251640C2" w14:textId="77777777" w:rsidTr="001224AB">
        <w:tblPrEx>
          <w:tblW w:w="5000" w:type="pct"/>
          <w:tblCellMar>
            <w:top w:w="30" w:type="dxa"/>
            <w:left w:w="30" w:type="dxa"/>
            <w:bottom w:w="30" w:type="dxa"/>
            <w:right w:w="30" w:type="dxa"/>
          </w:tblCellMar>
          <w:tblLook w:val="04A0"/>
        </w:tblPrEx>
        <w:tc>
          <w:tcPr>
            <w:tcW w:w="2657" w:type="pct"/>
            <w:tcBorders>
              <w:top w:val="outset" w:sz="6" w:space="0" w:color="414142"/>
              <w:left w:val="outset" w:sz="6" w:space="0" w:color="414142"/>
              <w:bottom w:val="outset" w:sz="6" w:space="0" w:color="414142"/>
              <w:right w:val="outset" w:sz="6" w:space="0" w:color="414142"/>
            </w:tcBorders>
          </w:tcPr>
          <w:p w:rsidR="00011E59" w:rsidRPr="00C862F7" w:rsidP="001224AB" w14:paraId="25E47174" w14:textId="022F632D">
            <w:pPr>
              <w:rPr>
                <w:rFonts w:eastAsia="Times New Roman" w:cs="Times New Roman"/>
                <w:sz w:val="24"/>
                <w:szCs w:val="24"/>
                <w:lang w:eastAsia="lv-LV"/>
              </w:rPr>
            </w:pPr>
            <w:r w:rsidRPr="00D7344A">
              <w:rPr>
                <w:color w:val="000000"/>
                <w:sz w:val="24"/>
                <w:szCs w:val="24"/>
              </w:rPr>
              <w:t>Spriegums tīklā, kuram pieslēgta elektrostacija</w:t>
            </w:r>
            <w:r>
              <w:rPr>
                <w:color w:val="000000"/>
                <w:sz w:val="24"/>
                <w:szCs w:val="24"/>
              </w:rPr>
              <w:t xml:space="preserve"> (</w:t>
            </w:r>
            <w:r>
              <w:rPr>
                <w:color w:val="000000"/>
                <w:sz w:val="24"/>
                <w:szCs w:val="24"/>
              </w:rPr>
              <w:t>kV</w:t>
            </w:r>
            <w:r>
              <w:rPr>
                <w:color w:val="000000"/>
                <w:sz w:val="24"/>
                <w:szCs w:val="24"/>
              </w:rPr>
              <w:t>)</w:t>
            </w:r>
          </w:p>
        </w:tc>
        <w:tc>
          <w:tcPr>
            <w:tcW w:w="2343" w:type="pct"/>
            <w:tcBorders>
              <w:top w:val="outset" w:sz="6" w:space="0" w:color="414142"/>
              <w:left w:val="outset" w:sz="6" w:space="0" w:color="414142"/>
              <w:bottom w:val="outset" w:sz="6" w:space="0" w:color="414142"/>
              <w:right w:val="outset" w:sz="6" w:space="0" w:color="414142"/>
            </w:tcBorders>
          </w:tcPr>
          <w:p w:rsidR="00011E59" w:rsidRPr="00C862F7" w:rsidP="001224AB" w14:paraId="47E130B4" w14:textId="77777777">
            <w:pPr>
              <w:rPr>
                <w:rFonts w:eastAsia="Times New Roman" w:cs="Times New Roman"/>
                <w:sz w:val="24"/>
                <w:szCs w:val="24"/>
                <w:lang w:eastAsia="lv-LV"/>
              </w:rPr>
            </w:pPr>
          </w:p>
        </w:tc>
      </w:tr>
      <w:tr w14:paraId="34ED4D10" w14:textId="77777777" w:rsidTr="001224AB">
        <w:tblPrEx>
          <w:tblW w:w="5000" w:type="pct"/>
          <w:tblCellMar>
            <w:top w:w="30" w:type="dxa"/>
            <w:left w:w="30" w:type="dxa"/>
            <w:bottom w:w="30" w:type="dxa"/>
            <w:right w:w="30" w:type="dxa"/>
          </w:tblCellMar>
          <w:tblLook w:val="04A0"/>
        </w:tblPrEx>
        <w:tc>
          <w:tcPr>
            <w:tcW w:w="2657" w:type="pct"/>
            <w:tcBorders>
              <w:top w:val="outset" w:sz="6" w:space="0" w:color="414142"/>
              <w:left w:val="outset" w:sz="6" w:space="0" w:color="414142"/>
              <w:bottom w:val="outset" w:sz="6" w:space="0" w:color="414142"/>
              <w:right w:val="outset" w:sz="6" w:space="0" w:color="414142"/>
            </w:tcBorders>
          </w:tcPr>
          <w:p w:rsidR="00011E59" w:rsidRPr="00C862F7" w:rsidP="001224AB" w14:paraId="61BF245F" w14:textId="77777777">
            <w:pPr>
              <w:rPr>
                <w:rFonts w:eastAsia="Times New Roman" w:cs="Times New Roman"/>
                <w:sz w:val="24"/>
                <w:szCs w:val="24"/>
                <w:lang w:eastAsia="lv-LV"/>
              </w:rPr>
            </w:pPr>
            <w:r>
              <w:rPr>
                <w:color w:val="000000"/>
                <w:sz w:val="24"/>
                <w:szCs w:val="24"/>
              </w:rPr>
              <w:t>K</w:t>
            </w:r>
            <w:r w:rsidRPr="00AD5232">
              <w:rPr>
                <w:color w:val="000000"/>
                <w:sz w:val="24"/>
                <w:szCs w:val="24"/>
              </w:rPr>
              <w:t>ontaktperson</w:t>
            </w:r>
            <w:r>
              <w:rPr>
                <w:color w:val="000000"/>
                <w:sz w:val="24"/>
                <w:szCs w:val="24"/>
              </w:rPr>
              <w:t>a (elektroniskā pasta adrese, telefona numurs)</w:t>
            </w:r>
            <w:r w:rsidRPr="00AD5232">
              <w:rPr>
                <w:color w:val="000000"/>
                <w:sz w:val="24"/>
                <w:szCs w:val="24"/>
              </w:rPr>
              <w:t>, ar kuru ministrija var sazināties saistībā ar ministrijas kontro</w:t>
            </w:r>
            <w:r>
              <w:rPr>
                <w:color w:val="000000"/>
                <w:sz w:val="24"/>
                <w:szCs w:val="24"/>
              </w:rPr>
              <w:t>les grupas plānotajām pārbaudēm</w:t>
            </w:r>
          </w:p>
        </w:tc>
        <w:tc>
          <w:tcPr>
            <w:tcW w:w="2343" w:type="pct"/>
            <w:tcBorders>
              <w:top w:val="outset" w:sz="6" w:space="0" w:color="414142"/>
              <w:left w:val="outset" w:sz="6" w:space="0" w:color="414142"/>
              <w:bottom w:val="outset" w:sz="6" w:space="0" w:color="414142"/>
              <w:right w:val="outset" w:sz="6" w:space="0" w:color="414142"/>
            </w:tcBorders>
          </w:tcPr>
          <w:p w:rsidR="00011E59" w:rsidRPr="00C862F7" w:rsidP="001224AB" w14:paraId="7CE33ECE" w14:textId="77777777">
            <w:pPr>
              <w:rPr>
                <w:rFonts w:eastAsia="Times New Roman" w:cs="Times New Roman"/>
                <w:sz w:val="24"/>
                <w:szCs w:val="24"/>
                <w:lang w:eastAsia="lv-LV"/>
              </w:rPr>
            </w:pPr>
          </w:p>
        </w:tc>
      </w:tr>
      <w:tr w14:paraId="63E02DCD" w14:textId="77777777" w:rsidTr="001224AB">
        <w:tblPrEx>
          <w:tblW w:w="5000" w:type="pct"/>
          <w:tblCellMar>
            <w:top w:w="30" w:type="dxa"/>
            <w:left w:w="30" w:type="dxa"/>
            <w:bottom w:w="30" w:type="dxa"/>
            <w:right w:w="30" w:type="dxa"/>
          </w:tblCellMar>
          <w:tblLook w:val="04A0"/>
        </w:tblPrEx>
        <w:tc>
          <w:tcPr>
            <w:tcW w:w="2657" w:type="pct"/>
            <w:tcBorders>
              <w:top w:val="outset" w:sz="6" w:space="0" w:color="414142"/>
              <w:left w:val="outset" w:sz="6" w:space="0" w:color="414142"/>
              <w:bottom w:val="outset" w:sz="6" w:space="0" w:color="414142"/>
              <w:right w:val="outset" w:sz="6" w:space="0" w:color="414142"/>
            </w:tcBorders>
          </w:tcPr>
          <w:p w:rsidR="00011E59" w:rsidRPr="00C862F7" w:rsidP="001224AB" w14:paraId="0EB22BC4" w14:textId="77777777">
            <w:pPr>
              <w:rPr>
                <w:rFonts w:eastAsia="Times New Roman" w:cs="Times New Roman"/>
                <w:sz w:val="24"/>
                <w:szCs w:val="24"/>
                <w:lang w:eastAsia="lv-LV"/>
              </w:rPr>
            </w:pPr>
            <w:r>
              <w:rPr>
                <w:color w:val="000000"/>
                <w:sz w:val="24"/>
                <w:szCs w:val="24"/>
              </w:rPr>
              <w:t>Kontaktpersona (telefona numurs)</w:t>
            </w:r>
            <w:r w:rsidRPr="00AD5232">
              <w:rPr>
                <w:color w:val="000000"/>
                <w:sz w:val="24"/>
                <w:szCs w:val="24"/>
              </w:rPr>
              <w:t xml:space="preserve">, kura var nodrošināt kontroles grupas piekļuvi elektrostacijai </w:t>
            </w:r>
          </w:p>
        </w:tc>
        <w:tc>
          <w:tcPr>
            <w:tcW w:w="2343" w:type="pct"/>
            <w:tcBorders>
              <w:top w:val="outset" w:sz="6" w:space="0" w:color="414142"/>
              <w:left w:val="outset" w:sz="6" w:space="0" w:color="414142"/>
              <w:bottom w:val="outset" w:sz="6" w:space="0" w:color="414142"/>
              <w:right w:val="outset" w:sz="6" w:space="0" w:color="414142"/>
            </w:tcBorders>
          </w:tcPr>
          <w:p w:rsidR="00011E59" w:rsidRPr="00C862F7" w:rsidP="001224AB" w14:paraId="6445C695" w14:textId="77777777">
            <w:pPr>
              <w:rPr>
                <w:rFonts w:eastAsia="Times New Roman" w:cs="Times New Roman"/>
                <w:sz w:val="24"/>
                <w:szCs w:val="24"/>
                <w:lang w:eastAsia="lv-LV"/>
              </w:rPr>
            </w:pPr>
          </w:p>
        </w:tc>
      </w:tr>
    </w:tbl>
    <w:p w:rsidR="00011E59" w:rsidP="00011E59" w14:paraId="0C383176" w14:textId="77777777">
      <w:pPr>
        <w:shd w:val="clear" w:color="auto" w:fill="FFFFFF"/>
        <w:spacing w:before="100" w:beforeAutospacing="1" w:after="100" w:afterAutospacing="1" w:line="293" w:lineRule="atLeast"/>
        <w:ind w:firstLine="300"/>
        <w:rPr>
          <w:rFonts w:eastAsia="Times New Roman" w:cs="Times New Roman"/>
          <w:b/>
          <w:bCs/>
          <w:szCs w:val="28"/>
          <w:lang w:eastAsia="lv-LV"/>
        </w:rPr>
        <w:sectPr w:rsidSect="00FC2650">
          <w:headerReference w:type="default" r:id="rId5"/>
          <w:footerReference w:type="default" r:id="rId6"/>
          <w:footerReference w:type="first" r:id="rId7"/>
          <w:pgSz w:w="11907" w:h="16840" w:code="9"/>
          <w:pgMar w:top="1418" w:right="1134" w:bottom="1134" w:left="1701" w:header="720" w:footer="720" w:gutter="0"/>
          <w:cols w:space="720"/>
          <w:titlePg/>
          <w:docGrid w:linePitch="354"/>
        </w:sectPr>
      </w:pPr>
    </w:p>
    <w:p w:rsidR="00011E59" w:rsidRPr="00C862F7" w:rsidP="00011E59" w14:paraId="2A49EBFD" w14:textId="7A39888B">
      <w:pPr>
        <w:shd w:val="clear" w:color="auto" w:fill="FFFFFF"/>
        <w:spacing w:before="100" w:beforeAutospacing="1" w:after="100" w:afterAutospacing="1" w:line="293" w:lineRule="atLeast"/>
        <w:ind w:firstLine="300"/>
        <w:rPr>
          <w:rFonts w:eastAsia="Times New Roman" w:cs="Times New Roman"/>
          <w:b/>
          <w:bCs/>
          <w:szCs w:val="28"/>
          <w:lang w:eastAsia="lv-LV"/>
        </w:rPr>
      </w:pPr>
      <w:r w:rsidRPr="00C862F7">
        <w:rPr>
          <w:rFonts w:eastAsia="Times New Roman" w:cs="Times New Roman"/>
          <w:b/>
          <w:bCs/>
          <w:szCs w:val="28"/>
          <w:lang w:eastAsia="lv-LV"/>
        </w:rPr>
        <w:t>II. Informācija par elektrostacijas darbību _______.gadā</w:t>
      </w:r>
    </w:p>
    <w:p w:rsidR="00011E59" w:rsidRPr="00C862F7" w:rsidP="00011E59" w14:paraId="78B3B6C1" w14:textId="77777777">
      <w:pPr>
        <w:shd w:val="clear" w:color="auto" w:fill="FFFFFF"/>
        <w:spacing w:before="100" w:beforeAutospacing="1" w:after="100" w:afterAutospacing="1" w:line="293" w:lineRule="atLeast"/>
        <w:ind w:firstLine="300"/>
        <w:rPr>
          <w:rFonts w:eastAsia="Times New Roman" w:cs="Times New Roman"/>
          <w:szCs w:val="24"/>
          <w:lang w:eastAsia="lv-LV"/>
        </w:rPr>
      </w:pPr>
      <w:r w:rsidRPr="00C862F7">
        <w:rPr>
          <w:rFonts w:eastAsia="Times New Roman" w:cs="Times New Roman"/>
          <w:szCs w:val="24"/>
          <w:lang w:eastAsia="lv-LV"/>
        </w:rPr>
        <w:t>Informācija par elektrostacijā patērēto kurināmo</w:t>
      </w:r>
      <w:r w:rsidRPr="00C862F7">
        <w:rPr>
          <w:rFonts w:eastAsia="Times New Roman" w:cs="Times New Roman"/>
          <w:szCs w:val="24"/>
          <w:vertAlign w:val="superscript"/>
          <w:lang w:eastAsia="lv-LV"/>
        </w:rPr>
        <w:t>1</w:t>
      </w:r>
    </w:p>
    <w:tbl>
      <w:tblPr>
        <w:tblW w:w="5112"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tblPr>
      <w:tblGrid>
        <w:gridCol w:w="418"/>
        <w:gridCol w:w="427"/>
        <w:gridCol w:w="1276"/>
        <w:gridCol w:w="993"/>
        <w:gridCol w:w="735"/>
        <w:gridCol w:w="735"/>
        <w:gridCol w:w="735"/>
        <w:gridCol w:w="735"/>
        <w:gridCol w:w="735"/>
        <w:gridCol w:w="735"/>
        <w:gridCol w:w="735"/>
        <w:gridCol w:w="735"/>
        <w:gridCol w:w="735"/>
        <w:gridCol w:w="735"/>
        <w:gridCol w:w="735"/>
        <w:gridCol w:w="735"/>
        <w:gridCol w:w="978"/>
        <w:gridCol w:w="864"/>
        <w:gridCol w:w="814"/>
      </w:tblGrid>
      <w:tr w14:paraId="51AF90A0" w14:textId="77777777" w:rsidTr="001224AB">
        <w:tblPrEx>
          <w:tblW w:w="5112"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tblPrEx>
        <w:trPr>
          <w:trHeight w:val="300"/>
        </w:trPr>
        <w:tc>
          <w:tcPr>
            <w:tcW w:w="143" w:type="pct"/>
            <w:vMerge w:val="restart"/>
            <w:tcBorders>
              <w:top w:val="outset" w:sz="6" w:space="0" w:color="414142"/>
              <w:left w:val="outset" w:sz="6" w:space="0" w:color="414142"/>
              <w:bottom w:val="outset" w:sz="6" w:space="0" w:color="414142"/>
              <w:right w:val="outset" w:sz="6" w:space="0" w:color="414142"/>
            </w:tcBorders>
            <w:vAlign w:val="center"/>
            <w:hideMark/>
          </w:tcPr>
          <w:p w:rsidR="00011E59" w:rsidRPr="0007166D" w:rsidP="001224AB" w14:paraId="55B4A947" w14:textId="77777777">
            <w:pPr>
              <w:spacing w:before="100" w:beforeAutospacing="1" w:after="100" w:afterAutospacing="1" w:line="293" w:lineRule="atLeast"/>
              <w:jc w:val="center"/>
              <w:rPr>
                <w:rFonts w:eastAsia="Times New Roman" w:cs="Times New Roman"/>
                <w:sz w:val="20"/>
                <w:szCs w:val="20"/>
                <w:lang w:eastAsia="lv-LV"/>
              </w:rPr>
            </w:pPr>
            <w:r w:rsidRPr="0007166D">
              <w:rPr>
                <w:rFonts w:eastAsia="Times New Roman" w:cs="Times New Roman"/>
                <w:sz w:val="20"/>
                <w:szCs w:val="20"/>
                <w:lang w:eastAsia="lv-LV"/>
              </w:rPr>
              <w:t>Nr.p.k</w:t>
            </w:r>
            <w:r w:rsidRPr="0007166D">
              <w:rPr>
                <w:rFonts w:eastAsia="Times New Roman" w:cs="Times New Roman"/>
                <w:sz w:val="20"/>
                <w:szCs w:val="20"/>
                <w:lang w:eastAsia="lv-LV"/>
              </w:rPr>
              <w:t>.</w:t>
            </w:r>
          </w:p>
        </w:tc>
        <w:tc>
          <w:tcPr>
            <w:tcW w:w="583"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011E59" w:rsidRPr="0007166D" w:rsidP="001224AB" w14:paraId="0ECEF6F1" w14:textId="77777777">
            <w:pPr>
              <w:rPr>
                <w:rFonts w:eastAsia="Times New Roman" w:cs="Times New Roman"/>
                <w:sz w:val="20"/>
                <w:szCs w:val="20"/>
                <w:lang w:eastAsia="lv-LV"/>
              </w:rPr>
            </w:pPr>
            <w:r w:rsidRPr="0007166D">
              <w:rPr>
                <w:rFonts w:eastAsia="Times New Roman" w:cs="Times New Roman"/>
                <w:sz w:val="20"/>
                <w:szCs w:val="20"/>
                <w:lang w:eastAsia="lv-LV"/>
              </w:rPr>
              <w:t> </w:t>
            </w:r>
          </w:p>
        </w:tc>
        <w:tc>
          <w:tcPr>
            <w:tcW w:w="340" w:type="pct"/>
            <w:vMerge w:val="restart"/>
            <w:tcBorders>
              <w:top w:val="outset" w:sz="6" w:space="0" w:color="414142"/>
              <w:left w:val="outset" w:sz="6" w:space="0" w:color="414142"/>
              <w:bottom w:val="outset" w:sz="6" w:space="0" w:color="414142"/>
              <w:right w:val="outset" w:sz="6" w:space="0" w:color="414142"/>
            </w:tcBorders>
            <w:vAlign w:val="center"/>
            <w:hideMark/>
          </w:tcPr>
          <w:p w:rsidR="00011E59" w:rsidRPr="0007166D" w:rsidP="001224AB" w14:paraId="34E42F7A" w14:textId="77777777">
            <w:pPr>
              <w:spacing w:before="100" w:beforeAutospacing="1" w:after="100" w:afterAutospacing="1" w:line="293" w:lineRule="atLeast"/>
              <w:jc w:val="center"/>
              <w:rPr>
                <w:rFonts w:eastAsia="Times New Roman" w:cs="Times New Roman"/>
                <w:sz w:val="20"/>
                <w:szCs w:val="20"/>
                <w:lang w:eastAsia="lv-LV"/>
              </w:rPr>
            </w:pPr>
            <w:r w:rsidRPr="0007166D">
              <w:rPr>
                <w:rFonts w:eastAsia="Times New Roman" w:cs="Times New Roman"/>
                <w:sz w:val="20"/>
                <w:szCs w:val="20"/>
                <w:lang w:eastAsia="lv-LV"/>
              </w:rPr>
              <w:t>Mērvienība</w:t>
            </w:r>
          </w:p>
        </w:tc>
        <w:tc>
          <w:tcPr>
            <w:tcW w:w="3023" w:type="pct"/>
            <w:gridSpan w:val="12"/>
            <w:tcBorders>
              <w:top w:val="outset" w:sz="6" w:space="0" w:color="414142"/>
              <w:left w:val="outset" w:sz="6" w:space="0" w:color="414142"/>
              <w:bottom w:val="outset" w:sz="6" w:space="0" w:color="414142"/>
              <w:right w:val="outset" w:sz="6" w:space="0" w:color="414142"/>
            </w:tcBorders>
            <w:vAlign w:val="center"/>
            <w:hideMark/>
          </w:tcPr>
          <w:p w:rsidR="00011E59" w:rsidRPr="0007166D" w:rsidP="001224AB" w14:paraId="30FE3071" w14:textId="77777777">
            <w:pPr>
              <w:spacing w:before="100" w:beforeAutospacing="1" w:after="100" w:afterAutospacing="1" w:line="293" w:lineRule="atLeast"/>
              <w:jc w:val="center"/>
              <w:rPr>
                <w:rFonts w:eastAsia="Times New Roman" w:cs="Times New Roman"/>
                <w:sz w:val="20"/>
                <w:szCs w:val="20"/>
                <w:lang w:eastAsia="lv-LV"/>
              </w:rPr>
            </w:pPr>
            <w:r w:rsidRPr="0007166D">
              <w:rPr>
                <w:rFonts w:eastAsia="Times New Roman" w:cs="Times New Roman"/>
                <w:sz w:val="20"/>
                <w:szCs w:val="20"/>
                <w:lang w:eastAsia="lv-LV"/>
              </w:rPr>
              <w:t>Mēneši</w:t>
            </w:r>
          </w:p>
        </w:tc>
        <w:tc>
          <w:tcPr>
            <w:tcW w:w="335" w:type="pct"/>
            <w:tcBorders>
              <w:top w:val="outset" w:sz="6" w:space="0" w:color="414142"/>
              <w:left w:val="outset" w:sz="6" w:space="0" w:color="414142"/>
              <w:bottom w:val="outset" w:sz="6" w:space="0" w:color="414142"/>
              <w:right w:val="outset" w:sz="6" w:space="0" w:color="414142"/>
            </w:tcBorders>
            <w:vAlign w:val="center"/>
            <w:hideMark/>
          </w:tcPr>
          <w:p w:rsidR="00011E59" w:rsidRPr="0007166D" w:rsidP="001224AB" w14:paraId="22951FB7" w14:textId="77777777">
            <w:pPr>
              <w:spacing w:before="100" w:beforeAutospacing="1" w:after="100" w:afterAutospacing="1" w:line="293" w:lineRule="atLeast"/>
              <w:jc w:val="center"/>
              <w:rPr>
                <w:rFonts w:eastAsia="Times New Roman" w:cs="Times New Roman"/>
                <w:sz w:val="20"/>
                <w:szCs w:val="20"/>
                <w:lang w:eastAsia="lv-LV"/>
              </w:rPr>
            </w:pPr>
            <w:r w:rsidRPr="0007166D">
              <w:rPr>
                <w:rFonts w:eastAsia="Times New Roman" w:cs="Times New Roman"/>
                <w:sz w:val="20"/>
                <w:szCs w:val="20"/>
                <w:lang w:eastAsia="lv-LV"/>
              </w:rPr>
              <w:t>Kopā gadā</w:t>
            </w:r>
          </w:p>
        </w:tc>
        <w:tc>
          <w:tcPr>
            <w:tcW w:w="576" w:type="pct"/>
            <w:gridSpan w:val="2"/>
            <w:tcBorders>
              <w:top w:val="outset" w:sz="6" w:space="0" w:color="414142"/>
              <w:left w:val="outset" w:sz="6" w:space="0" w:color="414142"/>
              <w:bottom w:val="outset" w:sz="6" w:space="0" w:color="414142"/>
              <w:right w:val="outset" w:sz="6" w:space="0" w:color="414142"/>
            </w:tcBorders>
          </w:tcPr>
          <w:p w:rsidR="00011E59" w:rsidRPr="0007166D" w:rsidP="001224AB" w14:paraId="4DEE7FF4" w14:textId="77777777">
            <w:pPr>
              <w:spacing w:before="100" w:beforeAutospacing="1" w:after="100" w:afterAutospacing="1" w:line="293" w:lineRule="atLeast"/>
              <w:jc w:val="center"/>
              <w:rPr>
                <w:rFonts w:eastAsia="Times New Roman" w:cs="Times New Roman"/>
                <w:sz w:val="20"/>
                <w:szCs w:val="20"/>
                <w:lang w:eastAsia="lv-LV"/>
              </w:rPr>
            </w:pPr>
            <w:r>
              <w:rPr>
                <w:rFonts w:eastAsia="Times New Roman" w:cs="Times New Roman"/>
                <w:sz w:val="20"/>
                <w:szCs w:val="20"/>
                <w:lang w:eastAsia="lv-LV"/>
              </w:rPr>
              <w:t>Auditora atzinums</w:t>
            </w:r>
          </w:p>
        </w:tc>
      </w:tr>
      <w:tr w14:paraId="27D0260D" w14:textId="77777777" w:rsidTr="001224AB">
        <w:tblPrEx>
          <w:tblW w:w="5112" w:type="pct"/>
          <w:tblLayout w:type="fixed"/>
          <w:tblCellMar>
            <w:top w:w="30" w:type="dxa"/>
            <w:left w:w="30" w:type="dxa"/>
            <w:bottom w:w="30" w:type="dxa"/>
            <w:right w:w="30" w:type="dxa"/>
          </w:tblCellMar>
          <w:tblLook w:val="04A0"/>
        </w:tblPrEx>
        <w:trPr>
          <w:trHeight w:val="300"/>
        </w:trPr>
        <w:tc>
          <w:tcPr>
            <w:tcW w:w="143" w:type="pct"/>
            <w:vMerge/>
            <w:tcBorders>
              <w:top w:val="outset" w:sz="6" w:space="0" w:color="414142"/>
              <w:left w:val="outset" w:sz="6" w:space="0" w:color="414142"/>
              <w:bottom w:val="outset" w:sz="6" w:space="0" w:color="414142"/>
              <w:right w:val="outset" w:sz="6" w:space="0" w:color="414142"/>
            </w:tcBorders>
            <w:vAlign w:val="center"/>
            <w:hideMark/>
          </w:tcPr>
          <w:p w:rsidR="00011E59" w:rsidRPr="0007166D" w:rsidP="001224AB" w14:paraId="574C33EC" w14:textId="77777777">
            <w:pPr>
              <w:rPr>
                <w:rFonts w:eastAsia="Times New Roman" w:cs="Times New Roman"/>
                <w:sz w:val="20"/>
                <w:szCs w:val="20"/>
                <w:lang w:eastAsia="lv-LV"/>
              </w:rPr>
            </w:pPr>
          </w:p>
        </w:tc>
        <w:tc>
          <w:tcPr>
            <w:tcW w:w="583" w:type="pct"/>
            <w:gridSpan w:val="2"/>
            <w:vMerge/>
            <w:tcBorders>
              <w:top w:val="outset" w:sz="6" w:space="0" w:color="414142"/>
              <w:left w:val="outset" w:sz="6" w:space="0" w:color="414142"/>
              <w:bottom w:val="outset" w:sz="6" w:space="0" w:color="414142"/>
              <w:right w:val="outset" w:sz="6" w:space="0" w:color="414142"/>
            </w:tcBorders>
            <w:vAlign w:val="center"/>
            <w:hideMark/>
          </w:tcPr>
          <w:p w:rsidR="00011E59" w:rsidRPr="0007166D" w:rsidP="001224AB" w14:paraId="2170D0DC" w14:textId="77777777">
            <w:pPr>
              <w:rPr>
                <w:rFonts w:eastAsia="Times New Roman" w:cs="Times New Roman"/>
                <w:sz w:val="20"/>
                <w:szCs w:val="20"/>
                <w:lang w:eastAsia="lv-LV"/>
              </w:rPr>
            </w:pPr>
          </w:p>
        </w:tc>
        <w:tc>
          <w:tcPr>
            <w:tcW w:w="340" w:type="pct"/>
            <w:vMerge/>
            <w:tcBorders>
              <w:top w:val="outset" w:sz="6" w:space="0" w:color="414142"/>
              <w:left w:val="outset" w:sz="6" w:space="0" w:color="414142"/>
              <w:bottom w:val="outset" w:sz="6" w:space="0" w:color="414142"/>
              <w:right w:val="outset" w:sz="6" w:space="0" w:color="414142"/>
            </w:tcBorders>
            <w:vAlign w:val="center"/>
            <w:hideMark/>
          </w:tcPr>
          <w:p w:rsidR="00011E59" w:rsidRPr="0007166D" w:rsidP="001224AB" w14:paraId="00093F86" w14:textId="77777777">
            <w:pPr>
              <w:jc w:val="center"/>
              <w:rPr>
                <w:rFonts w:eastAsia="Times New Roman" w:cs="Times New Roman"/>
                <w:sz w:val="20"/>
                <w:szCs w:val="20"/>
                <w:lang w:eastAsia="lv-LV"/>
              </w:rPr>
            </w:pPr>
          </w:p>
        </w:tc>
        <w:tc>
          <w:tcPr>
            <w:tcW w:w="252" w:type="pct"/>
            <w:tcBorders>
              <w:top w:val="outset" w:sz="6" w:space="0" w:color="414142"/>
              <w:left w:val="outset" w:sz="6" w:space="0" w:color="414142"/>
              <w:bottom w:val="outset" w:sz="6" w:space="0" w:color="414142"/>
              <w:right w:val="outset" w:sz="6" w:space="0" w:color="414142"/>
            </w:tcBorders>
            <w:vAlign w:val="center"/>
            <w:hideMark/>
          </w:tcPr>
          <w:p w:rsidR="00011E59" w:rsidRPr="0007166D" w:rsidP="001224AB" w14:paraId="7DD6A29C" w14:textId="77777777">
            <w:pPr>
              <w:spacing w:before="100" w:beforeAutospacing="1" w:after="100" w:afterAutospacing="1" w:line="293" w:lineRule="atLeast"/>
              <w:jc w:val="center"/>
              <w:rPr>
                <w:rFonts w:eastAsia="Times New Roman" w:cs="Times New Roman"/>
                <w:sz w:val="20"/>
                <w:szCs w:val="20"/>
                <w:lang w:eastAsia="lv-LV"/>
              </w:rPr>
            </w:pPr>
            <w:r w:rsidRPr="0007166D">
              <w:rPr>
                <w:rFonts w:eastAsia="Times New Roman" w:cs="Times New Roman"/>
                <w:sz w:val="20"/>
                <w:szCs w:val="20"/>
                <w:lang w:eastAsia="lv-LV"/>
              </w:rPr>
              <w:t>1</w:t>
            </w:r>
          </w:p>
        </w:tc>
        <w:tc>
          <w:tcPr>
            <w:tcW w:w="252" w:type="pct"/>
            <w:tcBorders>
              <w:top w:val="outset" w:sz="6" w:space="0" w:color="414142"/>
              <w:left w:val="outset" w:sz="6" w:space="0" w:color="414142"/>
              <w:bottom w:val="outset" w:sz="6" w:space="0" w:color="414142"/>
              <w:right w:val="outset" w:sz="6" w:space="0" w:color="414142"/>
            </w:tcBorders>
            <w:vAlign w:val="center"/>
            <w:hideMark/>
          </w:tcPr>
          <w:p w:rsidR="00011E59" w:rsidRPr="0007166D" w:rsidP="001224AB" w14:paraId="2E293DF3" w14:textId="77777777">
            <w:pPr>
              <w:spacing w:before="100" w:beforeAutospacing="1" w:after="100" w:afterAutospacing="1" w:line="293" w:lineRule="atLeast"/>
              <w:jc w:val="center"/>
              <w:rPr>
                <w:rFonts w:eastAsia="Times New Roman" w:cs="Times New Roman"/>
                <w:sz w:val="20"/>
                <w:szCs w:val="20"/>
                <w:lang w:eastAsia="lv-LV"/>
              </w:rPr>
            </w:pPr>
            <w:r w:rsidRPr="0007166D">
              <w:rPr>
                <w:rFonts w:eastAsia="Times New Roman" w:cs="Times New Roman"/>
                <w:sz w:val="20"/>
                <w:szCs w:val="20"/>
                <w:lang w:eastAsia="lv-LV"/>
              </w:rPr>
              <w:t>2</w:t>
            </w:r>
          </w:p>
        </w:tc>
        <w:tc>
          <w:tcPr>
            <w:tcW w:w="252" w:type="pct"/>
            <w:tcBorders>
              <w:top w:val="outset" w:sz="6" w:space="0" w:color="414142"/>
              <w:left w:val="outset" w:sz="6" w:space="0" w:color="414142"/>
              <w:bottom w:val="outset" w:sz="6" w:space="0" w:color="414142"/>
              <w:right w:val="outset" w:sz="6" w:space="0" w:color="414142"/>
            </w:tcBorders>
            <w:vAlign w:val="center"/>
            <w:hideMark/>
          </w:tcPr>
          <w:p w:rsidR="00011E59" w:rsidRPr="0007166D" w:rsidP="001224AB" w14:paraId="7F3A5D87" w14:textId="77777777">
            <w:pPr>
              <w:spacing w:before="100" w:beforeAutospacing="1" w:after="100" w:afterAutospacing="1" w:line="293" w:lineRule="atLeast"/>
              <w:jc w:val="center"/>
              <w:rPr>
                <w:rFonts w:eastAsia="Times New Roman" w:cs="Times New Roman"/>
                <w:sz w:val="20"/>
                <w:szCs w:val="20"/>
                <w:lang w:eastAsia="lv-LV"/>
              </w:rPr>
            </w:pPr>
            <w:r w:rsidRPr="0007166D">
              <w:rPr>
                <w:rFonts w:eastAsia="Times New Roman" w:cs="Times New Roman"/>
                <w:sz w:val="20"/>
                <w:szCs w:val="20"/>
                <w:lang w:eastAsia="lv-LV"/>
              </w:rPr>
              <w:t>3</w:t>
            </w:r>
          </w:p>
        </w:tc>
        <w:tc>
          <w:tcPr>
            <w:tcW w:w="252" w:type="pct"/>
            <w:tcBorders>
              <w:top w:val="outset" w:sz="6" w:space="0" w:color="414142"/>
              <w:left w:val="outset" w:sz="6" w:space="0" w:color="414142"/>
              <w:bottom w:val="outset" w:sz="6" w:space="0" w:color="414142"/>
              <w:right w:val="outset" w:sz="6" w:space="0" w:color="414142"/>
            </w:tcBorders>
            <w:vAlign w:val="center"/>
            <w:hideMark/>
          </w:tcPr>
          <w:p w:rsidR="00011E59" w:rsidRPr="0007166D" w:rsidP="001224AB" w14:paraId="7D230477" w14:textId="77777777">
            <w:pPr>
              <w:spacing w:before="100" w:beforeAutospacing="1" w:after="100" w:afterAutospacing="1" w:line="293" w:lineRule="atLeast"/>
              <w:jc w:val="center"/>
              <w:rPr>
                <w:rFonts w:eastAsia="Times New Roman" w:cs="Times New Roman"/>
                <w:sz w:val="20"/>
                <w:szCs w:val="20"/>
                <w:lang w:eastAsia="lv-LV"/>
              </w:rPr>
            </w:pPr>
            <w:r w:rsidRPr="0007166D">
              <w:rPr>
                <w:rFonts w:eastAsia="Times New Roman" w:cs="Times New Roman"/>
                <w:sz w:val="20"/>
                <w:szCs w:val="20"/>
                <w:lang w:eastAsia="lv-LV"/>
              </w:rPr>
              <w:t>4</w:t>
            </w:r>
          </w:p>
        </w:tc>
        <w:tc>
          <w:tcPr>
            <w:tcW w:w="252" w:type="pct"/>
            <w:tcBorders>
              <w:top w:val="outset" w:sz="6" w:space="0" w:color="414142"/>
              <w:left w:val="outset" w:sz="6" w:space="0" w:color="414142"/>
              <w:bottom w:val="outset" w:sz="6" w:space="0" w:color="414142"/>
              <w:right w:val="outset" w:sz="6" w:space="0" w:color="414142"/>
            </w:tcBorders>
            <w:vAlign w:val="center"/>
            <w:hideMark/>
          </w:tcPr>
          <w:p w:rsidR="00011E59" w:rsidRPr="0007166D" w:rsidP="001224AB" w14:paraId="436F5652" w14:textId="77777777">
            <w:pPr>
              <w:spacing w:before="100" w:beforeAutospacing="1" w:after="100" w:afterAutospacing="1" w:line="293" w:lineRule="atLeast"/>
              <w:jc w:val="center"/>
              <w:rPr>
                <w:rFonts w:eastAsia="Times New Roman" w:cs="Times New Roman"/>
                <w:sz w:val="20"/>
                <w:szCs w:val="20"/>
                <w:lang w:eastAsia="lv-LV"/>
              </w:rPr>
            </w:pPr>
            <w:r w:rsidRPr="0007166D">
              <w:rPr>
                <w:rFonts w:eastAsia="Times New Roman" w:cs="Times New Roman"/>
                <w:sz w:val="20"/>
                <w:szCs w:val="20"/>
                <w:lang w:eastAsia="lv-LV"/>
              </w:rPr>
              <w:t>5</w:t>
            </w:r>
          </w:p>
        </w:tc>
        <w:tc>
          <w:tcPr>
            <w:tcW w:w="252" w:type="pct"/>
            <w:tcBorders>
              <w:top w:val="outset" w:sz="6" w:space="0" w:color="414142"/>
              <w:left w:val="outset" w:sz="6" w:space="0" w:color="414142"/>
              <w:bottom w:val="outset" w:sz="6" w:space="0" w:color="414142"/>
              <w:right w:val="outset" w:sz="6" w:space="0" w:color="414142"/>
            </w:tcBorders>
            <w:vAlign w:val="center"/>
            <w:hideMark/>
          </w:tcPr>
          <w:p w:rsidR="00011E59" w:rsidRPr="0007166D" w:rsidP="001224AB" w14:paraId="214F62D4" w14:textId="77777777">
            <w:pPr>
              <w:spacing w:before="100" w:beforeAutospacing="1" w:after="100" w:afterAutospacing="1" w:line="293" w:lineRule="atLeast"/>
              <w:jc w:val="center"/>
              <w:rPr>
                <w:rFonts w:eastAsia="Times New Roman" w:cs="Times New Roman"/>
                <w:sz w:val="20"/>
                <w:szCs w:val="20"/>
                <w:lang w:eastAsia="lv-LV"/>
              </w:rPr>
            </w:pPr>
            <w:r w:rsidRPr="0007166D">
              <w:rPr>
                <w:rFonts w:eastAsia="Times New Roman" w:cs="Times New Roman"/>
                <w:sz w:val="20"/>
                <w:szCs w:val="20"/>
                <w:lang w:eastAsia="lv-LV"/>
              </w:rPr>
              <w:t>6</w:t>
            </w:r>
          </w:p>
        </w:tc>
        <w:tc>
          <w:tcPr>
            <w:tcW w:w="252" w:type="pct"/>
            <w:tcBorders>
              <w:top w:val="outset" w:sz="6" w:space="0" w:color="414142"/>
              <w:left w:val="outset" w:sz="6" w:space="0" w:color="414142"/>
              <w:bottom w:val="outset" w:sz="6" w:space="0" w:color="414142"/>
              <w:right w:val="outset" w:sz="6" w:space="0" w:color="414142"/>
            </w:tcBorders>
            <w:vAlign w:val="center"/>
            <w:hideMark/>
          </w:tcPr>
          <w:p w:rsidR="00011E59" w:rsidRPr="0007166D" w:rsidP="001224AB" w14:paraId="7D8F2D16" w14:textId="77777777">
            <w:pPr>
              <w:spacing w:before="100" w:beforeAutospacing="1" w:after="100" w:afterAutospacing="1" w:line="293" w:lineRule="atLeast"/>
              <w:jc w:val="center"/>
              <w:rPr>
                <w:rFonts w:eastAsia="Times New Roman" w:cs="Times New Roman"/>
                <w:sz w:val="20"/>
                <w:szCs w:val="20"/>
                <w:lang w:eastAsia="lv-LV"/>
              </w:rPr>
            </w:pPr>
            <w:r w:rsidRPr="0007166D">
              <w:rPr>
                <w:rFonts w:eastAsia="Times New Roman" w:cs="Times New Roman"/>
                <w:sz w:val="20"/>
                <w:szCs w:val="20"/>
                <w:lang w:eastAsia="lv-LV"/>
              </w:rPr>
              <w:t>7</w:t>
            </w:r>
          </w:p>
        </w:tc>
        <w:tc>
          <w:tcPr>
            <w:tcW w:w="252" w:type="pct"/>
            <w:tcBorders>
              <w:top w:val="outset" w:sz="6" w:space="0" w:color="414142"/>
              <w:left w:val="outset" w:sz="6" w:space="0" w:color="414142"/>
              <w:bottom w:val="outset" w:sz="6" w:space="0" w:color="414142"/>
              <w:right w:val="outset" w:sz="6" w:space="0" w:color="414142"/>
            </w:tcBorders>
            <w:vAlign w:val="center"/>
            <w:hideMark/>
          </w:tcPr>
          <w:p w:rsidR="00011E59" w:rsidRPr="0007166D" w:rsidP="001224AB" w14:paraId="78C1AF88" w14:textId="77777777">
            <w:pPr>
              <w:spacing w:before="100" w:beforeAutospacing="1" w:after="100" w:afterAutospacing="1" w:line="293" w:lineRule="atLeast"/>
              <w:jc w:val="center"/>
              <w:rPr>
                <w:rFonts w:eastAsia="Times New Roman" w:cs="Times New Roman"/>
                <w:sz w:val="20"/>
                <w:szCs w:val="20"/>
                <w:lang w:eastAsia="lv-LV"/>
              </w:rPr>
            </w:pPr>
            <w:r w:rsidRPr="0007166D">
              <w:rPr>
                <w:rFonts w:eastAsia="Times New Roman" w:cs="Times New Roman"/>
                <w:sz w:val="20"/>
                <w:szCs w:val="20"/>
                <w:lang w:eastAsia="lv-LV"/>
              </w:rPr>
              <w:t>8</w:t>
            </w:r>
          </w:p>
        </w:tc>
        <w:tc>
          <w:tcPr>
            <w:tcW w:w="252" w:type="pct"/>
            <w:tcBorders>
              <w:top w:val="outset" w:sz="6" w:space="0" w:color="414142"/>
              <w:left w:val="outset" w:sz="6" w:space="0" w:color="414142"/>
              <w:bottom w:val="outset" w:sz="6" w:space="0" w:color="414142"/>
              <w:right w:val="outset" w:sz="6" w:space="0" w:color="414142"/>
            </w:tcBorders>
            <w:vAlign w:val="center"/>
            <w:hideMark/>
          </w:tcPr>
          <w:p w:rsidR="00011E59" w:rsidRPr="0007166D" w:rsidP="001224AB" w14:paraId="3977EF11" w14:textId="77777777">
            <w:pPr>
              <w:spacing w:before="100" w:beforeAutospacing="1" w:after="100" w:afterAutospacing="1" w:line="293" w:lineRule="atLeast"/>
              <w:jc w:val="center"/>
              <w:rPr>
                <w:rFonts w:eastAsia="Times New Roman" w:cs="Times New Roman"/>
                <w:sz w:val="20"/>
                <w:szCs w:val="20"/>
                <w:lang w:eastAsia="lv-LV"/>
              </w:rPr>
            </w:pPr>
            <w:r w:rsidRPr="0007166D">
              <w:rPr>
                <w:rFonts w:eastAsia="Times New Roman" w:cs="Times New Roman"/>
                <w:sz w:val="20"/>
                <w:szCs w:val="20"/>
                <w:lang w:eastAsia="lv-LV"/>
              </w:rPr>
              <w:t>9</w:t>
            </w:r>
          </w:p>
        </w:tc>
        <w:tc>
          <w:tcPr>
            <w:tcW w:w="252" w:type="pct"/>
            <w:tcBorders>
              <w:top w:val="outset" w:sz="6" w:space="0" w:color="414142"/>
              <w:left w:val="outset" w:sz="6" w:space="0" w:color="414142"/>
              <w:bottom w:val="outset" w:sz="6" w:space="0" w:color="414142"/>
              <w:right w:val="outset" w:sz="6" w:space="0" w:color="414142"/>
            </w:tcBorders>
            <w:vAlign w:val="center"/>
            <w:hideMark/>
          </w:tcPr>
          <w:p w:rsidR="00011E59" w:rsidRPr="0007166D" w:rsidP="001224AB" w14:paraId="491B1FFD" w14:textId="77777777">
            <w:pPr>
              <w:spacing w:before="100" w:beforeAutospacing="1" w:after="100" w:afterAutospacing="1" w:line="293" w:lineRule="atLeast"/>
              <w:jc w:val="center"/>
              <w:rPr>
                <w:rFonts w:eastAsia="Times New Roman" w:cs="Times New Roman"/>
                <w:sz w:val="20"/>
                <w:szCs w:val="20"/>
                <w:lang w:eastAsia="lv-LV"/>
              </w:rPr>
            </w:pPr>
            <w:r w:rsidRPr="0007166D">
              <w:rPr>
                <w:rFonts w:eastAsia="Times New Roman" w:cs="Times New Roman"/>
                <w:sz w:val="20"/>
                <w:szCs w:val="20"/>
                <w:lang w:eastAsia="lv-LV"/>
              </w:rPr>
              <w:t>10</w:t>
            </w:r>
          </w:p>
        </w:tc>
        <w:tc>
          <w:tcPr>
            <w:tcW w:w="252" w:type="pct"/>
            <w:tcBorders>
              <w:top w:val="outset" w:sz="6" w:space="0" w:color="414142"/>
              <w:left w:val="outset" w:sz="6" w:space="0" w:color="414142"/>
              <w:bottom w:val="outset" w:sz="6" w:space="0" w:color="414142"/>
              <w:right w:val="outset" w:sz="6" w:space="0" w:color="414142"/>
            </w:tcBorders>
            <w:vAlign w:val="center"/>
            <w:hideMark/>
          </w:tcPr>
          <w:p w:rsidR="00011E59" w:rsidRPr="0007166D" w:rsidP="001224AB" w14:paraId="30A70B52" w14:textId="77777777">
            <w:pPr>
              <w:spacing w:before="100" w:beforeAutospacing="1" w:after="100" w:afterAutospacing="1" w:line="293" w:lineRule="atLeast"/>
              <w:jc w:val="center"/>
              <w:rPr>
                <w:rFonts w:eastAsia="Times New Roman" w:cs="Times New Roman"/>
                <w:sz w:val="20"/>
                <w:szCs w:val="20"/>
                <w:lang w:eastAsia="lv-LV"/>
              </w:rPr>
            </w:pPr>
            <w:r w:rsidRPr="0007166D">
              <w:rPr>
                <w:rFonts w:eastAsia="Times New Roman" w:cs="Times New Roman"/>
                <w:sz w:val="20"/>
                <w:szCs w:val="20"/>
                <w:lang w:eastAsia="lv-LV"/>
              </w:rPr>
              <w:t>11</w:t>
            </w:r>
          </w:p>
        </w:tc>
        <w:tc>
          <w:tcPr>
            <w:tcW w:w="252" w:type="pct"/>
            <w:tcBorders>
              <w:top w:val="outset" w:sz="6" w:space="0" w:color="414142"/>
              <w:left w:val="outset" w:sz="6" w:space="0" w:color="414142"/>
              <w:bottom w:val="outset" w:sz="6" w:space="0" w:color="414142"/>
              <w:right w:val="outset" w:sz="6" w:space="0" w:color="414142"/>
            </w:tcBorders>
            <w:vAlign w:val="center"/>
            <w:hideMark/>
          </w:tcPr>
          <w:p w:rsidR="00011E59" w:rsidRPr="0007166D" w:rsidP="001224AB" w14:paraId="136A1D89" w14:textId="77777777">
            <w:pPr>
              <w:spacing w:before="100" w:beforeAutospacing="1" w:after="100" w:afterAutospacing="1" w:line="293" w:lineRule="atLeast"/>
              <w:jc w:val="center"/>
              <w:rPr>
                <w:rFonts w:eastAsia="Times New Roman" w:cs="Times New Roman"/>
                <w:sz w:val="20"/>
                <w:szCs w:val="20"/>
                <w:lang w:eastAsia="lv-LV"/>
              </w:rPr>
            </w:pPr>
            <w:r w:rsidRPr="0007166D">
              <w:rPr>
                <w:rFonts w:eastAsia="Times New Roman" w:cs="Times New Roman"/>
                <w:sz w:val="20"/>
                <w:szCs w:val="20"/>
                <w:lang w:eastAsia="lv-LV"/>
              </w:rPr>
              <w:t>12</w:t>
            </w:r>
          </w:p>
        </w:tc>
        <w:tc>
          <w:tcPr>
            <w:tcW w:w="335" w:type="pct"/>
            <w:tcBorders>
              <w:top w:val="outset" w:sz="6" w:space="0" w:color="414142"/>
              <w:left w:val="outset" w:sz="6" w:space="0" w:color="414142"/>
              <w:bottom w:val="outset" w:sz="6" w:space="0" w:color="414142"/>
              <w:right w:val="outset" w:sz="6" w:space="0" w:color="414142"/>
            </w:tcBorders>
            <w:vAlign w:val="center"/>
            <w:hideMark/>
          </w:tcPr>
          <w:p w:rsidR="00011E59" w:rsidRPr="0007166D" w:rsidP="001224AB" w14:paraId="68FBD4F4" w14:textId="77777777">
            <w:pPr>
              <w:rPr>
                <w:rFonts w:eastAsia="Times New Roman" w:cs="Times New Roman"/>
                <w:sz w:val="20"/>
                <w:szCs w:val="20"/>
                <w:lang w:eastAsia="lv-LV"/>
              </w:rPr>
            </w:pPr>
            <w:r w:rsidRPr="0007166D">
              <w:rPr>
                <w:rFonts w:eastAsia="Times New Roman" w:cs="Times New Roman"/>
                <w:sz w:val="20"/>
                <w:szCs w:val="20"/>
                <w:lang w:eastAsia="lv-LV"/>
              </w:rPr>
              <w:t> </w:t>
            </w:r>
          </w:p>
        </w:tc>
        <w:tc>
          <w:tcPr>
            <w:tcW w:w="296" w:type="pct"/>
            <w:tcBorders>
              <w:top w:val="outset" w:sz="6" w:space="0" w:color="414142"/>
              <w:left w:val="outset" w:sz="6" w:space="0" w:color="414142"/>
              <w:bottom w:val="outset" w:sz="6" w:space="0" w:color="414142"/>
              <w:right w:val="outset" w:sz="6" w:space="0" w:color="414142"/>
            </w:tcBorders>
          </w:tcPr>
          <w:p w:rsidR="00011E59" w:rsidRPr="0007166D" w:rsidP="001224AB" w14:paraId="202579B9" w14:textId="77777777">
            <w:pPr>
              <w:rPr>
                <w:rFonts w:eastAsia="Times New Roman" w:cs="Times New Roman"/>
                <w:sz w:val="20"/>
                <w:szCs w:val="20"/>
                <w:lang w:eastAsia="lv-LV"/>
              </w:rPr>
            </w:pPr>
            <w:r>
              <w:rPr>
                <w:rFonts w:eastAsia="Times New Roman" w:cs="Times New Roman"/>
                <w:sz w:val="20"/>
                <w:szCs w:val="20"/>
                <w:lang w:eastAsia="lv-LV"/>
              </w:rPr>
              <w:t>Atbilst</w:t>
            </w:r>
          </w:p>
        </w:tc>
        <w:tc>
          <w:tcPr>
            <w:tcW w:w="280" w:type="pct"/>
            <w:tcBorders>
              <w:top w:val="outset" w:sz="6" w:space="0" w:color="414142"/>
              <w:left w:val="outset" w:sz="6" w:space="0" w:color="414142"/>
              <w:bottom w:val="outset" w:sz="6" w:space="0" w:color="414142"/>
              <w:right w:val="outset" w:sz="6" w:space="0" w:color="414142"/>
            </w:tcBorders>
          </w:tcPr>
          <w:p w:rsidR="00011E59" w:rsidRPr="0007166D" w:rsidP="001224AB" w14:paraId="58BB62F5" w14:textId="77777777">
            <w:pPr>
              <w:rPr>
                <w:rFonts w:eastAsia="Times New Roman" w:cs="Times New Roman"/>
                <w:sz w:val="20"/>
                <w:szCs w:val="20"/>
                <w:lang w:eastAsia="lv-LV"/>
              </w:rPr>
            </w:pPr>
            <w:r>
              <w:rPr>
                <w:rFonts w:eastAsia="Times New Roman" w:cs="Times New Roman"/>
                <w:sz w:val="20"/>
                <w:szCs w:val="20"/>
                <w:lang w:eastAsia="lv-LV"/>
              </w:rPr>
              <w:t>Neatbilst</w:t>
            </w:r>
          </w:p>
        </w:tc>
      </w:tr>
      <w:tr w14:paraId="4E155512" w14:textId="77777777" w:rsidTr="001224AB">
        <w:tblPrEx>
          <w:tblW w:w="5112" w:type="pct"/>
          <w:tblLayout w:type="fixed"/>
          <w:tblCellMar>
            <w:top w:w="30" w:type="dxa"/>
            <w:left w:w="30" w:type="dxa"/>
            <w:bottom w:w="30" w:type="dxa"/>
            <w:right w:w="30" w:type="dxa"/>
          </w:tblCellMar>
          <w:tblLook w:val="04A0"/>
        </w:tblPrEx>
        <w:trPr>
          <w:trHeight w:val="570"/>
        </w:trPr>
        <w:tc>
          <w:tcPr>
            <w:tcW w:w="143" w:type="pct"/>
            <w:vMerge w:val="restart"/>
            <w:tcBorders>
              <w:top w:val="outset" w:sz="6" w:space="0" w:color="414142"/>
              <w:left w:val="outset" w:sz="6" w:space="0" w:color="414142"/>
              <w:bottom w:val="outset" w:sz="6" w:space="0" w:color="414142"/>
              <w:right w:val="outset" w:sz="6" w:space="0" w:color="414142"/>
            </w:tcBorders>
            <w:hideMark/>
          </w:tcPr>
          <w:p w:rsidR="00011E59" w:rsidRPr="0007166D" w:rsidP="001224AB" w14:paraId="77507A6A" w14:textId="77777777">
            <w:pPr>
              <w:spacing w:before="100" w:beforeAutospacing="1" w:after="100" w:afterAutospacing="1" w:line="293" w:lineRule="atLeast"/>
              <w:jc w:val="center"/>
              <w:rPr>
                <w:rFonts w:eastAsia="Times New Roman" w:cs="Times New Roman"/>
                <w:sz w:val="20"/>
                <w:szCs w:val="20"/>
                <w:lang w:eastAsia="lv-LV"/>
              </w:rPr>
            </w:pPr>
            <w:r w:rsidRPr="0007166D">
              <w:rPr>
                <w:rFonts w:eastAsia="Times New Roman" w:cs="Times New Roman"/>
                <w:sz w:val="20"/>
                <w:szCs w:val="20"/>
                <w:lang w:eastAsia="lv-LV"/>
              </w:rPr>
              <w:t>1.</w:t>
            </w:r>
          </w:p>
        </w:tc>
        <w:tc>
          <w:tcPr>
            <w:tcW w:w="583" w:type="pct"/>
            <w:gridSpan w:val="2"/>
            <w:tcBorders>
              <w:top w:val="outset" w:sz="6" w:space="0" w:color="414142"/>
              <w:left w:val="outset" w:sz="6" w:space="0" w:color="414142"/>
              <w:bottom w:val="outset" w:sz="6" w:space="0" w:color="414142"/>
              <w:right w:val="outset" w:sz="6" w:space="0" w:color="414142"/>
            </w:tcBorders>
            <w:hideMark/>
          </w:tcPr>
          <w:p w:rsidR="00011E59" w:rsidRPr="0007166D" w:rsidP="001224AB" w14:paraId="65752F77" w14:textId="77777777">
            <w:pPr>
              <w:rPr>
                <w:rFonts w:eastAsia="Times New Roman" w:cs="Times New Roman"/>
                <w:sz w:val="20"/>
                <w:szCs w:val="20"/>
                <w:lang w:eastAsia="lv-LV"/>
              </w:rPr>
            </w:pPr>
            <w:r w:rsidRPr="0007166D">
              <w:rPr>
                <w:rFonts w:eastAsia="Times New Roman" w:cs="Times New Roman"/>
                <w:sz w:val="20"/>
                <w:szCs w:val="20"/>
                <w:lang w:eastAsia="lv-LV"/>
              </w:rPr>
              <w:t>Kurināmā nosaukums</w:t>
            </w:r>
          </w:p>
        </w:tc>
        <w:tc>
          <w:tcPr>
            <w:tcW w:w="340" w:type="pct"/>
            <w:tcBorders>
              <w:top w:val="outset" w:sz="6" w:space="0" w:color="414142"/>
              <w:left w:val="outset" w:sz="6" w:space="0" w:color="414142"/>
              <w:bottom w:val="outset" w:sz="6" w:space="0" w:color="414142"/>
              <w:right w:val="outset" w:sz="6" w:space="0" w:color="414142"/>
            </w:tcBorders>
            <w:hideMark/>
          </w:tcPr>
          <w:p w:rsidR="00011E59" w:rsidRPr="0007166D" w:rsidP="001224AB" w14:paraId="5BAAC4EA" w14:textId="77777777">
            <w:pPr>
              <w:jc w:val="center"/>
              <w:rPr>
                <w:rFonts w:eastAsia="Times New Roman" w:cs="Times New Roman"/>
                <w:sz w:val="20"/>
                <w:szCs w:val="20"/>
                <w:lang w:eastAsia="lv-LV"/>
              </w:rPr>
            </w:pPr>
          </w:p>
        </w:tc>
        <w:tc>
          <w:tcPr>
            <w:tcW w:w="252" w:type="pct"/>
            <w:tcBorders>
              <w:top w:val="outset" w:sz="6" w:space="0" w:color="414142"/>
              <w:left w:val="outset" w:sz="6" w:space="0" w:color="414142"/>
              <w:bottom w:val="outset" w:sz="6" w:space="0" w:color="414142"/>
              <w:right w:val="outset" w:sz="6" w:space="0" w:color="414142"/>
            </w:tcBorders>
            <w:hideMark/>
          </w:tcPr>
          <w:p w:rsidR="00011E59" w:rsidRPr="0007166D" w:rsidP="001224AB" w14:paraId="4151394C" w14:textId="77777777">
            <w:pPr>
              <w:rPr>
                <w:rFonts w:eastAsia="Times New Roman" w:cs="Times New Roman"/>
                <w:sz w:val="20"/>
                <w:szCs w:val="20"/>
                <w:lang w:eastAsia="lv-LV"/>
              </w:rPr>
            </w:pPr>
            <w:r w:rsidRPr="0007166D">
              <w:rPr>
                <w:rFonts w:eastAsia="Times New Roman" w:cs="Times New Roman"/>
                <w:sz w:val="20"/>
                <w:szCs w:val="20"/>
                <w:lang w:eastAsia="lv-LV"/>
              </w:rPr>
              <w:t> </w:t>
            </w:r>
          </w:p>
        </w:tc>
        <w:tc>
          <w:tcPr>
            <w:tcW w:w="252" w:type="pct"/>
            <w:tcBorders>
              <w:top w:val="outset" w:sz="6" w:space="0" w:color="414142"/>
              <w:left w:val="outset" w:sz="6" w:space="0" w:color="414142"/>
              <w:bottom w:val="outset" w:sz="6" w:space="0" w:color="414142"/>
              <w:right w:val="outset" w:sz="6" w:space="0" w:color="414142"/>
            </w:tcBorders>
            <w:hideMark/>
          </w:tcPr>
          <w:p w:rsidR="00011E59" w:rsidRPr="0007166D" w:rsidP="001224AB" w14:paraId="640FEEDA" w14:textId="77777777">
            <w:pPr>
              <w:rPr>
                <w:rFonts w:eastAsia="Times New Roman" w:cs="Times New Roman"/>
                <w:sz w:val="20"/>
                <w:szCs w:val="20"/>
                <w:lang w:eastAsia="lv-LV"/>
              </w:rPr>
            </w:pPr>
            <w:r w:rsidRPr="0007166D">
              <w:rPr>
                <w:rFonts w:eastAsia="Times New Roman" w:cs="Times New Roman"/>
                <w:sz w:val="20"/>
                <w:szCs w:val="20"/>
                <w:lang w:eastAsia="lv-LV"/>
              </w:rPr>
              <w:t> </w:t>
            </w:r>
          </w:p>
        </w:tc>
        <w:tc>
          <w:tcPr>
            <w:tcW w:w="252" w:type="pct"/>
            <w:tcBorders>
              <w:top w:val="outset" w:sz="6" w:space="0" w:color="414142"/>
              <w:left w:val="outset" w:sz="6" w:space="0" w:color="414142"/>
              <w:bottom w:val="outset" w:sz="6" w:space="0" w:color="414142"/>
              <w:right w:val="outset" w:sz="6" w:space="0" w:color="414142"/>
            </w:tcBorders>
            <w:hideMark/>
          </w:tcPr>
          <w:p w:rsidR="00011E59" w:rsidRPr="0007166D" w:rsidP="001224AB" w14:paraId="524AFDA8" w14:textId="77777777">
            <w:pPr>
              <w:rPr>
                <w:rFonts w:eastAsia="Times New Roman" w:cs="Times New Roman"/>
                <w:sz w:val="20"/>
                <w:szCs w:val="20"/>
                <w:lang w:eastAsia="lv-LV"/>
              </w:rPr>
            </w:pPr>
            <w:r w:rsidRPr="0007166D">
              <w:rPr>
                <w:rFonts w:eastAsia="Times New Roman" w:cs="Times New Roman"/>
                <w:sz w:val="20"/>
                <w:szCs w:val="20"/>
                <w:lang w:eastAsia="lv-LV"/>
              </w:rPr>
              <w:t> </w:t>
            </w:r>
          </w:p>
        </w:tc>
        <w:tc>
          <w:tcPr>
            <w:tcW w:w="252" w:type="pct"/>
            <w:tcBorders>
              <w:top w:val="outset" w:sz="6" w:space="0" w:color="414142"/>
              <w:left w:val="outset" w:sz="6" w:space="0" w:color="414142"/>
              <w:bottom w:val="outset" w:sz="6" w:space="0" w:color="414142"/>
              <w:right w:val="outset" w:sz="6" w:space="0" w:color="414142"/>
            </w:tcBorders>
            <w:hideMark/>
          </w:tcPr>
          <w:p w:rsidR="00011E59" w:rsidRPr="0007166D" w:rsidP="001224AB" w14:paraId="21F1F56B" w14:textId="77777777">
            <w:pPr>
              <w:rPr>
                <w:rFonts w:eastAsia="Times New Roman" w:cs="Times New Roman"/>
                <w:sz w:val="20"/>
                <w:szCs w:val="20"/>
                <w:lang w:eastAsia="lv-LV"/>
              </w:rPr>
            </w:pPr>
            <w:r w:rsidRPr="0007166D">
              <w:rPr>
                <w:rFonts w:eastAsia="Times New Roman" w:cs="Times New Roman"/>
                <w:sz w:val="20"/>
                <w:szCs w:val="20"/>
                <w:lang w:eastAsia="lv-LV"/>
              </w:rPr>
              <w:t> </w:t>
            </w:r>
          </w:p>
        </w:tc>
        <w:tc>
          <w:tcPr>
            <w:tcW w:w="252" w:type="pct"/>
            <w:tcBorders>
              <w:top w:val="outset" w:sz="6" w:space="0" w:color="414142"/>
              <w:left w:val="outset" w:sz="6" w:space="0" w:color="414142"/>
              <w:bottom w:val="outset" w:sz="6" w:space="0" w:color="414142"/>
              <w:right w:val="outset" w:sz="6" w:space="0" w:color="414142"/>
            </w:tcBorders>
            <w:hideMark/>
          </w:tcPr>
          <w:p w:rsidR="00011E59" w:rsidRPr="0007166D" w:rsidP="001224AB" w14:paraId="5A60C61D" w14:textId="77777777">
            <w:pPr>
              <w:rPr>
                <w:rFonts w:eastAsia="Times New Roman" w:cs="Times New Roman"/>
                <w:sz w:val="20"/>
                <w:szCs w:val="20"/>
                <w:lang w:eastAsia="lv-LV"/>
              </w:rPr>
            </w:pPr>
            <w:r w:rsidRPr="0007166D">
              <w:rPr>
                <w:rFonts w:eastAsia="Times New Roman" w:cs="Times New Roman"/>
                <w:sz w:val="20"/>
                <w:szCs w:val="20"/>
                <w:lang w:eastAsia="lv-LV"/>
              </w:rPr>
              <w:t> </w:t>
            </w:r>
          </w:p>
        </w:tc>
        <w:tc>
          <w:tcPr>
            <w:tcW w:w="252" w:type="pct"/>
            <w:tcBorders>
              <w:top w:val="outset" w:sz="6" w:space="0" w:color="414142"/>
              <w:left w:val="outset" w:sz="6" w:space="0" w:color="414142"/>
              <w:bottom w:val="outset" w:sz="6" w:space="0" w:color="414142"/>
              <w:right w:val="outset" w:sz="6" w:space="0" w:color="414142"/>
            </w:tcBorders>
            <w:hideMark/>
          </w:tcPr>
          <w:p w:rsidR="00011E59" w:rsidRPr="0007166D" w:rsidP="001224AB" w14:paraId="4D9D21DF" w14:textId="77777777">
            <w:pPr>
              <w:rPr>
                <w:rFonts w:eastAsia="Times New Roman" w:cs="Times New Roman"/>
                <w:sz w:val="20"/>
                <w:szCs w:val="20"/>
                <w:lang w:eastAsia="lv-LV"/>
              </w:rPr>
            </w:pPr>
            <w:r w:rsidRPr="0007166D">
              <w:rPr>
                <w:rFonts w:eastAsia="Times New Roman" w:cs="Times New Roman"/>
                <w:sz w:val="20"/>
                <w:szCs w:val="20"/>
                <w:lang w:eastAsia="lv-LV"/>
              </w:rPr>
              <w:t> </w:t>
            </w:r>
          </w:p>
        </w:tc>
        <w:tc>
          <w:tcPr>
            <w:tcW w:w="252" w:type="pct"/>
            <w:tcBorders>
              <w:top w:val="outset" w:sz="6" w:space="0" w:color="414142"/>
              <w:left w:val="outset" w:sz="6" w:space="0" w:color="414142"/>
              <w:bottom w:val="outset" w:sz="6" w:space="0" w:color="414142"/>
              <w:right w:val="outset" w:sz="6" w:space="0" w:color="414142"/>
            </w:tcBorders>
            <w:hideMark/>
          </w:tcPr>
          <w:p w:rsidR="00011E59" w:rsidRPr="0007166D" w:rsidP="001224AB" w14:paraId="202951F6" w14:textId="77777777">
            <w:pPr>
              <w:rPr>
                <w:rFonts w:eastAsia="Times New Roman" w:cs="Times New Roman"/>
                <w:sz w:val="20"/>
                <w:szCs w:val="20"/>
                <w:lang w:eastAsia="lv-LV"/>
              </w:rPr>
            </w:pPr>
            <w:r w:rsidRPr="0007166D">
              <w:rPr>
                <w:rFonts w:eastAsia="Times New Roman" w:cs="Times New Roman"/>
                <w:sz w:val="20"/>
                <w:szCs w:val="20"/>
                <w:lang w:eastAsia="lv-LV"/>
              </w:rPr>
              <w:t> </w:t>
            </w:r>
          </w:p>
        </w:tc>
        <w:tc>
          <w:tcPr>
            <w:tcW w:w="252" w:type="pct"/>
            <w:tcBorders>
              <w:top w:val="outset" w:sz="6" w:space="0" w:color="414142"/>
              <w:left w:val="outset" w:sz="6" w:space="0" w:color="414142"/>
              <w:bottom w:val="outset" w:sz="6" w:space="0" w:color="414142"/>
              <w:right w:val="outset" w:sz="6" w:space="0" w:color="414142"/>
            </w:tcBorders>
            <w:hideMark/>
          </w:tcPr>
          <w:p w:rsidR="00011E59" w:rsidRPr="0007166D" w:rsidP="001224AB" w14:paraId="6C3A1E0F" w14:textId="77777777">
            <w:pPr>
              <w:rPr>
                <w:rFonts w:eastAsia="Times New Roman" w:cs="Times New Roman"/>
                <w:sz w:val="20"/>
                <w:szCs w:val="20"/>
                <w:lang w:eastAsia="lv-LV"/>
              </w:rPr>
            </w:pPr>
            <w:r w:rsidRPr="0007166D">
              <w:rPr>
                <w:rFonts w:eastAsia="Times New Roman" w:cs="Times New Roman"/>
                <w:sz w:val="20"/>
                <w:szCs w:val="20"/>
                <w:lang w:eastAsia="lv-LV"/>
              </w:rPr>
              <w:t> </w:t>
            </w:r>
          </w:p>
        </w:tc>
        <w:tc>
          <w:tcPr>
            <w:tcW w:w="252" w:type="pct"/>
            <w:tcBorders>
              <w:top w:val="outset" w:sz="6" w:space="0" w:color="414142"/>
              <w:left w:val="outset" w:sz="6" w:space="0" w:color="414142"/>
              <w:bottom w:val="outset" w:sz="6" w:space="0" w:color="414142"/>
              <w:right w:val="outset" w:sz="6" w:space="0" w:color="414142"/>
            </w:tcBorders>
            <w:hideMark/>
          </w:tcPr>
          <w:p w:rsidR="00011E59" w:rsidRPr="0007166D" w:rsidP="001224AB" w14:paraId="0CA02189" w14:textId="77777777">
            <w:pPr>
              <w:rPr>
                <w:rFonts w:eastAsia="Times New Roman" w:cs="Times New Roman"/>
                <w:sz w:val="20"/>
                <w:szCs w:val="20"/>
                <w:lang w:eastAsia="lv-LV"/>
              </w:rPr>
            </w:pPr>
            <w:r w:rsidRPr="0007166D">
              <w:rPr>
                <w:rFonts w:eastAsia="Times New Roman" w:cs="Times New Roman"/>
                <w:sz w:val="20"/>
                <w:szCs w:val="20"/>
                <w:lang w:eastAsia="lv-LV"/>
              </w:rPr>
              <w:t> </w:t>
            </w:r>
          </w:p>
        </w:tc>
        <w:tc>
          <w:tcPr>
            <w:tcW w:w="252" w:type="pct"/>
            <w:tcBorders>
              <w:top w:val="outset" w:sz="6" w:space="0" w:color="414142"/>
              <w:left w:val="outset" w:sz="6" w:space="0" w:color="414142"/>
              <w:bottom w:val="outset" w:sz="6" w:space="0" w:color="414142"/>
              <w:right w:val="outset" w:sz="6" w:space="0" w:color="414142"/>
            </w:tcBorders>
            <w:hideMark/>
          </w:tcPr>
          <w:p w:rsidR="00011E59" w:rsidRPr="0007166D" w:rsidP="001224AB" w14:paraId="76333073" w14:textId="77777777">
            <w:pPr>
              <w:rPr>
                <w:rFonts w:eastAsia="Times New Roman" w:cs="Times New Roman"/>
                <w:sz w:val="20"/>
                <w:szCs w:val="20"/>
                <w:lang w:eastAsia="lv-LV"/>
              </w:rPr>
            </w:pPr>
            <w:r w:rsidRPr="0007166D">
              <w:rPr>
                <w:rFonts w:eastAsia="Times New Roman" w:cs="Times New Roman"/>
                <w:sz w:val="20"/>
                <w:szCs w:val="20"/>
                <w:lang w:eastAsia="lv-LV"/>
              </w:rPr>
              <w:t> </w:t>
            </w:r>
          </w:p>
        </w:tc>
        <w:tc>
          <w:tcPr>
            <w:tcW w:w="252" w:type="pct"/>
            <w:tcBorders>
              <w:top w:val="outset" w:sz="6" w:space="0" w:color="414142"/>
              <w:left w:val="outset" w:sz="6" w:space="0" w:color="414142"/>
              <w:bottom w:val="outset" w:sz="6" w:space="0" w:color="414142"/>
              <w:right w:val="outset" w:sz="6" w:space="0" w:color="414142"/>
            </w:tcBorders>
            <w:hideMark/>
          </w:tcPr>
          <w:p w:rsidR="00011E59" w:rsidRPr="0007166D" w:rsidP="001224AB" w14:paraId="24D6A803" w14:textId="77777777">
            <w:pPr>
              <w:rPr>
                <w:rFonts w:eastAsia="Times New Roman" w:cs="Times New Roman"/>
                <w:sz w:val="20"/>
                <w:szCs w:val="20"/>
                <w:lang w:eastAsia="lv-LV"/>
              </w:rPr>
            </w:pPr>
            <w:r w:rsidRPr="0007166D">
              <w:rPr>
                <w:rFonts w:eastAsia="Times New Roman" w:cs="Times New Roman"/>
                <w:sz w:val="20"/>
                <w:szCs w:val="20"/>
                <w:lang w:eastAsia="lv-LV"/>
              </w:rPr>
              <w:t> </w:t>
            </w:r>
          </w:p>
        </w:tc>
        <w:tc>
          <w:tcPr>
            <w:tcW w:w="252" w:type="pct"/>
            <w:tcBorders>
              <w:top w:val="outset" w:sz="6" w:space="0" w:color="414142"/>
              <w:left w:val="outset" w:sz="6" w:space="0" w:color="414142"/>
              <w:bottom w:val="outset" w:sz="6" w:space="0" w:color="414142"/>
              <w:right w:val="outset" w:sz="6" w:space="0" w:color="414142"/>
            </w:tcBorders>
            <w:hideMark/>
          </w:tcPr>
          <w:p w:rsidR="00011E59" w:rsidRPr="0007166D" w:rsidP="001224AB" w14:paraId="59F834DC" w14:textId="77777777">
            <w:pPr>
              <w:rPr>
                <w:rFonts w:eastAsia="Times New Roman" w:cs="Times New Roman"/>
                <w:sz w:val="20"/>
                <w:szCs w:val="20"/>
                <w:lang w:eastAsia="lv-LV"/>
              </w:rPr>
            </w:pPr>
            <w:r w:rsidRPr="0007166D">
              <w:rPr>
                <w:rFonts w:eastAsia="Times New Roman" w:cs="Times New Roman"/>
                <w:sz w:val="20"/>
                <w:szCs w:val="20"/>
                <w:lang w:eastAsia="lv-LV"/>
              </w:rPr>
              <w:t> </w:t>
            </w:r>
          </w:p>
        </w:tc>
        <w:tc>
          <w:tcPr>
            <w:tcW w:w="335" w:type="pct"/>
            <w:tcBorders>
              <w:top w:val="outset" w:sz="6" w:space="0" w:color="414142"/>
              <w:left w:val="outset" w:sz="6" w:space="0" w:color="414142"/>
              <w:bottom w:val="outset" w:sz="6" w:space="0" w:color="414142"/>
              <w:right w:val="outset" w:sz="6" w:space="0" w:color="414142"/>
            </w:tcBorders>
            <w:hideMark/>
          </w:tcPr>
          <w:p w:rsidR="00011E59" w:rsidRPr="0007166D" w:rsidP="001224AB" w14:paraId="2210B77D" w14:textId="77777777">
            <w:pPr>
              <w:rPr>
                <w:rFonts w:eastAsia="Times New Roman" w:cs="Times New Roman"/>
                <w:sz w:val="20"/>
                <w:szCs w:val="20"/>
                <w:lang w:eastAsia="lv-LV"/>
              </w:rPr>
            </w:pPr>
            <w:r w:rsidRPr="0007166D">
              <w:rPr>
                <w:rFonts w:eastAsia="Times New Roman" w:cs="Times New Roman"/>
                <w:sz w:val="20"/>
                <w:szCs w:val="20"/>
                <w:lang w:eastAsia="lv-LV"/>
              </w:rPr>
              <w:t> </w:t>
            </w:r>
          </w:p>
        </w:tc>
        <w:tc>
          <w:tcPr>
            <w:tcW w:w="296" w:type="pct"/>
            <w:tcBorders>
              <w:top w:val="outset" w:sz="6" w:space="0" w:color="414142"/>
              <w:left w:val="outset" w:sz="6" w:space="0" w:color="414142"/>
              <w:bottom w:val="outset" w:sz="6" w:space="0" w:color="414142"/>
              <w:right w:val="outset" w:sz="6" w:space="0" w:color="414142"/>
            </w:tcBorders>
          </w:tcPr>
          <w:p w:rsidR="00011E59" w:rsidRPr="0007166D" w:rsidP="001224AB" w14:paraId="765BE889" w14:textId="77777777">
            <w:pPr>
              <w:rPr>
                <w:rFonts w:eastAsia="Times New Roman" w:cs="Times New Roman"/>
                <w:sz w:val="20"/>
                <w:szCs w:val="20"/>
                <w:lang w:eastAsia="lv-LV"/>
              </w:rPr>
            </w:pPr>
          </w:p>
        </w:tc>
        <w:tc>
          <w:tcPr>
            <w:tcW w:w="280" w:type="pct"/>
            <w:tcBorders>
              <w:top w:val="outset" w:sz="6" w:space="0" w:color="414142"/>
              <w:left w:val="outset" w:sz="6" w:space="0" w:color="414142"/>
              <w:bottom w:val="outset" w:sz="6" w:space="0" w:color="414142"/>
              <w:right w:val="outset" w:sz="6" w:space="0" w:color="414142"/>
            </w:tcBorders>
          </w:tcPr>
          <w:p w:rsidR="00011E59" w:rsidRPr="0007166D" w:rsidP="001224AB" w14:paraId="3EF4BD77" w14:textId="77777777">
            <w:pPr>
              <w:rPr>
                <w:rFonts w:eastAsia="Times New Roman" w:cs="Times New Roman"/>
                <w:sz w:val="20"/>
                <w:szCs w:val="20"/>
                <w:lang w:eastAsia="lv-LV"/>
              </w:rPr>
            </w:pPr>
          </w:p>
        </w:tc>
      </w:tr>
      <w:tr w14:paraId="007C858E" w14:textId="77777777" w:rsidTr="001224AB">
        <w:tblPrEx>
          <w:tblW w:w="5112" w:type="pct"/>
          <w:tblLayout w:type="fixed"/>
          <w:tblCellMar>
            <w:top w:w="30" w:type="dxa"/>
            <w:left w:w="30" w:type="dxa"/>
            <w:bottom w:w="30" w:type="dxa"/>
            <w:right w:w="30" w:type="dxa"/>
          </w:tblCellMar>
          <w:tblLook w:val="04A0"/>
        </w:tblPrEx>
        <w:trPr>
          <w:trHeight w:val="840"/>
        </w:trPr>
        <w:tc>
          <w:tcPr>
            <w:tcW w:w="143" w:type="pct"/>
            <w:vMerge/>
            <w:tcBorders>
              <w:top w:val="outset" w:sz="6" w:space="0" w:color="414142"/>
              <w:left w:val="outset" w:sz="6" w:space="0" w:color="414142"/>
              <w:bottom w:val="outset" w:sz="6" w:space="0" w:color="414142"/>
              <w:right w:val="outset" w:sz="6" w:space="0" w:color="414142"/>
            </w:tcBorders>
            <w:vAlign w:val="center"/>
            <w:hideMark/>
          </w:tcPr>
          <w:p w:rsidR="00011E59" w:rsidRPr="0007166D" w:rsidP="001224AB" w14:paraId="236D8163" w14:textId="77777777">
            <w:pPr>
              <w:rPr>
                <w:rFonts w:eastAsia="Times New Roman" w:cs="Times New Roman"/>
                <w:sz w:val="20"/>
                <w:szCs w:val="20"/>
                <w:lang w:eastAsia="lv-LV"/>
              </w:rPr>
            </w:pPr>
          </w:p>
        </w:tc>
        <w:tc>
          <w:tcPr>
            <w:tcW w:w="146" w:type="pct"/>
            <w:vMerge w:val="restart"/>
            <w:tcBorders>
              <w:top w:val="outset" w:sz="6" w:space="0" w:color="414142"/>
              <w:left w:val="outset" w:sz="6" w:space="0" w:color="414142"/>
              <w:bottom w:val="outset" w:sz="6" w:space="0" w:color="414142"/>
              <w:right w:val="outset" w:sz="6" w:space="0" w:color="414142"/>
            </w:tcBorders>
            <w:hideMark/>
          </w:tcPr>
          <w:p w:rsidR="00011E59" w:rsidRPr="0007166D" w:rsidP="001224AB" w14:paraId="3B097161" w14:textId="77777777">
            <w:pPr>
              <w:rPr>
                <w:rFonts w:eastAsia="Times New Roman" w:cs="Times New Roman"/>
                <w:sz w:val="20"/>
                <w:szCs w:val="20"/>
                <w:lang w:eastAsia="lv-LV"/>
              </w:rPr>
            </w:pPr>
            <w:r w:rsidRPr="0007166D">
              <w:rPr>
                <w:rFonts w:eastAsia="Times New Roman" w:cs="Times New Roman"/>
                <w:sz w:val="20"/>
                <w:szCs w:val="20"/>
                <w:lang w:eastAsia="lv-LV"/>
              </w:rPr>
              <w:t> </w:t>
            </w:r>
          </w:p>
        </w:tc>
        <w:tc>
          <w:tcPr>
            <w:tcW w:w="437" w:type="pct"/>
            <w:tcBorders>
              <w:top w:val="outset" w:sz="6" w:space="0" w:color="414142"/>
              <w:left w:val="outset" w:sz="6" w:space="0" w:color="414142"/>
              <w:bottom w:val="outset" w:sz="6" w:space="0" w:color="414142"/>
              <w:right w:val="outset" w:sz="6" w:space="0" w:color="414142"/>
            </w:tcBorders>
            <w:hideMark/>
          </w:tcPr>
          <w:p w:rsidR="00011E59" w:rsidRPr="0007166D" w:rsidP="001224AB" w14:paraId="744F7BD7" w14:textId="77777777">
            <w:pPr>
              <w:rPr>
                <w:rFonts w:eastAsia="Times New Roman" w:cs="Times New Roman"/>
                <w:sz w:val="20"/>
                <w:szCs w:val="20"/>
                <w:lang w:eastAsia="lv-LV"/>
              </w:rPr>
            </w:pPr>
            <w:r w:rsidRPr="0007166D">
              <w:rPr>
                <w:rFonts w:eastAsia="Times New Roman" w:cs="Times New Roman"/>
                <w:sz w:val="20"/>
                <w:szCs w:val="20"/>
                <w:lang w:eastAsia="lv-LV"/>
              </w:rPr>
              <w:t>Patēriņš naturālā izteiksmē</w:t>
            </w:r>
          </w:p>
        </w:tc>
        <w:tc>
          <w:tcPr>
            <w:tcW w:w="340" w:type="pct"/>
            <w:tcBorders>
              <w:top w:val="outset" w:sz="6" w:space="0" w:color="414142"/>
              <w:left w:val="outset" w:sz="6" w:space="0" w:color="414142"/>
              <w:bottom w:val="outset" w:sz="6" w:space="0" w:color="414142"/>
              <w:right w:val="outset" w:sz="6" w:space="0" w:color="414142"/>
            </w:tcBorders>
            <w:hideMark/>
          </w:tcPr>
          <w:p w:rsidR="00011E59" w:rsidRPr="0007166D" w:rsidP="001224AB" w14:paraId="284ECCA3" w14:textId="77777777">
            <w:pPr>
              <w:jc w:val="center"/>
              <w:rPr>
                <w:rFonts w:eastAsia="Times New Roman" w:cs="Times New Roman"/>
                <w:sz w:val="20"/>
                <w:szCs w:val="20"/>
                <w:lang w:eastAsia="lv-LV"/>
              </w:rPr>
            </w:pPr>
            <w:r w:rsidRPr="0007166D">
              <w:rPr>
                <w:rFonts w:eastAsia="Times New Roman" w:cs="Times New Roman"/>
                <w:sz w:val="20"/>
                <w:szCs w:val="20"/>
                <w:lang w:eastAsia="lv-LV"/>
              </w:rPr>
              <w:t>t; m</w:t>
            </w:r>
            <w:r w:rsidRPr="0007166D">
              <w:rPr>
                <w:rFonts w:eastAsia="Times New Roman" w:cs="Times New Roman"/>
                <w:sz w:val="20"/>
                <w:szCs w:val="20"/>
                <w:vertAlign w:val="superscript"/>
                <w:lang w:eastAsia="lv-LV"/>
              </w:rPr>
              <w:t>3</w:t>
            </w:r>
          </w:p>
        </w:tc>
        <w:tc>
          <w:tcPr>
            <w:tcW w:w="252" w:type="pct"/>
            <w:tcBorders>
              <w:top w:val="outset" w:sz="6" w:space="0" w:color="414142"/>
              <w:left w:val="outset" w:sz="6" w:space="0" w:color="414142"/>
              <w:bottom w:val="outset" w:sz="6" w:space="0" w:color="414142"/>
              <w:right w:val="outset" w:sz="6" w:space="0" w:color="414142"/>
            </w:tcBorders>
            <w:hideMark/>
          </w:tcPr>
          <w:p w:rsidR="00011E59" w:rsidRPr="0007166D" w:rsidP="001224AB" w14:paraId="720D417C" w14:textId="77777777">
            <w:pPr>
              <w:rPr>
                <w:rFonts w:eastAsia="Times New Roman" w:cs="Times New Roman"/>
                <w:sz w:val="20"/>
                <w:szCs w:val="20"/>
                <w:lang w:eastAsia="lv-LV"/>
              </w:rPr>
            </w:pPr>
            <w:r w:rsidRPr="0007166D">
              <w:rPr>
                <w:rFonts w:eastAsia="Times New Roman" w:cs="Times New Roman"/>
                <w:sz w:val="20"/>
                <w:szCs w:val="20"/>
                <w:lang w:eastAsia="lv-LV"/>
              </w:rPr>
              <w:t> </w:t>
            </w:r>
          </w:p>
        </w:tc>
        <w:tc>
          <w:tcPr>
            <w:tcW w:w="252" w:type="pct"/>
            <w:tcBorders>
              <w:top w:val="outset" w:sz="6" w:space="0" w:color="414142"/>
              <w:left w:val="outset" w:sz="6" w:space="0" w:color="414142"/>
              <w:bottom w:val="outset" w:sz="6" w:space="0" w:color="414142"/>
              <w:right w:val="outset" w:sz="6" w:space="0" w:color="414142"/>
            </w:tcBorders>
            <w:hideMark/>
          </w:tcPr>
          <w:p w:rsidR="00011E59" w:rsidRPr="0007166D" w:rsidP="001224AB" w14:paraId="01961BB3" w14:textId="77777777">
            <w:pPr>
              <w:rPr>
                <w:rFonts w:eastAsia="Times New Roman" w:cs="Times New Roman"/>
                <w:sz w:val="20"/>
                <w:szCs w:val="20"/>
                <w:lang w:eastAsia="lv-LV"/>
              </w:rPr>
            </w:pPr>
            <w:r w:rsidRPr="0007166D">
              <w:rPr>
                <w:rFonts w:eastAsia="Times New Roman" w:cs="Times New Roman"/>
                <w:sz w:val="20"/>
                <w:szCs w:val="20"/>
                <w:lang w:eastAsia="lv-LV"/>
              </w:rPr>
              <w:t> </w:t>
            </w:r>
          </w:p>
        </w:tc>
        <w:tc>
          <w:tcPr>
            <w:tcW w:w="252" w:type="pct"/>
            <w:tcBorders>
              <w:top w:val="outset" w:sz="6" w:space="0" w:color="414142"/>
              <w:left w:val="outset" w:sz="6" w:space="0" w:color="414142"/>
              <w:bottom w:val="outset" w:sz="6" w:space="0" w:color="414142"/>
              <w:right w:val="outset" w:sz="6" w:space="0" w:color="414142"/>
            </w:tcBorders>
            <w:hideMark/>
          </w:tcPr>
          <w:p w:rsidR="00011E59" w:rsidRPr="0007166D" w:rsidP="001224AB" w14:paraId="76B159FF" w14:textId="77777777">
            <w:pPr>
              <w:rPr>
                <w:rFonts w:eastAsia="Times New Roman" w:cs="Times New Roman"/>
                <w:sz w:val="20"/>
                <w:szCs w:val="20"/>
                <w:lang w:eastAsia="lv-LV"/>
              </w:rPr>
            </w:pPr>
            <w:r w:rsidRPr="0007166D">
              <w:rPr>
                <w:rFonts w:eastAsia="Times New Roman" w:cs="Times New Roman"/>
                <w:sz w:val="20"/>
                <w:szCs w:val="20"/>
                <w:lang w:eastAsia="lv-LV"/>
              </w:rPr>
              <w:t> </w:t>
            </w:r>
          </w:p>
        </w:tc>
        <w:tc>
          <w:tcPr>
            <w:tcW w:w="252" w:type="pct"/>
            <w:tcBorders>
              <w:top w:val="outset" w:sz="6" w:space="0" w:color="414142"/>
              <w:left w:val="outset" w:sz="6" w:space="0" w:color="414142"/>
              <w:bottom w:val="outset" w:sz="6" w:space="0" w:color="414142"/>
              <w:right w:val="outset" w:sz="6" w:space="0" w:color="414142"/>
            </w:tcBorders>
            <w:hideMark/>
          </w:tcPr>
          <w:p w:rsidR="00011E59" w:rsidRPr="0007166D" w:rsidP="001224AB" w14:paraId="0CD67FC8" w14:textId="77777777">
            <w:pPr>
              <w:rPr>
                <w:rFonts w:eastAsia="Times New Roman" w:cs="Times New Roman"/>
                <w:sz w:val="20"/>
                <w:szCs w:val="20"/>
                <w:lang w:eastAsia="lv-LV"/>
              </w:rPr>
            </w:pPr>
            <w:r w:rsidRPr="0007166D">
              <w:rPr>
                <w:rFonts w:eastAsia="Times New Roman" w:cs="Times New Roman"/>
                <w:sz w:val="20"/>
                <w:szCs w:val="20"/>
                <w:lang w:eastAsia="lv-LV"/>
              </w:rPr>
              <w:t> </w:t>
            </w:r>
          </w:p>
        </w:tc>
        <w:tc>
          <w:tcPr>
            <w:tcW w:w="252" w:type="pct"/>
            <w:tcBorders>
              <w:top w:val="outset" w:sz="6" w:space="0" w:color="414142"/>
              <w:left w:val="outset" w:sz="6" w:space="0" w:color="414142"/>
              <w:bottom w:val="outset" w:sz="6" w:space="0" w:color="414142"/>
              <w:right w:val="outset" w:sz="6" w:space="0" w:color="414142"/>
            </w:tcBorders>
            <w:hideMark/>
          </w:tcPr>
          <w:p w:rsidR="00011E59" w:rsidRPr="0007166D" w:rsidP="001224AB" w14:paraId="1BF0C924" w14:textId="77777777">
            <w:pPr>
              <w:rPr>
                <w:rFonts w:eastAsia="Times New Roman" w:cs="Times New Roman"/>
                <w:sz w:val="20"/>
                <w:szCs w:val="20"/>
                <w:lang w:eastAsia="lv-LV"/>
              </w:rPr>
            </w:pPr>
            <w:r w:rsidRPr="0007166D">
              <w:rPr>
                <w:rFonts w:eastAsia="Times New Roman" w:cs="Times New Roman"/>
                <w:sz w:val="20"/>
                <w:szCs w:val="20"/>
                <w:lang w:eastAsia="lv-LV"/>
              </w:rPr>
              <w:t> </w:t>
            </w:r>
          </w:p>
        </w:tc>
        <w:tc>
          <w:tcPr>
            <w:tcW w:w="252" w:type="pct"/>
            <w:tcBorders>
              <w:top w:val="outset" w:sz="6" w:space="0" w:color="414142"/>
              <w:left w:val="outset" w:sz="6" w:space="0" w:color="414142"/>
              <w:bottom w:val="outset" w:sz="6" w:space="0" w:color="414142"/>
              <w:right w:val="outset" w:sz="6" w:space="0" w:color="414142"/>
            </w:tcBorders>
            <w:hideMark/>
          </w:tcPr>
          <w:p w:rsidR="00011E59" w:rsidRPr="0007166D" w:rsidP="001224AB" w14:paraId="7F61275E" w14:textId="77777777">
            <w:pPr>
              <w:rPr>
                <w:rFonts w:eastAsia="Times New Roman" w:cs="Times New Roman"/>
                <w:sz w:val="20"/>
                <w:szCs w:val="20"/>
                <w:lang w:eastAsia="lv-LV"/>
              </w:rPr>
            </w:pPr>
            <w:r w:rsidRPr="0007166D">
              <w:rPr>
                <w:rFonts w:eastAsia="Times New Roman" w:cs="Times New Roman"/>
                <w:sz w:val="20"/>
                <w:szCs w:val="20"/>
                <w:lang w:eastAsia="lv-LV"/>
              </w:rPr>
              <w:t> </w:t>
            </w:r>
          </w:p>
        </w:tc>
        <w:tc>
          <w:tcPr>
            <w:tcW w:w="252" w:type="pct"/>
            <w:tcBorders>
              <w:top w:val="outset" w:sz="6" w:space="0" w:color="414142"/>
              <w:left w:val="outset" w:sz="6" w:space="0" w:color="414142"/>
              <w:bottom w:val="outset" w:sz="6" w:space="0" w:color="414142"/>
              <w:right w:val="outset" w:sz="6" w:space="0" w:color="414142"/>
            </w:tcBorders>
            <w:hideMark/>
          </w:tcPr>
          <w:p w:rsidR="00011E59" w:rsidRPr="0007166D" w:rsidP="001224AB" w14:paraId="4D303151" w14:textId="77777777">
            <w:pPr>
              <w:rPr>
                <w:rFonts w:eastAsia="Times New Roman" w:cs="Times New Roman"/>
                <w:sz w:val="20"/>
                <w:szCs w:val="20"/>
                <w:lang w:eastAsia="lv-LV"/>
              </w:rPr>
            </w:pPr>
            <w:r w:rsidRPr="0007166D">
              <w:rPr>
                <w:rFonts w:eastAsia="Times New Roman" w:cs="Times New Roman"/>
                <w:sz w:val="20"/>
                <w:szCs w:val="20"/>
                <w:lang w:eastAsia="lv-LV"/>
              </w:rPr>
              <w:t> </w:t>
            </w:r>
          </w:p>
        </w:tc>
        <w:tc>
          <w:tcPr>
            <w:tcW w:w="252" w:type="pct"/>
            <w:tcBorders>
              <w:top w:val="outset" w:sz="6" w:space="0" w:color="414142"/>
              <w:left w:val="outset" w:sz="6" w:space="0" w:color="414142"/>
              <w:bottom w:val="outset" w:sz="6" w:space="0" w:color="414142"/>
              <w:right w:val="outset" w:sz="6" w:space="0" w:color="414142"/>
            </w:tcBorders>
            <w:hideMark/>
          </w:tcPr>
          <w:p w:rsidR="00011E59" w:rsidRPr="0007166D" w:rsidP="001224AB" w14:paraId="4CE0C71E" w14:textId="77777777">
            <w:pPr>
              <w:rPr>
                <w:rFonts w:eastAsia="Times New Roman" w:cs="Times New Roman"/>
                <w:sz w:val="20"/>
                <w:szCs w:val="20"/>
                <w:lang w:eastAsia="lv-LV"/>
              </w:rPr>
            </w:pPr>
            <w:r w:rsidRPr="0007166D">
              <w:rPr>
                <w:rFonts w:eastAsia="Times New Roman" w:cs="Times New Roman"/>
                <w:sz w:val="20"/>
                <w:szCs w:val="20"/>
                <w:lang w:eastAsia="lv-LV"/>
              </w:rPr>
              <w:t> </w:t>
            </w:r>
          </w:p>
        </w:tc>
        <w:tc>
          <w:tcPr>
            <w:tcW w:w="252" w:type="pct"/>
            <w:tcBorders>
              <w:top w:val="outset" w:sz="6" w:space="0" w:color="414142"/>
              <w:left w:val="outset" w:sz="6" w:space="0" w:color="414142"/>
              <w:bottom w:val="outset" w:sz="6" w:space="0" w:color="414142"/>
              <w:right w:val="outset" w:sz="6" w:space="0" w:color="414142"/>
            </w:tcBorders>
            <w:hideMark/>
          </w:tcPr>
          <w:p w:rsidR="00011E59" w:rsidRPr="0007166D" w:rsidP="001224AB" w14:paraId="6643A9CE" w14:textId="77777777">
            <w:pPr>
              <w:rPr>
                <w:rFonts w:eastAsia="Times New Roman" w:cs="Times New Roman"/>
                <w:sz w:val="20"/>
                <w:szCs w:val="20"/>
                <w:lang w:eastAsia="lv-LV"/>
              </w:rPr>
            </w:pPr>
            <w:r w:rsidRPr="0007166D">
              <w:rPr>
                <w:rFonts w:eastAsia="Times New Roman" w:cs="Times New Roman"/>
                <w:sz w:val="20"/>
                <w:szCs w:val="20"/>
                <w:lang w:eastAsia="lv-LV"/>
              </w:rPr>
              <w:t> </w:t>
            </w:r>
          </w:p>
        </w:tc>
        <w:tc>
          <w:tcPr>
            <w:tcW w:w="252" w:type="pct"/>
            <w:tcBorders>
              <w:top w:val="outset" w:sz="6" w:space="0" w:color="414142"/>
              <w:left w:val="outset" w:sz="6" w:space="0" w:color="414142"/>
              <w:bottom w:val="outset" w:sz="6" w:space="0" w:color="414142"/>
              <w:right w:val="outset" w:sz="6" w:space="0" w:color="414142"/>
            </w:tcBorders>
            <w:hideMark/>
          </w:tcPr>
          <w:p w:rsidR="00011E59" w:rsidRPr="0007166D" w:rsidP="001224AB" w14:paraId="4CD630DB" w14:textId="77777777">
            <w:pPr>
              <w:rPr>
                <w:rFonts w:eastAsia="Times New Roman" w:cs="Times New Roman"/>
                <w:sz w:val="20"/>
                <w:szCs w:val="20"/>
                <w:lang w:eastAsia="lv-LV"/>
              </w:rPr>
            </w:pPr>
            <w:r w:rsidRPr="0007166D">
              <w:rPr>
                <w:rFonts w:eastAsia="Times New Roman" w:cs="Times New Roman"/>
                <w:sz w:val="20"/>
                <w:szCs w:val="20"/>
                <w:lang w:eastAsia="lv-LV"/>
              </w:rPr>
              <w:t> </w:t>
            </w:r>
          </w:p>
        </w:tc>
        <w:tc>
          <w:tcPr>
            <w:tcW w:w="252" w:type="pct"/>
            <w:tcBorders>
              <w:top w:val="outset" w:sz="6" w:space="0" w:color="414142"/>
              <w:left w:val="outset" w:sz="6" w:space="0" w:color="414142"/>
              <w:bottom w:val="outset" w:sz="6" w:space="0" w:color="414142"/>
              <w:right w:val="outset" w:sz="6" w:space="0" w:color="414142"/>
            </w:tcBorders>
            <w:hideMark/>
          </w:tcPr>
          <w:p w:rsidR="00011E59" w:rsidRPr="0007166D" w:rsidP="001224AB" w14:paraId="501D2669" w14:textId="77777777">
            <w:pPr>
              <w:rPr>
                <w:rFonts w:eastAsia="Times New Roman" w:cs="Times New Roman"/>
                <w:sz w:val="20"/>
                <w:szCs w:val="20"/>
                <w:lang w:eastAsia="lv-LV"/>
              </w:rPr>
            </w:pPr>
            <w:r w:rsidRPr="0007166D">
              <w:rPr>
                <w:rFonts w:eastAsia="Times New Roman" w:cs="Times New Roman"/>
                <w:sz w:val="20"/>
                <w:szCs w:val="20"/>
                <w:lang w:eastAsia="lv-LV"/>
              </w:rPr>
              <w:t> </w:t>
            </w:r>
          </w:p>
        </w:tc>
        <w:tc>
          <w:tcPr>
            <w:tcW w:w="252" w:type="pct"/>
            <w:tcBorders>
              <w:top w:val="outset" w:sz="6" w:space="0" w:color="414142"/>
              <w:left w:val="outset" w:sz="6" w:space="0" w:color="414142"/>
              <w:bottom w:val="outset" w:sz="6" w:space="0" w:color="414142"/>
              <w:right w:val="outset" w:sz="6" w:space="0" w:color="414142"/>
            </w:tcBorders>
            <w:hideMark/>
          </w:tcPr>
          <w:p w:rsidR="00011E59" w:rsidRPr="0007166D" w:rsidP="001224AB" w14:paraId="095776B8" w14:textId="77777777">
            <w:pPr>
              <w:rPr>
                <w:rFonts w:eastAsia="Times New Roman" w:cs="Times New Roman"/>
                <w:sz w:val="20"/>
                <w:szCs w:val="20"/>
                <w:lang w:eastAsia="lv-LV"/>
              </w:rPr>
            </w:pPr>
            <w:r w:rsidRPr="0007166D">
              <w:rPr>
                <w:rFonts w:eastAsia="Times New Roman" w:cs="Times New Roman"/>
                <w:sz w:val="20"/>
                <w:szCs w:val="20"/>
                <w:lang w:eastAsia="lv-LV"/>
              </w:rPr>
              <w:t> </w:t>
            </w:r>
          </w:p>
        </w:tc>
        <w:tc>
          <w:tcPr>
            <w:tcW w:w="335" w:type="pct"/>
            <w:tcBorders>
              <w:top w:val="outset" w:sz="6" w:space="0" w:color="414142"/>
              <w:left w:val="outset" w:sz="6" w:space="0" w:color="414142"/>
              <w:bottom w:val="outset" w:sz="6" w:space="0" w:color="414142"/>
              <w:right w:val="outset" w:sz="6" w:space="0" w:color="414142"/>
            </w:tcBorders>
            <w:hideMark/>
          </w:tcPr>
          <w:p w:rsidR="00011E59" w:rsidRPr="0007166D" w:rsidP="001224AB" w14:paraId="7B722BE2" w14:textId="77777777">
            <w:pPr>
              <w:rPr>
                <w:rFonts w:eastAsia="Times New Roman" w:cs="Times New Roman"/>
                <w:sz w:val="20"/>
                <w:szCs w:val="20"/>
                <w:lang w:eastAsia="lv-LV"/>
              </w:rPr>
            </w:pPr>
            <w:r w:rsidRPr="0007166D">
              <w:rPr>
                <w:rFonts w:eastAsia="Times New Roman" w:cs="Times New Roman"/>
                <w:sz w:val="20"/>
                <w:szCs w:val="20"/>
                <w:lang w:eastAsia="lv-LV"/>
              </w:rPr>
              <w:t> </w:t>
            </w:r>
          </w:p>
        </w:tc>
        <w:tc>
          <w:tcPr>
            <w:tcW w:w="296" w:type="pct"/>
            <w:tcBorders>
              <w:top w:val="outset" w:sz="6" w:space="0" w:color="414142"/>
              <w:left w:val="outset" w:sz="6" w:space="0" w:color="414142"/>
              <w:bottom w:val="outset" w:sz="6" w:space="0" w:color="414142"/>
              <w:right w:val="outset" w:sz="6" w:space="0" w:color="414142"/>
            </w:tcBorders>
          </w:tcPr>
          <w:p w:rsidR="00011E59" w:rsidRPr="0007166D" w:rsidP="001224AB" w14:paraId="660A8266" w14:textId="77777777">
            <w:pPr>
              <w:rPr>
                <w:rFonts w:eastAsia="Times New Roman" w:cs="Times New Roman"/>
                <w:sz w:val="20"/>
                <w:szCs w:val="20"/>
                <w:lang w:eastAsia="lv-LV"/>
              </w:rPr>
            </w:pPr>
          </w:p>
        </w:tc>
        <w:tc>
          <w:tcPr>
            <w:tcW w:w="280" w:type="pct"/>
            <w:tcBorders>
              <w:top w:val="outset" w:sz="6" w:space="0" w:color="414142"/>
              <w:left w:val="outset" w:sz="6" w:space="0" w:color="414142"/>
              <w:bottom w:val="outset" w:sz="6" w:space="0" w:color="414142"/>
              <w:right w:val="outset" w:sz="6" w:space="0" w:color="414142"/>
            </w:tcBorders>
          </w:tcPr>
          <w:p w:rsidR="00011E59" w:rsidRPr="0007166D" w:rsidP="001224AB" w14:paraId="3C39624A" w14:textId="77777777">
            <w:pPr>
              <w:rPr>
                <w:rFonts w:eastAsia="Times New Roman" w:cs="Times New Roman"/>
                <w:sz w:val="20"/>
                <w:szCs w:val="20"/>
                <w:lang w:eastAsia="lv-LV"/>
              </w:rPr>
            </w:pPr>
          </w:p>
        </w:tc>
      </w:tr>
      <w:tr w14:paraId="3AFA9257" w14:textId="77777777" w:rsidTr="001224AB">
        <w:tblPrEx>
          <w:tblW w:w="5112" w:type="pct"/>
          <w:tblLayout w:type="fixed"/>
          <w:tblCellMar>
            <w:top w:w="30" w:type="dxa"/>
            <w:left w:w="30" w:type="dxa"/>
            <w:bottom w:w="30" w:type="dxa"/>
            <w:right w:w="30" w:type="dxa"/>
          </w:tblCellMar>
          <w:tblLook w:val="04A0"/>
        </w:tblPrEx>
        <w:trPr>
          <w:trHeight w:val="840"/>
        </w:trPr>
        <w:tc>
          <w:tcPr>
            <w:tcW w:w="143" w:type="pct"/>
            <w:vMerge/>
            <w:tcBorders>
              <w:top w:val="outset" w:sz="6" w:space="0" w:color="414142"/>
              <w:left w:val="outset" w:sz="6" w:space="0" w:color="414142"/>
              <w:bottom w:val="outset" w:sz="6" w:space="0" w:color="414142"/>
              <w:right w:val="outset" w:sz="6" w:space="0" w:color="414142"/>
            </w:tcBorders>
            <w:vAlign w:val="center"/>
            <w:hideMark/>
          </w:tcPr>
          <w:p w:rsidR="00011E59" w:rsidRPr="0007166D" w:rsidP="001224AB" w14:paraId="441C55CD" w14:textId="77777777">
            <w:pPr>
              <w:rPr>
                <w:rFonts w:eastAsia="Times New Roman" w:cs="Times New Roman"/>
                <w:sz w:val="20"/>
                <w:szCs w:val="20"/>
                <w:lang w:eastAsia="lv-LV"/>
              </w:rPr>
            </w:pPr>
          </w:p>
        </w:tc>
        <w:tc>
          <w:tcPr>
            <w:tcW w:w="146" w:type="pct"/>
            <w:vMerge/>
            <w:tcBorders>
              <w:top w:val="outset" w:sz="6" w:space="0" w:color="414142"/>
              <w:left w:val="outset" w:sz="6" w:space="0" w:color="414142"/>
              <w:bottom w:val="outset" w:sz="6" w:space="0" w:color="414142"/>
              <w:right w:val="outset" w:sz="6" w:space="0" w:color="414142"/>
            </w:tcBorders>
            <w:vAlign w:val="center"/>
            <w:hideMark/>
          </w:tcPr>
          <w:p w:rsidR="00011E59" w:rsidRPr="0007166D" w:rsidP="001224AB" w14:paraId="0E1482AD" w14:textId="77777777">
            <w:pPr>
              <w:rPr>
                <w:rFonts w:eastAsia="Times New Roman" w:cs="Times New Roman"/>
                <w:sz w:val="20"/>
                <w:szCs w:val="20"/>
                <w:lang w:eastAsia="lv-LV"/>
              </w:rPr>
            </w:pPr>
          </w:p>
        </w:tc>
        <w:tc>
          <w:tcPr>
            <w:tcW w:w="437" w:type="pct"/>
            <w:tcBorders>
              <w:top w:val="outset" w:sz="6" w:space="0" w:color="414142"/>
              <w:left w:val="outset" w:sz="6" w:space="0" w:color="414142"/>
              <w:bottom w:val="outset" w:sz="6" w:space="0" w:color="414142"/>
              <w:right w:val="outset" w:sz="6" w:space="0" w:color="414142"/>
            </w:tcBorders>
            <w:hideMark/>
          </w:tcPr>
          <w:p w:rsidR="00011E59" w:rsidRPr="0007166D" w:rsidP="001224AB" w14:paraId="43E5E6B0" w14:textId="77777777">
            <w:pPr>
              <w:rPr>
                <w:rFonts w:eastAsia="Times New Roman" w:cs="Times New Roman"/>
                <w:sz w:val="20"/>
                <w:szCs w:val="20"/>
                <w:lang w:eastAsia="lv-LV"/>
              </w:rPr>
            </w:pPr>
            <w:r w:rsidRPr="0007166D">
              <w:rPr>
                <w:rFonts w:eastAsia="Times New Roman" w:cs="Times New Roman"/>
                <w:sz w:val="20"/>
                <w:szCs w:val="20"/>
                <w:lang w:eastAsia="lv-LV"/>
              </w:rPr>
              <w:t>Siltumspēja</w:t>
            </w:r>
          </w:p>
        </w:tc>
        <w:tc>
          <w:tcPr>
            <w:tcW w:w="340" w:type="pct"/>
            <w:tcBorders>
              <w:top w:val="outset" w:sz="6" w:space="0" w:color="414142"/>
              <w:left w:val="outset" w:sz="6" w:space="0" w:color="414142"/>
              <w:bottom w:val="outset" w:sz="6" w:space="0" w:color="414142"/>
              <w:right w:val="outset" w:sz="6" w:space="0" w:color="414142"/>
            </w:tcBorders>
            <w:hideMark/>
          </w:tcPr>
          <w:p w:rsidR="00011E59" w:rsidRPr="0007166D" w:rsidP="001224AB" w14:paraId="65CFBE7C" w14:textId="77777777">
            <w:pPr>
              <w:jc w:val="center"/>
              <w:rPr>
                <w:rFonts w:eastAsia="Times New Roman" w:cs="Times New Roman"/>
                <w:sz w:val="20"/>
                <w:szCs w:val="20"/>
                <w:lang w:eastAsia="lv-LV"/>
              </w:rPr>
            </w:pPr>
            <w:r w:rsidRPr="0007166D">
              <w:rPr>
                <w:rFonts w:eastAsia="Times New Roman" w:cs="Times New Roman"/>
                <w:sz w:val="20"/>
                <w:szCs w:val="20"/>
                <w:lang w:eastAsia="lv-LV"/>
              </w:rPr>
              <w:t>MWh</w:t>
            </w:r>
            <w:r w:rsidRPr="0007166D">
              <w:rPr>
                <w:rFonts w:eastAsia="Times New Roman" w:cs="Times New Roman"/>
                <w:sz w:val="20"/>
                <w:szCs w:val="20"/>
                <w:lang w:eastAsia="lv-LV"/>
              </w:rPr>
              <w:t xml:space="preserve">/t; </w:t>
            </w:r>
            <w:r w:rsidRPr="0007166D">
              <w:rPr>
                <w:rFonts w:eastAsia="Times New Roman" w:cs="Times New Roman"/>
                <w:sz w:val="20"/>
                <w:szCs w:val="20"/>
                <w:lang w:eastAsia="lv-LV"/>
              </w:rPr>
              <w:t>MWh</w:t>
            </w:r>
            <w:r w:rsidRPr="0007166D">
              <w:rPr>
                <w:rFonts w:eastAsia="Times New Roman" w:cs="Times New Roman"/>
                <w:sz w:val="20"/>
                <w:szCs w:val="20"/>
                <w:lang w:eastAsia="lv-LV"/>
              </w:rPr>
              <w:t>/m</w:t>
            </w:r>
            <w:r w:rsidRPr="0007166D">
              <w:rPr>
                <w:rFonts w:eastAsia="Times New Roman" w:cs="Times New Roman"/>
                <w:sz w:val="20"/>
                <w:szCs w:val="20"/>
                <w:vertAlign w:val="superscript"/>
                <w:lang w:eastAsia="lv-LV"/>
              </w:rPr>
              <w:t>3</w:t>
            </w:r>
          </w:p>
        </w:tc>
        <w:tc>
          <w:tcPr>
            <w:tcW w:w="252" w:type="pct"/>
            <w:tcBorders>
              <w:top w:val="outset" w:sz="6" w:space="0" w:color="414142"/>
              <w:left w:val="outset" w:sz="6" w:space="0" w:color="414142"/>
              <w:bottom w:val="outset" w:sz="6" w:space="0" w:color="414142"/>
              <w:right w:val="outset" w:sz="6" w:space="0" w:color="414142"/>
            </w:tcBorders>
            <w:hideMark/>
          </w:tcPr>
          <w:p w:rsidR="00011E59" w:rsidRPr="0007166D" w:rsidP="001224AB" w14:paraId="6DCB7F00" w14:textId="77777777">
            <w:pPr>
              <w:rPr>
                <w:rFonts w:eastAsia="Times New Roman" w:cs="Times New Roman"/>
                <w:sz w:val="20"/>
                <w:szCs w:val="20"/>
                <w:lang w:eastAsia="lv-LV"/>
              </w:rPr>
            </w:pPr>
            <w:r w:rsidRPr="0007166D">
              <w:rPr>
                <w:rFonts w:eastAsia="Times New Roman" w:cs="Times New Roman"/>
                <w:sz w:val="20"/>
                <w:szCs w:val="20"/>
                <w:lang w:eastAsia="lv-LV"/>
              </w:rPr>
              <w:t> </w:t>
            </w:r>
          </w:p>
        </w:tc>
        <w:tc>
          <w:tcPr>
            <w:tcW w:w="252" w:type="pct"/>
            <w:tcBorders>
              <w:top w:val="outset" w:sz="6" w:space="0" w:color="414142"/>
              <w:left w:val="outset" w:sz="6" w:space="0" w:color="414142"/>
              <w:bottom w:val="outset" w:sz="6" w:space="0" w:color="414142"/>
              <w:right w:val="outset" w:sz="6" w:space="0" w:color="414142"/>
            </w:tcBorders>
            <w:hideMark/>
          </w:tcPr>
          <w:p w:rsidR="00011E59" w:rsidRPr="0007166D" w:rsidP="001224AB" w14:paraId="32D408AE" w14:textId="77777777">
            <w:pPr>
              <w:rPr>
                <w:rFonts w:eastAsia="Times New Roman" w:cs="Times New Roman"/>
                <w:sz w:val="20"/>
                <w:szCs w:val="20"/>
                <w:lang w:eastAsia="lv-LV"/>
              </w:rPr>
            </w:pPr>
            <w:r w:rsidRPr="0007166D">
              <w:rPr>
                <w:rFonts w:eastAsia="Times New Roman" w:cs="Times New Roman"/>
                <w:sz w:val="20"/>
                <w:szCs w:val="20"/>
                <w:lang w:eastAsia="lv-LV"/>
              </w:rPr>
              <w:t> </w:t>
            </w:r>
          </w:p>
        </w:tc>
        <w:tc>
          <w:tcPr>
            <w:tcW w:w="252" w:type="pct"/>
            <w:tcBorders>
              <w:top w:val="outset" w:sz="6" w:space="0" w:color="414142"/>
              <w:left w:val="outset" w:sz="6" w:space="0" w:color="414142"/>
              <w:bottom w:val="outset" w:sz="6" w:space="0" w:color="414142"/>
              <w:right w:val="outset" w:sz="6" w:space="0" w:color="414142"/>
            </w:tcBorders>
            <w:hideMark/>
          </w:tcPr>
          <w:p w:rsidR="00011E59" w:rsidRPr="0007166D" w:rsidP="001224AB" w14:paraId="0B5DC16C" w14:textId="77777777">
            <w:pPr>
              <w:rPr>
                <w:rFonts w:eastAsia="Times New Roman" w:cs="Times New Roman"/>
                <w:sz w:val="20"/>
                <w:szCs w:val="20"/>
                <w:lang w:eastAsia="lv-LV"/>
              </w:rPr>
            </w:pPr>
            <w:r w:rsidRPr="0007166D">
              <w:rPr>
                <w:rFonts w:eastAsia="Times New Roman" w:cs="Times New Roman"/>
                <w:sz w:val="20"/>
                <w:szCs w:val="20"/>
                <w:lang w:eastAsia="lv-LV"/>
              </w:rPr>
              <w:t> </w:t>
            </w:r>
          </w:p>
        </w:tc>
        <w:tc>
          <w:tcPr>
            <w:tcW w:w="252" w:type="pct"/>
            <w:tcBorders>
              <w:top w:val="outset" w:sz="6" w:space="0" w:color="414142"/>
              <w:left w:val="outset" w:sz="6" w:space="0" w:color="414142"/>
              <w:bottom w:val="outset" w:sz="6" w:space="0" w:color="414142"/>
              <w:right w:val="outset" w:sz="6" w:space="0" w:color="414142"/>
            </w:tcBorders>
            <w:hideMark/>
          </w:tcPr>
          <w:p w:rsidR="00011E59" w:rsidRPr="0007166D" w:rsidP="001224AB" w14:paraId="26D20748" w14:textId="77777777">
            <w:pPr>
              <w:rPr>
                <w:rFonts w:eastAsia="Times New Roman" w:cs="Times New Roman"/>
                <w:sz w:val="20"/>
                <w:szCs w:val="20"/>
                <w:lang w:eastAsia="lv-LV"/>
              </w:rPr>
            </w:pPr>
            <w:r w:rsidRPr="0007166D">
              <w:rPr>
                <w:rFonts w:eastAsia="Times New Roman" w:cs="Times New Roman"/>
                <w:sz w:val="20"/>
                <w:szCs w:val="20"/>
                <w:lang w:eastAsia="lv-LV"/>
              </w:rPr>
              <w:t> </w:t>
            </w:r>
          </w:p>
        </w:tc>
        <w:tc>
          <w:tcPr>
            <w:tcW w:w="252" w:type="pct"/>
            <w:tcBorders>
              <w:top w:val="outset" w:sz="6" w:space="0" w:color="414142"/>
              <w:left w:val="outset" w:sz="6" w:space="0" w:color="414142"/>
              <w:bottom w:val="outset" w:sz="6" w:space="0" w:color="414142"/>
              <w:right w:val="outset" w:sz="6" w:space="0" w:color="414142"/>
            </w:tcBorders>
            <w:hideMark/>
          </w:tcPr>
          <w:p w:rsidR="00011E59" w:rsidRPr="0007166D" w:rsidP="001224AB" w14:paraId="626E0DBA" w14:textId="77777777">
            <w:pPr>
              <w:rPr>
                <w:rFonts w:eastAsia="Times New Roman" w:cs="Times New Roman"/>
                <w:sz w:val="20"/>
                <w:szCs w:val="20"/>
                <w:lang w:eastAsia="lv-LV"/>
              </w:rPr>
            </w:pPr>
            <w:r w:rsidRPr="0007166D">
              <w:rPr>
                <w:rFonts w:eastAsia="Times New Roman" w:cs="Times New Roman"/>
                <w:sz w:val="20"/>
                <w:szCs w:val="20"/>
                <w:lang w:eastAsia="lv-LV"/>
              </w:rPr>
              <w:t> </w:t>
            </w:r>
          </w:p>
        </w:tc>
        <w:tc>
          <w:tcPr>
            <w:tcW w:w="252" w:type="pct"/>
            <w:tcBorders>
              <w:top w:val="outset" w:sz="6" w:space="0" w:color="414142"/>
              <w:left w:val="outset" w:sz="6" w:space="0" w:color="414142"/>
              <w:bottom w:val="outset" w:sz="6" w:space="0" w:color="414142"/>
              <w:right w:val="outset" w:sz="6" w:space="0" w:color="414142"/>
            </w:tcBorders>
            <w:hideMark/>
          </w:tcPr>
          <w:p w:rsidR="00011E59" w:rsidRPr="0007166D" w:rsidP="001224AB" w14:paraId="331177BB" w14:textId="77777777">
            <w:pPr>
              <w:rPr>
                <w:rFonts w:eastAsia="Times New Roman" w:cs="Times New Roman"/>
                <w:sz w:val="20"/>
                <w:szCs w:val="20"/>
                <w:lang w:eastAsia="lv-LV"/>
              </w:rPr>
            </w:pPr>
            <w:r w:rsidRPr="0007166D">
              <w:rPr>
                <w:rFonts w:eastAsia="Times New Roman" w:cs="Times New Roman"/>
                <w:sz w:val="20"/>
                <w:szCs w:val="20"/>
                <w:lang w:eastAsia="lv-LV"/>
              </w:rPr>
              <w:t> </w:t>
            </w:r>
          </w:p>
        </w:tc>
        <w:tc>
          <w:tcPr>
            <w:tcW w:w="252" w:type="pct"/>
            <w:tcBorders>
              <w:top w:val="outset" w:sz="6" w:space="0" w:color="414142"/>
              <w:left w:val="outset" w:sz="6" w:space="0" w:color="414142"/>
              <w:bottom w:val="outset" w:sz="6" w:space="0" w:color="414142"/>
              <w:right w:val="outset" w:sz="6" w:space="0" w:color="414142"/>
            </w:tcBorders>
            <w:hideMark/>
          </w:tcPr>
          <w:p w:rsidR="00011E59" w:rsidRPr="0007166D" w:rsidP="001224AB" w14:paraId="402B0EA2" w14:textId="77777777">
            <w:pPr>
              <w:rPr>
                <w:rFonts w:eastAsia="Times New Roman" w:cs="Times New Roman"/>
                <w:sz w:val="20"/>
                <w:szCs w:val="20"/>
                <w:lang w:eastAsia="lv-LV"/>
              </w:rPr>
            </w:pPr>
            <w:r w:rsidRPr="0007166D">
              <w:rPr>
                <w:rFonts w:eastAsia="Times New Roman" w:cs="Times New Roman"/>
                <w:sz w:val="20"/>
                <w:szCs w:val="20"/>
                <w:lang w:eastAsia="lv-LV"/>
              </w:rPr>
              <w:t> </w:t>
            </w:r>
          </w:p>
        </w:tc>
        <w:tc>
          <w:tcPr>
            <w:tcW w:w="252" w:type="pct"/>
            <w:tcBorders>
              <w:top w:val="outset" w:sz="6" w:space="0" w:color="414142"/>
              <w:left w:val="outset" w:sz="6" w:space="0" w:color="414142"/>
              <w:bottom w:val="outset" w:sz="6" w:space="0" w:color="414142"/>
              <w:right w:val="outset" w:sz="6" w:space="0" w:color="414142"/>
            </w:tcBorders>
            <w:hideMark/>
          </w:tcPr>
          <w:p w:rsidR="00011E59" w:rsidRPr="0007166D" w:rsidP="001224AB" w14:paraId="4EDD448D" w14:textId="77777777">
            <w:pPr>
              <w:rPr>
                <w:rFonts w:eastAsia="Times New Roman" w:cs="Times New Roman"/>
                <w:sz w:val="20"/>
                <w:szCs w:val="20"/>
                <w:lang w:eastAsia="lv-LV"/>
              </w:rPr>
            </w:pPr>
            <w:r w:rsidRPr="0007166D">
              <w:rPr>
                <w:rFonts w:eastAsia="Times New Roman" w:cs="Times New Roman"/>
                <w:sz w:val="20"/>
                <w:szCs w:val="20"/>
                <w:lang w:eastAsia="lv-LV"/>
              </w:rPr>
              <w:t> </w:t>
            </w:r>
          </w:p>
        </w:tc>
        <w:tc>
          <w:tcPr>
            <w:tcW w:w="252" w:type="pct"/>
            <w:tcBorders>
              <w:top w:val="outset" w:sz="6" w:space="0" w:color="414142"/>
              <w:left w:val="outset" w:sz="6" w:space="0" w:color="414142"/>
              <w:bottom w:val="outset" w:sz="6" w:space="0" w:color="414142"/>
              <w:right w:val="outset" w:sz="6" w:space="0" w:color="414142"/>
            </w:tcBorders>
            <w:hideMark/>
          </w:tcPr>
          <w:p w:rsidR="00011E59" w:rsidRPr="0007166D" w:rsidP="001224AB" w14:paraId="199BBE0D" w14:textId="77777777">
            <w:pPr>
              <w:rPr>
                <w:rFonts w:eastAsia="Times New Roman" w:cs="Times New Roman"/>
                <w:sz w:val="20"/>
                <w:szCs w:val="20"/>
                <w:lang w:eastAsia="lv-LV"/>
              </w:rPr>
            </w:pPr>
            <w:r w:rsidRPr="0007166D">
              <w:rPr>
                <w:rFonts w:eastAsia="Times New Roman" w:cs="Times New Roman"/>
                <w:sz w:val="20"/>
                <w:szCs w:val="20"/>
                <w:lang w:eastAsia="lv-LV"/>
              </w:rPr>
              <w:t> </w:t>
            </w:r>
          </w:p>
        </w:tc>
        <w:tc>
          <w:tcPr>
            <w:tcW w:w="252" w:type="pct"/>
            <w:tcBorders>
              <w:top w:val="outset" w:sz="6" w:space="0" w:color="414142"/>
              <w:left w:val="outset" w:sz="6" w:space="0" w:color="414142"/>
              <w:bottom w:val="outset" w:sz="6" w:space="0" w:color="414142"/>
              <w:right w:val="outset" w:sz="6" w:space="0" w:color="414142"/>
            </w:tcBorders>
            <w:hideMark/>
          </w:tcPr>
          <w:p w:rsidR="00011E59" w:rsidRPr="0007166D" w:rsidP="001224AB" w14:paraId="06D6B09F" w14:textId="77777777">
            <w:pPr>
              <w:rPr>
                <w:rFonts w:eastAsia="Times New Roman" w:cs="Times New Roman"/>
                <w:sz w:val="20"/>
                <w:szCs w:val="20"/>
                <w:lang w:eastAsia="lv-LV"/>
              </w:rPr>
            </w:pPr>
            <w:r w:rsidRPr="0007166D">
              <w:rPr>
                <w:rFonts w:eastAsia="Times New Roman" w:cs="Times New Roman"/>
                <w:sz w:val="20"/>
                <w:szCs w:val="20"/>
                <w:lang w:eastAsia="lv-LV"/>
              </w:rPr>
              <w:t> </w:t>
            </w:r>
          </w:p>
        </w:tc>
        <w:tc>
          <w:tcPr>
            <w:tcW w:w="252" w:type="pct"/>
            <w:tcBorders>
              <w:top w:val="outset" w:sz="6" w:space="0" w:color="414142"/>
              <w:left w:val="outset" w:sz="6" w:space="0" w:color="414142"/>
              <w:bottom w:val="outset" w:sz="6" w:space="0" w:color="414142"/>
              <w:right w:val="outset" w:sz="6" w:space="0" w:color="414142"/>
            </w:tcBorders>
            <w:hideMark/>
          </w:tcPr>
          <w:p w:rsidR="00011E59" w:rsidRPr="0007166D" w:rsidP="001224AB" w14:paraId="75428A91" w14:textId="77777777">
            <w:pPr>
              <w:rPr>
                <w:rFonts w:eastAsia="Times New Roman" w:cs="Times New Roman"/>
                <w:sz w:val="20"/>
                <w:szCs w:val="20"/>
                <w:lang w:eastAsia="lv-LV"/>
              </w:rPr>
            </w:pPr>
            <w:r w:rsidRPr="0007166D">
              <w:rPr>
                <w:rFonts w:eastAsia="Times New Roman" w:cs="Times New Roman"/>
                <w:sz w:val="20"/>
                <w:szCs w:val="20"/>
                <w:lang w:eastAsia="lv-LV"/>
              </w:rPr>
              <w:t> </w:t>
            </w:r>
          </w:p>
        </w:tc>
        <w:tc>
          <w:tcPr>
            <w:tcW w:w="252" w:type="pct"/>
            <w:tcBorders>
              <w:top w:val="outset" w:sz="6" w:space="0" w:color="414142"/>
              <w:left w:val="outset" w:sz="6" w:space="0" w:color="414142"/>
              <w:bottom w:val="outset" w:sz="6" w:space="0" w:color="414142"/>
              <w:right w:val="outset" w:sz="6" w:space="0" w:color="414142"/>
            </w:tcBorders>
            <w:hideMark/>
          </w:tcPr>
          <w:p w:rsidR="00011E59" w:rsidRPr="0007166D" w:rsidP="001224AB" w14:paraId="14CACF78" w14:textId="77777777">
            <w:pPr>
              <w:rPr>
                <w:rFonts w:eastAsia="Times New Roman" w:cs="Times New Roman"/>
                <w:sz w:val="20"/>
                <w:szCs w:val="20"/>
                <w:lang w:eastAsia="lv-LV"/>
              </w:rPr>
            </w:pPr>
            <w:r w:rsidRPr="0007166D">
              <w:rPr>
                <w:rFonts w:eastAsia="Times New Roman" w:cs="Times New Roman"/>
                <w:sz w:val="20"/>
                <w:szCs w:val="20"/>
                <w:lang w:eastAsia="lv-LV"/>
              </w:rPr>
              <w:t> </w:t>
            </w:r>
          </w:p>
        </w:tc>
        <w:tc>
          <w:tcPr>
            <w:tcW w:w="335" w:type="pct"/>
            <w:tcBorders>
              <w:top w:val="outset" w:sz="6" w:space="0" w:color="414142"/>
              <w:left w:val="outset" w:sz="6" w:space="0" w:color="414142"/>
              <w:bottom w:val="outset" w:sz="6" w:space="0" w:color="414142"/>
              <w:right w:val="outset" w:sz="6" w:space="0" w:color="414142"/>
            </w:tcBorders>
            <w:hideMark/>
          </w:tcPr>
          <w:p w:rsidR="00011E59" w:rsidRPr="0007166D" w:rsidP="001224AB" w14:paraId="4385EC8F" w14:textId="77777777">
            <w:pPr>
              <w:rPr>
                <w:rFonts w:eastAsia="Times New Roman" w:cs="Times New Roman"/>
                <w:sz w:val="20"/>
                <w:szCs w:val="20"/>
                <w:lang w:eastAsia="lv-LV"/>
              </w:rPr>
            </w:pPr>
            <w:r w:rsidRPr="0007166D">
              <w:rPr>
                <w:rFonts w:eastAsia="Times New Roman" w:cs="Times New Roman"/>
                <w:sz w:val="20"/>
                <w:szCs w:val="20"/>
                <w:lang w:eastAsia="lv-LV"/>
              </w:rPr>
              <w:t> </w:t>
            </w:r>
          </w:p>
        </w:tc>
        <w:tc>
          <w:tcPr>
            <w:tcW w:w="296" w:type="pct"/>
            <w:tcBorders>
              <w:top w:val="outset" w:sz="6" w:space="0" w:color="414142"/>
              <w:left w:val="outset" w:sz="6" w:space="0" w:color="414142"/>
              <w:bottom w:val="outset" w:sz="6" w:space="0" w:color="414142"/>
              <w:right w:val="outset" w:sz="6" w:space="0" w:color="414142"/>
            </w:tcBorders>
          </w:tcPr>
          <w:p w:rsidR="00011E59" w:rsidRPr="0007166D" w:rsidP="001224AB" w14:paraId="03D10C1C" w14:textId="77777777">
            <w:pPr>
              <w:rPr>
                <w:rFonts w:eastAsia="Times New Roman" w:cs="Times New Roman"/>
                <w:sz w:val="20"/>
                <w:szCs w:val="20"/>
                <w:lang w:eastAsia="lv-LV"/>
              </w:rPr>
            </w:pPr>
          </w:p>
        </w:tc>
        <w:tc>
          <w:tcPr>
            <w:tcW w:w="280" w:type="pct"/>
            <w:tcBorders>
              <w:top w:val="outset" w:sz="6" w:space="0" w:color="414142"/>
              <w:left w:val="outset" w:sz="6" w:space="0" w:color="414142"/>
              <w:bottom w:val="outset" w:sz="6" w:space="0" w:color="414142"/>
              <w:right w:val="outset" w:sz="6" w:space="0" w:color="414142"/>
            </w:tcBorders>
          </w:tcPr>
          <w:p w:rsidR="00011E59" w:rsidRPr="0007166D" w:rsidP="001224AB" w14:paraId="05CA3FB4" w14:textId="77777777">
            <w:pPr>
              <w:rPr>
                <w:rFonts w:eastAsia="Times New Roman" w:cs="Times New Roman"/>
                <w:sz w:val="20"/>
                <w:szCs w:val="20"/>
                <w:lang w:eastAsia="lv-LV"/>
              </w:rPr>
            </w:pPr>
          </w:p>
        </w:tc>
      </w:tr>
      <w:tr w14:paraId="725A5852" w14:textId="77777777" w:rsidTr="001224AB">
        <w:tblPrEx>
          <w:tblW w:w="5112" w:type="pct"/>
          <w:tblLayout w:type="fixed"/>
          <w:tblCellMar>
            <w:top w:w="30" w:type="dxa"/>
            <w:left w:w="30" w:type="dxa"/>
            <w:bottom w:w="30" w:type="dxa"/>
            <w:right w:w="30" w:type="dxa"/>
          </w:tblCellMar>
          <w:tblLook w:val="04A0"/>
        </w:tblPrEx>
        <w:trPr>
          <w:trHeight w:val="840"/>
        </w:trPr>
        <w:tc>
          <w:tcPr>
            <w:tcW w:w="143" w:type="pct"/>
            <w:vMerge/>
            <w:tcBorders>
              <w:top w:val="outset" w:sz="6" w:space="0" w:color="414142"/>
              <w:left w:val="outset" w:sz="6" w:space="0" w:color="414142"/>
              <w:bottom w:val="outset" w:sz="6" w:space="0" w:color="414142"/>
              <w:right w:val="outset" w:sz="6" w:space="0" w:color="414142"/>
            </w:tcBorders>
            <w:vAlign w:val="center"/>
            <w:hideMark/>
          </w:tcPr>
          <w:p w:rsidR="00011E59" w:rsidRPr="0007166D" w:rsidP="001224AB" w14:paraId="39CCE50E" w14:textId="77777777">
            <w:pPr>
              <w:rPr>
                <w:rFonts w:eastAsia="Times New Roman" w:cs="Times New Roman"/>
                <w:sz w:val="20"/>
                <w:szCs w:val="20"/>
                <w:lang w:eastAsia="lv-LV"/>
              </w:rPr>
            </w:pPr>
          </w:p>
        </w:tc>
        <w:tc>
          <w:tcPr>
            <w:tcW w:w="146" w:type="pct"/>
            <w:vMerge/>
            <w:tcBorders>
              <w:top w:val="outset" w:sz="6" w:space="0" w:color="414142"/>
              <w:left w:val="outset" w:sz="6" w:space="0" w:color="414142"/>
              <w:bottom w:val="outset" w:sz="6" w:space="0" w:color="414142"/>
              <w:right w:val="outset" w:sz="6" w:space="0" w:color="414142"/>
            </w:tcBorders>
            <w:vAlign w:val="center"/>
            <w:hideMark/>
          </w:tcPr>
          <w:p w:rsidR="00011E59" w:rsidRPr="0007166D" w:rsidP="001224AB" w14:paraId="047C0E93" w14:textId="77777777">
            <w:pPr>
              <w:rPr>
                <w:rFonts w:eastAsia="Times New Roman" w:cs="Times New Roman"/>
                <w:sz w:val="20"/>
                <w:szCs w:val="20"/>
                <w:lang w:eastAsia="lv-LV"/>
              </w:rPr>
            </w:pPr>
          </w:p>
        </w:tc>
        <w:tc>
          <w:tcPr>
            <w:tcW w:w="437" w:type="pct"/>
            <w:tcBorders>
              <w:top w:val="outset" w:sz="6" w:space="0" w:color="414142"/>
              <w:left w:val="outset" w:sz="6" w:space="0" w:color="414142"/>
              <w:bottom w:val="outset" w:sz="6" w:space="0" w:color="414142"/>
              <w:right w:val="outset" w:sz="6" w:space="0" w:color="414142"/>
            </w:tcBorders>
            <w:hideMark/>
          </w:tcPr>
          <w:p w:rsidR="00011E59" w:rsidRPr="0007166D" w:rsidP="001224AB" w14:paraId="2647D1A1" w14:textId="77777777">
            <w:pPr>
              <w:rPr>
                <w:rFonts w:eastAsia="Times New Roman" w:cs="Times New Roman"/>
                <w:sz w:val="20"/>
                <w:szCs w:val="20"/>
                <w:lang w:eastAsia="lv-LV"/>
              </w:rPr>
            </w:pPr>
            <w:r w:rsidRPr="0007166D">
              <w:rPr>
                <w:rFonts w:eastAsia="Times New Roman" w:cs="Times New Roman"/>
                <w:sz w:val="20"/>
                <w:szCs w:val="20"/>
                <w:lang w:eastAsia="lv-LV"/>
              </w:rPr>
              <w:t>Patēriņš enerģijas izteiksmē</w:t>
            </w:r>
          </w:p>
        </w:tc>
        <w:tc>
          <w:tcPr>
            <w:tcW w:w="340" w:type="pct"/>
            <w:tcBorders>
              <w:top w:val="outset" w:sz="6" w:space="0" w:color="414142"/>
              <w:left w:val="outset" w:sz="6" w:space="0" w:color="414142"/>
              <w:bottom w:val="outset" w:sz="6" w:space="0" w:color="414142"/>
              <w:right w:val="outset" w:sz="6" w:space="0" w:color="414142"/>
            </w:tcBorders>
            <w:hideMark/>
          </w:tcPr>
          <w:p w:rsidR="00011E59" w:rsidRPr="0007166D" w:rsidP="001224AB" w14:paraId="2C41D81E" w14:textId="77777777">
            <w:pPr>
              <w:jc w:val="center"/>
              <w:rPr>
                <w:rFonts w:eastAsia="Times New Roman" w:cs="Times New Roman"/>
                <w:sz w:val="20"/>
                <w:szCs w:val="20"/>
                <w:lang w:eastAsia="lv-LV"/>
              </w:rPr>
            </w:pPr>
            <w:r w:rsidRPr="0007166D">
              <w:rPr>
                <w:rFonts w:eastAsia="Times New Roman" w:cs="Times New Roman"/>
                <w:sz w:val="20"/>
                <w:szCs w:val="20"/>
                <w:lang w:eastAsia="lv-LV"/>
              </w:rPr>
              <w:t>MWh</w:t>
            </w:r>
          </w:p>
        </w:tc>
        <w:tc>
          <w:tcPr>
            <w:tcW w:w="252" w:type="pct"/>
            <w:tcBorders>
              <w:top w:val="outset" w:sz="6" w:space="0" w:color="414142"/>
              <w:left w:val="outset" w:sz="6" w:space="0" w:color="414142"/>
              <w:bottom w:val="outset" w:sz="6" w:space="0" w:color="414142"/>
              <w:right w:val="outset" w:sz="6" w:space="0" w:color="414142"/>
            </w:tcBorders>
            <w:hideMark/>
          </w:tcPr>
          <w:p w:rsidR="00011E59" w:rsidRPr="0007166D" w:rsidP="001224AB" w14:paraId="750CCD70" w14:textId="77777777">
            <w:pPr>
              <w:rPr>
                <w:rFonts w:eastAsia="Times New Roman" w:cs="Times New Roman"/>
                <w:sz w:val="20"/>
                <w:szCs w:val="20"/>
                <w:lang w:eastAsia="lv-LV"/>
              </w:rPr>
            </w:pPr>
            <w:r w:rsidRPr="0007166D">
              <w:rPr>
                <w:rFonts w:eastAsia="Times New Roman" w:cs="Times New Roman"/>
                <w:sz w:val="20"/>
                <w:szCs w:val="20"/>
                <w:lang w:eastAsia="lv-LV"/>
              </w:rPr>
              <w:t> </w:t>
            </w:r>
          </w:p>
        </w:tc>
        <w:tc>
          <w:tcPr>
            <w:tcW w:w="252" w:type="pct"/>
            <w:tcBorders>
              <w:top w:val="outset" w:sz="6" w:space="0" w:color="414142"/>
              <w:left w:val="outset" w:sz="6" w:space="0" w:color="414142"/>
              <w:bottom w:val="outset" w:sz="6" w:space="0" w:color="414142"/>
              <w:right w:val="outset" w:sz="6" w:space="0" w:color="414142"/>
            </w:tcBorders>
            <w:hideMark/>
          </w:tcPr>
          <w:p w:rsidR="00011E59" w:rsidRPr="0007166D" w:rsidP="001224AB" w14:paraId="07323A07" w14:textId="77777777">
            <w:pPr>
              <w:rPr>
                <w:rFonts w:eastAsia="Times New Roman" w:cs="Times New Roman"/>
                <w:sz w:val="20"/>
                <w:szCs w:val="20"/>
                <w:lang w:eastAsia="lv-LV"/>
              </w:rPr>
            </w:pPr>
            <w:r w:rsidRPr="0007166D">
              <w:rPr>
                <w:rFonts w:eastAsia="Times New Roman" w:cs="Times New Roman"/>
                <w:sz w:val="20"/>
                <w:szCs w:val="20"/>
                <w:lang w:eastAsia="lv-LV"/>
              </w:rPr>
              <w:t> </w:t>
            </w:r>
          </w:p>
        </w:tc>
        <w:tc>
          <w:tcPr>
            <w:tcW w:w="252" w:type="pct"/>
            <w:tcBorders>
              <w:top w:val="outset" w:sz="6" w:space="0" w:color="414142"/>
              <w:left w:val="outset" w:sz="6" w:space="0" w:color="414142"/>
              <w:bottom w:val="outset" w:sz="6" w:space="0" w:color="414142"/>
              <w:right w:val="outset" w:sz="6" w:space="0" w:color="414142"/>
            </w:tcBorders>
            <w:hideMark/>
          </w:tcPr>
          <w:p w:rsidR="00011E59" w:rsidRPr="0007166D" w:rsidP="001224AB" w14:paraId="2CE8C73B" w14:textId="77777777">
            <w:pPr>
              <w:rPr>
                <w:rFonts w:eastAsia="Times New Roman" w:cs="Times New Roman"/>
                <w:sz w:val="20"/>
                <w:szCs w:val="20"/>
                <w:lang w:eastAsia="lv-LV"/>
              </w:rPr>
            </w:pPr>
            <w:r w:rsidRPr="0007166D">
              <w:rPr>
                <w:rFonts w:eastAsia="Times New Roman" w:cs="Times New Roman"/>
                <w:sz w:val="20"/>
                <w:szCs w:val="20"/>
                <w:lang w:eastAsia="lv-LV"/>
              </w:rPr>
              <w:t> </w:t>
            </w:r>
          </w:p>
        </w:tc>
        <w:tc>
          <w:tcPr>
            <w:tcW w:w="252" w:type="pct"/>
            <w:tcBorders>
              <w:top w:val="outset" w:sz="6" w:space="0" w:color="414142"/>
              <w:left w:val="outset" w:sz="6" w:space="0" w:color="414142"/>
              <w:bottom w:val="outset" w:sz="6" w:space="0" w:color="414142"/>
              <w:right w:val="outset" w:sz="6" w:space="0" w:color="414142"/>
            </w:tcBorders>
            <w:hideMark/>
          </w:tcPr>
          <w:p w:rsidR="00011E59" w:rsidRPr="0007166D" w:rsidP="001224AB" w14:paraId="792FEE1C" w14:textId="77777777">
            <w:pPr>
              <w:rPr>
                <w:rFonts w:eastAsia="Times New Roman" w:cs="Times New Roman"/>
                <w:sz w:val="20"/>
                <w:szCs w:val="20"/>
                <w:lang w:eastAsia="lv-LV"/>
              </w:rPr>
            </w:pPr>
            <w:r w:rsidRPr="0007166D">
              <w:rPr>
                <w:rFonts w:eastAsia="Times New Roman" w:cs="Times New Roman"/>
                <w:sz w:val="20"/>
                <w:szCs w:val="20"/>
                <w:lang w:eastAsia="lv-LV"/>
              </w:rPr>
              <w:t> </w:t>
            </w:r>
          </w:p>
        </w:tc>
        <w:tc>
          <w:tcPr>
            <w:tcW w:w="252" w:type="pct"/>
            <w:tcBorders>
              <w:top w:val="outset" w:sz="6" w:space="0" w:color="414142"/>
              <w:left w:val="outset" w:sz="6" w:space="0" w:color="414142"/>
              <w:bottom w:val="outset" w:sz="6" w:space="0" w:color="414142"/>
              <w:right w:val="outset" w:sz="6" w:space="0" w:color="414142"/>
            </w:tcBorders>
            <w:hideMark/>
          </w:tcPr>
          <w:p w:rsidR="00011E59" w:rsidRPr="0007166D" w:rsidP="001224AB" w14:paraId="3ECE938B" w14:textId="77777777">
            <w:pPr>
              <w:rPr>
                <w:rFonts w:eastAsia="Times New Roman" w:cs="Times New Roman"/>
                <w:sz w:val="20"/>
                <w:szCs w:val="20"/>
                <w:lang w:eastAsia="lv-LV"/>
              </w:rPr>
            </w:pPr>
            <w:r w:rsidRPr="0007166D">
              <w:rPr>
                <w:rFonts w:eastAsia="Times New Roman" w:cs="Times New Roman"/>
                <w:sz w:val="20"/>
                <w:szCs w:val="20"/>
                <w:lang w:eastAsia="lv-LV"/>
              </w:rPr>
              <w:t> </w:t>
            </w:r>
          </w:p>
        </w:tc>
        <w:tc>
          <w:tcPr>
            <w:tcW w:w="252" w:type="pct"/>
            <w:tcBorders>
              <w:top w:val="outset" w:sz="6" w:space="0" w:color="414142"/>
              <w:left w:val="outset" w:sz="6" w:space="0" w:color="414142"/>
              <w:bottom w:val="outset" w:sz="6" w:space="0" w:color="414142"/>
              <w:right w:val="outset" w:sz="6" w:space="0" w:color="414142"/>
            </w:tcBorders>
            <w:hideMark/>
          </w:tcPr>
          <w:p w:rsidR="00011E59" w:rsidRPr="0007166D" w:rsidP="001224AB" w14:paraId="15FF2094" w14:textId="77777777">
            <w:pPr>
              <w:rPr>
                <w:rFonts w:eastAsia="Times New Roman" w:cs="Times New Roman"/>
                <w:sz w:val="20"/>
                <w:szCs w:val="20"/>
                <w:lang w:eastAsia="lv-LV"/>
              </w:rPr>
            </w:pPr>
            <w:r w:rsidRPr="0007166D">
              <w:rPr>
                <w:rFonts w:eastAsia="Times New Roman" w:cs="Times New Roman"/>
                <w:sz w:val="20"/>
                <w:szCs w:val="20"/>
                <w:lang w:eastAsia="lv-LV"/>
              </w:rPr>
              <w:t> </w:t>
            </w:r>
          </w:p>
        </w:tc>
        <w:tc>
          <w:tcPr>
            <w:tcW w:w="252" w:type="pct"/>
            <w:tcBorders>
              <w:top w:val="outset" w:sz="6" w:space="0" w:color="414142"/>
              <w:left w:val="outset" w:sz="6" w:space="0" w:color="414142"/>
              <w:bottom w:val="outset" w:sz="6" w:space="0" w:color="414142"/>
              <w:right w:val="outset" w:sz="6" w:space="0" w:color="414142"/>
            </w:tcBorders>
            <w:hideMark/>
          </w:tcPr>
          <w:p w:rsidR="00011E59" w:rsidRPr="0007166D" w:rsidP="001224AB" w14:paraId="77918283" w14:textId="77777777">
            <w:pPr>
              <w:rPr>
                <w:rFonts w:eastAsia="Times New Roman" w:cs="Times New Roman"/>
                <w:sz w:val="20"/>
                <w:szCs w:val="20"/>
                <w:lang w:eastAsia="lv-LV"/>
              </w:rPr>
            </w:pPr>
            <w:r w:rsidRPr="0007166D">
              <w:rPr>
                <w:rFonts w:eastAsia="Times New Roman" w:cs="Times New Roman"/>
                <w:sz w:val="20"/>
                <w:szCs w:val="20"/>
                <w:lang w:eastAsia="lv-LV"/>
              </w:rPr>
              <w:t> </w:t>
            </w:r>
          </w:p>
        </w:tc>
        <w:tc>
          <w:tcPr>
            <w:tcW w:w="252" w:type="pct"/>
            <w:tcBorders>
              <w:top w:val="outset" w:sz="6" w:space="0" w:color="414142"/>
              <w:left w:val="outset" w:sz="6" w:space="0" w:color="414142"/>
              <w:bottom w:val="outset" w:sz="6" w:space="0" w:color="414142"/>
              <w:right w:val="outset" w:sz="6" w:space="0" w:color="414142"/>
            </w:tcBorders>
            <w:hideMark/>
          </w:tcPr>
          <w:p w:rsidR="00011E59" w:rsidRPr="0007166D" w:rsidP="001224AB" w14:paraId="2448D700" w14:textId="77777777">
            <w:pPr>
              <w:rPr>
                <w:rFonts w:eastAsia="Times New Roman" w:cs="Times New Roman"/>
                <w:sz w:val="20"/>
                <w:szCs w:val="20"/>
                <w:lang w:eastAsia="lv-LV"/>
              </w:rPr>
            </w:pPr>
            <w:r w:rsidRPr="0007166D">
              <w:rPr>
                <w:rFonts w:eastAsia="Times New Roman" w:cs="Times New Roman"/>
                <w:sz w:val="20"/>
                <w:szCs w:val="20"/>
                <w:lang w:eastAsia="lv-LV"/>
              </w:rPr>
              <w:t> </w:t>
            </w:r>
          </w:p>
        </w:tc>
        <w:tc>
          <w:tcPr>
            <w:tcW w:w="252" w:type="pct"/>
            <w:tcBorders>
              <w:top w:val="outset" w:sz="6" w:space="0" w:color="414142"/>
              <w:left w:val="outset" w:sz="6" w:space="0" w:color="414142"/>
              <w:bottom w:val="outset" w:sz="6" w:space="0" w:color="414142"/>
              <w:right w:val="outset" w:sz="6" w:space="0" w:color="414142"/>
            </w:tcBorders>
            <w:hideMark/>
          </w:tcPr>
          <w:p w:rsidR="00011E59" w:rsidRPr="0007166D" w:rsidP="001224AB" w14:paraId="196CD4C6" w14:textId="77777777">
            <w:pPr>
              <w:rPr>
                <w:rFonts w:eastAsia="Times New Roman" w:cs="Times New Roman"/>
                <w:sz w:val="20"/>
                <w:szCs w:val="20"/>
                <w:lang w:eastAsia="lv-LV"/>
              </w:rPr>
            </w:pPr>
            <w:r w:rsidRPr="0007166D">
              <w:rPr>
                <w:rFonts w:eastAsia="Times New Roman" w:cs="Times New Roman"/>
                <w:sz w:val="20"/>
                <w:szCs w:val="20"/>
                <w:lang w:eastAsia="lv-LV"/>
              </w:rPr>
              <w:t> </w:t>
            </w:r>
          </w:p>
        </w:tc>
        <w:tc>
          <w:tcPr>
            <w:tcW w:w="252" w:type="pct"/>
            <w:tcBorders>
              <w:top w:val="outset" w:sz="6" w:space="0" w:color="414142"/>
              <w:left w:val="outset" w:sz="6" w:space="0" w:color="414142"/>
              <w:bottom w:val="outset" w:sz="6" w:space="0" w:color="414142"/>
              <w:right w:val="outset" w:sz="6" w:space="0" w:color="414142"/>
            </w:tcBorders>
            <w:hideMark/>
          </w:tcPr>
          <w:p w:rsidR="00011E59" w:rsidRPr="0007166D" w:rsidP="001224AB" w14:paraId="7F2B6520" w14:textId="77777777">
            <w:pPr>
              <w:rPr>
                <w:rFonts w:eastAsia="Times New Roman" w:cs="Times New Roman"/>
                <w:sz w:val="20"/>
                <w:szCs w:val="20"/>
                <w:lang w:eastAsia="lv-LV"/>
              </w:rPr>
            </w:pPr>
            <w:r w:rsidRPr="0007166D">
              <w:rPr>
                <w:rFonts w:eastAsia="Times New Roman" w:cs="Times New Roman"/>
                <w:sz w:val="20"/>
                <w:szCs w:val="20"/>
                <w:lang w:eastAsia="lv-LV"/>
              </w:rPr>
              <w:t> </w:t>
            </w:r>
          </w:p>
        </w:tc>
        <w:tc>
          <w:tcPr>
            <w:tcW w:w="252" w:type="pct"/>
            <w:tcBorders>
              <w:top w:val="outset" w:sz="6" w:space="0" w:color="414142"/>
              <w:left w:val="outset" w:sz="6" w:space="0" w:color="414142"/>
              <w:bottom w:val="outset" w:sz="6" w:space="0" w:color="414142"/>
              <w:right w:val="outset" w:sz="6" w:space="0" w:color="414142"/>
            </w:tcBorders>
            <w:hideMark/>
          </w:tcPr>
          <w:p w:rsidR="00011E59" w:rsidRPr="0007166D" w:rsidP="001224AB" w14:paraId="3ED37B7B" w14:textId="77777777">
            <w:pPr>
              <w:rPr>
                <w:rFonts w:eastAsia="Times New Roman" w:cs="Times New Roman"/>
                <w:sz w:val="20"/>
                <w:szCs w:val="20"/>
                <w:lang w:eastAsia="lv-LV"/>
              </w:rPr>
            </w:pPr>
            <w:r w:rsidRPr="0007166D">
              <w:rPr>
                <w:rFonts w:eastAsia="Times New Roman" w:cs="Times New Roman"/>
                <w:sz w:val="20"/>
                <w:szCs w:val="20"/>
                <w:lang w:eastAsia="lv-LV"/>
              </w:rPr>
              <w:t> </w:t>
            </w:r>
          </w:p>
        </w:tc>
        <w:tc>
          <w:tcPr>
            <w:tcW w:w="252" w:type="pct"/>
            <w:tcBorders>
              <w:top w:val="outset" w:sz="6" w:space="0" w:color="414142"/>
              <w:left w:val="outset" w:sz="6" w:space="0" w:color="414142"/>
              <w:bottom w:val="outset" w:sz="6" w:space="0" w:color="414142"/>
              <w:right w:val="outset" w:sz="6" w:space="0" w:color="414142"/>
            </w:tcBorders>
            <w:hideMark/>
          </w:tcPr>
          <w:p w:rsidR="00011E59" w:rsidRPr="0007166D" w:rsidP="001224AB" w14:paraId="5234E517" w14:textId="77777777">
            <w:pPr>
              <w:rPr>
                <w:rFonts w:eastAsia="Times New Roman" w:cs="Times New Roman"/>
                <w:sz w:val="20"/>
                <w:szCs w:val="20"/>
                <w:lang w:eastAsia="lv-LV"/>
              </w:rPr>
            </w:pPr>
            <w:r w:rsidRPr="0007166D">
              <w:rPr>
                <w:rFonts w:eastAsia="Times New Roman" w:cs="Times New Roman"/>
                <w:sz w:val="20"/>
                <w:szCs w:val="20"/>
                <w:lang w:eastAsia="lv-LV"/>
              </w:rPr>
              <w:t> </w:t>
            </w:r>
          </w:p>
        </w:tc>
        <w:tc>
          <w:tcPr>
            <w:tcW w:w="335" w:type="pct"/>
            <w:tcBorders>
              <w:top w:val="outset" w:sz="6" w:space="0" w:color="414142"/>
              <w:left w:val="outset" w:sz="6" w:space="0" w:color="414142"/>
              <w:bottom w:val="outset" w:sz="6" w:space="0" w:color="414142"/>
              <w:right w:val="outset" w:sz="6" w:space="0" w:color="414142"/>
            </w:tcBorders>
            <w:hideMark/>
          </w:tcPr>
          <w:p w:rsidR="00011E59" w:rsidRPr="0007166D" w:rsidP="001224AB" w14:paraId="5245812A" w14:textId="77777777">
            <w:pPr>
              <w:rPr>
                <w:rFonts w:eastAsia="Times New Roman" w:cs="Times New Roman"/>
                <w:sz w:val="20"/>
                <w:szCs w:val="20"/>
                <w:lang w:eastAsia="lv-LV"/>
              </w:rPr>
            </w:pPr>
            <w:r w:rsidRPr="0007166D">
              <w:rPr>
                <w:rFonts w:eastAsia="Times New Roman" w:cs="Times New Roman"/>
                <w:sz w:val="20"/>
                <w:szCs w:val="20"/>
                <w:lang w:eastAsia="lv-LV"/>
              </w:rPr>
              <w:t> </w:t>
            </w:r>
          </w:p>
        </w:tc>
        <w:tc>
          <w:tcPr>
            <w:tcW w:w="296" w:type="pct"/>
            <w:tcBorders>
              <w:top w:val="outset" w:sz="6" w:space="0" w:color="414142"/>
              <w:left w:val="outset" w:sz="6" w:space="0" w:color="414142"/>
              <w:bottom w:val="outset" w:sz="6" w:space="0" w:color="414142"/>
              <w:right w:val="outset" w:sz="6" w:space="0" w:color="414142"/>
            </w:tcBorders>
          </w:tcPr>
          <w:p w:rsidR="00011E59" w:rsidRPr="0007166D" w:rsidP="001224AB" w14:paraId="4F7911FB" w14:textId="77777777">
            <w:pPr>
              <w:rPr>
                <w:rFonts w:eastAsia="Times New Roman" w:cs="Times New Roman"/>
                <w:sz w:val="20"/>
                <w:szCs w:val="20"/>
                <w:lang w:eastAsia="lv-LV"/>
              </w:rPr>
            </w:pPr>
          </w:p>
        </w:tc>
        <w:tc>
          <w:tcPr>
            <w:tcW w:w="280" w:type="pct"/>
            <w:tcBorders>
              <w:top w:val="outset" w:sz="6" w:space="0" w:color="414142"/>
              <w:left w:val="outset" w:sz="6" w:space="0" w:color="414142"/>
              <w:bottom w:val="outset" w:sz="6" w:space="0" w:color="414142"/>
              <w:right w:val="outset" w:sz="6" w:space="0" w:color="414142"/>
            </w:tcBorders>
          </w:tcPr>
          <w:p w:rsidR="00011E59" w:rsidRPr="0007166D" w:rsidP="001224AB" w14:paraId="72B3AF56" w14:textId="77777777">
            <w:pPr>
              <w:rPr>
                <w:rFonts w:eastAsia="Times New Roman" w:cs="Times New Roman"/>
                <w:sz w:val="20"/>
                <w:szCs w:val="20"/>
                <w:lang w:eastAsia="lv-LV"/>
              </w:rPr>
            </w:pPr>
          </w:p>
        </w:tc>
      </w:tr>
      <w:tr w14:paraId="3A5C5DFF" w14:textId="77777777" w:rsidTr="001224AB">
        <w:tblPrEx>
          <w:tblW w:w="5112" w:type="pct"/>
          <w:tblLayout w:type="fixed"/>
          <w:tblCellMar>
            <w:top w:w="30" w:type="dxa"/>
            <w:left w:w="30" w:type="dxa"/>
            <w:bottom w:w="30" w:type="dxa"/>
            <w:right w:w="30" w:type="dxa"/>
          </w:tblCellMar>
          <w:tblLook w:val="04A0"/>
        </w:tblPrEx>
        <w:trPr>
          <w:trHeight w:val="555"/>
        </w:trPr>
        <w:tc>
          <w:tcPr>
            <w:tcW w:w="143" w:type="pct"/>
            <w:tcBorders>
              <w:top w:val="outset" w:sz="6" w:space="0" w:color="414142"/>
              <w:left w:val="outset" w:sz="6" w:space="0" w:color="414142"/>
              <w:bottom w:val="outset" w:sz="6" w:space="0" w:color="414142"/>
              <w:right w:val="outset" w:sz="6" w:space="0" w:color="414142"/>
            </w:tcBorders>
            <w:vAlign w:val="center"/>
            <w:hideMark/>
          </w:tcPr>
          <w:p w:rsidR="00011E59" w:rsidRPr="0007166D" w:rsidP="001224AB" w14:paraId="0EFB3927" w14:textId="77777777">
            <w:pPr>
              <w:rPr>
                <w:rFonts w:eastAsia="Times New Roman" w:cs="Times New Roman"/>
                <w:sz w:val="20"/>
                <w:szCs w:val="20"/>
                <w:lang w:eastAsia="lv-LV"/>
              </w:rPr>
            </w:pPr>
            <w:r w:rsidRPr="0007166D">
              <w:rPr>
                <w:rFonts w:eastAsia="Times New Roman" w:cs="Times New Roman"/>
                <w:sz w:val="20"/>
                <w:szCs w:val="20"/>
                <w:lang w:eastAsia="lv-LV"/>
              </w:rPr>
              <w:t> </w:t>
            </w:r>
          </w:p>
        </w:tc>
        <w:tc>
          <w:tcPr>
            <w:tcW w:w="146" w:type="pct"/>
            <w:tcBorders>
              <w:top w:val="outset" w:sz="6" w:space="0" w:color="414142"/>
              <w:left w:val="outset" w:sz="6" w:space="0" w:color="414142"/>
              <w:bottom w:val="outset" w:sz="6" w:space="0" w:color="414142"/>
              <w:right w:val="outset" w:sz="6" w:space="0" w:color="414142"/>
            </w:tcBorders>
            <w:vAlign w:val="center"/>
            <w:hideMark/>
          </w:tcPr>
          <w:p w:rsidR="00011E59" w:rsidRPr="0007166D" w:rsidP="001224AB" w14:paraId="56CC4E48" w14:textId="77777777">
            <w:pPr>
              <w:rPr>
                <w:rFonts w:eastAsia="Times New Roman" w:cs="Times New Roman"/>
                <w:sz w:val="20"/>
                <w:szCs w:val="20"/>
                <w:lang w:eastAsia="lv-LV"/>
              </w:rPr>
            </w:pPr>
            <w:r w:rsidRPr="0007166D">
              <w:rPr>
                <w:rFonts w:eastAsia="Times New Roman" w:cs="Times New Roman"/>
                <w:sz w:val="20"/>
                <w:szCs w:val="20"/>
                <w:lang w:eastAsia="lv-LV"/>
              </w:rPr>
              <w:t> </w:t>
            </w:r>
          </w:p>
        </w:tc>
        <w:tc>
          <w:tcPr>
            <w:tcW w:w="437" w:type="pct"/>
            <w:tcBorders>
              <w:top w:val="outset" w:sz="6" w:space="0" w:color="414142"/>
              <w:left w:val="outset" w:sz="6" w:space="0" w:color="414142"/>
              <w:bottom w:val="outset" w:sz="6" w:space="0" w:color="414142"/>
              <w:right w:val="outset" w:sz="6" w:space="0" w:color="414142"/>
            </w:tcBorders>
            <w:hideMark/>
          </w:tcPr>
          <w:p w:rsidR="00011E59" w:rsidRPr="0007166D" w:rsidP="001224AB" w14:paraId="76E3F413" w14:textId="77777777">
            <w:pPr>
              <w:rPr>
                <w:rFonts w:eastAsia="Times New Roman" w:cs="Times New Roman"/>
                <w:sz w:val="20"/>
                <w:szCs w:val="20"/>
                <w:lang w:eastAsia="lv-LV"/>
              </w:rPr>
            </w:pPr>
            <w:r w:rsidRPr="0007166D">
              <w:rPr>
                <w:rFonts w:eastAsia="Times New Roman" w:cs="Times New Roman"/>
                <w:sz w:val="20"/>
                <w:szCs w:val="20"/>
                <w:lang w:eastAsia="lv-LV"/>
              </w:rPr>
              <w:t>Cena</w:t>
            </w:r>
          </w:p>
        </w:tc>
        <w:tc>
          <w:tcPr>
            <w:tcW w:w="340" w:type="pct"/>
            <w:tcBorders>
              <w:top w:val="outset" w:sz="6" w:space="0" w:color="414142"/>
              <w:left w:val="outset" w:sz="6" w:space="0" w:color="414142"/>
              <w:bottom w:val="outset" w:sz="6" w:space="0" w:color="414142"/>
              <w:right w:val="outset" w:sz="6" w:space="0" w:color="414142"/>
            </w:tcBorders>
            <w:hideMark/>
          </w:tcPr>
          <w:p w:rsidR="00011E59" w:rsidRPr="0007166D" w:rsidP="001224AB" w14:paraId="22176787" w14:textId="77777777">
            <w:pPr>
              <w:jc w:val="center"/>
              <w:rPr>
                <w:rFonts w:eastAsia="Times New Roman" w:cs="Times New Roman"/>
                <w:sz w:val="20"/>
                <w:szCs w:val="20"/>
                <w:lang w:eastAsia="lv-LV"/>
              </w:rPr>
            </w:pPr>
            <w:r w:rsidRPr="0007166D">
              <w:rPr>
                <w:rFonts w:eastAsia="Times New Roman" w:cs="Times New Roman"/>
                <w:sz w:val="20"/>
                <w:szCs w:val="20"/>
                <w:lang w:eastAsia="lv-LV"/>
              </w:rPr>
              <w:t>EUR/t; EUR/m</w:t>
            </w:r>
            <w:r w:rsidRPr="0007166D">
              <w:rPr>
                <w:rFonts w:eastAsia="Times New Roman" w:cs="Times New Roman"/>
                <w:sz w:val="20"/>
                <w:szCs w:val="20"/>
                <w:vertAlign w:val="superscript"/>
                <w:lang w:eastAsia="lv-LV"/>
              </w:rPr>
              <w:t>3</w:t>
            </w:r>
          </w:p>
        </w:tc>
        <w:tc>
          <w:tcPr>
            <w:tcW w:w="252" w:type="pct"/>
            <w:tcBorders>
              <w:top w:val="outset" w:sz="6" w:space="0" w:color="414142"/>
              <w:left w:val="outset" w:sz="6" w:space="0" w:color="414142"/>
              <w:bottom w:val="outset" w:sz="6" w:space="0" w:color="414142"/>
              <w:right w:val="outset" w:sz="6" w:space="0" w:color="414142"/>
            </w:tcBorders>
            <w:hideMark/>
          </w:tcPr>
          <w:p w:rsidR="00011E59" w:rsidRPr="0007166D" w:rsidP="001224AB" w14:paraId="76EB6BCC" w14:textId="77777777">
            <w:pPr>
              <w:rPr>
                <w:rFonts w:eastAsia="Times New Roman" w:cs="Times New Roman"/>
                <w:sz w:val="20"/>
                <w:szCs w:val="20"/>
                <w:lang w:eastAsia="lv-LV"/>
              </w:rPr>
            </w:pPr>
            <w:r w:rsidRPr="0007166D">
              <w:rPr>
                <w:rFonts w:eastAsia="Times New Roman" w:cs="Times New Roman"/>
                <w:sz w:val="20"/>
                <w:szCs w:val="20"/>
                <w:lang w:eastAsia="lv-LV"/>
              </w:rPr>
              <w:t> </w:t>
            </w:r>
          </w:p>
        </w:tc>
        <w:tc>
          <w:tcPr>
            <w:tcW w:w="252" w:type="pct"/>
            <w:tcBorders>
              <w:top w:val="outset" w:sz="6" w:space="0" w:color="414142"/>
              <w:left w:val="outset" w:sz="6" w:space="0" w:color="414142"/>
              <w:bottom w:val="outset" w:sz="6" w:space="0" w:color="414142"/>
              <w:right w:val="outset" w:sz="6" w:space="0" w:color="414142"/>
            </w:tcBorders>
            <w:hideMark/>
          </w:tcPr>
          <w:p w:rsidR="00011E59" w:rsidRPr="0007166D" w:rsidP="001224AB" w14:paraId="4093756F" w14:textId="77777777">
            <w:pPr>
              <w:rPr>
                <w:rFonts w:eastAsia="Times New Roman" w:cs="Times New Roman"/>
                <w:sz w:val="20"/>
                <w:szCs w:val="20"/>
                <w:lang w:eastAsia="lv-LV"/>
              </w:rPr>
            </w:pPr>
            <w:r w:rsidRPr="0007166D">
              <w:rPr>
                <w:rFonts w:eastAsia="Times New Roman" w:cs="Times New Roman"/>
                <w:sz w:val="20"/>
                <w:szCs w:val="20"/>
                <w:lang w:eastAsia="lv-LV"/>
              </w:rPr>
              <w:t> </w:t>
            </w:r>
          </w:p>
        </w:tc>
        <w:tc>
          <w:tcPr>
            <w:tcW w:w="252" w:type="pct"/>
            <w:tcBorders>
              <w:top w:val="outset" w:sz="6" w:space="0" w:color="414142"/>
              <w:left w:val="outset" w:sz="6" w:space="0" w:color="414142"/>
              <w:bottom w:val="outset" w:sz="6" w:space="0" w:color="414142"/>
              <w:right w:val="outset" w:sz="6" w:space="0" w:color="414142"/>
            </w:tcBorders>
            <w:hideMark/>
          </w:tcPr>
          <w:p w:rsidR="00011E59" w:rsidRPr="0007166D" w:rsidP="001224AB" w14:paraId="740CF4C5" w14:textId="77777777">
            <w:pPr>
              <w:rPr>
                <w:rFonts w:eastAsia="Times New Roman" w:cs="Times New Roman"/>
                <w:sz w:val="20"/>
                <w:szCs w:val="20"/>
                <w:lang w:eastAsia="lv-LV"/>
              </w:rPr>
            </w:pPr>
            <w:r w:rsidRPr="0007166D">
              <w:rPr>
                <w:rFonts w:eastAsia="Times New Roman" w:cs="Times New Roman"/>
                <w:sz w:val="20"/>
                <w:szCs w:val="20"/>
                <w:lang w:eastAsia="lv-LV"/>
              </w:rPr>
              <w:t> </w:t>
            </w:r>
          </w:p>
        </w:tc>
        <w:tc>
          <w:tcPr>
            <w:tcW w:w="252" w:type="pct"/>
            <w:tcBorders>
              <w:top w:val="outset" w:sz="6" w:space="0" w:color="414142"/>
              <w:left w:val="outset" w:sz="6" w:space="0" w:color="414142"/>
              <w:bottom w:val="outset" w:sz="6" w:space="0" w:color="414142"/>
              <w:right w:val="outset" w:sz="6" w:space="0" w:color="414142"/>
            </w:tcBorders>
            <w:hideMark/>
          </w:tcPr>
          <w:p w:rsidR="00011E59" w:rsidRPr="0007166D" w:rsidP="001224AB" w14:paraId="3017146A" w14:textId="77777777">
            <w:pPr>
              <w:rPr>
                <w:rFonts w:eastAsia="Times New Roman" w:cs="Times New Roman"/>
                <w:sz w:val="20"/>
                <w:szCs w:val="20"/>
                <w:lang w:eastAsia="lv-LV"/>
              </w:rPr>
            </w:pPr>
            <w:r w:rsidRPr="0007166D">
              <w:rPr>
                <w:rFonts w:eastAsia="Times New Roman" w:cs="Times New Roman"/>
                <w:sz w:val="20"/>
                <w:szCs w:val="20"/>
                <w:lang w:eastAsia="lv-LV"/>
              </w:rPr>
              <w:t> </w:t>
            </w:r>
          </w:p>
        </w:tc>
        <w:tc>
          <w:tcPr>
            <w:tcW w:w="252" w:type="pct"/>
            <w:tcBorders>
              <w:top w:val="outset" w:sz="6" w:space="0" w:color="414142"/>
              <w:left w:val="outset" w:sz="6" w:space="0" w:color="414142"/>
              <w:bottom w:val="outset" w:sz="6" w:space="0" w:color="414142"/>
              <w:right w:val="outset" w:sz="6" w:space="0" w:color="414142"/>
            </w:tcBorders>
            <w:hideMark/>
          </w:tcPr>
          <w:p w:rsidR="00011E59" w:rsidRPr="0007166D" w:rsidP="001224AB" w14:paraId="00770140" w14:textId="77777777">
            <w:pPr>
              <w:rPr>
                <w:rFonts w:eastAsia="Times New Roman" w:cs="Times New Roman"/>
                <w:sz w:val="20"/>
                <w:szCs w:val="20"/>
                <w:lang w:eastAsia="lv-LV"/>
              </w:rPr>
            </w:pPr>
            <w:r w:rsidRPr="0007166D">
              <w:rPr>
                <w:rFonts w:eastAsia="Times New Roman" w:cs="Times New Roman"/>
                <w:sz w:val="20"/>
                <w:szCs w:val="20"/>
                <w:lang w:eastAsia="lv-LV"/>
              </w:rPr>
              <w:t> </w:t>
            </w:r>
          </w:p>
        </w:tc>
        <w:tc>
          <w:tcPr>
            <w:tcW w:w="252" w:type="pct"/>
            <w:tcBorders>
              <w:top w:val="outset" w:sz="6" w:space="0" w:color="414142"/>
              <w:left w:val="outset" w:sz="6" w:space="0" w:color="414142"/>
              <w:bottom w:val="outset" w:sz="6" w:space="0" w:color="414142"/>
              <w:right w:val="outset" w:sz="6" w:space="0" w:color="414142"/>
            </w:tcBorders>
            <w:hideMark/>
          </w:tcPr>
          <w:p w:rsidR="00011E59" w:rsidRPr="0007166D" w:rsidP="001224AB" w14:paraId="7077A673" w14:textId="77777777">
            <w:pPr>
              <w:rPr>
                <w:rFonts w:eastAsia="Times New Roman" w:cs="Times New Roman"/>
                <w:sz w:val="20"/>
                <w:szCs w:val="20"/>
                <w:lang w:eastAsia="lv-LV"/>
              </w:rPr>
            </w:pPr>
            <w:r w:rsidRPr="0007166D">
              <w:rPr>
                <w:rFonts w:eastAsia="Times New Roman" w:cs="Times New Roman"/>
                <w:sz w:val="20"/>
                <w:szCs w:val="20"/>
                <w:lang w:eastAsia="lv-LV"/>
              </w:rPr>
              <w:t> </w:t>
            </w:r>
          </w:p>
        </w:tc>
        <w:tc>
          <w:tcPr>
            <w:tcW w:w="252" w:type="pct"/>
            <w:tcBorders>
              <w:top w:val="outset" w:sz="6" w:space="0" w:color="414142"/>
              <w:left w:val="outset" w:sz="6" w:space="0" w:color="414142"/>
              <w:bottom w:val="outset" w:sz="6" w:space="0" w:color="414142"/>
              <w:right w:val="outset" w:sz="6" w:space="0" w:color="414142"/>
            </w:tcBorders>
            <w:hideMark/>
          </w:tcPr>
          <w:p w:rsidR="00011E59" w:rsidRPr="0007166D" w:rsidP="001224AB" w14:paraId="39397E71" w14:textId="77777777">
            <w:pPr>
              <w:rPr>
                <w:rFonts w:eastAsia="Times New Roman" w:cs="Times New Roman"/>
                <w:sz w:val="20"/>
                <w:szCs w:val="20"/>
                <w:lang w:eastAsia="lv-LV"/>
              </w:rPr>
            </w:pPr>
            <w:r w:rsidRPr="0007166D">
              <w:rPr>
                <w:rFonts w:eastAsia="Times New Roman" w:cs="Times New Roman"/>
                <w:sz w:val="20"/>
                <w:szCs w:val="20"/>
                <w:lang w:eastAsia="lv-LV"/>
              </w:rPr>
              <w:t> </w:t>
            </w:r>
          </w:p>
        </w:tc>
        <w:tc>
          <w:tcPr>
            <w:tcW w:w="252" w:type="pct"/>
            <w:tcBorders>
              <w:top w:val="outset" w:sz="6" w:space="0" w:color="414142"/>
              <w:left w:val="outset" w:sz="6" w:space="0" w:color="414142"/>
              <w:bottom w:val="outset" w:sz="6" w:space="0" w:color="414142"/>
              <w:right w:val="outset" w:sz="6" w:space="0" w:color="414142"/>
            </w:tcBorders>
            <w:hideMark/>
          </w:tcPr>
          <w:p w:rsidR="00011E59" w:rsidRPr="0007166D" w:rsidP="001224AB" w14:paraId="6DB49362" w14:textId="77777777">
            <w:pPr>
              <w:rPr>
                <w:rFonts w:eastAsia="Times New Roman" w:cs="Times New Roman"/>
                <w:sz w:val="20"/>
                <w:szCs w:val="20"/>
                <w:lang w:eastAsia="lv-LV"/>
              </w:rPr>
            </w:pPr>
            <w:r w:rsidRPr="0007166D">
              <w:rPr>
                <w:rFonts w:eastAsia="Times New Roman" w:cs="Times New Roman"/>
                <w:sz w:val="20"/>
                <w:szCs w:val="20"/>
                <w:lang w:eastAsia="lv-LV"/>
              </w:rPr>
              <w:t> </w:t>
            </w:r>
          </w:p>
        </w:tc>
        <w:tc>
          <w:tcPr>
            <w:tcW w:w="252" w:type="pct"/>
            <w:tcBorders>
              <w:top w:val="outset" w:sz="6" w:space="0" w:color="414142"/>
              <w:left w:val="outset" w:sz="6" w:space="0" w:color="414142"/>
              <w:bottom w:val="outset" w:sz="6" w:space="0" w:color="414142"/>
              <w:right w:val="outset" w:sz="6" w:space="0" w:color="414142"/>
            </w:tcBorders>
            <w:hideMark/>
          </w:tcPr>
          <w:p w:rsidR="00011E59" w:rsidRPr="0007166D" w:rsidP="001224AB" w14:paraId="43870ABE" w14:textId="77777777">
            <w:pPr>
              <w:rPr>
                <w:rFonts w:eastAsia="Times New Roman" w:cs="Times New Roman"/>
                <w:sz w:val="20"/>
                <w:szCs w:val="20"/>
                <w:lang w:eastAsia="lv-LV"/>
              </w:rPr>
            </w:pPr>
            <w:r w:rsidRPr="0007166D">
              <w:rPr>
                <w:rFonts w:eastAsia="Times New Roman" w:cs="Times New Roman"/>
                <w:sz w:val="20"/>
                <w:szCs w:val="20"/>
                <w:lang w:eastAsia="lv-LV"/>
              </w:rPr>
              <w:t> </w:t>
            </w:r>
          </w:p>
        </w:tc>
        <w:tc>
          <w:tcPr>
            <w:tcW w:w="252" w:type="pct"/>
            <w:tcBorders>
              <w:top w:val="outset" w:sz="6" w:space="0" w:color="414142"/>
              <w:left w:val="outset" w:sz="6" w:space="0" w:color="414142"/>
              <w:bottom w:val="outset" w:sz="6" w:space="0" w:color="414142"/>
              <w:right w:val="outset" w:sz="6" w:space="0" w:color="414142"/>
            </w:tcBorders>
            <w:hideMark/>
          </w:tcPr>
          <w:p w:rsidR="00011E59" w:rsidRPr="0007166D" w:rsidP="001224AB" w14:paraId="2EB3E37B" w14:textId="77777777">
            <w:pPr>
              <w:rPr>
                <w:rFonts w:eastAsia="Times New Roman" w:cs="Times New Roman"/>
                <w:sz w:val="20"/>
                <w:szCs w:val="20"/>
                <w:lang w:eastAsia="lv-LV"/>
              </w:rPr>
            </w:pPr>
            <w:r w:rsidRPr="0007166D">
              <w:rPr>
                <w:rFonts w:eastAsia="Times New Roman" w:cs="Times New Roman"/>
                <w:sz w:val="20"/>
                <w:szCs w:val="20"/>
                <w:lang w:eastAsia="lv-LV"/>
              </w:rPr>
              <w:t> </w:t>
            </w:r>
          </w:p>
        </w:tc>
        <w:tc>
          <w:tcPr>
            <w:tcW w:w="252" w:type="pct"/>
            <w:tcBorders>
              <w:top w:val="outset" w:sz="6" w:space="0" w:color="414142"/>
              <w:left w:val="outset" w:sz="6" w:space="0" w:color="414142"/>
              <w:bottom w:val="outset" w:sz="6" w:space="0" w:color="414142"/>
              <w:right w:val="outset" w:sz="6" w:space="0" w:color="414142"/>
            </w:tcBorders>
            <w:hideMark/>
          </w:tcPr>
          <w:p w:rsidR="00011E59" w:rsidRPr="0007166D" w:rsidP="001224AB" w14:paraId="462AB1F6" w14:textId="77777777">
            <w:pPr>
              <w:rPr>
                <w:rFonts w:eastAsia="Times New Roman" w:cs="Times New Roman"/>
                <w:sz w:val="20"/>
                <w:szCs w:val="20"/>
                <w:lang w:eastAsia="lv-LV"/>
              </w:rPr>
            </w:pPr>
            <w:r w:rsidRPr="0007166D">
              <w:rPr>
                <w:rFonts w:eastAsia="Times New Roman" w:cs="Times New Roman"/>
                <w:sz w:val="20"/>
                <w:szCs w:val="20"/>
                <w:lang w:eastAsia="lv-LV"/>
              </w:rPr>
              <w:t> </w:t>
            </w:r>
          </w:p>
        </w:tc>
        <w:tc>
          <w:tcPr>
            <w:tcW w:w="252" w:type="pct"/>
            <w:tcBorders>
              <w:top w:val="outset" w:sz="6" w:space="0" w:color="414142"/>
              <w:left w:val="outset" w:sz="6" w:space="0" w:color="414142"/>
              <w:bottom w:val="outset" w:sz="6" w:space="0" w:color="414142"/>
              <w:right w:val="outset" w:sz="6" w:space="0" w:color="414142"/>
            </w:tcBorders>
            <w:hideMark/>
          </w:tcPr>
          <w:p w:rsidR="00011E59" w:rsidRPr="0007166D" w:rsidP="001224AB" w14:paraId="6EFA00C2" w14:textId="77777777">
            <w:pPr>
              <w:rPr>
                <w:rFonts w:eastAsia="Times New Roman" w:cs="Times New Roman"/>
                <w:sz w:val="20"/>
                <w:szCs w:val="20"/>
                <w:lang w:eastAsia="lv-LV"/>
              </w:rPr>
            </w:pPr>
            <w:r w:rsidRPr="0007166D">
              <w:rPr>
                <w:rFonts w:eastAsia="Times New Roman" w:cs="Times New Roman"/>
                <w:sz w:val="20"/>
                <w:szCs w:val="20"/>
                <w:lang w:eastAsia="lv-LV"/>
              </w:rPr>
              <w:t> </w:t>
            </w:r>
          </w:p>
        </w:tc>
        <w:tc>
          <w:tcPr>
            <w:tcW w:w="335" w:type="pct"/>
            <w:tcBorders>
              <w:top w:val="outset" w:sz="6" w:space="0" w:color="414142"/>
              <w:left w:val="outset" w:sz="6" w:space="0" w:color="414142"/>
              <w:bottom w:val="outset" w:sz="6" w:space="0" w:color="414142"/>
              <w:right w:val="outset" w:sz="6" w:space="0" w:color="414142"/>
            </w:tcBorders>
            <w:hideMark/>
          </w:tcPr>
          <w:p w:rsidR="00011E59" w:rsidRPr="0007166D" w:rsidP="001224AB" w14:paraId="07FBFCE1" w14:textId="77777777">
            <w:pPr>
              <w:rPr>
                <w:rFonts w:eastAsia="Times New Roman" w:cs="Times New Roman"/>
                <w:sz w:val="20"/>
                <w:szCs w:val="20"/>
                <w:lang w:eastAsia="lv-LV"/>
              </w:rPr>
            </w:pPr>
            <w:r w:rsidRPr="0007166D">
              <w:rPr>
                <w:rFonts w:eastAsia="Times New Roman" w:cs="Times New Roman"/>
                <w:sz w:val="20"/>
                <w:szCs w:val="20"/>
                <w:lang w:eastAsia="lv-LV"/>
              </w:rPr>
              <w:t> </w:t>
            </w:r>
          </w:p>
        </w:tc>
        <w:tc>
          <w:tcPr>
            <w:tcW w:w="296" w:type="pct"/>
            <w:tcBorders>
              <w:top w:val="outset" w:sz="6" w:space="0" w:color="414142"/>
              <w:left w:val="outset" w:sz="6" w:space="0" w:color="414142"/>
              <w:bottom w:val="outset" w:sz="6" w:space="0" w:color="414142"/>
              <w:right w:val="outset" w:sz="6" w:space="0" w:color="414142"/>
            </w:tcBorders>
          </w:tcPr>
          <w:p w:rsidR="00011E59" w:rsidRPr="0007166D" w:rsidP="001224AB" w14:paraId="6920F484" w14:textId="77777777">
            <w:pPr>
              <w:rPr>
                <w:rFonts w:eastAsia="Times New Roman" w:cs="Times New Roman"/>
                <w:sz w:val="20"/>
                <w:szCs w:val="20"/>
                <w:lang w:eastAsia="lv-LV"/>
              </w:rPr>
            </w:pPr>
          </w:p>
        </w:tc>
        <w:tc>
          <w:tcPr>
            <w:tcW w:w="280" w:type="pct"/>
            <w:tcBorders>
              <w:top w:val="outset" w:sz="6" w:space="0" w:color="414142"/>
              <w:left w:val="outset" w:sz="6" w:space="0" w:color="414142"/>
              <w:bottom w:val="outset" w:sz="6" w:space="0" w:color="414142"/>
              <w:right w:val="outset" w:sz="6" w:space="0" w:color="414142"/>
            </w:tcBorders>
          </w:tcPr>
          <w:p w:rsidR="00011E59" w:rsidRPr="0007166D" w:rsidP="001224AB" w14:paraId="30514F4F" w14:textId="77777777">
            <w:pPr>
              <w:rPr>
                <w:rFonts w:eastAsia="Times New Roman" w:cs="Times New Roman"/>
                <w:sz w:val="20"/>
                <w:szCs w:val="20"/>
                <w:lang w:eastAsia="lv-LV"/>
              </w:rPr>
            </w:pPr>
          </w:p>
        </w:tc>
      </w:tr>
    </w:tbl>
    <w:p w:rsidR="00011E59" w:rsidP="00011E59" w14:paraId="048EC061" w14:textId="77777777">
      <w:pPr>
        <w:jc w:val="both"/>
        <w:rPr>
          <w:rFonts w:eastAsia="Times New Roman" w:cs="Times New Roman"/>
          <w:szCs w:val="28"/>
          <w:lang w:eastAsia="lv-LV"/>
        </w:rPr>
      </w:pPr>
    </w:p>
    <w:p w:rsidR="00011E59" w:rsidRPr="00880506" w:rsidP="00011E59" w14:paraId="7376FA50" w14:textId="77777777">
      <w:pPr>
        <w:jc w:val="both"/>
        <w:rPr>
          <w:rFonts w:eastAsia="Times New Roman" w:cs="Times New Roman"/>
          <w:szCs w:val="28"/>
          <w:lang w:eastAsia="lv-LV"/>
        </w:rPr>
      </w:pPr>
    </w:p>
    <w:p w:rsidR="00011E59" w:rsidRPr="0001744F" w:rsidP="00011E59" w14:paraId="366DCE4B" w14:textId="77777777">
      <w:pPr>
        <w:shd w:val="clear" w:color="auto" w:fill="FFFFFF"/>
        <w:spacing w:before="100" w:beforeAutospacing="1" w:after="100" w:afterAutospacing="1" w:line="293" w:lineRule="atLeast"/>
        <w:ind w:firstLine="300"/>
        <w:rPr>
          <w:rFonts w:eastAsia="Times New Roman" w:cs="Times New Roman"/>
          <w:szCs w:val="24"/>
          <w:lang w:eastAsia="lv-LV"/>
        </w:rPr>
      </w:pPr>
      <w:r w:rsidRPr="0001744F">
        <w:rPr>
          <w:rFonts w:eastAsia="Times New Roman" w:cs="Times New Roman"/>
          <w:szCs w:val="24"/>
          <w:lang w:eastAsia="lv-LV"/>
        </w:rPr>
        <w:t>2. Informācija par elektrostacijā saražoto un patērēto elektroenerģiju un siltumenerģiju</w:t>
      </w:r>
    </w:p>
    <w:tbl>
      <w:tblPr>
        <w:tblW w:w="5112"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388"/>
        <w:gridCol w:w="1485"/>
        <w:gridCol w:w="1068"/>
        <w:gridCol w:w="747"/>
        <w:gridCol w:w="747"/>
        <w:gridCol w:w="747"/>
        <w:gridCol w:w="747"/>
        <w:gridCol w:w="747"/>
        <w:gridCol w:w="747"/>
        <w:gridCol w:w="747"/>
        <w:gridCol w:w="747"/>
        <w:gridCol w:w="747"/>
        <w:gridCol w:w="747"/>
        <w:gridCol w:w="747"/>
        <w:gridCol w:w="747"/>
        <w:gridCol w:w="998"/>
        <w:gridCol w:w="855"/>
        <w:gridCol w:w="832"/>
      </w:tblGrid>
      <w:tr w14:paraId="6778C1FC" w14:textId="77777777" w:rsidTr="001224AB">
        <w:tblPrEx>
          <w:tblW w:w="5112"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rPr>
          <w:trHeight w:val="375"/>
        </w:trPr>
        <w:tc>
          <w:tcPr>
            <w:tcW w:w="642" w:type="pct"/>
            <w:gridSpan w:val="2"/>
            <w:vMerge w:val="restart"/>
            <w:tcBorders>
              <w:top w:val="outset" w:sz="6" w:space="0" w:color="414142"/>
              <w:left w:val="outset" w:sz="6" w:space="0" w:color="414142"/>
              <w:bottom w:val="outset" w:sz="6" w:space="0" w:color="414142"/>
              <w:right w:val="outset" w:sz="6" w:space="0" w:color="414142"/>
            </w:tcBorders>
            <w:vAlign w:val="bottom"/>
            <w:hideMark/>
          </w:tcPr>
          <w:p w:rsidR="00011E59" w:rsidRPr="009A21FA" w:rsidP="001224AB" w14:paraId="2D8FD735" w14:textId="77777777">
            <w:pPr>
              <w:rPr>
                <w:rFonts w:eastAsia="Times New Roman" w:cs="Times New Roman"/>
                <w:sz w:val="20"/>
                <w:szCs w:val="20"/>
                <w:lang w:eastAsia="lv-LV"/>
              </w:rPr>
            </w:pPr>
            <w:r w:rsidRPr="009A21FA">
              <w:rPr>
                <w:rFonts w:eastAsia="Times New Roman" w:cs="Times New Roman"/>
                <w:sz w:val="20"/>
                <w:szCs w:val="20"/>
                <w:lang w:eastAsia="lv-LV"/>
              </w:rPr>
              <w:t> </w:t>
            </w:r>
          </w:p>
        </w:tc>
        <w:tc>
          <w:tcPr>
            <w:tcW w:w="366" w:type="pct"/>
            <w:vMerge w:val="restart"/>
            <w:tcBorders>
              <w:top w:val="outset" w:sz="6" w:space="0" w:color="414142"/>
              <w:left w:val="outset" w:sz="6" w:space="0" w:color="414142"/>
              <w:bottom w:val="outset" w:sz="6" w:space="0" w:color="414142"/>
              <w:right w:val="outset" w:sz="6" w:space="0" w:color="414142"/>
            </w:tcBorders>
            <w:vAlign w:val="center"/>
            <w:hideMark/>
          </w:tcPr>
          <w:p w:rsidR="00011E59" w:rsidRPr="009A21FA" w:rsidP="001224AB" w14:paraId="023FDC6E" w14:textId="77777777">
            <w:pPr>
              <w:spacing w:before="100" w:beforeAutospacing="1" w:after="100" w:afterAutospacing="1" w:line="293" w:lineRule="atLeast"/>
              <w:jc w:val="center"/>
              <w:rPr>
                <w:rFonts w:eastAsia="Times New Roman" w:cs="Times New Roman"/>
                <w:sz w:val="20"/>
                <w:szCs w:val="20"/>
                <w:lang w:eastAsia="lv-LV"/>
              </w:rPr>
            </w:pPr>
            <w:r w:rsidRPr="009A21FA">
              <w:rPr>
                <w:rFonts w:eastAsia="Times New Roman" w:cs="Times New Roman"/>
                <w:sz w:val="20"/>
                <w:szCs w:val="20"/>
                <w:lang w:eastAsia="lv-LV"/>
              </w:rPr>
              <w:t>Mērvienība</w:t>
            </w:r>
          </w:p>
        </w:tc>
        <w:tc>
          <w:tcPr>
            <w:tcW w:w="3072" w:type="pct"/>
            <w:gridSpan w:val="12"/>
            <w:tcBorders>
              <w:top w:val="outset" w:sz="6" w:space="0" w:color="414142"/>
              <w:left w:val="outset" w:sz="6" w:space="0" w:color="414142"/>
              <w:bottom w:val="outset" w:sz="6" w:space="0" w:color="414142"/>
              <w:right w:val="outset" w:sz="6" w:space="0" w:color="414142"/>
            </w:tcBorders>
            <w:vAlign w:val="center"/>
            <w:hideMark/>
          </w:tcPr>
          <w:p w:rsidR="00011E59" w:rsidRPr="009A21FA" w:rsidP="001224AB" w14:paraId="66F82912" w14:textId="77777777">
            <w:pPr>
              <w:spacing w:before="100" w:beforeAutospacing="1" w:after="100" w:afterAutospacing="1" w:line="293" w:lineRule="atLeast"/>
              <w:jc w:val="center"/>
              <w:rPr>
                <w:rFonts w:eastAsia="Times New Roman" w:cs="Times New Roman"/>
                <w:sz w:val="20"/>
                <w:szCs w:val="20"/>
                <w:lang w:eastAsia="lv-LV"/>
              </w:rPr>
            </w:pPr>
            <w:r w:rsidRPr="009A21FA">
              <w:rPr>
                <w:rFonts w:eastAsia="Times New Roman" w:cs="Times New Roman"/>
                <w:sz w:val="20"/>
                <w:szCs w:val="20"/>
                <w:lang w:eastAsia="lv-LV"/>
              </w:rPr>
              <w:t>Mēneši</w:t>
            </w:r>
          </w:p>
        </w:tc>
        <w:tc>
          <w:tcPr>
            <w:tcW w:w="342" w:type="pct"/>
            <w:tcBorders>
              <w:top w:val="outset" w:sz="6" w:space="0" w:color="414142"/>
              <w:left w:val="outset" w:sz="6" w:space="0" w:color="414142"/>
              <w:bottom w:val="outset" w:sz="6" w:space="0" w:color="414142"/>
              <w:right w:val="outset" w:sz="6" w:space="0" w:color="414142"/>
            </w:tcBorders>
            <w:vAlign w:val="center"/>
            <w:hideMark/>
          </w:tcPr>
          <w:p w:rsidR="00011E59" w:rsidRPr="009A21FA" w:rsidP="001224AB" w14:paraId="594C91D3" w14:textId="77777777">
            <w:pPr>
              <w:spacing w:before="100" w:beforeAutospacing="1" w:after="100" w:afterAutospacing="1" w:line="293" w:lineRule="atLeast"/>
              <w:jc w:val="center"/>
              <w:rPr>
                <w:rFonts w:eastAsia="Times New Roman" w:cs="Times New Roman"/>
                <w:sz w:val="20"/>
                <w:szCs w:val="20"/>
                <w:lang w:eastAsia="lv-LV"/>
              </w:rPr>
            </w:pPr>
            <w:r w:rsidRPr="009A21FA">
              <w:rPr>
                <w:rFonts w:eastAsia="Times New Roman" w:cs="Times New Roman"/>
                <w:sz w:val="20"/>
                <w:szCs w:val="20"/>
                <w:lang w:eastAsia="lv-LV"/>
              </w:rPr>
              <w:t>Kopā gadā</w:t>
            </w:r>
          </w:p>
        </w:tc>
        <w:tc>
          <w:tcPr>
            <w:tcW w:w="578" w:type="pct"/>
            <w:gridSpan w:val="2"/>
            <w:tcBorders>
              <w:top w:val="outset" w:sz="6" w:space="0" w:color="414142"/>
              <w:left w:val="outset" w:sz="6" w:space="0" w:color="414142"/>
              <w:bottom w:val="outset" w:sz="6" w:space="0" w:color="414142"/>
              <w:right w:val="outset" w:sz="6" w:space="0" w:color="414142"/>
            </w:tcBorders>
          </w:tcPr>
          <w:p w:rsidR="00011E59" w:rsidRPr="009A21FA" w:rsidP="001224AB" w14:paraId="698326EA" w14:textId="77777777">
            <w:pPr>
              <w:spacing w:before="100" w:beforeAutospacing="1" w:after="100" w:afterAutospacing="1" w:line="293" w:lineRule="atLeast"/>
              <w:jc w:val="center"/>
              <w:rPr>
                <w:rFonts w:eastAsia="Times New Roman" w:cs="Times New Roman"/>
                <w:sz w:val="20"/>
                <w:szCs w:val="20"/>
                <w:lang w:eastAsia="lv-LV"/>
              </w:rPr>
            </w:pPr>
            <w:r w:rsidRPr="009A21FA">
              <w:rPr>
                <w:rFonts w:eastAsia="Times New Roman" w:cs="Times New Roman"/>
                <w:sz w:val="20"/>
                <w:szCs w:val="20"/>
                <w:lang w:eastAsia="lv-LV"/>
              </w:rPr>
              <w:t>Auditora atzinums</w:t>
            </w:r>
          </w:p>
        </w:tc>
      </w:tr>
      <w:tr w14:paraId="39488354" w14:textId="77777777" w:rsidTr="001224AB">
        <w:tblPrEx>
          <w:tblW w:w="5112" w:type="pct"/>
          <w:tblCellMar>
            <w:top w:w="30" w:type="dxa"/>
            <w:left w:w="30" w:type="dxa"/>
            <w:bottom w:w="30" w:type="dxa"/>
            <w:right w:w="30" w:type="dxa"/>
          </w:tblCellMar>
          <w:tblLook w:val="04A0"/>
        </w:tblPrEx>
        <w:trPr>
          <w:trHeight w:val="375"/>
        </w:trPr>
        <w:tc>
          <w:tcPr>
            <w:tcW w:w="642" w:type="pct"/>
            <w:gridSpan w:val="2"/>
            <w:vMerge/>
            <w:tcBorders>
              <w:top w:val="outset" w:sz="6" w:space="0" w:color="414142"/>
              <w:left w:val="outset" w:sz="6" w:space="0" w:color="414142"/>
              <w:bottom w:val="outset" w:sz="6" w:space="0" w:color="414142"/>
              <w:right w:val="outset" w:sz="6" w:space="0" w:color="414142"/>
            </w:tcBorders>
            <w:vAlign w:val="center"/>
            <w:hideMark/>
          </w:tcPr>
          <w:p w:rsidR="00011E59" w:rsidRPr="009A21FA" w:rsidP="001224AB" w14:paraId="1EB6DEBA" w14:textId="77777777">
            <w:pPr>
              <w:rPr>
                <w:rFonts w:eastAsia="Times New Roman" w:cs="Times New Roman"/>
                <w:sz w:val="20"/>
                <w:szCs w:val="20"/>
                <w:lang w:eastAsia="lv-LV"/>
              </w:rPr>
            </w:pPr>
          </w:p>
        </w:tc>
        <w:tc>
          <w:tcPr>
            <w:tcW w:w="366" w:type="pct"/>
            <w:vMerge/>
            <w:tcBorders>
              <w:top w:val="outset" w:sz="6" w:space="0" w:color="414142"/>
              <w:left w:val="outset" w:sz="6" w:space="0" w:color="414142"/>
              <w:bottom w:val="outset" w:sz="6" w:space="0" w:color="414142"/>
              <w:right w:val="outset" w:sz="6" w:space="0" w:color="414142"/>
            </w:tcBorders>
            <w:vAlign w:val="center"/>
            <w:hideMark/>
          </w:tcPr>
          <w:p w:rsidR="00011E59" w:rsidRPr="009A21FA" w:rsidP="001224AB" w14:paraId="688B5AE9" w14:textId="77777777">
            <w:pPr>
              <w:rPr>
                <w:rFonts w:eastAsia="Times New Roman" w:cs="Times New Roman"/>
                <w:sz w:val="20"/>
                <w:szCs w:val="20"/>
                <w:lang w:eastAsia="lv-LV"/>
              </w:rPr>
            </w:pPr>
          </w:p>
        </w:tc>
        <w:tc>
          <w:tcPr>
            <w:tcW w:w="256" w:type="pct"/>
            <w:tcBorders>
              <w:top w:val="outset" w:sz="6" w:space="0" w:color="414142"/>
              <w:left w:val="outset" w:sz="6" w:space="0" w:color="414142"/>
              <w:bottom w:val="outset" w:sz="6" w:space="0" w:color="414142"/>
              <w:right w:val="outset" w:sz="6" w:space="0" w:color="414142"/>
            </w:tcBorders>
            <w:vAlign w:val="center"/>
            <w:hideMark/>
          </w:tcPr>
          <w:p w:rsidR="00011E59" w:rsidRPr="009A21FA" w:rsidP="001224AB" w14:paraId="452B9893" w14:textId="77777777">
            <w:pPr>
              <w:spacing w:before="100" w:beforeAutospacing="1" w:after="100" w:afterAutospacing="1" w:line="293" w:lineRule="atLeast"/>
              <w:jc w:val="center"/>
              <w:rPr>
                <w:rFonts w:eastAsia="Times New Roman" w:cs="Times New Roman"/>
                <w:sz w:val="20"/>
                <w:szCs w:val="20"/>
                <w:lang w:eastAsia="lv-LV"/>
              </w:rPr>
            </w:pPr>
            <w:r w:rsidRPr="009A21FA">
              <w:rPr>
                <w:rFonts w:eastAsia="Times New Roman" w:cs="Times New Roman"/>
                <w:sz w:val="20"/>
                <w:szCs w:val="20"/>
                <w:lang w:eastAsia="lv-LV"/>
              </w:rPr>
              <w:t>1</w:t>
            </w:r>
          </w:p>
        </w:tc>
        <w:tc>
          <w:tcPr>
            <w:tcW w:w="256" w:type="pct"/>
            <w:tcBorders>
              <w:top w:val="outset" w:sz="6" w:space="0" w:color="414142"/>
              <w:left w:val="outset" w:sz="6" w:space="0" w:color="414142"/>
              <w:bottom w:val="outset" w:sz="6" w:space="0" w:color="414142"/>
              <w:right w:val="outset" w:sz="6" w:space="0" w:color="414142"/>
            </w:tcBorders>
            <w:vAlign w:val="center"/>
            <w:hideMark/>
          </w:tcPr>
          <w:p w:rsidR="00011E59" w:rsidRPr="009A21FA" w:rsidP="001224AB" w14:paraId="348929E0" w14:textId="77777777">
            <w:pPr>
              <w:spacing w:before="100" w:beforeAutospacing="1" w:after="100" w:afterAutospacing="1" w:line="293" w:lineRule="atLeast"/>
              <w:jc w:val="center"/>
              <w:rPr>
                <w:rFonts w:eastAsia="Times New Roman" w:cs="Times New Roman"/>
                <w:sz w:val="20"/>
                <w:szCs w:val="20"/>
                <w:lang w:eastAsia="lv-LV"/>
              </w:rPr>
            </w:pPr>
            <w:r w:rsidRPr="009A21FA">
              <w:rPr>
                <w:rFonts w:eastAsia="Times New Roman" w:cs="Times New Roman"/>
                <w:sz w:val="20"/>
                <w:szCs w:val="20"/>
                <w:lang w:eastAsia="lv-LV"/>
              </w:rPr>
              <w:t>2</w:t>
            </w:r>
          </w:p>
        </w:tc>
        <w:tc>
          <w:tcPr>
            <w:tcW w:w="256" w:type="pct"/>
            <w:tcBorders>
              <w:top w:val="outset" w:sz="6" w:space="0" w:color="414142"/>
              <w:left w:val="outset" w:sz="6" w:space="0" w:color="414142"/>
              <w:bottom w:val="outset" w:sz="6" w:space="0" w:color="414142"/>
              <w:right w:val="outset" w:sz="6" w:space="0" w:color="414142"/>
            </w:tcBorders>
            <w:vAlign w:val="center"/>
            <w:hideMark/>
          </w:tcPr>
          <w:p w:rsidR="00011E59" w:rsidRPr="009A21FA" w:rsidP="001224AB" w14:paraId="0D18547D" w14:textId="77777777">
            <w:pPr>
              <w:spacing w:before="100" w:beforeAutospacing="1" w:after="100" w:afterAutospacing="1" w:line="293" w:lineRule="atLeast"/>
              <w:jc w:val="center"/>
              <w:rPr>
                <w:rFonts w:eastAsia="Times New Roman" w:cs="Times New Roman"/>
                <w:sz w:val="20"/>
                <w:szCs w:val="20"/>
                <w:lang w:eastAsia="lv-LV"/>
              </w:rPr>
            </w:pPr>
            <w:r w:rsidRPr="009A21FA">
              <w:rPr>
                <w:rFonts w:eastAsia="Times New Roman" w:cs="Times New Roman"/>
                <w:sz w:val="20"/>
                <w:szCs w:val="20"/>
                <w:lang w:eastAsia="lv-LV"/>
              </w:rPr>
              <w:t>3</w:t>
            </w:r>
          </w:p>
        </w:tc>
        <w:tc>
          <w:tcPr>
            <w:tcW w:w="256" w:type="pct"/>
            <w:tcBorders>
              <w:top w:val="outset" w:sz="6" w:space="0" w:color="414142"/>
              <w:left w:val="outset" w:sz="6" w:space="0" w:color="414142"/>
              <w:bottom w:val="outset" w:sz="6" w:space="0" w:color="414142"/>
              <w:right w:val="outset" w:sz="6" w:space="0" w:color="414142"/>
            </w:tcBorders>
            <w:vAlign w:val="center"/>
            <w:hideMark/>
          </w:tcPr>
          <w:p w:rsidR="00011E59" w:rsidRPr="009A21FA" w:rsidP="001224AB" w14:paraId="796DF847" w14:textId="77777777">
            <w:pPr>
              <w:spacing w:before="100" w:beforeAutospacing="1" w:after="100" w:afterAutospacing="1" w:line="293" w:lineRule="atLeast"/>
              <w:jc w:val="center"/>
              <w:rPr>
                <w:rFonts w:eastAsia="Times New Roman" w:cs="Times New Roman"/>
                <w:sz w:val="20"/>
                <w:szCs w:val="20"/>
                <w:lang w:eastAsia="lv-LV"/>
              </w:rPr>
            </w:pPr>
            <w:r w:rsidRPr="009A21FA">
              <w:rPr>
                <w:rFonts w:eastAsia="Times New Roman" w:cs="Times New Roman"/>
                <w:sz w:val="20"/>
                <w:szCs w:val="20"/>
                <w:lang w:eastAsia="lv-LV"/>
              </w:rPr>
              <w:t>4</w:t>
            </w:r>
          </w:p>
        </w:tc>
        <w:tc>
          <w:tcPr>
            <w:tcW w:w="256" w:type="pct"/>
            <w:tcBorders>
              <w:top w:val="outset" w:sz="6" w:space="0" w:color="414142"/>
              <w:left w:val="outset" w:sz="6" w:space="0" w:color="414142"/>
              <w:bottom w:val="outset" w:sz="6" w:space="0" w:color="414142"/>
              <w:right w:val="outset" w:sz="6" w:space="0" w:color="414142"/>
            </w:tcBorders>
            <w:vAlign w:val="center"/>
            <w:hideMark/>
          </w:tcPr>
          <w:p w:rsidR="00011E59" w:rsidRPr="009A21FA" w:rsidP="001224AB" w14:paraId="0ADAB6D4" w14:textId="77777777">
            <w:pPr>
              <w:spacing w:before="100" w:beforeAutospacing="1" w:after="100" w:afterAutospacing="1" w:line="293" w:lineRule="atLeast"/>
              <w:jc w:val="center"/>
              <w:rPr>
                <w:rFonts w:eastAsia="Times New Roman" w:cs="Times New Roman"/>
                <w:sz w:val="20"/>
                <w:szCs w:val="20"/>
                <w:lang w:eastAsia="lv-LV"/>
              </w:rPr>
            </w:pPr>
            <w:r w:rsidRPr="009A21FA">
              <w:rPr>
                <w:rFonts w:eastAsia="Times New Roman" w:cs="Times New Roman"/>
                <w:sz w:val="20"/>
                <w:szCs w:val="20"/>
                <w:lang w:eastAsia="lv-LV"/>
              </w:rPr>
              <w:t>5</w:t>
            </w:r>
          </w:p>
        </w:tc>
        <w:tc>
          <w:tcPr>
            <w:tcW w:w="256" w:type="pct"/>
            <w:tcBorders>
              <w:top w:val="outset" w:sz="6" w:space="0" w:color="414142"/>
              <w:left w:val="outset" w:sz="6" w:space="0" w:color="414142"/>
              <w:bottom w:val="outset" w:sz="6" w:space="0" w:color="414142"/>
              <w:right w:val="outset" w:sz="6" w:space="0" w:color="414142"/>
            </w:tcBorders>
            <w:vAlign w:val="center"/>
            <w:hideMark/>
          </w:tcPr>
          <w:p w:rsidR="00011E59" w:rsidRPr="009A21FA" w:rsidP="001224AB" w14:paraId="03A4A063" w14:textId="77777777">
            <w:pPr>
              <w:spacing w:before="100" w:beforeAutospacing="1" w:after="100" w:afterAutospacing="1" w:line="293" w:lineRule="atLeast"/>
              <w:jc w:val="center"/>
              <w:rPr>
                <w:rFonts w:eastAsia="Times New Roman" w:cs="Times New Roman"/>
                <w:sz w:val="20"/>
                <w:szCs w:val="20"/>
                <w:lang w:eastAsia="lv-LV"/>
              </w:rPr>
            </w:pPr>
            <w:r w:rsidRPr="009A21FA">
              <w:rPr>
                <w:rFonts w:eastAsia="Times New Roman" w:cs="Times New Roman"/>
                <w:sz w:val="20"/>
                <w:szCs w:val="20"/>
                <w:lang w:eastAsia="lv-LV"/>
              </w:rPr>
              <w:t>6</w:t>
            </w:r>
          </w:p>
        </w:tc>
        <w:tc>
          <w:tcPr>
            <w:tcW w:w="256" w:type="pct"/>
            <w:tcBorders>
              <w:top w:val="outset" w:sz="6" w:space="0" w:color="414142"/>
              <w:left w:val="outset" w:sz="6" w:space="0" w:color="414142"/>
              <w:bottom w:val="outset" w:sz="6" w:space="0" w:color="414142"/>
              <w:right w:val="outset" w:sz="6" w:space="0" w:color="414142"/>
            </w:tcBorders>
            <w:vAlign w:val="center"/>
            <w:hideMark/>
          </w:tcPr>
          <w:p w:rsidR="00011E59" w:rsidRPr="009A21FA" w:rsidP="001224AB" w14:paraId="5DA9A05F" w14:textId="77777777">
            <w:pPr>
              <w:spacing w:before="100" w:beforeAutospacing="1" w:after="100" w:afterAutospacing="1" w:line="293" w:lineRule="atLeast"/>
              <w:jc w:val="center"/>
              <w:rPr>
                <w:rFonts w:eastAsia="Times New Roman" w:cs="Times New Roman"/>
                <w:sz w:val="20"/>
                <w:szCs w:val="20"/>
                <w:lang w:eastAsia="lv-LV"/>
              </w:rPr>
            </w:pPr>
            <w:r w:rsidRPr="009A21FA">
              <w:rPr>
                <w:rFonts w:eastAsia="Times New Roman" w:cs="Times New Roman"/>
                <w:sz w:val="20"/>
                <w:szCs w:val="20"/>
                <w:lang w:eastAsia="lv-LV"/>
              </w:rPr>
              <w:t>7</w:t>
            </w:r>
          </w:p>
        </w:tc>
        <w:tc>
          <w:tcPr>
            <w:tcW w:w="256" w:type="pct"/>
            <w:tcBorders>
              <w:top w:val="outset" w:sz="6" w:space="0" w:color="414142"/>
              <w:left w:val="outset" w:sz="6" w:space="0" w:color="414142"/>
              <w:bottom w:val="outset" w:sz="6" w:space="0" w:color="414142"/>
              <w:right w:val="outset" w:sz="6" w:space="0" w:color="414142"/>
            </w:tcBorders>
            <w:vAlign w:val="center"/>
            <w:hideMark/>
          </w:tcPr>
          <w:p w:rsidR="00011E59" w:rsidRPr="009A21FA" w:rsidP="001224AB" w14:paraId="4F7A555F" w14:textId="77777777">
            <w:pPr>
              <w:spacing w:before="100" w:beforeAutospacing="1" w:after="100" w:afterAutospacing="1" w:line="293" w:lineRule="atLeast"/>
              <w:jc w:val="center"/>
              <w:rPr>
                <w:rFonts w:eastAsia="Times New Roman" w:cs="Times New Roman"/>
                <w:sz w:val="20"/>
                <w:szCs w:val="20"/>
                <w:lang w:eastAsia="lv-LV"/>
              </w:rPr>
            </w:pPr>
            <w:r w:rsidRPr="009A21FA">
              <w:rPr>
                <w:rFonts w:eastAsia="Times New Roman" w:cs="Times New Roman"/>
                <w:sz w:val="20"/>
                <w:szCs w:val="20"/>
                <w:lang w:eastAsia="lv-LV"/>
              </w:rPr>
              <w:t>8</w:t>
            </w:r>
          </w:p>
        </w:tc>
        <w:tc>
          <w:tcPr>
            <w:tcW w:w="256" w:type="pct"/>
            <w:tcBorders>
              <w:top w:val="outset" w:sz="6" w:space="0" w:color="414142"/>
              <w:left w:val="outset" w:sz="6" w:space="0" w:color="414142"/>
              <w:bottom w:val="outset" w:sz="6" w:space="0" w:color="414142"/>
              <w:right w:val="outset" w:sz="6" w:space="0" w:color="414142"/>
            </w:tcBorders>
            <w:vAlign w:val="center"/>
            <w:hideMark/>
          </w:tcPr>
          <w:p w:rsidR="00011E59" w:rsidRPr="009A21FA" w:rsidP="001224AB" w14:paraId="2329F6D4" w14:textId="77777777">
            <w:pPr>
              <w:spacing w:before="100" w:beforeAutospacing="1" w:after="100" w:afterAutospacing="1" w:line="293" w:lineRule="atLeast"/>
              <w:jc w:val="center"/>
              <w:rPr>
                <w:rFonts w:eastAsia="Times New Roman" w:cs="Times New Roman"/>
                <w:sz w:val="20"/>
                <w:szCs w:val="20"/>
                <w:lang w:eastAsia="lv-LV"/>
              </w:rPr>
            </w:pPr>
            <w:r w:rsidRPr="009A21FA">
              <w:rPr>
                <w:rFonts w:eastAsia="Times New Roman" w:cs="Times New Roman"/>
                <w:sz w:val="20"/>
                <w:szCs w:val="20"/>
                <w:lang w:eastAsia="lv-LV"/>
              </w:rPr>
              <w:t>9</w:t>
            </w:r>
          </w:p>
        </w:tc>
        <w:tc>
          <w:tcPr>
            <w:tcW w:w="256" w:type="pct"/>
            <w:tcBorders>
              <w:top w:val="outset" w:sz="6" w:space="0" w:color="414142"/>
              <w:left w:val="outset" w:sz="6" w:space="0" w:color="414142"/>
              <w:bottom w:val="outset" w:sz="6" w:space="0" w:color="414142"/>
              <w:right w:val="outset" w:sz="6" w:space="0" w:color="414142"/>
            </w:tcBorders>
            <w:vAlign w:val="center"/>
            <w:hideMark/>
          </w:tcPr>
          <w:p w:rsidR="00011E59" w:rsidRPr="009A21FA" w:rsidP="001224AB" w14:paraId="1BEEEA46" w14:textId="77777777">
            <w:pPr>
              <w:spacing w:before="100" w:beforeAutospacing="1" w:after="100" w:afterAutospacing="1" w:line="293" w:lineRule="atLeast"/>
              <w:jc w:val="center"/>
              <w:rPr>
                <w:rFonts w:eastAsia="Times New Roman" w:cs="Times New Roman"/>
                <w:sz w:val="20"/>
                <w:szCs w:val="20"/>
                <w:lang w:eastAsia="lv-LV"/>
              </w:rPr>
            </w:pPr>
            <w:r w:rsidRPr="009A21FA">
              <w:rPr>
                <w:rFonts w:eastAsia="Times New Roman" w:cs="Times New Roman"/>
                <w:sz w:val="20"/>
                <w:szCs w:val="20"/>
                <w:lang w:eastAsia="lv-LV"/>
              </w:rPr>
              <w:t>10</w:t>
            </w:r>
          </w:p>
        </w:tc>
        <w:tc>
          <w:tcPr>
            <w:tcW w:w="256" w:type="pct"/>
            <w:tcBorders>
              <w:top w:val="outset" w:sz="6" w:space="0" w:color="414142"/>
              <w:left w:val="outset" w:sz="6" w:space="0" w:color="414142"/>
              <w:bottom w:val="outset" w:sz="6" w:space="0" w:color="414142"/>
              <w:right w:val="outset" w:sz="6" w:space="0" w:color="414142"/>
            </w:tcBorders>
            <w:vAlign w:val="center"/>
            <w:hideMark/>
          </w:tcPr>
          <w:p w:rsidR="00011E59" w:rsidRPr="009A21FA" w:rsidP="001224AB" w14:paraId="379E4F4E" w14:textId="77777777">
            <w:pPr>
              <w:spacing w:before="100" w:beforeAutospacing="1" w:after="100" w:afterAutospacing="1" w:line="293" w:lineRule="atLeast"/>
              <w:jc w:val="center"/>
              <w:rPr>
                <w:rFonts w:eastAsia="Times New Roman" w:cs="Times New Roman"/>
                <w:sz w:val="20"/>
                <w:szCs w:val="20"/>
                <w:lang w:eastAsia="lv-LV"/>
              </w:rPr>
            </w:pPr>
            <w:r w:rsidRPr="009A21FA">
              <w:rPr>
                <w:rFonts w:eastAsia="Times New Roman" w:cs="Times New Roman"/>
                <w:sz w:val="20"/>
                <w:szCs w:val="20"/>
                <w:lang w:eastAsia="lv-LV"/>
              </w:rPr>
              <w:t>11</w:t>
            </w:r>
          </w:p>
        </w:tc>
        <w:tc>
          <w:tcPr>
            <w:tcW w:w="256" w:type="pct"/>
            <w:tcBorders>
              <w:top w:val="outset" w:sz="6" w:space="0" w:color="414142"/>
              <w:left w:val="outset" w:sz="6" w:space="0" w:color="414142"/>
              <w:bottom w:val="outset" w:sz="6" w:space="0" w:color="414142"/>
              <w:right w:val="outset" w:sz="6" w:space="0" w:color="414142"/>
            </w:tcBorders>
            <w:vAlign w:val="center"/>
            <w:hideMark/>
          </w:tcPr>
          <w:p w:rsidR="00011E59" w:rsidRPr="009A21FA" w:rsidP="001224AB" w14:paraId="4F552EF0" w14:textId="77777777">
            <w:pPr>
              <w:spacing w:before="100" w:beforeAutospacing="1" w:after="100" w:afterAutospacing="1" w:line="293" w:lineRule="atLeast"/>
              <w:jc w:val="center"/>
              <w:rPr>
                <w:rFonts w:eastAsia="Times New Roman" w:cs="Times New Roman"/>
                <w:sz w:val="20"/>
                <w:szCs w:val="20"/>
                <w:lang w:eastAsia="lv-LV"/>
              </w:rPr>
            </w:pPr>
            <w:r w:rsidRPr="009A21FA">
              <w:rPr>
                <w:rFonts w:eastAsia="Times New Roman" w:cs="Times New Roman"/>
                <w:sz w:val="20"/>
                <w:szCs w:val="20"/>
                <w:lang w:eastAsia="lv-LV"/>
              </w:rPr>
              <w:t>12</w:t>
            </w:r>
          </w:p>
        </w:tc>
        <w:tc>
          <w:tcPr>
            <w:tcW w:w="342" w:type="pct"/>
            <w:tcBorders>
              <w:top w:val="outset" w:sz="6" w:space="0" w:color="414142"/>
              <w:left w:val="outset" w:sz="6" w:space="0" w:color="414142"/>
              <w:bottom w:val="outset" w:sz="6" w:space="0" w:color="414142"/>
              <w:right w:val="outset" w:sz="6" w:space="0" w:color="414142"/>
            </w:tcBorders>
            <w:vAlign w:val="center"/>
            <w:hideMark/>
          </w:tcPr>
          <w:p w:rsidR="00011E59" w:rsidRPr="009A21FA" w:rsidP="001224AB" w14:paraId="11F69198" w14:textId="77777777">
            <w:pPr>
              <w:rPr>
                <w:rFonts w:eastAsia="Times New Roman" w:cs="Times New Roman"/>
                <w:sz w:val="20"/>
                <w:szCs w:val="20"/>
                <w:lang w:eastAsia="lv-LV"/>
              </w:rPr>
            </w:pPr>
            <w:r w:rsidRPr="009A21FA">
              <w:rPr>
                <w:rFonts w:eastAsia="Times New Roman" w:cs="Times New Roman"/>
                <w:sz w:val="20"/>
                <w:szCs w:val="20"/>
                <w:lang w:eastAsia="lv-LV"/>
              </w:rPr>
              <w:t> </w:t>
            </w:r>
          </w:p>
        </w:tc>
        <w:tc>
          <w:tcPr>
            <w:tcW w:w="293" w:type="pct"/>
            <w:tcBorders>
              <w:top w:val="outset" w:sz="6" w:space="0" w:color="414142"/>
              <w:left w:val="outset" w:sz="6" w:space="0" w:color="414142"/>
              <w:bottom w:val="outset" w:sz="6" w:space="0" w:color="414142"/>
              <w:right w:val="outset" w:sz="6" w:space="0" w:color="414142"/>
            </w:tcBorders>
          </w:tcPr>
          <w:p w:rsidR="00011E59" w:rsidRPr="009A21FA" w:rsidP="001224AB" w14:paraId="3B3C36FB" w14:textId="77777777">
            <w:pPr>
              <w:rPr>
                <w:rFonts w:eastAsia="Times New Roman" w:cs="Times New Roman"/>
                <w:sz w:val="20"/>
                <w:szCs w:val="20"/>
                <w:lang w:eastAsia="lv-LV"/>
              </w:rPr>
            </w:pPr>
            <w:r w:rsidRPr="009A21FA">
              <w:rPr>
                <w:rFonts w:eastAsia="Times New Roman" w:cs="Times New Roman"/>
                <w:sz w:val="20"/>
                <w:szCs w:val="20"/>
                <w:lang w:eastAsia="lv-LV"/>
              </w:rPr>
              <w:t>Atbilst</w:t>
            </w:r>
          </w:p>
        </w:tc>
        <w:tc>
          <w:tcPr>
            <w:tcW w:w="285" w:type="pct"/>
            <w:tcBorders>
              <w:top w:val="outset" w:sz="6" w:space="0" w:color="414142"/>
              <w:left w:val="outset" w:sz="6" w:space="0" w:color="414142"/>
              <w:bottom w:val="outset" w:sz="6" w:space="0" w:color="414142"/>
              <w:right w:val="outset" w:sz="6" w:space="0" w:color="414142"/>
            </w:tcBorders>
          </w:tcPr>
          <w:p w:rsidR="00011E59" w:rsidRPr="009A21FA" w:rsidP="001224AB" w14:paraId="10160EF5" w14:textId="77777777">
            <w:pPr>
              <w:rPr>
                <w:rFonts w:eastAsia="Times New Roman" w:cs="Times New Roman"/>
                <w:sz w:val="20"/>
                <w:szCs w:val="20"/>
                <w:lang w:eastAsia="lv-LV"/>
              </w:rPr>
            </w:pPr>
            <w:r w:rsidRPr="009A21FA">
              <w:rPr>
                <w:rFonts w:eastAsia="Times New Roman" w:cs="Times New Roman"/>
                <w:sz w:val="20"/>
                <w:szCs w:val="20"/>
                <w:lang w:eastAsia="lv-LV"/>
              </w:rPr>
              <w:t>Neatbilst</w:t>
            </w:r>
          </w:p>
        </w:tc>
      </w:tr>
      <w:tr w14:paraId="145EB8E8" w14:textId="77777777" w:rsidTr="001224AB">
        <w:tblPrEx>
          <w:tblW w:w="5112" w:type="pct"/>
          <w:tblCellMar>
            <w:top w:w="30" w:type="dxa"/>
            <w:left w:w="30" w:type="dxa"/>
            <w:bottom w:w="30" w:type="dxa"/>
            <w:right w:w="30" w:type="dxa"/>
          </w:tblCellMar>
          <w:tblLook w:val="04A0"/>
        </w:tblPrEx>
        <w:trPr>
          <w:trHeight w:val="630"/>
        </w:trPr>
        <w:tc>
          <w:tcPr>
            <w:tcW w:w="642" w:type="pct"/>
            <w:gridSpan w:val="2"/>
            <w:tcBorders>
              <w:top w:val="outset" w:sz="6" w:space="0" w:color="414142"/>
              <w:left w:val="outset" w:sz="6" w:space="0" w:color="414142"/>
              <w:bottom w:val="outset" w:sz="6" w:space="0" w:color="414142"/>
              <w:right w:val="outset" w:sz="6" w:space="0" w:color="414142"/>
            </w:tcBorders>
            <w:hideMark/>
          </w:tcPr>
          <w:p w:rsidR="00011E59" w:rsidRPr="009A21FA" w:rsidP="001224AB" w14:paraId="2DE2FB71" w14:textId="77777777">
            <w:pPr>
              <w:rPr>
                <w:rFonts w:eastAsia="Times New Roman" w:cs="Times New Roman"/>
                <w:sz w:val="20"/>
                <w:szCs w:val="20"/>
                <w:lang w:eastAsia="lv-LV"/>
              </w:rPr>
            </w:pPr>
            <w:r w:rsidRPr="009A21FA">
              <w:rPr>
                <w:rFonts w:eastAsia="Times New Roman" w:cs="Times New Roman"/>
                <w:sz w:val="20"/>
                <w:szCs w:val="20"/>
                <w:lang w:eastAsia="lv-LV"/>
              </w:rPr>
              <w:t>Saražotā siltumenerģija</w:t>
            </w:r>
          </w:p>
        </w:tc>
        <w:tc>
          <w:tcPr>
            <w:tcW w:w="366" w:type="pct"/>
            <w:tcBorders>
              <w:top w:val="outset" w:sz="6" w:space="0" w:color="414142"/>
              <w:left w:val="outset" w:sz="6" w:space="0" w:color="414142"/>
              <w:bottom w:val="outset" w:sz="6" w:space="0" w:color="414142"/>
              <w:right w:val="outset" w:sz="6" w:space="0" w:color="414142"/>
            </w:tcBorders>
            <w:hideMark/>
          </w:tcPr>
          <w:p w:rsidR="00011E59" w:rsidRPr="009A21FA" w:rsidP="001224AB" w14:paraId="77D4F44A" w14:textId="77777777">
            <w:pPr>
              <w:spacing w:before="100" w:beforeAutospacing="1" w:after="100" w:afterAutospacing="1" w:line="293" w:lineRule="atLeast"/>
              <w:jc w:val="center"/>
              <w:rPr>
                <w:rFonts w:eastAsia="Times New Roman" w:cs="Times New Roman"/>
                <w:sz w:val="20"/>
                <w:szCs w:val="20"/>
                <w:lang w:eastAsia="lv-LV"/>
              </w:rPr>
            </w:pPr>
            <w:r w:rsidRPr="009A21FA">
              <w:rPr>
                <w:rFonts w:eastAsia="Times New Roman" w:cs="Times New Roman"/>
                <w:sz w:val="20"/>
                <w:szCs w:val="20"/>
                <w:lang w:eastAsia="lv-LV"/>
              </w:rPr>
              <w:t>MWh</w:t>
            </w:r>
          </w:p>
        </w:tc>
        <w:tc>
          <w:tcPr>
            <w:tcW w:w="256" w:type="pct"/>
            <w:tcBorders>
              <w:top w:val="outset" w:sz="6" w:space="0" w:color="414142"/>
              <w:left w:val="outset" w:sz="6" w:space="0" w:color="414142"/>
              <w:bottom w:val="outset" w:sz="6" w:space="0" w:color="414142"/>
              <w:right w:val="outset" w:sz="6" w:space="0" w:color="414142"/>
            </w:tcBorders>
            <w:hideMark/>
          </w:tcPr>
          <w:p w:rsidR="00011E59" w:rsidRPr="009A21FA" w:rsidP="001224AB" w14:paraId="3FACBDB5" w14:textId="77777777">
            <w:pPr>
              <w:rPr>
                <w:rFonts w:eastAsia="Times New Roman" w:cs="Times New Roman"/>
                <w:sz w:val="20"/>
                <w:szCs w:val="20"/>
                <w:lang w:eastAsia="lv-LV"/>
              </w:rPr>
            </w:pPr>
            <w:r w:rsidRPr="009A21FA">
              <w:rPr>
                <w:rFonts w:eastAsia="Times New Roman" w:cs="Times New Roman"/>
                <w:sz w:val="20"/>
                <w:szCs w:val="20"/>
                <w:lang w:eastAsia="lv-LV"/>
              </w:rPr>
              <w:t> </w:t>
            </w:r>
          </w:p>
        </w:tc>
        <w:tc>
          <w:tcPr>
            <w:tcW w:w="256" w:type="pct"/>
            <w:tcBorders>
              <w:top w:val="outset" w:sz="6" w:space="0" w:color="414142"/>
              <w:left w:val="outset" w:sz="6" w:space="0" w:color="414142"/>
              <w:bottom w:val="outset" w:sz="6" w:space="0" w:color="414142"/>
              <w:right w:val="outset" w:sz="6" w:space="0" w:color="414142"/>
            </w:tcBorders>
            <w:hideMark/>
          </w:tcPr>
          <w:p w:rsidR="00011E59" w:rsidRPr="009A21FA" w:rsidP="001224AB" w14:paraId="60F6A849" w14:textId="77777777">
            <w:pPr>
              <w:rPr>
                <w:rFonts w:eastAsia="Times New Roman" w:cs="Times New Roman"/>
                <w:sz w:val="20"/>
                <w:szCs w:val="20"/>
                <w:lang w:eastAsia="lv-LV"/>
              </w:rPr>
            </w:pPr>
            <w:r w:rsidRPr="009A21FA">
              <w:rPr>
                <w:rFonts w:eastAsia="Times New Roman" w:cs="Times New Roman"/>
                <w:sz w:val="20"/>
                <w:szCs w:val="20"/>
                <w:lang w:eastAsia="lv-LV"/>
              </w:rPr>
              <w:t> </w:t>
            </w:r>
          </w:p>
        </w:tc>
        <w:tc>
          <w:tcPr>
            <w:tcW w:w="256" w:type="pct"/>
            <w:tcBorders>
              <w:top w:val="outset" w:sz="6" w:space="0" w:color="414142"/>
              <w:left w:val="outset" w:sz="6" w:space="0" w:color="414142"/>
              <w:bottom w:val="outset" w:sz="6" w:space="0" w:color="414142"/>
              <w:right w:val="outset" w:sz="6" w:space="0" w:color="414142"/>
            </w:tcBorders>
            <w:hideMark/>
          </w:tcPr>
          <w:p w:rsidR="00011E59" w:rsidRPr="009A21FA" w:rsidP="001224AB" w14:paraId="71A2E90F" w14:textId="77777777">
            <w:pPr>
              <w:rPr>
                <w:rFonts w:eastAsia="Times New Roman" w:cs="Times New Roman"/>
                <w:sz w:val="20"/>
                <w:szCs w:val="20"/>
                <w:lang w:eastAsia="lv-LV"/>
              </w:rPr>
            </w:pPr>
            <w:r w:rsidRPr="009A21FA">
              <w:rPr>
                <w:rFonts w:eastAsia="Times New Roman" w:cs="Times New Roman"/>
                <w:sz w:val="20"/>
                <w:szCs w:val="20"/>
                <w:lang w:eastAsia="lv-LV"/>
              </w:rPr>
              <w:t> </w:t>
            </w:r>
          </w:p>
        </w:tc>
        <w:tc>
          <w:tcPr>
            <w:tcW w:w="256" w:type="pct"/>
            <w:tcBorders>
              <w:top w:val="outset" w:sz="6" w:space="0" w:color="414142"/>
              <w:left w:val="outset" w:sz="6" w:space="0" w:color="414142"/>
              <w:bottom w:val="outset" w:sz="6" w:space="0" w:color="414142"/>
              <w:right w:val="outset" w:sz="6" w:space="0" w:color="414142"/>
            </w:tcBorders>
            <w:hideMark/>
          </w:tcPr>
          <w:p w:rsidR="00011E59" w:rsidRPr="009A21FA" w:rsidP="001224AB" w14:paraId="11D3DDE9" w14:textId="77777777">
            <w:pPr>
              <w:rPr>
                <w:rFonts w:eastAsia="Times New Roman" w:cs="Times New Roman"/>
                <w:sz w:val="20"/>
                <w:szCs w:val="20"/>
                <w:lang w:eastAsia="lv-LV"/>
              </w:rPr>
            </w:pPr>
            <w:r w:rsidRPr="009A21FA">
              <w:rPr>
                <w:rFonts w:eastAsia="Times New Roman" w:cs="Times New Roman"/>
                <w:sz w:val="20"/>
                <w:szCs w:val="20"/>
                <w:lang w:eastAsia="lv-LV"/>
              </w:rPr>
              <w:t> </w:t>
            </w:r>
          </w:p>
        </w:tc>
        <w:tc>
          <w:tcPr>
            <w:tcW w:w="256" w:type="pct"/>
            <w:tcBorders>
              <w:top w:val="outset" w:sz="6" w:space="0" w:color="414142"/>
              <w:left w:val="outset" w:sz="6" w:space="0" w:color="414142"/>
              <w:bottom w:val="outset" w:sz="6" w:space="0" w:color="414142"/>
              <w:right w:val="outset" w:sz="6" w:space="0" w:color="414142"/>
            </w:tcBorders>
            <w:hideMark/>
          </w:tcPr>
          <w:p w:rsidR="00011E59" w:rsidRPr="009A21FA" w:rsidP="001224AB" w14:paraId="07F4F80F" w14:textId="77777777">
            <w:pPr>
              <w:rPr>
                <w:rFonts w:eastAsia="Times New Roman" w:cs="Times New Roman"/>
                <w:sz w:val="20"/>
                <w:szCs w:val="20"/>
                <w:lang w:eastAsia="lv-LV"/>
              </w:rPr>
            </w:pPr>
            <w:r w:rsidRPr="009A21FA">
              <w:rPr>
                <w:rFonts w:eastAsia="Times New Roman" w:cs="Times New Roman"/>
                <w:sz w:val="20"/>
                <w:szCs w:val="20"/>
                <w:lang w:eastAsia="lv-LV"/>
              </w:rPr>
              <w:t> </w:t>
            </w:r>
          </w:p>
        </w:tc>
        <w:tc>
          <w:tcPr>
            <w:tcW w:w="256" w:type="pct"/>
            <w:tcBorders>
              <w:top w:val="outset" w:sz="6" w:space="0" w:color="414142"/>
              <w:left w:val="outset" w:sz="6" w:space="0" w:color="414142"/>
              <w:bottom w:val="outset" w:sz="6" w:space="0" w:color="414142"/>
              <w:right w:val="outset" w:sz="6" w:space="0" w:color="414142"/>
            </w:tcBorders>
            <w:hideMark/>
          </w:tcPr>
          <w:p w:rsidR="00011E59" w:rsidRPr="009A21FA" w:rsidP="001224AB" w14:paraId="5BDD04B4" w14:textId="77777777">
            <w:pPr>
              <w:rPr>
                <w:rFonts w:eastAsia="Times New Roman" w:cs="Times New Roman"/>
                <w:sz w:val="20"/>
                <w:szCs w:val="20"/>
                <w:lang w:eastAsia="lv-LV"/>
              </w:rPr>
            </w:pPr>
            <w:r w:rsidRPr="009A21FA">
              <w:rPr>
                <w:rFonts w:eastAsia="Times New Roman" w:cs="Times New Roman"/>
                <w:sz w:val="20"/>
                <w:szCs w:val="20"/>
                <w:lang w:eastAsia="lv-LV"/>
              </w:rPr>
              <w:t> </w:t>
            </w:r>
          </w:p>
        </w:tc>
        <w:tc>
          <w:tcPr>
            <w:tcW w:w="256" w:type="pct"/>
            <w:tcBorders>
              <w:top w:val="outset" w:sz="6" w:space="0" w:color="414142"/>
              <w:left w:val="outset" w:sz="6" w:space="0" w:color="414142"/>
              <w:bottom w:val="outset" w:sz="6" w:space="0" w:color="414142"/>
              <w:right w:val="outset" w:sz="6" w:space="0" w:color="414142"/>
            </w:tcBorders>
            <w:hideMark/>
          </w:tcPr>
          <w:p w:rsidR="00011E59" w:rsidRPr="009A21FA" w:rsidP="001224AB" w14:paraId="490A6281" w14:textId="77777777">
            <w:pPr>
              <w:rPr>
                <w:rFonts w:eastAsia="Times New Roman" w:cs="Times New Roman"/>
                <w:sz w:val="20"/>
                <w:szCs w:val="20"/>
                <w:lang w:eastAsia="lv-LV"/>
              </w:rPr>
            </w:pPr>
            <w:r w:rsidRPr="009A21FA">
              <w:rPr>
                <w:rFonts w:eastAsia="Times New Roman" w:cs="Times New Roman"/>
                <w:sz w:val="20"/>
                <w:szCs w:val="20"/>
                <w:lang w:eastAsia="lv-LV"/>
              </w:rPr>
              <w:t> </w:t>
            </w:r>
          </w:p>
        </w:tc>
        <w:tc>
          <w:tcPr>
            <w:tcW w:w="256" w:type="pct"/>
            <w:tcBorders>
              <w:top w:val="outset" w:sz="6" w:space="0" w:color="414142"/>
              <w:left w:val="outset" w:sz="6" w:space="0" w:color="414142"/>
              <w:bottom w:val="outset" w:sz="6" w:space="0" w:color="414142"/>
              <w:right w:val="outset" w:sz="6" w:space="0" w:color="414142"/>
            </w:tcBorders>
            <w:hideMark/>
          </w:tcPr>
          <w:p w:rsidR="00011E59" w:rsidRPr="009A21FA" w:rsidP="001224AB" w14:paraId="2E71C508" w14:textId="77777777">
            <w:pPr>
              <w:rPr>
                <w:rFonts w:eastAsia="Times New Roman" w:cs="Times New Roman"/>
                <w:sz w:val="20"/>
                <w:szCs w:val="20"/>
                <w:lang w:eastAsia="lv-LV"/>
              </w:rPr>
            </w:pPr>
            <w:r w:rsidRPr="009A21FA">
              <w:rPr>
                <w:rFonts w:eastAsia="Times New Roman" w:cs="Times New Roman"/>
                <w:sz w:val="20"/>
                <w:szCs w:val="20"/>
                <w:lang w:eastAsia="lv-LV"/>
              </w:rPr>
              <w:t> </w:t>
            </w:r>
          </w:p>
        </w:tc>
        <w:tc>
          <w:tcPr>
            <w:tcW w:w="256" w:type="pct"/>
            <w:tcBorders>
              <w:top w:val="outset" w:sz="6" w:space="0" w:color="414142"/>
              <w:left w:val="outset" w:sz="6" w:space="0" w:color="414142"/>
              <w:bottom w:val="outset" w:sz="6" w:space="0" w:color="414142"/>
              <w:right w:val="outset" w:sz="6" w:space="0" w:color="414142"/>
            </w:tcBorders>
            <w:hideMark/>
          </w:tcPr>
          <w:p w:rsidR="00011E59" w:rsidRPr="009A21FA" w:rsidP="001224AB" w14:paraId="5DA09966" w14:textId="77777777">
            <w:pPr>
              <w:rPr>
                <w:rFonts w:eastAsia="Times New Roman" w:cs="Times New Roman"/>
                <w:sz w:val="20"/>
                <w:szCs w:val="20"/>
                <w:lang w:eastAsia="lv-LV"/>
              </w:rPr>
            </w:pPr>
            <w:r w:rsidRPr="009A21FA">
              <w:rPr>
                <w:rFonts w:eastAsia="Times New Roman" w:cs="Times New Roman"/>
                <w:sz w:val="20"/>
                <w:szCs w:val="20"/>
                <w:lang w:eastAsia="lv-LV"/>
              </w:rPr>
              <w:t> </w:t>
            </w:r>
          </w:p>
        </w:tc>
        <w:tc>
          <w:tcPr>
            <w:tcW w:w="256" w:type="pct"/>
            <w:tcBorders>
              <w:top w:val="outset" w:sz="6" w:space="0" w:color="414142"/>
              <w:left w:val="outset" w:sz="6" w:space="0" w:color="414142"/>
              <w:bottom w:val="outset" w:sz="6" w:space="0" w:color="414142"/>
              <w:right w:val="outset" w:sz="6" w:space="0" w:color="414142"/>
            </w:tcBorders>
            <w:hideMark/>
          </w:tcPr>
          <w:p w:rsidR="00011E59" w:rsidRPr="009A21FA" w:rsidP="001224AB" w14:paraId="7529C18E" w14:textId="77777777">
            <w:pPr>
              <w:rPr>
                <w:rFonts w:eastAsia="Times New Roman" w:cs="Times New Roman"/>
                <w:sz w:val="20"/>
                <w:szCs w:val="20"/>
                <w:lang w:eastAsia="lv-LV"/>
              </w:rPr>
            </w:pPr>
            <w:r w:rsidRPr="009A21FA">
              <w:rPr>
                <w:rFonts w:eastAsia="Times New Roman" w:cs="Times New Roman"/>
                <w:sz w:val="20"/>
                <w:szCs w:val="20"/>
                <w:lang w:eastAsia="lv-LV"/>
              </w:rPr>
              <w:t> </w:t>
            </w:r>
          </w:p>
        </w:tc>
        <w:tc>
          <w:tcPr>
            <w:tcW w:w="256" w:type="pct"/>
            <w:tcBorders>
              <w:top w:val="outset" w:sz="6" w:space="0" w:color="414142"/>
              <w:left w:val="outset" w:sz="6" w:space="0" w:color="414142"/>
              <w:bottom w:val="outset" w:sz="6" w:space="0" w:color="414142"/>
              <w:right w:val="outset" w:sz="6" w:space="0" w:color="414142"/>
            </w:tcBorders>
            <w:hideMark/>
          </w:tcPr>
          <w:p w:rsidR="00011E59" w:rsidRPr="009A21FA" w:rsidP="001224AB" w14:paraId="5DF36D2E" w14:textId="77777777">
            <w:pPr>
              <w:rPr>
                <w:rFonts w:eastAsia="Times New Roman" w:cs="Times New Roman"/>
                <w:sz w:val="20"/>
                <w:szCs w:val="20"/>
                <w:lang w:eastAsia="lv-LV"/>
              </w:rPr>
            </w:pPr>
            <w:r w:rsidRPr="009A21FA">
              <w:rPr>
                <w:rFonts w:eastAsia="Times New Roman" w:cs="Times New Roman"/>
                <w:sz w:val="20"/>
                <w:szCs w:val="20"/>
                <w:lang w:eastAsia="lv-LV"/>
              </w:rPr>
              <w:t> </w:t>
            </w:r>
          </w:p>
        </w:tc>
        <w:tc>
          <w:tcPr>
            <w:tcW w:w="256" w:type="pct"/>
            <w:tcBorders>
              <w:top w:val="outset" w:sz="6" w:space="0" w:color="414142"/>
              <w:left w:val="outset" w:sz="6" w:space="0" w:color="414142"/>
              <w:bottom w:val="outset" w:sz="6" w:space="0" w:color="414142"/>
              <w:right w:val="outset" w:sz="6" w:space="0" w:color="414142"/>
            </w:tcBorders>
            <w:hideMark/>
          </w:tcPr>
          <w:p w:rsidR="00011E59" w:rsidRPr="009A21FA" w:rsidP="001224AB" w14:paraId="5EB05CA5" w14:textId="77777777">
            <w:pPr>
              <w:rPr>
                <w:rFonts w:eastAsia="Times New Roman" w:cs="Times New Roman"/>
                <w:sz w:val="20"/>
                <w:szCs w:val="20"/>
                <w:lang w:eastAsia="lv-LV"/>
              </w:rPr>
            </w:pPr>
            <w:r w:rsidRPr="009A21FA">
              <w:rPr>
                <w:rFonts w:eastAsia="Times New Roman" w:cs="Times New Roman"/>
                <w:sz w:val="20"/>
                <w:szCs w:val="20"/>
                <w:lang w:eastAsia="lv-LV"/>
              </w:rPr>
              <w:t> </w:t>
            </w:r>
          </w:p>
        </w:tc>
        <w:tc>
          <w:tcPr>
            <w:tcW w:w="342" w:type="pct"/>
            <w:tcBorders>
              <w:top w:val="outset" w:sz="6" w:space="0" w:color="414142"/>
              <w:left w:val="outset" w:sz="6" w:space="0" w:color="414142"/>
              <w:bottom w:val="outset" w:sz="6" w:space="0" w:color="414142"/>
              <w:right w:val="outset" w:sz="6" w:space="0" w:color="414142"/>
            </w:tcBorders>
            <w:hideMark/>
          </w:tcPr>
          <w:p w:rsidR="00011E59" w:rsidRPr="009A21FA" w:rsidP="001224AB" w14:paraId="2EDF051A" w14:textId="77777777">
            <w:pPr>
              <w:rPr>
                <w:rFonts w:eastAsia="Times New Roman" w:cs="Times New Roman"/>
                <w:sz w:val="20"/>
                <w:szCs w:val="20"/>
                <w:lang w:eastAsia="lv-LV"/>
              </w:rPr>
            </w:pPr>
            <w:r w:rsidRPr="009A21FA">
              <w:rPr>
                <w:rFonts w:eastAsia="Times New Roman" w:cs="Times New Roman"/>
                <w:sz w:val="20"/>
                <w:szCs w:val="20"/>
                <w:lang w:eastAsia="lv-LV"/>
              </w:rPr>
              <w:t> </w:t>
            </w:r>
          </w:p>
        </w:tc>
        <w:tc>
          <w:tcPr>
            <w:tcW w:w="293" w:type="pct"/>
            <w:tcBorders>
              <w:top w:val="outset" w:sz="6" w:space="0" w:color="414142"/>
              <w:left w:val="outset" w:sz="6" w:space="0" w:color="414142"/>
              <w:bottom w:val="outset" w:sz="6" w:space="0" w:color="414142"/>
              <w:right w:val="outset" w:sz="6" w:space="0" w:color="414142"/>
            </w:tcBorders>
          </w:tcPr>
          <w:p w:rsidR="00011E59" w:rsidRPr="009A21FA" w:rsidP="001224AB" w14:paraId="3CD38425" w14:textId="77777777">
            <w:pPr>
              <w:rPr>
                <w:rFonts w:eastAsia="Times New Roman" w:cs="Times New Roman"/>
                <w:sz w:val="20"/>
                <w:szCs w:val="20"/>
                <w:lang w:eastAsia="lv-LV"/>
              </w:rPr>
            </w:pPr>
          </w:p>
        </w:tc>
        <w:tc>
          <w:tcPr>
            <w:tcW w:w="285" w:type="pct"/>
            <w:tcBorders>
              <w:top w:val="outset" w:sz="6" w:space="0" w:color="414142"/>
              <w:left w:val="outset" w:sz="6" w:space="0" w:color="414142"/>
              <w:bottom w:val="outset" w:sz="6" w:space="0" w:color="414142"/>
              <w:right w:val="outset" w:sz="6" w:space="0" w:color="414142"/>
            </w:tcBorders>
          </w:tcPr>
          <w:p w:rsidR="00011E59" w:rsidRPr="009A21FA" w:rsidP="001224AB" w14:paraId="19816725" w14:textId="77777777">
            <w:pPr>
              <w:rPr>
                <w:rFonts w:eastAsia="Times New Roman" w:cs="Times New Roman"/>
                <w:sz w:val="20"/>
                <w:szCs w:val="20"/>
                <w:lang w:eastAsia="lv-LV"/>
              </w:rPr>
            </w:pPr>
          </w:p>
        </w:tc>
      </w:tr>
      <w:tr w14:paraId="57F155EC" w14:textId="77777777" w:rsidTr="001224AB">
        <w:tblPrEx>
          <w:tblW w:w="5112" w:type="pct"/>
          <w:tblCellMar>
            <w:top w:w="30" w:type="dxa"/>
            <w:left w:w="30" w:type="dxa"/>
            <w:bottom w:w="30" w:type="dxa"/>
            <w:right w:w="30" w:type="dxa"/>
          </w:tblCellMar>
          <w:tblLook w:val="04A0"/>
        </w:tblPrEx>
        <w:trPr>
          <w:trHeight w:val="630"/>
        </w:trPr>
        <w:tc>
          <w:tcPr>
            <w:tcW w:w="642" w:type="pct"/>
            <w:gridSpan w:val="2"/>
            <w:tcBorders>
              <w:top w:val="outset" w:sz="6" w:space="0" w:color="414142"/>
              <w:left w:val="outset" w:sz="6" w:space="0" w:color="414142"/>
              <w:bottom w:val="outset" w:sz="6" w:space="0" w:color="414142"/>
              <w:right w:val="outset" w:sz="6" w:space="0" w:color="414142"/>
            </w:tcBorders>
          </w:tcPr>
          <w:p w:rsidR="00011E59" w:rsidRPr="009A21FA" w:rsidP="001224AB" w14:paraId="10E8542E" w14:textId="77777777">
            <w:pPr>
              <w:rPr>
                <w:rFonts w:eastAsia="Times New Roman" w:cs="Times New Roman"/>
                <w:sz w:val="20"/>
                <w:szCs w:val="20"/>
                <w:lang w:eastAsia="lv-LV"/>
              </w:rPr>
            </w:pPr>
            <w:r w:rsidRPr="009A21FA">
              <w:rPr>
                <w:rFonts w:eastAsia="Times New Roman" w:cs="Times New Roman"/>
                <w:sz w:val="20"/>
                <w:szCs w:val="20"/>
                <w:lang w:eastAsia="lv-LV"/>
              </w:rPr>
              <w:t>Efektīvi izlietotā siltumenerģija</w:t>
            </w:r>
          </w:p>
        </w:tc>
        <w:tc>
          <w:tcPr>
            <w:tcW w:w="366" w:type="pct"/>
            <w:tcBorders>
              <w:top w:val="outset" w:sz="6" w:space="0" w:color="414142"/>
              <w:left w:val="outset" w:sz="6" w:space="0" w:color="414142"/>
              <w:bottom w:val="outset" w:sz="6" w:space="0" w:color="414142"/>
              <w:right w:val="outset" w:sz="6" w:space="0" w:color="414142"/>
            </w:tcBorders>
            <w:hideMark/>
          </w:tcPr>
          <w:p w:rsidR="00011E59" w:rsidRPr="009A21FA" w:rsidP="001224AB" w14:paraId="3BF22F85" w14:textId="77777777">
            <w:pPr>
              <w:spacing w:before="100" w:beforeAutospacing="1" w:after="100" w:afterAutospacing="1" w:line="293" w:lineRule="atLeast"/>
              <w:jc w:val="center"/>
              <w:rPr>
                <w:rFonts w:eastAsia="Times New Roman" w:cs="Times New Roman"/>
                <w:sz w:val="20"/>
                <w:szCs w:val="20"/>
                <w:lang w:eastAsia="lv-LV"/>
              </w:rPr>
            </w:pPr>
            <w:r w:rsidRPr="009A21FA">
              <w:rPr>
                <w:rFonts w:eastAsia="Times New Roman" w:cs="Times New Roman"/>
                <w:sz w:val="20"/>
                <w:szCs w:val="20"/>
                <w:lang w:eastAsia="lv-LV"/>
              </w:rPr>
              <w:t>MWh</w:t>
            </w:r>
          </w:p>
        </w:tc>
        <w:tc>
          <w:tcPr>
            <w:tcW w:w="256" w:type="pct"/>
            <w:tcBorders>
              <w:top w:val="outset" w:sz="6" w:space="0" w:color="414142"/>
              <w:left w:val="outset" w:sz="6" w:space="0" w:color="414142"/>
              <w:bottom w:val="outset" w:sz="6" w:space="0" w:color="414142"/>
              <w:right w:val="outset" w:sz="6" w:space="0" w:color="414142"/>
            </w:tcBorders>
            <w:hideMark/>
          </w:tcPr>
          <w:p w:rsidR="00011E59" w:rsidRPr="009A21FA" w:rsidP="001224AB" w14:paraId="5515CDBE" w14:textId="77777777">
            <w:pPr>
              <w:rPr>
                <w:rFonts w:eastAsia="Times New Roman" w:cs="Times New Roman"/>
                <w:sz w:val="20"/>
                <w:szCs w:val="20"/>
                <w:lang w:eastAsia="lv-LV"/>
              </w:rPr>
            </w:pPr>
            <w:r w:rsidRPr="009A21FA">
              <w:rPr>
                <w:rFonts w:eastAsia="Times New Roman" w:cs="Times New Roman"/>
                <w:sz w:val="20"/>
                <w:szCs w:val="20"/>
                <w:lang w:eastAsia="lv-LV"/>
              </w:rPr>
              <w:t> </w:t>
            </w:r>
          </w:p>
        </w:tc>
        <w:tc>
          <w:tcPr>
            <w:tcW w:w="256" w:type="pct"/>
            <w:tcBorders>
              <w:top w:val="outset" w:sz="6" w:space="0" w:color="414142"/>
              <w:left w:val="outset" w:sz="6" w:space="0" w:color="414142"/>
              <w:bottom w:val="outset" w:sz="6" w:space="0" w:color="414142"/>
              <w:right w:val="outset" w:sz="6" w:space="0" w:color="414142"/>
            </w:tcBorders>
            <w:hideMark/>
          </w:tcPr>
          <w:p w:rsidR="00011E59" w:rsidRPr="009A21FA" w:rsidP="001224AB" w14:paraId="4082D65A" w14:textId="77777777">
            <w:pPr>
              <w:rPr>
                <w:rFonts w:eastAsia="Times New Roman" w:cs="Times New Roman"/>
                <w:sz w:val="20"/>
                <w:szCs w:val="20"/>
                <w:lang w:eastAsia="lv-LV"/>
              </w:rPr>
            </w:pPr>
            <w:r w:rsidRPr="009A21FA">
              <w:rPr>
                <w:rFonts w:eastAsia="Times New Roman" w:cs="Times New Roman"/>
                <w:sz w:val="20"/>
                <w:szCs w:val="20"/>
                <w:lang w:eastAsia="lv-LV"/>
              </w:rPr>
              <w:t> </w:t>
            </w:r>
          </w:p>
        </w:tc>
        <w:tc>
          <w:tcPr>
            <w:tcW w:w="256" w:type="pct"/>
            <w:tcBorders>
              <w:top w:val="outset" w:sz="6" w:space="0" w:color="414142"/>
              <w:left w:val="outset" w:sz="6" w:space="0" w:color="414142"/>
              <w:bottom w:val="outset" w:sz="6" w:space="0" w:color="414142"/>
              <w:right w:val="outset" w:sz="6" w:space="0" w:color="414142"/>
            </w:tcBorders>
            <w:hideMark/>
          </w:tcPr>
          <w:p w:rsidR="00011E59" w:rsidRPr="009A21FA" w:rsidP="001224AB" w14:paraId="76661CD9" w14:textId="77777777">
            <w:pPr>
              <w:rPr>
                <w:rFonts w:eastAsia="Times New Roman" w:cs="Times New Roman"/>
                <w:sz w:val="20"/>
                <w:szCs w:val="20"/>
                <w:lang w:eastAsia="lv-LV"/>
              </w:rPr>
            </w:pPr>
            <w:r w:rsidRPr="009A21FA">
              <w:rPr>
                <w:rFonts w:eastAsia="Times New Roman" w:cs="Times New Roman"/>
                <w:sz w:val="20"/>
                <w:szCs w:val="20"/>
                <w:lang w:eastAsia="lv-LV"/>
              </w:rPr>
              <w:t> </w:t>
            </w:r>
          </w:p>
        </w:tc>
        <w:tc>
          <w:tcPr>
            <w:tcW w:w="256" w:type="pct"/>
            <w:tcBorders>
              <w:top w:val="outset" w:sz="6" w:space="0" w:color="414142"/>
              <w:left w:val="outset" w:sz="6" w:space="0" w:color="414142"/>
              <w:bottom w:val="outset" w:sz="6" w:space="0" w:color="414142"/>
              <w:right w:val="outset" w:sz="6" w:space="0" w:color="414142"/>
            </w:tcBorders>
            <w:hideMark/>
          </w:tcPr>
          <w:p w:rsidR="00011E59" w:rsidRPr="009A21FA" w:rsidP="001224AB" w14:paraId="466DAF16" w14:textId="77777777">
            <w:pPr>
              <w:rPr>
                <w:rFonts w:eastAsia="Times New Roman" w:cs="Times New Roman"/>
                <w:sz w:val="20"/>
                <w:szCs w:val="20"/>
                <w:lang w:eastAsia="lv-LV"/>
              </w:rPr>
            </w:pPr>
            <w:r w:rsidRPr="009A21FA">
              <w:rPr>
                <w:rFonts w:eastAsia="Times New Roman" w:cs="Times New Roman"/>
                <w:sz w:val="20"/>
                <w:szCs w:val="20"/>
                <w:lang w:eastAsia="lv-LV"/>
              </w:rPr>
              <w:t> </w:t>
            </w:r>
          </w:p>
        </w:tc>
        <w:tc>
          <w:tcPr>
            <w:tcW w:w="256" w:type="pct"/>
            <w:tcBorders>
              <w:top w:val="outset" w:sz="6" w:space="0" w:color="414142"/>
              <w:left w:val="outset" w:sz="6" w:space="0" w:color="414142"/>
              <w:bottom w:val="outset" w:sz="6" w:space="0" w:color="414142"/>
              <w:right w:val="outset" w:sz="6" w:space="0" w:color="414142"/>
            </w:tcBorders>
            <w:hideMark/>
          </w:tcPr>
          <w:p w:rsidR="00011E59" w:rsidRPr="009A21FA" w:rsidP="001224AB" w14:paraId="78E2BB60" w14:textId="77777777">
            <w:pPr>
              <w:rPr>
                <w:rFonts w:eastAsia="Times New Roman" w:cs="Times New Roman"/>
                <w:sz w:val="20"/>
                <w:szCs w:val="20"/>
                <w:lang w:eastAsia="lv-LV"/>
              </w:rPr>
            </w:pPr>
            <w:r w:rsidRPr="009A21FA">
              <w:rPr>
                <w:rFonts w:eastAsia="Times New Roman" w:cs="Times New Roman"/>
                <w:sz w:val="20"/>
                <w:szCs w:val="20"/>
                <w:lang w:eastAsia="lv-LV"/>
              </w:rPr>
              <w:t> </w:t>
            </w:r>
          </w:p>
        </w:tc>
        <w:tc>
          <w:tcPr>
            <w:tcW w:w="256" w:type="pct"/>
            <w:tcBorders>
              <w:top w:val="outset" w:sz="6" w:space="0" w:color="414142"/>
              <w:left w:val="outset" w:sz="6" w:space="0" w:color="414142"/>
              <w:bottom w:val="outset" w:sz="6" w:space="0" w:color="414142"/>
              <w:right w:val="outset" w:sz="6" w:space="0" w:color="414142"/>
            </w:tcBorders>
            <w:hideMark/>
          </w:tcPr>
          <w:p w:rsidR="00011E59" w:rsidRPr="009A21FA" w:rsidP="001224AB" w14:paraId="2D3B50A8" w14:textId="77777777">
            <w:pPr>
              <w:rPr>
                <w:rFonts w:eastAsia="Times New Roman" w:cs="Times New Roman"/>
                <w:sz w:val="20"/>
                <w:szCs w:val="20"/>
                <w:lang w:eastAsia="lv-LV"/>
              </w:rPr>
            </w:pPr>
            <w:r w:rsidRPr="009A21FA">
              <w:rPr>
                <w:rFonts w:eastAsia="Times New Roman" w:cs="Times New Roman"/>
                <w:sz w:val="20"/>
                <w:szCs w:val="20"/>
                <w:lang w:eastAsia="lv-LV"/>
              </w:rPr>
              <w:t> </w:t>
            </w:r>
          </w:p>
        </w:tc>
        <w:tc>
          <w:tcPr>
            <w:tcW w:w="256" w:type="pct"/>
            <w:tcBorders>
              <w:top w:val="outset" w:sz="6" w:space="0" w:color="414142"/>
              <w:left w:val="outset" w:sz="6" w:space="0" w:color="414142"/>
              <w:bottom w:val="outset" w:sz="6" w:space="0" w:color="414142"/>
              <w:right w:val="outset" w:sz="6" w:space="0" w:color="414142"/>
            </w:tcBorders>
            <w:hideMark/>
          </w:tcPr>
          <w:p w:rsidR="00011E59" w:rsidRPr="009A21FA" w:rsidP="001224AB" w14:paraId="5791FD65" w14:textId="77777777">
            <w:pPr>
              <w:rPr>
                <w:rFonts w:eastAsia="Times New Roman" w:cs="Times New Roman"/>
                <w:sz w:val="20"/>
                <w:szCs w:val="20"/>
                <w:lang w:eastAsia="lv-LV"/>
              </w:rPr>
            </w:pPr>
            <w:r w:rsidRPr="009A21FA">
              <w:rPr>
                <w:rFonts w:eastAsia="Times New Roman" w:cs="Times New Roman"/>
                <w:sz w:val="20"/>
                <w:szCs w:val="20"/>
                <w:lang w:eastAsia="lv-LV"/>
              </w:rPr>
              <w:t> </w:t>
            </w:r>
          </w:p>
        </w:tc>
        <w:tc>
          <w:tcPr>
            <w:tcW w:w="256" w:type="pct"/>
            <w:tcBorders>
              <w:top w:val="outset" w:sz="6" w:space="0" w:color="414142"/>
              <w:left w:val="outset" w:sz="6" w:space="0" w:color="414142"/>
              <w:bottom w:val="outset" w:sz="6" w:space="0" w:color="414142"/>
              <w:right w:val="outset" w:sz="6" w:space="0" w:color="414142"/>
            </w:tcBorders>
            <w:hideMark/>
          </w:tcPr>
          <w:p w:rsidR="00011E59" w:rsidRPr="009A21FA" w:rsidP="001224AB" w14:paraId="16B2E6A8" w14:textId="77777777">
            <w:pPr>
              <w:rPr>
                <w:rFonts w:eastAsia="Times New Roman" w:cs="Times New Roman"/>
                <w:sz w:val="20"/>
                <w:szCs w:val="20"/>
                <w:lang w:eastAsia="lv-LV"/>
              </w:rPr>
            </w:pPr>
            <w:r w:rsidRPr="009A21FA">
              <w:rPr>
                <w:rFonts w:eastAsia="Times New Roman" w:cs="Times New Roman"/>
                <w:sz w:val="20"/>
                <w:szCs w:val="20"/>
                <w:lang w:eastAsia="lv-LV"/>
              </w:rPr>
              <w:t> </w:t>
            </w:r>
          </w:p>
        </w:tc>
        <w:tc>
          <w:tcPr>
            <w:tcW w:w="256" w:type="pct"/>
            <w:tcBorders>
              <w:top w:val="outset" w:sz="6" w:space="0" w:color="414142"/>
              <w:left w:val="outset" w:sz="6" w:space="0" w:color="414142"/>
              <w:bottom w:val="outset" w:sz="6" w:space="0" w:color="414142"/>
              <w:right w:val="outset" w:sz="6" w:space="0" w:color="414142"/>
            </w:tcBorders>
            <w:hideMark/>
          </w:tcPr>
          <w:p w:rsidR="00011E59" w:rsidRPr="009A21FA" w:rsidP="001224AB" w14:paraId="68478223" w14:textId="77777777">
            <w:pPr>
              <w:rPr>
                <w:rFonts w:eastAsia="Times New Roman" w:cs="Times New Roman"/>
                <w:sz w:val="20"/>
                <w:szCs w:val="20"/>
                <w:lang w:eastAsia="lv-LV"/>
              </w:rPr>
            </w:pPr>
            <w:r w:rsidRPr="009A21FA">
              <w:rPr>
                <w:rFonts w:eastAsia="Times New Roman" w:cs="Times New Roman"/>
                <w:sz w:val="20"/>
                <w:szCs w:val="20"/>
                <w:lang w:eastAsia="lv-LV"/>
              </w:rPr>
              <w:t> </w:t>
            </w:r>
          </w:p>
        </w:tc>
        <w:tc>
          <w:tcPr>
            <w:tcW w:w="256" w:type="pct"/>
            <w:tcBorders>
              <w:top w:val="outset" w:sz="6" w:space="0" w:color="414142"/>
              <w:left w:val="outset" w:sz="6" w:space="0" w:color="414142"/>
              <w:bottom w:val="outset" w:sz="6" w:space="0" w:color="414142"/>
              <w:right w:val="outset" w:sz="6" w:space="0" w:color="414142"/>
            </w:tcBorders>
            <w:hideMark/>
          </w:tcPr>
          <w:p w:rsidR="00011E59" w:rsidRPr="009A21FA" w:rsidP="001224AB" w14:paraId="1A586105" w14:textId="77777777">
            <w:pPr>
              <w:rPr>
                <w:rFonts w:eastAsia="Times New Roman" w:cs="Times New Roman"/>
                <w:sz w:val="20"/>
                <w:szCs w:val="20"/>
                <w:lang w:eastAsia="lv-LV"/>
              </w:rPr>
            </w:pPr>
            <w:r w:rsidRPr="009A21FA">
              <w:rPr>
                <w:rFonts w:eastAsia="Times New Roman" w:cs="Times New Roman"/>
                <w:sz w:val="20"/>
                <w:szCs w:val="20"/>
                <w:lang w:eastAsia="lv-LV"/>
              </w:rPr>
              <w:t> </w:t>
            </w:r>
          </w:p>
        </w:tc>
        <w:tc>
          <w:tcPr>
            <w:tcW w:w="256" w:type="pct"/>
            <w:tcBorders>
              <w:top w:val="outset" w:sz="6" w:space="0" w:color="414142"/>
              <w:left w:val="outset" w:sz="6" w:space="0" w:color="414142"/>
              <w:bottom w:val="outset" w:sz="6" w:space="0" w:color="414142"/>
              <w:right w:val="outset" w:sz="6" w:space="0" w:color="414142"/>
            </w:tcBorders>
            <w:hideMark/>
          </w:tcPr>
          <w:p w:rsidR="00011E59" w:rsidRPr="009A21FA" w:rsidP="001224AB" w14:paraId="4B8EAA4C" w14:textId="77777777">
            <w:pPr>
              <w:rPr>
                <w:rFonts w:eastAsia="Times New Roman" w:cs="Times New Roman"/>
                <w:sz w:val="20"/>
                <w:szCs w:val="20"/>
                <w:lang w:eastAsia="lv-LV"/>
              </w:rPr>
            </w:pPr>
            <w:r w:rsidRPr="009A21FA">
              <w:rPr>
                <w:rFonts w:eastAsia="Times New Roman" w:cs="Times New Roman"/>
                <w:sz w:val="20"/>
                <w:szCs w:val="20"/>
                <w:lang w:eastAsia="lv-LV"/>
              </w:rPr>
              <w:t> </w:t>
            </w:r>
          </w:p>
        </w:tc>
        <w:tc>
          <w:tcPr>
            <w:tcW w:w="256" w:type="pct"/>
            <w:tcBorders>
              <w:top w:val="outset" w:sz="6" w:space="0" w:color="414142"/>
              <w:left w:val="outset" w:sz="6" w:space="0" w:color="414142"/>
              <w:bottom w:val="outset" w:sz="6" w:space="0" w:color="414142"/>
              <w:right w:val="outset" w:sz="6" w:space="0" w:color="414142"/>
            </w:tcBorders>
            <w:hideMark/>
          </w:tcPr>
          <w:p w:rsidR="00011E59" w:rsidRPr="009A21FA" w:rsidP="001224AB" w14:paraId="3B280944" w14:textId="77777777">
            <w:pPr>
              <w:rPr>
                <w:rFonts w:eastAsia="Times New Roman" w:cs="Times New Roman"/>
                <w:sz w:val="20"/>
                <w:szCs w:val="20"/>
                <w:lang w:eastAsia="lv-LV"/>
              </w:rPr>
            </w:pPr>
            <w:r w:rsidRPr="009A21FA">
              <w:rPr>
                <w:rFonts w:eastAsia="Times New Roman" w:cs="Times New Roman"/>
                <w:sz w:val="20"/>
                <w:szCs w:val="20"/>
                <w:lang w:eastAsia="lv-LV"/>
              </w:rPr>
              <w:t> </w:t>
            </w:r>
          </w:p>
        </w:tc>
        <w:tc>
          <w:tcPr>
            <w:tcW w:w="342" w:type="pct"/>
            <w:tcBorders>
              <w:top w:val="outset" w:sz="6" w:space="0" w:color="414142"/>
              <w:left w:val="outset" w:sz="6" w:space="0" w:color="414142"/>
              <w:bottom w:val="outset" w:sz="6" w:space="0" w:color="414142"/>
              <w:right w:val="outset" w:sz="6" w:space="0" w:color="414142"/>
            </w:tcBorders>
            <w:hideMark/>
          </w:tcPr>
          <w:p w:rsidR="00011E59" w:rsidRPr="009A21FA" w:rsidP="001224AB" w14:paraId="09F83F83" w14:textId="77777777">
            <w:pPr>
              <w:rPr>
                <w:rFonts w:eastAsia="Times New Roman" w:cs="Times New Roman"/>
                <w:sz w:val="20"/>
                <w:szCs w:val="20"/>
                <w:lang w:eastAsia="lv-LV"/>
              </w:rPr>
            </w:pPr>
            <w:r w:rsidRPr="009A21FA">
              <w:rPr>
                <w:rFonts w:eastAsia="Times New Roman" w:cs="Times New Roman"/>
                <w:sz w:val="20"/>
                <w:szCs w:val="20"/>
                <w:lang w:eastAsia="lv-LV"/>
              </w:rPr>
              <w:t> </w:t>
            </w:r>
          </w:p>
        </w:tc>
        <w:tc>
          <w:tcPr>
            <w:tcW w:w="293" w:type="pct"/>
            <w:tcBorders>
              <w:top w:val="outset" w:sz="6" w:space="0" w:color="414142"/>
              <w:left w:val="outset" w:sz="6" w:space="0" w:color="414142"/>
              <w:bottom w:val="outset" w:sz="6" w:space="0" w:color="414142"/>
              <w:right w:val="outset" w:sz="6" w:space="0" w:color="414142"/>
            </w:tcBorders>
          </w:tcPr>
          <w:p w:rsidR="00011E59" w:rsidRPr="009A21FA" w:rsidP="001224AB" w14:paraId="13A934D9" w14:textId="77777777">
            <w:pPr>
              <w:rPr>
                <w:rFonts w:eastAsia="Times New Roman" w:cs="Times New Roman"/>
                <w:sz w:val="20"/>
                <w:szCs w:val="20"/>
                <w:lang w:eastAsia="lv-LV"/>
              </w:rPr>
            </w:pPr>
          </w:p>
        </w:tc>
        <w:tc>
          <w:tcPr>
            <w:tcW w:w="285" w:type="pct"/>
            <w:tcBorders>
              <w:top w:val="outset" w:sz="6" w:space="0" w:color="414142"/>
              <w:left w:val="outset" w:sz="6" w:space="0" w:color="414142"/>
              <w:bottom w:val="outset" w:sz="6" w:space="0" w:color="414142"/>
              <w:right w:val="outset" w:sz="6" w:space="0" w:color="414142"/>
            </w:tcBorders>
          </w:tcPr>
          <w:p w:rsidR="00011E59" w:rsidRPr="009A21FA" w:rsidP="001224AB" w14:paraId="5D5D1B68" w14:textId="77777777">
            <w:pPr>
              <w:rPr>
                <w:rFonts w:eastAsia="Times New Roman" w:cs="Times New Roman"/>
                <w:sz w:val="20"/>
                <w:szCs w:val="20"/>
                <w:lang w:eastAsia="lv-LV"/>
              </w:rPr>
            </w:pPr>
          </w:p>
        </w:tc>
      </w:tr>
      <w:tr w14:paraId="608C24A1" w14:textId="77777777" w:rsidTr="001224AB">
        <w:tblPrEx>
          <w:tblW w:w="5112" w:type="pct"/>
          <w:tblCellMar>
            <w:top w:w="30" w:type="dxa"/>
            <w:left w:w="30" w:type="dxa"/>
            <w:bottom w:w="30" w:type="dxa"/>
            <w:right w:w="30" w:type="dxa"/>
          </w:tblCellMar>
          <w:tblLook w:val="04A0"/>
        </w:tblPrEx>
        <w:trPr>
          <w:trHeight w:val="705"/>
        </w:trPr>
        <w:tc>
          <w:tcPr>
            <w:tcW w:w="642" w:type="pct"/>
            <w:gridSpan w:val="2"/>
            <w:tcBorders>
              <w:top w:val="outset" w:sz="6" w:space="0" w:color="414142"/>
              <w:left w:val="outset" w:sz="6" w:space="0" w:color="414142"/>
              <w:bottom w:val="outset" w:sz="6" w:space="0" w:color="414142"/>
              <w:right w:val="outset" w:sz="6" w:space="0" w:color="414142"/>
            </w:tcBorders>
          </w:tcPr>
          <w:p w:rsidR="00011E59" w:rsidRPr="009A21FA" w:rsidP="001224AB" w14:paraId="607A2336" w14:textId="77777777">
            <w:pPr>
              <w:rPr>
                <w:rFonts w:eastAsia="Times New Roman" w:cs="Times New Roman"/>
                <w:sz w:val="20"/>
                <w:szCs w:val="20"/>
                <w:lang w:eastAsia="lv-LV"/>
              </w:rPr>
            </w:pPr>
            <w:r w:rsidRPr="009A21FA">
              <w:rPr>
                <w:rFonts w:eastAsia="Times New Roman" w:cs="Times New Roman"/>
                <w:sz w:val="20"/>
                <w:szCs w:val="20"/>
                <w:lang w:eastAsia="lv-LV"/>
              </w:rPr>
              <w:t>Tehnoloģiskais siltumenerģijas pašpatēriņš</w:t>
            </w:r>
          </w:p>
        </w:tc>
        <w:tc>
          <w:tcPr>
            <w:tcW w:w="366" w:type="pct"/>
            <w:tcBorders>
              <w:top w:val="outset" w:sz="6" w:space="0" w:color="414142"/>
              <w:left w:val="outset" w:sz="6" w:space="0" w:color="414142"/>
              <w:bottom w:val="outset" w:sz="6" w:space="0" w:color="414142"/>
              <w:right w:val="outset" w:sz="6" w:space="0" w:color="414142"/>
            </w:tcBorders>
            <w:hideMark/>
          </w:tcPr>
          <w:p w:rsidR="00011E59" w:rsidRPr="009A21FA" w:rsidP="001224AB" w14:paraId="48A5BEB6" w14:textId="77777777">
            <w:pPr>
              <w:spacing w:before="100" w:beforeAutospacing="1" w:after="100" w:afterAutospacing="1" w:line="293" w:lineRule="atLeast"/>
              <w:jc w:val="center"/>
              <w:rPr>
                <w:rFonts w:eastAsia="Times New Roman" w:cs="Times New Roman"/>
                <w:sz w:val="20"/>
                <w:szCs w:val="20"/>
                <w:lang w:eastAsia="lv-LV"/>
              </w:rPr>
            </w:pPr>
            <w:r w:rsidRPr="009A21FA">
              <w:rPr>
                <w:rFonts w:eastAsia="Times New Roman" w:cs="Times New Roman"/>
                <w:sz w:val="20"/>
                <w:szCs w:val="20"/>
                <w:lang w:eastAsia="lv-LV"/>
              </w:rPr>
              <w:t>MWh</w:t>
            </w:r>
          </w:p>
        </w:tc>
        <w:tc>
          <w:tcPr>
            <w:tcW w:w="256" w:type="pct"/>
            <w:tcBorders>
              <w:top w:val="outset" w:sz="6" w:space="0" w:color="414142"/>
              <w:left w:val="outset" w:sz="6" w:space="0" w:color="414142"/>
              <w:bottom w:val="outset" w:sz="6" w:space="0" w:color="414142"/>
              <w:right w:val="outset" w:sz="6" w:space="0" w:color="414142"/>
            </w:tcBorders>
            <w:hideMark/>
          </w:tcPr>
          <w:p w:rsidR="00011E59" w:rsidRPr="009A21FA" w:rsidP="001224AB" w14:paraId="19921BC5" w14:textId="77777777">
            <w:pPr>
              <w:rPr>
                <w:rFonts w:eastAsia="Times New Roman" w:cs="Times New Roman"/>
                <w:sz w:val="20"/>
                <w:szCs w:val="20"/>
                <w:lang w:eastAsia="lv-LV"/>
              </w:rPr>
            </w:pPr>
            <w:r w:rsidRPr="009A21FA">
              <w:rPr>
                <w:rFonts w:eastAsia="Times New Roman" w:cs="Times New Roman"/>
                <w:sz w:val="20"/>
                <w:szCs w:val="20"/>
                <w:lang w:eastAsia="lv-LV"/>
              </w:rPr>
              <w:t> </w:t>
            </w:r>
          </w:p>
        </w:tc>
        <w:tc>
          <w:tcPr>
            <w:tcW w:w="256" w:type="pct"/>
            <w:tcBorders>
              <w:top w:val="outset" w:sz="6" w:space="0" w:color="414142"/>
              <w:left w:val="outset" w:sz="6" w:space="0" w:color="414142"/>
              <w:bottom w:val="outset" w:sz="6" w:space="0" w:color="414142"/>
              <w:right w:val="outset" w:sz="6" w:space="0" w:color="414142"/>
            </w:tcBorders>
            <w:hideMark/>
          </w:tcPr>
          <w:p w:rsidR="00011E59" w:rsidRPr="009A21FA" w:rsidP="001224AB" w14:paraId="15400B44" w14:textId="77777777">
            <w:pPr>
              <w:rPr>
                <w:rFonts w:eastAsia="Times New Roman" w:cs="Times New Roman"/>
                <w:sz w:val="20"/>
                <w:szCs w:val="20"/>
                <w:lang w:eastAsia="lv-LV"/>
              </w:rPr>
            </w:pPr>
            <w:r w:rsidRPr="009A21FA">
              <w:rPr>
                <w:rFonts w:eastAsia="Times New Roman" w:cs="Times New Roman"/>
                <w:sz w:val="20"/>
                <w:szCs w:val="20"/>
                <w:lang w:eastAsia="lv-LV"/>
              </w:rPr>
              <w:t> </w:t>
            </w:r>
          </w:p>
        </w:tc>
        <w:tc>
          <w:tcPr>
            <w:tcW w:w="256" w:type="pct"/>
            <w:tcBorders>
              <w:top w:val="outset" w:sz="6" w:space="0" w:color="414142"/>
              <w:left w:val="outset" w:sz="6" w:space="0" w:color="414142"/>
              <w:bottom w:val="outset" w:sz="6" w:space="0" w:color="414142"/>
              <w:right w:val="outset" w:sz="6" w:space="0" w:color="414142"/>
            </w:tcBorders>
            <w:hideMark/>
          </w:tcPr>
          <w:p w:rsidR="00011E59" w:rsidRPr="009A21FA" w:rsidP="001224AB" w14:paraId="54FCFA1B" w14:textId="77777777">
            <w:pPr>
              <w:rPr>
                <w:rFonts w:eastAsia="Times New Roman" w:cs="Times New Roman"/>
                <w:sz w:val="20"/>
                <w:szCs w:val="20"/>
                <w:lang w:eastAsia="lv-LV"/>
              </w:rPr>
            </w:pPr>
            <w:r w:rsidRPr="009A21FA">
              <w:rPr>
                <w:rFonts w:eastAsia="Times New Roman" w:cs="Times New Roman"/>
                <w:sz w:val="20"/>
                <w:szCs w:val="20"/>
                <w:lang w:eastAsia="lv-LV"/>
              </w:rPr>
              <w:t> </w:t>
            </w:r>
          </w:p>
        </w:tc>
        <w:tc>
          <w:tcPr>
            <w:tcW w:w="256" w:type="pct"/>
            <w:tcBorders>
              <w:top w:val="outset" w:sz="6" w:space="0" w:color="414142"/>
              <w:left w:val="outset" w:sz="6" w:space="0" w:color="414142"/>
              <w:bottom w:val="outset" w:sz="6" w:space="0" w:color="414142"/>
              <w:right w:val="outset" w:sz="6" w:space="0" w:color="414142"/>
            </w:tcBorders>
            <w:hideMark/>
          </w:tcPr>
          <w:p w:rsidR="00011E59" w:rsidRPr="009A21FA" w:rsidP="001224AB" w14:paraId="0813C5D0" w14:textId="77777777">
            <w:pPr>
              <w:rPr>
                <w:rFonts w:eastAsia="Times New Roman" w:cs="Times New Roman"/>
                <w:sz w:val="20"/>
                <w:szCs w:val="20"/>
                <w:lang w:eastAsia="lv-LV"/>
              </w:rPr>
            </w:pPr>
            <w:r w:rsidRPr="009A21FA">
              <w:rPr>
                <w:rFonts w:eastAsia="Times New Roman" w:cs="Times New Roman"/>
                <w:sz w:val="20"/>
                <w:szCs w:val="20"/>
                <w:lang w:eastAsia="lv-LV"/>
              </w:rPr>
              <w:t> </w:t>
            </w:r>
          </w:p>
        </w:tc>
        <w:tc>
          <w:tcPr>
            <w:tcW w:w="256" w:type="pct"/>
            <w:tcBorders>
              <w:top w:val="outset" w:sz="6" w:space="0" w:color="414142"/>
              <w:left w:val="outset" w:sz="6" w:space="0" w:color="414142"/>
              <w:bottom w:val="outset" w:sz="6" w:space="0" w:color="414142"/>
              <w:right w:val="outset" w:sz="6" w:space="0" w:color="414142"/>
            </w:tcBorders>
            <w:hideMark/>
          </w:tcPr>
          <w:p w:rsidR="00011E59" w:rsidRPr="009A21FA" w:rsidP="001224AB" w14:paraId="79987488" w14:textId="77777777">
            <w:pPr>
              <w:rPr>
                <w:rFonts w:eastAsia="Times New Roman" w:cs="Times New Roman"/>
                <w:sz w:val="20"/>
                <w:szCs w:val="20"/>
                <w:lang w:eastAsia="lv-LV"/>
              </w:rPr>
            </w:pPr>
            <w:r w:rsidRPr="009A21FA">
              <w:rPr>
                <w:rFonts w:eastAsia="Times New Roman" w:cs="Times New Roman"/>
                <w:sz w:val="20"/>
                <w:szCs w:val="20"/>
                <w:lang w:eastAsia="lv-LV"/>
              </w:rPr>
              <w:t> </w:t>
            </w:r>
          </w:p>
        </w:tc>
        <w:tc>
          <w:tcPr>
            <w:tcW w:w="256" w:type="pct"/>
            <w:tcBorders>
              <w:top w:val="outset" w:sz="6" w:space="0" w:color="414142"/>
              <w:left w:val="outset" w:sz="6" w:space="0" w:color="414142"/>
              <w:bottom w:val="outset" w:sz="6" w:space="0" w:color="414142"/>
              <w:right w:val="outset" w:sz="6" w:space="0" w:color="414142"/>
            </w:tcBorders>
            <w:hideMark/>
          </w:tcPr>
          <w:p w:rsidR="00011E59" w:rsidRPr="009A21FA" w:rsidP="001224AB" w14:paraId="68BB798B" w14:textId="77777777">
            <w:pPr>
              <w:rPr>
                <w:rFonts w:eastAsia="Times New Roman" w:cs="Times New Roman"/>
                <w:sz w:val="20"/>
                <w:szCs w:val="20"/>
                <w:lang w:eastAsia="lv-LV"/>
              </w:rPr>
            </w:pPr>
            <w:r w:rsidRPr="009A21FA">
              <w:rPr>
                <w:rFonts w:eastAsia="Times New Roman" w:cs="Times New Roman"/>
                <w:sz w:val="20"/>
                <w:szCs w:val="20"/>
                <w:lang w:eastAsia="lv-LV"/>
              </w:rPr>
              <w:t> </w:t>
            </w:r>
          </w:p>
        </w:tc>
        <w:tc>
          <w:tcPr>
            <w:tcW w:w="256" w:type="pct"/>
            <w:tcBorders>
              <w:top w:val="outset" w:sz="6" w:space="0" w:color="414142"/>
              <w:left w:val="outset" w:sz="6" w:space="0" w:color="414142"/>
              <w:bottom w:val="outset" w:sz="6" w:space="0" w:color="414142"/>
              <w:right w:val="outset" w:sz="6" w:space="0" w:color="414142"/>
            </w:tcBorders>
            <w:hideMark/>
          </w:tcPr>
          <w:p w:rsidR="00011E59" w:rsidRPr="009A21FA" w:rsidP="001224AB" w14:paraId="7B32B850" w14:textId="77777777">
            <w:pPr>
              <w:rPr>
                <w:rFonts w:eastAsia="Times New Roman" w:cs="Times New Roman"/>
                <w:sz w:val="20"/>
                <w:szCs w:val="20"/>
                <w:lang w:eastAsia="lv-LV"/>
              </w:rPr>
            </w:pPr>
            <w:r w:rsidRPr="009A21FA">
              <w:rPr>
                <w:rFonts w:eastAsia="Times New Roman" w:cs="Times New Roman"/>
                <w:sz w:val="20"/>
                <w:szCs w:val="20"/>
                <w:lang w:eastAsia="lv-LV"/>
              </w:rPr>
              <w:t> </w:t>
            </w:r>
          </w:p>
        </w:tc>
        <w:tc>
          <w:tcPr>
            <w:tcW w:w="256" w:type="pct"/>
            <w:tcBorders>
              <w:top w:val="outset" w:sz="6" w:space="0" w:color="414142"/>
              <w:left w:val="outset" w:sz="6" w:space="0" w:color="414142"/>
              <w:bottom w:val="outset" w:sz="6" w:space="0" w:color="414142"/>
              <w:right w:val="outset" w:sz="6" w:space="0" w:color="414142"/>
            </w:tcBorders>
            <w:hideMark/>
          </w:tcPr>
          <w:p w:rsidR="00011E59" w:rsidRPr="009A21FA" w:rsidP="001224AB" w14:paraId="63D5C7B3" w14:textId="77777777">
            <w:pPr>
              <w:rPr>
                <w:rFonts w:eastAsia="Times New Roman" w:cs="Times New Roman"/>
                <w:sz w:val="20"/>
                <w:szCs w:val="20"/>
                <w:lang w:eastAsia="lv-LV"/>
              </w:rPr>
            </w:pPr>
            <w:r w:rsidRPr="009A21FA">
              <w:rPr>
                <w:rFonts w:eastAsia="Times New Roman" w:cs="Times New Roman"/>
                <w:sz w:val="20"/>
                <w:szCs w:val="20"/>
                <w:lang w:eastAsia="lv-LV"/>
              </w:rPr>
              <w:t> </w:t>
            </w:r>
          </w:p>
        </w:tc>
        <w:tc>
          <w:tcPr>
            <w:tcW w:w="256" w:type="pct"/>
            <w:tcBorders>
              <w:top w:val="outset" w:sz="6" w:space="0" w:color="414142"/>
              <w:left w:val="outset" w:sz="6" w:space="0" w:color="414142"/>
              <w:bottom w:val="outset" w:sz="6" w:space="0" w:color="414142"/>
              <w:right w:val="outset" w:sz="6" w:space="0" w:color="414142"/>
            </w:tcBorders>
            <w:hideMark/>
          </w:tcPr>
          <w:p w:rsidR="00011E59" w:rsidRPr="009A21FA" w:rsidP="001224AB" w14:paraId="1B5B1AEF" w14:textId="77777777">
            <w:pPr>
              <w:rPr>
                <w:rFonts w:eastAsia="Times New Roman" w:cs="Times New Roman"/>
                <w:sz w:val="20"/>
                <w:szCs w:val="20"/>
                <w:lang w:eastAsia="lv-LV"/>
              </w:rPr>
            </w:pPr>
            <w:r w:rsidRPr="009A21FA">
              <w:rPr>
                <w:rFonts w:eastAsia="Times New Roman" w:cs="Times New Roman"/>
                <w:sz w:val="20"/>
                <w:szCs w:val="20"/>
                <w:lang w:eastAsia="lv-LV"/>
              </w:rPr>
              <w:t> </w:t>
            </w:r>
          </w:p>
        </w:tc>
        <w:tc>
          <w:tcPr>
            <w:tcW w:w="256" w:type="pct"/>
            <w:tcBorders>
              <w:top w:val="outset" w:sz="6" w:space="0" w:color="414142"/>
              <w:left w:val="outset" w:sz="6" w:space="0" w:color="414142"/>
              <w:bottom w:val="outset" w:sz="6" w:space="0" w:color="414142"/>
              <w:right w:val="outset" w:sz="6" w:space="0" w:color="414142"/>
            </w:tcBorders>
            <w:hideMark/>
          </w:tcPr>
          <w:p w:rsidR="00011E59" w:rsidRPr="009A21FA" w:rsidP="001224AB" w14:paraId="112514CD" w14:textId="77777777">
            <w:pPr>
              <w:rPr>
                <w:rFonts w:eastAsia="Times New Roman" w:cs="Times New Roman"/>
                <w:sz w:val="20"/>
                <w:szCs w:val="20"/>
                <w:lang w:eastAsia="lv-LV"/>
              </w:rPr>
            </w:pPr>
            <w:r w:rsidRPr="009A21FA">
              <w:rPr>
                <w:rFonts w:eastAsia="Times New Roman" w:cs="Times New Roman"/>
                <w:sz w:val="20"/>
                <w:szCs w:val="20"/>
                <w:lang w:eastAsia="lv-LV"/>
              </w:rPr>
              <w:t> </w:t>
            </w:r>
          </w:p>
        </w:tc>
        <w:tc>
          <w:tcPr>
            <w:tcW w:w="256" w:type="pct"/>
            <w:tcBorders>
              <w:top w:val="outset" w:sz="6" w:space="0" w:color="414142"/>
              <w:left w:val="outset" w:sz="6" w:space="0" w:color="414142"/>
              <w:bottom w:val="outset" w:sz="6" w:space="0" w:color="414142"/>
              <w:right w:val="outset" w:sz="6" w:space="0" w:color="414142"/>
            </w:tcBorders>
            <w:hideMark/>
          </w:tcPr>
          <w:p w:rsidR="00011E59" w:rsidRPr="009A21FA" w:rsidP="001224AB" w14:paraId="569BA502" w14:textId="77777777">
            <w:pPr>
              <w:rPr>
                <w:rFonts w:eastAsia="Times New Roman" w:cs="Times New Roman"/>
                <w:sz w:val="20"/>
                <w:szCs w:val="20"/>
                <w:lang w:eastAsia="lv-LV"/>
              </w:rPr>
            </w:pPr>
            <w:r w:rsidRPr="009A21FA">
              <w:rPr>
                <w:rFonts w:eastAsia="Times New Roman" w:cs="Times New Roman"/>
                <w:sz w:val="20"/>
                <w:szCs w:val="20"/>
                <w:lang w:eastAsia="lv-LV"/>
              </w:rPr>
              <w:t> </w:t>
            </w:r>
          </w:p>
        </w:tc>
        <w:tc>
          <w:tcPr>
            <w:tcW w:w="256" w:type="pct"/>
            <w:tcBorders>
              <w:top w:val="outset" w:sz="6" w:space="0" w:color="414142"/>
              <w:left w:val="outset" w:sz="6" w:space="0" w:color="414142"/>
              <w:bottom w:val="outset" w:sz="6" w:space="0" w:color="414142"/>
              <w:right w:val="outset" w:sz="6" w:space="0" w:color="414142"/>
            </w:tcBorders>
            <w:hideMark/>
          </w:tcPr>
          <w:p w:rsidR="00011E59" w:rsidRPr="009A21FA" w:rsidP="001224AB" w14:paraId="2C1621D5" w14:textId="77777777">
            <w:pPr>
              <w:rPr>
                <w:rFonts w:eastAsia="Times New Roman" w:cs="Times New Roman"/>
                <w:sz w:val="20"/>
                <w:szCs w:val="20"/>
                <w:lang w:eastAsia="lv-LV"/>
              </w:rPr>
            </w:pPr>
            <w:r w:rsidRPr="009A21FA">
              <w:rPr>
                <w:rFonts w:eastAsia="Times New Roman" w:cs="Times New Roman"/>
                <w:sz w:val="20"/>
                <w:szCs w:val="20"/>
                <w:lang w:eastAsia="lv-LV"/>
              </w:rPr>
              <w:t> </w:t>
            </w:r>
          </w:p>
        </w:tc>
        <w:tc>
          <w:tcPr>
            <w:tcW w:w="342" w:type="pct"/>
            <w:tcBorders>
              <w:top w:val="outset" w:sz="6" w:space="0" w:color="414142"/>
              <w:left w:val="outset" w:sz="6" w:space="0" w:color="414142"/>
              <w:bottom w:val="outset" w:sz="6" w:space="0" w:color="414142"/>
              <w:right w:val="outset" w:sz="6" w:space="0" w:color="414142"/>
            </w:tcBorders>
            <w:hideMark/>
          </w:tcPr>
          <w:p w:rsidR="00011E59" w:rsidRPr="009A21FA" w:rsidP="001224AB" w14:paraId="681CB5A1" w14:textId="77777777">
            <w:pPr>
              <w:rPr>
                <w:rFonts w:eastAsia="Times New Roman" w:cs="Times New Roman"/>
                <w:sz w:val="20"/>
                <w:szCs w:val="20"/>
                <w:lang w:eastAsia="lv-LV"/>
              </w:rPr>
            </w:pPr>
            <w:r w:rsidRPr="009A21FA">
              <w:rPr>
                <w:rFonts w:eastAsia="Times New Roman" w:cs="Times New Roman"/>
                <w:sz w:val="20"/>
                <w:szCs w:val="20"/>
                <w:lang w:eastAsia="lv-LV"/>
              </w:rPr>
              <w:t> </w:t>
            </w:r>
          </w:p>
        </w:tc>
        <w:tc>
          <w:tcPr>
            <w:tcW w:w="293" w:type="pct"/>
            <w:tcBorders>
              <w:top w:val="outset" w:sz="6" w:space="0" w:color="414142"/>
              <w:left w:val="outset" w:sz="6" w:space="0" w:color="414142"/>
              <w:bottom w:val="outset" w:sz="6" w:space="0" w:color="414142"/>
              <w:right w:val="outset" w:sz="6" w:space="0" w:color="414142"/>
            </w:tcBorders>
          </w:tcPr>
          <w:p w:rsidR="00011E59" w:rsidRPr="009A21FA" w:rsidP="001224AB" w14:paraId="3070C5BE" w14:textId="77777777">
            <w:pPr>
              <w:rPr>
                <w:rFonts w:eastAsia="Times New Roman" w:cs="Times New Roman"/>
                <w:sz w:val="20"/>
                <w:szCs w:val="20"/>
                <w:lang w:eastAsia="lv-LV"/>
              </w:rPr>
            </w:pPr>
          </w:p>
        </w:tc>
        <w:tc>
          <w:tcPr>
            <w:tcW w:w="285" w:type="pct"/>
            <w:tcBorders>
              <w:top w:val="outset" w:sz="6" w:space="0" w:color="414142"/>
              <w:left w:val="outset" w:sz="6" w:space="0" w:color="414142"/>
              <w:bottom w:val="outset" w:sz="6" w:space="0" w:color="414142"/>
              <w:right w:val="outset" w:sz="6" w:space="0" w:color="414142"/>
            </w:tcBorders>
          </w:tcPr>
          <w:p w:rsidR="00011E59" w:rsidRPr="009A21FA" w:rsidP="001224AB" w14:paraId="715EE535" w14:textId="77777777">
            <w:pPr>
              <w:rPr>
                <w:rFonts w:eastAsia="Times New Roman" w:cs="Times New Roman"/>
                <w:sz w:val="20"/>
                <w:szCs w:val="20"/>
                <w:lang w:eastAsia="lv-LV"/>
              </w:rPr>
            </w:pPr>
          </w:p>
        </w:tc>
      </w:tr>
      <w:tr w14:paraId="6DC67FEE" w14:textId="77777777" w:rsidTr="001224AB">
        <w:tblPrEx>
          <w:tblW w:w="5112" w:type="pct"/>
          <w:tblCellMar>
            <w:top w:w="30" w:type="dxa"/>
            <w:left w:w="30" w:type="dxa"/>
            <w:bottom w:w="30" w:type="dxa"/>
            <w:right w:w="30" w:type="dxa"/>
          </w:tblCellMar>
          <w:tblLook w:val="04A0"/>
        </w:tblPrEx>
        <w:trPr>
          <w:trHeight w:val="705"/>
        </w:trPr>
        <w:tc>
          <w:tcPr>
            <w:tcW w:w="642" w:type="pct"/>
            <w:gridSpan w:val="2"/>
            <w:tcBorders>
              <w:top w:val="outset" w:sz="6" w:space="0" w:color="414142"/>
              <w:left w:val="outset" w:sz="6" w:space="0" w:color="414142"/>
              <w:bottom w:val="outset" w:sz="6" w:space="0" w:color="414142"/>
              <w:right w:val="outset" w:sz="6" w:space="0" w:color="414142"/>
            </w:tcBorders>
          </w:tcPr>
          <w:p w:rsidR="00011E59" w:rsidRPr="009A21FA" w:rsidP="001224AB" w14:paraId="7B66106C" w14:textId="77777777">
            <w:pPr>
              <w:rPr>
                <w:rFonts w:eastAsia="Times New Roman" w:cs="Times New Roman"/>
                <w:sz w:val="20"/>
                <w:szCs w:val="20"/>
                <w:lang w:eastAsia="lv-LV"/>
              </w:rPr>
            </w:pPr>
            <w:r w:rsidRPr="009A21FA">
              <w:rPr>
                <w:rFonts w:eastAsia="Times New Roman" w:cs="Times New Roman"/>
                <w:sz w:val="20"/>
                <w:szCs w:val="20"/>
                <w:lang w:eastAsia="lv-LV"/>
              </w:rPr>
              <w:t>Saražotā elektroenerģija</w:t>
            </w:r>
          </w:p>
        </w:tc>
        <w:tc>
          <w:tcPr>
            <w:tcW w:w="366" w:type="pct"/>
            <w:tcBorders>
              <w:top w:val="outset" w:sz="6" w:space="0" w:color="414142"/>
              <w:left w:val="outset" w:sz="6" w:space="0" w:color="414142"/>
              <w:bottom w:val="outset" w:sz="6" w:space="0" w:color="414142"/>
              <w:right w:val="outset" w:sz="6" w:space="0" w:color="414142"/>
            </w:tcBorders>
          </w:tcPr>
          <w:p w:rsidR="00011E59" w:rsidRPr="009A21FA" w:rsidP="001224AB" w14:paraId="1590FA92" w14:textId="77777777">
            <w:pPr>
              <w:spacing w:before="100" w:beforeAutospacing="1" w:after="100" w:afterAutospacing="1" w:line="293" w:lineRule="atLeast"/>
              <w:jc w:val="center"/>
              <w:rPr>
                <w:rFonts w:eastAsia="Times New Roman" w:cs="Times New Roman"/>
                <w:sz w:val="20"/>
                <w:szCs w:val="20"/>
                <w:lang w:eastAsia="lv-LV"/>
              </w:rPr>
            </w:pPr>
            <w:r w:rsidRPr="009A21FA">
              <w:rPr>
                <w:rFonts w:eastAsia="Times New Roman" w:cs="Times New Roman"/>
                <w:sz w:val="20"/>
                <w:szCs w:val="20"/>
                <w:lang w:eastAsia="lv-LV"/>
              </w:rPr>
              <w:t>MWh</w:t>
            </w:r>
          </w:p>
        </w:tc>
        <w:tc>
          <w:tcPr>
            <w:tcW w:w="256" w:type="pct"/>
            <w:tcBorders>
              <w:top w:val="outset" w:sz="6" w:space="0" w:color="414142"/>
              <w:left w:val="outset" w:sz="6" w:space="0" w:color="414142"/>
              <w:bottom w:val="outset" w:sz="6" w:space="0" w:color="414142"/>
              <w:right w:val="outset" w:sz="6" w:space="0" w:color="414142"/>
            </w:tcBorders>
          </w:tcPr>
          <w:p w:rsidR="00011E59" w:rsidRPr="009A21FA" w:rsidP="001224AB" w14:paraId="75E965EA" w14:textId="77777777">
            <w:pPr>
              <w:rPr>
                <w:rFonts w:eastAsia="Times New Roman" w:cs="Times New Roman"/>
                <w:sz w:val="20"/>
                <w:szCs w:val="20"/>
                <w:lang w:eastAsia="lv-LV"/>
              </w:rPr>
            </w:pPr>
          </w:p>
        </w:tc>
        <w:tc>
          <w:tcPr>
            <w:tcW w:w="256" w:type="pct"/>
            <w:tcBorders>
              <w:top w:val="outset" w:sz="6" w:space="0" w:color="414142"/>
              <w:left w:val="outset" w:sz="6" w:space="0" w:color="414142"/>
              <w:bottom w:val="outset" w:sz="6" w:space="0" w:color="414142"/>
              <w:right w:val="outset" w:sz="6" w:space="0" w:color="414142"/>
            </w:tcBorders>
          </w:tcPr>
          <w:p w:rsidR="00011E59" w:rsidRPr="009A21FA" w:rsidP="001224AB" w14:paraId="15F7A8AA" w14:textId="77777777">
            <w:pPr>
              <w:rPr>
                <w:rFonts w:eastAsia="Times New Roman" w:cs="Times New Roman"/>
                <w:sz w:val="20"/>
                <w:szCs w:val="20"/>
                <w:lang w:eastAsia="lv-LV"/>
              </w:rPr>
            </w:pPr>
          </w:p>
        </w:tc>
        <w:tc>
          <w:tcPr>
            <w:tcW w:w="256" w:type="pct"/>
            <w:tcBorders>
              <w:top w:val="outset" w:sz="6" w:space="0" w:color="414142"/>
              <w:left w:val="outset" w:sz="6" w:space="0" w:color="414142"/>
              <w:bottom w:val="outset" w:sz="6" w:space="0" w:color="414142"/>
              <w:right w:val="outset" w:sz="6" w:space="0" w:color="414142"/>
            </w:tcBorders>
          </w:tcPr>
          <w:p w:rsidR="00011E59" w:rsidRPr="009A21FA" w:rsidP="001224AB" w14:paraId="590E2F8A" w14:textId="77777777">
            <w:pPr>
              <w:rPr>
                <w:rFonts w:eastAsia="Times New Roman" w:cs="Times New Roman"/>
                <w:sz w:val="20"/>
                <w:szCs w:val="20"/>
                <w:lang w:eastAsia="lv-LV"/>
              </w:rPr>
            </w:pPr>
          </w:p>
        </w:tc>
        <w:tc>
          <w:tcPr>
            <w:tcW w:w="256" w:type="pct"/>
            <w:tcBorders>
              <w:top w:val="outset" w:sz="6" w:space="0" w:color="414142"/>
              <w:left w:val="outset" w:sz="6" w:space="0" w:color="414142"/>
              <w:bottom w:val="outset" w:sz="6" w:space="0" w:color="414142"/>
              <w:right w:val="outset" w:sz="6" w:space="0" w:color="414142"/>
            </w:tcBorders>
          </w:tcPr>
          <w:p w:rsidR="00011E59" w:rsidRPr="009A21FA" w:rsidP="001224AB" w14:paraId="10429A4D" w14:textId="77777777">
            <w:pPr>
              <w:rPr>
                <w:rFonts w:eastAsia="Times New Roman" w:cs="Times New Roman"/>
                <w:sz w:val="20"/>
                <w:szCs w:val="20"/>
                <w:lang w:eastAsia="lv-LV"/>
              </w:rPr>
            </w:pPr>
          </w:p>
        </w:tc>
        <w:tc>
          <w:tcPr>
            <w:tcW w:w="256" w:type="pct"/>
            <w:tcBorders>
              <w:top w:val="outset" w:sz="6" w:space="0" w:color="414142"/>
              <w:left w:val="outset" w:sz="6" w:space="0" w:color="414142"/>
              <w:bottom w:val="outset" w:sz="6" w:space="0" w:color="414142"/>
              <w:right w:val="outset" w:sz="6" w:space="0" w:color="414142"/>
            </w:tcBorders>
          </w:tcPr>
          <w:p w:rsidR="00011E59" w:rsidRPr="009A21FA" w:rsidP="001224AB" w14:paraId="6626354A" w14:textId="77777777">
            <w:pPr>
              <w:rPr>
                <w:rFonts w:eastAsia="Times New Roman" w:cs="Times New Roman"/>
                <w:sz w:val="20"/>
                <w:szCs w:val="20"/>
                <w:lang w:eastAsia="lv-LV"/>
              </w:rPr>
            </w:pPr>
          </w:p>
        </w:tc>
        <w:tc>
          <w:tcPr>
            <w:tcW w:w="256" w:type="pct"/>
            <w:tcBorders>
              <w:top w:val="outset" w:sz="6" w:space="0" w:color="414142"/>
              <w:left w:val="outset" w:sz="6" w:space="0" w:color="414142"/>
              <w:bottom w:val="outset" w:sz="6" w:space="0" w:color="414142"/>
              <w:right w:val="outset" w:sz="6" w:space="0" w:color="414142"/>
            </w:tcBorders>
          </w:tcPr>
          <w:p w:rsidR="00011E59" w:rsidRPr="009A21FA" w:rsidP="001224AB" w14:paraId="62D7565C" w14:textId="77777777">
            <w:pPr>
              <w:rPr>
                <w:rFonts w:eastAsia="Times New Roman" w:cs="Times New Roman"/>
                <w:sz w:val="20"/>
                <w:szCs w:val="20"/>
                <w:lang w:eastAsia="lv-LV"/>
              </w:rPr>
            </w:pPr>
          </w:p>
        </w:tc>
        <w:tc>
          <w:tcPr>
            <w:tcW w:w="256" w:type="pct"/>
            <w:tcBorders>
              <w:top w:val="outset" w:sz="6" w:space="0" w:color="414142"/>
              <w:left w:val="outset" w:sz="6" w:space="0" w:color="414142"/>
              <w:bottom w:val="outset" w:sz="6" w:space="0" w:color="414142"/>
              <w:right w:val="outset" w:sz="6" w:space="0" w:color="414142"/>
            </w:tcBorders>
          </w:tcPr>
          <w:p w:rsidR="00011E59" w:rsidRPr="009A21FA" w:rsidP="001224AB" w14:paraId="7A18F8A3" w14:textId="77777777">
            <w:pPr>
              <w:rPr>
                <w:rFonts w:eastAsia="Times New Roman" w:cs="Times New Roman"/>
                <w:sz w:val="20"/>
                <w:szCs w:val="20"/>
                <w:lang w:eastAsia="lv-LV"/>
              </w:rPr>
            </w:pPr>
          </w:p>
        </w:tc>
        <w:tc>
          <w:tcPr>
            <w:tcW w:w="256" w:type="pct"/>
            <w:tcBorders>
              <w:top w:val="outset" w:sz="6" w:space="0" w:color="414142"/>
              <w:left w:val="outset" w:sz="6" w:space="0" w:color="414142"/>
              <w:bottom w:val="outset" w:sz="6" w:space="0" w:color="414142"/>
              <w:right w:val="outset" w:sz="6" w:space="0" w:color="414142"/>
            </w:tcBorders>
          </w:tcPr>
          <w:p w:rsidR="00011E59" w:rsidRPr="009A21FA" w:rsidP="001224AB" w14:paraId="2B0770AA" w14:textId="77777777">
            <w:pPr>
              <w:rPr>
                <w:rFonts w:eastAsia="Times New Roman" w:cs="Times New Roman"/>
                <w:sz w:val="20"/>
                <w:szCs w:val="20"/>
                <w:lang w:eastAsia="lv-LV"/>
              </w:rPr>
            </w:pPr>
          </w:p>
        </w:tc>
        <w:tc>
          <w:tcPr>
            <w:tcW w:w="256" w:type="pct"/>
            <w:tcBorders>
              <w:top w:val="outset" w:sz="6" w:space="0" w:color="414142"/>
              <w:left w:val="outset" w:sz="6" w:space="0" w:color="414142"/>
              <w:bottom w:val="outset" w:sz="6" w:space="0" w:color="414142"/>
              <w:right w:val="outset" w:sz="6" w:space="0" w:color="414142"/>
            </w:tcBorders>
          </w:tcPr>
          <w:p w:rsidR="00011E59" w:rsidRPr="009A21FA" w:rsidP="001224AB" w14:paraId="5779EF84" w14:textId="77777777">
            <w:pPr>
              <w:rPr>
                <w:rFonts w:eastAsia="Times New Roman" w:cs="Times New Roman"/>
                <w:sz w:val="20"/>
                <w:szCs w:val="20"/>
                <w:lang w:eastAsia="lv-LV"/>
              </w:rPr>
            </w:pPr>
          </w:p>
        </w:tc>
        <w:tc>
          <w:tcPr>
            <w:tcW w:w="256" w:type="pct"/>
            <w:tcBorders>
              <w:top w:val="outset" w:sz="6" w:space="0" w:color="414142"/>
              <w:left w:val="outset" w:sz="6" w:space="0" w:color="414142"/>
              <w:bottom w:val="outset" w:sz="6" w:space="0" w:color="414142"/>
              <w:right w:val="outset" w:sz="6" w:space="0" w:color="414142"/>
            </w:tcBorders>
          </w:tcPr>
          <w:p w:rsidR="00011E59" w:rsidRPr="009A21FA" w:rsidP="001224AB" w14:paraId="7BE678E9" w14:textId="77777777">
            <w:pPr>
              <w:rPr>
                <w:rFonts w:eastAsia="Times New Roman" w:cs="Times New Roman"/>
                <w:sz w:val="20"/>
                <w:szCs w:val="20"/>
                <w:lang w:eastAsia="lv-LV"/>
              </w:rPr>
            </w:pPr>
          </w:p>
        </w:tc>
        <w:tc>
          <w:tcPr>
            <w:tcW w:w="256" w:type="pct"/>
            <w:tcBorders>
              <w:top w:val="outset" w:sz="6" w:space="0" w:color="414142"/>
              <w:left w:val="outset" w:sz="6" w:space="0" w:color="414142"/>
              <w:bottom w:val="outset" w:sz="6" w:space="0" w:color="414142"/>
              <w:right w:val="outset" w:sz="6" w:space="0" w:color="414142"/>
            </w:tcBorders>
          </w:tcPr>
          <w:p w:rsidR="00011E59" w:rsidRPr="009A21FA" w:rsidP="001224AB" w14:paraId="53B97A4E" w14:textId="77777777">
            <w:pPr>
              <w:rPr>
                <w:rFonts w:eastAsia="Times New Roman" w:cs="Times New Roman"/>
                <w:sz w:val="20"/>
                <w:szCs w:val="20"/>
                <w:lang w:eastAsia="lv-LV"/>
              </w:rPr>
            </w:pPr>
          </w:p>
        </w:tc>
        <w:tc>
          <w:tcPr>
            <w:tcW w:w="256" w:type="pct"/>
            <w:tcBorders>
              <w:top w:val="outset" w:sz="6" w:space="0" w:color="414142"/>
              <w:left w:val="outset" w:sz="6" w:space="0" w:color="414142"/>
              <w:bottom w:val="outset" w:sz="6" w:space="0" w:color="414142"/>
              <w:right w:val="outset" w:sz="6" w:space="0" w:color="414142"/>
            </w:tcBorders>
          </w:tcPr>
          <w:p w:rsidR="00011E59" w:rsidRPr="009A21FA" w:rsidP="001224AB" w14:paraId="0D95DF53" w14:textId="77777777">
            <w:pPr>
              <w:rPr>
                <w:rFonts w:eastAsia="Times New Roman" w:cs="Times New Roman"/>
                <w:sz w:val="20"/>
                <w:szCs w:val="20"/>
                <w:lang w:eastAsia="lv-LV"/>
              </w:rPr>
            </w:pPr>
          </w:p>
        </w:tc>
        <w:tc>
          <w:tcPr>
            <w:tcW w:w="342" w:type="pct"/>
            <w:tcBorders>
              <w:top w:val="outset" w:sz="6" w:space="0" w:color="414142"/>
              <w:left w:val="outset" w:sz="6" w:space="0" w:color="414142"/>
              <w:bottom w:val="outset" w:sz="6" w:space="0" w:color="414142"/>
              <w:right w:val="outset" w:sz="6" w:space="0" w:color="414142"/>
            </w:tcBorders>
          </w:tcPr>
          <w:p w:rsidR="00011E59" w:rsidRPr="009A21FA" w:rsidP="001224AB" w14:paraId="49A53696" w14:textId="77777777">
            <w:pPr>
              <w:rPr>
                <w:rFonts w:eastAsia="Times New Roman" w:cs="Times New Roman"/>
                <w:sz w:val="20"/>
                <w:szCs w:val="20"/>
                <w:lang w:eastAsia="lv-LV"/>
              </w:rPr>
            </w:pPr>
          </w:p>
        </w:tc>
        <w:tc>
          <w:tcPr>
            <w:tcW w:w="293" w:type="pct"/>
            <w:tcBorders>
              <w:top w:val="outset" w:sz="6" w:space="0" w:color="414142"/>
              <w:left w:val="outset" w:sz="6" w:space="0" w:color="414142"/>
              <w:bottom w:val="outset" w:sz="6" w:space="0" w:color="414142"/>
              <w:right w:val="outset" w:sz="6" w:space="0" w:color="414142"/>
            </w:tcBorders>
          </w:tcPr>
          <w:p w:rsidR="00011E59" w:rsidRPr="009A21FA" w:rsidP="001224AB" w14:paraId="622C049D" w14:textId="77777777">
            <w:pPr>
              <w:rPr>
                <w:rFonts w:eastAsia="Times New Roman" w:cs="Times New Roman"/>
                <w:sz w:val="20"/>
                <w:szCs w:val="20"/>
                <w:lang w:eastAsia="lv-LV"/>
              </w:rPr>
            </w:pPr>
          </w:p>
        </w:tc>
        <w:tc>
          <w:tcPr>
            <w:tcW w:w="285" w:type="pct"/>
            <w:tcBorders>
              <w:top w:val="outset" w:sz="6" w:space="0" w:color="414142"/>
              <w:left w:val="outset" w:sz="6" w:space="0" w:color="414142"/>
              <w:bottom w:val="outset" w:sz="6" w:space="0" w:color="414142"/>
              <w:right w:val="outset" w:sz="6" w:space="0" w:color="414142"/>
            </w:tcBorders>
          </w:tcPr>
          <w:p w:rsidR="00011E59" w:rsidRPr="009A21FA" w:rsidP="001224AB" w14:paraId="4DB9D8FF" w14:textId="77777777">
            <w:pPr>
              <w:rPr>
                <w:rFonts w:eastAsia="Times New Roman" w:cs="Times New Roman"/>
                <w:sz w:val="20"/>
                <w:szCs w:val="20"/>
                <w:lang w:eastAsia="lv-LV"/>
              </w:rPr>
            </w:pPr>
          </w:p>
        </w:tc>
      </w:tr>
      <w:tr w14:paraId="03B844FF" w14:textId="77777777" w:rsidTr="001224AB">
        <w:tblPrEx>
          <w:tblW w:w="5112" w:type="pct"/>
          <w:tblCellMar>
            <w:top w:w="30" w:type="dxa"/>
            <w:left w:w="30" w:type="dxa"/>
            <w:bottom w:w="30" w:type="dxa"/>
            <w:right w:w="30" w:type="dxa"/>
          </w:tblCellMar>
          <w:tblLook w:val="04A0"/>
        </w:tblPrEx>
        <w:trPr>
          <w:trHeight w:val="705"/>
        </w:trPr>
        <w:tc>
          <w:tcPr>
            <w:tcW w:w="642" w:type="pct"/>
            <w:gridSpan w:val="2"/>
            <w:tcBorders>
              <w:top w:val="outset" w:sz="6" w:space="0" w:color="414142"/>
              <w:left w:val="outset" w:sz="6" w:space="0" w:color="414142"/>
              <w:bottom w:val="outset" w:sz="6" w:space="0" w:color="414142"/>
              <w:right w:val="outset" w:sz="6" w:space="0" w:color="414142"/>
            </w:tcBorders>
            <w:hideMark/>
          </w:tcPr>
          <w:p w:rsidR="00011E59" w:rsidRPr="009A21FA" w:rsidP="001224AB" w14:paraId="7326D0BC" w14:textId="77777777">
            <w:pPr>
              <w:rPr>
                <w:rFonts w:eastAsia="Times New Roman" w:cs="Times New Roman"/>
                <w:sz w:val="20"/>
                <w:szCs w:val="20"/>
                <w:lang w:eastAsia="lv-LV"/>
              </w:rPr>
            </w:pPr>
            <w:r w:rsidRPr="009A21FA">
              <w:rPr>
                <w:rFonts w:eastAsia="Times New Roman" w:cs="Times New Roman"/>
                <w:sz w:val="20"/>
                <w:szCs w:val="20"/>
                <w:lang w:eastAsia="lv-LV"/>
              </w:rPr>
              <w:t>Tīklā nodotā elektroenerģija</w:t>
            </w:r>
          </w:p>
        </w:tc>
        <w:tc>
          <w:tcPr>
            <w:tcW w:w="366" w:type="pct"/>
            <w:tcBorders>
              <w:top w:val="outset" w:sz="6" w:space="0" w:color="414142"/>
              <w:left w:val="outset" w:sz="6" w:space="0" w:color="414142"/>
              <w:bottom w:val="outset" w:sz="6" w:space="0" w:color="414142"/>
              <w:right w:val="outset" w:sz="6" w:space="0" w:color="414142"/>
            </w:tcBorders>
            <w:hideMark/>
          </w:tcPr>
          <w:p w:rsidR="00011E59" w:rsidRPr="009A21FA" w:rsidP="001224AB" w14:paraId="33229F21" w14:textId="77777777">
            <w:pPr>
              <w:spacing w:before="100" w:beforeAutospacing="1" w:after="100" w:afterAutospacing="1" w:line="293" w:lineRule="atLeast"/>
              <w:jc w:val="center"/>
              <w:rPr>
                <w:rFonts w:eastAsia="Times New Roman" w:cs="Times New Roman"/>
                <w:sz w:val="20"/>
                <w:szCs w:val="20"/>
                <w:lang w:eastAsia="lv-LV"/>
              </w:rPr>
            </w:pPr>
            <w:r w:rsidRPr="009A21FA">
              <w:rPr>
                <w:rFonts w:eastAsia="Times New Roman" w:cs="Times New Roman"/>
                <w:sz w:val="20"/>
                <w:szCs w:val="20"/>
                <w:lang w:eastAsia="lv-LV"/>
              </w:rPr>
              <w:t>MWh</w:t>
            </w:r>
          </w:p>
        </w:tc>
        <w:tc>
          <w:tcPr>
            <w:tcW w:w="256" w:type="pct"/>
            <w:tcBorders>
              <w:top w:val="outset" w:sz="6" w:space="0" w:color="414142"/>
              <w:left w:val="outset" w:sz="6" w:space="0" w:color="414142"/>
              <w:bottom w:val="outset" w:sz="6" w:space="0" w:color="414142"/>
              <w:right w:val="outset" w:sz="6" w:space="0" w:color="414142"/>
            </w:tcBorders>
            <w:hideMark/>
          </w:tcPr>
          <w:p w:rsidR="00011E59" w:rsidRPr="009A21FA" w:rsidP="001224AB" w14:paraId="523F7EF1" w14:textId="77777777">
            <w:pPr>
              <w:rPr>
                <w:rFonts w:eastAsia="Times New Roman" w:cs="Times New Roman"/>
                <w:sz w:val="20"/>
                <w:szCs w:val="20"/>
                <w:lang w:eastAsia="lv-LV"/>
              </w:rPr>
            </w:pPr>
            <w:r w:rsidRPr="009A21FA">
              <w:rPr>
                <w:rFonts w:eastAsia="Times New Roman" w:cs="Times New Roman"/>
                <w:sz w:val="20"/>
                <w:szCs w:val="20"/>
                <w:lang w:eastAsia="lv-LV"/>
              </w:rPr>
              <w:t> </w:t>
            </w:r>
          </w:p>
        </w:tc>
        <w:tc>
          <w:tcPr>
            <w:tcW w:w="256" w:type="pct"/>
            <w:tcBorders>
              <w:top w:val="outset" w:sz="6" w:space="0" w:color="414142"/>
              <w:left w:val="outset" w:sz="6" w:space="0" w:color="414142"/>
              <w:bottom w:val="outset" w:sz="6" w:space="0" w:color="414142"/>
              <w:right w:val="outset" w:sz="6" w:space="0" w:color="414142"/>
            </w:tcBorders>
            <w:hideMark/>
          </w:tcPr>
          <w:p w:rsidR="00011E59" w:rsidRPr="009A21FA" w:rsidP="001224AB" w14:paraId="68F5C81A" w14:textId="77777777">
            <w:pPr>
              <w:rPr>
                <w:rFonts w:eastAsia="Times New Roman" w:cs="Times New Roman"/>
                <w:sz w:val="20"/>
                <w:szCs w:val="20"/>
                <w:lang w:eastAsia="lv-LV"/>
              </w:rPr>
            </w:pPr>
            <w:r w:rsidRPr="009A21FA">
              <w:rPr>
                <w:rFonts w:eastAsia="Times New Roman" w:cs="Times New Roman"/>
                <w:sz w:val="20"/>
                <w:szCs w:val="20"/>
                <w:lang w:eastAsia="lv-LV"/>
              </w:rPr>
              <w:t> </w:t>
            </w:r>
          </w:p>
        </w:tc>
        <w:tc>
          <w:tcPr>
            <w:tcW w:w="256" w:type="pct"/>
            <w:tcBorders>
              <w:top w:val="outset" w:sz="6" w:space="0" w:color="414142"/>
              <w:left w:val="outset" w:sz="6" w:space="0" w:color="414142"/>
              <w:bottom w:val="outset" w:sz="6" w:space="0" w:color="414142"/>
              <w:right w:val="outset" w:sz="6" w:space="0" w:color="414142"/>
            </w:tcBorders>
            <w:hideMark/>
          </w:tcPr>
          <w:p w:rsidR="00011E59" w:rsidRPr="009A21FA" w:rsidP="001224AB" w14:paraId="380A8482" w14:textId="77777777">
            <w:pPr>
              <w:rPr>
                <w:rFonts w:eastAsia="Times New Roman" w:cs="Times New Roman"/>
                <w:sz w:val="20"/>
                <w:szCs w:val="20"/>
                <w:lang w:eastAsia="lv-LV"/>
              </w:rPr>
            </w:pPr>
            <w:r w:rsidRPr="009A21FA">
              <w:rPr>
                <w:rFonts w:eastAsia="Times New Roman" w:cs="Times New Roman"/>
                <w:sz w:val="20"/>
                <w:szCs w:val="20"/>
                <w:lang w:eastAsia="lv-LV"/>
              </w:rPr>
              <w:t> </w:t>
            </w:r>
          </w:p>
        </w:tc>
        <w:tc>
          <w:tcPr>
            <w:tcW w:w="256" w:type="pct"/>
            <w:tcBorders>
              <w:top w:val="outset" w:sz="6" w:space="0" w:color="414142"/>
              <w:left w:val="outset" w:sz="6" w:space="0" w:color="414142"/>
              <w:bottom w:val="outset" w:sz="6" w:space="0" w:color="414142"/>
              <w:right w:val="outset" w:sz="6" w:space="0" w:color="414142"/>
            </w:tcBorders>
            <w:hideMark/>
          </w:tcPr>
          <w:p w:rsidR="00011E59" w:rsidRPr="009A21FA" w:rsidP="001224AB" w14:paraId="068A3AC2" w14:textId="77777777">
            <w:pPr>
              <w:rPr>
                <w:rFonts w:eastAsia="Times New Roman" w:cs="Times New Roman"/>
                <w:sz w:val="20"/>
                <w:szCs w:val="20"/>
                <w:lang w:eastAsia="lv-LV"/>
              </w:rPr>
            </w:pPr>
            <w:r w:rsidRPr="009A21FA">
              <w:rPr>
                <w:rFonts w:eastAsia="Times New Roman" w:cs="Times New Roman"/>
                <w:sz w:val="20"/>
                <w:szCs w:val="20"/>
                <w:lang w:eastAsia="lv-LV"/>
              </w:rPr>
              <w:t> </w:t>
            </w:r>
          </w:p>
        </w:tc>
        <w:tc>
          <w:tcPr>
            <w:tcW w:w="256" w:type="pct"/>
            <w:tcBorders>
              <w:top w:val="outset" w:sz="6" w:space="0" w:color="414142"/>
              <w:left w:val="outset" w:sz="6" w:space="0" w:color="414142"/>
              <w:bottom w:val="outset" w:sz="6" w:space="0" w:color="414142"/>
              <w:right w:val="outset" w:sz="6" w:space="0" w:color="414142"/>
            </w:tcBorders>
            <w:hideMark/>
          </w:tcPr>
          <w:p w:rsidR="00011E59" w:rsidRPr="009A21FA" w:rsidP="001224AB" w14:paraId="7FFCDB8C" w14:textId="77777777">
            <w:pPr>
              <w:rPr>
                <w:rFonts w:eastAsia="Times New Roman" w:cs="Times New Roman"/>
                <w:sz w:val="20"/>
                <w:szCs w:val="20"/>
                <w:lang w:eastAsia="lv-LV"/>
              </w:rPr>
            </w:pPr>
            <w:r w:rsidRPr="009A21FA">
              <w:rPr>
                <w:rFonts w:eastAsia="Times New Roman" w:cs="Times New Roman"/>
                <w:sz w:val="20"/>
                <w:szCs w:val="20"/>
                <w:lang w:eastAsia="lv-LV"/>
              </w:rPr>
              <w:t> </w:t>
            </w:r>
          </w:p>
        </w:tc>
        <w:tc>
          <w:tcPr>
            <w:tcW w:w="256" w:type="pct"/>
            <w:tcBorders>
              <w:top w:val="outset" w:sz="6" w:space="0" w:color="414142"/>
              <w:left w:val="outset" w:sz="6" w:space="0" w:color="414142"/>
              <w:bottom w:val="outset" w:sz="6" w:space="0" w:color="414142"/>
              <w:right w:val="outset" w:sz="6" w:space="0" w:color="414142"/>
            </w:tcBorders>
            <w:hideMark/>
          </w:tcPr>
          <w:p w:rsidR="00011E59" w:rsidRPr="009A21FA" w:rsidP="001224AB" w14:paraId="227F771B" w14:textId="77777777">
            <w:pPr>
              <w:rPr>
                <w:rFonts w:eastAsia="Times New Roman" w:cs="Times New Roman"/>
                <w:sz w:val="20"/>
                <w:szCs w:val="20"/>
                <w:lang w:eastAsia="lv-LV"/>
              </w:rPr>
            </w:pPr>
            <w:r w:rsidRPr="009A21FA">
              <w:rPr>
                <w:rFonts w:eastAsia="Times New Roman" w:cs="Times New Roman"/>
                <w:sz w:val="20"/>
                <w:szCs w:val="20"/>
                <w:lang w:eastAsia="lv-LV"/>
              </w:rPr>
              <w:t> </w:t>
            </w:r>
          </w:p>
        </w:tc>
        <w:tc>
          <w:tcPr>
            <w:tcW w:w="256" w:type="pct"/>
            <w:tcBorders>
              <w:top w:val="outset" w:sz="6" w:space="0" w:color="414142"/>
              <w:left w:val="outset" w:sz="6" w:space="0" w:color="414142"/>
              <w:bottom w:val="outset" w:sz="6" w:space="0" w:color="414142"/>
              <w:right w:val="outset" w:sz="6" w:space="0" w:color="414142"/>
            </w:tcBorders>
            <w:hideMark/>
          </w:tcPr>
          <w:p w:rsidR="00011E59" w:rsidRPr="009A21FA" w:rsidP="001224AB" w14:paraId="0F091A5B" w14:textId="77777777">
            <w:pPr>
              <w:rPr>
                <w:rFonts w:eastAsia="Times New Roman" w:cs="Times New Roman"/>
                <w:sz w:val="20"/>
                <w:szCs w:val="20"/>
                <w:lang w:eastAsia="lv-LV"/>
              </w:rPr>
            </w:pPr>
            <w:r w:rsidRPr="009A21FA">
              <w:rPr>
                <w:rFonts w:eastAsia="Times New Roman" w:cs="Times New Roman"/>
                <w:sz w:val="20"/>
                <w:szCs w:val="20"/>
                <w:lang w:eastAsia="lv-LV"/>
              </w:rPr>
              <w:t> </w:t>
            </w:r>
          </w:p>
        </w:tc>
        <w:tc>
          <w:tcPr>
            <w:tcW w:w="256" w:type="pct"/>
            <w:tcBorders>
              <w:top w:val="outset" w:sz="6" w:space="0" w:color="414142"/>
              <w:left w:val="outset" w:sz="6" w:space="0" w:color="414142"/>
              <w:bottom w:val="outset" w:sz="6" w:space="0" w:color="414142"/>
              <w:right w:val="outset" w:sz="6" w:space="0" w:color="414142"/>
            </w:tcBorders>
            <w:hideMark/>
          </w:tcPr>
          <w:p w:rsidR="00011E59" w:rsidRPr="009A21FA" w:rsidP="001224AB" w14:paraId="6B44DCD6" w14:textId="77777777">
            <w:pPr>
              <w:rPr>
                <w:rFonts w:eastAsia="Times New Roman" w:cs="Times New Roman"/>
                <w:sz w:val="20"/>
                <w:szCs w:val="20"/>
                <w:lang w:eastAsia="lv-LV"/>
              </w:rPr>
            </w:pPr>
            <w:r w:rsidRPr="009A21FA">
              <w:rPr>
                <w:rFonts w:eastAsia="Times New Roman" w:cs="Times New Roman"/>
                <w:sz w:val="20"/>
                <w:szCs w:val="20"/>
                <w:lang w:eastAsia="lv-LV"/>
              </w:rPr>
              <w:t> </w:t>
            </w:r>
          </w:p>
        </w:tc>
        <w:tc>
          <w:tcPr>
            <w:tcW w:w="256" w:type="pct"/>
            <w:tcBorders>
              <w:top w:val="outset" w:sz="6" w:space="0" w:color="414142"/>
              <w:left w:val="outset" w:sz="6" w:space="0" w:color="414142"/>
              <w:bottom w:val="outset" w:sz="6" w:space="0" w:color="414142"/>
              <w:right w:val="outset" w:sz="6" w:space="0" w:color="414142"/>
            </w:tcBorders>
            <w:hideMark/>
          </w:tcPr>
          <w:p w:rsidR="00011E59" w:rsidRPr="009A21FA" w:rsidP="001224AB" w14:paraId="4BD8FE65" w14:textId="77777777">
            <w:pPr>
              <w:rPr>
                <w:rFonts w:eastAsia="Times New Roman" w:cs="Times New Roman"/>
                <w:sz w:val="20"/>
                <w:szCs w:val="20"/>
                <w:lang w:eastAsia="lv-LV"/>
              </w:rPr>
            </w:pPr>
            <w:r w:rsidRPr="009A21FA">
              <w:rPr>
                <w:rFonts w:eastAsia="Times New Roman" w:cs="Times New Roman"/>
                <w:sz w:val="20"/>
                <w:szCs w:val="20"/>
                <w:lang w:eastAsia="lv-LV"/>
              </w:rPr>
              <w:t> </w:t>
            </w:r>
          </w:p>
        </w:tc>
        <w:tc>
          <w:tcPr>
            <w:tcW w:w="256" w:type="pct"/>
            <w:tcBorders>
              <w:top w:val="outset" w:sz="6" w:space="0" w:color="414142"/>
              <w:left w:val="outset" w:sz="6" w:space="0" w:color="414142"/>
              <w:bottom w:val="outset" w:sz="6" w:space="0" w:color="414142"/>
              <w:right w:val="outset" w:sz="6" w:space="0" w:color="414142"/>
            </w:tcBorders>
            <w:hideMark/>
          </w:tcPr>
          <w:p w:rsidR="00011E59" w:rsidRPr="009A21FA" w:rsidP="001224AB" w14:paraId="5EA43DE2" w14:textId="77777777">
            <w:pPr>
              <w:rPr>
                <w:rFonts w:eastAsia="Times New Roman" w:cs="Times New Roman"/>
                <w:sz w:val="20"/>
                <w:szCs w:val="20"/>
                <w:lang w:eastAsia="lv-LV"/>
              </w:rPr>
            </w:pPr>
            <w:r w:rsidRPr="009A21FA">
              <w:rPr>
                <w:rFonts w:eastAsia="Times New Roman" w:cs="Times New Roman"/>
                <w:sz w:val="20"/>
                <w:szCs w:val="20"/>
                <w:lang w:eastAsia="lv-LV"/>
              </w:rPr>
              <w:t> </w:t>
            </w:r>
          </w:p>
        </w:tc>
        <w:tc>
          <w:tcPr>
            <w:tcW w:w="256" w:type="pct"/>
            <w:tcBorders>
              <w:top w:val="outset" w:sz="6" w:space="0" w:color="414142"/>
              <w:left w:val="outset" w:sz="6" w:space="0" w:color="414142"/>
              <w:bottom w:val="outset" w:sz="6" w:space="0" w:color="414142"/>
              <w:right w:val="outset" w:sz="6" w:space="0" w:color="414142"/>
            </w:tcBorders>
            <w:hideMark/>
          </w:tcPr>
          <w:p w:rsidR="00011E59" w:rsidRPr="009A21FA" w:rsidP="001224AB" w14:paraId="5DE6F518" w14:textId="77777777">
            <w:pPr>
              <w:rPr>
                <w:rFonts w:eastAsia="Times New Roman" w:cs="Times New Roman"/>
                <w:sz w:val="20"/>
                <w:szCs w:val="20"/>
                <w:lang w:eastAsia="lv-LV"/>
              </w:rPr>
            </w:pPr>
            <w:r w:rsidRPr="009A21FA">
              <w:rPr>
                <w:rFonts w:eastAsia="Times New Roman" w:cs="Times New Roman"/>
                <w:sz w:val="20"/>
                <w:szCs w:val="20"/>
                <w:lang w:eastAsia="lv-LV"/>
              </w:rPr>
              <w:t> </w:t>
            </w:r>
          </w:p>
        </w:tc>
        <w:tc>
          <w:tcPr>
            <w:tcW w:w="256" w:type="pct"/>
            <w:tcBorders>
              <w:top w:val="outset" w:sz="6" w:space="0" w:color="414142"/>
              <w:left w:val="outset" w:sz="6" w:space="0" w:color="414142"/>
              <w:bottom w:val="outset" w:sz="6" w:space="0" w:color="414142"/>
              <w:right w:val="outset" w:sz="6" w:space="0" w:color="414142"/>
            </w:tcBorders>
            <w:hideMark/>
          </w:tcPr>
          <w:p w:rsidR="00011E59" w:rsidRPr="009A21FA" w:rsidP="001224AB" w14:paraId="00558C70" w14:textId="77777777">
            <w:pPr>
              <w:rPr>
                <w:rFonts w:eastAsia="Times New Roman" w:cs="Times New Roman"/>
                <w:sz w:val="20"/>
                <w:szCs w:val="20"/>
                <w:lang w:eastAsia="lv-LV"/>
              </w:rPr>
            </w:pPr>
            <w:r w:rsidRPr="009A21FA">
              <w:rPr>
                <w:rFonts w:eastAsia="Times New Roman" w:cs="Times New Roman"/>
                <w:sz w:val="20"/>
                <w:szCs w:val="20"/>
                <w:lang w:eastAsia="lv-LV"/>
              </w:rPr>
              <w:t> </w:t>
            </w:r>
          </w:p>
        </w:tc>
        <w:tc>
          <w:tcPr>
            <w:tcW w:w="342" w:type="pct"/>
            <w:tcBorders>
              <w:top w:val="outset" w:sz="6" w:space="0" w:color="414142"/>
              <w:left w:val="outset" w:sz="6" w:space="0" w:color="414142"/>
              <w:bottom w:val="outset" w:sz="6" w:space="0" w:color="414142"/>
              <w:right w:val="outset" w:sz="6" w:space="0" w:color="414142"/>
            </w:tcBorders>
            <w:hideMark/>
          </w:tcPr>
          <w:p w:rsidR="00011E59" w:rsidRPr="009A21FA" w:rsidP="001224AB" w14:paraId="6CF95BAF" w14:textId="77777777">
            <w:pPr>
              <w:rPr>
                <w:rFonts w:eastAsia="Times New Roman" w:cs="Times New Roman"/>
                <w:sz w:val="20"/>
                <w:szCs w:val="20"/>
                <w:lang w:eastAsia="lv-LV"/>
              </w:rPr>
            </w:pPr>
            <w:r w:rsidRPr="009A21FA">
              <w:rPr>
                <w:rFonts w:eastAsia="Times New Roman" w:cs="Times New Roman"/>
                <w:sz w:val="20"/>
                <w:szCs w:val="20"/>
                <w:lang w:eastAsia="lv-LV"/>
              </w:rPr>
              <w:t> </w:t>
            </w:r>
          </w:p>
        </w:tc>
        <w:tc>
          <w:tcPr>
            <w:tcW w:w="293" w:type="pct"/>
            <w:tcBorders>
              <w:top w:val="outset" w:sz="6" w:space="0" w:color="414142"/>
              <w:left w:val="outset" w:sz="6" w:space="0" w:color="414142"/>
              <w:bottom w:val="outset" w:sz="6" w:space="0" w:color="414142"/>
              <w:right w:val="outset" w:sz="6" w:space="0" w:color="414142"/>
            </w:tcBorders>
          </w:tcPr>
          <w:p w:rsidR="00011E59" w:rsidRPr="009A21FA" w:rsidP="001224AB" w14:paraId="353F2EDB" w14:textId="77777777">
            <w:pPr>
              <w:rPr>
                <w:rFonts w:eastAsia="Times New Roman" w:cs="Times New Roman"/>
                <w:sz w:val="20"/>
                <w:szCs w:val="20"/>
                <w:lang w:eastAsia="lv-LV"/>
              </w:rPr>
            </w:pPr>
          </w:p>
        </w:tc>
        <w:tc>
          <w:tcPr>
            <w:tcW w:w="285" w:type="pct"/>
            <w:tcBorders>
              <w:top w:val="outset" w:sz="6" w:space="0" w:color="414142"/>
              <w:left w:val="outset" w:sz="6" w:space="0" w:color="414142"/>
              <w:bottom w:val="outset" w:sz="6" w:space="0" w:color="414142"/>
              <w:right w:val="outset" w:sz="6" w:space="0" w:color="414142"/>
            </w:tcBorders>
          </w:tcPr>
          <w:p w:rsidR="00011E59" w:rsidRPr="009A21FA" w:rsidP="001224AB" w14:paraId="53F5472C" w14:textId="77777777">
            <w:pPr>
              <w:rPr>
                <w:rFonts w:eastAsia="Times New Roman" w:cs="Times New Roman"/>
                <w:sz w:val="20"/>
                <w:szCs w:val="20"/>
                <w:lang w:eastAsia="lv-LV"/>
              </w:rPr>
            </w:pPr>
          </w:p>
        </w:tc>
      </w:tr>
      <w:tr w14:paraId="31091AA7" w14:textId="77777777" w:rsidTr="001224AB">
        <w:tblPrEx>
          <w:tblW w:w="5112" w:type="pct"/>
          <w:tblCellMar>
            <w:top w:w="30" w:type="dxa"/>
            <w:left w:w="30" w:type="dxa"/>
            <w:bottom w:w="30" w:type="dxa"/>
            <w:right w:w="30" w:type="dxa"/>
          </w:tblCellMar>
          <w:tblLook w:val="04A0"/>
        </w:tblPrEx>
        <w:trPr>
          <w:trHeight w:val="1095"/>
        </w:trPr>
        <w:tc>
          <w:tcPr>
            <w:tcW w:w="133" w:type="pct"/>
            <w:vMerge w:val="restart"/>
            <w:tcBorders>
              <w:top w:val="outset" w:sz="6" w:space="0" w:color="414142"/>
              <w:left w:val="outset" w:sz="6" w:space="0" w:color="414142"/>
              <w:bottom w:val="outset" w:sz="6" w:space="0" w:color="414142"/>
              <w:right w:val="outset" w:sz="6" w:space="0" w:color="414142"/>
            </w:tcBorders>
            <w:vAlign w:val="bottom"/>
            <w:hideMark/>
          </w:tcPr>
          <w:p w:rsidR="00011E59" w:rsidRPr="009A21FA" w:rsidP="001224AB" w14:paraId="4F3B8E3A" w14:textId="77777777">
            <w:pPr>
              <w:rPr>
                <w:rFonts w:eastAsia="Times New Roman" w:cs="Times New Roman"/>
                <w:sz w:val="20"/>
                <w:szCs w:val="20"/>
                <w:lang w:eastAsia="lv-LV"/>
              </w:rPr>
            </w:pPr>
            <w:r w:rsidRPr="009A21FA">
              <w:rPr>
                <w:rFonts w:eastAsia="Times New Roman" w:cs="Times New Roman"/>
                <w:sz w:val="20"/>
                <w:szCs w:val="20"/>
                <w:lang w:eastAsia="lv-LV"/>
              </w:rPr>
              <w:t> </w:t>
            </w:r>
          </w:p>
        </w:tc>
        <w:tc>
          <w:tcPr>
            <w:tcW w:w="509" w:type="pct"/>
            <w:tcBorders>
              <w:top w:val="outset" w:sz="6" w:space="0" w:color="414142"/>
              <w:left w:val="outset" w:sz="6" w:space="0" w:color="414142"/>
              <w:bottom w:val="outset" w:sz="6" w:space="0" w:color="414142"/>
              <w:right w:val="outset" w:sz="6" w:space="0" w:color="414142"/>
            </w:tcBorders>
            <w:hideMark/>
          </w:tcPr>
          <w:p w:rsidR="00011E59" w:rsidRPr="009A21FA" w:rsidP="001224AB" w14:paraId="3ACC2BA0" w14:textId="77777777">
            <w:pPr>
              <w:rPr>
                <w:rFonts w:eastAsia="Times New Roman" w:cs="Times New Roman"/>
                <w:sz w:val="20"/>
                <w:szCs w:val="20"/>
                <w:lang w:eastAsia="lv-LV"/>
              </w:rPr>
            </w:pPr>
            <w:r w:rsidRPr="009A21FA">
              <w:rPr>
                <w:rFonts w:eastAsia="Times New Roman" w:cs="Times New Roman"/>
                <w:sz w:val="20"/>
                <w:szCs w:val="20"/>
                <w:lang w:eastAsia="lv-LV"/>
              </w:rPr>
              <w:t>t.sk. obligātā iepirkuma ietvaros pārdotā elektroenerģija</w:t>
            </w:r>
          </w:p>
        </w:tc>
        <w:tc>
          <w:tcPr>
            <w:tcW w:w="366" w:type="pct"/>
            <w:tcBorders>
              <w:top w:val="outset" w:sz="6" w:space="0" w:color="414142"/>
              <w:left w:val="outset" w:sz="6" w:space="0" w:color="414142"/>
              <w:bottom w:val="outset" w:sz="6" w:space="0" w:color="414142"/>
              <w:right w:val="outset" w:sz="6" w:space="0" w:color="414142"/>
            </w:tcBorders>
            <w:hideMark/>
          </w:tcPr>
          <w:p w:rsidR="00011E59" w:rsidRPr="009A21FA" w:rsidP="001224AB" w14:paraId="45B269D3" w14:textId="77777777">
            <w:pPr>
              <w:spacing w:before="100" w:beforeAutospacing="1" w:after="100" w:afterAutospacing="1" w:line="293" w:lineRule="atLeast"/>
              <w:jc w:val="center"/>
              <w:rPr>
                <w:rFonts w:eastAsia="Times New Roman" w:cs="Times New Roman"/>
                <w:sz w:val="20"/>
                <w:szCs w:val="20"/>
                <w:lang w:eastAsia="lv-LV"/>
              </w:rPr>
            </w:pPr>
            <w:r w:rsidRPr="009A21FA">
              <w:rPr>
                <w:rFonts w:eastAsia="Times New Roman" w:cs="Times New Roman"/>
                <w:sz w:val="20"/>
                <w:szCs w:val="20"/>
                <w:lang w:eastAsia="lv-LV"/>
              </w:rPr>
              <w:t>MWh</w:t>
            </w:r>
          </w:p>
        </w:tc>
        <w:tc>
          <w:tcPr>
            <w:tcW w:w="256" w:type="pct"/>
            <w:tcBorders>
              <w:top w:val="outset" w:sz="6" w:space="0" w:color="414142"/>
              <w:left w:val="outset" w:sz="6" w:space="0" w:color="414142"/>
              <w:bottom w:val="outset" w:sz="6" w:space="0" w:color="414142"/>
              <w:right w:val="outset" w:sz="6" w:space="0" w:color="414142"/>
            </w:tcBorders>
            <w:hideMark/>
          </w:tcPr>
          <w:p w:rsidR="00011E59" w:rsidRPr="009A21FA" w:rsidP="001224AB" w14:paraId="68928F2E" w14:textId="77777777">
            <w:pPr>
              <w:rPr>
                <w:rFonts w:eastAsia="Times New Roman" w:cs="Times New Roman"/>
                <w:sz w:val="20"/>
                <w:szCs w:val="20"/>
                <w:lang w:eastAsia="lv-LV"/>
              </w:rPr>
            </w:pPr>
            <w:r w:rsidRPr="009A21FA">
              <w:rPr>
                <w:rFonts w:eastAsia="Times New Roman" w:cs="Times New Roman"/>
                <w:sz w:val="20"/>
                <w:szCs w:val="20"/>
                <w:lang w:eastAsia="lv-LV"/>
              </w:rPr>
              <w:t> </w:t>
            </w:r>
          </w:p>
        </w:tc>
        <w:tc>
          <w:tcPr>
            <w:tcW w:w="256" w:type="pct"/>
            <w:tcBorders>
              <w:top w:val="outset" w:sz="6" w:space="0" w:color="414142"/>
              <w:left w:val="outset" w:sz="6" w:space="0" w:color="414142"/>
              <w:bottom w:val="outset" w:sz="6" w:space="0" w:color="414142"/>
              <w:right w:val="outset" w:sz="6" w:space="0" w:color="414142"/>
            </w:tcBorders>
            <w:hideMark/>
          </w:tcPr>
          <w:p w:rsidR="00011E59" w:rsidRPr="009A21FA" w:rsidP="001224AB" w14:paraId="598BB525" w14:textId="77777777">
            <w:pPr>
              <w:rPr>
                <w:rFonts w:eastAsia="Times New Roman" w:cs="Times New Roman"/>
                <w:sz w:val="20"/>
                <w:szCs w:val="20"/>
                <w:lang w:eastAsia="lv-LV"/>
              </w:rPr>
            </w:pPr>
            <w:r w:rsidRPr="009A21FA">
              <w:rPr>
                <w:rFonts w:eastAsia="Times New Roman" w:cs="Times New Roman"/>
                <w:sz w:val="20"/>
                <w:szCs w:val="20"/>
                <w:lang w:eastAsia="lv-LV"/>
              </w:rPr>
              <w:t> </w:t>
            </w:r>
          </w:p>
        </w:tc>
        <w:tc>
          <w:tcPr>
            <w:tcW w:w="256" w:type="pct"/>
            <w:tcBorders>
              <w:top w:val="outset" w:sz="6" w:space="0" w:color="414142"/>
              <w:left w:val="outset" w:sz="6" w:space="0" w:color="414142"/>
              <w:bottom w:val="outset" w:sz="6" w:space="0" w:color="414142"/>
              <w:right w:val="outset" w:sz="6" w:space="0" w:color="414142"/>
            </w:tcBorders>
            <w:hideMark/>
          </w:tcPr>
          <w:p w:rsidR="00011E59" w:rsidRPr="009A21FA" w:rsidP="001224AB" w14:paraId="5FB139AF" w14:textId="77777777">
            <w:pPr>
              <w:rPr>
                <w:rFonts w:eastAsia="Times New Roman" w:cs="Times New Roman"/>
                <w:sz w:val="20"/>
                <w:szCs w:val="20"/>
                <w:lang w:eastAsia="lv-LV"/>
              </w:rPr>
            </w:pPr>
            <w:r w:rsidRPr="009A21FA">
              <w:rPr>
                <w:rFonts w:eastAsia="Times New Roman" w:cs="Times New Roman"/>
                <w:sz w:val="20"/>
                <w:szCs w:val="20"/>
                <w:lang w:eastAsia="lv-LV"/>
              </w:rPr>
              <w:t> </w:t>
            </w:r>
          </w:p>
        </w:tc>
        <w:tc>
          <w:tcPr>
            <w:tcW w:w="256" w:type="pct"/>
            <w:tcBorders>
              <w:top w:val="outset" w:sz="6" w:space="0" w:color="414142"/>
              <w:left w:val="outset" w:sz="6" w:space="0" w:color="414142"/>
              <w:bottom w:val="outset" w:sz="6" w:space="0" w:color="414142"/>
              <w:right w:val="outset" w:sz="6" w:space="0" w:color="414142"/>
            </w:tcBorders>
            <w:hideMark/>
          </w:tcPr>
          <w:p w:rsidR="00011E59" w:rsidRPr="009A21FA" w:rsidP="001224AB" w14:paraId="2CFEE856" w14:textId="77777777">
            <w:pPr>
              <w:rPr>
                <w:rFonts w:eastAsia="Times New Roman" w:cs="Times New Roman"/>
                <w:sz w:val="20"/>
                <w:szCs w:val="20"/>
                <w:lang w:eastAsia="lv-LV"/>
              </w:rPr>
            </w:pPr>
            <w:r w:rsidRPr="009A21FA">
              <w:rPr>
                <w:rFonts w:eastAsia="Times New Roman" w:cs="Times New Roman"/>
                <w:sz w:val="20"/>
                <w:szCs w:val="20"/>
                <w:lang w:eastAsia="lv-LV"/>
              </w:rPr>
              <w:t> </w:t>
            </w:r>
          </w:p>
        </w:tc>
        <w:tc>
          <w:tcPr>
            <w:tcW w:w="256" w:type="pct"/>
            <w:tcBorders>
              <w:top w:val="outset" w:sz="6" w:space="0" w:color="414142"/>
              <w:left w:val="outset" w:sz="6" w:space="0" w:color="414142"/>
              <w:bottom w:val="outset" w:sz="6" w:space="0" w:color="414142"/>
              <w:right w:val="outset" w:sz="6" w:space="0" w:color="414142"/>
            </w:tcBorders>
            <w:hideMark/>
          </w:tcPr>
          <w:p w:rsidR="00011E59" w:rsidRPr="009A21FA" w:rsidP="001224AB" w14:paraId="4A23E516" w14:textId="77777777">
            <w:pPr>
              <w:rPr>
                <w:rFonts w:eastAsia="Times New Roman" w:cs="Times New Roman"/>
                <w:sz w:val="20"/>
                <w:szCs w:val="20"/>
                <w:lang w:eastAsia="lv-LV"/>
              </w:rPr>
            </w:pPr>
            <w:r w:rsidRPr="009A21FA">
              <w:rPr>
                <w:rFonts w:eastAsia="Times New Roman" w:cs="Times New Roman"/>
                <w:sz w:val="20"/>
                <w:szCs w:val="20"/>
                <w:lang w:eastAsia="lv-LV"/>
              </w:rPr>
              <w:t> </w:t>
            </w:r>
          </w:p>
        </w:tc>
        <w:tc>
          <w:tcPr>
            <w:tcW w:w="256" w:type="pct"/>
            <w:tcBorders>
              <w:top w:val="outset" w:sz="6" w:space="0" w:color="414142"/>
              <w:left w:val="outset" w:sz="6" w:space="0" w:color="414142"/>
              <w:bottom w:val="outset" w:sz="6" w:space="0" w:color="414142"/>
              <w:right w:val="outset" w:sz="6" w:space="0" w:color="414142"/>
            </w:tcBorders>
            <w:hideMark/>
          </w:tcPr>
          <w:p w:rsidR="00011E59" w:rsidRPr="009A21FA" w:rsidP="001224AB" w14:paraId="5E185F85" w14:textId="77777777">
            <w:pPr>
              <w:rPr>
                <w:rFonts w:eastAsia="Times New Roman" w:cs="Times New Roman"/>
                <w:sz w:val="20"/>
                <w:szCs w:val="20"/>
                <w:lang w:eastAsia="lv-LV"/>
              </w:rPr>
            </w:pPr>
            <w:r w:rsidRPr="009A21FA">
              <w:rPr>
                <w:rFonts w:eastAsia="Times New Roman" w:cs="Times New Roman"/>
                <w:sz w:val="20"/>
                <w:szCs w:val="20"/>
                <w:lang w:eastAsia="lv-LV"/>
              </w:rPr>
              <w:t> </w:t>
            </w:r>
          </w:p>
        </w:tc>
        <w:tc>
          <w:tcPr>
            <w:tcW w:w="256" w:type="pct"/>
            <w:tcBorders>
              <w:top w:val="outset" w:sz="6" w:space="0" w:color="414142"/>
              <w:left w:val="outset" w:sz="6" w:space="0" w:color="414142"/>
              <w:bottom w:val="outset" w:sz="6" w:space="0" w:color="414142"/>
              <w:right w:val="outset" w:sz="6" w:space="0" w:color="414142"/>
            </w:tcBorders>
            <w:hideMark/>
          </w:tcPr>
          <w:p w:rsidR="00011E59" w:rsidRPr="009A21FA" w:rsidP="001224AB" w14:paraId="68156C0C" w14:textId="77777777">
            <w:pPr>
              <w:rPr>
                <w:rFonts w:eastAsia="Times New Roman" w:cs="Times New Roman"/>
                <w:sz w:val="20"/>
                <w:szCs w:val="20"/>
                <w:lang w:eastAsia="lv-LV"/>
              </w:rPr>
            </w:pPr>
            <w:r w:rsidRPr="009A21FA">
              <w:rPr>
                <w:rFonts w:eastAsia="Times New Roman" w:cs="Times New Roman"/>
                <w:sz w:val="20"/>
                <w:szCs w:val="20"/>
                <w:lang w:eastAsia="lv-LV"/>
              </w:rPr>
              <w:t> </w:t>
            </w:r>
          </w:p>
        </w:tc>
        <w:tc>
          <w:tcPr>
            <w:tcW w:w="256" w:type="pct"/>
            <w:tcBorders>
              <w:top w:val="outset" w:sz="6" w:space="0" w:color="414142"/>
              <w:left w:val="outset" w:sz="6" w:space="0" w:color="414142"/>
              <w:bottom w:val="outset" w:sz="6" w:space="0" w:color="414142"/>
              <w:right w:val="outset" w:sz="6" w:space="0" w:color="414142"/>
            </w:tcBorders>
            <w:hideMark/>
          </w:tcPr>
          <w:p w:rsidR="00011E59" w:rsidRPr="009A21FA" w:rsidP="001224AB" w14:paraId="18DEF66F" w14:textId="77777777">
            <w:pPr>
              <w:rPr>
                <w:rFonts w:eastAsia="Times New Roman" w:cs="Times New Roman"/>
                <w:sz w:val="20"/>
                <w:szCs w:val="20"/>
                <w:lang w:eastAsia="lv-LV"/>
              </w:rPr>
            </w:pPr>
            <w:r w:rsidRPr="009A21FA">
              <w:rPr>
                <w:rFonts w:eastAsia="Times New Roman" w:cs="Times New Roman"/>
                <w:sz w:val="20"/>
                <w:szCs w:val="20"/>
                <w:lang w:eastAsia="lv-LV"/>
              </w:rPr>
              <w:t> </w:t>
            </w:r>
          </w:p>
        </w:tc>
        <w:tc>
          <w:tcPr>
            <w:tcW w:w="256" w:type="pct"/>
            <w:tcBorders>
              <w:top w:val="outset" w:sz="6" w:space="0" w:color="414142"/>
              <w:left w:val="outset" w:sz="6" w:space="0" w:color="414142"/>
              <w:bottom w:val="outset" w:sz="6" w:space="0" w:color="414142"/>
              <w:right w:val="outset" w:sz="6" w:space="0" w:color="414142"/>
            </w:tcBorders>
            <w:hideMark/>
          </w:tcPr>
          <w:p w:rsidR="00011E59" w:rsidRPr="009A21FA" w:rsidP="001224AB" w14:paraId="3CA0AD48" w14:textId="77777777">
            <w:pPr>
              <w:rPr>
                <w:rFonts w:eastAsia="Times New Roman" w:cs="Times New Roman"/>
                <w:sz w:val="20"/>
                <w:szCs w:val="20"/>
                <w:lang w:eastAsia="lv-LV"/>
              </w:rPr>
            </w:pPr>
            <w:r w:rsidRPr="009A21FA">
              <w:rPr>
                <w:rFonts w:eastAsia="Times New Roman" w:cs="Times New Roman"/>
                <w:sz w:val="20"/>
                <w:szCs w:val="20"/>
                <w:lang w:eastAsia="lv-LV"/>
              </w:rPr>
              <w:t> </w:t>
            </w:r>
          </w:p>
        </w:tc>
        <w:tc>
          <w:tcPr>
            <w:tcW w:w="256" w:type="pct"/>
            <w:tcBorders>
              <w:top w:val="outset" w:sz="6" w:space="0" w:color="414142"/>
              <w:left w:val="outset" w:sz="6" w:space="0" w:color="414142"/>
              <w:bottom w:val="outset" w:sz="6" w:space="0" w:color="414142"/>
              <w:right w:val="outset" w:sz="6" w:space="0" w:color="414142"/>
            </w:tcBorders>
            <w:hideMark/>
          </w:tcPr>
          <w:p w:rsidR="00011E59" w:rsidRPr="009A21FA" w:rsidP="001224AB" w14:paraId="7B247C64" w14:textId="77777777">
            <w:pPr>
              <w:rPr>
                <w:rFonts w:eastAsia="Times New Roman" w:cs="Times New Roman"/>
                <w:sz w:val="20"/>
                <w:szCs w:val="20"/>
                <w:lang w:eastAsia="lv-LV"/>
              </w:rPr>
            </w:pPr>
            <w:r w:rsidRPr="009A21FA">
              <w:rPr>
                <w:rFonts w:eastAsia="Times New Roman" w:cs="Times New Roman"/>
                <w:sz w:val="20"/>
                <w:szCs w:val="20"/>
                <w:lang w:eastAsia="lv-LV"/>
              </w:rPr>
              <w:t> </w:t>
            </w:r>
          </w:p>
        </w:tc>
        <w:tc>
          <w:tcPr>
            <w:tcW w:w="256" w:type="pct"/>
            <w:tcBorders>
              <w:top w:val="outset" w:sz="6" w:space="0" w:color="414142"/>
              <w:left w:val="outset" w:sz="6" w:space="0" w:color="414142"/>
              <w:bottom w:val="outset" w:sz="6" w:space="0" w:color="414142"/>
              <w:right w:val="outset" w:sz="6" w:space="0" w:color="414142"/>
            </w:tcBorders>
            <w:hideMark/>
          </w:tcPr>
          <w:p w:rsidR="00011E59" w:rsidRPr="009A21FA" w:rsidP="001224AB" w14:paraId="41C51558" w14:textId="77777777">
            <w:pPr>
              <w:rPr>
                <w:rFonts w:eastAsia="Times New Roman" w:cs="Times New Roman"/>
                <w:sz w:val="20"/>
                <w:szCs w:val="20"/>
                <w:lang w:eastAsia="lv-LV"/>
              </w:rPr>
            </w:pPr>
            <w:r w:rsidRPr="009A21FA">
              <w:rPr>
                <w:rFonts w:eastAsia="Times New Roman" w:cs="Times New Roman"/>
                <w:sz w:val="20"/>
                <w:szCs w:val="20"/>
                <w:lang w:eastAsia="lv-LV"/>
              </w:rPr>
              <w:t> </w:t>
            </w:r>
          </w:p>
        </w:tc>
        <w:tc>
          <w:tcPr>
            <w:tcW w:w="256" w:type="pct"/>
            <w:tcBorders>
              <w:top w:val="outset" w:sz="6" w:space="0" w:color="414142"/>
              <w:left w:val="outset" w:sz="6" w:space="0" w:color="414142"/>
              <w:bottom w:val="outset" w:sz="6" w:space="0" w:color="414142"/>
              <w:right w:val="outset" w:sz="6" w:space="0" w:color="414142"/>
            </w:tcBorders>
            <w:hideMark/>
          </w:tcPr>
          <w:p w:rsidR="00011E59" w:rsidRPr="009A21FA" w:rsidP="001224AB" w14:paraId="40D0A51D" w14:textId="77777777">
            <w:pPr>
              <w:rPr>
                <w:rFonts w:eastAsia="Times New Roman" w:cs="Times New Roman"/>
                <w:sz w:val="20"/>
                <w:szCs w:val="20"/>
                <w:lang w:eastAsia="lv-LV"/>
              </w:rPr>
            </w:pPr>
            <w:r w:rsidRPr="009A21FA">
              <w:rPr>
                <w:rFonts w:eastAsia="Times New Roman" w:cs="Times New Roman"/>
                <w:sz w:val="20"/>
                <w:szCs w:val="20"/>
                <w:lang w:eastAsia="lv-LV"/>
              </w:rPr>
              <w:t> </w:t>
            </w:r>
          </w:p>
        </w:tc>
        <w:tc>
          <w:tcPr>
            <w:tcW w:w="342" w:type="pct"/>
            <w:tcBorders>
              <w:top w:val="outset" w:sz="6" w:space="0" w:color="414142"/>
              <w:left w:val="outset" w:sz="6" w:space="0" w:color="414142"/>
              <w:bottom w:val="outset" w:sz="6" w:space="0" w:color="414142"/>
              <w:right w:val="outset" w:sz="6" w:space="0" w:color="414142"/>
            </w:tcBorders>
            <w:hideMark/>
          </w:tcPr>
          <w:p w:rsidR="00011E59" w:rsidRPr="009A21FA" w:rsidP="001224AB" w14:paraId="1F5B22B4" w14:textId="77777777">
            <w:pPr>
              <w:rPr>
                <w:rFonts w:eastAsia="Times New Roman" w:cs="Times New Roman"/>
                <w:sz w:val="20"/>
                <w:szCs w:val="20"/>
                <w:lang w:eastAsia="lv-LV"/>
              </w:rPr>
            </w:pPr>
            <w:r w:rsidRPr="009A21FA">
              <w:rPr>
                <w:rFonts w:eastAsia="Times New Roman" w:cs="Times New Roman"/>
                <w:sz w:val="20"/>
                <w:szCs w:val="20"/>
                <w:lang w:eastAsia="lv-LV"/>
              </w:rPr>
              <w:t> </w:t>
            </w:r>
          </w:p>
        </w:tc>
        <w:tc>
          <w:tcPr>
            <w:tcW w:w="293" w:type="pct"/>
            <w:tcBorders>
              <w:top w:val="outset" w:sz="6" w:space="0" w:color="414142"/>
              <w:left w:val="outset" w:sz="6" w:space="0" w:color="414142"/>
              <w:bottom w:val="outset" w:sz="6" w:space="0" w:color="414142"/>
              <w:right w:val="outset" w:sz="6" w:space="0" w:color="414142"/>
            </w:tcBorders>
          </w:tcPr>
          <w:p w:rsidR="00011E59" w:rsidRPr="009A21FA" w:rsidP="001224AB" w14:paraId="064F0CB7" w14:textId="77777777">
            <w:pPr>
              <w:rPr>
                <w:rFonts w:eastAsia="Times New Roman" w:cs="Times New Roman"/>
                <w:sz w:val="20"/>
                <w:szCs w:val="20"/>
                <w:lang w:eastAsia="lv-LV"/>
              </w:rPr>
            </w:pPr>
          </w:p>
        </w:tc>
        <w:tc>
          <w:tcPr>
            <w:tcW w:w="285" w:type="pct"/>
            <w:tcBorders>
              <w:top w:val="outset" w:sz="6" w:space="0" w:color="414142"/>
              <w:left w:val="outset" w:sz="6" w:space="0" w:color="414142"/>
              <w:bottom w:val="outset" w:sz="6" w:space="0" w:color="414142"/>
              <w:right w:val="outset" w:sz="6" w:space="0" w:color="414142"/>
            </w:tcBorders>
          </w:tcPr>
          <w:p w:rsidR="00011E59" w:rsidRPr="009A21FA" w:rsidP="001224AB" w14:paraId="21A77A3C" w14:textId="77777777">
            <w:pPr>
              <w:rPr>
                <w:rFonts w:eastAsia="Times New Roman" w:cs="Times New Roman"/>
                <w:sz w:val="20"/>
                <w:szCs w:val="20"/>
                <w:lang w:eastAsia="lv-LV"/>
              </w:rPr>
            </w:pPr>
          </w:p>
        </w:tc>
      </w:tr>
      <w:tr w14:paraId="1814C327" w14:textId="77777777" w:rsidTr="001224AB">
        <w:tblPrEx>
          <w:tblW w:w="5112" w:type="pct"/>
          <w:tblCellMar>
            <w:top w:w="30" w:type="dxa"/>
            <w:left w:w="30" w:type="dxa"/>
            <w:bottom w:w="30" w:type="dxa"/>
            <w:right w:w="30" w:type="dxa"/>
          </w:tblCellMar>
          <w:tblLook w:val="04A0"/>
        </w:tblPrEx>
        <w:trPr>
          <w:trHeight w:val="1095"/>
        </w:trPr>
        <w:tc>
          <w:tcPr>
            <w:tcW w:w="133" w:type="pct"/>
            <w:vMerge/>
            <w:tcBorders>
              <w:top w:val="outset" w:sz="6" w:space="0" w:color="414142"/>
              <w:left w:val="outset" w:sz="6" w:space="0" w:color="414142"/>
              <w:bottom w:val="outset" w:sz="6" w:space="0" w:color="414142"/>
              <w:right w:val="outset" w:sz="6" w:space="0" w:color="414142"/>
            </w:tcBorders>
            <w:vAlign w:val="center"/>
            <w:hideMark/>
          </w:tcPr>
          <w:p w:rsidR="00011E59" w:rsidRPr="009A21FA" w:rsidP="001224AB" w14:paraId="45503DC0" w14:textId="77777777">
            <w:pPr>
              <w:rPr>
                <w:rFonts w:eastAsia="Times New Roman" w:cs="Times New Roman"/>
                <w:sz w:val="20"/>
                <w:szCs w:val="20"/>
                <w:lang w:eastAsia="lv-LV"/>
              </w:rPr>
            </w:pPr>
          </w:p>
        </w:tc>
        <w:tc>
          <w:tcPr>
            <w:tcW w:w="509" w:type="pct"/>
            <w:tcBorders>
              <w:top w:val="outset" w:sz="6" w:space="0" w:color="414142"/>
              <w:left w:val="outset" w:sz="6" w:space="0" w:color="414142"/>
              <w:bottom w:val="outset" w:sz="6" w:space="0" w:color="414142"/>
              <w:right w:val="outset" w:sz="6" w:space="0" w:color="414142"/>
            </w:tcBorders>
            <w:hideMark/>
          </w:tcPr>
          <w:p w:rsidR="00011E59" w:rsidRPr="009A21FA" w:rsidP="001224AB" w14:paraId="325DDAB9" w14:textId="77777777">
            <w:pPr>
              <w:rPr>
                <w:rFonts w:eastAsia="Times New Roman" w:cs="Times New Roman"/>
                <w:sz w:val="20"/>
                <w:szCs w:val="20"/>
                <w:lang w:eastAsia="lv-LV"/>
              </w:rPr>
            </w:pPr>
            <w:r w:rsidRPr="009A21FA">
              <w:rPr>
                <w:rFonts w:eastAsia="Times New Roman" w:cs="Times New Roman"/>
                <w:sz w:val="20"/>
                <w:szCs w:val="20"/>
                <w:lang w:eastAsia="lv-LV"/>
              </w:rPr>
              <w:t>t.sk. elektroenerģijas tirgū pārdotā elektroenerģija</w:t>
            </w:r>
          </w:p>
        </w:tc>
        <w:tc>
          <w:tcPr>
            <w:tcW w:w="366" w:type="pct"/>
            <w:tcBorders>
              <w:top w:val="outset" w:sz="6" w:space="0" w:color="414142"/>
              <w:left w:val="outset" w:sz="6" w:space="0" w:color="414142"/>
              <w:bottom w:val="outset" w:sz="6" w:space="0" w:color="414142"/>
              <w:right w:val="outset" w:sz="6" w:space="0" w:color="414142"/>
            </w:tcBorders>
            <w:hideMark/>
          </w:tcPr>
          <w:p w:rsidR="00011E59" w:rsidRPr="009A21FA" w:rsidP="001224AB" w14:paraId="559CBB3B" w14:textId="77777777">
            <w:pPr>
              <w:spacing w:before="100" w:beforeAutospacing="1" w:after="100" w:afterAutospacing="1" w:line="293" w:lineRule="atLeast"/>
              <w:jc w:val="center"/>
              <w:rPr>
                <w:rFonts w:eastAsia="Times New Roman" w:cs="Times New Roman"/>
                <w:sz w:val="20"/>
                <w:szCs w:val="20"/>
                <w:lang w:eastAsia="lv-LV"/>
              </w:rPr>
            </w:pPr>
            <w:r w:rsidRPr="009A21FA">
              <w:rPr>
                <w:rFonts w:eastAsia="Times New Roman" w:cs="Times New Roman"/>
                <w:sz w:val="20"/>
                <w:szCs w:val="20"/>
                <w:lang w:eastAsia="lv-LV"/>
              </w:rPr>
              <w:t>MWh</w:t>
            </w:r>
          </w:p>
        </w:tc>
        <w:tc>
          <w:tcPr>
            <w:tcW w:w="256" w:type="pct"/>
            <w:tcBorders>
              <w:top w:val="outset" w:sz="6" w:space="0" w:color="414142"/>
              <w:left w:val="outset" w:sz="6" w:space="0" w:color="414142"/>
              <w:bottom w:val="outset" w:sz="6" w:space="0" w:color="414142"/>
              <w:right w:val="outset" w:sz="6" w:space="0" w:color="414142"/>
            </w:tcBorders>
            <w:hideMark/>
          </w:tcPr>
          <w:p w:rsidR="00011E59" w:rsidRPr="009A21FA" w:rsidP="001224AB" w14:paraId="78C79FF8" w14:textId="77777777">
            <w:pPr>
              <w:rPr>
                <w:rFonts w:eastAsia="Times New Roman" w:cs="Times New Roman"/>
                <w:sz w:val="20"/>
                <w:szCs w:val="20"/>
                <w:lang w:eastAsia="lv-LV"/>
              </w:rPr>
            </w:pPr>
            <w:r w:rsidRPr="009A21FA">
              <w:rPr>
                <w:rFonts w:eastAsia="Times New Roman" w:cs="Times New Roman"/>
                <w:sz w:val="20"/>
                <w:szCs w:val="20"/>
                <w:lang w:eastAsia="lv-LV"/>
              </w:rPr>
              <w:t> </w:t>
            </w:r>
          </w:p>
        </w:tc>
        <w:tc>
          <w:tcPr>
            <w:tcW w:w="256" w:type="pct"/>
            <w:tcBorders>
              <w:top w:val="outset" w:sz="6" w:space="0" w:color="414142"/>
              <w:left w:val="outset" w:sz="6" w:space="0" w:color="414142"/>
              <w:bottom w:val="outset" w:sz="6" w:space="0" w:color="414142"/>
              <w:right w:val="outset" w:sz="6" w:space="0" w:color="414142"/>
            </w:tcBorders>
            <w:hideMark/>
          </w:tcPr>
          <w:p w:rsidR="00011E59" w:rsidRPr="009A21FA" w:rsidP="001224AB" w14:paraId="1D50EF9F" w14:textId="77777777">
            <w:pPr>
              <w:rPr>
                <w:rFonts w:eastAsia="Times New Roman" w:cs="Times New Roman"/>
                <w:sz w:val="20"/>
                <w:szCs w:val="20"/>
                <w:lang w:eastAsia="lv-LV"/>
              </w:rPr>
            </w:pPr>
            <w:r w:rsidRPr="009A21FA">
              <w:rPr>
                <w:rFonts w:eastAsia="Times New Roman" w:cs="Times New Roman"/>
                <w:sz w:val="20"/>
                <w:szCs w:val="20"/>
                <w:lang w:eastAsia="lv-LV"/>
              </w:rPr>
              <w:t> </w:t>
            </w:r>
          </w:p>
        </w:tc>
        <w:tc>
          <w:tcPr>
            <w:tcW w:w="256" w:type="pct"/>
            <w:tcBorders>
              <w:top w:val="outset" w:sz="6" w:space="0" w:color="414142"/>
              <w:left w:val="outset" w:sz="6" w:space="0" w:color="414142"/>
              <w:bottom w:val="outset" w:sz="6" w:space="0" w:color="414142"/>
              <w:right w:val="outset" w:sz="6" w:space="0" w:color="414142"/>
            </w:tcBorders>
            <w:hideMark/>
          </w:tcPr>
          <w:p w:rsidR="00011E59" w:rsidRPr="009A21FA" w:rsidP="001224AB" w14:paraId="45056A6C" w14:textId="77777777">
            <w:pPr>
              <w:rPr>
                <w:rFonts w:eastAsia="Times New Roman" w:cs="Times New Roman"/>
                <w:sz w:val="20"/>
                <w:szCs w:val="20"/>
                <w:lang w:eastAsia="lv-LV"/>
              </w:rPr>
            </w:pPr>
            <w:r w:rsidRPr="009A21FA">
              <w:rPr>
                <w:rFonts w:eastAsia="Times New Roman" w:cs="Times New Roman"/>
                <w:sz w:val="20"/>
                <w:szCs w:val="20"/>
                <w:lang w:eastAsia="lv-LV"/>
              </w:rPr>
              <w:t> </w:t>
            </w:r>
          </w:p>
        </w:tc>
        <w:tc>
          <w:tcPr>
            <w:tcW w:w="256" w:type="pct"/>
            <w:tcBorders>
              <w:top w:val="outset" w:sz="6" w:space="0" w:color="414142"/>
              <w:left w:val="outset" w:sz="6" w:space="0" w:color="414142"/>
              <w:bottom w:val="outset" w:sz="6" w:space="0" w:color="414142"/>
              <w:right w:val="outset" w:sz="6" w:space="0" w:color="414142"/>
            </w:tcBorders>
            <w:hideMark/>
          </w:tcPr>
          <w:p w:rsidR="00011E59" w:rsidRPr="009A21FA" w:rsidP="001224AB" w14:paraId="7BD08BE5" w14:textId="77777777">
            <w:pPr>
              <w:rPr>
                <w:rFonts w:eastAsia="Times New Roman" w:cs="Times New Roman"/>
                <w:sz w:val="20"/>
                <w:szCs w:val="20"/>
                <w:lang w:eastAsia="lv-LV"/>
              </w:rPr>
            </w:pPr>
            <w:r w:rsidRPr="009A21FA">
              <w:rPr>
                <w:rFonts w:eastAsia="Times New Roman" w:cs="Times New Roman"/>
                <w:sz w:val="20"/>
                <w:szCs w:val="20"/>
                <w:lang w:eastAsia="lv-LV"/>
              </w:rPr>
              <w:t> </w:t>
            </w:r>
          </w:p>
        </w:tc>
        <w:tc>
          <w:tcPr>
            <w:tcW w:w="256" w:type="pct"/>
            <w:tcBorders>
              <w:top w:val="outset" w:sz="6" w:space="0" w:color="414142"/>
              <w:left w:val="outset" w:sz="6" w:space="0" w:color="414142"/>
              <w:bottom w:val="outset" w:sz="6" w:space="0" w:color="414142"/>
              <w:right w:val="outset" w:sz="6" w:space="0" w:color="414142"/>
            </w:tcBorders>
            <w:hideMark/>
          </w:tcPr>
          <w:p w:rsidR="00011E59" w:rsidRPr="009A21FA" w:rsidP="001224AB" w14:paraId="0A93C828" w14:textId="77777777">
            <w:pPr>
              <w:rPr>
                <w:rFonts w:eastAsia="Times New Roman" w:cs="Times New Roman"/>
                <w:sz w:val="20"/>
                <w:szCs w:val="20"/>
                <w:lang w:eastAsia="lv-LV"/>
              </w:rPr>
            </w:pPr>
            <w:r w:rsidRPr="009A21FA">
              <w:rPr>
                <w:rFonts w:eastAsia="Times New Roman" w:cs="Times New Roman"/>
                <w:sz w:val="20"/>
                <w:szCs w:val="20"/>
                <w:lang w:eastAsia="lv-LV"/>
              </w:rPr>
              <w:t> </w:t>
            </w:r>
          </w:p>
        </w:tc>
        <w:tc>
          <w:tcPr>
            <w:tcW w:w="256" w:type="pct"/>
            <w:tcBorders>
              <w:top w:val="outset" w:sz="6" w:space="0" w:color="414142"/>
              <w:left w:val="outset" w:sz="6" w:space="0" w:color="414142"/>
              <w:bottom w:val="outset" w:sz="6" w:space="0" w:color="414142"/>
              <w:right w:val="outset" w:sz="6" w:space="0" w:color="414142"/>
            </w:tcBorders>
            <w:hideMark/>
          </w:tcPr>
          <w:p w:rsidR="00011E59" w:rsidRPr="009A21FA" w:rsidP="001224AB" w14:paraId="627252AA" w14:textId="77777777">
            <w:pPr>
              <w:rPr>
                <w:rFonts w:eastAsia="Times New Roman" w:cs="Times New Roman"/>
                <w:sz w:val="20"/>
                <w:szCs w:val="20"/>
                <w:lang w:eastAsia="lv-LV"/>
              </w:rPr>
            </w:pPr>
            <w:r w:rsidRPr="009A21FA">
              <w:rPr>
                <w:rFonts w:eastAsia="Times New Roman" w:cs="Times New Roman"/>
                <w:sz w:val="20"/>
                <w:szCs w:val="20"/>
                <w:lang w:eastAsia="lv-LV"/>
              </w:rPr>
              <w:t> </w:t>
            </w:r>
          </w:p>
        </w:tc>
        <w:tc>
          <w:tcPr>
            <w:tcW w:w="256" w:type="pct"/>
            <w:tcBorders>
              <w:top w:val="outset" w:sz="6" w:space="0" w:color="414142"/>
              <w:left w:val="outset" w:sz="6" w:space="0" w:color="414142"/>
              <w:bottom w:val="outset" w:sz="6" w:space="0" w:color="414142"/>
              <w:right w:val="outset" w:sz="6" w:space="0" w:color="414142"/>
            </w:tcBorders>
            <w:hideMark/>
          </w:tcPr>
          <w:p w:rsidR="00011E59" w:rsidRPr="009A21FA" w:rsidP="001224AB" w14:paraId="56DA1D12" w14:textId="77777777">
            <w:pPr>
              <w:rPr>
                <w:rFonts w:eastAsia="Times New Roman" w:cs="Times New Roman"/>
                <w:sz w:val="20"/>
                <w:szCs w:val="20"/>
                <w:lang w:eastAsia="lv-LV"/>
              </w:rPr>
            </w:pPr>
            <w:r w:rsidRPr="009A21FA">
              <w:rPr>
                <w:rFonts w:eastAsia="Times New Roman" w:cs="Times New Roman"/>
                <w:sz w:val="20"/>
                <w:szCs w:val="20"/>
                <w:lang w:eastAsia="lv-LV"/>
              </w:rPr>
              <w:t> </w:t>
            </w:r>
          </w:p>
        </w:tc>
        <w:tc>
          <w:tcPr>
            <w:tcW w:w="256" w:type="pct"/>
            <w:tcBorders>
              <w:top w:val="outset" w:sz="6" w:space="0" w:color="414142"/>
              <w:left w:val="outset" w:sz="6" w:space="0" w:color="414142"/>
              <w:bottom w:val="outset" w:sz="6" w:space="0" w:color="414142"/>
              <w:right w:val="outset" w:sz="6" w:space="0" w:color="414142"/>
            </w:tcBorders>
            <w:hideMark/>
          </w:tcPr>
          <w:p w:rsidR="00011E59" w:rsidRPr="009A21FA" w:rsidP="001224AB" w14:paraId="089A292A" w14:textId="77777777">
            <w:pPr>
              <w:rPr>
                <w:rFonts w:eastAsia="Times New Roman" w:cs="Times New Roman"/>
                <w:sz w:val="20"/>
                <w:szCs w:val="20"/>
                <w:lang w:eastAsia="lv-LV"/>
              </w:rPr>
            </w:pPr>
            <w:r w:rsidRPr="009A21FA">
              <w:rPr>
                <w:rFonts w:eastAsia="Times New Roman" w:cs="Times New Roman"/>
                <w:sz w:val="20"/>
                <w:szCs w:val="20"/>
                <w:lang w:eastAsia="lv-LV"/>
              </w:rPr>
              <w:t> </w:t>
            </w:r>
          </w:p>
        </w:tc>
        <w:tc>
          <w:tcPr>
            <w:tcW w:w="256" w:type="pct"/>
            <w:tcBorders>
              <w:top w:val="outset" w:sz="6" w:space="0" w:color="414142"/>
              <w:left w:val="outset" w:sz="6" w:space="0" w:color="414142"/>
              <w:bottom w:val="outset" w:sz="6" w:space="0" w:color="414142"/>
              <w:right w:val="outset" w:sz="6" w:space="0" w:color="414142"/>
            </w:tcBorders>
            <w:hideMark/>
          </w:tcPr>
          <w:p w:rsidR="00011E59" w:rsidRPr="009A21FA" w:rsidP="001224AB" w14:paraId="1D29D9C5" w14:textId="77777777">
            <w:pPr>
              <w:rPr>
                <w:rFonts w:eastAsia="Times New Roman" w:cs="Times New Roman"/>
                <w:sz w:val="20"/>
                <w:szCs w:val="20"/>
                <w:lang w:eastAsia="lv-LV"/>
              </w:rPr>
            </w:pPr>
            <w:r w:rsidRPr="009A21FA">
              <w:rPr>
                <w:rFonts w:eastAsia="Times New Roman" w:cs="Times New Roman"/>
                <w:sz w:val="20"/>
                <w:szCs w:val="20"/>
                <w:lang w:eastAsia="lv-LV"/>
              </w:rPr>
              <w:t> </w:t>
            </w:r>
          </w:p>
        </w:tc>
        <w:tc>
          <w:tcPr>
            <w:tcW w:w="256" w:type="pct"/>
            <w:tcBorders>
              <w:top w:val="outset" w:sz="6" w:space="0" w:color="414142"/>
              <w:left w:val="outset" w:sz="6" w:space="0" w:color="414142"/>
              <w:bottom w:val="outset" w:sz="6" w:space="0" w:color="414142"/>
              <w:right w:val="outset" w:sz="6" w:space="0" w:color="414142"/>
            </w:tcBorders>
            <w:hideMark/>
          </w:tcPr>
          <w:p w:rsidR="00011E59" w:rsidRPr="009A21FA" w:rsidP="001224AB" w14:paraId="6994262B" w14:textId="77777777">
            <w:pPr>
              <w:rPr>
                <w:rFonts w:eastAsia="Times New Roman" w:cs="Times New Roman"/>
                <w:sz w:val="20"/>
                <w:szCs w:val="20"/>
                <w:lang w:eastAsia="lv-LV"/>
              </w:rPr>
            </w:pPr>
            <w:r w:rsidRPr="009A21FA">
              <w:rPr>
                <w:rFonts w:eastAsia="Times New Roman" w:cs="Times New Roman"/>
                <w:sz w:val="20"/>
                <w:szCs w:val="20"/>
                <w:lang w:eastAsia="lv-LV"/>
              </w:rPr>
              <w:t> </w:t>
            </w:r>
          </w:p>
        </w:tc>
        <w:tc>
          <w:tcPr>
            <w:tcW w:w="256" w:type="pct"/>
            <w:tcBorders>
              <w:top w:val="outset" w:sz="6" w:space="0" w:color="414142"/>
              <w:left w:val="outset" w:sz="6" w:space="0" w:color="414142"/>
              <w:bottom w:val="outset" w:sz="6" w:space="0" w:color="414142"/>
              <w:right w:val="outset" w:sz="6" w:space="0" w:color="414142"/>
            </w:tcBorders>
            <w:hideMark/>
          </w:tcPr>
          <w:p w:rsidR="00011E59" w:rsidRPr="009A21FA" w:rsidP="001224AB" w14:paraId="73892406" w14:textId="77777777">
            <w:pPr>
              <w:rPr>
                <w:rFonts w:eastAsia="Times New Roman" w:cs="Times New Roman"/>
                <w:sz w:val="20"/>
                <w:szCs w:val="20"/>
                <w:lang w:eastAsia="lv-LV"/>
              </w:rPr>
            </w:pPr>
            <w:r w:rsidRPr="009A21FA">
              <w:rPr>
                <w:rFonts w:eastAsia="Times New Roman" w:cs="Times New Roman"/>
                <w:sz w:val="20"/>
                <w:szCs w:val="20"/>
                <w:lang w:eastAsia="lv-LV"/>
              </w:rPr>
              <w:t> </w:t>
            </w:r>
          </w:p>
        </w:tc>
        <w:tc>
          <w:tcPr>
            <w:tcW w:w="256" w:type="pct"/>
            <w:tcBorders>
              <w:top w:val="outset" w:sz="6" w:space="0" w:color="414142"/>
              <w:left w:val="outset" w:sz="6" w:space="0" w:color="414142"/>
              <w:bottom w:val="outset" w:sz="6" w:space="0" w:color="414142"/>
              <w:right w:val="outset" w:sz="6" w:space="0" w:color="414142"/>
            </w:tcBorders>
            <w:hideMark/>
          </w:tcPr>
          <w:p w:rsidR="00011E59" w:rsidRPr="009A21FA" w:rsidP="001224AB" w14:paraId="6F37E34D" w14:textId="77777777">
            <w:pPr>
              <w:rPr>
                <w:rFonts w:eastAsia="Times New Roman" w:cs="Times New Roman"/>
                <w:sz w:val="20"/>
                <w:szCs w:val="20"/>
                <w:lang w:eastAsia="lv-LV"/>
              </w:rPr>
            </w:pPr>
            <w:r w:rsidRPr="009A21FA">
              <w:rPr>
                <w:rFonts w:eastAsia="Times New Roman" w:cs="Times New Roman"/>
                <w:sz w:val="20"/>
                <w:szCs w:val="20"/>
                <w:lang w:eastAsia="lv-LV"/>
              </w:rPr>
              <w:t> </w:t>
            </w:r>
          </w:p>
        </w:tc>
        <w:tc>
          <w:tcPr>
            <w:tcW w:w="342" w:type="pct"/>
            <w:tcBorders>
              <w:top w:val="outset" w:sz="6" w:space="0" w:color="414142"/>
              <w:left w:val="outset" w:sz="6" w:space="0" w:color="414142"/>
              <w:bottom w:val="outset" w:sz="6" w:space="0" w:color="414142"/>
              <w:right w:val="outset" w:sz="6" w:space="0" w:color="414142"/>
            </w:tcBorders>
            <w:hideMark/>
          </w:tcPr>
          <w:p w:rsidR="00011E59" w:rsidRPr="009A21FA" w:rsidP="001224AB" w14:paraId="4E17FB2E" w14:textId="77777777">
            <w:pPr>
              <w:rPr>
                <w:rFonts w:eastAsia="Times New Roman" w:cs="Times New Roman"/>
                <w:sz w:val="20"/>
                <w:szCs w:val="20"/>
                <w:lang w:eastAsia="lv-LV"/>
              </w:rPr>
            </w:pPr>
            <w:r w:rsidRPr="009A21FA">
              <w:rPr>
                <w:rFonts w:eastAsia="Times New Roman" w:cs="Times New Roman"/>
                <w:sz w:val="20"/>
                <w:szCs w:val="20"/>
                <w:lang w:eastAsia="lv-LV"/>
              </w:rPr>
              <w:t> </w:t>
            </w:r>
          </w:p>
        </w:tc>
        <w:tc>
          <w:tcPr>
            <w:tcW w:w="293" w:type="pct"/>
            <w:tcBorders>
              <w:top w:val="outset" w:sz="6" w:space="0" w:color="414142"/>
              <w:left w:val="outset" w:sz="6" w:space="0" w:color="414142"/>
              <w:bottom w:val="outset" w:sz="6" w:space="0" w:color="414142"/>
              <w:right w:val="outset" w:sz="6" w:space="0" w:color="414142"/>
            </w:tcBorders>
          </w:tcPr>
          <w:p w:rsidR="00011E59" w:rsidRPr="009A21FA" w:rsidP="001224AB" w14:paraId="090BF772" w14:textId="77777777">
            <w:pPr>
              <w:rPr>
                <w:rFonts w:eastAsia="Times New Roman" w:cs="Times New Roman"/>
                <w:sz w:val="20"/>
                <w:szCs w:val="20"/>
                <w:lang w:eastAsia="lv-LV"/>
              </w:rPr>
            </w:pPr>
          </w:p>
        </w:tc>
        <w:tc>
          <w:tcPr>
            <w:tcW w:w="285" w:type="pct"/>
            <w:tcBorders>
              <w:top w:val="outset" w:sz="6" w:space="0" w:color="414142"/>
              <w:left w:val="outset" w:sz="6" w:space="0" w:color="414142"/>
              <w:bottom w:val="outset" w:sz="6" w:space="0" w:color="414142"/>
              <w:right w:val="outset" w:sz="6" w:space="0" w:color="414142"/>
            </w:tcBorders>
          </w:tcPr>
          <w:p w:rsidR="00011E59" w:rsidRPr="009A21FA" w:rsidP="001224AB" w14:paraId="2B207AD3" w14:textId="77777777">
            <w:pPr>
              <w:rPr>
                <w:rFonts w:eastAsia="Times New Roman" w:cs="Times New Roman"/>
                <w:sz w:val="20"/>
                <w:szCs w:val="20"/>
                <w:lang w:eastAsia="lv-LV"/>
              </w:rPr>
            </w:pPr>
          </w:p>
        </w:tc>
      </w:tr>
      <w:tr w14:paraId="2D2D91ED" w14:textId="77777777" w:rsidTr="001224AB">
        <w:tblPrEx>
          <w:tblW w:w="5112" w:type="pct"/>
          <w:tblCellMar>
            <w:top w:w="30" w:type="dxa"/>
            <w:left w:w="30" w:type="dxa"/>
            <w:bottom w:w="30" w:type="dxa"/>
            <w:right w:w="30" w:type="dxa"/>
          </w:tblCellMar>
          <w:tblLook w:val="04A0"/>
        </w:tblPrEx>
        <w:trPr>
          <w:trHeight w:val="615"/>
        </w:trPr>
        <w:tc>
          <w:tcPr>
            <w:tcW w:w="642" w:type="pct"/>
            <w:gridSpan w:val="2"/>
            <w:tcBorders>
              <w:top w:val="outset" w:sz="6" w:space="0" w:color="414142"/>
              <w:left w:val="outset" w:sz="6" w:space="0" w:color="414142"/>
              <w:bottom w:val="outset" w:sz="6" w:space="0" w:color="414142"/>
              <w:right w:val="outset" w:sz="6" w:space="0" w:color="414142"/>
            </w:tcBorders>
            <w:hideMark/>
          </w:tcPr>
          <w:p w:rsidR="00011E59" w:rsidRPr="009A21FA" w:rsidP="001224AB" w14:paraId="6F8F621E" w14:textId="77777777">
            <w:pPr>
              <w:rPr>
                <w:rFonts w:eastAsia="Times New Roman" w:cs="Times New Roman"/>
                <w:sz w:val="20"/>
                <w:szCs w:val="20"/>
                <w:lang w:eastAsia="lv-LV"/>
              </w:rPr>
            </w:pPr>
            <w:r w:rsidRPr="009A21FA">
              <w:rPr>
                <w:rFonts w:eastAsia="Times New Roman" w:cs="Times New Roman"/>
                <w:sz w:val="20"/>
                <w:szCs w:val="20"/>
                <w:lang w:eastAsia="lv-LV"/>
              </w:rPr>
              <w:t>Pirktā elektroenerģija</w:t>
            </w:r>
          </w:p>
        </w:tc>
        <w:tc>
          <w:tcPr>
            <w:tcW w:w="366" w:type="pct"/>
            <w:tcBorders>
              <w:top w:val="outset" w:sz="6" w:space="0" w:color="414142"/>
              <w:left w:val="outset" w:sz="6" w:space="0" w:color="414142"/>
              <w:bottom w:val="outset" w:sz="6" w:space="0" w:color="414142"/>
              <w:right w:val="outset" w:sz="6" w:space="0" w:color="414142"/>
            </w:tcBorders>
            <w:hideMark/>
          </w:tcPr>
          <w:p w:rsidR="00011E59" w:rsidRPr="009A21FA" w:rsidP="001224AB" w14:paraId="6AB40684" w14:textId="77777777">
            <w:pPr>
              <w:spacing w:before="100" w:beforeAutospacing="1" w:after="100" w:afterAutospacing="1" w:line="293" w:lineRule="atLeast"/>
              <w:jc w:val="center"/>
              <w:rPr>
                <w:rFonts w:eastAsia="Times New Roman" w:cs="Times New Roman"/>
                <w:sz w:val="20"/>
                <w:szCs w:val="20"/>
                <w:lang w:eastAsia="lv-LV"/>
              </w:rPr>
            </w:pPr>
            <w:r w:rsidRPr="009A21FA">
              <w:rPr>
                <w:rFonts w:eastAsia="Times New Roman" w:cs="Times New Roman"/>
                <w:sz w:val="20"/>
                <w:szCs w:val="20"/>
                <w:lang w:eastAsia="lv-LV"/>
              </w:rPr>
              <w:t>MWh</w:t>
            </w:r>
          </w:p>
        </w:tc>
        <w:tc>
          <w:tcPr>
            <w:tcW w:w="256" w:type="pct"/>
            <w:tcBorders>
              <w:top w:val="outset" w:sz="6" w:space="0" w:color="414142"/>
              <w:left w:val="outset" w:sz="6" w:space="0" w:color="414142"/>
              <w:bottom w:val="outset" w:sz="6" w:space="0" w:color="414142"/>
              <w:right w:val="outset" w:sz="6" w:space="0" w:color="414142"/>
            </w:tcBorders>
            <w:hideMark/>
          </w:tcPr>
          <w:p w:rsidR="00011E59" w:rsidRPr="009A21FA" w:rsidP="001224AB" w14:paraId="176AEC45" w14:textId="77777777">
            <w:pPr>
              <w:rPr>
                <w:rFonts w:eastAsia="Times New Roman" w:cs="Times New Roman"/>
                <w:sz w:val="20"/>
                <w:szCs w:val="20"/>
                <w:lang w:eastAsia="lv-LV"/>
              </w:rPr>
            </w:pPr>
            <w:r w:rsidRPr="009A21FA">
              <w:rPr>
                <w:rFonts w:eastAsia="Times New Roman" w:cs="Times New Roman"/>
                <w:sz w:val="20"/>
                <w:szCs w:val="20"/>
                <w:lang w:eastAsia="lv-LV"/>
              </w:rPr>
              <w:t> </w:t>
            </w:r>
          </w:p>
        </w:tc>
        <w:tc>
          <w:tcPr>
            <w:tcW w:w="256" w:type="pct"/>
            <w:tcBorders>
              <w:top w:val="outset" w:sz="6" w:space="0" w:color="414142"/>
              <w:left w:val="outset" w:sz="6" w:space="0" w:color="414142"/>
              <w:bottom w:val="outset" w:sz="6" w:space="0" w:color="414142"/>
              <w:right w:val="outset" w:sz="6" w:space="0" w:color="414142"/>
            </w:tcBorders>
            <w:hideMark/>
          </w:tcPr>
          <w:p w:rsidR="00011E59" w:rsidRPr="009A21FA" w:rsidP="001224AB" w14:paraId="7BF6BF45" w14:textId="77777777">
            <w:pPr>
              <w:rPr>
                <w:rFonts w:eastAsia="Times New Roman" w:cs="Times New Roman"/>
                <w:sz w:val="20"/>
                <w:szCs w:val="20"/>
                <w:lang w:eastAsia="lv-LV"/>
              </w:rPr>
            </w:pPr>
            <w:r w:rsidRPr="009A21FA">
              <w:rPr>
                <w:rFonts w:eastAsia="Times New Roman" w:cs="Times New Roman"/>
                <w:sz w:val="20"/>
                <w:szCs w:val="20"/>
                <w:lang w:eastAsia="lv-LV"/>
              </w:rPr>
              <w:t> </w:t>
            </w:r>
          </w:p>
        </w:tc>
        <w:tc>
          <w:tcPr>
            <w:tcW w:w="256" w:type="pct"/>
            <w:tcBorders>
              <w:top w:val="outset" w:sz="6" w:space="0" w:color="414142"/>
              <w:left w:val="outset" w:sz="6" w:space="0" w:color="414142"/>
              <w:bottom w:val="outset" w:sz="6" w:space="0" w:color="414142"/>
              <w:right w:val="outset" w:sz="6" w:space="0" w:color="414142"/>
            </w:tcBorders>
            <w:hideMark/>
          </w:tcPr>
          <w:p w:rsidR="00011E59" w:rsidRPr="009A21FA" w:rsidP="001224AB" w14:paraId="4414C0B6" w14:textId="77777777">
            <w:pPr>
              <w:rPr>
                <w:rFonts w:eastAsia="Times New Roman" w:cs="Times New Roman"/>
                <w:sz w:val="20"/>
                <w:szCs w:val="20"/>
                <w:lang w:eastAsia="lv-LV"/>
              </w:rPr>
            </w:pPr>
            <w:r w:rsidRPr="009A21FA">
              <w:rPr>
                <w:rFonts w:eastAsia="Times New Roman" w:cs="Times New Roman"/>
                <w:sz w:val="20"/>
                <w:szCs w:val="20"/>
                <w:lang w:eastAsia="lv-LV"/>
              </w:rPr>
              <w:t> </w:t>
            </w:r>
          </w:p>
        </w:tc>
        <w:tc>
          <w:tcPr>
            <w:tcW w:w="256" w:type="pct"/>
            <w:tcBorders>
              <w:top w:val="outset" w:sz="6" w:space="0" w:color="414142"/>
              <w:left w:val="outset" w:sz="6" w:space="0" w:color="414142"/>
              <w:bottom w:val="outset" w:sz="6" w:space="0" w:color="414142"/>
              <w:right w:val="outset" w:sz="6" w:space="0" w:color="414142"/>
            </w:tcBorders>
            <w:hideMark/>
          </w:tcPr>
          <w:p w:rsidR="00011E59" w:rsidRPr="009A21FA" w:rsidP="001224AB" w14:paraId="6B31EFB0" w14:textId="77777777">
            <w:pPr>
              <w:rPr>
                <w:rFonts w:eastAsia="Times New Roman" w:cs="Times New Roman"/>
                <w:sz w:val="20"/>
                <w:szCs w:val="20"/>
                <w:lang w:eastAsia="lv-LV"/>
              </w:rPr>
            </w:pPr>
            <w:r w:rsidRPr="009A21FA">
              <w:rPr>
                <w:rFonts w:eastAsia="Times New Roman" w:cs="Times New Roman"/>
                <w:sz w:val="20"/>
                <w:szCs w:val="20"/>
                <w:lang w:eastAsia="lv-LV"/>
              </w:rPr>
              <w:t> </w:t>
            </w:r>
          </w:p>
        </w:tc>
        <w:tc>
          <w:tcPr>
            <w:tcW w:w="256" w:type="pct"/>
            <w:tcBorders>
              <w:top w:val="outset" w:sz="6" w:space="0" w:color="414142"/>
              <w:left w:val="outset" w:sz="6" w:space="0" w:color="414142"/>
              <w:bottom w:val="outset" w:sz="6" w:space="0" w:color="414142"/>
              <w:right w:val="outset" w:sz="6" w:space="0" w:color="414142"/>
            </w:tcBorders>
            <w:hideMark/>
          </w:tcPr>
          <w:p w:rsidR="00011E59" w:rsidRPr="009A21FA" w:rsidP="001224AB" w14:paraId="75C53084" w14:textId="77777777">
            <w:pPr>
              <w:rPr>
                <w:rFonts w:eastAsia="Times New Roman" w:cs="Times New Roman"/>
                <w:sz w:val="20"/>
                <w:szCs w:val="20"/>
                <w:lang w:eastAsia="lv-LV"/>
              </w:rPr>
            </w:pPr>
            <w:r w:rsidRPr="009A21FA">
              <w:rPr>
                <w:rFonts w:eastAsia="Times New Roman" w:cs="Times New Roman"/>
                <w:sz w:val="20"/>
                <w:szCs w:val="20"/>
                <w:lang w:eastAsia="lv-LV"/>
              </w:rPr>
              <w:t> </w:t>
            </w:r>
          </w:p>
        </w:tc>
        <w:tc>
          <w:tcPr>
            <w:tcW w:w="256" w:type="pct"/>
            <w:tcBorders>
              <w:top w:val="outset" w:sz="6" w:space="0" w:color="414142"/>
              <w:left w:val="outset" w:sz="6" w:space="0" w:color="414142"/>
              <w:bottom w:val="outset" w:sz="6" w:space="0" w:color="414142"/>
              <w:right w:val="outset" w:sz="6" w:space="0" w:color="414142"/>
            </w:tcBorders>
            <w:hideMark/>
          </w:tcPr>
          <w:p w:rsidR="00011E59" w:rsidRPr="009A21FA" w:rsidP="001224AB" w14:paraId="28E32247" w14:textId="77777777">
            <w:pPr>
              <w:rPr>
                <w:rFonts w:eastAsia="Times New Roman" w:cs="Times New Roman"/>
                <w:sz w:val="20"/>
                <w:szCs w:val="20"/>
                <w:lang w:eastAsia="lv-LV"/>
              </w:rPr>
            </w:pPr>
            <w:r w:rsidRPr="009A21FA">
              <w:rPr>
                <w:rFonts w:eastAsia="Times New Roman" w:cs="Times New Roman"/>
                <w:sz w:val="20"/>
                <w:szCs w:val="20"/>
                <w:lang w:eastAsia="lv-LV"/>
              </w:rPr>
              <w:t> </w:t>
            </w:r>
          </w:p>
        </w:tc>
        <w:tc>
          <w:tcPr>
            <w:tcW w:w="256" w:type="pct"/>
            <w:tcBorders>
              <w:top w:val="outset" w:sz="6" w:space="0" w:color="414142"/>
              <w:left w:val="outset" w:sz="6" w:space="0" w:color="414142"/>
              <w:bottom w:val="outset" w:sz="6" w:space="0" w:color="414142"/>
              <w:right w:val="outset" w:sz="6" w:space="0" w:color="414142"/>
            </w:tcBorders>
            <w:hideMark/>
          </w:tcPr>
          <w:p w:rsidR="00011E59" w:rsidRPr="009A21FA" w:rsidP="001224AB" w14:paraId="2CA6CE0B" w14:textId="77777777">
            <w:pPr>
              <w:rPr>
                <w:rFonts w:eastAsia="Times New Roman" w:cs="Times New Roman"/>
                <w:sz w:val="20"/>
                <w:szCs w:val="20"/>
                <w:lang w:eastAsia="lv-LV"/>
              </w:rPr>
            </w:pPr>
            <w:r w:rsidRPr="009A21FA">
              <w:rPr>
                <w:rFonts w:eastAsia="Times New Roman" w:cs="Times New Roman"/>
                <w:sz w:val="20"/>
                <w:szCs w:val="20"/>
                <w:lang w:eastAsia="lv-LV"/>
              </w:rPr>
              <w:t> </w:t>
            </w:r>
          </w:p>
        </w:tc>
        <w:tc>
          <w:tcPr>
            <w:tcW w:w="256" w:type="pct"/>
            <w:tcBorders>
              <w:top w:val="outset" w:sz="6" w:space="0" w:color="414142"/>
              <w:left w:val="outset" w:sz="6" w:space="0" w:color="414142"/>
              <w:bottom w:val="outset" w:sz="6" w:space="0" w:color="414142"/>
              <w:right w:val="outset" w:sz="6" w:space="0" w:color="414142"/>
            </w:tcBorders>
            <w:hideMark/>
          </w:tcPr>
          <w:p w:rsidR="00011E59" w:rsidRPr="009A21FA" w:rsidP="001224AB" w14:paraId="163B4414" w14:textId="77777777">
            <w:pPr>
              <w:rPr>
                <w:rFonts w:eastAsia="Times New Roman" w:cs="Times New Roman"/>
                <w:sz w:val="20"/>
                <w:szCs w:val="20"/>
                <w:lang w:eastAsia="lv-LV"/>
              </w:rPr>
            </w:pPr>
            <w:r w:rsidRPr="009A21FA">
              <w:rPr>
                <w:rFonts w:eastAsia="Times New Roman" w:cs="Times New Roman"/>
                <w:sz w:val="20"/>
                <w:szCs w:val="20"/>
                <w:lang w:eastAsia="lv-LV"/>
              </w:rPr>
              <w:t> </w:t>
            </w:r>
          </w:p>
        </w:tc>
        <w:tc>
          <w:tcPr>
            <w:tcW w:w="256" w:type="pct"/>
            <w:tcBorders>
              <w:top w:val="outset" w:sz="6" w:space="0" w:color="414142"/>
              <w:left w:val="outset" w:sz="6" w:space="0" w:color="414142"/>
              <w:bottom w:val="outset" w:sz="6" w:space="0" w:color="414142"/>
              <w:right w:val="outset" w:sz="6" w:space="0" w:color="414142"/>
            </w:tcBorders>
            <w:hideMark/>
          </w:tcPr>
          <w:p w:rsidR="00011E59" w:rsidRPr="009A21FA" w:rsidP="001224AB" w14:paraId="7AAF8310" w14:textId="77777777">
            <w:pPr>
              <w:rPr>
                <w:rFonts w:eastAsia="Times New Roman" w:cs="Times New Roman"/>
                <w:sz w:val="20"/>
                <w:szCs w:val="20"/>
                <w:lang w:eastAsia="lv-LV"/>
              </w:rPr>
            </w:pPr>
            <w:r w:rsidRPr="009A21FA">
              <w:rPr>
                <w:rFonts w:eastAsia="Times New Roman" w:cs="Times New Roman"/>
                <w:sz w:val="20"/>
                <w:szCs w:val="20"/>
                <w:lang w:eastAsia="lv-LV"/>
              </w:rPr>
              <w:t> </w:t>
            </w:r>
          </w:p>
        </w:tc>
        <w:tc>
          <w:tcPr>
            <w:tcW w:w="256" w:type="pct"/>
            <w:tcBorders>
              <w:top w:val="outset" w:sz="6" w:space="0" w:color="414142"/>
              <w:left w:val="outset" w:sz="6" w:space="0" w:color="414142"/>
              <w:bottom w:val="outset" w:sz="6" w:space="0" w:color="414142"/>
              <w:right w:val="outset" w:sz="6" w:space="0" w:color="414142"/>
            </w:tcBorders>
            <w:hideMark/>
          </w:tcPr>
          <w:p w:rsidR="00011E59" w:rsidRPr="009A21FA" w:rsidP="001224AB" w14:paraId="3A43E7D0" w14:textId="77777777">
            <w:pPr>
              <w:rPr>
                <w:rFonts w:eastAsia="Times New Roman" w:cs="Times New Roman"/>
                <w:sz w:val="20"/>
                <w:szCs w:val="20"/>
                <w:lang w:eastAsia="lv-LV"/>
              </w:rPr>
            </w:pPr>
            <w:r w:rsidRPr="009A21FA">
              <w:rPr>
                <w:rFonts w:eastAsia="Times New Roman" w:cs="Times New Roman"/>
                <w:sz w:val="20"/>
                <w:szCs w:val="20"/>
                <w:lang w:eastAsia="lv-LV"/>
              </w:rPr>
              <w:t> </w:t>
            </w:r>
          </w:p>
        </w:tc>
        <w:tc>
          <w:tcPr>
            <w:tcW w:w="256" w:type="pct"/>
            <w:tcBorders>
              <w:top w:val="outset" w:sz="6" w:space="0" w:color="414142"/>
              <w:left w:val="outset" w:sz="6" w:space="0" w:color="414142"/>
              <w:bottom w:val="outset" w:sz="6" w:space="0" w:color="414142"/>
              <w:right w:val="outset" w:sz="6" w:space="0" w:color="414142"/>
            </w:tcBorders>
            <w:hideMark/>
          </w:tcPr>
          <w:p w:rsidR="00011E59" w:rsidRPr="009A21FA" w:rsidP="001224AB" w14:paraId="5A20D8B9" w14:textId="77777777">
            <w:pPr>
              <w:rPr>
                <w:rFonts w:eastAsia="Times New Roman" w:cs="Times New Roman"/>
                <w:sz w:val="20"/>
                <w:szCs w:val="20"/>
                <w:lang w:eastAsia="lv-LV"/>
              </w:rPr>
            </w:pPr>
            <w:r w:rsidRPr="009A21FA">
              <w:rPr>
                <w:rFonts w:eastAsia="Times New Roman" w:cs="Times New Roman"/>
                <w:sz w:val="20"/>
                <w:szCs w:val="20"/>
                <w:lang w:eastAsia="lv-LV"/>
              </w:rPr>
              <w:t> </w:t>
            </w:r>
          </w:p>
        </w:tc>
        <w:tc>
          <w:tcPr>
            <w:tcW w:w="256" w:type="pct"/>
            <w:tcBorders>
              <w:top w:val="outset" w:sz="6" w:space="0" w:color="414142"/>
              <w:left w:val="outset" w:sz="6" w:space="0" w:color="414142"/>
              <w:bottom w:val="outset" w:sz="6" w:space="0" w:color="414142"/>
              <w:right w:val="outset" w:sz="6" w:space="0" w:color="414142"/>
            </w:tcBorders>
            <w:hideMark/>
          </w:tcPr>
          <w:p w:rsidR="00011E59" w:rsidRPr="009A21FA" w:rsidP="001224AB" w14:paraId="392719F5" w14:textId="77777777">
            <w:pPr>
              <w:rPr>
                <w:rFonts w:eastAsia="Times New Roman" w:cs="Times New Roman"/>
                <w:sz w:val="20"/>
                <w:szCs w:val="20"/>
                <w:lang w:eastAsia="lv-LV"/>
              </w:rPr>
            </w:pPr>
            <w:r w:rsidRPr="009A21FA">
              <w:rPr>
                <w:rFonts w:eastAsia="Times New Roman" w:cs="Times New Roman"/>
                <w:sz w:val="20"/>
                <w:szCs w:val="20"/>
                <w:lang w:eastAsia="lv-LV"/>
              </w:rPr>
              <w:t> </w:t>
            </w:r>
          </w:p>
        </w:tc>
        <w:tc>
          <w:tcPr>
            <w:tcW w:w="342" w:type="pct"/>
            <w:tcBorders>
              <w:top w:val="outset" w:sz="6" w:space="0" w:color="414142"/>
              <w:left w:val="outset" w:sz="6" w:space="0" w:color="414142"/>
              <w:bottom w:val="outset" w:sz="6" w:space="0" w:color="414142"/>
              <w:right w:val="outset" w:sz="6" w:space="0" w:color="414142"/>
            </w:tcBorders>
            <w:hideMark/>
          </w:tcPr>
          <w:p w:rsidR="00011E59" w:rsidRPr="009A21FA" w:rsidP="001224AB" w14:paraId="2C1BA34C" w14:textId="77777777">
            <w:pPr>
              <w:rPr>
                <w:rFonts w:eastAsia="Times New Roman" w:cs="Times New Roman"/>
                <w:sz w:val="20"/>
                <w:szCs w:val="20"/>
                <w:lang w:eastAsia="lv-LV"/>
              </w:rPr>
            </w:pPr>
            <w:r w:rsidRPr="009A21FA">
              <w:rPr>
                <w:rFonts w:eastAsia="Times New Roman" w:cs="Times New Roman"/>
                <w:sz w:val="20"/>
                <w:szCs w:val="20"/>
                <w:lang w:eastAsia="lv-LV"/>
              </w:rPr>
              <w:t> </w:t>
            </w:r>
          </w:p>
        </w:tc>
        <w:tc>
          <w:tcPr>
            <w:tcW w:w="293" w:type="pct"/>
            <w:tcBorders>
              <w:top w:val="outset" w:sz="6" w:space="0" w:color="414142"/>
              <w:left w:val="outset" w:sz="6" w:space="0" w:color="414142"/>
              <w:bottom w:val="outset" w:sz="6" w:space="0" w:color="414142"/>
              <w:right w:val="outset" w:sz="6" w:space="0" w:color="414142"/>
            </w:tcBorders>
          </w:tcPr>
          <w:p w:rsidR="00011E59" w:rsidRPr="009A21FA" w:rsidP="001224AB" w14:paraId="3B54658A" w14:textId="77777777">
            <w:pPr>
              <w:rPr>
                <w:rFonts w:eastAsia="Times New Roman" w:cs="Times New Roman"/>
                <w:sz w:val="20"/>
                <w:szCs w:val="20"/>
                <w:lang w:eastAsia="lv-LV"/>
              </w:rPr>
            </w:pPr>
          </w:p>
        </w:tc>
        <w:tc>
          <w:tcPr>
            <w:tcW w:w="285" w:type="pct"/>
            <w:tcBorders>
              <w:top w:val="outset" w:sz="6" w:space="0" w:color="414142"/>
              <w:left w:val="outset" w:sz="6" w:space="0" w:color="414142"/>
              <w:bottom w:val="outset" w:sz="6" w:space="0" w:color="414142"/>
              <w:right w:val="outset" w:sz="6" w:space="0" w:color="414142"/>
            </w:tcBorders>
          </w:tcPr>
          <w:p w:rsidR="00011E59" w:rsidRPr="009A21FA" w:rsidP="001224AB" w14:paraId="2FC82B30" w14:textId="77777777">
            <w:pPr>
              <w:rPr>
                <w:rFonts w:eastAsia="Times New Roman" w:cs="Times New Roman"/>
                <w:sz w:val="20"/>
                <w:szCs w:val="20"/>
                <w:lang w:eastAsia="lv-LV"/>
              </w:rPr>
            </w:pPr>
          </w:p>
        </w:tc>
      </w:tr>
    </w:tbl>
    <w:p w:rsidR="00011E59" w:rsidRPr="009A21FA" w:rsidP="00011E59" w14:paraId="4844017F" w14:textId="18F41A3C">
      <w:pPr>
        <w:shd w:val="clear" w:color="auto" w:fill="FFFFFF"/>
        <w:spacing w:line="293" w:lineRule="atLeast"/>
        <w:ind w:firstLine="300"/>
        <w:rPr>
          <w:rFonts w:eastAsia="Times New Roman" w:cs="Times New Roman"/>
          <w:szCs w:val="28"/>
          <w:lang w:eastAsia="lv-LV"/>
        </w:rPr>
      </w:pPr>
      <w:r w:rsidRPr="009A21FA">
        <w:rPr>
          <w:rFonts w:eastAsia="Times New Roman" w:cs="Times New Roman"/>
          <w:szCs w:val="28"/>
          <w:lang w:eastAsia="lv-LV"/>
        </w:rPr>
        <w:t xml:space="preserve">3. Informācija par pārskata periodā izmantotā kurināmā </w:t>
      </w:r>
      <w:r w:rsidR="007B166A">
        <w:rPr>
          <w:rFonts w:eastAsia="Times New Roman" w:cs="Times New Roman"/>
          <w:szCs w:val="28"/>
          <w:lang w:eastAsia="lv-LV"/>
        </w:rPr>
        <w:t xml:space="preserve">un elektroenerģijas ražošanai izmantoto izejvielu </w:t>
      </w:r>
      <w:r w:rsidRPr="009A21FA">
        <w:rPr>
          <w:rFonts w:eastAsia="Times New Roman" w:cs="Times New Roman"/>
          <w:szCs w:val="28"/>
          <w:lang w:eastAsia="lv-LV"/>
        </w:rPr>
        <w:t>piegādes attālumu</w:t>
      </w:r>
      <w:r w:rsidRPr="009A21FA">
        <w:rPr>
          <w:rFonts w:eastAsia="Times New Roman" w:cs="Times New Roman"/>
          <w:szCs w:val="28"/>
          <w:vertAlign w:val="superscript"/>
          <w:lang w:eastAsia="lv-LV"/>
        </w:rPr>
        <w:t>2</w:t>
      </w:r>
    </w:p>
    <w:tbl>
      <w:tblPr>
        <w:tblW w:w="5000" w:type="pct"/>
        <w:tblCellMar>
          <w:top w:w="30" w:type="dxa"/>
          <w:left w:w="30" w:type="dxa"/>
          <w:bottom w:w="30" w:type="dxa"/>
          <w:right w:w="30" w:type="dxa"/>
        </w:tblCellMar>
        <w:tblLook w:val="04A0"/>
      </w:tblPr>
      <w:tblGrid>
        <w:gridCol w:w="14286"/>
      </w:tblGrid>
      <w:tr w14:paraId="0D03A54F" w14:textId="77777777" w:rsidTr="001224AB">
        <w:tblPrEx>
          <w:tblW w:w="5000" w:type="pct"/>
          <w:tblCellMar>
            <w:top w:w="30" w:type="dxa"/>
            <w:left w:w="30" w:type="dxa"/>
            <w:bottom w:w="30" w:type="dxa"/>
            <w:right w:w="30" w:type="dxa"/>
          </w:tblCellMar>
          <w:tblLook w:val="04A0"/>
        </w:tblPrEx>
        <w:trPr>
          <w:trHeight w:val="450"/>
        </w:trPr>
        <w:tc>
          <w:tcPr>
            <w:tcW w:w="5000" w:type="pct"/>
            <w:tcBorders>
              <w:top w:val="nil"/>
              <w:left w:val="nil"/>
              <w:bottom w:val="single" w:sz="6" w:space="0" w:color="414142"/>
              <w:right w:val="nil"/>
            </w:tcBorders>
            <w:hideMark/>
          </w:tcPr>
          <w:p w:rsidR="00011E59" w:rsidRPr="009A21FA" w:rsidP="001224AB" w14:paraId="73FA3B27" w14:textId="77777777">
            <w:pPr>
              <w:rPr>
                <w:rFonts w:eastAsia="Times New Roman" w:cs="Times New Roman"/>
                <w:sz w:val="20"/>
                <w:szCs w:val="20"/>
                <w:lang w:eastAsia="lv-LV"/>
              </w:rPr>
            </w:pPr>
            <w:r w:rsidRPr="009A21FA">
              <w:rPr>
                <w:rFonts w:eastAsia="Times New Roman" w:cs="Times New Roman"/>
                <w:sz w:val="20"/>
                <w:szCs w:val="20"/>
                <w:lang w:eastAsia="lv-LV"/>
              </w:rPr>
              <w:t> </w:t>
            </w:r>
          </w:p>
        </w:tc>
      </w:tr>
      <w:tr w14:paraId="1DBC6147" w14:textId="77777777" w:rsidTr="001224AB">
        <w:tblPrEx>
          <w:tblW w:w="5000" w:type="pct"/>
          <w:tblCellMar>
            <w:top w:w="30" w:type="dxa"/>
            <w:left w:w="30" w:type="dxa"/>
            <w:bottom w:w="30" w:type="dxa"/>
            <w:right w:w="30" w:type="dxa"/>
          </w:tblCellMar>
          <w:tblLook w:val="04A0"/>
        </w:tblPrEx>
        <w:trPr>
          <w:trHeight w:val="450"/>
        </w:trPr>
        <w:tc>
          <w:tcPr>
            <w:tcW w:w="5000" w:type="pct"/>
            <w:tcBorders>
              <w:top w:val="nil"/>
              <w:left w:val="nil"/>
              <w:bottom w:val="single" w:sz="6" w:space="0" w:color="414142"/>
              <w:right w:val="nil"/>
            </w:tcBorders>
            <w:hideMark/>
          </w:tcPr>
          <w:p w:rsidR="00011E59" w:rsidRPr="009A21FA" w:rsidP="001224AB" w14:paraId="0C4D78D1" w14:textId="77777777">
            <w:pPr>
              <w:rPr>
                <w:rFonts w:eastAsia="Times New Roman" w:cs="Times New Roman"/>
                <w:sz w:val="20"/>
                <w:szCs w:val="20"/>
                <w:lang w:eastAsia="lv-LV"/>
              </w:rPr>
            </w:pPr>
            <w:r w:rsidRPr="009A21FA">
              <w:rPr>
                <w:rFonts w:eastAsia="Times New Roman" w:cs="Times New Roman"/>
                <w:sz w:val="20"/>
                <w:szCs w:val="20"/>
                <w:lang w:eastAsia="lv-LV"/>
              </w:rPr>
              <w:t> </w:t>
            </w:r>
          </w:p>
        </w:tc>
      </w:tr>
      <w:tr w14:paraId="369EDA1E" w14:textId="77777777" w:rsidTr="001224AB">
        <w:tblPrEx>
          <w:tblW w:w="5000" w:type="pct"/>
          <w:tblCellMar>
            <w:top w:w="30" w:type="dxa"/>
            <w:left w:w="30" w:type="dxa"/>
            <w:bottom w:w="30" w:type="dxa"/>
            <w:right w:w="30" w:type="dxa"/>
          </w:tblCellMar>
          <w:tblLook w:val="04A0"/>
        </w:tblPrEx>
        <w:trPr>
          <w:trHeight w:val="450"/>
        </w:trPr>
        <w:tc>
          <w:tcPr>
            <w:tcW w:w="5000" w:type="pct"/>
            <w:tcBorders>
              <w:top w:val="nil"/>
              <w:left w:val="nil"/>
              <w:bottom w:val="single" w:sz="6" w:space="0" w:color="414142"/>
              <w:right w:val="nil"/>
            </w:tcBorders>
            <w:hideMark/>
          </w:tcPr>
          <w:p w:rsidR="00011E59" w:rsidRPr="009A21FA" w:rsidP="001224AB" w14:paraId="6773D0DF" w14:textId="77777777">
            <w:pPr>
              <w:rPr>
                <w:rFonts w:eastAsia="Times New Roman" w:cs="Times New Roman"/>
                <w:sz w:val="20"/>
                <w:szCs w:val="20"/>
                <w:lang w:eastAsia="lv-LV"/>
              </w:rPr>
            </w:pPr>
            <w:r w:rsidRPr="009A21FA">
              <w:rPr>
                <w:rFonts w:eastAsia="Times New Roman" w:cs="Times New Roman"/>
                <w:sz w:val="20"/>
                <w:szCs w:val="20"/>
                <w:lang w:eastAsia="lv-LV"/>
              </w:rPr>
              <w:t> </w:t>
            </w:r>
          </w:p>
        </w:tc>
      </w:tr>
    </w:tbl>
    <w:p w:rsidR="00011E59" w:rsidRPr="009A21FA" w:rsidP="00011E59" w14:paraId="43CEDE27" w14:textId="77777777">
      <w:pPr>
        <w:shd w:val="clear" w:color="auto" w:fill="FFFFFF"/>
        <w:spacing w:line="293" w:lineRule="atLeast"/>
        <w:ind w:firstLine="300"/>
        <w:rPr>
          <w:rFonts w:eastAsia="Times New Roman" w:cs="Times New Roman"/>
          <w:szCs w:val="28"/>
          <w:lang w:eastAsia="lv-LV"/>
        </w:rPr>
      </w:pPr>
      <w:r w:rsidRPr="009A21FA">
        <w:rPr>
          <w:rFonts w:eastAsia="Times New Roman" w:cs="Times New Roman"/>
          <w:szCs w:val="28"/>
          <w:lang w:eastAsia="lv-LV"/>
        </w:rPr>
        <w:t xml:space="preserve">4. Informācija par pārskata periodā biogāzes ražošanas iekārtā lietoto vai plānoto lietojamo </w:t>
      </w:r>
      <w:r w:rsidRPr="009A21FA">
        <w:rPr>
          <w:rFonts w:eastAsia="Times New Roman" w:cs="Times New Roman"/>
          <w:szCs w:val="28"/>
          <w:lang w:eastAsia="lv-LV"/>
        </w:rPr>
        <w:t>pamatizejvielu</w:t>
      </w:r>
      <w:r w:rsidRPr="009A21FA">
        <w:rPr>
          <w:rFonts w:eastAsia="Times New Roman" w:cs="Times New Roman"/>
          <w:szCs w:val="28"/>
          <w:lang w:eastAsia="lv-LV"/>
        </w:rPr>
        <w:t xml:space="preserve"> biogāzes ražošanai</w:t>
      </w:r>
      <w:r w:rsidRPr="009A21FA">
        <w:rPr>
          <w:rFonts w:eastAsia="Times New Roman" w:cs="Times New Roman"/>
          <w:szCs w:val="28"/>
          <w:vertAlign w:val="superscript"/>
          <w:lang w:eastAsia="lv-LV"/>
        </w:rPr>
        <w:t>3</w:t>
      </w:r>
    </w:p>
    <w:tbl>
      <w:tblPr>
        <w:tblW w:w="5000" w:type="pct"/>
        <w:tblCellMar>
          <w:top w:w="30" w:type="dxa"/>
          <w:left w:w="30" w:type="dxa"/>
          <w:bottom w:w="30" w:type="dxa"/>
          <w:right w:w="30" w:type="dxa"/>
        </w:tblCellMar>
        <w:tblLook w:val="04A0"/>
      </w:tblPr>
      <w:tblGrid>
        <w:gridCol w:w="14286"/>
      </w:tblGrid>
      <w:tr w14:paraId="506E2625" w14:textId="77777777" w:rsidTr="001224AB">
        <w:tblPrEx>
          <w:tblW w:w="5000" w:type="pct"/>
          <w:tblCellMar>
            <w:top w:w="30" w:type="dxa"/>
            <w:left w:w="30" w:type="dxa"/>
            <w:bottom w:w="30" w:type="dxa"/>
            <w:right w:w="30" w:type="dxa"/>
          </w:tblCellMar>
          <w:tblLook w:val="04A0"/>
        </w:tblPrEx>
        <w:trPr>
          <w:trHeight w:val="450"/>
        </w:trPr>
        <w:tc>
          <w:tcPr>
            <w:tcW w:w="5000" w:type="pct"/>
            <w:tcBorders>
              <w:top w:val="nil"/>
              <w:left w:val="nil"/>
              <w:bottom w:val="single" w:sz="6" w:space="0" w:color="414142"/>
              <w:right w:val="nil"/>
            </w:tcBorders>
            <w:hideMark/>
          </w:tcPr>
          <w:p w:rsidR="00011E59" w:rsidRPr="009A21FA" w:rsidP="001224AB" w14:paraId="722D4DBD" w14:textId="77777777">
            <w:pPr>
              <w:rPr>
                <w:rFonts w:eastAsia="Times New Roman" w:cs="Times New Roman"/>
                <w:sz w:val="20"/>
                <w:szCs w:val="20"/>
                <w:lang w:eastAsia="lv-LV"/>
              </w:rPr>
            </w:pPr>
            <w:r w:rsidRPr="009A21FA">
              <w:rPr>
                <w:rFonts w:eastAsia="Times New Roman" w:cs="Times New Roman"/>
                <w:sz w:val="20"/>
                <w:szCs w:val="20"/>
                <w:lang w:eastAsia="lv-LV"/>
              </w:rPr>
              <w:t> </w:t>
            </w:r>
          </w:p>
        </w:tc>
      </w:tr>
      <w:tr w14:paraId="00AF876A" w14:textId="77777777" w:rsidTr="001224AB">
        <w:tblPrEx>
          <w:tblW w:w="5000" w:type="pct"/>
          <w:tblCellMar>
            <w:top w:w="30" w:type="dxa"/>
            <w:left w:w="30" w:type="dxa"/>
            <w:bottom w:w="30" w:type="dxa"/>
            <w:right w:w="30" w:type="dxa"/>
          </w:tblCellMar>
          <w:tblLook w:val="04A0"/>
        </w:tblPrEx>
        <w:trPr>
          <w:trHeight w:val="450"/>
        </w:trPr>
        <w:tc>
          <w:tcPr>
            <w:tcW w:w="5000" w:type="pct"/>
            <w:tcBorders>
              <w:top w:val="nil"/>
              <w:left w:val="nil"/>
              <w:bottom w:val="single" w:sz="6" w:space="0" w:color="414142"/>
              <w:right w:val="nil"/>
            </w:tcBorders>
            <w:hideMark/>
          </w:tcPr>
          <w:p w:rsidR="00011E59" w:rsidRPr="009A21FA" w:rsidP="001224AB" w14:paraId="25377580" w14:textId="77777777">
            <w:pPr>
              <w:rPr>
                <w:rFonts w:eastAsia="Times New Roman" w:cs="Times New Roman"/>
                <w:sz w:val="20"/>
                <w:szCs w:val="20"/>
                <w:lang w:eastAsia="lv-LV"/>
              </w:rPr>
            </w:pPr>
            <w:r w:rsidRPr="009A21FA">
              <w:rPr>
                <w:rFonts w:eastAsia="Times New Roman" w:cs="Times New Roman"/>
                <w:sz w:val="20"/>
                <w:szCs w:val="20"/>
                <w:lang w:eastAsia="lv-LV"/>
              </w:rPr>
              <w:t> </w:t>
            </w:r>
          </w:p>
        </w:tc>
      </w:tr>
      <w:tr w14:paraId="0D6AE6FF" w14:textId="77777777" w:rsidTr="001224AB">
        <w:tblPrEx>
          <w:tblW w:w="5000" w:type="pct"/>
          <w:tblCellMar>
            <w:top w:w="30" w:type="dxa"/>
            <w:left w:w="30" w:type="dxa"/>
            <w:bottom w:w="30" w:type="dxa"/>
            <w:right w:w="30" w:type="dxa"/>
          </w:tblCellMar>
          <w:tblLook w:val="04A0"/>
        </w:tblPrEx>
        <w:trPr>
          <w:trHeight w:val="450"/>
        </w:trPr>
        <w:tc>
          <w:tcPr>
            <w:tcW w:w="5000" w:type="pct"/>
            <w:tcBorders>
              <w:top w:val="nil"/>
              <w:left w:val="nil"/>
              <w:bottom w:val="single" w:sz="6" w:space="0" w:color="414142"/>
              <w:right w:val="nil"/>
            </w:tcBorders>
            <w:hideMark/>
          </w:tcPr>
          <w:p w:rsidR="00011E59" w:rsidRPr="009A21FA" w:rsidP="001224AB" w14:paraId="29351EAC" w14:textId="77777777">
            <w:pPr>
              <w:rPr>
                <w:rFonts w:eastAsia="Times New Roman" w:cs="Times New Roman"/>
                <w:sz w:val="20"/>
                <w:szCs w:val="20"/>
                <w:lang w:eastAsia="lv-LV"/>
              </w:rPr>
            </w:pPr>
            <w:r w:rsidRPr="009A21FA">
              <w:rPr>
                <w:rFonts w:eastAsia="Times New Roman" w:cs="Times New Roman"/>
                <w:sz w:val="20"/>
                <w:szCs w:val="20"/>
                <w:lang w:eastAsia="lv-LV"/>
              </w:rPr>
              <w:t> </w:t>
            </w:r>
          </w:p>
        </w:tc>
      </w:tr>
    </w:tbl>
    <w:p w:rsidR="00011E59" w:rsidP="00011E59" w14:paraId="235242A7" w14:textId="77777777">
      <w:pPr>
        <w:shd w:val="clear" w:color="auto" w:fill="FFFFFF"/>
        <w:spacing w:line="293" w:lineRule="atLeast"/>
        <w:ind w:firstLine="300"/>
        <w:rPr>
          <w:rFonts w:eastAsia="Times New Roman" w:cs="Times New Roman"/>
          <w:sz w:val="20"/>
          <w:szCs w:val="20"/>
          <w:lang w:eastAsia="lv-LV"/>
        </w:rPr>
      </w:pPr>
      <w:r w:rsidRPr="009A21FA">
        <w:rPr>
          <w:rFonts w:eastAsia="Times New Roman" w:cs="Times New Roman"/>
          <w:sz w:val="20"/>
          <w:szCs w:val="20"/>
          <w:lang w:eastAsia="lv-LV"/>
        </w:rPr>
        <w:t> </w:t>
      </w:r>
    </w:p>
    <w:p w:rsidR="00011E59" w:rsidP="00011E59" w14:paraId="25D3BC17" w14:textId="77777777">
      <w:pPr>
        <w:shd w:val="clear" w:color="auto" w:fill="FFFFFF"/>
        <w:spacing w:line="293" w:lineRule="atLeast"/>
        <w:ind w:firstLine="300"/>
        <w:rPr>
          <w:rFonts w:eastAsia="Times New Roman" w:cs="Times New Roman"/>
          <w:sz w:val="20"/>
          <w:szCs w:val="20"/>
          <w:lang w:eastAsia="lv-LV"/>
        </w:rPr>
      </w:pPr>
    </w:p>
    <w:p w:rsidR="00011E59" w:rsidP="00011E59" w14:paraId="46E37368" w14:textId="77777777">
      <w:r>
        <w:t xml:space="preserve">5. Atzīmes par pievienotajiem pielikumiem gada pārskatam </w:t>
      </w:r>
      <w:r w:rsidRPr="00E036D8">
        <w:t xml:space="preserve">par biomasas vai biogāzes elektrostaciju darbību </w:t>
      </w:r>
      <w:r>
        <w:t>(atzīmēt ar “X”, ja attiecas):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8896"/>
      </w:tblGrid>
      <w:tr w14:paraId="7D5E7104" w14:textId="77777777" w:rsidTr="001224AB">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392" w:type="dxa"/>
            <w:shd w:val="clear" w:color="auto" w:fill="auto"/>
          </w:tcPr>
          <w:p w:rsidR="00011E59" w:rsidRPr="00040051" w:rsidP="001224AB" w14:paraId="1ECF2756" w14:textId="77777777">
            <w:pPr>
              <w:rPr>
                <w:sz w:val="24"/>
              </w:rPr>
            </w:pPr>
          </w:p>
        </w:tc>
        <w:tc>
          <w:tcPr>
            <w:tcW w:w="8896" w:type="dxa"/>
            <w:shd w:val="clear" w:color="auto" w:fill="auto"/>
          </w:tcPr>
          <w:p w:rsidR="00011E59" w:rsidRPr="00040051" w:rsidP="001224AB" w14:paraId="0C24DDD2" w14:textId="77777777">
            <w:pPr>
              <w:rPr>
                <w:sz w:val="24"/>
              </w:rPr>
            </w:pPr>
            <w:r w:rsidRPr="00040051">
              <w:rPr>
                <w:sz w:val="24"/>
              </w:rPr>
              <w:t>Neatkarīga akredit</w:t>
            </w:r>
            <w:r>
              <w:rPr>
                <w:sz w:val="24"/>
              </w:rPr>
              <w:t>ē</w:t>
            </w:r>
            <w:r w:rsidRPr="00040051">
              <w:rPr>
                <w:sz w:val="24"/>
              </w:rPr>
              <w:t>t</w:t>
            </w:r>
            <w:r>
              <w:rPr>
                <w:sz w:val="24"/>
              </w:rPr>
              <w:t>a</w:t>
            </w:r>
            <w:r w:rsidRPr="00040051">
              <w:rPr>
                <w:sz w:val="24"/>
              </w:rPr>
              <w:t xml:space="preserve"> auditora ziņojums</w:t>
            </w:r>
          </w:p>
        </w:tc>
      </w:tr>
      <w:tr w14:paraId="5CE2F94A" w14:textId="77777777" w:rsidTr="001224AB">
        <w:tblPrEx>
          <w:tblW w:w="0" w:type="auto"/>
          <w:tblLook w:val="04A0"/>
        </w:tblPrEx>
        <w:tc>
          <w:tcPr>
            <w:tcW w:w="392" w:type="dxa"/>
            <w:shd w:val="clear" w:color="auto" w:fill="auto"/>
          </w:tcPr>
          <w:p w:rsidR="00011E59" w:rsidRPr="00040051" w:rsidP="001224AB" w14:paraId="2B229B58" w14:textId="77777777">
            <w:pPr>
              <w:rPr>
                <w:sz w:val="24"/>
              </w:rPr>
            </w:pPr>
          </w:p>
        </w:tc>
        <w:tc>
          <w:tcPr>
            <w:tcW w:w="8896" w:type="dxa"/>
            <w:shd w:val="clear" w:color="auto" w:fill="auto"/>
          </w:tcPr>
          <w:p w:rsidR="00011E59" w:rsidRPr="00040051" w:rsidP="001224AB" w14:paraId="69AE403B" w14:textId="77777777">
            <w:pPr>
              <w:rPr>
                <w:sz w:val="24"/>
              </w:rPr>
            </w:pPr>
            <w:r>
              <w:rPr>
                <w:sz w:val="24"/>
              </w:rPr>
              <w:t xml:space="preserve">Dokumenti, kas pamato šo </w:t>
            </w:r>
            <w:r w:rsidRPr="008677C8">
              <w:rPr>
                <w:sz w:val="24"/>
              </w:rPr>
              <w:t>siltumenerģijas efektīvu izlietojumu</w:t>
            </w:r>
          </w:p>
        </w:tc>
      </w:tr>
      <w:tr w14:paraId="3515885A" w14:textId="77777777" w:rsidTr="001224AB">
        <w:tblPrEx>
          <w:tblW w:w="0" w:type="auto"/>
          <w:tblLook w:val="04A0"/>
        </w:tblPrEx>
        <w:tc>
          <w:tcPr>
            <w:tcW w:w="392" w:type="dxa"/>
            <w:shd w:val="clear" w:color="auto" w:fill="auto"/>
          </w:tcPr>
          <w:p w:rsidR="00011E59" w:rsidRPr="00040051" w:rsidP="001224AB" w14:paraId="65A87754" w14:textId="77777777">
            <w:pPr>
              <w:rPr>
                <w:sz w:val="24"/>
              </w:rPr>
            </w:pPr>
          </w:p>
        </w:tc>
        <w:tc>
          <w:tcPr>
            <w:tcW w:w="8896" w:type="dxa"/>
            <w:shd w:val="clear" w:color="auto" w:fill="auto"/>
          </w:tcPr>
          <w:p w:rsidR="00011E59" w:rsidRPr="00040051" w:rsidP="001224AB" w14:paraId="0AF6B1F4" w14:textId="43E3A46D">
            <w:pPr>
              <w:rPr>
                <w:sz w:val="24"/>
              </w:rPr>
            </w:pPr>
            <w:r>
              <w:rPr>
                <w:sz w:val="24"/>
              </w:rPr>
              <w:t>A</w:t>
            </w:r>
            <w:r w:rsidRPr="00040051">
              <w:rPr>
                <w:sz w:val="24"/>
              </w:rPr>
              <w:t>praksts par izmantotā kurināmā siltumspējas noteikšanu</w:t>
            </w:r>
          </w:p>
        </w:tc>
      </w:tr>
      <w:tr w14:paraId="3AD1D977" w14:textId="77777777" w:rsidTr="001224AB">
        <w:tblPrEx>
          <w:tblW w:w="0" w:type="auto"/>
          <w:tblLook w:val="04A0"/>
        </w:tblPrEx>
        <w:tc>
          <w:tcPr>
            <w:tcW w:w="392" w:type="dxa"/>
            <w:shd w:val="clear" w:color="auto" w:fill="auto"/>
          </w:tcPr>
          <w:p w:rsidR="00011E59" w:rsidRPr="00040051" w:rsidP="001224AB" w14:paraId="161CACB4" w14:textId="77777777">
            <w:pPr>
              <w:rPr>
                <w:sz w:val="24"/>
              </w:rPr>
            </w:pPr>
          </w:p>
        </w:tc>
        <w:tc>
          <w:tcPr>
            <w:tcW w:w="8896" w:type="dxa"/>
            <w:shd w:val="clear" w:color="auto" w:fill="auto"/>
          </w:tcPr>
          <w:p w:rsidR="00011E59" w:rsidRPr="00040051" w:rsidP="001224AB" w14:paraId="651A3E38" w14:textId="77777777">
            <w:pPr>
              <w:rPr>
                <w:sz w:val="24"/>
              </w:rPr>
            </w:pPr>
            <w:r w:rsidRPr="00040051">
              <w:rPr>
                <w:sz w:val="24"/>
              </w:rPr>
              <w:t>Aprēķina piemērs par izmantotā kurināmā siltumspējas noteikšanu</w:t>
            </w:r>
          </w:p>
        </w:tc>
      </w:tr>
      <w:tr w14:paraId="2797DF05" w14:textId="77777777" w:rsidTr="001224AB">
        <w:tblPrEx>
          <w:tblW w:w="0" w:type="auto"/>
          <w:tblLook w:val="04A0"/>
        </w:tblPrEx>
        <w:tc>
          <w:tcPr>
            <w:tcW w:w="392" w:type="dxa"/>
            <w:shd w:val="clear" w:color="auto" w:fill="auto"/>
          </w:tcPr>
          <w:p w:rsidR="00011E59" w:rsidRPr="00040051" w:rsidP="001224AB" w14:paraId="0B0778CE" w14:textId="77777777">
            <w:pPr>
              <w:rPr>
                <w:sz w:val="24"/>
              </w:rPr>
            </w:pPr>
          </w:p>
        </w:tc>
        <w:tc>
          <w:tcPr>
            <w:tcW w:w="8896" w:type="dxa"/>
            <w:shd w:val="clear" w:color="auto" w:fill="auto"/>
          </w:tcPr>
          <w:p w:rsidR="00011E59" w:rsidRPr="00040051" w:rsidP="001224AB" w14:paraId="38B23494" w14:textId="77777777">
            <w:pPr>
              <w:rPr>
                <w:sz w:val="24"/>
              </w:rPr>
            </w:pPr>
            <w:r w:rsidRPr="00040051">
              <w:rPr>
                <w:sz w:val="24"/>
              </w:rPr>
              <w:t xml:space="preserve">Patērētā kurināmā uzskaites nodrošināšanai izmantoto mēraparātu vai </w:t>
            </w:r>
            <w:r w:rsidRPr="00040051">
              <w:rPr>
                <w:sz w:val="24"/>
              </w:rPr>
              <w:t>mērlīdzekļu</w:t>
            </w:r>
            <w:r w:rsidRPr="00040051">
              <w:rPr>
                <w:sz w:val="24"/>
              </w:rPr>
              <w:t xml:space="preserve"> sistēmu uzskaitījums un darbības apraksts</w:t>
            </w:r>
          </w:p>
        </w:tc>
      </w:tr>
      <w:tr w14:paraId="16E24B91" w14:textId="77777777" w:rsidTr="001224AB">
        <w:tblPrEx>
          <w:tblW w:w="0" w:type="auto"/>
          <w:tblLook w:val="04A0"/>
        </w:tblPrEx>
        <w:tc>
          <w:tcPr>
            <w:tcW w:w="392" w:type="dxa"/>
            <w:shd w:val="clear" w:color="auto" w:fill="auto"/>
          </w:tcPr>
          <w:p w:rsidR="00011E59" w:rsidRPr="00040051" w:rsidP="001224AB" w14:paraId="085380B6" w14:textId="77777777">
            <w:pPr>
              <w:rPr>
                <w:sz w:val="24"/>
              </w:rPr>
            </w:pPr>
          </w:p>
        </w:tc>
        <w:tc>
          <w:tcPr>
            <w:tcW w:w="8896" w:type="dxa"/>
            <w:shd w:val="clear" w:color="auto" w:fill="auto"/>
          </w:tcPr>
          <w:p w:rsidR="00011E59" w:rsidRPr="00040051" w:rsidP="001224AB" w14:paraId="067D7AF2" w14:textId="7AC34D8E">
            <w:pPr>
              <w:rPr>
                <w:sz w:val="24"/>
              </w:rPr>
            </w:pPr>
            <w:r>
              <w:rPr>
                <w:sz w:val="24"/>
              </w:rPr>
              <w:t>P</w:t>
            </w:r>
            <w:r w:rsidRPr="00041C4A">
              <w:rPr>
                <w:sz w:val="24"/>
              </w:rPr>
              <w:t>askaidrojuma rakst</w:t>
            </w:r>
            <w:r>
              <w:rPr>
                <w:sz w:val="24"/>
              </w:rPr>
              <w:t>s</w:t>
            </w:r>
            <w:r w:rsidRPr="00041C4A">
              <w:rPr>
                <w:sz w:val="24"/>
              </w:rPr>
              <w:t xml:space="preserve"> par pārskata gadā veiktajām izmaiņām elektrostacijā, cita starpā norādot elektrostacijas elementus, ko attiecīgās izmaiņas skar</w:t>
            </w:r>
          </w:p>
        </w:tc>
      </w:tr>
    </w:tbl>
    <w:p w:rsidR="00011E59" w:rsidP="00011E59" w14:paraId="0279AF41" w14:textId="77777777"/>
    <w:p w:rsidR="00011E59" w:rsidP="00011E59" w14:paraId="1144FF39" w14:textId="77777777">
      <w:r>
        <w:t xml:space="preserve">Neatkarīga akreditēta auditora atzinums par </w:t>
      </w:r>
      <w:r w:rsidRPr="00E036D8">
        <w:t>biomasas vai biogāzes</w:t>
      </w:r>
      <w:r>
        <w:t xml:space="preserve"> elektrostacijas atbilstību (atzīmēt ar “X” atbilstošo, ja attiecas): </w:t>
      </w:r>
    </w:p>
    <w:p w:rsidR="00011E59" w:rsidP="00011E59" w14:paraId="1EFFE070" w14:textId="77777777"/>
    <w:tbl>
      <w:tblPr>
        <w:tblpPr w:leftFromText="180" w:rightFromText="180" w:vertAnchor="text" w:horzAnchor="margin" w:tblpY="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0"/>
      </w:tblGrid>
      <w:tr w14:paraId="37BF632B" w14:textId="77777777" w:rsidTr="001224AB">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49"/>
        </w:trPr>
        <w:tc>
          <w:tcPr>
            <w:tcW w:w="370" w:type="dxa"/>
            <w:shd w:val="clear" w:color="auto" w:fill="auto"/>
          </w:tcPr>
          <w:p w:rsidR="00011E59" w:rsidRPr="00B91321" w:rsidP="001224AB" w14:paraId="5951F20B" w14:textId="77777777">
            <w:pPr>
              <w:pStyle w:val="Default"/>
              <w:rPr>
                <w:i/>
                <w:iCs/>
                <w:sz w:val="23"/>
                <w:szCs w:val="23"/>
              </w:rPr>
            </w:pPr>
          </w:p>
        </w:tc>
      </w:tr>
    </w:tbl>
    <w:p w:rsidR="00011E59" w:rsidRPr="006F3935" w:rsidP="00011E59" w14:paraId="444C33ED" w14:textId="5FF80B87">
      <w:pPr>
        <w:pStyle w:val="Default"/>
        <w:jc w:val="both"/>
        <w:rPr>
          <w:rFonts w:ascii="Calibri" w:hAnsi="Calibri" w:cs="Calibri"/>
          <w:sz w:val="22"/>
          <w:szCs w:val="22"/>
        </w:rPr>
      </w:pPr>
      <w:r>
        <w:rPr>
          <w:i/>
          <w:iCs/>
          <w:sz w:val="23"/>
          <w:szCs w:val="23"/>
        </w:rPr>
        <w:t>________________________ apliecina, ka Komersanta _______________ 20__. gada pārskatā iekļautie (norādītie) dati par</w:t>
      </w:r>
      <w:r w:rsidRPr="00B31BF1">
        <w:t xml:space="preserve"> </w:t>
      </w:r>
      <w:r>
        <w:rPr>
          <w:i/>
          <w:iCs/>
          <w:sz w:val="23"/>
          <w:szCs w:val="23"/>
        </w:rPr>
        <w:t xml:space="preserve">saražoto </w:t>
      </w:r>
      <w:r w:rsidRPr="00B31BF1">
        <w:rPr>
          <w:i/>
          <w:iCs/>
          <w:sz w:val="23"/>
          <w:szCs w:val="23"/>
        </w:rPr>
        <w:t xml:space="preserve">elektroenerģiju un siltumenerģiju, </w:t>
      </w:r>
      <w:r>
        <w:rPr>
          <w:i/>
          <w:iCs/>
          <w:sz w:val="23"/>
          <w:szCs w:val="23"/>
        </w:rPr>
        <w:t>efektīvi izlietoto</w:t>
      </w:r>
      <w:r w:rsidRPr="00B31BF1">
        <w:rPr>
          <w:i/>
          <w:iCs/>
          <w:sz w:val="23"/>
          <w:szCs w:val="23"/>
        </w:rPr>
        <w:t xml:space="preserve"> siltumenerģiju,</w:t>
      </w:r>
      <w:r>
        <w:rPr>
          <w:i/>
          <w:iCs/>
          <w:sz w:val="23"/>
          <w:szCs w:val="23"/>
        </w:rPr>
        <w:t xml:space="preserve"> tehnoloģisko siltumenerģijas pašpatēriņu,</w:t>
      </w:r>
      <w:r w:rsidRPr="00B31BF1">
        <w:rPr>
          <w:i/>
          <w:iCs/>
          <w:sz w:val="23"/>
          <w:szCs w:val="23"/>
        </w:rPr>
        <w:t xml:space="preserve"> elektroenerģijas pašpatēriņu, patērēto kurināmo un izmantoto </w:t>
      </w:r>
      <w:r>
        <w:rPr>
          <w:i/>
          <w:iCs/>
          <w:sz w:val="23"/>
          <w:szCs w:val="23"/>
        </w:rPr>
        <w:t>elektrostacijas</w:t>
      </w:r>
      <w:r w:rsidRPr="00B31BF1">
        <w:rPr>
          <w:i/>
          <w:iCs/>
          <w:sz w:val="23"/>
          <w:szCs w:val="23"/>
        </w:rPr>
        <w:t xml:space="preserve"> tehnoloģiju un kopējo uzstādīto elektrisko un siltuma jaudu</w:t>
      </w:r>
      <w:r>
        <w:rPr>
          <w:i/>
          <w:iCs/>
          <w:sz w:val="23"/>
          <w:szCs w:val="23"/>
        </w:rPr>
        <w:t xml:space="preserve"> ir korekti un nav pamatojuma to apšaubīšanai. Pārskats ir sagatavots atbilstoši </w:t>
      </w:r>
      <w:r w:rsidR="00621511">
        <w:rPr>
          <w:i/>
          <w:iCs/>
          <w:color w:val="auto"/>
          <w:sz w:val="23"/>
          <w:szCs w:val="23"/>
        </w:rPr>
        <w:t>Ministru kabineta 2010.gada 16.marta noteikumiem Nr.262</w:t>
      </w:r>
      <w:r>
        <w:rPr>
          <w:i/>
          <w:iCs/>
          <w:color w:val="auto"/>
          <w:sz w:val="23"/>
          <w:szCs w:val="23"/>
        </w:rPr>
        <w:t xml:space="preserve"> “</w:t>
      </w:r>
      <w:r w:rsidRPr="00621511" w:rsidR="00621511">
        <w:rPr>
          <w:i/>
          <w:iCs/>
          <w:color w:val="auto"/>
          <w:sz w:val="23"/>
          <w:szCs w:val="23"/>
        </w:rPr>
        <w:t>Noteikumi par elektroenerģijas ražošanu, izmantojot atjaunojamos energoresursus, un cenu noteikšanas kārtību</w:t>
      </w:r>
      <w:r>
        <w:rPr>
          <w:i/>
          <w:iCs/>
          <w:color w:val="auto"/>
          <w:sz w:val="23"/>
          <w:szCs w:val="23"/>
        </w:rPr>
        <w:t xml:space="preserve">” </w:t>
      </w:r>
    </w:p>
    <w:p w:rsidR="00011E59" w:rsidP="00011E59" w14:paraId="3A70D3A1" w14:textId="77777777">
      <w:pPr>
        <w:rPr>
          <w:sz w:val="23"/>
          <w:szCs w:val="23"/>
        </w:rPr>
      </w:pPr>
    </w:p>
    <w:tbl>
      <w:tblPr>
        <w:tblpPr w:leftFromText="180" w:rightFromText="180" w:vertAnchor="text" w:horzAnchor="margin" w:tblpY="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0"/>
      </w:tblGrid>
      <w:tr w14:paraId="0F03F092" w14:textId="77777777" w:rsidTr="001224AB">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49"/>
        </w:trPr>
        <w:tc>
          <w:tcPr>
            <w:tcW w:w="370" w:type="dxa"/>
            <w:shd w:val="clear" w:color="auto" w:fill="auto"/>
          </w:tcPr>
          <w:p w:rsidR="00011E59" w:rsidRPr="00B91321" w:rsidP="001224AB" w14:paraId="15739ABD" w14:textId="77777777">
            <w:pPr>
              <w:pStyle w:val="Default"/>
              <w:rPr>
                <w:i/>
                <w:iCs/>
                <w:sz w:val="23"/>
                <w:szCs w:val="23"/>
              </w:rPr>
            </w:pPr>
          </w:p>
        </w:tc>
      </w:tr>
    </w:tbl>
    <w:p w:rsidR="00011E59" w:rsidP="00011E59" w14:paraId="2530D573" w14:textId="77777777">
      <w:r>
        <w:rPr>
          <w:i/>
          <w:iCs/>
          <w:sz w:val="23"/>
          <w:szCs w:val="23"/>
        </w:rPr>
        <w:t>________________________ ir konstatējis neatbilstības Komersanta _______________ 20__. gada pārskatā</w:t>
      </w:r>
    </w:p>
    <w:p w:rsidR="00011E59" w:rsidP="00011E59" w14:paraId="5D797065" w14:textId="77777777"/>
    <w:p w:rsidR="00011E59" w:rsidP="00011E59" w14:paraId="2CF2357D" w14:textId="4E79412E">
      <w:pPr>
        <w:rPr>
          <w:szCs w:val="28"/>
          <w:vertAlign w:val="superscript"/>
        </w:rPr>
      </w:pPr>
      <w:r>
        <w:t xml:space="preserve">Neatkarīgs akreditēts auditors </w:t>
      </w:r>
      <w:r>
        <w:rPr>
          <w:szCs w:val="28"/>
        </w:rPr>
        <w:t>_________</w:t>
      </w:r>
      <w:r w:rsidRPr="00B86E80">
        <w:rPr>
          <w:szCs w:val="28"/>
        </w:rPr>
        <w:t>__________________</w:t>
      </w:r>
      <w:r>
        <w:rPr>
          <w:szCs w:val="28"/>
        </w:rPr>
        <w:t>____</w:t>
      </w:r>
      <w:r w:rsidRPr="00B86E80">
        <w:rPr>
          <w:szCs w:val="28"/>
        </w:rPr>
        <w:t>____</w:t>
      </w:r>
      <w:r>
        <w:rPr>
          <w:szCs w:val="28"/>
          <w:vertAlign w:val="superscript"/>
        </w:rPr>
        <w:t>4</w:t>
      </w:r>
    </w:p>
    <w:p w:rsidR="00011E59" w:rsidP="00011E59" w14:paraId="16D90A89" w14:textId="77777777">
      <w:pPr>
        <w:shd w:val="clear" w:color="auto" w:fill="FFFFFF"/>
        <w:spacing w:line="293" w:lineRule="atLeast"/>
        <w:rPr>
          <w:szCs w:val="28"/>
          <w:vertAlign w:val="superscript"/>
        </w:rPr>
      </w:pPr>
    </w:p>
    <w:p w:rsidR="00011E59" w:rsidRPr="009A21FA" w:rsidP="00011E59" w14:paraId="76F33D41" w14:textId="4E7919A1">
      <w:pPr>
        <w:shd w:val="clear" w:color="auto" w:fill="FFFFFF"/>
        <w:spacing w:line="293" w:lineRule="atLeast"/>
        <w:rPr>
          <w:rFonts w:eastAsia="Times New Roman" w:cs="Times New Roman"/>
          <w:szCs w:val="28"/>
          <w:lang w:eastAsia="lv-LV"/>
        </w:rPr>
      </w:pPr>
      <w:r w:rsidRPr="009A21FA">
        <w:rPr>
          <w:rFonts w:eastAsia="Times New Roman" w:cs="Times New Roman"/>
          <w:szCs w:val="28"/>
          <w:lang w:eastAsia="lv-LV"/>
        </w:rPr>
        <w:t>Komersanta pilnvarotā amatpersona</w:t>
      </w:r>
    </w:p>
    <w:tbl>
      <w:tblPr>
        <w:tblW w:w="5000" w:type="pct"/>
        <w:tblCellMar>
          <w:top w:w="30" w:type="dxa"/>
          <w:left w:w="30" w:type="dxa"/>
          <w:bottom w:w="30" w:type="dxa"/>
          <w:right w:w="30" w:type="dxa"/>
        </w:tblCellMar>
        <w:tblLook w:val="04A0"/>
      </w:tblPr>
      <w:tblGrid>
        <w:gridCol w:w="4857"/>
        <w:gridCol w:w="429"/>
        <w:gridCol w:w="5857"/>
        <w:gridCol w:w="429"/>
        <w:gridCol w:w="2714"/>
      </w:tblGrid>
      <w:tr w14:paraId="212633F4" w14:textId="77777777" w:rsidTr="001224AB">
        <w:tblPrEx>
          <w:tblW w:w="5000" w:type="pct"/>
          <w:tblCellMar>
            <w:top w:w="30" w:type="dxa"/>
            <w:left w:w="30" w:type="dxa"/>
            <w:bottom w:w="30" w:type="dxa"/>
            <w:right w:w="30" w:type="dxa"/>
          </w:tblCellMar>
          <w:tblLook w:val="04A0"/>
        </w:tblPrEx>
        <w:trPr>
          <w:trHeight w:val="375"/>
        </w:trPr>
        <w:tc>
          <w:tcPr>
            <w:tcW w:w="1700" w:type="pct"/>
            <w:tcBorders>
              <w:top w:val="nil"/>
              <w:left w:val="nil"/>
              <w:bottom w:val="single" w:sz="6" w:space="0" w:color="414142"/>
              <w:right w:val="nil"/>
            </w:tcBorders>
            <w:hideMark/>
          </w:tcPr>
          <w:p w:rsidR="00011E59" w:rsidRPr="009A21FA" w:rsidP="001224AB" w14:paraId="6C81DCFF" w14:textId="77777777">
            <w:pPr>
              <w:rPr>
                <w:rFonts w:eastAsia="Times New Roman" w:cs="Times New Roman"/>
                <w:sz w:val="20"/>
                <w:szCs w:val="20"/>
                <w:lang w:eastAsia="lv-LV"/>
              </w:rPr>
            </w:pPr>
            <w:r w:rsidRPr="009A21FA">
              <w:rPr>
                <w:rFonts w:eastAsia="Times New Roman" w:cs="Times New Roman"/>
                <w:sz w:val="20"/>
                <w:szCs w:val="20"/>
                <w:lang w:eastAsia="lv-LV"/>
              </w:rPr>
              <w:t> </w:t>
            </w:r>
          </w:p>
        </w:tc>
        <w:tc>
          <w:tcPr>
            <w:tcW w:w="150" w:type="pct"/>
            <w:tcBorders>
              <w:top w:val="nil"/>
              <w:left w:val="nil"/>
              <w:bottom w:val="nil"/>
              <w:right w:val="nil"/>
            </w:tcBorders>
            <w:hideMark/>
          </w:tcPr>
          <w:p w:rsidR="00011E59" w:rsidRPr="009A21FA" w:rsidP="001224AB" w14:paraId="4D08228A" w14:textId="77777777">
            <w:pPr>
              <w:rPr>
                <w:rFonts w:eastAsia="Times New Roman" w:cs="Times New Roman"/>
                <w:sz w:val="20"/>
                <w:szCs w:val="20"/>
                <w:lang w:eastAsia="lv-LV"/>
              </w:rPr>
            </w:pPr>
            <w:r w:rsidRPr="009A21FA">
              <w:rPr>
                <w:rFonts w:eastAsia="Times New Roman" w:cs="Times New Roman"/>
                <w:sz w:val="20"/>
                <w:szCs w:val="20"/>
                <w:lang w:eastAsia="lv-LV"/>
              </w:rPr>
              <w:t> </w:t>
            </w:r>
          </w:p>
        </w:tc>
        <w:tc>
          <w:tcPr>
            <w:tcW w:w="2050" w:type="pct"/>
            <w:tcBorders>
              <w:top w:val="nil"/>
              <w:left w:val="nil"/>
              <w:bottom w:val="single" w:sz="6" w:space="0" w:color="414142"/>
              <w:right w:val="nil"/>
            </w:tcBorders>
            <w:hideMark/>
          </w:tcPr>
          <w:p w:rsidR="00011E59" w:rsidRPr="009A21FA" w:rsidP="001224AB" w14:paraId="4C21E45E" w14:textId="77777777">
            <w:pPr>
              <w:rPr>
                <w:rFonts w:eastAsia="Times New Roman" w:cs="Times New Roman"/>
                <w:sz w:val="20"/>
                <w:szCs w:val="20"/>
                <w:lang w:eastAsia="lv-LV"/>
              </w:rPr>
            </w:pPr>
            <w:r w:rsidRPr="009A21FA">
              <w:rPr>
                <w:rFonts w:eastAsia="Times New Roman" w:cs="Times New Roman"/>
                <w:sz w:val="20"/>
                <w:szCs w:val="20"/>
                <w:lang w:eastAsia="lv-LV"/>
              </w:rPr>
              <w:t> </w:t>
            </w:r>
          </w:p>
        </w:tc>
        <w:tc>
          <w:tcPr>
            <w:tcW w:w="150" w:type="pct"/>
            <w:tcBorders>
              <w:top w:val="nil"/>
              <w:left w:val="nil"/>
              <w:bottom w:val="nil"/>
              <w:right w:val="nil"/>
            </w:tcBorders>
            <w:hideMark/>
          </w:tcPr>
          <w:p w:rsidR="00011E59" w:rsidRPr="009A21FA" w:rsidP="001224AB" w14:paraId="4B42DAFD" w14:textId="77777777">
            <w:pPr>
              <w:rPr>
                <w:rFonts w:eastAsia="Times New Roman" w:cs="Times New Roman"/>
                <w:sz w:val="20"/>
                <w:szCs w:val="20"/>
                <w:lang w:eastAsia="lv-LV"/>
              </w:rPr>
            </w:pPr>
            <w:r w:rsidRPr="009A21FA">
              <w:rPr>
                <w:rFonts w:eastAsia="Times New Roman" w:cs="Times New Roman"/>
                <w:sz w:val="20"/>
                <w:szCs w:val="20"/>
                <w:lang w:eastAsia="lv-LV"/>
              </w:rPr>
              <w:t> </w:t>
            </w:r>
          </w:p>
        </w:tc>
        <w:tc>
          <w:tcPr>
            <w:tcW w:w="1000" w:type="pct"/>
            <w:tcBorders>
              <w:top w:val="nil"/>
              <w:left w:val="nil"/>
              <w:bottom w:val="single" w:sz="6" w:space="0" w:color="414142"/>
              <w:right w:val="nil"/>
            </w:tcBorders>
            <w:hideMark/>
          </w:tcPr>
          <w:p w:rsidR="00011E59" w:rsidRPr="009A21FA" w:rsidP="001224AB" w14:paraId="5ED80AE1" w14:textId="77777777">
            <w:pPr>
              <w:rPr>
                <w:rFonts w:eastAsia="Times New Roman" w:cs="Times New Roman"/>
                <w:sz w:val="20"/>
                <w:szCs w:val="20"/>
                <w:lang w:eastAsia="lv-LV"/>
              </w:rPr>
            </w:pPr>
            <w:r w:rsidRPr="009A21FA">
              <w:rPr>
                <w:rFonts w:eastAsia="Times New Roman" w:cs="Times New Roman"/>
                <w:sz w:val="20"/>
                <w:szCs w:val="20"/>
                <w:lang w:eastAsia="lv-LV"/>
              </w:rPr>
              <w:t> </w:t>
            </w:r>
          </w:p>
        </w:tc>
      </w:tr>
      <w:tr w14:paraId="15C21279" w14:textId="77777777" w:rsidTr="001224AB">
        <w:tblPrEx>
          <w:tblW w:w="5000" w:type="pct"/>
          <w:tblCellMar>
            <w:top w:w="30" w:type="dxa"/>
            <w:left w:w="30" w:type="dxa"/>
            <w:bottom w:w="30" w:type="dxa"/>
            <w:right w:w="30" w:type="dxa"/>
          </w:tblCellMar>
          <w:tblLook w:val="04A0"/>
        </w:tblPrEx>
        <w:tc>
          <w:tcPr>
            <w:tcW w:w="1700" w:type="pct"/>
            <w:tcBorders>
              <w:top w:val="single" w:sz="6" w:space="0" w:color="414142"/>
              <w:left w:val="nil"/>
              <w:bottom w:val="nil"/>
              <w:right w:val="nil"/>
            </w:tcBorders>
            <w:hideMark/>
          </w:tcPr>
          <w:p w:rsidR="00011E59" w:rsidRPr="009A21FA" w:rsidP="001224AB" w14:paraId="51A3E5CA" w14:textId="77777777">
            <w:pPr>
              <w:spacing w:line="293" w:lineRule="atLeast"/>
              <w:jc w:val="center"/>
              <w:rPr>
                <w:rFonts w:eastAsia="Times New Roman" w:cs="Times New Roman"/>
                <w:sz w:val="20"/>
                <w:szCs w:val="20"/>
                <w:lang w:eastAsia="lv-LV"/>
              </w:rPr>
            </w:pPr>
            <w:r w:rsidRPr="009A21FA">
              <w:rPr>
                <w:rFonts w:eastAsia="Times New Roman" w:cs="Times New Roman"/>
                <w:sz w:val="20"/>
                <w:szCs w:val="20"/>
                <w:lang w:eastAsia="lv-LV"/>
              </w:rPr>
              <w:t>(amats)</w:t>
            </w:r>
          </w:p>
        </w:tc>
        <w:tc>
          <w:tcPr>
            <w:tcW w:w="150" w:type="pct"/>
            <w:tcBorders>
              <w:top w:val="nil"/>
              <w:left w:val="nil"/>
              <w:bottom w:val="nil"/>
              <w:right w:val="nil"/>
            </w:tcBorders>
            <w:hideMark/>
          </w:tcPr>
          <w:p w:rsidR="00011E59" w:rsidRPr="009A21FA" w:rsidP="001224AB" w14:paraId="17B36188" w14:textId="77777777">
            <w:pPr>
              <w:rPr>
                <w:rFonts w:eastAsia="Times New Roman" w:cs="Times New Roman"/>
                <w:sz w:val="20"/>
                <w:szCs w:val="20"/>
                <w:lang w:eastAsia="lv-LV"/>
              </w:rPr>
            </w:pPr>
            <w:r w:rsidRPr="009A21FA">
              <w:rPr>
                <w:rFonts w:eastAsia="Times New Roman" w:cs="Times New Roman"/>
                <w:sz w:val="20"/>
                <w:szCs w:val="20"/>
                <w:lang w:eastAsia="lv-LV"/>
              </w:rPr>
              <w:t> </w:t>
            </w:r>
          </w:p>
        </w:tc>
        <w:tc>
          <w:tcPr>
            <w:tcW w:w="2050" w:type="pct"/>
            <w:tcBorders>
              <w:top w:val="single" w:sz="6" w:space="0" w:color="414142"/>
              <w:left w:val="nil"/>
              <w:bottom w:val="nil"/>
              <w:right w:val="nil"/>
            </w:tcBorders>
            <w:hideMark/>
          </w:tcPr>
          <w:p w:rsidR="00011E59" w:rsidRPr="009A21FA" w:rsidP="001224AB" w14:paraId="57B16E81" w14:textId="77777777">
            <w:pPr>
              <w:spacing w:line="293" w:lineRule="atLeast"/>
              <w:jc w:val="center"/>
              <w:rPr>
                <w:rFonts w:eastAsia="Times New Roman" w:cs="Times New Roman"/>
                <w:sz w:val="20"/>
                <w:szCs w:val="20"/>
                <w:lang w:eastAsia="lv-LV"/>
              </w:rPr>
            </w:pPr>
            <w:r w:rsidRPr="009A21FA">
              <w:rPr>
                <w:rFonts w:eastAsia="Times New Roman" w:cs="Times New Roman"/>
                <w:sz w:val="20"/>
                <w:szCs w:val="20"/>
                <w:lang w:eastAsia="lv-LV"/>
              </w:rPr>
              <w:t>(vārds, uzvārds)</w:t>
            </w:r>
          </w:p>
        </w:tc>
        <w:tc>
          <w:tcPr>
            <w:tcW w:w="150" w:type="pct"/>
            <w:tcBorders>
              <w:top w:val="nil"/>
              <w:left w:val="nil"/>
              <w:bottom w:val="nil"/>
              <w:right w:val="nil"/>
            </w:tcBorders>
            <w:hideMark/>
          </w:tcPr>
          <w:p w:rsidR="00011E59" w:rsidRPr="009A21FA" w:rsidP="001224AB" w14:paraId="4CE92B5F" w14:textId="77777777">
            <w:pPr>
              <w:rPr>
                <w:rFonts w:eastAsia="Times New Roman" w:cs="Times New Roman"/>
                <w:sz w:val="20"/>
                <w:szCs w:val="20"/>
                <w:lang w:eastAsia="lv-LV"/>
              </w:rPr>
            </w:pPr>
            <w:r w:rsidRPr="009A21FA">
              <w:rPr>
                <w:rFonts w:eastAsia="Times New Roman" w:cs="Times New Roman"/>
                <w:sz w:val="20"/>
                <w:szCs w:val="20"/>
                <w:lang w:eastAsia="lv-LV"/>
              </w:rPr>
              <w:t> </w:t>
            </w:r>
          </w:p>
        </w:tc>
        <w:tc>
          <w:tcPr>
            <w:tcW w:w="1000" w:type="pct"/>
            <w:tcBorders>
              <w:top w:val="single" w:sz="6" w:space="0" w:color="414142"/>
              <w:left w:val="nil"/>
              <w:bottom w:val="nil"/>
              <w:right w:val="nil"/>
            </w:tcBorders>
            <w:hideMark/>
          </w:tcPr>
          <w:p w:rsidR="00011E59" w:rsidRPr="009A21FA" w:rsidP="001224AB" w14:paraId="2831B38E" w14:textId="77777777">
            <w:pPr>
              <w:spacing w:line="293" w:lineRule="atLeast"/>
              <w:jc w:val="center"/>
              <w:rPr>
                <w:rFonts w:eastAsia="Times New Roman" w:cs="Times New Roman"/>
                <w:sz w:val="20"/>
                <w:szCs w:val="20"/>
                <w:lang w:eastAsia="lv-LV"/>
              </w:rPr>
            </w:pPr>
            <w:r w:rsidRPr="009A21FA">
              <w:rPr>
                <w:rFonts w:eastAsia="Times New Roman" w:cs="Times New Roman"/>
                <w:sz w:val="20"/>
                <w:szCs w:val="20"/>
                <w:lang w:eastAsia="lv-LV"/>
              </w:rPr>
              <w:t>(paraksts</w:t>
            </w:r>
            <w:r w:rsidRPr="009A21FA">
              <w:rPr>
                <w:rFonts w:eastAsia="Times New Roman" w:cs="Times New Roman"/>
                <w:sz w:val="20"/>
                <w:szCs w:val="20"/>
                <w:vertAlign w:val="superscript"/>
                <w:lang w:eastAsia="lv-LV"/>
              </w:rPr>
              <w:t>4</w:t>
            </w:r>
            <w:r w:rsidRPr="009A21FA">
              <w:rPr>
                <w:rFonts w:eastAsia="Times New Roman" w:cs="Times New Roman"/>
                <w:sz w:val="20"/>
                <w:szCs w:val="20"/>
                <w:lang w:eastAsia="lv-LV"/>
              </w:rPr>
              <w:t>)</w:t>
            </w:r>
          </w:p>
        </w:tc>
      </w:tr>
    </w:tbl>
    <w:p w:rsidR="00011E59" w:rsidRPr="009A21FA" w:rsidP="00011E59" w14:paraId="514B7529" w14:textId="77777777">
      <w:pPr>
        <w:shd w:val="clear" w:color="auto" w:fill="FFFFFF"/>
        <w:spacing w:line="293" w:lineRule="atLeast"/>
        <w:ind w:firstLine="300"/>
        <w:jc w:val="center"/>
        <w:rPr>
          <w:rFonts w:eastAsia="Times New Roman" w:cs="Times New Roman"/>
          <w:sz w:val="20"/>
          <w:szCs w:val="20"/>
          <w:lang w:eastAsia="lv-LV"/>
        </w:rPr>
      </w:pPr>
      <w:r w:rsidRPr="009A21FA">
        <w:rPr>
          <w:rFonts w:eastAsia="Times New Roman" w:cs="Times New Roman"/>
          <w:sz w:val="20"/>
          <w:szCs w:val="20"/>
          <w:lang w:eastAsia="lv-LV"/>
        </w:rPr>
        <w:t> </w:t>
      </w:r>
    </w:p>
    <w:tbl>
      <w:tblPr>
        <w:tblW w:w="5000" w:type="pct"/>
        <w:tblCellMar>
          <w:top w:w="30" w:type="dxa"/>
          <w:left w:w="30" w:type="dxa"/>
          <w:bottom w:w="30" w:type="dxa"/>
          <w:right w:w="30" w:type="dxa"/>
        </w:tblCellMar>
        <w:tblLook w:val="04A0"/>
      </w:tblPr>
      <w:tblGrid>
        <w:gridCol w:w="5000"/>
        <w:gridCol w:w="9286"/>
      </w:tblGrid>
      <w:tr w14:paraId="6824AB91" w14:textId="77777777" w:rsidTr="001224AB">
        <w:tblPrEx>
          <w:tblW w:w="5000" w:type="pct"/>
          <w:tblCellMar>
            <w:top w:w="30" w:type="dxa"/>
            <w:left w:w="30" w:type="dxa"/>
            <w:bottom w:w="30" w:type="dxa"/>
            <w:right w:w="30" w:type="dxa"/>
          </w:tblCellMar>
          <w:tblLook w:val="04A0"/>
        </w:tblPrEx>
        <w:trPr>
          <w:trHeight w:val="375"/>
        </w:trPr>
        <w:tc>
          <w:tcPr>
            <w:tcW w:w="1750" w:type="pct"/>
            <w:tcBorders>
              <w:top w:val="nil"/>
              <w:left w:val="nil"/>
              <w:bottom w:val="single" w:sz="6" w:space="0" w:color="414142"/>
              <w:right w:val="nil"/>
            </w:tcBorders>
            <w:hideMark/>
          </w:tcPr>
          <w:p w:rsidR="00011E59" w:rsidRPr="009A21FA" w:rsidP="001224AB" w14:paraId="56DA917E" w14:textId="77777777">
            <w:pPr>
              <w:rPr>
                <w:rFonts w:eastAsia="Times New Roman" w:cs="Times New Roman"/>
                <w:sz w:val="20"/>
                <w:szCs w:val="20"/>
                <w:lang w:eastAsia="lv-LV"/>
              </w:rPr>
            </w:pPr>
            <w:r w:rsidRPr="009A21FA">
              <w:rPr>
                <w:rFonts w:eastAsia="Times New Roman" w:cs="Times New Roman"/>
                <w:sz w:val="20"/>
                <w:szCs w:val="20"/>
                <w:lang w:eastAsia="lv-LV"/>
              </w:rPr>
              <w:t> </w:t>
            </w:r>
          </w:p>
        </w:tc>
        <w:tc>
          <w:tcPr>
            <w:tcW w:w="3250" w:type="pct"/>
            <w:tcBorders>
              <w:top w:val="nil"/>
              <w:left w:val="nil"/>
              <w:bottom w:val="nil"/>
              <w:right w:val="nil"/>
            </w:tcBorders>
            <w:hideMark/>
          </w:tcPr>
          <w:p w:rsidR="00011E59" w:rsidRPr="009A21FA" w:rsidP="001224AB" w14:paraId="1A0C6252" w14:textId="77777777">
            <w:pPr>
              <w:rPr>
                <w:rFonts w:eastAsia="Times New Roman" w:cs="Times New Roman"/>
                <w:sz w:val="20"/>
                <w:szCs w:val="20"/>
                <w:lang w:eastAsia="lv-LV"/>
              </w:rPr>
            </w:pPr>
            <w:r w:rsidRPr="009A21FA">
              <w:rPr>
                <w:rFonts w:eastAsia="Times New Roman" w:cs="Times New Roman"/>
                <w:sz w:val="20"/>
                <w:szCs w:val="20"/>
                <w:lang w:eastAsia="lv-LV"/>
              </w:rPr>
              <w:t> </w:t>
            </w:r>
          </w:p>
        </w:tc>
      </w:tr>
      <w:tr w14:paraId="4FE636E1" w14:textId="77777777" w:rsidTr="001224AB">
        <w:tblPrEx>
          <w:tblW w:w="5000" w:type="pct"/>
          <w:tblCellMar>
            <w:top w:w="30" w:type="dxa"/>
            <w:left w:w="30" w:type="dxa"/>
            <w:bottom w:w="30" w:type="dxa"/>
            <w:right w:w="30" w:type="dxa"/>
          </w:tblCellMar>
          <w:tblLook w:val="04A0"/>
        </w:tblPrEx>
        <w:tc>
          <w:tcPr>
            <w:tcW w:w="1750" w:type="pct"/>
            <w:tcBorders>
              <w:top w:val="single" w:sz="6" w:space="0" w:color="414142"/>
              <w:left w:val="nil"/>
              <w:bottom w:val="nil"/>
              <w:right w:val="nil"/>
            </w:tcBorders>
            <w:hideMark/>
          </w:tcPr>
          <w:p w:rsidR="00011E59" w:rsidRPr="009A21FA" w:rsidP="001224AB" w14:paraId="61D6DA53" w14:textId="77777777">
            <w:pPr>
              <w:spacing w:line="293" w:lineRule="atLeast"/>
              <w:jc w:val="center"/>
              <w:rPr>
                <w:rFonts w:eastAsia="Times New Roman" w:cs="Times New Roman"/>
                <w:sz w:val="20"/>
                <w:szCs w:val="20"/>
                <w:lang w:eastAsia="lv-LV"/>
              </w:rPr>
            </w:pPr>
            <w:r w:rsidRPr="009A21FA">
              <w:rPr>
                <w:rFonts w:eastAsia="Times New Roman" w:cs="Times New Roman"/>
                <w:sz w:val="20"/>
                <w:szCs w:val="20"/>
                <w:lang w:eastAsia="lv-LV"/>
              </w:rPr>
              <w:t>(datums</w:t>
            </w:r>
            <w:r w:rsidRPr="009A21FA">
              <w:rPr>
                <w:rFonts w:eastAsia="Times New Roman" w:cs="Times New Roman"/>
                <w:sz w:val="20"/>
                <w:szCs w:val="20"/>
                <w:vertAlign w:val="superscript"/>
                <w:lang w:eastAsia="lv-LV"/>
              </w:rPr>
              <w:t>4</w:t>
            </w:r>
            <w:r w:rsidRPr="009A21FA">
              <w:rPr>
                <w:rFonts w:eastAsia="Times New Roman" w:cs="Times New Roman"/>
                <w:sz w:val="20"/>
                <w:szCs w:val="20"/>
                <w:lang w:eastAsia="lv-LV"/>
              </w:rPr>
              <w:t>)</w:t>
            </w:r>
          </w:p>
        </w:tc>
        <w:tc>
          <w:tcPr>
            <w:tcW w:w="3250" w:type="pct"/>
            <w:tcBorders>
              <w:top w:val="nil"/>
              <w:left w:val="nil"/>
              <w:bottom w:val="nil"/>
              <w:right w:val="nil"/>
            </w:tcBorders>
            <w:hideMark/>
          </w:tcPr>
          <w:p w:rsidR="00011E59" w:rsidRPr="009A21FA" w:rsidP="001224AB" w14:paraId="0A829DA3" w14:textId="77777777">
            <w:pPr>
              <w:rPr>
                <w:rFonts w:eastAsia="Times New Roman" w:cs="Times New Roman"/>
                <w:sz w:val="20"/>
                <w:szCs w:val="20"/>
                <w:lang w:eastAsia="lv-LV"/>
              </w:rPr>
            </w:pPr>
            <w:r w:rsidRPr="009A21FA">
              <w:rPr>
                <w:rFonts w:eastAsia="Times New Roman" w:cs="Times New Roman"/>
                <w:sz w:val="20"/>
                <w:szCs w:val="20"/>
                <w:lang w:eastAsia="lv-LV"/>
              </w:rPr>
              <w:t> </w:t>
            </w:r>
          </w:p>
        </w:tc>
      </w:tr>
    </w:tbl>
    <w:p w:rsidR="00011E59" w:rsidRPr="009A21FA" w:rsidP="00011E59" w14:paraId="62970DC0" w14:textId="77777777">
      <w:pPr>
        <w:shd w:val="clear" w:color="auto" w:fill="FFFFFF"/>
        <w:spacing w:line="293" w:lineRule="atLeast"/>
        <w:ind w:firstLine="300"/>
        <w:rPr>
          <w:rFonts w:eastAsia="Times New Roman" w:cs="Times New Roman"/>
          <w:szCs w:val="20"/>
          <w:lang w:eastAsia="lv-LV"/>
        </w:rPr>
      </w:pPr>
      <w:r w:rsidRPr="009A21FA">
        <w:rPr>
          <w:rFonts w:eastAsia="Times New Roman" w:cs="Times New Roman"/>
          <w:szCs w:val="20"/>
          <w:lang w:eastAsia="lv-LV"/>
        </w:rPr>
        <w:t> </w:t>
      </w:r>
    </w:p>
    <w:tbl>
      <w:tblPr>
        <w:tblW w:w="5000" w:type="pct"/>
        <w:tblCellMar>
          <w:top w:w="30" w:type="dxa"/>
          <w:left w:w="30" w:type="dxa"/>
          <w:bottom w:w="30" w:type="dxa"/>
          <w:right w:w="30" w:type="dxa"/>
        </w:tblCellMar>
        <w:tblLook w:val="04A0"/>
      </w:tblPr>
      <w:tblGrid>
        <w:gridCol w:w="2285"/>
        <w:gridCol w:w="5572"/>
        <w:gridCol w:w="429"/>
        <w:gridCol w:w="2857"/>
        <w:gridCol w:w="429"/>
        <w:gridCol w:w="2714"/>
      </w:tblGrid>
      <w:tr w14:paraId="013D1C14" w14:textId="77777777" w:rsidTr="001224AB">
        <w:tblPrEx>
          <w:tblW w:w="5000" w:type="pct"/>
          <w:tblCellMar>
            <w:top w:w="30" w:type="dxa"/>
            <w:left w:w="30" w:type="dxa"/>
            <w:bottom w:w="30" w:type="dxa"/>
            <w:right w:w="30" w:type="dxa"/>
          </w:tblCellMar>
          <w:tblLook w:val="04A0"/>
        </w:tblPrEx>
        <w:tc>
          <w:tcPr>
            <w:tcW w:w="800" w:type="pct"/>
            <w:tcBorders>
              <w:top w:val="nil"/>
              <w:left w:val="nil"/>
              <w:bottom w:val="nil"/>
              <w:right w:val="nil"/>
            </w:tcBorders>
            <w:hideMark/>
          </w:tcPr>
          <w:p w:rsidR="00011E59" w:rsidRPr="009A21FA" w:rsidP="001224AB" w14:paraId="57F76A7F" w14:textId="77777777">
            <w:pPr>
              <w:rPr>
                <w:rFonts w:eastAsia="Times New Roman" w:cs="Times New Roman"/>
                <w:szCs w:val="20"/>
                <w:lang w:eastAsia="lv-LV"/>
              </w:rPr>
            </w:pPr>
            <w:r w:rsidRPr="009A21FA">
              <w:rPr>
                <w:rFonts w:eastAsia="Times New Roman" w:cs="Times New Roman"/>
                <w:szCs w:val="20"/>
                <w:lang w:eastAsia="lv-LV"/>
              </w:rPr>
              <w:t>Sagatavoja</w:t>
            </w:r>
          </w:p>
        </w:tc>
        <w:tc>
          <w:tcPr>
            <w:tcW w:w="1950" w:type="pct"/>
            <w:tcBorders>
              <w:top w:val="nil"/>
              <w:left w:val="nil"/>
              <w:bottom w:val="single" w:sz="6" w:space="0" w:color="414142"/>
              <w:right w:val="nil"/>
            </w:tcBorders>
            <w:hideMark/>
          </w:tcPr>
          <w:p w:rsidR="00011E59" w:rsidRPr="009A21FA" w:rsidP="001224AB" w14:paraId="49BD6B9E" w14:textId="77777777">
            <w:pPr>
              <w:rPr>
                <w:rFonts w:eastAsia="Times New Roman" w:cs="Times New Roman"/>
                <w:szCs w:val="20"/>
                <w:lang w:eastAsia="lv-LV"/>
              </w:rPr>
            </w:pPr>
            <w:r w:rsidRPr="009A21FA">
              <w:rPr>
                <w:rFonts w:eastAsia="Times New Roman" w:cs="Times New Roman"/>
                <w:szCs w:val="20"/>
                <w:lang w:eastAsia="lv-LV"/>
              </w:rPr>
              <w:t> </w:t>
            </w:r>
          </w:p>
        </w:tc>
        <w:tc>
          <w:tcPr>
            <w:tcW w:w="150" w:type="pct"/>
            <w:tcBorders>
              <w:top w:val="nil"/>
              <w:left w:val="nil"/>
              <w:bottom w:val="nil"/>
              <w:right w:val="nil"/>
            </w:tcBorders>
            <w:hideMark/>
          </w:tcPr>
          <w:p w:rsidR="00011E59" w:rsidRPr="009A21FA" w:rsidP="001224AB" w14:paraId="02D6724E" w14:textId="77777777">
            <w:pPr>
              <w:rPr>
                <w:rFonts w:eastAsia="Times New Roman" w:cs="Times New Roman"/>
                <w:szCs w:val="20"/>
                <w:lang w:eastAsia="lv-LV"/>
              </w:rPr>
            </w:pPr>
            <w:r w:rsidRPr="009A21FA">
              <w:rPr>
                <w:rFonts w:eastAsia="Times New Roman" w:cs="Times New Roman"/>
                <w:szCs w:val="20"/>
                <w:lang w:eastAsia="lv-LV"/>
              </w:rPr>
              <w:t> </w:t>
            </w:r>
          </w:p>
        </w:tc>
        <w:tc>
          <w:tcPr>
            <w:tcW w:w="1000" w:type="pct"/>
            <w:tcBorders>
              <w:top w:val="nil"/>
              <w:left w:val="nil"/>
              <w:bottom w:val="single" w:sz="6" w:space="0" w:color="414142"/>
              <w:right w:val="nil"/>
            </w:tcBorders>
            <w:hideMark/>
          </w:tcPr>
          <w:p w:rsidR="00011E59" w:rsidRPr="009A21FA" w:rsidP="001224AB" w14:paraId="77EBCF02" w14:textId="77777777">
            <w:pPr>
              <w:rPr>
                <w:rFonts w:eastAsia="Times New Roman" w:cs="Times New Roman"/>
                <w:szCs w:val="20"/>
                <w:lang w:eastAsia="lv-LV"/>
              </w:rPr>
            </w:pPr>
            <w:r w:rsidRPr="009A21FA">
              <w:rPr>
                <w:rFonts w:eastAsia="Times New Roman" w:cs="Times New Roman"/>
                <w:szCs w:val="20"/>
                <w:lang w:eastAsia="lv-LV"/>
              </w:rPr>
              <w:t> </w:t>
            </w:r>
          </w:p>
        </w:tc>
        <w:tc>
          <w:tcPr>
            <w:tcW w:w="150" w:type="pct"/>
            <w:tcBorders>
              <w:top w:val="nil"/>
              <w:left w:val="nil"/>
              <w:bottom w:val="nil"/>
              <w:right w:val="nil"/>
            </w:tcBorders>
            <w:hideMark/>
          </w:tcPr>
          <w:p w:rsidR="00011E59" w:rsidRPr="009A21FA" w:rsidP="001224AB" w14:paraId="2C71742B" w14:textId="77777777">
            <w:pPr>
              <w:rPr>
                <w:rFonts w:eastAsia="Times New Roman" w:cs="Times New Roman"/>
                <w:szCs w:val="20"/>
                <w:lang w:eastAsia="lv-LV"/>
              </w:rPr>
            </w:pPr>
            <w:r w:rsidRPr="009A21FA">
              <w:rPr>
                <w:rFonts w:eastAsia="Times New Roman" w:cs="Times New Roman"/>
                <w:szCs w:val="20"/>
                <w:lang w:eastAsia="lv-LV"/>
              </w:rPr>
              <w:t> </w:t>
            </w:r>
          </w:p>
        </w:tc>
        <w:tc>
          <w:tcPr>
            <w:tcW w:w="950" w:type="pct"/>
            <w:tcBorders>
              <w:top w:val="nil"/>
              <w:left w:val="nil"/>
              <w:bottom w:val="single" w:sz="6" w:space="0" w:color="414142"/>
              <w:right w:val="nil"/>
            </w:tcBorders>
            <w:hideMark/>
          </w:tcPr>
          <w:p w:rsidR="00011E59" w:rsidRPr="009A21FA" w:rsidP="001224AB" w14:paraId="17826A85" w14:textId="77777777">
            <w:pPr>
              <w:rPr>
                <w:rFonts w:eastAsia="Times New Roman" w:cs="Times New Roman"/>
                <w:szCs w:val="20"/>
                <w:lang w:eastAsia="lv-LV"/>
              </w:rPr>
            </w:pPr>
            <w:r w:rsidRPr="009A21FA">
              <w:rPr>
                <w:rFonts w:eastAsia="Times New Roman" w:cs="Times New Roman"/>
                <w:szCs w:val="20"/>
                <w:lang w:eastAsia="lv-LV"/>
              </w:rPr>
              <w:t> </w:t>
            </w:r>
          </w:p>
        </w:tc>
      </w:tr>
      <w:tr w14:paraId="424B5A17" w14:textId="77777777" w:rsidTr="001224AB">
        <w:tblPrEx>
          <w:tblW w:w="5000" w:type="pct"/>
          <w:tblCellMar>
            <w:top w:w="30" w:type="dxa"/>
            <w:left w:w="30" w:type="dxa"/>
            <w:bottom w:w="30" w:type="dxa"/>
            <w:right w:w="30" w:type="dxa"/>
          </w:tblCellMar>
          <w:tblLook w:val="04A0"/>
        </w:tblPrEx>
        <w:tc>
          <w:tcPr>
            <w:tcW w:w="800" w:type="pct"/>
            <w:tcBorders>
              <w:top w:val="nil"/>
              <w:left w:val="nil"/>
              <w:bottom w:val="nil"/>
              <w:right w:val="nil"/>
            </w:tcBorders>
            <w:hideMark/>
          </w:tcPr>
          <w:p w:rsidR="00011E59" w:rsidRPr="009A21FA" w:rsidP="001224AB" w14:paraId="206AE1BE" w14:textId="77777777">
            <w:pPr>
              <w:rPr>
                <w:rFonts w:eastAsia="Times New Roman" w:cs="Times New Roman"/>
                <w:sz w:val="20"/>
                <w:szCs w:val="20"/>
                <w:lang w:eastAsia="lv-LV"/>
              </w:rPr>
            </w:pPr>
            <w:r w:rsidRPr="009A21FA">
              <w:rPr>
                <w:rFonts w:eastAsia="Times New Roman" w:cs="Times New Roman"/>
                <w:sz w:val="20"/>
                <w:szCs w:val="20"/>
                <w:lang w:eastAsia="lv-LV"/>
              </w:rPr>
              <w:t> </w:t>
            </w:r>
          </w:p>
        </w:tc>
        <w:tc>
          <w:tcPr>
            <w:tcW w:w="1950" w:type="pct"/>
            <w:tcBorders>
              <w:top w:val="single" w:sz="6" w:space="0" w:color="414142"/>
              <w:left w:val="nil"/>
              <w:bottom w:val="nil"/>
              <w:right w:val="nil"/>
            </w:tcBorders>
            <w:hideMark/>
          </w:tcPr>
          <w:p w:rsidR="00011E59" w:rsidRPr="009A21FA" w:rsidP="001224AB" w14:paraId="3F62EB86" w14:textId="77777777">
            <w:pPr>
              <w:spacing w:line="293" w:lineRule="atLeast"/>
              <w:jc w:val="center"/>
              <w:rPr>
                <w:rFonts w:eastAsia="Times New Roman" w:cs="Times New Roman"/>
                <w:sz w:val="20"/>
                <w:szCs w:val="20"/>
                <w:lang w:eastAsia="lv-LV"/>
              </w:rPr>
            </w:pPr>
            <w:r w:rsidRPr="009A21FA">
              <w:rPr>
                <w:rFonts w:eastAsia="Times New Roman" w:cs="Times New Roman"/>
                <w:sz w:val="20"/>
                <w:szCs w:val="20"/>
                <w:lang w:eastAsia="lv-LV"/>
              </w:rPr>
              <w:t>(vārds, uzvārds)</w:t>
            </w:r>
          </w:p>
        </w:tc>
        <w:tc>
          <w:tcPr>
            <w:tcW w:w="150" w:type="pct"/>
            <w:tcBorders>
              <w:top w:val="nil"/>
              <w:left w:val="nil"/>
              <w:bottom w:val="nil"/>
              <w:right w:val="nil"/>
            </w:tcBorders>
            <w:hideMark/>
          </w:tcPr>
          <w:p w:rsidR="00011E59" w:rsidRPr="009A21FA" w:rsidP="001224AB" w14:paraId="50F24D2E" w14:textId="77777777">
            <w:pPr>
              <w:rPr>
                <w:rFonts w:eastAsia="Times New Roman" w:cs="Times New Roman"/>
                <w:sz w:val="20"/>
                <w:szCs w:val="20"/>
                <w:lang w:eastAsia="lv-LV"/>
              </w:rPr>
            </w:pPr>
            <w:r w:rsidRPr="009A21FA">
              <w:rPr>
                <w:rFonts w:eastAsia="Times New Roman" w:cs="Times New Roman"/>
                <w:sz w:val="20"/>
                <w:szCs w:val="20"/>
                <w:lang w:eastAsia="lv-LV"/>
              </w:rPr>
              <w:t> </w:t>
            </w:r>
          </w:p>
        </w:tc>
        <w:tc>
          <w:tcPr>
            <w:tcW w:w="1000" w:type="pct"/>
            <w:tcBorders>
              <w:top w:val="nil"/>
              <w:left w:val="nil"/>
              <w:bottom w:val="nil"/>
              <w:right w:val="nil"/>
            </w:tcBorders>
            <w:hideMark/>
          </w:tcPr>
          <w:p w:rsidR="00011E59" w:rsidRPr="009A21FA" w:rsidP="001224AB" w14:paraId="7A87C99B" w14:textId="77777777">
            <w:pPr>
              <w:spacing w:line="293" w:lineRule="atLeast"/>
              <w:jc w:val="center"/>
              <w:rPr>
                <w:rFonts w:eastAsia="Times New Roman" w:cs="Times New Roman"/>
                <w:sz w:val="20"/>
                <w:szCs w:val="20"/>
                <w:lang w:eastAsia="lv-LV"/>
              </w:rPr>
            </w:pPr>
            <w:r w:rsidRPr="009A21FA">
              <w:rPr>
                <w:rFonts w:eastAsia="Times New Roman" w:cs="Times New Roman"/>
                <w:sz w:val="20"/>
                <w:szCs w:val="20"/>
                <w:lang w:eastAsia="lv-LV"/>
              </w:rPr>
              <w:t>(tālrunis)</w:t>
            </w:r>
          </w:p>
        </w:tc>
        <w:tc>
          <w:tcPr>
            <w:tcW w:w="150" w:type="pct"/>
            <w:tcBorders>
              <w:top w:val="nil"/>
              <w:left w:val="nil"/>
              <w:bottom w:val="nil"/>
              <w:right w:val="nil"/>
            </w:tcBorders>
            <w:hideMark/>
          </w:tcPr>
          <w:p w:rsidR="00011E59" w:rsidRPr="009A21FA" w:rsidP="001224AB" w14:paraId="464E2EBA" w14:textId="77777777">
            <w:pPr>
              <w:rPr>
                <w:rFonts w:eastAsia="Times New Roman" w:cs="Times New Roman"/>
                <w:sz w:val="20"/>
                <w:szCs w:val="20"/>
                <w:lang w:eastAsia="lv-LV"/>
              </w:rPr>
            </w:pPr>
            <w:r w:rsidRPr="009A21FA">
              <w:rPr>
                <w:rFonts w:eastAsia="Times New Roman" w:cs="Times New Roman"/>
                <w:sz w:val="20"/>
                <w:szCs w:val="20"/>
                <w:lang w:eastAsia="lv-LV"/>
              </w:rPr>
              <w:t> </w:t>
            </w:r>
          </w:p>
        </w:tc>
        <w:tc>
          <w:tcPr>
            <w:tcW w:w="950" w:type="pct"/>
            <w:tcBorders>
              <w:top w:val="single" w:sz="6" w:space="0" w:color="414142"/>
              <w:left w:val="nil"/>
              <w:bottom w:val="nil"/>
              <w:right w:val="nil"/>
            </w:tcBorders>
            <w:hideMark/>
          </w:tcPr>
          <w:p w:rsidR="00011E59" w:rsidRPr="009A21FA" w:rsidP="001224AB" w14:paraId="4063734E" w14:textId="77777777">
            <w:pPr>
              <w:spacing w:line="293" w:lineRule="atLeast"/>
              <w:jc w:val="center"/>
              <w:rPr>
                <w:rFonts w:eastAsia="Times New Roman" w:cs="Times New Roman"/>
                <w:sz w:val="20"/>
                <w:szCs w:val="20"/>
                <w:lang w:eastAsia="lv-LV"/>
              </w:rPr>
            </w:pPr>
            <w:r w:rsidRPr="009A21FA">
              <w:rPr>
                <w:rFonts w:eastAsia="Times New Roman" w:cs="Times New Roman"/>
                <w:sz w:val="20"/>
                <w:szCs w:val="20"/>
                <w:lang w:eastAsia="lv-LV"/>
              </w:rPr>
              <w:t>(e-pasts)</w:t>
            </w:r>
          </w:p>
        </w:tc>
      </w:tr>
    </w:tbl>
    <w:p w:rsidR="00011E59" w:rsidRPr="009A21FA" w:rsidP="00011E59" w14:paraId="5FCC0DA1" w14:textId="77777777">
      <w:pPr>
        <w:shd w:val="clear" w:color="auto" w:fill="FFFFFF"/>
        <w:spacing w:before="100" w:beforeAutospacing="1" w:after="100" w:afterAutospacing="1" w:line="293" w:lineRule="atLeast"/>
        <w:ind w:firstLine="300"/>
        <w:rPr>
          <w:rFonts w:eastAsia="Times New Roman" w:cs="Times New Roman"/>
          <w:sz w:val="24"/>
          <w:szCs w:val="20"/>
          <w:lang w:eastAsia="lv-LV"/>
        </w:rPr>
      </w:pPr>
      <w:r w:rsidRPr="009A21FA">
        <w:rPr>
          <w:rFonts w:eastAsia="Times New Roman" w:cs="Times New Roman"/>
          <w:sz w:val="24"/>
          <w:szCs w:val="20"/>
          <w:lang w:eastAsia="lv-LV"/>
        </w:rPr>
        <w:t>Piezīmes.</w:t>
      </w:r>
    </w:p>
    <w:p w:rsidR="00011E59" w:rsidRPr="009A21FA" w:rsidP="00011E59" w14:paraId="3233BB32" w14:textId="77777777">
      <w:pPr>
        <w:shd w:val="clear" w:color="auto" w:fill="FFFFFF"/>
        <w:spacing w:line="293" w:lineRule="atLeast"/>
        <w:ind w:firstLine="300"/>
        <w:jc w:val="both"/>
        <w:rPr>
          <w:rFonts w:eastAsia="Times New Roman" w:cs="Times New Roman"/>
          <w:sz w:val="24"/>
          <w:szCs w:val="24"/>
          <w:lang w:eastAsia="lv-LV"/>
        </w:rPr>
      </w:pPr>
      <w:r w:rsidRPr="009A21FA">
        <w:rPr>
          <w:rFonts w:eastAsia="Times New Roman" w:cs="Times New Roman"/>
          <w:sz w:val="24"/>
          <w:szCs w:val="24"/>
          <w:vertAlign w:val="superscript"/>
          <w:lang w:eastAsia="lv-LV"/>
        </w:rPr>
        <w:t>1</w:t>
      </w:r>
      <w:r w:rsidRPr="009A21FA">
        <w:rPr>
          <w:rFonts w:eastAsia="Times New Roman" w:cs="Times New Roman"/>
          <w:sz w:val="24"/>
          <w:szCs w:val="24"/>
          <w:lang w:eastAsia="lv-LV"/>
        </w:rPr>
        <w:t> Informācija norādāma par katru elektrostacijā izmantoto kurināmā veidu. Tabula nav jāaizpilda par hidroelektrostacijām, vēja un saules elektrostacijām.</w:t>
      </w:r>
    </w:p>
    <w:p w:rsidR="00011E59" w:rsidRPr="009A21FA" w:rsidP="00011E59" w14:paraId="05A1419D" w14:textId="77777777">
      <w:pPr>
        <w:shd w:val="clear" w:color="auto" w:fill="FFFFFF"/>
        <w:spacing w:line="293" w:lineRule="atLeast"/>
        <w:ind w:firstLine="300"/>
        <w:jc w:val="both"/>
        <w:rPr>
          <w:rFonts w:eastAsia="Times New Roman" w:cs="Times New Roman"/>
          <w:sz w:val="24"/>
          <w:szCs w:val="24"/>
          <w:lang w:eastAsia="lv-LV"/>
        </w:rPr>
      </w:pPr>
      <w:r w:rsidRPr="009A21FA">
        <w:rPr>
          <w:rFonts w:eastAsia="Times New Roman" w:cs="Times New Roman"/>
          <w:sz w:val="24"/>
          <w:szCs w:val="24"/>
          <w:vertAlign w:val="superscript"/>
          <w:lang w:eastAsia="lv-LV"/>
        </w:rPr>
        <w:t>2</w:t>
      </w:r>
      <w:r w:rsidRPr="009A21FA">
        <w:rPr>
          <w:rFonts w:eastAsia="Times New Roman" w:cs="Times New Roman"/>
          <w:sz w:val="24"/>
          <w:szCs w:val="24"/>
          <w:lang w:eastAsia="lv-LV"/>
        </w:rPr>
        <w:t> Aizpilda komersants, kura iesniegtajam iesniegumam atbilstoši kvalitātes vērtēšanas kritērijiem saskaņā ar Ministru kabineta 2010.gada 16.marta noteikumu Nr.262 "</w:t>
      </w:r>
      <w:r>
        <w:fldChar w:fldCharType="begin"/>
      </w:r>
      <w:r>
        <w:instrText xml:space="preserve"> HYPERLINK "https://likumi.lv/ta/id/162007-noteikumi-par-elektroenergijas-razosanu-izmantojot-atjaunojamos-energoresursus" \t "_blank" </w:instrText>
      </w:r>
      <w:r>
        <w:fldChar w:fldCharType="separate"/>
      </w:r>
      <w:r w:rsidRPr="009A21FA">
        <w:rPr>
          <w:rFonts w:eastAsia="Times New Roman" w:cs="Times New Roman"/>
          <w:sz w:val="24"/>
          <w:szCs w:val="24"/>
          <w:lang w:eastAsia="lv-LV"/>
        </w:rPr>
        <w:t>Noteikumi par elektroenerģijas ražošanu, izmantojot atjaunojamos energoresursus</w:t>
      </w:r>
      <w:r>
        <w:fldChar w:fldCharType="end"/>
      </w:r>
      <w:r w:rsidRPr="009A21FA">
        <w:rPr>
          <w:rFonts w:eastAsia="Times New Roman" w:cs="Times New Roman"/>
          <w:sz w:val="24"/>
          <w:szCs w:val="24"/>
          <w:lang w:eastAsia="lv-LV"/>
        </w:rPr>
        <w:t>, un cenu noteikšanas kārtību" </w:t>
      </w:r>
      <w:r>
        <w:fldChar w:fldCharType="begin"/>
      </w:r>
      <w:r>
        <w:instrText xml:space="preserve"> HYPERLINK "https://likumi.lv/ta/id/162007-noteikumi-par-elektroenergijas-razosanu-izmantojot-atjaunojamos-energoresursus" \l "piel5" \t "_blank" </w:instrText>
      </w:r>
      <w:r>
        <w:fldChar w:fldCharType="separate"/>
      </w:r>
      <w:r w:rsidRPr="009A21FA">
        <w:rPr>
          <w:rFonts w:eastAsia="Times New Roman" w:cs="Times New Roman"/>
          <w:sz w:val="24"/>
          <w:szCs w:val="24"/>
          <w:lang w:eastAsia="lv-LV"/>
        </w:rPr>
        <w:t>5.pielikuma</w:t>
      </w:r>
      <w:r>
        <w:fldChar w:fldCharType="end"/>
      </w:r>
      <w:r w:rsidRPr="009A21FA">
        <w:rPr>
          <w:rFonts w:eastAsia="Times New Roman" w:cs="Times New Roman"/>
          <w:sz w:val="24"/>
          <w:szCs w:val="24"/>
          <w:lang w:eastAsia="lv-LV"/>
        </w:rPr>
        <w:t> 5.kvalitātes vērtēšanas kritēriju piešķirti 11 punkti.</w:t>
      </w:r>
    </w:p>
    <w:p w:rsidR="00011E59" w:rsidRPr="009A21FA" w:rsidP="00011E59" w14:paraId="165ECC59" w14:textId="77777777">
      <w:pPr>
        <w:shd w:val="clear" w:color="auto" w:fill="FFFFFF"/>
        <w:spacing w:line="293" w:lineRule="atLeast"/>
        <w:ind w:firstLine="300"/>
        <w:jc w:val="both"/>
        <w:rPr>
          <w:rFonts w:eastAsia="Times New Roman" w:cs="Times New Roman"/>
          <w:sz w:val="24"/>
          <w:szCs w:val="24"/>
          <w:lang w:eastAsia="lv-LV"/>
        </w:rPr>
      </w:pPr>
      <w:r w:rsidRPr="009A21FA">
        <w:rPr>
          <w:rFonts w:eastAsia="Times New Roman" w:cs="Times New Roman"/>
          <w:sz w:val="24"/>
          <w:szCs w:val="24"/>
          <w:vertAlign w:val="superscript"/>
          <w:lang w:eastAsia="lv-LV"/>
        </w:rPr>
        <w:t>3</w:t>
      </w:r>
      <w:r w:rsidRPr="009A21FA">
        <w:rPr>
          <w:rFonts w:eastAsia="Times New Roman" w:cs="Times New Roman"/>
          <w:sz w:val="24"/>
          <w:szCs w:val="24"/>
          <w:lang w:eastAsia="lv-LV"/>
        </w:rPr>
        <w:t> Aizpilda komersants, kas elektroenerģiju ražo biogāzes elektrostacijā.</w:t>
      </w:r>
    </w:p>
    <w:p w:rsidR="00011E59" w:rsidRPr="009A21FA" w:rsidP="00011E59" w14:paraId="4DD24188" w14:textId="77777777">
      <w:pPr>
        <w:shd w:val="clear" w:color="auto" w:fill="FFFFFF"/>
        <w:spacing w:line="293" w:lineRule="atLeast"/>
        <w:ind w:firstLine="300"/>
        <w:jc w:val="both"/>
        <w:rPr>
          <w:rFonts w:eastAsia="Times New Roman" w:cs="Times New Roman"/>
          <w:sz w:val="24"/>
          <w:szCs w:val="24"/>
          <w:lang w:eastAsia="lv-LV"/>
        </w:rPr>
      </w:pPr>
      <w:r w:rsidRPr="009A21FA">
        <w:rPr>
          <w:rFonts w:eastAsia="Times New Roman" w:cs="Times New Roman"/>
          <w:sz w:val="24"/>
          <w:szCs w:val="24"/>
          <w:vertAlign w:val="superscript"/>
          <w:lang w:eastAsia="lv-LV"/>
        </w:rPr>
        <w:t>4</w:t>
      </w:r>
      <w:r w:rsidRPr="009A21FA">
        <w:rPr>
          <w:rFonts w:eastAsia="Times New Roman" w:cs="Times New Roman"/>
          <w:sz w:val="24"/>
          <w:szCs w:val="24"/>
          <w:lang w:eastAsia="lv-LV"/>
        </w:rPr>
        <w:t> Dokumenta rekvizītus "paraksts" un "datums" neaizpilda, ja elektroniskais dokuments ir sagatavots atbilstoši normatīvajiem aktiem par elektronisko dokumentu noformēšanu.</w:t>
      </w:r>
    </w:p>
    <w:p w:rsidR="00011E59" w:rsidRPr="009A21FA" w:rsidP="00011E59" w14:paraId="1628D806" w14:textId="77777777">
      <w:pPr>
        <w:shd w:val="clear" w:color="auto" w:fill="FFFFFF"/>
        <w:spacing w:line="293" w:lineRule="atLeast"/>
        <w:ind w:firstLine="300"/>
        <w:jc w:val="both"/>
        <w:rPr>
          <w:rFonts w:eastAsia="Times New Roman" w:cs="Times New Roman"/>
          <w:sz w:val="24"/>
          <w:szCs w:val="24"/>
          <w:lang w:eastAsia="lv-LV"/>
        </w:rPr>
      </w:pPr>
      <w:r w:rsidRPr="009A21FA">
        <w:rPr>
          <w:rFonts w:eastAsia="Times New Roman" w:cs="Times New Roman"/>
          <w:sz w:val="24"/>
          <w:szCs w:val="24"/>
          <w:vertAlign w:val="superscript"/>
          <w:lang w:eastAsia="lv-LV"/>
        </w:rPr>
        <w:t>5</w:t>
      </w:r>
      <w:r w:rsidRPr="009A21FA">
        <w:rPr>
          <w:rFonts w:eastAsia="Times New Roman" w:cs="Times New Roman"/>
          <w:sz w:val="24"/>
          <w:szCs w:val="24"/>
          <w:lang w:eastAsia="lv-LV"/>
        </w:rPr>
        <w:t> Ja komersants objektīvu iemeslu dēļ nevar noskaidrot personu, kura uzskatāma par kapitālsabiedrības patieso labuma guvēju, vai nevar iegūt atsevišķas ziņas par minēto personu, vai šādas personas nav, komersants norāda iemeslus, kuru dēļ ziņas par kapitālsabiedrības patiesajiem labuma guvējiem netiek sniegtas.</w:t>
      </w:r>
    </w:p>
    <w:p w:rsidR="00011E59" w:rsidRPr="009A21FA" w:rsidP="00011E59" w14:paraId="37F41AF3" w14:textId="77777777">
      <w:pPr>
        <w:shd w:val="clear" w:color="auto" w:fill="FFFFFF"/>
        <w:spacing w:line="293" w:lineRule="atLeast"/>
        <w:ind w:firstLine="300"/>
        <w:jc w:val="both"/>
        <w:rPr>
          <w:rFonts w:eastAsia="Times New Roman" w:cs="Times New Roman"/>
          <w:sz w:val="24"/>
          <w:szCs w:val="24"/>
          <w:lang w:eastAsia="lv-LV"/>
        </w:rPr>
      </w:pPr>
      <w:r w:rsidRPr="009A21FA">
        <w:rPr>
          <w:rFonts w:eastAsia="Times New Roman" w:cs="Times New Roman"/>
          <w:sz w:val="24"/>
          <w:szCs w:val="24"/>
          <w:vertAlign w:val="superscript"/>
          <w:lang w:eastAsia="lv-LV"/>
        </w:rPr>
        <w:t>6</w:t>
      </w:r>
      <w:r w:rsidRPr="009A21FA">
        <w:rPr>
          <w:rFonts w:eastAsia="Times New Roman" w:cs="Times New Roman"/>
          <w:sz w:val="24"/>
          <w:szCs w:val="24"/>
          <w:lang w:eastAsia="lv-LV"/>
        </w:rPr>
        <w:t> Aizpilda koģenerācijas stacijas īpašnieks, kas apliecinājis iesniegumā par tiesību iegūšanu pārdot biomasas vai biogāzes elektrostacijā saražoto elektroenerģiju obligātā iepirkuma ietvaros norādīto informāciju par efektīvi izlietoto siltumenerģiju un atbilstoši šo noteikumu </w:t>
      </w:r>
      <w:r>
        <w:fldChar w:fldCharType="begin"/>
      </w:r>
      <w:r>
        <w:instrText xml:space="preserve"> HYPERLINK "https://likumi.lv/doc.php?id=207458" \l "piel5" \t "_blank" </w:instrText>
      </w:r>
      <w:r>
        <w:fldChar w:fldCharType="separate"/>
      </w:r>
      <w:r w:rsidRPr="009A21FA">
        <w:rPr>
          <w:rFonts w:eastAsia="Times New Roman" w:cs="Times New Roman"/>
          <w:sz w:val="24"/>
          <w:szCs w:val="24"/>
          <w:lang w:eastAsia="lv-LV"/>
        </w:rPr>
        <w:t>5.</w:t>
      </w:r>
      <w:r>
        <w:fldChar w:fldCharType="end"/>
      </w:r>
      <w:r w:rsidRPr="009A21FA">
        <w:rPr>
          <w:rFonts w:eastAsia="Times New Roman" w:cs="Times New Roman"/>
          <w:sz w:val="24"/>
          <w:szCs w:val="24"/>
          <w:lang w:eastAsia="lv-LV"/>
        </w:rPr>
        <w:t> pielikuma 2. kvalitātes vērtēšanas kritērijam saņēmis par to attiecīgu punktu skaitu.</w:t>
      </w:r>
    </w:p>
    <w:p w:rsidR="00011E59" w:rsidP="00011E59" w14:paraId="069FC6D4" w14:textId="28275EF7">
      <w:pPr>
        <w:shd w:val="clear" w:color="auto" w:fill="FFFFFF"/>
        <w:spacing w:line="293" w:lineRule="atLeast"/>
        <w:ind w:firstLine="300"/>
        <w:jc w:val="both"/>
        <w:rPr>
          <w:rFonts w:eastAsia="Times New Roman" w:cs="Times New Roman"/>
          <w:szCs w:val="24"/>
          <w:lang w:eastAsia="lv-LV"/>
        </w:rPr>
      </w:pPr>
      <w:r w:rsidRPr="009A21FA">
        <w:rPr>
          <w:rFonts w:eastAsia="Times New Roman" w:cs="Times New Roman"/>
          <w:sz w:val="24"/>
          <w:szCs w:val="24"/>
          <w:vertAlign w:val="superscript"/>
          <w:lang w:eastAsia="lv-LV"/>
        </w:rPr>
        <w:t>7</w:t>
      </w:r>
      <w:r w:rsidRPr="009A21FA">
        <w:rPr>
          <w:rFonts w:eastAsia="Times New Roman" w:cs="Times New Roman"/>
          <w:sz w:val="24"/>
          <w:szCs w:val="24"/>
          <w:lang w:eastAsia="lv-LV"/>
        </w:rPr>
        <w:t xml:space="preserve"> Koģenerācijas elektrostacijas uzstādītā siltuma jauda, kas atbilst elektrostacijā uzstādīto koģenerācijas iekārtu izgatavotāja noteikto bruto </w:t>
      </w:r>
      <w:r w:rsidRPr="009A21FA">
        <w:rPr>
          <w:rFonts w:eastAsia="Times New Roman" w:cs="Times New Roman"/>
          <w:sz w:val="24"/>
          <w:szCs w:val="24"/>
          <w:lang w:eastAsia="lv-LV"/>
        </w:rPr>
        <w:t>siltumjaudu</w:t>
      </w:r>
      <w:r w:rsidRPr="009A21FA">
        <w:rPr>
          <w:rFonts w:eastAsia="Times New Roman" w:cs="Times New Roman"/>
          <w:sz w:val="24"/>
          <w:szCs w:val="24"/>
          <w:lang w:eastAsia="lv-LV"/>
        </w:rPr>
        <w:t xml:space="preserve"> summai.</w:t>
      </w:r>
      <w:r>
        <w:rPr>
          <w:rFonts w:eastAsia="Times New Roman" w:cs="Times New Roman"/>
          <w:szCs w:val="24"/>
          <w:lang w:eastAsia="lv-LV"/>
        </w:rPr>
        <w:t>”</w:t>
      </w:r>
    </w:p>
    <w:p w:rsidR="00011E59" w:rsidP="00011E59" w14:paraId="420459D2" w14:textId="77777777">
      <w:pPr>
        <w:jc w:val="both"/>
        <w:rPr>
          <w:rFonts w:eastAsia="Times New Roman" w:cs="Times New Roman"/>
          <w:szCs w:val="24"/>
          <w:lang w:eastAsia="lv-LV"/>
        </w:rPr>
      </w:pPr>
    </w:p>
    <w:p w:rsidR="00011E59" w:rsidRPr="00011E59" w:rsidP="00011E59" w14:paraId="7F61CF8A" w14:textId="42175437">
      <w:pPr>
        <w:pStyle w:val="ListParagraph"/>
        <w:numPr>
          <w:ilvl w:val="0"/>
          <w:numId w:val="16"/>
        </w:numPr>
        <w:jc w:val="both"/>
        <w:rPr>
          <w:rFonts w:eastAsia="Times New Roman" w:cs="Times New Roman"/>
          <w:szCs w:val="28"/>
          <w:lang w:eastAsia="lv-LV"/>
        </w:rPr>
      </w:pPr>
      <w:r w:rsidRPr="00011E59">
        <w:rPr>
          <w:rFonts w:eastAsia="Times New Roman" w:cs="Times New Roman"/>
          <w:szCs w:val="28"/>
          <w:lang w:eastAsia="lv-LV"/>
        </w:rPr>
        <w:t>Izteikt 10.pielikuma 2. tabulu šādā redakcijā:</w:t>
      </w:r>
    </w:p>
    <w:p w:rsidR="00011E59" w:rsidP="00011E59" w14:paraId="6663D233" w14:textId="77777777">
      <w:pPr>
        <w:ind w:firstLine="301"/>
        <w:jc w:val="both"/>
        <w:rPr>
          <w:rFonts w:eastAsia="Times New Roman" w:cs="Times New Roman"/>
          <w:szCs w:val="28"/>
          <w:lang w:eastAsia="lv-LV"/>
        </w:rPr>
      </w:pPr>
    </w:p>
    <w:p w:rsidR="00011E59" w:rsidRPr="008D6954" w:rsidP="00011E59" w14:paraId="1E83CC1D" w14:textId="77777777">
      <w:pPr>
        <w:ind w:firstLine="301"/>
        <w:jc w:val="right"/>
        <w:rPr>
          <w:rFonts w:eastAsia="Times New Roman" w:cs="Times New Roman"/>
          <w:szCs w:val="28"/>
          <w:lang w:eastAsia="lv-LV"/>
        </w:rPr>
      </w:pPr>
      <w:r>
        <w:rPr>
          <w:rFonts w:eastAsia="Times New Roman" w:cs="Times New Roman"/>
          <w:szCs w:val="28"/>
          <w:lang w:eastAsia="lv-LV"/>
        </w:rPr>
        <w:t>“2. tabula</w:t>
      </w:r>
    </w:p>
    <w:p w:rsidR="00011E59" w:rsidRPr="00011E59" w:rsidP="00011E59" w14:paraId="413A495B" w14:textId="77777777">
      <w:pPr>
        <w:shd w:val="clear" w:color="auto" w:fill="FFFFFF"/>
        <w:spacing w:before="100" w:beforeAutospacing="1" w:after="100" w:afterAutospacing="1" w:line="293" w:lineRule="atLeast"/>
        <w:ind w:firstLine="300"/>
        <w:jc w:val="center"/>
        <w:rPr>
          <w:rFonts w:eastAsia="Times New Roman" w:cs="Times New Roman"/>
          <w:b/>
          <w:bCs/>
          <w:szCs w:val="28"/>
          <w:lang w:eastAsia="lv-LV"/>
        </w:rPr>
      </w:pPr>
      <w:r w:rsidRPr="00011E59">
        <w:rPr>
          <w:rFonts w:eastAsia="Times New Roman" w:cs="Times New Roman"/>
          <w:b/>
          <w:bCs/>
          <w:szCs w:val="28"/>
          <w:lang w:eastAsia="lv-LV"/>
        </w:rPr>
        <w:t xml:space="preserve">“Elektrostacijas personāla izmaksu par pilnu darba slodzi </w:t>
      </w:r>
      <w:r w:rsidRPr="00011E59">
        <w:rPr>
          <w:rFonts w:eastAsia="Times New Roman" w:cs="Times New Roman"/>
          <w:b/>
          <w:bCs/>
          <w:szCs w:val="28"/>
          <w:lang w:eastAsia="lv-LV"/>
        </w:rPr>
        <w:t>līmeņatzīme</w:t>
      </w:r>
      <w:r w:rsidRPr="00011E59">
        <w:rPr>
          <w:rFonts w:eastAsia="Times New Roman" w:cs="Times New Roman"/>
          <w:b/>
          <w:bCs/>
          <w:szCs w:val="28"/>
          <w:lang w:eastAsia="lv-LV"/>
        </w:rPr>
        <w:t>”</w:t>
      </w:r>
    </w:p>
    <w:tbl>
      <w:tblPr>
        <w:tblStyle w:val="TableGrid"/>
        <w:tblpPr w:leftFromText="180" w:rightFromText="180" w:vertAnchor="text" w:horzAnchor="margin" w:tblpXSpec="center" w:tblpY="163"/>
        <w:tblW w:w="8242" w:type="dxa"/>
        <w:tblLook w:val="04A0"/>
      </w:tblPr>
      <w:tblGrid>
        <w:gridCol w:w="2122"/>
        <w:gridCol w:w="680"/>
        <w:gridCol w:w="680"/>
        <w:gridCol w:w="680"/>
        <w:gridCol w:w="680"/>
        <w:gridCol w:w="680"/>
        <w:gridCol w:w="680"/>
        <w:gridCol w:w="680"/>
        <w:gridCol w:w="680"/>
        <w:gridCol w:w="680"/>
      </w:tblGrid>
      <w:tr w14:paraId="409C5AC4" w14:textId="77777777" w:rsidTr="001224AB">
        <w:tblPrEx>
          <w:tblW w:w="8242" w:type="dxa"/>
          <w:tblLook w:val="04A0"/>
        </w:tblPrEx>
        <w:tc>
          <w:tcPr>
            <w:tcW w:w="2122" w:type="dxa"/>
            <w:vAlign w:val="center"/>
          </w:tcPr>
          <w:p w:rsidR="00011E59" w:rsidRPr="00AC42B8" w:rsidP="001224AB" w14:paraId="741CF335" w14:textId="77777777">
            <w:pPr>
              <w:jc w:val="center"/>
              <w:rPr>
                <w:b/>
                <w:sz w:val="22"/>
                <w:lang w:eastAsia="lv-LV"/>
              </w:rPr>
            </w:pPr>
            <w:r w:rsidRPr="00AC42B8">
              <w:rPr>
                <w:b/>
                <w:sz w:val="22"/>
                <w:lang w:eastAsia="lv-LV"/>
              </w:rPr>
              <w:t>Gads</w:t>
            </w:r>
          </w:p>
        </w:tc>
        <w:tc>
          <w:tcPr>
            <w:tcW w:w="680" w:type="dxa"/>
            <w:vAlign w:val="center"/>
          </w:tcPr>
          <w:p w:rsidR="00011E59" w:rsidRPr="00AC42B8" w:rsidP="001224AB" w14:paraId="15AB3F94" w14:textId="77777777">
            <w:pPr>
              <w:jc w:val="center"/>
              <w:rPr>
                <w:b/>
                <w:sz w:val="22"/>
                <w:lang w:eastAsia="lv-LV"/>
              </w:rPr>
            </w:pPr>
            <w:r w:rsidRPr="00AC42B8">
              <w:rPr>
                <w:b/>
                <w:sz w:val="22"/>
                <w:lang w:eastAsia="lv-LV"/>
              </w:rPr>
              <w:t>2007</w:t>
            </w:r>
          </w:p>
        </w:tc>
        <w:tc>
          <w:tcPr>
            <w:tcW w:w="680" w:type="dxa"/>
            <w:vAlign w:val="center"/>
          </w:tcPr>
          <w:p w:rsidR="00011E59" w:rsidRPr="00AC42B8" w:rsidP="001224AB" w14:paraId="65B2C60A" w14:textId="77777777">
            <w:pPr>
              <w:jc w:val="center"/>
              <w:rPr>
                <w:b/>
                <w:sz w:val="22"/>
                <w:lang w:eastAsia="lv-LV"/>
              </w:rPr>
            </w:pPr>
            <w:r w:rsidRPr="00AC42B8">
              <w:rPr>
                <w:b/>
                <w:sz w:val="22"/>
                <w:lang w:eastAsia="lv-LV"/>
              </w:rPr>
              <w:t>2008</w:t>
            </w:r>
          </w:p>
        </w:tc>
        <w:tc>
          <w:tcPr>
            <w:tcW w:w="680" w:type="dxa"/>
            <w:vAlign w:val="center"/>
          </w:tcPr>
          <w:p w:rsidR="00011E59" w:rsidRPr="00AC42B8" w:rsidP="001224AB" w14:paraId="16644D18" w14:textId="77777777">
            <w:pPr>
              <w:jc w:val="center"/>
              <w:rPr>
                <w:b/>
                <w:sz w:val="22"/>
                <w:lang w:eastAsia="lv-LV"/>
              </w:rPr>
            </w:pPr>
            <w:r w:rsidRPr="00AC42B8">
              <w:rPr>
                <w:b/>
                <w:sz w:val="22"/>
                <w:lang w:eastAsia="lv-LV"/>
              </w:rPr>
              <w:t>2009</w:t>
            </w:r>
          </w:p>
        </w:tc>
        <w:tc>
          <w:tcPr>
            <w:tcW w:w="680" w:type="dxa"/>
            <w:vAlign w:val="center"/>
          </w:tcPr>
          <w:p w:rsidR="00011E59" w:rsidRPr="00AC42B8" w:rsidP="001224AB" w14:paraId="20EE54EF" w14:textId="77777777">
            <w:pPr>
              <w:jc w:val="center"/>
              <w:rPr>
                <w:b/>
                <w:sz w:val="22"/>
                <w:lang w:eastAsia="lv-LV"/>
              </w:rPr>
            </w:pPr>
            <w:r w:rsidRPr="00AC42B8">
              <w:rPr>
                <w:b/>
                <w:sz w:val="22"/>
                <w:lang w:eastAsia="lv-LV"/>
              </w:rPr>
              <w:t>2010</w:t>
            </w:r>
          </w:p>
        </w:tc>
        <w:tc>
          <w:tcPr>
            <w:tcW w:w="680" w:type="dxa"/>
            <w:vAlign w:val="center"/>
          </w:tcPr>
          <w:p w:rsidR="00011E59" w:rsidRPr="00AC42B8" w:rsidP="001224AB" w14:paraId="723D05AD" w14:textId="77777777">
            <w:pPr>
              <w:jc w:val="center"/>
              <w:rPr>
                <w:b/>
                <w:sz w:val="22"/>
                <w:lang w:eastAsia="lv-LV"/>
              </w:rPr>
            </w:pPr>
            <w:r w:rsidRPr="00AC42B8">
              <w:rPr>
                <w:b/>
                <w:sz w:val="22"/>
                <w:lang w:eastAsia="lv-LV"/>
              </w:rPr>
              <w:t>2011</w:t>
            </w:r>
          </w:p>
        </w:tc>
        <w:tc>
          <w:tcPr>
            <w:tcW w:w="680" w:type="dxa"/>
            <w:vAlign w:val="center"/>
          </w:tcPr>
          <w:p w:rsidR="00011E59" w:rsidRPr="00AC42B8" w:rsidP="001224AB" w14:paraId="2A0FA82C" w14:textId="77777777">
            <w:pPr>
              <w:jc w:val="center"/>
              <w:rPr>
                <w:b/>
                <w:sz w:val="22"/>
                <w:lang w:eastAsia="lv-LV"/>
              </w:rPr>
            </w:pPr>
            <w:r w:rsidRPr="00AC42B8">
              <w:rPr>
                <w:b/>
                <w:sz w:val="22"/>
                <w:lang w:eastAsia="lv-LV"/>
              </w:rPr>
              <w:t>2012</w:t>
            </w:r>
          </w:p>
        </w:tc>
        <w:tc>
          <w:tcPr>
            <w:tcW w:w="680" w:type="dxa"/>
            <w:vAlign w:val="center"/>
          </w:tcPr>
          <w:p w:rsidR="00011E59" w:rsidRPr="00AC42B8" w:rsidP="001224AB" w14:paraId="35B3703C" w14:textId="77777777">
            <w:pPr>
              <w:jc w:val="center"/>
              <w:rPr>
                <w:b/>
                <w:sz w:val="22"/>
                <w:lang w:eastAsia="lv-LV"/>
              </w:rPr>
            </w:pPr>
            <w:r w:rsidRPr="00AC42B8">
              <w:rPr>
                <w:b/>
                <w:sz w:val="22"/>
                <w:lang w:eastAsia="lv-LV"/>
              </w:rPr>
              <w:t>2013</w:t>
            </w:r>
          </w:p>
        </w:tc>
        <w:tc>
          <w:tcPr>
            <w:tcW w:w="680" w:type="dxa"/>
            <w:vAlign w:val="center"/>
          </w:tcPr>
          <w:p w:rsidR="00011E59" w:rsidRPr="00AC42B8" w:rsidP="001224AB" w14:paraId="3FE575E1" w14:textId="77777777">
            <w:pPr>
              <w:jc w:val="center"/>
              <w:rPr>
                <w:b/>
                <w:sz w:val="22"/>
                <w:lang w:eastAsia="lv-LV"/>
              </w:rPr>
            </w:pPr>
            <w:r w:rsidRPr="00AC42B8">
              <w:rPr>
                <w:b/>
                <w:sz w:val="22"/>
                <w:lang w:eastAsia="lv-LV"/>
              </w:rPr>
              <w:t>2014</w:t>
            </w:r>
          </w:p>
        </w:tc>
        <w:tc>
          <w:tcPr>
            <w:tcW w:w="680" w:type="dxa"/>
            <w:vAlign w:val="center"/>
          </w:tcPr>
          <w:p w:rsidR="00011E59" w:rsidRPr="00AC42B8" w:rsidP="001224AB" w14:paraId="60E80889" w14:textId="77777777">
            <w:pPr>
              <w:jc w:val="center"/>
              <w:rPr>
                <w:b/>
                <w:sz w:val="22"/>
                <w:lang w:eastAsia="lv-LV"/>
              </w:rPr>
            </w:pPr>
            <w:r w:rsidRPr="00AC42B8">
              <w:rPr>
                <w:b/>
                <w:sz w:val="22"/>
                <w:lang w:eastAsia="lv-LV"/>
              </w:rPr>
              <w:t>2015</w:t>
            </w:r>
          </w:p>
        </w:tc>
      </w:tr>
      <w:tr w14:paraId="1399488E" w14:textId="77777777" w:rsidTr="001224AB">
        <w:tblPrEx>
          <w:tblW w:w="8242" w:type="dxa"/>
          <w:tblLook w:val="04A0"/>
        </w:tblPrEx>
        <w:tc>
          <w:tcPr>
            <w:tcW w:w="2122" w:type="dxa"/>
            <w:vAlign w:val="bottom"/>
          </w:tcPr>
          <w:p w:rsidR="00011E59" w:rsidRPr="00AC42B8" w:rsidP="001224AB" w14:paraId="4952F9BA" w14:textId="77777777">
            <w:pPr>
              <w:rPr>
                <w:sz w:val="22"/>
                <w:lang w:eastAsia="lv-LV"/>
              </w:rPr>
            </w:pPr>
            <w:r w:rsidRPr="00AC42B8">
              <w:rPr>
                <w:sz w:val="22"/>
                <w:lang w:eastAsia="lv-LV"/>
              </w:rPr>
              <w:t xml:space="preserve">Personāla izmaksas </w:t>
            </w:r>
            <w:r w:rsidRPr="00AC42B8">
              <w:rPr>
                <w:sz w:val="22"/>
                <w:lang w:eastAsia="lv-LV"/>
              </w:rPr>
              <w:br/>
              <w:t>1 slodzei, EUR/</w:t>
            </w:r>
            <w:r w:rsidRPr="00AC42B8">
              <w:rPr>
                <w:sz w:val="22"/>
                <w:lang w:eastAsia="lv-LV"/>
              </w:rPr>
              <w:t>mēn</w:t>
            </w:r>
            <w:r w:rsidRPr="00AC42B8">
              <w:rPr>
                <w:sz w:val="22"/>
                <w:lang w:eastAsia="lv-LV"/>
              </w:rPr>
              <w:t>.</w:t>
            </w:r>
          </w:p>
        </w:tc>
        <w:tc>
          <w:tcPr>
            <w:tcW w:w="680" w:type="dxa"/>
            <w:vAlign w:val="center"/>
          </w:tcPr>
          <w:p w:rsidR="00011E59" w:rsidRPr="00AC42B8" w:rsidP="001224AB" w14:paraId="0F433D53" w14:textId="77777777">
            <w:pPr>
              <w:jc w:val="center"/>
              <w:rPr>
                <w:sz w:val="22"/>
                <w:lang w:eastAsia="lv-LV"/>
              </w:rPr>
            </w:pPr>
            <w:r w:rsidRPr="00AC42B8">
              <w:rPr>
                <w:sz w:val="22"/>
                <w:lang w:eastAsia="lv-LV"/>
              </w:rPr>
              <w:t>1082</w:t>
            </w:r>
          </w:p>
        </w:tc>
        <w:tc>
          <w:tcPr>
            <w:tcW w:w="680" w:type="dxa"/>
            <w:vAlign w:val="center"/>
          </w:tcPr>
          <w:p w:rsidR="00011E59" w:rsidRPr="00AC42B8" w:rsidP="001224AB" w14:paraId="21944A15" w14:textId="77777777">
            <w:pPr>
              <w:jc w:val="center"/>
              <w:rPr>
                <w:sz w:val="22"/>
                <w:lang w:eastAsia="lv-LV"/>
              </w:rPr>
            </w:pPr>
            <w:r w:rsidRPr="00AC42B8">
              <w:rPr>
                <w:sz w:val="22"/>
                <w:lang w:eastAsia="lv-LV"/>
              </w:rPr>
              <w:t>1140</w:t>
            </w:r>
          </w:p>
        </w:tc>
        <w:tc>
          <w:tcPr>
            <w:tcW w:w="680" w:type="dxa"/>
            <w:vAlign w:val="center"/>
          </w:tcPr>
          <w:p w:rsidR="00011E59" w:rsidRPr="00AC42B8" w:rsidP="001224AB" w14:paraId="50EAD28E" w14:textId="77777777">
            <w:pPr>
              <w:jc w:val="center"/>
              <w:rPr>
                <w:sz w:val="22"/>
                <w:lang w:eastAsia="lv-LV"/>
              </w:rPr>
            </w:pPr>
            <w:r w:rsidRPr="00AC42B8">
              <w:rPr>
                <w:sz w:val="22"/>
                <w:lang w:eastAsia="lv-LV"/>
              </w:rPr>
              <w:t>1083</w:t>
            </w:r>
          </w:p>
        </w:tc>
        <w:tc>
          <w:tcPr>
            <w:tcW w:w="680" w:type="dxa"/>
            <w:vAlign w:val="center"/>
          </w:tcPr>
          <w:p w:rsidR="00011E59" w:rsidRPr="00AC42B8" w:rsidP="001224AB" w14:paraId="5B9C8400" w14:textId="77777777">
            <w:pPr>
              <w:jc w:val="center"/>
              <w:rPr>
                <w:sz w:val="22"/>
                <w:lang w:eastAsia="lv-LV"/>
              </w:rPr>
            </w:pPr>
            <w:r w:rsidRPr="00AC42B8">
              <w:rPr>
                <w:sz w:val="22"/>
                <w:lang w:eastAsia="lv-LV"/>
              </w:rPr>
              <w:t>1143</w:t>
            </w:r>
          </w:p>
        </w:tc>
        <w:tc>
          <w:tcPr>
            <w:tcW w:w="680" w:type="dxa"/>
            <w:vAlign w:val="center"/>
          </w:tcPr>
          <w:p w:rsidR="00011E59" w:rsidRPr="00AC42B8" w:rsidP="001224AB" w14:paraId="1E80DBDA" w14:textId="77777777">
            <w:pPr>
              <w:jc w:val="center"/>
              <w:rPr>
                <w:sz w:val="22"/>
                <w:lang w:eastAsia="lv-LV"/>
              </w:rPr>
            </w:pPr>
            <w:r w:rsidRPr="00AC42B8">
              <w:rPr>
                <w:sz w:val="22"/>
                <w:lang w:eastAsia="lv-LV"/>
              </w:rPr>
              <w:t>1180</w:t>
            </w:r>
          </w:p>
        </w:tc>
        <w:tc>
          <w:tcPr>
            <w:tcW w:w="680" w:type="dxa"/>
            <w:vAlign w:val="center"/>
          </w:tcPr>
          <w:p w:rsidR="00011E59" w:rsidRPr="00AC42B8" w:rsidP="001224AB" w14:paraId="507F0A98" w14:textId="77777777">
            <w:pPr>
              <w:jc w:val="center"/>
              <w:rPr>
                <w:sz w:val="22"/>
                <w:lang w:eastAsia="lv-LV"/>
              </w:rPr>
            </w:pPr>
            <w:r w:rsidRPr="00AC42B8">
              <w:rPr>
                <w:sz w:val="22"/>
                <w:lang w:eastAsia="lv-LV"/>
              </w:rPr>
              <w:t>1237</w:t>
            </w:r>
          </w:p>
        </w:tc>
        <w:tc>
          <w:tcPr>
            <w:tcW w:w="680" w:type="dxa"/>
            <w:vAlign w:val="center"/>
          </w:tcPr>
          <w:p w:rsidR="00011E59" w:rsidRPr="00AC42B8" w:rsidP="001224AB" w14:paraId="34C63F3D" w14:textId="77777777">
            <w:pPr>
              <w:jc w:val="center"/>
              <w:rPr>
                <w:sz w:val="22"/>
                <w:lang w:eastAsia="lv-LV"/>
              </w:rPr>
            </w:pPr>
            <w:r w:rsidRPr="00AC42B8">
              <w:rPr>
                <w:sz w:val="22"/>
                <w:lang w:eastAsia="lv-LV"/>
              </w:rPr>
              <w:t>1248</w:t>
            </w:r>
          </w:p>
        </w:tc>
        <w:tc>
          <w:tcPr>
            <w:tcW w:w="680" w:type="dxa"/>
            <w:vAlign w:val="center"/>
          </w:tcPr>
          <w:p w:rsidR="00011E59" w:rsidRPr="00AC42B8" w:rsidP="001224AB" w14:paraId="3474CEB8" w14:textId="77777777">
            <w:pPr>
              <w:jc w:val="center"/>
              <w:rPr>
                <w:sz w:val="22"/>
                <w:lang w:eastAsia="lv-LV"/>
              </w:rPr>
            </w:pPr>
            <w:r w:rsidRPr="00AC42B8">
              <w:rPr>
                <w:sz w:val="22"/>
                <w:lang w:eastAsia="lv-LV"/>
              </w:rPr>
              <w:t>1310</w:t>
            </w:r>
          </w:p>
        </w:tc>
        <w:tc>
          <w:tcPr>
            <w:tcW w:w="680" w:type="dxa"/>
            <w:vAlign w:val="center"/>
          </w:tcPr>
          <w:p w:rsidR="00011E59" w:rsidRPr="00AC42B8" w:rsidP="001224AB" w14:paraId="002B2E3B" w14:textId="77777777">
            <w:pPr>
              <w:jc w:val="center"/>
              <w:rPr>
                <w:sz w:val="22"/>
                <w:lang w:eastAsia="lv-LV"/>
              </w:rPr>
            </w:pPr>
            <w:r w:rsidRPr="00AC42B8">
              <w:rPr>
                <w:sz w:val="22"/>
                <w:lang w:eastAsia="lv-LV"/>
              </w:rPr>
              <w:t>1379</w:t>
            </w:r>
          </w:p>
        </w:tc>
      </w:tr>
      <w:tr w14:paraId="23137AA6" w14:textId="77777777" w:rsidTr="001224AB">
        <w:tblPrEx>
          <w:tblW w:w="8242" w:type="dxa"/>
          <w:tblLook w:val="04A0"/>
        </w:tblPrEx>
        <w:tc>
          <w:tcPr>
            <w:tcW w:w="2122" w:type="dxa"/>
            <w:vAlign w:val="bottom"/>
          </w:tcPr>
          <w:p w:rsidR="00011E59" w:rsidRPr="00AC42B8" w:rsidP="001224AB" w14:paraId="7A812F20" w14:textId="77777777">
            <w:pPr>
              <w:jc w:val="center"/>
              <w:rPr>
                <w:sz w:val="22"/>
                <w:lang w:eastAsia="lv-LV"/>
              </w:rPr>
            </w:pPr>
            <w:r w:rsidRPr="00AC42B8">
              <w:rPr>
                <w:b/>
                <w:sz w:val="22"/>
                <w:lang w:eastAsia="lv-LV"/>
              </w:rPr>
              <w:t>Gads</w:t>
            </w:r>
          </w:p>
        </w:tc>
        <w:tc>
          <w:tcPr>
            <w:tcW w:w="680" w:type="dxa"/>
            <w:vAlign w:val="center"/>
          </w:tcPr>
          <w:p w:rsidR="00011E59" w:rsidRPr="00AC42B8" w:rsidP="001224AB" w14:paraId="48F9C808" w14:textId="77777777">
            <w:pPr>
              <w:jc w:val="center"/>
              <w:rPr>
                <w:b/>
                <w:sz w:val="22"/>
                <w:lang w:eastAsia="lv-LV"/>
              </w:rPr>
            </w:pPr>
            <w:r w:rsidRPr="00AC42B8">
              <w:rPr>
                <w:b/>
                <w:sz w:val="22"/>
                <w:lang w:eastAsia="lv-LV"/>
              </w:rPr>
              <w:t>2016</w:t>
            </w:r>
          </w:p>
        </w:tc>
        <w:tc>
          <w:tcPr>
            <w:tcW w:w="680" w:type="dxa"/>
            <w:vAlign w:val="center"/>
          </w:tcPr>
          <w:p w:rsidR="00011E59" w:rsidRPr="00AC42B8" w:rsidP="001224AB" w14:paraId="317BAC0E" w14:textId="77777777">
            <w:pPr>
              <w:jc w:val="center"/>
              <w:rPr>
                <w:b/>
                <w:sz w:val="22"/>
                <w:lang w:eastAsia="lv-LV"/>
              </w:rPr>
            </w:pPr>
            <w:r w:rsidRPr="00AC42B8">
              <w:rPr>
                <w:b/>
                <w:sz w:val="22"/>
                <w:lang w:eastAsia="lv-LV"/>
              </w:rPr>
              <w:t>2017</w:t>
            </w:r>
          </w:p>
        </w:tc>
        <w:tc>
          <w:tcPr>
            <w:tcW w:w="680" w:type="dxa"/>
            <w:vAlign w:val="center"/>
          </w:tcPr>
          <w:p w:rsidR="00011E59" w:rsidRPr="00AC42B8" w:rsidP="001224AB" w14:paraId="7084640F" w14:textId="77777777">
            <w:pPr>
              <w:jc w:val="center"/>
              <w:rPr>
                <w:b/>
                <w:sz w:val="22"/>
                <w:lang w:eastAsia="lv-LV"/>
              </w:rPr>
            </w:pPr>
            <w:r w:rsidRPr="00AC42B8">
              <w:rPr>
                <w:b/>
                <w:sz w:val="22"/>
                <w:lang w:eastAsia="lv-LV"/>
              </w:rPr>
              <w:t>2018</w:t>
            </w:r>
          </w:p>
        </w:tc>
        <w:tc>
          <w:tcPr>
            <w:tcW w:w="680" w:type="dxa"/>
            <w:vAlign w:val="center"/>
          </w:tcPr>
          <w:p w:rsidR="00011E59" w:rsidRPr="00AC42B8" w:rsidP="001224AB" w14:paraId="21FF7E86" w14:textId="77777777">
            <w:pPr>
              <w:jc w:val="center"/>
              <w:rPr>
                <w:b/>
                <w:sz w:val="22"/>
                <w:lang w:eastAsia="lv-LV"/>
              </w:rPr>
            </w:pPr>
            <w:r w:rsidRPr="00AC42B8">
              <w:rPr>
                <w:b/>
                <w:sz w:val="22"/>
                <w:lang w:eastAsia="lv-LV"/>
              </w:rPr>
              <w:t>2019</w:t>
            </w:r>
          </w:p>
        </w:tc>
        <w:tc>
          <w:tcPr>
            <w:tcW w:w="680" w:type="dxa"/>
            <w:vAlign w:val="center"/>
          </w:tcPr>
          <w:p w:rsidR="00011E59" w:rsidRPr="00AC42B8" w:rsidP="001224AB" w14:paraId="61A5A3E2" w14:textId="77777777">
            <w:pPr>
              <w:jc w:val="center"/>
              <w:rPr>
                <w:b/>
                <w:sz w:val="22"/>
                <w:lang w:eastAsia="lv-LV"/>
              </w:rPr>
            </w:pPr>
            <w:r w:rsidRPr="00AC42B8">
              <w:rPr>
                <w:b/>
                <w:sz w:val="22"/>
                <w:lang w:eastAsia="lv-LV"/>
              </w:rPr>
              <w:t>2020</w:t>
            </w:r>
          </w:p>
        </w:tc>
        <w:tc>
          <w:tcPr>
            <w:tcW w:w="680" w:type="dxa"/>
            <w:vAlign w:val="center"/>
          </w:tcPr>
          <w:p w:rsidR="00011E59" w:rsidRPr="00AC42B8" w:rsidP="001224AB" w14:paraId="2A8D00B3" w14:textId="77777777">
            <w:pPr>
              <w:jc w:val="center"/>
              <w:rPr>
                <w:b/>
                <w:sz w:val="22"/>
                <w:lang w:eastAsia="lv-LV"/>
              </w:rPr>
            </w:pPr>
            <w:r w:rsidRPr="00AC42B8">
              <w:rPr>
                <w:b/>
                <w:sz w:val="22"/>
                <w:lang w:eastAsia="lv-LV"/>
              </w:rPr>
              <w:t>2021</w:t>
            </w:r>
          </w:p>
        </w:tc>
        <w:tc>
          <w:tcPr>
            <w:tcW w:w="680" w:type="dxa"/>
            <w:vAlign w:val="center"/>
          </w:tcPr>
          <w:p w:rsidR="00011E59" w:rsidRPr="00AC42B8" w:rsidP="001224AB" w14:paraId="7E60A692" w14:textId="77777777">
            <w:pPr>
              <w:jc w:val="center"/>
              <w:rPr>
                <w:b/>
                <w:sz w:val="22"/>
                <w:lang w:eastAsia="lv-LV"/>
              </w:rPr>
            </w:pPr>
            <w:r w:rsidRPr="00AC42B8">
              <w:rPr>
                <w:b/>
                <w:sz w:val="22"/>
                <w:lang w:eastAsia="lv-LV"/>
              </w:rPr>
              <w:t>2022</w:t>
            </w:r>
          </w:p>
        </w:tc>
        <w:tc>
          <w:tcPr>
            <w:tcW w:w="680" w:type="dxa"/>
            <w:vAlign w:val="center"/>
          </w:tcPr>
          <w:p w:rsidR="00011E59" w:rsidRPr="00AC42B8" w:rsidP="001224AB" w14:paraId="5CE31D2F" w14:textId="77777777">
            <w:pPr>
              <w:jc w:val="center"/>
              <w:rPr>
                <w:b/>
                <w:sz w:val="22"/>
                <w:lang w:eastAsia="lv-LV"/>
              </w:rPr>
            </w:pPr>
            <w:r w:rsidRPr="00AC42B8">
              <w:rPr>
                <w:b/>
                <w:sz w:val="22"/>
                <w:lang w:eastAsia="lv-LV"/>
              </w:rPr>
              <w:t>2023</w:t>
            </w:r>
          </w:p>
        </w:tc>
        <w:tc>
          <w:tcPr>
            <w:tcW w:w="680" w:type="dxa"/>
            <w:vAlign w:val="center"/>
          </w:tcPr>
          <w:p w:rsidR="00011E59" w:rsidRPr="00AC42B8" w:rsidP="001224AB" w14:paraId="0FE36E84" w14:textId="77777777">
            <w:pPr>
              <w:jc w:val="center"/>
              <w:rPr>
                <w:b/>
                <w:sz w:val="22"/>
                <w:lang w:eastAsia="lv-LV"/>
              </w:rPr>
            </w:pPr>
            <w:r w:rsidRPr="00AC42B8">
              <w:rPr>
                <w:b/>
                <w:sz w:val="22"/>
                <w:lang w:eastAsia="lv-LV"/>
              </w:rPr>
              <w:t>2024</w:t>
            </w:r>
          </w:p>
        </w:tc>
      </w:tr>
      <w:tr w14:paraId="31BADBA1" w14:textId="77777777" w:rsidTr="001224AB">
        <w:tblPrEx>
          <w:tblW w:w="8242" w:type="dxa"/>
          <w:tblLook w:val="04A0"/>
        </w:tblPrEx>
        <w:tc>
          <w:tcPr>
            <w:tcW w:w="2122" w:type="dxa"/>
            <w:vAlign w:val="bottom"/>
          </w:tcPr>
          <w:p w:rsidR="00011E59" w:rsidRPr="00AC42B8" w:rsidP="001224AB" w14:paraId="3D54EABA" w14:textId="77777777">
            <w:pPr>
              <w:rPr>
                <w:sz w:val="22"/>
                <w:lang w:eastAsia="lv-LV"/>
              </w:rPr>
            </w:pPr>
            <w:r w:rsidRPr="00AC42B8">
              <w:rPr>
                <w:sz w:val="22"/>
                <w:lang w:eastAsia="lv-LV"/>
              </w:rPr>
              <w:t xml:space="preserve">Personāla izmaksas </w:t>
            </w:r>
            <w:r w:rsidRPr="00AC42B8">
              <w:rPr>
                <w:sz w:val="22"/>
                <w:lang w:eastAsia="lv-LV"/>
              </w:rPr>
              <w:br/>
              <w:t>1 slodzei, EUR/</w:t>
            </w:r>
            <w:r w:rsidRPr="00AC42B8">
              <w:rPr>
                <w:sz w:val="22"/>
                <w:lang w:eastAsia="lv-LV"/>
              </w:rPr>
              <w:t>mēn</w:t>
            </w:r>
            <w:r w:rsidRPr="00AC42B8">
              <w:rPr>
                <w:sz w:val="22"/>
                <w:lang w:eastAsia="lv-LV"/>
              </w:rPr>
              <w:t>.</w:t>
            </w:r>
          </w:p>
        </w:tc>
        <w:tc>
          <w:tcPr>
            <w:tcW w:w="680" w:type="dxa"/>
            <w:vAlign w:val="center"/>
          </w:tcPr>
          <w:p w:rsidR="00011E59" w:rsidRPr="00AC42B8" w:rsidP="001224AB" w14:paraId="7DBDB2CA" w14:textId="77777777">
            <w:pPr>
              <w:jc w:val="center"/>
              <w:rPr>
                <w:sz w:val="22"/>
                <w:lang w:eastAsia="lv-LV"/>
              </w:rPr>
            </w:pPr>
            <w:r w:rsidRPr="00AC42B8">
              <w:rPr>
                <w:sz w:val="22"/>
                <w:lang w:eastAsia="lv-LV"/>
              </w:rPr>
              <w:t>1379</w:t>
            </w:r>
          </w:p>
        </w:tc>
        <w:tc>
          <w:tcPr>
            <w:tcW w:w="680" w:type="dxa"/>
            <w:vAlign w:val="center"/>
          </w:tcPr>
          <w:p w:rsidR="00011E59" w:rsidRPr="00AC42B8" w:rsidP="001224AB" w14:paraId="7180EBB0" w14:textId="77777777">
            <w:pPr>
              <w:jc w:val="center"/>
              <w:rPr>
                <w:sz w:val="22"/>
                <w:lang w:eastAsia="lv-LV"/>
              </w:rPr>
            </w:pPr>
            <w:r w:rsidRPr="00AC42B8">
              <w:rPr>
                <w:sz w:val="22"/>
                <w:lang w:eastAsia="lv-LV"/>
              </w:rPr>
              <w:t>1396</w:t>
            </w:r>
          </w:p>
        </w:tc>
        <w:tc>
          <w:tcPr>
            <w:tcW w:w="680" w:type="dxa"/>
            <w:vAlign w:val="center"/>
          </w:tcPr>
          <w:p w:rsidR="00011E59" w:rsidRPr="00AC42B8" w:rsidP="001224AB" w14:paraId="79DEA5F6" w14:textId="77777777">
            <w:pPr>
              <w:jc w:val="center"/>
              <w:rPr>
                <w:sz w:val="22"/>
                <w:lang w:eastAsia="lv-LV"/>
              </w:rPr>
            </w:pPr>
            <w:r w:rsidRPr="00AC42B8">
              <w:rPr>
                <w:sz w:val="22"/>
                <w:lang w:eastAsia="lv-LV"/>
              </w:rPr>
              <w:t>1417</w:t>
            </w:r>
          </w:p>
        </w:tc>
        <w:tc>
          <w:tcPr>
            <w:tcW w:w="680" w:type="dxa"/>
            <w:vAlign w:val="center"/>
          </w:tcPr>
          <w:p w:rsidR="00011E59" w:rsidRPr="00AC42B8" w:rsidP="001224AB" w14:paraId="6D91C547" w14:textId="77777777">
            <w:pPr>
              <w:jc w:val="center"/>
              <w:rPr>
                <w:sz w:val="22"/>
                <w:lang w:eastAsia="lv-LV"/>
              </w:rPr>
            </w:pPr>
            <w:r w:rsidRPr="00AC42B8">
              <w:rPr>
                <w:sz w:val="22"/>
                <w:lang w:eastAsia="lv-LV"/>
              </w:rPr>
              <w:t>1438</w:t>
            </w:r>
          </w:p>
        </w:tc>
        <w:tc>
          <w:tcPr>
            <w:tcW w:w="680" w:type="dxa"/>
            <w:vAlign w:val="center"/>
          </w:tcPr>
          <w:p w:rsidR="00011E59" w:rsidRPr="00AC42B8" w:rsidP="001224AB" w14:paraId="0C4A18D3" w14:textId="77777777">
            <w:pPr>
              <w:jc w:val="center"/>
              <w:rPr>
                <w:sz w:val="22"/>
                <w:lang w:eastAsia="lv-LV"/>
              </w:rPr>
            </w:pPr>
            <w:r w:rsidRPr="00AC42B8">
              <w:rPr>
                <w:sz w:val="22"/>
                <w:lang w:eastAsia="lv-LV"/>
              </w:rPr>
              <w:t>1464</w:t>
            </w:r>
          </w:p>
        </w:tc>
        <w:tc>
          <w:tcPr>
            <w:tcW w:w="680" w:type="dxa"/>
            <w:vAlign w:val="center"/>
          </w:tcPr>
          <w:p w:rsidR="00011E59" w:rsidRPr="00AC42B8" w:rsidP="001224AB" w14:paraId="11A71D03" w14:textId="77777777">
            <w:pPr>
              <w:jc w:val="center"/>
              <w:rPr>
                <w:sz w:val="22"/>
                <w:lang w:eastAsia="lv-LV"/>
              </w:rPr>
            </w:pPr>
            <w:r w:rsidRPr="00AC42B8">
              <w:rPr>
                <w:sz w:val="22"/>
                <w:lang w:eastAsia="lv-LV"/>
              </w:rPr>
              <w:t>1490</w:t>
            </w:r>
          </w:p>
        </w:tc>
        <w:tc>
          <w:tcPr>
            <w:tcW w:w="680" w:type="dxa"/>
            <w:vAlign w:val="center"/>
          </w:tcPr>
          <w:p w:rsidR="00011E59" w:rsidRPr="00AC42B8" w:rsidP="001224AB" w14:paraId="5310C512" w14:textId="77777777">
            <w:pPr>
              <w:jc w:val="center"/>
              <w:rPr>
                <w:sz w:val="22"/>
                <w:lang w:eastAsia="lv-LV"/>
              </w:rPr>
            </w:pPr>
            <w:r w:rsidRPr="00AC42B8">
              <w:rPr>
                <w:sz w:val="22"/>
                <w:lang w:eastAsia="lv-LV"/>
              </w:rPr>
              <w:t>1517</w:t>
            </w:r>
          </w:p>
        </w:tc>
        <w:tc>
          <w:tcPr>
            <w:tcW w:w="680" w:type="dxa"/>
            <w:vAlign w:val="center"/>
          </w:tcPr>
          <w:p w:rsidR="00011E59" w:rsidRPr="00AC42B8" w:rsidP="001224AB" w14:paraId="45651A3B" w14:textId="77777777">
            <w:pPr>
              <w:jc w:val="center"/>
              <w:rPr>
                <w:sz w:val="22"/>
                <w:lang w:eastAsia="lv-LV"/>
              </w:rPr>
            </w:pPr>
            <w:r w:rsidRPr="00AC42B8">
              <w:rPr>
                <w:sz w:val="22"/>
                <w:lang w:eastAsia="lv-LV"/>
              </w:rPr>
              <w:t>1544</w:t>
            </w:r>
          </w:p>
        </w:tc>
        <w:tc>
          <w:tcPr>
            <w:tcW w:w="680" w:type="dxa"/>
            <w:vAlign w:val="center"/>
          </w:tcPr>
          <w:p w:rsidR="00011E59" w:rsidRPr="00AC42B8" w:rsidP="001224AB" w14:paraId="52AC2957" w14:textId="77777777">
            <w:pPr>
              <w:jc w:val="center"/>
              <w:rPr>
                <w:sz w:val="22"/>
                <w:lang w:eastAsia="lv-LV"/>
              </w:rPr>
            </w:pPr>
            <w:r w:rsidRPr="00AC42B8">
              <w:rPr>
                <w:sz w:val="22"/>
                <w:lang w:eastAsia="lv-LV"/>
              </w:rPr>
              <w:t>1572</w:t>
            </w:r>
          </w:p>
        </w:tc>
      </w:tr>
      <w:tr w14:paraId="1974F8DD" w14:textId="77777777" w:rsidTr="001224AB">
        <w:tblPrEx>
          <w:tblW w:w="8242" w:type="dxa"/>
          <w:tblLook w:val="04A0"/>
        </w:tblPrEx>
        <w:tc>
          <w:tcPr>
            <w:tcW w:w="2122" w:type="dxa"/>
            <w:vAlign w:val="bottom"/>
          </w:tcPr>
          <w:p w:rsidR="00011E59" w:rsidRPr="00AC42B8" w:rsidP="001224AB" w14:paraId="68886DFA" w14:textId="77777777">
            <w:pPr>
              <w:jc w:val="center"/>
              <w:rPr>
                <w:sz w:val="22"/>
                <w:lang w:eastAsia="lv-LV"/>
              </w:rPr>
            </w:pPr>
            <w:r w:rsidRPr="00AC42B8">
              <w:rPr>
                <w:b/>
                <w:sz w:val="22"/>
                <w:lang w:eastAsia="lv-LV"/>
              </w:rPr>
              <w:t>Gads</w:t>
            </w:r>
          </w:p>
        </w:tc>
        <w:tc>
          <w:tcPr>
            <w:tcW w:w="680" w:type="dxa"/>
            <w:vAlign w:val="center"/>
          </w:tcPr>
          <w:p w:rsidR="00011E59" w:rsidRPr="00AC42B8" w:rsidP="001224AB" w14:paraId="54EFFC64" w14:textId="77777777">
            <w:pPr>
              <w:jc w:val="center"/>
              <w:rPr>
                <w:b/>
                <w:sz w:val="22"/>
                <w:lang w:eastAsia="lv-LV"/>
              </w:rPr>
            </w:pPr>
            <w:r w:rsidRPr="00AC42B8">
              <w:rPr>
                <w:b/>
                <w:sz w:val="22"/>
                <w:lang w:eastAsia="lv-LV"/>
              </w:rPr>
              <w:t>2025</w:t>
            </w:r>
          </w:p>
        </w:tc>
        <w:tc>
          <w:tcPr>
            <w:tcW w:w="680" w:type="dxa"/>
            <w:vAlign w:val="center"/>
          </w:tcPr>
          <w:p w:rsidR="00011E59" w:rsidRPr="00AC42B8" w:rsidP="001224AB" w14:paraId="15B269BD" w14:textId="77777777">
            <w:pPr>
              <w:jc w:val="center"/>
              <w:rPr>
                <w:b/>
                <w:sz w:val="22"/>
                <w:lang w:eastAsia="lv-LV"/>
              </w:rPr>
            </w:pPr>
            <w:r w:rsidRPr="00AC42B8">
              <w:rPr>
                <w:b/>
                <w:sz w:val="22"/>
                <w:lang w:eastAsia="lv-LV"/>
              </w:rPr>
              <w:t>2026</w:t>
            </w:r>
          </w:p>
        </w:tc>
        <w:tc>
          <w:tcPr>
            <w:tcW w:w="680" w:type="dxa"/>
            <w:vAlign w:val="center"/>
          </w:tcPr>
          <w:p w:rsidR="00011E59" w:rsidRPr="00AC42B8" w:rsidP="001224AB" w14:paraId="788F303A" w14:textId="77777777">
            <w:pPr>
              <w:jc w:val="center"/>
              <w:rPr>
                <w:b/>
                <w:sz w:val="22"/>
                <w:lang w:eastAsia="lv-LV"/>
              </w:rPr>
            </w:pPr>
            <w:r w:rsidRPr="00AC42B8">
              <w:rPr>
                <w:b/>
                <w:sz w:val="22"/>
                <w:lang w:eastAsia="lv-LV"/>
              </w:rPr>
              <w:t>2027</w:t>
            </w:r>
          </w:p>
        </w:tc>
        <w:tc>
          <w:tcPr>
            <w:tcW w:w="680" w:type="dxa"/>
            <w:vAlign w:val="center"/>
          </w:tcPr>
          <w:p w:rsidR="00011E59" w:rsidRPr="00AC42B8" w:rsidP="001224AB" w14:paraId="283A2698" w14:textId="77777777">
            <w:pPr>
              <w:jc w:val="center"/>
              <w:rPr>
                <w:b/>
                <w:sz w:val="22"/>
                <w:lang w:eastAsia="lv-LV"/>
              </w:rPr>
            </w:pPr>
            <w:r w:rsidRPr="00AC42B8">
              <w:rPr>
                <w:b/>
                <w:sz w:val="22"/>
                <w:lang w:eastAsia="lv-LV"/>
              </w:rPr>
              <w:t>2028</w:t>
            </w:r>
          </w:p>
        </w:tc>
        <w:tc>
          <w:tcPr>
            <w:tcW w:w="680" w:type="dxa"/>
            <w:vAlign w:val="center"/>
          </w:tcPr>
          <w:p w:rsidR="00011E59" w:rsidRPr="00AC42B8" w:rsidP="001224AB" w14:paraId="59E76311" w14:textId="77777777">
            <w:pPr>
              <w:jc w:val="center"/>
              <w:rPr>
                <w:b/>
                <w:sz w:val="22"/>
                <w:lang w:eastAsia="lv-LV"/>
              </w:rPr>
            </w:pPr>
            <w:r w:rsidRPr="00AC42B8">
              <w:rPr>
                <w:b/>
                <w:sz w:val="22"/>
                <w:lang w:eastAsia="lv-LV"/>
              </w:rPr>
              <w:t>2029</w:t>
            </w:r>
          </w:p>
        </w:tc>
        <w:tc>
          <w:tcPr>
            <w:tcW w:w="680" w:type="dxa"/>
            <w:vAlign w:val="center"/>
          </w:tcPr>
          <w:p w:rsidR="00011E59" w:rsidRPr="00AC42B8" w:rsidP="001224AB" w14:paraId="1CD078D1" w14:textId="77777777">
            <w:pPr>
              <w:jc w:val="center"/>
              <w:rPr>
                <w:b/>
                <w:sz w:val="22"/>
                <w:lang w:eastAsia="lv-LV"/>
              </w:rPr>
            </w:pPr>
            <w:r w:rsidRPr="00AC42B8">
              <w:rPr>
                <w:b/>
                <w:sz w:val="22"/>
                <w:lang w:eastAsia="lv-LV"/>
              </w:rPr>
              <w:t>2030</w:t>
            </w:r>
          </w:p>
        </w:tc>
        <w:tc>
          <w:tcPr>
            <w:tcW w:w="680" w:type="dxa"/>
            <w:vAlign w:val="center"/>
          </w:tcPr>
          <w:p w:rsidR="00011E59" w:rsidRPr="00AC42B8" w:rsidP="001224AB" w14:paraId="04B7A426" w14:textId="77777777">
            <w:pPr>
              <w:jc w:val="center"/>
              <w:rPr>
                <w:sz w:val="22"/>
                <w:lang w:eastAsia="lv-LV"/>
              </w:rPr>
            </w:pPr>
            <w:r w:rsidRPr="00AC42B8">
              <w:rPr>
                <w:b/>
                <w:sz w:val="22"/>
                <w:lang w:eastAsia="lv-LV"/>
              </w:rPr>
              <w:t>2031</w:t>
            </w:r>
          </w:p>
        </w:tc>
        <w:tc>
          <w:tcPr>
            <w:tcW w:w="680" w:type="dxa"/>
            <w:vAlign w:val="center"/>
          </w:tcPr>
          <w:p w:rsidR="00011E59" w:rsidRPr="00AC42B8" w:rsidP="001224AB" w14:paraId="1420FE74" w14:textId="77777777">
            <w:pPr>
              <w:jc w:val="center"/>
              <w:rPr>
                <w:sz w:val="22"/>
                <w:lang w:eastAsia="lv-LV"/>
              </w:rPr>
            </w:pPr>
            <w:r w:rsidRPr="00AC42B8">
              <w:rPr>
                <w:b/>
                <w:sz w:val="22"/>
                <w:lang w:eastAsia="lv-LV"/>
              </w:rPr>
              <w:t>2032</w:t>
            </w:r>
          </w:p>
        </w:tc>
        <w:tc>
          <w:tcPr>
            <w:tcW w:w="680" w:type="dxa"/>
            <w:vAlign w:val="center"/>
          </w:tcPr>
          <w:p w:rsidR="00011E59" w:rsidRPr="00AC42B8" w:rsidP="001224AB" w14:paraId="50CE67E7" w14:textId="77777777">
            <w:pPr>
              <w:jc w:val="center"/>
              <w:rPr>
                <w:sz w:val="22"/>
                <w:lang w:eastAsia="lv-LV"/>
              </w:rPr>
            </w:pPr>
            <w:r w:rsidRPr="00AC42B8">
              <w:rPr>
                <w:b/>
                <w:sz w:val="22"/>
                <w:lang w:eastAsia="lv-LV"/>
              </w:rPr>
              <w:t>2033</w:t>
            </w:r>
          </w:p>
        </w:tc>
      </w:tr>
      <w:tr w14:paraId="44CE1733" w14:textId="77777777" w:rsidTr="001224AB">
        <w:tblPrEx>
          <w:tblW w:w="8242" w:type="dxa"/>
          <w:tblLook w:val="04A0"/>
        </w:tblPrEx>
        <w:tc>
          <w:tcPr>
            <w:tcW w:w="2122" w:type="dxa"/>
            <w:vAlign w:val="bottom"/>
          </w:tcPr>
          <w:p w:rsidR="00011E59" w:rsidRPr="00AC42B8" w:rsidP="001224AB" w14:paraId="377BF800" w14:textId="77777777">
            <w:pPr>
              <w:rPr>
                <w:sz w:val="22"/>
                <w:lang w:eastAsia="lv-LV"/>
              </w:rPr>
            </w:pPr>
            <w:r w:rsidRPr="00AC42B8">
              <w:rPr>
                <w:sz w:val="22"/>
                <w:lang w:eastAsia="lv-LV"/>
              </w:rPr>
              <w:t xml:space="preserve">Personāla izmaksas </w:t>
            </w:r>
            <w:r w:rsidRPr="00AC42B8">
              <w:rPr>
                <w:sz w:val="22"/>
                <w:lang w:eastAsia="lv-LV"/>
              </w:rPr>
              <w:br/>
              <w:t>1 slodzei, EUR/</w:t>
            </w:r>
            <w:r w:rsidRPr="00AC42B8">
              <w:rPr>
                <w:sz w:val="22"/>
                <w:lang w:eastAsia="lv-LV"/>
              </w:rPr>
              <w:t>mēn</w:t>
            </w:r>
            <w:r w:rsidRPr="00AC42B8">
              <w:rPr>
                <w:sz w:val="22"/>
                <w:lang w:eastAsia="lv-LV"/>
              </w:rPr>
              <w:t>.</w:t>
            </w:r>
          </w:p>
        </w:tc>
        <w:tc>
          <w:tcPr>
            <w:tcW w:w="680" w:type="dxa"/>
            <w:vAlign w:val="center"/>
          </w:tcPr>
          <w:p w:rsidR="00011E59" w:rsidRPr="00AC42B8" w:rsidP="001224AB" w14:paraId="29E5D6F1" w14:textId="77777777">
            <w:pPr>
              <w:jc w:val="center"/>
              <w:rPr>
                <w:sz w:val="22"/>
                <w:lang w:eastAsia="lv-LV"/>
              </w:rPr>
            </w:pPr>
            <w:r w:rsidRPr="00AC42B8">
              <w:rPr>
                <w:sz w:val="22"/>
                <w:lang w:eastAsia="lv-LV"/>
              </w:rPr>
              <w:t>1600</w:t>
            </w:r>
          </w:p>
        </w:tc>
        <w:tc>
          <w:tcPr>
            <w:tcW w:w="680" w:type="dxa"/>
            <w:vAlign w:val="center"/>
          </w:tcPr>
          <w:p w:rsidR="00011E59" w:rsidRPr="00AC42B8" w:rsidP="001224AB" w14:paraId="7173A534" w14:textId="77777777">
            <w:pPr>
              <w:jc w:val="center"/>
              <w:rPr>
                <w:sz w:val="22"/>
                <w:lang w:eastAsia="lv-LV"/>
              </w:rPr>
            </w:pPr>
            <w:r w:rsidRPr="00AC42B8">
              <w:rPr>
                <w:sz w:val="22"/>
                <w:lang w:eastAsia="lv-LV"/>
              </w:rPr>
              <w:t>1629</w:t>
            </w:r>
          </w:p>
        </w:tc>
        <w:tc>
          <w:tcPr>
            <w:tcW w:w="680" w:type="dxa"/>
            <w:vAlign w:val="center"/>
          </w:tcPr>
          <w:p w:rsidR="00011E59" w:rsidRPr="00AC42B8" w:rsidP="001224AB" w14:paraId="7C95AAEE" w14:textId="77777777">
            <w:pPr>
              <w:jc w:val="center"/>
              <w:rPr>
                <w:sz w:val="22"/>
                <w:lang w:eastAsia="lv-LV"/>
              </w:rPr>
            </w:pPr>
            <w:r w:rsidRPr="00AC42B8">
              <w:rPr>
                <w:sz w:val="22"/>
                <w:lang w:eastAsia="lv-LV"/>
              </w:rPr>
              <w:t>1659</w:t>
            </w:r>
          </w:p>
        </w:tc>
        <w:tc>
          <w:tcPr>
            <w:tcW w:w="680" w:type="dxa"/>
            <w:vAlign w:val="center"/>
          </w:tcPr>
          <w:p w:rsidR="00011E59" w:rsidRPr="00AC42B8" w:rsidP="001224AB" w14:paraId="14CB7429" w14:textId="77777777">
            <w:pPr>
              <w:jc w:val="center"/>
              <w:rPr>
                <w:sz w:val="22"/>
                <w:lang w:eastAsia="lv-LV"/>
              </w:rPr>
            </w:pPr>
            <w:r w:rsidRPr="00AC42B8">
              <w:rPr>
                <w:sz w:val="22"/>
                <w:lang w:eastAsia="lv-LV"/>
              </w:rPr>
              <w:t>1688</w:t>
            </w:r>
          </w:p>
        </w:tc>
        <w:tc>
          <w:tcPr>
            <w:tcW w:w="680" w:type="dxa"/>
            <w:vAlign w:val="center"/>
          </w:tcPr>
          <w:p w:rsidR="00011E59" w:rsidRPr="00AC42B8" w:rsidP="001224AB" w14:paraId="5C33FA92" w14:textId="77777777">
            <w:pPr>
              <w:jc w:val="center"/>
              <w:rPr>
                <w:sz w:val="22"/>
                <w:lang w:eastAsia="lv-LV"/>
              </w:rPr>
            </w:pPr>
            <w:r w:rsidRPr="00AC42B8">
              <w:rPr>
                <w:sz w:val="22"/>
                <w:lang w:eastAsia="lv-LV"/>
              </w:rPr>
              <w:t>1719</w:t>
            </w:r>
          </w:p>
        </w:tc>
        <w:tc>
          <w:tcPr>
            <w:tcW w:w="680" w:type="dxa"/>
            <w:vAlign w:val="center"/>
          </w:tcPr>
          <w:p w:rsidR="00011E59" w:rsidRPr="00AC42B8" w:rsidP="001224AB" w14:paraId="51209D49" w14:textId="77777777">
            <w:pPr>
              <w:jc w:val="center"/>
              <w:rPr>
                <w:sz w:val="22"/>
                <w:lang w:eastAsia="lv-LV"/>
              </w:rPr>
            </w:pPr>
            <w:r w:rsidRPr="00AC42B8">
              <w:rPr>
                <w:sz w:val="22"/>
                <w:lang w:eastAsia="lv-LV"/>
              </w:rPr>
              <w:t>1750</w:t>
            </w:r>
          </w:p>
        </w:tc>
        <w:tc>
          <w:tcPr>
            <w:tcW w:w="680" w:type="dxa"/>
            <w:vAlign w:val="center"/>
          </w:tcPr>
          <w:p w:rsidR="00011E59" w:rsidRPr="00AC42B8" w:rsidP="001224AB" w14:paraId="6B3EE916" w14:textId="77777777">
            <w:pPr>
              <w:jc w:val="center"/>
              <w:rPr>
                <w:sz w:val="22"/>
                <w:lang w:eastAsia="lv-LV"/>
              </w:rPr>
            </w:pPr>
            <w:r w:rsidRPr="00AC42B8">
              <w:rPr>
                <w:sz w:val="22"/>
                <w:lang w:eastAsia="lv-LV"/>
              </w:rPr>
              <w:t>1781</w:t>
            </w:r>
          </w:p>
        </w:tc>
        <w:tc>
          <w:tcPr>
            <w:tcW w:w="680" w:type="dxa"/>
            <w:vAlign w:val="center"/>
          </w:tcPr>
          <w:p w:rsidR="00011E59" w:rsidRPr="00AC42B8" w:rsidP="001224AB" w14:paraId="6780DC96" w14:textId="77777777">
            <w:pPr>
              <w:jc w:val="center"/>
              <w:rPr>
                <w:sz w:val="22"/>
                <w:lang w:eastAsia="lv-LV"/>
              </w:rPr>
            </w:pPr>
            <w:r w:rsidRPr="00AC42B8">
              <w:rPr>
                <w:sz w:val="22"/>
              </w:rPr>
              <w:t>1813</w:t>
            </w:r>
          </w:p>
        </w:tc>
        <w:tc>
          <w:tcPr>
            <w:tcW w:w="680" w:type="dxa"/>
            <w:vAlign w:val="center"/>
          </w:tcPr>
          <w:p w:rsidR="00011E59" w:rsidRPr="00AC42B8" w:rsidP="001224AB" w14:paraId="559B6066" w14:textId="77777777">
            <w:pPr>
              <w:jc w:val="center"/>
              <w:rPr>
                <w:sz w:val="22"/>
                <w:lang w:eastAsia="lv-LV"/>
              </w:rPr>
            </w:pPr>
            <w:r w:rsidRPr="00AC42B8">
              <w:rPr>
                <w:sz w:val="22"/>
              </w:rPr>
              <w:t>1846</w:t>
            </w:r>
          </w:p>
        </w:tc>
      </w:tr>
      <w:tr w14:paraId="59FE7B88" w14:textId="77777777" w:rsidTr="001224AB">
        <w:tblPrEx>
          <w:tblW w:w="8242" w:type="dxa"/>
          <w:tblLook w:val="04A0"/>
        </w:tblPrEx>
        <w:trPr>
          <w:gridAfter w:val="2"/>
          <w:wAfter w:w="1360" w:type="dxa"/>
        </w:trPr>
        <w:tc>
          <w:tcPr>
            <w:tcW w:w="2122" w:type="dxa"/>
            <w:vAlign w:val="bottom"/>
          </w:tcPr>
          <w:p w:rsidR="00011E59" w:rsidRPr="00AC42B8" w:rsidP="001224AB" w14:paraId="315CD9D1" w14:textId="77777777">
            <w:pPr>
              <w:jc w:val="center"/>
              <w:rPr>
                <w:sz w:val="22"/>
                <w:lang w:eastAsia="lv-LV"/>
              </w:rPr>
            </w:pPr>
            <w:r w:rsidRPr="00AC42B8">
              <w:rPr>
                <w:b/>
                <w:sz w:val="22"/>
                <w:lang w:eastAsia="lv-LV"/>
              </w:rPr>
              <w:t>Gads</w:t>
            </w:r>
          </w:p>
        </w:tc>
        <w:tc>
          <w:tcPr>
            <w:tcW w:w="680" w:type="dxa"/>
            <w:vAlign w:val="center"/>
          </w:tcPr>
          <w:p w:rsidR="00011E59" w:rsidRPr="00AC42B8" w:rsidP="001224AB" w14:paraId="521CFC0B" w14:textId="77777777">
            <w:pPr>
              <w:jc w:val="center"/>
              <w:rPr>
                <w:sz w:val="22"/>
                <w:lang w:eastAsia="lv-LV"/>
              </w:rPr>
            </w:pPr>
            <w:r w:rsidRPr="00AC42B8">
              <w:rPr>
                <w:b/>
                <w:sz w:val="22"/>
                <w:lang w:eastAsia="lv-LV"/>
              </w:rPr>
              <w:t>2034</w:t>
            </w:r>
          </w:p>
        </w:tc>
        <w:tc>
          <w:tcPr>
            <w:tcW w:w="680" w:type="dxa"/>
            <w:vAlign w:val="center"/>
          </w:tcPr>
          <w:p w:rsidR="00011E59" w:rsidRPr="00AC42B8" w:rsidP="001224AB" w14:paraId="3CFE1906" w14:textId="77777777">
            <w:pPr>
              <w:jc w:val="center"/>
              <w:rPr>
                <w:sz w:val="22"/>
                <w:lang w:eastAsia="lv-LV"/>
              </w:rPr>
            </w:pPr>
            <w:r w:rsidRPr="00AC42B8">
              <w:rPr>
                <w:b/>
                <w:sz w:val="22"/>
                <w:lang w:eastAsia="lv-LV"/>
              </w:rPr>
              <w:t>2035</w:t>
            </w:r>
          </w:p>
        </w:tc>
        <w:tc>
          <w:tcPr>
            <w:tcW w:w="680" w:type="dxa"/>
            <w:vAlign w:val="center"/>
          </w:tcPr>
          <w:p w:rsidR="00011E59" w:rsidRPr="00AC42B8" w:rsidP="001224AB" w14:paraId="7B12CBA6" w14:textId="77777777">
            <w:pPr>
              <w:jc w:val="center"/>
              <w:rPr>
                <w:sz w:val="22"/>
                <w:lang w:eastAsia="lv-LV"/>
              </w:rPr>
            </w:pPr>
            <w:r w:rsidRPr="00AC42B8">
              <w:rPr>
                <w:b/>
                <w:sz w:val="22"/>
                <w:lang w:eastAsia="lv-LV"/>
              </w:rPr>
              <w:t>2036</w:t>
            </w:r>
          </w:p>
        </w:tc>
        <w:tc>
          <w:tcPr>
            <w:tcW w:w="680" w:type="dxa"/>
            <w:vAlign w:val="center"/>
          </w:tcPr>
          <w:p w:rsidR="00011E59" w:rsidRPr="00AC42B8" w:rsidP="001224AB" w14:paraId="1B1BA2A8" w14:textId="77777777">
            <w:pPr>
              <w:jc w:val="center"/>
              <w:rPr>
                <w:sz w:val="22"/>
                <w:lang w:eastAsia="lv-LV"/>
              </w:rPr>
            </w:pPr>
            <w:r w:rsidRPr="00AC42B8">
              <w:rPr>
                <w:b/>
                <w:sz w:val="22"/>
                <w:lang w:eastAsia="lv-LV"/>
              </w:rPr>
              <w:t>2037</w:t>
            </w:r>
          </w:p>
        </w:tc>
        <w:tc>
          <w:tcPr>
            <w:tcW w:w="680" w:type="dxa"/>
            <w:vAlign w:val="center"/>
          </w:tcPr>
          <w:p w:rsidR="00011E59" w:rsidRPr="00AC42B8" w:rsidP="001224AB" w14:paraId="0E3BCA8C" w14:textId="77777777">
            <w:pPr>
              <w:jc w:val="center"/>
              <w:rPr>
                <w:sz w:val="22"/>
                <w:lang w:eastAsia="lv-LV"/>
              </w:rPr>
            </w:pPr>
            <w:r w:rsidRPr="00AC42B8">
              <w:rPr>
                <w:b/>
                <w:sz w:val="22"/>
                <w:lang w:eastAsia="lv-LV"/>
              </w:rPr>
              <w:t>2038</w:t>
            </w:r>
          </w:p>
        </w:tc>
        <w:tc>
          <w:tcPr>
            <w:tcW w:w="680" w:type="dxa"/>
            <w:vAlign w:val="center"/>
          </w:tcPr>
          <w:p w:rsidR="00011E59" w:rsidRPr="00AC42B8" w:rsidP="001224AB" w14:paraId="26D60339" w14:textId="77777777">
            <w:pPr>
              <w:jc w:val="center"/>
              <w:rPr>
                <w:sz w:val="22"/>
                <w:lang w:eastAsia="lv-LV"/>
              </w:rPr>
            </w:pPr>
            <w:r w:rsidRPr="00AC42B8">
              <w:rPr>
                <w:b/>
                <w:sz w:val="22"/>
                <w:lang w:eastAsia="lv-LV"/>
              </w:rPr>
              <w:t>2039</w:t>
            </w:r>
          </w:p>
        </w:tc>
        <w:tc>
          <w:tcPr>
            <w:tcW w:w="680" w:type="dxa"/>
            <w:vAlign w:val="center"/>
          </w:tcPr>
          <w:p w:rsidR="00011E59" w:rsidRPr="00AC42B8" w:rsidP="001224AB" w14:paraId="7B467B8B" w14:textId="77777777">
            <w:pPr>
              <w:jc w:val="center"/>
              <w:rPr>
                <w:sz w:val="22"/>
                <w:lang w:eastAsia="lv-LV"/>
              </w:rPr>
            </w:pPr>
            <w:r w:rsidRPr="00AC42B8">
              <w:rPr>
                <w:b/>
                <w:sz w:val="22"/>
              </w:rPr>
              <w:t>2040</w:t>
            </w:r>
          </w:p>
        </w:tc>
      </w:tr>
      <w:tr w14:paraId="73AE86B9" w14:textId="77777777" w:rsidTr="001224AB">
        <w:tblPrEx>
          <w:tblW w:w="8242" w:type="dxa"/>
          <w:tblLook w:val="04A0"/>
        </w:tblPrEx>
        <w:trPr>
          <w:gridAfter w:val="2"/>
          <w:wAfter w:w="1360" w:type="dxa"/>
        </w:trPr>
        <w:tc>
          <w:tcPr>
            <w:tcW w:w="2122" w:type="dxa"/>
            <w:vAlign w:val="bottom"/>
          </w:tcPr>
          <w:p w:rsidR="00011E59" w:rsidRPr="00AC42B8" w:rsidP="001224AB" w14:paraId="12D5E9F3" w14:textId="77777777">
            <w:pPr>
              <w:rPr>
                <w:sz w:val="22"/>
                <w:lang w:eastAsia="lv-LV"/>
              </w:rPr>
            </w:pPr>
            <w:r w:rsidRPr="00AC42B8">
              <w:rPr>
                <w:sz w:val="22"/>
                <w:lang w:eastAsia="lv-LV"/>
              </w:rPr>
              <w:t xml:space="preserve">Personāla izmaksas </w:t>
            </w:r>
            <w:r w:rsidRPr="00AC42B8">
              <w:rPr>
                <w:sz w:val="22"/>
                <w:lang w:eastAsia="lv-LV"/>
              </w:rPr>
              <w:br/>
              <w:t>1 slodzei, EUR/</w:t>
            </w:r>
            <w:r w:rsidRPr="00AC42B8">
              <w:rPr>
                <w:sz w:val="22"/>
                <w:lang w:eastAsia="lv-LV"/>
              </w:rPr>
              <w:t>mēn</w:t>
            </w:r>
            <w:r w:rsidRPr="00AC42B8">
              <w:rPr>
                <w:sz w:val="22"/>
                <w:lang w:eastAsia="lv-LV"/>
              </w:rPr>
              <w:t>.</w:t>
            </w:r>
          </w:p>
        </w:tc>
        <w:tc>
          <w:tcPr>
            <w:tcW w:w="680" w:type="dxa"/>
            <w:vAlign w:val="center"/>
          </w:tcPr>
          <w:p w:rsidR="00011E59" w:rsidRPr="00AC42B8" w:rsidP="001224AB" w14:paraId="337CC514" w14:textId="77777777">
            <w:pPr>
              <w:jc w:val="center"/>
              <w:rPr>
                <w:sz w:val="22"/>
                <w:lang w:eastAsia="lv-LV"/>
              </w:rPr>
            </w:pPr>
            <w:r w:rsidRPr="00AC42B8">
              <w:rPr>
                <w:sz w:val="22"/>
              </w:rPr>
              <w:t>1879</w:t>
            </w:r>
          </w:p>
        </w:tc>
        <w:tc>
          <w:tcPr>
            <w:tcW w:w="680" w:type="dxa"/>
            <w:vAlign w:val="center"/>
          </w:tcPr>
          <w:p w:rsidR="00011E59" w:rsidRPr="00AC42B8" w:rsidP="001224AB" w14:paraId="54A153C6" w14:textId="77777777">
            <w:pPr>
              <w:jc w:val="center"/>
              <w:rPr>
                <w:sz w:val="22"/>
                <w:lang w:eastAsia="lv-LV"/>
              </w:rPr>
            </w:pPr>
            <w:r w:rsidRPr="00AC42B8">
              <w:rPr>
                <w:sz w:val="22"/>
              </w:rPr>
              <w:t>1913</w:t>
            </w:r>
          </w:p>
        </w:tc>
        <w:tc>
          <w:tcPr>
            <w:tcW w:w="680" w:type="dxa"/>
            <w:vAlign w:val="center"/>
          </w:tcPr>
          <w:p w:rsidR="00011E59" w:rsidRPr="00AC42B8" w:rsidP="001224AB" w14:paraId="4C17C605" w14:textId="77777777">
            <w:pPr>
              <w:jc w:val="center"/>
              <w:rPr>
                <w:sz w:val="22"/>
                <w:lang w:eastAsia="lv-LV"/>
              </w:rPr>
            </w:pPr>
            <w:r w:rsidRPr="00AC42B8">
              <w:rPr>
                <w:sz w:val="22"/>
              </w:rPr>
              <w:t>1947</w:t>
            </w:r>
          </w:p>
        </w:tc>
        <w:tc>
          <w:tcPr>
            <w:tcW w:w="680" w:type="dxa"/>
            <w:vAlign w:val="center"/>
          </w:tcPr>
          <w:p w:rsidR="00011E59" w:rsidRPr="00AC42B8" w:rsidP="001224AB" w14:paraId="471487A8" w14:textId="77777777">
            <w:pPr>
              <w:jc w:val="center"/>
              <w:rPr>
                <w:sz w:val="22"/>
                <w:lang w:eastAsia="lv-LV"/>
              </w:rPr>
            </w:pPr>
            <w:r w:rsidRPr="00AC42B8">
              <w:rPr>
                <w:sz w:val="22"/>
              </w:rPr>
              <w:t>1982</w:t>
            </w:r>
          </w:p>
        </w:tc>
        <w:tc>
          <w:tcPr>
            <w:tcW w:w="680" w:type="dxa"/>
            <w:vAlign w:val="center"/>
          </w:tcPr>
          <w:p w:rsidR="00011E59" w:rsidRPr="00AC42B8" w:rsidP="001224AB" w14:paraId="79A509B3" w14:textId="77777777">
            <w:pPr>
              <w:jc w:val="center"/>
              <w:rPr>
                <w:sz w:val="22"/>
                <w:lang w:eastAsia="lv-LV"/>
              </w:rPr>
            </w:pPr>
            <w:r w:rsidRPr="00AC42B8">
              <w:rPr>
                <w:sz w:val="22"/>
              </w:rPr>
              <w:t>2018</w:t>
            </w:r>
          </w:p>
        </w:tc>
        <w:tc>
          <w:tcPr>
            <w:tcW w:w="680" w:type="dxa"/>
            <w:vAlign w:val="center"/>
          </w:tcPr>
          <w:p w:rsidR="00011E59" w:rsidRPr="00AC42B8" w:rsidP="001224AB" w14:paraId="4B7217C8" w14:textId="77777777">
            <w:pPr>
              <w:jc w:val="center"/>
              <w:rPr>
                <w:sz w:val="22"/>
                <w:lang w:eastAsia="lv-LV"/>
              </w:rPr>
            </w:pPr>
            <w:r w:rsidRPr="00AC42B8">
              <w:rPr>
                <w:sz w:val="22"/>
              </w:rPr>
              <w:t>2054</w:t>
            </w:r>
          </w:p>
        </w:tc>
        <w:tc>
          <w:tcPr>
            <w:tcW w:w="680" w:type="dxa"/>
            <w:vAlign w:val="center"/>
          </w:tcPr>
          <w:p w:rsidR="00011E59" w:rsidRPr="00AC42B8" w:rsidP="001224AB" w14:paraId="730721F4" w14:textId="77777777">
            <w:pPr>
              <w:jc w:val="center"/>
              <w:rPr>
                <w:sz w:val="22"/>
              </w:rPr>
            </w:pPr>
            <w:r w:rsidRPr="00AC42B8">
              <w:rPr>
                <w:sz w:val="22"/>
              </w:rPr>
              <w:t>2091</w:t>
            </w:r>
          </w:p>
        </w:tc>
      </w:tr>
    </w:tbl>
    <w:p w:rsidR="00011E59" w:rsidP="00011E59" w14:paraId="269C8F57" w14:textId="442546AB">
      <w:pPr>
        <w:shd w:val="clear" w:color="auto" w:fill="FFFFFF"/>
        <w:spacing w:before="45" w:line="293" w:lineRule="atLeast"/>
        <w:jc w:val="both"/>
        <w:rPr>
          <w:rFonts w:eastAsia="Times New Roman" w:cs="Times New Roman"/>
          <w:iCs/>
          <w:color w:val="00B050"/>
          <w:sz w:val="32"/>
          <w:szCs w:val="28"/>
          <w:lang w:eastAsia="lv-LV"/>
        </w:rPr>
      </w:pPr>
    </w:p>
    <w:p w:rsidR="00011E59" w:rsidRPr="00B971EE" w:rsidP="00011E59" w14:paraId="5F33B2C7" w14:textId="77777777">
      <w:pPr>
        <w:shd w:val="clear" w:color="auto" w:fill="FFFFFF"/>
        <w:spacing w:before="45" w:line="293" w:lineRule="atLeast"/>
        <w:ind w:right="2379" w:firstLine="301"/>
        <w:jc w:val="both"/>
        <w:rPr>
          <w:rFonts w:eastAsia="Times New Roman" w:cs="Times New Roman"/>
          <w:iCs/>
          <w:sz w:val="32"/>
          <w:szCs w:val="28"/>
          <w:lang w:eastAsia="lv-LV"/>
        </w:rPr>
      </w:pPr>
      <w:r>
        <w:rPr>
          <w:rFonts w:eastAsia="Times New Roman" w:cs="Times New Roman"/>
          <w:iCs/>
          <w:color w:val="00B050"/>
          <w:sz w:val="32"/>
          <w:szCs w:val="28"/>
          <w:lang w:eastAsia="lv-LV"/>
        </w:rPr>
        <w:tab/>
      </w:r>
      <w:r>
        <w:rPr>
          <w:rFonts w:eastAsia="Times New Roman" w:cs="Times New Roman"/>
          <w:iCs/>
          <w:color w:val="00B050"/>
          <w:sz w:val="32"/>
          <w:szCs w:val="28"/>
          <w:lang w:eastAsia="lv-LV"/>
        </w:rPr>
        <w:tab/>
      </w:r>
      <w:r>
        <w:rPr>
          <w:rFonts w:eastAsia="Times New Roman" w:cs="Times New Roman"/>
          <w:iCs/>
          <w:color w:val="00B050"/>
          <w:sz w:val="32"/>
          <w:szCs w:val="28"/>
          <w:lang w:eastAsia="lv-LV"/>
        </w:rPr>
        <w:tab/>
      </w:r>
      <w:r w:rsidRPr="002C40D7">
        <w:rPr>
          <w:rFonts w:eastAsia="Times New Roman" w:cs="Times New Roman"/>
          <w:iCs/>
          <w:sz w:val="32"/>
          <w:szCs w:val="28"/>
          <w:lang w:eastAsia="lv-LV"/>
        </w:rPr>
        <w:tab/>
        <w:t>”</w:t>
      </w:r>
    </w:p>
    <w:p w:rsidR="00011E59" w:rsidRPr="002773FF" w:rsidP="00011E59" w14:paraId="5D5E62A5" w14:textId="77777777">
      <w:pPr>
        <w:spacing w:before="120" w:after="120"/>
        <w:jc w:val="both"/>
        <w:rPr>
          <w:highlight w:val="yellow"/>
        </w:rPr>
      </w:pPr>
    </w:p>
    <w:p w:rsidR="00A049AB" w:rsidP="00011E59" w14:paraId="69E6683B" w14:textId="77777777">
      <w:pPr>
        <w:spacing w:before="120" w:after="120"/>
        <w:jc w:val="both"/>
      </w:pPr>
    </w:p>
    <w:p w:rsidR="00A049AB" w:rsidP="00011E59" w14:paraId="0589261A" w14:textId="77777777">
      <w:pPr>
        <w:spacing w:before="120" w:after="120"/>
        <w:jc w:val="both"/>
      </w:pPr>
    </w:p>
    <w:p w:rsidR="00A049AB" w:rsidP="00011E59" w14:paraId="5AE5F902" w14:textId="77777777">
      <w:pPr>
        <w:spacing w:before="120" w:after="120"/>
        <w:jc w:val="both"/>
      </w:pPr>
    </w:p>
    <w:p w:rsidR="00A049AB" w:rsidP="00011E59" w14:paraId="52E1451A" w14:textId="77777777">
      <w:pPr>
        <w:spacing w:before="120" w:after="120"/>
        <w:jc w:val="both"/>
      </w:pPr>
    </w:p>
    <w:p w:rsidR="00A049AB" w:rsidP="00011E59" w14:paraId="4D48704F" w14:textId="77777777">
      <w:pPr>
        <w:spacing w:before="120" w:after="120"/>
        <w:jc w:val="both"/>
      </w:pPr>
    </w:p>
    <w:p w:rsidR="00A049AB" w:rsidP="00011E59" w14:paraId="54E36A26" w14:textId="77777777">
      <w:pPr>
        <w:spacing w:before="120" w:after="120"/>
        <w:jc w:val="both"/>
      </w:pPr>
    </w:p>
    <w:p w:rsidR="00011E59" w:rsidRPr="008D6954" w:rsidP="00011E59" w14:paraId="08FB326E" w14:textId="6F095A8B">
      <w:pPr>
        <w:spacing w:before="120" w:after="120"/>
        <w:jc w:val="both"/>
      </w:pPr>
      <w:r w:rsidRPr="008D6954">
        <w:t>Ministru prezidents</w:t>
      </w:r>
      <w:r w:rsidRPr="008D6954">
        <w:tab/>
      </w:r>
      <w:r w:rsidRPr="008D6954">
        <w:tab/>
      </w:r>
      <w:r w:rsidRPr="008D6954">
        <w:tab/>
      </w:r>
      <w:r w:rsidRPr="008D6954">
        <w:tab/>
      </w:r>
      <w:r w:rsidRPr="008D6954">
        <w:tab/>
      </w:r>
      <w:r w:rsidRPr="008D6954">
        <w:tab/>
      </w:r>
      <w:r w:rsidRPr="008D6954">
        <w:tab/>
      </w:r>
      <w:r w:rsidRPr="008D6954">
        <w:t>M.Kučinskis</w:t>
      </w:r>
    </w:p>
    <w:p w:rsidR="00011E59" w:rsidRPr="008D6954" w:rsidP="00011E59" w14:paraId="27CA5B50" w14:textId="77777777">
      <w:pPr>
        <w:spacing w:before="120" w:after="120"/>
        <w:jc w:val="both"/>
      </w:pPr>
    </w:p>
    <w:p w:rsidR="00011E59" w:rsidRPr="008D6954" w:rsidP="00011E59" w14:paraId="191DCC21" w14:textId="77777777">
      <w:r w:rsidRPr="008D6954">
        <w:t>Ministru prezidenta biedrs,</w:t>
      </w:r>
    </w:p>
    <w:p w:rsidR="00011E59" w:rsidRPr="008D6954" w:rsidP="00011E59" w14:paraId="272CCD14" w14:textId="77777777">
      <w:pPr>
        <w:jc w:val="both"/>
      </w:pPr>
      <w:r w:rsidRPr="008D6954">
        <w:t>ekonomikas ministrs</w:t>
      </w:r>
      <w:r w:rsidRPr="008D6954">
        <w:tab/>
      </w:r>
      <w:r w:rsidRPr="008D6954">
        <w:tab/>
      </w:r>
      <w:r w:rsidRPr="008D6954">
        <w:tab/>
      </w:r>
      <w:r w:rsidRPr="008D6954">
        <w:tab/>
      </w:r>
      <w:r w:rsidRPr="008D6954">
        <w:tab/>
      </w:r>
      <w:r w:rsidRPr="008D6954">
        <w:tab/>
      </w:r>
      <w:r w:rsidRPr="008D6954">
        <w:tab/>
      </w:r>
      <w:r w:rsidRPr="008D6954">
        <w:t>A.Ašeradens</w:t>
      </w:r>
    </w:p>
    <w:p w:rsidR="00011E59" w:rsidRPr="008D6954" w:rsidP="00011E59" w14:paraId="7CC44FDA" w14:textId="77777777">
      <w:pPr>
        <w:jc w:val="both"/>
      </w:pPr>
    </w:p>
    <w:p w:rsidR="00011E59" w:rsidRPr="008D6954" w:rsidP="00011E59" w14:paraId="12386B5D" w14:textId="77777777">
      <w:pPr>
        <w:jc w:val="both"/>
      </w:pPr>
      <w:r w:rsidRPr="008D6954">
        <w:t>Iesniedzējs:</w:t>
      </w:r>
    </w:p>
    <w:p w:rsidR="00011E59" w:rsidRPr="008D6954" w:rsidP="00011E59" w14:paraId="197B8A5B" w14:textId="77777777">
      <w:pPr>
        <w:jc w:val="both"/>
      </w:pPr>
    </w:p>
    <w:p w:rsidR="00011E59" w:rsidRPr="008D6954" w:rsidP="00011E59" w14:paraId="3377880C" w14:textId="77777777">
      <w:r w:rsidRPr="008D6954">
        <w:t>Ministru prezidenta biedrs,</w:t>
      </w:r>
    </w:p>
    <w:p w:rsidR="00011E59" w:rsidP="00011E59" w14:paraId="098A2F9C" w14:textId="277E519D">
      <w:pPr>
        <w:jc w:val="both"/>
      </w:pPr>
      <w:r w:rsidRPr="008D6954">
        <w:t>ekonomikas ministrs</w:t>
      </w:r>
      <w:r w:rsidRPr="008D6954">
        <w:tab/>
      </w:r>
      <w:r w:rsidRPr="008D6954">
        <w:tab/>
      </w:r>
      <w:r w:rsidRPr="008D6954">
        <w:tab/>
      </w:r>
      <w:r w:rsidRPr="008D6954">
        <w:tab/>
      </w:r>
      <w:r w:rsidRPr="008D6954">
        <w:tab/>
      </w:r>
      <w:r w:rsidRPr="008D6954">
        <w:tab/>
      </w:r>
      <w:r w:rsidRPr="008D6954">
        <w:tab/>
      </w:r>
      <w:r w:rsidRPr="008D6954">
        <w:t>A.Ašeradens</w:t>
      </w:r>
    </w:p>
    <w:p w:rsidR="00011E59" w:rsidRPr="008D6954" w:rsidP="00011E59" w14:paraId="6AF58E31" w14:textId="15D51FF4">
      <w:pPr>
        <w:spacing w:before="120" w:after="120"/>
        <w:jc w:val="both"/>
      </w:pPr>
    </w:p>
    <w:p w:rsidR="00011E59" w:rsidRPr="008D6954" w:rsidP="00011E59" w14:paraId="695CD0B4" w14:textId="77777777">
      <w:pPr>
        <w:pStyle w:val="EnvelopeReturn"/>
        <w:tabs>
          <w:tab w:val="right" w:pos="8222"/>
        </w:tabs>
        <w:spacing w:before="120" w:after="120"/>
        <w:jc w:val="both"/>
        <w:rPr>
          <w:sz w:val="28"/>
          <w:szCs w:val="28"/>
          <w:lang w:val="lv-LV"/>
        </w:rPr>
      </w:pPr>
      <w:r w:rsidRPr="008D6954">
        <w:rPr>
          <w:sz w:val="28"/>
          <w:szCs w:val="28"/>
          <w:lang w:val="lv-LV"/>
        </w:rPr>
        <w:t xml:space="preserve">Vīza: </w:t>
      </w:r>
    </w:p>
    <w:p w:rsidR="00000202" w:rsidRPr="0075164F" w:rsidP="00C0171E" w14:paraId="5B99C6A1" w14:textId="74F35363">
      <w:pPr>
        <w:pStyle w:val="EnvelopeReturn"/>
        <w:tabs>
          <w:tab w:val="right" w:pos="0"/>
          <w:tab w:val="left" w:pos="7230"/>
        </w:tabs>
        <w:spacing w:before="120" w:after="120"/>
        <w:jc w:val="both"/>
      </w:pPr>
      <w:r w:rsidRPr="008D6954">
        <w:rPr>
          <w:sz w:val="28"/>
          <w:szCs w:val="28"/>
          <w:lang w:val="lv-LV"/>
        </w:rPr>
        <w:t>Valsts sekretār</w:t>
      </w:r>
      <w:r>
        <w:rPr>
          <w:sz w:val="28"/>
          <w:szCs w:val="28"/>
          <w:lang w:val="lv-LV"/>
        </w:rPr>
        <w:t>s</w:t>
      </w:r>
      <w:r>
        <w:rPr>
          <w:sz w:val="28"/>
          <w:szCs w:val="28"/>
          <w:lang w:val="lv-LV"/>
        </w:rPr>
        <w:tab/>
      </w:r>
      <w:r>
        <w:rPr>
          <w:sz w:val="28"/>
          <w:szCs w:val="28"/>
          <w:lang w:val="lv-LV"/>
        </w:rPr>
        <w:t>J.Stinka</w:t>
      </w:r>
    </w:p>
    <w:sectPr w:rsidSect="00ED323B">
      <w:headerReference w:type="default" r:id="rId8"/>
      <w:footerReference w:type="default" r:id="rId9"/>
      <w:pgSz w:w="16838" w:h="11906" w:orient="landscape"/>
      <w:pgMar w:top="1701" w:right="1418"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447A4" w:rsidRPr="008027B9" w:rsidP="008027B9" w14:paraId="577069E9" w14:textId="323C613C">
    <w:pPr>
      <w:pStyle w:val="Footer"/>
    </w:pPr>
    <w:r>
      <w:rPr>
        <w:sz w:val="20"/>
        <w:szCs w:val="20"/>
      </w:rPr>
      <w:t>EMNot_15</w:t>
    </w:r>
    <w:r w:rsidR="00352B87">
      <w:rPr>
        <w:sz w:val="20"/>
        <w:szCs w:val="20"/>
      </w:rPr>
      <w:t>03</w:t>
    </w:r>
    <w:r>
      <w:rPr>
        <w:sz w:val="20"/>
        <w:szCs w:val="20"/>
      </w:rPr>
      <w:t>18_MK262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447A4" w:rsidRPr="008027B9" w:rsidP="008027B9" w14:paraId="0EC926AE" w14:textId="25035CA0">
    <w:pPr>
      <w:pStyle w:val="Footer"/>
    </w:pPr>
    <w:r>
      <w:rPr>
        <w:sz w:val="20"/>
        <w:szCs w:val="20"/>
      </w:rPr>
      <w:t>EMNot_15</w:t>
    </w:r>
    <w:r w:rsidR="00352B87">
      <w:rPr>
        <w:sz w:val="20"/>
        <w:szCs w:val="20"/>
      </w:rPr>
      <w:t>03</w:t>
    </w:r>
    <w:r>
      <w:rPr>
        <w:sz w:val="20"/>
        <w:szCs w:val="20"/>
      </w:rPr>
      <w:t>18_MK262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447A4" w:rsidRPr="00000202" w:rsidP="00000202" w14:paraId="696F3286" w14:textId="0DD11EC8">
    <w:pPr>
      <w:contextualSpacing/>
      <w:jc w:val="both"/>
      <w:outlineLvl w:val="0"/>
      <w:rPr>
        <w:sz w:val="20"/>
        <w:szCs w:val="20"/>
      </w:rPr>
    </w:pPr>
    <w:r>
      <w:rPr>
        <w:sz w:val="20"/>
        <w:szCs w:val="20"/>
      </w:rPr>
      <w:t>EMNot_15</w:t>
    </w:r>
    <w:r w:rsidR="00352B87">
      <w:rPr>
        <w:sz w:val="20"/>
        <w:szCs w:val="20"/>
      </w:rPr>
      <w:t>03</w:t>
    </w:r>
    <w:r>
      <w:rPr>
        <w:sz w:val="20"/>
        <w:szCs w:val="20"/>
      </w:rPr>
      <w:t>18_MK262</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447A4" w14:paraId="4276BA04" w14:textId="48DFF4EA">
    <w:pPr>
      <w:pStyle w:val="Header"/>
      <w:jc w:val="center"/>
    </w:pPr>
    <w:r>
      <w:fldChar w:fldCharType="begin"/>
    </w:r>
    <w:r>
      <w:instrText xml:space="preserve"> PAGE   \* MERGEFORMAT </w:instrText>
    </w:r>
    <w:r>
      <w:fldChar w:fldCharType="separate"/>
    </w:r>
    <w:r w:rsidR="00DC72FF">
      <w:rPr>
        <w:noProof/>
      </w:rPr>
      <w:t>12</w:t>
    </w:r>
    <w:r>
      <w:fldChar w:fldCharType="end"/>
    </w:r>
  </w:p>
  <w:p w:rsidR="007447A4" w14:paraId="5FCAF8D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898511636"/>
      <w:docPartObj>
        <w:docPartGallery w:val="Page Numbers (Top of Page)"/>
        <w:docPartUnique/>
      </w:docPartObj>
    </w:sdtPr>
    <w:sdtEndPr>
      <w:rPr>
        <w:noProof/>
      </w:rPr>
    </w:sdtEndPr>
    <w:sdtContent>
      <w:p w:rsidR="007447A4" w14:paraId="16E0B4A0" w14:textId="5FD5D847">
        <w:pPr>
          <w:pStyle w:val="Header"/>
          <w:jc w:val="right"/>
        </w:pPr>
        <w:r>
          <w:fldChar w:fldCharType="begin"/>
        </w:r>
        <w:r>
          <w:instrText xml:space="preserve"> PAGE   \* MERGEFORMAT </w:instrText>
        </w:r>
        <w:r>
          <w:fldChar w:fldCharType="separate"/>
        </w:r>
        <w:r w:rsidR="00DC72FF">
          <w:rPr>
            <w:noProof/>
          </w:rPr>
          <w:t>18</w:t>
        </w:r>
        <w:r>
          <w:rPr>
            <w:noProof/>
          </w:rPr>
          <w:fldChar w:fldCharType="end"/>
        </w:r>
      </w:p>
    </w:sdtContent>
  </w:sdt>
  <w:p w:rsidR="007447A4" w14:paraId="457E148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ttps://likumi.lv/wwwraksti/2016/136/BILDES/N_443/IMAGE034.PNG" style="width:17.3pt;height:16.7pt" o:bullet="t">
        <v:imagedata r:id="rId1" o:title="IMAGE034"/>
      </v:shape>
    </w:pict>
  </w:numPicBullet>
  <w:abstractNum w:abstractNumId="0" w15:restartNumberingAfterBreak="1">
    <w:nsid w:val="145F424E"/>
    <w:multiLevelType w:val="hybridMultilevel"/>
    <w:tmpl w:val="04266B2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1">
    <w:nsid w:val="17A65DF3"/>
    <w:multiLevelType w:val="hybridMultilevel"/>
    <w:tmpl w:val="F0326C54"/>
    <w:lvl w:ilvl="0">
      <w:start w:val="1"/>
      <w:numFmt w:val="decimal"/>
      <w:lvlText w:val="%1."/>
      <w:lvlJc w:val="left"/>
      <w:pPr>
        <w:ind w:left="1429" w:hanging="360"/>
      </w:p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2" w15:restartNumberingAfterBreak="1">
    <w:nsid w:val="19212C0E"/>
    <w:multiLevelType w:val="hybridMultilevel"/>
    <w:tmpl w:val="554478E8"/>
    <w:lvl w:ilvl="0">
      <w:start w:val="1"/>
      <w:numFmt w:val="decimal"/>
      <w:lvlText w:val="%1."/>
      <w:lvlJc w:val="left"/>
      <w:pPr>
        <w:ind w:left="660" w:hanging="360"/>
      </w:pPr>
      <w:rPr>
        <w:rFonts w:hint="default"/>
        <w:sz w:val="28"/>
        <w:szCs w:val="28"/>
      </w:rPr>
    </w:lvl>
    <w:lvl w:ilvl="1" w:tentative="1">
      <w:start w:val="1"/>
      <w:numFmt w:val="lowerLetter"/>
      <w:lvlText w:val="%2."/>
      <w:lvlJc w:val="left"/>
      <w:pPr>
        <w:ind w:left="1380" w:hanging="360"/>
      </w:pPr>
    </w:lvl>
    <w:lvl w:ilvl="2" w:tentative="1">
      <w:start w:val="1"/>
      <w:numFmt w:val="lowerRoman"/>
      <w:lvlText w:val="%3."/>
      <w:lvlJc w:val="right"/>
      <w:pPr>
        <w:ind w:left="2100" w:hanging="180"/>
      </w:pPr>
    </w:lvl>
    <w:lvl w:ilvl="3" w:tentative="1">
      <w:start w:val="1"/>
      <w:numFmt w:val="decimal"/>
      <w:lvlText w:val="%4."/>
      <w:lvlJc w:val="left"/>
      <w:pPr>
        <w:ind w:left="2820" w:hanging="360"/>
      </w:pPr>
    </w:lvl>
    <w:lvl w:ilvl="4" w:tentative="1">
      <w:start w:val="1"/>
      <w:numFmt w:val="lowerLetter"/>
      <w:lvlText w:val="%5."/>
      <w:lvlJc w:val="left"/>
      <w:pPr>
        <w:ind w:left="3540" w:hanging="360"/>
      </w:pPr>
    </w:lvl>
    <w:lvl w:ilvl="5" w:tentative="1">
      <w:start w:val="1"/>
      <w:numFmt w:val="lowerRoman"/>
      <w:lvlText w:val="%6."/>
      <w:lvlJc w:val="right"/>
      <w:pPr>
        <w:ind w:left="4260" w:hanging="180"/>
      </w:pPr>
    </w:lvl>
    <w:lvl w:ilvl="6" w:tentative="1">
      <w:start w:val="1"/>
      <w:numFmt w:val="decimal"/>
      <w:lvlText w:val="%7."/>
      <w:lvlJc w:val="left"/>
      <w:pPr>
        <w:ind w:left="4980" w:hanging="360"/>
      </w:pPr>
    </w:lvl>
    <w:lvl w:ilvl="7" w:tentative="1">
      <w:start w:val="1"/>
      <w:numFmt w:val="lowerLetter"/>
      <w:lvlText w:val="%8."/>
      <w:lvlJc w:val="left"/>
      <w:pPr>
        <w:ind w:left="5700" w:hanging="360"/>
      </w:pPr>
    </w:lvl>
    <w:lvl w:ilvl="8" w:tentative="1">
      <w:start w:val="1"/>
      <w:numFmt w:val="lowerRoman"/>
      <w:lvlText w:val="%9."/>
      <w:lvlJc w:val="right"/>
      <w:pPr>
        <w:ind w:left="6420" w:hanging="180"/>
      </w:pPr>
    </w:lvl>
  </w:abstractNum>
  <w:abstractNum w:abstractNumId="3" w15:restartNumberingAfterBreak="1">
    <w:nsid w:val="208D6C11"/>
    <w:multiLevelType w:val="hybridMultilevel"/>
    <w:tmpl w:val="665AEE56"/>
    <w:lvl w:ilvl="0">
      <w:start w:val="1"/>
      <w:numFmt w:val="decimal"/>
      <w:lvlText w:val="%1."/>
      <w:lvlJc w:val="left"/>
      <w:pPr>
        <w:ind w:left="360" w:hanging="360"/>
      </w:pPr>
      <w:rPr>
        <w:rFonts w:eastAsiaTheme="minorHAnsi" w:cstheme="minorBidi" w:hint="default"/>
      </w:rPr>
    </w:lvl>
    <w:lvl w:ilvl="1" w:tentative="1">
      <w:start w:val="1"/>
      <w:numFmt w:val="lowerLetter"/>
      <w:lvlText w:val="%2."/>
      <w:lvlJc w:val="left"/>
      <w:pPr>
        <w:ind w:left="1221" w:hanging="360"/>
      </w:pPr>
    </w:lvl>
    <w:lvl w:ilvl="2" w:tentative="1">
      <w:start w:val="1"/>
      <w:numFmt w:val="lowerRoman"/>
      <w:lvlText w:val="%3."/>
      <w:lvlJc w:val="right"/>
      <w:pPr>
        <w:ind w:left="1941" w:hanging="180"/>
      </w:pPr>
    </w:lvl>
    <w:lvl w:ilvl="3" w:tentative="1">
      <w:start w:val="1"/>
      <w:numFmt w:val="decimal"/>
      <w:lvlText w:val="%4."/>
      <w:lvlJc w:val="left"/>
      <w:pPr>
        <w:ind w:left="2661" w:hanging="360"/>
      </w:pPr>
    </w:lvl>
    <w:lvl w:ilvl="4" w:tentative="1">
      <w:start w:val="1"/>
      <w:numFmt w:val="lowerLetter"/>
      <w:lvlText w:val="%5."/>
      <w:lvlJc w:val="left"/>
      <w:pPr>
        <w:ind w:left="3381" w:hanging="360"/>
      </w:pPr>
    </w:lvl>
    <w:lvl w:ilvl="5" w:tentative="1">
      <w:start w:val="1"/>
      <w:numFmt w:val="lowerRoman"/>
      <w:lvlText w:val="%6."/>
      <w:lvlJc w:val="right"/>
      <w:pPr>
        <w:ind w:left="4101" w:hanging="180"/>
      </w:pPr>
    </w:lvl>
    <w:lvl w:ilvl="6" w:tentative="1">
      <w:start w:val="1"/>
      <w:numFmt w:val="decimal"/>
      <w:lvlText w:val="%7."/>
      <w:lvlJc w:val="left"/>
      <w:pPr>
        <w:ind w:left="4821" w:hanging="360"/>
      </w:pPr>
    </w:lvl>
    <w:lvl w:ilvl="7" w:tentative="1">
      <w:start w:val="1"/>
      <w:numFmt w:val="lowerLetter"/>
      <w:lvlText w:val="%8."/>
      <w:lvlJc w:val="left"/>
      <w:pPr>
        <w:ind w:left="5541" w:hanging="360"/>
      </w:pPr>
    </w:lvl>
    <w:lvl w:ilvl="8" w:tentative="1">
      <w:start w:val="1"/>
      <w:numFmt w:val="lowerRoman"/>
      <w:lvlText w:val="%9."/>
      <w:lvlJc w:val="right"/>
      <w:pPr>
        <w:ind w:left="6261" w:hanging="180"/>
      </w:pPr>
    </w:lvl>
  </w:abstractNum>
  <w:abstractNum w:abstractNumId="4" w15:restartNumberingAfterBreak="1">
    <w:nsid w:val="235E08DE"/>
    <w:multiLevelType w:val="hybridMultilevel"/>
    <w:tmpl w:val="92AE8284"/>
    <w:lvl w:ilvl="0">
      <w:start w:val="1"/>
      <w:numFmt w:val="decimal"/>
      <w:lvlText w:val="%1."/>
      <w:lvlJc w:val="left"/>
      <w:pPr>
        <w:ind w:left="660" w:hanging="360"/>
      </w:pPr>
      <w:rPr>
        <w:rFonts w:hint="default"/>
      </w:rPr>
    </w:lvl>
    <w:lvl w:ilvl="1" w:tentative="1">
      <w:start w:val="1"/>
      <w:numFmt w:val="lowerLetter"/>
      <w:lvlText w:val="%2."/>
      <w:lvlJc w:val="left"/>
      <w:pPr>
        <w:ind w:left="1380" w:hanging="360"/>
      </w:pPr>
    </w:lvl>
    <w:lvl w:ilvl="2" w:tentative="1">
      <w:start w:val="1"/>
      <w:numFmt w:val="lowerRoman"/>
      <w:lvlText w:val="%3."/>
      <w:lvlJc w:val="right"/>
      <w:pPr>
        <w:ind w:left="2100" w:hanging="180"/>
      </w:pPr>
    </w:lvl>
    <w:lvl w:ilvl="3" w:tentative="1">
      <w:start w:val="1"/>
      <w:numFmt w:val="decimal"/>
      <w:lvlText w:val="%4."/>
      <w:lvlJc w:val="left"/>
      <w:pPr>
        <w:ind w:left="2820" w:hanging="360"/>
      </w:pPr>
    </w:lvl>
    <w:lvl w:ilvl="4" w:tentative="1">
      <w:start w:val="1"/>
      <w:numFmt w:val="lowerLetter"/>
      <w:lvlText w:val="%5."/>
      <w:lvlJc w:val="left"/>
      <w:pPr>
        <w:ind w:left="3540" w:hanging="360"/>
      </w:pPr>
    </w:lvl>
    <w:lvl w:ilvl="5" w:tentative="1">
      <w:start w:val="1"/>
      <w:numFmt w:val="lowerRoman"/>
      <w:lvlText w:val="%6."/>
      <w:lvlJc w:val="right"/>
      <w:pPr>
        <w:ind w:left="4260" w:hanging="180"/>
      </w:pPr>
    </w:lvl>
    <w:lvl w:ilvl="6" w:tentative="1">
      <w:start w:val="1"/>
      <w:numFmt w:val="decimal"/>
      <w:lvlText w:val="%7."/>
      <w:lvlJc w:val="left"/>
      <w:pPr>
        <w:ind w:left="4980" w:hanging="360"/>
      </w:pPr>
    </w:lvl>
    <w:lvl w:ilvl="7" w:tentative="1">
      <w:start w:val="1"/>
      <w:numFmt w:val="lowerLetter"/>
      <w:lvlText w:val="%8."/>
      <w:lvlJc w:val="left"/>
      <w:pPr>
        <w:ind w:left="5700" w:hanging="360"/>
      </w:pPr>
    </w:lvl>
    <w:lvl w:ilvl="8" w:tentative="1">
      <w:start w:val="1"/>
      <w:numFmt w:val="lowerRoman"/>
      <w:lvlText w:val="%9."/>
      <w:lvlJc w:val="right"/>
      <w:pPr>
        <w:ind w:left="6420" w:hanging="180"/>
      </w:pPr>
    </w:lvl>
  </w:abstractNum>
  <w:abstractNum w:abstractNumId="5" w15:restartNumberingAfterBreak="1">
    <w:nsid w:val="238B48C0"/>
    <w:multiLevelType w:val="hybridMultilevel"/>
    <w:tmpl w:val="F16A0BD2"/>
    <w:lvl w:ilvl="0">
      <w:start w:val="1"/>
      <w:numFmt w:val="decimal"/>
      <w:lvlText w:val="%1."/>
      <w:lvlJc w:val="left"/>
      <w:pPr>
        <w:ind w:left="660" w:hanging="360"/>
      </w:pPr>
      <w:rPr>
        <w:rFonts w:hint="default"/>
      </w:rPr>
    </w:lvl>
    <w:lvl w:ilvl="1" w:tentative="1">
      <w:start w:val="1"/>
      <w:numFmt w:val="lowerLetter"/>
      <w:lvlText w:val="%2."/>
      <w:lvlJc w:val="left"/>
      <w:pPr>
        <w:ind w:left="1380" w:hanging="360"/>
      </w:pPr>
    </w:lvl>
    <w:lvl w:ilvl="2" w:tentative="1">
      <w:start w:val="1"/>
      <w:numFmt w:val="lowerRoman"/>
      <w:lvlText w:val="%3."/>
      <w:lvlJc w:val="right"/>
      <w:pPr>
        <w:ind w:left="2100" w:hanging="180"/>
      </w:pPr>
    </w:lvl>
    <w:lvl w:ilvl="3" w:tentative="1">
      <w:start w:val="1"/>
      <w:numFmt w:val="decimal"/>
      <w:lvlText w:val="%4."/>
      <w:lvlJc w:val="left"/>
      <w:pPr>
        <w:ind w:left="2820" w:hanging="360"/>
      </w:pPr>
    </w:lvl>
    <w:lvl w:ilvl="4" w:tentative="1">
      <w:start w:val="1"/>
      <w:numFmt w:val="lowerLetter"/>
      <w:lvlText w:val="%5."/>
      <w:lvlJc w:val="left"/>
      <w:pPr>
        <w:ind w:left="3540" w:hanging="360"/>
      </w:pPr>
    </w:lvl>
    <w:lvl w:ilvl="5" w:tentative="1">
      <w:start w:val="1"/>
      <w:numFmt w:val="lowerRoman"/>
      <w:lvlText w:val="%6."/>
      <w:lvlJc w:val="right"/>
      <w:pPr>
        <w:ind w:left="4260" w:hanging="180"/>
      </w:pPr>
    </w:lvl>
    <w:lvl w:ilvl="6" w:tentative="1">
      <w:start w:val="1"/>
      <w:numFmt w:val="decimal"/>
      <w:lvlText w:val="%7."/>
      <w:lvlJc w:val="left"/>
      <w:pPr>
        <w:ind w:left="4980" w:hanging="360"/>
      </w:pPr>
    </w:lvl>
    <w:lvl w:ilvl="7" w:tentative="1">
      <w:start w:val="1"/>
      <w:numFmt w:val="lowerLetter"/>
      <w:lvlText w:val="%8."/>
      <w:lvlJc w:val="left"/>
      <w:pPr>
        <w:ind w:left="5700" w:hanging="360"/>
      </w:pPr>
    </w:lvl>
    <w:lvl w:ilvl="8" w:tentative="1">
      <w:start w:val="1"/>
      <w:numFmt w:val="lowerRoman"/>
      <w:lvlText w:val="%9."/>
      <w:lvlJc w:val="right"/>
      <w:pPr>
        <w:ind w:left="6420" w:hanging="180"/>
      </w:pPr>
    </w:lvl>
  </w:abstractNum>
  <w:abstractNum w:abstractNumId="6" w15:restartNumberingAfterBreak="1">
    <w:nsid w:val="268B6A6C"/>
    <w:multiLevelType w:val="hybridMultilevel"/>
    <w:tmpl w:val="107CBC38"/>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15:restartNumberingAfterBreak="1">
    <w:nsid w:val="285C0666"/>
    <w:multiLevelType w:val="hybridMultilevel"/>
    <w:tmpl w:val="4E56BAD8"/>
    <w:lvl w:ilvl="0">
      <w:start w:val="1"/>
      <w:numFmt w:val="decimal"/>
      <w:lvlText w:val="%1."/>
      <w:lvlJc w:val="left"/>
      <w:pPr>
        <w:ind w:left="360" w:hanging="360"/>
      </w:pPr>
      <w:rPr>
        <w:rFonts w:eastAsiaTheme="minorHAnsi" w:cstheme="minorBidi"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1">
    <w:nsid w:val="2C8D4A5E"/>
    <w:multiLevelType w:val="hybridMultilevel"/>
    <w:tmpl w:val="5F34D29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1">
    <w:nsid w:val="2DC35741"/>
    <w:multiLevelType w:val="hybridMultilevel"/>
    <w:tmpl w:val="773EFF0C"/>
    <w:lvl w:ilvl="0">
      <w:start w:val="1"/>
      <w:numFmt w:val="decimal"/>
      <w:lvlText w:val="%1."/>
      <w:lvlJc w:val="left"/>
      <w:pPr>
        <w:ind w:left="786" w:hanging="360"/>
      </w:pPr>
      <w:rPr>
        <w:rFonts w:hint="default"/>
        <w:sz w:val="28"/>
        <w:szCs w:val="28"/>
      </w:rPr>
    </w:lvl>
    <w:lvl w:ilvl="1" w:tentative="1">
      <w:start w:val="1"/>
      <w:numFmt w:val="lowerLetter"/>
      <w:lvlText w:val="%2."/>
      <w:lvlJc w:val="left"/>
      <w:pPr>
        <w:ind w:left="1506" w:hanging="360"/>
      </w:pPr>
    </w:lvl>
    <w:lvl w:ilvl="2" w:tentative="1">
      <w:start w:val="1"/>
      <w:numFmt w:val="lowerRoman"/>
      <w:lvlText w:val="%3."/>
      <w:lvlJc w:val="right"/>
      <w:pPr>
        <w:ind w:left="2226" w:hanging="180"/>
      </w:pPr>
    </w:lvl>
    <w:lvl w:ilvl="3" w:tentative="1">
      <w:start w:val="1"/>
      <w:numFmt w:val="decimal"/>
      <w:lvlText w:val="%4."/>
      <w:lvlJc w:val="left"/>
      <w:pPr>
        <w:ind w:left="2946" w:hanging="360"/>
      </w:pPr>
    </w:lvl>
    <w:lvl w:ilvl="4" w:tentative="1">
      <w:start w:val="1"/>
      <w:numFmt w:val="lowerLetter"/>
      <w:lvlText w:val="%5."/>
      <w:lvlJc w:val="left"/>
      <w:pPr>
        <w:ind w:left="3666" w:hanging="360"/>
      </w:pPr>
    </w:lvl>
    <w:lvl w:ilvl="5" w:tentative="1">
      <w:start w:val="1"/>
      <w:numFmt w:val="lowerRoman"/>
      <w:lvlText w:val="%6."/>
      <w:lvlJc w:val="right"/>
      <w:pPr>
        <w:ind w:left="4386" w:hanging="180"/>
      </w:pPr>
    </w:lvl>
    <w:lvl w:ilvl="6" w:tentative="1">
      <w:start w:val="1"/>
      <w:numFmt w:val="decimal"/>
      <w:lvlText w:val="%7."/>
      <w:lvlJc w:val="left"/>
      <w:pPr>
        <w:ind w:left="5106" w:hanging="360"/>
      </w:pPr>
    </w:lvl>
    <w:lvl w:ilvl="7" w:tentative="1">
      <w:start w:val="1"/>
      <w:numFmt w:val="lowerLetter"/>
      <w:lvlText w:val="%8."/>
      <w:lvlJc w:val="left"/>
      <w:pPr>
        <w:ind w:left="5826" w:hanging="360"/>
      </w:pPr>
    </w:lvl>
    <w:lvl w:ilvl="8" w:tentative="1">
      <w:start w:val="1"/>
      <w:numFmt w:val="lowerRoman"/>
      <w:lvlText w:val="%9."/>
      <w:lvlJc w:val="right"/>
      <w:pPr>
        <w:ind w:left="6546" w:hanging="180"/>
      </w:pPr>
    </w:lvl>
  </w:abstractNum>
  <w:abstractNum w:abstractNumId="10" w15:restartNumberingAfterBreak="1">
    <w:nsid w:val="30351702"/>
    <w:multiLevelType w:val="hybridMultilevel"/>
    <w:tmpl w:val="D3388B38"/>
    <w:lvl w:ilvl="0">
      <w:start w:val="1"/>
      <w:numFmt w:val="bullet"/>
      <w:lvlText w:val=""/>
      <w:lvlJc w:val="left"/>
      <w:pPr>
        <w:ind w:left="774" w:hanging="360"/>
      </w:pPr>
      <w:rPr>
        <w:rFonts w:ascii="Wingdings" w:hAnsi="Wingdings"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11" w15:restartNumberingAfterBreak="1">
    <w:nsid w:val="40257C2D"/>
    <w:multiLevelType w:val="hybridMultilevel"/>
    <w:tmpl w:val="39AA9DE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1">
    <w:nsid w:val="419F4085"/>
    <w:multiLevelType w:val="hybridMultilevel"/>
    <w:tmpl w:val="79DC59DE"/>
    <w:lvl w:ilvl="0">
      <w:start w:val="1"/>
      <w:numFmt w:val="decimal"/>
      <w:lvlText w:val="%1."/>
      <w:lvlJc w:val="left"/>
      <w:pPr>
        <w:ind w:left="744" w:hanging="384"/>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1">
    <w:nsid w:val="44971F1B"/>
    <w:multiLevelType w:val="multilevel"/>
    <w:tmpl w:val="EEF609DC"/>
    <w:lvl w:ilvl="0">
      <w:start w:val="54"/>
      <w:numFmt w:val="decimal"/>
      <w:lvlText w:val="%1."/>
      <w:lvlJc w:val="left"/>
      <w:pPr>
        <w:ind w:left="600" w:hanging="600"/>
      </w:pPr>
      <w:rPr>
        <w:rFonts w:hint="default"/>
      </w:rPr>
    </w:lvl>
    <w:lvl w:ilvl="1">
      <w:start w:val="3"/>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4" w15:restartNumberingAfterBreak="1">
    <w:nsid w:val="456E42B9"/>
    <w:multiLevelType w:val="hybridMultilevel"/>
    <w:tmpl w:val="CE9E235A"/>
    <w:lvl w:ilvl="0">
      <w:start w:val="1"/>
      <w:numFmt w:val="decimal"/>
      <w:lvlText w:val="%1."/>
      <w:lvlJc w:val="left"/>
      <w:pPr>
        <w:ind w:left="1789" w:hanging="360"/>
      </w:pPr>
      <w:rPr>
        <w:rFonts w:eastAsiaTheme="minorHAnsi" w:cstheme="minorBidi"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5" w15:restartNumberingAfterBreak="1">
    <w:nsid w:val="4808245A"/>
    <w:multiLevelType w:val="hybridMultilevel"/>
    <w:tmpl w:val="06E4D4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1">
    <w:nsid w:val="4C0A4EF9"/>
    <w:multiLevelType w:val="hybridMultilevel"/>
    <w:tmpl w:val="01EE61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1">
    <w:nsid w:val="50F759FA"/>
    <w:multiLevelType w:val="hybridMultilevel"/>
    <w:tmpl w:val="98A8E22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1">
    <w:nsid w:val="529F61C4"/>
    <w:multiLevelType w:val="hybridMultilevel"/>
    <w:tmpl w:val="9E7C93D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1">
    <w:nsid w:val="5564248F"/>
    <w:multiLevelType w:val="hybridMultilevel"/>
    <w:tmpl w:val="79BEEAD8"/>
    <w:lvl w:ilvl="0">
      <w:start w:val="1"/>
      <w:numFmt w:val="decimal"/>
      <w:lvlText w:val="%1."/>
      <w:lvlJc w:val="left"/>
      <w:pPr>
        <w:ind w:left="2089" w:hanging="360"/>
      </w:pPr>
      <w:rPr>
        <w:rFonts w:eastAsiaTheme="minorHAnsi" w:cstheme="minorBidi" w:hint="default"/>
      </w:rPr>
    </w:lvl>
    <w:lvl w:ilvl="1" w:tentative="1">
      <w:start w:val="1"/>
      <w:numFmt w:val="lowerLetter"/>
      <w:lvlText w:val="%2."/>
      <w:lvlJc w:val="left"/>
      <w:pPr>
        <w:ind w:left="2460" w:hanging="360"/>
      </w:pPr>
    </w:lvl>
    <w:lvl w:ilvl="2" w:tentative="1">
      <w:start w:val="1"/>
      <w:numFmt w:val="lowerRoman"/>
      <w:lvlText w:val="%3."/>
      <w:lvlJc w:val="right"/>
      <w:pPr>
        <w:ind w:left="3180" w:hanging="180"/>
      </w:pPr>
    </w:lvl>
    <w:lvl w:ilvl="3" w:tentative="1">
      <w:start w:val="1"/>
      <w:numFmt w:val="decimal"/>
      <w:lvlText w:val="%4."/>
      <w:lvlJc w:val="left"/>
      <w:pPr>
        <w:ind w:left="3900" w:hanging="360"/>
      </w:pPr>
    </w:lvl>
    <w:lvl w:ilvl="4" w:tentative="1">
      <w:start w:val="1"/>
      <w:numFmt w:val="lowerLetter"/>
      <w:lvlText w:val="%5."/>
      <w:lvlJc w:val="left"/>
      <w:pPr>
        <w:ind w:left="4620" w:hanging="360"/>
      </w:pPr>
    </w:lvl>
    <w:lvl w:ilvl="5" w:tentative="1">
      <w:start w:val="1"/>
      <w:numFmt w:val="lowerRoman"/>
      <w:lvlText w:val="%6."/>
      <w:lvlJc w:val="right"/>
      <w:pPr>
        <w:ind w:left="5340" w:hanging="180"/>
      </w:pPr>
    </w:lvl>
    <w:lvl w:ilvl="6" w:tentative="1">
      <w:start w:val="1"/>
      <w:numFmt w:val="decimal"/>
      <w:lvlText w:val="%7."/>
      <w:lvlJc w:val="left"/>
      <w:pPr>
        <w:ind w:left="6060" w:hanging="360"/>
      </w:pPr>
    </w:lvl>
    <w:lvl w:ilvl="7" w:tentative="1">
      <w:start w:val="1"/>
      <w:numFmt w:val="lowerLetter"/>
      <w:lvlText w:val="%8."/>
      <w:lvlJc w:val="left"/>
      <w:pPr>
        <w:ind w:left="6780" w:hanging="360"/>
      </w:pPr>
    </w:lvl>
    <w:lvl w:ilvl="8" w:tentative="1">
      <w:start w:val="1"/>
      <w:numFmt w:val="lowerRoman"/>
      <w:lvlText w:val="%9."/>
      <w:lvlJc w:val="right"/>
      <w:pPr>
        <w:ind w:left="7500" w:hanging="180"/>
      </w:pPr>
    </w:lvl>
  </w:abstractNum>
  <w:abstractNum w:abstractNumId="20" w15:restartNumberingAfterBreak="1">
    <w:nsid w:val="59A5510F"/>
    <w:multiLevelType w:val="hybridMultilevel"/>
    <w:tmpl w:val="E41ED728"/>
    <w:lvl w:ilvl="0">
      <w:start w:val="1"/>
      <w:numFmt w:val="decimal"/>
      <w:lvlText w:val="%1."/>
      <w:lvlJc w:val="left"/>
      <w:pPr>
        <w:ind w:left="1789" w:hanging="360"/>
      </w:pPr>
      <w:rPr>
        <w:rFonts w:eastAsiaTheme="minorHAnsi" w:cstheme="minorBidi"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1" w15:restartNumberingAfterBreak="1">
    <w:nsid w:val="5C1F6D09"/>
    <w:multiLevelType w:val="hybridMultilevel"/>
    <w:tmpl w:val="EA78A444"/>
    <w:lvl w:ilvl="0">
      <w:start w:val="1"/>
      <w:numFmt w:val="decimal"/>
      <w:lvlText w:val="%1."/>
      <w:lvlJc w:val="left"/>
      <w:pPr>
        <w:ind w:left="768" w:hanging="408"/>
      </w:pPr>
      <w:rPr>
        <w:rFonts w:eastAsiaTheme="minorHAnsi" w:cstheme="minorBidi"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15:restartNumberingAfterBreak="1">
    <w:nsid w:val="7237798D"/>
    <w:multiLevelType w:val="hybridMultilevel"/>
    <w:tmpl w:val="B7A267EA"/>
    <w:lvl w:ilvl="0">
      <w:start w:val="1"/>
      <w:numFmt w:val="decimal"/>
      <w:lvlText w:val="%1."/>
      <w:lvlJc w:val="left"/>
      <w:pPr>
        <w:ind w:left="660" w:hanging="360"/>
      </w:pPr>
      <w:rPr>
        <w:rFonts w:hint="default"/>
      </w:rPr>
    </w:lvl>
    <w:lvl w:ilvl="1" w:tentative="1">
      <w:start w:val="1"/>
      <w:numFmt w:val="lowerLetter"/>
      <w:lvlText w:val="%2."/>
      <w:lvlJc w:val="left"/>
      <w:pPr>
        <w:ind w:left="1380" w:hanging="360"/>
      </w:pPr>
    </w:lvl>
    <w:lvl w:ilvl="2" w:tentative="1">
      <w:start w:val="1"/>
      <w:numFmt w:val="lowerRoman"/>
      <w:lvlText w:val="%3."/>
      <w:lvlJc w:val="right"/>
      <w:pPr>
        <w:ind w:left="2100" w:hanging="180"/>
      </w:pPr>
    </w:lvl>
    <w:lvl w:ilvl="3" w:tentative="1">
      <w:start w:val="1"/>
      <w:numFmt w:val="decimal"/>
      <w:lvlText w:val="%4."/>
      <w:lvlJc w:val="left"/>
      <w:pPr>
        <w:ind w:left="2820" w:hanging="360"/>
      </w:pPr>
    </w:lvl>
    <w:lvl w:ilvl="4" w:tentative="1">
      <w:start w:val="1"/>
      <w:numFmt w:val="lowerLetter"/>
      <w:lvlText w:val="%5."/>
      <w:lvlJc w:val="left"/>
      <w:pPr>
        <w:ind w:left="3540" w:hanging="360"/>
      </w:pPr>
    </w:lvl>
    <w:lvl w:ilvl="5" w:tentative="1">
      <w:start w:val="1"/>
      <w:numFmt w:val="lowerRoman"/>
      <w:lvlText w:val="%6."/>
      <w:lvlJc w:val="right"/>
      <w:pPr>
        <w:ind w:left="4260" w:hanging="180"/>
      </w:pPr>
    </w:lvl>
    <w:lvl w:ilvl="6" w:tentative="1">
      <w:start w:val="1"/>
      <w:numFmt w:val="decimal"/>
      <w:lvlText w:val="%7."/>
      <w:lvlJc w:val="left"/>
      <w:pPr>
        <w:ind w:left="4980" w:hanging="360"/>
      </w:pPr>
    </w:lvl>
    <w:lvl w:ilvl="7" w:tentative="1">
      <w:start w:val="1"/>
      <w:numFmt w:val="lowerLetter"/>
      <w:lvlText w:val="%8."/>
      <w:lvlJc w:val="left"/>
      <w:pPr>
        <w:ind w:left="5700" w:hanging="360"/>
      </w:pPr>
    </w:lvl>
    <w:lvl w:ilvl="8" w:tentative="1">
      <w:start w:val="1"/>
      <w:numFmt w:val="lowerRoman"/>
      <w:lvlText w:val="%9."/>
      <w:lvlJc w:val="right"/>
      <w:pPr>
        <w:ind w:left="6420" w:hanging="180"/>
      </w:pPr>
    </w:lvl>
  </w:abstractNum>
  <w:abstractNum w:abstractNumId="23" w15:restartNumberingAfterBreak="1">
    <w:nsid w:val="776E13A9"/>
    <w:multiLevelType w:val="hybridMultilevel"/>
    <w:tmpl w:val="638C8A88"/>
    <w:lvl w:ilvl="0">
      <w:start w:val="1"/>
      <w:numFmt w:val="decimal"/>
      <w:lvlText w:val="%1."/>
      <w:lvlJc w:val="left"/>
      <w:pPr>
        <w:ind w:left="660" w:hanging="360"/>
      </w:pPr>
      <w:rPr>
        <w:rFonts w:eastAsiaTheme="minorHAnsi" w:cstheme="minorBidi" w:hint="default"/>
      </w:rPr>
    </w:lvl>
    <w:lvl w:ilvl="1" w:tentative="1">
      <w:start w:val="1"/>
      <w:numFmt w:val="lowerLetter"/>
      <w:lvlText w:val="%2."/>
      <w:lvlJc w:val="left"/>
      <w:pPr>
        <w:ind w:left="1380" w:hanging="360"/>
      </w:pPr>
    </w:lvl>
    <w:lvl w:ilvl="2" w:tentative="1">
      <w:start w:val="1"/>
      <w:numFmt w:val="lowerRoman"/>
      <w:lvlText w:val="%3."/>
      <w:lvlJc w:val="right"/>
      <w:pPr>
        <w:ind w:left="2100" w:hanging="180"/>
      </w:pPr>
    </w:lvl>
    <w:lvl w:ilvl="3" w:tentative="1">
      <w:start w:val="1"/>
      <w:numFmt w:val="decimal"/>
      <w:lvlText w:val="%4."/>
      <w:lvlJc w:val="left"/>
      <w:pPr>
        <w:ind w:left="2820" w:hanging="360"/>
      </w:pPr>
    </w:lvl>
    <w:lvl w:ilvl="4" w:tentative="1">
      <w:start w:val="1"/>
      <w:numFmt w:val="lowerLetter"/>
      <w:lvlText w:val="%5."/>
      <w:lvlJc w:val="left"/>
      <w:pPr>
        <w:ind w:left="3540" w:hanging="360"/>
      </w:pPr>
    </w:lvl>
    <w:lvl w:ilvl="5" w:tentative="1">
      <w:start w:val="1"/>
      <w:numFmt w:val="lowerRoman"/>
      <w:lvlText w:val="%6."/>
      <w:lvlJc w:val="right"/>
      <w:pPr>
        <w:ind w:left="4260" w:hanging="180"/>
      </w:pPr>
    </w:lvl>
    <w:lvl w:ilvl="6" w:tentative="1">
      <w:start w:val="1"/>
      <w:numFmt w:val="decimal"/>
      <w:lvlText w:val="%7."/>
      <w:lvlJc w:val="left"/>
      <w:pPr>
        <w:ind w:left="4980" w:hanging="360"/>
      </w:pPr>
    </w:lvl>
    <w:lvl w:ilvl="7" w:tentative="1">
      <w:start w:val="1"/>
      <w:numFmt w:val="lowerLetter"/>
      <w:lvlText w:val="%8."/>
      <w:lvlJc w:val="left"/>
      <w:pPr>
        <w:ind w:left="5700" w:hanging="360"/>
      </w:pPr>
    </w:lvl>
    <w:lvl w:ilvl="8" w:tentative="1">
      <w:start w:val="1"/>
      <w:numFmt w:val="lowerRoman"/>
      <w:lvlText w:val="%9."/>
      <w:lvlJc w:val="right"/>
      <w:pPr>
        <w:ind w:left="6420" w:hanging="180"/>
      </w:pPr>
    </w:lvl>
  </w:abstractNum>
  <w:abstractNum w:abstractNumId="24" w15:restartNumberingAfterBreak="1">
    <w:nsid w:val="786042FF"/>
    <w:multiLevelType w:val="hybridMultilevel"/>
    <w:tmpl w:val="3FE4852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
  </w:num>
  <w:num w:numId="2">
    <w:abstractNumId w:val="5"/>
  </w:num>
  <w:num w:numId="3">
    <w:abstractNumId w:val="22"/>
  </w:num>
  <w:num w:numId="4">
    <w:abstractNumId w:val="9"/>
  </w:num>
  <w:num w:numId="5">
    <w:abstractNumId w:val="24"/>
  </w:num>
  <w:num w:numId="6">
    <w:abstractNumId w:val="18"/>
  </w:num>
  <w:num w:numId="7">
    <w:abstractNumId w:val="21"/>
  </w:num>
  <w:num w:numId="8">
    <w:abstractNumId w:val="10"/>
  </w:num>
  <w:num w:numId="9">
    <w:abstractNumId w:val="16"/>
  </w:num>
  <w:num w:numId="10">
    <w:abstractNumId w:val="12"/>
  </w:num>
  <w:num w:numId="11">
    <w:abstractNumId w:val="13"/>
  </w:num>
  <w:num w:numId="12">
    <w:abstractNumId w:val="23"/>
  </w:num>
  <w:num w:numId="13">
    <w:abstractNumId w:val="17"/>
  </w:num>
  <w:num w:numId="14">
    <w:abstractNumId w:val="4"/>
  </w:num>
  <w:num w:numId="15">
    <w:abstractNumId w:val="1"/>
  </w:num>
  <w:num w:numId="16">
    <w:abstractNumId w:val="3"/>
  </w:num>
  <w:num w:numId="17">
    <w:abstractNumId w:val="14"/>
  </w:num>
  <w:num w:numId="18">
    <w:abstractNumId w:val="20"/>
  </w:num>
  <w:num w:numId="19">
    <w:abstractNumId w:val="19"/>
  </w:num>
  <w:num w:numId="20">
    <w:abstractNumId w:val="0"/>
  </w:num>
  <w:num w:numId="21">
    <w:abstractNumId w:val="6"/>
  </w:num>
  <w:num w:numId="22">
    <w:abstractNumId w:val="11"/>
  </w:num>
  <w:num w:numId="23">
    <w:abstractNumId w:val="8"/>
  </w:num>
  <w:num w:numId="24">
    <w:abstractNumId w:val="7"/>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57D"/>
    <w:rsid w:val="00000202"/>
    <w:rsid w:val="00005CDD"/>
    <w:rsid w:val="0000688D"/>
    <w:rsid w:val="00007DF3"/>
    <w:rsid w:val="000112FA"/>
    <w:rsid w:val="00011522"/>
    <w:rsid w:val="00011E59"/>
    <w:rsid w:val="00012F60"/>
    <w:rsid w:val="00015C3D"/>
    <w:rsid w:val="00016616"/>
    <w:rsid w:val="000167FC"/>
    <w:rsid w:val="0001744F"/>
    <w:rsid w:val="0001784A"/>
    <w:rsid w:val="0002052C"/>
    <w:rsid w:val="00024AE4"/>
    <w:rsid w:val="00024EA8"/>
    <w:rsid w:val="00026037"/>
    <w:rsid w:val="00027ECB"/>
    <w:rsid w:val="000320B3"/>
    <w:rsid w:val="0003411E"/>
    <w:rsid w:val="000350E5"/>
    <w:rsid w:val="000354FC"/>
    <w:rsid w:val="00036DFA"/>
    <w:rsid w:val="00040051"/>
    <w:rsid w:val="0004063A"/>
    <w:rsid w:val="00040D88"/>
    <w:rsid w:val="00041112"/>
    <w:rsid w:val="00041C4A"/>
    <w:rsid w:val="0004542E"/>
    <w:rsid w:val="00045F7E"/>
    <w:rsid w:val="0005025A"/>
    <w:rsid w:val="0005123D"/>
    <w:rsid w:val="000529DB"/>
    <w:rsid w:val="00053C0D"/>
    <w:rsid w:val="000546BF"/>
    <w:rsid w:val="000566DE"/>
    <w:rsid w:val="00060F2F"/>
    <w:rsid w:val="00067EB1"/>
    <w:rsid w:val="0007166D"/>
    <w:rsid w:val="00075CBA"/>
    <w:rsid w:val="00076862"/>
    <w:rsid w:val="00076E28"/>
    <w:rsid w:val="0009126C"/>
    <w:rsid w:val="0009215D"/>
    <w:rsid w:val="00092DBA"/>
    <w:rsid w:val="00095684"/>
    <w:rsid w:val="0009593B"/>
    <w:rsid w:val="00096B4B"/>
    <w:rsid w:val="00096FF9"/>
    <w:rsid w:val="000A123C"/>
    <w:rsid w:val="000A1264"/>
    <w:rsid w:val="000A36FE"/>
    <w:rsid w:val="000A4A83"/>
    <w:rsid w:val="000A7F47"/>
    <w:rsid w:val="000B0BE7"/>
    <w:rsid w:val="000B3030"/>
    <w:rsid w:val="000B3414"/>
    <w:rsid w:val="000B3EBE"/>
    <w:rsid w:val="000C0030"/>
    <w:rsid w:val="000C34AA"/>
    <w:rsid w:val="000C46E0"/>
    <w:rsid w:val="000D0358"/>
    <w:rsid w:val="000D0860"/>
    <w:rsid w:val="000D132C"/>
    <w:rsid w:val="000D253C"/>
    <w:rsid w:val="000D312C"/>
    <w:rsid w:val="000E33D5"/>
    <w:rsid w:val="000E411D"/>
    <w:rsid w:val="000E6CA3"/>
    <w:rsid w:val="000F076D"/>
    <w:rsid w:val="000F0BB7"/>
    <w:rsid w:val="000F519D"/>
    <w:rsid w:val="00100264"/>
    <w:rsid w:val="00100953"/>
    <w:rsid w:val="00103BD9"/>
    <w:rsid w:val="00105456"/>
    <w:rsid w:val="00110D60"/>
    <w:rsid w:val="00111F27"/>
    <w:rsid w:val="001127AD"/>
    <w:rsid w:val="001148DB"/>
    <w:rsid w:val="00114929"/>
    <w:rsid w:val="00114D19"/>
    <w:rsid w:val="00115805"/>
    <w:rsid w:val="00116C20"/>
    <w:rsid w:val="001171CE"/>
    <w:rsid w:val="00121219"/>
    <w:rsid w:val="001224AB"/>
    <w:rsid w:val="0012373F"/>
    <w:rsid w:val="001246B3"/>
    <w:rsid w:val="00124B5C"/>
    <w:rsid w:val="00124E0D"/>
    <w:rsid w:val="00126036"/>
    <w:rsid w:val="00126600"/>
    <w:rsid w:val="00127CAA"/>
    <w:rsid w:val="0013009C"/>
    <w:rsid w:val="00135B4D"/>
    <w:rsid w:val="00142089"/>
    <w:rsid w:val="001423CC"/>
    <w:rsid w:val="00143D27"/>
    <w:rsid w:val="0014738E"/>
    <w:rsid w:val="001529BE"/>
    <w:rsid w:val="00155809"/>
    <w:rsid w:val="00156F1F"/>
    <w:rsid w:val="001601C6"/>
    <w:rsid w:val="00162A81"/>
    <w:rsid w:val="00165DEB"/>
    <w:rsid w:val="0017025D"/>
    <w:rsid w:val="001753AA"/>
    <w:rsid w:val="00180FFB"/>
    <w:rsid w:val="001831E1"/>
    <w:rsid w:val="001843D5"/>
    <w:rsid w:val="00185DC8"/>
    <w:rsid w:val="00186E07"/>
    <w:rsid w:val="0019129D"/>
    <w:rsid w:val="001919FC"/>
    <w:rsid w:val="00192593"/>
    <w:rsid w:val="00192E88"/>
    <w:rsid w:val="00196169"/>
    <w:rsid w:val="001A14B1"/>
    <w:rsid w:val="001A3F65"/>
    <w:rsid w:val="001A4239"/>
    <w:rsid w:val="001B01A1"/>
    <w:rsid w:val="001B0DA7"/>
    <w:rsid w:val="001B2CDE"/>
    <w:rsid w:val="001C155B"/>
    <w:rsid w:val="001C161E"/>
    <w:rsid w:val="001C2CE1"/>
    <w:rsid w:val="001C71B4"/>
    <w:rsid w:val="001C7979"/>
    <w:rsid w:val="001D0874"/>
    <w:rsid w:val="001D0919"/>
    <w:rsid w:val="001D3480"/>
    <w:rsid w:val="001D42FB"/>
    <w:rsid w:val="001D4C1A"/>
    <w:rsid w:val="001D6C64"/>
    <w:rsid w:val="001E2555"/>
    <w:rsid w:val="001E3546"/>
    <w:rsid w:val="001E4916"/>
    <w:rsid w:val="001E7BF0"/>
    <w:rsid w:val="001F025E"/>
    <w:rsid w:val="00201C28"/>
    <w:rsid w:val="002027EA"/>
    <w:rsid w:val="00203C97"/>
    <w:rsid w:val="002043DE"/>
    <w:rsid w:val="00204699"/>
    <w:rsid w:val="00204C7D"/>
    <w:rsid w:val="0020763E"/>
    <w:rsid w:val="002111A9"/>
    <w:rsid w:val="00211E2C"/>
    <w:rsid w:val="00213133"/>
    <w:rsid w:val="002228E9"/>
    <w:rsid w:val="00224C61"/>
    <w:rsid w:val="00225FDC"/>
    <w:rsid w:val="002268A7"/>
    <w:rsid w:val="002311C1"/>
    <w:rsid w:val="00232663"/>
    <w:rsid w:val="002358A3"/>
    <w:rsid w:val="00242C43"/>
    <w:rsid w:val="00251718"/>
    <w:rsid w:val="00251B08"/>
    <w:rsid w:val="00252ABF"/>
    <w:rsid w:val="00253760"/>
    <w:rsid w:val="002553A9"/>
    <w:rsid w:val="00255487"/>
    <w:rsid w:val="0025587B"/>
    <w:rsid w:val="00257F2D"/>
    <w:rsid w:val="002649C9"/>
    <w:rsid w:val="00264C1A"/>
    <w:rsid w:val="00265201"/>
    <w:rsid w:val="00265D3F"/>
    <w:rsid w:val="00265E57"/>
    <w:rsid w:val="00267315"/>
    <w:rsid w:val="002773FF"/>
    <w:rsid w:val="00277783"/>
    <w:rsid w:val="00291ACE"/>
    <w:rsid w:val="00293084"/>
    <w:rsid w:val="00293FE2"/>
    <w:rsid w:val="002965A3"/>
    <w:rsid w:val="002A0049"/>
    <w:rsid w:val="002A247F"/>
    <w:rsid w:val="002A4685"/>
    <w:rsid w:val="002A62ED"/>
    <w:rsid w:val="002B5C87"/>
    <w:rsid w:val="002B712B"/>
    <w:rsid w:val="002C075C"/>
    <w:rsid w:val="002C1615"/>
    <w:rsid w:val="002C2BA1"/>
    <w:rsid w:val="002C3B5A"/>
    <w:rsid w:val="002C40D7"/>
    <w:rsid w:val="002C5F6D"/>
    <w:rsid w:val="002C7F9A"/>
    <w:rsid w:val="002E14E7"/>
    <w:rsid w:val="002E24B2"/>
    <w:rsid w:val="002E2AC3"/>
    <w:rsid w:val="002E2AF2"/>
    <w:rsid w:val="002E335A"/>
    <w:rsid w:val="002E4AA1"/>
    <w:rsid w:val="002E5405"/>
    <w:rsid w:val="002F285B"/>
    <w:rsid w:val="002F3EF6"/>
    <w:rsid w:val="002F52C9"/>
    <w:rsid w:val="002F6061"/>
    <w:rsid w:val="002F68E4"/>
    <w:rsid w:val="002F74A8"/>
    <w:rsid w:val="003000D4"/>
    <w:rsid w:val="00301067"/>
    <w:rsid w:val="00301803"/>
    <w:rsid w:val="00302478"/>
    <w:rsid w:val="00302EFA"/>
    <w:rsid w:val="003126BA"/>
    <w:rsid w:val="00312C6B"/>
    <w:rsid w:val="00312F53"/>
    <w:rsid w:val="00312F82"/>
    <w:rsid w:val="00317FE5"/>
    <w:rsid w:val="00323112"/>
    <w:rsid w:val="0032378D"/>
    <w:rsid w:val="00324717"/>
    <w:rsid w:val="00325108"/>
    <w:rsid w:val="0032715C"/>
    <w:rsid w:val="00327BCB"/>
    <w:rsid w:val="00330B65"/>
    <w:rsid w:val="00333AB9"/>
    <w:rsid w:val="00337DF8"/>
    <w:rsid w:val="00341A78"/>
    <w:rsid w:val="00344FFF"/>
    <w:rsid w:val="0034631F"/>
    <w:rsid w:val="00347626"/>
    <w:rsid w:val="00350FD1"/>
    <w:rsid w:val="00352B87"/>
    <w:rsid w:val="00353488"/>
    <w:rsid w:val="00353F11"/>
    <w:rsid w:val="00356D00"/>
    <w:rsid w:val="00356E88"/>
    <w:rsid w:val="00357E91"/>
    <w:rsid w:val="00364892"/>
    <w:rsid w:val="00372A11"/>
    <w:rsid w:val="0037385E"/>
    <w:rsid w:val="00375D46"/>
    <w:rsid w:val="003771D8"/>
    <w:rsid w:val="00380645"/>
    <w:rsid w:val="00380689"/>
    <w:rsid w:val="003820C0"/>
    <w:rsid w:val="00383440"/>
    <w:rsid w:val="003842E0"/>
    <w:rsid w:val="00384324"/>
    <w:rsid w:val="00390BC0"/>
    <w:rsid w:val="0039253F"/>
    <w:rsid w:val="0039326B"/>
    <w:rsid w:val="00393EC5"/>
    <w:rsid w:val="0039476C"/>
    <w:rsid w:val="00394947"/>
    <w:rsid w:val="0039665D"/>
    <w:rsid w:val="003975AA"/>
    <w:rsid w:val="00397861"/>
    <w:rsid w:val="003A189D"/>
    <w:rsid w:val="003A355B"/>
    <w:rsid w:val="003A775C"/>
    <w:rsid w:val="003A77D1"/>
    <w:rsid w:val="003B17F6"/>
    <w:rsid w:val="003B27C8"/>
    <w:rsid w:val="003B3CD6"/>
    <w:rsid w:val="003B43AA"/>
    <w:rsid w:val="003B4A7E"/>
    <w:rsid w:val="003B506E"/>
    <w:rsid w:val="003B77B4"/>
    <w:rsid w:val="003B788F"/>
    <w:rsid w:val="003B7DC6"/>
    <w:rsid w:val="003C0680"/>
    <w:rsid w:val="003C0FFE"/>
    <w:rsid w:val="003C2C24"/>
    <w:rsid w:val="003C3BC6"/>
    <w:rsid w:val="003C3C28"/>
    <w:rsid w:val="003C419B"/>
    <w:rsid w:val="003C6FB1"/>
    <w:rsid w:val="003D21E0"/>
    <w:rsid w:val="003D4252"/>
    <w:rsid w:val="003E2AF9"/>
    <w:rsid w:val="003E3FF7"/>
    <w:rsid w:val="003E6A9A"/>
    <w:rsid w:val="003E733A"/>
    <w:rsid w:val="003F0DC0"/>
    <w:rsid w:val="003F544C"/>
    <w:rsid w:val="003F7D94"/>
    <w:rsid w:val="00401473"/>
    <w:rsid w:val="0040161C"/>
    <w:rsid w:val="00402EB8"/>
    <w:rsid w:val="00407630"/>
    <w:rsid w:val="004116C3"/>
    <w:rsid w:val="00412804"/>
    <w:rsid w:val="00413100"/>
    <w:rsid w:val="004147B9"/>
    <w:rsid w:val="00421A4A"/>
    <w:rsid w:val="00422194"/>
    <w:rsid w:val="004225E7"/>
    <w:rsid w:val="00423889"/>
    <w:rsid w:val="00424097"/>
    <w:rsid w:val="00426CA3"/>
    <w:rsid w:val="00426DCB"/>
    <w:rsid w:val="0043163E"/>
    <w:rsid w:val="0043308D"/>
    <w:rsid w:val="00433DF2"/>
    <w:rsid w:val="004349AB"/>
    <w:rsid w:val="00440622"/>
    <w:rsid w:val="00440714"/>
    <w:rsid w:val="0044266C"/>
    <w:rsid w:val="004438CF"/>
    <w:rsid w:val="00443A56"/>
    <w:rsid w:val="004511AB"/>
    <w:rsid w:val="004566D1"/>
    <w:rsid w:val="004567AC"/>
    <w:rsid w:val="00457CBD"/>
    <w:rsid w:val="00460E0B"/>
    <w:rsid w:val="0046143F"/>
    <w:rsid w:val="00464518"/>
    <w:rsid w:val="00464526"/>
    <w:rsid w:val="004649EC"/>
    <w:rsid w:val="00464A3B"/>
    <w:rsid w:val="00465117"/>
    <w:rsid w:val="00465C76"/>
    <w:rsid w:val="004705D6"/>
    <w:rsid w:val="0047281D"/>
    <w:rsid w:val="00473299"/>
    <w:rsid w:val="004746C9"/>
    <w:rsid w:val="00474DA0"/>
    <w:rsid w:val="004911D9"/>
    <w:rsid w:val="00491BDC"/>
    <w:rsid w:val="0049215E"/>
    <w:rsid w:val="00492C70"/>
    <w:rsid w:val="004954E1"/>
    <w:rsid w:val="004963BC"/>
    <w:rsid w:val="00496E29"/>
    <w:rsid w:val="0049703F"/>
    <w:rsid w:val="0049728B"/>
    <w:rsid w:val="004B0CE7"/>
    <w:rsid w:val="004B1464"/>
    <w:rsid w:val="004B2855"/>
    <w:rsid w:val="004B3761"/>
    <w:rsid w:val="004B4795"/>
    <w:rsid w:val="004C198B"/>
    <w:rsid w:val="004C4EFE"/>
    <w:rsid w:val="004C715C"/>
    <w:rsid w:val="004C7F59"/>
    <w:rsid w:val="004D05E3"/>
    <w:rsid w:val="004D1409"/>
    <w:rsid w:val="004D2CFB"/>
    <w:rsid w:val="004D2F94"/>
    <w:rsid w:val="004D4EAD"/>
    <w:rsid w:val="004D67F5"/>
    <w:rsid w:val="004E0472"/>
    <w:rsid w:val="004E055C"/>
    <w:rsid w:val="004E1D3A"/>
    <w:rsid w:val="004E4492"/>
    <w:rsid w:val="004E5C7D"/>
    <w:rsid w:val="004E64A6"/>
    <w:rsid w:val="004F0D60"/>
    <w:rsid w:val="004F1A9F"/>
    <w:rsid w:val="004F312F"/>
    <w:rsid w:val="004F3874"/>
    <w:rsid w:val="004F3881"/>
    <w:rsid w:val="004F483F"/>
    <w:rsid w:val="004F6524"/>
    <w:rsid w:val="005068BE"/>
    <w:rsid w:val="005108CB"/>
    <w:rsid w:val="00511117"/>
    <w:rsid w:val="00513BA2"/>
    <w:rsid w:val="00513DD5"/>
    <w:rsid w:val="00516787"/>
    <w:rsid w:val="00521B30"/>
    <w:rsid w:val="00522BAC"/>
    <w:rsid w:val="00522CE4"/>
    <w:rsid w:val="005273AC"/>
    <w:rsid w:val="00527FB8"/>
    <w:rsid w:val="005304FC"/>
    <w:rsid w:val="00532B29"/>
    <w:rsid w:val="00532E42"/>
    <w:rsid w:val="0053361B"/>
    <w:rsid w:val="0053550F"/>
    <w:rsid w:val="0053647A"/>
    <w:rsid w:val="0053790C"/>
    <w:rsid w:val="00542BE9"/>
    <w:rsid w:val="00542EF0"/>
    <w:rsid w:val="0055071B"/>
    <w:rsid w:val="0055303D"/>
    <w:rsid w:val="00553B7F"/>
    <w:rsid w:val="005545FC"/>
    <w:rsid w:val="0055485C"/>
    <w:rsid w:val="00554B10"/>
    <w:rsid w:val="005621FB"/>
    <w:rsid w:val="00563DC4"/>
    <w:rsid w:val="005652A4"/>
    <w:rsid w:val="0056567E"/>
    <w:rsid w:val="005710D3"/>
    <w:rsid w:val="0057261C"/>
    <w:rsid w:val="00572CD7"/>
    <w:rsid w:val="00574157"/>
    <w:rsid w:val="0057532C"/>
    <w:rsid w:val="00577C48"/>
    <w:rsid w:val="00582486"/>
    <w:rsid w:val="005829AB"/>
    <w:rsid w:val="005851F7"/>
    <w:rsid w:val="0058528E"/>
    <w:rsid w:val="005852C6"/>
    <w:rsid w:val="00586D01"/>
    <w:rsid w:val="0058766D"/>
    <w:rsid w:val="00590823"/>
    <w:rsid w:val="00592873"/>
    <w:rsid w:val="00592CA3"/>
    <w:rsid w:val="00595695"/>
    <w:rsid w:val="005974CE"/>
    <w:rsid w:val="00597A43"/>
    <w:rsid w:val="005A3793"/>
    <w:rsid w:val="005A6937"/>
    <w:rsid w:val="005B0A34"/>
    <w:rsid w:val="005B2C51"/>
    <w:rsid w:val="005B5890"/>
    <w:rsid w:val="005C295B"/>
    <w:rsid w:val="005D029D"/>
    <w:rsid w:val="005D0C07"/>
    <w:rsid w:val="005D224E"/>
    <w:rsid w:val="005D6D73"/>
    <w:rsid w:val="005D7739"/>
    <w:rsid w:val="005E7EBC"/>
    <w:rsid w:val="005F0D29"/>
    <w:rsid w:val="005F24C1"/>
    <w:rsid w:val="005F5238"/>
    <w:rsid w:val="005F5C9B"/>
    <w:rsid w:val="0060042D"/>
    <w:rsid w:val="00600D90"/>
    <w:rsid w:val="00602F38"/>
    <w:rsid w:val="00603B3D"/>
    <w:rsid w:val="00604984"/>
    <w:rsid w:val="00604F27"/>
    <w:rsid w:val="00607215"/>
    <w:rsid w:val="00607567"/>
    <w:rsid w:val="00610E70"/>
    <w:rsid w:val="00610EBB"/>
    <w:rsid w:val="006132E8"/>
    <w:rsid w:val="00613630"/>
    <w:rsid w:val="00613F22"/>
    <w:rsid w:val="00615459"/>
    <w:rsid w:val="006203A9"/>
    <w:rsid w:val="00620549"/>
    <w:rsid w:val="00620E24"/>
    <w:rsid w:val="00621083"/>
    <w:rsid w:val="00621511"/>
    <w:rsid w:val="006228A5"/>
    <w:rsid w:val="0062346B"/>
    <w:rsid w:val="00623F7C"/>
    <w:rsid w:val="0062462A"/>
    <w:rsid w:val="00624A4B"/>
    <w:rsid w:val="00626277"/>
    <w:rsid w:val="0062680E"/>
    <w:rsid w:val="00626C8C"/>
    <w:rsid w:val="006301CF"/>
    <w:rsid w:val="0063070F"/>
    <w:rsid w:val="00630C76"/>
    <w:rsid w:val="0063105D"/>
    <w:rsid w:val="006327F0"/>
    <w:rsid w:val="0063459F"/>
    <w:rsid w:val="006363D1"/>
    <w:rsid w:val="00637255"/>
    <w:rsid w:val="00642DEF"/>
    <w:rsid w:val="006442B7"/>
    <w:rsid w:val="00647822"/>
    <w:rsid w:val="00650339"/>
    <w:rsid w:val="00653007"/>
    <w:rsid w:val="00654D20"/>
    <w:rsid w:val="00655E52"/>
    <w:rsid w:val="00657F4C"/>
    <w:rsid w:val="00661D58"/>
    <w:rsid w:val="00671B55"/>
    <w:rsid w:val="00672B93"/>
    <w:rsid w:val="006756AC"/>
    <w:rsid w:val="006815BC"/>
    <w:rsid w:val="0068327D"/>
    <w:rsid w:val="00683874"/>
    <w:rsid w:val="00684D9C"/>
    <w:rsid w:val="00685411"/>
    <w:rsid w:val="0068612A"/>
    <w:rsid w:val="006920D6"/>
    <w:rsid w:val="00692A67"/>
    <w:rsid w:val="0069424B"/>
    <w:rsid w:val="006A0AF8"/>
    <w:rsid w:val="006A0B2F"/>
    <w:rsid w:val="006A1AB7"/>
    <w:rsid w:val="006A1B34"/>
    <w:rsid w:val="006A5FF4"/>
    <w:rsid w:val="006A753E"/>
    <w:rsid w:val="006B02A5"/>
    <w:rsid w:val="006B042E"/>
    <w:rsid w:val="006B402B"/>
    <w:rsid w:val="006C2E81"/>
    <w:rsid w:val="006C3761"/>
    <w:rsid w:val="006C553E"/>
    <w:rsid w:val="006C67CB"/>
    <w:rsid w:val="006C6DEA"/>
    <w:rsid w:val="006C70BD"/>
    <w:rsid w:val="006D02C9"/>
    <w:rsid w:val="006D16B1"/>
    <w:rsid w:val="006D1764"/>
    <w:rsid w:val="006D4189"/>
    <w:rsid w:val="006E29F6"/>
    <w:rsid w:val="006E49D5"/>
    <w:rsid w:val="006E6575"/>
    <w:rsid w:val="006E6E1B"/>
    <w:rsid w:val="006E7CB1"/>
    <w:rsid w:val="006E7E6E"/>
    <w:rsid w:val="006F226B"/>
    <w:rsid w:val="006F271E"/>
    <w:rsid w:val="006F2E61"/>
    <w:rsid w:val="006F3935"/>
    <w:rsid w:val="006F7D4C"/>
    <w:rsid w:val="00700545"/>
    <w:rsid w:val="007030B7"/>
    <w:rsid w:val="007039A8"/>
    <w:rsid w:val="00704054"/>
    <w:rsid w:val="00706DCF"/>
    <w:rsid w:val="007073D3"/>
    <w:rsid w:val="00710669"/>
    <w:rsid w:val="007132F2"/>
    <w:rsid w:val="00714703"/>
    <w:rsid w:val="00714CCC"/>
    <w:rsid w:val="0071662A"/>
    <w:rsid w:val="00722CB8"/>
    <w:rsid w:val="007250BF"/>
    <w:rsid w:val="0072557E"/>
    <w:rsid w:val="00725D79"/>
    <w:rsid w:val="00730A5E"/>
    <w:rsid w:val="007334AE"/>
    <w:rsid w:val="00734177"/>
    <w:rsid w:val="00734B1B"/>
    <w:rsid w:val="0074039F"/>
    <w:rsid w:val="00743351"/>
    <w:rsid w:val="007447A4"/>
    <w:rsid w:val="00747D2B"/>
    <w:rsid w:val="007501AF"/>
    <w:rsid w:val="0075164F"/>
    <w:rsid w:val="0075231C"/>
    <w:rsid w:val="00753018"/>
    <w:rsid w:val="007531B2"/>
    <w:rsid w:val="007537E9"/>
    <w:rsid w:val="00754A95"/>
    <w:rsid w:val="00755528"/>
    <w:rsid w:val="00755928"/>
    <w:rsid w:val="00761897"/>
    <w:rsid w:val="00761FD3"/>
    <w:rsid w:val="00762108"/>
    <w:rsid w:val="007676F5"/>
    <w:rsid w:val="00770CD5"/>
    <w:rsid w:val="00774405"/>
    <w:rsid w:val="00775A4C"/>
    <w:rsid w:val="0077680D"/>
    <w:rsid w:val="007850FF"/>
    <w:rsid w:val="00785827"/>
    <w:rsid w:val="007879F4"/>
    <w:rsid w:val="00791FE8"/>
    <w:rsid w:val="00793AC9"/>
    <w:rsid w:val="00796355"/>
    <w:rsid w:val="007977CD"/>
    <w:rsid w:val="007A0480"/>
    <w:rsid w:val="007A1EC8"/>
    <w:rsid w:val="007A28B9"/>
    <w:rsid w:val="007A322F"/>
    <w:rsid w:val="007A3614"/>
    <w:rsid w:val="007A37BB"/>
    <w:rsid w:val="007A458F"/>
    <w:rsid w:val="007A58A4"/>
    <w:rsid w:val="007B0B31"/>
    <w:rsid w:val="007B166A"/>
    <w:rsid w:val="007B1743"/>
    <w:rsid w:val="007B185F"/>
    <w:rsid w:val="007B33BE"/>
    <w:rsid w:val="007B3F23"/>
    <w:rsid w:val="007B4262"/>
    <w:rsid w:val="007B4D48"/>
    <w:rsid w:val="007B5EDA"/>
    <w:rsid w:val="007B5F68"/>
    <w:rsid w:val="007B7F89"/>
    <w:rsid w:val="007C1E8B"/>
    <w:rsid w:val="007C2502"/>
    <w:rsid w:val="007C3CA0"/>
    <w:rsid w:val="007C4ECA"/>
    <w:rsid w:val="007C5422"/>
    <w:rsid w:val="007C5FF3"/>
    <w:rsid w:val="007C642B"/>
    <w:rsid w:val="007C7ED5"/>
    <w:rsid w:val="007C7F25"/>
    <w:rsid w:val="007D12A0"/>
    <w:rsid w:val="007D18A4"/>
    <w:rsid w:val="007D2466"/>
    <w:rsid w:val="007D62C3"/>
    <w:rsid w:val="007D6C87"/>
    <w:rsid w:val="007E1A08"/>
    <w:rsid w:val="007E2A24"/>
    <w:rsid w:val="007F4D58"/>
    <w:rsid w:val="00802264"/>
    <w:rsid w:val="008027B9"/>
    <w:rsid w:val="0080465D"/>
    <w:rsid w:val="00804C51"/>
    <w:rsid w:val="00810518"/>
    <w:rsid w:val="00811925"/>
    <w:rsid w:val="00812FAC"/>
    <w:rsid w:val="00815D09"/>
    <w:rsid w:val="008176DA"/>
    <w:rsid w:val="008319EC"/>
    <w:rsid w:val="00832E31"/>
    <w:rsid w:val="00835D01"/>
    <w:rsid w:val="008417CE"/>
    <w:rsid w:val="008419C9"/>
    <w:rsid w:val="00841DDA"/>
    <w:rsid w:val="00842CFB"/>
    <w:rsid w:val="0084372A"/>
    <w:rsid w:val="00845F15"/>
    <w:rsid w:val="008478C0"/>
    <w:rsid w:val="0085135A"/>
    <w:rsid w:val="00853144"/>
    <w:rsid w:val="00853AE5"/>
    <w:rsid w:val="00855537"/>
    <w:rsid w:val="00857E01"/>
    <w:rsid w:val="00863691"/>
    <w:rsid w:val="00864DDB"/>
    <w:rsid w:val="00865DFA"/>
    <w:rsid w:val="008677C8"/>
    <w:rsid w:val="00872F4F"/>
    <w:rsid w:val="00875305"/>
    <w:rsid w:val="00880506"/>
    <w:rsid w:val="00881BCE"/>
    <w:rsid w:val="008822A7"/>
    <w:rsid w:val="008829FC"/>
    <w:rsid w:val="008831D9"/>
    <w:rsid w:val="008856BC"/>
    <w:rsid w:val="008907C8"/>
    <w:rsid w:val="00892970"/>
    <w:rsid w:val="008945E8"/>
    <w:rsid w:val="008955D1"/>
    <w:rsid w:val="00897F45"/>
    <w:rsid w:val="008A12A9"/>
    <w:rsid w:val="008A469C"/>
    <w:rsid w:val="008A5D46"/>
    <w:rsid w:val="008A7194"/>
    <w:rsid w:val="008B30BA"/>
    <w:rsid w:val="008B3F28"/>
    <w:rsid w:val="008B736F"/>
    <w:rsid w:val="008C0A52"/>
    <w:rsid w:val="008C0D5B"/>
    <w:rsid w:val="008C18D0"/>
    <w:rsid w:val="008C31A6"/>
    <w:rsid w:val="008D3FFE"/>
    <w:rsid w:val="008D4499"/>
    <w:rsid w:val="008D6954"/>
    <w:rsid w:val="008E0212"/>
    <w:rsid w:val="008E067B"/>
    <w:rsid w:val="008E35BE"/>
    <w:rsid w:val="008E499A"/>
    <w:rsid w:val="008E7D1D"/>
    <w:rsid w:val="008F2765"/>
    <w:rsid w:val="008F312D"/>
    <w:rsid w:val="008F3A6D"/>
    <w:rsid w:val="008F46B7"/>
    <w:rsid w:val="00900B5B"/>
    <w:rsid w:val="009013FC"/>
    <w:rsid w:val="009051B8"/>
    <w:rsid w:val="009059A9"/>
    <w:rsid w:val="00907D6E"/>
    <w:rsid w:val="0091037F"/>
    <w:rsid w:val="00910EBE"/>
    <w:rsid w:val="009138FA"/>
    <w:rsid w:val="00916BE0"/>
    <w:rsid w:val="00916D99"/>
    <w:rsid w:val="009179BC"/>
    <w:rsid w:val="00924FF3"/>
    <w:rsid w:val="00934789"/>
    <w:rsid w:val="00934B9F"/>
    <w:rsid w:val="00935AEC"/>
    <w:rsid w:val="00935E4E"/>
    <w:rsid w:val="009368CA"/>
    <w:rsid w:val="0093720F"/>
    <w:rsid w:val="00942B19"/>
    <w:rsid w:val="009436A7"/>
    <w:rsid w:val="009451B1"/>
    <w:rsid w:val="00946409"/>
    <w:rsid w:val="00953615"/>
    <w:rsid w:val="009558DF"/>
    <w:rsid w:val="00956773"/>
    <w:rsid w:val="00956EA8"/>
    <w:rsid w:val="009602DA"/>
    <w:rsid w:val="009626DE"/>
    <w:rsid w:val="00962CD5"/>
    <w:rsid w:val="009651D3"/>
    <w:rsid w:val="009677DA"/>
    <w:rsid w:val="009717CD"/>
    <w:rsid w:val="00973E75"/>
    <w:rsid w:val="00974BB9"/>
    <w:rsid w:val="00976B04"/>
    <w:rsid w:val="00980C69"/>
    <w:rsid w:val="009851E7"/>
    <w:rsid w:val="009859AA"/>
    <w:rsid w:val="00985F4F"/>
    <w:rsid w:val="00986940"/>
    <w:rsid w:val="00987509"/>
    <w:rsid w:val="009877DD"/>
    <w:rsid w:val="009A1F41"/>
    <w:rsid w:val="009A21FA"/>
    <w:rsid w:val="009A4540"/>
    <w:rsid w:val="009A71C5"/>
    <w:rsid w:val="009A78BA"/>
    <w:rsid w:val="009B075F"/>
    <w:rsid w:val="009B16A6"/>
    <w:rsid w:val="009B18D0"/>
    <w:rsid w:val="009B34CC"/>
    <w:rsid w:val="009C32B6"/>
    <w:rsid w:val="009D0998"/>
    <w:rsid w:val="009D281C"/>
    <w:rsid w:val="009D33A5"/>
    <w:rsid w:val="009D432F"/>
    <w:rsid w:val="009D477C"/>
    <w:rsid w:val="009D7B7F"/>
    <w:rsid w:val="009E1440"/>
    <w:rsid w:val="009E3706"/>
    <w:rsid w:val="009E4A5F"/>
    <w:rsid w:val="009E503E"/>
    <w:rsid w:val="009E75A7"/>
    <w:rsid w:val="009E7E82"/>
    <w:rsid w:val="009F1ED7"/>
    <w:rsid w:val="009F59B8"/>
    <w:rsid w:val="00A037C3"/>
    <w:rsid w:val="00A037DF"/>
    <w:rsid w:val="00A049AB"/>
    <w:rsid w:val="00A10C98"/>
    <w:rsid w:val="00A11CF8"/>
    <w:rsid w:val="00A138E5"/>
    <w:rsid w:val="00A13BC5"/>
    <w:rsid w:val="00A1430B"/>
    <w:rsid w:val="00A14BC9"/>
    <w:rsid w:val="00A16618"/>
    <w:rsid w:val="00A1669E"/>
    <w:rsid w:val="00A167B3"/>
    <w:rsid w:val="00A17680"/>
    <w:rsid w:val="00A208CC"/>
    <w:rsid w:val="00A21983"/>
    <w:rsid w:val="00A246AC"/>
    <w:rsid w:val="00A24BFB"/>
    <w:rsid w:val="00A32428"/>
    <w:rsid w:val="00A35525"/>
    <w:rsid w:val="00A3691C"/>
    <w:rsid w:val="00A37BAA"/>
    <w:rsid w:val="00A40AA8"/>
    <w:rsid w:val="00A42703"/>
    <w:rsid w:val="00A42DA1"/>
    <w:rsid w:val="00A4350B"/>
    <w:rsid w:val="00A43537"/>
    <w:rsid w:val="00A45BA8"/>
    <w:rsid w:val="00A461BB"/>
    <w:rsid w:val="00A47305"/>
    <w:rsid w:val="00A6011C"/>
    <w:rsid w:val="00A611C1"/>
    <w:rsid w:val="00A64BEE"/>
    <w:rsid w:val="00A64FEE"/>
    <w:rsid w:val="00A72E9A"/>
    <w:rsid w:val="00A74CD3"/>
    <w:rsid w:val="00A778B4"/>
    <w:rsid w:val="00A77AFC"/>
    <w:rsid w:val="00A77F00"/>
    <w:rsid w:val="00A80494"/>
    <w:rsid w:val="00A8115D"/>
    <w:rsid w:val="00A908FB"/>
    <w:rsid w:val="00A919AD"/>
    <w:rsid w:val="00AA0269"/>
    <w:rsid w:val="00AA08BC"/>
    <w:rsid w:val="00AA377F"/>
    <w:rsid w:val="00AA6F91"/>
    <w:rsid w:val="00AB00C2"/>
    <w:rsid w:val="00AB03BE"/>
    <w:rsid w:val="00AB36E5"/>
    <w:rsid w:val="00AB4012"/>
    <w:rsid w:val="00AC080B"/>
    <w:rsid w:val="00AC1057"/>
    <w:rsid w:val="00AC237F"/>
    <w:rsid w:val="00AC42B8"/>
    <w:rsid w:val="00AC4531"/>
    <w:rsid w:val="00AC57A2"/>
    <w:rsid w:val="00AC5CD0"/>
    <w:rsid w:val="00AD1FED"/>
    <w:rsid w:val="00AD2561"/>
    <w:rsid w:val="00AD5232"/>
    <w:rsid w:val="00AD5B6D"/>
    <w:rsid w:val="00AD6D19"/>
    <w:rsid w:val="00AE026C"/>
    <w:rsid w:val="00AE1052"/>
    <w:rsid w:val="00AE2AB1"/>
    <w:rsid w:val="00AE3EF2"/>
    <w:rsid w:val="00AE4555"/>
    <w:rsid w:val="00AE461E"/>
    <w:rsid w:val="00AE4FB2"/>
    <w:rsid w:val="00AE632E"/>
    <w:rsid w:val="00AE78D2"/>
    <w:rsid w:val="00AF001F"/>
    <w:rsid w:val="00AF1F9F"/>
    <w:rsid w:val="00B014CE"/>
    <w:rsid w:val="00B039DC"/>
    <w:rsid w:val="00B03B62"/>
    <w:rsid w:val="00B06331"/>
    <w:rsid w:val="00B12A9C"/>
    <w:rsid w:val="00B14DD2"/>
    <w:rsid w:val="00B20196"/>
    <w:rsid w:val="00B21D87"/>
    <w:rsid w:val="00B24AA4"/>
    <w:rsid w:val="00B253F0"/>
    <w:rsid w:val="00B30294"/>
    <w:rsid w:val="00B31BF1"/>
    <w:rsid w:val="00B332A3"/>
    <w:rsid w:val="00B366AC"/>
    <w:rsid w:val="00B400AF"/>
    <w:rsid w:val="00B401D0"/>
    <w:rsid w:val="00B41B8B"/>
    <w:rsid w:val="00B46EE3"/>
    <w:rsid w:val="00B53453"/>
    <w:rsid w:val="00B55D07"/>
    <w:rsid w:val="00B61ED3"/>
    <w:rsid w:val="00B62855"/>
    <w:rsid w:val="00B644AC"/>
    <w:rsid w:val="00B6451B"/>
    <w:rsid w:val="00B64AAA"/>
    <w:rsid w:val="00B64E38"/>
    <w:rsid w:val="00B65873"/>
    <w:rsid w:val="00B65E0A"/>
    <w:rsid w:val="00B70979"/>
    <w:rsid w:val="00B73F9A"/>
    <w:rsid w:val="00B74911"/>
    <w:rsid w:val="00B75A60"/>
    <w:rsid w:val="00B8090E"/>
    <w:rsid w:val="00B82F92"/>
    <w:rsid w:val="00B834CA"/>
    <w:rsid w:val="00B84579"/>
    <w:rsid w:val="00B86971"/>
    <w:rsid w:val="00B869D9"/>
    <w:rsid w:val="00B86E80"/>
    <w:rsid w:val="00B91321"/>
    <w:rsid w:val="00B93A45"/>
    <w:rsid w:val="00B971EE"/>
    <w:rsid w:val="00B97208"/>
    <w:rsid w:val="00BA095D"/>
    <w:rsid w:val="00BA7040"/>
    <w:rsid w:val="00BB00C4"/>
    <w:rsid w:val="00BB00DF"/>
    <w:rsid w:val="00BB2078"/>
    <w:rsid w:val="00BB3162"/>
    <w:rsid w:val="00BB3397"/>
    <w:rsid w:val="00BB797A"/>
    <w:rsid w:val="00BC1BBE"/>
    <w:rsid w:val="00BC3DF4"/>
    <w:rsid w:val="00BC6AF4"/>
    <w:rsid w:val="00BD2329"/>
    <w:rsid w:val="00BD2AF3"/>
    <w:rsid w:val="00BD576C"/>
    <w:rsid w:val="00BD5873"/>
    <w:rsid w:val="00BD61B9"/>
    <w:rsid w:val="00BD6296"/>
    <w:rsid w:val="00BE457D"/>
    <w:rsid w:val="00BE5201"/>
    <w:rsid w:val="00BF2372"/>
    <w:rsid w:val="00BF23B1"/>
    <w:rsid w:val="00BF703D"/>
    <w:rsid w:val="00BF7361"/>
    <w:rsid w:val="00C0171E"/>
    <w:rsid w:val="00C01E44"/>
    <w:rsid w:val="00C06FB6"/>
    <w:rsid w:val="00C07B41"/>
    <w:rsid w:val="00C11741"/>
    <w:rsid w:val="00C12BFE"/>
    <w:rsid w:val="00C14029"/>
    <w:rsid w:val="00C14873"/>
    <w:rsid w:val="00C15C69"/>
    <w:rsid w:val="00C16A25"/>
    <w:rsid w:val="00C23730"/>
    <w:rsid w:val="00C244CE"/>
    <w:rsid w:val="00C279F1"/>
    <w:rsid w:val="00C30112"/>
    <w:rsid w:val="00C3388A"/>
    <w:rsid w:val="00C3597F"/>
    <w:rsid w:val="00C367E9"/>
    <w:rsid w:val="00C36D14"/>
    <w:rsid w:val="00C36FC2"/>
    <w:rsid w:val="00C37B2B"/>
    <w:rsid w:val="00C37FA5"/>
    <w:rsid w:val="00C41F97"/>
    <w:rsid w:val="00C44B7F"/>
    <w:rsid w:val="00C456D7"/>
    <w:rsid w:val="00C4781C"/>
    <w:rsid w:val="00C50390"/>
    <w:rsid w:val="00C51577"/>
    <w:rsid w:val="00C561A8"/>
    <w:rsid w:val="00C616EF"/>
    <w:rsid w:val="00C63922"/>
    <w:rsid w:val="00C64269"/>
    <w:rsid w:val="00C64D71"/>
    <w:rsid w:val="00C70235"/>
    <w:rsid w:val="00C73B14"/>
    <w:rsid w:val="00C77545"/>
    <w:rsid w:val="00C8489E"/>
    <w:rsid w:val="00C859D3"/>
    <w:rsid w:val="00C862F7"/>
    <w:rsid w:val="00C901C2"/>
    <w:rsid w:val="00C9041B"/>
    <w:rsid w:val="00C91FA3"/>
    <w:rsid w:val="00C92F34"/>
    <w:rsid w:val="00C932AD"/>
    <w:rsid w:val="00C97BE7"/>
    <w:rsid w:val="00CA2DE8"/>
    <w:rsid w:val="00CA413C"/>
    <w:rsid w:val="00CA4B2E"/>
    <w:rsid w:val="00CA773D"/>
    <w:rsid w:val="00CB156D"/>
    <w:rsid w:val="00CB2155"/>
    <w:rsid w:val="00CB525C"/>
    <w:rsid w:val="00CB6582"/>
    <w:rsid w:val="00CB66DF"/>
    <w:rsid w:val="00CC1360"/>
    <w:rsid w:val="00CC1383"/>
    <w:rsid w:val="00CC1FCA"/>
    <w:rsid w:val="00CD038A"/>
    <w:rsid w:val="00CD1015"/>
    <w:rsid w:val="00CD1FCD"/>
    <w:rsid w:val="00CD5F27"/>
    <w:rsid w:val="00CD7301"/>
    <w:rsid w:val="00CE1E7E"/>
    <w:rsid w:val="00CE341A"/>
    <w:rsid w:val="00CE3CA6"/>
    <w:rsid w:val="00CE3F58"/>
    <w:rsid w:val="00CF05BB"/>
    <w:rsid w:val="00CF1DBE"/>
    <w:rsid w:val="00CF3AF8"/>
    <w:rsid w:val="00CF6569"/>
    <w:rsid w:val="00CF7D8F"/>
    <w:rsid w:val="00D03C49"/>
    <w:rsid w:val="00D10E97"/>
    <w:rsid w:val="00D1273B"/>
    <w:rsid w:val="00D128C4"/>
    <w:rsid w:val="00D16624"/>
    <w:rsid w:val="00D21A51"/>
    <w:rsid w:val="00D23410"/>
    <w:rsid w:val="00D23727"/>
    <w:rsid w:val="00D252E8"/>
    <w:rsid w:val="00D266D5"/>
    <w:rsid w:val="00D26899"/>
    <w:rsid w:val="00D30A7E"/>
    <w:rsid w:val="00D3164F"/>
    <w:rsid w:val="00D31B63"/>
    <w:rsid w:val="00D402B1"/>
    <w:rsid w:val="00D424D2"/>
    <w:rsid w:val="00D42514"/>
    <w:rsid w:val="00D45D13"/>
    <w:rsid w:val="00D50990"/>
    <w:rsid w:val="00D52BD8"/>
    <w:rsid w:val="00D54A14"/>
    <w:rsid w:val="00D55B71"/>
    <w:rsid w:val="00D56594"/>
    <w:rsid w:val="00D567C0"/>
    <w:rsid w:val="00D56D37"/>
    <w:rsid w:val="00D571A5"/>
    <w:rsid w:val="00D57CD9"/>
    <w:rsid w:val="00D652F0"/>
    <w:rsid w:val="00D66147"/>
    <w:rsid w:val="00D71F41"/>
    <w:rsid w:val="00D732DF"/>
    <w:rsid w:val="00D7344A"/>
    <w:rsid w:val="00D74DFE"/>
    <w:rsid w:val="00D75534"/>
    <w:rsid w:val="00D80F73"/>
    <w:rsid w:val="00D82019"/>
    <w:rsid w:val="00D849E6"/>
    <w:rsid w:val="00D84A20"/>
    <w:rsid w:val="00D928CA"/>
    <w:rsid w:val="00D92B94"/>
    <w:rsid w:val="00D953A8"/>
    <w:rsid w:val="00D96FD9"/>
    <w:rsid w:val="00DA375A"/>
    <w:rsid w:val="00DA3DAE"/>
    <w:rsid w:val="00DA67D7"/>
    <w:rsid w:val="00DA79BC"/>
    <w:rsid w:val="00DB52F5"/>
    <w:rsid w:val="00DC0381"/>
    <w:rsid w:val="00DC2464"/>
    <w:rsid w:val="00DC3670"/>
    <w:rsid w:val="00DC6EBF"/>
    <w:rsid w:val="00DC72FF"/>
    <w:rsid w:val="00DC78AE"/>
    <w:rsid w:val="00DC78D1"/>
    <w:rsid w:val="00DC7A44"/>
    <w:rsid w:val="00DD1AD5"/>
    <w:rsid w:val="00DD275B"/>
    <w:rsid w:val="00DD5988"/>
    <w:rsid w:val="00DE186B"/>
    <w:rsid w:val="00DE4B76"/>
    <w:rsid w:val="00DE60BD"/>
    <w:rsid w:val="00DF0C13"/>
    <w:rsid w:val="00DF155C"/>
    <w:rsid w:val="00DF1ED0"/>
    <w:rsid w:val="00DF2322"/>
    <w:rsid w:val="00DF3C2D"/>
    <w:rsid w:val="00DF4A89"/>
    <w:rsid w:val="00DF50F5"/>
    <w:rsid w:val="00DF5FF0"/>
    <w:rsid w:val="00E00CDF"/>
    <w:rsid w:val="00E036D8"/>
    <w:rsid w:val="00E03AA6"/>
    <w:rsid w:val="00E06A9C"/>
    <w:rsid w:val="00E07509"/>
    <w:rsid w:val="00E10FCD"/>
    <w:rsid w:val="00E13505"/>
    <w:rsid w:val="00E137E8"/>
    <w:rsid w:val="00E1426D"/>
    <w:rsid w:val="00E20507"/>
    <w:rsid w:val="00E208A1"/>
    <w:rsid w:val="00E2412E"/>
    <w:rsid w:val="00E24167"/>
    <w:rsid w:val="00E24755"/>
    <w:rsid w:val="00E25667"/>
    <w:rsid w:val="00E300AE"/>
    <w:rsid w:val="00E350DE"/>
    <w:rsid w:val="00E40BE7"/>
    <w:rsid w:val="00E42B20"/>
    <w:rsid w:val="00E4339D"/>
    <w:rsid w:val="00E44ED5"/>
    <w:rsid w:val="00E50D06"/>
    <w:rsid w:val="00E51242"/>
    <w:rsid w:val="00E63DD2"/>
    <w:rsid w:val="00E70BE0"/>
    <w:rsid w:val="00E734F7"/>
    <w:rsid w:val="00E779A8"/>
    <w:rsid w:val="00E801DE"/>
    <w:rsid w:val="00E80D3C"/>
    <w:rsid w:val="00E82E3D"/>
    <w:rsid w:val="00E84427"/>
    <w:rsid w:val="00E849DE"/>
    <w:rsid w:val="00E85B8A"/>
    <w:rsid w:val="00E86055"/>
    <w:rsid w:val="00E87E61"/>
    <w:rsid w:val="00E90AA5"/>
    <w:rsid w:val="00E92A19"/>
    <w:rsid w:val="00E9475F"/>
    <w:rsid w:val="00E94880"/>
    <w:rsid w:val="00E9604B"/>
    <w:rsid w:val="00E96122"/>
    <w:rsid w:val="00E96639"/>
    <w:rsid w:val="00EA0085"/>
    <w:rsid w:val="00EA4972"/>
    <w:rsid w:val="00EA5B7A"/>
    <w:rsid w:val="00EB0988"/>
    <w:rsid w:val="00EB3ABA"/>
    <w:rsid w:val="00EB5A2B"/>
    <w:rsid w:val="00EC0A90"/>
    <w:rsid w:val="00EC13C9"/>
    <w:rsid w:val="00EC207F"/>
    <w:rsid w:val="00EC2B68"/>
    <w:rsid w:val="00EC376C"/>
    <w:rsid w:val="00EC7661"/>
    <w:rsid w:val="00EC7D62"/>
    <w:rsid w:val="00ED03C9"/>
    <w:rsid w:val="00ED0D30"/>
    <w:rsid w:val="00ED1190"/>
    <w:rsid w:val="00ED20C9"/>
    <w:rsid w:val="00ED323B"/>
    <w:rsid w:val="00ED7213"/>
    <w:rsid w:val="00EE4327"/>
    <w:rsid w:val="00EE4811"/>
    <w:rsid w:val="00EE5027"/>
    <w:rsid w:val="00EE6F8F"/>
    <w:rsid w:val="00EE720E"/>
    <w:rsid w:val="00EF025C"/>
    <w:rsid w:val="00EF03B8"/>
    <w:rsid w:val="00EF273E"/>
    <w:rsid w:val="00EF2E08"/>
    <w:rsid w:val="00EF33E5"/>
    <w:rsid w:val="00EF34C6"/>
    <w:rsid w:val="00EF6184"/>
    <w:rsid w:val="00EF7038"/>
    <w:rsid w:val="00EF723D"/>
    <w:rsid w:val="00F010D9"/>
    <w:rsid w:val="00F01361"/>
    <w:rsid w:val="00F03857"/>
    <w:rsid w:val="00F04411"/>
    <w:rsid w:val="00F04567"/>
    <w:rsid w:val="00F049D4"/>
    <w:rsid w:val="00F04AC3"/>
    <w:rsid w:val="00F0556E"/>
    <w:rsid w:val="00F065DF"/>
    <w:rsid w:val="00F06AF9"/>
    <w:rsid w:val="00F15BD7"/>
    <w:rsid w:val="00F15C7D"/>
    <w:rsid w:val="00F15DD0"/>
    <w:rsid w:val="00F170A8"/>
    <w:rsid w:val="00F172E3"/>
    <w:rsid w:val="00F1757D"/>
    <w:rsid w:val="00F20541"/>
    <w:rsid w:val="00F20607"/>
    <w:rsid w:val="00F21AC6"/>
    <w:rsid w:val="00F22E33"/>
    <w:rsid w:val="00F27012"/>
    <w:rsid w:val="00F31330"/>
    <w:rsid w:val="00F32400"/>
    <w:rsid w:val="00F33965"/>
    <w:rsid w:val="00F35426"/>
    <w:rsid w:val="00F36F66"/>
    <w:rsid w:val="00F379A3"/>
    <w:rsid w:val="00F37CA8"/>
    <w:rsid w:val="00F411BA"/>
    <w:rsid w:val="00F437DD"/>
    <w:rsid w:val="00F507B3"/>
    <w:rsid w:val="00F53F62"/>
    <w:rsid w:val="00F56087"/>
    <w:rsid w:val="00F56F65"/>
    <w:rsid w:val="00F604D5"/>
    <w:rsid w:val="00F64998"/>
    <w:rsid w:val="00F65A65"/>
    <w:rsid w:val="00F67662"/>
    <w:rsid w:val="00F73AE7"/>
    <w:rsid w:val="00F823E1"/>
    <w:rsid w:val="00F8254E"/>
    <w:rsid w:val="00F84F9E"/>
    <w:rsid w:val="00F868C9"/>
    <w:rsid w:val="00F90B0B"/>
    <w:rsid w:val="00F90DD2"/>
    <w:rsid w:val="00F927F1"/>
    <w:rsid w:val="00F95029"/>
    <w:rsid w:val="00F95C95"/>
    <w:rsid w:val="00F96CE4"/>
    <w:rsid w:val="00FA5DA9"/>
    <w:rsid w:val="00FA6990"/>
    <w:rsid w:val="00FA7944"/>
    <w:rsid w:val="00FB0AE8"/>
    <w:rsid w:val="00FC0EEE"/>
    <w:rsid w:val="00FC2650"/>
    <w:rsid w:val="00FC401B"/>
    <w:rsid w:val="00FC6417"/>
    <w:rsid w:val="00FC7475"/>
    <w:rsid w:val="00FD08D1"/>
    <w:rsid w:val="00FD0CCE"/>
    <w:rsid w:val="00FD39AD"/>
    <w:rsid w:val="00FD7922"/>
    <w:rsid w:val="00FE1565"/>
    <w:rsid w:val="00FE15EF"/>
    <w:rsid w:val="00FE73FF"/>
    <w:rsid w:val="00FF124F"/>
    <w:rsid w:val="00FF30EC"/>
    <w:rsid w:val="00FF5461"/>
    <w:rsid w:val="00FF6DCD"/>
    <w:rsid w:val="00FF6EE0"/>
    <w:rsid w:val="00FF71D9"/>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chartTrackingRefBased/>
  <w15:docId w15:val="{C64FB30F-3489-422C-AB1E-154A497CD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heme="minorBidi"/>
        <w:sz w:val="28"/>
        <w:szCs w:val="22"/>
        <w:lang w:val="lv-LV"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D849E6"/>
    <w:pPr>
      <w:spacing w:before="100" w:beforeAutospacing="1" w:after="100" w:afterAutospacing="1"/>
      <w:outlineLvl w:val="3"/>
    </w:pPr>
    <w:rPr>
      <w:rFonts w:eastAsia="Times New Roman" w:cs="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1757D"/>
    <w:pPr>
      <w:spacing w:before="100" w:beforeAutospacing="1" w:after="100" w:afterAutospacing="1"/>
    </w:pPr>
    <w:rPr>
      <w:rFonts w:eastAsia="Times New Roman" w:cs="Times New Roman"/>
      <w:sz w:val="24"/>
      <w:szCs w:val="24"/>
      <w:lang w:eastAsia="lv-LV"/>
    </w:rPr>
  </w:style>
  <w:style w:type="character" w:customStyle="1" w:styleId="apple-converted-space">
    <w:name w:val="apple-converted-space"/>
    <w:basedOn w:val="DefaultParagraphFont"/>
    <w:rsid w:val="00F1757D"/>
  </w:style>
  <w:style w:type="character" w:styleId="Hyperlink">
    <w:name w:val="Hyperlink"/>
    <w:basedOn w:val="DefaultParagraphFont"/>
    <w:uiPriority w:val="99"/>
    <w:unhideWhenUsed/>
    <w:rsid w:val="00F1757D"/>
    <w:rPr>
      <w:color w:val="0000FF"/>
      <w:u w:val="single"/>
    </w:rPr>
  </w:style>
  <w:style w:type="paragraph" w:customStyle="1" w:styleId="tv213">
    <w:name w:val="tv213"/>
    <w:basedOn w:val="Normal"/>
    <w:rsid w:val="0085135A"/>
    <w:pPr>
      <w:spacing w:before="100" w:beforeAutospacing="1" w:after="100" w:afterAutospacing="1"/>
    </w:pPr>
    <w:rPr>
      <w:rFonts w:eastAsia="Times New Roman" w:cs="Times New Roman"/>
      <w:sz w:val="24"/>
      <w:szCs w:val="24"/>
      <w:lang w:eastAsia="lv-LV"/>
    </w:rPr>
  </w:style>
  <w:style w:type="paragraph" w:styleId="ListParagraph">
    <w:name w:val="List Paragraph"/>
    <w:basedOn w:val="Normal"/>
    <w:uiPriority w:val="34"/>
    <w:qFormat/>
    <w:rsid w:val="00710669"/>
    <w:pPr>
      <w:ind w:left="720"/>
      <w:contextualSpacing/>
    </w:pPr>
  </w:style>
  <w:style w:type="paragraph" w:styleId="BalloonText">
    <w:name w:val="Balloon Text"/>
    <w:basedOn w:val="Normal"/>
    <w:link w:val="BalloonTextChar"/>
    <w:uiPriority w:val="99"/>
    <w:semiHidden/>
    <w:unhideWhenUsed/>
    <w:rsid w:val="007618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1897"/>
    <w:rPr>
      <w:rFonts w:ascii="Segoe UI" w:hAnsi="Segoe UI" w:cs="Segoe UI"/>
      <w:sz w:val="18"/>
      <w:szCs w:val="18"/>
    </w:rPr>
  </w:style>
  <w:style w:type="paragraph" w:styleId="FootnoteText">
    <w:name w:val="footnote text"/>
    <w:basedOn w:val="Normal"/>
    <w:link w:val="FootnoteTextChar"/>
    <w:uiPriority w:val="99"/>
    <w:semiHidden/>
    <w:unhideWhenUsed/>
    <w:rsid w:val="009D281C"/>
    <w:pPr>
      <w:widowControl w:val="0"/>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semiHidden/>
    <w:rsid w:val="009D281C"/>
    <w:rPr>
      <w:rFonts w:ascii="Calibri" w:eastAsia="Calibri" w:hAnsi="Calibri" w:cs="Times New Roman"/>
      <w:sz w:val="20"/>
      <w:szCs w:val="20"/>
      <w:lang w:val="en-US"/>
    </w:rPr>
  </w:style>
  <w:style w:type="character" w:styleId="FootnoteReference">
    <w:name w:val="footnote reference"/>
    <w:basedOn w:val="DefaultParagraphFont"/>
    <w:uiPriority w:val="99"/>
    <w:semiHidden/>
    <w:unhideWhenUsed/>
    <w:rsid w:val="009D281C"/>
    <w:rPr>
      <w:vertAlign w:val="superscript"/>
    </w:rPr>
  </w:style>
  <w:style w:type="character" w:customStyle="1" w:styleId="labojumupamats">
    <w:name w:val="labojumu_pamats"/>
    <w:basedOn w:val="DefaultParagraphFont"/>
    <w:rsid w:val="00E2412E"/>
  </w:style>
  <w:style w:type="paragraph" w:customStyle="1" w:styleId="ListParagraph1">
    <w:name w:val="List Paragraph1"/>
    <w:basedOn w:val="Normal"/>
    <w:rsid w:val="00E2412E"/>
    <w:pPr>
      <w:spacing w:after="200" w:line="276" w:lineRule="auto"/>
      <w:ind w:left="720"/>
      <w:contextualSpacing/>
    </w:pPr>
    <w:rPr>
      <w:rFonts w:ascii="Calibri" w:eastAsia="Times New Roman" w:hAnsi="Calibri" w:cs="Times New Roman"/>
      <w:sz w:val="22"/>
      <w:lang w:val="en-US"/>
    </w:rPr>
  </w:style>
  <w:style w:type="character" w:styleId="PlaceholderText">
    <w:name w:val="Placeholder Text"/>
    <w:basedOn w:val="DefaultParagraphFont"/>
    <w:uiPriority w:val="99"/>
    <w:semiHidden/>
    <w:rsid w:val="007B5F68"/>
    <w:rPr>
      <w:color w:val="808080"/>
    </w:rPr>
  </w:style>
  <w:style w:type="character" w:styleId="CommentReference">
    <w:name w:val="annotation reference"/>
    <w:basedOn w:val="DefaultParagraphFont"/>
    <w:uiPriority w:val="99"/>
    <w:semiHidden/>
    <w:unhideWhenUsed/>
    <w:rsid w:val="007B5F68"/>
    <w:rPr>
      <w:sz w:val="16"/>
      <w:szCs w:val="16"/>
    </w:rPr>
  </w:style>
  <w:style w:type="paragraph" w:styleId="CommentText">
    <w:name w:val="annotation text"/>
    <w:basedOn w:val="Normal"/>
    <w:link w:val="CommentTextChar"/>
    <w:uiPriority w:val="99"/>
    <w:semiHidden/>
    <w:unhideWhenUsed/>
    <w:rsid w:val="007B5F68"/>
    <w:rPr>
      <w:sz w:val="20"/>
      <w:szCs w:val="20"/>
    </w:rPr>
  </w:style>
  <w:style w:type="character" w:customStyle="1" w:styleId="CommentTextChar">
    <w:name w:val="Comment Text Char"/>
    <w:basedOn w:val="DefaultParagraphFont"/>
    <w:link w:val="CommentText"/>
    <w:uiPriority w:val="99"/>
    <w:semiHidden/>
    <w:rsid w:val="007B5F68"/>
    <w:rPr>
      <w:sz w:val="20"/>
      <w:szCs w:val="20"/>
    </w:rPr>
  </w:style>
  <w:style w:type="paragraph" w:styleId="CommentSubject">
    <w:name w:val="annotation subject"/>
    <w:basedOn w:val="CommentText"/>
    <w:next w:val="CommentText"/>
    <w:link w:val="CommentSubjectChar"/>
    <w:uiPriority w:val="99"/>
    <w:semiHidden/>
    <w:unhideWhenUsed/>
    <w:rsid w:val="007B5F68"/>
    <w:rPr>
      <w:b/>
      <w:bCs/>
    </w:rPr>
  </w:style>
  <w:style w:type="character" w:customStyle="1" w:styleId="CommentSubjectChar">
    <w:name w:val="Comment Subject Char"/>
    <w:basedOn w:val="CommentTextChar"/>
    <w:link w:val="CommentSubject"/>
    <w:uiPriority w:val="99"/>
    <w:semiHidden/>
    <w:rsid w:val="007B5F68"/>
    <w:rPr>
      <w:b/>
      <w:bCs/>
      <w:sz w:val="20"/>
      <w:szCs w:val="20"/>
    </w:rPr>
  </w:style>
  <w:style w:type="character" w:customStyle="1" w:styleId="Heading4Char">
    <w:name w:val="Heading 4 Char"/>
    <w:basedOn w:val="DefaultParagraphFont"/>
    <w:link w:val="Heading4"/>
    <w:uiPriority w:val="9"/>
    <w:rsid w:val="00D849E6"/>
    <w:rPr>
      <w:rFonts w:eastAsia="Times New Roman" w:cs="Times New Roman"/>
      <w:b/>
      <w:bCs/>
      <w:sz w:val="24"/>
      <w:szCs w:val="24"/>
      <w:lang w:eastAsia="lv-LV"/>
    </w:rPr>
  </w:style>
  <w:style w:type="table" w:styleId="TableGrid">
    <w:name w:val="Table Grid"/>
    <w:basedOn w:val="TableNormal"/>
    <w:uiPriority w:val="39"/>
    <w:rsid w:val="00553B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C1057"/>
    <w:rPr>
      <w:color w:val="800080"/>
      <w:u w:val="single"/>
    </w:rPr>
  </w:style>
  <w:style w:type="character" w:customStyle="1" w:styleId="red">
    <w:name w:val="red"/>
    <w:basedOn w:val="DefaultParagraphFont"/>
    <w:rsid w:val="00AC1057"/>
  </w:style>
  <w:style w:type="paragraph" w:customStyle="1" w:styleId="tvhtml">
    <w:name w:val="tv_html"/>
    <w:basedOn w:val="Normal"/>
    <w:rsid w:val="00AC1057"/>
    <w:pPr>
      <w:spacing w:before="100" w:beforeAutospacing="1" w:after="100" w:afterAutospacing="1"/>
    </w:pPr>
    <w:rPr>
      <w:rFonts w:eastAsia="Times New Roman" w:cs="Times New Roman"/>
      <w:sz w:val="24"/>
      <w:szCs w:val="24"/>
      <w:lang w:eastAsia="lv-LV"/>
    </w:rPr>
  </w:style>
  <w:style w:type="character" w:styleId="Emphasis">
    <w:name w:val="Emphasis"/>
    <w:basedOn w:val="DefaultParagraphFont"/>
    <w:uiPriority w:val="20"/>
    <w:qFormat/>
    <w:rsid w:val="00AC1057"/>
    <w:rPr>
      <w:i/>
      <w:iCs/>
    </w:rPr>
  </w:style>
  <w:style w:type="character" w:customStyle="1" w:styleId="tvhtml1">
    <w:name w:val="tv_html1"/>
    <w:basedOn w:val="DefaultParagraphFont"/>
    <w:rsid w:val="00AC1057"/>
  </w:style>
  <w:style w:type="character" w:customStyle="1" w:styleId="fontsize2">
    <w:name w:val="fontsize2"/>
    <w:basedOn w:val="DefaultParagraphFont"/>
    <w:rsid w:val="00AC1057"/>
  </w:style>
  <w:style w:type="paragraph" w:customStyle="1" w:styleId="labojumupamats1">
    <w:name w:val="labojumu_pamats1"/>
    <w:basedOn w:val="Normal"/>
    <w:rsid w:val="00AC1057"/>
    <w:pPr>
      <w:spacing w:before="100" w:beforeAutospacing="1" w:after="100" w:afterAutospacing="1"/>
    </w:pPr>
    <w:rPr>
      <w:rFonts w:eastAsia="Times New Roman" w:cs="Times New Roman"/>
      <w:sz w:val="24"/>
      <w:szCs w:val="24"/>
      <w:lang w:eastAsia="lv-LV"/>
    </w:rPr>
  </w:style>
  <w:style w:type="paragraph" w:styleId="Caption">
    <w:name w:val="caption"/>
    <w:basedOn w:val="Normal"/>
    <w:next w:val="Normal"/>
    <w:uiPriority w:val="35"/>
    <w:unhideWhenUsed/>
    <w:qFormat/>
    <w:rsid w:val="00AC1057"/>
    <w:pPr>
      <w:spacing w:after="200"/>
    </w:pPr>
    <w:rPr>
      <w:rFonts w:asciiTheme="minorHAnsi" w:hAnsiTheme="minorHAnsi"/>
      <w:i/>
      <w:iCs/>
      <w:color w:val="44546A" w:themeColor="text2"/>
      <w:sz w:val="18"/>
      <w:szCs w:val="18"/>
    </w:rPr>
  </w:style>
  <w:style w:type="paragraph" w:customStyle="1" w:styleId="naislab">
    <w:name w:val="naislab"/>
    <w:basedOn w:val="Normal"/>
    <w:rsid w:val="002A247F"/>
    <w:pPr>
      <w:spacing w:before="63" w:after="63"/>
      <w:jc w:val="right"/>
    </w:pPr>
    <w:rPr>
      <w:rFonts w:eastAsia="Times New Roman" w:cs="Times New Roman"/>
      <w:sz w:val="24"/>
      <w:szCs w:val="24"/>
      <w:lang w:eastAsia="lv-LV"/>
    </w:rPr>
  </w:style>
  <w:style w:type="paragraph" w:styleId="EnvelopeReturn">
    <w:name w:val="envelope return"/>
    <w:basedOn w:val="Normal"/>
    <w:unhideWhenUsed/>
    <w:rsid w:val="00AC080B"/>
    <w:pPr>
      <w:keepLines/>
      <w:widowControl w:val="0"/>
      <w:spacing w:before="600"/>
    </w:pPr>
    <w:rPr>
      <w:rFonts w:eastAsia="Times New Roman" w:cs="Times New Roman"/>
      <w:sz w:val="26"/>
      <w:szCs w:val="20"/>
      <w:lang w:val="en-AU"/>
    </w:rPr>
  </w:style>
  <w:style w:type="paragraph" w:styleId="Header">
    <w:name w:val="header"/>
    <w:basedOn w:val="Normal"/>
    <w:link w:val="HeaderChar"/>
    <w:uiPriority w:val="99"/>
    <w:unhideWhenUsed/>
    <w:rsid w:val="00000202"/>
    <w:pPr>
      <w:tabs>
        <w:tab w:val="center" w:pos="4153"/>
        <w:tab w:val="right" w:pos="8306"/>
      </w:tabs>
    </w:pPr>
  </w:style>
  <w:style w:type="character" w:customStyle="1" w:styleId="HeaderChar">
    <w:name w:val="Header Char"/>
    <w:basedOn w:val="DefaultParagraphFont"/>
    <w:link w:val="Header"/>
    <w:uiPriority w:val="99"/>
    <w:rsid w:val="00000202"/>
  </w:style>
  <w:style w:type="paragraph" w:styleId="Footer">
    <w:name w:val="footer"/>
    <w:basedOn w:val="Normal"/>
    <w:link w:val="FooterChar"/>
    <w:unhideWhenUsed/>
    <w:rsid w:val="00000202"/>
    <w:pPr>
      <w:tabs>
        <w:tab w:val="center" w:pos="4153"/>
        <w:tab w:val="right" w:pos="8306"/>
      </w:tabs>
    </w:pPr>
  </w:style>
  <w:style w:type="character" w:customStyle="1" w:styleId="FooterChar">
    <w:name w:val="Footer Char"/>
    <w:basedOn w:val="DefaultParagraphFont"/>
    <w:link w:val="Footer"/>
    <w:uiPriority w:val="99"/>
    <w:rsid w:val="00000202"/>
  </w:style>
  <w:style w:type="character" w:customStyle="1" w:styleId="UnresolvedMention1">
    <w:name w:val="Unresolved Mention1"/>
    <w:basedOn w:val="DefaultParagraphFont"/>
    <w:uiPriority w:val="99"/>
    <w:semiHidden/>
    <w:unhideWhenUsed/>
    <w:rsid w:val="0084372A"/>
    <w:rPr>
      <w:color w:val="808080"/>
      <w:shd w:val="clear" w:color="auto" w:fill="E6E6E6"/>
    </w:rPr>
  </w:style>
  <w:style w:type="paragraph" w:customStyle="1" w:styleId="naiskr">
    <w:name w:val="naiskr"/>
    <w:basedOn w:val="Normal"/>
    <w:rsid w:val="00ED323B"/>
    <w:pPr>
      <w:spacing w:before="75" w:after="75"/>
    </w:pPr>
    <w:rPr>
      <w:rFonts w:eastAsia="Times New Roman" w:cs="Times New Roman"/>
      <w:sz w:val="24"/>
      <w:szCs w:val="24"/>
      <w:lang w:eastAsia="lv-LV"/>
    </w:rPr>
  </w:style>
  <w:style w:type="paragraph" w:customStyle="1" w:styleId="Default">
    <w:name w:val="Default"/>
    <w:rsid w:val="00ED323B"/>
    <w:pPr>
      <w:autoSpaceDE w:val="0"/>
      <w:autoSpaceDN w:val="0"/>
      <w:adjustRightInd w:val="0"/>
    </w:pPr>
    <w:rPr>
      <w:rFonts w:eastAsia="Times New Roman" w:cs="Times New Roman"/>
      <w:color w:val="000000"/>
      <w:sz w:val="24"/>
      <w:szCs w:val="24"/>
      <w:lang w:eastAsia="lv-LV"/>
    </w:rPr>
  </w:style>
  <w:style w:type="paragraph" w:styleId="Revision">
    <w:name w:val="Revision"/>
    <w:hidden/>
    <w:uiPriority w:val="99"/>
    <w:semiHidden/>
    <w:rsid w:val="00185D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numbering.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39CAF2-BF70-41E7-92C8-4AB0A7619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21915</Words>
  <Characters>12492</Characters>
  <Application>Microsoft Office Word</Application>
  <DocSecurity>0</DocSecurity>
  <Lines>104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Haralds Skarbnieks</dc:creator>
  <cp:lastModifiedBy>Līga Dreijalte</cp:lastModifiedBy>
  <cp:revision>5</cp:revision>
  <cp:lastPrinted>2018-02-06T12:20:00Z</cp:lastPrinted>
  <dcterms:created xsi:type="dcterms:W3CDTF">2018-03-14T12:07:00Z</dcterms:created>
  <dcterms:modified xsi:type="dcterms:W3CDTF">2018-03-15T12:07:00Z</dcterms:modified>
</cp:coreProperties>
</file>