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2382D" w14:textId="4A2D6050" w:rsidR="00C723DA" w:rsidRDefault="00C723DA" w:rsidP="000E74B7">
      <w:pPr>
        <w:widowControl w:val="0"/>
        <w:spacing w:before="40"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9D4BED8" w14:textId="77777777" w:rsidR="000E74B7" w:rsidRDefault="000E74B7" w:rsidP="000E74B7">
      <w:pPr>
        <w:widowControl w:val="0"/>
        <w:spacing w:before="40"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1AF4D06" w14:textId="25F642A6" w:rsidR="000E74B7" w:rsidRPr="007779EA" w:rsidRDefault="000E74B7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 w:rsidRPr="007779EA">
        <w:rPr>
          <w:rFonts w:ascii="Times New Roman" w:hAnsi="Times New Roman"/>
          <w:sz w:val="28"/>
          <w:szCs w:val="28"/>
        </w:rPr>
        <w:t>8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AE3C53">
        <w:rPr>
          <w:rFonts w:ascii="Times New Roman" w:eastAsia="Times New Roman" w:hAnsi="Times New Roman"/>
          <w:sz w:val="28"/>
          <w:szCs w:val="28"/>
        </w:rPr>
        <w:t>24. aprīlī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AE3C53">
        <w:rPr>
          <w:rFonts w:ascii="Times New Roman" w:eastAsia="Times New Roman" w:hAnsi="Times New Roman"/>
          <w:sz w:val="28"/>
          <w:szCs w:val="28"/>
        </w:rPr>
        <w:t> 230</w:t>
      </w:r>
    </w:p>
    <w:p w14:paraId="1D2AD857" w14:textId="3FCE2A7E" w:rsidR="000E74B7" w:rsidRPr="007779EA" w:rsidRDefault="000E74B7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AE3C53">
        <w:rPr>
          <w:rFonts w:ascii="Times New Roman" w:eastAsia="Times New Roman" w:hAnsi="Times New Roman"/>
          <w:sz w:val="28"/>
          <w:szCs w:val="28"/>
        </w:rPr>
        <w:t> 21 6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2C52BE87" w14:textId="338DCAF1" w:rsidR="00AD4106" w:rsidRDefault="00AD4106" w:rsidP="00AD410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14:paraId="027C97E4" w14:textId="1139B88B" w:rsidR="00AD4106" w:rsidRDefault="00AD4106" w:rsidP="000E74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bookmarkStart w:id="1" w:name="OLE_LINK6"/>
      <w:bookmarkStart w:id="2" w:name="OLE_LINK7"/>
      <w:r w:rsidRPr="00A86784">
        <w:rPr>
          <w:rFonts w:ascii="Times New Roman" w:eastAsia="Times New Roman" w:hAnsi="Times New Roman"/>
          <w:b/>
          <w:sz w:val="28"/>
          <w:szCs w:val="28"/>
          <w:lang w:eastAsia="lv-LV"/>
        </w:rPr>
        <w:t>Grozījumi Ministru kabineta 2014.</w:t>
      </w:r>
      <w:r w:rsidR="004E0859">
        <w:rPr>
          <w:rFonts w:ascii="Times New Roman" w:eastAsia="Times New Roman" w:hAnsi="Times New Roman"/>
          <w:b/>
          <w:sz w:val="28"/>
          <w:szCs w:val="28"/>
          <w:lang w:eastAsia="lv-LV"/>
        </w:rPr>
        <w:t> </w:t>
      </w:r>
      <w:r w:rsidRPr="00A86784">
        <w:rPr>
          <w:rFonts w:ascii="Times New Roman" w:eastAsia="Times New Roman" w:hAnsi="Times New Roman"/>
          <w:b/>
          <w:sz w:val="28"/>
          <w:szCs w:val="28"/>
          <w:lang w:eastAsia="lv-LV"/>
        </w:rPr>
        <w:t>gada 30.</w:t>
      </w:r>
      <w:r w:rsidR="004E0859">
        <w:rPr>
          <w:rFonts w:ascii="Times New Roman" w:eastAsia="Times New Roman" w:hAnsi="Times New Roman"/>
          <w:b/>
          <w:sz w:val="28"/>
          <w:szCs w:val="28"/>
          <w:lang w:eastAsia="lv-LV"/>
        </w:rPr>
        <w:t> </w:t>
      </w:r>
      <w:r w:rsidRPr="00A86784">
        <w:rPr>
          <w:rFonts w:ascii="Times New Roman" w:eastAsia="Times New Roman" w:hAnsi="Times New Roman"/>
          <w:b/>
          <w:sz w:val="28"/>
          <w:szCs w:val="28"/>
          <w:lang w:eastAsia="lv-LV"/>
        </w:rPr>
        <w:t>septembra noteikumos</w:t>
      </w:r>
    </w:p>
    <w:p w14:paraId="00DBC718" w14:textId="00E82E49" w:rsidR="00AD4106" w:rsidRDefault="00AD4106" w:rsidP="000E74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A86784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Nr. 573 </w:t>
      </w:r>
      <w:r w:rsidR="000E74B7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Pr="00A86784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Elektroenerģijas ražošanas, pārvades un sadales būvju </w:t>
      </w:r>
      <w:bookmarkEnd w:id="1"/>
      <w:bookmarkEnd w:id="2"/>
      <w:r w:rsidRPr="00A86784">
        <w:rPr>
          <w:rFonts w:ascii="Times New Roman" w:eastAsia="Times New Roman" w:hAnsi="Times New Roman"/>
          <w:b/>
          <w:sz w:val="28"/>
          <w:szCs w:val="28"/>
          <w:lang w:eastAsia="lv-LV"/>
        </w:rPr>
        <w:t>būvnoteikumi</w:t>
      </w:r>
      <w:r w:rsidR="000E74B7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</w:p>
    <w:p w14:paraId="0A719F38" w14:textId="77777777" w:rsidR="00AD4106" w:rsidRDefault="00AD4106" w:rsidP="00AD410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31D13BEA" w14:textId="77777777" w:rsidR="00D674D4" w:rsidRDefault="00AD4106" w:rsidP="00AD4106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A86784">
        <w:rPr>
          <w:rFonts w:ascii="Times New Roman" w:eastAsia="Times New Roman" w:hAnsi="Times New Roman"/>
          <w:sz w:val="28"/>
          <w:szCs w:val="28"/>
          <w:lang w:eastAsia="lv-LV"/>
        </w:rPr>
        <w:t xml:space="preserve">Izdoti saskaņā ar </w:t>
      </w:r>
    </w:p>
    <w:p w14:paraId="06A83A5D" w14:textId="77777777" w:rsidR="00D674D4" w:rsidRDefault="007D1C64" w:rsidP="00D674D4">
      <w:pPr>
        <w:spacing w:after="0" w:line="240" w:lineRule="auto"/>
        <w:ind w:left="3686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hyperlink r:id="rId7" w:tgtFrame="_blank" w:history="1">
        <w:r w:rsidR="00AD4106" w:rsidRPr="00A86784">
          <w:rPr>
            <w:rFonts w:ascii="Times New Roman" w:eastAsia="Times New Roman" w:hAnsi="Times New Roman"/>
            <w:sz w:val="28"/>
            <w:szCs w:val="28"/>
            <w:lang w:eastAsia="lv-LV"/>
          </w:rPr>
          <w:t>Enerģētikas likuma</w:t>
        </w:r>
      </w:hyperlink>
      <w:r w:rsidR="00AD4106" w:rsidRPr="00A8678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hyperlink r:id="rId8" w:anchor="p76" w:tgtFrame="_blank" w:history="1">
        <w:r w:rsidR="00AD4106" w:rsidRPr="00A86784">
          <w:rPr>
            <w:rFonts w:ascii="Times New Roman" w:eastAsia="Times New Roman" w:hAnsi="Times New Roman"/>
            <w:sz w:val="28"/>
            <w:szCs w:val="28"/>
            <w:lang w:eastAsia="lv-LV"/>
          </w:rPr>
          <w:t>76.</w:t>
        </w:r>
        <w:r w:rsidR="000E74B7">
          <w:rPr>
            <w:rFonts w:ascii="Times New Roman" w:eastAsia="Times New Roman" w:hAnsi="Times New Roman"/>
            <w:sz w:val="28"/>
            <w:szCs w:val="28"/>
            <w:lang w:eastAsia="lv-LV"/>
          </w:rPr>
          <w:t> </w:t>
        </w:r>
        <w:r w:rsidR="00AD4106" w:rsidRPr="00A86784">
          <w:rPr>
            <w:rFonts w:ascii="Times New Roman" w:eastAsia="Times New Roman" w:hAnsi="Times New Roman"/>
            <w:sz w:val="28"/>
            <w:szCs w:val="28"/>
            <w:lang w:eastAsia="lv-LV"/>
          </w:rPr>
          <w:t>panta</w:t>
        </w:r>
      </w:hyperlink>
      <w:r w:rsidR="00AD4106">
        <w:rPr>
          <w:rFonts w:ascii="Times New Roman" w:eastAsia="Times New Roman" w:hAnsi="Times New Roman"/>
          <w:sz w:val="28"/>
          <w:szCs w:val="28"/>
          <w:lang w:eastAsia="lv-LV"/>
        </w:rPr>
        <w:t xml:space="preserve"> otro daļu </w:t>
      </w:r>
      <w:r w:rsidR="00D674D4">
        <w:rPr>
          <w:rFonts w:ascii="Times New Roman" w:eastAsia="Times New Roman" w:hAnsi="Times New Roman"/>
          <w:sz w:val="28"/>
          <w:szCs w:val="28"/>
          <w:lang w:eastAsia="lv-LV"/>
        </w:rPr>
        <w:t xml:space="preserve">un </w:t>
      </w:r>
      <w:hyperlink r:id="rId9" w:tgtFrame="_blank" w:history="1">
        <w:r w:rsidR="00AD4106" w:rsidRPr="00A86784">
          <w:rPr>
            <w:rFonts w:ascii="Times New Roman" w:eastAsia="Times New Roman" w:hAnsi="Times New Roman"/>
            <w:sz w:val="28"/>
            <w:szCs w:val="28"/>
            <w:lang w:eastAsia="lv-LV"/>
          </w:rPr>
          <w:t>Būvniecības likuma</w:t>
        </w:r>
      </w:hyperlink>
      <w:r w:rsidR="00AD4106" w:rsidRPr="00A8678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hyperlink r:id="rId10" w:anchor="p5" w:tgtFrame="_blank" w:history="1">
        <w:r w:rsidR="00AD4106" w:rsidRPr="00A86784">
          <w:rPr>
            <w:rFonts w:ascii="Times New Roman" w:eastAsia="Times New Roman" w:hAnsi="Times New Roman"/>
            <w:sz w:val="28"/>
            <w:szCs w:val="28"/>
            <w:lang w:eastAsia="lv-LV"/>
          </w:rPr>
          <w:t>5.</w:t>
        </w:r>
        <w:r w:rsidR="000E74B7">
          <w:rPr>
            <w:rFonts w:ascii="Times New Roman" w:eastAsia="Times New Roman" w:hAnsi="Times New Roman"/>
            <w:sz w:val="28"/>
            <w:szCs w:val="28"/>
            <w:lang w:eastAsia="lv-LV"/>
          </w:rPr>
          <w:t> </w:t>
        </w:r>
        <w:r w:rsidR="00AD4106" w:rsidRPr="00A86784">
          <w:rPr>
            <w:rFonts w:ascii="Times New Roman" w:eastAsia="Times New Roman" w:hAnsi="Times New Roman"/>
            <w:sz w:val="28"/>
            <w:szCs w:val="28"/>
            <w:lang w:eastAsia="lv-LV"/>
          </w:rPr>
          <w:t>panta</w:t>
        </w:r>
      </w:hyperlink>
      <w:r w:rsidR="00AD410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AD4106" w:rsidRPr="00A86784">
        <w:rPr>
          <w:rFonts w:ascii="Times New Roman" w:eastAsia="Times New Roman" w:hAnsi="Times New Roman"/>
          <w:sz w:val="28"/>
          <w:szCs w:val="28"/>
          <w:lang w:eastAsia="lv-LV"/>
        </w:rPr>
        <w:t>pirmās daļas 2.</w:t>
      </w:r>
      <w:r w:rsidR="000E74B7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AD4106" w:rsidRPr="00A86784">
        <w:rPr>
          <w:rFonts w:ascii="Times New Roman" w:eastAsia="Times New Roman" w:hAnsi="Times New Roman"/>
          <w:sz w:val="28"/>
          <w:szCs w:val="28"/>
          <w:lang w:eastAsia="lv-LV"/>
        </w:rPr>
        <w:t>punktu un otrās daļas 5.</w:t>
      </w:r>
      <w:r w:rsidR="000E74B7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AD4106" w:rsidRPr="00A86784">
        <w:rPr>
          <w:rFonts w:ascii="Times New Roman" w:eastAsia="Times New Roman" w:hAnsi="Times New Roman"/>
          <w:sz w:val="28"/>
          <w:szCs w:val="28"/>
          <w:lang w:eastAsia="lv-LV"/>
        </w:rPr>
        <w:t xml:space="preserve">punktu un </w:t>
      </w:r>
    </w:p>
    <w:p w14:paraId="48D2AE3E" w14:textId="2E1F6D13" w:rsidR="00AD4106" w:rsidRPr="00A86784" w:rsidRDefault="007D1C64" w:rsidP="00D674D4">
      <w:pPr>
        <w:spacing w:after="0" w:line="240" w:lineRule="auto"/>
        <w:ind w:left="3686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hyperlink r:id="rId11" w:anchor="p14" w:tgtFrame="_blank" w:history="1">
        <w:r w:rsidR="00AD4106" w:rsidRPr="00A86784">
          <w:rPr>
            <w:rFonts w:ascii="Times New Roman" w:eastAsia="Times New Roman" w:hAnsi="Times New Roman"/>
            <w:sz w:val="28"/>
            <w:szCs w:val="28"/>
            <w:lang w:eastAsia="lv-LV"/>
          </w:rPr>
          <w:t>14.</w:t>
        </w:r>
        <w:r w:rsidR="000E74B7">
          <w:rPr>
            <w:rFonts w:ascii="Times New Roman" w:eastAsia="Times New Roman" w:hAnsi="Times New Roman"/>
            <w:sz w:val="28"/>
            <w:szCs w:val="28"/>
            <w:lang w:eastAsia="lv-LV"/>
          </w:rPr>
          <w:t> </w:t>
        </w:r>
        <w:r w:rsidR="00AD4106" w:rsidRPr="00A86784">
          <w:rPr>
            <w:rFonts w:ascii="Times New Roman" w:eastAsia="Times New Roman" w:hAnsi="Times New Roman"/>
            <w:sz w:val="28"/>
            <w:szCs w:val="28"/>
            <w:lang w:eastAsia="lv-LV"/>
          </w:rPr>
          <w:t>panta</w:t>
        </w:r>
      </w:hyperlink>
      <w:r w:rsidR="00AD4106">
        <w:rPr>
          <w:rFonts w:ascii="Times New Roman" w:eastAsia="Times New Roman" w:hAnsi="Times New Roman"/>
          <w:sz w:val="28"/>
          <w:szCs w:val="28"/>
          <w:lang w:eastAsia="lv-LV"/>
        </w:rPr>
        <w:t xml:space="preserve"> septīto </w:t>
      </w:r>
      <w:r w:rsidR="00AD4106" w:rsidRPr="00A86784">
        <w:rPr>
          <w:rFonts w:ascii="Times New Roman" w:eastAsia="Times New Roman" w:hAnsi="Times New Roman"/>
          <w:sz w:val="28"/>
          <w:szCs w:val="28"/>
          <w:lang w:eastAsia="lv-LV"/>
        </w:rPr>
        <w:t>daļu</w:t>
      </w:r>
    </w:p>
    <w:p w14:paraId="55734CF3" w14:textId="77777777" w:rsidR="00AD4106" w:rsidRPr="0026142B" w:rsidRDefault="00AD4106" w:rsidP="00AD4106">
      <w:pPr>
        <w:spacing w:after="0" w:line="240" w:lineRule="auto"/>
        <w:ind w:left="2835" w:firstLine="567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35BEA9B" w14:textId="6A74084A" w:rsidR="00AD4106" w:rsidRPr="000E74B7" w:rsidRDefault="00AD4106" w:rsidP="000E74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p3"/>
      <w:bookmarkStart w:id="4" w:name="p-260236"/>
      <w:bookmarkEnd w:id="3"/>
      <w:bookmarkEnd w:id="4"/>
      <w:r w:rsidRPr="000E74B7">
        <w:rPr>
          <w:rFonts w:ascii="Times New Roman" w:eastAsia="Times New Roman" w:hAnsi="Times New Roman"/>
          <w:sz w:val="28"/>
          <w:szCs w:val="28"/>
        </w:rPr>
        <w:t>Izdarīt Ministru kabineta 2014.</w:t>
      </w:r>
      <w:r w:rsidR="000E74B7">
        <w:rPr>
          <w:rFonts w:ascii="Times New Roman" w:eastAsia="Times New Roman" w:hAnsi="Times New Roman"/>
          <w:sz w:val="28"/>
          <w:szCs w:val="28"/>
        </w:rPr>
        <w:t> </w:t>
      </w:r>
      <w:r w:rsidRPr="000E74B7">
        <w:rPr>
          <w:rFonts w:ascii="Times New Roman" w:eastAsia="Times New Roman" w:hAnsi="Times New Roman"/>
          <w:sz w:val="28"/>
          <w:szCs w:val="28"/>
        </w:rPr>
        <w:t>gada 30.</w:t>
      </w:r>
      <w:r w:rsidR="000E74B7">
        <w:rPr>
          <w:rFonts w:ascii="Times New Roman" w:eastAsia="Times New Roman" w:hAnsi="Times New Roman"/>
          <w:sz w:val="28"/>
          <w:szCs w:val="28"/>
        </w:rPr>
        <w:t> </w:t>
      </w:r>
      <w:r w:rsidRPr="000E74B7">
        <w:rPr>
          <w:rFonts w:ascii="Times New Roman" w:eastAsia="Times New Roman" w:hAnsi="Times New Roman"/>
          <w:sz w:val="28"/>
          <w:szCs w:val="28"/>
        </w:rPr>
        <w:t>septembra noteikumos Nr.</w:t>
      </w:r>
      <w:r w:rsidR="000E74B7">
        <w:rPr>
          <w:rFonts w:ascii="Times New Roman" w:eastAsia="Times New Roman" w:hAnsi="Times New Roman"/>
          <w:sz w:val="28"/>
          <w:szCs w:val="28"/>
        </w:rPr>
        <w:t> </w:t>
      </w:r>
      <w:r w:rsidRPr="000E74B7">
        <w:rPr>
          <w:rFonts w:ascii="Times New Roman" w:eastAsia="Times New Roman" w:hAnsi="Times New Roman"/>
          <w:sz w:val="28"/>
          <w:szCs w:val="28"/>
        </w:rPr>
        <w:t xml:space="preserve">573 </w:t>
      </w:r>
      <w:r w:rsidR="000E74B7">
        <w:rPr>
          <w:rFonts w:ascii="Times New Roman" w:eastAsia="Times New Roman" w:hAnsi="Times New Roman"/>
          <w:sz w:val="28"/>
          <w:szCs w:val="28"/>
        </w:rPr>
        <w:t>"</w:t>
      </w:r>
      <w:r w:rsidRPr="000E74B7">
        <w:rPr>
          <w:rFonts w:ascii="Times New Roman" w:eastAsia="Times New Roman" w:hAnsi="Times New Roman"/>
          <w:sz w:val="28"/>
          <w:szCs w:val="28"/>
        </w:rPr>
        <w:t>Elektroenerģijas ražošanas, pārvades un sadales būvju būvnoteikumi</w:t>
      </w:r>
      <w:r w:rsidR="000E74B7">
        <w:rPr>
          <w:rFonts w:ascii="Times New Roman" w:eastAsia="Times New Roman" w:hAnsi="Times New Roman"/>
          <w:sz w:val="28"/>
          <w:szCs w:val="28"/>
        </w:rPr>
        <w:t>"</w:t>
      </w:r>
      <w:r w:rsidRPr="000E74B7">
        <w:rPr>
          <w:rFonts w:ascii="Times New Roman" w:eastAsia="Times New Roman" w:hAnsi="Times New Roman"/>
          <w:sz w:val="28"/>
          <w:szCs w:val="28"/>
        </w:rPr>
        <w:t xml:space="preserve"> (Latvijas Vēstnesis, 2014, 194.</w:t>
      </w:r>
      <w:r w:rsidR="000E74B7">
        <w:rPr>
          <w:rFonts w:ascii="Times New Roman" w:eastAsia="Times New Roman" w:hAnsi="Times New Roman"/>
          <w:sz w:val="28"/>
          <w:szCs w:val="28"/>
        </w:rPr>
        <w:t> </w:t>
      </w:r>
      <w:r w:rsidRPr="000E74B7">
        <w:rPr>
          <w:rFonts w:ascii="Times New Roman" w:eastAsia="Times New Roman" w:hAnsi="Times New Roman"/>
          <w:sz w:val="28"/>
          <w:szCs w:val="28"/>
        </w:rPr>
        <w:t>nr.) šādus grozījumus:</w:t>
      </w:r>
    </w:p>
    <w:p w14:paraId="5FF5D709" w14:textId="77777777" w:rsidR="000E74B7" w:rsidRDefault="000E74B7" w:rsidP="000E74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8441E77" w14:textId="1DCB548A" w:rsidR="00AD4106" w:rsidRPr="000E74B7" w:rsidRDefault="00AD4106" w:rsidP="000E74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74B7">
        <w:rPr>
          <w:rFonts w:ascii="Times New Roman" w:eastAsia="Times New Roman" w:hAnsi="Times New Roman"/>
          <w:sz w:val="28"/>
          <w:szCs w:val="28"/>
        </w:rPr>
        <w:t>1. Svītrot 3.</w:t>
      </w:r>
      <w:r w:rsidR="000E74B7">
        <w:rPr>
          <w:rFonts w:ascii="Times New Roman" w:eastAsia="Times New Roman" w:hAnsi="Times New Roman"/>
          <w:sz w:val="28"/>
          <w:szCs w:val="28"/>
        </w:rPr>
        <w:t> </w:t>
      </w:r>
      <w:r w:rsidRPr="000E74B7">
        <w:rPr>
          <w:rFonts w:ascii="Times New Roman" w:eastAsia="Times New Roman" w:hAnsi="Times New Roman"/>
          <w:sz w:val="28"/>
          <w:szCs w:val="28"/>
        </w:rPr>
        <w:t xml:space="preserve">punktā vārdu </w:t>
      </w:r>
      <w:r w:rsidR="000E74B7">
        <w:rPr>
          <w:rFonts w:ascii="Times New Roman" w:eastAsia="Times New Roman" w:hAnsi="Times New Roman"/>
          <w:sz w:val="28"/>
          <w:szCs w:val="28"/>
        </w:rPr>
        <w:t>"</w:t>
      </w:r>
      <w:r w:rsidRPr="000E74B7">
        <w:rPr>
          <w:rFonts w:ascii="Times New Roman" w:eastAsia="Times New Roman" w:hAnsi="Times New Roman"/>
          <w:sz w:val="28"/>
          <w:szCs w:val="28"/>
        </w:rPr>
        <w:t>ieceres</w:t>
      </w:r>
      <w:r w:rsidR="000E74B7">
        <w:rPr>
          <w:rFonts w:ascii="Times New Roman" w:eastAsia="Times New Roman" w:hAnsi="Times New Roman"/>
          <w:sz w:val="28"/>
          <w:szCs w:val="28"/>
        </w:rPr>
        <w:t>"</w:t>
      </w:r>
      <w:r w:rsidRPr="000E74B7">
        <w:rPr>
          <w:rFonts w:ascii="Times New Roman" w:eastAsia="Times New Roman" w:hAnsi="Times New Roman"/>
          <w:sz w:val="28"/>
          <w:szCs w:val="28"/>
        </w:rPr>
        <w:t>.</w:t>
      </w:r>
    </w:p>
    <w:p w14:paraId="4ED693F3" w14:textId="77777777" w:rsidR="000E74B7" w:rsidRDefault="000E74B7" w:rsidP="000E74B7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eastAsia="en-US"/>
        </w:rPr>
      </w:pPr>
    </w:p>
    <w:p w14:paraId="28519320" w14:textId="32E53266" w:rsidR="00AD4106" w:rsidRPr="000E74B7" w:rsidRDefault="00AD4106" w:rsidP="000E74B7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eastAsia="en-US"/>
        </w:rPr>
      </w:pPr>
      <w:r w:rsidRPr="000E74B7">
        <w:rPr>
          <w:sz w:val="28"/>
          <w:szCs w:val="28"/>
          <w:lang w:eastAsia="en-US"/>
        </w:rPr>
        <w:t>2. Izteikt 4.</w:t>
      </w:r>
      <w:r w:rsidR="000E74B7">
        <w:rPr>
          <w:sz w:val="28"/>
          <w:szCs w:val="28"/>
          <w:lang w:eastAsia="en-US"/>
        </w:rPr>
        <w:t> </w:t>
      </w:r>
      <w:r w:rsidRPr="000E74B7">
        <w:rPr>
          <w:sz w:val="28"/>
          <w:szCs w:val="28"/>
          <w:lang w:eastAsia="en-US"/>
        </w:rPr>
        <w:t>punktu šādā redakcijā:</w:t>
      </w:r>
    </w:p>
    <w:p w14:paraId="4D064D6E" w14:textId="77777777" w:rsidR="000E74B7" w:rsidRDefault="000E74B7" w:rsidP="000E74B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14:paraId="5C85E892" w14:textId="4119ABFF" w:rsidR="00AD4106" w:rsidRPr="000E74B7" w:rsidRDefault="000E74B7" w:rsidP="000E74B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</w:t>
      </w:r>
      <w:r w:rsidR="00AD4106" w:rsidRPr="000E74B7">
        <w:rPr>
          <w:sz w:val="28"/>
          <w:szCs w:val="28"/>
          <w:lang w:eastAsia="en-US"/>
        </w:rPr>
        <w:t xml:space="preserve">4. Energoapgādes komersantu objektos veicamie elektroietaišu būvdarbi, par kuriem būvvalde jāinformē atbilstoši šo noteikumu </w:t>
      </w:r>
      <w:hyperlink r:id="rId12" w:anchor="p8" w:tgtFrame="_blank" w:history="1">
        <w:r w:rsidR="00AD4106" w:rsidRPr="000E74B7">
          <w:rPr>
            <w:sz w:val="28"/>
            <w:szCs w:val="28"/>
            <w:lang w:eastAsia="en-US"/>
          </w:rPr>
          <w:t>9.</w:t>
        </w:r>
        <w:r>
          <w:rPr>
            <w:sz w:val="28"/>
            <w:szCs w:val="28"/>
            <w:lang w:eastAsia="en-US"/>
          </w:rPr>
          <w:t> </w:t>
        </w:r>
        <w:r w:rsidR="00AD4106" w:rsidRPr="000E74B7">
          <w:rPr>
            <w:sz w:val="28"/>
            <w:szCs w:val="28"/>
            <w:lang w:eastAsia="en-US"/>
          </w:rPr>
          <w:t>punktam</w:t>
        </w:r>
      </w:hyperlink>
      <w:r w:rsidR="00AD4106" w:rsidRPr="000E74B7">
        <w:rPr>
          <w:sz w:val="28"/>
          <w:szCs w:val="28"/>
          <w:lang w:eastAsia="en-US"/>
        </w:rPr>
        <w:t xml:space="preserve">, bet kuriem šajos noteikumos paredzētās būvvaldes izsniegtās būvatļaujas, akcepts uz paskaidrojuma raksta vai apliecinājuma kartes </w:t>
      </w:r>
      <w:proofErr w:type="gramStart"/>
      <w:r w:rsidR="00AD4106" w:rsidRPr="000E74B7">
        <w:rPr>
          <w:sz w:val="28"/>
          <w:szCs w:val="28"/>
          <w:lang w:eastAsia="en-US"/>
        </w:rPr>
        <w:t>nav nepieciešams</w:t>
      </w:r>
      <w:proofErr w:type="gramEnd"/>
      <w:r w:rsidR="00AD4106" w:rsidRPr="000E74B7">
        <w:rPr>
          <w:sz w:val="28"/>
          <w:szCs w:val="28"/>
          <w:lang w:eastAsia="en-US"/>
        </w:rPr>
        <w:t>, ir šādi:</w:t>
      </w:r>
      <w:r>
        <w:rPr>
          <w:sz w:val="28"/>
          <w:szCs w:val="28"/>
          <w:lang w:eastAsia="en-US"/>
        </w:rPr>
        <w:t>"</w:t>
      </w:r>
      <w:r w:rsidR="00D674D4">
        <w:rPr>
          <w:sz w:val="28"/>
          <w:szCs w:val="28"/>
          <w:lang w:eastAsia="en-US"/>
        </w:rPr>
        <w:t>.</w:t>
      </w:r>
    </w:p>
    <w:p w14:paraId="611AB8B7" w14:textId="77777777" w:rsidR="000E74B7" w:rsidRDefault="000E74B7" w:rsidP="000E74B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14:paraId="183820DA" w14:textId="654C1597" w:rsidR="00AD4106" w:rsidRPr="000E74B7" w:rsidRDefault="00AD4106" w:rsidP="000E74B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0E74B7">
        <w:rPr>
          <w:sz w:val="28"/>
          <w:szCs w:val="28"/>
          <w:lang w:eastAsia="en-US"/>
        </w:rPr>
        <w:t>3. Izteikt 9.</w:t>
      </w:r>
      <w:r w:rsidR="000E74B7">
        <w:rPr>
          <w:sz w:val="28"/>
          <w:szCs w:val="28"/>
          <w:lang w:eastAsia="en-US"/>
        </w:rPr>
        <w:t> </w:t>
      </w:r>
      <w:r w:rsidRPr="000E74B7">
        <w:rPr>
          <w:sz w:val="28"/>
          <w:szCs w:val="28"/>
          <w:lang w:eastAsia="en-US"/>
        </w:rPr>
        <w:t>punkta otro teikumu šādā redakcijā:</w:t>
      </w:r>
    </w:p>
    <w:p w14:paraId="42EE46F4" w14:textId="77777777" w:rsidR="000E74B7" w:rsidRDefault="000E74B7" w:rsidP="000E74B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14:paraId="3C510FAE" w14:textId="516F006F" w:rsidR="00AD4106" w:rsidRPr="000E74B7" w:rsidRDefault="000E74B7" w:rsidP="000E74B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</w:t>
      </w:r>
      <w:r w:rsidR="00AD4106" w:rsidRPr="000E74B7">
        <w:rPr>
          <w:sz w:val="28"/>
          <w:szCs w:val="28"/>
          <w:lang w:eastAsia="en-US"/>
        </w:rPr>
        <w:t xml:space="preserve">Būvniecības iesniegumu saskaņā ar šo noteikumu </w:t>
      </w:r>
      <w:hyperlink r:id="rId13" w:anchor="piel2" w:tgtFrame="_blank" w:history="1">
        <w:r w:rsidR="00AD4106" w:rsidRPr="000E74B7">
          <w:rPr>
            <w:sz w:val="28"/>
            <w:szCs w:val="28"/>
            <w:lang w:eastAsia="en-US"/>
          </w:rPr>
          <w:t>2. pielikumu</w:t>
        </w:r>
      </w:hyperlink>
      <w:r w:rsidR="00AD4106" w:rsidRPr="000E74B7">
        <w:rPr>
          <w:sz w:val="28"/>
          <w:szCs w:val="28"/>
          <w:lang w:eastAsia="en-US"/>
        </w:rPr>
        <w:t xml:space="preserve"> </w:t>
      </w:r>
      <w:r w:rsidR="003802F4">
        <w:rPr>
          <w:sz w:val="28"/>
          <w:szCs w:val="28"/>
          <w:lang w:eastAsia="en-US"/>
        </w:rPr>
        <w:t>un</w:t>
      </w:r>
      <w:r w:rsidR="00AD4106" w:rsidRPr="000E74B7">
        <w:rPr>
          <w:sz w:val="28"/>
          <w:szCs w:val="28"/>
          <w:lang w:eastAsia="en-US"/>
        </w:rPr>
        <w:t xml:space="preserve"> šajos noteikumos </w:t>
      </w:r>
      <w:r w:rsidR="003802F4">
        <w:rPr>
          <w:sz w:val="28"/>
          <w:szCs w:val="28"/>
          <w:lang w:eastAsia="en-US"/>
        </w:rPr>
        <w:t>minētos</w:t>
      </w:r>
      <w:r w:rsidR="00AD4106" w:rsidRPr="000E74B7">
        <w:rPr>
          <w:sz w:val="28"/>
          <w:szCs w:val="28"/>
          <w:lang w:eastAsia="en-US"/>
        </w:rPr>
        <w:t xml:space="preserve"> dokument</w:t>
      </w:r>
      <w:r w:rsidR="003802F4">
        <w:rPr>
          <w:sz w:val="28"/>
          <w:szCs w:val="28"/>
          <w:lang w:eastAsia="en-US"/>
        </w:rPr>
        <w:t>us</w:t>
      </w:r>
      <w:r w:rsidR="00AD4106" w:rsidRPr="000E74B7">
        <w:rPr>
          <w:sz w:val="28"/>
          <w:szCs w:val="28"/>
          <w:lang w:eastAsia="en-US"/>
        </w:rPr>
        <w:t xml:space="preserve"> var iesniegt elektroniski, ja </w:t>
      </w:r>
      <w:r w:rsidR="003802F4">
        <w:rPr>
          <w:sz w:val="28"/>
          <w:szCs w:val="28"/>
          <w:lang w:eastAsia="en-US"/>
        </w:rPr>
        <w:t>iesniegums</w:t>
      </w:r>
      <w:r w:rsidR="00AD4106" w:rsidRPr="000E74B7">
        <w:rPr>
          <w:sz w:val="28"/>
          <w:szCs w:val="28"/>
          <w:lang w:eastAsia="en-US"/>
        </w:rPr>
        <w:t xml:space="preserve"> sagatavots atbilstoši normatīvajiem aktiem par elektronisko dokumentu noformēšanu.</w:t>
      </w:r>
      <w:r>
        <w:rPr>
          <w:sz w:val="28"/>
          <w:szCs w:val="28"/>
          <w:lang w:eastAsia="en-US"/>
        </w:rPr>
        <w:t>"</w:t>
      </w:r>
    </w:p>
    <w:p w14:paraId="00C8ACEC" w14:textId="77777777" w:rsidR="000E74B7" w:rsidRDefault="000E74B7" w:rsidP="000E74B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14:paraId="0CD360CD" w14:textId="38FDED48" w:rsidR="00AD4106" w:rsidRPr="000E74B7" w:rsidRDefault="000E74B7" w:rsidP="000E74B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Svītrot 11.1. un </w:t>
      </w:r>
      <w:r w:rsidR="00AD4106" w:rsidRPr="000E74B7">
        <w:rPr>
          <w:sz w:val="28"/>
          <w:szCs w:val="28"/>
        </w:rPr>
        <w:t xml:space="preserve">12.1. </w:t>
      </w:r>
      <w:r w:rsidR="00AD4106" w:rsidRPr="000E74B7">
        <w:rPr>
          <w:sz w:val="28"/>
          <w:szCs w:val="28"/>
          <w:lang w:eastAsia="en-US"/>
        </w:rPr>
        <w:t>apakšpunktu.</w:t>
      </w:r>
    </w:p>
    <w:p w14:paraId="3700BDC4" w14:textId="77777777" w:rsidR="000E74B7" w:rsidRDefault="000E74B7" w:rsidP="000E74B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14:paraId="2435631A" w14:textId="10B08137" w:rsidR="00AD4106" w:rsidRPr="000E74B7" w:rsidRDefault="00AD4106" w:rsidP="000E74B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74B7">
        <w:rPr>
          <w:sz w:val="28"/>
          <w:szCs w:val="28"/>
          <w:lang w:eastAsia="en-US"/>
        </w:rPr>
        <w:t xml:space="preserve">5. </w:t>
      </w:r>
      <w:r w:rsidRPr="000E74B7">
        <w:rPr>
          <w:sz w:val="28"/>
          <w:szCs w:val="28"/>
        </w:rPr>
        <w:t xml:space="preserve">Svītrot 13.1. apakšpunktā vārdu </w:t>
      </w:r>
      <w:r w:rsidR="000E74B7">
        <w:rPr>
          <w:sz w:val="28"/>
          <w:szCs w:val="28"/>
        </w:rPr>
        <w:t>"</w:t>
      </w:r>
      <w:r w:rsidRPr="000E74B7">
        <w:rPr>
          <w:sz w:val="28"/>
          <w:szCs w:val="28"/>
        </w:rPr>
        <w:t>ieceres</w:t>
      </w:r>
      <w:r w:rsidR="000E74B7">
        <w:rPr>
          <w:sz w:val="28"/>
          <w:szCs w:val="28"/>
        </w:rPr>
        <w:t>"</w:t>
      </w:r>
      <w:r w:rsidRPr="000E74B7">
        <w:rPr>
          <w:sz w:val="28"/>
          <w:szCs w:val="28"/>
        </w:rPr>
        <w:t>.</w:t>
      </w:r>
    </w:p>
    <w:p w14:paraId="794260DC" w14:textId="77777777" w:rsidR="000E74B7" w:rsidRDefault="000E74B7" w:rsidP="000E74B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F27B2FD" w14:textId="3F3AEF63" w:rsidR="00AD4106" w:rsidRPr="000E74B7" w:rsidRDefault="00AD4106" w:rsidP="000E74B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74B7">
        <w:rPr>
          <w:sz w:val="28"/>
          <w:szCs w:val="28"/>
        </w:rPr>
        <w:lastRenderedPageBreak/>
        <w:t xml:space="preserve">6. Aizstāt 14.1. apakšpunktā vārdus </w:t>
      </w:r>
      <w:r w:rsidR="000E74B7">
        <w:rPr>
          <w:sz w:val="28"/>
          <w:szCs w:val="28"/>
        </w:rPr>
        <w:t>"</w:t>
      </w:r>
      <w:r w:rsidRPr="000E74B7">
        <w:rPr>
          <w:sz w:val="28"/>
          <w:szCs w:val="28"/>
        </w:rPr>
        <w:t>būvprojekta paskaidrojuma rakstu</w:t>
      </w:r>
      <w:r w:rsidR="000E74B7">
        <w:rPr>
          <w:sz w:val="28"/>
          <w:szCs w:val="28"/>
        </w:rPr>
        <w:t>"</w:t>
      </w:r>
      <w:r w:rsidRPr="000E74B7">
        <w:rPr>
          <w:sz w:val="28"/>
          <w:szCs w:val="28"/>
        </w:rPr>
        <w:t xml:space="preserve"> ar vārdiem </w:t>
      </w:r>
      <w:r w:rsidR="000E74B7">
        <w:rPr>
          <w:sz w:val="28"/>
          <w:szCs w:val="28"/>
        </w:rPr>
        <w:t>"</w:t>
      </w:r>
      <w:r w:rsidRPr="000E74B7">
        <w:rPr>
          <w:sz w:val="28"/>
          <w:szCs w:val="28"/>
        </w:rPr>
        <w:t>skaidrojošu aprakstu</w:t>
      </w:r>
      <w:r w:rsidR="000E74B7">
        <w:rPr>
          <w:sz w:val="28"/>
          <w:szCs w:val="28"/>
        </w:rPr>
        <w:t>"</w:t>
      </w:r>
      <w:r w:rsidRPr="000E74B7">
        <w:rPr>
          <w:sz w:val="28"/>
          <w:szCs w:val="28"/>
        </w:rPr>
        <w:t>.</w:t>
      </w:r>
    </w:p>
    <w:p w14:paraId="22A65FFB" w14:textId="77777777" w:rsidR="000E74B7" w:rsidRDefault="000E74B7" w:rsidP="000E74B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14:paraId="210A65E2" w14:textId="0058AF5C" w:rsidR="00AD4106" w:rsidRPr="000E74B7" w:rsidRDefault="00AD4106" w:rsidP="000E74B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0E74B7">
        <w:rPr>
          <w:sz w:val="28"/>
          <w:szCs w:val="28"/>
          <w:lang w:eastAsia="en-US"/>
        </w:rPr>
        <w:t>7. Aizstāt 20.</w:t>
      </w:r>
      <w:r w:rsidR="000E74B7">
        <w:rPr>
          <w:sz w:val="28"/>
          <w:szCs w:val="28"/>
          <w:lang w:eastAsia="en-US"/>
        </w:rPr>
        <w:t> </w:t>
      </w:r>
      <w:r w:rsidRPr="000E74B7">
        <w:rPr>
          <w:sz w:val="28"/>
          <w:szCs w:val="28"/>
          <w:lang w:eastAsia="en-US"/>
        </w:rPr>
        <w:t xml:space="preserve">punktā vārdus </w:t>
      </w:r>
      <w:r w:rsidR="000E74B7">
        <w:rPr>
          <w:sz w:val="28"/>
          <w:szCs w:val="28"/>
          <w:lang w:eastAsia="en-US"/>
        </w:rPr>
        <w:t>"</w:t>
      </w:r>
      <w:r w:rsidRPr="000E74B7">
        <w:rPr>
          <w:sz w:val="28"/>
          <w:szCs w:val="28"/>
          <w:lang w:eastAsia="en-US"/>
        </w:rPr>
        <w:t>ieceres iesniegumu</w:t>
      </w:r>
      <w:r w:rsidR="000E74B7">
        <w:rPr>
          <w:sz w:val="28"/>
          <w:szCs w:val="28"/>
          <w:lang w:eastAsia="en-US"/>
        </w:rPr>
        <w:t>"</w:t>
      </w:r>
      <w:r w:rsidRPr="000E74B7">
        <w:rPr>
          <w:sz w:val="28"/>
          <w:szCs w:val="28"/>
          <w:lang w:eastAsia="en-US"/>
        </w:rPr>
        <w:t xml:space="preserve"> ar vārdu </w:t>
      </w:r>
      <w:r w:rsidR="000E74B7">
        <w:rPr>
          <w:sz w:val="28"/>
          <w:szCs w:val="28"/>
          <w:lang w:eastAsia="en-US"/>
        </w:rPr>
        <w:t>"</w:t>
      </w:r>
      <w:r w:rsidRPr="000E74B7">
        <w:rPr>
          <w:sz w:val="28"/>
          <w:szCs w:val="28"/>
          <w:lang w:eastAsia="en-US"/>
        </w:rPr>
        <w:t>iesniegumu</w:t>
      </w:r>
      <w:r w:rsidR="000E74B7">
        <w:rPr>
          <w:sz w:val="28"/>
          <w:szCs w:val="28"/>
          <w:lang w:eastAsia="en-US"/>
        </w:rPr>
        <w:t>"</w:t>
      </w:r>
      <w:r w:rsidRPr="000E74B7">
        <w:rPr>
          <w:sz w:val="28"/>
          <w:szCs w:val="28"/>
          <w:lang w:eastAsia="en-US"/>
        </w:rPr>
        <w:t>.</w:t>
      </w:r>
    </w:p>
    <w:p w14:paraId="5DF1447E" w14:textId="77777777" w:rsidR="000E74B7" w:rsidRDefault="000E74B7" w:rsidP="000E74B7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eastAsia="en-US"/>
        </w:rPr>
      </w:pPr>
    </w:p>
    <w:p w14:paraId="26F35E01" w14:textId="63BCD2D6" w:rsidR="00AD4106" w:rsidRPr="000E74B7" w:rsidRDefault="00AD4106" w:rsidP="000E74B7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eastAsia="en-US"/>
        </w:rPr>
      </w:pPr>
      <w:r w:rsidRPr="000E74B7">
        <w:rPr>
          <w:sz w:val="28"/>
          <w:szCs w:val="28"/>
          <w:lang w:eastAsia="en-US"/>
        </w:rPr>
        <w:t>8. Papildināt noteikumus ar 29.</w:t>
      </w:r>
      <w:r w:rsidRPr="000E74B7">
        <w:rPr>
          <w:sz w:val="28"/>
          <w:szCs w:val="28"/>
          <w:vertAlign w:val="superscript"/>
          <w:lang w:eastAsia="en-US"/>
        </w:rPr>
        <w:t xml:space="preserve">1 </w:t>
      </w:r>
      <w:r w:rsidRPr="000E74B7">
        <w:rPr>
          <w:sz w:val="28"/>
          <w:szCs w:val="28"/>
          <w:lang w:eastAsia="en-US"/>
        </w:rPr>
        <w:t>un 29.</w:t>
      </w:r>
      <w:r w:rsidRPr="000E74B7">
        <w:rPr>
          <w:sz w:val="28"/>
          <w:szCs w:val="28"/>
          <w:vertAlign w:val="superscript"/>
          <w:lang w:eastAsia="en-US"/>
        </w:rPr>
        <w:t xml:space="preserve">2 </w:t>
      </w:r>
      <w:r w:rsidRPr="000E74B7">
        <w:rPr>
          <w:sz w:val="28"/>
          <w:szCs w:val="28"/>
          <w:lang w:eastAsia="en-US"/>
        </w:rPr>
        <w:t>punktu šādā redakcijā:</w:t>
      </w:r>
    </w:p>
    <w:p w14:paraId="53E107DC" w14:textId="77777777" w:rsidR="000E74B7" w:rsidRDefault="000E74B7" w:rsidP="000E74B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16A0A1A" w14:textId="38609FF7" w:rsidR="00AD4106" w:rsidRPr="000E74B7" w:rsidRDefault="000E74B7" w:rsidP="000E74B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"</w:t>
      </w:r>
      <w:r w:rsidR="00AD4106" w:rsidRPr="000E74B7">
        <w:rPr>
          <w:sz w:val="28"/>
          <w:szCs w:val="28"/>
        </w:rPr>
        <w:t>29.</w:t>
      </w:r>
      <w:r w:rsidR="00AD4106" w:rsidRPr="000E74B7">
        <w:rPr>
          <w:sz w:val="28"/>
          <w:szCs w:val="28"/>
          <w:vertAlign w:val="superscript"/>
        </w:rPr>
        <w:t>1</w:t>
      </w:r>
      <w:r w:rsidR="00AD4106" w:rsidRPr="000E74B7">
        <w:rPr>
          <w:sz w:val="28"/>
          <w:szCs w:val="28"/>
        </w:rPr>
        <w:t xml:space="preserve"> Ja energoapgād</w:t>
      </w:r>
      <w:r w:rsidR="00DB256A">
        <w:rPr>
          <w:sz w:val="28"/>
          <w:szCs w:val="28"/>
        </w:rPr>
        <w:t>es objekta būvniecība paredzēta</w:t>
      </w:r>
      <w:r w:rsidR="00AD4106" w:rsidRPr="000E74B7">
        <w:rPr>
          <w:sz w:val="28"/>
          <w:szCs w:val="28"/>
        </w:rPr>
        <w:t xml:space="preserve"> UNESCO pasaules kultūras un dabas mantojuma vietās, pilsētbūvniecības pieminekļa, kultūras pieminekļa  vai apbūves aizsardzības teritorijā un to aizsardzības zonā un, novietojot</w:t>
      </w:r>
      <w:r w:rsidR="00DB256A">
        <w:rPr>
          <w:sz w:val="28"/>
          <w:szCs w:val="28"/>
        </w:rPr>
        <w:t xml:space="preserve"> </w:t>
      </w:r>
      <w:r w:rsidR="00DB256A" w:rsidRPr="000E74B7">
        <w:rPr>
          <w:sz w:val="28"/>
          <w:szCs w:val="28"/>
        </w:rPr>
        <w:t>elektrotīkla sadalni (vai elektroapgādes objektu)</w:t>
      </w:r>
      <w:r w:rsidR="00AD4106" w:rsidRPr="000E74B7">
        <w:rPr>
          <w:sz w:val="28"/>
          <w:szCs w:val="28"/>
        </w:rPr>
        <w:t xml:space="preserve"> publiskajā ārtelpā</w:t>
      </w:r>
      <w:r w:rsidR="00DB256A">
        <w:rPr>
          <w:sz w:val="28"/>
          <w:szCs w:val="28"/>
        </w:rPr>
        <w:t>,</w:t>
      </w:r>
      <w:r w:rsidR="00AD4106" w:rsidRPr="000E74B7">
        <w:rPr>
          <w:sz w:val="28"/>
          <w:szCs w:val="28"/>
        </w:rPr>
        <w:t xml:space="preserve"> tiek pārveidots ēkas siluets, traucēta ēkas vai teritorijas kultūrvēsturisko vērtību uztvere, sadalne (elektroapgādes objekts) </w:t>
      </w:r>
      <w:r w:rsidR="00AD4106" w:rsidRPr="00F6041F">
        <w:rPr>
          <w:sz w:val="28"/>
          <w:szCs w:val="28"/>
        </w:rPr>
        <w:t>izvietojama vietā, kur tā nav uztverama no publiskās ārtelpas</w:t>
      </w:r>
      <w:r w:rsidR="00782045" w:rsidRPr="00F6041F">
        <w:rPr>
          <w:sz w:val="28"/>
          <w:szCs w:val="28"/>
        </w:rPr>
        <w:t>,</w:t>
      </w:r>
      <w:r w:rsidR="00AD4106" w:rsidRPr="000E74B7">
        <w:rPr>
          <w:sz w:val="28"/>
          <w:szCs w:val="28"/>
        </w:rPr>
        <w:t xml:space="preserve"> vai ievietojama ēkas sienā iekaltā ailē, ja netiek ietekmēta ēkas dekoratīvā apdare.</w:t>
      </w:r>
    </w:p>
    <w:p w14:paraId="749855CB" w14:textId="77777777" w:rsidR="00F6041F" w:rsidRDefault="00F6041F" w:rsidP="000E7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C127B0F" w14:textId="7EBC44BE" w:rsidR="00AD4106" w:rsidRPr="000E74B7" w:rsidRDefault="00AD4106" w:rsidP="000E7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74B7">
        <w:rPr>
          <w:rFonts w:ascii="Times New Roman" w:eastAsia="Times New Roman" w:hAnsi="Times New Roman"/>
          <w:sz w:val="28"/>
          <w:szCs w:val="28"/>
        </w:rPr>
        <w:t>29.</w:t>
      </w:r>
      <w:r w:rsidRPr="000E74B7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0E74B7">
        <w:rPr>
          <w:rFonts w:ascii="Times New Roman" w:eastAsia="Times New Roman" w:hAnsi="Times New Roman"/>
          <w:sz w:val="28"/>
          <w:szCs w:val="28"/>
        </w:rPr>
        <w:t xml:space="preserve"> Visos gadījumos, </w:t>
      </w:r>
      <w:r w:rsidR="00782045">
        <w:rPr>
          <w:rFonts w:ascii="Times New Roman" w:eastAsia="Times New Roman" w:hAnsi="Times New Roman"/>
          <w:sz w:val="28"/>
          <w:szCs w:val="28"/>
        </w:rPr>
        <w:t>ja</w:t>
      </w:r>
      <w:r w:rsidRPr="000E74B7">
        <w:rPr>
          <w:rFonts w:ascii="Times New Roman" w:eastAsia="Times New Roman" w:hAnsi="Times New Roman"/>
          <w:sz w:val="28"/>
          <w:szCs w:val="28"/>
        </w:rPr>
        <w:t xml:space="preserve"> ēkas sienā paredzēts kalt aili sadalnes ievietošanai, paskaidrojuma raksts vai apliecinājuma karte </w:t>
      </w:r>
      <w:r w:rsidR="00782045" w:rsidRPr="000E74B7">
        <w:rPr>
          <w:rFonts w:ascii="Times New Roman" w:eastAsia="Times New Roman" w:hAnsi="Times New Roman"/>
          <w:sz w:val="28"/>
          <w:szCs w:val="28"/>
        </w:rPr>
        <w:t>tiek papildināt</w:t>
      </w:r>
      <w:r w:rsidR="00782045">
        <w:rPr>
          <w:rFonts w:ascii="Times New Roman" w:eastAsia="Times New Roman" w:hAnsi="Times New Roman"/>
          <w:sz w:val="28"/>
          <w:szCs w:val="28"/>
        </w:rPr>
        <w:t>a</w:t>
      </w:r>
      <w:r w:rsidR="00782045" w:rsidRPr="000E74B7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74B7">
        <w:rPr>
          <w:rFonts w:ascii="Times New Roman" w:eastAsia="Times New Roman" w:hAnsi="Times New Roman"/>
          <w:sz w:val="28"/>
          <w:szCs w:val="28"/>
        </w:rPr>
        <w:t>ar konstruktīvā mezgla risinājumu, kur</w:t>
      </w:r>
      <w:r w:rsidR="00782045">
        <w:rPr>
          <w:rFonts w:ascii="Times New Roman" w:eastAsia="Times New Roman" w:hAnsi="Times New Roman"/>
          <w:sz w:val="28"/>
          <w:szCs w:val="28"/>
        </w:rPr>
        <w:t>ā</w:t>
      </w:r>
      <w:r w:rsidRPr="000E74B7">
        <w:rPr>
          <w:rFonts w:ascii="Times New Roman" w:eastAsia="Times New Roman" w:hAnsi="Times New Roman"/>
          <w:sz w:val="28"/>
          <w:szCs w:val="28"/>
        </w:rPr>
        <w:t xml:space="preserve"> atkarībā no sienas tipa, bie</w:t>
      </w:r>
      <w:r w:rsidR="00782045">
        <w:rPr>
          <w:rFonts w:ascii="Times New Roman" w:eastAsia="Times New Roman" w:hAnsi="Times New Roman"/>
          <w:sz w:val="28"/>
          <w:szCs w:val="28"/>
        </w:rPr>
        <w:t>zuma, materiāla un stāvu skaita</w:t>
      </w:r>
      <w:r w:rsidRPr="000E74B7">
        <w:rPr>
          <w:rFonts w:ascii="Times New Roman" w:eastAsia="Times New Roman" w:hAnsi="Times New Roman"/>
          <w:sz w:val="28"/>
          <w:szCs w:val="28"/>
        </w:rPr>
        <w:t xml:space="preserve"> tiek veikti aprēķini un noteikta dimensiju pārsedzes marka un tips, sienas konstrukcijas aizsardzības pasākumi pret bojājumiem klimatisko apstākļu ietekmē, kā arī </w:t>
      </w:r>
      <w:r w:rsidR="006F7527">
        <w:rPr>
          <w:rFonts w:ascii="Times New Roman" w:eastAsia="Times New Roman" w:hAnsi="Times New Roman"/>
          <w:sz w:val="28"/>
          <w:szCs w:val="28"/>
        </w:rPr>
        <w:t>atzinums</w:t>
      </w:r>
      <w:r w:rsidR="00782045">
        <w:rPr>
          <w:rFonts w:ascii="Times New Roman" w:eastAsia="Times New Roman" w:hAnsi="Times New Roman"/>
          <w:sz w:val="28"/>
          <w:szCs w:val="28"/>
        </w:rPr>
        <w:t>,</w:t>
      </w:r>
      <w:r w:rsidRPr="000E74B7">
        <w:rPr>
          <w:rFonts w:ascii="Times New Roman" w:eastAsia="Times New Roman" w:hAnsi="Times New Roman"/>
          <w:sz w:val="28"/>
          <w:szCs w:val="28"/>
        </w:rPr>
        <w:t xml:space="preserve"> vai ir nepieciešama </w:t>
      </w:r>
      <w:r w:rsidR="00782045">
        <w:rPr>
          <w:rFonts w:ascii="Times New Roman" w:eastAsia="Times New Roman" w:hAnsi="Times New Roman"/>
          <w:sz w:val="28"/>
          <w:szCs w:val="28"/>
        </w:rPr>
        <w:t xml:space="preserve">urbumu </w:t>
      </w:r>
      <w:r w:rsidRPr="000E74B7">
        <w:rPr>
          <w:rFonts w:ascii="Times New Roman" w:eastAsia="Times New Roman" w:hAnsi="Times New Roman"/>
          <w:sz w:val="28"/>
          <w:szCs w:val="28"/>
        </w:rPr>
        <w:t xml:space="preserve">pārsedze standarta kabeļu aizsargcauruļu  </w:t>
      </w:r>
      <w:r w:rsidR="00782045">
        <w:rPr>
          <w:rFonts w:ascii="Times New Roman" w:eastAsia="Times New Roman" w:hAnsi="Times New Roman"/>
          <w:sz w:val="28"/>
          <w:szCs w:val="28"/>
        </w:rPr>
        <w:t>(</w:t>
      </w:r>
      <w:r w:rsidRPr="000E74B7">
        <w:rPr>
          <w:rFonts w:ascii="Times New Roman" w:eastAsia="Times New Roman" w:hAnsi="Times New Roman"/>
          <w:sz w:val="28"/>
          <w:szCs w:val="28"/>
        </w:rPr>
        <w:t>diametr</w:t>
      </w:r>
      <w:r w:rsidR="00782045">
        <w:rPr>
          <w:rFonts w:ascii="Times New Roman" w:eastAsia="Times New Roman" w:hAnsi="Times New Roman"/>
          <w:sz w:val="28"/>
          <w:szCs w:val="28"/>
        </w:rPr>
        <w:t>s</w:t>
      </w:r>
      <w:r w:rsidRPr="000E74B7">
        <w:rPr>
          <w:rFonts w:ascii="Times New Roman" w:eastAsia="Times New Roman" w:hAnsi="Times New Roman"/>
          <w:sz w:val="28"/>
          <w:szCs w:val="28"/>
        </w:rPr>
        <w:t xml:space="preserve"> no 110 līdz 125</w:t>
      </w:r>
      <w:r w:rsidR="00782045">
        <w:rPr>
          <w:rFonts w:ascii="Times New Roman" w:eastAsia="Times New Roman" w:hAnsi="Times New Roman"/>
          <w:sz w:val="28"/>
          <w:szCs w:val="28"/>
        </w:rPr>
        <w:t xml:space="preserve"> </w:t>
      </w:r>
      <w:r w:rsidR="00782045" w:rsidRPr="00F6041F">
        <w:rPr>
          <w:rFonts w:ascii="Times New Roman" w:eastAsia="Times New Roman" w:hAnsi="Times New Roman"/>
          <w:sz w:val="28"/>
          <w:szCs w:val="28"/>
        </w:rPr>
        <w:t>mm</w:t>
      </w:r>
      <w:r w:rsidR="00782045">
        <w:rPr>
          <w:rFonts w:ascii="Times New Roman" w:eastAsia="Times New Roman" w:hAnsi="Times New Roman"/>
          <w:sz w:val="28"/>
          <w:szCs w:val="28"/>
        </w:rPr>
        <w:t>)</w:t>
      </w:r>
      <w:r w:rsidRPr="000E74B7">
        <w:rPr>
          <w:rFonts w:ascii="Times New Roman" w:eastAsia="Times New Roman" w:hAnsi="Times New Roman"/>
          <w:sz w:val="28"/>
          <w:szCs w:val="28"/>
        </w:rPr>
        <w:t xml:space="preserve"> ievietošanai, ja iekaltais caurums horizontālā virzienā pārsniedz 280 mm. Konstruktīvā mezgla risinājumu izstrādā </w:t>
      </w:r>
      <w:proofErr w:type="spellStart"/>
      <w:r w:rsidRPr="000E74B7">
        <w:rPr>
          <w:rFonts w:ascii="Times New Roman" w:eastAsia="Times New Roman" w:hAnsi="Times New Roman"/>
          <w:sz w:val="28"/>
          <w:szCs w:val="28"/>
        </w:rPr>
        <w:t>būvspeciālists</w:t>
      </w:r>
      <w:proofErr w:type="spellEnd"/>
      <w:r w:rsidRPr="000E74B7">
        <w:rPr>
          <w:rFonts w:ascii="Times New Roman" w:eastAsia="Times New Roman" w:hAnsi="Times New Roman"/>
          <w:sz w:val="28"/>
          <w:szCs w:val="28"/>
        </w:rPr>
        <w:t xml:space="preserve"> ēku konstrukciju </w:t>
      </w:r>
      <w:r w:rsidR="00D674D4">
        <w:rPr>
          <w:rFonts w:ascii="Times New Roman" w:eastAsia="Times New Roman" w:hAnsi="Times New Roman"/>
          <w:sz w:val="28"/>
          <w:szCs w:val="28"/>
        </w:rPr>
        <w:t>projektēšanā.</w:t>
      </w:r>
      <w:r w:rsidR="000E74B7">
        <w:rPr>
          <w:rFonts w:ascii="Times New Roman" w:eastAsia="Times New Roman" w:hAnsi="Times New Roman"/>
          <w:sz w:val="28"/>
          <w:szCs w:val="28"/>
        </w:rPr>
        <w:t>"</w:t>
      </w:r>
    </w:p>
    <w:p w14:paraId="2C07D2B4" w14:textId="77777777" w:rsidR="00AD4106" w:rsidRPr="000E74B7" w:rsidRDefault="00AD4106" w:rsidP="000E7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32B1E94" w14:textId="6AD9CFFE" w:rsidR="00AD4106" w:rsidRPr="000E74B7" w:rsidRDefault="00AD4106" w:rsidP="000E7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E74B7">
        <w:rPr>
          <w:rFonts w:ascii="Times New Roman" w:eastAsia="Times New Roman" w:hAnsi="Times New Roman"/>
          <w:sz w:val="28"/>
          <w:szCs w:val="28"/>
          <w:lang w:eastAsia="lv-LV"/>
        </w:rPr>
        <w:t xml:space="preserve">9. Aizstāt 31.3. apakšpunktā vārdus </w:t>
      </w:r>
      <w:r w:rsidR="000E74B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0E74B7">
        <w:rPr>
          <w:rFonts w:ascii="Times New Roman" w:eastAsia="Times New Roman" w:hAnsi="Times New Roman"/>
          <w:sz w:val="28"/>
          <w:szCs w:val="28"/>
          <w:lang w:eastAsia="lv-LV"/>
        </w:rPr>
        <w:t>būvprojekta paskaidrojuma raksts</w:t>
      </w:r>
      <w:r w:rsidR="000E74B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0E74B7">
        <w:rPr>
          <w:rFonts w:ascii="Times New Roman" w:eastAsia="Times New Roman" w:hAnsi="Times New Roman"/>
          <w:sz w:val="28"/>
          <w:szCs w:val="28"/>
          <w:lang w:eastAsia="lv-LV"/>
        </w:rPr>
        <w:t xml:space="preserve"> ar vārdiem </w:t>
      </w:r>
      <w:r w:rsidR="000E74B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0E74B7">
        <w:rPr>
          <w:rFonts w:ascii="Times New Roman" w:eastAsia="Times New Roman" w:hAnsi="Times New Roman"/>
          <w:sz w:val="28"/>
          <w:szCs w:val="28"/>
          <w:lang w:eastAsia="lv-LV"/>
        </w:rPr>
        <w:t>skaidrojošs apraksts</w:t>
      </w:r>
      <w:r w:rsidR="000E74B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0E74B7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00C7FE55" w14:textId="77777777" w:rsidR="000E74B7" w:rsidRDefault="000E74B7" w:rsidP="000E74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840EFC7" w14:textId="7AF76AC5" w:rsidR="00AD4106" w:rsidRPr="000E74B7" w:rsidRDefault="00AD4106" w:rsidP="000E74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74B7">
        <w:rPr>
          <w:rFonts w:ascii="Times New Roman" w:eastAsia="Times New Roman" w:hAnsi="Times New Roman"/>
          <w:sz w:val="28"/>
          <w:szCs w:val="28"/>
        </w:rPr>
        <w:t>10. Papildināt noteikumus ar 31.4.10.</w:t>
      </w:r>
      <w:r w:rsidRPr="000E74B7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0E74B7">
        <w:rPr>
          <w:rFonts w:ascii="Times New Roman" w:eastAsia="Times New Roman" w:hAnsi="Times New Roman"/>
          <w:sz w:val="28"/>
          <w:szCs w:val="28"/>
        </w:rPr>
        <w:t xml:space="preserve"> apakšpunktu šādā redakcijā:</w:t>
      </w:r>
    </w:p>
    <w:p w14:paraId="7EF4D932" w14:textId="77777777" w:rsidR="000E74B7" w:rsidRDefault="000E74B7" w:rsidP="000E7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E3B813B" w14:textId="5BA6BCC4" w:rsidR="00AD4106" w:rsidRPr="000E74B7" w:rsidRDefault="000E74B7" w:rsidP="000E7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"</w:t>
      </w:r>
      <w:r w:rsidR="00AD4106" w:rsidRPr="000E74B7">
        <w:rPr>
          <w:rFonts w:ascii="Times New Roman" w:eastAsia="Times New Roman" w:hAnsi="Times New Roman"/>
          <w:sz w:val="28"/>
          <w:szCs w:val="28"/>
        </w:rPr>
        <w:t>31.4.10.</w:t>
      </w:r>
      <w:r w:rsidR="00AD4106" w:rsidRPr="000E74B7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="00AD4106" w:rsidRPr="000E74B7">
        <w:rPr>
          <w:rFonts w:ascii="Times New Roman" w:eastAsia="Times New Roman" w:hAnsi="Times New Roman"/>
          <w:sz w:val="28"/>
          <w:szCs w:val="28"/>
        </w:rPr>
        <w:t xml:space="preserve"> </w:t>
      </w:r>
      <w:r w:rsidR="0027372E">
        <w:rPr>
          <w:rFonts w:ascii="Times New Roman" w:eastAsia="Times New Roman" w:hAnsi="Times New Roman"/>
          <w:sz w:val="28"/>
          <w:szCs w:val="28"/>
        </w:rPr>
        <w:t>ja tiek iekalta sadalne</w:t>
      </w:r>
      <w:r w:rsidR="00AD4106" w:rsidRPr="000E74B7">
        <w:rPr>
          <w:rFonts w:ascii="Times New Roman" w:eastAsia="Times New Roman" w:hAnsi="Times New Roman"/>
          <w:sz w:val="28"/>
          <w:szCs w:val="28"/>
        </w:rPr>
        <w:t xml:space="preserve"> </w:t>
      </w:r>
      <w:r w:rsidR="0027372E">
        <w:rPr>
          <w:rFonts w:ascii="Times New Roman" w:eastAsia="Times New Roman" w:hAnsi="Times New Roman"/>
          <w:sz w:val="28"/>
          <w:szCs w:val="28"/>
        </w:rPr>
        <w:t>–</w:t>
      </w:r>
      <w:r w:rsidR="00AD4106" w:rsidRPr="000E74B7">
        <w:rPr>
          <w:rFonts w:ascii="Times New Roman" w:eastAsia="Times New Roman" w:hAnsi="Times New Roman"/>
          <w:sz w:val="28"/>
          <w:szCs w:val="28"/>
        </w:rPr>
        <w:t xml:space="preserve"> konstruktīvā mezgla risinājum</w:t>
      </w:r>
      <w:r w:rsidR="0027372E">
        <w:rPr>
          <w:rFonts w:ascii="Times New Roman" w:eastAsia="Times New Roman" w:hAnsi="Times New Roman"/>
          <w:sz w:val="28"/>
          <w:szCs w:val="28"/>
        </w:rPr>
        <w:t>s</w:t>
      </w:r>
      <w:r w:rsidR="00AD4106" w:rsidRPr="000E74B7">
        <w:rPr>
          <w:rFonts w:ascii="Times New Roman" w:eastAsia="Times New Roman" w:hAnsi="Times New Roman"/>
          <w:sz w:val="28"/>
          <w:szCs w:val="28"/>
        </w:rPr>
        <w:t>, sienas biezuma kontrolmērījum</w:t>
      </w:r>
      <w:r w:rsidR="0027372E">
        <w:rPr>
          <w:rFonts w:ascii="Times New Roman" w:eastAsia="Times New Roman" w:hAnsi="Times New Roman"/>
          <w:sz w:val="28"/>
          <w:szCs w:val="28"/>
        </w:rPr>
        <w:t>s</w:t>
      </w:r>
      <w:r w:rsidR="00AD4106" w:rsidRPr="000E74B7">
        <w:rPr>
          <w:rFonts w:ascii="Times New Roman" w:eastAsia="Times New Roman" w:hAnsi="Times New Roman"/>
          <w:sz w:val="28"/>
          <w:szCs w:val="28"/>
        </w:rPr>
        <w:t xml:space="preserve">, </w:t>
      </w:r>
      <w:r w:rsidR="00AD4106" w:rsidRPr="000E74B7">
        <w:rPr>
          <w:rFonts w:ascii="Times New Roman" w:hAnsi="Times New Roman"/>
          <w:color w:val="000000"/>
          <w:sz w:val="28"/>
          <w:szCs w:val="28"/>
        </w:rPr>
        <w:t>veicamo darbu tehnoloģisk</w:t>
      </w:r>
      <w:r w:rsidR="0027372E">
        <w:rPr>
          <w:rFonts w:ascii="Times New Roman" w:hAnsi="Times New Roman"/>
          <w:color w:val="000000"/>
          <w:sz w:val="28"/>
          <w:szCs w:val="28"/>
        </w:rPr>
        <w:t>ais</w:t>
      </w:r>
      <w:r w:rsidR="00AD4106" w:rsidRPr="000E74B7">
        <w:rPr>
          <w:rFonts w:ascii="Times New Roman" w:hAnsi="Times New Roman"/>
          <w:color w:val="000000"/>
          <w:sz w:val="28"/>
          <w:szCs w:val="28"/>
        </w:rPr>
        <w:t xml:space="preserve"> aprakst</w:t>
      </w:r>
      <w:r w:rsidR="0027372E">
        <w:rPr>
          <w:rFonts w:ascii="Times New Roman" w:hAnsi="Times New Roman"/>
          <w:color w:val="000000"/>
          <w:sz w:val="28"/>
          <w:szCs w:val="28"/>
        </w:rPr>
        <w:t>s</w:t>
      </w:r>
      <w:r w:rsidR="00AD4106" w:rsidRPr="000E74B7">
        <w:rPr>
          <w:rFonts w:ascii="Times New Roman" w:hAnsi="Times New Roman"/>
          <w:color w:val="000000"/>
          <w:sz w:val="28"/>
          <w:szCs w:val="28"/>
        </w:rPr>
        <w:t xml:space="preserve"> pa etapiem,</w:t>
      </w:r>
      <w:r w:rsidR="00AD4106" w:rsidRPr="000E74B7">
        <w:rPr>
          <w:rFonts w:ascii="Times New Roman" w:eastAsia="Times New Roman" w:hAnsi="Times New Roman"/>
          <w:sz w:val="28"/>
          <w:szCs w:val="28"/>
        </w:rPr>
        <w:t xml:space="preserve"> norādot ailes kalšanas tehnoloģiju, būvdarbu apjomu un materiālu uzskaitījumu.</w:t>
      </w:r>
      <w:r>
        <w:rPr>
          <w:rFonts w:ascii="Times New Roman" w:eastAsia="Times New Roman" w:hAnsi="Times New Roman"/>
          <w:sz w:val="28"/>
          <w:szCs w:val="28"/>
        </w:rPr>
        <w:t>"</w:t>
      </w:r>
    </w:p>
    <w:p w14:paraId="6BD98966" w14:textId="77777777" w:rsidR="00AD4106" w:rsidRPr="000E74B7" w:rsidRDefault="00AD4106" w:rsidP="000E7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3790D83" w14:textId="559F9C6D" w:rsidR="00AD4106" w:rsidRPr="000E74B7" w:rsidRDefault="00AD4106" w:rsidP="000E7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E74B7">
        <w:rPr>
          <w:rFonts w:ascii="Times New Roman" w:eastAsia="Times New Roman" w:hAnsi="Times New Roman"/>
          <w:sz w:val="28"/>
          <w:szCs w:val="28"/>
          <w:lang w:eastAsia="lv-LV"/>
        </w:rPr>
        <w:t xml:space="preserve">11. Aizstāt 33.2. apakšpunktā vārdus </w:t>
      </w:r>
      <w:r w:rsidR="000E74B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0E74B7">
        <w:rPr>
          <w:rFonts w:ascii="Times New Roman" w:eastAsia="Times New Roman" w:hAnsi="Times New Roman"/>
          <w:sz w:val="28"/>
          <w:szCs w:val="28"/>
          <w:lang w:eastAsia="lv-LV"/>
        </w:rPr>
        <w:t>būvprojekta paskaidrojuma raksts</w:t>
      </w:r>
      <w:r w:rsidR="000E74B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0E74B7">
        <w:rPr>
          <w:rFonts w:ascii="Times New Roman" w:eastAsia="Times New Roman" w:hAnsi="Times New Roman"/>
          <w:sz w:val="28"/>
          <w:szCs w:val="28"/>
          <w:lang w:eastAsia="lv-LV"/>
        </w:rPr>
        <w:t xml:space="preserve"> ar vārdiem </w:t>
      </w:r>
      <w:r w:rsidR="000E74B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0E74B7">
        <w:rPr>
          <w:rFonts w:ascii="Times New Roman" w:eastAsia="Times New Roman" w:hAnsi="Times New Roman"/>
          <w:sz w:val="28"/>
          <w:szCs w:val="28"/>
          <w:lang w:eastAsia="lv-LV"/>
        </w:rPr>
        <w:t>skaidrojošs apraksts</w:t>
      </w:r>
      <w:r w:rsidR="000E74B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0E74B7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26080D05" w14:textId="77777777" w:rsidR="00AD4106" w:rsidRPr="000E74B7" w:rsidRDefault="00AD4106" w:rsidP="000E7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DE835A9" w14:textId="0128AB22" w:rsidR="00AD4106" w:rsidRPr="000E74B7" w:rsidRDefault="00AD4106" w:rsidP="000E7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E74B7">
        <w:rPr>
          <w:rFonts w:ascii="Times New Roman" w:eastAsia="Times New Roman" w:hAnsi="Times New Roman"/>
          <w:sz w:val="28"/>
          <w:szCs w:val="28"/>
          <w:lang w:eastAsia="lv-LV"/>
        </w:rPr>
        <w:t xml:space="preserve">12. Aizstāt 38.3. apakšpunktā vārdus </w:t>
      </w:r>
      <w:r w:rsidR="000E74B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0E74B7">
        <w:rPr>
          <w:rFonts w:ascii="Times New Roman" w:eastAsia="Times New Roman" w:hAnsi="Times New Roman"/>
          <w:sz w:val="28"/>
          <w:szCs w:val="28"/>
          <w:lang w:eastAsia="lv-LV"/>
        </w:rPr>
        <w:t>projekta paskaidrojuma rakstā</w:t>
      </w:r>
      <w:r w:rsidR="000E74B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0E74B7">
        <w:rPr>
          <w:rFonts w:ascii="Times New Roman" w:eastAsia="Times New Roman" w:hAnsi="Times New Roman"/>
          <w:sz w:val="28"/>
          <w:szCs w:val="28"/>
          <w:lang w:eastAsia="lv-LV"/>
        </w:rPr>
        <w:t xml:space="preserve"> ar vārdiem </w:t>
      </w:r>
      <w:r w:rsidR="000E74B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0E74B7">
        <w:rPr>
          <w:rFonts w:ascii="Times New Roman" w:eastAsia="Times New Roman" w:hAnsi="Times New Roman"/>
          <w:sz w:val="28"/>
          <w:szCs w:val="28"/>
          <w:lang w:eastAsia="lv-LV"/>
        </w:rPr>
        <w:t>projektā</w:t>
      </w:r>
      <w:r w:rsidR="000E74B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0E74B7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705F5AC0" w14:textId="77777777" w:rsidR="00AD4106" w:rsidRPr="000E74B7" w:rsidRDefault="00AD4106" w:rsidP="000E7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5296719" w14:textId="5C4A4571" w:rsidR="00AD4106" w:rsidRPr="000E74B7" w:rsidRDefault="006F7527" w:rsidP="000E7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13. Izteikt 39.</w:t>
      </w:r>
      <w:r w:rsidR="00AD4106" w:rsidRPr="000E74B7">
        <w:rPr>
          <w:rFonts w:ascii="Times New Roman" w:eastAsia="Times New Roman" w:hAnsi="Times New Roman"/>
          <w:sz w:val="28"/>
          <w:szCs w:val="28"/>
          <w:lang w:eastAsia="lv-LV"/>
        </w:rPr>
        <w:t>4. apakšpunktu šādā redakcijā:</w:t>
      </w:r>
    </w:p>
    <w:p w14:paraId="53BE7580" w14:textId="77777777" w:rsidR="000E74B7" w:rsidRDefault="000E74B7" w:rsidP="000E74B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064DA8F" w14:textId="3435FA18" w:rsidR="00AD4106" w:rsidRPr="000E74B7" w:rsidRDefault="000E74B7" w:rsidP="000E74B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D4106" w:rsidRPr="000E74B7">
        <w:rPr>
          <w:rFonts w:ascii="Times New Roman" w:eastAsia="Times New Roman" w:hAnsi="Times New Roman"/>
          <w:sz w:val="28"/>
          <w:szCs w:val="28"/>
          <w:lang w:eastAsia="lv-LV"/>
        </w:rPr>
        <w:t>39.4. hidroelektrostacijas hidrotehniskās būves tehniskie rādītāji;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D4106" w:rsidRPr="000E74B7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5EE03FE3" w14:textId="77777777" w:rsidR="000E74B7" w:rsidRDefault="000E74B7" w:rsidP="000E74B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8218DCB" w14:textId="47396807" w:rsidR="00AD4106" w:rsidRPr="000E74B7" w:rsidRDefault="00AD4106" w:rsidP="000E74B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0E74B7">
        <w:rPr>
          <w:rFonts w:ascii="Times New Roman" w:eastAsia="Times New Roman" w:hAnsi="Times New Roman"/>
          <w:sz w:val="28"/>
          <w:szCs w:val="28"/>
          <w:lang w:eastAsia="lv-LV"/>
        </w:rPr>
        <w:t>14. Papildināt noteikumus ar 49.</w:t>
      </w:r>
      <w:r w:rsidRPr="000E74B7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Pr="000E74B7">
        <w:rPr>
          <w:rFonts w:ascii="Times New Roman" w:eastAsia="Times New Roman" w:hAnsi="Times New Roman"/>
          <w:sz w:val="28"/>
          <w:szCs w:val="28"/>
          <w:lang w:eastAsia="lv-LV"/>
        </w:rPr>
        <w:t xml:space="preserve"> un 49.</w:t>
      </w:r>
      <w:r w:rsidRPr="000E74B7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  <w:r w:rsidRPr="000E74B7">
        <w:rPr>
          <w:rFonts w:ascii="Times New Roman" w:eastAsia="Times New Roman" w:hAnsi="Times New Roman"/>
          <w:sz w:val="28"/>
          <w:szCs w:val="28"/>
          <w:lang w:eastAsia="lv-LV"/>
        </w:rPr>
        <w:t xml:space="preserve"> punktu šādā redakcijā:</w:t>
      </w:r>
    </w:p>
    <w:p w14:paraId="6A4989AC" w14:textId="77777777" w:rsidR="00AD4106" w:rsidRPr="000E74B7" w:rsidRDefault="00AD4106" w:rsidP="000E7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9DB3C10" w14:textId="1C4CEACD" w:rsidR="008D26F1" w:rsidRDefault="000E74B7" w:rsidP="000E7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</w:rPr>
        <w:t>"</w:t>
      </w:r>
      <w:r w:rsidR="00AD4106" w:rsidRPr="000E74B7">
        <w:rPr>
          <w:rFonts w:ascii="Times New Roman" w:eastAsia="Times New Roman" w:hAnsi="Times New Roman"/>
          <w:sz w:val="28"/>
          <w:szCs w:val="28"/>
          <w:lang w:eastAsia="lv-LV"/>
        </w:rPr>
        <w:t>49.</w:t>
      </w:r>
      <w:r w:rsidR="00AD4106" w:rsidRPr="000E74B7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8D26F1">
        <w:rPr>
          <w:rFonts w:ascii="Times New Roman" w:eastAsia="Times New Roman" w:hAnsi="Times New Roman"/>
          <w:sz w:val="28"/>
          <w:szCs w:val="28"/>
          <w:lang w:eastAsia="lv-LV"/>
        </w:rPr>
        <w:t> S</w:t>
      </w:r>
      <w:r w:rsidR="00AD4106" w:rsidRPr="000E74B7">
        <w:rPr>
          <w:rFonts w:ascii="Times New Roman" w:eastAsia="Times New Roman" w:hAnsi="Times New Roman"/>
          <w:sz w:val="28"/>
          <w:szCs w:val="28"/>
          <w:lang w:eastAsia="lv-LV"/>
        </w:rPr>
        <w:t>ada</w:t>
      </w:r>
      <w:r w:rsidR="008D26F1">
        <w:rPr>
          <w:rFonts w:ascii="Times New Roman" w:eastAsia="Times New Roman" w:hAnsi="Times New Roman"/>
          <w:sz w:val="28"/>
          <w:szCs w:val="28"/>
          <w:lang w:eastAsia="lv-LV"/>
        </w:rPr>
        <w:t>ļņu iekalšanai izmanto</w:t>
      </w:r>
      <w:r w:rsidR="00AD4106" w:rsidRPr="000E74B7">
        <w:rPr>
          <w:rFonts w:ascii="Times New Roman" w:eastAsia="Times New Roman" w:hAnsi="Times New Roman"/>
          <w:sz w:val="28"/>
          <w:szCs w:val="28"/>
          <w:lang w:eastAsia="lv-LV"/>
        </w:rPr>
        <w:t xml:space="preserve"> instrument</w:t>
      </w:r>
      <w:r w:rsidR="008D26F1">
        <w:rPr>
          <w:rFonts w:ascii="Times New Roman" w:eastAsia="Times New Roman" w:hAnsi="Times New Roman"/>
          <w:sz w:val="28"/>
          <w:szCs w:val="28"/>
          <w:lang w:eastAsia="lv-LV"/>
        </w:rPr>
        <w:t>us</w:t>
      </w:r>
      <w:r w:rsidR="00AD4106" w:rsidRPr="000E74B7">
        <w:rPr>
          <w:rFonts w:ascii="Times New Roman" w:eastAsia="Times New Roman" w:hAnsi="Times New Roman"/>
          <w:sz w:val="28"/>
          <w:szCs w:val="28"/>
          <w:lang w:eastAsia="lv-LV"/>
        </w:rPr>
        <w:t xml:space="preserve">, kuru darbība neatstāj nelabvēlīgu ietekmi uz ēkas kopējo noturību. </w:t>
      </w:r>
      <w:r w:rsidR="008D26F1">
        <w:rPr>
          <w:rFonts w:ascii="Times New Roman" w:eastAsia="Times New Roman" w:hAnsi="Times New Roman"/>
          <w:sz w:val="28"/>
          <w:szCs w:val="28"/>
          <w:lang w:eastAsia="lv-LV"/>
        </w:rPr>
        <w:t>Izmantojamo</w:t>
      </w:r>
      <w:r w:rsidR="00AD4106" w:rsidRPr="000E74B7">
        <w:rPr>
          <w:rFonts w:ascii="Times New Roman" w:eastAsia="Times New Roman" w:hAnsi="Times New Roman"/>
          <w:sz w:val="28"/>
          <w:szCs w:val="28"/>
          <w:lang w:eastAsia="lv-LV"/>
        </w:rPr>
        <w:t xml:space="preserve"> instrumentu maksimāli pieļaujamie ierobežojumi</w:t>
      </w:r>
      <w:r w:rsidR="008D26F1">
        <w:rPr>
          <w:rFonts w:ascii="Times New Roman" w:eastAsia="Times New Roman" w:hAnsi="Times New Roman"/>
          <w:sz w:val="28"/>
          <w:szCs w:val="28"/>
          <w:lang w:eastAsia="lv-LV"/>
        </w:rPr>
        <w:t xml:space="preserve"> ir šādi</w:t>
      </w:r>
      <w:r w:rsidR="00AD4106" w:rsidRPr="000E74B7">
        <w:rPr>
          <w:rFonts w:ascii="Times New Roman" w:eastAsia="Times New Roman" w:hAnsi="Times New Roman"/>
          <w:sz w:val="28"/>
          <w:szCs w:val="28"/>
          <w:lang w:eastAsia="lv-LV"/>
        </w:rPr>
        <w:t xml:space="preserve">: </w:t>
      </w:r>
    </w:p>
    <w:p w14:paraId="0D241D8C" w14:textId="1034BC44" w:rsidR="008D26F1" w:rsidRDefault="008D26F1" w:rsidP="000E7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49.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1. </w:t>
      </w:r>
      <w:r w:rsidR="00AD4106" w:rsidRPr="000E74B7">
        <w:rPr>
          <w:rFonts w:ascii="Times New Roman" w:eastAsia="Times New Roman" w:hAnsi="Times New Roman"/>
          <w:sz w:val="28"/>
          <w:szCs w:val="28"/>
          <w:lang w:eastAsia="lv-LV"/>
        </w:rPr>
        <w:t xml:space="preserve">vienreizējā </w:t>
      </w:r>
      <w:r w:rsidR="00AD4106" w:rsidRPr="000E74B7">
        <w:rPr>
          <w:rFonts w:ascii="Times New Roman" w:eastAsiaTheme="minorHAnsi" w:hAnsi="Times New Roman"/>
          <w:color w:val="000000"/>
          <w:sz w:val="28"/>
          <w:szCs w:val="28"/>
        </w:rPr>
        <w:t xml:space="preserve">trieciena enerģija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– </w:t>
      </w:r>
      <w:r w:rsidR="00AD4106" w:rsidRPr="000E74B7">
        <w:rPr>
          <w:rFonts w:ascii="Times New Roman" w:eastAsiaTheme="minorHAnsi" w:hAnsi="Times New Roman"/>
          <w:color w:val="000000"/>
          <w:sz w:val="28"/>
          <w:szCs w:val="28"/>
        </w:rPr>
        <w:t>12J</w:t>
      </w:r>
      <w:r>
        <w:rPr>
          <w:rFonts w:ascii="Times New Roman" w:eastAsiaTheme="minorHAnsi" w:hAnsi="Times New Roman"/>
          <w:color w:val="000000"/>
          <w:sz w:val="28"/>
          <w:szCs w:val="28"/>
        </w:rPr>
        <w:t>;</w:t>
      </w:r>
    </w:p>
    <w:p w14:paraId="22337F07" w14:textId="792C2177" w:rsidR="00AD4106" w:rsidRPr="000E74B7" w:rsidRDefault="008D26F1" w:rsidP="000E7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49.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2. </w:t>
      </w:r>
      <w:r w:rsidR="00AD4106" w:rsidRPr="000E74B7">
        <w:rPr>
          <w:rFonts w:ascii="Times New Roman" w:eastAsiaTheme="minorHAnsi" w:hAnsi="Times New Roman"/>
          <w:color w:val="000000"/>
          <w:sz w:val="28"/>
          <w:szCs w:val="28"/>
        </w:rPr>
        <w:t xml:space="preserve">vibrācijas līmenis </w:t>
      </w:r>
      <w:r>
        <w:rPr>
          <w:rFonts w:ascii="Times New Roman" w:eastAsiaTheme="minorHAnsi" w:hAnsi="Times New Roman"/>
          <w:color w:val="000000"/>
          <w:sz w:val="28"/>
          <w:szCs w:val="28"/>
        </w:rPr>
        <w:t>–</w:t>
      </w:r>
      <w:r w:rsidR="00AD4106" w:rsidRPr="000E74B7">
        <w:rPr>
          <w:rFonts w:ascii="Times New Roman" w:eastAsiaTheme="minorHAnsi" w:hAnsi="Times New Roman"/>
          <w:color w:val="000000"/>
          <w:sz w:val="28"/>
          <w:szCs w:val="28"/>
        </w:rPr>
        <w:t>14m/s</w:t>
      </w:r>
      <w:r w:rsidR="00AD4106" w:rsidRPr="000E74B7">
        <w:rPr>
          <w:rFonts w:ascii="Times New Roman" w:eastAsiaTheme="minorHAnsi" w:hAnsi="Times New Roman"/>
          <w:color w:val="000000"/>
          <w:sz w:val="28"/>
          <w:szCs w:val="28"/>
          <w:vertAlign w:val="superscript"/>
        </w:rPr>
        <w:t>2</w:t>
      </w:r>
      <w:r w:rsidR="00AD4106" w:rsidRPr="000E74B7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14:paraId="2C9CE678" w14:textId="77777777" w:rsidR="00AD4106" w:rsidRPr="000E74B7" w:rsidRDefault="00AD4106" w:rsidP="000E7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A42428B" w14:textId="56E4B2AA" w:rsidR="00AD4106" w:rsidRPr="000E74B7" w:rsidRDefault="00AD4106" w:rsidP="000E7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74B7">
        <w:rPr>
          <w:rFonts w:ascii="Times New Roman" w:eastAsia="Times New Roman" w:hAnsi="Times New Roman"/>
          <w:sz w:val="28"/>
          <w:szCs w:val="28"/>
          <w:lang w:eastAsia="lv-LV"/>
        </w:rPr>
        <w:t>49.</w:t>
      </w:r>
      <w:r w:rsidRPr="000E74B7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  <w:proofErr w:type="gramStart"/>
      <w:r w:rsidRPr="000E74B7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 xml:space="preserve"> </w:t>
      </w:r>
      <w:r w:rsidRPr="000E74B7">
        <w:rPr>
          <w:rFonts w:ascii="Times New Roman" w:eastAsia="Times New Roman" w:hAnsi="Times New Roman"/>
          <w:sz w:val="28"/>
          <w:szCs w:val="28"/>
          <w:lang w:eastAsia="lv-LV"/>
        </w:rPr>
        <w:t>Ja kalšanas darbu laikā ēkas konstrukcijā konstatē deformācij</w:t>
      </w:r>
      <w:r w:rsidR="00F6041F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Pr="000E74B7">
        <w:rPr>
          <w:rFonts w:ascii="Times New Roman" w:eastAsia="Times New Roman" w:hAnsi="Times New Roman"/>
          <w:sz w:val="28"/>
          <w:szCs w:val="28"/>
          <w:lang w:eastAsia="lv-LV"/>
        </w:rPr>
        <w:t>, darbu</w:t>
      </w:r>
      <w:proofErr w:type="gramEnd"/>
      <w:r w:rsidRPr="000E74B7">
        <w:rPr>
          <w:rFonts w:ascii="Times New Roman" w:eastAsia="Times New Roman" w:hAnsi="Times New Roman"/>
          <w:sz w:val="28"/>
          <w:szCs w:val="28"/>
          <w:lang w:eastAsia="lv-LV"/>
        </w:rPr>
        <w:t xml:space="preserve"> pārtrauc un uzaicina </w:t>
      </w:r>
      <w:proofErr w:type="spellStart"/>
      <w:r w:rsidRPr="000E74B7">
        <w:rPr>
          <w:rFonts w:ascii="Times New Roman" w:eastAsia="Times New Roman" w:hAnsi="Times New Roman"/>
          <w:sz w:val="28"/>
          <w:szCs w:val="28"/>
          <w:lang w:eastAsia="lv-LV"/>
        </w:rPr>
        <w:t>būvspeciālistu</w:t>
      </w:r>
      <w:proofErr w:type="spellEnd"/>
      <w:r w:rsidRPr="000E74B7">
        <w:rPr>
          <w:rFonts w:ascii="Times New Roman" w:eastAsia="Times New Roman" w:hAnsi="Times New Roman"/>
          <w:sz w:val="28"/>
          <w:szCs w:val="28"/>
          <w:lang w:eastAsia="lv-LV"/>
        </w:rPr>
        <w:t xml:space="preserve"> ēku konstrukciju projektēšanā, lai veiktu izmaiņas </w:t>
      </w:r>
      <w:r w:rsidR="00D674D4">
        <w:rPr>
          <w:rFonts w:ascii="Times New Roman" w:eastAsia="Times New Roman" w:hAnsi="Times New Roman"/>
          <w:sz w:val="28"/>
          <w:szCs w:val="28"/>
          <w:lang w:eastAsia="lv-LV"/>
        </w:rPr>
        <w:t>konstruktīvā mezgla risinājumā.</w:t>
      </w:r>
      <w:r w:rsidR="000E74B7">
        <w:rPr>
          <w:rFonts w:ascii="Times New Roman" w:eastAsia="Times New Roman" w:hAnsi="Times New Roman"/>
          <w:sz w:val="28"/>
          <w:szCs w:val="28"/>
        </w:rPr>
        <w:t>"</w:t>
      </w:r>
    </w:p>
    <w:p w14:paraId="7AFF83C4" w14:textId="77777777" w:rsidR="00AD4106" w:rsidRPr="000E74B7" w:rsidRDefault="00AD4106" w:rsidP="000E7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76EFC07" w14:textId="7F0E3CD9" w:rsidR="00AD4106" w:rsidRPr="000E74B7" w:rsidRDefault="00AD4106" w:rsidP="000E7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E74B7">
        <w:rPr>
          <w:rFonts w:ascii="Times New Roman" w:eastAsia="Times New Roman" w:hAnsi="Times New Roman"/>
          <w:sz w:val="28"/>
          <w:szCs w:val="28"/>
          <w:lang w:eastAsia="lv-LV"/>
        </w:rPr>
        <w:t>15. Aizstāt 56.</w:t>
      </w:r>
      <w:r w:rsidR="000E74B7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0E74B7">
        <w:rPr>
          <w:rFonts w:ascii="Times New Roman" w:eastAsia="Times New Roman" w:hAnsi="Times New Roman"/>
          <w:sz w:val="28"/>
          <w:szCs w:val="28"/>
          <w:lang w:eastAsia="lv-LV"/>
        </w:rPr>
        <w:t xml:space="preserve">punktā vārdus </w:t>
      </w:r>
      <w:r w:rsidR="000E74B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0E74B7">
        <w:rPr>
          <w:rFonts w:ascii="Times New Roman" w:eastAsia="Times New Roman" w:hAnsi="Times New Roman"/>
          <w:sz w:val="28"/>
          <w:szCs w:val="28"/>
          <w:lang w:eastAsia="lv-LV"/>
        </w:rPr>
        <w:t xml:space="preserve">publicē sabiedrība ar ierobežotu atbildību </w:t>
      </w:r>
      <w:r w:rsidR="000E74B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0E74B7">
        <w:rPr>
          <w:rFonts w:ascii="Times New Roman" w:eastAsia="Times New Roman" w:hAnsi="Times New Roman"/>
          <w:sz w:val="28"/>
          <w:szCs w:val="28"/>
          <w:lang w:eastAsia="lv-LV"/>
        </w:rPr>
        <w:t>Standartizācijas, akreditācijas un metroloģijas centrs</w:t>
      </w:r>
      <w:r w:rsidR="000E74B7">
        <w:rPr>
          <w:rFonts w:ascii="Times New Roman" w:eastAsia="Times New Roman" w:hAnsi="Times New Roman"/>
          <w:sz w:val="28"/>
          <w:szCs w:val="28"/>
          <w:lang w:eastAsia="lv-LV"/>
        </w:rPr>
        <w:t>""</w:t>
      </w:r>
      <w:r w:rsidRPr="000E74B7">
        <w:rPr>
          <w:rFonts w:ascii="Times New Roman" w:eastAsia="Times New Roman" w:hAnsi="Times New Roman"/>
          <w:sz w:val="28"/>
          <w:szCs w:val="28"/>
          <w:lang w:eastAsia="lv-LV"/>
        </w:rPr>
        <w:t xml:space="preserve"> ar vārdiem </w:t>
      </w:r>
      <w:r w:rsidR="000E74B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0E74B7">
        <w:rPr>
          <w:rFonts w:ascii="Times New Roman" w:eastAsia="Times New Roman" w:hAnsi="Times New Roman"/>
          <w:sz w:val="28"/>
          <w:szCs w:val="28"/>
          <w:lang w:eastAsia="lv-LV"/>
        </w:rPr>
        <w:t xml:space="preserve">savā tīmekļvietnē publicē </w:t>
      </w:r>
      <w:r w:rsidR="00445F6C">
        <w:rPr>
          <w:rFonts w:ascii="Times New Roman" w:eastAsia="Times New Roman" w:hAnsi="Times New Roman"/>
          <w:sz w:val="28"/>
          <w:szCs w:val="28"/>
          <w:lang w:eastAsia="lv-LV"/>
        </w:rPr>
        <w:t>n</w:t>
      </w:r>
      <w:r w:rsidRPr="000E74B7">
        <w:rPr>
          <w:rFonts w:ascii="Times New Roman" w:eastAsia="Times New Roman" w:hAnsi="Times New Roman"/>
          <w:sz w:val="28"/>
          <w:szCs w:val="28"/>
          <w:lang w:eastAsia="lv-LV"/>
        </w:rPr>
        <w:t>acionālā standartizācijas institūcija</w:t>
      </w:r>
      <w:r w:rsidR="000E74B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0E74B7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37C75BE8" w14:textId="77777777" w:rsidR="00AD4106" w:rsidRPr="000E74B7" w:rsidRDefault="00AD4106" w:rsidP="000E7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761D9211" w14:textId="3775C4F2" w:rsidR="00AD4106" w:rsidRPr="000E74B7" w:rsidRDefault="00AD4106" w:rsidP="000E7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4B7">
        <w:rPr>
          <w:rFonts w:ascii="Times New Roman" w:eastAsia="Times New Roman" w:hAnsi="Times New Roman"/>
          <w:sz w:val="28"/>
          <w:szCs w:val="28"/>
        </w:rPr>
        <w:t xml:space="preserve">16. </w:t>
      </w:r>
      <w:r w:rsidR="00445F6C">
        <w:rPr>
          <w:rFonts w:ascii="Times New Roman" w:eastAsia="Times New Roman" w:hAnsi="Times New Roman"/>
          <w:sz w:val="28"/>
          <w:szCs w:val="28"/>
        </w:rPr>
        <w:t>Aizstāt</w:t>
      </w:r>
      <w:r w:rsidRPr="000E74B7">
        <w:rPr>
          <w:rFonts w:ascii="Times New Roman" w:eastAsia="Times New Roman" w:hAnsi="Times New Roman"/>
          <w:sz w:val="28"/>
          <w:szCs w:val="28"/>
        </w:rPr>
        <w:t xml:space="preserve"> 2.</w:t>
      </w:r>
      <w:r w:rsidR="000E74B7">
        <w:rPr>
          <w:rFonts w:ascii="Times New Roman" w:eastAsia="Times New Roman" w:hAnsi="Times New Roman"/>
          <w:sz w:val="28"/>
          <w:szCs w:val="28"/>
        </w:rPr>
        <w:t> </w:t>
      </w:r>
      <w:r w:rsidRPr="000E74B7">
        <w:rPr>
          <w:rFonts w:ascii="Times New Roman" w:eastAsia="Times New Roman" w:hAnsi="Times New Roman"/>
          <w:sz w:val="28"/>
          <w:szCs w:val="28"/>
        </w:rPr>
        <w:t>pielikum</w:t>
      </w:r>
      <w:r w:rsidR="00445F6C">
        <w:rPr>
          <w:rFonts w:ascii="Times New Roman" w:eastAsia="Times New Roman" w:hAnsi="Times New Roman"/>
          <w:sz w:val="28"/>
          <w:szCs w:val="28"/>
        </w:rPr>
        <w:t>ā</w:t>
      </w:r>
      <w:r w:rsidRPr="000E74B7">
        <w:rPr>
          <w:rFonts w:ascii="Times New Roman" w:eastAsia="Times New Roman" w:hAnsi="Times New Roman"/>
          <w:sz w:val="28"/>
          <w:szCs w:val="28"/>
        </w:rPr>
        <w:t xml:space="preserve"> vārdu</w:t>
      </w:r>
      <w:r w:rsidR="00445F6C">
        <w:rPr>
          <w:rFonts w:ascii="Times New Roman" w:eastAsia="Times New Roman" w:hAnsi="Times New Roman"/>
          <w:sz w:val="28"/>
          <w:szCs w:val="28"/>
        </w:rPr>
        <w:t>s</w:t>
      </w:r>
      <w:r w:rsidRPr="000E74B7">
        <w:rPr>
          <w:rFonts w:ascii="Times New Roman" w:eastAsia="Times New Roman" w:hAnsi="Times New Roman"/>
          <w:sz w:val="28"/>
          <w:szCs w:val="28"/>
        </w:rPr>
        <w:t xml:space="preserve"> </w:t>
      </w:r>
      <w:r w:rsidR="000E74B7">
        <w:rPr>
          <w:rFonts w:ascii="Times New Roman" w:eastAsia="Times New Roman" w:hAnsi="Times New Roman"/>
          <w:sz w:val="28"/>
          <w:szCs w:val="28"/>
        </w:rPr>
        <w:t>"</w:t>
      </w:r>
      <w:r w:rsidR="00445F6C">
        <w:rPr>
          <w:rFonts w:ascii="Times New Roman" w:eastAsia="Times New Roman" w:hAnsi="Times New Roman"/>
          <w:sz w:val="28"/>
          <w:szCs w:val="28"/>
        </w:rPr>
        <w:t xml:space="preserve">Būvniecības </w:t>
      </w:r>
      <w:r w:rsidRPr="000E74B7">
        <w:rPr>
          <w:rFonts w:ascii="Times New Roman" w:eastAsia="Times New Roman" w:hAnsi="Times New Roman"/>
          <w:sz w:val="28"/>
          <w:szCs w:val="28"/>
        </w:rPr>
        <w:t>ieceres</w:t>
      </w:r>
      <w:r w:rsidR="00445F6C">
        <w:rPr>
          <w:rFonts w:ascii="Times New Roman" w:eastAsia="Times New Roman" w:hAnsi="Times New Roman"/>
          <w:sz w:val="28"/>
          <w:szCs w:val="28"/>
        </w:rPr>
        <w:t xml:space="preserve"> iesniegums</w:t>
      </w:r>
      <w:r w:rsidR="000E74B7">
        <w:rPr>
          <w:rFonts w:ascii="Times New Roman" w:eastAsia="Times New Roman" w:hAnsi="Times New Roman"/>
          <w:sz w:val="28"/>
          <w:szCs w:val="28"/>
        </w:rPr>
        <w:t>"</w:t>
      </w:r>
      <w:r w:rsidR="00445F6C">
        <w:rPr>
          <w:rFonts w:ascii="Times New Roman" w:eastAsia="Times New Roman" w:hAnsi="Times New Roman"/>
          <w:sz w:val="28"/>
          <w:szCs w:val="28"/>
        </w:rPr>
        <w:t xml:space="preserve"> ar vārdiem "Būvniecības iesniegums"</w:t>
      </w:r>
      <w:r w:rsidRPr="000E74B7">
        <w:rPr>
          <w:rFonts w:ascii="Times New Roman" w:eastAsia="Times New Roman" w:hAnsi="Times New Roman"/>
          <w:sz w:val="28"/>
          <w:szCs w:val="28"/>
        </w:rPr>
        <w:t>.</w:t>
      </w:r>
    </w:p>
    <w:p w14:paraId="67799E9E" w14:textId="77777777" w:rsidR="00AD4106" w:rsidRPr="000E74B7" w:rsidRDefault="00AD4106" w:rsidP="000E74B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FC70AC2" w14:textId="77777777" w:rsidR="00AD4106" w:rsidRPr="000E74B7" w:rsidRDefault="00AD4106" w:rsidP="000E74B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1F49BE0" w14:textId="77777777" w:rsidR="00AD4106" w:rsidRPr="000E74B7" w:rsidRDefault="00AD4106" w:rsidP="000E74B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760DE77" w14:textId="77777777" w:rsidR="000E74B7" w:rsidRPr="002C4961" w:rsidRDefault="000E74B7" w:rsidP="002C4961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2C4961">
        <w:rPr>
          <w:rFonts w:ascii="Times New Roman" w:hAnsi="Times New Roman"/>
          <w:sz w:val="28"/>
        </w:rPr>
        <w:t>Ministru prezidents</w:t>
      </w:r>
      <w:r w:rsidRPr="002C4961">
        <w:rPr>
          <w:rFonts w:ascii="Times New Roman" w:hAnsi="Times New Roman"/>
          <w:sz w:val="28"/>
        </w:rPr>
        <w:tab/>
        <w:t>Māris Kučinskis</w:t>
      </w:r>
    </w:p>
    <w:p w14:paraId="6A435A3D" w14:textId="77777777" w:rsidR="000E74B7" w:rsidRPr="002C4961" w:rsidRDefault="000E74B7" w:rsidP="002C4961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34E9BC4A" w14:textId="77777777" w:rsidR="000E74B7" w:rsidRPr="002C4961" w:rsidRDefault="000E74B7" w:rsidP="002C4961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05E92C77" w14:textId="77777777" w:rsidR="000E74B7" w:rsidRPr="002C4961" w:rsidRDefault="000E74B7" w:rsidP="002C4961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5D5B92F1" w14:textId="77777777" w:rsidR="000E74B7" w:rsidRPr="002C4961" w:rsidRDefault="000E74B7" w:rsidP="002C4961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/>
        </w:rPr>
      </w:pPr>
      <w:r w:rsidRPr="002C4961">
        <w:rPr>
          <w:rFonts w:ascii="Times New Roman" w:hAnsi="Times New Roman"/>
          <w:sz w:val="28"/>
        </w:rPr>
        <w:t>Ministru prezidenta biedrs,</w:t>
      </w:r>
    </w:p>
    <w:p w14:paraId="1D210CDB" w14:textId="77777777" w:rsidR="000E74B7" w:rsidRPr="002C4961" w:rsidRDefault="000E74B7" w:rsidP="002C4961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4961">
        <w:rPr>
          <w:rFonts w:ascii="Times New Roman" w:hAnsi="Times New Roman"/>
          <w:sz w:val="28"/>
        </w:rPr>
        <w:t xml:space="preserve">ekonomikas ministrs </w:t>
      </w:r>
      <w:r w:rsidRPr="002C4961">
        <w:rPr>
          <w:rFonts w:ascii="Times New Roman" w:hAnsi="Times New Roman"/>
          <w:sz w:val="28"/>
        </w:rPr>
        <w:tab/>
        <w:t xml:space="preserve">Arvils </w:t>
      </w:r>
      <w:proofErr w:type="spellStart"/>
      <w:r w:rsidRPr="002C4961">
        <w:rPr>
          <w:rFonts w:ascii="Times New Roman" w:hAnsi="Times New Roman"/>
          <w:sz w:val="28"/>
        </w:rPr>
        <w:t>Ašeradens</w:t>
      </w:r>
      <w:proofErr w:type="spellEnd"/>
    </w:p>
    <w:p w14:paraId="49911E5D" w14:textId="5830134A" w:rsidR="004F786C" w:rsidRPr="000E74B7" w:rsidRDefault="004F786C" w:rsidP="000E74B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0E6057C" w14:textId="77777777" w:rsidR="00414509" w:rsidRPr="00D32D09" w:rsidRDefault="00414509" w:rsidP="00D32D0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6"/>
        </w:rPr>
      </w:pPr>
    </w:p>
    <w:sectPr w:rsidR="00414509" w:rsidRPr="00D32D09" w:rsidSect="000E74B7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701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A2D82" w14:textId="77777777" w:rsidR="005C4015" w:rsidRDefault="005C4015">
      <w:pPr>
        <w:spacing w:after="0" w:line="240" w:lineRule="auto"/>
      </w:pPr>
      <w:r>
        <w:separator/>
      </w:r>
    </w:p>
  </w:endnote>
  <w:endnote w:type="continuationSeparator" w:id="0">
    <w:p w14:paraId="325823D4" w14:textId="77777777" w:rsidR="005C4015" w:rsidRDefault="005C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BD35D" w14:textId="77777777" w:rsidR="005147DC" w:rsidRDefault="005147DC" w:rsidP="005147DC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877C1" w14:textId="458BF8BA" w:rsidR="00D730FD" w:rsidRPr="000E74B7" w:rsidRDefault="000E74B7" w:rsidP="000E74B7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0E74B7">
      <w:rPr>
        <w:rFonts w:ascii="Times New Roman" w:hAnsi="Times New Roman"/>
        <w:sz w:val="16"/>
        <w:szCs w:val="16"/>
      </w:rPr>
      <w:t>N0707_8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0A832" w14:textId="1311008B" w:rsidR="005147DC" w:rsidRPr="000E74B7" w:rsidRDefault="000E74B7" w:rsidP="0081686A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0E74B7">
      <w:rPr>
        <w:rFonts w:ascii="Times New Roman" w:hAnsi="Times New Roman"/>
        <w:sz w:val="16"/>
        <w:szCs w:val="16"/>
      </w:rPr>
      <w:t>N0707_8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DF020" w14:textId="77777777" w:rsidR="005C4015" w:rsidRDefault="005C4015">
      <w:pPr>
        <w:spacing w:after="0" w:line="240" w:lineRule="auto"/>
      </w:pPr>
      <w:r>
        <w:separator/>
      </w:r>
    </w:p>
  </w:footnote>
  <w:footnote w:type="continuationSeparator" w:id="0">
    <w:p w14:paraId="5DC2E8CE" w14:textId="77777777" w:rsidR="005C4015" w:rsidRDefault="005C4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67692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A0984F4" w14:textId="227DA0D9" w:rsidR="007410F3" w:rsidRPr="007410F3" w:rsidRDefault="007410F3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7410F3">
          <w:rPr>
            <w:rFonts w:ascii="Times New Roman" w:hAnsi="Times New Roman"/>
            <w:sz w:val="24"/>
            <w:szCs w:val="24"/>
          </w:rPr>
          <w:fldChar w:fldCharType="begin"/>
        </w:r>
        <w:r w:rsidRPr="007410F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410F3">
          <w:rPr>
            <w:rFonts w:ascii="Times New Roman" w:hAnsi="Times New Roman"/>
            <w:sz w:val="24"/>
            <w:szCs w:val="24"/>
          </w:rPr>
          <w:fldChar w:fldCharType="separate"/>
        </w:r>
        <w:r w:rsidR="00B33F4F">
          <w:rPr>
            <w:rFonts w:ascii="Times New Roman" w:hAnsi="Times New Roman"/>
            <w:noProof/>
            <w:sz w:val="24"/>
            <w:szCs w:val="24"/>
          </w:rPr>
          <w:t>3</w:t>
        </w:r>
        <w:r w:rsidRPr="007410F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3CD9C5B9" w14:textId="77777777" w:rsidR="007410F3" w:rsidRDefault="007410F3" w:rsidP="005147DC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86E63" w14:textId="77777777" w:rsidR="000E74B7" w:rsidRPr="00A142D0" w:rsidRDefault="000E74B7">
    <w:pPr>
      <w:pStyle w:val="Header"/>
    </w:pPr>
  </w:p>
  <w:p w14:paraId="60FFA92D" w14:textId="21C97F82" w:rsidR="000E74B7" w:rsidRPr="00A142D0" w:rsidRDefault="000E74B7">
    <w:pPr>
      <w:pStyle w:val="Header"/>
    </w:pPr>
    <w:r>
      <w:rPr>
        <w:noProof/>
      </w:rPr>
      <w:drawing>
        <wp:inline distT="0" distB="0" distL="0" distR="0" wp14:anchorId="1CC8F5BF" wp14:editId="47C6697B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B6B9DB" w14:textId="10FEDF4B" w:rsidR="000E74B7" w:rsidRDefault="000E7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5827"/>
    <w:multiLevelType w:val="hybridMultilevel"/>
    <w:tmpl w:val="291A21B8"/>
    <w:lvl w:ilvl="0" w:tplc="0426000F">
      <w:start w:val="1"/>
      <w:numFmt w:val="decimal"/>
      <w:lvlText w:val="%1."/>
      <w:lvlJc w:val="left"/>
      <w:pPr>
        <w:ind w:left="1222" w:hanging="360"/>
      </w:pPr>
    </w:lvl>
    <w:lvl w:ilvl="1" w:tplc="04260019" w:tentative="1">
      <w:start w:val="1"/>
      <w:numFmt w:val="lowerLetter"/>
      <w:lvlText w:val="%2."/>
      <w:lvlJc w:val="left"/>
      <w:pPr>
        <w:ind w:left="1942" w:hanging="360"/>
      </w:pPr>
    </w:lvl>
    <w:lvl w:ilvl="2" w:tplc="0426001B" w:tentative="1">
      <w:start w:val="1"/>
      <w:numFmt w:val="lowerRoman"/>
      <w:lvlText w:val="%3."/>
      <w:lvlJc w:val="right"/>
      <w:pPr>
        <w:ind w:left="2662" w:hanging="180"/>
      </w:pPr>
    </w:lvl>
    <w:lvl w:ilvl="3" w:tplc="0426000F" w:tentative="1">
      <w:start w:val="1"/>
      <w:numFmt w:val="decimal"/>
      <w:lvlText w:val="%4."/>
      <w:lvlJc w:val="left"/>
      <w:pPr>
        <w:ind w:left="3382" w:hanging="360"/>
      </w:pPr>
    </w:lvl>
    <w:lvl w:ilvl="4" w:tplc="04260019" w:tentative="1">
      <w:start w:val="1"/>
      <w:numFmt w:val="lowerLetter"/>
      <w:lvlText w:val="%5."/>
      <w:lvlJc w:val="left"/>
      <w:pPr>
        <w:ind w:left="4102" w:hanging="360"/>
      </w:pPr>
    </w:lvl>
    <w:lvl w:ilvl="5" w:tplc="0426001B" w:tentative="1">
      <w:start w:val="1"/>
      <w:numFmt w:val="lowerRoman"/>
      <w:lvlText w:val="%6."/>
      <w:lvlJc w:val="right"/>
      <w:pPr>
        <w:ind w:left="4822" w:hanging="180"/>
      </w:pPr>
    </w:lvl>
    <w:lvl w:ilvl="6" w:tplc="0426000F" w:tentative="1">
      <w:start w:val="1"/>
      <w:numFmt w:val="decimal"/>
      <w:lvlText w:val="%7."/>
      <w:lvlJc w:val="left"/>
      <w:pPr>
        <w:ind w:left="5542" w:hanging="360"/>
      </w:pPr>
    </w:lvl>
    <w:lvl w:ilvl="7" w:tplc="04260019" w:tentative="1">
      <w:start w:val="1"/>
      <w:numFmt w:val="lowerLetter"/>
      <w:lvlText w:val="%8."/>
      <w:lvlJc w:val="left"/>
      <w:pPr>
        <w:ind w:left="6262" w:hanging="360"/>
      </w:pPr>
    </w:lvl>
    <w:lvl w:ilvl="8" w:tplc="042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1D1F595B"/>
    <w:multiLevelType w:val="multilevel"/>
    <w:tmpl w:val="CDAE21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A7E4C9E"/>
    <w:multiLevelType w:val="hybridMultilevel"/>
    <w:tmpl w:val="02223566"/>
    <w:lvl w:ilvl="0" w:tplc="0426000F">
      <w:start w:val="1"/>
      <w:numFmt w:val="decimal"/>
      <w:lvlText w:val="%1."/>
      <w:lvlJc w:val="left"/>
      <w:pPr>
        <w:ind w:left="1222" w:hanging="360"/>
      </w:pPr>
    </w:lvl>
    <w:lvl w:ilvl="1" w:tplc="04260019" w:tentative="1">
      <w:start w:val="1"/>
      <w:numFmt w:val="lowerLetter"/>
      <w:lvlText w:val="%2."/>
      <w:lvlJc w:val="left"/>
      <w:pPr>
        <w:ind w:left="1942" w:hanging="360"/>
      </w:pPr>
    </w:lvl>
    <w:lvl w:ilvl="2" w:tplc="0426001B" w:tentative="1">
      <w:start w:val="1"/>
      <w:numFmt w:val="lowerRoman"/>
      <w:lvlText w:val="%3."/>
      <w:lvlJc w:val="right"/>
      <w:pPr>
        <w:ind w:left="2662" w:hanging="180"/>
      </w:pPr>
    </w:lvl>
    <w:lvl w:ilvl="3" w:tplc="0426000F" w:tentative="1">
      <w:start w:val="1"/>
      <w:numFmt w:val="decimal"/>
      <w:lvlText w:val="%4."/>
      <w:lvlJc w:val="left"/>
      <w:pPr>
        <w:ind w:left="3382" w:hanging="360"/>
      </w:pPr>
    </w:lvl>
    <w:lvl w:ilvl="4" w:tplc="04260019" w:tentative="1">
      <w:start w:val="1"/>
      <w:numFmt w:val="lowerLetter"/>
      <w:lvlText w:val="%5."/>
      <w:lvlJc w:val="left"/>
      <w:pPr>
        <w:ind w:left="4102" w:hanging="360"/>
      </w:pPr>
    </w:lvl>
    <w:lvl w:ilvl="5" w:tplc="0426001B" w:tentative="1">
      <w:start w:val="1"/>
      <w:numFmt w:val="lowerRoman"/>
      <w:lvlText w:val="%6."/>
      <w:lvlJc w:val="right"/>
      <w:pPr>
        <w:ind w:left="4822" w:hanging="180"/>
      </w:pPr>
    </w:lvl>
    <w:lvl w:ilvl="6" w:tplc="0426000F" w:tentative="1">
      <w:start w:val="1"/>
      <w:numFmt w:val="decimal"/>
      <w:lvlText w:val="%7."/>
      <w:lvlJc w:val="left"/>
      <w:pPr>
        <w:ind w:left="5542" w:hanging="360"/>
      </w:pPr>
    </w:lvl>
    <w:lvl w:ilvl="7" w:tplc="04260019" w:tentative="1">
      <w:start w:val="1"/>
      <w:numFmt w:val="lowerLetter"/>
      <w:lvlText w:val="%8."/>
      <w:lvlJc w:val="left"/>
      <w:pPr>
        <w:ind w:left="6262" w:hanging="360"/>
      </w:pPr>
    </w:lvl>
    <w:lvl w:ilvl="8" w:tplc="042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3F270450"/>
    <w:multiLevelType w:val="hybridMultilevel"/>
    <w:tmpl w:val="CFA2F9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B034F"/>
    <w:multiLevelType w:val="hybridMultilevel"/>
    <w:tmpl w:val="3D86C55A"/>
    <w:lvl w:ilvl="0" w:tplc="0426000F">
      <w:start w:val="1"/>
      <w:numFmt w:val="decimal"/>
      <w:lvlText w:val="%1."/>
      <w:lvlJc w:val="left"/>
      <w:pPr>
        <w:ind w:left="1222" w:hanging="360"/>
      </w:pPr>
    </w:lvl>
    <w:lvl w:ilvl="1" w:tplc="04260019" w:tentative="1">
      <w:start w:val="1"/>
      <w:numFmt w:val="lowerLetter"/>
      <w:lvlText w:val="%2."/>
      <w:lvlJc w:val="left"/>
      <w:pPr>
        <w:ind w:left="1942" w:hanging="360"/>
      </w:pPr>
    </w:lvl>
    <w:lvl w:ilvl="2" w:tplc="0426001B" w:tentative="1">
      <w:start w:val="1"/>
      <w:numFmt w:val="lowerRoman"/>
      <w:lvlText w:val="%3."/>
      <w:lvlJc w:val="right"/>
      <w:pPr>
        <w:ind w:left="2662" w:hanging="180"/>
      </w:pPr>
    </w:lvl>
    <w:lvl w:ilvl="3" w:tplc="0426000F" w:tentative="1">
      <w:start w:val="1"/>
      <w:numFmt w:val="decimal"/>
      <w:lvlText w:val="%4."/>
      <w:lvlJc w:val="left"/>
      <w:pPr>
        <w:ind w:left="3382" w:hanging="360"/>
      </w:pPr>
    </w:lvl>
    <w:lvl w:ilvl="4" w:tplc="04260019" w:tentative="1">
      <w:start w:val="1"/>
      <w:numFmt w:val="lowerLetter"/>
      <w:lvlText w:val="%5."/>
      <w:lvlJc w:val="left"/>
      <w:pPr>
        <w:ind w:left="4102" w:hanging="360"/>
      </w:pPr>
    </w:lvl>
    <w:lvl w:ilvl="5" w:tplc="0426001B" w:tentative="1">
      <w:start w:val="1"/>
      <w:numFmt w:val="lowerRoman"/>
      <w:lvlText w:val="%6."/>
      <w:lvlJc w:val="right"/>
      <w:pPr>
        <w:ind w:left="4822" w:hanging="180"/>
      </w:pPr>
    </w:lvl>
    <w:lvl w:ilvl="6" w:tplc="0426000F" w:tentative="1">
      <w:start w:val="1"/>
      <w:numFmt w:val="decimal"/>
      <w:lvlText w:val="%7."/>
      <w:lvlJc w:val="left"/>
      <w:pPr>
        <w:ind w:left="5542" w:hanging="360"/>
      </w:pPr>
    </w:lvl>
    <w:lvl w:ilvl="7" w:tplc="04260019" w:tentative="1">
      <w:start w:val="1"/>
      <w:numFmt w:val="lowerLetter"/>
      <w:lvlText w:val="%8."/>
      <w:lvlJc w:val="left"/>
      <w:pPr>
        <w:ind w:left="6262" w:hanging="360"/>
      </w:pPr>
    </w:lvl>
    <w:lvl w:ilvl="8" w:tplc="042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53180814"/>
    <w:multiLevelType w:val="hybridMultilevel"/>
    <w:tmpl w:val="40427CBE"/>
    <w:lvl w:ilvl="0" w:tplc="0426000F">
      <w:start w:val="1"/>
      <w:numFmt w:val="decimal"/>
      <w:lvlText w:val="%1."/>
      <w:lvlJc w:val="left"/>
      <w:pPr>
        <w:ind w:left="1222" w:hanging="360"/>
      </w:pPr>
    </w:lvl>
    <w:lvl w:ilvl="1" w:tplc="04260019" w:tentative="1">
      <w:start w:val="1"/>
      <w:numFmt w:val="lowerLetter"/>
      <w:lvlText w:val="%2."/>
      <w:lvlJc w:val="left"/>
      <w:pPr>
        <w:ind w:left="1942" w:hanging="360"/>
      </w:pPr>
    </w:lvl>
    <w:lvl w:ilvl="2" w:tplc="0426001B" w:tentative="1">
      <w:start w:val="1"/>
      <w:numFmt w:val="lowerRoman"/>
      <w:lvlText w:val="%3."/>
      <w:lvlJc w:val="right"/>
      <w:pPr>
        <w:ind w:left="2662" w:hanging="180"/>
      </w:pPr>
    </w:lvl>
    <w:lvl w:ilvl="3" w:tplc="0426000F" w:tentative="1">
      <w:start w:val="1"/>
      <w:numFmt w:val="decimal"/>
      <w:lvlText w:val="%4."/>
      <w:lvlJc w:val="left"/>
      <w:pPr>
        <w:ind w:left="3382" w:hanging="360"/>
      </w:pPr>
    </w:lvl>
    <w:lvl w:ilvl="4" w:tplc="04260019" w:tentative="1">
      <w:start w:val="1"/>
      <w:numFmt w:val="lowerLetter"/>
      <w:lvlText w:val="%5."/>
      <w:lvlJc w:val="left"/>
      <w:pPr>
        <w:ind w:left="4102" w:hanging="360"/>
      </w:pPr>
    </w:lvl>
    <w:lvl w:ilvl="5" w:tplc="0426001B" w:tentative="1">
      <w:start w:val="1"/>
      <w:numFmt w:val="lowerRoman"/>
      <w:lvlText w:val="%6."/>
      <w:lvlJc w:val="right"/>
      <w:pPr>
        <w:ind w:left="4822" w:hanging="180"/>
      </w:pPr>
    </w:lvl>
    <w:lvl w:ilvl="6" w:tplc="0426000F" w:tentative="1">
      <w:start w:val="1"/>
      <w:numFmt w:val="decimal"/>
      <w:lvlText w:val="%7."/>
      <w:lvlJc w:val="left"/>
      <w:pPr>
        <w:ind w:left="5542" w:hanging="360"/>
      </w:pPr>
    </w:lvl>
    <w:lvl w:ilvl="7" w:tplc="04260019" w:tentative="1">
      <w:start w:val="1"/>
      <w:numFmt w:val="lowerLetter"/>
      <w:lvlText w:val="%8."/>
      <w:lvlJc w:val="left"/>
      <w:pPr>
        <w:ind w:left="6262" w:hanging="360"/>
      </w:pPr>
    </w:lvl>
    <w:lvl w:ilvl="8" w:tplc="042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5602440A"/>
    <w:multiLevelType w:val="hybridMultilevel"/>
    <w:tmpl w:val="D100A2E0"/>
    <w:lvl w:ilvl="0" w:tplc="0426000F">
      <w:start w:val="1"/>
      <w:numFmt w:val="decimal"/>
      <w:lvlText w:val="%1."/>
      <w:lvlJc w:val="left"/>
      <w:pPr>
        <w:ind w:left="1222" w:hanging="360"/>
      </w:pPr>
    </w:lvl>
    <w:lvl w:ilvl="1" w:tplc="04260019" w:tentative="1">
      <w:start w:val="1"/>
      <w:numFmt w:val="lowerLetter"/>
      <w:lvlText w:val="%2."/>
      <w:lvlJc w:val="left"/>
      <w:pPr>
        <w:ind w:left="1942" w:hanging="360"/>
      </w:pPr>
    </w:lvl>
    <w:lvl w:ilvl="2" w:tplc="0426001B" w:tentative="1">
      <w:start w:val="1"/>
      <w:numFmt w:val="lowerRoman"/>
      <w:lvlText w:val="%3."/>
      <w:lvlJc w:val="right"/>
      <w:pPr>
        <w:ind w:left="2662" w:hanging="180"/>
      </w:pPr>
    </w:lvl>
    <w:lvl w:ilvl="3" w:tplc="0426000F" w:tentative="1">
      <w:start w:val="1"/>
      <w:numFmt w:val="decimal"/>
      <w:lvlText w:val="%4."/>
      <w:lvlJc w:val="left"/>
      <w:pPr>
        <w:ind w:left="3382" w:hanging="360"/>
      </w:pPr>
    </w:lvl>
    <w:lvl w:ilvl="4" w:tplc="04260019" w:tentative="1">
      <w:start w:val="1"/>
      <w:numFmt w:val="lowerLetter"/>
      <w:lvlText w:val="%5."/>
      <w:lvlJc w:val="left"/>
      <w:pPr>
        <w:ind w:left="4102" w:hanging="360"/>
      </w:pPr>
    </w:lvl>
    <w:lvl w:ilvl="5" w:tplc="0426001B" w:tentative="1">
      <w:start w:val="1"/>
      <w:numFmt w:val="lowerRoman"/>
      <w:lvlText w:val="%6."/>
      <w:lvlJc w:val="right"/>
      <w:pPr>
        <w:ind w:left="4822" w:hanging="180"/>
      </w:pPr>
    </w:lvl>
    <w:lvl w:ilvl="6" w:tplc="0426000F" w:tentative="1">
      <w:start w:val="1"/>
      <w:numFmt w:val="decimal"/>
      <w:lvlText w:val="%7."/>
      <w:lvlJc w:val="left"/>
      <w:pPr>
        <w:ind w:left="5542" w:hanging="360"/>
      </w:pPr>
    </w:lvl>
    <w:lvl w:ilvl="7" w:tplc="04260019" w:tentative="1">
      <w:start w:val="1"/>
      <w:numFmt w:val="lowerLetter"/>
      <w:lvlText w:val="%8."/>
      <w:lvlJc w:val="left"/>
      <w:pPr>
        <w:ind w:left="6262" w:hanging="360"/>
      </w:pPr>
    </w:lvl>
    <w:lvl w:ilvl="8" w:tplc="0426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6CB"/>
    <w:rsid w:val="00026DD8"/>
    <w:rsid w:val="00035D1D"/>
    <w:rsid w:val="000378D2"/>
    <w:rsid w:val="00040382"/>
    <w:rsid w:val="00044BAD"/>
    <w:rsid w:val="00051C58"/>
    <w:rsid w:val="000577C6"/>
    <w:rsid w:val="00061999"/>
    <w:rsid w:val="00061D34"/>
    <w:rsid w:val="0006762E"/>
    <w:rsid w:val="00081CB5"/>
    <w:rsid w:val="00081F28"/>
    <w:rsid w:val="000821AC"/>
    <w:rsid w:val="0008419B"/>
    <w:rsid w:val="000C520C"/>
    <w:rsid w:val="000E74B7"/>
    <w:rsid w:val="000E7EB8"/>
    <w:rsid w:val="000F70CD"/>
    <w:rsid w:val="00101FAB"/>
    <w:rsid w:val="00104F97"/>
    <w:rsid w:val="00115CB4"/>
    <w:rsid w:val="00124888"/>
    <w:rsid w:val="001273E9"/>
    <w:rsid w:val="00151B0E"/>
    <w:rsid w:val="00156F29"/>
    <w:rsid w:val="00164FB2"/>
    <w:rsid w:val="00165D9D"/>
    <w:rsid w:val="00186259"/>
    <w:rsid w:val="00191642"/>
    <w:rsid w:val="001A01BF"/>
    <w:rsid w:val="001B2AC1"/>
    <w:rsid w:val="001B4064"/>
    <w:rsid w:val="001D6C1E"/>
    <w:rsid w:val="001E10E1"/>
    <w:rsid w:val="001E65F5"/>
    <w:rsid w:val="001F18BB"/>
    <w:rsid w:val="001F2D01"/>
    <w:rsid w:val="00210A51"/>
    <w:rsid w:val="00225ED5"/>
    <w:rsid w:val="00230516"/>
    <w:rsid w:val="00231897"/>
    <w:rsid w:val="00251509"/>
    <w:rsid w:val="00252321"/>
    <w:rsid w:val="002577C5"/>
    <w:rsid w:val="00265C34"/>
    <w:rsid w:val="0026638F"/>
    <w:rsid w:val="0027372E"/>
    <w:rsid w:val="00287122"/>
    <w:rsid w:val="002922BD"/>
    <w:rsid w:val="0029751D"/>
    <w:rsid w:val="002A266F"/>
    <w:rsid w:val="002A463C"/>
    <w:rsid w:val="002B6640"/>
    <w:rsid w:val="002E40CD"/>
    <w:rsid w:val="002E492D"/>
    <w:rsid w:val="00306A3A"/>
    <w:rsid w:val="00310FC1"/>
    <w:rsid w:val="00316738"/>
    <w:rsid w:val="00323597"/>
    <w:rsid w:val="00336B4B"/>
    <w:rsid w:val="003625C8"/>
    <w:rsid w:val="003650FC"/>
    <w:rsid w:val="00365CC4"/>
    <w:rsid w:val="003802F4"/>
    <w:rsid w:val="00391411"/>
    <w:rsid w:val="003924D3"/>
    <w:rsid w:val="00396BE1"/>
    <w:rsid w:val="003A42BF"/>
    <w:rsid w:val="003B4169"/>
    <w:rsid w:val="003C46CB"/>
    <w:rsid w:val="003D02F8"/>
    <w:rsid w:val="003E632F"/>
    <w:rsid w:val="003E7099"/>
    <w:rsid w:val="003F1BDC"/>
    <w:rsid w:val="004075E1"/>
    <w:rsid w:val="00414509"/>
    <w:rsid w:val="00424162"/>
    <w:rsid w:val="004318BD"/>
    <w:rsid w:val="00435662"/>
    <w:rsid w:val="00445F6C"/>
    <w:rsid w:val="00454057"/>
    <w:rsid w:val="00460C9B"/>
    <w:rsid w:val="00464A90"/>
    <w:rsid w:val="00464DAA"/>
    <w:rsid w:val="0047039A"/>
    <w:rsid w:val="004726E3"/>
    <w:rsid w:val="004734C3"/>
    <w:rsid w:val="00487BD8"/>
    <w:rsid w:val="004939A8"/>
    <w:rsid w:val="0049494A"/>
    <w:rsid w:val="00494BAC"/>
    <w:rsid w:val="004952DA"/>
    <w:rsid w:val="004A2393"/>
    <w:rsid w:val="004A2F16"/>
    <w:rsid w:val="004B2213"/>
    <w:rsid w:val="004B5139"/>
    <w:rsid w:val="004C5CB2"/>
    <w:rsid w:val="004D2441"/>
    <w:rsid w:val="004E0859"/>
    <w:rsid w:val="004F0BF3"/>
    <w:rsid w:val="004F2F9E"/>
    <w:rsid w:val="004F786C"/>
    <w:rsid w:val="005147DC"/>
    <w:rsid w:val="0051766E"/>
    <w:rsid w:val="00530E63"/>
    <w:rsid w:val="00531D44"/>
    <w:rsid w:val="005425E7"/>
    <w:rsid w:val="00544220"/>
    <w:rsid w:val="00546D7F"/>
    <w:rsid w:val="00557277"/>
    <w:rsid w:val="005648C9"/>
    <w:rsid w:val="00564AB6"/>
    <w:rsid w:val="00575AC4"/>
    <w:rsid w:val="00594EC8"/>
    <w:rsid w:val="005B0746"/>
    <w:rsid w:val="005B7DB3"/>
    <w:rsid w:val="005C4015"/>
    <w:rsid w:val="005C4335"/>
    <w:rsid w:val="005D17EB"/>
    <w:rsid w:val="005D5EE2"/>
    <w:rsid w:val="005E0043"/>
    <w:rsid w:val="00600F26"/>
    <w:rsid w:val="00602CE9"/>
    <w:rsid w:val="00610AF8"/>
    <w:rsid w:val="00612C35"/>
    <w:rsid w:val="00625A62"/>
    <w:rsid w:val="00625ECD"/>
    <w:rsid w:val="0063054C"/>
    <w:rsid w:val="006332A7"/>
    <w:rsid w:val="0063572E"/>
    <w:rsid w:val="006437F7"/>
    <w:rsid w:val="00643D02"/>
    <w:rsid w:val="00655CFB"/>
    <w:rsid w:val="00656DA1"/>
    <w:rsid w:val="00664AF9"/>
    <w:rsid w:val="00665084"/>
    <w:rsid w:val="006701C1"/>
    <w:rsid w:val="00674C69"/>
    <w:rsid w:val="00677E41"/>
    <w:rsid w:val="00682B1F"/>
    <w:rsid w:val="00683C05"/>
    <w:rsid w:val="006937ED"/>
    <w:rsid w:val="0069431E"/>
    <w:rsid w:val="006A7AE2"/>
    <w:rsid w:val="006B2323"/>
    <w:rsid w:val="006B79AD"/>
    <w:rsid w:val="006C4F77"/>
    <w:rsid w:val="006C5201"/>
    <w:rsid w:val="006C7EDD"/>
    <w:rsid w:val="006F34A7"/>
    <w:rsid w:val="006F7527"/>
    <w:rsid w:val="00704C94"/>
    <w:rsid w:val="0070672C"/>
    <w:rsid w:val="007228FE"/>
    <w:rsid w:val="00723568"/>
    <w:rsid w:val="007410F3"/>
    <w:rsid w:val="00754110"/>
    <w:rsid w:val="00755A23"/>
    <w:rsid w:val="00757CE2"/>
    <w:rsid w:val="007757CE"/>
    <w:rsid w:val="0077719D"/>
    <w:rsid w:val="00782045"/>
    <w:rsid w:val="00791BA0"/>
    <w:rsid w:val="00795E82"/>
    <w:rsid w:val="007A3FA7"/>
    <w:rsid w:val="007A6AA2"/>
    <w:rsid w:val="007B3B8F"/>
    <w:rsid w:val="007C4A14"/>
    <w:rsid w:val="007D5DF1"/>
    <w:rsid w:val="007F1822"/>
    <w:rsid w:val="007F3A4A"/>
    <w:rsid w:val="007F3DDB"/>
    <w:rsid w:val="007F5599"/>
    <w:rsid w:val="007F5B26"/>
    <w:rsid w:val="007F5E82"/>
    <w:rsid w:val="008015A3"/>
    <w:rsid w:val="00802EAD"/>
    <w:rsid w:val="00806FB4"/>
    <w:rsid w:val="0081686A"/>
    <w:rsid w:val="00833D12"/>
    <w:rsid w:val="00846915"/>
    <w:rsid w:val="00846E4C"/>
    <w:rsid w:val="00857412"/>
    <w:rsid w:val="00866A5A"/>
    <w:rsid w:val="0088287B"/>
    <w:rsid w:val="00887905"/>
    <w:rsid w:val="00893442"/>
    <w:rsid w:val="008A36C5"/>
    <w:rsid w:val="008A4A88"/>
    <w:rsid w:val="008A718B"/>
    <w:rsid w:val="008A7E71"/>
    <w:rsid w:val="008C3BED"/>
    <w:rsid w:val="008D26F1"/>
    <w:rsid w:val="008E0A60"/>
    <w:rsid w:val="008F00BB"/>
    <w:rsid w:val="008F1F89"/>
    <w:rsid w:val="008F49B8"/>
    <w:rsid w:val="008F7185"/>
    <w:rsid w:val="00927FE3"/>
    <w:rsid w:val="00936B8A"/>
    <w:rsid w:val="00947BBE"/>
    <w:rsid w:val="00956FEE"/>
    <w:rsid w:val="00960ABF"/>
    <w:rsid w:val="009759BB"/>
    <w:rsid w:val="0097687A"/>
    <w:rsid w:val="00985E2E"/>
    <w:rsid w:val="009A125D"/>
    <w:rsid w:val="009A2188"/>
    <w:rsid w:val="009A28C6"/>
    <w:rsid w:val="009A2F6B"/>
    <w:rsid w:val="009B671A"/>
    <w:rsid w:val="009C6958"/>
    <w:rsid w:val="009D1D48"/>
    <w:rsid w:val="009D4935"/>
    <w:rsid w:val="009E215C"/>
    <w:rsid w:val="009E549B"/>
    <w:rsid w:val="009E5DA9"/>
    <w:rsid w:val="009F38B9"/>
    <w:rsid w:val="00A04CC5"/>
    <w:rsid w:val="00A1079E"/>
    <w:rsid w:val="00A234F8"/>
    <w:rsid w:val="00A268A1"/>
    <w:rsid w:val="00A4250B"/>
    <w:rsid w:val="00A46F75"/>
    <w:rsid w:val="00A53221"/>
    <w:rsid w:val="00A556EC"/>
    <w:rsid w:val="00A56415"/>
    <w:rsid w:val="00A636DF"/>
    <w:rsid w:val="00A77945"/>
    <w:rsid w:val="00A86784"/>
    <w:rsid w:val="00A97133"/>
    <w:rsid w:val="00AA12B4"/>
    <w:rsid w:val="00AB33D5"/>
    <w:rsid w:val="00AB3869"/>
    <w:rsid w:val="00AC686E"/>
    <w:rsid w:val="00AC6AB8"/>
    <w:rsid w:val="00AD317B"/>
    <w:rsid w:val="00AD35CF"/>
    <w:rsid w:val="00AD4106"/>
    <w:rsid w:val="00AD658B"/>
    <w:rsid w:val="00AD659F"/>
    <w:rsid w:val="00AE1D22"/>
    <w:rsid w:val="00AE3C53"/>
    <w:rsid w:val="00AE6444"/>
    <w:rsid w:val="00AE659F"/>
    <w:rsid w:val="00AF5167"/>
    <w:rsid w:val="00B0041F"/>
    <w:rsid w:val="00B12705"/>
    <w:rsid w:val="00B23F0A"/>
    <w:rsid w:val="00B33E55"/>
    <w:rsid w:val="00B33F4F"/>
    <w:rsid w:val="00B368A6"/>
    <w:rsid w:val="00B4252A"/>
    <w:rsid w:val="00B4745F"/>
    <w:rsid w:val="00B51D08"/>
    <w:rsid w:val="00B6201A"/>
    <w:rsid w:val="00B75483"/>
    <w:rsid w:val="00B768E1"/>
    <w:rsid w:val="00B76E10"/>
    <w:rsid w:val="00B82B35"/>
    <w:rsid w:val="00B914A3"/>
    <w:rsid w:val="00BB6836"/>
    <w:rsid w:val="00BD78CB"/>
    <w:rsid w:val="00BF3F43"/>
    <w:rsid w:val="00BF5783"/>
    <w:rsid w:val="00BF6439"/>
    <w:rsid w:val="00C11E25"/>
    <w:rsid w:val="00C16D59"/>
    <w:rsid w:val="00C21EB1"/>
    <w:rsid w:val="00C24CC1"/>
    <w:rsid w:val="00C25B52"/>
    <w:rsid w:val="00C30477"/>
    <w:rsid w:val="00C337E5"/>
    <w:rsid w:val="00C345F8"/>
    <w:rsid w:val="00C43589"/>
    <w:rsid w:val="00C53AC5"/>
    <w:rsid w:val="00C64936"/>
    <w:rsid w:val="00C723DA"/>
    <w:rsid w:val="00C8272F"/>
    <w:rsid w:val="00CA703D"/>
    <w:rsid w:val="00CA7EF6"/>
    <w:rsid w:val="00CC44BA"/>
    <w:rsid w:val="00CD20AD"/>
    <w:rsid w:val="00CD5837"/>
    <w:rsid w:val="00D0083F"/>
    <w:rsid w:val="00D12E51"/>
    <w:rsid w:val="00D32D09"/>
    <w:rsid w:val="00D3621D"/>
    <w:rsid w:val="00D37FE8"/>
    <w:rsid w:val="00D40AB1"/>
    <w:rsid w:val="00D50805"/>
    <w:rsid w:val="00D535EB"/>
    <w:rsid w:val="00D674D4"/>
    <w:rsid w:val="00D730FD"/>
    <w:rsid w:val="00D74313"/>
    <w:rsid w:val="00D826AF"/>
    <w:rsid w:val="00D85599"/>
    <w:rsid w:val="00D928E9"/>
    <w:rsid w:val="00D93F8B"/>
    <w:rsid w:val="00DA1B30"/>
    <w:rsid w:val="00DA5E59"/>
    <w:rsid w:val="00DB256A"/>
    <w:rsid w:val="00DB42E2"/>
    <w:rsid w:val="00DC59F5"/>
    <w:rsid w:val="00DD79CD"/>
    <w:rsid w:val="00DE16F0"/>
    <w:rsid w:val="00DE3887"/>
    <w:rsid w:val="00DE4FDF"/>
    <w:rsid w:val="00DE5300"/>
    <w:rsid w:val="00DF0290"/>
    <w:rsid w:val="00DF51B6"/>
    <w:rsid w:val="00E00876"/>
    <w:rsid w:val="00E06240"/>
    <w:rsid w:val="00E221BB"/>
    <w:rsid w:val="00E344A7"/>
    <w:rsid w:val="00E47D78"/>
    <w:rsid w:val="00E51A00"/>
    <w:rsid w:val="00E553AE"/>
    <w:rsid w:val="00E56C19"/>
    <w:rsid w:val="00E65B51"/>
    <w:rsid w:val="00E7169F"/>
    <w:rsid w:val="00E778F5"/>
    <w:rsid w:val="00E8176F"/>
    <w:rsid w:val="00E8301D"/>
    <w:rsid w:val="00E83AEC"/>
    <w:rsid w:val="00E93B7E"/>
    <w:rsid w:val="00E94581"/>
    <w:rsid w:val="00E9619E"/>
    <w:rsid w:val="00E97C06"/>
    <w:rsid w:val="00EA41BD"/>
    <w:rsid w:val="00EA6632"/>
    <w:rsid w:val="00EE4F0C"/>
    <w:rsid w:val="00EF3C74"/>
    <w:rsid w:val="00EF6296"/>
    <w:rsid w:val="00F35367"/>
    <w:rsid w:val="00F37937"/>
    <w:rsid w:val="00F37A36"/>
    <w:rsid w:val="00F41E57"/>
    <w:rsid w:val="00F454BB"/>
    <w:rsid w:val="00F47669"/>
    <w:rsid w:val="00F54B03"/>
    <w:rsid w:val="00F5531E"/>
    <w:rsid w:val="00F6041F"/>
    <w:rsid w:val="00F64CB7"/>
    <w:rsid w:val="00F75511"/>
    <w:rsid w:val="00F76E37"/>
    <w:rsid w:val="00FA05F2"/>
    <w:rsid w:val="00FA2D88"/>
    <w:rsid w:val="00FB260B"/>
    <w:rsid w:val="00FB7281"/>
    <w:rsid w:val="00FC1AC5"/>
    <w:rsid w:val="00FD4AF0"/>
    <w:rsid w:val="00FD5E78"/>
    <w:rsid w:val="00FF00E7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81FD7B"/>
  <w15:docId w15:val="{310C2A1B-A307-4B1E-B390-10D21223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6CB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8F00BB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0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7D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D7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7D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D7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A2F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5CF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F00BB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B7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28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28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B91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v213">
    <w:name w:val="tv213"/>
    <w:basedOn w:val="Normal"/>
    <w:rsid w:val="007F5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7F5E82"/>
  </w:style>
  <w:style w:type="paragraph" w:customStyle="1" w:styleId="labojumupamats">
    <w:name w:val="labojumu_pamats"/>
    <w:basedOn w:val="Normal"/>
    <w:rsid w:val="007F5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365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6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526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28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721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538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56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45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62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435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ikumi.lv/ta/id/49833-energetikas-likums" TargetMode="External"/><Relationship Id="rId13" Type="http://schemas.openxmlformats.org/officeDocument/2006/relationships/hyperlink" Target="https://m.likumi.lv/doc.php?id=269199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.likumi.lv/ta/id/49833-energetikas-likums" TargetMode="External"/><Relationship Id="rId12" Type="http://schemas.openxmlformats.org/officeDocument/2006/relationships/hyperlink" Target="https://m.likumi.lv/doc.php?id=269199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likumi.lv/ta/id/258572-buvniecibas-likum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.likumi.lv/ta/id/258572-buvniecibas-likum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likumi.lv/ta/id/258572-buvniecibas-likums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3222</Words>
  <Characters>1838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2011.gada 19.aprīļa noteikumos Nr.312 “Enerģijas lietotāju apgādes un kurināmā pārdošanas kārtība izsludinātas enerģētiskās krīzes laikā un valsts apdraudējuma gadījumā”</vt:lpstr>
    </vt:vector>
  </TitlesOfParts>
  <Company>LR Ekonomikas ministrija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19.aprīļa noteikumos Nr.312 “Enerģijas lietotāju apgādes un kurināmā pārdošanas kārtība izsludinātas enerģētiskās krīzes laikā un valsts apdraudējuma gadījumā”</dc:title>
  <dc:subject>MK noteikumu projekts</dc:subject>
  <dc:creator>Gunta.Repele@em.gov.lv</dc:creator>
  <cp:keywords/>
  <dc:description/>
  <cp:lastModifiedBy>Leontine Babkina</cp:lastModifiedBy>
  <cp:revision>59</cp:revision>
  <cp:lastPrinted>2018-04-19T08:23:00Z</cp:lastPrinted>
  <dcterms:created xsi:type="dcterms:W3CDTF">2017-12-20T14:05:00Z</dcterms:created>
  <dcterms:modified xsi:type="dcterms:W3CDTF">2018-04-25T08:20:00Z</dcterms:modified>
  <cp:contentStatus/>
</cp:coreProperties>
</file>