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3DA8FC" w14:textId="074E859C" w:rsidR="00684ADB" w:rsidRPr="00083BF0" w:rsidRDefault="00684ADB" w:rsidP="00AD4E65">
      <w:pPr>
        <w:tabs>
          <w:tab w:val="left" w:pos="851"/>
        </w:tabs>
        <w:spacing w:after="120"/>
        <w:jc w:val="center"/>
        <w:rPr>
          <w:color w:val="0D0D0D" w:themeColor="text1" w:themeTint="F2"/>
          <w:sz w:val="14"/>
          <w:szCs w:val="28"/>
        </w:rPr>
      </w:pPr>
      <w:r w:rsidRPr="007B416B">
        <w:rPr>
          <w:b/>
          <w:color w:val="0D0D0D" w:themeColor="text1" w:themeTint="F2"/>
          <w:sz w:val="28"/>
          <w:szCs w:val="28"/>
        </w:rPr>
        <w:t>INFORMATĪVAIS ZIŅOJUMS PAR EIROPAS SAVIENĪBAS STRUKTŪRFONDU UN KOHĒZIJAS FONDA</w:t>
      </w:r>
      <w:r w:rsidRPr="007B416B">
        <w:rPr>
          <w:b/>
          <w:caps/>
          <w:color w:val="0D0D0D" w:themeColor="text1" w:themeTint="F2"/>
          <w:sz w:val="28"/>
          <w:szCs w:val="28"/>
        </w:rPr>
        <w:t xml:space="preserve"> </w:t>
      </w:r>
      <w:r w:rsidRPr="007B416B">
        <w:rPr>
          <w:b/>
          <w:color w:val="0D0D0D" w:themeColor="text1" w:themeTint="F2"/>
          <w:sz w:val="28"/>
          <w:szCs w:val="28"/>
        </w:rPr>
        <w:t>INVESTĪCIJU IEVIEŠANAS STATUSU</w:t>
      </w:r>
    </w:p>
    <w:p w14:paraId="51C41D90" w14:textId="53ECC9DA" w:rsidR="00C33B5A" w:rsidRPr="0098312F" w:rsidRDefault="00684ADB" w:rsidP="00AD4E65">
      <w:pPr>
        <w:pStyle w:val="BodyText"/>
        <w:numPr>
          <w:ilvl w:val="0"/>
          <w:numId w:val="1"/>
        </w:numPr>
        <w:tabs>
          <w:tab w:val="left" w:pos="709"/>
        </w:tabs>
        <w:spacing w:before="0" w:line="240" w:lineRule="auto"/>
        <w:ind w:left="0" w:firstLine="0"/>
        <w:jc w:val="both"/>
        <w:rPr>
          <w:rFonts w:eastAsia="Calibri"/>
          <w:color w:val="0D0D0D" w:themeColor="text1" w:themeTint="F2"/>
          <w:sz w:val="28"/>
          <w:szCs w:val="28"/>
          <w:lang w:val="lv-LV" w:eastAsia="ar-SA"/>
        </w:rPr>
      </w:pPr>
      <w:r w:rsidRPr="007B416B">
        <w:rPr>
          <w:rFonts w:eastAsia="Calibri"/>
          <w:b w:val="0"/>
          <w:color w:val="0D0D0D" w:themeColor="text1" w:themeTint="F2"/>
          <w:sz w:val="28"/>
          <w:szCs w:val="28"/>
          <w:lang w:val="lv-LV" w:eastAsia="ar-SA"/>
        </w:rPr>
        <w:t>Atbilstoši Ministru kabineta (</w:t>
      </w:r>
      <w:r w:rsidR="000D6999" w:rsidRPr="007B416B">
        <w:rPr>
          <w:rFonts w:eastAsia="Calibri"/>
          <w:b w:val="0"/>
          <w:color w:val="0D0D0D" w:themeColor="text1" w:themeTint="F2"/>
          <w:sz w:val="28"/>
          <w:szCs w:val="28"/>
          <w:lang w:val="lv-LV" w:eastAsia="ar-SA"/>
        </w:rPr>
        <w:t>turpmāk – </w:t>
      </w:r>
      <w:r w:rsidRPr="007B416B">
        <w:rPr>
          <w:rFonts w:eastAsia="Calibri"/>
          <w:b w:val="0"/>
          <w:color w:val="0D0D0D" w:themeColor="text1" w:themeTint="F2"/>
          <w:sz w:val="28"/>
          <w:szCs w:val="28"/>
          <w:lang w:val="lv-LV" w:eastAsia="ar-SA"/>
        </w:rPr>
        <w:t>MK) 2015.</w:t>
      </w:r>
      <w:r w:rsidR="00BB4280" w:rsidRPr="007B416B">
        <w:rPr>
          <w:rFonts w:eastAsia="Calibri"/>
          <w:b w:val="0"/>
          <w:color w:val="0D0D0D" w:themeColor="text1" w:themeTint="F2"/>
          <w:sz w:val="28"/>
          <w:szCs w:val="28"/>
          <w:lang w:val="lv-LV" w:eastAsia="ar-SA"/>
        </w:rPr>
        <w:t> </w:t>
      </w:r>
      <w:r w:rsidRPr="007B416B">
        <w:rPr>
          <w:rFonts w:eastAsia="Calibri"/>
          <w:b w:val="0"/>
          <w:color w:val="0D0D0D" w:themeColor="text1" w:themeTint="F2"/>
          <w:sz w:val="28"/>
          <w:szCs w:val="28"/>
          <w:lang w:val="lv-LV" w:eastAsia="ar-SA"/>
        </w:rPr>
        <w:t>gada 10.</w:t>
      </w:r>
      <w:r w:rsidR="00BB4280" w:rsidRPr="007B416B">
        <w:rPr>
          <w:rFonts w:eastAsia="Calibri"/>
          <w:b w:val="0"/>
          <w:color w:val="0D0D0D" w:themeColor="text1" w:themeTint="F2"/>
          <w:sz w:val="28"/>
          <w:szCs w:val="28"/>
          <w:lang w:val="lv-LV" w:eastAsia="ar-SA"/>
        </w:rPr>
        <w:t> </w:t>
      </w:r>
      <w:r w:rsidRPr="007B416B">
        <w:rPr>
          <w:rFonts w:eastAsia="Calibri"/>
          <w:b w:val="0"/>
          <w:color w:val="0D0D0D" w:themeColor="text1" w:themeTint="F2"/>
          <w:sz w:val="28"/>
          <w:szCs w:val="28"/>
          <w:lang w:val="lv-LV" w:eastAsia="ar-SA"/>
        </w:rPr>
        <w:t xml:space="preserve">marta sēdes </w:t>
      </w:r>
      <w:r w:rsidRPr="007E63A5">
        <w:rPr>
          <w:rFonts w:eastAsia="Calibri"/>
          <w:b w:val="0"/>
          <w:color w:val="0D0D0D" w:themeColor="text1" w:themeTint="F2"/>
          <w:sz w:val="28"/>
          <w:szCs w:val="28"/>
          <w:lang w:val="lv-LV" w:eastAsia="ar-SA"/>
        </w:rPr>
        <w:t>protokola Nr.</w:t>
      </w:r>
      <w:r w:rsidR="00BB4280" w:rsidRPr="007E63A5">
        <w:rPr>
          <w:rFonts w:eastAsia="Calibri"/>
          <w:b w:val="0"/>
          <w:color w:val="0D0D0D" w:themeColor="text1" w:themeTint="F2"/>
          <w:sz w:val="28"/>
          <w:szCs w:val="28"/>
          <w:lang w:val="lv-LV" w:eastAsia="ar-SA"/>
        </w:rPr>
        <w:t> </w:t>
      </w:r>
      <w:r w:rsidRPr="007E63A5">
        <w:rPr>
          <w:rFonts w:eastAsia="Calibri"/>
          <w:b w:val="0"/>
          <w:color w:val="0D0D0D" w:themeColor="text1" w:themeTint="F2"/>
          <w:sz w:val="28"/>
          <w:szCs w:val="28"/>
          <w:lang w:val="lv-LV" w:eastAsia="ar-SA"/>
        </w:rPr>
        <w:t>14 27.</w:t>
      </w:r>
      <w:r w:rsidRPr="007E63A5">
        <w:rPr>
          <w:rFonts w:eastAsia="Calibri"/>
          <w:b w:val="0"/>
          <w:bCs w:val="0"/>
          <w:color w:val="0D0D0D" w:themeColor="text1" w:themeTint="F2"/>
          <w:sz w:val="28"/>
          <w:szCs w:val="28"/>
          <w:lang w:val="lv-LV" w:eastAsia="ar-SA"/>
        </w:rPr>
        <w:t>§ 11.</w:t>
      </w:r>
      <w:r w:rsidR="00BB4280" w:rsidRPr="007E63A5">
        <w:rPr>
          <w:rFonts w:eastAsia="Calibri"/>
          <w:b w:val="0"/>
          <w:bCs w:val="0"/>
          <w:color w:val="0D0D0D" w:themeColor="text1" w:themeTint="F2"/>
          <w:sz w:val="28"/>
          <w:szCs w:val="28"/>
          <w:lang w:val="lv-LV" w:eastAsia="ar-SA"/>
        </w:rPr>
        <w:t> </w:t>
      </w:r>
      <w:r w:rsidRPr="007E63A5">
        <w:rPr>
          <w:rFonts w:eastAsia="Calibri"/>
          <w:b w:val="0"/>
          <w:bCs w:val="0"/>
          <w:color w:val="0D0D0D" w:themeColor="text1" w:themeTint="F2"/>
          <w:sz w:val="28"/>
          <w:szCs w:val="28"/>
          <w:lang w:val="lv-LV" w:eastAsia="ar-SA"/>
        </w:rPr>
        <w:t xml:space="preserve">punktam </w:t>
      </w:r>
      <w:r w:rsidR="00C23DD6" w:rsidRPr="007E63A5">
        <w:rPr>
          <w:rFonts w:eastAsia="Calibri"/>
          <w:b w:val="0"/>
          <w:bCs w:val="0"/>
          <w:color w:val="0D0D0D" w:themeColor="text1" w:themeTint="F2"/>
          <w:sz w:val="28"/>
          <w:szCs w:val="28"/>
          <w:lang w:val="lv-LV" w:eastAsia="ar-SA"/>
        </w:rPr>
        <w:t>F</w:t>
      </w:r>
      <w:r w:rsidR="00391F6C" w:rsidRPr="007E63A5">
        <w:rPr>
          <w:rFonts w:eastAsia="Calibri"/>
          <w:b w:val="0"/>
          <w:bCs w:val="0"/>
          <w:color w:val="0D0D0D" w:themeColor="text1" w:themeTint="F2"/>
          <w:sz w:val="28"/>
          <w:szCs w:val="28"/>
          <w:lang w:val="lv-LV" w:eastAsia="ar-SA"/>
        </w:rPr>
        <w:t>inanšu ministrija (</w:t>
      </w:r>
      <w:r w:rsidR="00BA3F4F" w:rsidRPr="007E63A5">
        <w:rPr>
          <w:rFonts w:eastAsia="Calibri"/>
          <w:b w:val="0"/>
          <w:bCs w:val="0"/>
          <w:color w:val="0D0D0D" w:themeColor="text1" w:themeTint="F2"/>
          <w:sz w:val="28"/>
          <w:szCs w:val="28"/>
          <w:lang w:val="lv-LV" w:eastAsia="ar-SA"/>
        </w:rPr>
        <w:t>turpmāk</w:t>
      </w:r>
      <w:r w:rsidR="000D6999" w:rsidRPr="007E63A5">
        <w:rPr>
          <w:rFonts w:eastAsia="Calibri"/>
          <w:b w:val="0"/>
          <w:bCs w:val="0"/>
          <w:color w:val="0D0D0D" w:themeColor="text1" w:themeTint="F2"/>
          <w:sz w:val="28"/>
          <w:szCs w:val="28"/>
          <w:lang w:val="lv-LV" w:eastAsia="ar-SA"/>
        </w:rPr>
        <w:t> </w:t>
      </w:r>
      <w:r w:rsidR="00FB2FA7" w:rsidRPr="007E63A5">
        <w:rPr>
          <w:rFonts w:eastAsia="Calibri"/>
          <w:b w:val="0"/>
          <w:bCs w:val="0"/>
          <w:color w:val="0D0D0D" w:themeColor="text1" w:themeTint="F2"/>
          <w:sz w:val="28"/>
          <w:szCs w:val="28"/>
          <w:lang w:val="lv-LV" w:eastAsia="ar-SA"/>
        </w:rPr>
        <w:t>–</w:t>
      </w:r>
      <w:r w:rsidR="000D6999" w:rsidRPr="007E63A5">
        <w:rPr>
          <w:rFonts w:eastAsia="Calibri"/>
          <w:b w:val="0"/>
          <w:bCs w:val="0"/>
          <w:color w:val="0D0D0D" w:themeColor="text1" w:themeTint="F2"/>
          <w:sz w:val="28"/>
          <w:szCs w:val="28"/>
          <w:lang w:val="lv-LV" w:eastAsia="ar-SA"/>
        </w:rPr>
        <w:t> </w:t>
      </w:r>
      <w:r w:rsidR="00391F6C" w:rsidRPr="007E63A5">
        <w:rPr>
          <w:rFonts w:eastAsia="Calibri"/>
          <w:b w:val="0"/>
          <w:bCs w:val="0"/>
          <w:color w:val="0D0D0D" w:themeColor="text1" w:themeTint="F2"/>
          <w:sz w:val="28"/>
          <w:szCs w:val="28"/>
          <w:lang w:val="lv-LV" w:eastAsia="ar-SA"/>
        </w:rPr>
        <w:t>F</w:t>
      </w:r>
      <w:r w:rsidR="00C23DD6" w:rsidRPr="007E63A5">
        <w:rPr>
          <w:rFonts w:eastAsia="Calibri"/>
          <w:b w:val="0"/>
          <w:bCs w:val="0"/>
          <w:color w:val="0D0D0D" w:themeColor="text1" w:themeTint="F2"/>
          <w:sz w:val="28"/>
          <w:szCs w:val="28"/>
          <w:lang w:val="lv-LV" w:eastAsia="ar-SA"/>
        </w:rPr>
        <w:t>M</w:t>
      </w:r>
      <w:r w:rsidR="00391F6C" w:rsidRPr="007E63A5">
        <w:rPr>
          <w:rFonts w:eastAsia="Calibri"/>
          <w:b w:val="0"/>
          <w:bCs w:val="0"/>
          <w:color w:val="0D0D0D" w:themeColor="text1" w:themeTint="F2"/>
          <w:sz w:val="28"/>
          <w:szCs w:val="28"/>
          <w:lang w:val="lv-LV" w:eastAsia="ar-SA"/>
        </w:rPr>
        <w:t>)</w:t>
      </w:r>
      <w:r w:rsidR="00C23DD6" w:rsidRPr="007E63A5">
        <w:rPr>
          <w:rFonts w:eastAsia="Calibri"/>
          <w:b w:val="0"/>
          <w:bCs w:val="0"/>
          <w:color w:val="0D0D0D" w:themeColor="text1" w:themeTint="F2"/>
          <w:sz w:val="28"/>
          <w:szCs w:val="28"/>
          <w:lang w:val="lv-LV" w:eastAsia="ar-SA"/>
        </w:rPr>
        <w:t xml:space="preserve"> sniedz </w:t>
      </w:r>
      <w:r w:rsidR="00574A89" w:rsidRPr="007E63A5">
        <w:rPr>
          <w:rFonts w:eastAsia="Calibri"/>
          <w:b w:val="0"/>
          <w:bCs w:val="0"/>
          <w:color w:val="0D0D0D" w:themeColor="text1" w:themeTint="F2"/>
          <w:sz w:val="28"/>
          <w:szCs w:val="28"/>
          <w:lang w:val="lv-LV" w:eastAsia="ar-SA"/>
        </w:rPr>
        <w:t xml:space="preserve">ikmēneša </w:t>
      </w:r>
      <w:r w:rsidR="00C23DD6" w:rsidRPr="007E63A5">
        <w:rPr>
          <w:rFonts w:eastAsia="Calibri"/>
          <w:b w:val="0"/>
          <w:bCs w:val="0"/>
          <w:color w:val="0D0D0D" w:themeColor="text1" w:themeTint="F2"/>
          <w:sz w:val="28"/>
          <w:szCs w:val="28"/>
          <w:lang w:val="lv-LV" w:eastAsia="ar-SA"/>
        </w:rPr>
        <w:t>operatīvo informāciju par</w:t>
      </w:r>
      <w:r w:rsidR="00AC60AD" w:rsidRPr="007E63A5">
        <w:rPr>
          <w:rFonts w:eastAsia="Calibri"/>
          <w:b w:val="0"/>
          <w:bCs w:val="0"/>
          <w:color w:val="0D0D0D" w:themeColor="text1" w:themeTint="F2"/>
          <w:sz w:val="28"/>
          <w:szCs w:val="28"/>
          <w:lang w:val="lv-LV" w:eastAsia="ar-SA"/>
        </w:rPr>
        <w:t xml:space="preserve"> </w:t>
      </w:r>
      <w:r w:rsidR="004D3A6C" w:rsidRPr="007E63A5">
        <w:rPr>
          <w:rFonts w:eastAsia="Calibri"/>
          <w:b w:val="0"/>
          <w:bCs w:val="0"/>
          <w:color w:val="0D0D0D" w:themeColor="text1" w:themeTint="F2"/>
          <w:sz w:val="28"/>
          <w:szCs w:val="28"/>
          <w:lang w:val="lv-LV" w:eastAsia="ar-SA"/>
        </w:rPr>
        <w:t>aktu</w:t>
      </w:r>
      <w:r w:rsidR="00D203D0" w:rsidRPr="007E63A5">
        <w:rPr>
          <w:rFonts w:eastAsia="Calibri"/>
          <w:b w:val="0"/>
          <w:bCs w:val="0"/>
          <w:color w:val="0D0D0D" w:themeColor="text1" w:themeTint="F2"/>
          <w:sz w:val="28"/>
          <w:szCs w:val="28"/>
          <w:lang w:val="lv-LV" w:eastAsia="ar-SA"/>
        </w:rPr>
        <w:t>alitātēm</w:t>
      </w:r>
      <w:r w:rsidR="00405972" w:rsidRPr="007E63A5">
        <w:rPr>
          <w:rFonts w:eastAsia="Calibri"/>
          <w:b w:val="0"/>
          <w:bCs w:val="0"/>
          <w:color w:val="0D0D0D" w:themeColor="text1" w:themeTint="F2"/>
          <w:sz w:val="28"/>
          <w:szCs w:val="28"/>
          <w:lang w:val="lv-LV" w:eastAsia="ar-SA"/>
        </w:rPr>
        <w:t xml:space="preserve"> </w:t>
      </w:r>
      <w:r w:rsidR="004F5936" w:rsidRPr="007E63A5">
        <w:rPr>
          <w:rFonts w:eastAsia="Calibri"/>
          <w:b w:val="0"/>
          <w:bCs w:val="0"/>
          <w:color w:val="0D0D0D" w:themeColor="text1" w:themeTint="F2"/>
          <w:sz w:val="28"/>
          <w:szCs w:val="28"/>
          <w:lang w:val="lv-LV" w:eastAsia="ar-SA"/>
        </w:rPr>
        <w:t xml:space="preserve">ES fondu </w:t>
      </w:r>
      <w:r w:rsidR="00405972" w:rsidRPr="007E63A5">
        <w:rPr>
          <w:rFonts w:eastAsia="Calibri"/>
          <w:b w:val="0"/>
          <w:bCs w:val="0"/>
          <w:color w:val="0D0D0D" w:themeColor="text1" w:themeTint="F2"/>
          <w:sz w:val="28"/>
          <w:szCs w:val="28"/>
          <w:lang w:val="lv-LV" w:eastAsia="ar-SA"/>
        </w:rPr>
        <w:t>2014.</w:t>
      </w:r>
      <w:r w:rsidR="00BB4280" w:rsidRPr="007E63A5">
        <w:rPr>
          <w:rFonts w:eastAsia="Calibri"/>
          <w:b w:val="0"/>
          <w:bCs w:val="0"/>
          <w:color w:val="0D0D0D" w:themeColor="text1" w:themeTint="F2"/>
          <w:sz w:val="28"/>
          <w:szCs w:val="28"/>
          <w:lang w:val="lv-LV" w:eastAsia="ar-SA"/>
        </w:rPr>
        <w:t> </w:t>
      </w:r>
      <w:r w:rsidR="00405972" w:rsidRPr="007E63A5">
        <w:rPr>
          <w:rFonts w:eastAsia="Calibri"/>
          <w:b w:val="0"/>
          <w:bCs w:val="0"/>
          <w:color w:val="0D0D0D" w:themeColor="text1" w:themeTint="F2"/>
          <w:sz w:val="28"/>
          <w:szCs w:val="28"/>
          <w:lang w:val="lv-LV" w:eastAsia="ar-SA"/>
        </w:rPr>
        <w:t>–</w:t>
      </w:r>
      <w:r w:rsidR="00BB4280" w:rsidRPr="007E63A5">
        <w:rPr>
          <w:rFonts w:eastAsia="Calibri"/>
          <w:b w:val="0"/>
          <w:bCs w:val="0"/>
          <w:color w:val="0D0D0D" w:themeColor="text1" w:themeTint="F2"/>
          <w:sz w:val="28"/>
          <w:szCs w:val="28"/>
          <w:lang w:val="lv-LV" w:eastAsia="ar-SA"/>
        </w:rPr>
        <w:t> </w:t>
      </w:r>
      <w:r w:rsidR="00405972" w:rsidRPr="007E63A5">
        <w:rPr>
          <w:rFonts w:eastAsia="Calibri"/>
          <w:b w:val="0"/>
          <w:bCs w:val="0"/>
          <w:color w:val="0D0D0D" w:themeColor="text1" w:themeTint="F2"/>
          <w:sz w:val="28"/>
          <w:szCs w:val="28"/>
          <w:lang w:val="lv-LV" w:eastAsia="ar-SA"/>
        </w:rPr>
        <w:t>2020.</w:t>
      </w:r>
      <w:r w:rsidR="00BB4280" w:rsidRPr="007E63A5">
        <w:rPr>
          <w:rFonts w:eastAsia="Calibri"/>
          <w:b w:val="0"/>
          <w:bCs w:val="0"/>
          <w:color w:val="0D0D0D" w:themeColor="text1" w:themeTint="F2"/>
          <w:sz w:val="28"/>
          <w:szCs w:val="28"/>
          <w:lang w:val="lv-LV" w:eastAsia="ar-SA"/>
        </w:rPr>
        <w:t> </w:t>
      </w:r>
      <w:r w:rsidR="00405972" w:rsidRPr="007E63A5">
        <w:rPr>
          <w:rFonts w:eastAsia="Calibri"/>
          <w:b w:val="0"/>
          <w:bCs w:val="0"/>
          <w:color w:val="0D0D0D" w:themeColor="text1" w:themeTint="F2"/>
          <w:sz w:val="28"/>
          <w:szCs w:val="28"/>
          <w:lang w:val="lv-LV" w:eastAsia="ar-SA"/>
        </w:rPr>
        <w:t xml:space="preserve">gada </w:t>
      </w:r>
      <w:r w:rsidR="00405972" w:rsidRPr="0098312F">
        <w:rPr>
          <w:rFonts w:eastAsia="Calibri"/>
          <w:b w:val="0"/>
          <w:bCs w:val="0"/>
          <w:color w:val="0D0D0D" w:themeColor="text1" w:themeTint="F2"/>
          <w:sz w:val="28"/>
          <w:szCs w:val="28"/>
          <w:lang w:val="lv-LV" w:eastAsia="ar-SA"/>
        </w:rPr>
        <w:t>plānošanas period</w:t>
      </w:r>
      <w:r w:rsidR="00723899" w:rsidRPr="0098312F">
        <w:rPr>
          <w:rFonts w:eastAsia="Calibri"/>
          <w:b w:val="0"/>
          <w:bCs w:val="0"/>
          <w:color w:val="0D0D0D" w:themeColor="text1" w:themeTint="F2"/>
          <w:sz w:val="28"/>
          <w:szCs w:val="28"/>
          <w:lang w:val="lv-LV" w:eastAsia="ar-SA"/>
        </w:rPr>
        <w:t>ā</w:t>
      </w:r>
      <w:r w:rsidR="005F0C91" w:rsidRPr="0098312F">
        <w:rPr>
          <w:rStyle w:val="FootnoteReference"/>
          <w:rFonts w:eastAsia="Calibri"/>
          <w:b w:val="0"/>
          <w:bCs w:val="0"/>
          <w:color w:val="0D0D0D" w:themeColor="text1" w:themeTint="F2"/>
          <w:sz w:val="28"/>
          <w:szCs w:val="28"/>
          <w:lang w:val="lv-LV" w:eastAsia="ar-SA"/>
        </w:rPr>
        <w:footnoteReference w:id="2"/>
      </w:r>
      <w:r w:rsidR="0075656F" w:rsidRPr="0098312F">
        <w:rPr>
          <w:rFonts w:eastAsia="Calibri"/>
          <w:b w:val="0"/>
          <w:bCs w:val="0"/>
          <w:color w:val="0D0D0D" w:themeColor="text1" w:themeTint="F2"/>
          <w:sz w:val="28"/>
          <w:szCs w:val="28"/>
          <w:lang w:val="lv-LV" w:eastAsia="ar-SA"/>
        </w:rPr>
        <w:t xml:space="preserve"> Z</w:t>
      </w:r>
      <w:r w:rsidR="00574A89" w:rsidRPr="0098312F">
        <w:rPr>
          <w:rFonts w:eastAsia="Calibri"/>
          <w:b w:val="0"/>
          <w:bCs w:val="0"/>
          <w:color w:val="0D0D0D" w:themeColor="text1" w:themeTint="F2"/>
          <w:sz w:val="28"/>
          <w:szCs w:val="28"/>
          <w:lang w:val="lv-LV" w:eastAsia="ar-SA"/>
        </w:rPr>
        <w:t xml:space="preserve">iņojumā sniegts aktuālākais </w:t>
      </w:r>
      <w:r w:rsidR="00720E06" w:rsidRPr="0098312F">
        <w:rPr>
          <w:rFonts w:eastAsia="Calibri"/>
          <w:bCs w:val="0"/>
          <w:color w:val="0D0D0D" w:themeColor="text1" w:themeTint="F2"/>
          <w:sz w:val="28"/>
          <w:szCs w:val="28"/>
          <w:lang w:val="lv-LV" w:eastAsia="ar-SA"/>
        </w:rPr>
        <w:t>statuss 2018</w:t>
      </w:r>
      <w:r w:rsidR="00574A89" w:rsidRPr="0098312F">
        <w:rPr>
          <w:rFonts w:eastAsia="Calibri"/>
          <w:bCs w:val="0"/>
          <w:color w:val="0D0D0D" w:themeColor="text1" w:themeTint="F2"/>
          <w:sz w:val="28"/>
          <w:szCs w:val="28"/>
          <w:lang w:val="lv-LV" w:eastAsia="ar-SA"/>
        </w:rPr>
        <w:t>.</w:t>
      </w:r>
      <w:r w:rsidR="001626FD" w:rsidRPr="0098312F">
        <w:rPr>
          <w:rFonts w:eastAsia="Calibri"/>
          <w:bCs w:val="0"/>
          <w:color w:val="0D0D0D" w:themeColor="text1" w:themeTint="F2"/>
          <w:sz w:val="28"/>
          <w:szCs w:val="28"/>
          <w:lang w:val="lv-LV" w:eastAsia="ar-SA"/>
        </w:rPr>
        <w:t> </w:t>
      </w:r>
      <w:r w:rsidR="00574A89" w:rsidRPr="0098312F">
        <w:rPr>
          <w:rFonts w:eastAsia="Calibri"/>
          <w:bCs w:val="0"/>
          <w:color w:val="0D0D0D" w:themeColor="text1" w:themeTint="F2"/>
          <w:sz w:val="28"/>
          <w:szCs w:val="28"/>
          <w:lang w:val="lv-LV" w:eastAsia="ar-SA"/>
        </w:rPr>
        <w:t xml:space="preserve">gada </w:t>
      </w:r>
      <w:r w:rsidR="009F527D" w:rsidRPr="0098312F">
        <w:rPr>
          <w:rFonts w:eastAsia="Calibri"/>
          <w:bCs w:val="0"/>
          <w:color w:val="0D0D0D" w:themeColor="text1" w:themeTint="F2"/>
          <w:sz w:val="28"/>
          <w:szCs w:val="28"/>
          <w:lang w:val="lv-LV" w:eastAsia="ar-SA"/>
        </w:rPr>
        <w:t>martā</w:t>
      </w:r>
      <w:r w:rsidR="00574A89" w:rsidRPr="0098312F">
        <w:rPr>
          <w:rFonts w:eastAsia="Calibri"/>
          <w:bCs w:val="0"/>
          <w:color w:val="0D0D0D" w:themeColor="text1" w:themeTint="F2"/>
          <w:sz w:val="28"/>
          <w:szCs w:val="28"/>
          <w:lang w:val="lv-LV" w:eastAsia="ar-SA"/>
        </w:rPr>
        <w:t>.</w:t>
      </w:r>
    </w:p>
    <w:p w14:paraId="20D9B5CE" w14:textId="7A76E41E" w:rsidR="002F1BF6" w:rsidRPr="000F01F9" w:rsidRDefault="00FA217F" w:rsidP="000F01F9">
      <w:pPr>
        <w:pStyle w:val="BodyText"/>
        <w:numPr>
          <w:ilvl w:val="0"/>
          <w:numId w:val="1"/>
        </w:numPr>
        <w:tabs>
          <w:tab w:val="left" w:pos="709"/>
        </w:tabs>
        <w:spacing w:before="0" w:line="240" w:lineRule="auto"/>
        <w:ind w:left="0" w:firstLine="0"/>
        <w:jc w:val="both"/>
        <w:rPr>
          <w:rFonts w:eastAsia="Calibri"/>
          <w:b w:val="0"/>
          <w:color w:val="0D0D0D" w:themeColor="text1" w:themeTint="F2"/>
          <w:sz w:val="28"/>
          <w:szCs w:val="28"/>
          <w:lang w:val="lv-LV" w:eastAsia="ar-SA"/>
        </w:rPr>
      </w:pPr>
      <w:r w:rsidRPr="00C62ACC">
        <w:rPr>
          <w:sz w:val="28"/>
          <w:lang w:val="lv-LV"/>
        </w:rPr>
        <w:t xml:space="preserve">Projektu īstenotāji </w:t>
      </w:r>
      <w:r w:rsidR="00CB1B9E" w:rsidRPr="00C62ACC">
        <w:rPr>
          <w:sz w:val="28"/>
          <w:lang w:val="lv-LV"/>
        </w:rPr>
        <w:t>aktīv</w:t>
      </w:r>
      <w:r w:rsidRPr="00C62ACC">
        <w:rPr>
          <w:sz w:val="28"/>
          <w:lang w:val="lv-LV"/>
        </w:rPr>
        <w:t xml:space="preserve">i </w:t>
      </w:r>
      <w:r w:rsidR="00C62ACC">
        <w:rPr>
          <w:sz w:val="28"/>
          <w:lang w:val="lv-LV"/>
        </w:rPr>
        <w:t xml:space="preserve">iesniedz un </w:t>
      </w:r>
      <w:r w:rsidRPr="00C62ACC">
        <w:rPr>
          <w:sz w:val="28"/>
          <w:lang w:val="lv-LV"/>
        </w:rPr>
        <w:t>uzsāk jaunus</w:t>
      </w:r>
      <w:r w:rsidR="002F1BF6" w:rsidRPr="00C62ACC">
        <w:rPr>
          <w:sz w:val="28"/>
          <w:lang w:val="lv-LV"/>
        </w:rPr>
        <w:t xml:space="preserve"> investīciju projektu</w:t>
      </w:r>
      <w:r w:rsidRPr="00C62ACC">
        <w:rPr>
          <w:sz w:val="28"/>
          <w:lang w:val="lv-LV"/>
        </w:rPr>
        <w:t>s</w:t>
      </w:r>
      <w:r>
        <w:rPr>
          <w:b w:val="0"/>
          <w:sz w:val="28"/>
          <w:lang w:val="lv-LV"/>
        </w:rPr>
        <w:t>. L</w:t>
      </w:r>
      <w:r w:rsidR="002F1BF6" w:rsidRPr="000F01F9">
        <w:rPr>
          <w:b w:val="0"/>
          <w:color w:val="0D0D0D" w:themeColor="text1" w:themeTint="F2"/>
          <w:sz w:val="28"/>
          <w:szCs w:val="28"/>
          <w:lang w:val="lv-LV"/>
        </w:rPr>
        <w:t xml:space="preserve">īdz 2018. gada </w:t>
      </w:r>
      <w:r w:rsidR="0067044D" w:rsidRPr="000F01F9">
        <w:rPr>
          <w:b w:val="0"/>
          <w:color w:val="0D0D0D" w:themeColor="text1" w:themeTint="F2"/>
          <w:sz w:val="28"/>
          <w:szCs w:val="28"/>
          <w:lang w:val="lv-LV"/>
        </w:rPr>
        <w:t>15. martam</w:t>
      </w:r>
      <w:r w:rsidR="002F1BF6" w:rsidRPr="000F01F9">
        <w:rPr>
          <w:b w:val="0"/>
          <w:color w:val="0D0D0D" w:themeColor="text1" w:themeTint="F2"/>
          <w:sz w:val="28"/>
          <w:szCs w:val="28"/>
          <w:lang w:val="lv-LV"/>
        </w:rPr>
        <w:t xml:space="preserve"> </w:t>
      </w:r>
      <w:r>
        <w:rPr>
          <w:b w:val="0"/>
          <w:color w:val="0D0D0D" w:themeColor="text1" w:themeTint="F2"/>
          <w:sz w:val="28"/>
          <w:szCs w:val="28"/>
          <w:lang w:val="lv-LV"/>
        </w:rPr>
        <w:t xml:space="preserve">noslēgti projektu </w:t>
      </w:r>
      <w:r w:rsidRPr="00C62ACC">
        <w:rPr>
          <w:b w:val="0"/>
          <w:color w:val="0D0D0D" w:themeColor="text1" w:themeTint="F2"/>
          <w:sz w:val="28"/>
          <w:szCs w:val="28"/>
          <w:lang w:val="lv-LV"/>
        </w:rPr>
        <w:t>līgumi</w:t>
      </w:r>
      <w:r w:rsidR="002F1BF6" w:rsidRPr="00C62ACC">
        <w:rPr>
          <w:b w:val="0"/>
          <w:color w:val="0D0D0D" w:themeColor="text1" w:themeTint="F2"/>
          <w:sz w:val="28"/>
          <w:szCs w:val="28"/>
          <w:lang w:val="lv-LV"/>
        </w:rPr>
        <w:t xml:space="preserve"> </w:t>
      </w:r>
      <w:r w:rsidRPr="00C62ACC">
        <w:rPr>
          <w:b w:val="0"/>
          <w:color w:val="0D0D0D" w:themeColor="text1" w:themeTint="F2"/>
          <w:sz w:val="28"/>
          <w:szCs w:val="28"/>
          <w:lang w:val="lv-LV"/>
        </w:rPr>
        <w:t xml:space="preserve">par </w:t>
      </w:r>
      <w:r w:rsidR="00C62ACC" w:rsidRPr="00C62ACC">
        <w:rPr>
          <w:b w:val="0"/>
          <w:color w:val="0D0D0D" w:themeColor="text1" w:themeTint="F2"/>
          <w:sz w:val="28"/>
          <w:szCs w:val="28"/>
          <w:lang w:val="lv-LV"/>
        </w:rPr>
        <w:t xml:space="preserve">59%, </w:t>
      </w:r>
      <w:r w:rsidR="002F1BF6" w:rsidRPr="00C62ACC">
        <w:rPr>
          <w:b w:val="0"/>
          <w:color w:val="0D0D0D" w:themeColor="text1" w:themeTint="F2"/>
          <w:sz w:val="28"/>
          <w:szCs w:val="28"/>
          <w:lang w:val="lv-LV"/>
        </w:rPr>
        <w:t>2,</w:t>
      </w:r>
      <w:r w:rsidR="0067044D" w:rsidRPr="00C62ACC">
        <w:rPr>
          <w:b w:val="0"/>
          <w:color w:val="0D0D0D" w:themeColor="text1" w:themeTint="F2"/>
          <w:sz w:val="28"/>
          <w:szCs w:val="28"/>
          <w:lang w:val="lv-LV"/>
        </w:rPr>
        <w:t>6</w:t>
      </w:r>
      <w:r w:rsidR="002F1BF6" w:rsidRPr="00C62ACC">
        <w:rPr>
          <w:b w:val="0"/>
          <w:color w:val="0D0D0D" w:themeColor="text1" w:themeTint="F2"/>
          <w:sz w:val="28"/>
          <w:szCs w:val="28"/>
          <w:lang w:val="lv-LV"/>
        </w:rPr>
        <w:t> mljrd. </w:t>
      </w:r>
      <w:r w:rsidR="002F1BF6" w:rsidRPr="00C62ACC">
        <w:rPr>
          <w:b w:val="0"/>
          <w:i/>
          <w:color w:val="0D0D0D" w:themeColor="text1" w:themeTint="F2"/>
          <w:sz w:val="28"/>
          <w:szCs w:val="28"/>
          <w:lang w:val="lv-LV"/>
        </w:rPr>
        <w:t>euro</w:t>
      </w:r>
      <w:r w:rsidR="00C62ACC" w:rsidRPr="00C62ACC">
        <w:rPr>
          <w:b w:val="0"/>
          <w:i/>
          <w:color w:val="0D0D0D" w:themeColor="text1" w:themeTint="F2"/>
          <w:sz w:val="28"/>
          <w:szCs w:val="28"/>
          <w:lang w:val="lv-LV"/>
        </w:rPr>
        <w:t>,</w:t>
      </w:r>
      <w:r w:rsidR="002F1BF6" w:rsidRPr="00C62ACC">
        <w:rPr>
          <w:b w:val="0"/>
          <w:i/>
          <w:color w:val="0D0D0D" w:themeColor="text1" w:themeTint="F2"/>
          <w:sz w:val="28"/>
          <w:szCs w:val="28"/>
          <w:lang w:val="lv-LV"/>
        </w:rPr>
        <w:t xml:space="preserve"> </w:t>
      </w:r>
      <w:r w:rsidR="002F1BF6" w:rsidRPr="00C62ACC">
        <w:rPr>
          <w:b w:val="0"/>
          <w:color w:val="0D0D0D" w:themeColor="text1" w:themeTint="F2"/>
          <w:sz w:val="28"/>
          <w:szCs w:val="28"/>
          <w:lang w:val="lv-LV"/>
        </w:rPr>
        <w:t>no kopējās ES fondu “aploksnes” 4,4 mljr</w:t>
      </w:r>
      <w:r w:rsidR="002F1BF6" w:rsidRPr="000F01F9">
        <w:rPr>
          <w:b w:val="0"/>
          <w:color w:val="0D0D0D" w:themeColor="text1" w:themeTint="F2"/>
          <w:sz w:val="28"/>
          <w:szCs w:val="28"/>
          <w:lang w:val="lv-LV"/>
        </w:rPr>
        <w:t>d. </w:t>
      </w:r>
      <w:r w:rsidR="002F1BF6" w:rsidRPr="000F01F9">
        <w:rPr>
          <w:b w:val="0"/>
          <w:i/>
          <w:color w:val="0D0D0D" w:themeColor="text1" w:themeTint="F2"/>
          <w:sz w:val="28"/>
          <w:szCs w:val="28"/>
          <w:lang w:val="lv-LV"/>
        </w:rPr>
        <w:t>euro</w:t>
      </w:r>
      <w:r w:rsidR="00CA63AF">
        <w:rPr>
          <w:b w:val="0"/>
          <w:color w:val="0D0D0D" w:themeColor="text1" w:themeTint="F2"/>
          <w:sz w:val="28"/>
          <w:szCs w:val="28"/>
          <w:lang w:val="lv-LV"/>
        </w:rPr>
        <w:t>. C</w:t>
      </w:r>
      <w:r w:rsidR="007F5DFD" w:rsidRPr="000F01F9">
        <w:rPr>
          <w:b w:val="0"/>
          <w:color w:val="0D0D0D" w:themeColor="text1" w:themeTint="F2"/>
          <w:sz w:val="28"/>
          <w:szCs w:val="28"/>
          <w:lang w:val="lv-LV"/>
        </w:rPr>
        <w:t>eturtajai daļai jau ir iepirkum</w:t>
      </w:r>
      <w:r>
        <w:rPr>
          <w:b w:val="0"/>
          <w:color w:val="0D0D0D" w:themeColor="text1" w:themeTint="F2"/>
          <w:sz w:val="28"/>
          <w:szCs w:val="28"/>
          <w:lang w:val="lv-LV"/>
        </w:rPr>
        <w:t>u</w:t>
      </w:r>
      <w:r w:rsidR="007F5DFD" w:rsidRPr="000F01F9">
        <w:rPr>
          <w:b w:val="0"/>
          <w:color w:val="0D0D0D" w:themeColor="text1" w:themeTint="F2"/>
          <w:sz w:val="28"/>
          <w:szCs w:val="28"/>
          <w:lang w:val="lv-LV"/>
        </w:rPr>
        <w:t xml:space="preserve"> līgumi (2018. gada februārī pieaugums 8,1 milj. </w:t>
      </w:r>
      <w:r w:rsidR="007F5DFD" w:rsidRPr="000F01F9">
        <w:rPr>
          <w:b w:val="0"/>
          <w:i/>
          <w:color w:val="0D0D0D" w:themeColor="text1" w:themeTint="F2"/>
          <w:sz w:val="28"/>
          <w:szCs w:val="28"/>
          <w:lang w:val="lv-LV"/>
        </w:rPr>
        <w:t>euro</w:t>
      </w:r>
      <w:r w:rsidR="007F5DFD" w:rsidRPr="000F01F9">
        <w:rPr>
          <w:b w:val="0"/>
          <w:color w:val="0D0D0D" w:themeColor="text1" w:themeTint="F2"/>
          <w:sz w:val="28"/>
          <w:szCs w:val="28"/>
          <w:lang w:val="lv-LV"/>
        </w:rPr>
        <w:t>).</w:t>
      </w:r>
      <w:r w:rsidR="007F5DFD" w:rsidRPr="000F01F9">
        <w:rPr>
          <w:b w:val="0"/>
          <w:sz w:val="28"/>
          <w:szCs w:val="28"/>
          <w:lang w:val="lv-LV"/>
        </w:rPr>
        <w:t xml:space="preserve"> </w:t>
      </w:r>
      <w:r w:rsidR="002F1BF6" w:rsidRPr="000F01F9">
        <w:rPr>
          <w:b w:val="0"/>
          <w:sz w:val="28"/>
          <w:szCs w:val="28"/>
          <w:lang w:val="lv-LV"/>
        </w:rPr>
        <w:t>Visliel</w:t>
      </w:r>
      <w:r w:rsidR="002F1BF6" w:rsidRPr="000F01F9">
        <w:rPr>
          <w:b w:val="0"/>
          <w:color w:val="0D0D0D" w:themeColor="text1" w:themeTint="F2"/>
          <w:sz w:val="28"/>
          <w:szCs w:val="28"/>
          <w:lang w:val="lv-LV"/>
        </w:rPr>
        <w:t>āk</w:t>
      </w:r>
      <w:r w:rsidR="007F5DFD" w:rsidRPr="000F01F9">
        <w:rPr>
          <w:b w:val="0"/>
          <w:color w:val="0D0D0D" w:themeColor="text1" w:themeTint="F2"/>
          <w:sz w:val="28"/>
          <w:szCs w:val="28"/>
          <w:lang w:val="lv-LV"/>
        </w:rPr>
        <w:t>ais</w:t>
      </w:r>
      <w:r w:rsidR="002F1BF6" w:rsidRPr="000F01F9">
        <w:rPr>
          <w:b w:val="0"/>
          <w:color w:val="0D0D0D" w:themeColor="text1" w:themeTint="F2"/>
          <w:sz w:val="28"/>
          <w:szCs w:val="28"/>
          <w:lang w:val="lv-LV"/>
        </w:rPr>
        <w:t xml:space="preserve"> progres</w:t>
      </w:r>
      <w:r w:rsidR="007F5DFD" w:rsidRPr="000F01F9">
        <w:rPr>
          <w:b w:val="0"/>
          <w:color w:val="0D0D0D" w:themeColor="text1" w:themeTint="F2"/>
          <w:sz w:val="28"/>
          <w:szCs w:val="28"/>
          <w:lang w:val="lv-LV"/>
        </w:rPr>
        <w:t>s</w:t>
      </w:r>
      <w:r w:rsidR="002F1BF6" w:rsidRPr="000F01F9">
        <w:rPr>
          <w:b w:val="0"/>
          <w:color w:val="0D0D0D" w:themeColor="text1" w:themeTint="F2"/>
          <w:sz w:val="28"/>
          <w:szCs w:val="28"/>
          <w:lang w:val="lv-LV"/>
        </w:rPr>
        <w:t xml:space="preserve"> </w:t>
      </w:r>
      <w:r w:rsidR="007F5DFD" w:rsidRPr="000F01F9">
        <w:rPr>
          <w:b w:val="0"/>
          <w:color w:val="0D0D0D" w:themeColor="text1" w:themeTint="F2"/>
          <w:sz w:val="28"/>
          <w:szCs w:val="28"/>
          <w:lang w:val="lv-LV"/>
        </w:rPr>
        <w:t xml:space="preserve">projektu uzsākšanā ir </w:t>
      </w:r>
      <w:r w:rsidR="00F04F22" w:rsidRPr="000F01F9">
        <w:rPr>
          <w:b w:val="0"/>
          <w:color w:val="0D0D0D" w:themeColor="text1" w:themeTint="F2"/>
          <w:sz w:val="28"/>
          <w:szCs w:val="28"/>
          <w:lang w:val="lv-LV"/>
        </w:rPr>
        <w:t>transporta, vides un teritoriālās attīstības, sociālās iekļaušan</w:t>
      </w:r>
      <w:r w:rsidR="007F5DFD" w:rsidRPr="000F01F9">
        <w:rPr>
          <w:b w:val="0"/>
          <w:color w:val="0D0D0D" w:themeColor="text1" w:themeTint="F2"/>
          <w:sz w:val="28"/>
          <w:szCs w:val="28"/>
          <w:lang w:val="lv-LV"/>
        </w:rPr>
        <w:t>a</w:t>
      </w:r>
      <w:r w:rsidR="00F04F22" w:rsidRPr="000F01F9">
        <w:rPr>
          <w:b w:val="0"/>
          <w:color w:val="0D0D0D" w:themeColor="text1" w:themeTint="F2"/>
          <w:sz w:val="28"/>
          <w:szCs w:val="28"/>
          <w:lang w:val="lv-LV"/>
        </w:rPr>
        <w:t xml:space="preserve">s un </w:t>
      </w:r>
      <w:r w:rsidR="0067044D" w:rsidRPr="000F01F9">
        <w:rPr>
          <w:b w:val="0"/>
          <w:color w:val="0D0D0D" w:themeColor="text1" w:themeTint="F2"/>
          <w:sz w:val="28"/>
          <w:szCs w:val="28"/>
          <w:lang w:val="lv-LV"/>
        </w:rPr>
        <w:t>videi draudzīgas ekonomikas</w:t>
      </w:r>
      <w:r w:rsidR="002F1BF6" w:rsidRPr="000F01F9">
        <w:rPr>
          <w:b w:val="0"/>
          <w:color w:val="0D0D0D" w:themeColor="text1" w:themeTint="F2"/>
          <w:sz w:val="28"/>
          <w:szCs w:val="28"/>
          <w:lang w:val="lv-LV"/>
        </w:rPr>
        <w:t xml:space="preserve"> jomā</w:t>
      </w:r>
      <w:r w:rsidR="007F5DFD" w:rsidRPr="000F01F9">
        <w:rPr>
          <w:b w:val="0"/>
          <w:color w:val="0D0D0D" w:themeColor="text1" w:themeTint="F2"/>
          <w:sz w:val="28"/>
          <w:szCs w:val="28"/>
          <w:lang w:val="lv-LV"/>
        </w:rPr>
        <w:t>s</w:t>
      </w:r>
      <w:r w:rsidR="002F1BF6" w:rsidRPr="000F01F9">
        <w:rPr>
          <w:b w:val="0"/>
          <w:color w:val="0D0D0D" w:themeColor="text1" w:themeTint="F2"/>
          <w:sz w:val="28"/>
          <w:szCs w:val="28"/>
          <w:lang w:val="lv-LV"/>
        </w:rPr>
        <w:t>. Tāpat pieaug maksājumi par jau veiktām investīcijām. Skatīt zemāk grafikā</w:t>
      </w:r>
      <w:r w:rsidR="000F01F9" w:rsidRPr="00D50856">
        <w:rPr>
          <w:rStyle w:val="FootnoteReference"/>
          <w:b w:val="0"/>
          <w:sz w:val="28"/>
          <w:lang w:val="lv-LV"/>
        </w:rPr>
        <w:footnoteReference w:id="3"/>
      </w:r>
      <w:r w:rsidR="000F01F9" w:rsidRPr="000F01F9">
        <w:rPr>
          <w:b w:val="0"/>
          <w:sz w:val="28"/>
          <w:lang w:val="lv-LV"/>
        </w:rPr>
        <w:t xml:space="preserve">. </w:t>
      </w:r>
      <w:r w:rsidR="002F1BF6" w:rsidRPr="000F01F9">
        <w:rPr>
          <w:b w:val="0"/>
          <w:color w:val="0D0D0D" w:themeColor="text1" w:themeTint="F2"/>
          <w:sz w:val="28"/>
          <w:szCs w:val="28"/>
          <w:lang w:val="lv-LV"/>
        </w:rPr>
        <w:t xml:space="preserve">Plašāka informācija </w:t>
      </w:r>
      <w:r w:rsidR="002F1BF6" w:rsidRPr="000F01F9">
        <w:rPr>
          <w:rFonts w:eastAsia="Calibri"/>
          <w:b w:val="0"/>
          <w:color w:val="0D0D0D" w:themeColor="text1" w:themeTint="F2"/>
          <w:sz w:val="28"/>
          <w:szCs w:val="28"/>
          <w:lang w:val="lv-LV" w:eastAsia="ar-SA"/>
        </w:rPr>
        <w:t>tīmekļa vietnēs</w:t>
      </w:r>
      <w:r w:rsidR="002F1BF6" w:rsidRPr="0098312F">
        <w:rPr>
          <w:rStyle w:val="FootnoteReference"/>
          <w:rFonts w:eastAsia="Calibri"/>
          <w:b w:val="0"/>
          <w:color w:val="0D0D0D" w:themeColor="text1" w:themeTint="F2"/>
          <w:sz w:val="28"/>
          <w:szCs w:val="28"/>
          <w:lang w:val="lv-LV" w:eastAsia="ar-SA"/>
        </w:rPr>
        <w:footnoteReference w:id="4"/>
      </w:r>
      <w:r w:rsidR="002F1BF6" w:rsidRPr="000F01F9">
        <w:rPr>
          <w:b w:val="0"/>
          <w:color w:val="0D0D0D" w:themeColor="text1" w:themeTint="F2"/>
          <w:sz w:val="28"/>
          <w:szCs w:val="28"/>
          <w:lang w:val="lv-LV"/>
        </w:rPr>
        <w:t>.</w:t>
      </w:r>
    </w:p>
    <w:p w14:paraId="4C48A6BC" w14:textId="4A54C4C7" w:rsidR="00E20A41" w:rsidRDefault="000B68A0" w:rsidP="00AD4E65">
      <w:pPr>
        <w:pStyle w:val="BodyText"/>
        <w:suppressAutoHyphens/>
        <w:spacing w:before="0" w:after="0" w:line="240" w:lineRule="auto"/>
        <w:jc w:val="both"/>
        <w:rPr>
          <w:b w:val="0"/>
          <w:i/>
          <w:color w:val="0D0D0D" w:themeColor="text1" w:themeTint="F2"/>
          <w:szCs w:val="28"/>
          <w:lang w:val="lv-LV"/>
        </w:rPr>
      </w:pPr>
      <w:r w:rsidRPr="0098312F">
        <w:rPr>
          <w:b w:val="0"/>
          <w:i/>
          <w:color w:val="0D0D0D" w:themeColor="text1" w:themeTint="F2"/>
          <w:szCs w:val="28"/>
          <w:lang w:val="lv-LV"/>
        </w:rPr>
        <w:t>Grafiks Nr.</w:t>
      </w:r>
      <w:r w:rsidR="00D21FCC" w:rsidRPr="0098312F">
        <w:rPr>
          <w:b w:val="0"/>
          <w:i/>
          <w:color w:val="0D0D0D" w:themeColor="text1" w:themeTint="F2"/>
          <w:szCs w:val="28"/>
          <w:lang w:val="lv-LV"/>
        </w:rPr>
        <w:t>1</w:t>
      </w:r>
      <w:r w:rsidRPr="0098312F">
        <w:rPr>
          <w:b w:val="0"/>
          <w:i/>
          <w:color w:val="0D0D0D" w:themeColor="text1" w:themeTint="F2"/>
          <w:szCs w:val="28"/>
          <w:lang w:val="lv-LV"/>
        </w:rPr>
        <w:t xml:space="preserve"> “ES fondu investīciju ieviešanas statuss līdz 201</w:t>
      </w:r>
      <w:r w:rsidR="00957FC0" w:rsidRPr="0098312F">
        <w:rPr>
          <w:b w:val="0"/>
          <w:i/>
          <w:color w:val="0D0D0D" w:themeColor="text1" w:themeTint="F2"/>
          <w:szCs w:val="28"/>
          <w:lang w:val="lv-LV"/>
        </w:rPr>
        <w:t>8</w:t>
      </w:r>
      <w:r w:rsidRPr="0098312F">
        <w:rPr>
          <w:b w:val="0"/>
          <w:i/>
          <w:color w:val="0D0D0D" w:themeColor="text1" w:themeTint="F2"/>
          <w:szCs w:val="28"/>
          <w:lang w:val="lv-LV"/>
        </w:rPr>
        <w:t>. gada 1. </w:t>
      </w:r>
      <w:r w:rsidR="00BF5AB7" w:rsidRPr="0098312F">
        <w:rPr>
          <w:b w:val="0"/>
          <w:i/>
          <w:color w:val="0D0D0D" w:themeColor="text1" w:themeTint="F2"/>
          <w:szCs w:val="28"/>
          <w:lang w:val="lv-LV"/>
        </w:rPr>
        <w:t>martam</w:t>
      </w:r>
      <w:r w:rsidRPr="0098312F">
        <w:rPr>
          <w:b w:val="0"/>
          <w:i/>
          <w:color w:val="0D0D0D" w:themeColor="text1" w:themeTint="F2"/>
          <w:szCs w:val="28"/>
          <w:lang w:val="lv-LV"/>
        </w:rPr>
        <w:t>, milj.</w:t>
      </w:r>
      <w:r w:rsidR="001626FD" w:rsidRPr="0098312F">
        <w:rPr>
          <w:b w:val="0"/>
          <w:i/>
          <w:color w:val="0D0D0D" w:themeColor="text1" w:themeTint="F2"/>
          <w:szCs w:val="28"/>
          <w:lang w:val="lv-LV"/>
        </w:rPr>
        <w:t> </w:t>
      </w:r>
      <w:r w:rsidRPr="0098312F">
        <w:rPr>
          <w:b w:val="0"/>
          <w:i/>
          <w:color w:val="0D0D0D" w:themeColor="text1" w:themeTint="F2"/>
          <w:szCs w:val="28"/>
          <w:lang w:val="lv-LV"/>
        </w:rPr>
        <w:t>euro, % no ES fondu finansējuma, progress pret datiem līdz 201</w:t>
      </w:r>
      <w:r w:rsidR="00BF5AB7" w:rsidRPr="0098312F">
        <w:rPr>
          <w:b w:val="0"/>
          <w:i/>
          <w:color w:val="0D0D0D" w:themeColor="text1" w:themeTint="F2"/>
          <w:szCs w:val="28"/>
          <w:lang w:val="lv-LV"/>
        </w:rPr>
        <w:t>8</w:t>
      </w:r>
      <w:r w:rsidRPr="0098312F">
        <w:rPr>
          <w:b w:val="0"/>
          <w:i/>
          <w:color w:val="0D0D0D" w:themeColor="text1" w:themeTint="F2"/>
          <w:szCs w:val="28"/>
          <w:lang w:val="lv-LV"/>
        </w:rPr>
        <w:t>. gada 1. </w:t>
      </w:r>
      <w:r w:rsidR="00BF5AB7" w:rsidRPr="0098312F">
        <w:rPr>
          <w:b w:val="0"/>
          <w:i/>
          <w:color w:val="0D0D0D" w:themeColor="text1" w:themeTint="F2"/>
          <w:szCs w:val="28"/>
          <w:lang w:val="lv-LV"/>
        </w:rPr>
        <w:t>februā</w:t>
      </w:r>
      <w:r w:rsidR="00D70017" w:rsidRPr="0098312F">
        <w:rPr>
          <w:b w:val="0"/>
          <w:i/>
          <w:color w:val="0D0D0D" w:themeColor="text1" w:themeTint="F2"/>
          <w:szCs w:val="28"/>
          <w:lang w:val="lv-LV"/>
        </w:rPr>
        <w:t>rim</w:t>
      </w:r>
      <w:r w:rsidR="00553425">
        <w:rPr>
          <w:b w:val="0"/>
          <w:i/>
          <w:color w:val="0D0D0D" w:themeColor="text1" w:themeTint="F2"/>
          <w:szCs w:val="28"/>
          <w:lang w:val="lv-LV"/>
        </w:rPr>
        <w:t>”</w:t>
      </w:r>
    </w:p>
    <w:p w14:paraId="473BA343" w14:textId="7905FA57" w:rsidR="000500C8" w:rsidRPr="00197CDA" w:rsidRDefault="009606E5" w:rsidP="00197CDA">
      <w:pPr>
        <w:pStyle w:val="BodyText"/>
        <w:suppressAutoHyphens/>
        <w:spacing w:before="0" w:after="0" w:line="240" w:lineRule="auto"/>
        <w:jc w:val="both"/>
        <w:rPr>
          <w:b w:val="0"/>
          <w:i/>
          <w:color w:val="0D0D0D" w:themeColor="text1" w:themeTint="F2"/>
          <w:szCs w:val="28"/>
          <w:lang w:val="lv-LV"/>
        </w:rPr>
      </w:pPr>
      <w:r w:rsidRPr="0098312F">
        <w:rPr>
          <w:rFonts w:eastAsiaTheme="minorHAnsi" w:cstheme="minorBidi"/>
          <w:b w:val="0"/>
          <w:bCs w:val="0"/>
          <w:noProof/>
          <w:szCs w:val="22"/>
          <w:lang w:val="lv-LV" w:eastAsia="lv-LV"/>
        </w:rPr>
        <mc:AlternateContent>
          <mc:Choice Requires="wps">
            <w:drawing>
              <wp:anchor distT="0" distB="0" distL="114300" distR="114300" simplePos="0" relativeHeight="251701248" behindDoc="0" locked="0" layoutInCell="1" allowOverlap="1" wp14:anchorId="184D0000" wp14:editId="6F8551DC">
                <wp:simplePos x="0" y="0"/>
                <wp:positionH relativeFrom="column">
                  <wp:posOffset>4271379</wp:posOffset>
                </wp:positionH>
                <wp:positionV relativeFrom="paragraph">
                  <wp:posOffset>2305685</wp:posOffset>
                </wp:positionV>
                <wp:extent cx="1543050" cy="790575"/>
                <wp:effectExtent l="0" t="0" r="0" b="0"/>
                <wp:wrapNone/>
                <wp:docPr id="27" name="Text Box 1"/>
                <wp:cNvGraphicFramePr/>
                <a:graphic xmlns:a="http://schemas.openxmlformats.org/drawingml/2006/main">
                  <a:graphicData uri="http://schemas.microsoft.com/office/word/2010/wordprocessingShape">
                    <wps:wsp>
                      <wps:cNvSpPr txBox="1"/>
                      <wps:spPr>
                        <a:xfrm>
                          <a:off x="0" y="0"/>
                          <a:ext cx="1543050" cy="790575"/>
                        </a:xfrm>
                        <a:prstGeom prst="rect">
                          <a:avLst/>
                        </a:prstGeom>
                      </wps:spPr>
                      <wps:txbx>
                        <w:txbxContent>
                          <w:p w14:paraId="279D7C34" w14:textId="3A8CC861" w:rsidR="001954A2" w:rsidRDefault="001954A2" w:rsidP="008B2568">
                            <w:pPr>
                              <w:pStyle w:val="NormalWeb"/>
                              <w:spacing w:before="0" w:beforeAutospacing="0" w:after="0" w:afterAutospacing="0"/>
                            </w:pPr>
                            <w:r>
                              <w:rPr>
                                <w:b/>
                                <w:bCs/>
                                <w:sz w:val="22"/>
                                <w:szCs w:val="22"/>
                                <w:u w:val="single"/>
                              </w:rPr>
                              <w:t xml:space="preserve">Martā </w:t>
                            </w:r>
                            <w:r w:rsidRPr="0021247E">
                              <w:rPr>
                                <w:b/>
                                <w:bCs/>
                                <w:sz w:val="22"/>
                                <w:szCs w:val="22"/>
                                <w:u w:val="single"/>
                              </w:rPr>
                              <w:t>uz</w:t>
                            </w:r>
                            <w:r w:rsidRPr="0021247E">
                              <w:rPr>
                                <w:u w:val="single"/>
                              </w:rPr>
                              <w:t xml:space="preserve"> </w:t>
                            </w:r>
                            <w:r w:rsidRPr="0021247E">
                              <w:rPr>
                                <w:b/>
                                <w:bCs/>
                                <w:sz w:val="22"/>
                                <w:szCs w:val="22"/>
                                <w:u w:val="single"/>
                              </w:rPr>
                              <w:t>15</w:t>
                            </w:r>
                            <w:r>
                              <w:rPr>
                                <w:b/>
                                <w:bCs/>
                                <w:sz w:val="22"/>
                                <w:szCs w:val="22"/>
                                <w:u w:val="single"/>
                              </w:rPr>
                              <w:t>.03.18.</w:t>
                            </w:r>
                          </w:p>
                          <w:p w14:paraId="5FB29C59" w14:textId="24B796AD" w:rsidR="001954A2" w:rsidRDefault="001954A2" w:rsidP="008B2568">
                            <w:pPr>
                              <w:pStyle w:val="NormalWeb"/>
                              <w:spacing w:before="0" w:beforeAutospacing="0" w:after="0" w:afterAutospacing="0"/>
                            </w:pPr>
                            <w:r>
                              <w:rPr>
                                <w:sz w:val="22"/>
                                <w:szCs w:val="22"/>
                              </w:rPr>
                              <w:t>Apstiprināti: +34,4</w:t>
                            </w:r>
                          </w:p>
                          <w:p w14:paraId="5ABC15EE" w14:textId="0CA5F9E0" w:rsidR="001954A2" w:rsidRPr="00080167" w:rsidRDefault="001954A2" w:rsidP="008B2568">
                            <w:pPr>
                              <w:pStyle w:val="NormalWeb"/>
                              <w:spacing w:before="0" w:beforeAutospacing="0" w:after="0" w:afterAutospacing="0"/>
                              <w:rPr>
                                <w:sz w:val="22"/>
                                <w:szCs w:val="22"/>
                              </w:rPr>
                            </w:pPr>
                            <w:r>
                              <w:rPr>
                                <w:sz w:val="22"/>
                                <w:szCs w:val="22"/>
                              </w:rPr>
                              <w:t>Projektu līgumi: + 47,5</w:t>
                            </w:r>
                          </w:p>
                          <w:p w14:paraId="3D4FDC70" w14:textId="64D4B6DE" w:rsidR="001954A2" w:rsidRDefault="001954A2" w:rsidP="008B2568">
                            <w:pPr>
                              <w:pStyle w:val="NormalWeb"/>
                              <w:spacing w:before="0" w:beforeAutospacing="0" w:after="0" w:afterAutospacing="0"/>
                            </w:pPr>
                            <w:r>
                              <w:rPr>
                                <w:sz w:val="22"/>
                                <w:szCs w:val="22"/>
                              </w:rPr>
                              <w:t>Maksājumi: +18,5</w:t>
                            </w:r>
                          </w:p>
                        </w:txbxContent>
                      </wps:txbx>
                      <wps:bodyPr wrap="none" rtlCol="0">
                        <a:noAutofit/>
                      </wps:bodyPr>
                    </wps:wsp>
                  </a:graphicData>
                </a:graphic>
                <wp14:sizeRelV relativeFrom="margin">
                  <wp14:pctHeight>0</wp14:pctHeight>
                </wp14:sizeRelV>
              </wp:anchor>
            </w:drawing>
          </mc:Choice>
          <mc:Fallback>
            <w:pict>
              <v:shapetype w14:anchorId="184D0000" id="_x0000_t202" coordsize="21600,21600" o:spt="202" path="m,l,21600r21600,l21600,xe">
                <v:stroke joinstyle="miter"/>
                <v:path gradientshapeok="t" o:connecttype="rect"/>
              </v:shapetype>
              <v:shape id="Text Box 1" o:spid="_x0000_s1026" type="#_x0000_t202" style="position:absolute;left:0;text-align:left;margin-left:336.35pt;margin-top:181.55pt;width:121.5pt;height:62.25pt;z-index:251701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" filled="f" stroked="f">
                <v:textbox>
                  <w:txbxContent>
                    <w:p w14:paraId="279D7C34" w14:textId="3A8CC861" w:rsidR="001954A2" w:rsidRDefault="001954A2" w:rsidP="008B2568">
                      <w:pPr>
                        <w:pStyle w:val="NormalWeb"/>
                        <w:spacing w:before="0" w:beforeAutospacing="0" w:after="0" w:afterAutospacing="0"/>
                      </w:pPr>
                      <w:r>
                        <w:rPr>
                          <w:b/>
                          <w:bCs/>
                          <w:sz w:val="22"/>
                          <w:szCs w:val="22"/>
                          <w:u w:val="single"/>
                        </w:rPr>
                        <w:t xml:space="preserve">Martā </w:t>
                      </w:r>
                      <w:r w:rsidRPr="0021247E">
                        <w:rPr>
                          <w:b/>
                          <w:bCs/>
                          <w:sz w:val="22"/>
                          <w:szCs w:val="22"/>
                          <w:u w:val="single"/>
                        </w:rPr>
                        <w:t>uz</w:t>
                      </w:r>
                      <w:r w:rsidRPr="0021247E">
                        <w:rPr>
                          <w:u w:val="single"/>
                        </w:rPr>
                        <w:t xml:space="preserve"> </w:t>
                      </w:r>
                      <w:r w:rsidRPr="0021247E">
                        <w:rPr>
                          <w:b/>
                          <w:bCs/>
                          <w:sz w:val="22"/>
                          <w:szCs w:val="22"/>
                          <w:u w:val="single"/>
                        </w:rPr>
                        <w:t>15</w:t>
                      </w:r>
                      <w:r>
                        <w:rPr>
                          <w:b/>
                          <w:bCs/>
                          <w:sz w:val="22"/>
                          <w:szCs w:val="22"/>
                          <w:u w:val="single"/>
                        </w:rPr>
                        <w:t>.03.18.</w:t>
                      </w:r>
                    </w:p>
                    <w:p w14:paraId="5FB29C59" w14:textId="24B796AD" w:rsidR="001954A2" w:rsidRDefault="001954A2" w:rsidP="008B2568">
                      <w:pPr>
                        <w:pStyle w:val="NormalWeb"/>
                        <w:spacing w:before="0" w:beforeAutospacing="0" w:after="0" w:afterAutospacing="0"/>
                      </w:pPr>
                      <w:r>
                        <w:rPr>
                          <w:sz w:val="22"/>
                          <w:szCs w:val="22"/>
                        </w:rPr>
                        <w:t>Apstiprināti: +34,4</w:t>
                      </w:r>
                    </w:p>
                    <w:p w14:paraId="5ABC15EE" w14:textId="0CA5F9E0" w:rsidR="001954A2" w:rsidRPr="00080167" w:rsidRDefault="001954A2" w:rsidP="008B2568">
                      <w:pPr>
                        <w:pStyle w:val="NormalWeb"/>
                        <w:spacing w:before="0" w:beforeAutospacing="0" w:after="0" w:afterAutospacing="0"/>
                        <w:rPr>
                          <w:sz w:val="22"/>
                          <w:szCs w:val="22"/>
                        </w:rPr>
                      </w:pPr>
                      <w:r>
                        <w:rPr>
                          <w:sz w:val="22"/>
                          <w:szCs w:val="22"/>
                        </w:rPr>
                        <w:t>Projektu līgumi: + 47,5</w:t>
                      </w:r>
                    </w:p>
                    <w:p w14:paraId="3D4FDC70" w14:textId="64D4B6DE" w:rsidR="001954A2" w:rsidRDefault="001954A2" w:rsidP="008B2568">
                      <w:pPr>
                        <w:pStyle w:val="NormalWeb"/>
                        <w:spacing w:before="0" w:beforeAutospacing="0" w:after="0" w:afterAutospacing="0"/>
                      </w:pPr>
                      <w:r>
                        <w:rPr>
                          <w:sz w:val="22"/>
                          <w:szCs w:val="22"/>
                        </w:rPr>
                        <w:t>Maksājumi: +18,5</w:t>
                      </w:r>
                    </w:p>
                  </w:txbxContent>
                </v:textbox>
              </v:shape>
            </w:pict>
          </mc:Fallback>
        </mc:AlternateContent>
      </w:r>
      <w:r w:rsidR="0006366D" w:rsidRPr="0098312F">
        <w:rPr>
          <w:noProof/>
          <w:lang w:val="lv-LV" w:eastAsia="lv-LV"/>
        </w:rPr>
        <w:drawing>
          <wp:inline distT="0" distB="0" distL="0" distR="0" wp14:anchorId="1CB1046D" wp14:editId="508168BE">
            <wp:extent cx="5760085" cy="3285460"/>
            <wp:effectExtent l="0" t="0" r="12065" b="1079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A2C07D8" w14:textId="6955FC72" w:rsidR="00D71A66" w:rsidRPr="00FA217F" w:rsidRDefault="00FA217F" w:rsidP="00C11E5B">
      <w:pPr>
        <w:pStyle w:val="BodyText"/>
        <w:numPr>
          <w:ilvl w:val="0"/>
          <w:numId w:val="1"/>
        </w:numPr>
        <w:spacing w:before="0" w:line="240" w:lineRule="auto"/>
        <w:ind w:left="0" w:firstLine="0"/>
        <w:jc w:val="both"/>
        <w:rPr>
          <w:rFonts w:eastAsia="Calibri"/>
          <w:b w:val="0"/>
          <w:bCs w:val="0"/>
          <w:color w:val="0D0D0D" w:themeColor="text1" w:themeTint="F2"/>
          <w:sz w:val="28"/>
          <w:szCs w:val="22"/>
          <w:lang w:val="lv-LV" w:eastAsia="ar-SA"/>
        </w:rPr>
      </w:pPr>
      <w:r w:rsidRPr="00FA217F">
        <w:rPr>
          <w:rFonts w:eastAsia="Calibri"/>
          <w:b w:val="0"/>
          <w:bCs w:val="0"/>
          <w:color w:val="0D0D0D" w:themeColor="text1" w:themeTint="F2"/>
          <w:sz w:val="28"/>
          <w:szCs w:val="22"/>
          <w:lang w:val="lv-LV" w:eastAsia="ar-SA"/>
        </w:rPr>
        <w:lastRenderedPageBreak/>
        <w:t xml:space="preserve">Kohēzijas politikas investīciju ieviešanas pozitīvu ietekmi, efektivitāti un investīciju “pareizo” virzienu Latvijas tautsaimniecības attīstībai var apliecināt </w:t>
      </w:r>
      <w:r w:rsidR="00D71A66" w:rsidRPr="00FA217F">
        <w:rPr>
          <w:rFonts w:eastAsia="Calibri"/>
          <w:b w:val="0"/>
          <w:bCs w:val="0"/>
          <w:color w:val="0D0D0D" w:themeColor="text1" w:themeTint="F2"/>
          <w:sz w:val="28"/>
          <w:szCs w:val="22"/>
          <w:lang w:val="lv-LV" w:eastAsia="ar-SA"/>
        </w:rPr>
        <w:t>pētījum</w:t>
      </w:r>
      <w:r w:rsidRPr="00FA217F">
        <w:rPr>
          <w:rFonts w:eastAsia="Calibri"/>
          <w:b w:val="0"/>
          <w:bCs w:val="0"/>
          <w:color w:val="0D0D0D" w:themeColor="text1" w:themeTint="F2"/>
          <w:sz w:val="28"/>
          <w:szCs w:val="22"/>
          <w:lang w:val="lv-LV" w:eastAsia="ar-SA"/>
        </w:rPr>
        <w:t>u rezultāti</w:t>
      </w:r>
      <w:r w:rsidR="000471C4" w:rsidRPr="00FA217F">
        <w:rPr>
          <w:rFonts w:eastAsia="Calibri"/>
          <w:b w:val="0"/>
          <w:bCs w:val="0"/>
          <w:color w:val="0D0D0D" w:themeColor="text1" w:themeTint="F2"/>
          <w:sz w:val="28"/>
          <w:szCs w:val="22"/>
          <w:lang w:val="lv-LV" w:eastAsia="ar-SA"/>
        </w:rPr>
        <w:t xml:space="preserve">. Piemēram, </w:t>
      </w:r>
      <w:r w:rsidR="005F01AF" w:rsidRPr="00FA217F">
        <w:rPr>
          <w:rFonts w:eastAsia="Calibri"/>
          <w:b w:val="0"/>
          <w:bCs w:val="0"/>
          <w:color w:val="0D0D0D" w:themeColor="text1" w:themeTint="F2"/>
          <w:sz w:val="28"/>
          <w:szCs w:val="22"/>
          <w:lang w:val="lv-LV" w:eastAsia="ar-SA"/>
        </w:rPr>
        <w:t>2018. gada 22. februārī</w:t>
      </w:r>
      <w:r w:rsidR="00DD7316" w:rsidRPr="00FA217F">
        <w:rPr>
          <w:rFonts w:eastAsia="Calibri"/>
          <w:b w:val="0"/>
          <w:bCs w:val="0"/>
          <w:color w:val="0D0D0D" w:themeColor="text1" w:themeTint="F2"/>
          <w:sz w:val="28"/>
          <w:szCs w:val="22"/>
          <w:lang w:val="lv-LV" w:eastAsia="ar-SA"/>
        </w:rPr>
        <w:t xml:space="preserve"> ES</w:t>
      </w:r>
      <w:r w:rsidR="005F01AF" w:rsidRPr="00FA217F">
        <w:rPr>
          <w:rFonts w:eastAsia="Calibri"/>
          <w:b w:val="0"/>
          <w:bCs w:val="0"/>
          <w:color w:val="0D0D0D" w:themeColor="text1" w:themeTint="F2"/>
          <w:sz w:val="28"/>
          <w:szCs w:val="22"/>
          <w:lang w:val="lv-LV" w:eastAsia="ar-SA"/>
        </w:rPr>
        <w:t xml:space="preserve"> mājā, Rīgā prezentēt</w:t>
      </w:r>
      <w:r w:rsidR="000471C4" w:rsidRPr="00FA217F">
        <w:rPr>
          <w:rFonts w:eastAsia="Calibri"/>
          <w:b w:val="0"/>
          <w:bCs w:val="0"/>
          <w:color w:val="0D0D0D" w:themeColor="text1" w:themeTint="F2"/>
          <w:sz w:val="28"/>
          <w:szCs w:val="22"/>
          <w:lang w:val="lv-LV" w:eastAsia="ar-SA"/>
        </w:rPr>
        <w:t>ā</w:t>
      </w:r>
      <w:r w:rsidR="005F01AF" w:rsidRPr="00FA217F">
        <w:rPr>
          <w:rFonts w:eastAsia="Calibri"/>
          <w:b w:val="0"/>
          <w:bCs w:val="0"/>
          <w:color w:val="0D0D0D" w:themeColor="text1" w:themeTint="F2"/>
          <w:sz w:val="28"/>
          <w:szCs w:val="22"/>
          <w:lang w:val="lv-LV" w:eastAsia="ar-SA"/>
        </w:rPr>
        <w:t xml:space="preserve"> ziņojum</w:t>
      </w:r>
      <w:r w:rsidR="000471C4" w:rsidRPr="00FA217F">
        <w:rPr>
          <w:rFonts w:eastAsia="Calibri"/>
          <w:b w:val="0"/>
          <w:bCs w:val="0"/>
          <w:color w:val="0D0D0D" w:themeColor="text1" w:themeTint="F2"/>
          <w:sz w:val="28"/>
          <w:szCs w:val="22"/>
          <w:lang w:val="lv-LV" w:eastAsia="ar-SA"/>
        </w:rPr>
        <w:t>ā</w:t>
      </w:r>
      <w:r w:rsidR="005F01AF" w:rsidRPr="00FA217F">
        <w:rPr>
          <w:rFonts w:eastAsia="Calibri"/>
          <w:b w:val="0"/>
          <w:bCs w:val="0"/>
          <w:color w:val="0D0D0D" w:themeColor="text1" w:themeTint="F2"/>
          <w:sz w:val="28"/>
          <w:szCs w:val="22"/>
          <w:lang w:val="lv-LV" w:eastAsia="ar-SA"/>
        </w:rPr>
        <w:t xml:space="preserve"> “</w:t>
      </w:r>
      <w:proofErr w:type="spellStart"/>
      <w:r w:rsidR="005F01AF" w:rsidRPr="00FA217F">
        <w:rPr>
          <w:rFonts w:eastAsia="Calibri"/>
          <w:b w:val="0"/>
          <w:bCs w:val="0"/>
          <w:i/>
          <w:color w:val="0D0D0D" w:themeColor="text1" w:themeTint="F2"/>
          <w:sz w:val="28"/>
          <w:szCs w:val="22"/>
          <w:lang w:val="lv-LV" w:eastAsia="ar-SA"/>
        </w:rPr>
        <w:t>Latvian</w:t>
      </w:r>
      <w:proofErr w:type="spellEnd"/>
      <w:r w:rsidR="005F01AF" w:rsidRPr="00FA217F">
        <w:rPr>
          <w:rFonts w:eastAsia="Calibri"/>
          <w:b w:val="0"/>
          <w:bCs w:val="0"/>
          <w:i/>
          <w:color w:val="0D0D0D" w:themeColor="text1" w:themeTint="F2"/>
          <w:sz w:val="28"/>
          <w:szCs w:val="22"/>
          <w:lang w:val="lv-LV" w:eastAsia="ar-SA"/>
        </w:rPr>
        <w:t xml:space="preserve"> </w:t>
      </w:r>
      <w:proofErr w:type="spellStart"/>
      <w:r w:rsidR="005F01AF" w:rsidRPr="00FA217F">
        <w:rPr>
          <w:rFonts w:eastAsia="Calibri"/>
          <w:b w:val="0"/>
          <w:bCs w:val="0"/>
          <w:i/>
          <w:color w:val="0D0D0D" w:themeColor="text1" w:themeTint="F2"/>
          <w:sz w:val="28"/>
          <w:szCs w:val="22"/>
          <w:lang w:val="lv-LV" w:eastAsia="ar-SA"/>
        </w:rPr>
        <w:t>Research</w:t>
      </w:r>
      <w:proofErr w:type="spellEnd"/>
      <w:r w:rsidR="005F01AF" w:rsidRPr="00FA217F">
        <w:rPr>
          <w:rFonts w:eastAsia="Calibri"/>
          <w:b w:val="0"/>
          <w:bCs w:val="0"/>
          <w:i/>
          <w:color w:val="0D0D0D" w:themeColor="text1" w:themeTint="F2"/>
          <w:sz w:val="28"/>
          <w:szCs w:val="22"/>
          <w:lang w:val="lv-LV" w:eastAsia="ar-SA"/>
        </w:rPr>
        <w:t xml:space="preserve"> </w:t>
      </w:r>
      <w:proofErr w:type="spellStart"/>
      <w:r w:rsidR="005F01AF" w:rsidRPr="00FA217F">
        <w:rPr>
          <w:rFonts w:eastAsia="Calibri"/>
          <w:b w:val="0"/>
          <w:bCs w:val="0"/>
          <w:i/>
          <w:color w:val="0D0D0D" w:themeColor="text1" w:themeTint="F2"/>
          <w:sz w:val="28"/>
          <w:szCs w:val="22"/>
          <w:lang w:val="lv-LV" w:eastAsia="ar-SA"/>
        </w:rPr>
        <w:t>Funding</w:t>
      </w:r>
      <w:proofErr w:type="spellEnd"/>
      <w:r w:rsidR="005F01AF" w:rsidRPr="00FA217F">
        <w:rPr>
          <w:rFonts w:eastAsia="Calibri"/>
          <w:b w:val="0"/>
          <w:bCs w:val="0"/>
          <w:i/>
          <w:color w:val="0D0D0D" w:themeColor="text1" w:themeTint="F2"/>
          <w:sz w:val="28"/>
          <w:szCs w:val="22"/>
          <w:lang w:val="lv-LV" w:eastAsia="ar-SA"/>
        </w:rPr>
        <w:t xml:space="preserve"> </w:t>
      </w:r>
      <w:proofErr w:type="spellStart"/>
      <w:r w:rsidR="005F01AF" w:rsidRPr="00FA217F">
        <w:rPr>
          <w:rFonts w:eastAsia="Calibri"/>
          <w:b w:val="0"/>
          <w:bCs w:val="0"/>
          <w:i/>
          <w:color w:val="0D0D0D" w:themeColor="text1" w:themeTint="F2"/>
          <w:sz w:val="28"/>
          <w:szCs w:val="22"/>
          <w:lang w:val="lv-LV" w:eastAsia="ar-SA"/>
        </w:rPr>
        <w:t>System</w:t>
      </w:r>
      <w:proofErr w:type="spellEnd"/>
      <w:r w:rsidR="005F01AF" w:rsidRPr="00FA217F">
        <w:rPr>
          <w:rFonts w:eastAsia="Calibri"/>
          <w:b w:val="0"/>
          <w:bCs w:val="0"/>
          <w:i/>
          <w:color w:val="0D0D0D" w:themeColor="text1" w:themeTint="F2"/>
          <w:sz w:val="28"/>
          <w:szCs w:val="22"/>
          <w:lang w:val="lv-LV" w:eastAsia="ar-SA"/>
        </w:rPr>
        <w:t xml:space="preserve">. </w:t>
      </w:r>
      <w:proofErr w:type="spellStart"/>
      <w:r w:rsidR="005F01AF" w:rsidRPr="00FA217F">
        <w:rPr>
          <w:rFonts w:eastAsia="Calibri"/>
          <w:b w:val="0"/>
          <w:bCs w:val="0"/>
          <w:i/>
          <w:color w:val="0D0D0D" w:themeColor="text1" w:themeTint="F2"/>
          <w:sz w:val="28"/>
          <w:szCs w:val="22"/>
          <w:lang w:val="lv-LV" w:eastAsia="ar-SA"/>
        </w:rPr>
        <w:t>Final</w:t>
      </w:r>
      <w:proofErr w:type="spellEnd"/>
      <w:r w:rsidR="005F01AF" w:rsidRPr="00FA217F">
        <w:rPr>
          <w:rFonts w:eastAsia="Calibri"/>
          <w:b w:val="0"/>
          <w:bCs w:val="0"/>
          <w:i/>
          <w:color w:val="0D0D0D" w:themeColor="text1" w:themeTint="F2"/>
          <w:sz w:val="28"/>
          <w:szCs w:val="22"/>
          <w:lang w:val="lv-LV" w:eastAsia="ar-SA"/>
        </w:rPr>
        <w:t xml:space="preserve"> </w:t>
      </w:r>
      <w:proofErr w:type="spellStart"/>
      <w:r w:rsidR="005F01AF" w:rsidRPr="00FA217F">
        <w:rPr>
          <w:rFonts w:eastAsia="Calibri"/>
          <w:b w:val="0"/>
          <w:bCs w:val="0"/>
          <w:i/>
          <w:color w:val="0D0D0D" w:themeColor="text1" w:themeTint="F2"/>
          <w:sz w:val="28"/>
          <w:szCs w:val="22"/>
          <w:lang w:val="lv-LV" w:eastAsia="ar-SA"/>
        </w:rPr>
        <w:t>Report</w:t>
      </w:r>
      <w:proofErr w:type="spellEnd"/>
      <w:r w:rsidR="005F01AF" w:rsidRPr="00FA217F">
        <w:rPr>
          <w:rFonts w:eastAsia="Calibri"/>
          <w:b w:val="0"/>
          <w:bCs w:val="0"/>
          <w:color w:val="0D0D0D" w:themeColor="text1" w:themeTint="F2"/>
          <w:sz w:val="28"/>
          <w:szCs w:val="22"/>
          <w:lang w:val="lv-LV" w:eastAsia="ar-SA"/>
        </w:rPr>
        <w:t>”</w:t>
      </w:r>
      <w:r w:rsidR="000471C4">
        <w:rPr>
          <w:rStyle w:val="FootnoteReference"/>
          <w:rFonts w:eastAsia="Calibri"/>
          <w:b w:val="0"/>
          <w:bCs w:val="0"/>
          <w:color w:val="0D0D0D" w:themeColor="text1" w:themeTint="F2"/>
          <w:sz w:val="28"/>
          <w:szCs w:val="22"/>
          <w:lang w:val="lv-LV" w:eastAsia="ar-SA"/>
        </w:rPr>
        <w:footnoteReference w:id="5"/>
      </w:r>
      <w:r w:rsidR="00CA63AF" w:rsidRPr="00FA217F">
        <w:rPr>
          <w:rFonts w:eastAsia="Calibri"/>
          <w:b w:val="0"/>
          <w:bCs w:val="0"/>
          <w:color w:val="0D0D0D" w:themeColor="text1" w:themeTint="F2"/>
          <w:sz w:val="28"/>
          <w:szCs w:val="22"/>
          <w:lang w:val="lv-LV" w:eastAsia="ar-SA"/>
        </w:rPr>
        <w:t xml:space="preserve"> ir iekļautas ne tikai</w:t>
      </w:r>
      <w:r w:rsidR="006D2D97" w:rsidRPr="00FA217F">
        <w:rPr>
          <w:rFonts w:eastAsia="Calibri"/>
          <w:b w:val="0"/>
          <w:bCs w:val="0"/>
          <w:color w:val="0D0D0D" w:themeColor="text1" w:themeTint="F2"/>
          <w:sz w:val="28"/>
          <w:szCs w:val="22"/>
          <w:lang w:val="lv-LV" w:eastAsia="ar-SA"/>
        </w:rPr>
        <w:t xml:space="preserve"> rekomendācijas zinātnes finansēšanas un pārvaldības sistēmas uzlabojumiem</w:t>
      </w:r>
      <w:r w:rsidR="000471C4" w:rsidRPr="00FA217F">
        <w:rPr>
          <w:rFonts w:eastAsia="Calibri"/>
          <w:b w:val="0"/>
          <w:bCs w:val="0"/>
          <w:color w:val="0D0D0D" w:themeColor="text1" w:themeTint="F2"/>
          <w:sz w:val="28"/>
          <w:szCs w:val="22"/>
          <w:lang w:val="lv-LV" w:eastAsia="ar-SA"/>
        </w:rPr>
        <w:t xml:space="preserve">, </w:t>
      </w:r>
      <w:r w:rsidR="00F13383" w:rsidRPr="00FA217F">
        <w:rPr>
          <w:rFonts w:eastAsia="Calibri"/>
          <w:b w:val="0"/>
          <w:bCs w:val="0"/>
          <w:color w:val="0D0D0D" w:themeColor="text1" w:themeTint="F2"/>
          <w:sz w:val="28"/>
          <w:szCs w:val="22"/>
          <w:lang w:val="lv-LV" w:eastAsia="ar-SA"/>
        </w:rPr>
        <w:t xml:space="preserve">bet arī </w:t>
      </w:r>
      <w:r w:rsidR="006D2D97" w:rsidRPr="00FA217F">
        <w:rPr>
          <w:rFonts w:eastAsia="Calibri"/>
          <w:b w:val="0"/>
          <w:bCs w:val="0"/>
          <w:color w:val="0D0D0D" w:themeColor="text1" w:themeTint="F2"/>
          <w:sz w:val="28"/>
          <w:szCs w:val="22"/>
          <w:lang w:val="lv-LV" w:eastAsia="ar-SA"/>
        </w:rPr>
        <w:t>kompetences centri</w:t>
      </w:r>
      <w:r w:rsidR="006D2D97" w:rsidRPr="0098312F">
        <w:rPr>
          <w:rStyle w:val="FootnoteReference"/>
          <w:rFonts w:eastAsia="Calibri"/>
          <w:b w:val="0"/>
          <w:bCs w:val="0"/>
          <w:color w:val="0D0D0D" w:themeColor="text1" w:themeTint="F2"/>
          <w:sz w:val="28"/>
          <w:szCs w:val="22"/>
          <w:lang w:val="lv-LV" w:eastAsia="ar-SA"/>
        </w:rPr>
        <w:footnoteReference w:id="6"/>
      </w:r>
      <w:r w:rsidR="006D2D97" w:rsidRPr="00FA217F">
        <w:rPr>
          <w:rFonts w:eastAsia="Calibri"/>
          <w:b w:val="0"/>
          <w:bCs w:val="0"/>
          <w:color w:val="0D0D0D" w:themeColor="text1" w:themeTint="F2"/>
          <w:sz w:val="28"/>
          <w:szCs w:val="22"/>
          <w:lang w:val="lv-LV" w:eastAsia="ar-SA"/>
        </w:rPr>
        <w:t xml:space="preserve"> </w:t>
      </w:r>
      <w:r w:rsidR="00CA63AF" w:rsidRPr="00FA217F">
        <w:rPr>
          <w:rFonts w:eastAsia="Calibri"/>
          <w:b w:val="0"/>
          <w:bCs w:val="0"/>
          <w:color w:val="0D0D0D" w:themeColor="text1" w:themeTint="F2"/>
          <w:sz w:val="28"/>
          <w:szCs w:val="22"/>
          <w:lang w:val="lv-LV" w:eastAsia="ar-SA"/>
        </w:rPr>
        <w:t>minēti kā</w:t>
      </w:r>
      <w:r w:rsidR="006D2D97" w:rsidRPr="00FA217F">
        <w:rPr>
          <w:rFonts w:eastAsia="Calibri"/>
          <w:b w:val="0"/>
          <w:bCs w:val="0"/>
          <w:color w:val="0D0D0D" w:themeColor="text1" w:themeTint="F2"/>
          <w:sz w:val="28"/>
          <w:szCs w:val="22"/>
          <w:lang w:val="lv-LV" w:eastAsia="ar-SA"/>
        </w:rPr>
        <w:t xml:space="preserve"> šobrīd sekmīgākā no inovāciju atbalsta programmām.</w:t>
      </w:r>
      <w:r w:rsidR="0098312F" w:rsidRPr="00FA217F">
        <w:rPr>
          <w:rFonts w:eastAsia="Calibri"/>
          <w:b w:val="0"/>
          <w:bCs w:val="0"/>
          <w:color w:val="0D0D0D" w:themeColor="text1" w:themeTint="F2"/>
          <w:sz w:val="28"/>
          <w:szCs w:val="22"/>
          <w:lang w:val="lv-LV" w:eastAsia="ar-SA"/>
        </w:rPr>
        <w:t xml:space="preserve"> Ekonomikas ministrijas (turpmāk – EM) ziņojumā</w:t>
      </w:r>
      <w:r w:rsidR="0098312F">
        <w:rPr>
          <w:rStyle w:val="FootnoteReference"/>
          <w:rFonts w:eastAsia="Calibri"/>
          <w:b w:val="0"/>
          <w:bCs w:val="0"/>
          <w:color w:val="0D0D0D" w:themeColor="text1" w:themeTint="F2"/>
          <w:sz w:val="28"/>
          <w:szCs w:val="22"/>
          <w:lang w:val="lv-LV" w:eastAsia="ar-SA"/>
        </w:rPr>
        <w:footnoteReference w:id="7"/>
      </w:r>
      <w:r w:rsidR="0098312F" w:rsidRPr="00FA217F">
        <w:rPr>
          <w:rFonts w:eastAsia="Calibri"/>
          <w:b w:val="0"/>
          <w:bCs w:val="0"/>
          <w:color w:val="0D0D0D" w:themeColor="text1" w:themeTint="F2"/>
          <w:sz w:val="28"/>
          <w:szCs w:val="22"/>
          <w:lang w:val="lv-LV" w:eastAsia="ar-SA"/>
        </w:rPr>
        <w:t xml:space="preserve"> ir minēti</w:t>
      </w:r>
      <w:r w:rsidR="006D2D97" w:rsidRPr="00FA217F">
        <w:rPr>
          <w:rFonts w:eastAsia="Calibri"/>
          <w:b w:val="0"/>
          <w:bCs w:val="0"/>
          <w:color w:val="0D0D0D" w:themeColor="text1" w:themeTint="F2"/>
          <w:sz w:val="28"/>
          <w:szCs w:val="22"/>
          <w:lang w:val="lv-LV" w:eastAsia="ar-SA"/>
        </w:rPr>
        <w:t xml:space="preserve"> </w:t>
      </w:r>
      <w:r w:rsidR="0098312F" w:rsidRPr="00FA217F">
        <w:rPr>
          <w:rFonts w:eastAsia="Calibri"/>
          <w:b w:val="0"/>
          <w:bCs w:val="0"/>
          <w:color w:val="0D0D0D" w:themeColor="text1" w:themeTint="F2"/>
          <w:sz w:val="28"/>
          <w:szCs w:val="22"/>
          <w:lang w:val="lv-LV" w:eastAsia="ar-SA"/>
        </w:rPr>
        <w:t>d</w:t>
      </w:r>
      <w:r w:rsidR="006D2D97" w:rsidRPr="00FA217F">
        <w:rPr>
          <w:rFonts w:eastAsia="Calibri"/>
          <w:b w:val="0"/>
          <w:bCs w:val="0"/>
          <w:color w:val="0D0D0D" w:themeColor="text1" w:themeTint="F2"/>
          <w:sz w:val="28"/>
          <w:szCs w:val="22"/>
          <w:lang w:val="lv-LV" w:eastAsia="ar-SA"/>
        </w:rPr>
        <w:t xml:space="preserve">aži no veiksmes stāstiem, kad komersanta un zinātniskās institūcijas sadarbība jaunu produktu izstrādē ir veicinājusi </w:t>
      </w:r>
      <w:r w:rsidR="00D82C38" w:rsidRPr="00FA217F">
        <w:rPr>
          <w:rFonts w:eastAsia="Calibri"/>
          <w:b w:val="0"/>
          <w:bCs w:val="0"/>
          <w:color w:val="0D0D0D" w:themeColor="text1" w:themeTint="F2"/>
          <w:sz w:val="28"/>
          <w:szCs w:val="22"/>
          <w:lang w:val="lv-LV" w:eastAsia="ar-SA"/>
        </w:rPr>
        <w:t>arī komersanta apgrozījuma pieaugumu</w:t>
      </w:r>
      <w:r w:rsidR="00F13383" w:rsidRPr="00FA217F">
        <w:rPr>
          <w:rFonts w:eastAsia="Calibri"/>
          <w:b w:val="0"/>
          <w:bCs w:val="0"/>
          <w:color w:val="0D0D0D" w:themeColor="text1" w:themeTint="F2"/>
          <w:sz w:val="28"/>
          <w:szCs w:val="22"/>
          <w:lang w:val="lv-LV" w:eastAsia="ar-SA"/>
        </w:rPr>
        <w:t>. Piemēram</w:t>
      </w:r>
      <w:r w:rsidR="00D82C38" w:rsidRPr="00FA217F">
        <w:rPr>
          <w:rFonts w:eastAsia="Calibri"/>
          <w:b w:val="0"/>
          <w:bCs w:val="0"/>
          <w:color w:val="0D0D0D" w:themeColor="text1" w:themeTint="F2"/>
          <w:sz w:val="28"/>
          <w:szCs w:val="22"/>
          <w:lang w:val="lv-LV" w:eastAsia="ar-SA"/>
        </w:rPr>
        <w:t>, SIA “</w:t>
      </w:r>
      <w:proofErr w:type="spellStart"/>
      <w:r w:rsidR="00D82C38" w:rsidRPr="00FA217F">
        <w:rPr>
          <w:rFonts w:eastAsia="Calibri"/>
          <w:b w:val="0"/>
          <w:bCs w:val="0"/>
          <w:color w:val="0D0D0D" w:themeColor="text1" w:themeTint="F2"/>
          <w:sz w:val="28"/>
          <w:szCs w:val="22"/>
          <w:lang w:val="lv-LV" w:eastAsia="ar-SA"/>
        </w:rPr>
        <w:t>UAVFactory</w:t>
      </w:r>
      <w:proofErr w:type="spellEnd"/>
      <w:r w:rsidR="00D82C38" w:rsidRPr="00FA217F">
        <w:rPr>
          <w:rFonts w:eastAsia="Calibri"/>
          <w:b w:val="0"/>
          <w:bCs w:val="0"/>
          <w:color w:val="0D0D0D" w:themeColor="text1" w:themeTint="F2"/>
          <w:sz w:val="28"/>
          <w:szCs w:val="22"/>
          <w:lang w:val="lv-LV" w:eastAsia="ar-SA"/>
        </w:rPr>
        <w:t xml:space="preserve">” un Rīgas Tehniskās universitātes sadarbība bezpilota lidaparāta </w:t>
      </w:r>
      <w:proofErr w:type="spellStart"/>
      <w:r w:rsidR="00D82C38" w:rsidRPr="00FA217F">
        <w:rPr>
          <w:rFonts w:eastAsia="Calibri"/>
          <w:b w:val="0"/>
          <w:bCs w:val="0"/>
          <w:color w:val="0D0D0D" w:themeColor="text1" w:themeTint="F2"/>
          <w:sz w:val="28"/>
          <w:szCs w:val="22"/>
          <w:lang w:val="lv-LV" w:eastAsia="ar-SA"/>
        </w:rPr>
        <w:t>Penguin</w:t>
      </w:r>
      <w:proofErr w:type="spellEnd"/>
      <w:r w:rsidR="00D82C38" w:rsidRPr="00FA217F">
        <w:rPr>
          <w:rFonts w:eastAsia="Calibri"/>
          <w:b w:val="0"/>
          <w:bCs w:val="0"/>
          <w:color w:val="0D0D0D" w:themeColor="text1" w:themeTint="F2"/>
          <w:sz w:val="28"/>
          <w:szCs w:val="22"/>
          <w:lang w:val="lv-LV" w:eastAsia="ar-SA"/>
        </w:rPr>
        <w:t xml:space="preserve"> C funkcionalitātes uzlabošan</w:t>
      </w:r>
      <w:r w:rsidRPr="00FA217F">
        <w:rPr>
          <w:rFonts w:eastAsia="Calibri"/>
          <w:b w:val="0"/>
          <w:bCs w:val="0"/>
          <w:color w:val="0D0D0D" w:themeColor="text1" w:themeTint="F2"/>
          <w:sz w:val="28"/>
          <w:szCs w:val="22"/>
          <w:lang w:val="lv-LV" w:eastAsia="ar-SA"/>
        </w:rPr>
        <w:t>ā</w:t>
      </w:r>
      <w:r w:rsidR="00D82C38" w:rsidRPr="00FA217F">
        <w:rPr>
          <w:rFonts w:eastAsia="Calibri"/>
          <w:b w:val="0"/>
          <w:bCs w:val="0"/>
          <w:color w:val="0D0D0D" w:themeColor="text1" w:themeTint="F2"/>
          <w:sz w:val="28"/>
          <w:szCs w:val="22"/>
          <w:lang w:val="lv-LV" w:eastAsia="ar-SA"/>
        </w:rPr>
        <w:t xml:space="preserve"> un testēšan</w:t>
      </w:r>
      <w:r w:rsidRPr="00FA217F">
        <w:rPr>
          <w:rFonts w:eastAsia="Calibri"/>
          <w:b w:val="0"/>
          <w:bCs w:val="0"/>
          <w:color w:val="0D0D0D" w:themeColor="text1" w:themeTint="F2"/>
          <w:sz w:val="28"/>
          <w:szCs w:val="22"/>
          <w:lang w:val="lv-LV" w:eastAsia="ar-SA"/>
        </w:rPr>
        <w:t>ā</w:t>
      </w:r>
      <w:r w:rsidR="00D82C38" w:rsidRPr="00FA217F">
        <w:rPr>
          <w:rFonts w:eastAsia="Calibri"/>
          <w:b w:val="0"/>
          <w:bCs w:val="0"/>
          <w:color w:val="0D0D0D" w:themeColor="text1" w:themeTint="F2"/>
          <w:sz w:val="28"/>
          <w:szCs w:val="22"/>
          <w:lang w:val="lv-LV" w:eastAsia="ar-SA"/>
        </w:rPr>
        <w:t xml:space="preserve">; AS “Latvijas </w:t>
      </w:r>
      <w:r w:rsidR="005E0B6A" w:rsidRPr="00FA217F">
        <w:rPr>
          <w:rFonts w:eastAsia="Calibri"/>
          <w:b w:val="0"/>
          <w:bCs w:val="0"/>
          <w:color w:val="0D0D0D" w:themeColor="text1" w:themeTint="F2"/>
          <w:sz w:val="28"/>
          <w:szCs w:val="22"/>
          <w:lang w:val="lv-LV" w:eastAsia="ar-SA"/>
        </w:rPr>
        <w:t>F</w:t>
      </w:r>
      <w:r w:rsidR="00D82C38" w:rsidRPr="00FA217F">
        <w:rPr>
          <w:rFonts w:eastAsia="Calibri"/>
          <w:b w:val="0"/>
          <w:bCs w:val="0"/>
          <w:color w:val="0D0D0D" w:themeColor="text1" w:themeTint="F2"/>
          <w:sz w:val="28"/>
          <w:szCs w:val="22"/>
          <w:lang w:val="lv-LV" w:eastAsia="ar-SA"/>
        </w:rPr>
        <w:t>inieris” sadarb</w:t>
      </w:r>
      <w:r w:rsidR="0098312F" w:rsidRPr="00FA217F">
        <w:rPr>
          <w:rFonts w:eastAsia="Calibri"/>
          <w:b w:val="0"/>
          <w:bCs w:val="0"/>
          <w:color w:val="0D0D0D" w:themeColor="text1" w:themeTint="F2"/>
          <w:sz w:val="28"/>
          <w:szCs w:val="22"/>
          <w:lang w:val="lv-LV" w:eastAsia="ar-SA"/>
        </w:rPr>
        <w:t>ība</w:t>
      </w:r>
      <w:r w:rsidR="00D82C38" w:rsidRPr="00FA217F">
        <w:rPr>
          <w:rFonts w:eastAsia="Calibri"/>
          <w:b w:val="0"/>
          <w:bCs w:val="0"/>
          <w:color w:val="0D0D0D" w:themeColor="text1" w:themeTint="F2"/>
          <w:sz w:val="28"/>
          <w:szCs w:val="22"/>
          <w:lang w:val="lv-LV" w:eastAsia="ar-SA"/>
        </w:rPr>
        <w:t xml:space="preserve"> ar Latvijas Valsts koksnes ķīmijas </w:t>
      </w:r>
      <w:r w:rsidR="0098312F" w:rsidRPr="00FA217F">
        <w:rPr>
          <w:rFonts w:eastAsia="Calibri"/>
          <w:b w:val="0"/>
          <w:bCs w:val="0"/>
          <w:color w:val="0D0D0D" w:themeColor="text1" w:themeTint="F2"/>
          <w:sz w:val="28"/>
          <w:szCs w:val="22"/>
          <w:lang w:val="lv-LV" w:eastAsia="ar-SA"/>
        </w:rPr>
        <w:t>institūtu pētījumam par jauna produkta</w:t>
      </w:r>
      <w:r w:rsidR="00D82C38" w:rsidRPr="00FA217F">
        <w:rPr>
          <w:rFonts w:eastAsia="Calibri"/>
          <w:b w:val="0"/>
          <w:bCs w:val="0"/>
          <w:color w:val="0D0D0D" w:themeColor="text1" w:themeTint="F2"/>
          <w:sz w:val="28"/>
          <w:szCs w:val="22"/>
          <w:lang w:val="lv-LV" w:eastAsia="ar-SA"/>
        </w:rPr>
        <w:t xml:space="preserve"> </w:t>
      </w:r>
      <w:r w:rsidR="005E0B6A" w:rsidRPr="00FA217F">
        <w:rPr>
          <w:rFonts w:eastAsia="Calibri"/>
          <w:b w:val="0"/>
          <w:bCs w:val="0"/>
          <w:color w:val="0D0D0D" w:themeColor="text1" w:themeTint="F2"/>
          <w:sz w:val="28"/>
          <w:szCs w:val="22"/>
          <w:lang w:val="lv-LV" w:eastAsia="ar-SA"/>
        </w:rPr>
        <w:t>izstrādi</w:t>
      </w:r>
      <w:r w:rsidR="00D82C38" w:rsidRPr="00FA217F">
        <w:rPr>
          <w:rFonts w:eastAsia="Calibri"/>
          <w:b w:val="0"/>
          <w:bCs w:val="0"/>
          <w:color w:val="0D0D0D" w:themeColor="text1" w:themeTint="F2"/>
          <w:sz w:val="28"/>
          <w:szCs w:val="22"/>
          <w:lang w:val="lv-LV" w:eastAsia="ar-SA"/>
        </w:rPr>
        <w:t>, kas iegūts no bērza pārstrādes produktiem; SIA</w:t>
      </w:r>
      <w:r w:rsidR="0098312F" w:rsidRPr="00FA217F">
        <w:rPr>
          <w:rFonts w:eastAsia="Calibri"/>
          <w:b w:val="0"/>
          <w:bCs w:val="0"/>
          <w:color w:val="0D0D0D" w:themeColor="text1" w:themeTint="F2"/>
          <w:sz w:val="28"/>
          <w:szCs w:val="22"/>
          <w:lang w:val="lv-LV" w:eastAsia="ar-SA"/>
        </w:rPr>
        <w:t xml:space="preserve"> </w:t>
      </w:r>
      <w:r w:rsidR="00D82C38" w:rsidRPr="00FA217F">
        <w:rPr>
          <w:rFonts w:eastAsia="Calibri"/>
          <w:b w:val="0"/>
          <w:bCs w:val="0"/>
          <w:color w:val="0D0D0D" w:themeColor="text1" w:themeTint="F2"/>
          <w:sz w:val="28"/>
          <w:szCs w:val="22"/>
          <w:lang w:val="lv-LV" w:eastAsia="ar-SA"/>
        </w:rPr>
        <w:t>”SQUALIO</w:t>
      </w:r>
      <w:r w:rsidR="0098312F" w:rsidRPr="00FA217F">
        <w:rPr>
          <w:rFonts w:eastAsia="Calibri"/>
          <w:b w:val="0"/>
          <w:bCs w:val="0"/>
          <w:color w:val="0D0D0D" w:themeColor="text1" w:themeTint="F2"/>
          <w:sz w:val="28"/>
          <w:szCs w:val="22"/>
          <w:lang w:val="lv-LV" w:eastAsia="ar-SA"/>
        </w:rPr>
        <w:t xml:space="preserve"> </w:t>
      </w:r>
      <w:proofErr w:type="spellStart"/>
      <w:r w:rsidR="0098312F" w:rsidRPr="00FA217F">
        <w:rPr>
          <w:rFonts w:eastAsia="Calibri"/>
          <w:b w:val="0"/>
          <w:bCs w:val="0"/>
          <w:color w:val="0D0D0D" w:themeColor="text1" w:themeTint="F2"/>
          <w:sz w:val="28"/>
          <w:szCs w:val="22"/>
          <w:lang w:val="lv-LV" w:eastAsia="ar-SA"/>
        </w:rPr>
        <w:t>cloud</w:t>
      </w:r>
      <w:proofErr w:type="spellEnd"/>
      <w:r w:rsidR="0098312F" w:rsidRPr="00FA217F">
        <w:rPr>
          <w:rFonts w:eastAsia="Calibri"/>
          <w:b w:val="0"/>
          <w:bCs w:val="0"/>
          <w:color w:val="0D0D0D" w:themeColor="text1" w:themeTint="F2"/>
          <w:sz w:val="28"/>
          <w:szCs w:val="22"/>
          <w:lang w:val="lv-LV" w:eastAsia="ar-SA"/>
        </w:rPr>
        <w:t xml:space="preserve"> </w:t>
      </w:r>
      <w:proofErr w:type="spellStart"/>
      <w:r w:rsidR="0098312F" w:rsidRPr="00FA217F">
        <w:rPr>
          <w:rFonts w:eastAsia="Calibri"/>
          <w:b w:val="0"/>
          <w:bCs w:val="0"/>
          <w:color w:val="0D0D0D" w:themeColor="text1" w:themeTint="F2"/>
          <w:sz w:val="28"/>
          <w:szCs w:val="22"/>
          <w:lang w:val="lv-LV" w:eastAsia="ar-SA"/>
        </w:rPr>
        <w:t>consulting</w:t>
      </w:r>
      <w:proofErr w:type="spellEnd"/>
      <w:r w:rsidR="00D82C38" w:rsidRPr="00FA217F">
        <w:rPr>
          <w:rFonts w:eastAsia="Calibri"/>
          <w:b w:val="0"/>
          <w:bCs w:val="0"/>
          <w:color w:val="0D0D0D" w:themeColor="text1" w:themeTint="F2"/>
          <w:sz w:val="28"/>
          <w:szCs w:val="22"/>
          <w:lang w:val="lv-LV" w:eastAsia="ar-SA"/>
        </w:rPr>
        <w:t>”, SIA “DPA” un Elektronikas un datorzinātņu institūta sadarbība</w:t>
      </w:r>
      <w:r w:rsidR="0098312F" w:rsidRPr="00FA217F">
        <w:rPr>
          <w:rFonts w:eastAsia="Calibri"/>
          <w:b w:val="0"/>
          <w:bCs w:val="0"/>
          <w:color w:val="0D0D0D" w:themeColor="text1" w:themeTint="F2"/>
          <w:sz w:val="28"/>
          <w:szCs w:val="22"/>
          <w:lang w:val="lv-LV" w:eastAsia="ar-SA"/>
        </w:rPr>
        <w:t xml:space="preserve"> pētījumā</w:t>
      </w:r>
      <w:r w:rsidR="00D82C38" w:rsidRPr="00FA217F">
        <w:rPr>
          <w:rFonts w:eastAsia="Calibri"/>
          <w:b w:val="0"/>
          <w:bCs w:val="0"/>
          <w:color w:val="0D0D0D" w:themeColor="text1" w:themeTint="F2"/>
          <w:sz w:val="28"/>
          <w:szCs w:val="22"/>
          <w:lang w:val="lv-LV" w:eastAsia="ar-SA"/>
        </w:rPr>
        <w:t xml:space="preserve"> </w:t>
      </w:r>
      <w:r w:rsidR="0098312F" w:rsidRPr="00FA217F">
        <w:rPr>
          <w:rFonts w:eastAsia="Calibri"/>
          <w:b w:val="0"/>
          <w:bCs w:val="0"/>
          <w:color w:val="0D0D0D" w:themeColor="text1" w:themeTint="F2"/>
          <w:sz w:val="28"/>
          <w:szCs w:val="22"/>
          <w:lang w:val="lv-LV" w:eastAsia="ar-SA"/>
        </w:rPr>
        <w:t>“D</w:t>
      </w:r>
      <w:r w:rsidR="00D82C38" w:rsidRPr="00FA217F">
        <w:rPr>
          <w:rFonts w:eastAsia="Calibri"/>
          <w:b w:val="0"/>
          <w:bCs w:val="0"/>
          <w:color w:val="0D0D0D" w:themeColor="text1" w:themeTint="F2"/>
          <w:sz w:val="28"/>
          <w:szCs w:val="22"/>
          <w:lang w:val="lv-LV" w:eastAsia="ar-SA"/>
        </w:rPr>
        <w:t xml:space="preserve">ziļo neironu tīklu metode </w:t>
      </w:r>
      <w:r w:rsidR="0098312F" w:rsidRPr="00FA217F">
        <w:rPr>
          <w:rFonts w:eastAsia="Calibri"/>
          <w:b w:val="0"/>
          <w:bCs w:val="0"/>
          <w:color w:val="0D0D0D" w:themeColor="text1" w:themeTint="F2"/>
          <w:sz w:val="28"/>
          <w:szCs w:val="22"/>
          <w:lang w:val="lv-LV" w:eastAsia="ar-SA"/>
        </w:rPr>
        <w:t xml:space="preserve">auto transporta </w:t>
      </w:r>
      <w:r w:rsidR="00D82C38" w:rsidRPr="00FA217F">
        <w:rPr>
          <w:rFonts w:eastAsia="Calibri"/>
          <w:b w:val="0"/>
          <w:bCs w:val="0"/>
          <w:color w:val="0D0D0D" w:themeColor="text1" w:themeTint="F2"/>
          <w:sz w:val="28"/>
          <w:szCs w:val="22"/>
          <w:lang w:val="lv-LV" w:eastAsia="ar-SA"/>
        </w:rPr>
        <w:t>numura zīmju lokalizācijas un klasifikācijas precizitātes uzlabošanai</w:t>
      </w:r>
      <w:r w:rsidR="0098312F" w:rsidRPr="00FA217F">
        <w:rPr>
          <w:rFonts w:eastAsia="Calibri"/>
          <w:b w:val="0"/>
          <w:bCs w:val="0"/>
          <w:color w:val="0D0D0D" w:themeColor="text1" w:themeTint="F2"/>
          <w:sz w:val="28"/>
          <w:szCs w:val="22"/>
          <w:lang w:val="lv-LV" w:eastAsia="ar-SA"/>
        </w:rPr>
        <w:t>”</w:t>
      </w:r>
      <w:r w:rsidR="00D82C38" w:rsidRPr="00FA217F">
        <w:rPr>
          <w:rFonts w:eastAsia="Calibri"/>
          <w:b w:val="0"/>
          <w:bCs w:val="0"/>
          <w:color w:val="0D0D0D" w:themeColor="text1" w:themeTint="F2"/>
          <w:sz w:val="28"/>
          <w:szCs w:val="22"/>
          <w:lang w:val="lv-LV" w:eastAsia="ar-SA"/>
        </w:rPr>
        <w:t>.</w:t>
      </w:r>
      <w:r w:rsidRPr="00FA217F">
        <w:rPr>
          <w:rFonts w:eastAsia="Calibri"/>
          <w:b w:val="0"/>
          <w:bCs w:val="0"/>
          <w:color w:val="0D0D0D" w:themeColor="text1" w:themeTint="F2"/>
          <w:sz w:val="28"/>
          <w:szCs w:val="22"/>
          <w:lang w:val="lv-LV" w:eastAsia="ar-SA"/>
        </w:rPr>
        <w:t xml:space="preserve"> </w:t>
      </w:r>
      <w:r w:rsidR="00F13383" w:rsidRPr="00FA217F">
        <w:rPr>
          <w:rFonts w:eastAsia="Calibri"/>
          <w:b w:val="0"/>
          <w:bCs w:val="0"/>
          <w:color w:val="0D0D0D" w:themeColor="text1" w:themeTint="F2"/>
          <w:sz w:val="28"/>
          <w:szCs w:val="22"/>
          <w:lang w:val="lv-LV" w:eastAsia="ar-SA"/>
        </w:rPr>
        <w:t xml:space="preserve">Tāpat </w:t>
      </w:r>
      <w:r w:rsidR="0098312F" w:rsidRPr="00FA217F">
        <w:rPr>
          <w:rFonts w:eastAsia="Calibri"/>
          <w:b w:val="0"/>
          <w:bCs w:val="0"/>
          <w:color w:val="0D0D0D" w:themeColor="text1" w:themeTint="F2"/>
          <w:sz w:val="28"/>
          <w:szCs w:val="22"/>
          <w:lang w:val="lv-LV" w:eastAsia="ar-SA"/>
        </w:rPr>
        <w:t xml:space="preserve">EM ziņojumā ir minēts, ka </w:t>
      </w:r>
      <w:r w:rsidR="00691162" w:rsidRPr="00FA217F">
        <w:rPr>
          <w:rFonts w:eastAsia="Calibri"/>
          <w:b w:val="0"/>
          <w:bCs w:val="0"/>
          <w:color w:val="0D0D0D" w:themeColor="text1" w:themeTint="F2"/>
          <w:sz w:val="28"/>
          <w:szCs w:val="22"/>
          <w:lang w:val="lv-LV" w:eastAsia="ar-SA"/>
        </w:rPr>
        <w:t>Eiropas Komisija (turpmāk – EK) ir novērtējusi klasteru programmas</w:t>
      </w:r>
      <w:r w:rsidR="00691162">
        <w:rPr>
          <w:rStyle w:val="FootnoteReference"/>
          <w:rFonts w:eastAsia="Calibri"/>
          <w:b w:val="0"/>
          <w:bCs w:val="0"/>
          <w:color w:val="0D0D0D" w:themeColor="text1" w:themeTint="F2"/>
          <w:sz w:val="28"/>
          <w:szCs w:val="22"/>
          <w:lang w:val="lv-LV" w:eastAsia="ar-SA"/>
        </w:rPr>
        <w:footnoteReference w:id="8"/>
      </w:r>
      <w:r w:rsidR="00691162" w:rsidRPr="00FA217F">
        <w:rPr>
          <w:rFonts w:eastAsia="Calibri"/>
          <w:b w:val="0"/>
          <w:bCs w:val="0"/>
          <w:color w:val="0D0D0D" w:themeColor="text1" w:themeTint="F2"/>
          <w:sz w:val="28"/>
          <w:szCs w:val="22"/>
          <w:lang w:val="lv-LV" w:eastAsia="ar-SA"/>
        </w:rPr>
        <w:t xml:space="preserve"> ieviešanas augsto kvalitāti un izmantos šo programmu par paraugu citām ES dalībvalstīm. </w:t>
      </w:r>
      <w:r w:rsidR="005E0B6A" w:rsidRPr="00FA217F">
        <w:rPr>
          <w:rFonts w:eastAsia="Calibri"/>
          <w:b w:val="0"/>
          <w:bCs w:val="0"/>
          <w:color w:val="0D0D0D" w:themeColor="text1" w:themeTint="F2"/>
          <w:sz w:val="28"/>
          <w:szCs w:val="22"/>
          <w:lang w:val="lv-LV" w:eastAsia="ar-SA"/>
        </w:rPr>
        <w:t>EM atbildīgais darbinieks ir uzaicināts konsultēt EK par klasteru kvalitātes jautājumiem</w:t>
      </w:r>
      <w:r w:rsidR="00080167" w:rsidRPr="00FA217F">
        <w:rPr>
          <w:rFonts w:eastAsia="Calibri"/>
          <w:b w:val="0"/>
          <w:bCs w:val="0"/>
          <w:color w:val="0D0D0D" w:themeColor="text1" w:themeTint="F2"/>
          <w:sz w:val="28"/>
          <w:szCs w:val="22"/>
          <w:lang w:val="lv-LV" w:eastAsia="ar-SA"/>
        </w:rPr>
        <w:t>, t.i.</w:t>
      </w:r>
      <w:r w:rsidR="0098312F" w:rsidRPr="00FA217F">
        <w:rPr>
          <w:rFonts w:eastAsia="Calibri"/>
          <w:b w:val="0"/>
          <w:bCs w:val="0"/>
          <w:color w:val="0D0D0D" w:themeColor="text1" w:themeTint="F2"/>
          <w:sz w:val="28"/>
          <w:szCs w:val="22"/>
          <w:lang w:val="lv-LV" w:eastAsia="ar-SA"/>
        </w:rPr>
        <w:t xml:space="preserve"> par to, pēc kādiem kritērijiem turpmāk tiks piešķirti klasteru kvalitātes sertifikāti</w:t>
      </w:r>
      <w:r w:rsidR="00691162" w:rsidRPr="00FA217F">
        <w:rPr>
          <w:rFonts w:eastAsia="Calibri"/>
          <w:b w:val="0"/>
          <w:bCs w:val="0"/>
          <w:color w:val="0D0D0D" w:themeColor="text1" w:themeTint="F2"/>
          <w:sz w:val="28"/>
          <w:szCs w:val="22"/>
          <w:lang w:val="lv-LV" w:eastAsia="ar-SA"/>
        </w:rPr>
        <w:t>.</w:t>
      </w:r>
    </w:p>
    <w:p w14:paraId="41090188" w14:textId="5AC70473" w:rsidR="0080362C" w:rsidRPr="00D50856" w:rsidRDefault="00E624CE" w:rsidP="00AD4E65">
      <w:pPr>
        <w:suppressAutoHyphens/>
        <w:spacing w:after="120"/>
        <w:jc w:val="both"/>
        <w:rPr>
          <w:b/>
          <w:color w:val="0D0D0D" w:themeColor="text1" w:themeTint="F2"/>
          <w:sz w:val="28"/>
          <w:szCs w:val="28"/>
        </w:rPr>
      </w:pPr>
      <w:r>
        <w:rPr>
          <w:b/>
          <w:color w:val="0D0D0D" w:themeColor="text1" w:themeTint="F2"/>
          <w:sz w:val="28"/>
          <w:szCs w:val="28"/>
        </w:rPr>
        <w:t xml:space="preserve">Investīciju </w:t>
      </w:r>
      <w:r w:rsidR="00CA63AF">
        <w:rPr>
          <w:b/>
          <w:color w:val="0D0D0D" w:themeColor="text1" w:themeTint="F2"/>
          <w:sz w:val="28"/>
          <w:szCs w:val="28"/>
        </w:rPr>
        <w:t>ieviešanas</w:t>
      </w:r>
      <w:r w:rsidR="0080362C" w:rsidRPr="00D50856">
        <w:rPr>
          <w:b/>
          <w:color w:val="0D0D0D" w:themeColor="text1" w:themeTint="F2"/>
          <w:sz w:val="28"/>
          <w:szCs w:val="28"/>
        </w:rPr>
        <w:t xml:space="preserve"> plānu</w:t>
      </w:r>
      <w:r>
        <w:rPr>
          <w:b/>
          <w:color w:val="0D0D0D" w:themeColor="text1" w:themeTint="F2"/>
          <w:sz w:val="28"/>
          <w:szCs w:val="28"/>
        </w:rPr>
        <w:t xml:space="preserve"> </w:t>
      </w:r>
      <w:r w:rsidRPr="00D50856">
        <w:rPr>
          <w:b/>
          <w:color w:val="0D0D0D" w:themeColor="text1" w:themeTint="F2"/>
          <w:sz w:val="28"/>
          <w:szCs w:val="28"/>
        </w:rPr>
        <w:t>201</w:t>
      </w:r>
      <w:r>
        <w:rPr>
          <w:b/>
          <w:color w:val="0D0D0D" w:themeColor="text1" w:themeTint="F2"/>
          <w:sz w:val="28"/>
          <w:szCs w:val="28"/>
        </w:rPr>
        <w:t>8</w:t>
      </w:r>
      <w:r w:rsidRPr="00D50856">
        <w:rPr>
          <w:b/>
          <w:color w:val="0D0D0D" w:themeColor="text1" w:themeTint="F2"/>
          <w:sz w:val="28"/>
          <w:szCs w:val="28"/>
        </w:rPr>
        <w:t>. </w:t>
      </w:r>
      <w:r>
        <w:rPr>
          <w:b/>
          <w:color w:val="0D0D0D" w:themeColor="text1" w:themeTint="F2"/>
          <w:sz w:val="28"/>
          <w:szCs w:val="28"/>
        </w:rPr>
        <w:t>gadā</w:t>
      </w:r>
      <w:r w:rsidR="0080362C" w:rsidRPr="00D50856">
        <w:rPr>
          <w:b/>
          <w:color w:val="0D0D0D" w:themeColor="text1" w:themeTint="F2"/>
          <w:sz w:val="28"/>
          <w:szCs w:val="28"/>
        </w:rPr>
        <w:t xml:space="preserve"> izpilde un risku novērtējums</w:t>
      </w:r>
    </w:p>
    <w:p w14:paraId="27EBA2F8" w14:textId="465A56A1" w:rsidR="00197CDA" w:rsidRDefault="007F5989" w:rsidP="00C0748E">
      <w:pPr>
        <w:pStyle w:val="ListParagraph"/>
        <w:numPr>
          <w:ilvl w:val="0"/>
          <w:numId w:val="1"/>
        </w:numPr>
        <w:tabs>
          <w:tab w:val="left" w:pos="720"/>
        </w:tabs>
        <w:suppressAutoHyphens/>
        <w:spacing w:after="120"/>
        <w:ind w:left="0" w:firstLine="0"/>
        <w:contextualSpacing w:val="0"/>
        <w:jc w:val="both"/>
        <w:rPr>
          <w:noProof/>
          <w:color w:val="0D0D0D" w:themeColor="text1" w:themeTint="F2"/>
          <w:lang w:eastAsia="lv-LV"/>
        </w:rPr>
      </w:pPr>
      <w:r w:rsidRPr="000C5FAC">
        <w:rPr>
          <w:color w:val="0D0D0D" w:themeColor="text1" w:themeTint="F2"/>
          <w:sz w:val="28"/>
        </w:rPr>
        <w:t>Atbilstoši ierobežotas projektu iesniegumu atlases (turpmāk – IPIA)</w:t>
      </w:r>
      <w:r w:rsidRPr="00D71A66">
        <w:rPr>
          <w:rStyle w:val="FootnoteReference"/>
          <w:color w:val="0D0D0D" w:themeColor="text1" w:themeTint="F2"/>
          <w:sz w:val="28"/>
        </w:rPr>
        <w:footnoteReference w:id="9"/>
      </w:r>
      <w:r w:rsidRPr="000C5FAC">
        <w:rPr>
          <w:color w:val="0D0D0D" w:themeColor="text1" w:themeTint="F2"/>
          <w:sz w:val="28"/>
        </w:rPr>
        <w:t xml:space="preserve"> projektu īstenotāju plānam</w:t>
      </w:r>
      <w:r>
        <w:rPr>
          <w:rStyle w:val="FootnoteReference"/>
          <w:color w:val="0D0D0D" w:themeColor="text1" w:themeTint="F2"/>
          <w:sz w:val="28"/>
        </w:rPr>
        <w:footnoteReference w:id="10"/>
      </w:r>
      <w:r w:rsidRPr="000C5FAC">
        <w:rPr>
          <w:color w:val="0D0D0D" w:themeColor="text1" w:themeTint="F2"/>
          <w:sz w:val="28"/>
        </w:rPr>
        <w:t xml:space="preserve"> </w:t>
      </w:r>
      <w:r w:rsidR="00FA217F" w:rsidRPr="000C5FAC">
        <w:rPr>
          <w:color w:val="0D0D0D" w:themeColor="text1" w:themeTint="F2"/>
          <w:sz w:val="28"/>
        </w:rPr>
        <w:t>līdz 2018.</w:t>
      </w:r>
      <w:r w:rsidR="00197CDA">
        <w:rPr>
          <w:color w:val="0D0D0D" w:themeColor="text1" w:themeTint="F2"/>
          <w:sz w:val="28"/>
        </w:rPr>
        <w:t> </w:t>
      </w:r>
      <w:r w:rsidR="00FA217F" w:rsidRPr="000C5FAC">
        <w:rPr>
          <w:color w:val="0D0D0D" w:themeColor="text1" w:themeTint="F2"/>
          <w:sz w:val="28"/>
        </w:rPr>
        <w:t>gada 9.</w:t>
      </w:r>
      <w:r w:rsidR="00197CDA">
        <w:rPr>
          <w:color w:val="0D0D0D" w:themeColor="text1" w:themeTint="F2"/>
          <w:sz w:val="28"/>
        </w:rPr>
        <w:t> </w:t>
      </w:r>
      <w:r w:rsidR="00FA217F" w:rsidRPr="000C5FAC">
        <w:rPr>
          <w:color w:val="0D0D0D" w:themeColor="text1" w:themeTint="F2"/>
          <w:sz w:val="28"/>
        </w:rPr>
        <w:t xml:space="preserve">martam </w:t>
      </w:r>
      <w:r w:rsidRPr="000C5FAC">
        <w:rPr>
          <w:color w:val="0D0D0D" w:themeColor="text1" w:themeTint="F2"/>
          <w:sz w:val="28"/>
        </w:rPr>
        <w:t>ir iesniegti projekti par ES finansējumu 336,5 milj. </w:t>
      </w:r>
      <w:r w:rsidRPr="000C5FAC">
        <w:rPr>
          <w:i/>
          <w:color w:val="0D0D0D" w:themeColor="text1" w:themeTint="F2"/>
          <w:sz w:val="28"/>
        </w:rPr>
        <w:t>euro.</w:t>
      </w:r>
      <w:r w:rsidRPr="000C5FAC">
        <w:rPr>
          <w:color w:val="0D0D0D" w:themeColor="text1" w:themeTint="F2"/>
          <w:sz w:val="28"/>
        </w:rPr>
        <w:t xml:space="preserve"> </w:t>
      </w:r>
      <w:r w:rsidR="00913723" w:rsidRPr="000C5FAC">
        <w:rPr>
          <w:color w:val="0D0D0D" w:themeColor="text1" w:themeTint="F2"/>
          <w:sz w:val="28"/>
        </w:rPr>
        <w:t>L</w:t>
      </w:r>
      <w:r w:rsidRPr="000C5FAC">
        <w:rPr>
          <w:color w:val="0D0D0D" w:themeColor="text1" w:themeTint="F2"/>
          <w:sz w:val="28"/>
        </w:rPr>
        <w:t xml:space="preserve">ielākais no </w:t>
      </w:r>
      <w:r w:rsidR="00913723" w:rsidRPr="000C5FAC">
        <w:rPr>
          <w:color w:val="0D0D0D" w:themeColor="text1" w:themeTint="F2"/>
          <w:sz w:val="28"/>
        </w:rPr>
        <w:t>t</w:t>
      </w:r>
      <w:r w:rsidRPr="000C5FAC">
        <w:rPr>
          <w:color w:val="0D0D0D" w:themeColor="text1" w:themeTint="F2"/>
          <w:sz w:val="28"/>
        </w:rPr>
        <w:t>iem ir “Latvijas dzelzceļa tīkla elektrifikācija” (318,6 milj. </w:t>
      </w:r>
      <w:r w:rsidRPr="000C5FAC">
        <w:rPr>
          <w:i/>
          <w:color w:val="0D0D0D" w:themeColor="text1" w:themeTint="F2"/>
          <w:sz w:val="28"/>
        </w:rPr>
        <w:t>euro</w:t>
      </w:r>
      <w:r w:rsidRPr="000C5FAC">
        <w:rPr>
          <w:color w:val="0D0D0D" w:themeColor="text1" w:themeTint="F2"/>
          <w:sz w:val="28"/>
        </w:rPr>
        <w:t xml:space="preserve">). </w:t>
      </w:r>
    </w:p>
    <w:p w14:paraId="55F22AA1" w14:textId="5AD954AB" w:rsidR="00C0748E" w:rsidRPr="00197CDA" w:rsidRDefault="00197CDA" w:rsidP="00197CDA">
      <w:pPr>
        <w:rPr>
          <w:noProof/>
          <w:color w:val="0D0D0D" w:themeColor="text1" w:themeTint="F2"/>
          <w:lang w:eastAsia="lv-LV"/>
        </w:rPr>
      </w:pPr>
      <w:r>
        <w:rPr>
          <w:noProof/>
          <w:color w:val="0D0D0D" w:themeColor="text1" w:themeTint="F2"/>
          <w:lang w:eastAsia="lv-LV"/>
        </w:rPr>
        <w:br w:type="page"/>
      </w:r>
    </w:p>
    <w:p w14:paraId="03CB13EA" w14:textId="6B271079" w:rsidR="00642317" w:rsidRPr="000C5FAC" w:rsidRDefault="00642317" w:rsidP="000C5FAC">
      <w:pPr>
        <w:pStyle w:val="ListParagraph"/>
        <w:tabs>
          <w:tab w:val="left" w:pos="720"/>
        </w:tabs>
        <w:suppressAutoHyphens/>
        <w:spacing w:after="120"/>
        <w:ind w:left="0"/>
        <w:contextualSpacing w:val="0"/>
        <w:jc w:val="both"/>
        <w:rPr>
          <w:noProof/>
          <w:color w:val="0D0D0D" w:themeColor="text1" w:themeTint="F2"/>
          <w:lang w:eastAsia="lv-LV"/>
        </w:rPr>
      </w:pPr>
      <w:r w:rsidRPr="000C5FAC">
        <w:rPr>
          <w:rFonts w:eastAsia="Calibri" w:cs="Times New Roman"/>
          <w:i/>
          <w:color w:val="0D0D0D" w:themeColor="text1" w:themeTint="F2"/>
          <w:lang w:eastAsia="ar-SA"/>
        </w:rPr>
        <w:lastRenderedPageBreak/>
        <w:t>Grafiks Nr.</w:t>
      </w:r>
      <w:r w:rsidR="00605599" w:rsidRPr="000C5FAC">
        <w:rPr>
          <w:rFonts w:eastAsia="Calibri" w:cs="Times New Roman"/>
          <w:i/>
          <w:color w:val="0D0D0D" w:themeColor="text1" w:themeTint="F2"/>
          <w:lang w:eastAsia="ar-SA"/>
        </w:rPr>
        <w:t>2</w:t>
      </w:r>
      <w:r w:rsidRPr="000C5FAC">
        <w:rPr>
          <w:rFonts w:eastAsia="Calibri" w:cs="Times New Roman"/>
          <w:i/>
          <w:color w:val="0D0D0D" w:themeColor="text1" w:themeTint="F2"/>
          <w:lang w:eastAsia="ar-SA"/>
        </w:rPr>
        <w:t xml:space="preserve"> “2014. – 2020. gada plānošanas periods: Projektu iesniegumu </w:t>
      </w:r>
      <w:r w:rsidR="00CC54F5" w:rsidRPr="000C5FAC">
        <w:rPr>
          <w:rFonts w:eastAsia="Calibri" w:cs="Times New Roman"/>
          <w:i/>
          <w:color w:val="0D0D0D" w:themeColor="text1" w:themeTint="F2"/>
          <w:lang w:eastAsia="ar-SA"/>
        </w:rPr>
        <w:t>2018.</w:t>
      </w:r>
      <w:r w:rsidR="00197CDA">
        <w:rPr>
          <w:rFonts w:eastAsia="Calibri" w:cs="Times New Roman"/>
          <w:i/>
          <w:color w:val="0D0D0D" w:themeColor="text1" w:themeTint="F2"/>
          <w:lang w:eastAsia="ar-SA"/>
        </w:rPr>
        <w:t> </w:t>
      </w:r>
      <w:r w:rsidR="00CC54F5" w:rsidRPr="000C5FAC">
        <w:rPr>
          <w:rFonts w:eastAsia="Calibri" w:cs="Times New Roman"/>
          <w:i/>
          <w:color w:val="0D0D0D" w:themeColor="text1" w:themeTint="F2"/>
          <w:lang w:eastAsia="ar-SA"/>
        </w:rPr>
        <w:t xml:space="preserve">gada </w:t>
      </w:r>
      <w:r w:rsidRPr="000C5FAC">
        <w:rPr>
          <w:rFonts w:eastAsia="Calibri" w:cs="Times New Roman"/>
          <w:i/>
          <w:color w:val="0D0D0D" w:themeColor="text1" w:themeTint="F2"/>
          <w:lang w:eastAsia="ar-SA"/>
        </w:rPr>
        <w:t xml:space="preserve">plāna izpilde IPIA projektiem </w:t>
      </w:r>
      <w:r w:rsidR="00CC54F5" w:rsidRPr="000C5FAC">
        <w:rPr>
          <w:rFonts w:eastAsia="Calibri" w:cs="Times New Roman"/>
          <w:i/>
          <w:color w:val="0D0D0D" w:themeColor="text1" w:themeTint="F2"/>
          <w:lang w:eastAsia="ar-SA"/>
        </w:rPr>
        <w:t>līdz 9.</w:t>
      </w:r>
      <w:r w:rsidR="00197CDA">
        <w:rPr>
          <w:rFonts w:eastAsia="Calibri" w:cs="Times New Roman"/>
          <w:i/>
          <w:color w:val="0D0D0D" w:themeColor="text1" w:themeTint="F2"/>
          <w:lang w:eastAsia="ar-SA"/>
        </w:rPr>
        <w:t> </w:t>
      </w:r>
      <w:r w:rsidR="00CC54F5" w:rsidRPr="000C5FAC">
        <w:rPr>
          <w:rFonts w:eastAsia="Calibri" w:cs="Times New Roman"/>
          <w:i/>
          <w:color w:val="0D0D0D" w:themeColor="text1" w:themeTint="F2"/>
          <w:lang w:eastAsia="ar-SA"/>
        </w:rPr>
        <w:t xml:space="preserve">martam </w:t>
      </w:r>
      <w:r w:rsidRPr="000C5FAC">
        <w:rPr>
          <w:rFonts w:eastAsia="Calibri" w:cs="Times New Roman"/>
          <w:i/>
          <w:color w:val="0D0D0D" w:themeColor="text1" w:themeTint="F2"/>
          <w:lang w:eastAsia="ar-SA"/>
        </w:rPr>
        <w:t>kumulatīvi, ES fondi milj. euro (skaits).”</w:t>
      </w:r>
      <w:r w:rsidRPr="000C5FAC">
        <w:rPr>
          <w:noProof/>
          <w:color w:val="0D0D0D" w:themeColor="text1" w:themeTint="F2"/>
          <w:lang w:eastAsia="lv-LV"/>
        </w:rPr>
        <w:t xml:space="preserve"> </w:t>
      </w:r>
    </w:p>
    <w:p w14:paraId="0642BEDA" w14:textId="2B30767A" w:rsidR="00B74E8D" w:rsidRPr="00D50856" w:rsidRDefault="00B74E8D" w:rsidP="00B74E8D">
      <w:pPr>
        <w:pStyle w:val="ListParagraph"/>
        <w:tabs>
          <w:tab w:val="left" w:pos="709"/>
          <w:tab w:val="left" w:pos="1134"/>
          <w:tab w:val="left" w:pos="1985"/>
          <w:tab w:val="left" w:pos="2410"/>
          <w:tab w:val="left" w:pos="3119"/>
          <w:tab w:val="left" w:pos="3969"/>
          <w:tab w:val="left" w:pos="5387"/>
          <w:tab w:val="left" w:pos="7655"/>
        </w:tabs>
        <w:suppressAutoHyphens/>
        <w:spacing w:before="120" w:after="120"/>
        <w:ind w:left="0"/>
        <w:contextualSpacing w:val="0"/>
        <w:jc w:val="both"/>
        <w:rPr>
          <w:color w:val="0D0D0D" w:themeColor="text1" w:themeTint="F2"/>
          <w:sz w:val="28"/>
        </w:rPr>
      </w:pPr>
      <w:r w:rsidRPr="00D50856">
        <w:rPr>
          <w:noProof/>
          <w:color w:val="0D0D0D" w:themeColor="text1" w:themeTint="F2"/>
          <w:sz w:val="18"/>
          <w:lang w:eastAsia="lv-LV"/>
        </w:rPr>
        <w:drawing>
          <wp:inline distT="0" distB="0" distL="0" distR="0" wp14:anchorId="7D3DEBC7" wp14:editId="5CA78E82">
            <wp:extent cx="5753100" cy="143827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5E98798" w14:textId="77777777" w:rsidR="00792AEF" w:rsidRPr="00792AEF" w:rsidRDefault="00792AEF" w:rsidP="00792AEF">
      <w:pPr>
        <w:pStyle w:val="BodyText"/>
        <w:tabs>
          <w:tab w:val="left" w:pos="709"/>
        </w:tabs>
        <w:suppressAutoHyphens/>
        <w:spacing w:before="0" w:line="240" w:lineRule="auto"/>
        <w:jc w:val="both"/>
        <w:rPr>
          <w:b w:val="0"/>
          <w:color w:val="0D0D0D" w:themeColor="text1" w:themeTint="F2"/>
          <w:sz w:val="28"/>
          <w:szCs w:val="28"/>
          <w:lang w:val="lv-LV"/>
        </w:rPr>
      </w:pPr>
    </w:p>
    <w:p w14:paraId="76402232" w14:textId="1DB217BC" w:rsidR="000C5FAC" w:rsidRPr="001F654A" w:rsidRDefault="000C5FAC" w:rsidP="000C5FAC">
      <w:pPr>
        <w:pStyle w:val="ListParagraph"/>
        <w:numPr>
          <w:ilvl w:val="0"/>
          <w:numId w:val="1"/>
        </w:numPr>
        <w:tabs>
          <w:tab w:val="left" w:pos="720"/>
        </w:tabs>
        <w:suppressAutoHyphens/>
        <w:spacing w:after="120"/>
        <w:ind w:left="0" w:firstLine="0"/>
        <w:contextualSpacing w:val="0"/>
        <w:jc w:val="both"/>
        <w:rPr>
          <w:color w:val="0D0D0D" w:themeColor="text1" w:themeTint="F2"/>
          <w:sz w:val="28"/>
        </w:rPr>
      </w:pPr>
      <w:r>
        <w:rPr>
          <w:color w:val="0D0D0D" w:themeColor="text1" w:themeTint="F2"/>
          <w:sz w:val="28"/>
        </w:rPr>
        <w:t>2018.</w:t>
      </w:r>
      <w:r w:rsidR="00197CDA">
        <w:rPr>
          <w:color w:val="0D0D0D" w:themeColor="text1" w:themeTint="F2"/>
          <w:sz w:val="28"/>
        </w:rPr>
        <w:t> </w:t>
      </w:r>
      <w:r>
        <w:rPr>
          <w:color w:val="0D0D0D" w:themeColor="text1" w:themeTint="F2"/>
          <w:sz w:val="28"/>
        </w:rPr>
        <w:t>gada divos mēnešos p</w:t>
      </w:r>
      <w:r w:rsidRPr="00D71A66">
        <w:rPr>
          <w:color w:val="0D0D0D" w:themeColor="text1" w:themeTint="F2"/>
          <w:sz w:val="28"/>
        </w:rPr>
        <w:t>lānotajā termiņā neiesniegt</w:t>
      </w:r>
      <w:r>
        <w:rPr>
          <w:color w:val="0D0D0D" w:themeColor="text1" w:themeTint="F2"/>
          <w:sz w:val="28"/>
        </w:rPr>
        <w:t>o</w:t>
      </w:r>
      <w:r w:rsidRPr="00D71A66">
        <w:rPr>
          <w:color w:val="0D0D0D" w:themeColor="text1" w:themeTint="F2"/>
          <w:sz w:val="28"/>
        </w:rPr>
        <w:t xml:space="preserve"> projekt</w:t>
      </w:r>
      <w:r>
        <w:rPr>
          <w:color w:val="0D0D0D" w:themeColor="text1" w:themeTint="F2"/>
          <w:sz w:val="28"/>
        </w:rPr>
        <w:t>u</w:t>
      </w:r>
      <w:r w:rsidRPr="00D71A66">
        <w:rPr>
          <w:color w:val="0D0D0D" w:themeColor="text1" w:themeTint="F2"/>
          <w:sz w:val="28"/>
        </w:rPr>
        <w:t xml:space="preserve"> </w:t>
      </w:r>
      <w:r>
        <w:rPr>
          <w:color w:val="0D0D0D" w:themeColor="text1" w:themeTint="F2"/>
          <w:sz w:val="28"/>
        </w:rPr>
        <w:t>(</w:t>
      </w:r>
      <w:r w:rsidRPr="00D71A66">
        <w:rPr>
          <w:color w:val="0D0D0D" w:themeColor="text1" w:themeTint="F2"/>
          <w:sz w:val="28"/>
        </w:rPr>
        <w:t>51,7 </w:t>
      </w:r>
      <w:r w:rsidRPr="000C5FAC">
        <w:rPr>
          <w:color w:val="0D0D0D" w:themeColor="text1" w:themeTint="F2"/>
          <w:sz w:val="28"/>
        </w:rPr>
        <w:t>milj. </w:t>
      </w:r>
      <w:r w:rsidRPr="000C5FAC">
        <w:rPr>
          <w:i/>
          <w:color w:val="0D0D0D" w:themeColor="text1" w:themeTint="F2"/>
          <w:sz w:val="28"/>
        </w:rPr>
        <w:t>euro)</w:t>
      </w:r>
      <w:r w:rsidRPr="000C5FAC">
        <w:rPr>
          <w:color w:val="0D0D0D" w:themeColor="text1" w:themeTint="F2"/>
          <w:sz w:val="28"/>
        </w:rPr>
        <w:t xml:space="preserve"> skaits un finansējuma apjoms palielinās. Lielākā ietekme ir kavētajam Rīgas domes projektam</w:t>
      </w:r>
      <w:r>
        <w:rPr>
          <w:color w:val="0D0D0D" w:themeColor="text1" w:themeTint="F2"/>
          <w:sz w:val="28"/>
        </w:rPr>
        <w:t xml:space="preserve"> </w:t>
      </w:r>
      <w:r w:rsidRPr="00D71A66">
        <w:rPr>
          <w:color w:val="0D0D0D" w:themeColor="text1" w:themeTint="F2"/>
          <w:sz w:val="28"/>
        </w:rPr>
        <w:t>“Austrumu maģistrāl</w:t>
      </w:r>
      <w:r w:rsidR="00197CDA">
        <w:rPr>
          <w:color w:val="0D0D0D" w:themeColor="text1" w:themeTint="F2"/>
          <w:sz w:val="28"/>
        </w:rPr>
        <w:t xml:space="preserve">es </w:t>
      </w:r>
      <w:proofErr w:type="spellStart"/>
      <w:r w:rsidR="00197CDA">
        <w:rPr>
          <w:color w:val="0D0D0D" w:themeColor="text1" w:themeTint="F2"/>
          <w:sz w:val="28"/>
        </w:rPr>
        <w:t>pieslēguma</w:t>
      </w:r>
      <w:proofErr w:type="spellEnd"/>
      <w:r w:rsidR="00197CDA">
        <w:rPr>
          <w:color w:val="0D0D0D" w:themeColor="text1" w:themeTint="F2"/>
          <w:sz w:val="28"/>
        </w:rPr>
        <w:t xml:space="preserve"> ostai izveide, 1. </w:t>
      </w:r>
      <w:r w:rsidRPr="00D71A66">
        <w:rPr>
          <w:color w:val="0D0D0D" w:themeColor="text1" w:themeTint="F2"/>
          <w:sz w:val="28"/>
        </w:rPr>
        <w:t xml:space="preserve">kārta – Pārvada pār dzelzceļa līniju Rīga–Skulte ar </w:t>
      </w:r>
      <w:proofErr w:type="spellStart"/>
      <w:r w:rsidRPr="00D71A66">
        <w:rPr>
          <w:color w:val="0D0D0D" w:themeColor="text1" w:themeTint="F2"/>
          <w:sz w:val="28"/>
        </w:rPr>
        <w:t>pievadceļiem</w:t>
      </w:r>
      <w:proofErr w:type="spellEnd"/>
      <w:r w:rsidRPr="00D71A66">
        <w:rPr>
          <w:color w:val="0D0D0D" w:themeColor="text1" w:themeTint="F2"/>
          <w:sz w:val="28"/>
        </w:rPr>
        <w:t xml:space="preserve"> izbūve” ar 47,6 milj. </w:t>
      </w:r>
      <w:r w:rsidRPr="00D71A66">
        <w:rPr>
          <w:i/>
          <w:color w:val="0D0D0D" w:themeColor="text1" w:themeTint="F2"/>
          <w:sz w:val="28"/>
        </w:rPr>
        <w:t xml:space="preserve">euro </w:t>
      </w:r>
      <w:r w:rsidRPr="00D71A66">
        <w:rPr>
          <w:color w:val="0D0D0D" w:themeColor="text1" w:themeTint="F2"/>
          <w:sz w:val="28"/>
        </w:rPr>
        <w:t>finansējumu</w:t>
      </w:r>
      <w:r>
        <w:rPr>
          <w:color w:val="0D0D0D" w:themeColor="text1" w:themeTint="F2"/>
          <w:sz w:val="28"/>
        </w:rPr>
        <w:t xml:space="preserve"> (</w:t>
      </w:r>
      <w:r w:rsidRPr="00D71A66">
        <w:rPr>
          <w:color w:val="0D0D0D" w:themeColor="text1" w:themeTint="F2"/>
          <w:sz w:val="28"/>
        </w:rPr>
        <w:t>92 %</w:t>
      </w:r>
      <w:r>
        <w:rPr>
          <w:color w:val="0D0D0D" w:themeColor="text1" w:themeTint="F2"/>
          <w:sz w:val="28"/>
        </w:rPr>
        <w:t xml:space="preserve"> no kopā neiesniegtajiem)</w:t>
      </w:r>
      <w:r w:rsidRPr="00D71A66">
        <w:rPr>
          <w:color w:val="0D0D0D" w:themeColor="text1" w:themeTint="F2"/>
          <w:sz w:val="28"/>
        </w:rPr>
        <w:t xml:space="preserve">. </w:t>
      </w:r>
      <w:r>
        <w:rPr>
          <w:color w:val="0D0D0D" w:themeColor="text1" w:themeTint="F2"/>
          <w:sz w:val="28"/>
        </w:rPr>
        <w:t xml:space="preserve">Centrālā finanšu un līgumu aģentūra (turpmāk – </w:t>
      </w:r>
      <w:r w:rsidRPr="00D71A66">
        <w:rPr>
          <w:color w:val="0D0D0D" w:themeColor="text1" w:themeTint="F2"/>
          <w:sz w:val="28"/>
        </w:rPr>
        <w:t>CFLA</w:t>
      </w:r>
      <w:r>
        <w:rPr>
          <w:color w:val="0D0D0D" w:themeColor="text1" w:themeTint="F2"/>
          <w:sz w:val="28"/>
        </w:rPr>
        <w:t>)</w:t>
      </w:r>
      <w:r w:rsidRPr="00D71A66">
        <w:rPr>
          <w:color w:val="0D0D0D" w:themeColor="text1" w:themeTint="F2"/>
          <w:sz w:val="28"/>
        </w:rPr>
        <w:t xml:space="preserve"> un atsevišķos gadījumos at</w:t>
      </w:r>
      <w:r>
        <w:rPr>
          <w:color w:val="0D0D0D" w:themeColor="text1" w:themeTint="F2"/>
          <w:sz w:val="28"/>
        </w:rPr>
        <w:t>bildīgās iestādes (ministrijas)</w:t>
      </w:r>
      <w:r w:rsidRPr="00D71A66">
        <w:rPr>
          <w:color w:val="0D0D0D" w:themeColor="text1" w:themeTint="F2"/>
          <w:sz w:val="28"/>
        </w:rPr>
        <w:t xml:space="preserve"> turpina individuālu komunikāciju ar īstenotājiem</w:t>
      </w:r>
      <w:r>
        <w:rPr>
          <w:color w:val="0D0D0D" w:themeColor="text1" w:themeTint="F2"/>
          <w:sz w:val="28"/>
        </w:rPr>
        <w:t xml:space="preserve">, noskaidrojot projektu iesniegšanas iespējas pagarinātos termiņos. CFLA turpina apzināt objektīvu situāciju katrā konkrētā gadījumā, lai kopīgi ar projektu īstenotājiem rastu iespējami labākos </w:t>
      </w:r>
      <w:r w:rsidRPr="00D71A66">
        <w:rPr>
          <w:color w:val="0D0D0D" w:themeColor="text1" w:themeTint="F2"/>
          <w:sz w:val="28"/>
        </w:rPr>
        <w:t>risinājum</w:t>
      </w:r>
      <w:r>
        <w:rPr>
          <w:color w:val="0D0D0D" w:themeColor="text1" w:themeTint="F2"/>
          <w:sz w:val="28"/>
        </w:rPr>
        <w:t>us investīciju sekmīgā ieviešanā</w:t>
      </w:r>
      <w:r w:rsidRPr="001F654A">
        <w:rPr>
          <w:color w:val="0D0D0D" w:themeColor="text1" w:themeTint="F2"/>
          <w:sz w:val="28"/>
        </w:rPr>
        <w:t xml:space="preserve">. </w:t>
      </w:r>
    </w:p>
    <w:p w14:paraId="571EFA9A" w14:textId="38BCDAF2" w:rsidR="00913723" w:rsidRPr="00080167" w:rsidRDefault="00913723" w:rsidP="00913723">
      <w:pPr>
        <w:pStyle w:val="BodyText"/>
        <w:numPr>
          <w:ilvl w:val="0"/>
          <w:numId w:val="1"/>
        </w:numPr>
        <w:tabs>
          <w:tab w:val="left" w:pos="709"/>
        </w:tabs>
        <w:suppressAutoHyphens/>
        <w:spacing w:before="0" w:line="240" w:lineRule="auto"/>
        <w:ind w:left="0" w:firstLine="0"/>
        <w:jc w:val="both"/>
        <w:rPr>
          <w:b w:val="0"/>
          <w:color w:val="0D0D0D" w:themeColor="text1" w:themeTint="F2"/>
          <w:sz w:val="28"/>
          <w:szCs w:val="28"/>
          <w:lang w:val="lv-LV"/>
        </w:rPr>
      </w:pPr>
      <w:r>
        <w:rPr>
          <w:b w:val="0"/>
          <w:sz w:val="28"/>
          <w:szCs w:val="28"/>
          <w:lang w:val="lv-LV"/>
        </w:rPr>
        <w:t>I</w:t>
      </w:r>
      <w:r w:rsidRPr="004B04B7">
        <w:rPr>
          <w:b w:val="0"/>
          <w:sz w:val="28"/>
          <w:szCs w:val="28"/>
          <w:lang w:val="lv-LV"/>
        </w:rPr>
        <w:t>nformatīvā ziņojum</w:t>
      </w:r>
      <w:r>
        <w:rPr>
          <w:b w:val="0"/>
          <w:sz w:val="28"/>
          <w:szCs w:val="28"/>
          <w:lang w:val="lv-LV"/>
        </w:rPr>
        <w:t>ā</w:t>
      </w:r>
      <w:r w:rsidRPr="004B04B7">
        <w:rPr>
          <w:b w:val="0"/>
          <w:sz w:val="28"/>
          <w:szCs w:val="28"/>
          <w:lang w:val="lv-LV"/>
        </w:rPr>
        <w:t xml:space="preserve"> “Par Kohēzijas politikas Eiropas Savienības fondu investīciju progresu līdz 2017. gada 31. decembrim un 2018. gada februāra ikmēneša operatīvā informācija”</w:t>
      </w:r>
      <w:r>
        <w:rPr>
          <w:rStyle w:val="FootnoteReference"/>
          <w:b w:val="0"/>
          <w:sz w:val="28"/>
          <w:szCs w:val="28"/>
          <w:lang w:val="lv-LV"/>
        </w:rPr>
        <w:footnoteReference w:id="11"/>
      </w:r>
      <w:r w:rsidRPr="004B04B7">
        <w:rPr>
          <w:sz w:val="28"/>
          <w:szCs w:val="28"/>
          <w:lang w:val="lv-LV"/>
        </w:rPr>
        <w:t xml:space="preserve"> </w:t>
      </w:r>
      <w:r w:rsidRPr="004B04B7">
        <w:rPr>
          <w:b w:val="0"/>
          <w:sz w:val="28"/>
          <w:szCs w:val="28"/>
          <w:lang w:val="lv-LV"/>
        </w:rPr>
        <w:t xml:space="preserve">FM </w:t>
      </w:r>
      <w:r>
        <w:rPr>
          <w:b w:val="0"/>
          <w:sz w:val="28"/>
          <w:szCs w:val="28"/>
          <w:lang w:val="lv-LV"/>
        </w:rPr>
        <w:t>informē</w:t>
      </w:r>
      <w:r w:rsidR="00116A1D">
        <w:rPr>
          <w:b w:val="0"/>
          <w:sz w:val="28"/>
          <w:szCs w:val="28"/>
          <w:lang w:val="lv-LV"/>
        </w:rPr>
        <w:t>ja</w:t>
      </w:r>
      <w:r>
        <w:rPr>
          <w:b w:val="0"/>
          <w:sz w:val="28"/>
          <w:szCs w:val="28"/>
          <w:lang w:val="lv-LV"/>
        </w:rPr>
        <w:t xml:space="preserve"> par pārāk optimistiskiem un neprecīziem projektu ieviešanas plāniem, kas apgrūtina objektīvu un ticamu finanšu prognožu izstrādi un efektīvu valsts budžeta līdzekļu izlietošanu. Tādēļ valdība ir atbalstījusi virkni pasākumu projektu ieviešanas plānu kvalitātes uzlabošanai un disciplīnai. Pārskatīt</w:t>
      </w:r>
      <w:r w:rsidR="00116A1D">
        <w:rPr>
          <w:b w:val="0"/>
          <w:sz w:val="28"/>
          <w:szCs w:val="28"/>
          <w:lang w:val="lv-LV"/>
        </w:rPr>
        <w:t>ie</w:t>
      </w:r>
      <w:r>
        <w:rPr>
          <w:b w:val="0"/>
          <w:sz w:val="28"/>
          <w:szCs w:val="28"/>
          <w:lang w:val="lv-LV"/>
        </w:rPr>
        <w:t xml:space="preserve"> projektu plāni tiks apkopoti 2018.</w:t>
      </w:r>
      <w:r w:rsidR="0016311F">
        <w:rPr>
          <w:b w:val="0"/>
          <w:sz w:val="28"/>
          <w:szCs w:val="28"/>
          <w:lang w:val="lv-LV"/>
        </w:rPr>
        <w:t> </w:t>
      </w:r>
      <w:r>
        <w:rPr>
          <w:b w:val="0"/>
          <w:sz w:val="28"/>
          <w:szCs w:val="28"/>
          <w:lang w:val="lv-LV"/>
        </w:rPr>
        <w:t>gada septembrī. Tādēļ šobrīd FM analizē 2017.</w:t>
      </w:r>
      <w:r w:rsidR="0016311F">
        <w:rPr>
          <w:b w:val="0"/>
          <w:sz w:val="28"/>
          <w:szCs w:val="28"/>
          <w:lang w:val="lv-LV"/>
        </w:rPr>
        <w:t> </w:t>
      </w:r>
      <w:r>
        <w:rPr>
          <w:b w:val="0"/>
          <w:sz w:val="28"/>
          <w:szCs w:val="28"/>
          <w:lang w:val="lv-LV"/>
        </w:rPr>
        <w:t>gada beigās – 2018.</w:t>
      </w:r>
      <w:r w:rsidR="0016311F">
        <w:rPr>
          <w:b w:val="0"/>
          <w:sz w:val="28"/>
          <w:szCs w:val="28"/>
          <w:lang w:val="lv-LV"/>
        </w:rPr>
        <w:t> </w:t>
      </w:r>
      <w:r>
        <w:rPr>
          <w:b w:val="0"/>
          <w:sz w:val="28"/>
          <w:szCs w:val="28"/>
          <w:lang w:val="lv-LV"/>
        </w:rPr>
        <w:t>gada februārī pieejamo projektu īstenotāju fi</w:t>
      </w:r>
      <w:r w:rsidR="00402F30">
        <w:rPr>
          <w:b w:val="0"/>
          <w:sz w:val="28"/>
          <w:szCs w:val="28"/>
          <w:lang w:val="lv-LV"/>
        </w:rPr>
        <w:t>nanšu plānu izpildes tendences.</w:t>
      </w:r>
      <w:r>
        <w:rPr>
          <w:b w:val="0"/>
          <w:sz w:val="28"/>
          <w:szCs w:val="28"/>
          <w:lang w:val="lv-LV"/>
        </w:rPr>
        <w:t xml:space="preserve"> Piemērojot risku analīzi, CFLA vērtējumā </w:t>
      </w:r>
      <w:r w:rsidRPr="00E25D3D">
        <w:rPr>
          <w:b w:val="0"/>
          <w:color w:val="0D0D0D" w:themeColor="text1" w:themeTint="F2"/>
          <w:sz w:val="28"/>
          <w:szCs w:val="28"/>
          <w:lang w:val="lv-LV"/>
        </w:rPr>
        <w:t>2018. gad</w:t>
      </w:r>
      <w:r w:rsidR="00197CDA">
        <w:rPr>
          <w:b w:val="0"/>
          <w:color w:val="0D0D0D" w:themeColor="text1" w:themeTint="F2"/>
          <w:sz w:val="28"/>
          <w:szCs w:val="28"/>
          <w:lang w:val="lv-LV"/>
        </w:rPr>
        <w:t>ā varētu tikt veikti 667 milj. </w:t>
      </w:r>
      <w:r w:rsidRPr="004B04B7">
        <w:rPr>
          <w:b w:val="0"/>
          <w:i/>
          <w:color w:val="0D0D0D" w:themeColor="text1" w:themeTint="F2"/>
          <w:sz w:val="28"/>
          <w:szCs w:val="28"/>
          <w:lang w:val="lv-LV"/>
        </w:rPr>
        <w:t xml:space="preserve">euro </w:t>
      </w:r>
      <w:r>
        <w:rPr>
          <w:b w:val="0"/>
          <w:color w:val="0D0D0D" w:themeColor="text1" w:themeTint="F2"/>
          <w:sz w:val="28"/>
          <w:szCs w:val="28"/>
          <w:lang w:val="lv-LV"/>
        </w:rPr>
        <w:t>ES fondu maksāju</w:t>
      </w:r>
      <w:r w:rsidR="00CA63AF">
        <w:rPr>
          <w:b w:val="0"/>
          <w:color w:val="0D0D0D" w:themeColor="text1" w:themeTint="F2"/>
          <w:sz w:val="28"/>
          <w:szCs w:val="28"/>
          <w:lang w:val="lv-LV"/>
        </w:rPr>
        <w:t>mi.</w:t>
      </w:r>
      <w:r>
        <w:rPr>
          <w:b w:val="0"/>
          <w:color w:val="0D0D0D" w:themeColor="text1" w:themeTint="F2"/>
          <w:sz w:val="28"/>
          <w:szCs w:val="28"/>
          <w:lang w:val="lv-LV"/>
        </w:rPr>
        <w:t xml:space="preserve"> Plāns </w:t>
      </w:r>
      <w:r w:rsidRPr="00E25D3D">
        <w:rPr>
          <w:b w:val="0"/>
          <w:color w:val="0D0D0D" w:themeColor="text1" w:themeTint="F2"/>
          <w:sz w:val="28"/>
          <w:szCs w:val="28"/>
          <w:lang w:val="lv-LV"/>
        </w:rPr>
        <w:t>līdz</w:t>
      </w:r>
      <w:r>
        <w:rPr>
          <w:b w:val="0"/>
          <w:color w:val="0D0D0D" w:themeColor="text1" w:themeTint="F2"/>
          <w:sz w:val="28"/>
          <w:szCs w:val="28"/>
          <w:lang w:val="lv-LV"/>
        </w:rPr>
        <w:t xml:space="preserve"> 2018.</w:t>
      </w:r>
      <w:r w:rsidR="0016311F">
        <w:rPr>
          <w:b w:val="0"/>
          <w:color w:val="0D0D0D" w:themeColor="text1" w:themeTint="F2"/>
          <w:sz w:val="28"/>
          <w:szCs w:val="28"/>
          <w:lang w:val="lv-LV"/>
        </w:rPr>
        <w:t> </w:t>
      </w:r>
      <w:r>
        <w:rPr>
          <w:b w:val="0"/>
          <w:color w:val="0D0D0D" w:themeColor="text1" w:themeTint="F2"/>
          <w:sz w:val="28"/>
          <w:szCs w:val="28"/>
          <w:lang w:val="lv-LV"/>
        </w:rPr>
        <w:t>gada</w:t>
      </w:r>
      <w:r w:rsidRPr="00E25D3D">
        <w:rPr>
          <w:b w:val="0"/>
          <w:color w:val="0D0D0D" w:themeColor="text1" w:themeTint="F2"/>
          <w:sz w:val="28"/>
          <w:szCs w:val="28"/>
          <w:lang w:val="lv-LV"/>
        </w:rPr>
        <w:t xml:space="preserve"> 1. martam </w:t>
      </w:r>
      <w:r>
        <w:rPr>
          <w:b w:val="0"/>
          <w:color w:val="0D0D0D" w:themeColor="text1" w:themeTint="F2"/>
          <w:sz w:val="28"/>
          <w:szCs w:val="28"/>
          <w:lang w:val="lv-LV"/>
        </w:rPr>
        <w:t>(</w:t>
      </w:r>
      <w:r w:rsidRPr="00E25D3D">
        <w:rPr>
          <w:b w:val="0"/>
          <w:color w:val="0D0D0D" w:themeColor="text1" w:themeTint="F2"/>
          <w:sz w:val="28"/>
          <w:szCs w:val="28"/>
          <w:lang w:val="lv-LV"/>
        </w:rPr>
        <w:t>78 milj. </w:t>
      </w:r>
      <w:r w:rsidRPr="00E25D3D">
        <w:rPr>
          <w:b w:val="0"/>
          <w:i/>
          <w:color w:val="0D0D0D" w:themeColor="text1" w:themeTint="F2"/>
          <w:sz w:val="28"/>
          <w:szCs w:val="28"/>
          <w:lang w:val="lv-LV"/>
        </w:rPr>
        <w:t>euro</w:t>
      </w:r>
      <w:r>
        <w:rPr>
          <w:b w:val="0"/>
          <w:color w:val="0D0D0D" w:themeColor="text1" w:themeTint="F2"/>
          <w:sz w:val="28"/>
          <w:szCs w:val="28"/>
          <w:lang w:val="lv-LV"/>
        </w:rPr>
        <w:t xml:space="preserve">) </w:t>
      </w:r>
      <w:r w:rsidRPr="00E25D3D">
        <w:rPr>
          <w:b w:val="0"/>
          <w:color w:val="0D0D0D" w:themeColor="text1" w:themeTint="F2"/>
          <w:sz w:val="28"/>
          <w:szCs w:val="28"/>
          <w:lang w:val="lv-LV"/>
        </w:rPr>
        <w:t>izpildīts par 85 %, t.i. 66 milj. </w:t>
      </w:r>
      <w:r w:rsidRPr="004B04B7">
        <w:rPr>
          <w:b w:val="0"/>
          <w:i/>
          <w:color w:val="0D0D0D" w:themeColor="text1" w:themeTint="F2"/>
          <w:sz w:val="28"/>
          <w:szCs w:val="28"/>
          <w:lang w:val="lv-LV"/>
        </w:rPr>
        <w:t>euro</w:t>
      </w:r>
      <w:r w:rsidRPr="004B04B7">
        <w:rPr>
          <w:b w:val="0"/>
          <w:color w:val="0D0D0D" w:themeColor="text1" w:themeTint="F2"/>
          <w:sz w:val="28"/>
          <w:szCs w:val="28"/>
          <w:lang w:val="lv-LV"/>
        </w:rPr>
        <w:t>.</w:t>
      </w:r>
      <w:r w:rsidR="00CA63AF">
        <w:rPr>
          <w:b w:val="0"/>
          <w:color w:val="0D0D0D" w:themeColor="text1" w:themeTint="F2"/>
          <w:sz w:val="28"/>
          <w:szCs w:val="28"/>
          <w:lang w:val="lv-LV"/>
        </w:rPr>
        <w:t xml:space="preserve"> CFLA konstatē trūkumus</w:t>
      </w:r>
      <w:r>
        <w:rPr>
          <w:b w:val="0"/>
          <w:color w:val="0D0D0D" w:themeColor="text1" w:themeTint="F2"/>
          <w:sz w:val="28"/>
          <w:szCs w:val="28"/>
          <w:lang w:val="lv-LV"/>
        </w:rPr>
        <w:t xml:space="preserve"> projektu izdevumu </w:t>
      </w:r>
      <w:r w:rsidRPr="00D50856">
        <w:rPr>
          <w:b w:val="0"/>
          <w:color w:val="0D0D0D" w:themeColor="text1" w:themeTint="F2"/>
          <w:sz w:val="28"/>
          <w:szCs w:val="28"/>
          <w:lang w:val="lv-LV"/>
        </w:rPr>
        <w:t xml:space="preserve">pamatojošās dokumentācijas </w:t>
      </w:r>
      <w:r>
        <w:rPr>
          <w:b w:val="0"/>
          <w:color w:val="0D0D0D" w:themeColor="text1" w:themeTint="F2"/>
          <w:sz w:val="28"/>
          <w:szCs w:val="28"/>
          <w:lang w:val="lv-LV"/>
        </w:rPr>
        <w:t>kvalitātē, kas aizkavē maksājumu veikšanas procesu.</w:t>
      </w:r>
      <w:r w:rsidRPr="00080167">
        <w:rPr>
          <w:b w:val="0"/>
          <w:color w:val="0D0D0D" w:themeColor="text1" w:themeTint="F2"/>
          <w:sz w:val="28"/>
          <w:szCs w:val="28"/>
          <w:lang w:val="lv-LV"/>
        </w:rPr>
        <w:t xml:space="preserve"> Plašāka informācija tīmekļa vietnē</w:t>
      </w:r>
      <w:r w:rsidRPr="00080167">
        <w:rPr>
          <w:b w:val="0"/>
          <w:color w:val="0D0D0D" w:themeColor="text1" w:themeTint="F2"/>
          <w:sz w:val="28"/>
          <w:szCs w:val="28"/>
          <w:vertAlign w:val="superscript"/>
          <w:lang w:val="lv-LV"/>
        </w:rPr>
        <w:footnoteReference w:id="12"/>
      </w:r>
      <w:r w:rsidRPr="00080167">
        <w:rPr>
          <w:b w:val="0"/>
          <w:color w:val="0D0D0D" w:themeColor="text1" w:themeTint="F2"/>
          <w:sz w:val="28"/>
          <w:szCs w:val="28"/>
          <w:lang w:val="lv-LV"/>
        </w:rPr>
        <w:t>.</w:t>
      </w:r>
    </w:p>
    <w:p w14:paraId="4EE9F01C" w14:textId="76D944DC" w:rsidR="00950AC0" w:rsidRPr="00117D5B" w:rsidRDefault="00116A1D" w:rsidP="009057CF">
      <w:pPr>
        <w:pStyle w:val="ListParagraph"/>
        <w:numPr>
          <w:ilvl w:val="0"/>
          <w:numId w:val="1"/>
        </w:numPr>
        <w:tabs>
          <w:tab w:val="left" w:pos="709"/>
          <w:tab w:val="left" w:pos="1134"/>
          <w:tab w:val="left" w:pos="1985"/>
          <w:tab w:val="left" w:pos="2410"/>
          <w:tab w:val="left" w:pos="3119"/>
          <w:tab w:val="left" w:pos="3969"/>
          <w:tab w:val="left" w:pos="5387"/>
          <w:tab w:val="left" w:pos="7655"/>
        </w:tabs>
        <w:suppressAutoHyphens/>
        <w:spacing w:before="120" w:after="120"/>
        <w:ind w:left="0" w:firstLine="0"/>
        <w:contextualSpacing w:val="0"/>
        <w:jc w:val="both"/>
        <w:rPr>
          <w:rFonts w:eastAsia="Calibri" w:cs="Times New Roman"/>
          <w:i/>
          <w:color w:val="0D0D0D" w:themeColor="text1" w:themeTint="F2"/>
          <w:lang w:eastAsia="ar-SA"/>
        </w:rPr>
      </w:pPr>
      <w:r w:rsidRPr="00117D5B">
        <w:rPr>
          <w:sz w:val="28"/>
        </w:rPr>
        <w:t>Pr</w:t>
      </w:r>
      <w:r w:rsidR="00405A9B" w:rsidRPr="00117D5B">
        <w:rPr>
          <w:sz w:val="28"/>
        </w:rPr>
        <w:t xml:space="preserve">ojektu īstenotāju </w:t>
      </w:r>
      <w:r w:rsidR="00FD00F1" w:rsidRPr="00117D5B">
        <w:rPr>
          <w:sz w:val="28"/>
        </w:rPr>
        <w:t xml:space="preserve">maksājumu pieprasījumu </w:t>
      </w:r>
      <w:r w:rsidR="00405A9B" w:rsidRPr="00117D5B">
        <w:rPr>
          <w:sz w:val="28"/>
        </w:rPr>
        <w:t xml:space="preserve">2018. gada </w:t>
      </w:r>
      <w:r w:rsidR="00FD00F1" w:rsidRPr="00117D5B">
        <w:rPr>
          <w:sz w:val="28"/>
        </w:rPr>
        <w:t>plānu</w:t>
      </w:r>
      <w:r w:rsidR="00405A9B" w:rsidRPr="00117D5B">
        <w:rPr>
          <w:sz w:val="28"/>
        </w:rPr>
        <w:t xml:space="preserve"> izpildes analīzei tiek </w:t>
      </w:r>
      <w:r w:rsidR="00117D5B" w:rsidRPr="00117D5B">
        <w:rPr>
          <w:sz w:val="28"/>
        </w:rPr>
        <w:t xml:space="preserve">izmantotas </w:t>
      </w:r>
      <w:r w:rsidR="00405A9B" w:rsidRPr="00117D5B">
        <w:rPr>
          <w:sz w:val="28"/>
        </w:rPr>
        <w:t xml:space="preserve">2017. gada </w:t>
      </w:r>
      <w:r w:rsidR="00117D5B" w:rsidRPr="00117D5B">
        <w:rPr>
          <w:sz w:val="28"/>
        </w:rPr>
        <w:t>decembrī sagatavotās prognozes 2018.</w:t>
      </w:r>
      <w:r w:rsidR="00197CDA">
        <w:rPr>
          <w:sz w:val="28"/>
        </w:rPr>
        <w:t> </w:t>
      </w:r>
      <w:r w:rsidR="00117D5B" w:rsidRPr="00117D5B">
        <w:rPr>
          <w:sz w:val="28"/>
        </w:rPr>
        <w:t>gadam</w:t>
      </w:r>
      <w:r w:rsidR="00405A9B" w:rsidRPr="00117D5B">
        <w:rPr>
          <w:sz w:val="28"/>
        </w:rPr>
        <w:t>.</w:t>
      </w:r>
      <w:r w:rsidR="00405A9B" w:rsidRPr="00117D5B">
        <w:rPr>
          <w:rFonts w:cs="Times New Roman"/>
          <w:sz w:val="28"/>
          <w:szCs w:val="28"/>
          <w:lang w:eastAsia="lv-LV"/>
        </w:rPr>
        <w:t xml:space="preserve"> </w:t>
      </w:r>
      <w:r w:rsidR="003A3FA9" w:rsidRPr="00117D5B">
        <w:rPr>
          <w:rFonts w:cs="Times New Roman"/>
          <w:sz w:val="28"/>
          <w:szCs w:val="28"/>
          <w:lang w:eastAsia="lv-LV"/>
        </w:rPr>
        <w:t xml:space="preserve">Ikmēneša plānu izpildes dati un tendences dod iespēju īstenotājiem un uzraugošajām iestādēm veikt korektīvas darbības un stiprināt risku pārvaldības pasākumus. </w:t>
      </w:r>
      <w:r w:rsidR="003A3FA9" w:rsidRPr="00117D5B">
        <w:rPr>
          <w:sz w:val="28"/>
        </w:rPr>
        <w:t>Atbilstoši finanšu disciplīnas ietvarā paredzētajam</w:t>
      </w:r>
      <w:r w:rsidR="0016311F" w:rsidRPr="00117D5B">
        <w:rPr>
          <w:sz w:val="28"/>
        </w:rPr>
        <w:t>,</w:t>
      </w:r>
      <w:r w:rsidR="003A3FA9" w:rsidRPr="00117D5B">
        <w:rPr>
          <w:sz w:val="28"/>
        </w:rPr>
        <w:t xml:space="preserve"> plānu neizpilde lielāka par 25</w:t>
      </w:r>
      <w:r w:rsidR="0016311F" w:rsidRPr="00117D5B">
        <w:rPr>
          <w:sz w:val="28"/>
        </w:rPr>
        <w:t> </w:t>
      </w:r>
      <w:r w:rsidR="003A3FA9" w:rsidRPr="00117D5B">
        <w:rPr>
          <w:sz w:val="28"/>
        </w:rPr>
        <w:t>%</w:t>
      </w:r>
      <w:r w:rsidR="0016311F" w:rsidRPr="00117D5B">
        <w:rPr>
          <w:sz w:val="28"/>
        </w:rPr>
        <w:t>,</w:t>
      </w:r>
      <w:r w:rsidR="003A3FA9" w:rsidRPr="00117D5B">
        <w:rPr>
          <w:sz w:val="28"/>
        </w:rPr>
        <w:t xml:space="preserve"> tiek uzskatīta par būtisku novirzi.</w:t>
      </w:r>
      <w:r w:rsidR="003A3FA9" w:rsidRPr="00117D5B">
        <w:rPr>
          <w:rFonts w:cs="Times New Roman"/>
          <w:sz w:val="28"/>
          <w:szCs w:val="28"/>
          <w:lang w:eastAsia="lv-LV"/>
        </w:rPr>
        <w:t xml:space="preserve"> </w:t>
      </w:r>
      <w:r w:rsidR="00B44BFC" w:rsidRPr="00117D5B">
        <w:rPr>
          <w:rFonts w:cs="Times New Roman"/>
          <w:sz w:val="28"/>
          <w:szCs w:val="28"/>
          <w:lang w:eastAsia="lv-LV"/>
        </w:rPr>
        <w:t xml:space="preserve">Kumulatīvi līdz 2018. gada </w:t>
      </w:r>
      <w:r w:rsidR="00B44BFC" w:rsidRPr="00117D5B">
        <w:rPr>
          <w:rFonts w:cs="Times New Roman"/>
          <w:sz w:val="28"/>
          <w:szCs w:val="28"/>
          <w:lang w:eastAsia="lv-LV"/>
        </w:rPr>
        <w:lastRenderedPageBreak/>
        <w:t>1. martam finansējumu saņēmēju maksājumu pieprasījumu plāns (164,7 milj. </w:t>
      </w:r>
      <w:r w:rsidR="00B44BFC" w:rsidRPr="00117D5B">
        <w:rPr>
          <w:rFonts w:cs="Times New Roman"/>
          <w:i/>
          <w:sz w:val="28"/>
          <w:szCs w:val="28"/>
          <w:lang w:eastAsia="lv-LV"/>
        </w:rPr>
        <w:t xml:space="preserve">euro </w:t>
      </w:r>
      <w:r w:rsidR="00AE4C55" w:rsidRPr="00117D5B">
        <w:rPr>
          <w:rFonts w:cs="Times New Roman"/>
          <w:sz w:val="28"/>
          <w:szCs w:val="28"/>
          <w:lang w:eastAsia="lv-LV"/>
        </w:rPr>
        <w:t>530</w:t>
      </w:r>
      <w:r w:rsidR="005B24C2" w:rsidRPr="00117D5B">
        <w:rPr>
          <w:rFonts w:cs="Times New Roman"/>
          <w:sz w:val="28"/>
          <w:szCs w:val="28"/>
          <w:lang w:eastAsia="lv-LV"/>
        </w:rPr>
        <w:t> </w:t>
      </w:r>
      <w:r w:rsidR="00AE4C55" w:rsidRPr="00117D5B">
        <w:rPr>
          <w:rFonts w:cs="Times New Roman"/>
          <w:sz w:val="28"/>
          <w:szCs w:val="28"/>
          <w:lang w:eastAsia="lv-LV"/>
        </w:rPr>
        <w:t>projektos</w:t>
      </w:r>
      <w:r w:rsidR="00B44BFC" w:rsidRPr="00117D5B">
        <w:rPr>
          <w:rFonts w:cs="Times New Roman"/>
          <w:sz w:val="28"/>
          <w:szCs w:val="28"/>
          <w:lang w:eastAsia="lv-LV"/>
        </w:rPr>
        <w:t>)</w:t>
      </w:r>
      <w:r w:rsidR="00AE4C55" w:rsidRPr="00117D5B">
        <w:rPr>
          <w:rFonts w:cs="Times New Roman"/>
          <w:sz w:val="28"/>
          <w:szCs w:val="28"/>
          <w:lang w:eastAsia="lv-LV"/>
        </w:rPr>
        <w:t xml:space="preserve"> </w:t>
      </w:r>
      <w:r w:rsidR="00B44BFC" w:rsidRPr="00117D5B">
        <w:rPr>
          <w:rFonts w:cs="Times New Roman"/>
          <w:sz w:val="28"/>
          <w:szCs w:val="28"/>
          <w:lang w:eastAsia="lv-LV"/>
        </w:rPr>
        <w:t>izpildīts</w:t>
      </w:r>
      <w:r w:rsidR="00AE4C55" w:rsidRPr="00117D5B">
        <w:rPr>
          <w:rFonts w:cs="Times New Roman"/>
          <w:sz w:val="28"/>
          <w:szCs w:val="28"/>
          <w:lang w:eastAsia="lv-LV"/>
        </w:rPr>
        <w:t xml:space="preserve"> </w:t>
      </w:r>
      <w:r w:rsidR="00B44BFC" w:rsidRPr="00117D5B">
        <w:rPr>
          <w:rFonts w:cs="Times New Roman"/>
          <w:sz w:val="28"/>
          <w:szCs w:val="28"/>
          <w:lang w:eastAsia="lv-LV"/>
        </w:rPr>
        <w:t xml:space="preserve">par </w:t>
      </w:r>
      <w:r w:rsidR="00AE4C55" w:rsidRPr="00117D5B">
        <w:rPr>
          <w:rFonts w:cs="Times New Roman"/>
          <w:sz w:val="28"/>
          <w:szCs w:val="28"/>
          <w:lang w:eastAsia="lv-LV"/>
        </w:rPr>
        <w:t>65</w:t>
      </w:r>
      <w:r w:rsidR="005B24C2" w:rsidRPr="00117D5B">
        <w:rPr>
          <w:rFonts w:cs="Times New Roman"/>
          <w:sz w:val="28"/>
          <w:szCs w:val="28"/>
          <w:lang w:eastAsia="lv-LV"/>
        </w:rPr>
        <w:t> </w:t>
      </w:r>
      <w:r w:rsidR="00AE4C55" w:rsidRPr="00117D5B">
        <w:rPr>
          <w:rFonts w:cs="Times New Roman"/>
          <w:sz w:val="28"/>
          <w:szCs w:val="28"/>
          <w:lang w:eastAsia="lv-LV"/>
        </w:rPr>
        <w:t>% (107,2</w:t>
      </w:r>
      <w:r w:rsidR="005B24C2" w:rsidRPr="00117D5B">
        <w:rPr>
          <w:rFonts w:cs="Times New Roman"/>
          <w:sz w:val="28"/>
          <w:szCs w:val="28"/>
          <w:lang w:eastAsia="lv-LV"/>
        </w:rPr>
        <w:t> </w:t>
      </w:r>
      <w:r w:rsidR="00AE4C55" w:rsidRPr="00117D5B">
        <w:rPr>
          <w:rFonts w:cs="Times New Roman"/>
          <w:sz w:val="28"/>
          <w:szCs w:val="28"/>
          <w:lang w:eastAsia="lv-LV"/>
        </w:rPr>
        <w:t>milj.</w:t>
      </w:r>
      <w:r w:rsidR="005B24C2" w:rsidRPr="00117D5B">
        <w:rPr>
          <w:rFonts w:cs="Times New Roman"/>
          <w:sz w:val="28"/>
          <w:szCs w:val="28"/>
          <w:lang w:eastAsia="lv-LV"/>
        </w:rPr>
        <w:t> </w:t>
      </w:r>
      <w:r w:rsidR="00AE4C55" w:rsidRPr="00117D5B">
        <w:rPr>
          <w:rFonts w:cs="Times New Roman"/>
          <w:i/>
          <w:sz w:val="28"/>
          <w:szCs w:val="28"/>
          <w:lang w:eastAsia="lv-LV"/>
        </w:rPr>
        <w:t>euro</w:t>
      </w:r>
      <w:r w:rsidR="00AE4C55" w:rsidRPr="00117D5B">
        <w:rPr>
          <w:rFonts w:cs="Times New Roman"/>
          <w:sz w:val="28"/>
          <w:szCs w:val="28"/>
          <w:lang w:eastAsia="lv-LV"/>
        </w:rPr>
        <w:t>)</w:t>
      </w:r>
      <w:r w:rsidR="00CA63AF" w:rsidRPr="00117D5B">
        <w:rPr>
          <w:rFonts w:cs="Times New Roman"/>
          <w:sz w:val="28"/>
          <w:szCs w:val="28"/>
          <w:lang w:eastAsia="lv-LV"/>
        </w:rPr>
        <w:t>,</w:t>
      </w:r>
      <w:r w:rsidR="00DE1A26" w:rsidRPr="00117D5B">
        <w:rPr>
          <w:rFonts w:cs="Times New Roman"/>
          <w:sz w:val="28"/>
          <w:szCs w:val="28"/>
          <w:lang w:eastAsia="lv-LV"/>
        </w:rPr>
        <w:t xml:space="preserve"> t.sk. </w:t>
      </w:r>
      <w:r w:rsidR="00B44BFC" w:rsidRPr="00117D5B">
        <w:rPr>
          <w:rFonts w:cs="Times New Roman"/>
          <w:sz w:val="28"/>
          <w:szCs w:val="28"/>
          <w:lang w:eastAsia="lv-LV"/>
        </w:rPr>
        <w:t>papildus neparedzēti 14 % (</w:t>
      </w:r>
      <w:r w:rsidR="00AE4C55" w:rsidRPr="00117D5B">
        <w:rPr>
          <w:rFonts w:cs="Times New Roman"/>
          <w:sz w:val="28"/>
          <w:szCs w:val="28"/>
          <w:lang w:eastAsia="lv-LV"/>
        </w:rPr>
        <w:t>135</w:t>
      </w:r>
      <w:r w:rsidR="005B24C2" w:rsidRPr="00117D5B">
        <w:rPr>
          <w:rFonts w:cs="Times New Roman"/>
          <w:sz w:val="28"/>
          <w:szCs w:val="28"/>
          <w:lang w:eastAsia="lv-LV"/>
        </w:rPr>
        <w:t> </w:t>
      </w:r>
      <w:r w:rsidR="00AE4C55" w:rsidRPr="00117D5B">
        <w:rPr>
          <w:rFonts w:cs="Times New Roman"/>
          <w:sz w:val="28"/>
          <w:szCs w:val="28"/>
          <w:lang w:eastAsia="lv-LV"/>
        </w:rPr>
        <w:t>projekti</w:t>
      </w:r>
      <w:r w:rsidR="00B44BFC" w:rsidRPr="00117D5B">
        <w:rPr>
          <w:rFonts w:cs="Times New Roman"/>
          <w:sz w:val="28"/>
          <w:szCs w:val="28"/>
          <w:lang w:eastAsia="lv-LV"/>
        </w:rPr>
        <w:t xml:space="preserve"> par</w:t>
      </w:r>
      <w:r w:rsidR="00002E9B">
        <w:rPr>
          <w:rFonts w:cs="Times New Roman"/>
          <w:sz w:val="28"/>
          <w:szCs w:val="28"/>
          <w:lang w:eastAsia="lv-LV"/>
        </w:rPr>
        <w:t xml:space="preserve"> 15</w:t>
      </w:r>
      <w:r w:rsidR="005B24C2" w:rsidRPr="00117D5B">
        <w:rPr>
          <w:rFonts w:cs="Times New Roman"/>
          <w:sz w:val="28"/>
          <w:szCs w:val="28"/>
          <w:lang w:eastAsia="lv-LV"/>
        </w:rPr>
        <w:t> </w:t>
      </w:r>
      <w:r w:rsidR="00AE4C55" w:rsidRPr="00117D5B">
        <w:rPr>
          <w:rFonts w:cs="Times New Roman"/>
          <w:sz w:val="28"/>
          <w:szCs w:val="28"/>
          <w:lang w:eastAsia="lv-LV"/>
        </w:rPr>
        <w:t>milj.</w:t>
      </w:r>
      <w:r w:rsidR="005B24C2" w:rsidRPr="00117D5B">
        <w:rPr>
          <w:rFonts w:cs="Times New Roman"/>
          <w:sz w:val="28"/>
          <w:szCs w:val="28"/>
          <w:lang w:eastAsia="lv-LV"/>
        </w:rPr>
        <w:t> </w:t>
      </w:r>
      <w:r w:rsidR="00AE4C55" w:rsidRPr="00117D5B">
        <w:rPr>
          <w:rFonts w:cs="Times New Roman"/>
          <w:i/>
          <w:sz w:val="28"/>
          <w:szCs w:val="28"/>
          <w:lang w:eastAsia="lv-LV"/>
        </w:rPr>
        <w:t>euro</w:t>
      </w:r>
      <w:r w:rsidR="0016311F" w:rsidRPr="00117D5B">
        <w:rPr>
          <w:rFonts w:cs="Times New Roman"/>
          <w:i/>
          <w:sz w:val="28"/>
          <w:szCs w:val="28"/>
          <w:lang w:eastAsia="lv-LV"/>
        </w:rPr>
        <w:t>)</w:t>
      </w:r>
      <w:r w:rsidR="00AE4C55" w:rsidRPr="00117D5B">
        <w:rPr>
          <w:rFonts w:cs="Times New Roman"/>
          <w:i/>
          <w:sz w:val="28"/>
          <w:szCs w:val="28"/>
          <w:lang w:eastAsia="lv-LV"/>
        </w:rPr>
        <w:t>.</w:t>
      </w:r>
      <w:r w:rsidR="00AE4C55" w:rsidRPr="00117D5B">
        <w:rPr>
          <w:rFonts w:cs="Times New Roman"/>
          <w:sz w:val="28"/>
          <w:szCs w:val="28"/>
          <w:lang w:eastAsia="lv-LV"/>
        </w:rPr>
        <w:t xml:space="preserve"> </w:t>
      </w:r>
      <w:r w:rsidR="00DB0CE1" w:rsidRPr="00117D5B">
        <w:rPr>
          <w:color w:val="0D0D0D" w:themeColor="text1" w:themeTint="F2"/>
          <w:sz w:val="28"/>
        </w:rPr>
        <w:t xml:space="preserve">Zemāk grafikā ir informācija par maksājumu pieprasījumu kumulatīvo progresu līdz 2018. gada 1. martam. </w:t>
      </w:r>
    </w:p>
    <w:p w14:paraId="4CDAB244" w14:textId="23DFF13C" w:rsidR="00FD00F1" w:rsidRDefault="00DB0CE1" w:rsidP="00D50856">
      <w:pPr>
        <w:pStyle w:val="ListParagraph"/>
        <w:tabs>
          <w:tab w:val="left" w:pos="709"/>
        </w:tabs>
        <w:suppressAutoHyphens/>
        <w:spacing w:before="120" w:after="120"/>
        <w:ind w:left="0"/>
        <w:contextualSpacing w:val="0"/>
        <w:jc w:val="both"/>
        <w:rPr>
          <w:rFonts w:eastAsia="Calibri" w:cs="Times New Roman"/>
          <w:i/>
          <w:color w:val="0D0D0D" w:themeColor="text1" w:themeTint="F2"/>
          <w:lang w:eastAsia="ar-SA"/>
        </w:rPr>
      </w:pPr>
      <w:r w:rsidRPr="00D50856">
        <w:rPr>
          <w:rFonts w:eastAsia="Calibri" w:cs="Times New Roman"/>
          <w:i/>
          <w:color w:val="0D0D0D" w:themeColor="text1" w:themeTint="F2"/>
          <w:lang w:eastAsia="ar-SA"/>
        </w:rPr>
        <w:t>Grafiks Nr.</w:t>
      </w:r>
      <w:r w:rsidR="00605599">
        <w:rPr>
          <w:rFonts w:eastAsia="Calibri" w:cs="Times New Roman"/>
          <w:i/>
          <w:color w:val="0D0D0D" w:themeColor="text1" w:themeTint="F2"/>
          <w:lang w:eastAsia="ar-SA"/>
        </w:rPr>
        <w:t>3</w:t>
      </w:r>
      <w:r w:rsidRPr="00D50856">
        <w:rPr>
          <w:rFonts w:eastAsia="Calibri" w:cs="Times New Roman"/>
          <w:i/>
          <w:color w:val="0D0D0D" w:themeColor="text1" w:themeTint="F2"/>
          <w:lang w:eastAsia="ar-SA"/>
        </w:rPr>
        <w:t xml:space="preserve"> “2014. – 2020. gada plānošanas periods: </w:t>
      </w:r>
      <w:r w:rsidR="00A512D5">
        <w:rPr>
          <w:rFonts w:eastAsia="Calibri" w:cs="Times New Roman"/>
          <w:i/>
          <w:color w:val="0D0D0D" w:themeColor="text1" w:themeTint="F2"/>
          <w:lang w:eastAsia="ar-SA"/>
        </w:rPr>
        <w:t>2018.</w:t>
      </w:r>
      <w:r w:rsidR="005B24C2">
        <w:rPr>
          <w:rFonts w:eastAsia="Calibri" w:cs="Times New Roman"/>
          <w:i/>
          <w:color w:val="0D0D0D" w:themeColor="text1" w:themeTint="F2"/>
          <w:lang w:eastAsia="ar-SA"/>
        </w:rPr>
        <w:t> </w:t>
      </w:r>
      <w:r w:rsidR="00A512D5">
        <w:rPr>
          <w:rFonts w:eastAsia="Calibri" w:cs="Times New Roman"/>
          <w:i/>
          <w:color w:val="0D0D0D" w:themeColor="text1" w:themeTint="F2"/>
          <w:lang w:eastAsia="ar-SA"/>
        </w:rPr>
        <w:t>gada m</w:t>
      </w:r>
      <w:r w:rsidRPr="00D50856">
        <w:rPr>
          <w:rFonts w:eastAsia="Calibri" w:cs="Times New Roman"/>
          <w:i/>
          <w:color w:val="0D0D0D" w:themeColor="text1" w:themeTint="F2"/>
          <w:lang w:eastAsia="ar-SA"/>
        </w:rPr>
        <w:t>aksājumu pieprasījumu plāna izpilde proje</w:t>
      </w:r>
      <w:r w:rsidR="0016311F">
        <w:rPr>
          <w:rFonts w:eastAsia="Calibri" w:cs="Times New Roman"/>
          <w:i/>
          <w:color w:val="0D0D0D" w:themeColor="text1" w:themeTint="F2"/>
          <w:lang w:eastAsia="ar-SA"/>
        </w:rPr>
        <w:t>ktiem kumulatīvi līdz 2018. gada</w:t>
      </w:r>
      <w:r w:rsidRPr="00D50856">
        <w:rPr>
          <w:rFonts w:eastAsia="Calibri" w:cs="Times New Roman"/>
          <w:i/>
          <w:color w:val="0D0D0D" w:themeColor="text1" w:themeTint="F2"/>
          <w:lang w:eastAsia="ar-SA"/>
        </w:rPr>
        <w:t xml:space="preserve"> 1.</w:t>
      </w:r>
      <w:r w:rsidR="005B24C2">
        <w:rPr>
          <w:rFonts w:eastAsia="Calibri" w:cs="Times New Roman"/>
          <w:i/>
          <w:color w:val="0D0D0D" w:themeColor="text1" w:themeTint="F2"/>
          <w:lang w:eastAsia="ar-SA"/>
        </w:rPr>
        <w:t> </w:t>
      </w:r>
      <w:r w:rsidRPr="00D50856">
        <w:rPr>
          <w:rFonts w:eastAsia="Calibri" w:cs="Times New Roman"/>
          <w:i/>
          <w:color w:val="0D0D0D" w:themeColor="text1" w:themeTint="F2"/>
          <w:lang w:eastAsia="ar-SA"/>
        </w:rPr>
        <w:t>martam ES fondi milj. euro.”</w:t>
      </w:r>
    </w:p>
    <w:p w14:paraId="4EC02670" w14:textId="4E5DAB33" w:rsidR="007A5C16" w:rsidRPr="00D50856" w:rsidRDefault="007A5C16" w:rsidP="00D50856">
      <w:pPr>
        <w:pStyle w:val="ListParagraph"/>
        <w:tabs>
          <w:tab w:val="left" w:pos="709"/>
        </w:tabs>
        <w:suppressAutoHyphens/>
        <w:spacing w:before="120" w:after="120"/>
        <w:ind w:left="0"/>
        <w:contextualSpacing w:val="0"/>
        <w:jc w:val="both"/>
        <w:rPr>
          <w:sz w:val="28"/>
        </w:rPr>
      </w:pPr>
      <w:r w:rsidRPr="001D3912">
        <w:rPr>
          <w:b/>
          <w:noProof/>
          <w:sz w:val="28"/>
          <w:lang w:eastAsia="lv-LV"/>
        </w:rPr>
        <w:drawing>
          <wp:inline distT="0" distB="0" distL="0" distR="0" wp14:anchorId="7A7D9AAA" wp14:editId="3116DDD1">
            <wp:extent cx="5791200" cy="25146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EEDBA28" w14:textId="18306B05" w:rsidR="00D71A66" w:rsidRPr="001F654A" w:rsidRDefault="00940ABF" w:rsidP="00FA4EA9">
      <w:pPr>
        <w:pStyle w:val="ListParagraph"/>
        <w:numPr>
          <w:ilvl w:val="0"/>
          <w:numId w:val="45"/>
        </w:numPr>
        <w:tabs>
          <w:tab w:val="left" w:pos="720"/>
        </w:tabs>
        <w:suppressAutoHyphens/>
        <w:spacing w:before="120" w:after="120"/>
        <w:ind w:left="0" w:firstLine="0"/>
        <w:contextualSpacing w:val="0"/>
        <w:jc w:val="both"/>
        <w:rPr>
          <w:rFonts w:cs="Times New Roman"/>
          <w:sz w:val="28"/>
          <w:szCs w:val="28"/>
          <w:lang w:eastAsia="lv-LV"/>
        </w:rPr>
      </w:pPr>
      <w:r w:rsidRPr="001F654A">
        <w:rPr>
          <w:rFonts w:cs="Times New Roman"/>
          <w:sz w:val="28"/>
          <w:szCs w:val="28"/>
          <w:lang w:eastAsia="lv-LV"/>
        </w:rPr>
        <w:t xml:space="preserve">No grafika redzams, ka </w:t>
      </w:r>
      <w:r w:rsidR="0022622C">
        <w:rPr>
          <w:rFonts w:cs="Times New Roman"/>
          <w:sz w:val="28"/>
          <w:szCs w:val="28"/>
          <w:lang w:eastAsia="lv-LV"/>
        </w:rPr>
        <w:t xml:space="preserve">projekti ar </w:t>
      </w:r>
      <w:r w:rsidR="00DC2A1D" w:rsidRPr="001F654A">
        <w:rPr>
          <w:rFonts w:cs="Times New Roman"/>
          <w:sz w:val="28"/>
          <w:szCs w:val="28"/>
          <w:lang w:eastAsia="lv-LV"/>
        </w:rPr>
        <w:t>būtisk</w:t>
      </w:r>
      <w:r w:rsidR="0022622C">
        <w:rPr>
          <w:rFonts w:cs="Times New Roman"/>
          <w:sz w:val="28"/>
          <w:szCs w:val="28"/>
          <w:lang w:eastAsia="lv-LV"/>
        </w:rPr>
        <w:t>u</w:t>
      </w:r>
      <w:r w:rsidR="00DC2A1D" w:rsidRPr="001F654A">
        <w:rPr>
          <w:rFonts w:cs="Times New Roman"/>
          <w:sz w:val="28"/>
          <w:szCs w:val="28"/>
          <w:lang w:eastAsia="lv-LV"/>
        </w:rPr>
        <w:t xml:space="preserve"> novirz</w:t>
      </w:r>
      <w:r w:rsidR="0022622C">
        <w:rPr>
          <w:rFonts w:cs="Times New Roman"/>
          <w:sz w:val="28"/>
          <w:szCs w:val="28"/>
          <w:lang w:eastAsia="lv-LV"/>
        </w:rPr>
        <w:t>i</w:t>
      </w:r>
      <w:r w:rsidR="00DC2A1D" w:rsidRPr="001F654A">
        <w:rPr>
          <w:rFonts w:cs="Times New Roman"/>
          <w:sz w:val="28"/>
          <w:szCs w:val="28"/>
          <w:lang w:eastAsia="lv-LV"/>
        </w:rPr>
        <w:t xml:space="preserve"> virs</w:t>
      </w:r>
      <w:r w:rsidRPr="001F654A">
        <w:rPr>
          <w:rFonts w:cs="Times New Roman"/>
          <w:sz w:val="28"/>
          <w:szCs w:val="28"/>
          <w:lang w:eastAsia="lv-LV"/>
        </w:rPr>
        <w:t xml:space="preserve"> 25</w:t>
      </w:r>
      <w:r w:rsidR="005B24C2" w:rsidRPr="001F654A">
        <w:rPr>
          <w:rFonts w:cs="Times New Roman"/>
          <w:sz w:val="28"/>
          <w:szCs w:val="28"/>
          <w:lang w:eastAsia="lv-LV"/>
        </w:rPr>
        <w:t> </w:t>
      </w:r>
      <w:r w:rsidRPr="001F654A">
        <w:rPr>
          <w:rFonts w:cs="Times New Roman"/>
          <w:sz w:val="28"/>
          <w:szCs w:val="28"/>
          <w:lang w:eastAsia="lv-LV"/>
        </w:rPr>
        <w:t xml:space="preserve">% </w:t>
      </w:r>
      <w:r w:rsidR="00A95B9A" w:rsidRPr="001F654A">
        <w:rPr>
          <w:rFonts w:cs="Times New Roman"/>
          <w:sz w:val="28"/>
          <w:szCs w:val="28"/>
          <w:lang w:eastAsia="lv-LV"/>
        </w:rPr>
        <w:t>(69,0 milj. </w:t>
      </w:r>
      <w:r w:rsidR="00A95B9A" w:rsidRPr="001F654A">
        <w:rPr>
          <w:rFonts w:cs="Times New Roman"/>
          <w:i/>
          <w:sz w:val="28"/>
          <w:szCs w:val="28"/>
          <w:lang w:eastAsia="lv-LV"/>
        </w:rPr>
        <w:t>euro</w:t>
      </w:r>
      <w:r w:rsidR="00A95B9A" w:rsidRPr="001F654A">
        <w:rPr>
          <w:rFonts w:cs="Times New Roman"/>
          <w:sz w:val="28"/>
          <w:szCs w:val="28"/>
          <w:lang w:eastAsia="lv-LV"/>
        </w:rPr>
        <w:t xml:space="preserve"> 251 projektos) </w:t>
      </w:r>
      <w:r w:rsidR="0022622C">
        <w:rPr>
          <w:rFonts w:cs="Times New Roman"/>
          <w:sz w:val="28"/>
          <w:szCs w:val="28"/>
          <w:lang w:eastAsia="lv-LV"/>
        </w:rPr>
        <w:t>veido</w:t>
      </w:r>
      <w:r w:rsidR="00A95B9A" w:rsidRPr="001F654A">
        <w:rPr>
          <w:rFonts w:cs="Times New Roman"/>
          <w:sz w:val="28"/>
          <w:szCs w:val="28"/>
          <w:lang w:eastAsia="lv-LV"/>
        </w:rPr>
        <w:t xml:space="preserve"> 95</w:t>
      </w:r>
      <w:r w:rsidR="00382616">
        <w:rPr>
          <w:rFonts w:cs="Times New Roman"/>
          <w:sz w:val="28"/>
          <w:szCs w:val="28"/>
          <w:lang w:eastAsia="lv-LV"/>
        </w:rPr>
        <w:t> </w:t>
      </w:r>
      <w:r w:rsidR="00A95B9A" w:rsidRPr="001F654A">
        <w:rPr>
          <w:rFonts w:cs="Times New Roman"/>
          <w:sz w:val="28"/>
          <w:szCs w:val="28"/>
          <w:lang w:eastAsia="lv-LV"/>
        </w:rPr>
        <w:t>% no kopā kavēt</w:t>
      </w:r>
      <w:r w:rsidR="0022622C">
        <w:rPr>
          <w:rFonts w:cs="Times New Roman"/>
          <w:sz w:val="28"/>
          <w:szCs w:val="28"/>
          <w:lang w:eastAsia="lv-LV"/>
        </w:rPr>
        <w:t xml:space="preserve">ajiem </w:t>
      </w:r>
      <w:r w:rsidR="00A95B9A" w:rsidRPr="001F654A">
        <w:rPr>
          <w:rFonts w:cs="Times New Roman"/>
          <w:sz w:val="28"/>
          <w:szCs w:val="28"/>
          <w:lang w:eastAsia="lv-LV"/>
        </w:rPr>
        <w:t>maksājumu pieprasījumiem</w:t>
      </w:r>
      <w:r w:rsidR="00197CDA">
        <w:rPr>
          <w:rFonts w:cs="Times New Roman"/>
          <w:sz w:val="28"/>
          <w:szCs w:val="28"/>
          <w:lang w:eastAsia="lv-LV"/>
        </w:rPr>
        <w:t xml:space="preserve"> (72,5 </w:t>
      </w:r>
      <w:r w:rsidR="006F6C38">
        <w:rPr>
          <w:rFonts w:cs="Times New Roman"/>
          <w:sz w:val="28"/>
          <w:szCs w:val="28"/>
          <w:lang w:eastAsia="lv-LV"/>
        </w:rPr>
        <w:t>milj.</w:t>
      </w:r>
      <w:r w:rsidR="00197CDA">
        <w:rPr>
          <w:rFonts w:cs="Times New Roman"/>
          <w:sz w:val="28"/>
          <w:szCs w:val="28"/>
          <w:lang w:eastAsia="lv-LV"/>
        </w:rPr>
        <w:t> </w:t>
      </w:r>
      <w:r w:rsidR="0022622C">
        <w:rPr>
          <w:rFonts w:cs="Times New Roman"/>
          <w:i/>
          <w:sz w:val="28"/>
          <w:szCs w:val="28"/>
          <w:lang w:eastAsia="lv-LV"/>
        </w:rPr>
        <w:t>euro</w:t>
      </w:r>
      <w:r w:rsidR="0022622C">
        <w:rPr>
          <w:rFonts w:cs="Times New Roman"/>
          <w:sz w:val="28"/>
          <w:szCs w:val="28"/>
          <w:lang w:eastAsia="lv-LV"/>
        </w:rPr>
        <w:t>)</w:t>
      </w:r>
      <w:r w:rsidR="00A95B9A" w:rsidRPr="001F654A">
        <w:rPr>
          <w:rFonts w:cs="Times New Roman"/>
          <w:sz w:val="28"/>
          <w:szCs w:val="28"/>
          <w:lang w:eastAsia="lv-LV"/>
        </w:rPr>
        <w:t xml:space="preserve">. Negatīva kavējumu tendence </w:t>
      </w:r>
      <w:r w:rsidRPr="001F654A">
        <w:rPr>
          <w:rFonts w:cs="Times New Roman"/>
          <w:sz w:val="28"/>
          <w:szCs w:val="28"/>
          <w:lang w:eastAsia="lv-LV"/>
        </w:rPr>
        <w:t xml:space="preserve">divu mēnešu laikā </w:t>
      </w:r>
      <w:r w:rsidR="00DC2A1D" w:rsidRPr="001F654A">
        <w:rPr>
          <w:rFonts w:cs="Times New Roman"/>
          <w:sz w:val="28"/>
          <w:szCs w:val="28"/>
          <w:lang w:eastAsia="lv-LV"/>
        </w:rPr>
        <w:t>palielinā</w:t>
      </w:r>
      <w:r w:rsidR="00A95B9A" w:rsidRPr="001F654A">
        <w:rPr>
          <w:rFonts w:cs="Times New Roman"/>
          <w:sz w:val="28"/>
          <w:szCs w:val="28"/>
          <w:lang w:eastAsia="lv-LV"/>
        </w:rPr>
        <w:t>s</w:t>
      </w:r>
      <w:r w:rsidR="00E0345C" w:rsidRPr="001F654A">
        <w:rPr>
          <w:rFonts w:cs="Times New Roman"/>
          <w:sz w:val="28"/>
          <w:szCs w:val="28"/>
          <w:lang w:eastAsia="lv-LV"/>
        </w:rPr>
        <w:t xml:space="preserve">. </w:t>
      </w:r>
      <w:r w:rsidR="00A95B9A" w:rsidRPr="001F654A">
        <w:rPr>
          <w:rFonts w:cs="Times New Roman"/>
          <w:sz w:val="28"/>
          <w:szCs w:val="28"/>
          <w:lang w:eastAsia="lv-LV"/>
        </w:rPr>
        <w:t>Ņemot vērā doto iespēju finansējuma saņēmējiem līdz 2018.</w:t>
      </w:r>
      <w:r w:rsidR="00455E52">
        <w:rPr>
          <w:rFonts w:cs="Times New Roman"/>
          <w:sz w:val="28"/>
          <w:szCs w:val="28"/>
          <w:lang w:eastAsia="lv-LV"/>
        </w:rPr>
        <w:t> </w:t>
      </w:r>
      <w:r w:rsidR="00A95B9A" w:rsidRPr="001F654A">
        <w:rPr>
          <w:rFonts w:cs="Times New Roman"/>
          <w:sz w:val="28"/>
          <w:szCs w:val="28"/>
          <w:lang w:eastAsia="lv-LV"/>
        </w:rPr>
        <w:t>gada 1.</w:t>
      </w:r>
      <w:r w:rsidR="00455E52">
        <w:rPr>
          <w:rFonts w:cs="Times New Roman"/>
          <w:sz w:val="28"/>
          <w:szCs w:val="28"/>
          <w:lang w:eastAsia="lv-LV"/>
        </w:rPr>
        <w:t> </w:t>
      </w:r>
      <w:r w:rsidR="00A95B9A" w:rsidRPr="001F654A">
        <w:rPr>
          <w:rFonts w:cs="Times New Roman"/>
          <w:sz w:val="28"/>
          <w:szCs w:val="28"/>
          <w:lang w:eastAsia="lv-LV"/>
        </w:rPr>
        <w:t xml:space="preserve">septembrim pārskatīt ar piesardzību </w:t>
      </w:r>
      <w:r w:rsidR="00455E52">
        <w:rPr>
          <w:rFonts w:cs="Times New Roman"/>
          <w:sz w:val="28"/>
          <w:szCs w:val="28"/>
          <w:lang w:eastAsia="lv-LV"/>
        </w:rPr>
        <w:t xml:space="preserve">un </w:t>
      </w:r>
      <w:r w:rsidR="00A95B9A" w:rsidRPr="001F654A">
        <w:rPr>
          <w:rFonts w:cs="Times New Roman"/>
          <w:sz w:val="28"/>
          <w:szCs w:val="28"/>
          <w:lang w:eastAsia="lv-LV"/>
        </w:rPr>
        <w:t>aktualizēt projektu ieviešanas grafikus un naudas plūsmas, ir sagaidāms, ka kopējais gada plāns samazināsies</w:t>
      </w:r>
      <w:r w:rsidR="00F60373" w:rsidRPr="001F654A">
        <w:rPr>
          <w:rFonts w:cs="Times New Roman"/>
          <w:sz w:val="28"/>
          <w:szCs w:val="28"/>
          <w:lang w:eastAsia="lv-LV"/>
        </w:rPr>
        <w:t>.</w:t>
      </w:r>
      <w:r w:rsidR="00A95B9A" w:rsidRPr="001F654A">
        <w:rPr>
          <w:rFonts w:cs="Times New Roman"/>
          <w:sz w:val="28"/>
          <w:szCs w:val="28"/>
          <w:lang w:eastAsia="lv-LV"/>
        </w:rPr>
        <w:t xml:space="preserve"> </w:t>
      </w:r>
      <w:r w:rsidR="00F60373" w:rsidRPr="001F654A">
        <w:rPr>
          <w:rFonts w:cs="Times New Roman"/>
          <w:sz w:val="28"/>
          <w:szCs w:val="28"/>
          <w:lang w:eastAsia="lv-LV"/>
        </w:rPr>
        <w:t xml:space="preserve">Līdz </w:t>
      </w:r>
      <w:r w:rsidR="00833C11" w:rsidRPr="001F654A">
        <w:rPr>
          <w:rFonts w:cs="Times New Roman"/>
          <w:sz w:val="28"/>
          <w:szCs w:val="28"/>
          <w:lang w:eastAsia="lv-LV"/>
        </w:rPr>
        <w:t xml:space="preserve">2018. gada </w:t>
      </w:r>
      <w:r w:rsidR="00F60373" w:rsidRPr="001F654A">
        <w:rPr>
          <w:rFonts w:cs="Times New Roman"/>
          <w:sz w:val="28"/>
          <w:szCs w:val="28"/>
          <w:lang w:eastAsia="lv-LV"/>
        </w:rPr>
        <w:t>1.</w:t>
      </w:r>
      <w:r w:rsidR="00197CDA">
        <w:rPr>
          <w:rFonts w:cs="Times New Roman"/>
          <w:sz w:val="28"/>
          <w:szCs w:val="28"/>
          <w:lang w:eastAsia="lv-LV"/>
        </w:rPr>
        <w:t> </w:t>
      </w:r>
      <w:r w:rsidR="00F60373" w:rsidRPr="001F654A">
        <w:rPr>
          <w:rFonts w:cs="Times New Roman"/>
          <w:sz w:val="28"/>
          <w:szCs w:val="28"/>
          <w:lang w:eastAsia="lv-LV"/>
        </w:rPr>
        <w:t xml:space="preserve">martam projektu īstenotāji gada </w:t>
      </w:r>
      <w:r w:rsidR="00833C11" w:rsidRPr="001F654A">
        <w:rPr>
          <w:rFonts w:cs="Times New Roman"/>
          <w:sz w:val="28"/>
          <w:szCs w:val="28"/>
          <w:lang w:eastAsia="lv-LV"/>
        </w:rPr>
        <w:t xml:space="preserve">plānu </w:t>
      </w:r>
      <w:r w:rsidR="00F60373" w:rsidRPr="001F654A">
        <w:rPr>
          <w:rFonts w:cs="Times New Roman"/>
          <w:sz w:val="28"/>
          <w:szCs w:val="28"/>
          <w:lang w:eastAsia="lv-LV"/>
        </w:rPr>
        <w:t>samazinājuši par</w:t>
      </w:r>
      <w:r w:rsidR="00833C11" w:rsidRPr="001F654A">
        <w:rPr>
          <w:rFonts w:cs="Times New Roman"/>
          <w:sz w:val="28"/>
          <w:szCs w:val="28"/>
          <w:lang w:eastAsia="lv-LV"/>
        </w:rPr>
        <w:t xml:space="preserve"> </w:t>
      </w:r>
      <w:r w:rsidR="00F60373" w:rsidRPr="001F654A">
        <w:rPr>
          <w:rFonts w:cs="Times New Roman"/>
          <w:sz w:val="28"/>
          <w:szCs w:val="28"/>
          <w:lang w:eastAsia="lv-LV"/>
        </w:rPr>
        <w:t>3,6 % (</w:t>
      </w:r>
      <w:r w:rsidR="00833C11" w:rsidRPr="001F654A">
        <w:rPr>
          <w:rFonts w:cs="Times New Roman"/>
          <w:sz w:val="28"/>
          <w:szCs w:val="28"/>
          <w:lang w:eastAsia="lv-LV"/>
        </w:rPr>
        <w:t>25,8 milj. </w:t>
      </w:r>
      <w:r w:rsidR="00833C11" w:rsidRPr="001F654A">
        <w:rPr>
          <w:rFonts w:cs="Times New Roman"/>
          <w:i/>
          <w:sz w:val="28"/>
          <w:szCs w:val="28"/>
          <w:lang w:eastAsia="lv-LV"/>
        </w:rPr>
        <w:t>euro</w:t>
      </w:r>
      <w:r w:rsidR="00F60373" w:rsidRPr="001F654A">
        <w:rPr>
          <w:rFonts w:cs="Times New Roman"/>
          <w:i/>
          <w:sz w:val="28"/>
          <w:szCs w:val="28"/>
          <w:lang w:eastAsia="lv-LV"/>
        </w:rPr>
        <w:t>).</w:t>
      </w:r>
      <w:r w:rsidR="00F60373" w:rsidRPr="001F654A">
        <w:rPr>
          <w:rFonts w:cs="Times New Roman"/>
          <w:sz w:val="28"/>
          <w:szCs w:val="28"/>
          <w:lang w:eastAsia="lv-LV"/>
        </w:rPr>
        <w:t xml:space="preserve"> </w:t>
      </w:r>
      <w:r w:rsidR="00DC2A1D" w:rsidRPr="001F654A">
        <w:rPr>
          <w:rFonts w:cs="Times New Roman"/>
          <w:sz w:val="28"/>
          <w:szCs w:val="28"/>
          <w:lang w:eastAsia="lv-LV"/>
        </w:rPr>
        <w:t xml:space="preserve">Galvenie sarežģījumi </w:t>
      </w:r>
      <w:r w:rsidR="00833C11" w:rsidRPr="001F654A">
        <w:rPr>
          <w:rFonts w:cs="Times New Roman"/>
          <w:sz w:val="28"/>
          <w:szCs w:val="28"/>
          <w:lang w:eastAsia="lv-LV"/>
        </w:rPr>
        <w:t xml:space="preserve">projektu īstenotājiem, kas kavē maksājumu </w:t>
      </w:r>
      <w:r w:rsidR="00DC2A1D" w:rsidRPr="001F654A">
        <w:rPr>
          <w:rFonts w:cs="Times New Roman"/>
          <w:sz w:val="28"/>
          <w:szCs w:val="28"/>
          <w:lang w:eastAsia="lv-LV"/>
        </w:rPr>
        <w:t xml:space="preserve">plānu </w:t>
      </w:r>
      <w:r w:rsidR="00833C11" w:rsidRPr="001F654A">
        <w:rPr>
          <w:rFonts w:cs="Times New Roman"/>
          <w:sz w:val="28"/>
          <w:szCs w:val="28"/>
          <w:lang w:eastAsia="lv-LV"/>
        </w:rPr>
        <w:t>izpildi, ir</w:t>
      </w:r>
      <w:r w:rsidR="00CA63AF">
        <w:rPr>
          <w:rFonts w:cs="Times New Roman"/>
          <w:sz w:val="28"/>
          <w:szCs w:val="28"/>
          <w:lang w:eastAsia="lv-LV"/>
        </w:rPr>
        <w:t xml:space="preserve"> saistīti ar</w:t>
      </w:r>
      <w:r w:rsidR="00E0345C" w:rsidRPr="001F654A">
        <w:rPr>
          <w:rFonts w:cs="Times New Roman"/>
          <w:sz w:val="28"/>
          <w:szCs w:val="28"/>
          <w:lang w:eastAsia="lv-LV"/>
        </w:rPr>
        <w:t xml:space="preserve"> </w:t>
      </w:r>
      <w:r w:rsidR="00753750">
        <w:rPr>
          <w:rFonts w:cs="Times New Roman"/>
          <w:sz w:val="28"/>
          <w:szCs w:val="28"/>
          <w:lang w:eastAsia="lv-LV"/>
        </w:rPr>
        <w:t xml:space="preserve">sarežģījumiem </w:t>
      </w:r>
      <w:r w:rsidR="00E0345C" w:rsidRPr="001F654A">
        <w:rPr>
          <w:rFonts w:cs="Times New Roman"/>
          <w:sz w:val="28"/>
          <w:szCs w:val="28"/>
          <w:lang w:eastAsia="lv-LV"/>
        </w:rPr>
        <w:t>iepirkum</w:t>
      </w:r>
      <w:r w:rsidR="00753750">
        <w:rPr>
          <w:rFonts w:cs="Times New Roman"/>
          <w:sz w:val="28"/>
          <w:szCs w:val="28"/>
          <w:lang w:eastAsia="lv-LV"/>
        </w:rPr>
        <w:t>os,</w:t>
      </w:r>
      <w:r w:rsidR="00833C11" w:rsidRPr="001F654A">
        <w:rPr>
          <w:rFonts w:cs="Times New Roman"/>
          <w:sz w:val="28"/>
          <w:szCs w:val="28"/>
          <w:lang w:eastAsia="lv-LV"/>
        </w:rPr>
        <w:t xml:space="preserve"> darbu izpildes nepietiekamo kvalitāti un termiņu kavējumiem. </w:t>
      </w:r>
      <w:r w:rsidR="00753750">
        <w:rPr>
          <w:rFonts w:cs="Times New Roman"/>
          <w:sz w:val="28"/>
          <w:szCs w:val="28"/>
          <w:lang w:eastAsia="lv-LV"/>
        </w:rPr>
        <w:t>A</w:t>
      </w:r>
      <w:r w:rsidR="00833C11" w:rsidRPr="001F654A">
        <w:rPr>
          <w:rFonts w:cs="Times New Roman"/>
          <w:sz w:val="28"/>
          <w:szCs w:val="28"/>
          <w:lang w:eastAsia="lv-LV"/>
        </w:rPr>
        <w:t xml:space="preserve">tsevišķos gadījumos (īpaši ceļu rekonstrukcijas projektos) </w:t>
      </w:r>
      <w:r w:rsidR="00753750">
        <w:rPr>
          <w:rFonts w:cs="Times New Roman"/>
          <w:sz w:val="28"/>
          <w:szCs w:val="28"/>
          <w:lang w:eastAsia="lv-LV"/>
        </w:rPr>
        <w:t>rodas arī</w:t>
      </w:r>
      <w:r w:rsidR="00833C11" w:rsidRPr="001F654A">
        <w:rPr>
          <w:rFonts w:cs="Times New Roman"/>
          <w:sz w:val="28"/>
          <w:szCs w:val="28"/>
          <w:lang w:eastAsia="lv-LV"/>
        </w:rPr>
        <w:t xml:space="preserve"> ietaupījumi, kas vērtējams poz</w:t>
      </w:r>
      <w:r w:rsidR="00485A3B" w:rsidRPr="001F654A">
        <w:rPr>
          <w:rFonts w:cs="Times New Roman"/>
          <w:sz w:val="28"/>
          <w:szCs w:val="28"/>
          <w:lang w:eastAsia="lv-LV"/>
        </w:rPr>
        <w:t>i</w:t>
      </w:r>
      <w:r w:rsidR="00833C11" w:rsidRPr="001F654A">
        <w:rPr>
          <w:rFonts w:cs="Times New Roman"/>
          <w:sz w:val="28"/>
          <w:szCs w:val="28"/>
          <w:lang w:eastAsia="lv-LV"/>
        </w:rPr>
        <w:t xml:space="preserve">tīvi no </w:t>
      </w:r>
      <w:r w:rsidR="00D71A66" w:rsidRPr="001F654A">
        <w:rPr>
          <w:rFonts w:cs="Times New Roman"/>
          <w:sz w:val="28"/>
          <w:szCs w:val="28"/>
          <w:lang w:eastAsia="lv-LV"/>
        </w:rPr>
        <w:t>izmaksu efektivitātes viedokļa.</w:t>
      </w:r>
    </w:p>
    <w:p w14:paraId="06362671" w14:textId="5C06A8B8" w:rsidR="00485A3B" w:rsidRPr="001F654A" w:rsidRDefault="00485A3B" w:rsidP="00FA4EA9">
      <w:pPr>
        <w:pStyle w:val="ListParagraph"/>
        <w:numPr>
          <w:ilvl w:val="0"/>
          <w:numId w:val="45"/>
        </w:numPr>
        <w:tabs>
          <w:tab w:val="left" w:pos="720"/>
        </w:tabs>
        <w:suppressAutoHyphens/>
        <w:spacing w:before="120" w:after="120"/>
        <w:ind w:left="0" w:firstLine="0"/>
        <w:contextualSpacing w:val="0"/>
        <w:jc w:val="both"/>
        <w:rPr>
          <w:rFonts w:cs="Times New Roman"/>
          <w:sz w:val="28"/>
          <w:szCs w:val="28"/>
        </w:rPr>
      </w:pPr>
      <w:r w:rsidRPr="001F654A">
        <w:rPr>
          <w:rFonts w:cs="Times New Roman"/>
          <w:sz w:val="28"/>
          <w:szCs w:val="28"/>
        </w:rPr>
        <w:t xml:space="preserve">IPIA projektu maksājumu pieprasījumu negatīvās novirzes </w:t>
      </w:r>
      <w:r w:rsidR="0022622C">
        <w:rPr>
          <w:rFonts w:cs="Times New Roman"/>
          <w:sz w:val="28"/>
          <w:szCs w:val="28"/>
        </w:rPr>
        <w:t>veido</w:t>
      </w:r>
      <w:r w:rsidRPr="001F654A">
        <w:rPr>
          <w:rFonts w:cs="Times New Roman"/>
          <w:sz w:val="28"/>
          <w:szCs w:val="28"/>
        </w:rPr>
        <w:t xml:space="preserve"> 93 % (53,5 milj. </w:t>
      </w:r>
      <w:r w:rsidRPr="001F654A">
        <w:rPr>
          <w:rFonts w:cs="Times New Roman"/>
          <w:i/>
          <w:sz w:val="28"/>
          <w:szCs w:val="28"/>
        </w:rPr>
        <w:t>euro</w:t>
      </w:r>
      <w:r w:rsidRPr="001F654A">
        <w:rPr>
          <w:rFonts w:cs="Times New Roman"/>
          <w:sz w:val="28"/>
          <w:szCs w:val="28"/>
        </w:rPr>
        <w:t>) finansiālā izteiksmē un 76 % (404) projektu skaita ziņā. 11,7 milj. </w:t>
      </w:r>
      <w:r w:rsidRPr="001F654A">
        <w:rPr>
          <w:rFonts w:cs="Times New Roman"/>
          <w:i/>
          <w:sz w:val="28"/>
          <w:szCs w:val="28"/>
        </w:rPr>
        <w:t>euro</w:t>
      </w:r>
      <w:r w:rsidRPr="001F654A">
        <w:rPr>
          <w:rFonts w:cs="Times New Roman"/>
          <w:sz w:val="28"/>
          <w:szCs w:val="28"/>
        </w:rPr>
        <w:t xml:space="preserve"> plāna neizpildi rada plānotie projekti, </w:t>
      </w:r>
      <w:r w:rsidR="002900DB" w:rsidRPr="001F654A">
        <w:rPr>
          <w:rFonts w:cs="Times New Roman"/>
          <w:sz w:val="28"/>
          <w:szCs w:val="28"/>
        </w:rPr>
        <w:t xml:space="preserve">kuri nav savlaicīgi iesniegti CFLA un </w:t>
      </w:r>
      <w:r w:rsidRPr="001F654A">
        <w:rPr>
          <w:rFonts w:cs="Times New Roman"/>
          <w:sz w:val="28"/>
          <w:szCs w:val="28"/>
        </w:rPr>
        <w:t>nav noslēgti līgumi. Savukārt, atklātas projektu iesniegumu atlases projektu maksājumu pieprasījumu kumulatīvie 2018. gada plāni ir vien 12,5 milj. </w:t>
      </w:r>
      <w:r w:rsidRPr="001F654A">
        <w:rPr>
          <w:rFonts w:cs="Times New Roman"/>
          <w:i/>
          <w:sz w:val="28"/>
          <w:szCs w:val="28"/>
        </w:rPr>
        <w:t xml:space="preserve">euro </w:t>
      </w:r>
      <w:r w:rsidRPr="001F654A">
        <w:rPr>
          <w:rFonts w:cs="Times New Roman"/>
          <w:sz w:val="28"/>
          <w:szCs w:val="28"/>
        </w:rPr>
        <w:t xml:space="preserve">(7,5 %) un </w:t>
      </w:r>
      <w:r w:rsidR="002900DB" w:rsidRPr="001F654A">
        <w:rPr>
          <w:rFonts w:cs="Times New Roman"/>
          <w:sz w:val="28"/>
          <w:szCs w:val="28"/>
        </w:rPr>
        <w:t xml:space="preserve">to </w:t>
      </w:r>
      <w:r w:rsidRPr="001F654A">
        <w:rPr>
          <w:rFonts w:cs="Times New Roman"/>
          <w:sz w:val="28"/>
          <w:szCs w:val="28"/>
        </w:rPr>
        <w:t xml:space="preserve">neizpilde ir </w:t>
      </w:r>
      <w:r w:rsidR="002900DB" w:rsidRPr="001F654A">
        <w:rPr>
          <w:rFonts w:cs="Times New Roman"/>
          <w:sz w:val="28"/>
          <w:szCs w:val="28"/>
        </w:rPr>
        <w:t xml:space="preserve">tikai </w:t>
      </w:r>
      <w:r w:rsidRPr="001F654A">
        <w:rPr>
          <w:rFonts w:cs="Times New Roman"/>
          <w:sz w:val="28"/>
          <w:szCs w:val="28"/>
        </w:rPr>
        <w:t>7 % (4 milj. </w:t>
      </w:r>
      <w:r w:rsidRPr="001F654A">
        <w:rPr>
          <w:rFonts w:cs="Times New Roman"/>
          <w:i/>
          <w:sz w:val="28"/>
          <w:szCs w:val="28"/>
        </w:rPr>
        <w:t>euro</w:t>
      </w:r>
      <w:r w:rsidRPr="001F654A">
        <w:rPr>
          <w:rFonts w:cs="Times New Roman"/>
          <w:sz w:val="28"/>
          <w:szCs w:val="28"/>
        </w:rPr>
        <w:t xml:space="preserve">). </w:t>
      </w:r>
      <w:r w:rsidR="002900DB" w:rsidRPr="001F654A">
        <w:rPr>
          <w:rFonts w:cs="Times New Roman"/>
          <w:sz w:val="28"/>
          <w:szCs w:val="28"/>
        </w:rPr>
        <w:t>80</w:t>
      </w:r>
      <w:r w:rsidR="00197CDA">
        <w:rPr>
          <w:rFonts w:cs="Times New Roman"/>
          <w:sz w:val="28"/>
          <w:szCs w:val="28"/>
        </w:rPr>
        <w:t> </w:t>
      </w:r>
      <w:r w:rsidR="002900DB" w:rsidRPr="001F654A">
        <w:rPr>
          <w:rFonts w:cs="Times New Roman"/>
          <w:sz w:val="28"/>
          <w:szCs w:val="28"/>
        </w:rPr>
        <w:t>%</w:t>
      </w:r>
      <w:r w:rsidRPr="001F654A">
        <w:rPr>
          <w:rFonts w:cs="Times New Roman"/>
          <w:sz w:val="28"/>
          <w:szCs w:val="28"/>
        </w:rPr>
        <w:t xml:space="preserve"> </w:t>
      </w:r>
      <w:r w:rsidR="002900DB" w:rsidRPr="001F654A">
        <w:rPr>
          <w:rFonts w:cs="Times New Roman"/>
          <w:sz w:val="28"/>
          <w:szCs w:val="28"/>
        </w:rPr>
        <w:t>(3,2 milj. </w:t>
      </w:r>
      <w:r w:rsidR="002900DB" w:rsidRPr="001F654A">
        <w:rPr>
          <w:rFonts w:cs="Times New Roman"/>
          <w:i/>
          <w:sz w:val="28"/>
          <w:szCs w:val="28"/>
        </w:rPr>
        <w:t>euro)</w:t>
      </w:r>
      <w:r w:rsidR="002900DB" w:rsidRPr="001F654A">
        <w:rPr>
          <w:rFonts w:cs="Times New Roman"/>
          <w:sz w:val="28"/>
          <w:szCs w:val="28"/>
        </w:rPr>
        <w:t xml:space="preserve"> </w:t>
      </w:r>
      <w:r w:rsidRPr="001F654A">
        <w:rPr>
          <w:rFonts w:cs="Times New Roman"/>
          <w:sz w:val="28"/>
          <w:szCs w:val="28"/>
        </w:rPr>
        <w:t xml:space="preserve">no </w:t>
      </w:r>
      <w:r w:rsidR="002900DB" w:rsidRPr="001F654A">
        <w:rPr>
          <w:rFonts w:cs="Times New Roman"/>
          <w:sz w:val="28"/>
          <w:szCs w:val="28"/>
        </w:rPr>
        <w:t>kavējumiem</w:t>
      </w:r>
      <w:r w:rsidRPr="001F654A">
        <w:rPr>
          <w:rFonts w:cs="Times New Roman"/>
          <w:sz w:val="28"/>
          <w:szCs w:val="28"/>
        </w:rPr>
        <w:t xml:space="preserve"> veido </w:t>
      </w:r>
      <w:r w:rsidR="002900DB" w:rsidRPr="001F654A">
        <w:rPr>
          <w:rFonts w:cs="Times New Roman"/>
          <w:sz w:val="28"/>
          <w:szCs w:val="28"/>
        </w:rPr>
        <w:t>pētniecības un inovāciju jomas projekti. No tiem</w:t>
      </w:r>
      <w:r w:rsidRPr="001F654A">
        <w:rPr>
          <w:rFonts w:cs="Times New Roman"/>
          <w:sz w:val="28"/>
          <w:szCs w:val="28"/>
        </w:rPr>
        <w:t xml:space="preserve"> 59 projektos </w:t>
      </w:r>
      <w:r w:rsidR="002900DB" w:rsidRPr="001F654A">
        <w:rPr>
          <w:rFonts w:cs="Times New Roman"/>
          <w:sz w:val="28"/>
          <w:szCs w:val="28"/>
        </w:rPr>
        <w:t xml:space="preserve">būtiskas </w:t>
      </w:r>
      <w:r w:rsidRPr="001F654A">
        <w:rPr>
          <w:rFonts w:cs="Times New Roman"/>
          <w:sz w:val="28"/>
          <w:szCs w:val="28"/>
        </w:rPr>
        <w:t>neizpildes</w:t>
      </w:r>
      <w:r w:rsidR="002900DB" w:rsidRPr="001F654A">
        <w:rPr>
          <w:rFonts w:cs="Times New Roman"/>
          <w:sz w:val="28"/>
          <w:szCs w:val="28"/>
        </w:rPr>
        <w:t xml:space="preserve"> virs 25</w:t>
      </w:r>
      <w:r w:rsidR="00197CDA">
        <w:rPr>
          <w:rFonts w:cs="Times New Roman"/>
          <w:sz w:val="28"/>
          <w:szCs w:val="28"/>
        </w:rPr>
        <w:t> </w:t>
      </w:r>
      <w:r w:rsidR="002900DB" w:rsidRPr="001F654A">
        <w:rPr>
          <w:rFonts w:cs="Times New Roman"/>
          <w:sz w:val="28"/>
          <w:szCs w:val="28"/>
        </w:rPr>
        <w:t>% kopā ir 5,0 milj. </w:t>
      </w:r>
      <w:r w:rsidR="002900DB" w:rsidRPr="001F654A">
        <w:rPr>
          <w:rFonts w:cs="Times New Roman"/>
          <w:i/>
          <w:sz w:val="28"/>
          <w:szCs w:val="28"/>
        </w:rPr>
        <w:t>euro</w:t>
      </w:r>
      <w:r w:rsidR="002900DB" w:rsidRPr="001F654A">
        <w:rPr>
          <w:rFonts w:cs="Times New Roman"/>
          <w:sz w:val="28"/>
          <w:szCs w:val="28"/>
        </w:rPr>
        <w:t>.</w:t>
      </w:r>
    </w:p>
    <w:p w14:paraId="7FD3C873" w14:textId="77777777" w:rsidR="00950AC0" w:rsidRDefault="00950AC0" w:rsidP="00EC5CF9">
      <w:pPr>
        <w:pStyle w:val="ListParagraph"/>
        <w:tabs>
          <w:tab w:val="left" w:pos="709"/>
        </w:tabs>
        <w:suppressAutoHyphens/>
        <w:spacing w:before="120" w:after="120"/>
        <w:ind w:left="0"/>
        <w:contextualSpacing w:val="0"/>
        <w:jc w:val="both"/>
        <w:rPr>
          <w:rFonts w:eastAsia="Calibri" w:cs="Times New Roman"/>
          <w:i/>
          <w:color w:val="0D0D0D" w:themeColor="text1" w:themeTint="F2"/>
          <w:lang w:eastAsia="ar-SA"/>
        </w:rPr>
      </w:pPr>
    </w:p>
    <w:p w14:paraId="3783BF95" w14:textId="77777777" w:rsidR="00950AC0" w:rsidRDefault="00950AC0" w:rsidP="00EC5CF9">
      <w:pPr>
        <w:pStyle w:val="ListParagraph"/>
        <w:tabs>
          <w:tab w:val="left" w:pos="709"/>
        </w:tabs>
        <w:suppressAutoHyphens/>
        <w:spacing w:before="120" w:after="120"/>
        <w:ind w:left="0"/>
        <w:contextualSpacing w:val="0"/>
        <w:jc w:val="both"/>
        <w:rPr>
          <w:rFonts w:eastAsia="Calibri" w:cs="Times New Roman"/>
          <w:i/>
          <w:color w:val="0D0D0D" w:themeColor="text1" w:themeTint="F2"/>
          <w:lang w:eastAsia="ar-SA"/>
        </w:rPr>
      </w:pPr>
    </w:p>
    <w:p w14:paraId="1C37AB83" w14:textId="64A29218" w:rsidR="00002E9B" w:rsidRDefault="00117D5B" w:rsidP="001F654A">
      <w:pPr>
        <w:pStyle w:val="ListParagraph"/>
        <w:numPr>
          <w:ilvl w:val="0"/>
          <w:numId w:val="45"/>
        </w:numPr>
        <w:tabs>
          <w:tab w:val="left" w:pos="720"/>
        </w:tabs>
        <w:suppressAutoHyphens/>
        <w:spacing w:after="120"/>
        <w:ind w:left="0" w:firstLine="0"/>
        <w:contextualSpacing w:val="0"/>
        <w:jc w:val="both"/>
        <w:rPr>
          <w:rFonts w:cs="Times New Roman"/>
          <w:sz w:val="28"/>
          <w:szCs w:val="28"/>
          <w:lang w:eastAsia="lv-LV"/>
        </w:rPr>
      </w:pPr>
      <w:r>
        <w:rPr>
          <w:rFonts w:cs="Times New Roman"/>
          <w:sz w:val="28"/>
          <w:szCs w:val="28"/>
          <w:lang w:eastAsia="lv-LV"/>
        </w:rPr>
        <w:lastRenderedPageBreak/>
        <w:t xml:space="preserve">Vienlaikus kopējais investīciju progress un temps ir pietiekams, </w:t>
      </w:r>
      <w:r w:rsidR="00530B1B">
        <w:rPr>
          <w:rFonts w:cs="Times New Roman"/>
          <w:sz w:val="28"/>
          <w:szCs w:val="28"/>
          <w:lang w:eastAsia="lv-LV"/>
        </w:rPr>
        <w:t>lai izpildītu EK</w:t>
      </w:r>
      <w:r w:rsidR="00002E9B">
        <w:rPr>
          <w:rFonts w:cs="Times New Roman"/>
          <w:sz w:val="28"/>
          <w:szCs w:val="28"/>
          <w:lang w:eastAsia="lv-LV"/>
        </w:rPr>
        <w:t xml:space="preserve"> </w:t>
      </w:r>
      <w:r>
        <w:rPr>
          <w:rFonts w:cs="Times New Roman"/>
          <w:sz w:val="28"/>
          <w:szCs w:val="28"/>
          <w:lang w:eastAsia="lv-LV"/>
        </w:rPr>
        <w:t xml:space="preserve">noteiktos ikgadējos maksājumu mērķus. Tādējādi, turpinot efektīvu risku pārvaldību, </w:t>
      </w:r>
      <w:r w:rsidR="000D5A2D">
        <w:rPr>
          <w:rFonts w:cs="Times New Roman"/>
          <w:sz w:val="28"/>
          <w:szCs w:val="28"/>
          <w:lang w:eastAsia="lv-LV"/>
        </w:rPr>
        <w:t xml:space="preserve">dati liecina par </w:t>
      </w:r>
      <w:r w:rsidR="00825E00">
        <w:rPr>
          <w:rFonts w:cs="Times New Roman"/>
          <w:sz w:val="28"/>
          <w:szCs w:val="28"/>
          <w:lang w:eastAsia="lv-LV"/>
        </w:rPr>
        <w:t xml:space="preserve">Latvijas spēju izmantot visu plānošanas periodā pieejamo Kohēzijas politikas ES finansējumu. </w:t>
      </w:r>
      <w:r w:rsidR="008D2CA9">
        <w:rPr>
          <w:rFonts w:cs="Times New Roman"/>
          <w:sz w:val="28"/>
          <w:szCs w:val="28"/>
          <w:lang w:eastAsia="lv-LV"/>
        </w:rPr>
        <w:t>FM p</w:t>
      </w:r>
      <w:r w:rsidR="00825E00">
        <w:rPr>
          <w:rFonts w:cs="Times New Roman"/>
          <w:sz w:val="28"/>
          <w:szCs w:val="28"/>
          <w:lang w:eastAsia="lv-LV"/>
        </w:rPr>
        <w:t>ro</w:t>
      </w:r>
      <w:r w:rsidR="008D2CA9">
        <w:rPr>
          <w:rFonts w:cs="Times New Roman"/>
          <w:sz w:val="28"/>
          <w:szCs w:val="28"/>
          <w:lang w:eastAsia="lv-LV"/>
        </w:rPr>
        <w:t>gnozē, ka pro</w:t>
      </w:r>
      <w:r w:rsidR="00825E00">
        <w:rPr>
          <w:rFonts w:cs="Times New Roman"/>
          <w:sz w:val="28"/>
          <w:szCs w:val="28"/>
          <w:lang w:eastAsia="lv-LV"/>
        </w:rPr>
        <w:t>jektu ieviešana</w:t>
      </w:r>
      <w:r w:rsidR="008D2CA9">
        <w:rPr>
          <w:rFonts w:cs="Times New Roman"/>
          <w:sz w:val="28"/>
          <w:szCs w:val="28"/>
          <w:lang w:eastAsia="lv-LV"/>
        </w:rPr>
        <w:t>s gaita kopumā objektīvi radīs sabalansētu naudas plūsmu pa gadiem līdz plānošanas perioda beigām 2023.</w:t>
      </w:r>
      <w:r w:rsidR="004D4885">
        <w:rPr>
          <w:rFonts w:cs="Times New Roman"/>
          <w:sz w:val="28"/>
          <w:szCs w:val="28"/>
          <w:lang w:eastAsia="lv-LV"/>
        </w:rPr>
        <w:t> </w:t>
      </w:r>
      <w:r w:rsidR="008D2CA9">
        <w:rPr>
          <w:rFonts w:cs="Times New Roman"/>
          <w:sz w:val="28"/>
          <w:szCs w:val="28"/>
          <w:lang w:eastAsia="lv-LV"/>
        </w:rPr>
        <w:t>gadā</w:t>
      </w:r>
      <w:r w:rsidR="000D5A2D">
        <w:rPr>
          <w:rFonts w:cs="Times New Roman"/>
          <w:sz w:val="28"/>
          <w:szCs w:val="28"/>
          <w:lang w:eastAsia="lv-LV"/>
        </w:rPr>
        <w:t xml:space="preserve"> bez </w:t>
      </w:r>
      <w:r w:rsidR="008D2CA9">
        <w:rPr>
          <w:rFonts w:cs="Times New Roman"/>
          <w:sz w:val="28"/>
          <w:szCs w:val="28"/>
          <w:lang w:eastAsia="lv-LV"/>
        </w:rPr>
        <w:t>izteikt</w:t>
      </w:r>
      <w:r w:rsidR="000D5A2D">
        <w:rPr>
          <w:rFonts w:cs="Times New Roman"/>
          <w:sz w:val="28"/>
          <w:szCs w:val="28"/>
          <w:lang w:eastAsia="lv-LV"/>
        </w:rPr>
        <w:t>iem</w:t>
      </w:r>
      <w:r w:rsidR="008D2CA9">
        <w:rPr>
          <w:rFonts w:cs="Times New Roman"/>
          <w:sz w:val="28"/>
          <w:szCs w:val="28"/>
          <w:lang w:eastAsia="lv-LV"/>
        </w:rPr>
        <w:t xml:space="preserve"> izdevumu aktivitātes “pīķ</w:t>
      </w:r>
      <w:r w:rsidR="000D5A2D">
        <w:rPr>
          <w:rFonts w:cs="Times New Roman"/>
          <w:sz w:val="28"/>
          <w:szCs w:val="28"/>
          <w:lang w:eastAsia="lv-LV"/>
        </w:rPr>
        <w:t>iem</w:t>
      </w:r>
      <w:r w:rsidR="008D2CA9">
        <w:rPr>
          <w:rFonts w:cs="Times New Roman"/>
          <w:sz w:val="28"/>
          <w:szCs w:val="28"/>
          <w:lang w:eastAsia="lv-LV"/>
        </w:rPr>
        <w:t xml:space="preserve">”. </w:t>
      </w:r>
    </w:p>
    <w:p w14:paraId="0E4F2F76" w14:textId="606EF847" w:rsidR="00C343E9" w:rsidRDefault="00002E9B" w:rsidP="001F654A">
      <w:pPr>
        <w:pStyle w:val="ListParagraph"/>
        <w:numPr>
          <w:ilvl w:val="0"/>
          <w:numId w:val="45"/>
        </w:numPr>
        <w:tabs>
          <w:tab w:val="left" w:pos="720"/>
        </w:tabs>
        <w:suppressAutoHyphens/>
        <w:spacing w:after="120"/>
        <w:ind w:left="0" w:firstLine="0"/>
        <w:contextualSpacing w:val="0"/>
        <w:jc w:val="both"/>
        <w:rPr>
          <w:rFonts w:cs="Times New Roman"/>
          <w:sz w:val="28"/>
          <w:szCs w:val="28"/>
          <w:lang w:eastAsia="lv-LV"/>
        </w:rPr>
      </w:pPr>
      <w:r>
        <w:rPr>
          <w:rFonts w:cs="Times New Roman"/>
          <w:sz w:val="28"/>
          <w:szCs w:val="28"/>
          <w:lang w:eastAsia="lv-LV"/>
        </w:rPr>
        <w:t>S</w:t>
      </w:r>
      <w:r w:rsidR="00F60373">
        <w:rPr>
          <w:rFonts w:cs="Times New Roman"/>
          <w:sz w:val="28"/>
          <w:szCs w:val="28"/>
          <w:lang w:eastAsia="lv-LV"/>
        </w:rPr>
        <w:t>askaņā ar EK un darbības programmā</w:t>
      </w:r>
      <w:r w:rsidR="00472441">
        <w:rPr>
          <w:rFonts w:cs="Times New Roman"/>
          <w:sz w:val="28"/>
          <w:szCs w:val="28"/>
          <w:lang w:eastAsia="lv-LV"/>
        </w:rPr>
        <w:t xml:space="preserve"> “</w:t>
      </w:r>
      <w:r w:rsidR="00472441" w:rsidRPr="00080167">
        <w:rPr>
          <w:rFonts w:eastAsia="Times New Roman"/>
          <w:bCs/>
          <w:color w:val="0D0D0D" w:themeColor="text1" w:themeTint="F2"/>
          <w:sz w:val="28"/>
          <w:szCs w:val="28"/>
          <w:lang w:eastAsia="lv-LV"/>
        </w:rPr>
        <w:t>Izaugsme un nodarbinātība”</w:t>
      </w:r>
      <w:r w:rsidR="00F60373">
        <w:rPr>
          <w:rFonts w:cs="Times New Roman"/>
          <w:sz w:val="28"/>
          <w:szCs w:val="28"/>
          <w:lang w:eastAsia="lv-LV"/>
        </w:rPr>
        <w:t xml:space="preserve"> noteiktajiem </w:t>
      </w:r>
      <w:r w:rsidR="00825E00">
        <w:rPr>
          <w:rFonts w:cs="Times New Roman"/>
          <w:sz w:val="28"/>
          <w:szCs w:val="28"/>
          <w:lang w:eastAsia="lv-LV"/>
        </w:rPr>
        <w:t>nosacījumiem, lai konkrētās jomās (prioritārajos virzienos) varētu izmantot ieturēto 6</w:t>
      </w:r>
      <w:r w:rsidR="004D4885">
        <w:rPr>
          <w:rFonts w:cs="Times New Roman"/>
          <w:sz w:val="28"/>
          <w:szCs w:val="28"/>
          <w:lang w:eastAsia="lv-LV"/>
        </w:rPr>
        <w:t> </w:t>
      </w:r>
      <w:r w:rsidR="00825E00">
        <w:rPr>
          <w:rFonts w:cs="Times New Roman"/>
          <w:sz w:val="28"/>
          <w:szCs w:val="28"/>
          <w:lang w:eastAsia="lv-LV"/>
        </w:rPr>
        <w:t>% snieguma ietvara rezerves finansējumu, Latvijai</w:t>
      </w:r>
      <w:r w:rsidR="00F60373">
        <w:rPr>
          <w:rFonts w:cs="Times New Roman"/>
          <w:sz w:val="28"/>
          <w:szCs w:val="28"/>
          <w:lang w:eastAsia="lv-LV"/>
        </w:rPr>
        <w:t xml:space="preserve"> līdz 2018.</w:t>
      </w:r>
      <w:r w:rsidR="004D4885">
        <w:rPr>
          <w:rFonts w:cs="Times New Roman"/>
          <w:sz w:val="28"/>
          <w:szCs w:val="28"/>
          <w:lang w:eastAsia="lv-LV"/>
        </w:rPr>
        <w:t> </w:t>
      </w:r>
      <w:r w:rsidR="00F60373">
        <w:rPr>
          <w:rFonts w:cs="Times New Roman"/>
          <w:sz w:val="28"/>
          <w:szCs w:val="28"/>
          <w:lang w:eastAsia="lv-LV"/>
        </w:rPr>
        <w:t>gada beigām ir jādeklarē noteikts projektu izdevumu apjoms</w:t>
      </w:r>
      <w:r w:rsidR="00825E00">
        <w:rPr>
          <w:rFonts w:cs="Times New Roman"/>
          <w:sz w:val="28"/>
          <w:szCs w:val="28"/>
          <w:lang w:eastAsia="lv-LV"/>
        </w:rPr>
        <w:t>.</w:t>
      </w:r>
      <w:r w:rsidR="00F60373">
        <w:rPr>
          <w:rFonts w:cs="Times New Roman"/>
          <w:sz w:val="28"/>
          <w:szCs w:val="28"/>
          <w:lang w:eastAsia="lv-LV"/>
        </w:rPr>
        <w:t xml:space="preserve"> </w:t>
      </w:r>
      <w:r w:rsidR="008D2CA9">
        <w:rPr>
          <w:rFonts w:cs="Times New Roman"/>
          <w:sz w:val="28"/>
          <w:szCs w:val="28"/>
          <w:lang w:eastAsia="lv-LV"/>
        </w:rPr>
        <w:t>2019.</w:t>
      </w:r>
      <w:r w:rsidR="004D4885">
        <w:rPr>
          <w:rFonts w:cs="Times New Roman"/>
          <w:sz w:val="28"/>
          <w:szCs w:val="28"/>
          <w:lang w:eastAsia="lv-LV"/>
        </w:rPr>
        <w:t> </w:t>
      </w:r>
      <w:r w:rsidR="008D2CA9">
        <w:rPr>
          <w:rFonts w:cs="Times New Roman"/>
          <w:sz w:val="28"/>
          <w:szCs w:val="28"/>
          <w:lang w:eastAsia="lv-LV"/>
        </w:rPr>
        <w:t xml:space="preserve">gadā EK veiks </w:t>
      </w:r>
      <w:proofErr w:type="spellStart"/>
      <w:r w:rsidR="008D2CA9">
        <w:rPr>
          <w:rFonts w:cs="Times New Roman"/>
          <w:sz w:val="28"/>
          <w:szCs w:val="28"/>
          <w:lang w:eastAsia="lv-LV"/>
        </w:rPr>
        <w:t>vidusposma</w:t>
      </w:r>
      <w:proofErr w:type="spellEnd"/>
      <w:r w:rsidR="008D2CA9">
        <w:rPr>
          <w:rFonts w:cs="Times New Roman"/>
          <w:sz w:val="28"/>
          <w:szCs w:val="28"/>
          <w:lang w:eastAsia="lv-LV"/>
        </w:rPr>
        <w:t xml:space="preserve"> novērtējumu un atkarībā no iepriekš minēto mērķu sasniegšanas</w:t>
      </w:r>
      <w:r w:rsidR="00E106BC">
        <w:rPr>
          <w:rFonts w:cs="Times New Roman"/>
          <w:sz w:val="28"/>
          <w:szCs w:val="28"/>
          <w:lang w:eastAsia="lv-LV"/>
        </w:rPr>
        <w:t>,</w:t>
      </w:r>
      <w:r w:rsidR="008D2CA9">
        <w:rPr>
          <w:rFonts w:cs="Times New Roman"/>
          <w:sz w:val="28"/>
          <w:szCs w:val="28"/>
          <w:lang w:eastAsia="lv-LV"/>
        </w:rPr>
        <w:t xml:space="preserve"> iespējamas izmaiņas rezerves finansējuma sadalījumā prioritārajiem virzieniem. </w:t>
      </w:r>
      <w:r w:rsidR="00825E00">
        <w:rPr>
          <w:rFonts w:cs="Times New Roman"/>
          <w:sz w:val="28"/>
          <w:szCs w:val="28"/>
          <w:lang w:eastAsia="lv-LV"/>
        </w:rPr>
        <w:t xml:space="preserve">Attiecīgi atsevišķu jomu projektu </w:t>
      </w:r>
      <w:r w:rsidR="00F60373">
        <w:rPr>
          <w:rFonts w:cs="Times New Roman"/>
          <w:sz w:val="28"/>
          <w:szCs w:val="28"/>
          <w:lang w:eastAsia="lv-LV"/>
        </w:rPr>
        <w:t xml:space="preserve">ieviešanas sekmes </w:t>
      </w:r>
      <w:r w:rsidR="00825E00">
        <w:rPr>
          <w:rFonts w:cs="Times New Roman"/>
          <w:sz w:val="28"/>
          <w:szCs w:val="28"/>
          <w:lang w:eastAsia="lv-LV"/>
        </w:rPr>
        <w:t>ir īpaši svarīgas 2018.</w:t>
      </w:r>
      <w:r w:rsidR="004D4885">
        <w:rPr>
          <w:rFonts w:cs="Times New Roman"/>
          <w:sz w:val="28"/>
          <w:szCs w:val="28"/>
          <w:lang w:eastAsia="lv-LV"/>
        </w:rPr>
        <w:t> </w:t>
      </w:r>
      <w:r w:rsidR="00825E00">
        <w:rPr>
          <w:rFonts w:cs="Times New Roman"/>
          <w:sz w:val="28"/>
          <w:szCs w:val="28"/>
          <w:lang w:eastAsia="lv-LV"/>
        </w:rPr>
        <w:t>gadā.</w:t>
      </w:r>
      <w:r w:rsidR="00F60373">
        <w:rPr>
          <w:rFonts w:cs="Times New Roman"/>
          <w:sz w:val="28"/>
          <w:szCs w:val="28"/>
          <w:lang w:eastAsia="lv-LV"/>
        </w:rPr>
        <w:t xml:space="preserve"> </w:t>
      </w:r>
      <w:r w:rsidR="00825E00">
        <w:rPr>
          <w:rFonts w:cs="Times New Roman"/>
          <w:sz w:val="28"/>
          <w:szCs w:val="28"/>
          <w:lang w:eastAsia="lv-LV"/>
        </w:rPr>
        <w:t xml:space="preserve">Tādēļ </w:t>
      </w:r>
      <w:r w:rsidR="008D2CA9">
        <w:rPr>
          <w:rFonts w:cs="Times New Roman"/>
          <w:sz w:val="28"/>
          <w:szCs w:val="28"/>
          <w:lang w:eastAsia="lv-LV"/>
        </w:rPr>
        <w:t xml:space="preserve">FM </w:t>
      </w:r>
      <w:r w:rsidR="00A33093">
        <w:rPr>
          <w:rFonts w:cs="Times New Roman"/>
          <w:sz w:val="28"/>
          <w:szCs w:val="28"/>
          <w:lang w:eastAsia="lv-LV"/>
        </w:rPr>
        <w:t xml:space="preserve">regulāri sniegs informāciju par </w:t>
      </w:r>
      <w:r w:rsidR="00DF6B6E">
        <w:rPr>
          <w:rFonts w:cs="Times New Roman"/>
          <w:sz w:val="28"/>
          <w:szCs w:val="28"/>
          <w:lang w:eastAsia="lv-LV"/>
        </w:rPr>
        <w:t xml:space="preserve">maksājumu pieprasījumu </w:t>
      </w:r>
      <w:r w:rsidR="00A33093">
        <w:rPr>
          <w:rFonts w:cs="Times New Roman"/>
          <w:sz w:val="28"/>
          <w:szCs w:val="28"/>
          <w:lang w:eastAsia="lv-LV"/>
        </w:rPr>
        <w:t>plā</w:t>
      </w:r>
      <w:r w:rsidR="00CA63AF">
        <w:rPr>
          <w:rFonts w:cs="Times New Roman"/>
          <w:sz w:val="28"/>
          <w:szCs w:val="28"/>
          <w:lang w:eastAsia="lv-LV"/>
        </w:rPr>
        <w:t>nu gaitu šo prioritāro virzienu</w:t>
      </w:r>
      <w:r w:rsidR="00A33093">
        <w:rPr>
          <w:rFonts w:cs="Times New Roman"/>
          <w:sz w:val="28"/>
          <w:szCs w:val="28"/>
          <w:lang w:eastAsia="lv-LV"/>
        </w:rPr>
        <w:t xml:space="preserve"> </w:t>
      </w:r>
      <w:r w:rsidR="00DF6B6E">
        <w:rPr>
          <w:rFonts w:cs="Times New Roman"/>
          <w:sz w:val="28"/>
          <w:szCs w:val="28"/>
          <w:lang w:eastAsia="lv-LV"/>
        </w:rPr>
        <w:t>griezumā.</w:t>
      </w:r>
      <w:r w:rsidR="004E0368">
        <w:rPr>
          <w:rFonts w:cs="Times New Roman"/>
          <w:sz w:val="28"/>
          <w:szCs w:val="28"/>
          <w:lang w:eastAsia="lv-LV"/>
        </w:rPr>
        <w:t xml:space="preserve"> </w:t>
      </w:r>
      <w:r w:rsidR="00DF6B6E" w:rsidRPr="00523B43">
        <w:rPr>
          <w:color w:val="0D0D0D" w:themeColor="text1" w:themeTint="F2"/>
          <w:sz w:val="28"/>
        </w:rPr>
        <w:t xml:space="preserve">Zemāk grafikā ir informācija par </w:t>
      </w:r>
      <w:r w:rsidR="00DF6B6E">
        <w:rPr>
          <w:color w:val="0D0D0D" w:themeColor="text1" w:themeTint="F2"/>
          <w:sz w:val="28"/>
        </w:rPr>
        <w:t xml:space="preserve">maksājumu pieprasījumu </w:t>
      </w:r>
      <w:r w:rsidR="00DF6B6E" w:rsidRPr="00523B43">
        <w:rPr>
          <w:color w:val="0D0D0D" w:themeColor="text1" w:themeTint="F2"/>
          <w:sz w:val="28"/>
        </w:rPr>
        <w:t xml:space="preserve">kumulatīvo progresu līdz 2018. gada </w:t>
      </w:r>
      <w:r w:rsidR="00DF6B6E">
        <w:rPr>
          <w:color w:val="0D0D0D" w:themeColor="text1" w:themeTint="F2"/>
          <w:sz w:val="28"/>
        </w:rPr>
        <w:t>1</w:t>
      </w:r>
      <w:r w:rsidR="00DF6B6E" w:rsidRPr="00523B43">
        <w:rPr>
          <w:color w:val="0D0D0D" w:themeColor="text1" w:themeTint="F2"/>
          <w:sz w:val="28"/>
        </w:rPr>
        <w:t>. martam</w:t>
      </w:r>
      <w:r w:rsidR="00A33093">
        <w:rPr>
          <w:color w:val="0D0D0D" w:themeColor="text1" w:themeTint="F2"/>
          <w:sz w:val="28"/>
        </w:rPr>
        <w:t>,</w:t>
      </w:r>
      <w:r w:rsidR="00DF6B6E">
        <w:rPr>
          <w:color w:val="0D0D0D" w:themeColor="text1" w:themeTint="F2"/>
          <w:sz w:val="28"/>
        </w:rPr>
        <w:t xml:space="preserve"> apskatot tos </w:t>
      </w:r>
      <w:r w:rsidR="00A33093">
        <w:rPr>
          <w:rFonts w:cs="Times New Roman"/>
          <w:sz w:val="28"/>
          <w:szCs w:val="28"/>
          <w:lang w:eastAsia="lv-LV"/>
        </w:rPr>
        <w:t>prioritāro virzienu</w:t>
      </w:r>
      <w:r w:rsidR="00DF6B6E">
        <w:rPr>
          <w:color w:val="0D0D0D" w:themeColor="text1" w:themeTint="F2"/>
          <w:sz w:val="28"/>
        </w:rPr>
        <w:t xml:space="preserve"> griezumā</w:t>
      </w:r>
      <w:r w:rsidR="00DF6B6E" w:rsidRPr="00523B43">
        <w:rPr>
          <w:color w:val="0D0D0D" w:themeColor="text1" w:themeTint="F2"/>
          <w:sz w:val="28"/>
        </w:rPr>
        <w:t>.</w:t>
      </w:r>
    </w:p>
    <w:p w14:paraId="1C5B8599" w14:textId="13FE3AA1" w:rsidR="00DF6B6E" w:rsidRPr="00523B43" w:rsidRDefault="00DF6B6E" w:rsidP="00DF6B6E">
      <w:pPr>
        <w:pStyle w:val="ListParagraph"/>
        <w:tabs>
          <w:tab w:val="left" w:pos="709"/>
        </w:tabs>
        <w:suppressAutoHyphens/>
        <w:spacing w:before="120" w:after="120"/>
        <w:ind w:left="0"/>
        <w:contextualSpacing w:val="0"/>
        <w:jc w:val="both"/>
        <w:rPr>
          <w:sz w:val="28"/>
        </w:rPr>
      </w:pPr>
      <w:r>
        <w:rPr>
          <w:rFonts w:eastAsia="Calibri" w:cs="Times New Roman"/>
          <w:i/>
          <w:color w:val="0D0D0D" w:themeColor="text1" w:themeTint="F2"/>
          <w:lang w:eastAsia="ar-SA"/>
        </w:rPr>
        <w:t>Grafiks Nr.</w:t>
      </w:r>
      <w:r w:rsidR="00117D5B">
        <w:rPr>
          <w:rFonts w:eastAsia="Calibri" w:cs="Times New Roman"/>
          <w:i/>
          <w:color w:val="0D0D0D" w:themeColor="text1" w:themeTint="F2"/>
          <w:lang w:eastAsia="ar-SA"/>
        </w:rPr>
        <w:t>4</w:t>
      </w:r>
      <w:r w:rsidRPr="00523B43">
        <w:rPr>
          <w:rFonts w:eastAsia="Calibri" w:cs="Times New Roman"/>
          <w:i/>
          <w:color w:val="0D0D0D" w:themeColor="text1" w:themeTint="F2"/>
          <w:lang w:eastAsia="ar-SA"/>
        </w:rPr>
        <w:t xml:space="preserve"> “2014. – 2020. gada plānošanas periods: </w:t>
      </w:r>
      <w:r w:rsidR="00A512D5">
        <w:rPr>
          <w:rFonts w:eastAsia="Calibri" w:cs="Times New Roman"/>
          <w:i/>
          <w:color w:val="0D0D0D" w:themeColor="text1" w:themeTint="F2"/>
          <w:lang w:eastAsia="ar-SA"/>
        </w:rPr>
        <w:t>2018</w:t>
      </w:r>
      <w:r w:rsidR="001010A6">
        <w:rPr>
          <w:rFonts w:eastAsia="Calibri" w:cs="Times New Roman"/>
          <w:i/>
          <w:color w:val="0D0D0D" w:themeColor="text1" w:themeTint="F2"/>
          <w:lang w:eastAsia="ar-SA"/>
        </w:rPr>
        <w:t>. </w:t>
      </w:r>
      <w:r w:rsidR="00A512D5">
        <w:rPr>
          <w:rFonts w:eastAsia="Calibri" w:cs="Times New Roman"/>
          <w:i/>
          <w:color w:val="0D0D0D" w:themeColor="text1" w:themeTint="F2"/>
          <w:lang w:eastAsia="ar-SA"/>
        </w:rPr>
        <w:t>gada m</w:t>
      </w:r>
      <w:r w:rsidRPr="00523B43">
        <w:rPr>
          <w:rFonts w:eastAsia="Calibri" w:cs="Times New Roman"/>
          <w:i/>
          <w:color w:val="0D0D0D" w:themeColor="text1" w:themeTint="F2"/>
          <w:lang w:eastAsia="ar-SA"/>
        </w:rPr>
        <w:t>aksājumu pieprasījumu iesniegšanas plāna izpilde projekti</w:t>
      </w:r>
      <w:r w:rsidR="00E106BC">
        <w:rPr>
          <w:rFonts w:eastAsia="Calibri" w:cs="Times New Roman"/>
          <w:i/>
          <w:color w:val="0D0D0D" w:themeColor="text1" w:themeTint="F2"/>
          <w:lang w:eastAsia="ar-SA"/>
        </w:rPr>
        <w:t>em kumulatīvi līdz 2018. gada</w:t>
      </w:r>
      <w:r w:rsidR="004B1141">
        <w:rPr>
          <w:rFonts w:eastAsia="Calibri" w:cs="Times New Roman"/>
          <w:i/>
          <w:color w:val="0D0D0D" w:themeColor="text1" w:themeTint="F2"/>
          <w:lang w:eastAsia="ar-SA"/>
        </w:rPr>
        <w:t xml:space="preserve"> </w:t>
      </w:r>
      <w:r w:rsidRPr="00523B43">
        <w:rPr>
          <w:rFonts w:eastAsia="Calibri" w:cs="Times New Roman"/>
          <w:i/>
          <w:color w:val="0D0D0D" w:themeColor="text1" w:themeTint="F2"/>
          <w:lang w:eastAsia="ar-SA"/>
        </w:rPr>
        <w:t>1.</w:t>
      </w:r>
      <w:r w:rsidR="001010A6">
        <w:rPr>
          <w:rFonts w:eastAsia="Calibri" w:cs="Times New Roman"/>
          <w:i/>
          <w:color w:val="0D0D0D" w:themeColor="text1" w:themeTint="F2"/>
          <w:lang w:eastAsia="ar-SA"/>
        </w:rPr>
        <w:t> </w:t>
      </w:r>
      <w:r w:rsidRPr="00523B43">
        <w:rPr>
          <w:rFonts w:eastAsia="Calibri" w:cs="Times New Roman"/>
          <w:i/>
          <w:color w:val="0D0D0D" w:themeColor="text1" w:themeTint="F2"/>
          <w:lang w:eastAsia="ar-SA"/>
        </w:rPr>
        <w:t>martam ES fondi milj. euro.”</w:t>
      </w:r>
    </w:p>
    <w:p w14:paraId="4C5DBFE1" w14:textId="7F14799B" w:rsidR="00C343E9" w:rsidRDefault="00DF6B6E" w:rsidP="00D50856">
      <w:pPr>
        <w:pStyle w:val="ListParagraph"/>
        <w:tabs>
          <w:tab w:val="left" w:pos="709"/>
        </w:tabs>
        <w:suppressAutoHyphens/>
        <w:spacing w:before="120" w:after="120"/>
        <w:ind w:left="0"/>
        <w:contextualSpacing w:val="0"/>
        <w:jc w:val="both"/>
        <w:rPr>
          <w:rFonts w:cs="Times New Roman"/>
          <w:sz w:val="28"/>
          <w:szCs w:val="28"/>
          <w:lang w:eastAsia="lv-LV"/>
        </w:rPr>
      </w:pPr>
      <w:r w:rsidRPr="00DF6B6E">
        <w:rPr>
          <w:rFonts w:cs="Times New Roman"/>
          <w:noProof/>
          <w:sz w:val="28"/>
          <w:szCs w:val="28"/>
          <w:lang w:eastAsia="lv-LV"/>
        </w:rPr>
        <w:drawing>
          <wp:inline distT="0" distB="0" distL="0" distR="0" wp14:anchorId="4F8A2CF6" wp14:editId="4686A6C8">
            <wp:extent cx="5638800" cy="3495675"/>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3666418" w14:textId="6A0062FF" w:rsidR="00080167" w:rsidRDefault="00DF6B6E" w:rsidP="001F654A">
      <w:pPr>
        <w:pStyle w:val="ListParagraph"/>
        <w:numPr>
          <w:ilvl w:val="0"/>
          <w:numId w:val="45"/>
        </w:numPr>
        <w:tabs>
          <w:tab w:val="left" w:pos="720"/>
        </w:tabs>
        <w:suppressAutoHyphens/>
        <w:spacing w:after="120"/>
        <w:ind w:left="0" w:firstLine="0"/>
        <w:contextualSpacing w:val="0"/>
        <w:jc w:val="both"/>
        <w:rPr>
          <w:rFonts w:cs="Times New Roman"/>
          <w:sz w:val="28"/>
          <w:szCs w:val="28"/>
          <w:lang w:eastAsia="lv-LV"/>
        </w:rPr>
      </w:pPr>
      <w:r>
        <w:rPr>
          <w:rFonts w:cs="Times New Roman"/>
          <w:sz w:val="28"/>
          <w:szCs w:val="28"/>
          <w:lang w:eastAsia="lv-LV"/>
        </w:rPr>
        <w:t>No grafika redzams, ka lielāk</w:t>
      </w:r>
      <w:r w:rsidR="007B2403">
        <w:rPr>
          <w:rFonts w:cs="Times New Roman"/>
          <w:sz w:val="28"/>
          <w:szCs w:val="28"/>
          <w:lang w:eastAsia="lv-LV"/>
        </w:rPr>
        <w:t>ās</w:t>
      </w:r>
      <w:r w:rsidR="00A715D8">
        <w:rPr>
          <w:rFonts w:cs="Times New Roman"/>
          <w:sz w:val="28"/>
          <w:szCs w:val="28"/>
          <w:lang w:eastAsia="lv-LV"/>
        </w:rPr>
        <w:t xml:space="preserve"> </w:t>
      </w:r>
      <w:r w:rsidR="007B2403">
        <w:rPr>
          <w:rFonts w:cs="Times New Roman"/>
          <w:sz w:val="28"/>
          <w:szCs w:val="28"/>
          <w:lang w:eastAsia="lv-LV"/>
        </w:rPr>
        <w:t xml:space="preserve">maksājumu prognožu nobīdes </w:t>
      </w:r>
      <w:r w:rsidR="00002E9B">
        <w:rPr>
          <w:rFonts w:cs="Times New Roman"/>
          <w:sz w:val="28"/>
          <w:szCs w:val="28"/>
          <w:lang w:eastAsia="lv-LV"/>
        </w:rPr>
        <w:t>2018.</w:t>
      </w:r>
      <w:r w:rsidR="00197CDA">
        <w:rPr>
          <w:rFonts w:cs="Times New Roman"/>
          <w:sz w:val="28"/>
          <w:szCs w:val="28"/>
          <w:lang w:eastAsia="lv-LV"/>
        </w:rPr>
        <w:t> </w:t>
      </w:r>
      <w:r w:rsidR="00002E9B">
        <w:rPr>
          <w:rFonts w:cs="Times New Roman"/>
          <w:sz w:val="28"/>
          <w:szCs w:val="28"/>
          <w:lang w:eastAsia="lv-LV"/>
        </w:rPr>
        <w:t xml:space="preserve">gada pirmajos divos mēnešos </w:t>
      </w:r>
      <w:r w:rsidR="00A715D8">
        <w:rPr>
          <w:rFonts w:cs="Times New Roman"/>
          <w:sz w:val="28"/>
          <w:szCs w:val="28"/>
          <w:lang w:eastAsia="lv-LV"/>
        </w:rPr>
        <w:t>ir</w:t>
      </w:r>
      <w:r>
        <w:rPr>
          <w:rFonts w:cs="Times New Roman"/>
          <w:sz w:val="28"/>
          <w:szCs w:val="28"/>
          <w:lang w:eastAsia="lv-LV"/>
        </w:rPr>
        <w:t xml:space="preserve"> </w:t>
      </w:r>
      <w:r w:rsidR="00BE369E">
        <w:rPr>
          <w:rFonts w:cs="Times New Roman"/>
          <w:sz w:val="28"/>
          <w:szCs w:val="28"/>
          <w:lang w:eastAsia="lv-LV"/>
        </w:rPr>
        <w:t>Eiropas Reģion</w:t>
      </w:r>
      <w:r w:rsidR="00530B1B">
        <w:rPr>
          <w:rFonts w:cs="Times New Roman"/>
          <w:sz w:val="28"/>
          <w:szCs w:val="28"/>
          <w:lang w:eastAsia="lv-LV"/>
        </w:rPr>
        <w:t>ālā attīstības fonda</w:t>
      </w:r>
      <w:r w:rsidR="002A58EE">
        <w:rPr>
          <w:rFonts w:cs="Times New Roman"/>
          <w:sz w:val="28"/>
          <w:szCs w:val="28"/>
          <w:lang w:eastAsia="lv-LV"/>
        </w:rPr>
        <w:t xml:space="preserve"> </w:t>
      </w:r>
      <w:r w:rsidR="00A715D8">
        <w:rPr>
          <w:rFonts w:cs="Times New Roman"/>
          <w:sz w:val="28"/>
          <w:szCs w:val="28"/>
          <w:lang w:eastAsia="lv-LV"/>
        </w:rPr>
        <w:t xml:space="preserve">vides un teritoriālās attīstības </w:t>
      </w:r>
      <w:r w:rsidR="007B2403">
        <w:rPr>
          <w:rFonts w:cs="Times New Roman"/>
          <w:sz w:val="28"/>
          <w:szCs w:val="28"/>
          <w:lang w:eastAsia="lv-LV"/>
        </w:rPr>
        <w:t xml:space="preserve">projektos </w:t>
      </w:r>
      <w:r w:rsidR="007B2403" w:rsidRPr="007B2403">
        <w:rPr>
          <w:rFonts w:cs="Times New Roman"/>
          <w:i/>
          <w:sz w:val="28"/>
          <w:szCs w:val="28"/>
          <w:lang w:eastAsia="lv-LV"/>
        </w:rPr>
        <w:t>(degradēto teritoriju atjaunoša</w:t>
      </w:r>
      <w:bookmarkStart w:id="0" w:name="_GoBack"/>
      <w:bookmarkEnd w:id="0"/>
      <w:r w:rsidR="008023C0">
        <w:rPr>
          <w:rFonts w:cs="Times New Roman"/>
          <w:i/>
          <w:sz w:val="28"/>
          <w:szCs w:val="28"/>
          <w:lang w:eastAsia="lv-LV"/>
        </w:rPr>
        <w:t>na, kultūras un dabas mantojums</w:t>
      </w:r>
      <w:r w:rsidR="007B2403">
        <w:rPr>
          <w:rFonts w:cs="Times New Roman"/>
          <w:sz w:val="28"/>
          <w:szCs w:val="28"/>
          <w:lang w:eastAsia="lv-LV"/>
        </w:rPr>
        <w:t xml:space="preserve">) </w:t>
      </w:r>
      <w:r w:rsidR="00A715D8">
        <w:rPr>
          <w:rFonts w:cs="Times New Roman"/>
          <w:sz w:val="28"/>
          <w:szCs w:val="28"/>
          <w:lang w:eastAsia="lv-LV"/>
        </w:rPr>
        <w:t>un Kohēzijas fonda transporta projektos</w:t>
      </w:r>
      <w:r w:rsidR="007B2403">
        <w:rPr>
          <w:rFonts w:cs="Times New Roman"/>
          <w:sz w:val="28"/>
          <w:szCs w:val="28"/>
          <w:lang w:eastAsia="lv-LV"/>
        </w:rPr>
        <w:t xml:space="preserve"> (</w:t>
      </w:r>
      <w:r w:rsidR="007B2403" w:rsidRPr="007B2403">
        <w:rPr>
          <w:rFonts w:cs="Times New Roman"/>
          <w:i/>
          <w:sz w:val="28"/>
          <w:szCs w:val="28"/>
          <w:lang w:eastAsia="lv-LV"/>
        </w:rPr>
        <w:t>pilsētu infrastruktūras sasaiste ar TEN-T tīklu</w:t>
      </w:r>
      <w:r w:rsidR="007B2403">
        <w:rPr>
          <w:rFonts w:cs="Times New Roman"/>
          <w:sz w:val="28"/>
          <w:szCs w:val="28"/>
          <w:lang w:eastAsia="lv-LV"/>
        </w:rPr>
        <w:t>)</w:t>
      </w:r>
      <w:r w:rsidR="004A07F1">
        <w:rPr>
          <w:rFonts w:cs="Times New Roman"/>
          <w:sz w:val="28"/>
          <w:szCs w:val="28"/>
          <w:lang w:eastAsia="lv-LV"/>
        </w:rPr>
        <w:t>.</w:t>
      </w:r>
      <w:r w:rsidR="00A715D8">
        <w:rPr>
          <w:rFonts w:cs="Times New Roman"/>
          <w:sz w:val="28"/>
          <w:szCs w:val="28"/>
          <w:lang w:eastAsia="lv-LV"/>
        </w:rPr>
        <w:t xml:space="preserve"> </w:t>
      </w:r>
      <w:r w:rsidR="007B2403">
        <w:rPr>
          <w:rFonts w:cs="Times New Roman"/>
          <w:sz w:val="28"/>
          <w:szCs w:val="28"/>
          <w:lang w:eastAsia="lv-LV"/>
        </w:rPr>
        <w:t>N</w:t>
      </w:r>
      <w:r w:rsidR="0076417E">
        <w:rPr>
          <w:rFonts w:cs="Times New Roman"/>
          <w:sz w:val="28"/>
          <w:szCs w:val="28"/>
          <w:lang w:eastAsia="lv-LV"/>
        </w:rPr>
        <w:t>egatīva tendence saglabājas</w:t>
      </w:r>
      <w:r w:rsidR="007B2403">
        <w:rPr>
          <w:rFonts w:cs="Times New Roman"/>
          <w:sz w:val="28"/>
          <w:szCs w:val="28"/>
          <w:lang w:eastAsia="lv-LV"/>
        </w:rPr>
        <w:t xml:space="preserve"> arī veselības aprūpes </w:t>
      </w:r>
      <w:r w:rsidR="007B2403">
        <w:rPr>
          <w:rFonts w:cs="Times New Roman"/>
          <w:sz w:val="28"/>
          <w:szCs w:val="28"/>
          <w:lang w:eastAsia="lv-LV"/>
        </w:rPr>
        <w:lastRenderedPageBreak/>
        <w:t xml:space="preserve">infrastruktūras </w:t>
      </w:r>
      <w:r w:rsidR="00AA5EFC">
        <w:rPr>
          <w:rFonts w:cs="Times New Roman"/>
          <w:sz w:val="28"/>
          <w:szCs w:val="28"/>
          <w:lang w:eastAsia="lv-LV"/>
        </w:rPr>
        <w:t>projektos un izglītības projektos (</w:t>
      </w:r>
      <w:r w:rsidR="00AA5EFC" w:rsidRPr="00AA5EFC">
        <w:rPr>
          <w:rFonts w:cs="Times New Roman"/>
          <w:i/>
          <w:sz w:val="28"/>
          <w:szCs w:val="28"/>
          <w:lang w:eastAsia="lv-LV"/>
        </w:rPr>
        <w:t>vispārējās izglītības un augstskolu infrastruktūra, darba vidē balstītas mācības un mācību prakses, priekšlaicīgas mācību pārtraukšanas samazināšana</w:t>
      </w:r>
      <w:r w:rsidR="00AA5EFC">
        <w:rPr>
          <w:rFonts w:cs="Times New Roman"/>
          <w:sz w:val="28"/>
          <w:szCs w:val="28"/>
          <w:lang w:eastAsia="lv-LV"/>
        </w:rPr>
        <w:t>)</w:t>
      </w:r>
      <w:r w:rsidR="002A58EE">
        <w:rPr>
          <w:rFonts w:cs="Times New Roman"/>
          <w:sz w:val="28"/>
          <w:szCs w:val="28"/>
          <w:lang w:eastAsia="lv-LV"/>
        </w:rPr>
        <w:t xml:space="preserve">. </w:t>
      </w:r>
      <w:r w:rsidR="0076417E">
        <w:rPr>
          <w:rFonts w:cs="Times New Roman"/>
          <w:sz w:val="28"/>
          <w:szCs w:val="28"/>
          <w:lang w:eastAsia="lv-LV"/>
        </w:rPr>
        <w:t>CFLA ciešāk sadarbosies ar konkrētajiem projektu īstenotājiem un atbildīgajām iestādēm, lai pēc iespējas savlaicīgi varētu identificēt un risināt problēmas.</w:t>
      </w:r>
    </w:p>
    <w:p w14:paraId="17E70AD8" w14:textId="089938CB" w:rsidR="0080362C" w:rsidRPr="00080167" w:rsidRDefault="0080362C" w:rsidP="00BB7652">
      <w:pPr>
        <w:pStyle w:val="ListParagraph"/>
        <w:tabs>
          <w:tab w:val="left" w:pos="2205"/>
        </w:tabs>
        <w:suppressAutoHyphens/>
        <w:spacing w:after="120"/>
        <w:ind w:left="0"/>
        <w:contextualSpacing w:val="0"/>
        <w:rPr>
          <w:rFonts w:eastAsia="Calibri" w:cs="Times New Roman"/>
          <w:b/>
          <w:color w:val="0D0D0D" w:themeColor="text1" w:themeTint="F2"/>
          <w:sz w:val="28"/>
          <w:szCs w:val="28"/>
          <w:lang w:eastAsia="ar-SA"/>
        </w:rPr>
      </w:pPr>
      <w:r w:rsidRPr="00080167">
        <w:rPr>
          <w:rFonts w:eastAsia="Calibri" w:cs="Times New Roman"/>
          <w:b/>
          <w:color w:val="0D0D0D" w:themeColor="text1" w:themeTint="F2"/>
          <w:sz w:val="28"/>
          <w:szCs w:val="28"/>
          <w:lang w:eastAsia="ar-SA"/>
        </w:rPr>
        <w:t xml:space="preserve">Citi aktuālie jautājumi </w:t>
      </w:r>
    </w:p>
    <w:p w14:paraId="42700BE4" w14:textId="6847FF7B" w:rsidR="00D71A66" w:rsidRDefault="00184CAD" w:rsidP="001F654A">
      <w:pPr>
        <w:pStyle w:val="ListParagraph"/>
        <w:numPr>
          <w:ilvl w:val="0"/>
          <w:numId w:val="45"/>
        </w:numPr>
        <w:tabs>
          <w:tab w:val="left" w:pos="720"/>
        </w:tabs>
        <w:suppressAutoHyphens/>
        <w:spacing w:after="120"/>
        <w:ind w:left="0" w:firstLine="0"/>
        <w:contextualSpacing w:val="0"/>
        <w:jc w:val="both"/>
        <w:rPr>
          <w:rFonts w:eastAsia="Times New Roman"/>
          <w:bCs/>
          <w:color w:val="0D0D0D" w:themeColor="text1" w:themeTint="F2"/>
          <w:sz w:val="28"/>
          <w:szCs w:val="28"/>
          <w:lang w:eastAsia="lv-LV"/>
        </w:rPr>
      </w:pPr>
      <w:r w:rsidRPr="00080167">
        <w:rPr>
          <w:rFonts w:cs="Times New Roman"/>
          <w:color w:val="0D0D0D" w:themeColor="text1" w:themeTint="F2"/>
          <w:sz w:val="28"/>
          <w:szCs w:val="28"/>
        </w:rPr>
        <w:t>2007. </w:t>
      </w:r>
      <w:r w:rsidR="003A47DC" w:rsidRPr="00080167">
        <w:rPr>
          <w:rFonts w:cs="Times New Roman"/>
          <w:color w:val="0D0D0D" w:themeColor="text1" w:themeTint="F2"/>
          <w:sz w:val="28"/>
          <w:szCs w:val="28"/>
        </w:rPr>
        <w:t>–</w:t>
      </w:r>
      <w:r w:rsidRPr="00080167">
        <w:rPr>
          <w:rFonts w:cs="Times New Roman"/>
          <w:color w:val="0D0D0D" w:themeColor="text1" w:themeTint="F2"/>
          <w:sz w:val="28"/>
          <w:szCs w:val="28"/>
        </w:rPr>
        <w:t> </w:t>
      </w:r>
      <w:r w:rsidR="00251F7E" w:rsidRPr="00080167">
        <w:rPr>
          <w:rFonts w:cs="Times New Roman"/>
          <w:color w:val="0D0D0D" w:themeColor="text1" w:themeTint="F2"/>
          <w:sz w:val="28"/>
          <w:szCs w:val="28"/>
        </w:rPr>
        <w:t>2013. gada plānošanas perioda nepabeigtā lielā p</w:t>
      </w:r>
      <w:r w:rsidR="00251F7E" w:rsidRPr="00080167">
        <w:rPr>
          <w:rFonts w:cs="Times New Roman"/>
          <w:color w:val="0D0D0D" w:themeColor="text1" w:themeTint="F2"/>
          <w:sz w:val="28"/>
          <w:szCs w:val="28"/>
          <w:lang w:eastAsia="ar-SA"/>
        </w:rPr>
        <w:t>rojekta</w:t>
      </w:r>
      <w:r w:rsidR="00251F7E" w:rsidRPr="00080167">
        <w:rPr>
          <w:rFonts w:cs="Times New Roman"/>
          <w:b/>
          <w:bCs/>
          <w:color w:val="0D0D0D" w:themeColor="text1" w:themeTint="F2"/>
          <w:sz w:val="28"/>
          <w:szCs w:val="28"/>
          <w:lang w:eastAsia="ar-SA"/>
        </w:rPr>
        <w:t xml:space="preserve"> </w:t>
      </w:r>
      <w:r w:rsidR="00251F7E" w:rsidRPr="00080167">
        <w:rPr>
          <w:rFonts w:cs="Times New Roman"/>
          <w:color w:val="0D0D0D" w:themeColor="text1" w:themeTint="F2"/>
          <w:sz w:val="28"/>
          <w:szCs w:val="28"/>
          <w:lang w:eastAsia="ar-SA"/>
        </w:rPr>
        <w:t xml:space="preserve">“Infrastruktūras attīstība </w:t>
      </w:r>
      <w:r w:rsidR="00251F7E" w:rsidRPr="00080167">
        <w:rPr>
          <w:rFonts w:cs="Times New Roman"/>
          <w:color w:val="0D0D0D" w:themeColor="text1" w:themeTint="F2"/>
          <w:sz w:val="28"/>
          <w:szCs w:val="28"/>
          <w:u w:val="single"/>
          <w:lang w:eastAsia="ar-SA"/>
        </w:rPr>
        <w:t>Krievu salā</w:t>
      </w:r>
      <w:r w:rsidR="00251F7E" w:rsidRPr="00080167">
        <w:rPr>
          <w:rFonts w:cs="Times New Roman"/>
          <w:color w:val="0D0D0D" w:themeColor="text1" w:themeTint="F2"/>
          <w:sz w:val="28"/>
          <w:szCs w:val="28"/>
          <w:lang w:eastAsia="ar-SA"/>
        </w:rPr>
        <w:t xml:space="preserve"> ostas aktivitāšu pārcelšanai no pilsētas centra” virzība</w:t>
      </w:r>
      <w:r w:rsidR="00251F7E" w:rsidRPr="00080167">
        <w:rPr>
          <w:rStyle w:val="FootnoteReference"/>
          <w:rFonts w:cs="Times New Roman"/>
          <w:color w:val="0D0D0D" w:themeColor="text1" w:themeTint="F2"/>
          <w:sz w:val="28"/>
          <w:szCs w:val="28"/>
          <w:lang w:eastAsia="ar-SA"/>
        </w:rPr>
        <w:footnoteReference w:id="13"/>
      </w:r>
      <w:r w:rsidR="00251F7E" w:rsidRPr="00080167">
        <w:rPr>
          <w:rFonts w:cs="Times New Roman"/>
          <w:color w:val="0D0D0D" w:themeColor="text1" w:themeTint="F2"/>
          <w:sz w:val="28"/>
          <w:szCs w:val="28"/>
          <w:lang w:eastAsia="ar-SA"/>
        </w:rPr>
        <w:t xml:space="preserve"> </w:t>
      </w:r>
      <w:r w:rsidR="00835EBC" w:rsidRPr="00080167">
        <w:rPr>
          <w:sz w:val="28"/>
          <w:szCs w:val="28"/>
        </w:rPr>
        <w:t xml:space="preserve">kopumā notiek atbilstoši Rīgas Brīvostas pārvaldes rīcības plānam. </w:t>
      </w:r>
      <w:proofErr w:type="spellStart"/>
      <w:r w:rsidR="00835EBC" w:rsidRPr="00080167">
        <w:rPr>
          <w:sz w:val="28"/>
          <w:szCs w:val="28"/>
        </w:rPr>
        <w:t>Eksportostas</w:t>
      </w:r>
      <w:proofErr w:type="spellEnd"/>
      <w:r w:rsidR="00835EBC" w:rsidRPr="00080167">
        <w:rPr>
          <w:sz w:val="28"/>
          <w:szCs w:val="28"/>
        </w:rPr>
        <w:t xml:space="preserve"> teritorijas </w:t>
      </w:r>
      <w:proofErr w:type="spellStart"/>
      <w:r w:rsidR="00835EBC" w:rsidRPr="00080167">
        <w:rPr>
          <w:sz w:val="28"/>
          <w:szCs w:val="28"/>
        </w:rPr>
        <w:t>lokālplānojuma</w:t>
      </w:r>
      <w:proofErr w:type="spellEnd"/>
      <w:r w:rsidR="00835EBC" w:rsidRPr="00080167">
        <w:rPr>
          <w:sz w:val="28"/>
          <w:szCs w:val="28"/>
        </w:rPr>
        <w:t xml:space="preserve"> publiskā apspriešana ir noslēgusies un </w:t>
      </w:r>
      <w:proofErr w:type="spellStart"/>
      <w:r w:rsidR="00835EBC" w:rsidRPr="00080167">
        <w:rPr>
          <w:sz w:val="28"/>
          <w:szCs w:val="28"/>
        </w:rPr>
        <w:t>lokālplānojuma</w:t>
      </w:r>
      <w:proofErr w:type="spellEnd"/>
      <w:r w:rsidR="00835EBC" w:rsidRPr="00080167">
        <w:rPr>
          <w:sz w:val="28"/>
          <w:szCs w:val="28"/>
        </w:rPr>
        <w:t xml:space="preserve"> izstrādātāji SIA “Metru” gatavo </w:t>
      </w:r>
      <w:proofErr w:type="spellStart"/>
      <w:r w:rsidR="00835EBC" w:rsidRPr="00080167">
        <w:rPr>
          <w:sz w:val="28"/>
          <w:szCs w:val="28"/>
        </w:rPr>
        <w:t>lokālplānojumu</w:t>
      </w:r>
      <w:proofErr w:type="spellEnd"/>
      <w:r w:rsidR="00835EBC" w:rsidRPr="00080167">
        <w:rPr>
          <w:sz w:val="28"/>
          <w:szCs w:val="28"/>
        </w:rPr>
        <w:t xml:space="preserve"> iesniegšanai Vides pārraudzības valsts birojā atzi</w:t>
      </w:r>
      <w:r w:rsidR="00057433">
        <w:rPr>
          <w:sz w:val="28"/>
          <w:szCs w:val="28"/>
        </w:rPr>
        <w:t>numa saņemšanai. Savukārt 2018. gada 13. </w:t>
      </w:r>
      <w:r w:rsidR="00835EBC" w:rsidRPr="00080167">
        <w:rPr>
          <w:sz w:val="28"/>
          <w:szCs w:val="28"/>
        </w:rPr>
        <w:t xml:space="preserve">februārī Vides pārraudzības valsts birojā iesniegto Krievu salas </w:t>
      </w:r>
      <w:proofErr w:type="spellStart"/>
      <w:r w:rsidR="00835EBC" w:rsidRPr="00080167">
        <w:rPr>
          <w:sz w:val="28"/>
          <w:szCs w:val="28"/>
        </w:rPr>
        <w:t>lokālplānojumu</w:t>
      </w:r>
      <w:proofErr w:type="spellEnd"/>
      <w:r w:rsidR="00835EBC" w:rsidRPr="00080167">
        <w:rPr>
          <w:sz w:val="28"/>
          <w:szCs w:val="28"/>
        </w:rPr>
        <w:t xml:space="preserve"> pēc pozitīva atzinuma saņemšanas plānots virzīt apstiprināšanai Rīgas </w:t>
      </w:r>
      <w:r w:rsidR="00057433">
        <w:rPr>
          <w:sz w:val="28"/>
          <w:szCs w:val="28"/>
        </w:rPr>
        <w:t>domē indikatīvi līdz 2018. </w:t>
      </w:r>
      <w:r w:rsidR="00835EBC" w:rsidRPr="00080167">
        <w:rPr>
          <w:sz w:val="28"/>
          <w:szCs w:val="28"/>
        </w:rPr>
        <w:t xml:space="preserve">gada aprīlim. Lai nodrošinātu nepieciešamo infrastruktūru </w:t>
      </w:r>
      <w:proofErr w:type="spellStart"/>
      <w:r w:rsidR="00835EBC" w:rsidRPr="00080167">
        <w:rPr>
          <w:sz w:val="28"/>
          <w:szCs w:val="28"/>
        </w:rPr>
        <w:t>stividoru</w:t>
      </w:r>
      <w:proofErr w:type="spellEnd"/>
      <w:r w:rsidR="00835EBC" w:rsidRPr="00080167">
        <w:rPr>
          <w:sz w:val="28"/>
          <w:szCs w:val="28"/>
        </w:rPr>
        <w:t xml:space="preserve"> darbībai Krievu salā, Rīgas Brīvostas pārvalde veic papildus infrastruktūras būvdarbus (zemsprieguma kabeļu izbūve, gāzes vada izbūve), tāpat </w:t>
      </w:r>
      <w:proofErr w:type="spellStart"/>
      <w:r w:rsidR="00835EBC" w:rsidRPr="00080167">
        <w:rPr>
          <w:sz w:val="28"/>
          <w:szCs w:val="28"/>
        </w:rPr>
        <w:t>stividori</w:t>
      </w:r>
      <w:proofErr w:type="spellEnd"/>
      <w:r w:rsidR="00835EBC" w:rsidRPr="00080167">
        <w:rPr>
          <w:sz w:val="28"/>
          <w:szCs w:val="28"/>
        </w:rPr>
        <w:t xml:space="preserve"> veic paredzētās darbības termināļu būvniecībai (beramkravu termināļa izbūvei).</w:t>
      </w:r>
      <w:r w:rsidR="001954A2" w:rsidRPr="001954A2">
        <w:rPr>
          <w:rFonts w:eastAsia="Times New Roman"/>
          <w:bCs/>
          <w:color w:val="0D0D0D" w:themeColor="text1" w:themeTint="F2"/>
          <w:sz w:val="28"/>
          <w:szCs w:val="28"/>
          <w:lang w:eastAsia="lv-LV"/>
        </w:rPr>
        <w:t xml:space="preserve"> </w:t>
      </w:r>
    </w:p>
    <w:p w14:paraId="5A229253" w14:textId="3A58923C" w:rsidR="001954A2" w:rsidRPr="002A31AF" w:rsidRDefault="001954A2" w:rsidP="001F654A">
      <w:pPr>
        <w:pStyle w:val="ListParagraph"/>
        <w:numPr>
          <w:ilvl w:val="0"/>
          <w:numId w:val="45"/>
        </w:numPr>
        <w:tabs>
          <w:tab w:val="left" w:pos="720"/>
        </w:tabs>
        <w:suppressAutoHyphens/>
        <w:spacing w:after="120"/>
        <w:ind w:left="0" w:firstLine="0"/>
        <w:contextualSpacing w:val="0"/>
        <w:jc w:val="both"/>
        <w:rPr>
          <w:rFonts w:eastAsia="Times New Roman"/>
          <w:bCs/>
          <w:color w:val="0D0D0D" w:themeColor="text1" w:themeTint="F2"/>
          <w:sz w:val="28"/>
          <w:szCs w:val="28"/>
          <w:lang w:eastAsia="lv-LV"/>
        </w:rPr>
      </w:pPr>
      <w:r w:rsidRPr="00080167">
        <w:rPr>
          <w:rFonts w:eastAsia="Times New Roman"/>
          <w:bCs/>
          <w:color w:val="0D0D0D" w:themeColor="text1" w:themeTint="F2"/>
          <w:sz w:val="28"/>
          <w:szCs w:val="28"/>
          <w:lang w:eastAsia="lv-LV"/>
        </w:rPr>
        <w:t>2018. gada 20. februārī MK apstiprināti darbības programmas “Izaugsme un nodarbinātība” grozījumi Nr.3</w:t>
      </w:r>
      <w:r>
        <w:rPr>
          <w:rFonts w:eastAsia="Times New Roman"/>
          <w:bCs/>
          <w:color w:val="0D0D0D" w:themeColor="text1" w:themeTint="F2"/>
          <w:sz w:val="28"/>
          <w:szCs w:val="28"/>
          <w:lang w:eastAsia="lv-LV"/>
        </w:rPr>
        <w:t xml:space="preserve">, </w:t>
      </w:r>
      <w:r w:rsidRPr="00080167">
        <w:rPr>
          <w:rFonts w:eastAsia="Times New Roman"/>
          <w:bCs/>
          <w:color w:val="0D0D0D" w:themeColor="text1" w:themeTint="F2"/>
          <w:sz w:val="28"/>
          <w:szCs w:val="28"/>
          <w:lang w:eastAsia="lv-LV"/>
        </w:rPr>
        <w:t>galvenokārt paredz</w:t>
      </w:r>
      <w:r>
        <w:rPr>
          <w:rFonts w:eastAsia="Times New Roman"/>
          <w:bCs/>
          <w:color w:val="0D0D0D" w:themeColor="text1" w:themeTint="F2"/>
          <w:sz w:val="28"/>
          <w:szCs w:val="28"/>
          <w:lang w:eastAsia="lv-LV"/>
        </w:rPr>
        <w:t>ot</w:t>
      </w:r>
      <w:r w:rsidRPr="00080167">
        <w:rPr>
          <w:rFonts w:eastAsia="Times New Roman"/>
          <w:bCs/>
          <w:color w:val="0D0D0D" w:themeColor="text1" w:themeTint="F2"/>
          <w:sz w:val="28"/>
          <w:szCs w:val="28"/>
          <w:lang w:eastAsia="lv-LV"/>
        </w:rPr>
        <w:t xml:space="preserve"> 2018. gada</w:t>
      </w:r>
      <w:r w:rsidRPr="002A31AF">
        <w:rPr>
          <w:rFonts w:eastAsia="Times New Roman"/>
          <w:bCs/>
          <w:color w:val="0D0D0D" w:themeColor="text1" w:themeTint="F2"/>
          <w:sz w:val="28"/>
          <w:szCs w:val="28"/>
          <w:lang w:eastAsia="lv-LV"/>
        </w:rPr>
        <w:t xml:space="preserve"> noteikto snieguma ietvara mērķu samazināšanu, lai nezaudētu snieguma rezervi (īpaši veselības un sociālās iekļaušanas jomās). </w:t>
      </w:r>
      <w:r w:rsidRPr="00080167">
        <w:rPr>
          <w:rFonts w:eastAsia="Times New Roman"/>
          <w:bCs/>
          <w:color w:val="0D0D0D" w:themeColor="text1" w:themeTint="F2"/>
          <w:sz w:val="28"/>
          <w:szCs w:val="28"/>
          <w:lang w:eastAsia="lv-LV"/>
        </w:rPr>
        <w:t>2018. gada</w:t>
      </w:r>
      <w:r>
        <w:rPr>
          <w:rFonts w:eastAsia="Times New Roman"/>
          <w:bCs/>
          <w:color w:val="0D0D0D" w:themeColor="text1" w:themeTint="F2"/>
          <w:sz w:val="28"/>
          <w:szCs w:val="28"/>
          <w:lang w:eastAsia="lv-LV"/>
        </w:rPr>
        <w:t xml:space="preserve"> martā grozījumu priekšlikumu plānots iesniegt saskaņošanai EK.</w:t>
      </w:r>
    </w:p>
    <w:p w14:paraId="300CFC79" w14:textId="535A1B23" w:rsidR="001D3912" w:rsidRPr="001F654A" w:rsidRDefault="00835EBC" w:rsidP="001F654A">
      <w:pPr>
        <w:pStyle w:val="ListParagraph"/>
        <w:numPr>
          <w:ilvl w:val="0"/>
          <w:numId w:val="45"/>
        </w:numPr>
        <w:tabs>
          <w:tab w:val="left" w:pos="720"/>
        </w:tabs>
        <w:spacing w:after="120"/>
        <w:ind w:left="0" w:firstLine="0"/>
        <w:contextualSpacing w:val="0"/>
        <w:jc w:val="both"/>
        <w:rPr>
          <w:rFonts w:eastAsia="Times New Roman" w:cs="Times New Roman"/>
          <w:color w:val="0D0D0D" w:themeColor="text1" w:themeTint="F2"/>
          <w:sz w:val="28"/>
          <w:szCs w:val="28"/>
          <w:lang w:eastAsia="lv-LV"/>
        </w:rPr>
      </w:pPr>
      <w:r w:rsidRPr="001F654A">
        <w:rPr>
          <w:rFonts w:eastAsia="Times New Roman" w:cs="Times New Roman"/>
          <w:color w:val="0D0D0D" w:themeColor="text1" w:themeTint="F2"/>
          <w:sz w:val="28"/>
          <w:szCs w:val="28"/>
          <w:lang w:eastAsia="lv-LV"/>
        </w:rPr>
        <w:t>Atbilstoši 2017.</w:t>
      </w:r>
      <w:r w:rsidR="00057433" w:rsidRPr="001F654A">
        <w:rPr>
          <w:rFonts w:eastAsia="Times New Roman" w:cs="Times New Roman"/>
          <w:color w:val="0D0D0D" w:themeColor="text1" w:themeTint="F2"/>
          <w:sz w:val="28"/>
          <w:szCs w:val="28"/>
          <w:lang w:eastAsia="lv-LV"/>
        </w:rPr>
        <w:t> </w:t>
      </w:r>
      <w:r w:rsidRPr="001F654A">
        <w:rPr>
          <w:rFonts w:eastAsia="Times New Roman" w:cs="Times New Roman"/>
          <w:color w:val="0D0D0D" w:themeColor="text1" w:themeTint="F2"/>
          <w:sz w:val="28"/>
          <w:szCs w:val="28"/>
          <w:lang w:eastAsia="lv-LV"/>
        </w:rPr>
        <w:t>gada 5.</w:t>
      </w:r>
      <w:r w:rsidR="00057433" w:rsidRPr="001F654A">
        <w:rPr>
          <w:rFonts w:eastAsia="Times New Roman" w:cs="Times New Roman"/>
          <w:color w:val="0D0D0D" w:themeColor="text1" w:themeTint="F2"/>
          <w:sz w:val="28"/>
          <w:szCs w:val="28"/>
          <w:lang w:eastAsia="lv-LV"/>
        </w:rPr>
        <w:t> </w:t>
      </w:r>
      <w:r w:rsidRPr="001F654A">
        <w:rPr>
          <w:rFonts w:eastAsia="Times New Roman" w:cs="Times New Roman"/>
          <w:color w:val="0D0D0D" w:themeColor="text1" w:themeTint="F2"/>
          <w:sz w:val="28"/>
          <w:szCs w:val="28"/>
          <w:lang w:eastAsia="lv-LV"/>
        </w:rPr>
        <w:t xml:space="preserve">decembra MK </w:t>
      </w:r>
      <w:proofErr w:type="spellStart"/>
      <w:r w:rsidRPr="001F654A">
        <w:rPr>
          <w:rFonts w:eastAsia="Times New Roman" w:cs="Times New Roman"/>
          <w:color w:val="0D0D0D" w:themeColor="text1" w:themeTint="F2"/>
          <w:sz w:val="28"/>
          <w:szCs w:val="28"/>
          <w:lang w:eastAsia="lv-LV"/>
        </w:rPr>
        <w:t>protokollēmumam</w:t>
      </w:r>
      <w:proofErr w:type="spellEnd"/>
      <w:r w:rsidRPr="001F654A">
        <w:rPr>
          <w:rFonts w:eastAsia="Times New Roman" w:cs="Times New Roman"/>
          <w:color w:val="0D0D0D" w:themeColor="text1" w:themeTint="F2"/>
          <w:sz w:val="28"/>
          <w:szCs w:val="28"/>
          <w:lang w:eastAsia="lv-LV"/>
        </w:rPr>
        <w:t xml:space="preserve"> VAS “Latvijas Dzelzceļš” 2018.</w:t>
      </w:r>
      <w:r w:rsidR="00057433" w:rsidRPr="001F654A">
        <w:rPr>
          <w:rFonts w:eastAsia="Times New Roman" w:cs="Times New Roman"/>
          <w:color w:val="0D0D0D" w:themeColor="text1" w:themeTint="F2"/>
          <w:sz w:val="28"/>
          <w:szCs w:val="28"/>
          <w:lang w:eastAsia="lv-LV"/>
        </w:rPr>
        <w:t> </w:t>
      </w:r>
      <w:r w:rsidRPr="001F654A">
        <w:rPr>
          <w:rFonts w:eastAsia="Times New Roman" w:cs="Times New Roman"/>
          <w:color w:val="0D0D0D" w:themeColor="text1" w:themeTint="F2"/>
          <w:sz w:val="28"/>
          <w:szCs w:val="28"/>
          <w:lang w:eastAsia="lv-LV"/>
        </w:rPr>
        <w:t>gada 28.</w:t>
      </w:r>
      <w:r w:rsidR="00057433" w:rsidRPr="001F654A">
        <w:rPr>
          <w:rFonts w:eastAsia="Times New Roman" w:cs="Times New Roman"/>
          <w:color w:val="0D0D0D" w:themeColor="text1" w:themeTint="F2"/>
          <w:sz w:val="28"/>
          <w:szCs w:val="28"/>
          <w:lang w:eastAsia="lv-LV"/>
        </w:rPr>
        <w:t> </w:t>
      </w:r>
      <w:r w:rsidRPr="001F654A">
        <w:rPr>
          <w:rFonts w:eastAsia="Times New Roman" w:cs="Times New Roman"/>
          <w:color w:val="0D0D0D" w:themeColor="text1" w:themeTint="F2"/>
          <w:sz w:val="28"/>
          <w:szCs w:val="28"/>
          <w:lang w:eastAsia="lv-LV"/>
        </w:rPr>
        <w:t xml:space="preserve">februārī iesniedza CFLA </w:t>
      </w:r>
      <w:r w:rsidRPr="001F654A">
        <w:rPr>
          <w:rFonts w:cs="Times New Roman"/>
          <w:color w:val="0D0D0D" w:themeColor="text1" w:themeTint="F2"/>
          <w:sz w:val="28"/>
          <w:szCs w:val="28"/>
          <w:lang w:eastAsia="ar-SA"/>
        </w:rPr>
        <w:t>Lielā projekta “Latvijas dzelzceļa tīkla elektrifikācija”</w:t>
      </w:r>
      <w:r w:rsidRPr="00835EBC">
        <w:rPr>
          <w:rStyle w:val="FootnoteReference"/>
          <w:rFonts w:cs="Times New Roman"/>
          <w:color w:val="0D0D0D" w:themeColor="text1" w:themeTint="F2"/>
          <w:sz w:val="28"/>
          <w:szCs w:val="28"/>
          <w:lang w:eastAsia="ar-SA"/>
        </w:rPr>
        <w:footnoteReference w:id="14"/>
      </w:r>
      <w:r w:rsidRPr="001F654A">
        <w:rPr>
          <w:rFonts w:cs="Times New Roman"/>
          <w:color w:val="0D0D0D" w:themeColor="text1" w:themeTint="F2"/>
          <w:sz w:val="28"/>
          <w:szCs w:val="28"/>
          <w:lang w:eastAsia="ar-SA"/>
        </w:rPr>
        <w:t xml:space="preserve"> </w:t>
      </w:r>
      <w:r w:rsidRPr="001F654A">
        <w:rPr>
          <w:rFonts w:eastAsia="Times New Roman" w:cs="Times New Roman"/>
          <w:color w:val="0D0D0D" w:themeColor="text1" w:themeTint="F2"/>
          <w:sz w:val="28"/>
          <w:szCs w:val="28"/>
          <w:lang w:eastAsia="lv-LV"/>
        </w:rPr>
        <w:t>iesn</w:t>
      </w:r>
      <w:r w:rsidR="00057433" w:rsidRPr="001F654A">
        <w:rPr>
          <w:rFonts w:eastAsia="Times New Roman" w:cs="Times New Roman"/>
          <w:color w:val="0D0D0D" w:themeColor="text1" w:themeTint="F2"/>
          <w:sz w:val="28"/>
          <w:szCs w:val="28"/>
          <w:lang w:eastAsia="lv-LV"/>
        </w:rPr>
        <w:t>iegumu kopā ar EK</w:t>
      </w:r>
      <w:r w:rsidRPr="001F654A">
        <w:rPr>
          <w:rFonts w:eastAsia="Times New Roman" w:cs="Times New Roman"/>
          <w:color w:val="0D0D0D" w:themeColor="text1" w:themeTint="F2"/>
          <w:sz w:val="28"/>
          <w:szCs w:val="28"/>
          <w:lang w:eastAsia="lv-LV"/>
        </w:rPr>
        <w:t xml:space="preserve"> ekspertu (JASPERS) atzinuma projektu. </w:t>
      </w:r>
      <w:r w:rsidR="00F84F0F" w:rsidRPr="001F654A">
        <w:rPr>
          <w:rFonts w:eastAsia="Times New Roman" w:cs="Times New Roman"/>
          <w:color w:val="0D0D0D" w:themeColor="text1" w:themeTint="F2"/>
          <w:sz w:val="28"/>
          <w:szCs w:val="28"/>
          <w:lang w:eastAsia="lv-LV"/>
        </w:rPr>
        <w:t xml:space="preserve">Pēc projekta apstiprināšanas CFLA </w:t>
      </w:r>
      <w:r w:rsidRPr="001F654A">
        <w:rPr>
          <w:rFonts w:eastAsia="Times New Roman" w:cs="Times New Roman"/>
          <w:color w:val="0D0D0D" w:themeColor="text1" w:themeTint="F2"/>
          <w:sz w:val="28"/>
          <w:szCs w:val="28"/>
          <w:lang w:eastAsia="lv-LV"/>
        </w:rPr>
        <w:t xml:space="preserve">projekta dokumentācija </w:t>
      </w:r>
      <w:r w:rsidR="00472441">
        <w:rPr>
          <w:rFonts w:eastAsia="Times New Roman" w:cs="Times New Roman"/>
          <w:color w:val="0D0D0D" w:themeColor="text1" w:themeTint="F2"/>
          <w:sz w:val="28"/>
          <w:szCs w:val="28"/>
          <w:lang w:eastAsia="lv-LV"/>
        </w:rPr>
        <w:t>indikatīvi 2018. gada</w:t>
      </w:r>
      <w:r w:rsidR="00162927" w:rsidRPr="001F654A">
        <w:rPr>
          <w:rFonts w:eastAsia="Times New Roman" w:cs="Times New Roman"/>
          <w:color w:val="0D0D0D" w:themeColor="text1" w:themeTint="F2"/>
          <w:sz w:val="28"/>
          <w:szCs w:val="28"/>
          <w:lang w:eastAsia="lv-LV"/>
        </w:rPr>
        <w:t xml:space="preserve"> aprīlī </w:t>
      </w:r>
      <w:r w:rsidRPr="001F654A">
        <w:rPr>
          <w:rFonts w:eastAsia="Times New Roman" w:cs="Times New Roman"/>
          <w:color w:val="0D0D0D" w:themeColor="text1" w:themeTint="F2"/>
          <w:sz w:val="28"/>
          <w:szCs w:val="28"/>
          <w:lang w:eastAsia="lv-LV"/>
        </w:rPr>
        <w:t>tiks iesniegta EK tehniskās palīdzības atbalstītajiem neatkarīgajiem ekspertiem lielā projekta iesnieguma kvalitātes izvērtē</w:t>
      </w:r>
      <w:r w:rsidR="00D71A66" w:rsidRPr="001F654A">
        <w:rPr>
          <w:rFonts w:eastAsia="Times New Roman" w:cs="Times New Roman"/>
          <w:color w:val="0D0D0D" w:themeColor="text1" w:themeTint="F2"/>
          <w:sz w:val="28"/>
          <w:szCs w:val="28"/>
          <w:lang w:eastAsia="lv-LV"/>
        </w:rPr>
        <w:t>šanai</w:t>
      </w:r>
      <w:r w:rsidRPr="001F654A">
        <w:rPr>
          <w:rFonts w:eastAsia="Times New Roman" w:cs="Times New Roman"/>
          <w:color w:val="0D0D0D" w:themeColor="text1" w:themeTint="F2"/>
          <w:sz w:val="28"/>
          <w:szCs w:val="28"/>
          <w:lang w:eastAsia="lv-LV"/>
        </w:rPr>
        <w:t>.</w:t>
      </w:r>
    </w:p>
    <w:p w14:paraId="57E501F3" w14:textId="64DADE0A" w:rsidR="005720EC" w:rsidRPr="001F654A" w:rsidRDefault="00197CDA" w:rsidP="001F654A">
      <w:pPr>
        <w:pStyle w:val="ListParagraph"/>
        <w:numPr>
          <w:ilvl w:val="0"/>
          <w:numId w:val="45"/>
        </w:numPr>
        <w:tabs>
          <w:tab w:val="left" w:pos="720"/>
        </w:tabs>
        <w:spacing w:after="120"/>
        <w:ind w:left="0" w:firstLine="0"/>
        <w:contextualSpacing w:val="0"/>
        <w:jc w:val="both"/>
        <w:rPr>
          <w:rFonts w:eastAsia="Times New Roman" w:cs="Times New Roman"/>
          <w:color w:val="0D0D0D" w:themeColor="text1" w:themeTint="F2"/>
          <w:sz w:val="28"/>
          <w:szCs w:val="28"/>
          <w:lang w:eastAsia="lv-LV"/>
        </w:rPr>
      </w:pPr>
      <w:r>
        <w:rPr>
          <w:rFonts w:eastAsia="Times New Roman" w:cs="Times New Roman"/>
          <w:color w:val="0D0D0D" w:themeColor="text1" w:themeTint="F2"/>
          <w:sz w:val="28"/>
          <w:szCs w:val="28"/>
          <w:lang w:eastAsia="lv-LV"/>
        </w:rPr>
        <w:t>CFLA 2018. gada 16. </w:t>
      </w:r>
      <w:r w:rsidR="0012170C" w:rsidRPr="001F654A">
        <w:rPr>
          <w:rFonts w:eastAsia="Times New Roman" w:cs="Times New Roman"/>
          <w:color w:val="0D0D0D" w:themeColor="text1" w:themeTint="F2"/>
          <w:sz w:val="28"/>
          <w:szCs w:val="28"/>
          <w:lang w:eastAsia="lv-LV"/>
        </w:rPr>
        <w:t xml:space="preserve">martā ir pieņēmusi </w:t>
      </w:r>
      <w:proofErr w:type="spellStart"/>
      <w:r w:rsidR="0012170C" w:rsidRPr="001F654A">
        <w:rPr>
          <w:rFonts w:eastAsia="Times New Roman" w:cs="Times New Roman"/>
          <w:color w:val="0D0D0D" w:themeColor="text1" w:themeTint="F2"/>
          <w:sz w:val="28"/>
          <w:szCs w:val="28"/>
          <w:lang w:eastAsia="lv-LV"/>
        </w:rPr>
        <w:t>starplēmumu</w:t>
      </w:r>
      <w:proofErr w:type="spellEnd"/>
      <w:r>
        <w:rPr>
          <w:rFonts w:eastAsia="Times New Roman" w:cs="Times New Roman"/>
          <w:color w:val="0D0D0D" w:themeColor="text1" w:themeTint="F2"/>
          <w:sz w:val="28"/>
          <w:szCs w:val="28"/>
          <w:lang w:eastAsia="lv-LV"/>
        </w:rPr>
        <w:t xml:space="preserve"> par Paula Stradiņa K</w:t>
      </w:r>
      <w:r w:rsidR="0012170C" w:rsidRPr="001F654A">
        <w:rPr>
          <w:rFonts w:eastAsia="Times New Roman" w:cs="Times New Roman"/>
          <w:color w:val="0D0D0D" w:themeColor="text1" w:themeTint="F2"/>
          <w:sz w:val="28"/>
          <w:szCs w:val="28"/>
          <w:lang w:eastAsia="lv-LV"/>
        </w:rPr>
        <w:t>līniskās universitātes slimnīcas jaunās A2 ēkas attīstības projekta apstiprināšanu</w:t>
      </w:r>
      <w:r w:rsidR="00753750">
        <w:rPr>
          <w:rFonts w:eastAsia="Times New Roman" w:cs="Times New Roman"/>
          <w:color w:val="0D0D0D" w:themeColor="text1" w:themeTint="F2"/>
          <w:sz w:val="28"/>
          <w:szCs w:val="28"/>
          <w:lang w:eastAsia="lv-LV"/>
        </w:rPr>
        <w:t xml:space="preserve">. </w:t>
      </w:r>
      <w:r w:rsidR="00472441">
        <w:rPr>
          <w:rFonts w:eastAsia="Times New Roman" w:cs="Times New Roman"/>
          <w:color w:val="0D0D0D" w:themeColor="text1" w:themeTint="F2"/>
          <w:sz w:val="28"/>
          <w:szCs w:val="28"/>
          <w:lang w:eastAsia="lv-LV"/>
        </w:rPr>
        <w:t>2018. gada</w:t>
      </w:r>
      <w:r w:rsidR="0012170C" w:rsidRPr="001F654A">
        <w:rPr>
          <w:rFonts w:eastAsia="Times New Roman" w:cs="Times New Roman"/>
          <w:color w:val="0D0D0D" w:themeColor="text1" w:themeTint="F2"/>
          <w:sz w:val="28"/>
          <w:szCs w:val="28"/>
          <w:lang w:eastAsia="lv-LV"/>
        </w:rPr>
        <w:t xml:space="preserve"> martā </w:t>
      </w:r>
      <w:r w:rsidR="00753750">
        <w:rPr>
          <w:rFonts w:eastAsia="Times New Roman" w:cs="Times New Roman"/>
          <w:color w:val="0D0D0D" w:themeColor="text1" w:themeTint="F2"/>
          <w:sz w:val="28"/>
          <w:szCs w:val="28"/>
          <w:lang w:eastAsia="lv-LV"/>
        </w:rPr>
        <w:t>plānots</w:t>
      </w:r>
      <w:r w:rsidR="0012170C" w:rsidRPr="001F654A">
        <w:rPr>
          <w:rFonts w:eastAsia="Times New Roman" w:cs="Times New Roman"/>
          <w:color w:val="0D0D0D" w:themeColor="text1" w:themeTint="F2"/>
          <w:sz w:val="28"/>
          <w:szCs w:val="28"/>
          <w:lang w:eastAsia="lv-LV"/>
        </w:rPr>
        <w:t xml:space="preserve"> iesniegt </w:t>
      </w:r>
      <w:r w:rsidR="00753750">
        <w:rPr>
          <w:rFonts w:eastAsia="Times New Roman" w:cs="Times New Roman"/>
          <w:color w:val="0D0D0D" w:themeColor="text1" w:themeTint="F2"/>
          <w:sz w:val="28"/>
          <w:szCs w:val="28"/>
          <w:lang w:eastAsia="lv-LV"/>
        </w:rPr>
        <w:t xml:space="preserve">projekta </w:t>
      </w:r>
      <w:r w:rsidR="00753750" w:rsidRPr="001F654A">
        <w:rPr>
          <w:rFonts w:eastAsia="Times New Roman" w:cs="Times New Roman"/>
          <w:color w:val="0D0D0D" w:themeColor="text1" w:themeTint="F2"/>
          <w:sz w:val="28"/>
          <w:szCs w:val="28"/>
          <w:lang w:eastAsia="lv-LV"/>
        </w:rPr>
        <w:t>dokumentācij</w:t>
      </w:r>
      <w:r w:rsidR="00753750">
        <w:rPr>
          <w:rFonts w:eastAsia="Times New Roman" w:cs="Times New Roman"/>
          <w:color w:val="0D0D0D" w:themeColor="text1" w:themeTint="F2"/>
          <w:sz w:val="28"/>
          <w:szCs w:val="28"/>
          <w:lang w:eastAsia="lv-LV"/>
        </w:rPr>
        <w:t>u</w:t>
      </w:r>
      <w:r w:rsidR="00753750" w:rsidRPr="001F654A">
        <w:rPr>
          <w:rFonts w:eastAsia="Times New Roman" w:cs="Times New Roman"/>
          <w:color w:val="0D0D0D" w:themeColor="text1" w:themeTint="F2"/>
          <w:sz w:val="28"/>
          <w:szCs w:val="28"/>
          <w:lang w:eastAsia="lv-LV"/>
        </w:rPr>
        <w:t xml:space="preserve"> </w:t>
      </w:r>
      <w:r w:rsidR="0012170C" w:rsidRPr="001F654A">
        <w:rPr>
          <w:rFonts w:eastAsia="Times New Roman" w:cs="Times New Roman"/>
          <w:color w:val="0D0D0D" w:themeColor="text1" w:themeTint="F2"/>
          <w:sz w:val="28"/>
          <w:szCs w:val="28"/>
          <w:lang w:eastAsia="lv-LV"/>
        </w:rPr>
        <w:t>EK tehniskās palīdzības atbalstītajiem neatkarīgajiem ekspertiem lielā projekta iesnieguma kvalitātes izvērtēšanai</w:t>
      </w:r>
      <w:r w:rsidR="00FE1C43" w:rsidRPr="001F654A">
        <w:rPr>
          <w:rFonts w:eastAsia="Times New Roman" w:cs="Times New Roman"/>
          <w:color w:val="0D0D0D" w:themeColor="text1" w:themeTint="F2"/>
          <w:sz w:val="28"/>
          <w:szCs w:val="28"/>
          <w:lang w:eastAsia="lv-LV"/>
        </w:rPr>
        <w:t>.</w:t>
      </w:r>
      <w:r w:rsidR="0012170C" w:rsidRPr="001F654A">
        <w:rPr>
          <w:rFonts w:eastAsia="Times New Roman" w:cs="Times New Roman"/>
          <w:color w:val="0D0D0D" w:themeColor="text1" w:themeTint="F2"/>
          <w:sz w:val="28"/>
          <w:szCs w:val="28"/>
          <w:lang w:eastAsia="lv-LV"/>
        </w:rPr>
        <w:t xml:space="preserve"> </w:t>
      </w:r>
    </w:p>
    <w:p w14:paraId="7DDA6E47" w14:textId="4E599BA3" w:rsidR="001F654A" w:rsidRDefault="001D3912" w:rsidP="001F654A">
      <w:pPr>
        <w:pStyle w:val="ListParagraph"/>
        <w:numPr>
          <w:ilvl w:val="0"/>
          <w:numId w:val="45"/>
        </w:numPr>
        <w:tabs>
          <w:tab w:val="left" w:pos="720"/>
        </w:tabs>
        <w:spacing w:after="120"/>
        <w:ind w:left="0" w:firstLine="0"/>
        <w:contextualSpacing w:val="0"/>
        <w:jc w:val="both"/>
        <w:rPr>
          <w:rFonts w:eastAsia="Times New Roman" w:cs="Times New Roman"/>
          <w:color w:val="0D0D0D" w:themeColor="text1" w:themeTint="F2"/>
          <w:sz w:val="28"/>
          <w:szCs w:val="28"/>
          <w:lang w:eastAsia="lv-LV"/>
        </w:rPr>
      </w:pPr>
      <w:r w:rsidRPr="001D3912">
        <w:rPr>
          <w:rFonts w:eastAsia="Times New Roman" w:cs="Times New Roman"/>
          <w:color w:val="0D0D0D" w:themeColor="text1" w:themeTint="F2"/>
          <w:sz w:val="28"/>
          <w:szCs w:val="28"/>
          <w:lang w:eastAsia="lv-LV"/>
        </w:rPr>
        <w:t>Lielā projekta "Rīgas tramvaja infrastruktūras attīstība" īstenošanā konstatētas nobīdes iepirkumu procesos, galvenokārt</w:t>
      </w:r>
      <w:r>
        <w:rPr>
          <w:rFonts w:eastAsia="Times New Roman" w:cs="Times New Roman"/>
          <w:color w:val="0D0D0D" w:themeColor="text1" w:themeTint="F2"/>
          <w:sz w:val="28"/>
          <w:szCs w:val="28"/>
          <w:lang w:eastAsia="lv-LV"/>
        </w:rPr>
        <w:t>,</w:t>
      </w:r>
      <w:r w:rsidRPr="001D3912">
        <w:rPr>
          <w:rFonts w:eastAsia="Times New Roman" w:cs="Times New Roman"/>
          <w:color w:val="0D0D0D" w:themeColor="text1" w:themeTint="F2"/>
          <w:sz w:val="28"/>
          <w:szCs w:val="28"/>
          <w:lang w:eastAsia="lv-LV"/>
        </w:rPr>
        <w:t xml:space="preserve"> projektēšanas darbiem (iepirkums tika pārtraukts, atkārtoti izsludinātajā iepirkumā pārsūdzība </w:t>
      </w:r>
      <w:r w:rsidR="00472441">
        <w:rPr>
          <w:rFonts w:eastAsia="Times New Roman" w:cs="Times New Roman"/>
          <w:color w:val="0D0D0D" w:themeColor="text1" w:themeTint="F2"/>
          <w:sz w:val="28"/>
          <w:szCs w:val="28"/>
          <w:lang w:eastAsia="lv-LV"/>
        </w:rPr>
        <w:t xml:space="preserve">Iepirkumu </w:t>
      </w:r>
      <w:r w:rsidR="00472441">
        <w:rPr>
          <w:rFonts w:eastAsia="Times New Roman" w:cs="Times New Roman"/>
          <w:color w:val="0D0D0D" w:themeColor="text1" w:themeTint="F2"/>
          <w:sz w:val="28"/>
          <w:szCs w:val="28"/>
          <w:lang w:eastAsia="lv-LV"/>
        </w:rPr>
        <w:lastRenderedPageBreak/>
        <w:t>uzraudzības birojam</w:t>
      </w:r>
      <w:r w:rsidRPr="001D3912">
        <w:rPr>
          <w:rFonts w:eastAsia="Times New Roman" w:cs="Times New Roman"/>
          <w:color w:val="0D0D0D" w:themeColor="text1" w:themeTint="F2"/>
          <w:sz w:val="28"/>
          <w:szCs w:val="28"/>
          <w:lang w:eastAsia="lv-LV"/>
        </w:rPr>
        <w:t xml:space="preserve"> par vērtēšanas rezultātiem utt.), kas attiecīgi ietekmē arī būvda</w:t>
      </w:r>
      <w:r w:rsidR="00CA63AF">
        <w:rPr>
          <w:rFonts w:eastAsia="Times New Roman" w:cs="Times New Roman"/>
          <w:color w:val="0D0D0D" w:themeColor="text1" w:themeTint="F2"/>
          <w:sz w:val="28"/>
          <w:szCs w:val="28"/>
          <w:lang w:eastAsia="lv-LV"/>
        </w:rPr>
        <w:t xml:space="preserve">rbu uzsākšanas termiņu nobīdi. </w:t>
      </w:r>
      <w:r w:rsidRPr="001D3912">
        <w:rPr>
          <w:rFonts w:eastAsia="Times New Roman" w:cs="Times New Roman"/>
          <w:color w:val="0D0D0D" w:themeColor="text1" w:themeTint="F2"/>
          <w:sz w:val="28"/>
          <w:szCs w:val="28"/>
          <w:lang w:eastAsia="lv-LV"/>
        </w:rPr>
        <w:t>Lai paātrinātu procesu izpildi, projektēšana tiks nodrošināta pa pos</w:t>
      </w:r>
      <w:r w:rsidR="00197CDA">
        <w:rPr>
          <w:rFonts w:eastAsia="Times New Roman" w:cs="Times New Roman"/>
          <w:color w:val="0D0D0D" w:themeColor="text1" w:themeTint="F2"/>
          <w:sz w:val="28"/>
          <w:szCs w:val="28"/>
          <w:lang w:eastAsia="lv-LV"/>
        </w:rPr>
        <w:t>miem (5 posmos), lai pakāpeniski</w:t>
      </w:r>
      <w:r w:rsidRPr="001D3912">
        <w:rPr>
          <w:rFonts w:eastAsia="Times New Roman" w:cs="Times New Roman"/>
          <w:color w:val="0D0D0D" w:themeColor="text1" w:themeTint="F2"/>
          <w:sz w:val="28"/>
          <w:szCs w:val="28"/>
          <w:lang w:eastAsia="lv-LV"/>
        </w:rPr>
        <w:t xml:space="preserve"> varētu uzsākt būvdarbus. Lai maksimāli nodrošinātu koordinētu rīcību starp projekta īstenošanā un uzraudzībā iesaistītajām iestādēm projekta risku apzināšanā un novēršanā, t.sk. iepirkumu virzībā CFLA </w:t>
      </w:r>
      <w:r w:rsidR="00472441">
        <w:rPr>
          <w:rFonts w:eastAsia="Times New Roman" w:cs="Times New Roman"/>
          <w:color w:val="0D0D0D" w:themeColor="text1" w:themeTint="F2"/>
          <w:sz w:val="28"/>
          <w:szCs w:val="28"/>
          <w:lang w:eastAsia="lv-LV"/>
        </w:rPr>
        <w:t>2018. gada</w:t>
      </w:r>
      <w:r w:rsidRPr="001D3912">
        <w:rPr>
          <w:rFonts w:eastAsia="Times New Roman" w:cs="Times New Roman"/>
          <w:color w:val="0D0D0D" w:themeColor="text1" w:themeTint="F2"/>
          <w:sz w:val="28"/>
          <w:szCs w:val="28"/>
          <w:lang w:eastAsia="lv-LV"/>
        </w:rPr>
        <w:t xml:space="preserve"> martā organizēs darba grupu ar visu iesaistīto iestāžu dalību (Rīgas satiksme, Rīgas dome, </w:t>
      </w:r>
      <w:r w:rsidR="00472441">
        <w:rPr>
          <w:rFonts w:eastAsia="Times New Roman" w:cs="Times New Roman"/>
          <w:color w:val="0D0D0D" w:themeColor="text1" w:themeTint="F2"/>
          <w:sz w:val="28"/>
          <w:szCs w:val="28"/>
          <w:lang w:eastAsia="lv-LV"/>
        </w:rPr>
        <w:t>Iepirkumu uzraudzības birojs, Satiksmes ministrija</w:t>
      </w:r>
      <w:r w:rsidRPr="001D3912">
        <w:rPr>
          <w:rFonts w:eastAsia="Times New Roman" w:cs="Times New Roman"/>
          <w:color w:val="0D0D0D" w:themeColor="text1" w:themeTint="F2"/>
          <w:sz w:val="28"/>
          <w:szCs w:val="28"/>
          <w:lang w:eastAsia="lv-LV"/>
        </w:rPr>
        <w:t>, FM, Delna).</w:t>
      </w:r>
    </w:p>
    <w:p w14:paraId="0521C338" w14:textId="77777777" w:rsidR="001F654A" w:rsidRDefault="00ED0B00" w:rsidP="001F654A">
      <w:pPr>
        <w:pStyle w:val="ListParagraph"/>
        <w:numPr>
          <w:ilvl w:val="0"/>
          <w:numId w:val="45"/>
        </w:numPr>
        <w:tabs>
          <w:tab w:val="left" w:pos="720"/>
        </w:tabs>
        <w:spacing w:after="120"/>
        <w:ind w:left="0" w:firstLine="0"/>
        <w:contextualSpacing w:val="0"/>
        <w:jc w:val="both"/>
        <w:rPr>
          <w:rFonts w:eastAsia="Times New Roman" w:cs="Times New Roman"/>
          <w:color w:val="0D0D0D" w:themeColor="text1" w:themeTint="F2"/>
          <w:sz w:val="28"/>
          <w:szCs w:val="28"/>
          <w:lang w:eastAsia="lv-LV"/>
        </w:rPr>
      </w:pPr>
      <w:r w:rsidRPr="001F654A">
        <w:rPr>
          <w:rFonts w:eastAsia="Times New Roman" w:cs="Times New Roman"/>
          <w:color w:val="0D0D0D" w:themeColor="text1" w:themeTint="F2"/>
          <w:sz w:val="28"/>
          <w:szCs w:val="28"/>
          <w:lang w:eastAsia="lv-LV"/>
        </w:rPr>
        <w:t>CFLA ir izsludinājusi 4.2.1.2.</w:t>
      </w:r>
      <w:r w:rsidR="001010A6" w:rsidRPr="001F654A">
        <w:rPr>
          <w:rFonts w:eastAsia="Times New Roman" w:cs="Times New Roman"/>
          <w:color w:val="0D0D0D" w:themeColor="text1" w:themeTint="F2"/>
          <w:sz w:val="28"/>
          <w:szCs w:val="28"/>
          <w:lang w:eastAsia="lv-LV"/>
        </w:rPr>
        <w:t> </w:t>
      </w:r>
      <w:r w:rsidRPr="001F654A">
        <w:rPr>
          <w:rFonts w:eastAsia="Times New Roman" w:cs="Times New Roman"/>
          <w:color w:val="0D0D0D" w:themeColor="text1" w:themeTint="F2"/>
          <w:sz w:val="28"/>
          <w:szCs w:val="28"/>
          <w:lang w:eastAsia="lv-LV"/>
        </w:rPr>
        <w:t xml:space="preserve">pasākuma “Veicināt energoefektivitātes paaugstināšanu valsts ēkās” otrās projektu iesniegumu atlases kārtu. EM </w:t>
      </w:r>
      <w:r w:rsidR="001B157E" w:rsidRPr="001F654A">
        <w:rPr>
          <w:rFonts w:eastAsia="Times New Roman" w:cs="Times New Roman"/>
          <w:color w:val="0D0D0D" w:themeColor="text1" w:themeTint="F2"/>
          <w:sz w:val="28"/>
          <w:szCs w:val="28"/>
          <w:lang w:eastAsia="lv-LV"/>
        </w:rPr>
        <w:t xml:space="preserve">sadarbībā ar resoriem </w:t>
      </w:r>
      <w:r w:rsidRPr="001F654A">
        <w:rPr>
          <w:rFonts w:eastAsia="Times New Roman" w:cs="Times New Roman"/>
          <w:color w:val="0D0D0D" w:themeColor="text1" w:themeTint="F2"/>
          <w:sz w:val="28"/>
          <w:szCs w:val="28"/>
          <w:lang w:eastAsia="lv-LV"/>
        </w:rPr>
        <w:t>apkopo</w:t>
      </w:r>
      <w:r w:rsidR="001B157E" w:rsidRPr="001F654A">
        <w:rPr>
          <w:rFonts w:eastAsia="Times New Roman" w:cs="Times New Roman"/>
          <w:color w:val="0D0D0D" w:themeColor="text1" w:themeTint="F2"/>
          <w:sz w:val="28"/>
          <w:szCs w:val="28"/>
          <w:lang w:eastAsia="lv-LV"/>
        </w:rPr>
        <w:t xml:space="preserve"> un analizē</w:t>
      </w:r>
      <w:r w:rsidRPr="001F654A">
        <w:rPr>
          <w:rFonts w:eastAsia="Times New Roman" w:cs="Times New Roman"/>
          <w:color w:val="0D0D0D" w:themeColor="text1" w:themeTint="F2"/>
          <w:sz w:val="28"/>
          <w:szCs w:val="28"/>
          <w:lang w:eastAsia="lv-LV"/>
        </w:rPr>
        <w:t xml:space="preserve"> informāciju par 4.2.1.2.</w:t>
      </w:r>
      <w:r w:rsidR="001010A6" w:rsidRPr="001F654A">
        <w:rPr>
          <w:rFonts w:eastAsia="Times New Roman" w:cs="Times New Roman"/>
          <w:color w:val="0D0D0D" w:themeColor="text1" w:themeTint="F2"/>
          <w:sz w:val="28"/>
          <w:szCs w:val="28"/>
          <w:lang w:eastAsia="lv-LV"/>
        </w:rPr>
        <w:t> </w:t>
      </w:r>
      <w:r w:rsidRPr="001F654A">
        <w:rPr>
          <w:rFonts w:eastAsia="Times New Roman" w:cs="Times New Roman"/>
          <w:color w:val="0D0D0D" w:themeColor="text1" w:themeTint="F2"/>
          <w:sz w:val="28"/>
          <w:szCs w:val="28"/>
          <w:lang w:eastAsia="lv-LV"/>
        </w:rPr>
        <w:t xml:space="preserve">pasākuma pirmās un otrā kārtas </w:t>
      </w:r>
      <w:r w:rsidR="001B157E" w:rsidRPr="001F654A">
        <w:rPr>
          <w:rFonts w:eastAsia="Times New Roman" w:cs="Times New Roman"/>
          <w:color w:val="0D0D0D" w:themeColor="text1" w:themeTint="F2"/>
          <w:sz w:val="28"/>
          <w:szCs w:val="28"/>
          <w:lang w:eastAsia="lv-LV"/>
        </w:rPr>
        <w:t xml:space="preserve">projektu ieviešanas sarežģījumiem, t.sk. dēļ konstatētā </w:t>
      </w:r>
      <w:r w:rsidRPr="001F654A">
        <w:rPr>
          <w:rFonts w:eastAsia="Times New Roman" w:cs="Times New Roman"/>
          <w:color w:val="0D0D0D" w:themeColor="text1" w:themeTint="F2"/>
          <w:sz w:val="28"/>
          <w:szCs w:val="28"/>
          <w:lang w:eastAsia="lv-LV"/>
        </w:rPr>
        <w:t>papildu nepieciešam</w:t>
      </w:r>
      <w:r w:rsidR="001B157E" w:rsidRPr="001F654A">
        <w:rPr>
          <w:rFonts w:eastAsia="Times New Roman" w:cs="Times New Roman"/>
          <w:color w:val="0D0D0D" w:themeColor="text1" w:themeTint="F2"/>
          <w:sz w:val="28"/>
          <w:szCs w:val="28"/>
          <w:lang w:eastAsia="lv-LV"/>
        </w:rPr>
        <w:t>ā</w:t>
      </w:r>
      <w:r w:rsidRPr="001F654A">
        <w:rPr>
          <w:rFonts w:eastAsia="Times New Roman" w:cs="Times New Roman"/>
          <w:color w:val="0D0D0D" w:themeColor="text1" w:themeTint="F2"/>
          <w:sz w:val="28"/>
          <w:szCs w:val="28"/>
          <w:lang w:eastAsia="lv-LV"/>
        </w:rPr>
        <w:t xml:space="preserve"> finansējum</w:t>
      </w:r>
      <w:r w:rsidR="001B157E" w:rsidRPr="001F654A">
        <w:rPr>
          <w:rFonts w:eastAsia="Times New Roman" w:cs="Times New Roman"/>
          <w:color w:val="0D0D0D" w:themeColor="text1" w:themeTint="F2"/>
          <w:sz w:val="28"/>
          <w:szCs w:val="28"/>
          <w:lang w:eastAsia="lv-LV"/>
        </w:rPr>
        <w:t>a</w:t>
      </w:r>
      <w:r w:rsidR="001954A2" w:rsidRPr="001F654A">
        <w:rPr>
          <w:rFonts w:eastAsia="Times New Roman" w:cs="Times New Roman"/>
          <w:color w:val="0D0D0D" w:themeColor="text1" w:themeTint="F2"/>
          <w:sz w:val="28"/>
          <w:szCs w:val="28"/>
          <w:lang w:eastAsia="lv-LV"/>
        </w:rPr>
        <w:t xml:space="preserve"> izmaksu pieauguma rezultātā</w:t>
      </w:r>
      <w:r w:rsidR="00774935" w:rsidRPr="001F654A">
        <w:rPr>
          <w:rFonts w:eastAsia="Times New Roman" w:cs="Times New Roman"/>
          <w:color w:val="0D0D0D" w:themeColor="text1" w:themeTint="F2"/>
          <w:sz w:val="28"/>
          <w:szCs w:val="28"/>
          <w:lang w:eastAsia="lv-LV"/>
        </w:rPr>
        <w:t>. EM gatavo priekšlikumu turpmākai rīcībai.</w:t>
      </w:r>
    </w:p>
    <w:p w14:paraId="4D3C3EA6" w14:textId="34E7089C" w:rsidR="001F654A" w:rsidRDefault="001954A2" w:rsidP="001F654A">
      <w:pPr>
        <w:pStyle w:val="ListParagraph"/>
        <w:numPr>
          <w:ilvl w:val="0"/>
          <w:numId w:val="45"/>
        </w:numPr>
        <w:tabs>
          <w:tab w:val="left" w:pos="720"/>
        </w:tabs>
        <w:spacing w:after="120"/>
        <w:ind w:left="0" w:firstLine="0"/>
        <w:contextualSpacing w:val="0"/>
        <w:jc w:val="both"/>
        <w:rPr>
          <w:rFonts w:eastAsia="Times New Roman" w:cs="Times New Roman"/>
          <w:color w:val="0D0D0D" w:themeColor="text1" w:themeTint="F2"/>
          <w:sz w:val="28"/>
          <w:szCs w:val="28"/>
          <w:lang w:eastAsia="lv-LV"/>
        </w:rPr>
      </w:pPr>
      <w:r w:rsidRPr="001F654A">
        <w:rPr>
          <w:bCs/>
          <w:color w:val="0D0D0D" w:themeColor="text1" w:themeTint="F2"/>
          <w:sz w:val="28"/>
          <w:szCs w:val="28"/>
        </w:rPr>
        <w:t xml:space="preserve">Atsaucoties uz iepriekšējos FM ziņojumos norādīto, ir pozitīvs progress un </w:t>
      </w:r>
      <w:r w:rsidR="00057433" w:rsidRPr="001F654A">
        <w:rPr>
          <w:bCs/>
          <w:color w:val="0D0D0D" w:themeColor="text1" w:themeTint="F2"/>
          <w:sz w:val="28"/>
          <w:szCs w:val="28"/>
        </w:rPr>
        <w:t>2018. gada 27. </w:t>
      </w:r>
      <w:r w:rsidR="007D0FDC" w:rsidRPr="001F654A">
        <w:rPr>
          <w:bCs/>
          <w:color w:val="0D0D0D" w:themeColor="text1" w:themeTint="F2"/>
          <w:sz w:val="28"/>
          <w:szCs w:val="28"/>
        </w:rPr>
        <w:t xml:space="preserve">februāra MK sēdē ir apstiprināts </w:t>
      </w:r>
      <w:r w:rsidR="00D71A66" w:rsidRPr="001F654A">
        <w:rPr>
          <w:color w:val="0D0D0D" w:themeColor="text1" w:themeTint="F2"/>
          <w:sz w:val="28"/>
          <w:szCs w:val="28"/>
        </w:rPr>
        <w:t xml:space="preserve">Izglītības un zinātnes ministrijas izstrādātais </w:t>
      </w:r>
      <w:r w:rsidR="007D0FDC" w:rsidRPr="001F654A">
        <w:rPr>
          <w:color w:val="0D0D0D" w:themeColor="text1" w:themeTint="F2"/>
          <w:sz w:val="28"/>
          <w:szCs w:val="28"/>
        </w:rPr>
        <w:t>Viedās specializācijas stratēģijas monitoringa ziņojums</w:t>
      </w:r>
      <w:r w:rsidR="00D71A66" w:rsidRPr="001F654A">
        <w:rPr>
          <w:color w:val="0D0D0D" w:themeColor="text1" w:themeTint="F2"/>
          <w:sz w:val="28"/>
          <w:szCs w:val="28"/>
        </w:rPr>
        <w:t>.</w:t>
      </w:r>
    </w:p>
    <w:p w14:paraId="12506C17" w14:textId="7F106C07" w:rsidR="001F654A" w:rsidRDefault="00057433" w:rsidP="001F654A">
      <w:pPr>
        <w:pStyle w:val="ListParagraph"/>
        <w:numPr>
          <w:ilvl w:val="0"/>
          <w:numId w:val="45"/>
        </w:numPr>
        <w:tabs>
          <w:tab w:val="left" w:pos="720"/>
        </w:tabs>
        <w:spacing w:after="120"/>
        <w:ind w:left="0" w:firstLine="0"/>
        <w:contextualSpacing w:val="0"/>
        <w:jc w:val="both"/>
        <w:rPr>
          <w:rFonts w:eastAsia="Times New Roman" w:cs="Times New Roman"/>
          <w:color w:val="0D0D0D" w:themeColor="text1" w:themeTint="F2"/>
          <w:sz w:val="28"/>
          <w:szCs w:val="28"/>
          <w:lang w:eastAsia="lv-LV"/>
        </w:rPr>
      </w:pPr>
      <w:r w:rsidRPr="001F654A">
        <w:rPr>
          <w:sz w:val="28"/>
        </w:rPr>
        <w:t>2018. gada</w:t>
      </w:r>
      <w:r w:rsidR="00273A2C" w:rsidRPr="001F654A">
        <w:rPr>
          <w:sz w:val="28"/>
        </w:rPr>
        <w:t xml:space="preserve"> 15.</w:t>
      </w:r>
      <w:r w:rsidRPr="001F654A">
        <w:rPr>
          <w:sz w:val="28"/>
        </w:rPr>
        <w:t> </w:t>
      </w:r>
      <w:r w:rsidR="00273A2C" w:rsidRPr="001F654A">
        <w:rPr>
          <w:sz w:val="28"/>
        </w:rPr>
        <w:t>februārī</w:t>
      </w:r>
      <w:r w:rsidR="00B20DDD" w:rsidRPr="001F654A">
        <w:rPr>
          <w:sz w:val="28"/>
        </w:rPr>
        <w:t xml:space="preserve"> </w:t>
      </w:r>
      <w:r w:rsidR="00D50856" w:rsidRPr="001F654A">
        <w:rPr>
          <w:bCs/>
          <w:color w:val="0D0D0D" w:themeColor="text1" w:themeTint="F2"/>
          <w:sz w:val="28"/>
          <w:szCs w:val="28"/>
        </w:rPr>
        <w:t>Valsts sekretāru sanāksmē</w:t>
      </w:r>
      <w:r w:rsidR="00152BE0">
        <w:rPr>
          <w:bCs/>
          <w:color w:val="0D0D0D" w:themeColor="text1" w:themeTint="F2"/>
          <w:sz w:val="28"/>
          <w:szCs w:val="28"/>
        </w:rPr>
        <w:t xml:space="preserve"> (sēdes protokols Nr.</w:t>
      </w:r>
      <w:r w:rsidR="00BF3411">
        <w:rPr>
          <w:bCs/>
          <w:color w:val="0D0D0D" w:themeColor="text1" w:themeTint="F2"/>
          <w:sz w:val="28"/>
          <w:szCs w:val="28"/>
        </w:rPr>
        <w:t> </w:t>
      </w:r>
      <w:r w:rsidR="00152BE0">
        <w:rPr>
          <w:bCs/>
          <w:color w:val="0D0D0D" w:themeColor="text1" w:themeTint="F2"/>
          <w:sz w:val="28"/>
          <w:szCs w:val="28"/>
        </w:rPr>
        <w:t>7)</w:t>
      </w:r>
      <w:r w:rsidR="00D50856" w:rsidRPr="001F654A">
        <w:rPr>
          <w:bCs/>
          <w:color w:val="0D0D0D" w:themeColor="text1" w:themeTint="F2"/>
          <w:sz w:val="28"/>
          <w:szCs w:val="28"/>
        </w:rPr>
        <w:t xml:space="preserve"> </w:t>
      </w:r>
      <w:r w:rsidR="00152BE0">
        <w:rPr>
          <w:sz w:val="28"/>
        </w:rPr>
        <w:t>ir izsludināt</w:t>
      </w:r>
      <w:r w:rsidR="00B20DDD" w:rsidRPr="001F654A">
        <w:rPr>
          <w:sz w:val="28"/>
        </w:rPr>
        <w:t xml:space="preserve">i </w:t>
      </w:r>
      <w:r w:rsidR="00B75D3E" w:rsidRPr="001F654A">
        <w:rPr>
          <w:bCs/>
          <w:color w:val="0D0D0D" w:themeColor="text1" w:themeTint="F2"/>
          <w:sz w:val="28"/>
          <w:szCs w:val="28"/>
        </w:rPr>
        <w:t xml:space="preserve">EM </w:t>
      </w:r>
      <w:r w:rsidR="00B20DDD" w:rsidRPr="001F654A">
        <w:rPr>
          <w:sz w:val="28"/>
        </w:rPr>
        <w:t>pasākuma “Atbalsts ieguldījumiem ražošanas telpu un infrastruktūras izveidei vai rekonstrukcijai” īstenošanas otrās kārta</w:t>
      </w:r>
      <w:r w:rsidR="00152BE0">
        <w:rPr>
          <w:sz w:val="28"/>
        </w:rPr>
        <w:t>s MK noteikumi (VSS-165</w:t>
      </w:r>
      <w:r w:rsidR="00B20DDD" w:rsidRPr="001F654A">
        <w:rPr>
          <w:bCs/>
          <w:color w:val="0D0D0D" w:themeColor="text1" w:themeTint="F2"/>
          <w:sz w:val="28"/>
          <w:szCs w:val="28"/>
        </w:rPr>
        <w:t>)</w:t>
      </w:r>
      <w:r w:rsidR="00152BE0">
        <w:rPr>
          <w:sz w:val="28"/>
        </w:rPr>
        <w:t>. EM</w:t>
      </w:r>
      <w:r w:rsidR="00D50856" w:rsidRPr="001F654A">
        <w:rPr>
          <w:sz w:val="28"/>
        </w:rPr>
        <w:t xml:space="preserve"> </w:t>
      </w:r>
      <w:r w:rsidRPr="001F654A">
        <w:rPr>
          <w:bCs/>
          <w:color w:val="0D0D0D" w:themeColor="text1" w:themeTint="F2"/>
          <w:sz w:val="28"/>
          <w:szCs w:val="28"/>
        </w:rPr>
        <w:t>2018. gada</w:t>
      </w:r>
      <w:r w:rsidR="002A31AF" w:rsidRPr="001F654A">
        <w:rPr>
          <w:bCs/>
          <w:color w:val="0D0D0D" w:themeColor="text1" w:themeTint="F2"/>
          <w:sz w:val="28"/>
          <w:szCs w:val="28"/>
        </w:rPr>
        <w:t xml:space="preserve"> </w:t>
      </w:r>
      <w:r w:rsidR="00B20DDD" w:rsidRPr="001F654A">
        <w:rPr>
          <w:bCs/>
          <w:color w:val="0D0D0D" w:themeColor="text1" w:themeTint="F2"/>
          <w:sz w:val="28"/>
          <w:szCs w:val="28"/>
        </w:rPr>
        <w:t>28.</w:t>
      </w:r>
      <w:r w:rsidRPr="001F654A">
        <w:rPr>
          <w:bCs/>
          <w:color w:val="0D0D0D" w:themeColor="text1" w:themeTint="F2"/>
          <w:sz w:val="28"/>
          <w:szCs w:val="28"/>
        </w:rPr>
        <w:t> </w:t>
      </w:r>
      <w:r w:rsidR="00B20DDD" w:rsidRPr="001F654A">
        <w:rPr>
          <w:bCs/>
          <w:color w:val="0D0D0D" w:themeColor="text1" w:themeTint="F2"/>
          <w:sz w:val="28"/>
          <w:szCs w:val="28"/>
        </w:rPr>
        <w:t xml:space="preserve">februārī </w:t>
      </w:r>
      <w:r w:rsidR="00152BE0">
        <w:rPr>
          <w:bCs/>
          <w:color w:val="0D0D0D" w:themeColor="text1" w:themeTint="F2"/>
          <w:sz w:val="28"/>
          <w:szCs w:val="28"/>
        </w:rPr>
        <w:t xml:space="preserve">ir </w:t>
      </w:r>
      <w:r w:rsidR="00000571" w:rsidRPr="001F654A">
        <w:rPr>
          <w:sz w:val="28"/>
        </w:rPr>
        <w:t>iesniegusi pasākuma otrās kārtas kritēri</w:t>
      </w:r>
      <w:r w:rsidR="00B20DDD" w:rsidRPr="001F654A">
        <w:rPr>
          <w:sz w:val="28"/>
        </w:rPr>
        <w:t xml:space="preserve">ju komplektu izskatīšanai </w:t>
      </w:r>
      <w:r w:rsidR="00197CDA">
        <w:rPr>
          <w:sz w:val="28"/>
        </w:rPr>
        <w:t>ES fondu</w:t>
      </w:r>
      <w:r w:rsidR="00D71A66" w:rsidRPr="001F654A">
        <w:rPr>
          <w:sz w:val="28"/>
        </w:rPr>
        <w:t xml:space="preserve"> a</w:t>
      </w:r>
      <w:r w:rsidR="00861780" w:rsidRPr="001F654A">
        <w:rPr>
          <w:sz w:val="28"/>
        </w:rPr>
        <w:t>pakškomitejā</w:t>
      </w:r>
      <w:r w:rsidR="00B20DDD" w:rsidRPr="001F654A">
        <w:rPr>
          <w:sz w:val="28"/>
        </w:rPr>
        <w:t>.</w:t>
      </w:r>
      <w:r w:rsidR="00D50856" w:rsidRPr="001F654A">
        <w:rPr>
          <w:sz w:val="28"/>
        </w:rPr>
        <w:t xml:space="preserve"> </w:t>
      </w:r>
    </w:p>
    <w:p w14:paraId="2740A410" w14:textId="13B7E7E0" w:rsidR="001F654A" w:rsidRPr="006C7585" w:rsidRDefault="00B252F5" w:rsidP="001F654A">
      <w:pPr>
        <w:pStyle w:val="ListParagraph"/>
        <w:numPr>
          <w:ilvl w:val="0"/>
          <w:numId w:val="45"/>
        </w:numPr>
        <w:tabs>
          <w:tab w:val="left" w:pos="720"/>
        </w:tabs>
        <w:spacing w:after="120"/>
        <w:ind w:left="0" w:firstLine="0"/>
        <w:contextualSpacing w:val="0"/>
        <w:jc w:val="both"/>
        <w:rPr>
          <w:rFonts w:eastAsia="Times New Roman" w:cs="Times New Roman"/>
          <w:sz w:val="28"/>
          <w:szCs w:val="28"/>
          <w:lang w:eastAsia="lv-LV"/>
        </w:rPr>
      </w:pPr>
      <w:r>
        <w:rPr>
          <w:bCs/>
          <w:color w:val="0D0D0D" w:themeColor="text1" w:themeTint="F2"/>
          <w:sz w:val="28"/>
          <w:szCs w:val="28"/>
        </w:rPr>
        <w:t>Konstatēts</w:t>
      </w:r>
      <w:r w:rsidR="00F83445" w:rsidRPr="001F654A">
        <w:rPr>
          <w:bCs/>
          <w:color w:val="0D0D0D" w:themeColor="text1" w:themeTint="F2"/>
          <w:sz w:val="28"/>
          <w:szCs w:val="28"/>
        </w:rPr>
        <w:t xml:space="preserve"> </w:t>
      </w:r>
      <w:r w:rsidR="007A5BAB">
        <w:rPr>
          <w:bCs/>
          <w:color w:val="0D0D0D" w:themeColor="text1" w:themeTint="F2"/>
          <w:sz w:val="28"/>
          <w:szCs w:val="28"/>
        </w:rPr>
        <w:t>nozīmīgs</w:t>
      </w:r>
      <w:r w:rsidR="00346484" w:rsidRPr="001F654A">
        <w:rPr>
          <w:bCs/>
          <w:color w:val="0D0D0D" w:themeColor="text1" w:themeTint="F2"/>
          <w:sz w:val="28"/>
          <w:szCs w:val="28"/>
        </w:rPr>
        <w:t xml:space="preserve"> </w:t>
      </w:r>
      <w:r>
        <w:rPr>
          <w:bCs/>
          <w:color w:val="0D0D0D" w:themeColor="text1" w:themeTint="F2"/>
          <w:sz w:val="28"/>
          <w:szCs w:val="28"/>
        </w:rPr>
        <w:t xml:space="preserve">investīciju </w:t>
      </w:r>
      <w:r w:rsidR="00346484" w:rsidRPr="001F654A">
        <w:rPr>
          <w:bCs/>
          <w:color w:val="0D0D0D" w:themeColor="text1" w:themeTint="F2"/>
          <w:sz w:val="28"/>
          <w:szCs w:val="28"/>
        </w:rPr>
        <w:t>pieprasījums b</w:t>
      </w:r>
      <w:r w:rsidR="00FE5063" w:rsidRPr="001F654A">
        <w:rPr>
          <w:bCs/>
          <w:color w:val="0D0D0D" w:themeColor="text1" w:themeTint="F2"/>
          <w:sz w:val="28"/>
          <w:szCs w:val="28"/>
        </w:rPr>
        <w:t>ioloģiski noārdāmo atkritumu</w:t>
      </w:r>
      <w:r w:rsidR="008E1118">
        <w:rPr>
          <w:rStyle w:val="FootnoteReference"/>
          <w:bCs/>
          <w:color w:val="0D0D0D" w:themeColor="text1" w:themeTint="F2"/>
          <w:sz w:val="28"/>
          <w:szCs w:val="28"/>
        </w:rPr>
        <w:footnoteReference w:id="15"/>
      </w:r>
      <w:r w:rsidR="00F30AA4">
        <w:rPr>
          <w:bCs/>
          <w:color w:val="0D0D0D" w:themeColor="text1" w:themeTint="F2"/>
          <w:sz w:val="28"/>
          <w:szCs w:val="28"/>
        </w:rPr>
        <w:t xml:space="preserve"> atlasē – i</w:t>
      </w:r>
      <w:r w:rsidR="00002E9B">
        <w:rPr>
          <w:bCs/>
          <w:color w:val="0D0D0D" w:themeColor="text1" w:themeTint="F2"/>
          <w:sz w:val="28"/>
          <w:szCs w:val="28"/>
        </w:rPr>
        <w:t xml:space="preserve">esniegti </w:t>
      </w:r>
      <w:r w:rsidR="00FE5063" w:rsidRPr="001F654A">
        <w:rPr>
          <w:bCs/>
          <w:color w:val="0D0D0D" w:themeColor="text1" w:themeTint="F2"/>
          <w:sz w:val="28"/>
          <w:szCs w:val="28"/>
        </w:rPr>
        <w:t>pr</w:t>
      </w:r>
      <w:r w:rsidR="00405C9A" w:rsidRPr="001F654A">
        <w:rPr>
          <w:bCs/>
          <w:color w:val="0D0D0D" w:themeColor="text1" w:themeTint="F2"/>
          <w:sz w:val="28"/>
          <w:szCs w:val="28"/>
        </w:rPr>
        <w:t>ojekt</w:t>
      </w:r>
      <w:r>
        <w:rPr>
          <w:bCs/>
          <w:color w:val="0D0D0D" w:themeColor="text1" w:themeTint="F2"/>
          <w:sz w:val="28"/>
          <w:szCs w:val="28"/>
        </w:rPr>
        <w:t>i</w:t>
      </w:r>
      <w:r w:rsidR="007A5BAB">
        <w:rPr>
          <w:bCs/>
          <w:color w:val="0D0D0D" w:themeColor="text1" w:themeTint="F2"/>
          <w:sz w:val="28"/>
          <w:szCs w:val="28"/>
        </w:rPr>
        <w:t xml:space="preserve"> p</w:t>
      </w:r>
      <w:r w:rsidR="00002E9B">
        <w:rPr>
          <w:bCs/>
          <w:color w:val="0D0D0D" w:themeColor="text1" w:themeTint="F2"/>
          <w:sz w:val="28"/>
          <w:szCs w:val="28"/>
        </w:rPr>
        <w:t>ar</w:t>
      </w:r>
      <w:r w:rsidR="00405C9A" w:rsidRPr="001F654A">
        <w:rPr>
          <w:bCs/>
          <w:color w:val="0D0D0D" w:themeColor="text1" w:themeTint="F2"/>
          <w:sz w:val="28"/>
          <w:szCs w:val="28"/>
        </w:rPr>
        <w:t xml:space="preserve"> </w:t>
      </w:r>
      <w:r w:rsidR="007A5BAB" w:rsidRPr="00197CDA">
        <w:rPr>
          <w:bCs/>
          <w:color w:val="0D0D0D" w:themeColor="text1" w:themeTint="F2"/>
          <w:sz w:val="28"/>
          <w:szCs w:val="28"/>
        </w:rPr>
        <w:t>64,</w:t>
      </w:r>
      <w:r w:rsidR="007A5BAB" w:rsidRPr="00197CDA">
        <w:rPr>
          <w:sz w:val="28"/>
          <w:szCs w:val="28"/>
        </w:rPr>
        <w:t>5</w:t>
      </w:r>
      <w:r w:rsidR="00152BE0">
        <w:rPr>
          <w:sz w:val="28"/>
          <w:szCs w:val="28"/>
        </w:rPr>
        <w:t> </w:t>
      </w:r>
      <w:r w:rsidR="007A5BAB" w:rsidRPr="00197CDA">
        <w:rPr>
          <w:sz w:val="28"/>
          <w:szCs w:val="28"/>
        </w:rPr>
        <w:t>milj</w:t>
      </w:r>
      <w:r w:rsidR="00197CDA" w:rsidRPr="00197CDA">
        <w:rPr>
          <w:bCs/>
          <w:color w:val="0D0D0D" w:themeColor="text1" w:themeTint="F2"/>
          <w:sz w:val="28"/>
          <w:szCs w:val="28"/>
        </w:rPr>
        <w:t>. </w:t>
      </w:r>
      <w:r w:rsidR="007A5BAB" w:rsidRPr="00197CDA">
        <w:rPr>
          <w:bCs/>
          <w:i/>
          <w:color w:val="0D0D0D" w:themeColor="text1" w:themeTint="F2"/>
          <w:sz w:val="28"/>
          <w:szCs w:val="28"/>
        </w:rPr>
        <w:t>euro</w:t>
      </w:r>
      <w:r w:rsidR="00002E9B" w:rsidRPr="007A5BAB">
        <w:rPr>
          <w:bCs/>
          <w:color w:val="0D0D0D" w:themeColor="text1" w:themeTint="F2"/>
          <w:sz w:val="28"/>
          <w:szCs w:val="28"/>
        </w:rPr>
        <w:t>,</w:t>
      </w:r>
      <w:r w:rsidR="00002E9B">
        <w:rPr>
          <w:bCs/>
          <w:color w:val="0D0D0D" w:themeColor="text1" w:themeTint="F2"/>
          <w:sz w:val="28"/>
          <w:szCs w:val="28"/>
        </w:rPr>
        <w:t xml:space="preserve"> </w:t>
      </w:r>
      <w:r w:rsidR="00002E9B" w:rsidRPr="006C7585">
        <w:rPr>
          <w:rFonts w:cs="Times New Roman"/>
          <w:bCs/>
          <w:color w:val="0D0D0D" w:themeColor="text1" w:themeTint="F2"/>
          <w:sz w:val="28"/>
          <w:szCs w:val="28"/>
        </w:rPr>
        <w:t>kas</w:t>
      </w:r>
      <w:r w:rsidR="006C7585">
        <w:rPr>
          <w:rFonts w:cs="Times New Roman"/>
          <w:bCs/>
          <w:color w:val="0D0D0D" w:themeColor="text1" w:themeTint="F2"/>
          <w:sz w:val="28"/>
          <w:szCs w:val="28"/>
        </w:rPr>
        <w:t xml:space="preserve"> </w:t>
      </w:r>
      <w:r w:rsidR="007A5BAB">
        <w:rPr>
          <w:rStyle w:val="fromsample1"/>
          <w:rFonts w:cs="Times New Roman"/>
          <w:color w:val="auto"/>
          <w:sz w:val="28"/>
          <w:szCs w:val="28"/>
        </w:rPr>
        <w:t>trīs</w:t>
      </w:r>
      <w:r w:rsidR="006C7585" w:rsidRPr="006C7585">
        <w:rPr>
          <w:rStyle w:val="fromsample1"/>
          <w:rFonts w:cs="Times New Roman"/>
          <w:color w:val="auto"/>
          <w:sz w:val="28"/>
          <w:szCs w:val="28"/>
        </w:rPr>
        <w:t xml:space="preserve">kārt </w:t>
      </w:r>
      <w:r w:rsidR="006C7585">
        <w:rPr>
          <w:rFonts w:cs="Times New Roman"/>
          <w:bCs/>
          <w:sz w:val="28"/>
          <w:szCs w:val="28"/>
        </w:rPr>
        <w:t xml:space="preserve">pārsniedz </w:t>
      </w:r>
      <w:r w:rsidR="00405C9A" w:rsidRPr="006C7585">
        <w:rPr>
          <w:rFonts w:cs="Times New Roman"/>
          <w:bCs/>
          <w:sz w:val="28"/>
          <w:szCs w:val="28"/>
        </w:rPr>
        <w:t xml:space="preserve">pieejamo </w:t>
      </w:r>
      <w:r w:rsidR="007A5BAB">
        <w:rPr>
          <w:bCs/>
          <w:color w:val="0D0D0D" w:themeColor="text1" w:themeTint="F2"/>
          <w:sz w:val="28"/>
          <w:szCs w:val="28"/>
        </w:rPr>
        <w:t>ES</w:t>
      </w:r>
      <w:r w:rsidR="007A5BAB">
        <w:rPr>
          <w:bCs/>
          <w:i/>
          <w:color w:val="0D0D0D" w:themeColor="text1" w:themeTint="F2"/>
          <w:sz w:val="28"/>
          <w:szCs w:val="28"/>
        </w:rPr>
        <w:t xml:space="preserve"> </w:t>
      </w:r>
      <w:r w:rsidR="00197CDA">
        <w:rPr>
          <w:rFonts w:cs="Times New Roman"/>
          <w:bCs/>
          <w:sz w:val="28"/>
          <w:szCs w:val="28"/>
        </w:rPr>
        <w:t>finansējumu 22,5 </w:t>
      </w:r>
      <w:r w:rsidR="00FE5063" w:rsidRPr="006C7585">
        <w:rPr>
          <w:rFonts w:cs="Times New Roman"/>
          <w:bCs/>
          <w:sz w:val="28"/>
          <w:szCs w:val="28"/>
        </w:rPr>
        <w:t>milj</w:t>
      </w:r>
      <w:r w:rsidR="00F83445" w:rsidRPr="006C7585">
        <w:rPr>
          <w:rFonts w:cs="Times New Roman"/>
          <w:bCs/>
          <w:sz w:val="28"/>
          <w:szCs w:val="28"/>
        </w:rPr>
        <w:t>.</w:t>
      </w:r>
      <w:r w:rsidR="00197CDA">
        <w:rPr>
          <w:rFonts w:cs="Times New Roman"/>
          <w:bCs/>
          <w:sz w:val="28"/>
          <w:szCs w:val="28"/>
        </w:rPr>
        <w:t> </w:t>
      </w:r>
      <w:r w:rsidR="00CA63AF" w:rsidRPr="006C7585">
        <w:rPr>
          <w:rFonts w:cs="Times New Roman"/>
          <w:bCs/>
          <w:i/>
          <w:sz w:val="28"/>
          <w:szCs w:val="28"/>
        </w:rPr>
        <w:t>eu</w:t>
      </w:r>
      <w:r w:rsidR="00405C9A" w:rsidRPr="006C7585">
        <w:rPr>
          <w:rFonts w:cs="Times New Roman"/>
          <w:bCs/>
          <w:i/>
          <w:sz w:val="28"/>
          <w:szCs w:val="28"/>
        </w:rPr>
        <w:t>ro</w:t>
      </w:r>
      <w:r w:rsidR="00002E9B" w:rsidRPr="006C7585">
        <w:rPr>
          <w:rStyle w:val="FootnoteReference"/>
          <w:rFonts w:cs="Times New Roman"/>
          <w:bCs/>
          <w:i/>
          <w:sz w:val="28"/>
          <w:szCs w:val="28"/>
        </w:rPr>
        <w:footnoteReference w:id="16"/>
      </w:r>
      <w:r w:rsidR="00FE5063" w:rsidRPr="006C7585">
        <w:rPr>
          <w:rFonts w:cs="Times New Roman"/>
          <w:bCs/>
          <w:sz w:val="28"/>
          <w:szCs w:val="28"/>
        </w:rPr>
        <w:t xml:space="preserve">. </w:t>
      </w:r>
      <w:r w:rsidR="00AA34FE">
        <w:rPr>
          <w:rFonts w:cs="Times New Roman"/>
          <w:bCs/>
          <w:sz w:val="28"/>
          <w:szCs w:val="28"/>
        </w:rPr>
        <w:t>Notiek projektu vērtēšana.</w:t>
      </w:r>
    </w:p>
    <w:p w14:paraId="6F060249" w14:textId="7EB4EE16" w:rsidR="00387DB6" w:rsidRPr="001F654A" w:rsidRDefault="00D71A66" w:rsidP="001F654A">
      <w:pPr>
        <w:pStyle w:val="ListParagraph"/>
        <w:numPr>
          <w:ilvl w:val="0"/>
          <w:numId w:val="45"/>
        </w:numPr>
        <w:tabs>
          <w:tab w:val="left" w:pos="720"/>
        </w:tabs>
        <w:spacing w:after="120"/>
        <w:ind w:left="0" w:firstLine="0"/>
        <w:contextualSpacing w:val="0"/>
        <w:jc w:val="both"/>
        <w:rPr>
          <w:rFonts w:eastAsia="Times New Roman" w:cs="Times New Roman"/>
          <w:color w:val="0D0D0D" w:themeColor="text1" w:themeTint="F2"/>
          <w:sz w:val="28"/>
          <w:szCs w:val="28"/>
          <w:lang w:eastAsia="lv-LV"/>
        </w:rPr>
      </w:pPr>
      <w:r w:rsidRPr="001F654A">
        <w:rPr>
          <w:bCs/>
          <w:color w:val="0D0D0D" w:themeColor="text1" w:themeTint="F2"/>
          <w:sz w:val="28"/>
          <w:szCs w:val="28"/>
        </w:rPr>
        <w:t>Ņemot vērā līdz šim konstatētos kavējumus projektu ieviešanas plānu izpildē, t.sk. 2017.</w:t>
      </w:r>
      <w:r w:rsidR="00656E58">
        <w:rPr>
          <w:bCs/>
          <w:color w:val="0D0D0D" w:themeColor="text1" w:themeTint="F2"/>
          <w:sz w:val="28"/>
          <w:szCs w:val="28"/>
        </w:rPr>
        <w:t> </w:t>
      </w:r>
      <w:r w:rsidRPr="001F654A">
        <w:rPr>
          <w:bCs/>
          <w:color w:val="0D0D0D" w:themeColor="text1" w:themeTint="F2"/>
          <w:sz w:val="28"/>
          <w:szCs w:val="28"/>
        </w:rPr>
        <w:t xml:space="preserve">gada </w:t>
      </w:r>
      <w:r w:rsidR="00BB3B7C" w:rsidRPr="001F654A">
        <w:rPr>
          <w:bCs/>
          <w:color w:val="0D0D0D" w:themeColor="text1" w:themeTint="F2"/>
          <w:sz w:val="28"/>
          <w:szCs w:val="28"/>
        </w:rPr>
        <w:t>un 2018.</w:t>
      </w:r>
      <w:r w:rsidR="00656E58">
        <w:rPr>
          <w:bCs/>
          <w:color w:val="0D0D0D" w:themeColor="text1" w:themeTint="F2"/>
          <w:sz w:val="28"/>
          <w:szCs w:val="28"/>
        </w:rPr>
        <w:t> </w:t>
      </w:r>
      <w:r w:rsidR="00BB3B7C" w:rsidRPr="001F654A">
        <w:rPr>
          <w:bCs/>
          <w:color w:val="0D0D0D" w:themeColor="text1" w:themeTint="F2"/>
          <w:sz w:val="28"/>
          <w:szCs w:val="28"/>
        </w:rPr>
        <w:t xml:space="preserve">gada janvāra </w:t>
      </w:r>
      <w:r w:rsidRPr="001F654A">
        <w:rPr>
          <w:bCs/>
          <w:color w:val="0D0D0D" w:themeColor="text1" w:themeTint="F2"/>
          <w:sz w:val="28"/>
          <w:szCs w:val="28"/>
        </w:rPr>
        <w:t>budžeta izpildes rezultātus</w:t>
      </w:r>
      <w:r w:rsidR="00BB3B7C" w:rsidRPr="001F654A">
        <w:rPr>
          <w:bCs/>
          <w:color w:val="0D0D0D" w:themeColor="text1" w:themeTint="F2"/>
          <w:sz w:val="28"/>
          <w:szCs w:val="28"/>
        </w:rPr>
        <w:t xml:space="preserve">, </w:t>
      </w:r>
      <w:r w:rsidR="00387DB6" w:rsidRPr="001F654A">
        <w:rPr>
          <w:bCs/>
          <w:color w:val="0D0D0D" w:themeColor="text1" w:themeTint="F2"/>
          <w:sz w:val="28"/>
          <w:szCs w:val="28"/>
        </w:rPr>
        <w:t xml:space="preserve">2018. gada 8. februārī FM aicināja </w:t>
      </w:r>
      <w:r w:rsidR="00387DB6" w:rsidRPr="001F654A">
        <w:rPr>
          <w:color w:val="000000"/>
          <w:sz w:val="28"/>
          <w:szCs w:val="28"/>
        </w:rPr>
        <w:t>resorus izvērtēt un apzināt šogad potenciāli iespējamo līdzekļu ekonomiju izdevumiem E</w:t>
      </w:r>
      <w:r w:rsidR="00605599" w:rsidRPr="001F654A">
        <w:rPr>
          <w:color w:val="000000"/>
          <w:sz w:val="28"/>
          <w:szCs w:val="28"/>
        </w:rPr>
        <w:t>S</w:t>
      </w:r>
      <w:r w:rsidR="00387DB6" w:rsidRPr="001F654A">
        <w:rPr>
          <w:color w:val="000000"/>
          <w:sz w:val="28"/>
          <w:szCs w:val="28"/>
        </w:rPr>
        <w:t xml:space="preserve"> politiku instrumentu un pārējās ārvalstu finanšu palīdzības līdzfinansēto projektu un pasākumu īstenošanai</w:t>
      </w:r>
      <w:r w:rsidR="00387DB6" w:rsidRPr="001F654A">
        <w:rPr>
          <w:color w:val="0D0D0D" w:themeColor="text1" w:themeTint="F2"/>
          <w:sz w:val="28"/>
          <w:szCs w:val="28"/>
        </w:rPr>
        <w:t xml:space="preserve">, ņemot vērā atlikumu </w:t>
      </w:r>
      <w:r w:rsidR="00387DB6" w:rsidRPr="001F654A">
        <w:rPr>
          <w:color w:val="000000"/>
          <w:sz w:val="28"/>
          <w:szCs w:val="28"/>
        </w:rPr>
        <w:t xml:space="preserve">budžeta resora </w:t>
      </w:r>
      <w:r w:rsidR="00387DB6" w:rsidRPr="001F654A">
        <w:rPr>
          <w:bCs/>
          <w:sz w:val="28"/>
          <w:szCs w:val="28"/>
          <w:lang w:eastAsia="lv-LV"/>
        </w:rPr>
        <w:t xml:space="preserve">“74.Gadskārtējā valsts budžeta izpildes procesā pārdalāmais finansējums” </w:t>
      </w:r>
      <w:r w:rsidR="00387DB6" w:rsidRPr="001F654A">
        <w:rPr>
          <w:color w:val="000000"/>
          <w:sz w:val="28"/>
          <w:szCs w:val="28"/>
        </w:rPr>
        <w:t xml:space="preserve">budžeta programmā 80.00.00 “Nesadalītais </w:t>
      </w:r>
      <w:r w:rsidR="00387DB6" w:rsidRPr="001F654A">
        <w:rPr>
          <w:rFonts w:cs="Times New Roman"/>
          <w:color w:val="000000"/>
          <w:sz w:val="28"/>
          <w:szCs w:val="28"/>
        </w:rPr>
        <w:t>finansējums Eiropas Savienības politiku instrumentu un pārējās ārvalstu finanšu palīdzības līdzfinansēto projektu un pasākumu īstenošanai” (turpmāk – 80.00.00 programma)</w:t>
      </w:r>
      <w:r w:rsidR="00BB3B7C" w:rsidRPr="001F654A">
        <w:rPr>
          <w:rFonts w:cs="Times New Roman"/>
          <w:color w:val="000000"/>
          <w:sz w:val="28"/>
          <w:szCs w:val="28"/>
        </w:rPr>
        <w:t xml:space="preserve">, kurā uz </w:t>
      </w:r>
      <w:r w:rsidR="00387DB6" w:rsidRPr="001F654A">
        <w:rPr>
          <w:rFonts w:cs="Times New Roman"/>
          <w:color w:val="000000"/>
          <w:sz w:val="28"/>
          <w:szCs w:val="28"/>
        </w:rPr>
        <w:t>2018. gada 7. martu atlikums ir 19</w:t>
      </w:r>
      <w:r w:rsidR="001D2EE6" w:rsidRPr="001F654A">
        <w:rPr>
          <w:rFonts w:cs="Times New Roman"/>
          <w:color w:val="000000"/>
          <w:sz w:val="28"/>
          <w:szCs w:val="28"/>
        </w:rPr>
        <w:t> </w:t>
      </w:r>
      <w:r w:rsidR="00387DB6" w:rsidRPr="001F654A">
        <w:rPr>
          <w:rFonts w:cs="Times New Roman"/>
          <w:color w:val="000000"/>
          <w:sz w:val="28"/>
          <w:szCs w:val="28"/>
        </w:rPr>
        <w:t>milj. </w:t>
      </w:r>
      <w:r w:rsidR="00387DB6" w:rsidRPr="001F654A">
        <w:rPr>
          <w:rFonts w:cs="Times New Roman"/>
          <w:i/>
          <w:color w:val="000000"/>
          <w:sz w:val="28"/>
          <w:szCs w:val="28"/>
        </w:rPr>
        <w:t>euro</w:t>
      </w:r>
      <w:r w:rsidR="00387DB6" w:rsidRPr="001F654A">
        <w:rPr>
          <w:rFonts w:cs="Times New Roman"/>
          <w:color w:val="000000"/>
          <w:sz w:val="28"/>
          <w:szCs w:val="28"/>
        </w:rPr>
        <w:t xml:space="preserve">. </w:t>
      </w:r>
      <w:r w:rsidR="007B7B26" w:rsidRPr="001F654A">
        <w:rPr>
          <w:rFonts w:eastAsia="+mn-ea" w:cs="Times New Roman"/>
          <w:iCs/>
          <w:color w:val="000000"/>
          <w:kern w:val="24"/>
          <w:sz w:val="28"/>
          <w:szCs w:val="32"/>
        </w:rPr>
        <w:t xml:space="preserve">FM aicināja resorus </w:t>
      </w:r>
      <w:r w:rsidR="00BB3B7C" w:rsidRPr="001F654A">
        <w:rPr>
          <w:rFonts w:eastAsia="+mn-ea" w:cs="Times New Roman"/>
          <w:iCs/>
          <w:color w:val="000000"/>
          <w:kern w:val="24"/>
          <w:sz w:val="28"/>
          <w:szCs w:val="32"/>
        </w:rPr>
        <w:t>vispirms investīciju maksājumiem izmanot</w:t>
      </w:r>
      <w:r w:rsidR="007B7B26" w:rsidRPr="001F654A">
        <w:rPr>
          <w:rFonts w:eastAsia="+mn-ea" w:cs="Times New Roman"/>
          <w:iCs/>
          <w:color w:val="000000"/>
          <w:kern w:val="24"/>
          <w:sz w:val="28"/>
          <w:szCs w:val="32"/>
        </w:rPr>
        <w:t xml:space="preserve"> pamatbudžetā iedalītos līdzekļus, nepieciešamības gadījumā veicot pārdales starp resora budžeta programmām/apakšprogrammām</w:t>
      </w:r>
      <w:r w:rsidR="00BB3B7C" w:rsidRPr="001F654A">
        <w:rPr>
          <w:rFonts w:eastAsia="+mn-ea" w:cs="Times New Roman"/>
          <w:iCs/>
          <w:color w:val="000000"/>
          <w:kern w:val="24"/>
          <w:sz w:val="28"/>
          <w:szCs w:val="32"/>
        </w:rPr>
        <w:t>,</w:t>
      </w:r>
      <w:r w:rsidR="007B7B26" w:rsidRPr="001F654A">
        <w:rPr>
          <w:rFonts w:eastAsia="+mn-ea" w:cs="Times New Roman"/>
          <w:iCs/>
          <w:color w:val="000000"/>
          <w:kern w:val="24"/>
          <w:sz w:val="28"/>
          <w:szCs w:val="32"/>
        </w:rPr>
        <w:t xml:space="preserve"> pirms pieprasīt papildu budžeta līdzekļus.</w:t>
      </w:r>
      <w:r w:rsidR="007B7B26" w:rsidRPr="001F654A">
        <w:rPr>
          <w:rFonts w:cs="Times New Roman"/>
          <w:color w:val="000000"/>
          <w:sz w:val="28"/>
          <w:szCs w:val="28"/>
        </w:rPr>
        <w:t xml:space="preserve"> </w:t>
      </w:r>
      <w:r w:rsidR="00387DB6" w:rsidRPr="001F654A">
        <w:rPr>
          <w:rFonts w:cs="Times New Roman"/>
          <w:color w:val="000000"/>
          <w:sz w:val="28"/>
          <w:szCs w:val="28"/>
        </w:rPr>
        <w:t>Līdz ar to resoru pieprasījumi tiek vērtēti, ņemot vērā resoram pamatbudžetā</w:t>
      </w:r>
      <w:r w:rsidR="00387DB6" w:rsidRPr="001F654A">
        <w:rPr>
          <w:color w:val="000000"/>
          <w:sz w:val="28"/>
          <w:szCs w:val="28"/>
        </w:rPr>
        <w:t xml:space="preserve"> pieejamos </w:t>
      </w:r>
      <w:r w:rsidR="00387DB6" w:rsidRPr="001F654A">
        <w:rPr>
          <w:color w:val="000000"/>
          <w:sz w:val="28"/>
          <w:szCs w:val="28"/>
        </w:rPr>
        <w:lastRenderedPageBreak/>
        <w:t>līdzekļus, galvenokārt atbalstot tikai tādu iestāžu pieprasījumus no 80.00.00 programmas, kurām pamatbudžetā līdzekļi nav bijuši ieplānoti vai arī tie jau ir iz</w:t>
      </w:r>
      <w:r w:rsidR="001954A2" w:rsidRPr="001F654A">
        <w:rPr>
          <w:color w:val="000000"/>
          <w:sz w:val="28"/>
          <w:szCs w:val="28"/>
        </w:rPr>
        <w:t>lietoti</w:t>
      </w:r>
      <w:r w:rsidR="00387DB6" w:rsidRPr="001F654A">
        <w:rPr>
          <w:color w:val="000000"/>
          <w:sz w:val="28"/>
          <w:szCs w:val="28"/>
        </w:rPr>
        <w:t xml:space="preserve">. </w:t>
      </w:r>
      <w:r w:rsidR="00387DB6" w:rsidRPr="001F654A">
        <w:rPr>
          <w:rFonts w:eastAsia="+mn-ea" w:cs="Times New Roman"/>
          <w:iCs/>
          <w:color w:val="000000"/>
          <w:kern w:val="24"/>
          <w:sz w:val="28"/>
          <w:szCs w:val="32"/>
        </w:rPr>
        <w:t>Pēc 2018.</w:t>
      </w:r>
      <w:r w:rsidR="001D2EE6" w:rsidRPr="001F654A">
        <w:rPr>
          <w:rFonts w:eastAsia="+mn-ea" w:cs="Times New Roman"/>
          <w:iCs/>
          <w:color w:val="000000"/>
          <w:kern w:val="24"/>
          <w:sz w:val="28"/>
          <w:szCs w:val="32"/>
        </w:rPr>
        <w:t> </w:t>
      </w:r>
      <w:r w:rsidR="00387DB6" w:rsidRPr="001F654A">
        <w:rPr>
          <w:rFonts w:eastAsia="+mn-ea" w:cs="Times New Roman"/>
          <w:iCs/>
          <w:color w:val="000000"/>
          <w:kern w:val="24"/>
          <w:sz w:val="28"/>
          <w:szCs w:val="32"/>
        </w:rPr>
        <w:t>gada pirmā pusgada atbilstoši faktiskajai izpildei FM lems par iespēju palielināt apropriāciju 80.00.00 programmā, lai nodrošinātu vajadzīgās investīcija</w:t>
      </w:r>
      <w:r w:rsidR="007B7B26" w:rsidRPr="001F654A">
        <w:rPr>
          <w:rFonts w:eastAsia="+mn-ea" w:cs="Times New Roman"/>
          <w:iCs/>
          <w:color w:val="000000"/>
          <w:kern w:val="24"/>
          <w:sz w:val="28"/>
          <w:szCs w:val="32"/>
        </w:rPr>
        <w:t>s</w:t>
      </w:r>
      <w:r w:rsidR="001954A2" w:rsidRPr="001F654A">
        <w:rPr>
          <w:rFonts w:eastAsia="+mn-ea" w:cs="Times New Roman"/>
          <w:iCs/>
          <w:color w:val="000000"/>
          <w:kern w:val="24"/>
          <w:sz w:val="28"/>
          <w:szCs w:val="32"/>
        </w:rPr>
        <w:t>, ja būs nepieciešams</w:t>
      </w:r>
      <w:r w:rsidR="007B7B26" w:rsidRPr="001F654A">
        <w:rPr>
          <w:rFonts w:eastAsia="+mn-ea" w:cs="Times New Roman"/>
          <w:iCs/>
          <w:color w:val="000000"/>
          <w:kern w:val="24"/>
          <w:sz w:val="28"/>
          <w:szCs w:val="32"/>
        </w:rPr>
        <w:t>.</w:t>
      </w:r>
      <w:r w:rsidR="00BB3B7C" w:rsidRPr="001F654A">
        <w:rPr>
          <w:rFonts w:eastAsia="+mn-ea" w:cs="Times New Roman"/>
          <w:iCs/>
          <w:color w:val="000000"/>
          <w:kern w:val="24"/>
          <w:sz w:val="28"/>
          <w:szCs w:val="32"/>
        </w:rPr>
        <w:t xml:space="preserve"> Aktuālākie dati par 2018.</w:t>
      </w:r>
      <w:r w:rsidR="00656E58">
        <w:rPr>
          <w:rFonts w:eastAsia="+mn-ea" w:cs="Times New Roman"/>
          <w:iCs/>
          <w:color w:val="000000"/>
          <w:kern w:val="24"/>
          <w:sz w:val="28"/>
          <w:szCs w:val="32"/>
        </w:rPr>
        <w:t> </w:t>
      </w:r>
      <w:r w:rsidR="00BB3B7C" w:rsidRPr="001F654A">
        <w:rPr>
          <w:rFonts w:eastAsia="+mn-ea" w:cs="Times New Roman"/>
          <w:iCs/>
          <w:color w:val="000000"/>
          <w:kern w:val="24"/>
          <w:sz w:val="28"/>
          <w:szCs w:val="32"/>
        </w:rPr>
        <w:t>gada februāri liecina, ka Kohēzijas politikas ES fondu investīcijām resoru budžetos pieejams pietiekams apjoms līdzekļu</w:t>
      </w:r>
      <w:r w:rsidR="00BB3B7C">
        <w:rPr>
          <w:rStyle w:val="FootnoteReference"/>
          <w:rFonts w:eastAsia="+mn-ea" w:cs="Times New Roman"/>
          <w:iCs/>
          <w:color w:val="000000"/>
          <w:kern w:val="24"/>
          <w:sz w:val="28"/>
          <w:szCs w:val="32"/>
        </w:rPr>
        <w:footnoteReference w:id="17"/>
      </w:r>
      <w:r w:rsidR="00BB3B7C" w:rsidRPr="001F654A">
        <w:rPr>
          <w:rFonts w:eastAsia="+mn-ea" w:cs="Times New Roman"/>
          <w:iCs/>
          <w:color w:val="000000"/>
          <w:kern w:val="24"/>
          <w:sz w:val="28"/>
          <w:szCs w:val="32"/>
        </w:rPr>
        <w:t>.</w:t>
      </w:r>
    </w:p>
    <w:p w14:paraId="7868C8C8" w14:textId="6F0286EB" w:rsidR="00D60053" w:rsidRPr="00080167" w:rsidRDefault="00C2561E" w:rsidP="00AD4E65">
      <w:pPr>
        <w:spacing w:after="120"/>
        <w:rPr>
          <w:rFonts w:eastAsia="Times New Roman"/>
          <w:b/>
          <w:bCs/>
          <w:color w:val="0D0D0D" w:themeColor="text1" w:themeTint="F2"/>
          <w:sz w:val="28"/>
          <w:szCs w:val="28"/>
          <w:lang w:eastAsia="lv-LV"/>
        </w:rPr>
      </w:pPr>
      <w:r w:rsidRPr="00080167">
        <w:rPr>
          <w:rFonts w:eastAsia="Times New Roman"/>
          <w:b/>
          <w:bCs/>
          <w:color w:val="0D0D0D" w:themeColor="text1" w:themeTint="F2"/>
          <w:sz w:val="28"/>
          <w:szCs w:val="28"/>
          <w:lang w:eastAsia="lv-LV"/>
        </w:rPr>
        <w:t>Turpmākā prioritārā rīcība</w:t>
      </w:r>
      <w:r w:rsidR="00D60053" w:rsidRPr="00080167">
        <w:rPr>
          <w:rFonts w:eastAsia="Times New Roman"/>
          <w:b/>
          <w:bCs/>
          <w:color w:val="0D0D0D" w:themeColor="text1" w:themeTint="F2"/>
          <w:sz w:val="28"/>
          <w:szCs w:val="28"/>
          <w:lang w:eastAsia="lv-LV"/>
        </w:rPr>
        <w:t>:</w:t>
      </w:r>
    </w:p>
    <w:p w14:paraId="7F2AF523" w14:textId="76CB507F" w:rsidR="00AA34FE" w:rsidRDefault="00152BE0" w:rsidP="00152BE0">
      <w:pPr>
        <w:pStyle w:val="ListParagraph"/>
        <w:suppressAutoHyphens/>
        <w:spacing w:after="120"/>
        <w:ind w:left="0"/>
        <w:contextualSpacing w:val="0"/>
        <w:jc w:val="both"/>
        <w:rPr>
          <w:rFonts w:eastAsia="Times New Roman"/>
          <w:bCs/>
          <w:color w:val="0D0D0D" w:themeColor="text1" w:themeTint="F2"/>
          <w:sz w:val="28"/>
          <w:szCs w:val="28"/>
          <w:lang w:eastAsia="lv-LV"/>
        </w:rPr>
      </w:pPr>
      <w:r>
        <w:rPr>
          <w:rFonts w:eastAsia="Times New Roman"/>
          <w:bCs/>
          <w:color w:val="0D0D0D" w:themeColor="text1" w:themeTint="F2"/>
          <w:sz w:val="28"/>
          <w:szCs w:val="28"/>
          <w:lang w:eastAsia="lv-LV"/>
        </w:rPr>
        <w:tab/>
      </w:r>
      <w:r w:rsidR="001954A2">
        <w:rPr>
          <w:rFonts w:eastAsia="Times New Roman"/>
          <w:bCs/>
          <w:color w:val="0D0D0D" w:themeColor="text1" w:themeTint="F2"/>
          <w:sz w:val="28"/>
          <w:szCs w:val="28"/>
          <w:lang w:eastAsia="lv-LV"/>
        </w:rPr>
        <w:t xml:space="preserve">Aktīva sadarbība ar EK </w:t>
      </w:r>
      <w:r w:rsidR="00773DB2">
        <w:rPr>
          <w:rFonts w:eastAsia="Times New Roman"/>
          <w:bCs/>
          <w:color w:val="0D0D0D" w:themeColor="text1" w:themeTint="F2"/>
          <w:sz w:val="28"/>
          <w:szCs w:val="28"/>
          <w:lang w:eastAsia="lv-LV"/>
        </w:rPr>
        <w:t>p</w:t>
      </w:r>
      <w:r w:rsidR="001954A2">
        <w:rPr>
          <w:rFonts w:eastAsia="Times New Roman"/>
          <w:bCs/>
          <w:color w:val="0D0D0D" w:themeColor="text1" w:themeTint="F2"/>
          <w:sz w:val="28"/>
          <w:szCs w:val="28"/>
          <w:lang w:eastAsia="lv-LV"/>
        </w:rPr>
        <w:t>ar d</w:t>
      </w:r>
      <w:r w:rsidR="007F16C0" w:rsidRPr="00080167">
        <w:rPr>
          <w:rFonts w:eastAsia="Times New Roman"/>
          <w:bCs/>
          <w:color w:val="0D0D0D" w:themeColor="text1" w:themeTint="F2"/>
          <w:sz w:val="28"/>
          <w:szCs w:val="28"/>
          <w:lang w:eastAsia="lv-LV"/>
        </w:rPr>
        <w:t>arbības programmas “Izaugsme un nodarbinātība” grozījum</w:t>
      </w:r>
      <w:r w:rsidR="00773DB2">
        <w:rPr>
          <w:rFonts w:eastAsia="Times New Roman"/>
          <w:bCs/>
          <w:color w:val="0D0D0D" w:themeColor="text1" w:themeTint="F2"/>
          <w:sz w:val="28"/>
          <w:szCs w:val="28"/>
          <w:lang w:eastAsia="lv-LV"/>
        </w:rPr>
        <w:t>iem, samazinot 20</w:t>
      </w:r>
      <w:r w:rsidR="00773DB2" w:rsidRPr="00080167">
        <w:rPr>
          <w:rFonts w:eastAsia="Times New Roman"/>
          <w:bCs/>
          <w:color w:val="0D0D0D" w:themeColor="text1" w:themeTint="F2"/>
          <w:sz w:val="28"/>
          <w:szCs w:val="28"/>
          <w:lang w:eastAsia="lv-LV"/>
        </w:rPr>
        <w:t>18. gada</w:t>
      </w:r>
      <w:r w:rsidR="00773DB2" w:rsidRPr="002A31AF">
        <w:rPr>
          <w:rFonts w:eastAsia="Times New Roman"/>
          <w:bCs/>
          <w:color w:val="0D0D0D" w:themeColor="text1" w:themeTint="F2"/>
          <w:sz w:val="28"/>
          <w:szCs w:val="28"/>
          <w:lang w:eastAsia="lv-LV"/>
        </w:rPr>
        <w:t xml:space="preserve"> snieguma ietvara mērķu</w:t>
      </w:r>
      <w:r w:rsidR="00773DB2">
        <w:rPr>
          <w:rFonts w:eastAsia="Times New Roman"/>
          <w:bCs/>
          <w:color w:val="0D0D0D" w:themeColor="text1" w:themeTint="F2"/>
          <w:sz w:val="28"/>
          <w:szCs w:val="28"/>
          <w:lang w:eastAsia="lv-LV"/>
        </w:rPr>
        <w:t>s,</w:t>
      </w:r>
      <w:r w:rsidR="00402F30">
        <w:rPr>
          <w:rFonts w:eastAsia="Times New Roman"/>
          <w:bCs/>
          <w:color w:val="0D0D0D" w:themeColor="text1" w:themeTint="F2"/>
          <w:sz w:val="28"/>
          <w:szCs w:val="28"/>
          <w:lang w:eastAsia="lv-LV"/>
        </w:rPr>
        <w:t xml:space="preserve"> lai</w:t>
      </w:r>
      <w:r w:rsidR="00773DB2">
        <w:rPr>
          <w:rFonts w:eastAsia="Times New Roman"/>
          <w:bCs/>
          <w:color w:val="0D0D0D" w:themeColor="text1" w:themeTint="F2"/>
          <w:sz w:val="28"/>
          <w:szCs w:val="28"/>
          <w:lang w:eastAsia="lv-LV"/>
        </w:rPr>
        <w:t xml:space="preserve"> </w:t>
      </w:r>
      <w:r w:rsidR="002A26E2" w:rsidRPr="002A31AF">
        <w:rPr>
          <w:rFonts w:eastAsia="Times New Roman"/>
          <w:bCs/>
          <w:color w:val="0D0D0D" w:themeColor="text1" w:themeTint="F2"/>
          <w:sz w:val="28"/>
          <w:szCs w:val="28"/>
          <w:lang w:eastAsia="lv-LV"/>
        </w:rPr>
        <w:t>nezaudētu snieguma rezerv</w:t>
      </w:r>
      <w:r w:rsidR="00773DB2">
        <w:rPr>
          <w:rFonts w:eastAsia="Times New Roman"/>
          <w:bCs/>
          <w:color w:val="0D0D0D" w:themeColor="text1" w:themeTint="F2"/>
          <w:sz w:val="28"/>
          <w:szCs w:val="28"/>
          <w:lang w:eastAsia="lv-LV"/>
        </w:rPr>
        <w:t>es finansējumu</w:t>
      </w:r>
      <w:r w:rsidR="002A26E2" w:rsidRPr="002A31AF">
        <w:rPr>
          <w:rFonts w:eastAsia="Times New Roman"/>
          <w:bCs/>
          <w:color w:val="0D0D0D" w:themeColor="text1" w:themeTint="F2"/>
          <w:sz w:val="28"/>
          <w:szCs w:val="28"/>
          <w:lang w:eastAsia="lv-LV"/>
        </w:rPr>
        <w:t xml:space="preserve"> </w:t>
      </w:r>
      <w:r w:rsidR="00773DB2">
        <w:rPr>
          <w:rFonts w:eastAsia="Times New Roman"/>
          <w:bCs/>
          <w:color w:val="0D0D0D" w:themeColor="text1" w:themeTint="F2"/>
          <w:sz w:val="28"/>
          <w:szCs w:val="28"/>
          <w:lang w:eastAsia="lv-LV"/>
        </w:rPr>
        <w:t>atsevišķās</w:t>
      </w:r>
      <w:r w:rsidR="002A26E2" w:rsidRPr="002A31AF">
        <w:rPr>
          <w:rFonts w:eastAsia="Times New Roman"/>
          <w:bCs/>
          <w:color w:val="0D0D0D" w:themeColor="text1" w:themeTint="F2"/>
          <w:sz w:val="28"/>
          <w:szCs w:val="28"/>
          <w:lang w:eastAsia="lv-LV"/>
        </w:rPr>
        <w:t xml:space="preserve"> jomās. </w:t>
      </w:r>
    </w:p>
    <w:p w14:paraId="13E717F3" w14:textId="1892BDA8" w:rsidR="00AA34FE" w:rsidRDefault="00152BE0" w:rsidP="00152BE0">
      <w:pPr>
        <w:pStyle w:val="ListParagraph"/>
        <w:suppressAutoHyphens/>
        <w:spacing w:after="120"/>
        <w:ind w:left="0"/>
        <w:contextualSpacing w:val="0"/>
        <w:jc w:val="both"/>
        <w:rPr>
          <w:rFonts w:eastAsia="Times New Roman"/>
          <w:bCs/>
          <w:color w:val="0D0D0D" w:themeColor="text1" w:themeTint="F2"/>
          <w:sz w:val="28"/>
          <w:szCs w:val="28"/>
          <w:lang w:eastAsia="lv-LV"/>
        </w:rPr>
      </w:pPr>
      <w:r>
        <w:rPr>
          <w:rFonts w:eastAsia="Times New Roman"/>
          <w:bCs/>
          <w:color w:val="0D0D0D" w:themeColor="text1" w:themeTint="F2"/>
          <w:sz w:val="28"/>
          <w:szCs w:val="28"/>
          <w:lang w:eastAsia="lv-LV"/>
        </w:rPr>
        <w:tab/>
      </w:r>
      <w:r w:rsidR="00773DB2" w:rsidRPr="00AA34FE">
        <w:rPr>
          <w:rFonts w:eastAsia="Times New Roman"/>
          <w:bCs/>
          <w:color w:val="0D0D0D" w:themeColor="text1" w:themeTint="F2"/>
          <w:sz w:val="28"/>
          <w:szCs w:val="28"/>
          <w:lang w:eastAsia="lv-LV"/>
        </w:rPr>
        <w:t>CFLA t</w:t>
      </w:r>
      <w:r w:rsidR="00FD2C32" w:rsidRPr="00AA34FE">
        <w:rPr>
          <w:rFonts w:eastAsia="Times New Roman"/>
          <w:bCs/>
          <w:color w:val="0D0D0D" w:themeColor="text1" w:themeTint="F2"/>
          <w:sz w:val="28"/>
          <w:szCs w:val="28"/>
          <w:lang w:eastAsia="lv-LV"/>
        </w:rPr>
        <w:t>urpinās n</w:t>
      </w:r>
      <w:r w:rsidR="00457BC7" w:rsidRPr="00AA34FE">
        <w:rPr>
          <w:rFonts w:eastAsia="Times New Roman"/>
          <w:bCs/>
          <w:color w:val="0D0D0D" w:themeColor="text1" w:themeTint="F2"/>
          <w:sz w:val="28"/>
          <w:szCs w:val="28"/>
          <w:lang w:eastAsia="lv-LV"/>
        </w:rPr>
        <w:t>eatlaidīg</w:t>
      </w:r>
      <w:r w:rsidR="00773DB2" w:rsidRPr="00AA34FE">
        <w:rPr>
          <w:rFonts w:eastAsia="Times New Roman"/>
          <w:bCs/>
          <w:color w:val="0D0D0D" w:themeColor="text1" w:themeTint="F2"/>
          <w:sz w:val="28"/>
          <w:szCs w:val="28"/>
          <w:lang w:eastAsia="lv-LV"/>
        </w:rPr>
        <w:t>u</w:t>
      </w:r>
      <w:r w:rsidR="00457BC7" w:rsidRPr="00AA34FE">
        <w:rPr>
          <w:rFonts w:eastAsia="Times New Roman"/>
          <w:bCs/>
          <w:color w:val="0D0D0D" w:themeColor="text1" w:themeTint="F2"/>
          <w:sz w:val="28"/>
          <w:szCs w:val="28"/>
          <w:lang w:eastAsia="lv-LV"/>
        </w:rPr>
        <w:t xml:space="preserve"> f</w:t>
      </w:r>
      <w:r w:rsidR="00C2561E" w:rsidRPr="00AA34FE">
        <w:rPr>
          <w:rFonts w:eastAsia="Times New Roman"/>
          <w:bCs/>
          <w:color w:val="0D0D0D" w:themeColor="text1" w:themeTint="F2"/>
          <w:sz w:val="28"/>
          <w:szCs w:val="28"/>
          <w:lang w:eastAsia="lv-LV"/>
        </w:rPr>
        <w:t>okus</w:t>
      </w:r>
      <w:r w:rsidR="00773DB2" w:rsidRPr="00AA34FE">
        <w:rPr>
          <w:rFonts w:eastAsia="Times New Roman"/>
          <w:bCs/>
          <w:color w:val="0D0D0D" w:themeColor="text1" w:themeTint="F2"/>
          <w:sz w:val="28"/>
          <w:szCs w:val="28"/>
          <w:lang w:eastAsia="lv-LV"/>
        </w:rPr>
        <w:t>u</w:t>
      </w:r>
      <w:r w:rsidR="005A495F" w:rsidRPr="00AA34FE">
        <w:rPr>
          <w:rFonts w:eastAsia="Times New Roman"/>
          <w:bCs/>
          <w:color w:val="0D0D0D" w:themeColor="text1" w:themeTint="F2"/>
          <w:sz w:val="28"/>
          <w:szCs w:val="28"/>
          <w:lang w:eastAsia="lv-LV"/>
        </w:rPr>
        <w:t xml:space="preserve"> </w:t>
      </w:r>
      <w:r w:rsidR="00C2561E" w:rsidRPr="00AA34FE">
        <w:rPr>
          <w:rFonts w:eastAsia="Times New Roman"/>
          <w:bCs/>
          <w:color w:val="0D0D0D" w:themeColor="text1" w:themeTint="F2"/>
          <w:sz w:val="28"/>
          <w:szCs w:val="28"/>
          <w:lang w:eastAsia="lv-LV"/>
        </w:rPr>
        <w:t xml:space="preserve">uz projektu ieviešanas veicināšanu, tajā skaitā </w:t>
      </w:r>
      <w:r w:rsidR="00773DB2" w:rsidRPr="00AA34FE">
        <w:rPr>
          <w:rFonts w:eastAsia="Times New Roman"/>
          <w:bCs/>
          <w:color w:val="0D0D0D" w:themeColor="text1" w:themeTint="F2"/>
          <w:sz w:val="28"/>
          <w:szCs w:val="28"/>
          <w:lang w:eastAsia="lv-LV"/>
        </w:rPr>
        <w:t xml:space="preserve">projektu ieviešanas prognožu kvalitātes uzlabošanu un </w:t>
      </w:r>
      <w:r w:rsidR="00C2561E" w:rsidRPr="00AA34FE">
        <w:rPr>
          <w:rFonts w:eastAsia="Times New Roman"/>
          <w:bCs/>
          <w:color w:val="0D0D0D" w:themeColor="text1" w:themeTint="F2"/>
          <w:sz w:val="28"/>
          <w:szCs w:val="28"/>
          <w:lang w:eastAsia="lv-LV"/>
        </w:rPr>
        <w:t>ikmēneša plānu izpildes disciplīnas stiprināšanu</w:t>
      </w:r>
      <w:r w:rsidR="00773DB2" w:rsidRPr="00AA34FE">
        <w:rPr>
          <w:rFonts w:eastAsia="Times New Roman"/>
          <w:bCs/>
          <w:color w:val="0D0D0D" w:themeColor="text1" w:themeTint="F2"/>
          <w:sz w:val="28"/>
          <w:szCs w:val="28"/>
          <w:lang w:eastAsia="lv-LV"/>
        </w:rPr>
        <w:t>. O</w:t>
      </w:r>
      <w:r w:rsidR="00C2561E" w:rsidRPr="00AA34FE">
        <w:rPr>
          <w:rFonts w:eastAsia="Times New Roman"/>
          <w:bCs/>
          <w:color w:val="0D0D0D" w:themeColor="text1" w:themeTint="F2"/>
          <w:sz w:val="28"/>
          <w:szCs w:val="28"/>
          <w:lang w:eastAsia="lv-LV"/>
        </w:rPr>
        <w:t xml:space="preserve">peratīvi </w:t>
      </w:r>
      <w:r w:rsidR="00773DB2" w:rsidRPr="00AA34FE">
        <w:rPr>
          <w:rFonts w:eastAsia="Times New Roman"/>
          <w:bCs/>
          <w:color w:val="0D0D0D" w:themeColor="text1" w:themeTint="F2"/>
          <w:sz w:val="28"/>
          <w:szCs w:val="28"/>
          <w:lang w:eastAsia="lv-LV"/>
        </w:rPr>
        <w:t>tiks</w:t>
      </w:r>
      <w:r w:rsidR="00C2561E" w:rsidRPr="00AA34FE">
        <w:rPr>
          <w:rFonts w:eastAsia="Times New Roman"/>
          <w:bCs/>
          <w:color w:val="0D0D0D" w:themeColor="text1" w:themeTint="F2"/>
          <w:sz w:val="28"/>
          <w:szCs w:val="28"/>
          <w:lang w:eastAsia="lv-LV"/>
        </w:rPr>
        <w:t xml:space="preserve"> risināt</w:t>
      </w:r>
      <w:r w:rsidR="00773DB2" w:rsidRPr="00AA34FE">
        <w:rPr>
          <w:rFonts w:eastAsia="Times New Roman"/>
          <w:bCs/>
          <w:color w:val="0D0D0D" w:themeColor="text1" w:themeTint="F2"/>
          <w:sz w:val="28"/>
          <w:szCs w:val="28"/>
          <w:lang w:eastAsia="lv-LV"/>
        </w:rPr>
        <w:t>i</w:t>
      </w:r>
      <w:r w:rsidR="00C2561E" w:rsidRPr="00AA34FE">
        <w:rPr>
          <w:rFonts w:eastAsia="Times New Roman"/>
          <w:bCs/>
          <w:color w:val="0D0D0D" w:themeColor="text1" w:themeTint="F2"/>
          <w:sz w:val="28"/>
          <w:szCs w:val="28"/>
          <w:lang w:eastAsia="lv-LV"/>
        </w:rPr>
        <w:t xml:space="preserve"> konstatēt</w:t>
      </w:r>
      <w:r w:rsidR="00773DB2" w:rsidRPr="00AA34FE">
        <w:rPr>
          <w:rFonts w:eastAsia="Times New Roman"/>
          <w:bCs/>
          <w:color w:val="0D0D0D" w:themeColor="text1" w:themeTint="F2"/>
          <w:sz w:val="28"/>
          <w:szCs w:val="28"/>
          <w:lang w:eastAsia="lv-LV"/>
        </w:rPr>
        <w:t>ie</w:t>
      </w:r>
      <w:r w:rsidR="00C2561E" w:rsidRPr="00AA34FE">
        <w:rPr>
          <w:rFonts w:eastAsia="Times New Roman"/>
          <w:bCs/>
          <w:color w:val="0D0D0D" w:themeColor="text1" w:themeTint="F2"/>
          <w:sz w:val="28"/>
          <w:szCs w:val="28"/>
          <w:lang w:eastAsia="lv-LV"/>
        </w:rPr>
        <w:t xml:space="preserve"> nozīmīg</w:t>
      </w:r>
      <w:r w:rsidR="00773DB2" w:rsidRPr="00AA34FE">
        <w:rPr>
          <w:rFonts w:eastAsia="Times New Roman"/>
          <w:bCs/>
          <w:color w:val="0D0D0D" w:themeColor="text1" w:themeTint="F2"/>
          <w:sz w:val="28"/>
          <w:szCs w:val="28"/>
          <w:lang w:eastAsia="lv-LV"/>
        </w:rPr>
        <w:t>ie</w:t>
      </w:r>
      <w:r w:rsidR="00C2561E" w:rsidRPr="00AA34FE">
        <w:rPr>
          <w:rFonts w:eastAsia="Times New Roman"/>
          <w:bCs/>
          <w:color w:val="0D0D0D" w:themeColor="text1" w:themeTint="F2"/>
          <w:sz w:val="28"/>
          <w:szCs w:val="28"/>
          <w:lang w:eastAsia="lv-LV"/>
        </w:rPr>
        <w:t xml:space="preserve"> projektu līmeņa risk</w:t>
      </w:r>
      <w:r w:rsidR="00773DB2" w:rsidRPr="00AA34FE">
        <w:rPr>
          <w:rFonts w:eastAsia="Times New Roman"/>
          <w:bCs/>
          <w:color w:val="0D0D0D" w:themeColor="text1" w:themeTint="F2"/>
          <w:sz w:val="28"/>
          <w:szCs w:val="28"/>
          <w:lang w:eastAsia="lv-LV"/>
        </w:rPr>
        <w:t>i</w:t>
      </w:r>
      <w:r w:rsidR="008A0AD7" w:rsidRPr="00AA34FE">
        <w:rPr>
          <w:rFonts w:eastAsia="Times New Roman"/>
          <w:bCs/>
          <w:color w:val="0D0D0D" w:themeColor="text1" w:themeTint="F2"/>
          <w:sz w:val="28"/>
          <w:szCs w:val="28"/>
          <w:lang w:eastAsia="lv-LV"/>
        </w:rPr>
        <w:t>.</w:t>
      </w:r>
    </w:p>
    <w:p w14:paraId="25F18A4E" w14:textId="6779C350" w:rsidR="00457BC7" w:rsidRPr="00AA34FE" w:rsidRDefault="00152BE0" w:rsidP="00152BE0">
      <w:pPr>
        <w:pStyle w:val="ListParagraph"/>
        <w:suppressAutoHyphens/>
        <w:spacing w:after="120"/>
        <w:ind w:left="0"/>
        <w:contextualSpacing w:val="0"/>
        <w:jc w:val="both"/>
        <w:rPr>
          <w:rFonts w:eastAsia="Times New Roman"/>
          <w:bCs/>
          <w:color w:val="0D0D0D" w:themeColor="text1" w:themeTint="F2"/>
          <w:sz w:val="28"/>
          <w:szCs w:val="28"/>
          <w:lang w:eastAsia="lv-LV"/>
        </w:rPr>
      </w:pPr>
      <w:r>
        <w:rPr>
          <w:rFonts w:eastAsia="Times New Roman"/>
          <w:bCs/>
          <w:color w:val="0D0D0D" w:themeColor="text1" w:themeTint="F2"/>
          <w:sz w:val="28"/>
          <w:szCs w:val="28"/>
          <w:lang w:eastAsia="lv-LV"/>
        </w:rPr>
        <w:tab/>
      </w:r>
      <w:r w:rsidR="00C2561E" w:rsidRPr="00AA34FE">
        <w:rPr>
          <w:rFonts w:eastAsia="Times New Roman"/>
          <w:bCs/>
          <w:color w:val="0D0D0D" w:themeColor="text1" w:themeTint="F2"/>
          <w:sz w:val="28"/>
          <w:szCs w:val="28"/>
          <w:lang w:eastAsia="lv-LV"/>
        </w:rPr>
        <w:t xml:space="preserve">FM </w:t>
      </w:r>
      <w:r w:rsidR="005E13D0" w:rsidRPr="00AA34FE">
        <w:rPr>
          <w:rFonts w:eastAsia="Times New Roman"/>
          <w:bCs/>
          <w:color w:val="0D0D0D" w:themeColor="text1" w:themeTint="F2"/>
          <w:sz w:val="28"/>
          <w:szCs w:val="28"/>
          <w:lang w:eastAsia="lv-LV"/>
        </w:rPr>
        <w:t xml:space="preserve">turpinās </w:t>
      </w:r>
      <w:r w:rsidR="00C2561E" w:rsidRPr="00AA34FE">
        <w:rPr>
          <w:rFonts w:eastAsia="Times New Roman"/>
          <w:bCs/>
          <w:color w:val="0D0D0D" w:themeColor="text1" w:themeTint="F2"/>
          <w:sz w:val="28"/>
          <w:szCs w:val="28"/>
          <w:lang w:eastAsia="lv-LV"/>
        </w:rPr>
        <w:t>informē</w:t>
      </w:r>
      <w:r w:rsidR="005E13D0" w:rsidRPr="00AA34FE">
        <w:rPr>
          <w:rFonts w:eastAsia="Times New Roman"/>
          <w:bCs/>
          <w:color w:val="0D0D0D" w:themeColor="text1" w:themeTint="F2"/>
          <w:sz w:val="28"/>
          <w:szCs w:val="28"/>
          <w:lang w:eastAsia="lv-LV"/>
        </w:rPr>
        <w:t>t</w:t>
      </w:r>
      <w:r w:rsidR="00C2561E" w:rsidRPr="00AA34FE">
        <w:rPr>
          <w:rFonts w:eastAsia="Times New Roman"/>
          <w:bCs/>
          <w:color w:val="0D0D0D" w:themeColor="text1" w:themeTint="F2"/>
          <w:sz w:val="28"/>
          <w:szCs w:val="28"/>
          <w:lang w:eastAsia="lv-LV"/>
        </w:rPr>
        <w:t xml:space="preserve"> </w:t>
      </w:r>
      <w:r w:rsidR="00642931" w:rsidRPr="00AA34FE">
        <w:rPr>
          <w:rFonts w:eastAsia="Times New Roman"/>
          <w:bCs/>
          <w:color w:val="0D0D0D" w:themeColor="text1" w:themeTint="F2"/>
          <w:sz w:val="28"/>
          <w:szCs w:val="28"/>
          <w:lang w:eastAsia="lv-LV"/>
        </w:rPr>
        <w:t xml:space="preserve">Saeimu, </w:t>
      </w:r>
      <w:r w:rsidR="00C2561E" w:rsidRPr="00AA34FE">
        <w:rPr>
          <w:rFonts w:eastAsia="Times New Roman"/>
          <w:bCs/>
          <w:color w:val="0D0D0D" w:themeColor="text1" w:themeTint="F2"/>
          <w:sz w:val="28"/>
          <w:szCs w:val="28"/>
          <w:lang w:eastAsia="lv-LV"/>
        </w:rPr>
        <w:t>valdību</w:t>
      </w:r>
      <w:r w:rsidR="00E86274" w:rsidRPr="00AA34FE">
        <w:rPr>
          <w:rFonts w:eastAsia="Times New Roman"/>
          <w:bCs/>
          <w:color w:val="0D0D0D" w:themeColor="text1" w:themeTint="F2"/>
          <w:sz w:val="28"/>
          <w:szCs w:val="28"/>
          <w:lang w:eastAsia="lv-LV"/>
        </w:rPr>
        <w:t xml:space="preserve"> </w:t>
      </w:r>
      <w:r w:rsidR="00642931" w:rsidRPr="00AA34FE">
        <w:rPr>
          <w:rFonts w:eastAsia="Times New Roman"/>
          <w:bCs/>
          <w:color w:val="0D0D0D" w:themeColor="text1" w:themeTint="F2"/>
          <w:sz w:val="28"/>
          <w:szCs w:val="28"/>
          <w:lang w:eastAsia="lv-LV"/>
        </w:rPr>
        <w:t xml:space="preserve">un sabiedrību </w:t>
      </w:r>
      <w:r w:rsidR="005E13D0" w:rsidRPr="00AA34FE">
        <w:rPr>
          <w:rFonts w:eastAsia="Times New Roman"/>
          <w:bCs/>
          <w:color w:val="0D0D0D" w:themeColor="text1" w:themeTint="F2"/>
          <w:sz w:val="28"/>
          <w:szCs w:val="28"/>
          <w:lang w:eastAsia="lv-LV"/>
        </w:rPr>
        <w:t xml:space="preserve">par </w:t>
      </w:r>
      <w:r w:rsidR="00642931" w:rsidRPr="00AA34FE">
        <w:rPr>
          <w:rFonts w:eastAsia="Times New Roman"/>
          <w:bCs/>
          <w:color w:val="0D0D0D" w:themeColor="text1" w:themeTint="F2"/>
          <w:sz w:val="28"/>
          <w:szCs w:val="28"/>
          <w:lang w:eastAsia="lv-LV"/>
        </w:rPr>
        <w:t xml:space="preserve">Kohēzijas politikas investīciju </w:t>
      </w:r>
      <w:r w:rsidR="005E13D0" w:rsidRPr="00AA34FE">
        <w:rPr>
          <w:rFonts w:eastAsia="Times New Roman"/>
          <w:bCs/>
          <w:color w:val="0D0D0D" w:themeColor="text1" w:themeTint="F2"/>
          <w:sz w:val="28"/>
          <w:szCs w:val="28"/>
          <w:lang w:eastAsia="lv-LV"/>
        </w:rPr>
        <w:t xml:space="preserve">ieviešanas progresu, </w:t>
      </w:r>
      <w:r w:rsidR="00642931" w:rsidRPr="00AA34FE">
        <w:rPr>
          <w:rFonts w:eastAsia="Times New Roman"/>
          <w:bCs/>
          <w:color w:val="0D0D0D" w:themeColor="text1" w:themeTint="F2"/>
          <w:sz w:val="28"/>
          <w:szCs w:val="28"/>
          <w:lang w:eastAsia="lv-LV"/>
        </w:rPr>
        <w:t xml:space="preserve">rezultātiem un </w:t>
      </w:r>
      <w:r w:rsidR="00781014" w:rsidRPr="00AA34FE">
        <w:rPr>
          <w:rFonts w:eastAsia="Times New Roman"/>
          <w:bCs/>
          <w:color w:val="0D0D0D" w:themeColor="text1" w:themeTint="F2"/>
          <w:sz w:val="28"/>
          <w:szCs w:val="28"/>
          <w:lang w:eastAsia="lv-LV"/>
        </w:rPr>
        <w:t xml:space="preserve">pieņemto </w:t>
      </w:r>
      <w:r w:rsidR="00642931" w:rsidRPr="00AA34FE">
        <w:rPr>
          <w:rFonts w:eastAsia="Times New Roman"/>
          <w:bCs/>
          <w:color w:val="0D0D0D" w:themeColor="text1" w:themeTint="F2"/>
          <w:sz w:val="28"/>
          <w:szCs w:val="28"/>
          <w:lang w:eastAsia="lv-LV"/>
        </w:rPr>
        <w:t xml:space="preserve">nozīmīgāko </w:t>
      </w:r>
      <w:r w:rsidR="00781014" w:rsidRPr="00AA34FE">
        <w:rPr>
          <w:rFonts w:eastAsia="Times New Roman"/>
          <w:bCs/>
          <w:color w:val="0D0D0D" w:themeColor="text1" w:themeTint="F2"/>
          <w:sz w:val="28"/>
          <w:szCs w:val="28"/>
          <w:lang w:eastAsia="lv-LV"/>
        </w:rPr>
        <w:t>lēmumu izpildi</w:t>
      </w:r>
      <w:r w:rsidR="00642931" w:rsidRPr="00AA34FE">
        <w:rPr>
          <w:rFonts w:eastAsia="Times New Roman"/>
          <w:bCs/>
          <w:color w:val="0D0D0D" w:themeColor="text1" w:themeTint="F2"/>
          <w:sz w:val="28"/>
          <w:szCs w:val="28"/>
          <w:lang w:eastAsia="lv-LV"/>
        </w:rPr>
        <w:t>, kā arī vērsīs uzmanību uz ievērojamiem riskiem, vienlaikus sniedzot priekšlikumus rīcībai.</w:t>
      </w:r>
    </w:p>
    <w:p w14:paraId="18DBAC8F" w14:textId="77777777" w:rsidR="00523626" w:rsidRPr="00E26C68" w:rsidRDefault="00523626" w:rsidP="00AD4E65">
      <w:pPr>
        <w:pStyle w:val="ListParagraph"/>
        <w:suppressAutoHyphens/>
        <w:spacing w:after="120"/>
        <w:ind w:left="0" w:firstLine="425"/>
        <w:contextualSpacing w:val="0"/>
        <w:jc w:val="both"/>
        <w:rPr>
          <w:rFonts w:eastAsia="Times New Roman"/>
          <w:bCs/>
          <w:color w:val="0D0D0D" w:themeColor="text1" w:themeTint="F2"/>
          <w:sz w:val="28"/>
          <w:szCs w:val="28"/>
          <w:highlight w:val="yellow"/>
          <w:lang w:eastAsia="lv-LV"/>
        </w:rPr>
      </w:pPr>
    </w:p>
    <w:tbl>
      <w:tblPr>
        <w:tblStyle w:val="TableGrid"/>
        <w:tblW w:w="9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4"/>
        <w:gridCol w:w="4545"/>
      </w:tblGrid>
      <w:tr w:rsidR="00D6536B" w:rsidRPr="00A22EF5" w14:paraId="2B83EFEB" w14:textId="77777777" w:rsidTr="006D4D9D">
        <w:trPr>
          <w:trHeight w:val="273"/>
        </w:trPr>
        <w:tc>
          <w:tcPr>
            <w:tcW w:w="4544" w:type="dxa"/>
          </w:tcPr>
          <w:p w14:paraId="00713016" w14:textId="77777777" w:rsidR="00185DAE" w:rsidRDefault="00185DAE" w:rsidP="00AD4E65">
            <w:pPr>
              <w:tabs>
                <w:tab w:val="right" w:pos="9072"/>
              </w:tabs>
              <w:suppressAutoHyphens/>
              <w:rPr>
                <w:rFonts w:eastAsia="Calibri" w:cs="Times New Roman"/>
                <w:color w:val="0D0D0D" w:themeColor="text1" w:themeTint="F2"/>
                <w:sz w:val="28"/>
                <w:szCs w:val="24"/>
                <w:lang w:eastAsia="ar-SA"/>
              </w:rPr>
            </w:pPr>
          </w:p>
          <w:p w14:paraId="2C1E0047" w14:textId="77777777" w:rsidR="00185DAE" w:rsidRDefault="00185DAE" w:rsidP="00AD4E65">
            <w:pPr>
              <w:tabs>
                <w:tab w:val="right" w:pos="9072"/>
              </w:tabs>
              <w:suppressAutoHyphens/>
              <w:rPr>
                <w:rFonts w:eastAsia="Calibri" w:cs="Times New Roman"/>
                <w:color w:val="0D0D0D" w:themeColor="text1" w:themeTint="F2"/>
                <w:sz w:val="28"/>
                <w:szCs w:val="24"/>
                <w:lang w:eastAsia="ar-SA"/>
              </w:rPr>
            </w:pPr>
          </w:p>
          <w:p w14:paraId="6D072ECC" w14:textId="0C9430BA" w:rsidR="00FA6A3A" w:rsidRPr="00E02D3F" w:rsidRDefault="00F940B2" w:rsidP="00AD4E65">
            <w:pPr>
              <w:tabs>
                <w:tab w:val="right" w:pos="9072"/>
              </w:tabs>
              <w:suppressAutoHyphens/>
              <w:rPr>
                <w:rFonts w:eastAsia="Calibri" w:cs="Times New Roman"/>
                <w:color w:val="0D0D0D" w:themeColor="text1" w:themeTint="F2"/>
                <w:sz w:val="28"/>
                <w:szCs w:val="24"/>
                <w:lang w:eastAsia="ar-SA"/>
              </w:rPr>
            </w:pPr>
            <w:r w:rsidRPr="00E02D3F">
              <w:rPr>
                <w:rFonts w:eastAsia="Calibri" w:cs="Times New Roman"/>
                <w:color w:val="0D0D0D" w:themeColor="text1" w:themeTint="F2"/>
                <w:sz w:val="28"/>
                <w:szCs w:val="24"/>
                <w:lang w:eastAsia="ar-SA"/>
              </w:rPr>
              <w:t>Finanšu ministre</w:t>
            </w:r>
          </w:p>
          <w:p w14:paraId="25527D11" w14:textId="02065291" w:rsidR="0042754E" w:rsidRPr="00E02D3F" w:rsidRDefault="0042754E" w:rsidP="00AD4E65">
            <w:pPr>
              <w:tabs>
                <w:tab w:val="right" w:pos="9072"/>
              </w:tabs>
              <w:suppressAutoHyphens/>
              <w:rPr>
                <w:rFonts w:eastAsia="Calibri" w:cs="Times New Roman"/>
                <w:color w:val="0D0D0D" w:themeColor="text1" w:themeTint="F2"/>
                <w:sz w:val="28"/>
                <w:szCs w:val="24"/>
                <w:lang w:eastAsia="ar-SA"/>
              </w:rPr>
            </w:pPr>
          </w:p>
        </w:tc>
        <w:tc>
          <w:tcPr>
            <w:tcW w:w="4545" w:type="dxa"/>
          </w:tcPr>
          <w:p w14:paraId="560FE7A4" w14:textId="77777777" w:rsidR="00185DAE" w:rsidRDefault="00765270" w:rsidP="00AD4E65">
            <w:pPr>
              <w:tabs>
                <w:tab w:val="left" w:pos="1234"/>
                <w:tab w:val="right" w:pos="4315"/>
                <w:tab w:val="right" w:pos="9072"/>
              </w:tabs>
              <w:suppressAutoHyphens/>
              <w:rPr>
                <w:rFonts w:eastAsia="Calibri" w:cs="Times New Roman"/>
                <w:color w:val="0D0D0D" w:themeColor="text1" w:themeTint="F2"/>
                <w:sz w:val="28"/>
                <w:szCs w:val="24"/>
                <w:lang w:eastAsia="ar-SA"/>
              </w:rPr>
            </w:pPr>
            <w:r w:rsidRPr="00E02D3F">
              <w:rPr>
                <w:rFonts w:eastAsia="Calibri" w:cs="Times New Roman"/>
                <w:color w:val="0D0D0D" w:themeColor="text1" w:themeTint="F2"/>
                <w:sz w:val="28"/>
                <w:szCs w:val="24"/>
                <w:lang w:eastAsia="ar-SA"/>
              </w:rPr>
              <w:tab/>
            </w:r>
            <w:r w:rsidRPr="00E02D3F">
              <w:rPr>
                <w:rFonts w:eastAsia="Calibri" w:cs="Times New Roman"/>
                <w:color w:val="0D0D0D" w:themeColor="text1" w:themeTint="F2"/>
                <w:sz w:val="28"/>
                <w:szCs w:val="24"/>
                <w:lang w:eastAsia="ar-SA"/>
              </w:rPr>
              <w:tab/>
            </w:r>
          </w:p>
          <w:p w14:paraId="3581288D" w14:textId="77777777" w:rsidR="00185DAE" w:rsidRDefault="00185DAE" w:rsidP="00AD4E65">
            <w:pPr>
              <w:tabs>
                <w:tab w:val="left" w:pos="1234"/>
                <w:tab w:val="right" w:pos="4315"/>
                <w:tab w:val="right" w:pos="9072"/>
              </w:tabs>
              <w:suppressAutoHyphens/>
              <w:rPr>
                <w:rFonts w:eastAsia="Calibri" w:cs="Times New Roman"/>
                <w:color w:val="0D0D0D" w:themeColor="text1" w:themeTint="F2"/>
                <w:sz w:val="28"/>
                <w:szCs w:val="24"/>
                <w:lang w:eastAsia="ar-SA"/>
              </w:rPr>
            </w:pPr>
          </w:p>
          <w:p w14:paraId="6894B22A" w14:textId="4D4A468B" w:rsidR="00F940B2" w:rsidRPr="00E02D3F" w:rsidRDefault="00FA6A3A" w:rsidP="00185DAE">
            <w:pPr>
              <w:tabs>
                <w:tab w:val="left" w:pos="1234"/>
                <w:tab w:val="right" w:pos="4315"/>
                <w:tab w:val="right" w:pos="9072"/>
              </w:tabs>
              <w:suppressAutoHyphens/>
              <w:jc w:val="right"/>
              <w:rPr>
                <w:rFonts w:eastAsia="Calibri" w:cs="Times New Roman"/>
                <w:color w:val="0D0D0D" w:themeColor="text1" w:themeTint="F2"/>
                <w:sz w:val="28"/>
                <w:szCs w:val="24"/>
                <w:lang w:eastAsia="ar-SA"/>
              </w:rPr>
            </w:pPr>
            <w:r w:rsidRPr="00E02D3F">
              <w:rPr>
                <w:rFonts w:eastAsia="Calibri" w:cs="Times New Roman"/>
                <w:color w:val="0D0D0D" w:themeColor="text1" w:themeTint="F2"/>
                <w:sz w:val="28"/>
                <w:szCs w:val="24"/>
                <w:lang w:eastAsia="ar-SA"/>
              </w:rPr>
              <w:t>D.</w:t>
            </w:r>
            <w:r w:rsidR="00BD0807" w:rsidRPr="00E02D3F">
              <w:rPr>
                <w:rFonts w:eastAsia="Calibri" w:cs="Times New Roman"/>
                <w:color w:val="0D0D0D" w:themeColor="text1" w:themeTint="F2"/>
                <w:sz w:val="28"/>
                <w:szCs w:val="24"/>
                <w:lang w:eastAsia="ar-SA"/>
              </w:rPr>
              <w:t xml:space="preserve"> </w:t>
            </w:r>
            <w:r w:rsidRPr="00E02D3F">
              <w:rPr>
                <w:rFonts w:eastAsia="Calibri" w:cs="Times New Roman"/>
                <w:color w:val="0D0D0D" w:themeColor="text1" w:themeTint="F2"/>
                <w:sz w:val="28"/>
                <w:szCs w:val="24"/>
                <w:lang w:eastAsia="ar-SA"/>
              </w:rPr>
              <w:t>Reizniece-Ozola</w:t>
            </w:r>
          </w:p>
        </w:tc>
      </w:tr>
    </w:tbl>
    <w:p w14:paraId="34DD66C6" w14:textId="77777777" w:rsidR="00E9667C" w:rsidRPr="00E26C68" w:rsidRDefault="00E9667C" w:rsidP="00AD4E65">
      <w:pPr>
        <w:tabs>
          <w:tab w:val="right" w:pos="9072"/>
        </w:tabs>
        <w:suppressAutoHyphens/>
        <w:rPr>
          <w:color w:val="0D0D0D" w:themeColor="text1" w:themeTint="F2"/>
          <w:szCs w:val="24"/>
          <w:highlight w:val="yellow"/>
        </w:rPr>
      </w:pPr>
    </w:p>
    <w:p w14:paraId="541EEC25" w14:textId="6381B050" w:rsidR="00E9667C" w:rsidRPr="00E26C68" w:rsidRDefault="00E9667C" w:rsidP="00AD4E65">
      <w:pPr>
        <w:tabs>
          <w:tab w:val="right" w:pos="9072"/>
        </w:tabs>
        <w:suppressAutoHyphens/>
        <w:rPr>
          <w:color w:val="0D0D0D" w:themeColor="text1" w:themeTint="F2"/>
          <w:szCs w:val="24"/>
          <w:highlight w:val="yellow"/>
        </w:rPr>
      </w:pPr>
    </w:p>
    <w:p w14:paraId="0155DE35" w14:textId="77777777" w:rsidR="00777399" w:rsidRPr="00E26C68" w:rsidRDefault="00777399" w:rsidP="00AD4E65">
      <w:pPr>
        <w:tabs>
          <w:tab w:val="right" w:pos="9072"/>
        </w:tabs>
        <w:suppressAutoHyphens/>
        <w:rPr>
          <w:color w:val="0D0D0D" w:themeColor="text1" w:themeTint="F2"/>
          <w:szCs w:val="24"/>
          <w:highlight w:val="yellow"/>
        </w:rPr>
      </w:pPr>
    </w:p>
    <w:p w14:paraId="5DEDDC7B" w14:textId="4B5170B9" w:rsidR="00B13565" w:rsidRPr="00E02D3F" w:rsidRDefault="007F419C" w:rsidP="00AD4E65">
      <w:pPr>
        <w:tabs>
          <w:tab w:val="right" w:pos="9072"/>
        </w:tabs>
        <w:suppressAutoHyphens/>
        <w:rPr>
          <w:color w:val="0D0D0D" w:themeColor="text1" w:themeTint="F2"/>
          <w:szCs w:val="24"/>
        </w:rPr>
      </w:pPr>
      <w:r>
        <w:rPr>
          <w:color w:val="0D0D0D" w:themeColor="text1" w:themeTint="F2"/>
          <w:szCs w:val="24"/>
        </w:rPr>
        <w:t>Valaine</w:t>
      </w:r>
      <w:r w:rsidR="00AE34D2" w:rsidRPr="00E02D3F">
        <w:rPr>
          <w:color w:val="0D0D0D" w:themeColor="text1" w:themeTint="F2"/>
          <w:szCs w:val="24"/>
        </w:rPr>
        <w:t xml:space="preserve"> </w:t>
      </w:r>
      <w:r w:rsidR="00892CE3" w:rsidRPr="00E02D3F">
        <w:rPr>
          <w:color w:val="0D0D0D" w:themeColor="text1" w:themeTint="F2"/>
          <w:szCs w:val="24"/>
        </w:rPr>
        <w:t>67083</w:t>
      </w:r>
      <w:r>
        <w:rPr>
          <w:color w:val="0D0D0D" w:themeColor="text1" w:themeTint="F2"/>
          <w:szCs w:val="24"/>
        </w:rPr>
        <w:t>925</w:t>
      </w:r>
    </w:p>
    <w:p w14:paraId="713F3C74" w14:textId="1D810CC8" w:rsidR="00CA79EA" w:rsidRPr="00D6536B" w:rsidRDefault="00493BDD" w:rsidP="00AD4E65">
      <w:pPr>
        <w:tabs>
          <w:tab w:val="right" w:pos="9072"/>
        </w:tabs>
        <w:suppressAutoHyphens/>
        <w:rPr>
          <w:rFonts w:eastAsia="Calibri" w:cs="Times New Roman"/>
          <w:color w:val="0D0D0D" w:themeColor="text1" w:themeTint="F2"/>
          <w:szCs w:val="24"/>
          <w:lang w:eastAsia="ar-SA"/>
        </w:rPr>
      </w:pPr>
      <w:hyperlink r:id="rId12" w:history="1">
        <w:r w:rsidR="007F419C" w:rsidRPr="007F419C">
          <w:rPr>
            <w:rStyle w:val="Hyperlink"/>
            <w:szCs w:val="24"/>
          </w:rPr>
          <w:t>Ilze.Valaine@fm.gov.lv</w:t>
        </w:r>
      </w:hyperlink>
      <w:r w:rsidR="00427996" w:rsidRPr="00D6536B">
        <w:rPr>
          <w:color w:val="0D0D0D" w:themeColor="text1" w:themeTint="F2"/>
        </w:rPr>
        <w:tab/>
      </w:r>
    </w:p>
    <w:sectPr w:rsidR="00CA79EA" w:rsidRPr="00D6536B" w:rsidSect="0071128A">
      <w:headerReference w:type="default" r:id="rId13"/>
      <w:footerReference w:type="default" r:id="rId14"/>
      <w:footerReference w:type="first" r:id="rId15"/>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45BF5E" w14:textId="77777777" w:rsidR="001954A2" w:rsidRDefault="001954A2" w:rsidP="00684ADB">
      <w:r>
        <w:separator/>
      </w:r>
    </w:p>
  </w:endnote>
  <w:endnote w:type="continuationSeparator" w:id="0">
    <w:p w14:paraId="439D15AD" w14:textId="77777777" w:rsidR="001954A2" w:rsidRDefault="001954A2" w:rsidP="00684ADB">
      <w:r>
        <w:continuationSeparator/>
      </w:r>
    </w:p>
  </w:endnote>
  <w:endnote w:type="continuationNotice" w:id="1">
    <w:p w14:paraId="722FEB5A" w14:textId="77777777" w:rsidR="001954A2" w:rsidRDefault="001954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egoe UI">
    <w:panose1 w:val="020B0502040204020203"/>
    <w:charset w:val="BA"/>
    <w:family w:val="swiss"/>
    <w:pitch w:val="variable"/>
    <w:sig w:usb0="E4002EFF" w:usb1="C000E47F" w:usb2="00000009" w:usb3="00000000" w:csb0="000001FF" w:csb1="00000000"/>
  </w:font>
  <w:font w:name="+mn-ea">
    <w:panose1 w:val="00000000000000000000"/>
    <w:charset w:val="00"/>
    <w:family w:val="roman"/>
    <w:notTrueType/>
    <w:pitch w:val="default"/>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69D6B" w14:textId="1952A806" w:rsidR="001954A2" w:rsidRPr="0038735F" w:rsidRDefault="001954A2" w:rsidP="00947BBB">
    <w:pPr>
      <w:pStyle w:val="Footer"/>
      <w:jc w:val="both"/>
      <w:rPr>
        <w:sz w:val="20"/>
      </w:rPr>
    </w:pPr>
    <w:r>
      <w:rPr>
        <w:sz w:val="20"/>
      </w:rPr>
      <w:t>FMzin_200318_ES_fondi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D2E4C" w14:textId="7B9414C9" w:rsidR="001954A2" w:rsidRPr="0038735F" w:rsidRDefault="001954A2" w:rsidP="00947BBB">
    <w:pPr>
      <w:pStyle w:val="Footer"/>
      <w:jc w:val="both"/>
      <w:rPr>
        <w:sz w:val="20"/>
      </w:rPr>
    </w:pPr>
    <w:r>
      <w:rPr>
        <w:sz w:val="20"/>
      </w:rPr>
      <w:t>FMzin_200318_ES_</w:t>
    </w:r>
    <w:r w:rsidRPr="002E1DBF">
      <w:rPr>
        <w:sz w:val="20"/>
      </w:rPr>
      <w:t>fondi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D29707" w14:textId="77777777" w:rsidR="001954A2" w:rsidRDefault="001954A2" w:rsidP="00684ADB">
      <w:r>
        <w:separator/>
      </w:r>
    </w:p>
  </w:footnote>
  <w:footnote w:type="continuationSeparator" w:id="0">
    <w:p w14:paraId="2C5E2D64" w14:textId="77777777" w:rsidR="001954A2" w:rsidRDefault="001954A2" w:rsidP="00684ADB">
      <w:r>
        <w:continuationSeparator/>
      </w:r>
    </w:p>
  </w:footnote>
  <w:footnote w:type="continuationNotice" w:id="1">
    <w:p w14:paraId="0291FF2A" w14:textId="77777777" w:rsidR="001954A2" w:rsidRDefault="001954A2"/>
  </w:footnote>
  <w:footnote w:id="2">
    <w:p w14:paraId="36EC2AFA" w14:textId="6103075E" w:rsidR="001954A2" w:rsidRPr="005F761C" w:rsidRDefault="001954A2" w:rsidP="005F761C">
      <w:pPr>
        <w:pStyle w:val="FootnoteText"/>
        <w:jc w:val="both"/>
      </w:pPr>
      <w:r>
        <w:rPr>
          <w:rStyle w:val="FootnoteReference"/>
        </w:rPr>
        <w:footnoteRef/>
      </w:r>
      <w:r>
        <w:t xml:space="preserve"> </w:t>
      </w:r>
      <w:r w:rsidRPr="005F761C">
        <w:rPr>
          <w:rFonts w:eastAsia="Calibri"/>
          <w:lang w:eastAsia="ar-SA"/>
        </w:rPr>
        <w:t>F</w:t>
      </w:r>
      <w:r>
        <w:rPr>
          <w:rFonts w:eastAsia="Calibri"/>
          <w:lang w:eastAsia="ar-SA"/>
        </w:rPr>
        <w:t>M</w:t>
      </w:r>
      <w:r w:rsidRPr="005F761C">
        <w:rPr>
          <w:rFonts w:eastAsia="Calibri"/>
          <w:lang w:eastAsia="ar-SA"/>
        </w:rPr>
        <w:t xml:space="preserve"> uzdots reizi mēnesī (līdz nākamā mēneša beigām) iesniegt MK bez saskaņošanas ar citām iestādēm operatīvo informāciju par ES fond</w:t>
      </w:r>
      <w:r>
        <w:rPr>
          <w:rFonts w:eastAsia="Calibri"/>
          <w:lang w:eastAsia="ar-SA"/>
        </w:rPr>
        <w:t>u ieviešanas plānu izpildi,</w:t>
      </w:r>
      <w:r w:rsidRPr="005F761C">
        <w:rPr>
          <w:rFonts w:eastAsia="Calibri"/>
          <w:lang w:eastAsia="ar-SA"/>
        </w:rPr>
        <w:t xml:space="preserve"> tai skaitā atbildīgo iestāžu dalījumā par noteiktiem finanšu mērķiem un citiem priekšnosacījumiem un uzdevumiem. </w:t>
      </w:r>
      <w:r w:rsidRPr="005F761C">
        <w:t>Ziņojumā sniegta informācija par datu un informācijas apkopojumiem uz dažādiem atskaites datumiem ar mērķi sniegt aktuālo informāciju.</w:t>
      </w:r>
    </w:p>
  </w:footnote>
  <w:footnote w:id="3">
    <w:p w14:paraId="4F787C84" w14:textId="50669894" w:rsidR="00950AC0" w:rsidRPr="009606E5" w:rsidRDefault="001954A2" w:rsidP="000F01F9">
      <w:pPr>
        <w:pStyle w:val="FootnoteText"/>
        <w:jc w:val="both"/>
        <w:rPr>
          <w:rFonts w:cs="Times New Roman"/>
        </w:rPr>
      </w:pPr>
      <w:r w:rsidRPr="00160035">
        <w:rPr>
          <w:rStyle w:val="FootnoteReference"/>
          <w:rFonts w:cs="Times New Roman"/>
        </w:rPr>
        <w:footnoteRef/>
      </w:r>
      <w:r w:rsidRPr="000F01F9">
        <w:rPr>
          <w:rFonts w:cs="Times New Roman"/>
        </w:rPr>
        <w:t xml:space="preserve"> </w:t>
      </w:r>
      <w:r w:rsidRPr="004B04B7">
        <w:rPr>
          <w:color w:val="0D0D0D" w:themeColor="text1" w:themeTint="F2"/>
        </w:rPr>
        <w:t>Investīciju nosacījumu</w:t>
      </w:r>
      <w:r>
        <w:rPr>
          <w:color w:val="0D0D0D" w:themeColor="text1" w:themeTint="F2"/>
        </w:rPr>
        <w:t xml:space="preserve"> apstiprināšanas progress netiek iekļauts grafikā, jo </w:t>
      </w:r>
      <w:r w:rsidRPr="004B04B7">
        <w:rPr>
          <w:color w:val="0D0D0D" w:themeColor="text1" w:themeTint="F2"/>
        </w:rPr>
        <w:t>a</w:t>
      </w:r>
      <w:r w:rsidRPr="004B04B7">
        <w:t>tlikuši</w:t>
      </w:r>
      <w:r w:rsidR="00197CDA">
        <w:t xml:space="preserve"> plānotie 6 MK noteikumi par </w:t>
      </w:r>
      <w:r w:rsidR="00197CDA" w:rsidRPr="00197CDA">
        <w:t>78</w:t>
      </w:r>
      <w:r w:rsidR="00197CDA">
        <w:t> </w:t>
      </w:r>
      <w:r w:rsidRPr="00197CDA">
        <w:t>milj</w:t>
      </w:r>
      <w:r w:rsidR="008C0731">
        <w:t>.</w:t>
      </w:r>
      <w:r w:rsidR="00197CDA">
        <w:t> </w:t>
      </w:r>
      <w:r w:rsidRPr="004B04B7">
        <w:rPr>
          <w:i/>
        </w:rPr>
        <w:t>euro</w:t>
      </w:r>
      <w:r>
        <w:rPr>
          <w:i/>
        </w:rPr>
        <w:t xml:space="preserve">, </w:t>
      </w:r>
      <w:r w:rsidR="008C0731">
        <w:t>t.i. 1</w:t>
      </w:r>
      <w:r w:rsidRPr="00D71A66">
        <w:t>,8</w:t>
      </w:r>
      <w:r w:rsidR="00152BE0">
        <w:t> </w:t>
      </w:r>
      <w:r w:rsidRPr="00D71A66">
        <w:t xml:space="preserve">% no kopējā </w:t>
      </w:r>
      <w:r w:rsidRPr="00C339D6">
        <w:t>ES</w:t>
      </w:r>
      <w:r w:rsidRPr="004B04B7">
        <w:t xml:space="preserve"> finansējuma)</w:t>
      </w:r>
      <w:r w:rsidRPr="004B04B7">
        <w:rPr>
          <w:color w:val="0D0D0D" w:themeColor="text1" w:themeTint="F2"/>
        </w:rPr>
        <w:t xml:space="preserve"> </w:t>
      </w:r>
      <w:r>
        <w:rPr>
          <w:color w:val="0D0D0D" w:themeColor="text1" w:themeTint="F2"/>
        </w:rPr>
        <w:t xml:space="preserve">un </w:t>
      </w:r>
      <w:r w:rsidRPr="004B04B7">
        <w:t xml:space="preserve">2018. gada 13. marta MK sēdē </w:t>
      </w:r>
      <w:r w:rsidRPr="004B04B7">
        <w:rPr>
          <w:color w:val="0D0D0D" w:themeColor="text1" w:themeTint="F2"/>
        </w:rPr>
        <w:t>apstiprināt</w:t>
      </w:r>
      <w:r>
        <w:rPr>
          <w:color w:val="0D0D0D" w:themeColor="text1" w:themeTint="F2"/>
        </w:rPr>
        <w:t>s</w:t>
      </w:r>
      <w:r w:rsidRPr="004B04B7">
        <w:rPr>
          <w:color w:val="0D0D0D" w:themeColor="text1" w:themeTint="F2"/>
        </w:rPr>
        <w:t xml:space="preserve"> plān</w:t>
      </w:r>
      <w:r>
        <w:rPr>
          <w:color w:val="0D0D0D" w:themeColor="text1" w:themeTint="F2"/>
        </w:rPr>
        <w:t xml:space="preserve">s </w:t>
      </w:r>
      <w:r w:rsidRPr="000F01F9">
        <w:t>- i</w:t>
      </w:r>
      <w:r w:rsidRPr="000F01F9">
        <w:rPr>
          <w:rFonts w:cs="Times New Roman"/>
        </w:rPr>
        <w:t>ekļauts FM informatīvā ziņojuma</w:t>
      </w:r>
      <w:r w:rsidRPr="004B04B7">
        <w:rPr>
          <w:rFonts w:cs="Times New Roman"/>
        </w:rPr>
        <w:t xml:space="preserve"> “Par Kohēzijas politikas Eiropas Savienības fondu investīciju progresu līdz 2017. gada 31. decembrim un 2018. gada februāra ikmēneša operatīvā informācija”</w:t>
      </w:r>
      <w:r w:rsidR="00152BE0">
        <w:rPr>
          <w:rFonts w:cs="Times New Roman"/>
        </w:rPr>
        <w:t xml:space="preserve"> 1.pielikumā; pieejams: </w:t>
      </w:r>
      <w:hyperlink r:id="rId1" w:history="1">
        <w:r w:rsidR="00950AC0" w:rsidRPr="0047742D">
          <w:rPr>
            <w:rStyle w:val="Hyperlink"/>
            <w:rFonts w:cs="Times New Roman"/>
          </w:rPr>
          <w:t>http://www.esfondi.lv/zinojumi-Ministru-kabinetam</w:t>
        </w:r>
      </w:hyperlink>
      <w:r w:rsidR="009606E5">
        <w:rPr>
          <w:rStyle w:val="Hyperlink"/>
          <w:rFonts w:cs="Times New Roman"/>
        </w:rPr>
        <w:t>.</w:t>
      </w:r>
      <w:r w:rsidR="009606E5" w:rsidRPr="009606E5">
        <w:rPr>
          <w:rStyle w:val="Hyperlink"/>
          <w:rFonts w:cs="Times New Roman"/>
          <w:u w:val="none"/>
        </w:rPr>
        <w:t xml:space="preserve"> </w:t>
      </w:r>
      <w:r w:rsidR="009606E5" w:rsidRPr="009606E5">
        <w:rPr>
          <w:rStyle w:val="Hyperlink"/>
          <w:rFonts w:cs="Times New Roman"/>
          <w:color w:val="auto"/>
          <w:u w:val="none"/>
        </w:rPr>
        <w:t xml:space="preserve">Aktuālais </w:t>
      </w:r>
      <w:r w:rsidR="009606E5">
        <w:rPr>
          <w:rStyle w:val="Hyperlink"/>
          <w:rFonts w:cs="Times New Roman"/>
          <w:color w:val="auto"/>
          <w:u w:val="none"/>
        </w:rPr>
        <w:t xml:space="preserve">plāna </w:t>
      </w:r>
      <w:r w:rsidR="00152BE0">
        <w:rPr>
          <w:rStyle w:val="Hyperlink"/>
          <w:rFonts w:cs="Times New Roman"/>
          <w:color w:val="auto"/>
          <w:u w:val="none"/>
        </w:rPr>
        <w:t xml:space="preserve">izpildes statuss pieejams: </w:t>
      </w:r>
      <w:hyperlink r:id="rId2" w:history="1">
        <w:r w:rsidR="009606E5" w:rsidRPr="00372ECF">
          <w:rPr>
            <w:rStyle w:val="Hyperlink"/>
            <w:rFonts w:cs="Times New Roman"/>
          </w:rPr>
          <w:t>http://www.esfondi.lv/2018.gads</w:t>
        </w:r>
      </w:hyperlink>
      <w:r w:rsidR="009606E5">
        <w:rPr>
          <w:rStyle w:val="Hyperlink"/>
          <w:rFonts w:cs="Times New Roman"/>
          <w:color w:val="auto"/>
          <w:u w:val="none"/>
        </w:rPr>
        <w:t xml:space="preserve"> </w:t>
      </w:r>
    </w:p>
  </w:footnote>
  <w:footnote w:id="4">
    <w:p w14:paraId="022335FF" w14:textId="0C4A2D61" w:rsidR="001954A2" w:rsidRPr="00C71B12" w:rsidRDefault="001954A2" w:rsidP="002F1BF6">
      <w:pPr>
        <w:pStyle w:val="FootnoteText"/>
        <w:jc w:val="both"/>
      </w:pPr>
      <w:r w:rsidRPr="00053EC6">
        <w:rPr>
          <w:rStyle w:val="FootnoteReference"/>
        </w:rPr>
        <w:footnoteRef/>
      </w:r>
      <w:r w:rsidRPr="00053EC6">
        <w:t xml:space="preserve">Finanšu rādītāju plāni un to izpilde </w:t>
      </w:r>
      <w:hyperlink r:id="rId3" w:history="1">
        <w:r w:rsidR="004D4885" w:rsidRPr="00372ECF">
          <w:rPr>
            <w:rStyle w:val="Hyperlink"/>
          </w:rPr>
          <w:t>http://www.esfondi.lv/2018.gads</w:t>
        </w:r>
      </w:hyperlink>
      <w:r w:rsidRPr="00053EC6">
        <w:t xml:space="preserve"> un a</w:t>
      </w:r>
      <w:r w:rsidRPr="00053EC6">
        <w:rPr>
          <w:rStyle w:val="Hyperlink"/>
          <w:color w:val="auto"/>
          <w:u w:val="none"/>
        </w:rPr>
        <w:t xml:space="preserve">ktuālā </w:t>
      </w:r>
      <w:r w:rsidR="00327270">
        <w:rPr>
          <w:rStyle w:val="Hyperlink"/>
          <w:color w:val="auto"/>
          <w:u w:val="none"/>
        </w:rPr>
        <w:t>Centrālās finanšu un līgumu aģentūras</w:t>
      </w:r>
      <w:r w:rsidRPr="00C71B12">
        <w:rPr>
          <w:rStyle w:val="Hyperlink"/>
          <w:color w:val="auto"/>
          <w:u w:val="none"/>
        </w:rPr>
        <w:t xml:space="preserve"> atlašu informācija pieejama:</w:t>
      </w:r>
      <w:r w:rsidRPr="00C71B12">
        <w:rPr>
          <w:rStyle w:val="Hyperlink"/>
          <w:color w:val="auto"/>
        </w:rPr>
        <w:t xml:space="preserve"> </w:t>
      </w:r>
      <w:hyperlink r:id="rId4" w:history="1">
        <w:r w:rsidRPr="00C71B12">
          <w:rPr>
            <w:rStyle w:val="Hyperlink"/>
          </w:rPr>
          <w:t>http://www.cfla.gov.lv/lv/es-fondi-2014-2020/projektu-iesniegumu-atlase</w:t>
        </w:r>
      </w:hyperlink>
    </w:p>
  </w:footnote>
  <w:footnote w:id="5">
    <w:p w14:paraId="12AA591C" w14:textId="35B6519C" w:rsidR="001954A2" w:rsidRDefault="001954A2" w:rsidP="00D71A66">
      <w:pPr>
        <w:pStyle w:val="FootnoteText"/>
        <w:jc w:val="both"/>
      </w:pPr>
      <w:r>
        <w:rPr>
          <w:rStyle w:val="FootnoteReference"/>
        </w:rPr>
        <w:footnoteRef/>
      </w:r>
      <w:r w:rsidR="001F654A">
        <w:t xml:space="preserve">Ziņojums pieejams: </w:t>
      </w:r>
      <w:hyperlink r:id="rId5" w:history="1">
        <w:r w:rsidR="009D396F" w:rsidRPr="00372ECF">
          <w:rPr>
            <w:rStyle w:val="Hyperlink"/>
          </w:rPr>
          <w:t>https://rio.jrc.ec.europa.eu/en/library/specific-support-latvia-final-report-%E2%80%93-latvian-research-funding-system</w:t>
        </w:r>
      </w:hyperlink>
      <w:r w:rsidR="009D396F">
        <w:t xml:space="preserve"> </w:t>
      </w:r>
    </w:p>
  </w:footnote>
  <w:footnote w:id="6">
    <w:p w14:paraId="3F4F8DF4" w14:textId="2948E655" w:rsidR="001954A2" w:rsidRDefault="001954A2">
      <w:pPr>
        <w:pStyle w:val="FootnoteText"/>
      </w:pPr>
      <w:r>
        <w:rPr>
          <w:rStyle w:val="FootnoteReference"/>
        </w:rPr>
        <w:footnoteRef/>
      </w:r>
      <w:r>
        <w:t xml:space="preserve"> 1.2.1.1. pasākums “Atbalsts jaunu produktu un tehnoloģiju izstrādei kompetences centru ietvaros”</w:t>
      </w:r>
    </w:p>
  </w:footnote>
  <w:footnote w:id="7">
    <w:p w14:paraId="65287F7B" w14:textId="77777777" w:rsidR="001954A2" w:rsidRDefault="001954A2" w:rsidP="0098312F">
      <w:pPr>
        <w:pStyle w:val="FootnoteText"/>
      </w:pPr>
      <w:r>
        <w:rPr>
          <w:rStyle w:val="FootnoteReference"/>
        </w:rPr>
        <w:footnoteRef/>
      </w:r>
      <w:r>
        <w:t xml:space="preserve"> Ziņojums pieejams Uzraudzības komitejas e-portfelī sadaļā – Uzraudzības ziņojumi </w:t>
      </w:r>
      <w:r>
        <w:rPr>
          <w:rFonts w:cs="Times New Roman"/>
        </w:rPr>
        <w:t>→</w:t>
      </w:r>
      <w:r>
        <w:t xml:space="preserve"> Atbildīgo iestāžu gada ziņojumi </w:t>
      </w:r>
      <w:r>
        <w:rPr>
          <w:rFonts w:cs="Times New Roman"/>
        </w:rPr>
        <w:t>→</w:t>
      </w:r>
      <w:r>
        <w:t xml:space="preserve"> Gads: 2017: </w:t>
      </w:r>
      <w:hyperlink r:id="rId6" w:history="1">
        <w:r w:rsidRPr="00517A5F">
          <w:rPr>
            <w:rStyle w:val="Hyperlink"/>
          </w:rPr>
          <w:t>https://komitejas.esfondi.lv/SitePages/Home.aspx</w:t>
        </w:r>
      </w:hyperlink>
      <w:r>
        <w:t xml:space="preserve"> </w:t>
      </w:r>
    </w:p>
  </w:footnote>
  <w:footnote w:id="8">
    <w:p w14:paraId="5081EC98" w14:textId="6B24276D" w:rsidR="001954A2" w:rsidRDefault="001954A2">
      <w:pPr>
        <w:pStyle w:val="FootnoteText"/>
      </w:pPr>
      <w:r>
        <w:rPr>
          <w:rStyle w:val="FootnoteReference"/>
        </w:rPr>
        <w:footnoteRef/>
      </w:r>
      <w:r>
        <w:t xml:space="preserve"> 3.2.1.1. pasākums “Klasteru programma”</w:t>
      </w:r>
    </w:p>
  </w:footnote>
  <w:footnote w:id="9">
    <w:p w14:paraId="43AD2FAC" w14:textId="77777777" w:rsidR="001954A2" w:rsidRPr="002364C8" w:rsidRDefault="001954A2" w:rsidP="007F5989">
      <w:pPr>
        <w:pStyle w:val="FootnoteText"/>
        <w:jc w:val="both"/>
        <w:rPr>
          <w:rFonts w:cs="Times New Roman"/>
        </w:rPr>
      </w:pPr>
      <w:r>
        <w:rPr>
          <w:rStyle w:val="FootnoteReference"/>
        </w:rPr>
        <w:footnoteRef/>
      </w:r>
      <w:r>
        <w:t xml:space="preserve"> </w:t>
      </w:r>
      <w:r w:rsidRPr="00266E00">
        <w:t>IPIA</w:t>
      </w:r>
      <w:r w:rsidRPr="00266E00">
        <w:rPr>
          <w:rFonts w:cs="Times New Roman"/>
        </w:rPr>
        <w:t xml:space="preserve"> noteikti </w:t>
      </w:r>
      <w:r w:rsidRPr="002364C8">
        <w:rPr>
          <w:rFonts w:cs="Times New Roman"/>
        </w:rPr>
        <w:t>potenciālie projektu īstenotāji un finanšu sadalījums, kas kopā veido indik</w:t>
      </w:r>
      <w:r>
        <w:rPr>
          <w:rFonts w:cs="Times New Roman"/>
        </w:rPr>
        <w:t>atīvi</w:t>
      </w:r>
      <w:r w:rsidRPr="002364C8">
        <w:rPr>
          <w:rFonts w:cs="Times New Roman"/>
        </w:rPr>
        <w:t xml:space="preserve"> 90</w:t>
      </w:r>
      <w:r>
        <w:rPr>
          <w:rFonts w:cs="Times New Roman"/>
        </w:rPr>
        <w:t> </w:t>
      </w:r>
      <w:r w:rsidRPr="002364C8">
        <w:rPr>
          <w:rFonts w:cs="Times New Roman"/>
        </w:rPr>
        <w:t>% no kopējā ES finansējuma Latvijai (4,4</w:t>
      </w:r>
      <w:r>
        <w:rPr>
          <w:rFonts w:cs="Times New Roman"/>
        </w:rPr>
        <w:t> </w:t>
      </w:r>
      <w:r w:rsidRPr="002364C8">
        <w:rPr>
          <w:rFonts w:cs="Times New Roman"/>
        </w:rPr>
        <w:t>mljrd.</w:t>
      </w:r>
      <w:r>
        <w:rPr>
          <w:rFonts w:cs="Times New Roman"/>
        </w:rPr>
        <w:t> </w:t>
      </w:r>
      <w:r w:rsidRPr="002364C8">
        <w:rPr>
          <w:rFonts w:cs="Times New Roman"/>
          <w:i/>
        </w:rPr>
        <w:t>euro</w:t>
      </w:r>
      <w:r w:rsidRPr="002364C8">
        <w:rPr>
          <w:rFonts w:cs="Times New Roman"/>
        </w:rPr>
        <w:t xml:space="preserve">). </w:t>
      </w:r>
    </w:p>
  </w:footnote>
  <w:footnote w:id="10">
    <w:p w14:paraId="562DEDBC" w14:textId="29B1483B" w:rsidR="001954A2" w:rsidRDefault="001954A2" w:rsidP="00D71A66">
      <w:pPr>
        <w:pStyle w:val="FootnoteText"/>
        <w:jc w:val="both"/>
      </w:pPr>
      <w:r>
        <w:rPr>
          <w:rStyle w:val="FootnoteReference"/>
        </w:rPr>
        <w:footnoteRef/>
      </w:r>
      <w:r w:rsidRPr="002364C8">
        <w:rPr>
          <w:rFonts w:cs="Times New Roman"/>
        </w:rPr>
        <w:t>Detalizēta informā</w:t>
      </w:r>
      <w:r>
        <w:rPr>
          <w:rFonts w:cs="Times New Roman"/>
        </w:rPr>
        <w:t xml:space="preserve">cija par plānotajiem projektu iesniegumiem skatāma </w:t>
      </w:r>
      <w:r w:rsidRPr="002364C8">
        <w:rPr>
          <w:rFonts w:cs="Times New Roman"/>
        </w:rPr>
        <w:t xml:space="preserve">ES fondu tīmekļa vietnē </w:t>
      </w:r>
      <w:proofErr w:type="spellStart"/>
      <w:r w:rsidRPr="002364C8">
        <w:rPr>
          <w:rFonts w:cs="Times New Roman"/>
        </w:rPr>
        <w:t>apakšsadaļā</w:t>
      </w:r>
      <w:proofErr w:type="spellEnd"/>
      <w:r w:rsidRPr="002364C8">
        <w:rPr>
          <w:rFonts w:cs="Times New Roman"/>
        </w:rPr>
        <w:t xml:space="preserve"> </w:t>
      </w:r>
      <w:r>
        <w:rPr>
          <w:rFonts w:cs="Times New Roman"/>
        </w:rPr>
        <w:t>“</w:t>
      </w:r>
      <w:r w:rsidRPr="00642317">
        <w:rPr>
          <w:rStyle w:val="Strong"/>
          <w:rFonts w:cs="Times New Roman"/>
          <w:b w:val="0"/>
          <w:bCs w:val="0"/>
        </w:rPr>
        <w:t>Projektu iesniegšanas plānu izpilde ierobežotas projektu iesniegšanas atlašu projektiem un maksājumu pieprasījumu iesniegšanas plānu izpilde</w:t>
      </w:r>
      <w:r>
        <w:rPr>
          <w:rStyle w:val="Strong"/>
          <w:rFonts w:cs="Times New Roman"/>
          <w:b w:val="0"/>
          <w:bCs w:val="0"/>
        </w:rPr>
        <w:t>”</w:t>
      </w:r>
      <w:r w:rsidRPr="002364C8">
        <w:rPr>
          <w:rFonts w:cs="Times New Roman"/>
        </w:rPr>
        <w:t xml:space="preserve">: </w:t>
      </w:r>
      <w:hyperlink r:id="rId7" w:history="1">
        <w:r w:rsidRPr="007E6749">
          <w:rPr>
            <w:rStyle w:val="Hyperlink"/>
          </w:rPr>
          <w:t>http://www.esfondi.lv/2018.gads</w:t>
        </w:r>
      </w:hyperlink>
      <w:r>
        <w:t xml:space="preserve"> </w:t>
      </w:r>
    </w:p>
  </w:footnote>
  <w:footnote w:id="11">
    <w:p w14:paraId="585DAF57" w14:textId="29929154" w:rsidR="001954A2" w:rsidRPr="004B04B7" w:rsidRDefault="001954A2" w:rsidP="00913723">
      <w:pPr>
        <w:pStyle w:val="FootnoteText"/>
        <w:jc w:val="both"/>
      </w:pPr>
      <w:r w:rsidRPr="004B04B7">
        <w:rPr>
          <w:rStyle w:val="FootnoteReference"/>
        </w:rPr>
        <w:footnoteRef/>
      </w:r>
      <w:r w:rsidRPr="004B04B7">
        <w:t xml:space="preserve"> </w:t>
      </w:r>
      <w:r>
        <w:t xml:space="preserve">Izskatīts </w:t>
      </w:r>
      <w:r w:rsidRPr="004B04B7">
        <w:t xml:space="preserve">2018. gada 13. marta MK sēdē. </w:t>
      </w:r>
      <w:r w:rsidRPr="004B04B7">
        <w:rPr>
          <w:rFonts w:cs="Times New Roman"/>
        </w:rPr>
        <w:t xml:space="preserve">Pieejams: </w:t>
      </w:r>
      <w:hyperlink r:id="rId8" w:history="1">
        <w:r w:rsidR="00197CDA" w:rsidRPr="00B76964">
          <w:rPr>
            <w:rStyle w:val="Hyperlink"/>
            <w:rFonts w:cs="Times New Roman"/>
          </w:rPr>
          <w:t>http://www.esfondi.lv/zinojumi-Ministru-kabinetam</w:t>
        </w:r>
      </w:hyperlink>
      <w:r w:rsidR="00197CDA">
        <w:rPr>
          <w:rFonts w:cs="Times New Roman"/>
        </w:rPr>
        <w:t xml:space="preserve"> </w:t>
      </w:r>
    </w:p>
  </w:footnote>
  <w:footnote w:id="12">
    <w:p w14:paraId="1D1C905F" w14:textId="67DF6E85" w:rsidR="001954A2" w:rsidRPr="001A4EDE" w:rsidRDefault="001954A2" w:rsidP="00913723">
      <w:pPr>
        <w:pStyle w:val="FootnoteText"/>
        <w:jc w:val="both"/>
      </w:pPr>
      <w:r w:rsidRPr="001A4EDE">
        <w:rPr>
          <w:rStyle w:val="FootnoteReference"/>
        </w:rPr>
        <w:footnoteRef/>
      </w:r>
      <w:r w:rsidRPr="001A4EDE">
        <w:t xml:space="preserve"> </w:t>
      </w:r>
      <w:r w:rsidRPr="002B7B79">
        <w:rPr>
          <w:rFonts w:cs="Times New Roman"/>
        </w:rPr>
        <w:t>Kopējais 201</w:t>
      </w:r>
      <w:r>
        <w:rPr>
          <w:rFonts w:cs="Times New Roman"/>
        </w:rPr>
        <w:t>8</w:t>
      </w:r>
      <w:r w:rsidRPr="002B7B79">
        <w:rPr>
          <w:rFonts w:cs="Times New Roman"/>
        </w:rPr>
        <w:t>. gada plāns ma</w:t>
      </w:r>
      <w:r>
        <w:rPr>
          <w:rFonts w:cs="Times New Roman"/>
        </w:rPr>
        <w:t>ksājumiem</w:t>
      </w:r>
      <w:r w:rsidRPr="002B7B79">
        <w:rPr>
          <w:rFonts w:cs="Times New Roman"/>
        </w:rPr>
        <w:t xml:space="preserve"> </w:t>
      </w:r>
      <w:r>
        <w:rPr>
          <w:rFonts w:cs="Times New Roman"/>
        </w:rPr>
        <w:t xml:space="preserve">un skaidrojumi lielākajām neizpildēm (1.punkts) </w:t>
      </w:r>
      <w:hyperlink r:id="rId9" w:history="1">
        <w:r w:rsidR="00197CDA" w:rsidRPr="00B76964">
          <w:rPr>
            <w:rStyle w:val="Hyperlink"/>
            <w:rFonts w:cs="Times New Roman"/>
          </w:rPr>
          <w:t>http://www.esfondi.lv/2018.gads</w:t>
        </w:r>
      </w:hyperlink>
      <w:r w:rsidR="00197CDA">
        <w:rPr>
          <w:rFonts w:cs="Times New Roman"/>
        </w:rPr>
        <w:t xml:space="preserve"> </w:t>
      </w:r>
    </w:p>
  </w:footnote>
  <w:footnote w:id="13">
    <w:p w14:paraId="6EB12082" w14:textId="3F927289" w:rsidR="001954A2" w:rsidRDefault="001954A2" w:rsidP="00305396">
      <w:pPr>
        <w:pStyle w:val="FootnoteText"/>
        <w:jc w:val="both"/>
      </w:pPr>
      <w:r>
        <w:rPr>
          <w:rStyle w:val="FootnoteReference"/>
        </w:rPr>
        <w:footnoteRef/>
      </w:r>
      <w:r>
        <w:t xml:space="preserve"> </w:t>
      </w:r>
      <w:r w:rsidRPr="00446777">
        <w:rPr>
          <w:rFonts w:cs="Times New Roman"/>
        </w:rPr>
        <w:t>Atbilstoši MK 2017. gada 14. marta sēdes protokola Nr.</w:t>
      </w:r>
      <w:r w:rsidR="00152BE0">
        <w:rPr>
          <w:rFonts w:cs="Times New Roman"/>
        </w:rPr>
        <w:t> </w:t>
      </w:r>
      <w:r w:rsidRPr="00446777">
        <w:rPr>
          <w:rFonts w:cs="Times New Roman"/>
        </w:rPr>
        <w:t>12. 43§ noteiktajiem uzdevumiem ES fondu ietvaros</w:t>
      </w:r>
      <w:r>
        <w:rPr>
          <w:rFonts w:cs="Times New Roman"/>
        </w:rPr>
        <w:t>.</w:t>
      </w:r>
    </w:p>
  </w:footnote>
  <w:footnote w:id="14">
    <w:p w14:paraId="0297B284" w14:textId="73E96C93" w:rsidR="001954A2" w:rsidRDefault="001954A2" w:rsidP="00835EBC">
      <w:pPr>
        <w:pStyle w:val="FootnoteText"/>
        <w:jc w:val="both"/>
      </w:pPr>
      <w:r>
        <w:rPr>
          <w:rStyle w:val="FootnoteReference"/>
        </w:rPr>
        <w:footnoteRef/>
      </w:r>
      <w:r>
        <w:t xml:space="preserve"> Informācija par projektu ziņojumā iekļauta </w:t>
      </w:r>
      <w:r>
        <w:rPr>
          <w:rFonts w:cs="Times New Roman"/>
        </w:rPr>
        <w:t>a</w:t>
      </w:r>
      <w:r w:rsidRPr="00E06731">
        <w:rPr>
          <w:rFonts w:cs="Times New Roman"/>
        </w:rPr>
        <w:t>tbilstoši MK 2017. gada 17. janvāra sēdes protokola Nr.</w:t>
      </w:r>
      <w:r w:rsidR="00152BE0">
        <w:rPr>
          <w:rFonts w:cs="Times New Roman"/>
        </w:rPr>
        <w:t> </w:t>
      </w:r>
      <w:r w:rsidRPr="00E06731">
        <w:rPr>
          <w:rFonts w:cs="Times New Roman"/>
        </w:rPr>
        <w:t>3 39.§ “Informatīvais ziņojums “Par lielā projekta “Latvijas dzelzceļa tīkla elektrifikācija” sagatavošanas progresu, izmaksu un ieguvumu analīzes rezultātiem un projekta īstenošanas risinājumiem”” 10. punktā noteiktajam</w:t>
      </w:r>
      <w:r>
        <w:rPr>
          <w:rFonts w:cs="Times New Roman"/>
        </w:rPr>
        <w:t>.</w:t>
      </w:r>
    </w:p>
  </w:footnote>
  <w:footnote w:id="15">
    <w:p w14:paraId="2CC45B48" w14:textId="2AC77550" w:rsidR="008E1118" w:rsidRPr="00B252F5" w:rsidRDefault="008E1118" w:rsidP="00B72600">
      <w:pPr>
        <w:pStyle w:val="FootnoteText"/>
        <w:jc w:val="both"/>
      </w:pPr>
      <w:r>
        <w:rPr>
          <w:rStyle w:val="FootnoteReference"/>
        </w:rPr>
        <w:footnoteRef/>
      </w:r>
      <w:r>
        <w:t xml:space="preserve"> 5.2.1.2.</w:t>
      </w:r>
      <w:r w:rsidR="00152BE0">
        <w:t> </w:t>
      </w:r>
      <w:r>
        <w:t>pas</w:t>
      </w:r>
      <w:r w:rsidR="00AF65F9">
        <w:t>ākuma</w:t>
      </w:r>
      <w:r>
        <w:t xml:space="preserve"> “</w:t>
      </w:r>
      <w:r w:rsidRPr="008E1118">
        <w:t>Atkritumu pārstrādes veicināšana</w:t>
      </w:r>
      <w:r>
        <w:t>”</w:t>
      </w:r>
      <w:r w:rsidR="00AF65F9">
        <w:t xml:space="preserve"> 3.atlases kārta</w:t>
      </w:r>
      <w:r w:rsidR="00B252F5" w:rsidRPr="00B252F5">
        <w:t xml:space="preserve">, </w:t>
      </w:r>
      <w:r w:rsidR="00B252F5" w:rsidRPr="00B252F5">
        <w:rPr>
          <w:bCs/>
          <w:color w:val="0D0D0D" w:themeColor="text1" w:themeTint="F2"/>
        </w:rPr>
        <w:t xml:space="preserve">kura noslēgusies </w:t>
      </w:r>
      <w:r w:rsidR="00B252F5" w:rsidRPr="00B252F5">
        <w:t xml:space="preserve">2018. gada </w:t>
      </w:r>
      <w:r w:rsidR="00152BE0">
        <w:rPr>
          <w:bCs/>
          <w:color w:val="0D0D0D" w:themeColor="text1" w:themeTint="F2"/>
        </w:rPr>
        <w:t>1. </w:t>
      </w:r>
      <w:r w:rsidR="00B252F5" w:rsidRPr="00B252F5">
        <w:rPr>
          <w:bCs/>
          <w:color w:val="0D0D0D" w:themeColor="text1" w:themeTint="F2"/>
        </w:rPr>
        <w:t>martā.</w:t>
      </w:r>
    </w:p>
  </w:footnote>
  <w:footnote w:id="16">
    <w:p w14:paraId="774273AE" w14:textId="43071068" w:rsidR="00002E9B" w:rsidRPr="00002E9B" w:rsidRDefault="00002E9B" w:rsidP="00B72600">
      <w:pPr>
        <w:pStyle w:val="FootnoteText"/>
        <w:jc w:val="both"/>
      </w:pPr>
      <w:r w:rsidRPr="00002E9B">
        <w:rPr>
          <w:rStyle w:val="FootnoteReference"/>
        </w:rPr>
        <w:footnoteRef/>
      </w:r>
      <w:r w:rsidRPr="00002E9B">
        <w:t xml:space="preserve"> </w:t>
      </w:r>
      <w:r w:rsidRPr="00002E9B">
        <w:rPr>
          <w:bCs/>
          <w:color w:val="0D0D0D" w:themeColor="text1" w:themeTint="F2"/>
        </w:rPr>
        <w:t>Vides aizsardzības un reģionā</w:t>
      </w:r>
      <w:r w:rsidR="00152BE0">
        <w:rPr>
          <w:bCs/>
          <w:color w:val="0D0D0D" w:themeColor="text1" w:themeTint="F2"/>
        </w:rPr>
        <w:t>lās attīstības ministrija 2017.</w:t>
      </w:r>
      <w:r w:rsidRPr="00002E9B">
        <w:rPr>
          <w:bCs/>
          <w:color w:val="0D0D0D" w:themeColor="text1" w:themeTint="F2"/>
        </w:rPr>
        <w:t>gada decembrī veica nepieciešamos MK noteikumu grozījumos, p</w:t>
      </w:r>
      <w:r w:rsidR="00152BE0">
        <w:rPr>
          <w:bCs/>
          <w:color w:val="0D0D0D" w:themeColor="text1" w:themeTint="F2"/>
        </w:rPr>
        <w:t>ārdalot papildu finansējumu 7,3 milj. </w:t>
      </w:r>
      <w:r w:rsidRPr="00002E9B">
        <w:rPr>
          <w:bCs/>
          <w:i/>
          <w:color w:val="0D0D0D" w:themeColor="text1" w:themeTint="F2"/>
        </w:rPr>
        <w:t>euro</w:t>
      </w:r>
      <w:r w:rsidRPr="00002E9B">
        <w:rPr>
          <w:bCs/>
          <w:color w:val="0D0D0D" w:themeColor="text1" w:themeTint="F2"/>
        </w:rPr>
        <w:t xml:space="preserve"> bioloģisko noārdāmo atkritumu īstenošanai</w:t>
      </w:r>
      <w:r w:rsidRPr="00002E9B">
        <w:rPr>
          <w:bCs/>
          <w:i/>
          <w:color w:val="0D0D0D" w:themeColor="text1" w:themeTint="F2"/>
        </w:rPr>
        <w:t>.</w:t>
      </w:r>
    </w:p>
  </w:footnote>
  <w:footnote w:id="17">
    <w:p w14:paraId="54423402" w14:textId="75E26528" w:rsidR="00594CA1" w:rsidRDefault="00BB3B7C">
      <w:pPr>
        <w:pStyle w:val="FootnoteText"/>
      </w:pPr>
      <w:r>
        <w:rPr>
          <w:rStyle w:val="FootnoteReference"/>
        </w:rPr>
        <w:footnoteRef/>
      </w:r>
      <w:r>
        <w:t xml:space="preserve"> Detalizētāka informācija par Kohēzijas politikas ES fondu valsts budžeta līdzekļu plānu un izpildi pieejama</w:t>
      </w:r>
      <w:r w:rsidR="00594CA1">
        <w:t xml:space="preserve"> </w:t>
      </w:r>
      <w:r>
        <w:t xml:space="preserve">: </w:t>
      </w:r>
      <w:hyperlink r:id="rId10" w:history="1">
        <w:r w:rsidR="00594CA1" w:rsidRPr="00CE52EE">
          <w:rPr>
            <w:rStyle w:val="Hyperlink"/>
          </w:rPr>
          <w:t>http://www.esfondi.lv/2018.gads</w:t>
        </w:r>
      </w:hyperlink>
      <w:r w:rsidR="00594CA1">
        <w:t xml:space="preserve"> (6.sadaļa)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5892163"/>
      <w:docPartObj>
        <w:docPartGallery w:val="Page Numbers (Top of Page)"/>
        <w:docPartUnique/>
      </w:docPartObj>
    </w:sdtPr>
    <w:sdtEndPr>
      <w:rPr>
        <w:noProof/>
      </w:rPr>
    </w:sdtEndPr>
    <w:sdtContent>
      <w:p w14:paraId="7885E5AC" w14:textId="1A41EDF7" w:rsidR="001954A2" w:rsidRDefault="001954A2">
        <w:pPr>
          <w:pStyle w:val="Header"/>
          <w:jc w:val="center"/>
        </w:pPr>
        <w:r>
          <w:fldChar w:fldCharType="begin"/>
        </w:r>
        <w:r>
          <w:instrText xml:space="preserve"> PAGE   \* MERGEFORMAT </w:instrText>
        </w:r>
        <w:r>
          <w:fldChar w:fldCharType="separate"/>
        </w:r>
        <w:r w:rsidR="00493BDD">
          <w:rPr>
            <w:noProof/>
          </w:rPr>
          <w:t>8</w:t>
        </w:r>
        <w:r>
          <w:rPr>
            <w:noProof/>
          </w:rPr>
          <w:fldChar w:fldCharType="end"/>
        </w:r>
      </w:p>
    </w:sdtContent>
  </w:sdt>
  <w:p w14:paraId="0C8E0C95" w14:textId="26BB3FA8" w:rsidR="001954A2" w:rsidRDefault="001954A2" w:rsidP="00947BB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150EE"/>
    <w:multiLevelType w:val="hybridMultilevel"/>
    <w:tmpl w:val="5F800C10"/>
    <w:lvl w:ilvl="0" w:tplc="EB666DDE">
      <w:start w:val="1"/>
      <w:numFmt w:val="decimal"/>
      <w:lvlText w:val="%1."/>
      <w:lvlJc w:val="left"/>
      <w:pPr>
        <w:ind w:left="1065" w:hanging="70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8845506"/>
    <w:multiLevelType w:val="multilevel"/>
    <w:tmpl w:val="82D0F06E"/>
    <w:lvl w:ilvl="0">
      <w:start w:val="1"/>
      <w:numFmt w:val="decimal"/>
      <w:lvlText w:val="%1."/>
      <w:lvlJc w:val="left"/>
      <w:pPr>
        <w:ind w:left="1800" w:hanging="360"/>
      </w:pPr>
      <w:rPr>
        <w:rFonts w:hint="default"/>
        <w:b w:val="0"/>
      </w:rPr>
    </w:lvl>
    <w:lvl w:ilvl="1">
      <w:start w:val="1"/>
      <w:numFmt w:val="decimal"/>
      <w:isLgl/>
      <w:lvlText w:val="%1.%2."/>
      <w:lvlJc w:val="left"/>
      <w:pPr>
        <w:ind w:left="2880" w:hanging="72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480" w:hanging="144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280" w:hanging="1800"/>
      </w:pPr>
      <w:rPr>
        <w:rFonts w:hint="default"/>
      </w:rPr>
    </w:lvl>
    <w:lvl w:ilvl="8">
      <w:start w:val="1"/>
      <w:numFmt w:val="decimal"/>
      <w:isLgl/>
      <w:lvlText w:val="%1.%2.%3.%4.%5.%6.%7.%8.%9."/>
      <w:lvlJc w:val="left"/>
      <w:pPr>
        <w:ind w:left="9000" w:hanging="1800"/>
      </w:pPr>
      <w:rPr>
        <w:rFonts w:hint="default"/>
      </w:rPr>
    </w:lvl>
  </w:abstractNum>
  <w:abstractNum w:abstractNumId="2" w15:restartNumberingAfterBreak="0">
    <w:nsid w:val="08CC3434"/>
    <w:multiLevelType w:val="hybridMultilevel"/>
    <w:tmpl w:val="A348A0B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9CA33B5"/>
    <w:multiLevelType w:val="hybridMultilevel"/>
    <w:tmpl w:val="EBCCA280"/>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4" w15:restartNumberingAfterBreak="0">
    <w:nsid w:val="09FB10A1"/>
    <w:multiLevelType w:val="multilevel"/>
    <w:tmpl w:val="999A1170"/>
    <w:lvl w:ilvl="0">
      <w:start w:val="7"/>
      <w:numFmt w:val="decimal"/>
      <w:lvlText w:val="%1."/>
      <w:lvlJc w:val="left"/>
      <w:pPr>
        <w:ind w:left="360" w:hanging="360"/>
      </w:pPr>
      <w:rPr>
        <w:rFonts w:hint="default"/>
      </w:rPr>
    </w:lvl>
    <w:lvl w:ilvl="1">
      <w:start w:val="1"/>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5" w15:restartNumberingAfterBreak="0">
    <w:nsid w:val="154E15D1"/>
    <w:multiLevelType w:val="hybridMultilevel"/>
    <w:tmpl w:val="51D863BE"/>
    <w:lvl w:ilvl="0" w:tplc="E22EA060">
      <w:start w:val="8"/>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57F541B"/>
    <w:multiLevelType w:val="hybridMultilevel"/>
    <w:tmpl w:val="AA7265CE"/>
    <w:lvl w:ilvl="0" w:tplc="2292A560">
      <w:start w:val="1"/>
      <w:numFmt w:val="bullet"/>
      <w:lvlText w:val="-"/>
      <w:lvlJc w:val="left"/>
      <w:pPr>
        <w:tabs>
          <w:tab w:val="num" w:pos="720"/>
        </w:tabs>
        <w:ind w:left="720" w:hanging="360"/>
      </w:pPr>
      <w:rPr>
        <w:rFonts w:ascii="Times New Roman" w:hAnsi="Times New Roman" w:hint="default"/>
      </w:rPr>
    </w:lvl>
    <w:lvl w:ilvl="1" w:tplc="DB6419C8" w:tentative="1">
      <w:start w:val="1"/>
      <w:numFmt w:val="bullet"/>
      <w:lvlText w:val="-"/>
      <w:lvlJc w:val="left"/>
      <w:pPr>
        <w:tabs>
          <w:tab w:val="num" w:pos="1440"/>
        </w:tabs>
        <w:ind w:left="1440" w:hanging="360"/>
      </w:pPr>
      <w:rPr>
        <w:rFonts w:ascii="Times New Roman" w:hAnsi="Times New Roman" w:hint="default"/>
      </w:rPr>
    </w:lvl>
    <w:lvl w:ilvl="2" w:tplc="6C46196A" w:tentative="1">
      <w:start w:val="1"/>
      <w:numFmt w:val="bullet"/>
      <w:lvlText w:val="-"/>
      <w:lvlJc w:val="left"/>
      <w:pPr>
        <w:tabs>
          <w:tab w:val="num" w:pos="2160"/>
        </w:tabs>
        <w:ind w:left="2160" w:hanging="360"/>
      </w:pPr>
      <w:rPr>
        <w:rFonts w:ascii="Times New Roman" w:hAnsi="Times New Roman" w:hint="default"/>
      </w:rPr>
    </w:lvl>
    <w:lvl w:ilvl="3" w:tplc="60286466" w:tentative="1">
      <w:start w:val="1"/>
      <w:numFmt w:val="bullet"/>
      <w:lvlText w:val="-"/>
      <w:lvlJc w:val="left"/>
      <w:pPr>
        <w:tabs>
          <w:tab w:val="num" w:pos="2880"/>
        </w:tabs>
        <w:ind w:left="2880" w:hanging="360"/>
      </w:pPr>
      <w:rPr>
        <w:rFonts w:ascii="Times New Roman" w:hAnsi="Times New Roman" w:hint="default"/>
      </w:rPr>
    </w:lvl>
    <w:lvl w:ilvl="4" w:tplc="3CECBB9C" w:tentative="1">
      <w:start w:val="1"/>
      <w:numFmt w:val="bullet"/>
      <w:lvlText w:val="-"/>
      <w:lvlJc w:val="left"/>
      <w:pPr>
        <w:tabs>
          <w:tab w:val="num" w:pos="3600"/>
        </w:tabs>
        <w:ind w:left="3600" w:hanging="360"/>
      </w:pPr>
      <w:rPr>
        <w:rFonts w:ascii="Times New Roman" w:hAnsi="Times New Roman" w:hint="default"/>
      </w:rPr>
    </w:lvl>
    <w:lvl w:ilvl="5" w:tplc="FAA8C266" w:tentative="1">
      <w:start w:val="1"/>
      <w:numFmt w:val="bullet"/>
      <w:lvlText w:val="-"/>
      <w:lvlJc w:val="left"/>
      <w:pPr>
        <w:tabs>
          <w:tab w:val="num" w:pos="4320"/>
        </w:tabs>
        <w:ind w:left="4320" w:hanging="360"/>
      </w:pPr>
      <w:rPr>
        <w:rFonts w:ascii="Times New Roman" w:hAnsi="Times New Roman" w:hint="default"/>
      </w:rPr>
    </w:lvl>
    <w:lvl w:ilvl="6" w:tplc="4B2A1C16" w:tentative="1">
      <w:start w:val="1"/>
      <w:numFmt w:val="bullet"/>
      <w:lvlText w:val="-"/>
      <w:lvlJc w:val="left"/>
      <w:pPr>
        <w:tabs>
          <w:tab w:val="num" w:pos="5040"/>
        </w:tabs>
        <w:ind w:left="5040" w:hanging="360"/>
      </w:pPr>
      <w:rPr>
        <w:rFonts w:ascii="Times New Roman" w:hAnsi="Times New Roman" w:hint="default"/>
      </w:rPr>
    </w:lvl>
    <w:lvl w:ilvl="7" w:tplc="E9AAA08E" w:tentative="1">
      <w:start w:val="1"/>
      <w:numFmt w:val="bullet"/>
      <w:lvlText w:val="-"/>
      <w:lvlJc w:val="left"/>
      <w:pPr>
        <w:tabs>
          <w:tab w:val="num" w:pos="5760"/>
        </w:tabs>
        <w:ind w:left="5760" w:hanging="360"/>
      </w:pPr>
      <w:rPr>
        <w:rFonts w:ascii="Times New Roman" w:hAnsi="Times New Roman" w:hint="default"/>
      </w:rPr>
    </w:lvl>
    <w:lvl w:ilvl="8" w:tplc="E63C1CF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ADB66E3"/>
    <w:multiLevelType w:val="hybridMultilevel"/>
    <w:tmpl w:val="D43C8E5E"/>
    <w:lvl w:ilvl="0" w:tplc="827EAA78">
      <w:start w:val="5"/>
      <w:numFmt w:val="decimal"/>
      <w:lvlText w:val="%1."/>
      <w:lvlJc w:val="left"/>
      <w:pPr>
        <w:ind w:left="502"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B9A0678"/>
    <w:multiLevelType w:val="hybridMultilevel"/>
    <w:tmpl w:val="A86E299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DF14B23"/>
    <w:multiLevelType w:val="hybridMultilevel"/>
    <w:tmpl w:val="CADACB20"/>
    <w:lvl w:ilvl="0" w:tplc="EE724E02">
      <w:start w:val="1"/>
      <w:numFmt w:val="decimal"/>
      <w:lvlText w:val="%1)"/>
      <w:lvlJc w:val="left"/>
      <w:pPr>
        <w:ind w:left="928" w:hanging="360"/>
      </w:pPr>
      <w:rPr>
        <w:b w:val="0"/>
        <w:i w:val="0"/>
        <w:sz w:val="28"/>
      </w:rPr>
    </w:lvl>
    <w:lvl w:ilvl="1" w:tplc="04260001">
      <w:start w:val="1"/>
      <w:numFmt w:val="bullet"/>
      <w:lvlText w:val=""/>
      <w:lvlJc w:val="left"/>
      <w:pPr>
        <w:ind w:left="1637" w:hanging="360"/>
      </w:pPr>
      <w:rPr>
        <w:rFonts w:ascii="Symbol" w:hAnsi="Symbol" w:hint="default"/>
        <w:b/>
      </w:rPr>
    </w:lvl>
    <w:lvl w:ilvl="2" w:tplc="0426001B">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abstractNum w:abstractNumId="10" w15:restartNumberingAfterBreak="0">
    <w:nsid w:val="22D44532"/>
    <w:multiLevelType w:val="hybridMultilevel"/>
    <w:tmpl w:val="ABF6A814"/>
    <w:lvl w:ilvl="0" w:tplc="04260011">
      <w:start w:val="1"/>
      <w:numFmt w:val="decimal"/>
      <w:lvlText w:val="%1)"/>
      <w:lvlJc w:val="left"/>
      <w:pPr>
        <w:ind w:left="1146" w:hanging="360"/>
      </w:pPr>
    </w:lvl>
    <w:lvl w:ilvl="1" w:tplc="04260019">
      <w:start w:val="1"/>
      <w:numFmt w:val="lowerLetter"/>
      <w:lvlText w:val="%2."/>
      <w:lvlJc w:val="left"/>
      <w:pPr>
        <w:ind w:left="1866" w:hanging="360"/>
      </w:pPr>
    </w:lvl>
    <w:lvl w:ilvl="2" w:tplc="0426001B" w:tentative="1">
      <w:start w:val="1"/>
      <w:numFmt w:val="lowerRoman"/>
      <w:lvlText w:val="%3."/>
      <w:lvlJc w:val="right"/>
      <w:pPr>
        <w:ind w:left="2586" w:hanging="180"/>
      </w:pPr>
    </w:lvl>
    <w:lvl w:ilvl="3" w:tplc="0426000F" w:tentative="1">
      <w:start w:val="1"/>
      <w:numFmt w:val="decimal"/>
      <w:lvlText w:val="%4."/>
      <w:lvlJc w:val="left"/>
      <w:pPr>
        <w:ind w:left="3306" w:hanging="360"/>
      </w:pPr>
    </w:lvl>
    <w:lvl w:ilvl="4" w:tplc="04260019" w:tentative="1">
      <w:start w:val="1"/>
      <w:numFmt w:val="lowerLetter"/>
      <w:lvlText w:val="%5."/>
      <w:lvlJc w:val="left"/>
      <w:pPr>
        <w:ind w:left="4026" w:hanging="360"/>
      </w:pPr>
    </w:lvl>
    <w:lvl w:ilvl="5" w:tplc="0426001B" w:tentative="1">
      <w:start w:val="1"/>
      <w:numFmt w:val="lowerRoman"/>
      <w:lvlText w:val="%6."/>
      <w:lvlJc w:val="right"/>
      <w:pPr>
        <w:ind w:left="4746" w:hanging="180"/>
      </w:pPr>
    </w:lvl>
    <w:lvl w:ilvl="6" w:tplc="0426000F" w:tentative="1">
      <w:start w:val="1"/>
      <w:numFmt w:val="decimal"/>
      <w:lvlText w:val="%7."/>
      <w:lvlJc w:val="left"/>
      <w:pPr>
        <w:ind w:left="5466" w:hanging="360"/>
      </w:pPr>
    </w:lvl>
    <w:lvl w:ilvl="7" w:tplc="04260019" w:tentative="1">
      <w:start w:val="1"/>
      <w:numFmt w:val="lowerLetter"/>
      <w:lvlText w:val="%8."/>
      <w:lvlJc w:val="left"/>
      <w:pPr>
        <w:ind w:left="6186" w:hanging="360"/>
      </w:pPr>
    </w:lvl>
    <w:lvl w:ilvl="8" w:tplc="0426001B" w:tentative="1">
      <w:start w:val="1"/>
      <w:numFmt w:val="lowerRoman"/>
      <w:lvlText w:val="%9."/>
      <w:lvlJc w:val="right"/>
      <w:pPr>
        <w:ind w:left="6906" w:hanging="180"/>
      </w:pPr>
    </w:lvl>
  </w:abstractNum>
  <w:abstractNum w:abstractNumId="11" w15:restartNumberingAfterBreak="0">
    <w:nsid w:val="24E75989"/>
    <w:multiLevelType w:val="hybridMultilevel"/>
    <w:tmpl w:val="2A1A725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AF77949"/>
    <w:multiLevelType w:val="hybridMultilevel"/>
    <w:tmpl w:val="2C2602E6"/>
    <w:lvl w:ilvl="0" w:tplc="7924FF1C">
      <w:start w:val="1"/>
      <w:numFmt w:val="decimal"/>
      <w:lvlText w:val="%1."/>
      <w:lvlJc w:val="left"/>
      <w:pPr>
        <w:ind w:left="720" w:hanging="360"/>
      </w:pPr>
      <w:rPr>
        <w:rFonts w:cstheme="minorBidi" w:hint="default"/>
        <w:b w:val="0"/>
        <w:sz w:val="28"/>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E0D684D"/>
    <w:multiLevelType w:val="hybridMultilevel"/>
    <w:tmpl w:val="4722531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2F2438D3"/>
    <w:multiLevelType w:val="hybridMultilevel"/>
    <w:tmpl w:val="4E685222"/>
    <w:lvl w:ilvl="0" w:tplc="42CC11DC">
      <w:start w:val="1"/>
      <w:numFmt w:val="decimal"/>
      <w:lvlText w:val="%1."/>
      <w:lvlJc w:val="left"/>
      <w:pPr>
        <w:ind w:left="502" w:hanging="360"/>
      </w:pPr>
      <w:rPr>
        <w:rFonts w:hint="default"/>
        <w:b/>
        <w:i w:val="0"/>
        <w:sz w:val="28"/>
      </w:rPr>
    </w:lvl>
    <w:lvl w:ilvl="1" w:tplc="04260001">
      <w:start w:val="1"/>
      <w:numFmt w:val="bullet"/>
      <w:lvlText w:val=""/>
      <w:lvlJc w:val="left"/>
      <w:pPr>
        <w:ind w:left="1353" w:hanging="360"/>
      </w:pPr>
      <w:rPr>
        <w:rFonts w:ascii="Symbol" w:hAnsi="Symbol" w:hint="default"/>
        <w:b/>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30420241"/>
    <w:multiLevelType w:val="hybridMultilevel"/>
    <w:tmpl w:val="E3C24642"/>
    <w:lvl w:ilvl="0" w:tplc="C00E601E">
      <w:start w:val="1"/>
      <w:numFmt w:val="decimal"/>
      <w:lvlText w:val="%1)"/>
      <w:lvlJc w:val="left"/>
      <w:pPr>
        <w:ind w:left="1080" w:hanging="360"/>
      </w:pPr>
      <w:rPr>
        <w:rFonts w:hint="default"/>
        <w:b w:val="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6" w15:restartNumberingAfterBreak="0">
    <w:nsid w:val="32436218"/>
    <w:multiLevelType w:val="hybridMultilevel"/>
    <w:tmpl w:val="4E685222"/>
    <w:lvl w:ilvl="0" w:tplc="42CC11DC">
      <w:start w:val="1"/>
      <w:numFmt w:val="decimal"/>
      <w:lvlText w:val="%1."/>
      <w:lvlJc w:val="left"/>
      <w:pPr>
        <w:ind w:left="502" w:hanging="360"/>
      </w:pPr>
      <w:rPr>
        <w:rFonts w:hint="default"/>
        <w:b/>
        <w:i w:val="0"/>
        <w:sz w:val="28"/>
      </w:rPr>
    </w:lvl>
    <w:lvl w:ilvl="1" w:tplc="04260001">
      <w:start w:val="1"/>
      <w:numFmt w:val="bullet"/>
      <w:lvlText w:val=""/>
      <w:lvlJc w:val="left"/>
      <w:pPr>
        <w:ind w:left="1353" w:hanging="360"/>
      </w:pPr>
      <w:rPr>
        <w:rFonts w:ascii="Symbol" w:hAnsi="Symbol" w:hint="default"/>
        <w:b/>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339470B8"/>
    <w:multiLevelType w:val="hybridMultilevel"/>
    <w:tmpl w:val="1336450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34D502E3"/>
    <w:multiLevelType w:val="hybridMultilevel"/>
    <w:tmpl w:val="EC668726"/>
    <w:lvl w:ilvl="0" w:tplc="0426000F">
      <w:start w:val="1"/>
      <w:numFmt w:val="decimal"/>
      <w:lvlText w:val="%1."/>
      <w:lvlJc w:val="left"/>
      <w:pPr>
        <w:ind w:left="928" w:hanging="360"/>
      </w:p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19" w15:restartNumberingAfterBreak="0">
    <w:nsid w:val="3C623049"/>
    <w:multiLevelType w:val="hybridMultilevel"/>
    <w:tmpl w:val="DD28DF40"/>
    <w:lvl w:ilvl="0" w:tplc="82E8A7DA">
      <w:start w:val="15"/>
      <w:numFmt w:val="decimal"/>
      <w:lvlText w:val="%1."/>
      <w:lvlJc w:val="left"/>
      <w:pPr>
        <w:ind w:left="375" w:hanging="375"/>
      </w:pPr>
      <w:rPr>
        <w:rFonts w:eastAsiaTheme="minorHAnsi" w:hint="default"/>
        <w:sz w:val="28"/>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0" w15:restartNumberingAfterBreak="0">
    <w:nsid w:val="40555021"/>
    <w:multiLevelType w:val="hybridMultilevel"/>
    <w:tmpl w:val="E692F0E8"/>
    <w:lvl w:ilvl="0" w:tplc="837E1ABC">
      <w:start w:val="1"/>
      <w:numFmt w:val="decimal"/>
      <w:lvlText w:val="%1."/>
      <w:lvlJc w:val="left"/>
      <w:pPr>
        <w:ind w:left="927" w:hanging="360"/>
      </w:pPr>
      <w:rPr>
        <w:b w:val="0"/>
        <w:i w:val="0"/>
      </w:rPr>
    </w:lvl>
    <w:lvl w:ilvl="1" w:tplc="04260019">
      <w:start w:val="1"/>
      <w:numFmt w:val="lowerLetter"/>
      <w:lvlText w:val="%2."/>
      <w:lvlJc w:val="left"/>
      <w:pPr>
        <w:ind w:left="1440" w:hanging="360"/>
      </w:pPr>
    </w:lvl>
    <w:lvl w:ilvl="2" w:tplc="E48EDEDE">
      <w:start w:val="5"/>
      <w:numFmt w:val="decimal"/>
      <w:lvlText w:val="%3"/>
      <w:lvlJc w:val="left"/>
      <w:pPr>
        <w:ind w:left="502" w:hanging="360"/>
      </w:pPr>
      <w:rPr>
        <w:rFonts w:hint="default"/>
        <w:i/>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42521423"/>
    <w:multiLevelType w:val="hybridMultilevel"/>
    <w:tmpl w:val="AC8E768A"/>
    <w:lvl w:ilvl="0" w:tplc="62DCEFF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2" w15:restartNumberingAfterBreak="0">
    <w:nsid w:val="493F3386"/>
    <w:multiLevelType w:val="hybridMultilevel"/>
    <w:tmpl w:val="3EA80F9C"/>
    <w:lvl w:ilvl="0" w:tplc="2D5EFBF2">
      <w:start w:val="1"/>
      <w:numFmt w:val="decimal"/>
      <w:lvlText w:val="%1."/>
      <w:lvlJc w:val="left"/>
      <w:pPr>
        <w:ind w:left="804" w:hanging="444"/>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528A5066"/>
    <w:multiLevelType w:val="hybridMultilevel"/>
    <w:tmpl w:val="3CC6C232"/>
    <w:lvl w:ilvl="0" w:tplc="0426000B">
      <w:start w:val="1"/>
      <w:numFmt w:val="bullet"/>
      <w:lvlText w:val=""/>
      <w:lvlJc w:val="left"/>
      <w:pPr>
        <w:ind w:left="862" w:hanging="360"/>
      </w:pPr>
      <w:rPr>
        <w:rFonts w:ascii="Wingdings" w:hAnsi="Wingdings" w:hint="default"/>
      </w:rPr>
    </w:lvl>
    <w:lvl w:ilvl="1" w:tplc="04260003" w:tentative="1">
      <w:start w:val="1"/>
      <w:numFmt w:val="bullet"/>
      <w:lvlText w:val="o"/>
      <w:lvlJc w:val="left"/>
      <w:pPr>
        <w:ind w:left="1582" w:hanging="360"/>
      </w:pPr>
      <w:rPr>
        <w:rFonts w:ascii="Courier New" w:hAnsi="Courier New" w:cs="Courier New" w:hint="default"/>
      </w:rPr>
    </w:lvl>
    <w:lvl w:ilvl="2" w:tplc="04260005" w:tentative="1">
      <w:start w:val="1"/>
      <w:numFmt w:val="bullet"/>
      <w:lvlText w:val=""/>
      <w:lvlJc w:val="left"/>
      <w:pPr>
        <w:ind w:left="2302" w:hanging="360"/>
      </w:pPr>
      <w:rPr>
        <w:rFonts w:ascii="Wingdings" w:hAnsi="Wingdings" w:hint="default"/>
      </w:rPr>
    </w:lvl>
    <w:lvl w:ilvl="3" w:tplc="04260001" w:tentative="1">
      <w:start w:val="1"/>
      <w:numFmt w:val="bullet"/>
      <w:lvlText w:val=""/>
      <w:lvlJc w:val="left"/>
      <w:pPr>
        <w:ind w:left="3022" w:hanging="360"/>
      </w:pPr>
      <w:rPr>
        <w:rFonts w:ascii="Symbol" w:hAnsi="Symbol" w:hint="default"/>
      </w:rPr>
    </w:lvl>
    <w:lvl w:ilvl="4" w:tplc="04260003" w:tentative="1">
      <w:start w:val="1"/>
      <w:numFmt w:val="bullet"/>
      <w:lvlText w:val="o"/>
      <w:lvlJc w:val="left"/>
      <w:pPr>
        <w:ind w:left="3742" w:hanging="360"/>
      </w:pPr>
      <w:rPr>
        <w:rFonts w:ascii="Courier New" w:hAnsi="Courier New" w:cs="Courier New" w:hint="default"/>
      </w:rPr>
    </w:lvl>
    <w:lvl w:ilvl="5" w:tplc="04260005" w:tentative="1">
      <w:start w:val="1"/>
      <w:numFmt w:val="bullet"/>
      <w:lvlText w:val=""/>
      <w:lvlJc w:val="left"/>
      <w:pPr>
        <w:ind w:left="4462" w:hanging="360"/>
      </w:pPr>
      <w:rPr>
        <w:rFonts w:ascii="Wingdings" w:hAnsi="Wingdings" w:hint="default"/>
      </w:rPr>
    </w:lvl>
    <w:lvl w:ilvl="6" w:tplc="04260001" w:tentative="1">
      <w:start w:val="1"/>
      <w:numFmt w:val="bullet"/>
      <w:lvlText w:val=""/>
      <w:lvlJc w:val="left"/>
      <w:pPr>
        <w:ind w:left="5182" w:hanging="360"/>
      </w:pPr>
      <w:rPr>
        <w:rFonts w:ascii="Symbol" w:hAnsi="Symbol" w:hint="default"/>
      </w:rPr>
    </w:lvl>
    <w:lvl w:ilvl="7" w:tplc="04260003" w:tentative="1">
      <w:start w:val="1"/>
      <w:numFmt w:val="bullet"/>
      <w:lvlText w:val="o"/>
      <w:lvlJc w:val="left"/>
      <w:pPr>
        <w:ind w:left="5902" w:hanging="360"/>
      </w:pPr>
      <w:rPr>
        <w:rFonts w:ascii="Courier New" w:hAnsi="Courier New" w:cs="Courier New" w:hint="default"/>
      </w:rPr>
    </w:lvl>
    <w:lvl w:ilvl="8" w:tplc="04260005" w:tentative="1">
      <w:start w:val="1"/>
      <w:numFmt w:val="bullet"/>
      <w:lvlText w:val=""/>
      <w:lvlJc w:val="left"/>
      <w:pPr>
        <w:ind w:left="6622" w:hanging="360"/>
      </w:pPr>
      <w:rPr>
        <w:rFonts w:ascii="Wingdings" w:hAnsi="Wingdings" w:hint="default"/>
      </w:rPr>
    </w:lvl>
  </w:abstractNum>
  <w:abstractNum w:abstractNumId="24" w15:restartNumberingAfterBreak="0">
    <w:nsid w:val="56A0011E"/>
    <w:multiLevelType w:val="hybridMultilevel"/>
    <w:tmpl w:val="00EA76F0"/>
    <w:lvl w:ilvl="0" w:tplc="18C6ED24">
      <w:start w:val="21"/>
      <w:numFmt w:val="decimal"/>
      <w:lvlText w:val="%1."/>
      <w:lvlJc w:val="left"/>
      <w:pPr>
        <w:ind w:left="517" w:hanging="375"/>
      </w:pPr>
      <w:rPr>
        <w:rFonts w:hint="default"/>
      </w:rPr>
    </w:lvl>
    <w:lvl w:ilvl="1" w:tplc="04260019" w:tentative="1">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25" w15:restartNumberingAfterBreak="0">
    <w:nsid w:val="57D25653"/>
    <w:multiLevelType w:val="hybridMultilevel"/>
    <w:tmpl w:val="CADACB20"/>
    <w:lvl w:ilvl="0" w:tplc="EE724E02">
      <w:start w:val="1"/>
      <w:numFmt w:val="decimal"/>
      <w:lvlText w:val="%1)"/>
      <w:lvlJc w:val="left"/>
      <w:pPr>
        <w:ind w:left="928" w:hanging="360"/>
      </w:pPr>
      <w:rPr>
        <w:b w:val="0"/>
        <w:i w:val="0"/>
        <w:sz w:val="28"/>
      </w:rPr>
    </w:lvl>
    <w:lvl w:ilvl="1" w:tplc="04260001">
      <w:start w:val="1"/>
      <w:numFmt w:val="bullet"/>
      <w:lvlText w:val=""/>
      <w:lvlJc w:val="left"/>
      <w:pPr>
        <w:ind w:left="1637" w:hanging="360"/>
      </w:pPr>
      <w:rPr>
        <w:rFonts w:ascii="Symbol" w:hAnsi="Symbol" w:hint="default"/>
        <w:b/>
      </w:rPr>
    </w:lvl>
    <w:lvl w:ilvl="2" w:tplc="0426001B">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abstractNum w:abstractNumId="26" w15:restartNumberingAfterBreak="0">
    <w:nsid w:val="5FB26E43"/>
    <w:multiLevelType w:val="hybridMultilevel"/>
    <w:tmpl w:val="F08264C0"/>
    <w:lvl w:ilvl="0" w:tplc="04260011">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61280663"/>
    <w:multiLevelType w:val="multilevel"/>
    <w:tmpl w:val="E286B4DC"/>
    <w:lvl w:ilvl="0">
      <w:start w:val="1"/>
      <w:numFmt w:val="decimal"/>
      <w:lvlText w:val="%1."/>
      <w:lvlJc w:val="left"/>
      <w:pPr>
        <w:ind w:left="720" w:hanging="360"/>
      </w:pPr>
      <w:rPr>
        <w:rFonts w:hint="default"/>
        <w:b w:val="0"/>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8" w15:restartNumberingAfterBreak="0">
    <w:nsid w:val="62DD129F"/>
    <w:multiLevelType w:val="hybridMultilevel"/>
    <w:tmpl w:val="3294A50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631F564B"/>
    <w:multiLevelType w:val="hybridMultilevel"/>
    <w:tmpl w:val="8F6213E6"/>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0" w15:restartNumberingAfterBreak="0">
    <w:nsid w:val="66157F89"/>
    <w:multiLevelType w:val="hybridMultilevel"/>
    <w:tmpl w:val="C150909E"/>
    <w:lvl w:ilvl="0" w:tplc="6A827972">
      <w:start w:val="1"/>
      <w:numFmt w:val="lowerLetter"/>
      <w:lvlText w:val="%1)"/>
      <w:lvlJc w:val="left"/>
      <w:pPr>
        <w:ind w:left="720" w:hanging="360"/>
      </w:pPr>
      <w:rPr>
        <w:rFonts w:ascii="Times New Roman" w:eastAsiaTheme="minorHAnsi" w:hAnsi="Times New Roman" w:cs="Times New Roman"/>
      </w:rPr>
    </w:lvl>
    <w:lvl w:ilvl="1" w:tplc="04260011">
      <w:start w:val="1"/>
      <w:numFmt w:val="decimal"/>
      <w:lvlText w:val="%2)"/>
      <w:lvlJc w:val="left"/>
      <w:pPr>
        <w:ind w:left="1440" w:hanging="360"/>
      </w:pPr>
    </w:lvl>
    <w:lvl w:ilvl="2" w:tplc="7174DC56">
      <w:start w:val="3"/>
      <w:numFmt w:val="decimal"/>
      <w:lvlText w:val="%3)"/>
      <w:lvlJc w:val="left"/>
      <w:pPr>
        <w:ind w:left="1211" w:hanging="360"/>
      </w:pPr>
      <w:rPr>
        <w:rFonts w:cstheme="minorBidi" w:hint="default"/>
        <w:b w:val="0"/>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F04C71"/>
    <w:multiLevelType w:val="hybridMultilevel"/>
    <w:tmpl w:val="5F800C10"/>
    <w:lvl w:ilvl="0" w:tplc="EB666DDE">
      <w:start w:val="1"/>
      <w:numFmt w:val="decimal"/>
      <w:lvlText w:val="%1."/>
      <w:lvlJc w:val="left"/>
      <w:pPr>
        <w:ind w:left="1065" w:hanging="70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CF55008"/>
    <w:multiLevelType w:val="multilevel"/>
    <w:tmpl w:val="69B0F05A"/>
    <w:lvl w:ilvl="0">
      <w:start w:val="1"/>
      <w:numFmt w:val="decimal"/>
      <w:lvlText w:val="%1."/>
      <w:lvlJc w:val="left"/>
      <w:pPr>
        <w:ind w:left="360" w:hanging="360"/>
      </w:pPr>
      <w:rPr>
        <w:rFonts w:hint="default"/>
        <w:b w:val="0"/>
      </w:rPr>
    </w:lvl>
    <w:lvl w:ilvl="1">
      <w:start w:val="1"/>
      <w:numFmt w:val="decimal"/>
      <w:isLgl/>
      <w:lvlText w:val="%1.%2."/>
      <w:lvlJc w:val="left"/>
      <w:pPr>
        <w:ind w:left="1713" w:hanging="72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127" w:hanging="1080"/>
      </w:pPr>
      <w:rPr>
        <w:rFonts w:hint="default"/>
      </w:rPr>
    </w:lvl>
    <w:lvl w:ilvl="4">
      <w:start w:val="1"/>
      <w:numFmt w:val="decimal"/>
      <w:isLgl/>
      <w:lvlText w:val="%1.%2.%3.%4.%5."/>
      <w:lvlJc w:val="left"/>
      <w:pPr>
        <w:ind w:left="2334" w:hanging="1080"/>
      </w:pPr>
      <w:rPr>
        <w:rFonts w:hint="default"/>
      </w:rPr>
    </w:lvl>
    <w:lvl w:ilvl="5">
      <w:start w:val="1"/>
      <w:numFmt w:val="decimal"/>
      <w:isLgl/>
      <w:lvlText w:val="%1.%2.%3.%4.%5.%6."/>
      <w:lvlJc w:val="left"/>
      <w:pPr>
        <w:ind w:left="2901" w:hanging="1440"/>
      </w:pPr>
      <w:rPr>
        <w:rFonts w:hint="default"/>
      </w:rPr>
    </w:lvl>
    <w:lvl w:ilvl="6">
      <w:start w:val="1"/>
      <w:numFmt w:val="decimal"/>
      <w:isLgl/>
      <w:lvlText w:val="%1.%2.%3.%4.%5.%6.%7."/>
      <w:lvlJc w:val="left"/>
      <w:pPr>
        <w:ind w:left="3468" w:hanging="1800"/>
      </w:pPr>
      <w:rPr>
        <w:rFonts w:hint="default"/>
      </w:rPr>
    </w:lvl>
    <w:lvl w:ilvl="7">
      <w:start w:val="1"/>
      <w:numFmt w:val="decimal"/>
      <w:isLgl/>
      <w:lvlText w:val="%1.%2.%3.%4.%5.%6.%7.%8."/>
      <w:lvlJc w:val="left"/>
      <w:pPr>
        <w:ind w:left="3675" w:hanging="1800"/>
      </w:pPr>
      <w:rPr>
        <w:rFonts w:hint="default"/>
      </w:rPr>
    </w:lvl>
    <w:lvl w:ilvl="8">
      <w:start w:val="1"/>
      <w:numFmt w:val="decimal"/>
      <w:isLgl/>
      <w:lvlText w:val="%1.%2.%3.%4.%5.%6.%7.%8.%9."/>
      <w:lvlJc w:val="left"/>
      <w:pPr>
        <w:ind w:left="4242" w:hanging="2160"/>
      </w:pPr>
      <w:rPr>
        <w:rFonts w:hint="default"/>
      </w:rPr>
    </w:lvl>
  </w:abstractNum>
  <w:abstractNum w:abstractNumId="33" w15:restartNumberingAfterBreak="0">
    <w:nsid w:val="6DDF41F0"/>
    <w:multiLevelType w:val="hybridMultilevel"/>
    <w:tmpl w:val="AC6AC84A"/>
    <w:lvl w:ilvl="0" w:tplc="0426000F">
      <w:start w:val="1"/>
      <w:numFmt w:val="decimal"/>
      <w:lvlText w:val="%1."/>
      <w:lvlJc w:val="left"/>
      <w:pPr>
        <w:ind w:left="1146" w:hanging="360"/>
      </w:pPr>
    </w:lvl>
    <w:lvl w:ilvl="1" w:tplc="04260019" w:tentative="1">
      <w:start w:val="1"/>
      <w:numFmt w:val="lowerLetter"/>
      <w:lvlText w:val="%2."/>
      <w:lvlJc w:val="left"/>
      <w:pPr>
        <w:ind w:left="1866" w:hanging="360"/>
      </w:pPr>
    </w:lvl>
    <w:lvl w:ilvl="2" w:tplc="0426001B" w:tentative="1">
      <w:start w:val="1"/>
      <w:numFmt w:val="lowerRoman"/>
      <w:lvlText w:val="%3."/>
      <w:lvlJc w:val="right"/>
      <w:pPr>
        <w:ind w:left="2586" w:hanging="180"/>
      </w:pPr>
    </w:lvl>
    <w:lvl w:ilvl="3" w:tplc="0426000F" w:tentative="1">
      <w:start w:val="1"/>
      <w:numFmt w:val="decimal"/>
      <w:lvlText w:val="%4."/>
      <w:lvlJc w:val="left"/>
      <w:pPr>
        <w:ind w:left="3306" w:hanging="360"/>
      </w:pPr>
    </w:lvl>
    <w:lvl w:ilvl="4" w:tplc="04260019" w:tentative="1">
      <w:start w:val="1"/>
      <w:numFmt w:val="lowerLetter"/>
      <w:lvlText w:val="%5."/>
      <w:lvlJc w:val="left"/>
      <w:pPr>
        <w:ind w:left="4026" w:hanging="360"/>
      </w:pPr>
    </w:lvl>
    <w:lvl w:ilvl="5" w:tplc="0426001B" w:tentative="1">
      <w:start w:val="1"/>
      <w:numFmt w:val="lowerRoman"/>
      <w:lvlText w:val="%6."/>
      <w:lvlJc w:val="right"/>
      <w:pPr>
        <w:ind w:left="4746" w:hanging="180"/>
      </w:pPr>
    </w:lvl>
    <w:lvl w:ilvl="6" w:tplc="0426000F" w:tentative="1">
      <w:start w:val="1"/>
      <w:numFmt w:val="decimal"/>
      <w:lvlText w:val="%7."/>
      <w:lvlJc w:val="left"/>
      <w:pPr>
        <w:ind w:left="5466" w:hanging="360"/>
      </w:pPr>
    </w:lvl>
    <w:lvl w:ilvl="7" w:tplc="04260019" w:tentative="1">
      <w:start w:val="1"/>
      <w:numFmt w:val="lowerLetter"/>
      <w:lvlText w:val="%8."/>
      <w:lvlJc w:val="left"/>
      <w:pPr>
        <w:ind w:left="6186" w:hanging="360"/>
      </w:pPr>
    </w:lvl>
    <w:lvl w:ilvl="8" w:tplc="0426001B" w:tentative="1">
      <w:start w:val="1"/>
      <w:numFmt w:val="lowerRoman"/>
      <w:lvlText w:val="%9."/>
      <w:lvlJc w:val="right"/>
      <w:pPr>
        <w:ind w:left="6906" w:hanging="180"/>
      </w:pPr>
    </w:lvl>
  </w:abstractNum>
  <w:abstractNum w:abstractNumId="34" w15:restartNumberingAfterBreak="0">
    <w:nsid w:val="6FAE2A1D"/>
    <w:multiLevelType w:val="hybridMultilevel"/>
    <w:tmpl w:val="B34AC176"/>
    <w:lvl w:ilvl="0" w:tplc="D6B6BA6E">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35" w15:restartNumberingAfterBreak="0">
    <w:nsid w:val="76BB321A"/>
    <w:multiLevelType w:val="multilevel"/>
    <w:tmpl w:val="1EF603F8"/>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6" w15:restartNumberingAfterBreak="0">
    <w:nsid w:val="78E1344A"/>
    <w:multiLevelType w:val="hybridMultilevel"/>
    <w:tmpl w:val="FC98FE80"/>
    <w:lvl w:ilvl="0" w:tplc="1BB2BA9A">
      <w:start w:val="1"/>
      <w:numFmt w:val="decimal"/>
      <w:lvlText w:val="%1."/>
      <w:lvlJc w:val="left"/>
      <w:pPr>
        <w:ind w:left="502" w:hanging="360"/>
      </w:pPr>
      <w:rPr>
        <w:rFonts w:hint="default"/>
        <w:b/>
        <w:i w:val="0"/>
        <w:sz w:val="28"/>
      </w:rPr>
    </w:lvl>
    <w:lvl w:ilvl="1" w:tplc="04260001">
      <w:start w:val="1"/>
      <w:numFmt w:val="bullet"/>
      <w:lvlText w:val=""/>
      <w:lvlJc w:val="left"/>
      <w:pPr>
        <w:ind w:left="1353" w:hanging="360"/>
      </w:pPr>
      <w:rPr>
        <w:rFonts w:ascii="Symbol" w:hAnsi="Symbol" w:hint="default"/>
        <w:b/>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79D666F1"/>
    <w:multiLevelType w:val="multilevel"/>
    <w:tmpl w:val="82D0F06E"/>
    <w:lvl w:ilvl="0">
      <w:start w:val="1"/>
      <w:numFmt w:val="decimal"/>
      <w:lvlText w:val="%1."/>
      <w:lvlJc w:val="left"/>
      <w:pPr>
        <w:ind w:left="1800" w:hanging="360"/>
      </w:pPr>
      <w:rPr>
        <w:rFonts w:hint="default"/>
        <w:b w:val="0"/>
        <w:i w:val="0"/>
        <w:sz w:val="28"/>
        <w:u w:val="none"/>
        <w:lang w:val="en-GB"/>
      </w:rPr>
    </w:lvl>
    <w:lvl w:ilvl="1">
      <w:start w:val="1"/>
      <w:numFmt w:val="decimal"/>
      <w:isLgl/>
      <w:lvlText w:val="%1.%2."/>
      <w:lvlJc w:val="left"/>
      <w:pPr>
        <w:ind w:left="2880" w:hanging="720"/>
      </w:pPr>
      <w:rPr>
        <w:rFonts w:hint="default"/>
        <w:b/>
      </w:rPr>
    </w:lvl>
    <w:lvl w:ilvl="2">
      <w:start w:val="1"/>
      <w:numFmt w:val="decimal"/>
      <w:isLgl/>
      <w:lvlText w:val="%1.%2.%3."/>
      <w:lvlJc w:val="left"/>
      <w:pPr>
        <w:ind w:left="360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480" w:hanging="144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280" w:hanging="1800"/>
      </w:pPr>
      <w:rPr>
        <w:rFonts w:hint="default"/>
      </w:rPr>
    </w:lvl>
    <w:lvl w:ilvl="8">
      <w:start w:val="1"/>
      <w:numFmt w:val="decimal"/>
      <w:isLgl/>
      <w:lvlText w:val="%1.%2.%3.%4.%5.%6.%7.%8.%9."/>
      <w:lvlJc w:val="left"/>
      <w:pPr>
        <w:ind w:left="9000" w:hanging="1800"/>
      </w:pPr>
      <w:rPr>
        <w:rFonts w:hint="default"/>
      </w:rPr>
    </w:lvl>
  </w:abstractNum>
  <w:abstractNum w:abstractNumId="38" w15:restartNumberingAfterBreak="0">
    <w:nsid w:val="7AD7593C"/>
    <w:multiLevelType w:val="hybridMultilevel"/>
    <w:tmpl w:val="E37A42FC"/>
    <w:lvl w:ilvl="0" w:tplc="535C889A">
      <w:start w:val="21"/>
      <w:numFmt w:val="decimal"/>
      <w:lvlText w:val="%1."/>
      <w:lvlJc w:val="left"/>
      <w:pPr>
        <w:ind w:left="928" w:hanging="360"/>
      </w:pPr>
      <w:rPr>
        <w:rFonts w:hint="default"/>
        <w:b/>
        <w:sz w:val="28"/>
        <w:szCs w:val="28"/>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AFC71EB"/>
    <w:multiLevelType w:val="hybridMultilevel"/>
    <w:tmpl w:val="211A569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7C884080"/>
    <w:multiLevelType w:val="hybridMultilevel"/>
    <w:tmpl w:val="6A082F08"/>
    <w:lvl w:ilvl="0" w:tplc="7340ECA0">
      <w:start w:val="1"/>
      <w:numFmt w:val="lowerLetter"/>
      <w:lvlText w:val="%1)"/>
      <w:lvlJc w:val="left"/>
      <w:pPr>
        <w:ind w:left="1495" w:hanging="360"/>
      </w:pPr>
      <w:rPr>
        <w:rFonts w:cs="Times New Roman" w:hint="default"/>
      </w:rPr>
    </w:lvl>
    <w:lvl w:ilvl="1" w:tplc="04260019" w:tentative="1">
      <w:start w:val="1"/>
      <w:numFmt w:val="lowerLetter"/>
      <w:lvlText w:val="%2."/>
      <w:lvlJc w:val="left"/>
      <w:pPr>
        <w:ind w:left="2215" w:hanging="360"/>
      </w:pPr>
    </w:lvl>
    <w:lvl w:ilvl="2" w:tplc="0426001B" w:tentative="1">
      <w:start w:val="1"/>
      <w:numFmt w:val="lowerRoman"/>
      <w:lvlText w:val="%3."/>
      <w:lvlJc w:val="right"/>
      <w:pPr>
        <w:ind w:left="2935" w:hanging="180"/>
      </w:pPr>
    </w:lvl>
    <w:lvl w:ilvl="3" w:tplc="0426000F" w:tentative="1">
      <w:start w:val="1"/>
      <w:numFmt w:val="decimal"/>
      <w:lvlText w:val="%4."/>
      <w:lvlJc w:val="left"/>
      <w:pPr>
        <w:ind w:left="3655" w:hanging="360"/>
      </w:pPr>
    </w:lvl>
    <w:lvl w:ilvl="4" w:tplc="04260019" w:tentative="1">
      <w:start w:val="1"/>
      <w:numFmt w:val="lowerLetter"/>
      <w:lvlText w:val="%5."/>
      <w:lvlJc w:val="left"/>
      <w:pPr>
        <w:ind w:left="4375" w:hanging="360"/>
      </w:pPr>
    </w:lvl>
    <w:lvl w:ilvl="5" w:tplc="0426001B" w:tentative="1">
      <w:start w:val="1"/>
      <w:numFmt w:val="lowerRoman"/>
      <w:lvlText w:val="%6."/>
      <w:lvlJc w:val="right"/>
      <w:pPr>
        <w:ind w:left="5095" w:hanging="180"/>
      </w:pPr>
    </w:lvl>
    <w:lvl w:ilvl="6" w:tplc="0426000F" w:tentative="1">
      <w:start w:val="1"/>
      <w:numFmt w:val="decimal"/>
      <w:lvlText w:val="%7."/>
      <w:lvlJc w:val="left"/>
      <w:pPr>
        <w:ind w:left="5815" w:hanging="360"/>
      </w:pPr>
    </w:lvl>
    <w:lvl w:ilvl="7" w:tplc="04260019" w:tentative="1">
      <w:start w:val="1"/>
      <w:numFmt w:val="lowerLetter"/>
      <w:lvlText w:val="%8."/>
      <w:lvlJc w:val="left"/>
      <w:pPr>
        <w:ind w:left="6535" w:hanging="360"/>
      </w:pPr>
    </w:lvl>
    <w:lvl w:ilvl="8" w:tplc="0426001B" w:tentative="1">
      <w:start w:val="1"/>
      <w:numFmt w:val="lowerRoman"/>
      <w:lvlText w:val="%9."/>
      <w:lvlJc w:val="right"/>
      <w:pPr>
        <w:ind w:left="7255" w:hanging="180"/>
      </w:pPr>
    </w:lvl>
  </w:abstractNum>
  <w:abstractNum w:abstractNumId="41" w15:restartNumberingAfterBreak="0">
    <w:nsid w:val="7D167F8B"/>
    <w:multiLevelType w:val="hybridMultilevel"/>
    <w:tmpl w:val="99F6FF3C"/>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7D224722"/>
    <w:multiLevelType w:val="hybridMultilevel"/>
    <w:tmpl w:val="433CC3B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7D920F3A"/>
    <w:multiLevelType w:val="hybridMultilevel"/>
    <w:tmpl w:val="3D6CC628"/>
    <w:lvl w:ilvl="0" w:tplc="0426000F">
      <w:start w:val="1"/>
      <w:numFmt w:val="decimal"/>
      <w:lvlText w:val="%1."/>
      <w:lvlJc w:val="left"/>
      <w:pPr>
        <w:ind w:left="1004" w:hanging="360"/>
      </w:pPr>
    </w:lvl>
    <w:lvl w:ilvl="1" w:tplc="04260019" w:tentative="1">
      <w:start w:val="1"/>
      <w:numFmt w:val="lowerLetter"/>
      <w:lvlText w:val="%2."/>
      <w:lvlJc w:val="left"/>
      <w:pPr>
        <w:ind w:left="1724" w:hanging="360"/>
      </w:pPr>
    </w:lvl>
    <w:lvl w:ilvl="2" w:tplc="0426001B" w:tentative="1">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abstractNum w:abstractNumId="44" w15:restartNumberingAfterBreak="0">
    <w:nsid w:val="7EB5460C"/>
    <w:multiLevelType w:val="hybridMultilevel"/>
    <w:tmpl w:val="4678DE02"/>
    <w:lvl w:ilvl="0" w:tplc="BE74DE4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37"/>
  </w:num>
  <w:num w:numId="2">
    <w:abstractNumId w:val="30"/>
  </w:num>
  <w:num w:numId="3">
    <w:abstractNumId w:val="34"/>
  </w:num>
  <w:num w:numId="4">
    <w:abstractNumId w:val="29"/>
  </w:num>
  <w:num w:numId="5">
    <w:abstractNumId w:val="27"/>
  </w:num>
  <w:num w:numId="6">
    <w:abstractNumId w:val="25"/>
  </w:num>
  <w:num w:numId="7">
    <w:abstractNumId w:val="35"/>
  </w:num>
  <w:num w:numId="8">
    <w:abstractNumId w:val="1"/>
  </w:num>
  <w:num w:numId="9">
    <w:abstractNumId w:val="22"/>
  </w:num>
  <w:num w:numId="10">
    <w:abstractNumId w:val="42"/>
  </w:num>
  <w:num w:numId="11">
    <w:abstractNumId w:val="44"/>
  </w:num>
  <w:num w:numId="12">
    <w:abstractNumId w:val="43"/>
  </w:num>
  <w:num w:numId="13">
    <w:abstractNumId w:val="31"/>
  </w:num>
  <w:num w:numId="14">
    <w:abstractNumId w:val="40"/>
  </w:num>
  <w:num w:numId="15">
    <w:abstractNumId w:val="41"/>
  </w:num>
  <w:num w:numId="16">
    <w:abstractNumId w:val="9"/>
  </w:num>
  <w:num w:numId="17">
    <w:abstractNumId w:val="3"/>
  </w:num>
  <w:num w:numId="18">
    <w:abstractNumId w:val="16"/>
  </w:num>
  <w:num w:numId="19">
    <w:abstractNumId w:val="14"/>
  </w:num>
  <w:num w:numId="20">
    <w:abstractNumId w:val="23"/>
  </w:num>
  <w:num w:numId="21">
    <w:abstractNumId w:val="32"/>
  </w:num>
  <w:num w:numId="22">
    <w:abstractNumId w:val="24"/>
  </w:num>
  <w:num w:numId="23">
    <w:abstractNumId w:val="33"/>
  </w:num>
  <w:num w:numId="24">
    <w:abstractNumId w:val="38"/>
  </w:num>
  <w:num w:numId="25">
    <w:abstractNumId w:val="10"/>
  </w:num>
  <w:num w:numId="26">
    <w:abstractNumId w:val="36"/>
  </w:num>
  <w:num w:numId="27">
    <w:abstractNumId w:val="15"/>
  </w:num>
  <w:num w:numId="28">
    <w:abstractNumId w:val="26"/>
  </w:num>
  <w:num w:numId="29">
    <w:abstractNumId w:val="6"/>
  </w:num>
  <w:num w:numId="30">
    <w:abstractNumId w:val="21"/>
  </w:num>
  <w:num w:numId="31">
    <w:abstractNumId w:val="4"/>
  </w:num>
  <w:num w:numId="32">
    <w:abstractNumId w:val="2"/>
  </w:num>
  <w:num w:numId="33">
    <w:abstractNumId w:val="8"/>
  </w:num>
  <w:num w:numId="34">
    <w:abstractNumId w:val="20"/>
  </w:num>
  <w:num w:numId="35">
    <w:abstractNumId w:val="12"/>
  </w:num>
  <w:num w:numId="36">
    <w:abstractNumId w:val="39"/>
  </w:num>
  <w:num w:numId="37">
    <w:abstractNumId w:val="11"/>
  </w:num>
  <w:num w:numId="38">
    <w:abstractNumId w:val="17"/>
  </w:num>
  <w:num w:numId="39">
    <w:abstractNumId w:val="7"/>
  </w:num>
  <w:num w:numId="40">
    <w:abstractNumId w:val="18"/>
  </w:num>
  <w:num w:numId="41">
    <w:abstractNumId w:val="19"/>
  </w:num>
  <w:num w:numId="42">
    <w:abstractNumId w:val="28"/>
  </w:num>
  <w:num w:numId="43">
    <w:abstractNumId w:val="13"/>
  </w:num>
  <w:num w:numId="44">
    <w:abstractNumId w:val="0"/>
  </w:num>
  <w:num w:numId="45">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658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ADB"/>
    <w:rsid w:val="00000113"/>
    <w:rsid w:val="00000127"/>
    <w:rsid w:val="00000571"/>
    <w:rsid w:val="000005C5"/>
    <w:rsid w:val="00001237"/>
    <w:rsid w:val="00002E9B"/>
    <w:rsid w:val="000033F3"/>
    <w:rsid w:val="00004BBD"/>
    <w:rsid w:val="000067D7"/>
    <w:rsid w:val="00006B57"/>
    <w:rsid w:val="00007B08"/>
    <w:rsid w:val="00007B61"/>
    <w:rsid w:val="0001194A"/>
    <w:rsid w:val="00011C73"/>
    <w:rsid w:val="00011FF7"/>
    <w:rsid w:val="000131E3"/>
    <w:rsid w:val="00013603"/>
    <w:rsid w:val="00013EE5"/>
    <w:rsid w:val="00013F29"/>
    <w:rsid w:val="00014601"/>
    <w:rsid w:val="00014A9B"/>
    <w:rsid w:val="000177C8"/>
    <w:rsid w:val="00017C7A"/>
    <w:rsid w:val="00017EC0"/>
    <w:rsid w:val="000201F0"/>
    <w:rsid w:val="000205BB"/>
    <w:rsid w:val="00020B77"/>
    <w:rsid w:val="00020DB1"/>
    <w:rsid w:val="00023924"/>
    <w:rsid w:val="0002446C"/>
    <w:rsid w:val="00024601"/>
    <w:rsid w:val="00025A42"/>
    <w:rsid w:val="00027639"/>
    <w:rsid w:val="00027886"/>
    <w:rsid w:val="00030757"/>
    <w:rsid w:val="000314B6"/>
    <w:rsid w:val="00031ABC"/>
    <w:rsid w:val="000323AC"/>
    <w:rsid w:val="0003345C"/>
    <w:rsid w:val="0003350F"/>
    <w:rsid w:val="00033A05"/>
    <w:rsid w:val="000347D9"/>
    <w:rsid w:val="00034AE4"/>
    <w:rsid w:val="00034E24"/>
    <w:rsid w:val="00034E6C"/>
    <w:rsid w:val="00035523"/>
    <w:rsid w:val="00035774"/>
    <w:rsid w:val="00035D19"/>
    <w:rsid w:val="00035FF6"/>
    <w:rsid w:val="0003623F"/>
    <w:rsid w:val="000367DA"/>
    <w:rsid w:val="00037205"/>
    <w:rsid w:val="0004087E"/>
    <w:rsid w:val="00040CEF"/>
    <w:rsid w:val="00041D2F"/>
    <w:rsid w:val="0004200D"/>
    <w:rsid w:val="000428A2"/>
    <w:rsid w:val="000438BB"/>
    <w:rsid w:val="00044366"/>
    <w:rsid w:val="00044522"/>
    <w:rsid w:val="000449F1"/>
    <w:rsid w:val="00045429"/>
    <w:rsid w:val="00045D07"/>
    <w:rsid w:val="000467FF"/>
    <w:rsid w:val="00046FED"/>
    <w:rsid w:val="000471C4"/>
    <w:rsid w:val="00047697"/>
    <w:rsid w:val="000500C8"/>
    <w:rsid w:val="000503A0"/>
    <w:rsid w:val="000507D2"/>
    <w:rsid w:val="00050B6C"/>
    <w:rsid w:val="00050E23"/>
    <w:rsid w:val="000512E7"/>
    <w:rsid w:val="000512FE"/>
    <w:rsid w:val="00051948"/>
    <w:rsid w:val="00051CE6"/>
    <w:rsid w:val="00051FB0"/>
    <w:rsid w:val="0005214B"/>
    <w:rsid w:val="000527F4"/>
    <w:rsid w:val="000536EF"/>
    <w:rsid w:val="00053EC6"/>
    <w:rsid w:val="00054304"/>
    <w:rsid w:val="00055112"/>
    <w:rsid w:val="0005603B"/>
    <w:rsid w:val="00057433"/>
    <w:rsid w:val="00057663"/>
    <w:rsid w:val="00057E29"/>
    <w:rsid w:val="00057EB0"/>
    <w:rsid w:val="000607DF"/>
    <w:rsid w:val="00060B70"/>
    <w:rsid w:val="00060C84"/>
    <w:rsid w:val="000612F4"/>
    <w:rsid w:val="00061573"/>
    <w:rsid w:val="000617E1"/>
    <w:rsid w:val="00061833"/>
    <w:rsid w:val="00061CB7"/>
    <w:rsid w:val="0006211D"/>
    <w:rsid w:val="0006216B"/>
    <w:rsid w:val="00062A84"/>
    <w:rsid w:val="0006366D"/>
    <w:rsid w:val="00063E93"/>
    <w:rsid w:val="0006455E"/>
    <w:rsid w:val="00065D04"/>
    <w:rsid w:val="000663DA"/>
    <w:rsid w:val="00066437"/>
    <w:rsid w:val="0006657D"/>
    <w:rsid w:val="000703B5"/>
    <w:rsid w:val="00070C00"/>
    <w:rsid w:val="00071050"/>
    <w:rsid w:val="00071546"/>
    <w:rsid w:val="00071F4A"/>
    <w:rsid w:val="00072420"/>
    <w:rsid w:val="0007245C"/>
    <w:rsid w:val="000730F5"/>
    <w:rsid w:val="00073BE5"/>
    <w:rsid w:val="000741A6"/>
    <w:rsid w:val="000741E1"/>
    <w:rsid w:val="000747D7"/>
    <w:rsid w:val="00074C3F"/>
    <w:rsid w:val="00074E48"/>
    <w:rsid w:val="00074F36"/>
    <w:rsid w:val="00075907"/>
    <w:rsid w:val="00075B0B"/>
    <w:rsid w:val="000779FE"/>
    <w:rsid w:val="00080167"/>
    <w:rsid w:val="00080686"/>
    <w:rsid w:val="00080827"/>
    <w:rsid w:val="00080B39"/>
    <w:rsid w:val="00080B4F"/>
    <w:rsid w:val="00081457"/>
    <w:rsid w:val="0008164B"/>
    <w:rsid w:val="000821ED"/>
    <w:rsid w:val="00082963"/>
    <w:rsid w:val="00082FD4"/>
    <w:rsid w:val="00083BF0"/>
    <w:rsid w:val="000844FA"/>
    <w:rsid w:val="00084ECB"/>
    <w:rsid w:val="00085891"/>
    <w:rsid w:val="00086B7B"/>
    <w:rsid w:val="00090DA5"/>
    <w:rsid w:val="0009129F"/>
    <w:rsid w:val="00091A60"/>
    <w:rsid w:val="0009204E"/>
    <w:rsid w:val="000923D8"/>
    <w:rsid w:val="000923F2"/>
    <w:rsid w:val="0009346A"/>
    <w:rsid w:val="000939E6"/>
    <w:rsid w:val="00094601"/>
    <w:rsid w:val="000951CC"/>
    <w:rsid w:val="00095B56"/>
    <w:rsid w:val="00096AE9"/>
    <w:rsid w:val="000973A6"/>
    <w:rsid w:val="00097784"/>
    <w:rsid w:val="00097918"/>
    <w:rsid w:val="00097E4D"/>
    <w:rsid w:val="000A00F3"/>
    <w:rsid w:val="000A047B"/>
    <w:rsid w:val="000A1A61"/>
    <w:rsid w:val="000A267D"/>
    <w:rsid w:val="000A274D"/>
    <w:rsid w:val="000A28B4"/>
    <w:rsid w:val="000A302E"/>
    <w:rsid w:val="000A376D"/>
    <w:rsid w:val="000A3C06"/>
    <w:rsid w:val="000A3FED"/>
    <w:rsid w:val="000A507D"/>
    <w:rsid w:val="000A5AD1"/>
    <w:rsid w:val="000A5C17"/>
    <w:rsid w:val="000A6187"/>
    <w:rsid w:val="000A72D7"/>
    <w:rsid w:val="000A734C"/>
    <w:rsid w:val="000A76BE"/>
    <w:rsid w:val="000A7F7F"/>
    <w:rsid w:val="000B07C0"/>
    <w:rsid w:val="000B0997"/>
    <w:rsid w:val="000B12FE"/>
    <w:rsid w:val="000B17A3"/>
    <w:rsid w:val="000B1C7A"/>
    <w:rsid w:val="000B1E6F"/>
    <w:rsid w:val="000B1EAF"/>
    <w:rsid w:val="000B2953"/>
    <w:rsid w:val="000B391E"/>
    <w:rsid w:val="000B4053"/>
    <w:rsid w:val="000B4E31"/>
    <w:rsid w:val="000B5561"/>
    <w:rsid w:val="000B68A0"/>
    <w:rsid w:val="000B68CF"/>
    <w:rsid w:val="000B74E8"/>
    <w:rsid w:val="000B78FE"/>
    <w:rsid w:val="000B7995"/>
    <w:rsid w:val="000C0396"/>
    <w:rsid w:val="000C0D3E"/>
    <w:rsid w:val="000C293C"/>
    <w:rsid w:val="000C2A23"/>
    <w:rsid w:val="000C2AA0"/>
    <w:rsid w:val="000C39BB"/>
    <w:rsid w:val="000C3DB7"/>
    <w:rsid w:val="000C3F05"/>
    <w:rsid w:val="000C41F2"/>
    <w:rsid w:val="000C471B"/>
    <w:rsid w:val="000C58EF"/>
    <w:rsid w:val="000C5FAC"/>
    <w:rsid w:val="000C7125"/>
    <w:rsid w:val="000C750F"/>
    <w:rsid w:val="000C780D"/>
    <w:rsid w:val="000D06DE"/>
    <w:rsid w:val="000D0A7F"/>
    <w:rsid w:val="000D0D79"/>
    <w:rsid w:val="000D36FB"/>
    <w:rsid w:val="000D38C6"/>
    <w:rsid w:val="000D44A6"/>
    <w:rsid w:val="000D45CC"/>
    <w:rsid w:val="000D545F"/>
    <w:rsid w:val="000D55FE"/>
    <w:rsid w:val="000D5A2D"/>
    <w:rsid w:val="000D6289"/>
    <w:rsid w:val="000D65C7"/>
    <w:rsid w:val="000D682B"/>
    <w:rsid w:val="000D6999"/>
    <w:rsid w:val="000D7156"/>
    <w:rsid w:val="000D7A1C"/>
    <w:rsid w:val="000E0932"/>
    <w:rsid w:val="000E1ABA"/>
    <w:rsid w:val="000E1E49"/>
    <w:rsid w:val="000E3126"/>
    <w:rsid w:val="000E4F77"/>
    <w:rsid w:val="000E4FC7"/>
    <w:rsid w:val="000E56D4"/>
    <w:rsid w:val="000E57FF"/>
    <w:rsid w:val="000E5CF0"/>
    <w:rsid w:val="000E671B"/>
    <w:rsid w:val="000E7353"/>
    <w:rsid w:val="000F01F9"/>
    <w:rsid w:val="000F07B1"/>
    <w:rsid w:val="000F0970"/>
    <w:rsid w:val="000F0F61"/>
    <w:rsid w:val="000F1127"/>
    <w:rsid w:val="000F1CBF"/>
    <w:rsid w:val="000F1E56"/>
    <w:rsid w:val="000F20A4"/>
    <w:rsid w:val="000F20BE"/>
    <w:rsid w:val="000F48DF"/>
    <w:rsid w:val="000F4DAE"/>
    <w:rsid w:val="000F4EA7"/>
    <w:rsid w:val="000F55CB"/>
    <w:rsid w:val="000F5F73"/>
    <w:rsid w:val="000F647F"/>
    <w:rsid w:val="000F6515"/>
    <w:rsid w:val="000F6860"/>
    <w:rsid w:val="001010A6"/>
    <w:rsid w:val="00101539"/>
    <w:rsid w:val="0010192A"/>
    <w:rsid w:val="00101CD5"/>
    <w:rsid w:val="00103BBD"/>
    <w:rsid w:val="00103FB5"/>
    <w:rsid w:val="001048B4"/>
    <w:rsid w:val="00105813"/>
    <w:rsid w:val="00105C0D"/>
    <w:rsid w:val="00106768"/>
    <w:rsid w:val="001075D3"/>
    <w:rsid w:val="00110071"/>
    <w:rsid w:val="001107F9"/>
    <w:rsid w:val="00110A83"/>
    <w:rsid w:val="001116B4"/>
    <w:rsid w:val="0011288A"/>
    <w:rsid w:val="00114473"/>
    <w:rsid w:val="001151A7"/>
    <w:rsid w:val="00115A36"/>
    <w:rsid w:val="00115B1E"/>
    <w:rsid w:val="00115ED2"/>
    <w:rsid w:val="00116673"/>
    <w:rsid w:val="00116763"/>
    <w:rsid w:val="00116A1D"/>
    <w:rsid w:val="00117401"/>
    <w:rsid w:val="00117945"/>
    <w:rsid w:val="00117AFA"/>
    <w:rsid w:val="00117BBB"/>
    <w:rsid w:val="00117D5B"/>
    <w:rsid w:val="00120D7F"/>
    <w:rsid w:val="0012127F"/>
    <w:rsid w:val="0012170C"/>
    <w:rsid w:val="0012270B"/>
    <w:rsid w:val="001228B6"/>
    <w:rsid w:val="001229EA"/>
    <w:rsid w:val="00122EF5"/>
    <w:rsid w:val="001234B6"/>
    <w:rsid w:val="00124C05"/>
    <w:rsid w:val="00124FA1"/>
    <w:rsid w:val="0012511F"/>
    <w:rsid w:val="00125246"/>
    <w:rsid w:val="00125587"/>
    <w:rsid w:val="00125862"/>
    <w:rsid w:val="001269CA"/>
    <w:rsid w:val="0012745B"/>
    <w:rsid w:val="0012795B"/>
    <w:rsid w:val="00130314"/>
    <w:rsid w:val="001311C0"/>
    <w:rsid w:val="001315B9"/>
    <w:rsid w:val="00132C0B"/>
    <w:rsid w:val="00132DD7"/>
    <w:rsid w:val="001341CD"/>
    <w:rsid w:val="00134B26"/>
    <w:rsid w:val="00134D0B"/>
    <w:rsid w:val="00135D46"/>
    <w:rsid w:val="00136C8C"/>
    <w:rsid w:val="00136E61"/>
    <w:rsid w:val="001370D3"/>
    <w:rsid w:val="001374A3"/>
    <w:rsid w:val="001379A5"/>
    <w:rsid w:val="0014051E"/>
    <w:rsid w:val="00140E27"/>
    <w:rsid w:val="00140E5F"/>
    <w:rsid w:val="00141107"/>
    <w:rsid w:val="001414F4"/>
    <w:rsid w:val="00141BF7"/>
    <w:rsid w:val="00141D70"/>
    <w:rsid w:val="001420B2"/>
    <w:rsid w:val="00142206"/>
    <w:rsid w:val="0014261F"/>
    <w:rsid w:val="001429D2"/>
    <w:rsid w:val="00142AB0"/>
    <w:rsid w:val="0014377D"/>
    <w:rsid w:val="00143B2A"/>
    <w:rsid w:val="00143CFE"/>
    <w:rsid w:val="00143D48"/>
    <w:rsid w:val="00144073"/>
    <w:rsid w:val="00144D48"/>
    <w:rsid w:val="001453CA"/>
    <w:rsid w:val="00145646"/>
    <w:rsid w:val="00146443"/>
    <w:rsid w:val="0014737B"/>
    <w:rsid w:val="00147F40"/>
    <w:rsid w:val="00150060"/>
    <w:rsid w:val="0015008D"/>
    <w:rsid w:val="00150389"/>
    <w:rsid w:val="00150DAA"/>
    <w:rsid w:val="00151961"/>
    <w:rsid w:val="00151F69"/>
    <w:rsid w:val="00152166"/>
    <w:rsid w:val="00152BE0"/>
    <w:rsid w:val="0015353D"/>
    <w:rsid w:val="00156756"/>
    <w:rsid w:val="00156D57"/>
    <w:rsid w:val="00157926"/>
    <w:rsid w:val="00157A0F"/>
    <w:rsid w:val="00157B77"/>
    <w:rsid w:val="00160035"/>
    <w:rsid w:val="00160FF8"/>
    <w:rsid w:val="00161E7B"/>
    <w:rsid w:val="00161E9A"/>
    <w:rsid w:val="0016211C"/>
    <w:rsid w:val="0016220F"/>
    <w:rsid w:val="001626FD"/>
    <w:rsid w:val="00162927"/>
    <w:rsid w:val="00162C99"/>
    <w:rsid w:val="0016311F"/>
    <w:rsid w:val="001635F5"/>
    <w:rsid w:val="00163BD3"/>
    <w:rsid w:val="00164685"/>
    <w:rsid w:val="00164DEB"/>
    <w:rsid w:val="0016519B"/>
    <w:rsid w:val="001655E6"/>
    <w:rsid w:val="00166140"/>
    <w:rsid w:val="00166160"/>
    <w:rsid w:val="00166E1A"/>
    <w:rsid w:val="00166EC6"/>
    <w:rsid w:val="00167119"/>
    <w:rsid w:val="00170349"/>
    <w:rsid w:val="00170486"/>
    <w:rsid w:val="00170B4E"/>
    <w:rsid w:val="0017151E"/>
    <w:rsid w:val="001721A2"/>
    <w:rsid w:val="00172878"/>
    <w:rsid w:val="00172C2D"/>
    <w:rsid w:val="00172FA6"/>
    <w:rsid w:val="0017344A"/>
    <w:rsid w:val="00173829"/>
    <w:rsid w:val="0017405C"/>
    <w:rsid w:val="0017515A"/>
    <w:rsid w:val="0017593E"/>
    <w:rsid w:val="00175E83"/>
    <w:rsid w:val="001764D2"/>
    <w:rsid w:val="001767DE"/>
    <w:rsid w:val="0017701F"/>
    <w:rsid w:val="001809DF"/>
    <w:rsid w:val="00180AC8"/>
    <w:rsid w:val="0018141A"/>
    <w:rsid w:val="00181803"/>
    <w:rsid w:val="00182514"/>
    <w:rsid w:val="00184427"/>
    <w:rsid w:val="00184621"/>
    <w:rsid w:val="00184686"/>
    <w:rsid w:val="0018469C"/>
    <w:rsid w:val="0018493C"/>
    <w:rsid w:val="00184B4D"/>
    <w:rsid w:val="00184CAD"/>
    <w:rsid w:val="00184E4F"/>
    <w:rsid w:val="0018571E"/>
    <w:rsid w:val="00185DAE"/>
    <w:rsid w:val="00186CF3"/>
    <w:rsid w:val="001876AD"/>
    <w:rsid w:val="00190237"/>
    <w:rsid w:val="00190EE6"/>
    <w:rsid w:val="001910CA"/>
    <w:rsid w:val="00191EEF"/>
    <w:rsid w:val="0019241F"/>
    <w:rsid w:val="001931CB"/>
    <w:rsid w:val="00193AF3"/>
    <w:rsid w:val="00194221"/>
    <w:rsid w:val="001954A2"/>
    <w:rsid w:val="00195F5C"/>
    <w:rsid w:val="0019603A"/>
    <w:rsid w:val="0019650B"/>
    <w:rsid w:val="0019749D"/>
    <w:rsid w:val="00197CDA"/>
    <w:rsid w:val="001A08ED"/>
    <w:rsid w:val="001A12C5"/>
    <w:rsid w:val="001A12F4"/>
    <w:rsid w:val="001A3627"/>
    <w:rsid w:val="001A4EB4"/>
    <w:rsid w:val="001A4EDE"/>
    <w:rsid w:val="001A5514"/>
    <w:rsid w:val="001A66F4"/>
    <w:rsid w:val="001B0337"/>
    <w:rsid w:val="001B079C"/>
    <w:rsid w:val="001B0B15"/>
    <w:rsid w:val="001B1566"/>
    <w:rsid w:val="001B157E"/>
    <w:rsid w:val="001B160F"/>
    <w:rsid w:val="001B16EB"/>
    <w:rsid w:val="001B22D6"/>
    <w:rsid w:val="001B349F"/>
    <w:rsid w:val="001B4713"/>
    <w:rsid w:val="001B4764"/>
    <w:rsid w:val="001B4D6A"/>
    <w:rsid w:val="001B5E0C"/>
    <w:rsid w:val="001B618F"/>
    <w:rsid w:val="001B70A4"/>
    <w:rsid w:val="001B712B"/>
    <w:rsid w:val="001B7FD2"/>
    <w:rsid w:val="001C015C"/>
    <w:rsid w:val="001C0F38"/>
    <w:rsid w:val="001C1774"/>
    <w:rsid w:val="001C1C6A"/>
    <w:rsid w:val="001C1D8F"/>
    <w:rsid w:val="001C220D"/>
    <w:rsid w:val="001C28C7"/>
    <w:rsid w:val="001C2A27"/>
    <w:rsid w:val="001C2E1E"/>
    <w:rsid w:val="001C36DA"/>
    <w:rsid w:val="001C45D6"/>
    <w:rsid w:val="001C52C0"/>
    <w:rsid w:val="001C5AB9"/>
    <w:rsid w:val="001C649F"/>
    <w:rsid w:val="001C72FD"/>
    <w:rsid w:val="001C7583"/>
    <w:rsid w:val="001D118B"/>
    <w:rsid w:val="001D11AC"/>
    <w:rsid w:val="001D15A2"/>
    <w:rsid w:val="001D176A"/>
    <w:rsid w:val="001D17AA"/>
    <w:rsid w:val="001D24CF"/>
    <w:rsid w:val="001D2EE6"/>
    <w:rsid w:val="001D31EB"/>
    <w:rsid w:val="001D3912"/>
    <w:rsid w:val="001D405D"/>
    <w:rsid w:val="001D5725"/>
    <w:rsid w:val="001D57FD"/>
    <w:rsid w:val="001D58A3"/>
    <w:rsid w:val="001D5A0B"/>
    <w:rsid w:val="001D5A6C"/>
    <w:rsid w:val="001D5D0A"/>
    <w:rsid w:val="001D69A9"/>
    <w:rsid w:val="001D74EF"/>
    <w:rsid w:val="001D773D"/>
    <w:rsid w:val="001D796F"/>
    <w:rsid w:val="001E03C9"/>
    <w:rsid w:val="001E0D4B"/>
    <w:rsid w:val="001E19C8"/>
    <w:rsid w:val="001E249F"/>
    <w:rsid w:val="001E305A"/>
    <w:rsid w:val="001E3944"/>
    <w:rsid w:val="001E4278"/>
    <w:rsid w:val="001E4FD4"/>
    <w:rsid w:val="001E543A"/>
    <w:rsid w:val="001E60EC"/>
    <w:rsid w:val="001E6E20"/>
    <w:rsid w:val="001E75D1"/>
    <w:rsid w:val="001F1355"/>
    <w:rsid w:val="001F1F52"/>
    <w:rsid w:val="001F2041"/>
    <w:rsid w:val="001F254D"/>
    <w:rsid w:val="001F254F"/>
    <w:rsid w:val="001F2CE3"/>
    <w:rsid w:val="001F303D"/>
    <w:rsid w:val="001F3510"/>
    <w:rsid w:val="001F5182"/>
    <w:rsid w:val="001F61CC"/>
    <w:rsid w:val="001F654A"/>
    <w:rsid w:val="001F69B3"/>
    <w:rsid w:val="001F70F2"/>
    <w:rsid w:val="001F7824"/>
    <w:rsid w:val="001F7B21"/>
    <w:rsid w:val="00201111"/>
    <w:rsid w:val="002035AD"/>
    <w:rsid w:val="00203677"/>
    <w:rsid w:val="00203E41"/>
    <w:rsid w:val="00204022"/>
    <w:rsid w:val="00204D36"/>
    <w:rsid w:val="00206E5D"/>
    <w:rsid w:val="00207285"/>
    <w:rsid w:val="00210227"/>
    <w:rsid w:val="002106A9"/>
    <w:rsid w:val="00210951"/>
    <w:rsid w:val="00210D87"/>
    <w:rsid w:val="0021144E"/>
    <w:rsid w:val="00211614"/>
    <w:rsid w:val="00211964"/>
    <w:rsid w:val="00211A23"/>
    <w:rsid w:val="00211FF5"/>
    <w:rsid w:val="0021247E"/>
    <w:rsid w:val="002125EA"/>
    <w:rsid w:val="00212A72"/>
    <w:rsid w:val="0021339B"/>
    <w:rsid w:val="002138EB"/>
    <w:rsid w:val="00214522"/>
    <w:rsid w:val="0021489C"/>
    <w:rsid w:val="002162EE"/>
    <w:rsid w:val="0021660D"/>
    <w:rsid w:val="00217654"/>
    <w:rsid w:val="00217B2D"/>
    <w:rsid w:val="00221687"/>
    <w:rsid w:val="00222BF3"/>
    <w:rsid w:val="00222FDE"/>
    <w:rsid w:val="002239F6"/>
    <w:rsid w:val="00223A82"/>
    <w:rsid w:val="00223D2C"/>
    <w:rsid w:val="002243CB"/>
    <w:rsid w:val="00225792"/>
    <w:rsid w:val="0022622C"/>
    <w:rsid w:val="002276E6"/>
    <w:rsid w:val="00227D0B"/>
    <w:rsid w:val="00230D17"/>
    <w:rsid w:val="002314A2"/>
    <w:rsid w:val="002314FA"/>
    <w:rsid w:val="0023196F"/>
    <w:rsid w:val="002323EC"/>
    <w:rsid w:val="00232C0F"/>
    <w:rsid w:val="0023336C"/>
    <w:rsid w:val="00234F60"/>
    <w:rsid w:val="002364C8"/>
    <w:rsid w:val="0024034B"/>
    <w:rsid w:val="002405DF"/>
    <w:rsid w:val="00241B2B"/>
    <w:rsid w:val="00241FA6"/>
    <w:rsid w:val="002421D2"/>
    <w:rsid w:val="00242C2D"/>
    <w:rsid w:val="00243A68"/>
    <w:rsid w:val="0024483F"/>
    <w:rsid w:val="00245FC6"/>
    <w:rsid w:val="002468AE"/>
    <w:rsid w:val="00246EE3"/>
    <w:rsid w:val="0024760D"/>
    <w:rsid w:val="0024774B"/>
    <w:rsid w:val="002504A0"/>
    <w:rsid w:val="0025053F"/>
    <w:rsid w:val="002505A2"/>
    <w:rsid w:val="00251F7E"/>
    <w:rsid w:val="00252B34"/>
    <w:rsid w:val="00252B85"/>
    <w:rsid w:val="00253006"/>
    <w:rsid w:val="00253578"/>
    <w:rsid w:val="00253744"/>
    <w:rsid w:val="00255636"/>
    <w:rsid w:val="00255A63"/>
    <w:rsid w:val="00256B61"/>
    <w:rsid w:val="002571B6"/>
    <w:rsid w:val="002605AC"/>
    <w:rsid w:val="00260FAC"/>
    <w:rsid w:val="002610C9"/>
    <w:rsid w:val="002615E6"/>
    <w:rsid w:val="00261E1F"/>
    <w:rsid w:val="00264033"/>
    <w:rsid w:val="0026513D"/>
    <w:rsid w:val="002654AF"/>
    <w:rsid w:val="00265C0B"/>
    <w:rsid w:val="0026656C"/>
    <w:rsid w:val="00266973"/>
    <w:rsid w:val="00266E00"/>
    <w:rsid w:val="002671C8"/>
    <w:rsid w:val="00270188"/>
    <w:rsid w:val="002706C0"/>
    <w:rsid w:val="00270F6D"/>
    <w:rsid w:val="0027168C"/>
    <w:rsid w:val="00271752"/>
    <w:rsid w:val="00271AA0"/>
    <w:rsid w:val="00271B45"/>
    <w:rsid w:val="00271F78"/>
    <w:rsid w:val="002725EB"/>
    <w:rsid w:val="00272742"/>
    <w:rsid w:val="002729E6"/>
    <w:rsid w:val="00273872"/>
    <w:rsid w:val="00273941"/>
    <w:rsid w:val="00273A2C"/>
    <w:rsid w:val="00273A89"/>
    <w:rsid w:val="0027451B"/>
    <w:rsid w:val="00274C3D"/>
    <w:rsid w:val="0027503A"/>
    <w:rsid w:val="002753DC"/>
    <w:rsid w:val="002758C7"/>
    <w:rsid w:val="00276E9B"/>
    <w:rsid w:val="00276F58"/>
    <w:rsid w:val="0027775E"/>
    <w:rsid w:val="002811FB"/>
    <w:rsid w:val="00282189"/>
    <w:rsid w:val="002828B3"/>
    <w:rsid w:val="00282E82"/>
    <w:rsid w:val="00282EA0"/>
    <w:rsid w:val="00283D9B"/>
    <w:rsid w:val="002857E0"/>
    <w:rsid w:val="00285B73"/>
    <w:rsid w:val="002861CA"/>
    <w:rsid w:val="00286CF9"/>
    <w:rsid w:val="00286EF0"/>
    <w:rsid w:val="00286FFF"/>
    <w:rsid w:val="00287CD8"/>
    <w:rsid w:val="002900DB"/>
    <w:rsid w:val="002904EE"/>
    <w:rsid w:val="002908AB"/>
    <w:rsid w:val="00291E27"/>
    <w:rsid w:val="00293553"/>
    <w:rsid w:val="00294C72"/>
    <w:rsid w:val="0029527F"/>
    <w:rsid w:val="00295580"/>
    <w:rsid w:val="00295A05"/>
    <w:rsid w:val="0029635E"/>
    <w:rsid w:val="00297198"/>
    <w:rsid w:val="002971E5"/>
    <w:rsid w:val="00297A7B"/>
    <w:rsid w:val="00297B33"/>
    <w:rsid w:val="002A0F5C"/>
    <w:rsid w:val="002A1431"/>
    <w:rsid w:val="002A1670"/>
    <w:rsid w:val="002A19B9"/>
    <w:rsid w:val="002A2343"/>
    <w:rsid w:val="002A26E2"/>
    <w:rsid w:val="002A314D"/>
    <w:rsid w:val="002A31AF"/>
    <w:rsid w:val="002A39E2"/>
    <w:rsid w:val="002A41D5"/>
    <w:rsid w:val="002A4207"/>
    <w:rsid w:val="002A4494"/>
    <w:rsid w:val="002A44D6"/>
    <w:rsid w:val="002A4E2E"/>
    <w:rsid w:val="002A50CC"/>
    <w:rsid w:val="002A54AE"/>
    <w:rsid w:val="002A58EE"/>
    <w:rsid w:val="002A66CE"/>
    <w:rsid w:val="002A6954"/>
    <w:rsid w:val="002A6F47"/>
    <w:rsid w:val="002A71FA"/>
    <w:rsid w:val="002B061F"/>
    <w:rsid w:val="002B0C8F"/>
    <w:rsid w:val="002B0D57"/>
    <w:rsid w:val="002B17CC"/>
    <w:rsid w:val="002B1C6E"/>
    <w:rsid w:val="002B237F"/>
    <w:rsid w:val="002B2429"/>
    <w:rsid w:val="002B375C"/>
    <w:rsid w:val="002B43A6"/>
    <w:rsid w:val="002B5A10"/>
    <w:rsid w:val="002B5C81"/>
    <w:rsid w:val="002B6D3F"/>
    <w:rsid w:val="002B702E"/>
    <w:rsid w:val="002B73DE"/>
    <w:rsid w:val="002C12C5"/>
    <w:rsid w:val="002C193B"/>
    <w:rsid w:val="002C1BEF"/>
    <w:rsid w:val="002C28AF"/>
    <w:rsid w:val="002C2B17"/>
    <w:rsid w:val="002C2B92"/>
    <w:rsid w:val="002C4B6C"/>
    <w:rsid w:val="002C5A9C"/>
    <w:rsid w:val="002C660C"/>
    <w:rsid w:val="002C6A72"/>
    <w:rsid w:val="002C7032"/>
    <w:rsid w:val="002C7A3C"/>
    <w:rsid w:val="002C7B83"/>
    <w:rsid w:val="002C7E4F"/>
    <w:rsid w:val="002D02E3"/>
    <w:rsid w:val="002D107A"/>
    <w:rsid w:val="002D10B0"/>
    <w:rsid w:val="002D10EC"/>
    <w:rsid w:val="002D126D"/>
    <w:rsid w:val="002D18B1"/>
    <w:rsid w:val="002D235F"/>
    <w:rsid w:val="002D2FC7"/>
    <w:rsid w:val="002D3C02"/>
    <w:rsid w:val="002D5302"/>
    <w:rsid w:val="002D6160"/>
    <w:rsid w:val="002D643E"/>
    <w:rsid w:val="002D7968"/>
    <w:rsid w:val="002D79F5"/>
    <w:rsid w:val="002E0381"/>
    <w:rsid w:val="002E0789"/>
    <w:rsid w:val="002E0F8A"/>
    <w:rsid w:val="002E191E"/>
    <w:rsid w:val="002E270B"/>
    <w:rsid w:val="002E2841"/>
    <w:rsid w:val="002E28C2"/>
    <w:rsid w:val="002E2F0B"/>
    <w:rsid w:val="002E330F"/>
    <w:rsid w:val="002E401B"/>
    <w:rsid w:val="002E437A"/>
    <w:rsid w:val="002E4DE1"/>
    <w:rsid w:val="002E4E4B"/>
    <w:rsid w:val="002E4F64"/>
    <w:rsid w:val="002E535A"/>
    <w:rsid w:val="002E53B5"/>
    <w:rsid w:val="002E5A21"/>
    <w:rsid w:val="002E5A7F"/>
    <w:rsid w:val="002E5CA7"/>
    <w:rsid w:val="002E6C4E"/>
    <w:rsid w:val="002E6ED1"/>
    <w:rsid w:val="002E70E7"/>
    <w:rsid w:val="002E7B22"/>
    <w:rsid w:val="002E7F06"/>
    <w:rsid w:val="002F020D"/>
    <w:rsid w:val="002F07CB"/>
    <w:rsid w:val="002F1BF6"/>
    <w:rsid w:val="002F244E"/>
    <w:rsid w:val="002F2BD9"/>
    <w:rsid w:val="002F3249"/>
    <w:rsid w:val="002F352B"/>
    <w:rsid w:val="002F3DF0"/>
    <w:rsid w:val="002F41D0"/>
    <w:rsid w:val="002F4A9E"/>
    <w:rsid w:val="002F5643"/>
    <w:rsid w:val="002F5802"/>
    <w:rsid w:val="002F5974"/>
    <w:rsid w:val="002F72E6"/>
    <w:rsid w:val="002F7603"/>
    <w:rsid w:val="00300122"/>
    <w:rsid w:val="003001F8"/>
    <w:rsid w:val="003002B1"/>
    <w:rsid w:val="00300535"/>
    <w:rsid w:val="00301D9B"/>
    <w:rsid w:val="00301E10"/>
    <w:rsid w:val="003026AD"/>
    <w:rsid w:val="00303BB4"/>
    <w:rsid w:val="003043E9"/>
    <w:rsid w:val="00305396"/>
    <w:rsid w:val="00305D3B"/>
    <w:rsid w:val="003067DC"/>
    <w:rsid w:val="00307031"/>
    <w:rsid w:val="0030731A"/>
    <w:rsid w:val="00307494"/>
    <w:rsid w:val="003079E3"/>
    <w:rsid w:val="00307D18"/>
    <w:rsid w:val="00310428"/>
    <w:rsid w:val="00310772"/>
    <w:rsid w:val="00310C87"/>
    <w:rsid w:val="00311599"/>
    <w:rsid w:val="003116CC"/>
    <w:rsid w:val="00311E9A"/>
    <w:rsid w:val="00312472"/>
    <w:rsid w:val="00312B70"/>
    <w:rsid w:val="0031302A"/>
    <w:rsid w:val="00313E86"/>
    <w:rsid w:val="00313FA6"/>
    <w:rsid w:val="00314230"/>
    <w:rsid w:val="00314D6B"/>
    <w:rsid w:val="00314DC7"/>
    <w:rsid w:val="0031621B"/>
    <w:rsid w:val="00317198"/>
    <w:rsid w:val="003171C5"/>
    <w:rsid w:val="00317812"/>
    <w:rsid w:val="00317C3B"/>
    <w:rsid w:val="003203D9"/>
    <w:rsid w:val="0032049A"/>
    <w:rsid w:val="0032140D"/>
    <w:rsid w:val="00322054"/>
    <w:rsid w:val="003232BA"/>
    <w:rsid w:val="003232BD"/>
    <w:rsid w:val="0032337C"/>
    <w:rsid w:val="0032381A"/>
    <w:rsid w:val="00324549"/>
    <w:rsid w:val="00326786"/>
    <w:rsid w:val="00326D5E"/>
    <w:rsid w:val="00327270"/>
    <w:rsid w:val="003274DF"/>
    <w:rsid w:val="003302D1"/>
    <w:rsid w:val="00330305"/>
    <w:rsid w:val="003304A5"/>
    <w:rsid w:val="00330F20"/>
    <w:rsid w:val="00330FDD"/>
    <w:rsid w:val="00332097"/>
    <w:rsid w:val="00332674"/>
    <w:rsid w:val="0033366C"/>
    <w:rsid w:val="0033379E"/>
    <w:rsid w:val="00333CC6"/>
    <w:rsid w:val="00334E96"/>
    <w:rsid w:val="00335562"/>
    <w:rsid w:val="00336159"/>
    <w:rsid w:val="0033688E"/>
    <w:rsid w:val="00336C3A"/>
    <w:rsid w:val="00340086"/>
    <w:rsid w:val="00340468"/>
    <w:rsid w:val="003409B1"/>
    <w:rsid w:val="00341AC2"/>
    <w:rsid w:val="00343E98"/>
    <w:rsid w:val="00343FC8"/>
    <w:rsid w:val="00344595"/>
    <w:rsid w:val="00344CCC"/>
    <w:rsid w:val="003452DA"/>
    <w:rsid w:val="00345C5B"/>
    <w:rsid w:val="00345C8D"/>
    <w:rsid w:val="00346484"/>
    <w:rsid w:val="003465BA"/>
    <w:rsid w:val="00347166"/>
    <w:rsid w:val="00347408"/>
    <w:rsid w:val="00347995"/>
    <w:rsid w:val="00347D1B"/>
    <w:rsid w:val="00347FFA"/>
    <w:rsid w:val="003532D6"/>
    <w:rsid w:val="00353646"/>
    <w:rsid w:val="00353F31"/>
    <w:rsid w:val="003540F6"/>
    <w:rsid w:val="003548EB"/>
    <w:rsid w:val="00355097"/>
    <w:rsid w:val="00355581"/>
    <w:rsid w:val="00355B6D"/>
    <w:rsid w:val="00356ACA"/>
    <w:rsid w:val="00357546"/>
    <w:rsid w:val="00357620"/>
    <w:rsid w:val="00357820"/>
    <w:rsid w:val="00357A62"/>
    <w:rsid w:val="00357ED9"/>
    <w:rsid w:val="0036021C"/>
    <w:rsid w:val="00360655"/>
    <w:rsid w:val="00360804"/>
    <w:rsid w:val="00360FE0"/>
    <w:rsid w:val="00361815"/>
    <w:rsid w:val="00361D88"/>
    <w:rsid w:val="003623F3"/>
    <w:rsid w:val="00362C26"/>
    <w:rsid w:val="00362FA4"/>
    <w:rsid w:val="003630CF"/>
    <w:rsid w:val="003633B4"/>
    <w:rsid w:val="0036342A"/>
    <w:rsid w:val="00363657"/>
    <w:rsid w:val="003639A8"/>
    <w:rsid w:val="00363B67"/>
    <w:rsid w:val="00365153"/>
    <w:rsid w:val="00365757"/>
    <w:rsid w:val="00365AF3"/>
    <w:rsid w:val="00365B91"/>
    <w:rsid w:val="003663E5"/>
    <w:rsid w:val="0036722E"/>
    <w:rsid w:val="003675A4"/>
    <w:rsid w:val="0036785F"/>
    <w:rsid w:val="00367E15"/>
    <w:rsid w:val="00367E61"/>
    <w:rsid w:val="003700D3"/>
    <w:rsid w:val="00371362"/>
    <w:rsid w:val="00371B70"/>
    <w:rsid w:val="00371D89"/>
    <w:rsid w:val="00373C71"/>
    <w:rsid w:val="00375BAB"/>
    <w:rsid w:val="0037637C"/>
    <w:rsid w:val="00376BAF"/>
    <w:rsid w:val="00376D11"/>
    <w:rsid w:val="00380173"/>
    <w:rsid w:val="0038040B"/>
    <w:rsid w:val="00380508"/>
    <w:rsid w:val="003806BD"/>
    <w:rsid w:val="00380D99"/>
    <w:rsid w:val="00381432"/>
    <w:rsid w:val="00382616"/>
    <w:rsid w:val="00382D40"/>
    <w:rsid w:val="00383EA8"/>
    <w:rsid w:val="003852DE"/>
    <w:rsid w:val="003853F9"/>
    <w:rsid w:val="00385ED5"/>
    <w:rsid w:val="0038632C"/>
    <w:rsid w:val="003863BB"/>
    <w:rsid w:val="0038672A"/>
    <w:rsid w:val="00386AD8"/>
    <w:rsid w:val="00387644"/>
    <w:rsid w:val="00387DB6"/>
    <w:rsid w:val="003904E2"/>
    <w:rsid w:val="00391C68"/>
    <w:rsid w:val="00391F6C"/>
    <w:rsid w:val="00392968"/>
    <w:rsid w:val="003930EF"/>
    <w:rsid w:val="003940E4"/>
    <w:rsid w:val="0039411C"/>
    <w:rsid w:val="0039488E"/>
    <w:rsid w:val="0039564B"/>
    <w:rsid w:val="00395830"/>
    <w:rsid w:val="00395931"/>
    <w:rsid w:val="003A008B"/>
    <w:rsid w:val="003A048F"/>
    <w:rsid w:val="003A0E1F"/>
    <w:rsid w:val="003A13B9"/>
    <w:rsid w:val="003A2759"/>
    <w:rsid w:val="003A2A5A"/>
    <w:rsid w:val="003A2DA4"/>
    <w:rsid w:val="003A331F"/>
    <w:rsid w:val="003A39BB"/>
    <w:rsid w:val="003A3D91"/>
    <w:rsid w:val="003A3EBF"/>
    <w:rsid w:val="003A3FA9"/>
    <w:rsid w:val="003A4217"/>
    <w:rsid w:val="003A440C"/>
    <w:rsid w:val="003A47DC"/>
    <w:rsid w:val="003A532E"/>
    <w:rsid w:val="003A54E4"/>
    <w:rsid w:val="003A6908"/>
    <w:rsid w:val="003A6C7C"/>
    <w:rsid w:val="003A6D9A"/>
    <w:rsid w:val="003A766D"/>
    <w:rsid w:val="003A76FB"/>
    <w:rsid w:val="003A7CF8"/>
    <w:rsid w:val="003B00D4"/>
    <w:rsid w:val="003B011E"/>
    <w:rsid w:val="003B01E1"/>
    <w:rsid w:val="003B02D5"/>
    <w:rsid w:val="003B0768"/>
    <w:rsid w:val="003B08E4"/>
    <w:rsid w:val="003B09B0"/>
    <w:rsid w:val="003B15D7"/>
    <w:rsid w:val="003B273B"/>
    <w:rsid w:val="003B3EBC"/>
    <w:rsid w:val="003B6A68"/>
    <w:rsid w:val="003B7086"/>
    <w:rsid w:val="003B743C"/>
    <w:rsid w:val="003C0311"/>
    <w:rsid w:val="003C15F5"/>
    <w:rsid w:val="003C1C0D"/>
    <w:rsid w:val="003C364A"/>
    <w:rsid w:val="003C3903"/>
    <w:rsid w:val="003C41E9"/>
    <w:rsid w:val="003C4A80"/>
    <w:rsid w:val="003C50FB"/>
    <w:rsid w:val="003C6907"/>
    <w:rsid w:val="003C7CE4"/>
    <w:rsid w:val="003C7DCA"/>
    <w:rsid w:val="003D06D3"/>
    <w:rsid w:val="003D0AB4"/>
    <w:rsid w:val="003D163D"/>
    <w:rsid w:val="003D26D0"/>
    <w:rsid w:val="003D288F"/>
    <w:rsid w:val="003D2E39"/>
    <w:rsid w:val="003D38B0"/>
    <w:rsid w:val="003D3AC0"/>
    <w:rsid w:val="003D3CAB"/>
    <w:rsid w:val="003D4154"/>
    <w:rsid w:val="003D4272"/>
    <w:rsid w:val="003D433B"/>
    <w:rsid w:val="003D476C"/>
    <w:rsid w:val="003D785B"/>
    <w:rsid w:val="003D7CF9"/>
    <w:rsid w:val="003D7E2C"/>
    <w:rsid w:val="003E075F"/>
    <w:rsid w:val="003E0804"/>
    <w:rsid w:val="003E09B1"/>
    <w:rsid w:val="003E1358"/>
    <w:rsid w:val="003E15D7"/>
    <w:rsid w:val="003E1722"/>
    <w:rsid w:val="003E2038"/>
    <w:rsid w:val="003E213B"/>
    <w:rsid w:val="003E217F"/>
    <w:rsid w:val="003E29A2"/>
    <w:rsid w:val="003E3146"/>
    <w:rsid w:val="003E4F40"/>
    <w:rsid w:val="003E5640"/>
    <w:rsid w:val="003E5C5E"/>
    <w:rsid w:val="003E6E22"/>
    <w:rsid w:val="003E7721"/>
    <w:rsid w:val="003E7B6C"/>
    <w:rsid w:val="003F0369"/>
    <w:rsid w:val="003F11A9"/>
    <w:rsid w:val="003F125B"/>
    <w:rsid w:val="003F218C"/>
    <w:rsid w:val="003F2B8B"/>
    <w:rsid w:val="003F2F1F"/>
    <w:rsid w:val="003F5458"/>
    <w:rsid w:val="003F640D"/>
    <w:rsid w:val="003F68A4"/>
    <w:rsid w:val="003F6EEF"/>
    <w:rsid w:val="003F75D0"/>
    <w:rsid w:val="003F787A"/>
    <w:rsid w:val="0040008C"/>
    <w:rsid w:val="00400A2B"/>
    <w:rsid w:val="00400BD2"/>
    <w:rsid w:val="004015DD"/>
    <w:rsid w:val="004016F6"/>
    <w:rsid w:val="00401808"/>
    <w:rsid w:val="0040187B"/>
    <w:rsid w:val="00401A68"/>
    <w:rsid w:val="00401F63"/>
    <w:rsid w:val="00402000"/>
    <w:rsid w:val="004020DC"/>
    <w:rsid w:val="00402106"/>
    <w:rsid w:val="00402200"/>
    <w:rsid w:val="004023E9"/>
    <w:rsid w:val="00402F30"/>
    <w:rsid w:val="00403633"/>
    <w:rsid w:val="00403637"/>
    <w:rsid w:val="00403640"/>
    <w:rsid w:val="0040373E"/>
    <w:rsid w:val="004043F7"/>
    <w:rsid w:val="0040462C"/>
    <w:rsid w:val="0040480C"/>
    <w:rsid w:val="00404914"/>
    <w:rsid w:val="00405466"/>
    <w:rsid w:val="00405972"/>
    <w:rsid w:val="00405A9B"/>
    <w:rsid w:val="00405C9A"/>
    <w:rsid w:val="00406228"/>
    <w:rsid w:val="004064F7"/>
    <w:rsid w:val="00406694"/>
    <w:rsid w:val="00406781"/>
    <w:rsid w:val="00407380"/>
    <w:rsid w:val="00407918"/>
    <w:rsid w:val="00407CD9"/>
    <w:rsid w:val="00410BCE"/>
    <w:rsid w:val="00410D43"/>
    <w:rsid w:val="0041113F"/>
    <w:rsid w:val="00411140"/>
    <w:rsid w:val="004112B3"/>
    <w:rsid w:val="0041139A"/>
    <w:rsid w:val="00412381"/>
    <w:rsid w:val="00412450"/>
    <w:rsid w:val="0041320C"/>
    <w:rsid w:val="004137E0"/>
    <w:rsid w:val="004138D4"/>
    <w:rsid w:val="00413E15"/>
    <w:rsid w:val="00413FC8"/>
    <w:rsid w:val="00414F6A"/>
    <w:rsid w:val="0041553D"/>
    <w:rsid w:val="00415BB9"/>
    <w:rsid w:val="00415DF2"/>
    <w:rsid w:val="004164B2"/>
    <w:rsid w:val="004167CE"/>
    <w:rsid w:val="00417761"/>
    <w:rsid w:val="00417B85"/>
    <w:rsid w:val="0042016A"/>
    <w:rsid w:val="00420893"/>
    <w:rsid w:val="004215EF"/>
    <w:rsid w:val="00422423"/>
    <w:rsid w:val="00422750"/>
    <w:rsid w:val="00423B55"/>
    <w:rsid w:val="0042409E"/>
    <w:rsid w:val="00424B1B"/>
    <w:rsid w:val="004257E1"/>
    <w:rsid w:val="00425AE1"/>
    <w:rsid w:val="00426680"/>
    <w:rsid w:val="0042678E"/>
    <w:rsid w:val="004268C4"/>
    <w:rsid w:val="0042690E"/>
    <w:rsid w:val="0042754E"/>
    <w:rsid w:val="00427996"/>
    <w:rsid w:val="00427EAD"/>
    <w:rsid w:val="0043058F"/>
    <w:rsid w:val="0043065B"/>
    <w:rsid w:val="00430988"/>
    <w:rsid w:val="00430B9E"/>
    <w:rsid w:val="00430BC5"/>
    <w:rsid w:val="00430F99"/>
    <w:rsid w:val="00432E55"/>
    <w:rsid w:val="004335DA"/>
    <w:rsid w:val="00435E61"/>
    <w:rsid w:val="004367E5"/>
    <w:rsid w:val="00436A0E"/>
    <w:rsid w:val="00437026"/>
    <w:rsid w:val="004405F6"/>
    <w:rsid w:val="0044122B"/>
    <w:rsid w:val="004417E5"/>
    <w:rsid w:val="00443663"/>
    <w:rsid w:val="004436DC"/>
    <w:rsid w:val="00443720"/>
    <w:rsid w:val="00443818"/>
    <w:rsid w:val="00443E64"/>
    <w:rsid w:val="00444353"/>
    <w:rsid w:val="0044479A"/>
    <w:rsid w:val="00445D35"/>
    <w:rsid w:val="0044606A"/>
    <w:rsid w:val="004464D2"/>
    <w:rsid w:val="0044672B"/>
    <w:rsid w:val="00446777"/>
    <w:rsid w:val="00446BF6"/>
    <w:rsid w:val="00446CEC"/>
    <w:rsid w:val="00447E7F"/>
    <w:rsid w:val="00450933"/>
    <w:rsid w:val="00451C5C"/>
    <w:rsid w:val="00452781"/>
    <w:rsid w:val="0045289A"/>
    <w:rsid w:val="00452E22"/>
    <w:rsid w:val="00452FB5"/>
    <w:rsid w:val="00453692"/>
    <w:rsid w:val="0045474B"/>
    <w:rsid w:val="00454A38"/>
    <w:rsid w:val="00454ABD"/>
    <w:rsid w:val="004554B3"/>
    <w:rsid w:val="00455AAF"/>
    <w:rsid w:val="00455ACE"/>
    <w:rsid w:val="00455E52"/>
    <w:rsid w:val="00456D54"/>
    <w:rsid w:val="00456F50"/>
    <w:rsid w:val="00457680"/>
    <w:rsid w:val="00457BC7"/>
    <w:rsid w:val="00457C5A"/>
    <w:rsid w:val="00457CE3"/>
    <w:rsid w:val="004601AF"/>
    <w:rsid w:val="0046059F"/>
    <w:rsid w:val="0046129F"/>
    <w:rsid w:val="004614D7"/>
    <w:rsid w:val="00462C68"/>
    <w:rsid w:val="00462E61"/>
    <w:rsid w:val="00463661"/>
    <w:rsid w:val="00463968"/>
    <w:rsid w:val="004639CF"/>
    <w:rsid w:val="00465061"/>
    <w:rsid w:val="0046528C"/>
    <w:rsid w:val="00465983"/>
    <w:rsid w:val="00465F17"/>
    <w:rsid w:val="00466007"/>
    <w:rsid w:val="00466F2D"/>
    <w:rsid w:val="004672F9"/>
    <w:rsid w:val="004678F2"/>
    <w:rsid w:val="00467B00"/>
    <w:rsid w:val="00467CA1"/>
    <w:rsid w:val="00470F31"/>
    <w:rsid w:val="0047130B"/>
    <w:rsid w:val="004716D8"/>
    <w:rsid w:val="00471DE9"/>
    <w:rsid w:val="00472441"/>
    <w:rsid w:val="004726A2"/>
    <w:rsid w:val="0047271D"/>
    <w:rsid w:val="00472B35"/>
    <w:rsid w:val="00472F42"/>
    <w:rsid w:val="00473293"/>
    <w:rsid w:val="004738B6"/>
    <w:rsid w:val="00474753"/>
    <w:rsid w:val="0047478A"/>
    <w:rsid w:val="00474ACB"/>
    <w:rsid w:val="00475785"/>
    <w:rsid w:val="00476C9A"/>
    <w:rsid w:val="0047734C"/>
    <w:rsid w:val="00477A56"/>
    <w:rsid w:val="00477EBE"/>
    <w:rsid w:val="00477F89"/>
    <w:rsid w:val="00480519"/>
    <w:rsid w:val="00481166"/>
    <w:rsid w:val="00481962"/>
    <w:rsid w:val="00481D38"/>
    <w:rsid w:val="00482B45"/>
    <w:rsid w:val="00483A1D"/>
    <w:rsid w:val="00483EF6"/>
    <w:rsid w:val="0048442F"/>
    <w:rsid w:val="00484FA6"/>
    <w:rsid w:val="0048532E"/>
    <w:rsid w:val="00485A3B"/>
    <w:rsid w:val="00485E6A"/>
    <w:rsid w:val="00486F24"/>
    <w:rsid w:val="00487378"/>
    <w:rsid w:val="00487FDC"/>
    <w:rsid w:val="004909D3"/>
    <w:rsid w:val="00490A14"/>
    <w:rsid w:val="00492CF2"/>
    <w:rsid w:val="004930E1"/>
    <w:rsid w:val="00493BDD"/>
    <w:rsid w:val="00493C72"/>
    <w:rsid w:val="00493E6E"/>
    <w:rsid w:val="00494039"/>
    <w:rsid w:val="0049561E"/>
    <w:rsid w:val="00495AD7"/>
    <w:rsid w:val="00495FE9"/>
    <w:rsid w:val="0049604C"/>
    <w:rsid w:val="004965A7"/>
    <w:rsid w:val="00496C80"/>
    <w:rsid w:val="004A07F1"/>
    <w:rsid w:val="004A0BE7"/>
    <w:rsid w:val="004A0E4B"/>
    <w:rsid w:val="004A12AC"/>
    <w:rsid w:val="004A1F15"/>
    <w:rsid w:val="004A2869"/>
    <w:rsid w:val="004A304D"/>
    <w:rsid w:val="004A3A91"/>
    <w:rsid w:val="004A4292"/>
    <w:rsid w:val="004A42B2"/>
    <w:rsid w:val="004A4997"/>
    <w:rsid w:val="004A49C5"/>
    <w:rsid w:val="004A52C8"/>
    <w:rsid w:val="004A54B3"/>
    <w:rsid w:val="004A68EE"/>
    <w:rsid w:val="004A6B4F"/>
    <w:rsid w:val="004A6D36"/>
    <w:rsid w:val="004A6DB4"/>
    <w:rsid w:val="004A6FDC"/>
    <w:rsid w:val="004A6FEF"/>
    <w:rsid w:val="004A72CA"/>
    <w:rsid w:val="004B000E"/>
    <w:rsid w:val="004B0510"/>
    <w:rsid w:val="004B0E64"/>
    <w:rsid w:val="004B1141"/>
    <w:rsid w:val="004B129C"/>
    <w:rsid w:val="004B2585"/>
    <w:rsid w:val="004B2EE1"/>
    <w:rsid w:val="004B33B0"/>
    <w:rsid w:val="004B698C"/>
    <w:rsid w:val="004B7225"/>
    <w:rsid w:val="004B759B"/>
    <w:rsid w:val="004B76CE"/>
    <w:rsid w:val="004B7DF3"/>
    <w:rsid w:val="004C0075"/>
    <w:rsid w:val="004C09ED"/>
    <w:rsid w:val="004C15ED"/>
    <w:rsid w:val="004C2839"/>
    <w:rsid w:val="004C2E76"/>
    <w:rsid w:val="004C3076"/>
    <w:rsid w:val="004C34C8"/>
    <w:rsid w:val="004C41E4"/>
    <w:rsid w:val="004C4333"/>
    <w:rsid w:val="004C60BB"/>
    <w:rsid w:val="004C6407"/>
    <w:rsid w:val="004C6B2A"/>
    <w:rsid w:val="004C7622"/>
    <w:rsid w:val="004C7808"/>
    <w:rsid w:val="004C7CA1"/>
    <w:rsid w:val="004D0462"/>
    <w:rsid w:val="004D0E20"/>
    <w:rsid w:val="004D0E69"/>
    <w:rsid w:val="004D22F0"/>
    <w:rsid w:val="004D245C"/>
    <w:rsid w:val="004D3614"/>
    <w:rsid w:val="004D3A6C"/>
    <w:rsid w:val="004D43CA"/>
    <w:rsid w:val="004D4885"/>
    <w:rsid w:val="004D5374"/>
    <w:rsid w:val="004D54FB"/>
    <w:rsid w:val="004D58CC"/>
    <w:rsid w:val="004D5BDC"/>
    <w:rsid w:val="004D5C58"/>
    <w:rsid w:val="004D5FE1"/>
    <w:rsid w:val="004D718D"/>
    <w:rsid w:val="004D7B53"/>
    <w:rsid w:val="004E00D0"/>
    <w:rsid w:val="004E0368"/>
    <w:rsid w:val="004E188E"/>
    <w:rsid w:val="004E1BDE"/>
    <w:rsid w:val="004E1DED"/>
    <w:rsid w:val="004E2D4E"/>
    <w:rsid w:val="004E36CB"/>
    <w:rsid w:val="004E3906"/>
    <w:rsid w:val="004E4079"/>
    <w:rsid w:val="004E4308"/>
    <w:rsid w:val="004E60A3"/>
    <w:rsid w:val="004E610D"/>
    <w:rsid w:val="004F04C6"/>
    <w:rsid w:val="004F1C70"/>
    <w:rsid w:val="004F1DCE"/>
    <w:rsid w:val="004F1DD6"/>
    <w:rsid w:val="004F2A7B"/>
    <w:rsid w:val="004F42B6"/>
    <w:rsid w:val="004F4C76"/>
    <w:rsid w:val="004F5936"/>
    <w:rsid w:val="004F6423"/>
    <w:rsid w:val="004F6D04"/>
    <w:rsid w:val="004F763A"/>
    <w:rsid w:val="00500019"/>
    <w:rsid w:val="00500209"/>
    <w:rsid w:val="005005C8"/>
    <w:rsid w:val="00500CC3"/>
    <w:rsid w:val="00501A39"/>
    <w:rsid w:val="00501F87"/>
    <w:rsid w:val="0050251B"/>
    <w:rsid w:val="00502B07"/>
    <w:rsid w:val="00503393"/>
    <w:rsid w:val="00503B15"/>
    <w:rsid w:val="00504090"/>
    <w:rsid w:val="005049DA"/>
    <w:rsid w:val="00504A00"/>
    <w:rsid w:val="0050636A"/>
    <w:rsid w:val="00506552"/>
    <w:rsid w:val="00506D6F"/>
    <w:rsid w:val="00506D7D"/>
    <w:rsid w:val="00506F68"/>
    <w:rsid w:val="0050763C"/>
    <w:rsid w:val="00507824"/>
    <w:rsid w:val="00507865"/>
    <w:rsid w:val="00507CA3"/>
    <w:rsid w:val="00507E9D"/>
    <w:rsid w:val="0051077F"/>
    <w:rsid w:val="00510B1E"/>
    <w:rsid w:val="00510CD2"/>
    <w:rsid w:val="005113BD"/>
    <w:rsid w:val="00511DCB"/>
    <w:rsid w:val="00512079"/>
    <w:rsid w:val="00512453"/>
    <w:rsid w:val="00512769"/>
    <w:rsid w:val="00512C0B"/>
    <w:rsid w:val="00513750"/>
    <w:rsid w:val="005138CB"/>
    <w:rsid w:val="00513920"/>
    <w:rsid w:val="00513E63"/>
    <w:rsid w:val="00514155"/>
    <w:rsid w:val="00514F6F"/>
    <w:rsid w:val="0051545F"/>
    <w:rsid w:val="00515723"/>
    <w:rsid w:val="005160E3"/>
    <w:rsid w:val="005163FA"/>
    <w:rsid w:val="00516573"/>
    <w:rsid w:val="00516EA8"/>
    <w:rsid w:val="005171B8"/>
    <w:rsid w:val="005171BC"/>
    <w:rsid w:val="0051781A"/>
    <w:rsid w:val="00517820"/>
    <w:rsid w:val="0052009D"/>
    <w:rsid w:val="0052029C"/>
    <w:rsid w:val="005223B3"/>
    <w:rsid w:val="00523626"/>
    <w:rsid w:val="00523A90"/>
    <w:rsid w:val="00523D9F"/>
    <w:rsid w:val="00524729"/>
    <w:rsid w:val="0052482A"/>
    <w:rsid w:val="005250FD"/>
    <w:rsid w:val="00525170"/>
    <w:rsid w:val="0052557E"/>
    <w:rsid w:val="0052584D"/>
    <w:rsid w:val="00525AC5"/>
    <w:rsid w:val="00525C05"/>
    <w:rsid w:val="00526A4B"/>
    <w:rsid w:val="00527624"/>
    <w:rsid w:val="00527723"/>
    <w:rsid w:val="00527E8B"/>
    <w:rsid w:val="00530498"/>
    <w:rsid w:val="005305EA"/>
    <w:rsid w:val="00530776"/>
    <w:rsid w:val="00530A45"/>
    <w:rsid w:val="00530B1B"/>
    <w:rsid w:val="00530FD4"/>
    <w:rsid w:val="0053115C"/>
    <w:rsid w:val="00531AD3"/>
    <w:rsid w:val="00531BA1"/>
    <w:rsid w:val="00531CF5"/>
    <w:rsid w:val="00531E9B"/>
    <w:rsid w:val="00531F6C"/>
    <w:rsid w:val="005323C2"/>
    <w:rsid w:val="005329D8"/>
    <w:rsid w:val="00532AB6"/>
    <w:rsid w:val="00533D54"/>
    <w:rsid w:val="00533F8E"/>
    <w:rsid w:val="005347A3"/>
    <w:rsid w:val="005351B4"/>
    <w:rsid w:val="00535857"/>
    <w:rsid w:val="00535ABA"/>
    <w:rsid w:val="00535EC2"/>
    <w:rsid w:val="00537632"/>
    <w:rsid w:val="00537C2B"/>
    <w:rsid w:val="005403AB"/>
    <w:rsid w:val="005410B8"/>
    <w:rsid w:val="0054133D"/>
    <w:rsid w:val="005413D0"/>
    <w:rsid w:val="0054192D"/>
    <w:rsid w:val="005428D4"/>
    <w:rsid w:val="00542A52"/>
    <w:rsid w:val="0054302B"/>
    <w:rsid w:val="00544EB2"/>
    <w:rsid w:val="00545C2F"/>
    <w:rsid w:val="005468FE"/>
    <w:rsid w:val="00546DD5"/>
    <w:rsid w:val="0055052E"/>
    <w:rsid w:val="00550D2D"/>
    <w:rsid w:val="00550D43"/>
    <w:rsid w:val="00550E3F"/>
    <w:rsid w:val="0055170B"/>
    <w:rsid w:val="00551C52"/>
    <w:rsid w:val="0055244F"/>
    <w:rsid w:val="00552551"/>
    <w:rsid w:val="005533D5"/>
    <w:rsid w:val="00553425"/>
    <w:rsid w:val="00553A2F"/>
    <w:rsid w:val="00553F12"/>
    <w:rsid w:val="005543AD"/>
    <w:rsid w:val="00556831"/>
    <w:rsid w:val="00556AA0"/>
    <w:rsid w:val="00556B24"/>
    <w:rsid w:val="00556B3A"/>
    <w:rsid w:val="00556BAC"/>
    <w:rsid w:val="00557481"/>
    <w:rsid w:val="005577FC"/>
    <w:rsid w:val="00557883"/>
    <w:rsid w:val="005579D0"/>
    <w:rsid w:val="00557D0B"/>
    <w:rsid w:val="00560453"/>
    <w:rsid w:val="00560B56"/>
    <w:rsid w:val="00560B72"/>
    <w:rsid w:val="005611B9"/>
    <w:rsid w:val="00561492"/>
    <w:rsid w:val="00561F11"/>
    <w:rsid w:val="00562930"/>
    <w:rsid w:val="00562B26"/>
    <w:rsid w:val="005632A2"/>
    <w:rsid w:val="00563553"/>
    <w:rsid w:val="005635C8"/>
    <w:rsid w:val="005641DF"/>
    <w:rsid w:val="0056489B"/>
    <w:rsid w:val="0056490D"/>
    <w:rsid w:val="00564AD6"/>
    <w:rsid w:val="00564F8F"/>
    <w:rsid w:val="0056525C"/>
    <w:rsid w:val="00567322"/>
    <w:rsid w:val="005703EE"/>
    <w:rsid w:val="0057093A"/>
    <w:rsid w:val="00570C60"/>
    <w:rsid w:val="0057100D"/>
    <w:rsid w:val="005710E0"/>
    <w:rsid w:val="00571600"/>
    <w:rsid w:val="005720EC"/>
    <w:rsid w:val="005730DB"/>
    <w:rsid w:val="00574A89"/>
    <w:rsid w:val="00574D7A"/>
    <w:rsid w:val="00574DA3"/>
    <w:rsid w:val="00574FB6"/>
    <w:rsid w:val="0057507B"/>
    <w:rsid w:val="00577861"/>
    <w:rsid w:val="00577927"/>
    <w:rsid w:val="00577AB5"/>
    <w:rsid w:val="00577D72"/>
    <w:rsid w:val="005817D9"/>
    <w:rsid w:val="005833D2"/>
    <w:rsid w:val="005834AF"/>
    <w:rsid w:val="005837FA"/>
    <w:rsid w:val="0058531C"/>
    <w:rsid w:val="00585847"/>
    <w:rsid w:val="00585F94"/>
    <w:rsid w:val="00587228"/>
    <w:rsid w:val="0058730C"/>
    <w:rsid w:val="00587BC2"/>
    <w:rsid w:val="005905FA"/>
    <w:rsid w:val="00590643"/>
    <w:rsid w:val="0059166E"/>
    <w:rsid w:val="00591AEC"/>
    <w:rsid w:val="0059206A"/>
    <w:rsid w:val="0059251D"/>
    <w:rsid w:val="00592804"/>
    <w:rsid w:val="00592A25"/>
    <w:rsid w:val="00592C4E"/>
    <w:rsid w:val="00593149"/>
    <w:rsid w:val="0059443D"/>
    <w:rsid w:val="005945D5"/>
    <w:rsid w:val="00594CA1"/>
    <w:rsid w:val="0059589B"/>
    <w:rsid w:val="005958C6"/>
    <w:rsid w:val="00597569"/>
    <w:rsid w:val="005A0106"/>
    <w:rsid w:val="005A048C"/>
    <w:rsid w:val="005A05BF"/>
    <w:rsid w:val="005A0B6E"/>
    <w:rsid w:val="005A29CA"/>
    <w:rsid w:val="005A3C7B"/>
    <w:rsid w:val="005A4609"/>
    <w:rsid w:val="005A495F"/>
    <w:rsid w:val="005A75E0"/>
    <w:rsid w:val="005A7808"/>
    <w:rsid w:val="005A7923"/>
    <w:rsid w:val="005A79B6"/>
    <w:rsid w:val="005B0794"/>
    <w:rsid w:val="005B07BB"/>
    <w:rsid w:val="005B0B44"/>
    <w:rsid w:val="005B1DFF"/>
    <w:rsid w:val="005B24C2"/>
    <w:rsid w:val="005B2750"/>
    <w:rsid w:val="005B290B"/>
    <w:rsid w:val="005B3C62"/>
    <w:rsid w:val="005B512F"/>
    <w:rsid w:val="005B5E70"/>
    <w:rsid w:val="005B5F62"/>
    <w:rsid w:val="005B6154"/>
    <w:rsid w:val="005B7539"/>
    <w:rsid w:val="005C0085"/>
    <w:rsid w:val="005C03AA"/>
    <w:rsid w:val="005C06A1"/>
    <w:rsid w:val="005C0C88"/>
    <w:rsid w:val="005C1E95"/>
    <w:rsid w:val="005C21B6"/>
    <w:rsid w:val="005C2E75"/>
    <w:rsid w:val="005C3132"/>
    <w:rsid w:val="005C577D"/>
    <w:rsid w:val="005C5E34"/>
    <w:rsid w:val="005C62F9"/>
    <w:rsid w:val="005C64D0"/>
    <w:rsid w:val="005C667D"/>
    <w:rsid w:val="005C676B"/>
    <w:rsid w:val="005C6F76"/>
    <w:rsid w:val="005C71FC"/>
    <w:rsid w:val="005C73FF"/>
    <w:rsid w:val="005C7DB9"/>
    <w:rsid w:val="005D01BE"/>
    <w:rsid w:val="005D141A"/>
    <w:rsid w:val="005D1420"/>
    <w:rsid w:val="005D28E3"/>
    <w:rsid w:val="005D2D22"/>
    <w:rsid w:val="005D3540"/>
    <w:rsid w:val="005D46AE"/>
    <w:rsid w:val="005D4FF4"/>
    <w:rsid w:val="005D54A5"/>
    <w:rsid w:val="005D5BE5"/>
    <w:rsid w:val="005D5D84"/>
    <w:rsid w:val="005D5F6C"/>
    <w:rsid w:val="005D60E3"/>
    <w:rsid w:val="005D64CD"/>
    <w:rsid w:val="005E0AA4"/>
    <w:rsid w:val="005E0B6A"/>
    <w:rsid w:val="005E1053"/>
    <w:rsid w:val="005E13D0"/>
    <w:rsid w:val="005E195F"/>
    <w:rsid w:val="005E3870"/>
    <w:rsid w:val="005E414D"/>
    <w:rsid w:val="005E4276"/>
    <w:rsid w:val="005E46F8"/>
    <w:rsid w:val="005E4ADE"/>
    <w:rsid w:val="005E626A"/>
    <w:rsid w:val="005E6FD3"/>
    <w:rsid w:val="005E7B9C"/>
    <w:rsid w:val="005F003D"/>
    <w:rsid w:val="005F01AF"/>
    <w:rsid w:val="005F03A8"/>
    <w:rsid w:val="005F0C91"/>
    <w:rsid w:val="005F1EDA"/>
    <w:rsid w:val="005F2DC7"/>
    <w:rsid w:val="005F2F20"/>
    <w:rsid w:val="005F3299"/>
    <w:rsid w:val="005F3308"/>
    <w:rsid w:val="005F50B0"/>
    <w:rsid w:val="005F5E51"/>
    <w:rsid w:val="005F5EC2"/>
    <w:rsid w:val="005F6521"/>
    <w:rsid w:val="005F66FF"/>
    <w:rsid w:val="005F761C"/>
    <w:rsid w:val="005F7F51"/>
    <w:rsid w:val="006016E6"/>
    <w:rsid w:val="00602293"/>
    <w:rsid w:val="00602771"/>
    <w:rsid w:val="0060298A"/>
    <w:rsid w:val="00602A23"/>
    <w:rsid w:val="00603407"/>
    <w:rsid w:val="00603AAF"/>
    <w:rsid w:val="00603F34"/>
    <w:rsid w:val="00605599"/>
    <w:rsid w:val="006055A2"/>
    <w:rsid w:val="00605A1F"/>
    <w:rsid w:val="00605A35"/>
    <w:rsid w:val="00605AB2"/>
    <w:rsid w:val="00605E03"/>
    <w:rsid w:val="006060AA"/>
    <w:rsid w:val="0060725F"/>
    <w:rsid w:val="0061083B"/>
    <w:rsid w:val="006111EF"/>
    <w:rsid w:val="00611D61"/>
    <w:rsid w:val="00612214"/>
    <w:rsid w:val="00612934"/>
    <w:rsid w:val="00612F30"/>
    <w:rsid w:val="00614193"/>
    <w:rsid w:val="0061453C"/>
    <w:rsid w:val="00615B7A"/>
    <w:rsid w:val="00615DE9"/>
    <w:rsid w:val="00616289"/>
    <w:rsid w:val="00616570"/>
    <w:rsid w:val="00617527"/>
    <w:rsid w:val="006175F0"/>
    <w:rsid w:val="00617EF8"/>
    <w:rsid w:val="00620483"/>
    <w:rsid w:val="0062052E"/>
    <w:rsid w:val="006205E5"/>
    <w:rsid w:val="00621244"/>
    <w:rsid w:val="00621D6C"/>
    <w:rsid w:val="006237BD"/>
    <w:rsid w:val="006241AA"/>
    <w:rsid w:val="00624251"/>
    <w:rsid w:val="00624895"/>
    <w:rsid w:val="00624CDB"/>
    <w:rsid w:val="006251D9"/>
    <w:rsid w:val="00625A9A"/>
    <w:rsid w:val="00625CEC"/>
    <w:rsid w:val="006265CD"/>
    <w:rsid w:val="00626A0E"/>
    <w:rsid w:val="0062704E"/>
    <w:rsid w:val="00627AB4"/>
    <w:rsid w:val="006306A5"/>
    <w:rsid w:val="00630757"/>
    <w:rsid w:val="00630DF5"/>
    <w:rsid w:val="0063103C"/>
    <w:rsid w:val="00632032"/>
    <w:rsid w:val="006320C7"/>
    <w:rsid w:val="00632770"/>
    <w:rsid w:val="00632A82"/>
    <w:rsid w:val="00633243"/>
    <w:rsid w:val="00633D64"/>
    <w:rsid w:val="0063484F"/>
    <w:rsid w:val="00634B92"/>
    <w:rsid w:val="006352C5"/>
    <w:rsid w:val="0063745D"/>
    <w:rsid w:val="006374E9"/>
    <w:rsid w:val="00637DFE"/>
    <w:rsid w:val="00640992"/>
    <w:rsid w:val="006411C3"/>
    <w:rsid w:val="00641DAF"/>
    <w:rsid w:val="00642037"/>
    <w:rsid w:val="00642317"/>
    <w:rsid w:val="0064239E"/>
    <w:rsid w:val="00642931"/>
    <w:rsid w:val="0064305E"/>
    <w:rsid w:val="0064399F"/>
    <w:rsid w:val="00643C5F"/>
    <w:rsid w:val="00644FD8"/>
    <w:rsid w:val="00645519"/>
    <w:rsid w:val="0064674C"/>
    <w:rsid w:val="006472E4"/>
    <w:rsid w:val="006474E4"/>
    <w:rsid w:val="00647BFF"/>
    <w:rsid w:val="006504FF"/>
    <w:rsid w:val="00650D5B"/>
    <w:rsid w:val="00650EA7"/>
    <w:rsid w:val="006527BC"/>
    <w:rsid w:val="006528A8"/>
    <w:rsid w:val="00653BFF"/>
    <w:rsid w:val="0065491D"/>
    <w:rsid w:val="00654EBE"/>
    <w:rsid w:val="00655029"/>
    <w:rsid w:val="0065556D"/>
    <w:rsid w:val="00656640"/>
    <w:rsid w:val="006567CC"/>
    <w:rsid w:val="00656AF1"/>
    <w:rsid w:val="00656E58"/>
    <w:rsid w:val="00657060"/>
    <w:rsid w:val="006570B8"/>
    <w:rsid w:val="00657E6A"/>
    <w:rsid w:val="00660235"/>
    <w:rsid w:val="00660AE3"/>
    <w:rsid w:val="006611DF"/>
    <w:rsid w:val="00662016"/>
    <w:rsid w:val="00662614"/>
    <w:rsid w:val="0066274D"/>
    <w:rsid w:val="00662F9A"/>
    <w:rsid w:val="006631BA"/>
    <w:rsid w:val="006632FF"/>
    <w:rsid w:val="006636D0"/>
    <w:rsid w:val="00663E90"/>
    <w:rsid w:val="006641F4"/>
    <w:rsid w:val="00664C3A"/>
    <w:rsid w:val="00665276"/>
    <w:rsid w:val="00666D51"/>
    <w:rsid w:val="00667AD0"/>
    <w:rsid w:val="0067044D"/>
    <w:rsid w:val="00671F5B"/>
    <w:rsid w:val="00672A92"/>
    <w:rsid w:val="00672D84"/>
    <w:rsid w:val="00673178"/>
    <w:rsid w:val="006737F3"/>
    <w:rsid w:val="00673EE3"/>
    <w:rsid w:val="006744A7"/>
    <w:rsid w:val="00674610"/>
    <w:rsid w:val="006746E3"/>
    <w:rsid w:val="006752E4"/>
    <w:rsid w:val="006758F6"/>
    <w:rsid w:val="00676D5C"/>
    <w:rsid w:val="006770C3"/>
    <w:rsid w:val="00677BEE"/>
    <w:rsid w:val="00680525"/>
    <w:rsid w:val="006806A4"/>
    <w:rsid w:val="00680DD0"/>
    <w:rsid w:val="006810B6"/>
    <w:rsid w:val="00682EAB"/>
    <w:rsid w:val="00683E81"/>
    <w:rsid w:val="00684747"/>
    <w:rsid w:val="00684ADB"/>
    <w:rsid w:val="00684B52"/>
    <w:rsid w:val="006858E3"/>
    <w:rsid w:val="00685C64"/>
    <w:rsid w:val="006869D3"/>
    <w:rsid w:val="0068783F"/>
    <w:rsid w:val="00691162"/>
    <w:rsid w:val="00692292"/>
    <w:rsid w:val="0069241C"/>
    <w:rsid w:val="00693241"/>
    <w:rsid w:val="006935E4"/>
    <w:rsid w:val="0069476E"/>
    <w:rsid w:val="00694EE4"/>
    <w:rsid w:val="006952FC"/>
    <w:rsid w:val="00695688"/>
    <w:rsid w:val="00695E0A"/>
    <w:rsid w:val="0069621C"/>
    <w:rsid w:val="006962A2"/>
    <w:rsid w:val="00696620"/>
    <w:rsid w:val="0069692C"/>
    <w:rsid w:val="00697306"/>
    <w:rsid w:val="006974EA"/>
    <w:rsid w:val="00697B5A"/>
    <w:rsid w:val="00697C11"/>
    <w:rsid w:val="00697ECC"/>
    <w:rsid w:val="00697FFD"/>
    <w:rsid w:val="006A04B2"/>
    <w:rsid w:val="006A0799"/>
    <w:rsid w:val="006A08BE"/>
    <w:rsid w:val="006A094A"/>
    <w:rsid w:val="006A0B3C"/>
    <w:rsid w:val="006A150E"/>
    <w:rsid w:val="006A15CD"/>
    <w:rsid w:val="006A178E"/>
    <w:rsid w:val="006A2B45"/>
    <w:rsid w:val="006A38C6"/>
    <w:rsid w:val="006A4072"/>
    <w:rsid w:val="006A4607"/>
    <w:rsid w:val="006A4AD4"/>
    <w:rsid w:val="006A6441"/>
    <w:rsid w:val="006A65E3"/>
    <w:rsid w:val="006A6888"/>
    <w:rsid w:val="006A6D2D"/>
    <w:rsid w:val="006A7630"/>
    <w:rsid w:val="006A779E"/>
    <w:rsid w:val="006B033A"/>
    <w:rsid w:val="006B098A"/>
    <w:rsid w:val="006B0F74"/>
    <w:rsid w:val="006B19B7"/>
    <w:rsid w:val="006B280A"/>
    <w:rsid w:val="006B2DEF"/>
    <w:rsid w:val="006B2E90"/>
    <w:rsid w:val="006B2EB8"/>
    <w:rsid w:val="006B33B1"/>
    <w:rsid w:val="006B34F7"/>
    <w:rsid w:val="006B3E34"/>
    <w:rsid w:val="006B3FFE"/>
    <w:rsid w:val="006B400C"/>
    <w:rsid w:val="006B4AE0"/>
    <w:rsid w:val="006B4D1E"/>
    <w:rsid w:val="006B510A"/>
    <w:rsid w:val="006B5C2F"/>
    <w:rsid w:val="006B6586"/>
    <w:rsid w:val="006B72D1"/>
    <w:rsid w:val="006B7616"/>
    <w:rsid w:val="006C12F3"/>
    <w:rsid w:val="006C1F29"/>
    <w:rsid w:val="006C2DBF"/>
    <w:rsid w:val="006C2F61"/>
    <w:rsid w:val="006C2F9D"/>
    <w:rsid w:val="006C52A4"/>
    <w:rsid w:val="006C5916"/>
    <w:rsid w:val="006C5C6F"/>
    <w:rsid w:val="006C61C9"/>
    <w:rsid w:val="006C643D"/>
    <w:rsid w:val="006C69D6"/>
    <w:rsid w:val="006C6A71"/>
    <w:rsid w:val="006C6F3D"/>
    <w:rsid w:val="006C7585"/>
    <w:rsid w:val="006C7CBA"/>
    <w:rsid w:val="006D0668"/>
    <w:rsid w:val="006D1144"/>
    <w:rsid w:val="006D1649"/>
    <w:rsid w:val="006D1770"/>
    <w:rsid w:val="006D1ADA"/>
    <w:rsid w:val="006D2A7C"/>
    <w:rsid w:val="006D2ACC"/>
    <w:rsid w:val="006D2D97"/>
    <w:rsid w:val="006D365B"/>
    <w:rsid w:val="006D3928"/>
    <w:rsid w:val="006D4772"/>
    <w:rsid w:val="006D4D9D"/>
    <w:rsid w:val="006D55C0"/>
    <w:rsid w:val="006D5CA6"/>
    <w:rsid w:val="006D65C3"/>
    <w:rsid w:val="006D6956"/>
    <w:rsid w:val="006D6B27"/>
    <w:rsid w:val="006D7099"/>
    <w:rsid w:val="006D70C1"/>
    <w:rsid w:val="006E0B35"/>
    <w:rsid w:val="006E1296"/>
    <w:rsid w:val="006E225E"/>
    <w:rsid w:val="006E28E3"/>
    <w:rsid w:val="006E2D07"/>
    <w:rsid w:val="006E3BA8"/>
    <w:rsid w:val="006E5893"/>
    <w:rsid w:val="006E5D32"/>
    <w:rsid w:val="006E6122"/>
    <w:rsid w:val="006E6417"/>
    <w:rsid w:val="006E6CF7"/>
    <w:rsid w:val="006E7B21"/>
    <w:rsid w:val="006F32E9"/>
    <w:rsid w:val="006F3437"/>
    <w:rsid w:val="006F4310"/>
    <w:rsid w:val="006F443E"/>
    <w:rsid w:val="006F48F5"/>
    <w:rsid w:val="006F4CD3"/>
    <w:rsid w:val="006F5AD3"/>
    <w:rsid w:val="006F5D1E"/>
    <w:rsid w:val="006F5D7B"/>
    <w:rsid w:val="006F653D"/>
    <w:rsid w:val="006F668B"/>
    <w:rsid w:val="006F6C38"/>
    <w:rsid w:val="006F7622"/>
    <w:rsid w:val="006F794E"/>
    <w:rsid w:val="006F7967"/>
    <w:rsid w:val="00700D60"/>
    <w:rsid w:val="00702CDB"/>
    <w:rsid w:val="00703254"/>
    <w:rsid w:val="007054B9"/>
    <w:rsid w:val="0070655A"/>
    <w:rsid w:val="00706F0D"/>
    <w:rsid w:val="00707A9E"/>
    <w:rsid w:val="007101BF"/>
    <w:rsid w:val="007103C1"/>
    <w:rsid w:val="00710BF3"/>
    <w:rsid w:val="0071128A"/>
    <w:rsid w:val="00711452"/>
    <w:rsid w:val="00711CDB"/>
    <w:rsid w:val="0071263B"/>
    <w:rsid w:val="00712BD6"/>
    <w:rsid w:val="00712C06"/>
    <w:rsid w:val="00712CEC"/>
    <w:rsid w:val="007138C2"/>
    <w:rsid w:val="00715575"/>
    <w:rsid w:val="00716137"/>
    <w:rsid w:val="00716796"/>
    <w:rsid w:val="00720760"/>
    <w:rsid w:val="007208BB"/>
    <w:rsid w:val="00720E06"/>
    <w:rsid w:val="00720E7C"/>
    <w:rsid w:val="007216B2"/>
    <w:rsid w:val="00721A1E"/>
    <w:rsid w:val="00723899"/>
    <w:rsid w:val="0072394F"/>
    <w:rsid w:val="00723A3A"/>
    <w:rsid w:val="0072496F"/>
    <w:rsid w:val="00724D33"/>
    <w:rsid w:val="00724F17"/>
    <w:rsid w:val="00725454"/>
    <w:rsid w:val="00725A62"/>
    <w:rsid w:val="00725FE1"/>
    <w:rsid w:val="00726E33"/>
    <w:rsid w:val="007276C5"/>
    <w:rsid w:val="00727A33"/>
    <w:rsid w:val="00727D44"/>
    <w:rsid w:val="0073010F"/>
    <w:rsid w:val="0073084C"/>
    <w:rsid w:val="00731D63"/>
    <w:rsid w:val="007320C9"/>
    <w:rsid w:val="00732253"/>
    <w:rsid w:val="0073285B"/>
    <w:rsid w:val="00732FD3"/>
    <w:rsid w:val="007334F6"/>
    <w:rsid w:val="00733D0D"/>
    <w:rsid w:val="00733F8A"/>
    <w:rsid w:val="00733FBA"/>
    <w:rsid w:val="00734F39"/>
    <w:rsid w:val="00735350"/>
    <w:rsid w:val="00735586"/>
    <w:rsid w:val="00735B40"/>
    <w:rsid w:val="00735DE3"/>
    <w:rsid w:val="00735E0A"/>
    <w:rsid w:val="0073636A"/>
    <w:rsid w:val="00736533"/>
    <w:rsid w:val="00736706"/>
    <w:rsid w:val="00736A14"/>
    <w:rsid w:val="00736AF1"/>
    <w:rsid w:val="00736F78"/>
    <w:rsid w:val="00737AC9"/>
    <w:rsid w:val="007401A5"/>
    <w:rsid w:val="007402DE"/>
    <w:rsid w:val="00740B16"/>
    <w:rsid w:val="007410A6"/>
    <w:rsid w:val="007411F1"/>
    <w:rsid w:val="0074142C"/>
    <w:rsid w:val="00742792"/>
    <w:rsid w:val="00743F75"/>
    <w:rsid w:val="0074454F"/>
    <w:rsid w:val="00744652"/>
    <w:rsid w:val="00744A46"/>
    <w:rsid w:val="00744BF0"/>
    <w:rsid w:val="00746187"/>
    <w:rsid w:val="007463DC"/>
    <w:rsid w:val="007468B3"/>
    <w:rsid w:val="007468C6"/>
    <w:rsid w:val="00746A81"/>
    <w:rsid w:val="00746CEF"/>
    <w:rsid w:val="00746E41"/>
    <w:rsid w:val="00746ECD"/>
    <w:rsid w:val="007471D4"/>
    <w:rsid w:val="007472E4"/>
    <w:rsid w:val="00747F1D"/>
    <w:rsid w:val="007516E8"/>
    <w:rsid w:val="00751936"/>
    <w:rsid w:val="0075222D"/>
    <w:rsid w:val="007523A1"/>
    <w:rsid w:val="00752848"/>
    <w:rsid w:val="00752869"/>
    <w:rsid w:val="00752D7E"/>
    <w:rsid w:val="00752E44"/>
    <w:rsid w:val="00753750"/>
    <w:rsid w:val="0075383D"/>
    <w:rsid w:val="00753EEC"/>
    <w:rsid w:val="007540CF"/>
    <w:rsid w:val="007540F1"/>
    <w:rsid w:val="00754C5A"/>
    <w:rsid w:val="00754CDF"/>
    <w:rsid w:val="007550A5"/>
    <w:rsid w:val="007561E6"/>
    <w:rsid w:val="0075656F"/>
    <w:rsid w:val="00756BC1"/>
    <w:rsid w:val="00756EA0"/>
    <w:rsid w:val="007574DE"/>
    <w:rsid w:val="007579C8"/>
    <w:rsid w:val="007579F6"/>
    <w:rsid w:val="007579F7"/>
    <w:rsid w:val="00760750"/>
    <w:rsid w:val="0076100A"/>
    <w:rsid w:val="007635F8"/>
    <w:rsid w:val="007639BE"/>
    <w:rsid w:val="007639CD"/>
    <w:rsid w:val="0076417E"/>
    <w:rsid w:val="00764AC0"/>
    <w:rsid w:val="00765270"/>
    <w:rsid w:val="00765A9A"/>
    <w:rsid w:val="00765F80"/>
    <w:rsid w:val="00766463"/>
    <w:rsid w:val="00766B39"/>
    <w:rsid w:val="00766B79"/>
    <w:rsid w:val="0076745A"/>
    <w:rsid w:val="00767A5C"/>
    <w:rsid w:val="0077016C"/>
    <w:rsid w:val="00770650"/>
    <w:rsid w:val="00770D8F"/>
    <w:rsid w:val="007716FC"/>
    <w:rsid w:val="00771841"/>
    <w:rsid w:val="00773DB2"/>
    <w:rsid w:val="00773E87"/>
    <w:rsid w:val="00774935"/>
    <w:rsid w:val="00774CD2"/>
    <w:rsid w:val="00776944"/>
    <w:rsid w:val="00777090"/>
    <w:rsid w:val="00777399"/>
    <w:rsid w:val="00780358"/>
    <w:rsid w:val="00780EC1"/>
    <w:rsid w:val="00781014"/>
    <w:rsid w:val="00781AE0"/>
    <w:rsid w:val="00781D8C"/>
    <w:rsid w:val="007822D3"/>
    <w:rsid w:val="0078284D"/>
    <w:rsid w:val="0078298C"/>
    <w:rsid w:val="00782D81"/>
    <w:rsid w:val="007834EF"/>
    <w:rsid w:val="0078368E"/>
    <w:rsid w:val="00784413"/>
    <w:rsid w:val="007844C1"/>
    <w:rsid w:val="007849E5"/>
    <w:rsid w:val="0078555D"/>
    <w:rsid w:val="00785AA6"/>
    <w:rsid w:val="007866C2"/>
    <w:rsid w:val="007869AB"/>
    <w:rsid w:val="007870AE"/>
    <w:rsid w:val="00790A91"/>
    <w:rsid w:val="00790AB7"/>
    <w:rsid w:val="00790BF0"/>
    <w:rsid w:val="00790CE3"/>
    <w:rsid w:val="0079252C"/>
    <w:rsid w:val="0079264C"/>
    <w:rsid w:val="00792AEF"/>
    <w:rsid w:val="00792AF6"/>
    <w:rsid w:val="00792FBE"/>
    <w:rsid w:val="00793E22"/>
    <w:rsid w:val="007943A6"/>
    <w:rsid w:val="00794D49"/>
    <w:rsid w:val="00795860"/>
    <w:rsid w:val="00795ABE"/>
    <w:rsid w:val="00795B50"/>
    <w:rsid w:val="00796D7B"/>
    <w:rsid w:val="00797096"/>
    <w:rsid w:val="007972BD"/>
    <w:rsid w:val="00797B8A"/>
    <w:rsid w:val="007A0DB3"/>
    <w:rsid w:val="007A0E38"/>
    <w:rsid w:val="007A1F5C"/>
    <w:rsid w:val="007A25AE"/>
    <w:rsid w:val="007A2B8E"/>
    <w:rsid w:val="007A2F97"/>
    <w:rsid w:val="007A3134"/>
    <w:rsid w:val="007A4CDE"/>
    <w:rsid w:val="007A4D24"/>
    <w:rsid w:val="007A582C"/>
    <w:rsid w:val="007A58FD"/>
    <w:rsid w:val="007A5BAB"/>
    <w:rsid w:val="007A5C16"/>
    <w:rsid w:val="007A61C6"/>
    <w:rsid w:val="007A70B5"/>
    <w:rsid w:val="007A755E"/>
    <w:rsid w:val="007B00A3"/>
    <w:rsid w:val="007B03BD"/>
    <w:rsid w:val="007B092D"/>
    <w:rsid w:val="007B0ADD"/>
    <w:rsid w:val="007B0CE0"/>
    <w:rsid w:val="007B1B49"/>
    <w:rsid w:val="007B1FE4"/>
    <w:rsid w:val="007B2403"/>
    <w:rsid w:val="007B275B"/>
    <w:rsid w:val="007B2845"/>
    <w:rsid w:val="007B2BA3"/>
    <w:rsid w:val="007B3381"/>
    <w:rsid w:val="007B352D"/>
    <w:rsid w:val="007B36F7"/>
    <w:rsid w:val="007B3DD7"/>
    <w:rsid w:val="007B416B"/>
    <w:rsid w:val="007B424F"/>
    <w:rsid w:val="007B43D5"/>
    <w:rsid w:val="007B4EA3"/>
    <w:rsid w:val="007B536C"/>
    <w:rsid w:val="007B5C42"/>
    <w:rsid w:val="007B650B"/>
    <w:rsid w:val="007B7485"/>
    <w:rsid w:val="007B7B26"/>
    <w:rsid w:val="007B7BA4"/>
    <w:rsid w:val="007C040D"/>
    <w:rsid w:val="007C0A56"/>
    <w:rsid w:val="007C10D4"/>
    <w:rsid w:val="007C24E6"/>
    <w:rsid w:val="007C28B3"/>
    <w:rsid w:val="007C302D"/>
    <w:rsid w:val="007C3117"/>
    <w:rsid w:val="007C3C22"/>
    <w:rsid w:val="007C51CC"/>
    <w:rsid w:val="007C6158"/>
    <w:rsid w:val="007C70BF"/>
    <w:rsid w:val="007C76EF"/>
    <w:rsid w:val="007C7AD8"/>
    <w:rsid w:val="007C7E87"/>
    <w:rsid w:val="007D0FDC"/>
    <w:rsid w:val="007D1379"/>
    <w:rsid w:val="007D208D"/>
    <w:rsid w:val="007D23E3"/>
    <w:rsid w:val="007D3469"/>
    <w:rsid w:val="007D353B"/>
    <w:rsid w:val="007D3567"/>
    <w:rsid w:val="007D50A8"/>
    <w:rsid w:val="007E0943"/>
    <w:rsid w:val="007E0A08"/>
    <w:rsid w:val="007E1699"/>
    <w:rsid w:val="007E1840"/>
    <w:rsid w:val="007E1F37"/>
    <w:rsid w:val="007E206A"/>
    <w:rsid w:val="007E241E"/>
    <w:rsid w:val="007E2AD5"/>
    <w:rsid w:val="007E2E19"/>
    <w:rsid w:val="007E3C78"/>
    <w:rsid w:val="007E502E"/>
    <w:rsid w:val="007E5A26"/>
    <w:rsid w:val="007E6376"/>
    <w:rsid w:val="007E63A5"/>
    <w:rsid w:val="007E6738"/>
    <w:rsid w:val="007E68A5"/>
    <w:rsid w:val="007E6A59"/>
    <w:rsid w:val="007E6FB3"/>
    <w:rsid w:val="007E7D8C"/>
    <w:rsid w:val="007F16C0"/>
    <w:rsid w:val="007F208F"/>
    <w:rsid w:val="007F23A6"/>
    <w:rsid w:val="007F2A2A"/>
    <w:rsid w:val="007F3724"/>
    <w:rsid w:val="007F3F36"/>
    <w:rsid w:val="007F419C"/>
    <w:rsid w:val="007F50ED"/>
    <w:rsid w:val="007F5839"/>
    <w:rsid w:val="007F5989"/>
    <w:rsid w:val="007F5AB7"/>
    <w:rsid w:val="007F5DFD"/>
    <w:rsid w:val="007F6448"/>
    <w:rsid w:val="007F667F"/>
    <w:rsid w:val="007F767E"/>
    <w:rsid w:val="007F789A"/>
    <w:rsid w:val="007F7B16"/>
    <w:rsid w:val="007F7C13"/>
    <w:rsid w:val="008000C4"/>
    <w:rsid w:val="008007DA"/>
    <w:rsid w:val="00800D01"/>
    <w:rsid w:val="008010F6"/>
    <w:rsid w:val="00801281"/>
    <w:rsid w:val="00802362"/>
    <w:rsid w:val="008023C0"/>
    <w:rsid w:val="00803094"/>
    <w:rsid w:val="008034FF"/>
    <w:rsid w:val="0080362C"/>
    <w:rsid w:val="00803ED2"/>
    <w:rsid w:val="008049C5"/>
    <w:rsid w:val="00804BF8"/>
    <w:rsid w:val="00804CD7"/>
    <w:rsid w:val="00804E7E"/>
    <w:rsid w:val="008057C5"/>
    <w:rsid w:val="00805DCC"/>
    <w:rsid w:val="00806204"/>
    <w:rsid w:val="00806564"/>
    <w:rsid w:val="00807358"/>
    <w:rsid w:val="008077A9"/>
    <w:rsid w:val="008078E5"/>
    <w:rsid w:val="00807CE8"/>
    <w:rsid w:val="00810159"/>
    <w:rsid w:val="0081039C"/>
    <w:rsid w:val="0081055A"/>
    <w:rsid w:val="008117A6"/>
    <w:rsid w:val="0081207F"/>
    <w:rsid w:val="00812788"/>
    <w:rsid w:val="00812CA4"/>
    <w:rsid w:val="008133CD"/>
    <w:rsid w:val="008142FA"/>
    <w:rsid w:val="00814D09"/>
    <w:rsid w:val="00814FD3"/>
    <w:rsid w:val="00815199"/>
    <w:rsid w:val="0081604E"/>
    <w:rsid w:val="00816076"/>
    <w:rsid w:val="008170FC"/>
    <w:rsid w:val="008206A4"/>
    <w:rsid w:val="00820FBF"/>
    <w:rsid w:val="00821B52"/>
    <w:rsid w:val="00823147"/>
    <w:rsid w:val="00823B4E"/>
    <w:rsid w:val="00825E00"/>
    <w:rsid w:val="00825EC8"/>
    <w:rsid w:val="008265CB"/>
    <w:rsid w:val="0082689D"/>
    <w:rsid w:val="00827B27"/>
    <w:rsid w:val="00827B3B"/>
    <w:rsid w:val="008300C7"/>
    <w:rsid w:val="00831B8D"/>
    <w:rsid w:val="00831FA5"/>
    <w:rsid w:val="0083240E"/>
    <w:rsid w:val="00832912"/>
    <w:rsid w:val="00832A77"/>
    <w:rsid w:val="00832BB3"/>
    <w:rsid w:val="00832EE2"/>
    <w:rsid w:val="00833C11"/>
    <w:rsid w:val="00834610"/>
    <w:rsid w:val="00834A8B"/>
    <w:rsid w:val="0083519F"/>
    <w:rsid w:val="00835EBC"/>
    <w:rsid w:val="00836293"/>
    <w:rsid w:val="008364CF"/>
    <w:rsid w:val="008364D8"/>
    <w:rsid w:val="008365C2"/>
    <w:rsid w:val="00836809"/>
    <w:rsid w:val="00836F06"/>
    <w:rsid w:val="00836F4D"/>
    <w:rsid w:val="008370B2"/>
    <w:rsid w:val="0084035D"/>
    <w:rsid w:val="008406CF"/>
    <w:rsid w:val="00840CC4"/>
    <w:rsid w:val="00841A4C"/>
    <w:rsid w:val="008434C6"/>
    <w:rsid w:val="008445C1"/>
    <w:rsid w:val="008449B5"/>
    <w:rsid w:val="00844E97"/>
    <w:rsid w:val="008451D5"/>
    <w:rsid w:val="008455BD"/>
    <w:rsid w:val="00846473"/>
    <w:rsid w:val="008465F6"/>
    <w:rsid w:val="00846CCC"/>
    <w:rsid w:val="00847E10"/>
    <w:rsid w:val="008510E3"/>
    <w:rsid w:val="0085116C"/>
    <w:rsid w:val="00851BA2"/>
    <w:rsid w:val="00851F18"/>
    <w:rsid w:val="00853EF2"/>
    <w:rsid w:val="00854960"/>
    <w:rsid w:val="00854ACE"/>
    <w:rsid w:val="00855B72"/>
    <w:rsid w:val="008567A1"/>
    <w:rsid w:val="0085714A"/>
    <w:rsid w:val="00857AA7"/>
    <w:rsid w:val="008600BF"/>
    <w:rsid w:val="0086090F"/>
    <w:rsid w:val="00860B6D"/>
    <w:rsid w:val="00861780"/>
    <w:rsid w:val="008622BE"/>
    <w:rsid w:val="00862722"/>
    <w:rsid w:val="00863838"/>
    <w:rsid w:val="00863AF9"/>
    <w:rsid w:val="00863C5A"/>
    <w:rsid w:val="00864371"/>
    <w:rsid w:val="008649F9"/>
    <w:rsid w:val="0086518F"/>
    <w:rsid w:val="00865599"/>
    <w:rsid w:val="008655F0"/>
    <w:rsid w:val="00865AAF"/>
    <w:rsid w:val="008668CF"/>
    <w:rsid w:val="00866F27"/>
    <w:rsid w:val="008676BC"/>
    <w:rsid w:val="008704B3"/>
    <w:rsid w:val="00871BDB"/>
    <w:rsid w:val="00872911"/>
    <w:rsid w:val="00872DB7"/>
    <w:rsid w:val="0087375B"/>
    <w:rsid w:val="00873B7C"/>
    <w:rsid w:val="00874308"/>
    <w:rsid w:val="008761BC"/>
    <w:rsid w:val="00876B0D"/>
    <w:rsid w:val="00877A09"/>
    <w:rsid w:val="00877CA2"/>
    <w:rsid w:val="00877D4B"/>
    <w:rsid w:val="00877E8B"/>
    <w:rsid w:val="00880797"/>
    <w:rsid w:val="00880910"/>
    <w:rsid w:val="00880AAA"/>
    <w:rsid w:val="00881107"/>
    <w:rsid w:val="00882B5C"/>
    <w:rsid w:val="00883BD9"/>
    <w:rsid w:val="0088525F"/>
    <w:rsid w:val="0088581F"/>
    <w:rsid w:val="00886DD2"/>
    <w:rsid w:val="00887EDE"/>
    <w:rsid w:val="008900DF"/>
    <w:rsid w:val="00890FFE"/>
    <w:rsid w:val="008914AB"/>
    <w:rsid w:val="00891FA0"/>
    <w:rsid w:val="00892443"/>
    <w:rsid w:val="00892619"/>
    <w:rsid w:val="00892CE3"/>
    <w:rsid w:val="00893E1D"/>
    <w:rsid w:val="0089417B"/>
    <w:rsid w:val="00894889"/>
    <w:rsid w:val="00894BFF"/>
    <w:rsid w:val="00895502"/>
    <w:rsid w:val="00895A37"/>
    <w:rsid w:val="008A0324"/>
    <w:rsid w:val="008A0AD7"/>
    <w:rsid w:val="008A0FB5"/>
    <w:rsid w:val="008A1D35"/>
    <w:rsid w:val="008A2115"/>
    <w:rsid w:val="008A2604"/>
    <w:rsid w:val="008A2734"/>
    <w:rsid w:val="008A3319"/>
    <w:rsid w:val="008A3CEC"/>
    <w:rsid w:val="008A42A3"/>
    <w:rsid w:val="008A590B"/>
    <w:rsid w:val="008A7AA5"/>
    <w:rsid w:val="008A7EFE"/>
    <w:rsid w:val="008B0CD2"/>
    <w:rsid w:val="008B103A"/>
    <w:rsid w:val="008B1379"/>
    <w:rsid w:val="008B1EC2"/>
    <w:rsid w:val="008B1F93"/>
    <w:rsid w:val="008B1FE3"/>
    <w:rsid w:val="008B2568"/>
    <w:rsid w:val="008B32B2"/>
    <w:rsid w:val="008B3537"/>
    <w:rsid w:val="008B38EE"/>
    <w:rsid w:val="008B44F5"/>
    <w:rsid w:val="008B4694"/>
    <w:rsid w:val="008B5B0D"/>
    <w:rsid w:val="008B5F27"/>
    <w:rsid w:val="008B677F"/>
    <w:rsid w:val="008B6D9C"/>
    <w:rsid w:val="008B6F93"/>
    <w:rsid w:val="008B7704"/>
    <w:rsid w:val="008B7E72"/>
    <w:rsid w:val="008C0731"/>
    <w:rsid w:val="008C1F76"/>
    <w:rsid w:val="008C21E4"/>
    <w:rsid w:val="008C29BA"/>
    <w:rsid w:val="008C29CD"/>
    <w:rsid w:val="008C2B3F"/>
    <w:rsid w:val="008C3CEE"/>
    <w:rsid w:val="008C41A9"/>
    <w:rsid w:val="008C4E91"/>
    <w:rsid w:val="008C5DE4"/>
    <w:rsid w:val="008C5E2A"/>
    <w:rsid w:val="008C613E"/>
    <w:rsid w:val="008C6958"/>
    <w:rsid w:val="008C6B48"/>
    <w:rsid w:val="008C7715"/>
    <w:rsid w:val="008C7F9D"/>
    <w:rsid w:val="008D0335"/>
    <w:rsid w:val="008D0394"/>
    <w:rsid w:val="008D087C"/>
    <w:rsid w:val="008D09BA"/>
    <w:rsid w:val="008D0A07"/>
    <w:rsid w:val="008D1069"/>
    <w:rsid w:val="008D149E"/>
    <w:rsid w:val="008D1CBB"/>
    <w:rsid w:val="008D1E77"/>
    <w:rsid w:val="008D2458"/>
    <w:rsid w:val="008D2CA9"/>
    <w:rsid w:val="008D32FA"/>
    <w:rsid w:val="008D41E7"/>
    <w:rsid w:val="008D4B82"/>
    <w:rsid w:val="008D508E"/>
    <w:rsid w:val="008D578B"/>
    <w:rsid w:val="008D6666"/>
    <w:rsid w:val="008D6A36"/>
    <w:rsid w:val="008D6E88"/>
    <w:rsid w:val="008D7C93"/>
    <w:rsid w:val="008D7CEF"/>
    <w:rsid w:val="008D7D9A"/>
    <w:rsid w:val="008E002E"/>
    <w:rsid w:val="008E01A1"/>
    <w:rsid w:val="008E0C6A"/>
    <w:rsid w:val="008E0D80"/>
    <w:rsid w:val="008E1118"/>
    <w:rsid w:val="008E2127"/>
    <w:rsid w:val="008E2519"/>
    <w:rsid w:val="008E259E"/>
    <w:rsid w:val="008E288D"/>
    <w:rsid w:val="008E2F04"/>
    <w:rsid w:val="008E3023"/>
    <w:rsid w:val="008E30D9"/>
    <w:rsid w:val="008E3CF3"/>
    <w:rsid w:val="008E4253"/>
    <w:rsid w:val="008E42EF"/>
    <w:rsid w:val="008E44D9"/>
    <w:rsid w:val="008E47F6"/>
    <w:rsid w:val="008E4B6B"/>
    <w:rsid w:val="008E58FB"/>
    <w:rsid w:val="008E59FE"/>
    <w:rsid w:val="008E5CA4"/>
    <w:rsid w:val="008E5E23"/>
    <w:rsid w:val="008E6FEB"/>
    <w:rsid w:val="008E79B1"/>
    <w:rsid w:val="008E7D90"/>
    <w:rsid w:val="008F0024"/>
    <w:rsid w:val="008F035B"/>
    <w:rsid w:val="008F1B1F"/>
    <w:rsid w:val="008F2668"/>
    <w:rsid w:val="008F2DF2"/>
    <w:rsid w:val="008F2EB4"/>
    <w:rsid w:val="008F32C3"/>
    <w:rsid w:val="008F34B0"/>
    <w:rsid w:val="008F3A9B"/>
    <w:rsid w:val="008F4226"/>
    <w:rsid w:val="008F4C48"/>
    <w:rsid w:val="008F5A35"/>
    <w:rsid w:val="008F7155"/>
    <w:rsid w:val="008F7405"/>
    <w:rsid w:val="008F7800"/>
    <w:rsid w:val="0090090B"/>
    <w:rsid w:val="00901698"/>
    <w:rsid w:val="00901A83"/>
    <w:rsid w:val="00902536"/>
    <w:rsid w:val="00902BC6"/>
    <w:rsid w:val="00904986"/>
    <w:rsid w:val="00905EE8"/>
    <w:rsid w:val="00906779"/>
    <w:rsid w:val="00906A9E"/>
    <w:rsid w:val="009072FD"/>
    <w:rsid w:val="009074E1"/>
    <w:rsid w:val="00907EA0"/>
    <w:rsid w:val="009108EF"/>
    <w:rsid w:val="00910E9E"/>
    <w:rsid w:val="009113B1"/>
    <w:rsid w:val="00911585"/>
    <w:rsid w:val="00912039"/>
    <w:rsid w:val="00912CD0"/>
    <w:rsid w:val="009134DD"/>
    <w:rsid w:val="00913723"/>
    <w:rsid w:val="00914076"/>
    <w:rsid w:val="0091481D"/>
    <w:rsid w:val="0091546C"/>
    <w:rsid w:val="009159F3"/>
    <w:rsid w:val="00915D49"/>
    <w:rsid w:val="00915DED"/>
    <w:rsid w:val="0091624D"/>
    <w:rsid w:val="00916C4E"/>
    <w:rsid w:val="00916C8D"/>
    <w:rsid w:val="00916EAB"/>
    <w:rsid w:val="0091714A"/>
    <w:rsid w:val="00917283"/>
    <w:rsid w:val="00917D1D"/>
    <w:rsid w:val="0092027F"/>
    <w:rsid w:val="00921739"/>
    <w:rsid w:val="009219B5"/>
    <w:rsid w:val="00921AEB"/>
    <w:rsid w:val="00921F60"/>
    <w:rsid w:val="00922436"/>
    <w:rsid w:val="0092268E"/>
    <w:rsid w:val="00923539"/>
    <w:rsid w:val="009241E3"/>
    <w:rsid w:val="009249E9"/>
    <w:rsid w:val="00924A6B"/>
    <w:rsid w:val="00924D74"/>
    <w:rsid w:val="00924F46"/>
    <w:rsid w:val="0092550B"/>
    <w:rsid w:val="00925BF3"/>
    <w:rsid w:val="00925FD5"/>
    <w:rsid w:val="00926151"/>
    <w:rsid w:val="009275AA"/>
    <w:rsid w:val="00927C6C"/>
    <w:rsid w:val="00927F55"/>
    <w:rsid w:val="00930694"/>
    <w:rsid w:val="009315BD"/>
    <w:rsid w:val="00931E29"/>
    <w:rsid w:val="0093213F"/>
    <w:rsid w:val="00932755"/>
    <w:rsid w:val="00933BDD"/>
    <w:rsid w:val="009349F2"/>
    <w:rsid w:val="00934F2B"/>
    <w:rsid w:val="00934FE7"/>
    <w:rsid w:val="009359D3"/>
    <w:rsid w:val="00936306"/>
    <w:rsid w:val="00936B44"/>
    <w:rsid w:val="0093755D"/>
    <w:rsid w:val="009403E0"/>
    <w:rsid w:val="009404B9"/>
    <w:rsid w:val="009404EF"/>
    <w:rsid w:val="0094086D"/>
    <w:rsid w:val="00940ABF"/>
    <w:rsid w:val="00940E47"/>
    <w:rsid w:val="00941CC9"/>
    <w:rsid w:val="009421A4"/>
    <w:rsid w:val="00942AB5"/>
    <w:rsid w:val="00942B42"/>
    <w:rsid w:val="00942FD7"/>
    <w:rsid w:val="00943646"/>
    <w:rsid w:val="009437DF"/>
    <w:rsid w:val="00943CB3"/>
    <w:rsid w:val="00944EC7"/>
    <w:rsid w:val="00945A3C"/>
    <w:rsid w:val="00945EC5"/>
    <w:rsid w:val="009466DB"/>
    <w:rsid w:val="0094671A"/>
    <w:rsid w:val="00946C96"/>
    <w:rsid w:val="009477B0"/>
    <w:rsid w:val="00947BBB"/>
    <w:rsid w:val="0095051D"/>
    <w:rsid w:val="00950532"/>
    <w:rsid w:val="00950AC0"/>
    <w:rsid w:val="009513C1"/>
    <w:rsid w:val="00951960"/>
    <w:rsid w:val="00951C8E"/>
    <w:rsid w:val="009539FA"/>
    <w:rsid w:val="009543AD"/>
    <w:rsid w:val="0095458A"/>
    <w:rsid w:val="00954F85"/>
    <w:rsid w:val="009557A2"/>
    <w:rsid w:val="009563F3"/>
    <w:rsid w:val="00957DB0"/>
    <w:rsid w:val="00957FC0"/>
    <w:rsid w:val="009606E5"/>
    <w:rsid w:val="0096090F"/>
    <w:rsid w:val="00960B1B"/>
    <w:rsid w:val="009613F8"/>
    <w:rsid w:val="009622DC"/>
    <w:rsid w:val="009624A8"/>
    <w:rsid w:val="009627FD"/>
    <w:rsid w:val="00962AFF"/>
    <w:rsid w:val="0096365C"/>
    <w:rsid w:val="0096398C"/>
    <w:rsid w:val="00963CC1"/>
    <w:rsid w:val="009644CA"/>
    <w:rsid w:val="00964993"/>
    <w:rsid w:val="00964A48"/>
    <w:rsid w:val="00964C78"/>
    <w:rsid w:val="00965178"/>
    <w:rsid w:val="00965540"/>
    <w:rsid w:val="00966441"/>
    <w:rsid w:val="009667A7"/>
    <w:rsid w:val="00966A14"/>
    <w:rsid w:val="00966C61"/>
    <w:rsid w:val="00966F47"/>
    <w:rsid w:val="0096746E"/>
    <w:rsid w:val="00967549"/>
    <w:rsid w:val="00967A30"/>
    <w:rsid w:val="00967AFB"/>
    <w:rsid w:val="00967C9D"/>
    <w:rsid w:val="00967F42"/>
    <w:rsid w:val="0097189D"/>
    <w:rsid w:val="00971EAA"/>
    <w:rsid w:val="00972349"/>
    <w:rsid w:val="009737BF"/>
    <w:rsid w:val="00974039"/>
    <w:rsid w:val="009740E3"/>
    <w:rsid w:val="00974DF9"/>
    <w:rsid w:val="009755BF"/>
    <w:rsid w:val="009765E9"/>
    <w:rsid w:val="00977F6E"/>
    <w:rsid w:val="00980605"/>
    <w:rsid w:val="009822ED"/>
    <w:rsid w:val="0098250D"/>
    <w:rsid w:val="009825BA"/>
    <w:rsid w:val="0098312F"/>
    <w:rsid w:val="00984106"/>
    <w:rsid w:val="0098445B"/>
    <w:rsid w:val="00984BE2"/>
    <w:rsid w:val="00985C95"/>
    <w:rsid w:val="00985E93"/>
    <w:rsid w:val="009869A6"/>
    <w:rsid w:val="009869DC"/>
    <w:rsid w:val="009875FF"/>
    <w:rsid w:val="00987EC3"/>
    <w:rsid w:val="009900DD"/>
    <w:rsid w:val="009905E1"/>
    <w:rsid w:val="00991855"/>
    <w:rsid w:val="00992717"/>
    <w:rsid w:val="0099314C"/>
    <w:rsid w:val="00993E63"/>
    <w:rsid w:val="00993FB1"/>
    <w:rsid w:val="0099461A"/>
    <w:rsid w:val="00995B2D"/>
    <w:rsid w:val="009977CE"/>
    <w:rsid w:val="009A01AE"/>
    <w:rsid w:val="009A02AA"/>
    <w:rsid w:val="009A0686"/>
    <w:rsid w:val="009A06B4"/>
    <w:rsid w:val="009A08FC"/>
    <w:rsid w:val="009A0A9D"/>
    <w:rsid w:val="009A0CA1"/>
    <w:rsid w:val="009A19E7"/>
    <w:rsid w:val="009A289D"/>
    <w:rsid w:val="009A32CF"/>
    <w:rsid w:val="009A427D"/>
    <w:rsid w:val="009A6598"/>
    <w:rsid w:val="009A67CF"/>
    <w:rsid w:val="009A776F"/>
    <w:rsid w:val="009A7799"/>
    <w:rsid w:val="009A7E58"/>
    <w:rsid w:val="009B02DD"/>
    <w:rsid w:val="009B0991"/>
    <w:rsid w:val="009B0EE9"/>
    <w:rsid w:val="009B0FAB"/>
    <w:rsid w:val="009B2776"/>
    <w:rsid w:val="009B2930"/>
    <w:rsid w:val="009B375C"/>
    <w:rsid w:val="009B3AD8"/>
    <w:rsid w:val="009B4E25"/>
    <w:rsid w:val="009B5531"/>
    <w:rsid w:val="009B58FD"/>
    <w:rsid w:val="009B5CBA"/>
    <w:rsid w:val="009B6CAF"/>
    <w:rsid w:val="009B6E7C"/>
    <w:rsid w:val="009B707F"/>
    <w:rsid w:val="009B7647"/>
    <w:rsid w:val="009C1605"/>
    <w:rsid w:val="009C1B7E"/>
    <w:rsid w:val="009C2E39"/>
    <w:rsid w:val="009C3885"/>
    <w:rsid w:val="009C3EE9"/>
    <w:rsid w:val="009C4394"/>
    <w:rsid w:val="009C499E"/>
    <w:rsid w:val="009C5882"/>
    <w:rsid w:val="009C6884"/>
    <w:rsid w:val="009C6B5C"/>
    <w:rsid w:val="009C7293"/>
    <w:rsid w:val="009C7566"/>
    <w:rsid w:val="009C7573"/>
    <w:rsid w:val="009C7F4B"/>
    <w:rsid w:val="009D007A"/>
    <w:rsid w:val="009D09FA"/>
    <w:rsid w:val="009D0BB1"/>
    <w:rsid w:val="009D2383"/>
    <w:rsid w:val="009D277D"/>
    <w:rsid w:val="009D2D56"/>
    <w:rsid w:val="009D2E14"/>
    <w:rsid w:val="009D310D"/>
    <w:rsid w:val="009D3376"/>
    <w:rsid w:val="009D396F"/>
    <w:rsid w:val="009D39ED"/>
    <w:rsid w:val="009D4134"/>
    <w:rsid w:val="009D450F"/>
    <w:rsid w:val="009D5BE5"/>
    <w:rsid w:val="009D7411"/>
    <w:rsid w:val="009D7B56"/>
    <w:rsid w:val="009D7E62"/>
    <w:rsid w:val="009D7F4A"/>
    <w:rsid w:val="009E11AB"/>
    <w:rsid w:val="009E1C78"/>
    <w:rsid w:val="009E1E00"/>
    <w:rsid w:val="009E1F76"/>
    <w:rsid w:val="009E245B"/>
    <w:rsid w:val="009E2799"/>
    <w:rsid w:val="009E2ABE"/>
    <w:rsid w:val="009E3558"/>
    <w:rsid w:val="009E4181"/>
    <w:rsid w:val="009E4A8B"/>
    <w:rsid w:val="009E4C10"/>
    <w:rsid w:val="009E52B5"/>
    <w:rsid w:val="009E6D7D"/>
    <w:rsid w:val="009E7969"/>
    <w:rsid w:val="009E7F52"/>
    <w:rsid w:val="009F0739"/>
    <w:rsid w:val="009F0BDF"/>
    <w:rsid w:val="009F0C5F"/>
    <w:rsid w:val="009F1447"/>
    <w:rsid w:val="009F1521"/>
    <w:rsid w:val="009F1D4C"/>
    <w:rsid w:val="009F2427"/>
    <w:rsid w:val="009F321B"/>
    <w:rsid w:val="009F3B98"/>
    <w:rsid w:val="009F45FC"/>
    <w:rsid w:val="009F4715"/>
    <w:rsid w:val="009F491E"/>
    <w:rsid w:val="009F496D"/>
    <w:rsid w:val="009F4DB4"/>
    <w:rsid w:val="009F527D"/>
    <w:rsid w:val="009F5465"/>
    <w:rsid w:val="009F5596"/>
    <w:rsid w:val="009F6132"/>
    <w:rsid w:val="009F6504"/>
    <w:rsid w:val="009F6EBA"/>
    <w:rsid w:val="009F6F08"/>
    <w:rsid w:val="009F6F6C"/>
    <w:rsid w:val="009F7202"/>
    <w:rsid w:val="00A009A9"/>
    <w:rsid w:val="00A00E50"/>
    <w:rsid w:val="00A0127E"/>
    <w:rsid w:val="00A01843"/>
    <w:rsid w:val="00A01B5F"/>
    <w:rsid w:val="00A02041"/>
    <w:rsid w:val="00A021D3"/>
    <w:rsid w:val="00A029ED"/>
    <w:rsid w:val="00A02B3E"/>
    <w:rsid w:val="00A02C57"/>
    <w:rsid w:val="00A038A7"/>
    <w:rsid w:val="00A03AAB"/>
    <w:rsid w:val="00A04019"/>
    <w:rsid w:val="00A04403"/>
    <w:rsid w:val="00A04E1B"/>
    <w:rsid w:val="00A050F7"/>
    <w:rsid w:val="00A05AF7"/>
    <w:rsid w:val="00A062BD"/>
    <w:rsid w:val="00A103B8"/>
    <w:rsid w:val="00A10EEA"/>
    <w:rsid w:val="00A11081"/>
    <w:rsid w:val="00A1108F"/>
    <w:rsid w:val="00A11213"/>
    <w:rsid w:val="00A11C70"/>
    <w:rsid w:val="00A12124"/>
    <w:rsid w:val="00A122BC"/>
    <w:rsid w:val="00A1271B"/>
    <w:rsid w:val="00A12994"/>
    <w:rsid w:val="00A12B69"/>
    <w:rsid w:val="00A12EA5"/>
    <w:rsid w:val="00A130F2"/>
    <w:rsid w:val="00A13540"/>
    <w:rsid w:val="00A145B1"/>
    <w:rsid w:val="00A14789"/>
    <w:rsid w:val="00A15832"/>
    <w:rsid w:val="00A15A55"/>
    <w:rsid w:val="00A15E1C"/>
    <w:rsid w:val="00A16137"/>
    <w:rsid w:val="00A164FE"/>
    <w:rsid w:val="00A16CDC"/>
    <w:rsid w:val="00A17716"/>
    <w:rsid w:val="00A17A56"/>
    <w:rsid w:val="00A17DFB"/>
    <w:rsid w:val="00A17F80"/>
    <w:rsid w:val="00A20114"/>
    <w:rsid w:val="00A201C0"/>
    <w:rsid w:val="00A20951"/>
    <w:rsid w:val="00A21078"/>
    <w:rsid w:val="00A216E2"/>
    <w:rsid w:val="00A217ED"/>
    <w:rsid w:val="00A21A5F"/>
    <w:rsid w:val="00A21D23"/>
    <w:rsid w:val="00A21E6A"/>
    <w:rsid w:val="00A226C2"/>
    <w:rsid w:val="00A22EF5"/>
    <w:rsid w:val="00A237A5"/>
    <w:rsid w:val="00A24A99"/>
    <w:rsid w:val="00A2547D"/>
    <w:rsid w:val="00A25997"/>
    <w:rsid w:val="00A25EDE"/>
    <w:rsid w:val="00A2616B"/>
    <w:rsid w:val="00A27079"/>
    <w:rsid w:val="00A30EC0"/>
    <w:rsid w:val="00A31478"/>
    <w:rsid w:val="00A31B08"/>
    <w:rsid w:val="00A32506"/>
    <w:rsid w:val="00A326D3"/>
    <w:rsid w:val="00A32702"/>
    <w:rsid w:val="00A32AAD"/>
    <w:rsid w:val="00A33093"/>
    <w:rsid w:val="00A332C8"/>
    <w:rsid w:val="00A33EAC"/>
    <w:rsid w:val="00A33F26"/>
    <w:rsid w:val="00A34674"/>
    <w:rsid w:val="00A34826"/>
    <w:rsid w:val="00A34BDC"/>
    <w:rsid w:val="00A35118"/>
    <w:rsid w:val="00A363C7"/>
    <w:rsid w:val="00A36773"/>
    <w:rsid w:val="00A3732B"/>
    <w:rsid w:val="00A37952"/>
    <w:rsid w:val="00A37FAF"/>
    <w:rsid w:val="00A416C8"/>
    <w:rsid w:val="00A4213A"/>
    <w:rsid w:val="00A4220C"/>
    <w:rsid w:val="00A42527"/>
    <w:rsid w:val="00A429A3"/>
    <w:rsid w:val="00A42DD6"/>
    <w:rsid w:val="00A43A64"/>
    <w:rsid w:val="00A43CD1"/>
    <w:rsid w:val="00A44155"/>
    <w:rsid w:val="00A441A2"/>
    <w:rsid w:val="00A44763"/>
    <w:rsid w:val="00A46880"/>
    <w:rsid w:val="00A512D5"/>
    <w:rsid w:val="00A51AF5"/>
    <w:rsid w:val="00A523AF"/>
    <w:rsid w:val="00A531DB"/>
    <w:rsid w:val="00A53BE0"/>
    <w:rsid w:val="00A5453E"/>
    <w:rsid w:val="00A55EBA"/>
    <w:rsid w:val="00A5606B"/>
    <w:rsid w:val="00A564B5"/>
    <w:rsid w:val="00A56CD4"/>
    <w:rsid w:val="00A56F91"/>
    <w:rsid w:val="00A56FE2"/>
    <w:rsid w:val="00A5713B"/>
    <w:rsid w:val="00A5784A"/>
    <w:rsid w:val="00A601BF"/>
    <w:rsid w:val="00A6081A"/>
    <w:rsid w:val="00A610C8"/>
    <w:rsid w:val="00A61922"/>
    <w:rsid w:val="00A61B1E"/>
    <w:rsid w:val="00A61FDE"/>
    <w:rsid w:val="00A62396"/>
    <w:rsid w:val="00A62477"/>
    <w:rsid w:val="00A63261"/>
    <w:rsid w:val="00A63C44"/>
    <w:rsid w:val="00A63DBA"/>
    <w:rsid w:val="00A63E93"/>
    <w:rsid w:val="00A63EA9"/>
    <w:rsid w:val="00A64596"/>
    <w:rsid w:val="00A646B3"/>
    <w:rsid w:val="00A64EBA"/>
    <w:rsid w:val="00A65F34"/>
    <w:rsid w:val="00A66422"/>
    <w:rsid w:val="00A664E4"/>
    <w:rsid w:val="00A67CE7"/>
    <w:rsid w:val="00A708CF"/>
    <w:rsid w:val="00A70A81"/>
    <w:rsid w:val="00A71473"/>
    <w:rsid w:val="00A715D8"/>
    <w:rsid w:val="00A71F18"/>
    <w:rsid w:val="00A72771"/>
    <w:rsid w:val="00A72DBE"/>
    <w:rsid w:val="00A73C91"/>
    <w:rsid w:val="00A73CED"/>
    <w:rsid w:val="00A743F8"/>
    <w:rsid w:val="00A754D6"/>
    <w:rsid w:val="00A75CA3"/>
    <w:rsid w:val="00A75F60"/>
    <w:rsid w:val="00A760F1"/>
    <w:rsid w:val="00A761E5"/>
    <w:rsid w:val="00A7668D"/>
    <w:rsid w:val="00A7706D"/>
    <w:rsid w:val="00A80D3F"/>
    <w:rsid w:val="00A80ECD"/>
    <w:rsid w:val="00A80FD4"/>
    <w:rsid w:val="00A81192"/>
    <w:rsid w:val="00A81220"/>
    <w:rsid w:val="00A81658"/>
    <w:rsid w:val="00A81976"/>
    <w:rsid w:val="00A81BB0"/>
    <w:rsid w:val="00A81BD5"/>
    <w:rsid w:val="00A8218D"/>
    <w:rsid w:val="00A82242"/>
    <w:rsid w:val="00A82CE5"/>
    <w:rsid w:val="00A8379C"/>
    <w:rsid w:val="00A837C6"/>
    <w:rsid w:val="00A839A4"/>
    <w:rsid w:val="00A83E07"/>
    <w:rsid w:val="00A842FA"/>
    <w:rsid w:val="00A84976"/>
    <w:rsid w:val="00A84B1F"/>
    <w:rsid w:val="00A855AF"/>
    <w:rsid w:val="00A85A1D"/>
    <w:rsid w:val="00A8624B"/>
    <w:rsid w:val="00A8632C"/>
    <w:rsid w:val="00A90223"/>
    <w:rsid w:val="00A90389"/>
    <w:rsid w:val="00A9165D"/>
    <w:rsid w:val="00A91FF8"/>
    <w:rsid w:val="00A92019"/>
    <w:rsid w:val="00A930B8"/>
    <w:rsid w:val="00A9361D"/>
    <w:rsid w:val="00A938E2"/>
    <w:rsid w:val="00A93C28"/>
    <w:rsid w:val="00A93E70"/>
    <w:rsid w:val="00A9463E"/>
    <w:rsid w:val="00A95A80"/>
    <w:rsid w:val="00A95B9A"/>
    <w:rsid w:val="00A96269"/>
    <w:rsid w:val="00AA07C3"/>
    <w:rsid w:val="00AA1B24"/>
    <w:rsid w:val="00AA2B96"/>
    <w:rsid w:val="00AA34FE"/>
    <w:rsid w:val="00AA3545"/>
    <w:rsid w:val="00AA4A7A"/>
    <w:rsid w:val="00AA530F"/>
    <w:rsid w:val="00AA5EFC"/>
    <w:rsid w:val="00AA68BB"/>
    <w:rsid w:val="00AA6AEA"/>
    <w:rsid w:val="00AA7392"/>
    <w:rsid w:val="00AB04DB"/>
    <w:rsid w:val="00AB0DF6"/>
    <w:rsid w:val="00AB1338"/>
    <w:rsid w:val="00AB1721"/>
    <w:rsid w:val="00AB1820"/>
    <w:rsid w:val="00AB2C11"/>
    <w:rsid w:val="00AB3208"/>
    <w:rsid w:val="00AB3893"/>
    <w:rsid w:val="00AB3BF8"/>
    <w:rsid w:val="00AB5510"/>
    <w:rsid w:val="00AB5874"/>
    <w:rsid w:val="00AB5A28"/>
    <w:rsid w:val="00AB5D99"/>
    <w:rsid w:val="00AB6020"/>
    <w:rsid w:val="00AB612E"/>
    <w:rsid w:val="00AB708D"/>
    <w:rsid w:val="00AB771C"/>
    <w:rsid w:val="00AB78B5"/>
    <w:rsid w:val="00AB7CC9"/>
    <w:rsid w:val="00AC0CCA"/>
    <w:rsid w:val="00AC1553"/>
    <w:rsid w:val="00AC1934"/>
    <w:rsid w:val="00AC20BA"/>
    <w:rsid w:val="00AC23E3"/>
    <w:rsid w:val="00AC2783"/>
    <w:rsid w:val="00AC2BC9"/>
    <w:rsid w:val="00AC2FAA"/>
    <w:rsid w:val="00AC358E"/>
    <w:rsid w:val="00AC3830"/>
    <w:rsid w:val="00AC3EEC"/>
    <w:rsid w:val="00AC3FB1"/>
    <w:rsid w:val="00AC4242"/>
    <w:rsid w:val="00AC4B14"/>
    <w:rsid w:val="00AC4BDB"/>
    <w:rsid w:val="00AC4FC3"/>
    <w:rsid w:val="00AC55E7"/>
    <w:rsid w:val="00AC5763"/>
    <w:rsid w:val="00AC5EEA"/>
    <w:rsid w:val="00AC5FBE"/>
    <w:rsid w:val="00AC60AD"/>
    <w:rsid w:val="00AC640B"/>
    <w:rsid w:val="00AC6B28"/>
    <w:rsid w:val="00AC6B5F"/>
    <w:rsid w:val="00AC773F"/>
    <w:rsid w:val="00AC7758"/>
    <w:rsid w:val="00AD0564"/>
    <w:rsid w:val="00AD2780"/>
    <w:rsid w:val="00AD39DE"/>
    <w:rsid w:val="00AD3BE6"/>
    <w:rsid w:val="00AD3D07"/>
    <w:rsid w:val="00AD4173"/>
    <w:rsid w:val="00AD4E65"/>
    <w:rsid w:val="00AD5017"/>
    <w:rsid w:val="00AD50B1"/>
    <w:rsid w:val="00AD592A"/>
    <w:rsid w:val="00AD59D3"/>
    <w:rsid w:val="00AD606E"/>
    <w:rsid w:val="00AD6E3B"/>
    <w:rsid w:val="00AD6FD4"/>
    <w:rsid w:val="00AD7464"/>
    <w:rsid w:val="00AD7B12"/>
    <w:rsid w:val="00AD7B54"/>
    <w:rsid w:val="00AE04A1"/>
    <w:rsid w:val="00AE118E"/>
    <w:rsid w:val="00AE18CB"/>
    <w:rsid w:val="00AE34D2"/>
    <w:rsid w:val="00AE39EB"/>
    <w:rsid w:val="00AE3A82"/>
    <w:rsid w:val="00AE481F"/>
    <w:rsid w:val="00AE4B29"/>
    <w:rsid w:val="00AE4C55"/>
    <w:rsid w:val="00AE524D"/>
    <w:rsid w:val="00AE5473"/>
    <w:rsid w:val="00AE5BCF"/>
    <w:rsid w:val="00AE6278"/>
    <w:rsid w:val="00AE6991"/>
    <w:rsid w:val="00AE709D"/>
    <w:rsid w:val="00AE7793"/>
    <w:rsid w:val="00AE7827"/>
    <w:rsid w:val="00AE79A0"/>
    <w:rsid w:val="00AF0314"/>
    <w:rsid w:val="00AF0560"/>
    <w:rsid w:val="00AF0FE1"/>
    <w:rsid w:val="00AF2319"/>
    <w:rsid w:val="00AF24A8"/>
    <w:rsid w:val="00AF2E5F"/>
    <w:rsid w:val="00AF43D1"/>
    <w:rsid w:val="00AF5C6A"/>
    <w:rsid w:val="00AF64FC"/>
    <w:rsid w:val="00AF6520"/>
    <w:rsid w:val="00AF65E8"/>
    <w:rsid w:val="00AF65F9"/>
    <w:rsid w:val="00AF6EA3"/>
    <w:rsid w:val="00B00018"/>
    <w:rsid w:val="00B0014E"/>
    <w:rsid w:val="00B00720"/>
    <w:rsid w:val="00B00E2E"/>
    <w:rsid w:val="00B024DA"/>
    <w:rsid w:val="00B028F5"/>
    <w:rsid w:val="00B02BAE"/>
    <w:rsid w:val="00B02C4E"/>
    <w:rsid w:val="00B03A9A"/>
    <w:rsid w:val="00B04C7E"/>
    <w:rsid w:val="00B0514E"/>
    <w:rsid w:val="00B051BC"/>
    <w:rsid w:val="00B05FDF"/>
    <w:rsid w:val="00B0721A"/>
    <w:rsid w:val="00B1076A"/>
    <w:rsid w:val="00B11908"/>
    <w:rsid w:val="00B11C52"/>
    <w:rsid w:val="00B123BC"/>
    <w:rsid w:val="00B12C2D"/>
    <w:rsid w:val="00B13565"/>
    <w:rsid w:val="00B14104"/>
    <w:rsid w:val="00B14618"/>
    <w:rsid w:val="00B14C41"/>
    <w:rsid w:val="00B15647"/>
    <w:rsid w:val="00B16A6B"/>
    <w:rsid w:val="00B2076B"/>
    <w:rsid w:val="00B20DDD"/>
    <w:rsid w:val="00B2148B"/>
    <w:rsid w:val="00B23576"/>
    <w:rsid w:val="00B235D4"/>
    <w:rsid w:val="00B23FDF"/>
    <w:rsid w:val="00B24105"/>
    <w:rsid w:val="00B24121"/>
    <w:rsid w:val="00B2443E"/>
    <w:rsid w:val="00B25292"/>
    <w:rsid w:val="00B252F5"/>
    <w:rsid w:val="00B2546E"/>
    <w:rsid w:val="00B2684D"/>
    <w:rsid w:val="00B26883"/>
    <w:rsid w:val="00B26E27"/>
    <w:rsid w:val="00B27477"/>
    <w:rsid w:val="00B27537"/>
    <w:rsid w:val="00B2756F"/>
    <w:rsid w:val="00B279A1"/>
    <w:rsid w:val="00B30A86"/>
    <w:rsid w:val="00B30FA1"/>
    <w:rsid w:val="00B32030"/>
    <w:rsid w:val="00B32310"/>
    <w:rsid w:val="00B32B1C"/>
    <w:rsid w:val="00B32FE1"/>
    <w:rsid w:val="00B3393E"/>
    <w:rsid w:val="00B34A8A"/>
    <w:rsid w:val="00B34AD6"/>
    <w:rsid w:val="00B3557E"/>
    <w:rsid w:val="00B35AF6"/>
    <w:rsid w:val="00B35C68"/>
    <w:rsid w:val="00B35D54"/>
    <w:rsid w:val="00B364B9"/>
    <w:rsid w:val="00B36D88"/>
    <w:rsid w:val="00B36F5E"/>
    <w:rsid w:val="00B372A3"/>
    <w:rsid w:val="00B37632"/>
    <w:rsid w:val="00B37ED5"/>
    <w:rsid w:val="00B4148F"/>
    <w:rsid w:val="00B4181E"/>
    <w:rsid w:val="00B41DD0"/>
    <w:rsid w:val="00B41FF2"/>
    <w:rsid w:val="00B427AF"/>
    <w:rsid w:val="00B42F59"/>
    <w:rsid w:val="00B44161"/>
    <w:rsid w:val="00B44A60"/>
    <w:rsid w:val="00B44BFC"/>
    <w:rsid w:val="00B46782"/>
    <w:rsid w:val="00B468A5"/>
    <w:rsid w:val="00B46E35"/>
    <w:rsid w:val="00B4703B"/>
    <w:rsid w:val="00B47561"/>
    <w:rsid w:val="00B4779E"/>
    <w:rsid w:val="00B477E0"/>
    <w:rsid w:val="00B47896"/>
    <w:rsid w:val="00B478FC"/>
    <w:rsid w:val="00B508CB"/>
    <w:rsid w:val="00B5095D"/>
    <w:rsid w:val="00B509A6"/>
    <w:rsid w:val="00B50E02"/>
    <w:rsid w:val="00B51038"/>
    <w:rsid w:val="00B5136C"/>
    <w:rsid w:val="00B51A4B"/>
    <w:rsid w:val="00B51BCE"/>
    <w:rsid w:val="00B51D49"/>
    <w:rsid w:val="00B52E8C"/>
    <w:rsid w:val="00B52F1F"/>
    <w:rsid w:val="00B535B2"/>
    <w:rsid w:val="00B544E0"/>
    <w:rsid w:val="00B55875"/>
    <w:rsid w:val="00B55F0F"/>
    <w:rsid w:val="00B605F2"/>
    <w:rsid w:val="00B61459"/>
    <w:rsid w:val="00B61A9A"/>
    <w:rsid w:val="00B61B8B"/>
    <w:rsid w:val="00B6230B"/>
    <w:rsid w:val="00B62953"/>
    <w:rsid w:val="00B62CE4"/>
    <w:rsid w:val="00B63293"/>
    <w:rsid w:val="00B63A45"/>
    <w:rsid w:val="00B63C72"/>
    <w:rsid w:val="00B64123"/>
    <w:rsid w:val="00B64E55"/>
    <w:rsid w:val="00B65B4A"/>
    <w:rsid w:val="00B66210"/>
    <w:rsid w:val="00B66439"/>
    <w:rsid w:val="00B66935"/>
    <w:rsid w:val="00B66F71"/>
    <w:rsid w:val="00B674F6"/>
    <w:rsid w:val="00B67C23"/>
    <w:rsid w:val="00B67E2B"/>
    <w:rsid w:val="00B70C38"/>
    <w:rsid w:val="00B7100B"/>
    <w:rsid w:val="00B72600"/>
    <w:rsid w:val="00B72B00"/>
    <w:rsid w:val="00B73734"/>
    <w:rsid w:val="00B74E8D"/>
    <w:rsid w:val="00B752B2"/>
    <w:rsid w:val="00B758CF"/>
    <w:rsid w:val="00B75C4D"/>
    <w:rsid w:val="00B75D3E"/>
    <w:rsid w:val="00B764BA"/>
    <w:rsid w:val="00B76D55"/>
    <w:rsid w:val="00B77DEA"/>
    <w:rsid w:val="00B8194C"/>
    <w:rsid w:val="00B81AA7"/>
    <w:rsid w:val="00B82049"/>
    <w:rsid w:val="00B8242D"/>
    <w:rsid w:val="00B82DA6"/>
    <w:rsid w:val="00B84D78"/>
    <w:rsid w:val="00B852E1"/>
    <w:rsid w:val="00B854C0"/>
    <w:rsid w:val="00B857EF"/>
    <w:rsid w:val="00B875A0"/>
    <w:rsid w:val="00B87760"/>
    <w:rsid w:val="00B87AC0"/>
    <w:rsid w:val="00B9020F"/>
    <w:rsid w:val="00B92235"/>
    <w:rsid w:val="00B92620"/>
    <w:rsid w:val="00B926EE"/>
    <w:rsid w:val="00B9326E"/>
    <w:rsid w:val="00B93310"/>
    <w:rsid w:val="00B94897"/>
    <w:rsid w:val="00B950BB"/>
    <w:rsid w:val="00B95347"/>
    <w:rsid w:val="00B9582B"/>
    <w:rsid w:val="00B9639B"/>
    <w:rsid w:val="00B96F00"/>
    <w:rsid w:val="00B97238"/>
    <w:rsid w:val="00B9731F"/>
    <w:rsid w:val="00B974C2"/>
    <w:rsid w:val="00BA0902"/>
    <w:rsid w:val="00BA11E7"/>
    <w:rsid w:val="00BA18E3"/>
    <w:rsid w:val="00BA22AA"/>
    <w:rsid w:val="00BA243A"/>
    <w:rsid w:val="00BA2736"/>
    <w:rsid w:val="00BA3512"/>
    <w:rsid w:val="00BA36D0"/>
    <w:rsid w:val="00BA3C0F"/>
    <w:rsid w:val="00BA3F4F"/>
    <w:rsid w:val="00BA41ED"/>
    <w:rsid w:val="00BA51AB"/>
    <w:rsid w:val="00BA51BE"/>
    <w:rsid w:val="00BA56E3"/>
    <w:rsid w:val="00BA7EDE"/>
    <w:rsid w:val="00BB0753"/>
    <w:rsid w:val="00BB12BF"/>
    <w:rsid w:val="00BB15C2"/>
    <w:rsid w:val="00BB190A"/>
    <w:rsid w:val="00BB2408"/>
    <w:rsid w:val="00BB24CC"/>
    <w:rsid w:val="00BB2C13"/>
    <w:rsid w:val="00BB3982"/>
    <w:rsid w:val="00BB3B0F"/>
    <w:rsid w:val="00BB3B7C"/>
    <w:rsid w:val="00BB4280"/>
    <w:rsid w:val="00BB4367"/>
    <w:rsid w:val="00BB493C"/>
    <w:rsid w:val="00BB49F3"/>
    <w:rsid w:val="00BB4E2D"/>
    <w:rsid w:val="00BB53BA"/>
    <w:rsid w:val="00BB5D81"/>
    <w:rsid w:val="00BB6131"/>
    <w:rsid w:val="00BB62A0"/>
    <w:rsid w:val="00BB7276"/>
    <w:rsid w:val="00BB74E0"/>
    <w:rsid w:val="00BB7652"/>
    <w:rsid w:val="00BB7BC6"/>
    <w:rsid w:val="00BC0F94"/>
    <w:rsid w:val="00BC1AFE"/>
    <w:rsid w:val="00BC1D2F"/>
    <w:rsid w:val="00BC24CF"/>
    <w:rsid w:val="00BC26D9"/>
    <w:rsid w:val="00BC2796"/>
    <w:rsid w:val="00BC299B"/>
    <w:rsid w:val="00BC29DB"/>
    <w:rsid w:val="00BC397E"/>
    <w:rsid w:val="00BC443F"/>
    <w:rsid w:val="00BC4E73"/>
    <w:rsid w:val="00BC652A"/>
    <w:rsid w:val="00BC7597"/>
    <w:rsid w:val="00BC7BE5"/>
    <w:rsid w:val="00BC7C8C"/>
    <w:rsid w:val="00BD0807"/>
    <w:rsid w:val="00BD0820"/>
    <w:rsid w:val="00BD0CE7"/>
    <w:rsid w:val="00BD2665"/>
    <w:rsid w:val="00BD2B4B"/>
    <w:rsid w:val="00BD32ED"/>
    <w:rsid w:val="00BD4158"/>
    <w:rsid w:val="00BD4945"/>
    <w:rsid w:val="00BD59BD"/>
    <w:rsid w:val="00BD604A"/>
    <w:rsid w:val="00BD66D5"/>
    <w:rsid w:val="00BE0094"/>
    <w:rsid w:val="00BE0951"/>
    <w:rsid w:val="00BE16C9"/>
    <w:rsid w:val="00BE1DDA"/>
    <w:rsid w:val="00BE1F47"/>
    <w:rsid w:val="00BE20A6"/>
    <w:rsid w:val="00BE20E0"/>
    <w:rsid w:val="00BE369E"/>
    <w:rsid w:val="00BE3F31"/>
    <w:rsid w:val="00BE42AC"/>
    <w:rsid w:val="00BE54B4"/>
    <w:rsid w:val="00BE5F8C"/>
    <w:rsid w:val="00BE6797"/>
    <w:rsid w:val="00BE7417"/>
    <w:rsid w:val="00BE7DC9"/>
    <w:rsid w:val="00BF02C4"/>
    <w:rsid w:val="00BF05E3"/>
    <w:rsid w:val="00BF10C0"/>
    <w:rsid w:val="00BF2023"/>
    <w:rsid w:val="00BF2942"/>
    <w:rsid w:val="00BF2C08"/>
    <w:rsid w:val="00BF3411"/>
    <w:rsid w:val="00BF566F"/>
    <w:rsid w:val="00BF5AB7"/>
    <w:rsid w:val="00BF5EEE"/>
    <w:rsid w:val="00C00259"/>
    <w:rsid w:val="00C0044E"/>
    <w:rsid w:val="00C0054E"/>
    <w:rsid w:val="00C00937"/>
    <w:rsid w:val="00C010EA"/>
    <w:rsid w:val="00C01213"/>
    <w:rsid w:val="00C02BA8"/>
    <w:rsid w:val="00C02C8A"/>
    <w:rsid w:val="00C03119"/>
    <w:rsid w:val="00C044D7"/>
    <w:rsid w:val="00C05B14"/>
    <w:rsid w:val="00C05E20"/>
    <w:rsid w:val="00C070FD"/>
    <w:rsid w:val="00C071D2"/>
    <w:rsid w:val="00C0748E"/>
    <w:rsid w:val="00C07899"/>
    <w:rsid w:val="00C079DE"/>
    <w:rsid w:val="00C07B0A"/>
    <w:rsid w:val="00C110AE"/>
    <w:rsid w:val="00C1127C"/>
    <w:rsid w:val="00C12A77"/>
    <w:rsid w:val="00C133C7"/>
    <w:rsid w:val="00C14257"/>
    <w:rsid w:val="00C14607"/>
    <w:rsid w:val="00C14947"/>
    <w:rsid w:val="00C15002"/>
    <w:rsid w:val="00C151FB"/>
    <w:rsid w:val="00C1551D"/>
    <w:rsid w:val="00C15570"/>
    <w:rsid w:val="00C1641E"/>
    <w:rsid w:val="00C167FC"/>
    <w:rsid w:val="00C16DEC"/>
    <w:rsid w:val="00C174F2"/>
    <w:rsid w:val="00C17789"/>
    <w:rsid w:val="00C177FC"/>
    <w:rsid w:val="00C17E19"/>
    <w:rsid w:val="00C200B5"/>
    <w:rsid w:val="00C20F9B"/>
    <w:rsid w:val="00C22B46"/>
    <w:rsid w:val="00C22EFE"/>
    <w:rsid w:val="00C2310D"/>
    <w:rsid w:val="00C23363"/>
    <w:rsid w:val="00C23BC7"/>
    <w:rsid w:val="00C23DD6"/>
    <w:rsid w:val="00C24507"/>
    <w:rsid w:val="00C24ABE"/>
    <w:rsid w:val="00C2534E"/>
    <w:rsid w:val="00C2561E"/>
    <w:rsid w:val="00C26E12"/>
    <w:rsid w:val="00C277DB"/>
    <w:rsid w:val="00C301B8"/>
    <w:rsid w:val="00C30E10"/>
    <w:rsid w:val="00C31BD5"/>
    <w:rsid w:val="00C31E3D"/>
    <w:rsid w:val="00C31FC6"/>
    <w:rsid w:val="00C326F8"/>
    <w:rsid w:val="00C32743"/>
    <w:rsid w:val="00C327A8"/>
    <w:rsid w:val="00C32C05"/>
    <w:rsid w:val="00C32FC2"/>
    <w:rsid w:val="00C334D3"/>
    <w:rsid w:val="00C339D6"/>
    <w:rsid w:val="00C33B5A"/>
    <w:rsid w:val="00C33CAE"/>
    <w:rsid w:val="00C33DA5"/>
    <w:rsid w:val="00C33E8D"/>
    <w:rsid w:val="00C343E9"/>
    <w:rsid w:val="00C34C1D"/>
    <w:rsid w:val="00C34D9C"/>
    <w:rsid w:val="00C36157"/>
    <w:rsid w:val="00C3651F"/>
    <w:rsid w:val="00C37C86"/>
    <w:rsid w:val="00C40E9D"/>
    <w:rsid w:val="00C40FF3"/>
    <w:rsid w:val="00C41D5A"/>
    <w:rsid w:val="00C420FE"/>
    <w:rsid w:val="00C42CBD"/>
    <w:rsid w:val="00C43419"/>
    <w:rsid w:val="00C4423E"/>
    <w:rsid w:val="00C44D4B"/>
    <w:rsid w:val="00C44DBE"/>
    <w:rsid w:val="00C46EF0"/>
    <w:rsid w:val="00C509F0"/>
    <w:rsid w:val="00C515A0"/>
    <w:rsid w:val="00C51BB0"/>
    <w:rsid w:val="00C51D99"/>
    <w:rsid w:val="00C5210A"/>
    <w:rsid w:val="00C52467"/>
    <w:rsid w:val="00C52942"/>
    <w:rsid w:val="00C52AC0"/>
    <w:rsid w:val="00C52BD5"/>
    <w:rsid w:val="00C52EAE"/>
    <w:rsid w:val="00C54592"/>
    <w:rsid w:val="00C5488C"/>
    <w:rsid w:val="00C54C89"/>
    <w:rsid w:val="00C54E34"/>
    <w:rsid w:val="00C5535C"/>
    <w:rsid w:val="00C5565E"/>
    <w:rsid w:val="00C56F7B"/>
    <w:rsid w:val="00C572D1"/>
    <w:rsid w:val="00C6059D"/>
    <w:rsid w:val="00C60D7F"/>
    <w:rsid w:val="00C61163"/>
    <w:rsid w:val="00C614C9"/>
    <w:rsid w:val="00C628C6"/>
    <w:rsid w:val="00C62ACC"/>
    <w:rsid w:val="00C62D00"/>
    <w:rsid w:val="00C639CC"/>
    <w:rsid w:val="00C648FF"/>
    <w:rsid w:val="00C64D09"/>
    <w:rsid w:val="00C65068"/>
    <w:rsid w:val="00C66ACB"/>
    <w:rsid w:val="00C66B6A"/>
    <w:rsid w:val="00C670E4"/>
    <w:rsid w:val="00C67892"/>
    <w:rsid w:val="00C708B8"/>
    <w:rsid w:val="00C70F7C"/>
    <w:rsid w:val="00C71A35"/>
    <w:rsid w:val="00C71B12"/>
    <w:rsid w:val="00C72757"/>
    <w:rsid w:val="00C72F7F"/>
    <w:rsid w:val="00C73F84"/>
    <w:rsid w:val="00C743A4"/>
    <w:rsid w:val="00C74DE6"/>
    <w:rsid w:val="00C74F74"/>
    <w:rsid w:val="00C758BE"/>
    <w:rsid w:val="00C75E11"/>
    <w:rsid w:val="00C800C7"/>
    <w:rsid w:val="00C80259"/>
    <w:rsid w:val="00C80D75"/>
    <w:rsid w:val="00C80E44"/>
    <w:rsid w:val="00C814E3"/>
    <w:rsid w:val="00C82376"/>
    <w:rsid w:val="00C82569"/>
    <w:rsid w:val="00C82791"/>
    <w:rsid w:val="00C82FD8"/>
    <w:rsid w:val="00C8339C"/>
    <w:rsid w:val="00C8365C"/>
    <w:rsid w:val="00C84146"/>
    <w:rsid w:val="00C84DFF"/>
    <w:rsid w:val="00C84F64"/>
    <w:rsid w:val="00C85349"/>
    <w:rsid w:val="00C856E1"/>
    <w:rsid w:val="00C8683A"/>
    <w:rsid w:val="00C87058"/>
    <w:rsid w:val="00C8760B"/>
    <w:rsid w:val="00C8787F"/>
    <w:rsid w:val="00C91159"/>
    <w:rsid w:val="00C91C51"/>
    <w:rsid w:val="00C9355E"/>
    <w:rsid w:val="00C9361B"/>
    <w:rsid w:val="00C939DC"/>
    <w:rsid w:val="00C93AE4"/>
    <w:rsid w:val="00C94C05"/>
    <w:rsid w:val="00C94C54"/>
    <w:rsid w:val="00C9522C"/>
    <w:rsid w:val="00C962F9"/>
    <w:rsid w:val="00C97022"/>
    <w:rsid w:val="00C974A3"/>
    <w:rsid w:val="00CA0E6F"/>
    <w:rsid w:val="00CA0FAD"/>
    <w:rsid w:val="00CA183B"/>
    <w:rsid w:val="00CA1F20"/>
    <w:rsid w:val="00CA2978"/>
    <w:rsid w:val="00CA2E8E"/>
    <w:rsid w:val="00CA337B"/>
    <w:rsid w:val="00CA439B"/>
    <w:rsid w:val="00CA46D1"/>
    <w:rsid w:val="00CA46DD"/>
    <w:rsid w:val="00CA518F"/>
    <w:rsid w:val="00CA5571"/>
    <w:rsid w:val="00CA5AED"/>
    <w:rsid w:val="00CA5E1B"/>
    <w:rsid w:val="00CA5F72"/>
    <w:rsid w:val="00CA63AF"/>
    <w:rsid w:val="00CA669C"/>
    <w:rsid w:val="00CA6DB1"/>
    <w:rsid w:val="00CA70ED"/>
    <w:rsid w:val="00CA79EA"/>
    <w:rsid w:val="00CA7A60"/>
    <w:rsid w:val="00CA7F1E"/>
    <w:rsid w:val="00CB008B"/>
    <w:rsid w:val="00CB0A5F"/>
    <w:rsid w:val="00CB12E9"/>
    <w:rsid w:val="00CB139E"/>
    <w:rsid w:val="00CB1451"/>
    <w:rsid w:val="00CB157C"/>
    <w:rsid w:val="00CB16D0"/>
    <w:rsid w:val="00CB1704"/>
    <w:rsid w:val="00CB1B9E"/>
    <w:rsid w:val="00CB1E34"/>
    <w:rsid w:val="00CB227D"/>
    <w:rsid w:val="00CB2614"/>
    <w:rsid w:val="00CB31E3"/>
    <w:rsid w:val="00CB3313"/>
    <w:rsid w:val="00CB4FA6"/>
    <w:rsid w:val="00CB5E84"/>
    <w:rsid w:val="00CB667E"/>
    <w:rsid w:val="00CB6AB4"/>
    <w:rsid w:val="00CB6B78"/>
    <w:rsid w:val="00CB7115"/>
    <w:rsid w:val="00CB781F"/>
    <w:rsid w:val="00CB7927"/>
    <w:rsid w:val="00CB7A24"/>
    <w:rsid w:val="00CB7BFD"/>
    <w:rsid w:val="00CC191D"/>
    <w:rsid w:val="00CC36E2"/>
    <w:rsid w:val="00CC377C"/>
    <w:rsid w:val="00CC54F5"/>
    <w:rsid w:val="00CC5FE3"/>
    <w:rsid w:val="00CC6026"/>
    <w:rsid w:val="00CC673D"/>
    <w:rsid w:val="00CC79B2"/>
    <w:rsid w:val="00CC7A2A"/>
    <w:rsid w:val="00CD142E"/>
    <w:rsid w:val="00CD1553"/>
    <w:rsid w:val="00CD1B4A"/>
    <w:rsid w:val="00CD3C2B"/>
    <w:rsid w:val="00CD3E6B"/>
    <w:rsid w:val="00CD42C5"/>
    <w:rsid w:val="00CD4733"/>
    <w:rsid w:val="00CD5291"/>
    <w:rsid w:val="00CD5ADD"/>
    <w:rsid w:val="00CD6333"/>
    <w:rsid w:val="00CD6F41"/>
    <w:rsid w:val="00CD7452"/>
    <w:rsid w:val="00CD775F"/>
    <w:rsid w:val="00CE0FE2"/>
    <w:rsid w:val="00CE1AFD"/>
    <w:rsid w:val="00CE241D"/>
    <w:rsid w:val="00CE4929"/>
    <w:rsid w:val="00CE4E99"/>
    <w:rsid w:val="00CE5088"/>
    <w:rsid w:val="00CE5114"/>
    <w:rsid w:val="00CE5840"/>
    <w:rsid w:val="00CE6E81"/>
    <w:rsid w:val="00CF067B"/>
    <w:rsid w:val="00CF11F9"/>
    <w:rsid w:val="00CF1225"/>
    <w:rsid w:val="00CF1B9D"/>
    <w:rsid w:val="00CF1D99"/>
    <w:rsid w:val="00CF1E3C"/>
    <w:rsid w:val="00CF2119"/>
    <w:rsid w:val="00CF244F"/>
    <w:rsid w:val="00CF25B7"/>
    <w:rsid w:val="00CF2E35"/>
    <w:rsid w:val="00CF3DE8"/>
    <w:rsid w:val="00CF43D1"/>
    <w:rsid w:val="00CF4A93"/>
    <w:rsid w:val="00CF4C05"/>
    <w:rsid w:val="00CF4E58"/>
    <w:rsid w:val="00CF5672"/>
    <w:rsid w:val="00CF5E3A"/>
    <w:rsid w:val="00CF6234"/>
    <w:rsid w:val="00CF6F1B"/>
    <w:rsid w:val="00CF7C30"/>
    <w:rsid w:val="00CF7F3A"/>
    <w:rsid w:val="00D00047"/>
    <w:rsid w:val="00D000E0"/>
    <w:rsid w:val="00D00B46"/>
    <w:rsid w:val="00D011AE"/>
    <w:rsid w:val="00D01686"/>
    <w:rsid w:val="00D01A1F"/>
    <w:rsid w:val="00D01F40"/>
    <w:rsid w:val="00D02779"/>
    <w:rsid w:val="00D02CF8"/>
    <w:rsid w:val="00D035F6"/>
    <w:rsid w:val="00D03BBC"/>
    <w:rsid w:val="00D04222"/>
    <w:rsid w:val="00D04A72"/>
    <w:rsid w:val="00D059D4"/>
    <w:rsid w:val="00D0658C"/>
    <w:rsid w:val="00D066BB"/>
    <w:rsid w:val="00D06A41"/>
    <w:rsid w:val="00D070A3"/>
    <w:rsid w:val="00D070EA"/>
    <w:rsid w:val="00D104E2"/>
    <w:rsid w:val="00D10C40"/>
    <w:rsid w:val="00D111B2"/>
    <w:rsid w:val="00D1169D"/>
    <w:rsid w:val="00D120A6"/>
    <w:rsid w:val="00D14239"/>
    <w:rsid w:val="00D142AA"/>
    <w:rsid w:val="00D14907"/>
    <w:rsid w:val="00D14B20"/>
    <w:rsid w:val="00D14CD5"/>
    <w:rsid w:val="00D14E16"/>
    <w:rsid w:val="00D15BD0"/>
    <w:rsid w:val="00D15F12"/>
    <w:rsid w:val="00D1696B"/>
    <w:rsid w:val="00D179CE"/>
    <w:rsid w:val="00D17A84"/>
    <w:rsid w:val="00D20061"/>
    <w:rsid w:val="00D2011E"/>
    <w:rsid w:val="00D203D0"/>
    <w:rsid w:val="00D20B7E"/>
    <w:rsid w:val="00D20BC2"/>
    <w:rsid w:val="00D20F5A"/>
    <w:rsid w:val="00D217BA"/>
    <w:rsid w:val="00D21DB0"/>
    <w:rsid w:val="00D21FCC"/>
    <w:rsid w:val="00D22DA1"/>
    <w:rsid w:val="00D22EFE"/>
    <w:rsid w:val="00D238D9"/>
    <w:rsid w:val="00D23B7C"/>
    <w:rsid w:val="00D23E2C"/>
    <w:rsid w:val="00D246E4"/>
    <w:rsid w:val="00D24997"/>
    <w:rsid w:val="00D25678"/>
    <w:rsid w:val="00D26070"/>
    <w:rsid w:val="00D264E0"/>
    <w:rsid w:val="00D26E5E"/>
    <w:rsid w:val="00D3002C"/>
    <w:rsid w:val="00D30500"/>
    <w:rsid w:val="00D307DE"/>
    <w:rsid w:val="00D309B8"/>
    <w:rsid w:val="00D30CFA"/>
    <w:rsid w:val="00D30EE6"/>
    <w:rsid w:val="00D31723"/>
    <w:rsid w:val="00D31AF6"/>
    <w:rsid w:val="00D31E6C"/>
    <w:rsid w:val="00D32C23"/>
    <w:rsid w:val="00D32CD5"/>
    <w:rsid w:val="00D32D6A"/>
    <w:rsid w:val="00D33880"/>
    <w:rsid w:val="00D33F77"/>
    <w:rsid w:val="00D3429E"/>
    <w:rsid w:val="00D348C2"/>
    <w:rsid w:val="00D357F0"/>
    <w:rsid w:val="00D36068"/>
    <w:rsid w:val="00D376CB"/>
    <w:rsid w:val="00D412CA"/>
    <w:rsid w:val="00D413C0"/>
    <w:rsid w:val="00D42682"/>
    <w:rsid w:val="00D42C0A"/>
    <w:rsid w:val="00D43243"/>
    <w:rsid w:val="00D43630"/>
    <w:rsid w:val="00D44C9B"/>
    <w:rsid w:val="00D467AB"/>
    <w:rsid w:val="00D46945"/>
    <w:rsid w:val="00D47041"/>
    <w:rsid w:val="00D4737E"/>
    <w:rsid w:val="00D47858"/>
    <w:rsid w:val="00D47AEB"/>
    <w:rsid w:val="00D50741"/>
    <w:rsid w:val="00D50856"/>
    <w:rsid w:val="00D509E0"/>
    <w:rsid w:val="00D50E44"/>
    <w:rsid w:val="00D51092"/>
    <w:rsid w:val="00D522DE"/>
    <w:rsid w:val="00D531AA"/>
    <w:rsid w:val="00D535F1"/>
    <w:rsid w:val="00D53A16"/>
    <w:rsid w:val="00D543D6"/>
    <w:rsid w:val="00D546BF"/>
    <w:rsid w:val="00D56081"/>
    <w:rsid w:val="00D56335"/>
    <w:rsid w:val="00D57168"/>
    <w:rsid w:val="00D57383"/>
    <w:rsid w:val="00D579BB"/>
    <w:rsid w:val="00D60053"/>
    <w:rsid w:val="00D61340"/>
    <w:rsid w:val="00D614D2"/>
    <w:rsid w:val="00D61601"/>
    <w:rsid w:val="00D62319"/>
    <w:rsid w:val="00D62335"/>
    <w:rsid w:val="00D62390"/>
    <w:rsid w:val="00D62622"/>
    <w:rsid w:val="00D637B2"/>
    <w:rsid w:val="00D63F38"/>
    <w:rsid w:val="00D64422"/>
    <w:rsid w:val="00D6536B"/>
    <w:rsid w:val="00D65E77"/>
    <w:rsid w:val="00D671F2"/>
    <w:rsid w:val="00D70017"/>
    <w:rsid w:val="00D70303"/>
    <w:rsid w:val="00D71A5D"/>
    <w:rsid w:val="00D71A66"/>
    <w:rsid w:val="00D72B23"/>
    <w:rsid w:val="00D73008"/>
    <w:rsid w:val="00D73CAA"/>
    <w:rsid w:val="00D74167"/>
    <w:rsid w:val="00D752F8"/>
    <w:rsid w:val="00D75364"/>
    <w:rsid w:val="00D75664"/>
    <w:rsid w:val="00D7572B"/>
    <w:rsid w:val="00D7627D"/>
    <w:rsid w:val="00D7660D"/>
    <w:rsid w:val="00D768EA"/>
    <w:rsid w:val="00D76D23"/>
    <w:rsid w:val="00D77096"/>
    <w:rsid w:val="00D77653"/>
    <w:rsid w:val="00D7792A"/>
    <w:rsid w:val="00D80A3A"/>
    <w:rsid w:val="00D8147B"/>
    <w:rsid w:val="00D82BF6"/>
    <w:rsid w:val="00D82C38"/>
    <w:rsid w:val="00D83119"/>
    <w:rsid w:val="00D833DD"/>
    <w:rsid w:val="00D83AA2"/>
    <w:rsid w:val="00D83AC9"/>
    <w:rsid w:val="00D83E01"/>
    <w:rsid w:val="00D850DF"/>
    <w:rsid w:val="00D86422"/>
    <w:rsid w:val="00D871F8"/>
    <w:rsid w:val="00D87A46"/>
    <w:rsid w:val="00D87DA4"/>
    <w:rsid w:val="00D91030"/>
    <w:rsid w:val="00D913C9"/>
    <w:rsid w:val="00D93AD3"/>
    <w:rsid w:val="00D93B83"/>
    <w:rsid w:val="00D946DA"/>
    <w:rsid w:val="00D95104"/>
    <w:rsid w:val="00D95600"/>
    <w:rsid w:val="00D96336"/>
    <w:rsid w:val="00D964ED"/>
    <w:rsid w:val="00D96FAE"/>
    <w:rsid w:val="00D97D5E"/>
    <w:rsid w:val="00D97FD9"/>
    <w:rsid w:val="00DA03B0"/>
    <w:rsid w:val="00DA0585"/>
    <w:rsid w:val="00DA06DD"/>
    <w:rsid w:val="00DA0896"/>
    <w:rsid w:val="00DA094A"/>
    <w:rsid w:val="00DA0978"/>
    <w:rsid w:val="00DA09EC"/>
    <w:rsid w:val="00DA14F3"/>
    <w:rsid w:val="00DA1A5F"/>
    <w:rsid w:val="00DA22E9"/>
    <w:rsid w:val="00DA2444"/>
    <w:rsid w:val="00DA312C"/>
    <w:rsid w:val="00DA33AB"/>
    <w:rsid w:val="00DA47D4"/>
    <w:rsid w:val="00DA5799"/>
    <w:rsid w:val="00DA5951"/>
    <w:rsid w:val="00DA5A72"/>
    <w:rsid w:val="00DA6510"/>
    <w:rsid w:val="00DA6793"/>
    <w:rsid w:val="00DA75E3"/>
    <w:rsid w:val="00DA7605"/>
    <w:rsid w:val="00DA775F"/>
    <w:rsid w:val="00DA7D6D"/>
    <w:rsid w:val="00DA7F97"/>
    <w:rsid w:val="00DB0CE1"/>
    <w:rsid w:val="00DB10F9"/>
    <w:rsid w:val="00DB13C4"/>
    <w:rsid w:val="00DB1C4E"/>
    <w:rsid w:val="00DB203A"/>
    <w:rsid w:val="00DB43E4"/>
    <w:rsid w:val="00DB4596"/>
    <w:rsid w:val="00DB4EAD"/>
    <w:rsid w:val="00DB5817"/>
    <w:rsid w:val="00DB64EB"/>
    <w:rsid w:val="00DB6B3C"/>
    <w:rsid w:val="00DB6F47"/>
    <w:rsid w:val="00DB75CB"/>
    <w:rsid w:val="00DB7E3E"/>
    <w:rsid w:val="00DC058E"/>
    <w:rsid w:val="00DC0A95"/>
    <w:rsid w:val="00DC1349"/>
    <w:rsid w:val="00DC209F"/>
    <w:rsid w:val="00DC2A1D"/>
    <w:rsid w:val="00DC32DE"/>
    <w:rsid w:val="00DC3713"/>
    <w:rsid w:val="00DC3778"/>
    <w:rsid w:val="00DC37B6"/>
    <w:rsid w:val="00DC3EC5"/>
    <w:rsid w:val="00DC4CE4"/>
    <w:rsid w:val="00DC58E5"/>
    <w:rsid w:val="00DC6877"/>
    <w:rsid w:val="00DC6ABC"/>
    <w:rsid w:val="00DC6BE5"/>
    <w:rsid w:val="00DC6C63"/>
    <w:rsid w:val="00DD00E7"/>
    <w:rsid w:val="00DD05AF"/>
    <w:rsid w:val="00DD0809"/>
    <w:rsid w:val="00DD0E5B"/>
    <w:rsid w:val="00DD14A5"/>
    <w:rsid w:val="00DD2146"/>
    <w:rsid w:val="00DD21B0"/>
    <w:rsid w:val="00DD28E1"/>
    <w:rsid w:val="00DD407C"/>
    <w:rsid w:val="00DD4093"/>
    <w:rsid w:val="00DD40C8"/>
    <w:rsid w:val="00DD45A4"/>
    <w:rsid w:val="00DD49A2"/>
    <w:rsid w:val="00DD4AA6"/>
    <w:rsid w:val="00DD4D51"/>
    <w:rsid w:val="00DD51B1"/>
    <w:rsid w:val="00DD553B"/>
    <w:rsid w:val="00DD57DB"/>
    <w:rsid w:val="00DD5EE8"/>
    <w:rsid w:val="00DD63EB"/>
    <w:rsid w:val="00DD69DA"/>
    <w:rsid w:val="00DD6BA9"/>
    <w:rsid w:val="00DD72D5"/>
    <w:rsid w:val="00DD72E6"/>
    <w:rsid w:val="00DD7316"/>
    <w:rsid w:val="00DE1A26"/>
    <w:rsid w:val="00DE24F3"/>
    <w:rsid w:val="00DE30E6"/>
    <w:rsid w:val="00DE325B"/>
    <w:rsid w:val="00DE332E"/>
    <w:rsid w:val="00DE3FE6"/>
    <w:rsid w:val="00DE475F"/>
    <w:rsid w:val="00DE5F57"/>
    <w:rsid w:val="00DE638C"/>
    <w:rsid w:val="00DE65B1"/>
    <w:rsid w:val="00DE667B"/>
    <w:rsid w:val="00DE69FE"/>
    <w:rsid w:val="00DE7083"/>
    <w:rsid w:val="00DF015D"/>
    <w:rsid w:val="00DF0286"/>
    <w:rsid w:val="00DF02C0"/>
    <w:rsid w:val="00DF074D"/>
    <w:rsid w:val="00DF08D4"/>
    <w:rsid w:val="00DF0FAF"/>
    <w:rsid w:val="00DF24D4"/>
    <w:rsid w:val="00DF4F3E"/>
    <w:rsid w:val="00DF52B1"/>
    <w:rsid w:val="00DF5D2F"/>
    <w:rsid w:val="00DF6B6E"/>
    <w:rsid w:val="00DF6B98"/>
    <w:rsid w:val="00E0017E"/>
    <w:rsid w:val="00E01228"/>
    <w:rsid w:val="00E0125F"/>
    <w:rsid w:val="00E014E6"/>
    <w:rsid w:val="00E0201B"/>
    <w:rsid w:val="00E0257E"/>
    <w:rsid w:val="00E02D3F"/>
    <w:rsid w:val="00E0345C"/>
    <w:rsid w:val="00E052AE"/>
    <w:rsid w:val="00E052F2"/>
    <w:rsid w:val="00E0571B"/>
    <w:rsid w:val="00E05749"/>
    <w:rsid w:val="00E0667A"/>
    <w:rsid w:val="00E06731"/>
    <w:rsid w:val="00E06C5D"/>
    <w:rsid w:val="00E06E48"/>
    <w:rsid w:val="00E06F40"/>
    <w:rsid w:val="00E078D4"/>
    <w:rsid w:val="00E10235"/>
    <w:rsid w:val="00E106BC"/>
    <w:rsid w:val="00E10E54"/>
    <w:rsid w:val="00E113BE"/>
    <w:rsid w:val="00E114D9"/>
    <w:rsid w:val="00E11518"/>
    <w:rsid w:val="00E1181B"/>
    <w:rsid w:val="00E143A9"/>
    <w:rsid w:val="00E14C26"/>
    <w:rsid w:val="00E1565B"/>
    <w:rsid w:val="00E15670"/>
    <w:rsid w:val="00E16A82"/>
    <w:rsid w:val="00E16ADB"/>
    <w:rsid w:val="00E16D1D"/>
    <w:rsid w:val="00E171C8"/>
    <w:rsid w:val="00E17851"/>
    <w:rsid w:val="00E20A41"/>
    <w:rsid w:val="00E20B8A"/>
    <w:rsid w:val="00E20C87"/>
    <w:rsid w:val="00E22952"/>
    <w:rsid w:val="00E22B2F"/>
    <w:rsid w:val="00E2355F"/>
    <w:rsid w:val="00E24012"/>
    <w:rsid w:val="00E241A6"/>
    <w:rsid w:val="00E25D3D"/>
    <w:rsid w:val="00E26270"/>
    <w:rsid w:val="00E26C68"/>
    <w:rsid w:val="00E27072"/>
    <w:rsid w:val="00E27AF6"/>
    <w:rsid w:val="00E303E6"/>
    <w:rsid w:val="00E305B3"/>
    <w:rsid w:val="00E30E23"/>
    <w:rsid w:val="00E31206"/>
    <w:rsid w:val="00E31794"/>
    <w:rsid w:val="00E31DE6"/>
    <w:rsid w:val="00E31FE6"/>
    <w:rsid w:val="00E32E32"/>
    <w:rsid w:val="00E34209"/>
    <w:rsid w:val="00E34571"/>
    <w:rsid w:val="00E34763"/>
    <w:rsid w:val="00E3489C"/>
    <w:rsid w:val="00E34FCE"/>
    <w:rsid w:val="00E36ECA"/>
    <w:rsid w:val="00E3729B"/>
    <w:rsid w:val="00E37861"/>
    <w:rsid w:val="00E37958"/>
    <w:rsid w:val="00E411BF"/>
    <w:rsid w:val="00E41942"/>
    <w:rsid w:val="00E42D55"/>
    <w:rsid w:val="00E42E3A"/>
    <w:rsid w:val="00E4395E"/>
    <w:rsid w:val="00E446C4"/>
    <w:rsid w:val="00E45D2F"/>
    <w:rsid w:val="00E45F2F"/>
    <w:rsid w:val="00E46679"/>
    <w:rsid w:val="00E46BAF"/>
    <w:rsid w:val="00E475C4"/>
    <w:rsid w:val="00E478C4"/>
    <w:rsid w:val="00E50D6F"/>
    <w:rsid w:val="00E50E71"/>
    <w:rsid w:val="00E5118B"/>
    <w:rsid w:val="00E52AF6"/>
    <w:rsid w:val="00E52E30"/>
    <w:rsid w:val="00E52F59"/>
    <w:rsid w:val="00E546A7"/>
    <w:rsid w:val="00E55821"/>
    <w:rsid w:val="00E577C3"/>
    <w:rsid w:val="00E57AFB"/>
    <w:rsid w:val="00E57C9D"/>
    <w:rsid w:val="00E60000"/>
    <w:rsid w:val="00E60B1B"/>
    <w:rsid w:val="00E60E86"/>
    <w:rsid w:val="00E60EFB"/>
    <w:rsid w:val="00E624CE"/>
    <w:rsid w:val="00E626EC"/>
    <w:rsid w:val="00E62A5E"/>
    <w:rsid w:val="00E632B6"/>
    <w:rsid w:val="00E65829"/>
    <w:rsid w:val="00E66403"/>
    <w:rsid w:val="00E66F06"/>
    <w:rsid w:val="00E671C6"/>
    <w:rsid w:val="00E674AD"/>
    <w:rsid w:val="00E70BC3"/>
    <w:rsid w:val="00E723B6"/>
    <w:rsid w:val="00E72755"/>
    <w:rsid w:val="00E72DA3"/>
    <w:rsid w:val="00E734A5"/>
    <w:rsid w:val="00E735D1"/>
    <w:rsid w:val="00E74810"/>
    <w:rsid w:val="00E7516F"/>
    <w:rsid w:val="00E76168"/>
    <w:rsid w:val="00E763C2"/>
    <w:rsid w:val="00E76414"/>
    <w:rsid w:val="00E76BA7"/>
    <w:rsid w:val="00E77AD6"/>
    <w:rsid w:val="00E77B3A"/>
    <w:rsid w:val="00E77CF5"/>
    <w:rsid w:val="00E8012A"/>
    <w:rsid w:val="00E8055C"/>
    <w:rsid w:val="00E807CA"/>
    <w:rsid w:val="00E813A1"/>
    <w:rsid w:val="00E82045"/>
    <w:rsid w:val="00E8353E"/>
    <w:rsid w:val="00E83915"/>
    <w:rsid w:val="00E83BE3"/>
    <w:rsid w:val="00E83C61"/>
    <w:rsid w:val="00E84873"/>
    <w:rsid w:val="00E84EBE"/>
    <w:rsid w:val="00E84F64"/>
    <w:rsid w:val="00E85251"/>
    <w:rsid w:val="00E853A2"/>
    <w:rsid w:val="00E85428"/>
    <w:rsid w:val="00E85BE0"/>
    <w:rsid w:val="00E85DA3"/>
    <w:rsid w:val="00E86274"/>
    <w:rsid w:val="00E87325"/>
    <w:rsid w:val="00E8780E"/>
    <w:rsid w:val="00E87933"/>
    <w:rsid w:val="00E90488"/>
    <w:rsid w:val="00E908B9"/>
    <w:rsid w:val="00E908F0"/>
    <w:rsid w:val="00E91063"/>
    <w:rsid w:val="00E9213D"/>
    <w:rsid w:val="00E927E1"/>
    <w:rsid w:val="00E93C16"/>
    <w:rsid w:val="00E95216"/>
    <w:rsid w:val="00E95508"/>
    <w:rsid w:val="00E9667C"/>
    <w:rsid w:val="00E96908"/>
    <w:rsid w:val="00E973B5"/>
    <w:rsid w:val="00EA0202"/>
    <w:rsid w:val="00EA3006"/>
    <w:rsid w:val="00EA320D"/>
    <w:rsid w:val="00EA3414"/>
    <w:rsid w:val="00EA3415"/>
    <w:rsid w:val="00EA45BB"/>
    <w:rsid w:val="00EA4B56"/>
    <w:rsid w:val="00EA4E79"/>
    <w:rsid w:val="00EA5EC0"/>
    <w:rsid w:val="00EA669E"/>
    <w:rsid w:val="00EA70C9"/>
    <w:rsid w:val="00EA7E77"/>
    <w:rsid w:val="00EB05CB"/>
    <w:rsid w:val="00EB107F"/>
    <w:rsid w:val="00EB1278"/>
    <w:rsid w:val="00EB23D6"/>
    <w:rsid w:val="00EB276A"/>
    <w:rsid w:val="00EB2896"/>
    <w:rsid w:val="00EB3085"/>
    <w:rsid w:val="00EB3612"/>
    <w:rsid w:val="00EB3F7E"/>
    <w:rsid w:val="00EB4011"/>
    <w:rsid w:val="00EB4CBB"/>
    <w:rsid w:val="00EB4E71"/>
    <w:rsid w:val="00EB5C06"/>
    <w:rsid w:val="00EB6EF9"/>
    <w:rsid w:val="00EB7238"/>
    <w:rsid w:val="00EB7884"/>
    <w:rsid w:val="00EB7B73"/>
    <w:rsid w:val="00EB7D71"/>
    <w:rsid w:val="00EC09E0"/>
    <w:rsid w:val="00EC0A33"/>
    <w:rsid w:val="00EC1CEE"/>
    <w:rsid w:val="00EC3073"/>
    <w:rsid w:val="00EC34DC"/>
    <w:rsid w:val="00EC3CE4"/>
    <w:rsid w:val="00EC42BD"/>
    <w:rsid w:val="00EC5BEE"/>
    <w:rsid w:val="00EC5CF9"/>
    <w:rsid w:val="00EC5D3E"/>
    <w:rsid w:val="00EC6536"/>
    <w:rsid w:val="00EC6753"/>
    <w:rsid w:val="00EC697F"/>
    <w:rsid w:val="00EC6F0E"/>
    <w:rsid w:val="00EC72E2"/>
    <w:rsid w:val="00EC7BC8"/>
    <w:rsid w:val="00EC7E58"/>
    <w:rsid w:val="00ED0B00"/>
    <w:rsid w:val="00ED0C92"/>
    <w:rsid w:val="00ED1704"/>
    <w:rsid w:val="00ED23C8"/>
    <w:rsid w:val="00ED2A2B"/>
    <w:rsid w:val="00ED364F"/>
    <w:rsid w:val="00ED37B4"/>
    <w:rsid w:val="00ED4A44"/>
    <w:rsid w:val="00ED5232"/>
    <w:rsid w:val="00ED52FA"/>
    <w:rsid w:val="00ED5376"/>
    <w:rsid w:val="00ED60F3"/>
    <w:rsid w:val="00ED78FB"/>
    <w:rsid w:val="00EE049C"/>
    <w:rsid w:val="00EE17F1"/>
    <w:rsid w:val="00EE18A8"/>
    <w:rsid w:val="00EE1A65"/>
    <w:rsid w:val="00EE1F67"/>
    <w:rsid w:val="00EE2733"/>
    <w:rsid w:val="00EE2D7C"/>
    <w:rsid w:val="00EE2F61"/>
    <w:rsid w:val="00EE30CC"/>
    <w:rsid w:val="00EE3878"/>
    <w:rsid w:val="00EE440C"/>
    <w:rsid w:val="00EE50F4"/>
    <w:rsid w:val="00EE51B0"/>
    <w:rsid w:val="00EE523A"/>
    <w:rsid w:val="00EE52D1"/>
    <w:rsid w:val="00EE6313"/>
    <w:rsid w:val="00EE7908"/>
    <w:rsid w:val="00EF0CBB"/>
    <w:rsid w:val="00EF1387"/>
    <w:rsid w:val="00EF1654"/>
    <w:rsid w:val="00EF17EB"/>
    <w:rsid w:val="00EF1850"/>
    <w:rsid w:val="00EF1F3E"/>
    <w:rsid w:val="00EF20AA"/>
    <w:rsid w:val="00EF2395"/>
    <w:rsid w:val="00EF2ABD"/>
    <w:rsid w:val="00EF3016"/>
    <w:rsid w:val="00EF4FC5"/>
    <w:rsid w:val="00EF528E"/>
    <w:rsid w:val="00EF5370"/>
    <w:rsid w:val="00EF5799"/>
    <w:rsid w:val="00EF5F9D"/>
    <w:rsid w:val="00EF6232"/>
    <w:rsid w:val="00EF6E3D"/>
    <w:rsid w:val="00F005A3"/>
    <w:rsid w:val="00F0099B"/>
    <w:rsid w:val="00F0115E"/>
    <w:rsid w:val="00F01993"/>
    <w:rsid w:val="00F028F0"/>
    <w:rsid w:val="00F03100"/>
    <w:rsid w:val="00F04C9A"/>
    <w:rsid w:val="00F04DEE"/>
    <w:rsid w:val="00F04F22"/>
    <w:rsid w:val="00F05109"/>
    <w:rsid w:val="00F05526"/>
    <w:rsid w:val="00F05827"/>
    <w:rsid w:val="00F05923"/>
    <w:rsid w:val="00F05996"/>
    <w:rsid w:val="00F05AEC"/>
    <w:rsid w:val="00F06484"/>
    <w:rsid w:val="00F068FF"/>
    <w:rsid w:val="00F070D4"/>
    <w:rsid w:val="00F07333"/>
    <w:rsid w:val="00F0791E"/>
    <w:rsid w:val="00F07AAD"/>
    <w:rsid w:val="00F10BAB"/>
    <w:rsid w:val="00F10D42"/>
    <w:rsid w:val="00F1186C"/>
    <w:rsid w:val="00F12A91"/>
    <w:rsid w:val="00F12DEC"/>
    <w:rsid w:val="00F13383"/>
    <w:rsid w:val="00F1370D"/>
    <w:rsid w:val="00F13A53"/>
    <w:rsid w:val="00F149B9"/>
    <w:rsid w:val="00F14EBC"/>
    <w:rsid w:val="00F157B3"/>
    <w:rsid w:val="00F15CF6"/>
    <w:rsid w:val="00F16E1B"/>
    <w:rsid w:val="00F203A3"/>
    <w:rsid w:val="00F204CA"/>
    <w:rsid w:val="00F207BB"/>
    <w:rsid w:val="00F21A12"/>
    <w:rsid w:val="00F21E9E"/>
    <w:rsid w:val="00F22282"/>
    <w:rsid w:val="00F2289A"/>
    <w:rsid w:val="00F22B79"/>
    <w:rsid w:val="00F23B3D"/>
    <w:rsid w:val="00F243BA"/>
    <w:rsid w:val="00F25826"/>
    <w:rsid w:val="00F2585E"/>
    <w:rsid w:val="00F26067"/>
    <w:rsid w:val="00F261A8"/>
    <w:rsid w:val="00F262E2"/>
    <w:rsid w:val="00F26488"/>
    <w:rsid w:val="00F274F7"/>
    <w:rsid w:val="00F302C3"/>
    <w:rsid w:val="00F307FB"/>
    <w:rsid w:val="00F30A40"/>
    <w:rsid w:val="00F30AA4"/>
    <w:rsid w:val="00F3102F"/>
    <w:rsid w:val="00F31430"/>
    <w:rsid w:val="00F31925"/>
    <w:rsid w:val="00F32F90"/>
    <w:rsid w:val="00F35743"/>
    <w:rsid w:val="00F35E7E"/>
    <w:rsid w:val="00F35F3C"/>
    <w:rsid w:val="00F36769"/>
    <w:rsid w:val="00F36DBD"/>
    <w:rsid w:val="00F377FD"/>
    <w:rsid w:val="00F4023A"/>
    <w:rsid w:val="00F41503"/>
    <w:rsid w:val="00F43A63"/>
    <w:rsid w:val="00F43D54"/>
    <w:rsid w:val="00F45274"/>
    <w:rsid w:val="00F45339"/>
    <w:rsid w:val="00F46364"/>
    <w:rsid w:val="00F465A3"/>
    <w:rsid w:val="00F46C2F"/>
    <w:rsid w:val="00F4765D"/>
    <w:rsid w:val="00F5184A"/>
    <w:rsid w:val="00F52083"/>
    <w:rsid w:val="00F5248D"/>
    <w:rsid w:val="00F525A7"/>
    <w:rsid w:val="00F52B3F"/>
    <w:rsid w:val="00F532DA"/>
    <w:rsid w:val="00F53BBA"/>
    <w:rsid w:val="00F544A8"/>
    <w:rsid w:val="00F55AEC"/>
    <w:rsid w:val="00F55BA0"/>
    <w:rsid w:val="00F55EFE"/>
    <w:rsid w:val="00F56EB6"/>
    <w:rsid w:val="00F576FA"/>
    <w:rsid w:val="00F57706"/>
    <w:rsid w:val="00F57FF7"/>
    <w:rsid w:val="00F60164"/>
    <w:rsid w:val="00F60373"/>
    <w:rsid w:val="00F6106B"/>
    <w:rsid w:val="00F61187"/>
    <w:rsid w:val="00F61D6A"/>
    <w:rsid w:val="00F639E8"/>
    <w:rsid w:val="00F63A98"/>
    <w:rsid w:val="00F65FED"/>
    <w:rsid w:val="00F66657"/>
    <w:rsid w:val="00F66A9C"/>
    <w:rsid w:val="00F671CB"/>
    <w:rsid w:val="00F6762D"/>
    <w:rsid w:val="00F6781C"/>
    <w:rsid w:val="00F67AAE"/>
    <w:rsid w:val="00F70363"/>
    <w:rsid w:val="00F7059E"/>
    <w:rsid w:val="00F705A4"/>
    <w:rsid w:val="00F7217B"/>
    <w:rsid w:val="00F72D20"/>
    <w:rsid w:val="00F7302E"/>
    <w:rsid w:val="00F747A8"/>
    <w:rsid w:val="00F77EBF"/>
    <w:rsid w:val="00F80FB1"/>
    <w:rsid w:val="00F81208"/>
    <w:rsid w:val="00F81CB0"/>
    <w:rsid w:val="00F82A22"/>
    <w:rsid w:val="00F83445"/>
    <w:rsid w:val="00F83675"/>
    <w:rsid w:val="00F8437E"/>
    <w:rsid w:val="00F84BFB"/>
    <w:rsid w:val="00F84CC1"/>
    <w:rsid w:val="00F84E06"/>
    <w:rsid w:val="00F84F0F"/>
    <w:rsid w:val="00F85F56"/>
    <w:rsid w:val="00F8685A"/>
    <w:rsid w:val="00F87CE6"/>
    <w:rsid w:val="00F87F1D"/>
    <w:rsid w:val="00F91698"/>
    <w:rsid w:val="00F916CB"/>
    <w:rsid w:val="00F9255F"/>
    <w:rsid w:val="00F92EBE"/>
    <w:rsid w:val="00F9316A"/>
    <w:rsid w:val="00F93FDD"/>
    <w:rsid w:val="00F940B2"/>
    <w:rsid w:val="00F94565"/>
    <w:rsid w:val="00F95A93"/>
    <w:rsid w:val="00F966F6"/>
    <w:rsid w:val="00F96C81"/>
    <w:rsid w:val="00FA0008"/>
    <w:rsid w:val="00FA09F4"/>
    <w:rsid w:val="00FA0C8D"/>
    <w:rsid w:val="00FA0CFD"/>
    <w:rsid w:val="00FA1606"/>
    <w:rsid w:val="00FA1B10"/>
    <w:rsid w:val="00FA217F"/>
    <w:rsid w:val="00FA28EB"/>
    <w:rsid w:val="00FA2BD8"/>
    <w:rsid w:val="00FA4A0C"/>
    <w:rsid w:val="00FA4EA9"/>
    <w:rsid w:val="00FA59DB"/>
    <w:rsid w:val="00FA6657"/>
    <w:rsid w:val="00FA6A3A"/>
    <w:rsid w:val="00FA6DB6"/>
    <w:rsid w:val="00FA710C"/>
    <w:rsid w:val="00FA7825"/>
    <w:rsid w:val="00FA7BF7"/>
    <w:rsid w:val="00FA7C94"/>
    <w:rsid w:val="00FA7D97"/>
    <w:rsid w:val="00FB0225"/>
    <w:rsid w:val="00FB031F"/>
    <w:rsid w:val="00FB1502"/>
    <w:rsid w:val="00FB187A"/>
    <w:rsid w:val="00FB1BD2"/>
    <w:rsid w:val="00FB1D77"/>
    <w:rsid w:val="00FB2C55"/>
    <w:rsid w:val="00FB2EBC"/>
    <w:rsid w:val="00FB2F2A"/>
    <w:rsid w:val="00FB2FA7"/>
    <w:rsid w:val="00FB3004"/>
    <w:rsid w:val="00FB4D5E"/>
    <w:rsid w:val="00FB6562"/>
    <w:rsid w:val="00FB6762"/>
    <w:rsid w:val="00FB71F0"/>
    <w:rsid w:val="00FB7202"/>
    <w:rsid w:val="00FC038E"/>
    <w:rsid w:val="00FC0934"/>
    <w:rsid w:val="00FC0A7C"/>
    <w:rsid w:val="00FC1A61"/>
    <w:rsid w:val="00FC1CE1"/>
    <w:rsid w:val="00FC2426"/>
    <w:rsid w:val="00FC2EB2"/>
    <w:rsid w:val="00FC4A7B"/>
    <w:rsid w:val="00FC59AB"/>
    <w:rsid w:val="00FC6B7A"/>
    <w:rsid w:val="00FC7020"/>
    <w:rsid w:val="00FC7419"/>
    <w:rsid w:val="00FC7A92"/>
    <w:rsid w:val="00FD00F1"/>
    <w:rsid w:val="00FD160E"/>
    <w:rsid w:val="00FD2C32"/>
    <w:rsid w:val="00FD3316"/>
    <w:rsid w:val="00FD48DD"/>
    <w:rsid w:val="00FD4959"/>
    <w:rsid w:val="00FD5B94"/>
    <w:rsid w:val="00FD6265"/>
    <w:rsid w:val="00FD75E9"/>
    <w:rsid w:val="00FD78DF"/>
    <w:rsid w:val="00FE05B4"/>
    <w:rsid w:val="00FE08BF"/>
    <w:rsid w:val="00FE1178"/>
    <w:rsid w:val="00FE181B"/>
    <w:rsid w:val="00FE1C43"/>
    <w:rsid w:val="00FE1DDC"/>
    <w:rsid w:val="00FE24B8"/>
    <w:rsid w:val="00FE32D3"/>
    <w:rsid w:val="00FE5063"/>
    <w:rsid w:val="00FE600A"/>
    <w:rsid w:val="00FE63E6"/>
    <w:rsid w:val="00FE73C3"/>
    <w:rsid w:val="00FE77FE"/>
    <w:rsid w:val="00FF0A33"/>
    <w:rsid w:val="00FF1C83"/>
    <w:rsid w:val="00FF1EEC"/>
    <w:rsid w:val="00FF1FFC"/>
    <w:rsid w:val="00FF2989"/>
    <w:rsid w:val="00FF3A08"/>
    <w:rsid w:val="00FF4970"/>
    <w:rsid w:val="00FF4F5A"/>
    <w:rsid w:val="00FF4FB0"/>
    <w:rsid w:val="00FF56F5"/>
    <w:rsid w:val="00FF654F"/>
    <w:rsid w:val="00FF6574"/>
    <w:rsid w:val="00FF6865"/>
    <w:rsid w:val="00FF6D64"/>
    <w:rsid w:val="00FF74E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65889"/>
    <o:shapelayout v:ext="edit">
      <o:idmap v:ext="edit" data="1"/>
    </o:shapelayout>
  </w:shapeDefaults>
  <w:decimalSymbol w:val=","/>
  <w:listSeparator w:val=";"/>
  <w14:docId w14:val="3EA79757"/>
  <w15:chartTrackingRefBased/>
  <w15:docId w15:val="{BCD40A59-44CB-4E0B-9C01-62CBD2614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4A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84ADB"/>
    <w:rPr>
      <w:sz w:val="16"/>
      <w:szCs w:val="16"/>
    </w:rPr>
  </w:style>
  <w:style w:type="paragraph" w:styleId="CommentText">
    <w:name w:val="annotation text"/>
    <w:basedOn w:val="Normal"/>
    <w:link w:val="CommentTextChar"/>
    <w:uiPriority w:val="99"/>
    <w:unhideWhenUsed/>
    <w:rsid w:val="00684ADB"/>
    <w:rPr>
      <w:sz w:val="20"/>
      <w:szCs w:val="20"/>
    </w:rPr>
  </w:style>
  <w:style w:type="character" w:customStyle="1" w:styleId="CommentTextChar">
    <w:name w:val="Comment Text Char"/>
    <w:basedOn w:val="DefaultParagraphFont"/>
    <w:link w:val="CommentText"/>
    <w:uiPriority w:val="99"/>
    <w:rsid w:val="00684ADB"/>
    <w:rPr>
      <w:sz w:val="20"/>
      <w:szCs w:val="20"/>
    </w:rPr>
  </w:style>
  <w:style w:type="paragraph" w:styleId="ListParagraph">
    <w:name w:val="List Paragraph"/>
    <w:aliases w:val="2,Strip,H&amp;P List Paragraph,Numbered Para 1,Dot pt,No Spacing1,List Paragraph Char Char Char,Indicator Text,List Paragraph1,Bullet 1,Bullet Points,F5 List Paragraph,Colorful List - Accent 11,List Paragraph2,Normal numbered,List Paragraph11"/>
    <w:basedOn w:val="Normal"/>
    <w:link w:val="ListParagraphChar"/>
    <w:uiPriority w:val="34"/>
    <w:qFormat/>
    <w:rsid w:val="00684ADB"/>
    <w:pPr>
      <w:ind w:left="720"/>
      <w:contextualSpacing/>
    </w:pPr>
  </w:style>
  <w:style w:type="character" w:styleId="Hyperlink">
    <w:name w:val="Hyperlink"/>
    <w:basedOn w:val="DefaultParagraphFont"/>
    <w:uiPriority w:val="99"/>
    <w:unhideWhenUsed/>
    <w:rsid w:val="00684ADB"/>
    <w:rPr>
      <w:color w:val="0563C1" w:themeColor="hyperlink"/>
      <w:u w:val="single"/>
    </w:rPr>
  </w:style>
  <w:style w:type="paragraph" w:styleId="Header">
    <w:name w:val="header"/>
    <w:basedOn w:val="Normal"/>
    <w:link w:val="HeaderChar"/>
    <w:uiPriority w:val="99"/>
    <w:unhideWhenUsed/>
    <w:rsid w:val="00684ADB"/>
    <w:pPr>
      <w:tabs>
        <w:tab w:val="center" w:pos="4153"/>
        <w:tab w:val="right" w:pos="8306"/>
      </w:tabs>
    </w:pPr>
  </w:style>
  <w:style w:type="character" w:customStyle="1" w:styleId="HeaderChar">
    <w:name w:val="Header Char"/>
    <w:basedOn w:val="DefaultParagraphFont"/>
    <w:link w:val="Header"/>
    <w:uiPriority w:val="99"/>
    <w:rsid w:val="00684ADB"/>
  </w:style>
  <w:style w:type="paragraph" w:styleId="Footer">
    <w:name w:val="footer"/>
    <w:basedOn w:val="Normal"/>
    <w:link w:val="FooterChar"/>
    <w:uiPriority w:val="99"/>
    <w:unhideWhenUsed/>
    <w:rsid w:val="00684ADB"/>
    <w:pPr>
      <w:tabs>
        <w:tab w:val="center" w:pos="4153"/>
        <w:tab w:val="right" w:pos="8306"/>
      </w:tabs>
    </w:pPr>
  </w:style>
  <w:style w:type="character" w:customStyle="1" w:styleId="FooterChar">
    <w:name w:val="Footer Char"/>
    <w:basedOn w:val="DefaultParagraphFont"/>
    <w:link w:val="Footer"/>
    <w:uiPriority w:val="99"/>
    <w:rsid w:val="00684ADB"/>
  </w:style>
  <w:style w:type="paragraph" w:styleId="FootnoteText">
    <w:name w:val="footnote text"/>
    <w:aliases w:val="Char, Char,Footnote,Fußnote,Footnote Text Char1,Vēres teksts Char Char Char Char Char Char Char Char Char Char Char Char1,Char Char Char Char Char Char Char Char Char Char Char Char Char Char Char Char Char Char Char1,-E Fußnotentext,fn,f"/>
    <w:basedOn w:val="Normal"/>
    <w:link w:val="FootnoteTextChar"/>
    <w:uiPriority w:val="99"/>
    <w:unhideWhenUsed/>
    <w:qFormat/>
    <w:rsid w:val="00684ADB"/>
    <w:rPr>
      <w:sz w:val="20"/>
      <w:szCs w:val="20"/>
    </w:rPr>
  </w:style>
  <w:style w:type="character" w:customStyle="1" w:styleId="FootnoteTextChar">
    <w:name w:val="Footnote Text Char"/>
    <w:aliases w:val="Char Char, Char Char,Footnote Char,Fußnote Char,Footnote Text Char1 Char,Vēres teksts Char Char Char Char Char Char Char Char Char Char Char Char1 Char,-E Fußnotentext Char,fn Char,f Char"/>
    <w:basedOn w:val="DefaultParagraphFont"/>
    <w:link w:val="FootnoteText"/>
    <w:uiPriority w:val="99"/>
    <w:rsid w:val="00684ADB"/>
    <w:rPr>
      <w:sz w:val="20"/>
      <w:szCs w:val="20"/>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rsid w:val="00684ADB"/>
    <w:rPr>
      <w:vertAlign w:val="superscript"/>
    </w:rPr>
  </w:style>
  <w:style w:type="character" w:customStyle="1" w:styleId="ListParagraphChar">
    <w:name w:val="List Paragraph Char"/>
    <w:aliases w:val="2 Char,Strip Char,H&amp;P List Paragraph Char,Numbered Para 1 Char,Dot pt Char,No Spacing1 Char,List Paragraph Char Char Char Char,Indicator Text Char,List Paragraph1 Char,Bullet 1 Char,Bullet Points Char,F5 List Paragraph Char"/>
    <w:link w:val="ListParagraph"/>
    <w:uiPriority w:val="34"/>
    <w:qFormat/>
    <w:locked/>
    <w:rsid w:val="00684ADB"/>
  </w:style>
  <w:style w:type="paragraph" w:styleId="BodyText">
    <w:name w:val="Body Text"/>
    <w:basedOn w:val="Normal"/>
    <w:link w:val="BodyTextChar"/>
    <w:rsid w:val="00684ADB"/>
    <w:pPr>
      <w:spacing w:before="120" w:after="120" w:line="276" w:lineRule="auto"/>
    </w:pPr>
    <w:rPr>
      <w:rFonts w:eastAsia="Times New Roman" w:cs="Times New Roman"/>
      <w:b/>
      <w:bCs/>
      <w:szCs w:val="24"/>
      <w:lang w:val="en-GB"/>
    </w:rPr>
  </w:style>
  <w:style w:type="character" w:customStyle="1" w:styleId="BodyTextChar">
    <w:name w:val="Body Text Char"/>
    <w:basedOn w:val="DefaultParagraphFont"/>
    <w:link w:val="BodyText"/>
    <w:rsid w:val="00684ADB"/>
    <w:rPr>
      <w:rFonts w:eastAsia="Times New Roman" w:cs="Times New Roman"/>
      <w:b/>
      <w:bCs/>
      <w:szCs w:val="24"/>
      <w:lang w:val="en-GB"/>
    </w:rPr>
  </w:style>
  <w:style w:type="paragraph" w:styleId="BalloonText">
    <w:name w:val="Balloon Text"/>
    <w:basedOn w:val="Normal"/>
    <w:link w:val="BalloonTextChar"/>
    <w:uiPriority w:val="99"/>
    <w:semiHidden/>
    <w:unhideWhenUsed/>
    <w:rsid w:val="00684A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4AD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A06B4"/>
    <w:rPr>
      <w:b/>
      <w:bCs/>
    </w:rPr>
  </w:style>
  <w:style w:type="character" w:customStyle="1" w:styleId="CommentSubjectChar">
    <w:name w:val="Comment Subject Char"/>
    <w:basedOn w:val="CommentTextChar"/>
    <w:link w:val="CommentSubject"/>
    <w:uiPriority w:val="99"/>
    <w:semiHidden/>
    <w:rsid w:val="009A06B4"/>
    <w:rPr>
      <w:b/>
      <w:bCs/>
      <w:sz w:val="20"/>
      <w:szCs w:val="20"/>
    </w:rPr>
  </w:style>
  <w:style w:type="character" w:styleId="FollowedHyperlink">
    <w:name w:val="FollowedHyperlink"/>
    <w:basedOn w:val="DefaultParagraphFont"/>
    <w:uiPriority w:val="99"/>
    <w:semiHidden/>
    <w:unhideWhenUsed/>
    <w:rsid w:val="000C7125"/>
    <w:rPr>
      <w:color w:val="954F72" w:themeColor="followedHyperlink"/>
      <w:u w:val="single"/>
    </w:rPr>
  </w:style>
  <w:style w:type="character" w:styleId="Strong">
    <w:name w:val="Strong"/>
    <w:uiPriority w:val="22"/>
    <w:qFormat/>
    <w:rsid w:val="00357ED9"/>
    <w:rPr>
      <w:b/>
      <w:bCs/>
    </w:rPr>
  </w:style>
  <w:style w:type="paragraph" w:styleId="NormalWeb">
    <w:name w:val="Normal (Web)"/>
    <w:basedOn w:val="Normal"/>
    <w:uiPriority w:val="99"/>
    <w:unhideWhenUsed/>
    <w:rsid w:val="00EC09E0"/>
    <w:pPr>
      <w:spacing w:before="100" w:beforeAutospacing="1" w:after="100" w:afterAutospacing="1"/>
    </w:pPr>
    <w:rPr>
      <w:rFonts w:eastAsia="Times New Roman" w:cs="Times New Roman"/>
      <w:szCs w:val="24"/>
      <w:lang w:eastAsia="lv-LV"/>
    </w:rPr>
  </w:style>
  <w:style w:type="table" w:styleId="TableGrid">
    <w:name w:val="Table Grid"/>
    <w:basedOn w:val="TableNormal"/>
    <w:uiPriority w:val="39"/>
    <w:rsid w:val="00F940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aliases w:val="Char2"/>
    <w:basedOn w:val="Normal"/>
    <w:next w:val="Normal"/>
    <w:link w:val="FootnoteReference"/>
    <w:uiPriority w:val="99"/>
    <w:rsid w:val="00513E63"/>
    <w:pPr>
      <w:spacing w:after="160" w:line="240" w:lineRule="exact"/>
      <w:jc w:val="both"/>
      <w:textAlignment w:val="baseline"/>
    </w:pPr>
    <w:rPr>
      <w:vertAlign w:val="superscript"/>
    </w:rPr>
  </w:style>
  <w:style w:type="paragraph" w:customStyle="1" w:styleId="Standard">
    <w:name w:val="Standard"/>
    <w:rsid w:val="00B926EE"/>
    <w:pPr>
      <w:suppressAutoHyphens/>
      <w:autoSpaceDN w:val="0"/>
    </w:pPr>
    <w:rPr>
      <w:rFonts w:eastAsia="Calibri" w:cs="Times New Roman"/>
      <w:kern w:val="3"/>
      <w:sz w:val="28"/>
    </w:rPr>
  </w:style>
  <w:style w:type="character" w:customStyle="1" w:styleId="apple-converted-space">
    <w:name w:val="apple-converted-space"/>
    <w:rsid w:val="00B926EE"/>
  </w:style>
  <w:style w:type="paragraph" w:styleId="Revision">
    <w:name w:val="Revision"/>
    <w:hidden/>
    <w:uiPriority w:val="99"/>
    <w:semiHidden/>
    <w:rsid w:val="007579C8"/>
  </w:style>
  <w:style w:type="paragraph" w:customStyle="1" w:styleId="tv213">
    <w:name w:val="tv213"/>
    <w:basedOn w:val="Normal"/>
    <w:rsid w:val="00A84976"/>
    <w:pPr>
      <w:spacing w:before="100" w:beforeAutospacing="1" w:after="100" w:afterAutospacing="1"/>
    </w:pPr>
    <w:rPr>
      <w:rFonts w:eastAsia="Times New Roman" w:cs="Times New Roman"/>
      <w:szCs w:val="24"/>
      <w:lang w:eastAsia="lv-LV"/>
    </w:rPr>
  </w:style>
  <w:style w:type="paragraph" w:customStyle="1" w:styleId="f1">
    <w:name w:val="f1"/>
    <w:basedOn w:val="Normal"/>
    <w:uiPriority w:val="99"/>
    <w:rsid w:val="004E3906"/>
    <w:rPr>
      <w:rFonts w:ascii="Calibri" w:hAnsi="Calibri" w:cs="Calibri"/>
      <w:sz w:val="20"/>
      <w:szCs w:val="20"/>
    </w:rPr>
  </w:style>
  <w:style w:type="paragraph" w:customStyle="1" w:styleId="Default">
    <w:name w:val="Default"/>
    <w:rsid w:val="0080362C"/>
    <w:pPr>
      <w:autoSpaceDE w:val="0"/>
      <w:autoSpaceDN w:val="0"/>
      <w:adjustRightInd w:val="0"/>
    </w:pPr>
    <w:rPr>
      <w:rFonts w:eastAsia="Calibri" w:cs="Times New Roman"/>
      <w:color w:val="000000"/>
      <w:szCs w:val="24"/>
    </w:rPr>
  </w:style>
  <w:style w:type="table" w:styleId="PlainTable1">
    <w:name w:val="Plain Table 1"/>
    <w:basedOn w:val="TableNormal"/>
    <w:uiPriority w:val="41"/>
    <w:rsid w:val="00D7572B"/>
    <w:rPr>
      <w:rFonts w:asciiTheme="minorHAnsi" w:hAnsiTheme="minorHAnsi"/>
      <w:sz w:val="22"/>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romsample1">
    <w:name w:val="fromsample1"/>
    <w:basedOn w:val="DefaultParagraphFont"/>
    <w:rsid w:val="006C7585"/>
    <w:rPr>
      <w:color w:val="424242"/>
    </w:rPr>
  </w:style>
  <w:style w:type="character" w:customStyle="1" w:styleId="entryexpression1">
    <w:name w:val="entryexpression1"/>
    <w:basedOn w:val="DefaultParagraphFont"/>
    <w:rsid w:val="006C7585"/>
    <w:rPr>
      <w:color w:val="3E55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47468">
      <w:bodyDiv w:val="1"/>
      <w:marLeft w:val="0"/>
      <w:marRight w:val="0"/>
      <w:marTop w:val="0"/>
      <w:marBottom w:val="0"/>
      <w:divBdr>
        <w:top w:val="none" w:sz="0" w:space="0" w:color="auto"/>
        <w:left w:val="none" w:sz="0" w:space="0" w:color="auto"/>
        <w:bottom w:val="none" w:sz="0" w:space="0" w:color="auto"/>
        <w:right w:val="none" w:sz="0" w:space="0" w:color="auto"/>
      </w:divBdr>
    </w:div>
    <w:div w:id="40062714">
      <w:bodyDiv w:val="1"/>
      <w:marLeft w:val="0"/>
      <w:marRight w:val="0"/>
      <w:marTop w:val="0"/>
      <w:marBottom w:val="0"/>
      <w:divBdr>
        <w:top w:val="none" w:sz="0" w:space="0" w:color="auto"/>
        <w:left w:val="none" w:sz="0" w:space="0" w:color="auto"/>
        <w:bottom w:val="none" w:sz="0" w:space="0" w:color="auto"/>
        <w:right w:val="none" w:sz="0" w:space="0" w:color="auto"/>
      </w:divBdr>
    </w:div>
    <w:div w:id="70274884">
      <w:bodyDiv w:val="1"/>
      <w:marLeft w:val="0"/>
      <w:marRight w:val="0"/>
      <w:marTop w:val="0"/>
      <w:marBottom w:val="0"/>
      <w:divBdr>
        <w:top w:val="none" w:sz="0" w:space="0" w:color="auto"/>
        <w:left w:val="none" w:sz="0" w:space="0" w:color="auto"/>
        <w:bottom w:val="none" w:sz="0" w:space="0" w:color="auto"/>
        <w:right w:val="none" w:sz="0" w:space="0" w:color="auto"/>
      </w:divBdr>
    </w:div>
    <w:div w:id="132255595">
      <w:bodyDiv w:val="1"/>
      <w:marLeft w:val="0"/>
      <w:marRight w:val="0"/>
      <w:marTop w:val="0"/>
      <w:marBottom w:val="0"/>
      <w:divBdr>
        <w:top w:val="none" w:sz="0" w:space="0" w:color="auto"/>
        <w:left w:val="none" w:sz="0" w:space="0" w:color="auto"/>
        <w:bottom w:val="none" w:sz="0" w:space="0" w:color="auto"/>
        <w:right w:val="none" w:sz="0" w:space="0" w:color="auto"/>
      </w:divBdr>
    </w:div>
    <w:div w:id="151219362">
      <w:bodyDiv w:val="1"/>
      <w:marLeft w:val="0"/>
      <w:marRight w:val="0"/>
      <w:marTop w:val="0"/>
      <w:marBottom w:val="0"/>
      <w:divBdr>
        <w:top w:val="none" w:sz="0" w:space="0" w:color="auto"/>
        <w:left w:val="none" w:sz="0" w:space="0" w:color="auto"/>
        <w:bottom w:val="none" w:sz="0" w:space="0" w:color="auto"/>
        <w:right w:val="none" w:sz="0" w:space="0" w:color="auto"/>
      </w:divBdr>
    </w:div>
    <w:div w:id="170264455">
      <w:bodyDiv w:val="1"/>
      <w:marLeft w:val="0"/>
      <w:marRight w:val="0"/>
      <w:marTop w:val="0"/>
      <w:marBottom w:val="0"/>
      <w:divBdr>
        <w:top w:val="none" w:sz="0" w:space="0" w:color="auto"/>
        <w:left w:val="none" w:sz="0" w:space="0" w:color="auto"/>
        <w:bottom w:val="none" w:sz="0" w:space="0" w:color="auto"/>
        <w:right w:val="none" w:sz="0" w:space="0" w:color="auto"/>
      </w:divBdr>
    </w:div>
    <w:div w:id="181286690">
      <w:bodyDiv w:val="1"/>
      <w:marLeft w:val="0"/>
      <w:marRight w:val="0"/>
      <w:marTop w:val="0"/>
      <w:marBottom w:val="0"/>
      <w:divBdr>
        <w:top w:val="none" w:sz="0" w:space="0" w:color="auto"/>
        <w:left w:val="none" w:sz="0" w:space="0" w:color="auto"/>
        <w:bottom w:val="none" w:sz="0" w:space="0" w:color="auto"/>
        <w:right w:val="none" w:sz="0" w:space="0" w:color="auto"/>
      </w:divBdr>
    </w:div>
    <w:div w:id="199560629">
      <w:bodyDiv w:val="1"/>
      <w:marLeft w:val="0"/>
      <w:marRight w:val="0"/>
      <w:marTop w:val="0"/>
      <w:marBottom w:val="0"/>
      <w:divBdr>
        <w:top w:val="none" w:sz="0" w:space="0" w:color="auto"/>
        <w:left w:val="none" w:sz="0" w:space="0" w:color="auto"/>
        <w:bottom w:val="none" w:sz="0" w:space="0" w:color="auto"/>
        <w:right w:val="none" w:sz="0" w:space="0" w:color="auto"/>
      </w:divBdr>
    </w:div>
    <w:div w:id="228420615">
      <w:bodyDiv w:val="1"/>
      <w:marLeft w:val="0"/>
      <w:marRight w:val="0"/>
      <w:marTop w:val="0"/>
      <w:marBottom w:val="0"/>
      <w:divBdr>
        <w:top w:val="none" w:sz="0" w:space="0" w:color="auto"/>
        <w:left w:val="none" w:sz="0" w:space="0" w:color="auto"/>
        <w:bottom w:val="none" w:sz="0" w:space="0" w:color="auto"/>
        <w:right w:val="none" w:sz="0" w:space="0" w:color="auto"/>
      </w:divBdr>
    </w:div>
    <w:div w:id="230778474">
      <w:bodyDiv w:val="1"/>
      <w:marLeft w:val="0"/>
      <w:marRight w:val="0"/>
      <w:marTop w:val="0"/>
      <w:marBottom w:val="0"/>
      <w:divBdr>
        <w:top w:val="none" w:sz="0" w:space="0" w:color="auto"/>
        <w:left w:val="none" w:sz="0" w:space="0" w:color="auto"/>
        <w:bottom w:val="none" w:sz="0" w:space="0" w:color="auto"/>
        <w:right w:val="none" w:sz="0" w:space="0" w:color="auto"/>
      </w:divBdr>
    </w:div>
    <w:div w:id="231935216">
      <w:bodyDiv w:val="1"/>
      <w:marLeft w:val="0"/>
      <w:marRight w:val="0"/>
      <w:marTop w:val="0"/>
      <w:marBottom w:val="0"/>
      <w:divBdr>
        <w:top w:val="none" w:sz="0" w:space="0" w:color="auto"/>
        <w:left w:val="none" w:sz="0" w:space="0" w:color="auto"/>
        <w:bottom w:val="none" w:sz="0" w:space="0" w:color="auto"/>
        <w:right w:val="none" w:sz="0" w:space="0" w:color="auto"/>
      </w:divBdr>
    </w:div>
    <w:div w:id="257295336">
      <w:bodyDiv w:val="1"/>
      <w:marLeft w:val="0"/>
      <w:marRight w:val="0"/>
      <w:marTop w:val="0"/>
      <w:marBottom w:val="0"/>
      <w:divBdr>
        <w:top w:val="none" w:sz="0" w:space="0" w:color="auto"/>
        <w:left w:val="none" w:sz="0" w:space="0" w:color="auto"/>
        <w:bottom w:val="none" w:sz="0" w:space="0" w:color="auto"/>
        <w:right w:val="none" w:sz="0" w:space="0" w:color="auto"/>
      </w:divBdr>
    </w:div>
    <w:div w:id="258753398">
      <w:bodyDiv w:val="1"/>
      <w:marLeft w:val="0"/>
      <w:marRight w:val="0"/>
      <w:marTop w:val="0"/>
      <w:marBottom w:val="0"/>
      <w:divBdr>
        <w:top w:val="none" w:sz="0" w:space="0" w:color="auto"/>
        <w:left w:val="none" w:sz="0" w:space="0" w:color="auto"/>
        <w:bottom w:val="none" w:sz="0" w:space="0" w:color="auto"/>
        <w:right w:val="none" w:sz="0" w:space="0" w:color="auto"/>
      </w:divBdr>
    </w:div>
    <w:div w:id="330570773">
      <w:bodyDiv w:val="1"/>
      <w:marLeft w:val="0"/>
      <w:marRight w:val="0"/>
      <w:marTop w:val="0"/>
      <w:marBottom w:val="0"/>
      <w:divBdr>
        <w:top w:val="none" w:sz="0" w:space="0" w:color="auto"/>
        <w:left w:val="none" w:sz="0" w:space="0" w:color="auto"/>
        <w:bottom w:val="none" w:sz="0" w:space="0" w:color="auto"/>
        <w:right w:val="none" w:sz="0" w:space="0" w:color="auto"/>
      </w:divBdr>
    </w:div>
    <w:div w:id="417216913">
      <w:bodyDiv w:val="1"/>
      <w:marLeft w:val="0"/>
      <w:marRight w:val="0"/>
      <w:marTop w:val="0"/>
      <w:marBottom w:val="0"/>
      <w:divBdr>
        <w:top w:val="none" w:sz="0" w:space="0" w:color="auto"/>
        <w:left w:val="none" w:sz="0" w:space="0" w:color="auto"/>
        <w:bottom w:val="none" w:sz="0" w:space="0" w:color="auto"/>
        <w:right w:val="none" w:sz="0" w:space="0" w:color="auto"/>
      </w:divBdr>
    </w:div>
    <w:div w:id="447773170">
      <w:bodyDiv w:val="1"/>
      <w:marLeft w:val="0"/>
      <w:marRight w:val="0"/>
      <w:marTop w:val="0"/>
      <w:marBottom w:val="0"/>
      <w:divBdr>
        <w:top w:val="none" w:sz="0" w:space="0" w:color="auto"/>
        <w:left w:val="none" w:sz="0" w:space="0" w:color="auto"/>
        <w:bottom w:val="none" w:sz="0" w:space="0" w:color="auto"/>
        <w:right w:val="none" w:sz="0" w:space="0" w:color="auto"/>
      </w:divBdr>
    </w:div>
    <w:div w:id="457071489">
      <w:bodyDiv w:val="1"/>
      <w:marLeft w:val="0"/>
      <w:marRight w:val="0"/>
      <w:marTop w:val="0"/>
      <w:marBottom w:val="0"/>
      <w:divBdr>
        <w:top w:val="none" w:sz="0" w:space="0" w:color="auto"/>
        <w:left w:val="none" w:sz="0" w:space="0" w:color="auto"/>
        <w:bottom w:val="none" w:sz="0" w:space="0" w:color="auto"/>
        <w:right w:val="none" w:sz="0" w:space="0" w:color="auto"/>
      </w:divBdr>
    </w:div>
    <w:div w:id="489640113">
      <w:bodyDiv w:val="1"/>
      <w:marLeft w:val="0"/>
      <w:marRight w:val="0"/>
      <w:marTop w:val="0"/>
      <w:marBottom w:val="0"/>
      <w:divBdr>
        <w:top w:val="none" w:sz="0" w:space="0" w:color="auto"/>
        <w:left w:val="none" w:sz="0" w:space="0" w:color="auto"/>
        <w:bottom w:val="none" w:sz="0" w:space="0" w:color="auto"/>
        <w:right w:val="none" w:sz="0" w:space="0" w:color="auto"/>
      </w:divBdr>
    </w:div>
    <w:div w:id="574364410">
      <w:bodyDiv w:val="1"/>
      <w:marLeft w:val="0"/>
      <w:marRight w:val="0"/>
      <w:marTop w:val="0"/>
      <w:marBottom w:val="0"/>
      <w:divBdr>
        <w:top w:val="none" w:sz="0" w:space="0" w:color="auto"/>
        <w:left w:val="none" w:sz="0" w:space="0" w:color="auto"/>
        <w:bottom w:val="none" w:sz="0" w:space="0" w:color="auto"/>
        <w:right w:val="none" w:sz="0" w:space="0" w:color="auto"/>
      </w:divBdr>
    </w:div>
    <w:div w:id="589630166">
      <w:bodyDiv w:val="1"/>
      <w:marLeft w:val="0"/>
      <w:marRight w:val="0"/>
      <w:marTop w:val="0"/>
      <w:marBottom w:val="0"/>
      <w:divBdr>
        <w:top w:val="none" w:sz="0" w:space="0" w:color="auto"/>
        <w:left w:val="none" w:sz="0" w:space="0" w:color="auto"/>
        <w:bottom w:val="none" w:sz="0" w:space="0" w:color="auto"/>
        <w:right w:val="none" w:sz="0" w:space="0" w:color="auto"/>
      </w:divBdr>
    </w:div>
    <w:div w:id="604074365">
      <w:bodyDiv w:val="1"/>
      <w:marLeft w:val="0"/>
      <w:marRight w:val="0"/>
      <w:marTop w:val="0"/>
      <w:marBottom w:val="0"/>
      <w:divBdr>
        <w:top w:val="none" w:sz="0" w:space="0" w:color="auto"/>
        <w:left w:val="none" w:sz="0" w:space="0" w:color="auto"/>
        <w:bottom w:val="none" w:sz="0" w:space="0" w:color="auto"/>
        <w:right w:val="none" w:sz="0" w:space="0" w:color="auto"/>
      </w:divBdr>
    </w:div>
    <w:div w:id="617487913">
      <w:bodyDiv w:val="1"/>
      <w:marLeft w:val="0"/>
      <w:marRight w:val="0"/>
      <w:marTop w:val="0"/>
      <w:marBottom w:val="0"/>
      <w:divBdr>
        <w:top w:val="none" w:sz="0" w:space="0" w:color="auto"/>
        <w:left w:val="none" w:sz="0" w:space="0" w:color="auto"/>
        <w:bottom w:val="none" w:sz="0" w:space="0" w:color="auto"/>
        <w:right w:val="none" w:sz="0" w:space="0" w:color="auto"/>
      </w:divBdr>
    </w:div>
    <w:div w:id="639651681">
      <w:bodyDiv w:val="1"/>
      <w:marLeft w:val="0"/>
      <w:marRight w:val="0"/>
      <w:marTop w:val="0"/>
      <w:marBottom w:val="0"/>
      <w:divBdr>
        <w:top w:val="none" w:sz="0" w:space="0" w:color="auto"/>
        <w:left w:val="none" w:sz="0" w:space="0" w:color="auto"/>
        <w:bottom w:val="none" w:sz="0" w:space="0" w:color="auto"/>
        <w:right w:val="none" w:sz="0" w:space="0" w:color="auto"/>
      </w:divBdr>
    </w:div>
    <w:div w:id="651638728">
      <w:bodyDiv w:val="1"/>
      <w:marLeft w:val="0"/>
      <w:marRight w:val="0"/>
      <w:marTop w:val="0"/>
      <w:marBottom w:val="0"/>
      <w:divBdr>
        <w:top w:val="none" w:sz="0" w:space="0" w:color="auto"/>
        <w:left w:val="none" w:sz="0" w:space="0" w:color="auto"/>
        <w:bottom w:val="none" w:sz="0" w:space="0" w:color="auto"/>
        <w:right w:val="none" w:sz="0" w:space="0" w:color="auto"/>
      </w:divBdr>
    </w:div>
    <w:div w:id="669988391">
      <w:bodyDiv w:val="1"/>
      <w:marLeft w:val="0"/>
      <w:marRight w:val="0"/>
      <w:marTop w:val="0"/>
      <w:marBottom w:val="0"/>
      <w:divBdr>
        <w:top w:val="none" w:sz="0" w:space="0" w:color="auto"/>
        <w:left w:val="none" w:sz="0" w:space="0" w:color="auto"/>
        <w:bottom w:val="none" w:sz="0" w:space="0" w:color="auto"/>
        <w:right w:val="none" w:sz="0" w:space="0" w:color="auto"/>
      </w:divBdr>
    </w:div>
    <w:div w:id="745347740">
      <w:bodyDiv w:val="1"/>
      <w:marLeft w:val="0"/>
      <w:marRight w:val="0"/>
      <w:marTop w:val="0"/>
      <w:marBottom w:val="0"/>
      <w:divBdr>
        <w:top w:val="none" w:sz="0" w:space="0" w:color="auto"/>
        <w:left w:val="none" w:sz="0" w:space="0" w:color="auto"/>
        <w:bottom w:val="none" w:sz="0" w:space="0" w:color="auto"/>
        <w:right w:val="none" w:sz="0" w:space="0" w:color="auto"/>
      </w:divBdr>
    </w:div>
    <w:div w:id="832183932">
      <w:bodyDiv w:val="1"/>
      <w:marLeft w:val="0"/>
      <w:marRight w:val="0"/>
      <w:marTop w:val="0"/>
      <w:marBottom w:val="0"/>
      <w:divBdr>
        <w:top w:val="none" w:sz="0" w:space="0" w:color="auto"/>
        <w:left w:val="none" w:sz="0" w:space="0" w:color="auto"/>
        <w:bottom w:val="none" w:sz="0" w:space="0" w:color="auto"/>
        <w:right w:val="none" w:sz="0" w:space="0" w:color="auto"/>
      </w:divBdr>
    </w:div>
    <w:div w:id="859588803">
      <w:bodyDiv w:val="1"/>
      <w:marLeft w:val="0"/>
      <w:marRight w:val="0"/>
      <w:marTop w:val="0"/>
      <w:marBottom w:val="0"/>
      <w:divBdr>
        <w:top w:val="none" w:sz="0" w:space="0" w:color="auto"/>
        <w:left w:val="none" w:sz="0" w:space="0" w:color="auto"/>
        <w:bottom w:val="none" w:sz="0" w:space="0" w:color="auto"/>
        <w:right w:val="none" w:sz="0" w:space="0" w:color="auto"/>
      </w:divBdr>
    </w:div>
    <w:div w:id="894580589">
      <w:bodyDiv w:val="1"/>
      <w:marLeft w:val="0"/>
      <w:marRight w:val="0"/>
      <w:marTop w:val="0"/>
      <w:marBottom w:val="0"/>
      <w:divBdr>
        <w:top w:val="none" w:sz="0" w:space="0" w:color="auto"/>
        <w:left w:val="none" w:sz="0" w:space="0" w:color="auto"/>
        <w:bottom w:val="none" w:sz="0" w:space="0" w:color="auto"/>
        <w:right w:val="none" w:sz="0" w:space="0" w:color="auto"/>
      </w:divBdr>
    </w:div>
    <w:div w:id="920141092">
      <w:bodyDiv w:val="1"/>
      <w:marLeft w:val="0"/>
      <w:marRight w:val="0"/>
      <w:marTop w:val="0"/>
      <w:marBottom w:val="0"/>
      <w:divBdr>
        <w:top w:val="none" w:sz="0" w:space="0" w:color="auto"/>
        <w:left w:val="none" w:sz="0" w:space="0" w:color="auto"/>
        <w:bottom w:val="none" w:sz="0" w:space="0" w:color="auto"/>
        <w:right w:val="none" w:sz="0" w:space="0" w:color="auto"/>
      </w:divBdr>
    </w:div>
    <w:div w:id="941492713">
      <w:bodyDiv w:val="1"/>
      <w:marLeft w:val="0"/>
      <w:marRight w:val="0"/>
      <w:marTop w:val="0"/>
      <w:marBottom w:val="0"/>
      <w:divBdr>
        <w:top w:val="none" w:sz="0" w:space="0" w:color="auto"/>
        <w:left w:val="none" w:sz="0" w:space="0" w:color="auto"/>
        <w:bottom w:val="none" w:sz="0" w:space="0" w:color="auto"/>
        <w:right w:val="none" w:sz="0" w:space="0" w:color="auto"/>
      </w:divBdr>
    </w:div>
    <w:div w:id="972180396">
      <w:bodyDiv w:val="1"/>
      <w:marLeft w:val="0"/>
      <w:marRight w:val="0"/>
      <w:marTop w:val="0"/>
      <w:marBottom w:val="0"/>
      <w:divBdr>
        <w:top w:val="none" w:sz="0" w:space="0" w:color="auto"/>
        <w:left w:val="none" w:sz="0" w:space="0" w:color="auto"/>
        <w:bottom w:val="none" w:sz="0" w:space="0" w:color="auto"/>
        <w:right w:val="none" w:sz="0" w:space="0" w:color="auto"/>
      </w:divBdr>
    </w:div>
    <w:div w:id="997272064">
      <w:bodyDiv w:val="1"/>
      <w:marLeft w:val="0"/>
      <w:marRight w:val="0"/>
      <w:marTop w:val="0"/>
      <w:marBottom w:val="0"/>
      <w:divBdr>
        <w:top w:val="none" w:sz="0" w:space="0" w:color="auto"/>
        <w:left w:val="none" w:sz="0" w:space="0" w:color="auto"/>
        <w:bottom w:val="none" w:sz="0" w:space="0" w:color="auto"/>
        <w:right w:val="none" w:sz="0" w:space="0" w:color="auto"/>
      </w:divBdr>
      <w:divsChild>
        <w:div w:id="1627078278">
          <w:marLeft w:val="446"/>
          <w:marRight w:val="0"/>
          <w:marTop w:val="0"/>
          <w:marBottom w:val="0"/>
          <w:divBdr>
            <w:top w:val="none" w:sz="0" w:space="0" w:color="auto"/>
            <w:left w:val="none" w:sz="0" w:space="0" w:color="auto"/>
            <w:bottom w:val="none" w:sz="0" w:space="0" w:color="auto"/>
            <w:right w:val="none" w:sz="0" w:space="0" w:color="auto"/>
          </w:divBdr>
        </w:div>
      </w:divsChild>
    </w:div>
    <w:div w:id="1006782271">
      <w:bodyDiv w:val="1"/>
      <w:marLeft w:val="0"/>
      <w:marRight w:val="0"/>
      <w:marTop w:val="0"/>
      <w:marBottom w:val="0"/>
      <w:divBdr>
        <w:top w:val="none" w:sz="0" w:space="0" w:color="auto"/>
        <w:left w:val="none" w:sz="0" w:space="0" w:color="auto"/>
        <w:bottom w:val="none" w:sz="0" w:space="0" w:color="auto"/>
        <w:right w:val="none" w:sz="0" w:space="0" w:color="auto"/>
      </w:divBdr>
    </w:div>
    <w:div w:id="1036273320">
      <w:bodyDiv w:val="1"/>
      <w:marLeft w:val="0"/>
      <w:marRight w:val="0"/>
      <w:marTop w:val="0"/>
      <w:marBottom w:val="0"/>
      <w:divBdr>
        <w:top w:val="none" w:sz="0" w:space="0" w:color="auto"/>
        <w:left w:val="none" w:sz="0" w:space="0" w:color="auto"/>
        <w:bottom w:val="none" w:sz="0" w:space="0" w:color="auto"/>
        <w:right w:val="none" w:sz="0" w:space="0" w:color="auto"/>
      </w:divBdr>
    </w:div>
    <w:div w:id="1075083085">
      <w:bodyDiv w:val="1"/>
      <w:marLeft w:val="0"/>
      <w:marRight w:val="0"/>
      <w:marTop w:val="0"/>
      <w:marBottom w:val="0"/>
      <w:divBdr>
        <w:top w:val="none" w:sz="0" w:space="0" w:color="auto"/>
        <w:left w:val="none" w:sz="0" w:space="0" w:color="auto"/>
        <w:bottom w:val="none" w:sz="0" w:space="0" w:color="auto"/>
        <w:right w:val="none" w:sz="0" w:space="0" w:color="auto"/>
      </w:divBdr>
    </w:div>
    <w:div w:id="1121145568">
      <w:bodyDiv w:val="1"/>
      <w:marLeft w:val="0"/>
      <w:marRight w:val="0"/>
      <w:marTop w:val="0"/>
      <w:marBottom w:val="0"/>
      <w:divBdr>
        <w:top w:val="none" w:sz="0" w:space="0" w:color="auto"/>
        <w:left w:val="none" w:sz="0" w:space="0" w:color="auto"/>
        <w:bottom w:val="none" w:sz="0" w:space="0" w:color="auto"/>
        <w:right w:val="none" w:sz="0" w:space="0" w:color="auto"/>
      </w:divBdr>
    </w:div>
    <w:div w:id="1127427444">
      <w:bodyDiv w:val="1"/>
      <w:marLeft w:val="0"/>
      <w:marRight w:val="0"/>
      <w:marTop w:val="0"/>
      <w:marBottom w:val="0"/>
      <w:divBdr>
        <w:top w:val="none" w:sz="0" w:space="0" w:color="auto"/>
        <w:left w:val="none" w:sz="0" w:space="0" w:color="auto"/>
        <w:bottom w:val="none" w:sz="0" w:space="0" w:color="auto"/>
        <w:right w:val="none" w:sz="0" w:space="0" w:color="auto"/>
      </w:divBdr>
    </w:div>
    <w:div w:id="1187791643">
      <w:bodyDiv w:val="1"/>
      <w:marLeft w:val="0"/>
      <w:marRight w:val="0"/>
      <w:marTop w:val="0"/>
      <w:marBottom w:val="0"/>
      <w:divBdr>
        <w:top w:val="none" w:sz="0" w:space="0" w:color="auto"/>
        <w:left w:val="none" w:sz="0" w:space="0" w:color="auto"/>
        <w:bottom w:val="none" w:sz="0" w:space="0" w:color="auto"/>
        <w:right w:val="none" w:sz="0" w:space="0" w:color="auto"/>
      </w:divBdr>
    </w:div>
    <w:div w:id="1201553957">
      <w:bodyDiv w:val="1"/>
      <w:marLeft w:val="0"/>
      <w:marRight w:val="0"/>
      <w:marTop w:val="0"/>
      <w:marBottom w:val="0"/>
      <w:divBdr>
        <w:top w:val="none" w:sz="0" w:space="0" w:color="auto"/>
        <w:left w:val="none" w:sz="0" w:space="0" w:color="auto"/>
        <w:bottom w:val="none" w:sz="0" w:space="0" w:color="auto"/>
        <w:right w:val="none" w:sz="0" w:space="0" w:color="auto"/>
      </w:divBdr>
    </w:div>
    <w:div w:id="1268973601">
      <w:bodyDiv w:val="1"/>
      <w:marLeft w:val="0"/>
      <w:marRight w:val="0"/>
      <w:marTop w:val="0"/>
      <w:marBottom w:val="0"/>
      <w:divBdr>
        <w:top w:val="none" w:sz="0" w:space="0" w:color="auto"/>
        <w:left w:val="none" w:sz="0" w:space="0" w:color="auto"/>
        <w:bottom w:val="none" w:sz="0" w:space="0" w:color="auto"/>
        <w:right w:val="none" w:sz="0" w:space="0" w:color="auto"/>
      </w:divBdr>
    </w:div>
    <w:div w:id="1305045576">
      <w:bodyDiv w:val="1"/>
      <w:marLeft w:val="0"/>
      <w:marRight w:val="0"/>
      <w:marTop w:val="0"/>
      <w:marBottom w:val="0"/>
      <w:divBdr>
        <w:top w:val="none" w:sz="0" w:space="0" w:color="auto"/>
        <w:left w:val="none" w:sz="0" w:space="0" w:color="auto"/>
        <w:bottom w:val="none" w:sz="0" w:space="0" w:color="auto"/>
        <w:right w:val="none" w:sz="0" w:space="0" w:color="auto"/>
      </w:divBdr>
    </w:div>
    <w:div w:id="1311906915">
      <w:bodyDiv w:val="1"/>
      <w:marLeft w:val="0"/>
      <w:marRight w:val="0"/>
      <w:marTop w:val="0"/>
      <w:marBottom w:val="0"/>
      <w:divBdr>
        <w:top w:val="none" w:sz="0" w:space="0" w:color="auto"/>
        <w:left w:val="none" w:sz="0" w:space="0" w:color="auto"/>
        <w:bottom w:val="none" w:sz="0" w:space="0" w:color="auto"/>
        <w:right w:val="none" w:sz="0" w:space="0" w:color="auto"/>
      </w:divBdr>
    </w:div>
    <w:div w:id="1363508377">
      <w:bodyDiv w:val="1"/>
      <w:marLeft w:val="0"/>
      <w:marRight w:val="0"/>
      <w:marTop w:val="0"/>
      <w:marBottom w:val="0"/>
      <w:divBdr>
        <w:top w:val="none" w:sz="0" w:space="0" w:color="auto"/>
        <w:left w:val="none" w:sz="0" w:space="0" w:color="auto"/>
        <w:bottom w:val="none" w:sz="0" w:space="0" w:color="auto"/>
        <w:right w:val="none" w:sz="0" w:space="0" w:color="auto"/>
      </w:divBdr>
    </w:div>
    <w:div w:id="1396314128">
      <w:bodyDiv w:val="1"/>
      <w:marLeft w:val="0"/>
      <w:marRight w:val="0"/>
      <w:marTop w:val="0"/>
      <w:marBottom w:val="0"/>
      <w:divBdr>
        <w:top w:val="none" w:sz="0" w:space="0" w:color="auto"/>
        <w:left w:val="none" w:sz="0" w:space="0" w:color="auto"/>
        <w:bottom w:val="none" w:sz="0" w:space="0" w:color="auto"/>
        <w:right w:val="none" w:sz="0" w:space="0" w:color="auto"/>
      </w:divBdr>
    </w:div>
    <w:div w:id="1406800547">
      <w:bodyDiv w:val="1"/>
      <w:marLeft w:val="0"/>
      <w:marRight w:val="0"/>
      <w:marTop w:val="0"/>
      <w:marBottom w:val="0"/>
      <w:divBdr>
        <w:top w:val="none" w:sz="0" w:space="0" w:color="auto"/>
        <w:left w:val="none" w:sz="0" w:space="0" w:color="auto"/>
        <w:bottom w:val="none" w:sz="0" w:space="0" w:color="auto"/>
        <w:right w:val="none" w:sz="0" w:space="0" w:color="auto"/>
      </w:divBdr>
    </w:div>
    <w:div w:id="1470199130">
      <w:bodyDiv w:val="1"/>
      <w:marLeft w:val="0"/>
      <w:marRight w:val="0"/>
      <w:marTop w:val="0"/>
      <w:marBottom w:val="0"/>
      <w:divBdr>
        <w:top w:val="none" w:sz="0" w:space="0" w:color="auto"/>
        <w:left w:val="none" w:sz="0" w:space="0" w:color="auto"/>
        <w:bottom w:val="none" w:sz="0" w:space="0" w:color="auto"/>
        <w:right w:val="none" w:sz="0" w:space="0" w:color="auto"/>
      </w:divBdr>
    </w:div>
    <w:div w:id="1528831578">
      <w:bodyDiv w:val="1"/>
      <w:marLeft w:val="0"/>
      <w:marRight w:val="0"/>
      <w:marTop w:val="0"/>
      <w:marBottom w:val="0"/>
      <w:divBdr>
        <w:top w:val="none" w:sz="0" w:space="0" w:color="auto"/>
        <w:left w:val="none" w:sz="0" w:space="0" w:color="auto"/>
        <w:bottom w:val="none" w:sz="0" w:space="0" w:color="auto"/>
        <w:right w:val="none" w:sz="0" w:space="0" w:color="auto"/>
      </w:divBdr>
    </w:div>
    <w:div w:id="1552110433">
      <w:bodyDiv w:val="1"/>
      <w:marLeft w:val="0"/>
      <w:marRight w:val="0"/>
      <w:marTop w:val="0"/>
      <w:marBottom w:val="0"/>
      <w:divBdr>
        <w:top w:val="none" w:sz="0" w:space="0" w:color="auto"/>
        <w:left w:val="none" w:sz="0" w:space="0" w:color="auto"/>
        <w:bottom w:val="none" w:sz="0" w:space="0" w:color="auto"/>
        <w:right w:val="none" w:sz="0" w:space="0" w:color="auto"/>
      </w:divBdr>
    </w:div>
    <w:div w:id="1567718305">
      <w:bodyDiv w:val="1"/>
      <w:marLeft w:val="0"/>
      <w:marRight w:val="0"/>
      <w:marTop w:val="0"/>
      <w:marBottom w:val="0"/>
      <w:divBdr>
        <w:top w:val="none" w:sz="0" w:space="0" w:color="auto"/>
        <w:left w:val="none" w:sz="0" w:space="0" w:color="auto"/>
        <w:bottom w:val="none" w:sz="0" w:space="0" w:color="auto"/>
        <w:right w:val="none" w:sz="0" w:space="0" w:color="auto"/>
      </w:divBdr>
    </w:div>
    <w:div w:id="1569338525">
      <w:bodyDiv w:val="1"/>
      <w:marLeft w:val="0"/>
      <w:marRight w:val="0"/>
      <w:marTop w:val="0"/>
      <w:marBottom w:val="0"/>
      <w:divBdr>
        <w:top w:val="none" w:sz="0" w:space="0" w:color="auto"/>
        <w:left w:val="none" w:sz="0" w:space="0" w:color="auto"/>
        <w:bottom w:val="none" w:sz="0" w:space="0" w:color="auto"/>
        <w:right w:val="none" w:sz="0" w:space="0" w:color="auto"/>
      </w:divBdr>
    </w:div>
    <w:div w:id="1578978881">
      <w:bodyDiv w:val="1"/>
      <w:marLeft w:val="0"/>
      <w:marRight w:val="0"/>
      <w:marTop w:val="0"/>
      <w:marBottom w:val="0"/>
      <w:divBdr>
        <w:top w:val="none" w:sz="0" w:space="0" w:color="auto"/>
        <w:left w:val="none" w:sz="0" w:space="0" w:color="auto"/>
        <w:bottom w:val="none" w:sz="0" w:space="0" w:color="auto"/>
        <w:right w:val="none" w:sz="0" w:space="0" w:color="auto"/>
      </w:divBdr>
    </w:div>
    <w:div w:id="1594050983">
      <w:bodyDiv w:val="1"/>
      <w:marLeft w:val="0"/>
      <w:marRight w:val="0"/>
      <w:marTop w:val="0"/>
      <w:marBottom w:val="0"/>
      <w:divBdr>
        <w:top w:val="none" w:sz="0" w:space="0" w:color="auto"/>
        <w:left w:val="none" w:sz="0" w:space="0" w:color="auto"/>
        <w:bottom w:val="none" w:sz="0" w:space="0" w:color="auto"/>
        <w:right w:val="none" w:sz="0" w:space="0" w:color="auto"/>
      </w:divBdr>
    </w:div>
    <w:div w:id="1627783405">
      <w:bodyDiv w:val="1"/>
      <w:marLeft w:val="0"/>
      <w:marRight w:val="0"/>
      <w:marTop w:val="0"/>
      <w:marBottom w:val="0"/>
      <w:divBdr>
        <w:top w:val="none" w:sz="0" w:space="0" w:color="auto"/>
        <w:left w:val="none" w:sz="0" w:space="0" w:color="auto"/>
        <w:bottom w:val="none" w:sz="0" w:space="0" w:color="auto"/>
        <w:right w:val="none" w:sz="0" w:space="0" w:color="auto"/>
      </w:divBdr>
    </w:div>
    <w:div w:id="1654412965">
      <w:bodyDiv w:val="1"/>
      <w:marLeft w:val="0"/>
      <w:marRight w:val="0"/>
      <w:marTop w:val="0"/>
      <w:marBottom w:val="0"/>
      <w:divBdr>
        <w:top w:val="none" w:sz="0" w:space="0" w:color="auto"/>
        <w:left w:val="none" w:sz="0" w:space="0" w:color="auto"/>
        <w:bottom w:val="none" w:sz="0" w:space="0" w:color="auto"/>
        <w:right w:val="none" w:sz="0" w:space="0" w:color="auto"/>
      </w:divBdr>
    </w:div>
    <w:div w:id="1682658516">
      <w:bodyDiv w:val="1"/>
      <w:marLeft w:val="0"/>
      <w:marRight w:val="0"/>
      <w:marTop w:val="0"/>
      <w:marBottom w:val="0"/>
      <w:divBdr>
        <w:top w:val="none" w:sz="0" w:space="0" w:color="auto"/>
        <w:left w:val="none" w:sz="0" w:space="0" w:color="auto"/>
        <w:bottom w:val="none" w:sz="0" w:space="0" w:color="auto"/>
        <w:right w:val="none" w:sz="0" w:space="0" w:color="auto"/>
      </w:divBdr>
    </w:div>
    <w:div w:id="1761488890">
      <w:bodyDiv w:val="1"/>
      <w:marLeft w:val="0"/>
      <w:marRight w:val="0"/>
      <w:marTop w:val="0"/>
      <w:marBottom w:val="0"/>
      <w:divBdr>
        <w:top w:val="none" w:sz="0" w:space="0" w:color="auto"/>
        <w:left w:val="none" w:sz="0" w:space="0" w:color="auto"/>
        <w:bottom w:val="none" w:sz="0" w:space="0" w:color="auto"/>
        <w:right w:val="none" w:sz="0" w:space="0" w:color="auto"/>
      </w:divBdr>
    </w:div>
    <w:div w:id="1777745463">
      <w:bodyDiv w:val="1"/>
      <w:marLeft w:val="0"/>
      <w:marRight w:val="0"/>
      <w:marTop w:val="0"/>
      <w:marBottom w:val="0"/>
      <w:divBdr>
        <w:top w:val="none" w:sz="0" w:space="0" w:color="auto"/>
        <w:left w:val="none" w:sz="0" w:space="0" w:color="auto"/>
        <w:bottom w:val="none" w:sz="0" w:space="0" w:color="auto"/>
        <w:right w:val="none" w:sz="0" w:space="0" w:color="auto"/>
      </w:divBdr>
    </w:div>
    <w:div w:id="1875077182">
      <w:bodyDiv w:val="1"/>
      <w:marLeft w:val="0"/>
      <w:marRight w:val="0"/>
      <w:marTop w:val="0"/>
      <w:marBottom w:val="0"/>
      <w:divBdr>
        <w:top w:val="none" w:sz="0" w:space="0" w:color="auto"/>
        <w:left w:val="none" w:sz="0" w:space="0" w:color="auto"/>
        <w:bottom w:val="none" w:sz="0" w:space="0" w:color="auto"/>
        <w:right w:val="none" w:sz="0" w:space="0" w:color="auto"/>
      </w:divBdr>
    </w:div>
    <w:div w:id="1905989853">
      <w:bodyDiv w:val="1"/>
      <w:marLeft w:val="0"/>
      <w:marRight w:val="0"/>
      <w:marTop w:val="0"/>
      <w:marBottom w:val="0"/>
      <w:divBdr>
        <w:top w:val="none" w:sz="0" w:space="0" w:color="auto"/>
        <w:left w:val="none" w:sz="0" w:space="0" w:color="auto"/>
        <w:bottom w:val="none" w:sz="0" w:space="0" w:color="auto"/>
        <w:right w:val="none" w:sz="0" w:space="0" w:color="auto"/>
      </w:divBdr>
    </w:div>
    <w:div w:id="1953432803">
      <w:bodyDiv w:val="1"/>
      <w:marLeft w:val="0"/>
      <w:marRight w:val="0"/>
      <w:marTop w:val="0"/>
      <w:marBottom w:val="0"/>
      <w:divBdr>
        <w:top w:val="none" w:sz="0" w:space="0" w:color="auto"/>
        <w:left w:val="none" w:sz="0" w:space="0" w:color="auto"/>
        <w:bottom w:val="none" w:sz="0" w:space="0" w:color="auto"/>
        <w:right w:val="none" w:sz="0" w:space="0" w:color="auto"/>
      </w:divBdr>
    </w:div>
    <w:div w:id="1966547777">
      <w:bodyDiv w:val="1"/>
      <w:marLeft w:val="0"/>
      <w:marRight w:val="0"/>
      <w:marTop w:val="0"/>
      <w:marBottom w:val="0"/>
      <w:divBdr>
        <w:top w:val="none" w:sz="0" w:space="0" w:color="auto"/>
        <w:left w:val="none" w:sz="0" w:space="0" w:color="auto"/>
        <w:bottom w:val="none" w:sz="0" w:space="0" w:color="auto"/>
        <w:right w:val="none" w:sz="0" w:space="0" w:color="auto"/>
      </w:divBdr>
    </w:div>
    <w:div w:id="2022465792">
      <w:bodyDiv w:val="1"/>
      <w:marLeft w:val="0"/>
      <w:marRight w:val="0"/>
      <w:marTop w:val="0"/>
      <w:marBottom w:val="0"/>
      <w:divBdr>
        <w:top w:val="none" w:sz="0" w:space="0" w:color="auto"/>
        <w:left w:val="none" w:sz="0" w:space="0" w:color="auto"/>
        <w:bottom w:val="none" w:sz="0" w:space="0" w:color="auto"/>
        <w:right w:val="none" w:sz="0" w:space="0" w:color="auto"/>
      </w:divBdr>
    </w:div>
    <w:div w:id="2043435307">
      <w:bodyDiv w:val="1"/>
      <w:marLeft w:val="0"/>
      <w:marRight w:val="0"/>
      <w:marTop w:val="0"/>
      <w:marBottom w:val="0"/>
      <w:divBdr>
        <w:top w:val="none" w:sz="0" w:space="0" w:color="auto"/>
        <w:left w:val="none" w:sz="0" w:space="0" w:color="auto"/>
        <w:bottom w:val="none" w:sz="0" w:space="0" w:color="auto"/>
        <w:right w:val="none" w:sz="0" w:space="0" w:color="auto"/>
      </w:divBdr>
    </w:div>
    <w:div w:id="2052918850">
      <w:bodyDiv w:val="1"/>
      <w:marLeft w:val="0"/>
      <w:marRight w:val="0"/>
      <w:marTop w:val="0"/>
      <w:marBottom w:val="0"/>
      <w:divBdr>
        <w:top w:val="none" w:sz="0" w:space="0" w:color="auto"/>
        <w:left w:val="none" w:sz="0" w:space="0" w:color="auto"/>
        <w:bottom w:val="none" w:sz="0" w:space="0" w:color="auto"/>
        <w:right w:val="none" w:sz="0" w:space="0" w:color="auto"/>
      </w:divBdr>
    </w:div>
    <w:div w:id="2073309541">
      <w:bodyDiv w:val="1"/>
      <w:marLeft w:val="0"/>
      <w:marRight w:val="0"/>
      <w:marTop w:val="0"/>
      <w:marBottom w:val="0"/>
      <w:divBdr>
        <w:top w:val="none" w:sz="0" w:space="0" w:color="auto"/>
        <w:left w:val="none" w:sz="0" w:space="0" w:color="auto"/>
        <w:bottom w:val="none" w:sz="0" w:space="0" w:color="auto"/>
        <w:right w:val="none" w:sz="0" w:space="0" w:color="auto"/>
      </w:divBdr>
    </w:div>
    <w:div w:id="2102556796">
      <w:bodyDiv w:val="1"/>
      <w:marLeft w:val="0"/>
      <w:marRight w:val="0"/>
      <w:marTop w:val="0"/>
      <w:marBottom w:val="0"/>
      <w:divBdr>
        <w:top w:val="none" w:sz="0" w:space="0" w:color="auto"/>
        <w:left w:val="none" w:sz="0" w:space="0" w:color="auto"/>
        <w:bottom w:val="none" w:sz="0" w:space="0" w:color="auto"/>
        <w:right w:val="none" w:sz="0" w:space="0" w:color="auto"/>
      </w:divBdr>
    </w:div>
    <w:div w:id="2124038147">
      <w:bodyDiv w:val="1"/>
      <w:marLeft w:val="0"/>
      <w:marRight w:val="0"/>
      <w:marTop w:val="0"/>
      <w:marBottom w:val="0"/>
      <w:divBdr>
        <w:top w:val="none" w:sz="0" w:space="0" w:color="auto"/>
        <w:left w:val="none" w:sz="0" w:space="0" w:color="auto"/>
        <w:bottom w:val="none" w:sz="0" w:space="0" w:color="auto"/>
        <w:right w:val="none" w:sz="0" w:space="0" w:color="auto"/>
      </w:divBdr>
    </w:div>
    <w:div w:id="2129733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lze.Valaine@fm.gov.lv"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www.esfondi.lv/zinojumi-Ministru-kabinetam" TargetMode="External"/><Relationship Id="rId3" Type="http://schemas.openxmlformats.org/officeDocument/2006/relationships/hyperlink" Target="http://www.esfondi.lv/2018.gads" TargetMode="External"/><Relationship Id="rId7" Type="http://schemas.openxmlformats.org/officeDocument/2006/relationships/hyperlink" Target="http://www.esfondi.lv/2018.gads" TargetMode="External"/><Relationship Id="rId2" Type="http://schemas.openxmlformats.org/officeDocument/2006/relationships/hyperlink" Target="http://www.esfondi.lv/2018.gads" TargetMode="External"/><Relationship Id="rId1" Type="http://schemas.openxmlformats.org/officeDocument/2006/relationships/hyperlink" Target="http://www.esfondi.lv/zinojumi-Ministru-kabinetam" TargetMode="External"/><Relationship Id="rId6" Type="http://schemas.openxmlformats.org/officeDocument/2006/relationships/hyperlink" Target="https://komitejas.esfondi.lv/SitePages/Home.aspx" TargetMode="External"/><Relationship Id="rId5" Type="http://schemas.openxmlformats.org/officeDocument/2006/relationships/hyperlink" Target="https://rio.jrc.ec.europa.eu/en/library/specific-support-latvia-final-report-%E2%80%93-latvian-research-funding-system" TargetMode="External"/><Relationship Id="rId10" Type="http://schemas.openxmlformats.org/officeDocument/2006/relationships/hyperlink" Target="http://www.esfondi.lv/2018.gads" TargetMode="External"/><Relationship Id="rId4" Type="http://schemas.openxmlformats.org/officeDocument/2006/relationships/hyperlink" Target="http://www.cfla.gov.lv/lv/es-fondi-2014-2020/projektu-iesniegumu-atlase" TargetMode="External"/><Relationship Id="rId9" Type="http://schemas.openxmlformats.org/officeDocument/2006/relationships/hyperlink" Target="http://www.esfondi.lv/2018.gads"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1.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2.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lv-LV" sz="1200" b="1"/>
              <a:t>Kopā: 4 484,5 (101,5%)</a:t>
            </a:r>
          </a:p>
        </c:rich>
      </c:tx>
      <c:layout>
        <c:manualLayout>
          <c:xMode val="edge"/>
          <c:yMode val="edge"/>
          <c:x val="0.72410375978692432"/>
          <c:y val="1.0468878783678418E-3"/>
        </c:manualLayout>
      </c:layout>
      <c:overlay val="0"/>
      <c:spPr>
        <a:noFill/>
        <a:ln>
          <a:noFill/>
        </a:ln>
        <a:effectLst/>
      </c:spPr>
      <c:txPr>
        <a:bodyPr rot="0" spcFirstLastPara="1" vertOverflow="ellipsis" vert="horz" wrap="square" anchor="ctr" anchorCtr="1"/>
        <a:lstStyle/>
        <a:p>
          <a:pPr>
            <a:defRPr sz="132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39119492160271935"/>
          <c:y val="3.6444526237225355E-2"/>
          <c:w val="0.53494332114890653"/>
          <c:h val="0.8459375757970149"/>
        </c:manualLayout>
      </c:layout>
      <c:barChart>
        <c:barDir val="bar"/>
        <c:grouping val="stacked"/>
        <c:varyColors val="0"/>
        <c:ser>
          <c:idx val="0"/>
          <c:order val="0"/>
          <c:tx>
            <c:strRef>
              <c:f>februāris!$Q$3</c:f>
              <c:strCache>
                <c:ptCount val="1"/>
                <c:pt idx="0">
                  <c:v>Pieejamais ES fondu finansējums</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(februāris!$D$3:$K$3,februāris!$Q$3:$R$3)</c:f>
              <c:strCache>
                <c:ptCount val="9"/>
                <c:pt idx="0">
                  <c:v>Veikti maksājumi projektos</c:v>
                </c:pt>
                <c:pt idx="1">
                  <c:v>Iepirkumu līgumi</c:v>
                </c:pt>
                <c:pt idx="2">
                  <c:v>Projektu līgumi, skaits - 779</c:v>
                </c:pt>
                <c:pt idx="3">
                  <c:v>Apstiprināti projekti, skaits - 859</c:v>
                </c:pt>
                <c:pt idx="4">
                  <c:v>Apstrīdēti projekti, skaits - 104</c:v>
                </c:pt>
                <c:pt idx="5">
                  <c:v>Noraidīti/atsaukti/pārtraukti projekti, skaits - 386</c:v>
                </c:pt>
                <c:pt idx="6">
                  <c:v>Iesniegti projekti, skaits - 1572</c:v>
                </c:pt>
                <c:pt idx="7">
                  <c:v>Pieejamais ES fondu finansējums</c:v>
                </c:pt>
                <c:pt idx="8">
                  <c:v>Pieejamais ''virssaistību'' apjoms</c:v>
                </c:pt>
              </c:strCache>
              <c:extLst/>
            </c:strRef>
          </c:cat>
          <c:val>
            <c:numRef>
              <c:f>(februāris!$D$4:$K$4,februāris!$Q$4)</c:f>
              <c:numCache>
                <c:formatCode>General</c:formatCode>
                <c:ptCount val="8"/>
              </c:numCache>
              <c:extLst/>
            </c:numRef>
          </c:val>
          <c:extLst>
            <c:ext xmlns:c16="http://schemas.microsoft.com/office/drawing/2014/chart" uri="{C3380CC4-5D6E-409C-BE32-E72D297353CC}">
              <c16:uniqueId val="{00000000-C5D7-4F5B-85C7-5F77A41C954E}"/>
            </c:ext>
          </c:extLst>
        </c:ser>
        <c:ser>
          <c:idx val="1"/>
          <c:order val="1"/>
          <c:tx>
            <c:strRef>
              <c:f>februāris!$C$5:$C$9</c:f>
              <c:strCache>
                <c:ptCount val="1"/>
                <c:pt idx="0">
                  <c:v>Mil EUR Esošais mēnesis (28.02.)/ % 31.01.2018.</c:v>
                </c:pt>
              </c:strCache>
            </c:strRef>
          </c:tx>
          <c:spPr>
            <a:solidFill>
              <a:schemeClr val="accent2"/>
            </a:solidFill>
            <a:ln>
              <a:noFill/>
            </a:ln>
            <a:effectLst/>
          </c:spPr>
          <c:invertIfNegative val="0"/>
          <c:dPt>
            <c:idx val="0"/>
            <c:invertIfNegative val="0"/>
            <c:bubble3D val="0"/>
            <c:spPr>
              <a:solidFill>
                <a:srgbClr val="FFD966"/>
              </a:solidFill>
              <a:ln>
                <a:noFill/>
              </a:ln>
              <a:effectLst/>
            </c:spPr>
            <c:extLst>
              <c:ext xmlns:c16="http://schemas.microsoft.com/office/drawing/2014/chart" uri="{C3380CC4-5D6E-409C-BE32-E72D297353CC}">
                <c16:uniqueId val="{00000002-C5D7-4F5B-85C7-5F77A41C954E}"/>
              </c:ext>
            </c:extLst>
          </c:dPt>
          <c:dPt>
            <c:idx val="2"/>
            <c:invertIfNegative val="0"/>
            <c:bubble3D val="0"/>
            <c:spPr>
              <a:solidFill>
                <a:srgbClr val="C9C9C9"/>
              </a:solidFill>
              <a:ln>
                <a:noFill/>
              </a:ln>
              <a:effectLst/>
            </c:spPr>
            <c:extLst>
              <c:ext xmlns:c16="http://schemas.microsoft.com/office/drawing/2014/chart" uri="{C3380CC4-5D6E-409C-BE32-E72D297353CC}">
                <c16:uniqueId val="{00000004-C5D7-4F5B-85C7-5F77A41C954E}"/>
              </c:ext>
            </c:extLst>
          </c:dPt>
          <c:dPt>
            <c:idx val="3"/>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6-C5D7-4F5B-85C7-5F77A41C954E}"/>
              </c:ext>
            </c:extLst>
          </c:dPt>
          <c:dPt>
            <c:idx val="5"/>
            <c:invertIfNegative val="0"/>
            <c:bubble3D val="0"/>
            <c:spPr>
              <a:solidFill>
                <a:schemeClr val="accent2">
                  <a:lumMod val="75000"/>
                </a:schemeClr>
              </a:solidFill>
              <a:ln>
                <a:noFill/>
              </a:ln>
              <a:effectLst/>
            </c:spPr>
            <c:extLst>
              <c:ext xmlns:c16="http://schemas.microsoft.com/office/drawing/2014/chart" uri="{C3380CC4-5D6E-409C-BE32-E72D297353CC}">
                <c16:uniqueId val="{00000008-C5D7-4F5B-85C7-5F77A41C954E}"/>
              </c:ext>
            </c:extLst>
          </c:dPt>
          <c:dPt>
            <c:idx val="6"/>
            <c:invertIfNegative val="0"/>
            <c:bubble3D val="0"/>
            <c:spPr>
              <a:solidFill>
                <a:schemeClr val="accent3">
                  <a:lumMod val="75000"/>
                </a:schemeClr>
              </a:solidFill>
              <a:ln>
                <a:noFill/>
              </a:ln>
              <a:effectLst/>
            </c:spPr>
            <c:extLst>
              <c:ext xmlns:c16="http://schemas.microsoft.com/office/drawing/2014/chart" uri="{C3380CC4-5D6E-409C-BE32-E72D297353CC}">
                <c16:uniqueId val="{0000000A-C5D7-4F5B-85C7-5F77A41C954E}"/>
              </c:ext>
            </c:extLst>
          </c:dPt>
          <c:dPt>
            <c:idx val="7"/>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C-C5D7-4F5B-85C7-5F77A41C954E}"/>
              </c:ext>
            </c:extLst>
          </c:dPt>
          <c:dLbls>
            <c:dLbl>
              <c:idx val="0"/>
              <c:layout>
                <c:manualLayout>
                  <c:x val="0.13638169902887709"/>
                  <c:y val="2.8062323908566518E-3"/>
                </c:manualLayout>
              </c:layout>
              <c:tx>
                <c:rich>
                  <a:bodyPr/>
                  <a:lstStyle/>
                  <a:p>
                    <a:fld id="{489F327E-AEEF-46CE-B86F-88FCE2FAE9F5}" type="VALUE">
                      <a:rPr lang="en-US"/>
                      <a:pPr/>
                      <a:t>[VALUE]</a:t>
                    </a:fld>
                    <a:r>
                      <a:rPr lang="en-US"/>
                      <a:t> (14,8%) </a:t>
                    </a:r>
                    <a:r>
                      <a:rPr lang="en-US">
                        <a:latin typeface="Times New Roman" panose="02020603050405020304" pitchFamily="18" charset="0"/>
                        <a:cs typeface="Times New Roman" panose="02020603050405020304" pitchFamily="18" charset="0"/>
                      </a:rPr>
                      <a:t>↑1,0%</a:t>
                    </a:r>
                  </a:p>
                </c:rich>
              </c:tx>
              <c:showLegendKey val="0"/>
              <c:showVal val="1"/>
              <c:showCatName val="0"/>
              <c:showSerName val="0"/>
              <c:showPercent val="0"/>
              <c:showBubbleSize val="0"/>
              <c:extLst>
                <c:ext xmlns:c15="http://schemas.microsoft.com/office/drawing/2012/chart" uri="{CE6537A1-D6FC-4f65-9D91-7224C49458BB}">
                  <c15:layout>
                    <c:manualLayout>
                      <c:w val="0.23950675783167769"/>
                      <c:h val="4.7388126225708684E-2"/>
                    </c:manualLayout>
                  </c15:layout>
                  <c15:dlblFieldTable/>
                  <c15:showDataLabelsRange val="0"/>
                </c:ext>
                <c:ext xmlns:c16="http://schemas.microsoft.com/office/drawing/2014/chart" uri="{C3380CC4-5D6E-409C-BE32-E72D297353CC}">
                  <c16:uniqueId val="{00000002-C5D7-4F5B-85C7-5F77A41C954E}"/>
                </c:ext>
              </c:extLst>
            </c:dLbl>
            <c:dLbl>
              <c:idx val="1"/>
              <c:layout>
                <c:manualLayout>
                  <c:x val="0.18144636754492338"/>
                  <c:y val="1.6210456778153068E-2"/>
                </c:manualLayout>
              </c:layout>
              <c:tx>
                <c:rich>
                  <a:bodyPr/>
                  <a:lstStyle/>
                  <a:p>
                    <a:fld id="{64EAE4B0-E3B4-416C-8821-FE84A71F2DFF}" type="VALUE">
                      <a:rPr lang="en-US"/>
                      <a:pPr/>
                      <a:t>[VALUE]</a:t>
                    </a:fld>
                    <a:r>
                      <a:rPr lang="en-US"/>
                      <a:t> (24,4% no projektu līgumiem) </a:t>
                    </a:r>
                    <a:r>
                      <a:rPr lang="en-US">
                        <a:solidFill>
                          <a:schemeClr val="accent6">
                            <a:lumMod val="50000"/>
                          </a:schemeClr>
                        </a:solidFill>
                      </a:rPr>
                      <a:t>+ 8,1 </a:t>
                    </a:r>
                    <a:r>
                      <a:rPr lang="en-US"/>
                      <a:t>milj. </a:t>
                    </a:r>
                    <a:r>
                      <a:rPr lang="en-US" i="1"/>
                      <a:t>euro</a:t>
                    </a:r>
                  </a:p>
                </c:rich>
              </c:tx>
              <c:showLegendKey val="0"/>
              <c:showVal val="1"/>
              <c:showCatName val="0"/>
              <c:showSerName val="0"/>
              <c:showPercent val="0"/>
              <c:showBubbleSize val="0"/>
              <c:extLst>
                <c:ext xmlns:c15="http://schemas.microsoft.com/office/drawing/2012/chart" uri="{CE6537A1-D6FC-4f65-9D91-7224C49458BB}">
                  <c15:layout>
                    <c:manualLayout>
                      <c:w val="0.33229023530034707"/>
                      <c:h val="0.1656127896056295"/>
                    </c:manualLayout>
                  </c15:layout>
                  <c15:dlblFieldTable/>
                  <c15:showDataLabelsRange val="0"/>
                </c:ext>
                <c:ext xmlns:c16="http://schemas.microsoft.com/office/drawing/2014/chart" uri="{C3380CC4-5D6E-409C-BE32-E72D297353CC}">
                  <c16:uniqueId val="{0000000F-C5D7-4F5B-85C7-5F77A41C954E}"/>
                </c:ext>
              </c:extLst>
            </c:dLbl>
            <c:dLbl>
              <c:idx val="2"/>
              <c:layout>
                <c:manualLayout>
                  <c:x val="0.24023091673126351"/>
                  <c:y val="-4.3248480316445022E-3"/>
                </c:manualLayout>
              </c:layout>
              <c:tx>
                <c:rich>
                  <a:bodyPr/>
                  <a:lstStyle/>
                  <a:p>
                    <a:fld id="{5FA50F4E-52FE-4052-AA61-C6665E5C0E21}" type="VALUE">
                      <a:rPr lang="en-US"/>
                      <a:pPr/>
                      <a:t>[VALUE]</a:t>
                    </a:fld>
                    <a:r>
                      <a:rPr lang="en-US"/>
                      <a:t> (58,4%) </a:t>
                    </a:r>
                    <a:r>
                      <a:rPr lang="en-US">
                        <a:latin typeface="Times New Roman" panose="02020603050405020304" pitchFamily="18" charset="0"/>
                        <a:cs typeface="Times New Roman" panose="02020603050405020304" pitchFamily="18" charset="0"/>
                      </a:rPr>
                      <a:t>↑1,6%</a:t>
                    </a:r>
                  </a:p>
                </c:rich>
              </c:tx>
              <c:showLegendKey val="0"/>
              <c:showVal val="1"/>
              <c:showCatName val="0"/>
              <c:showSerName val="0"/>
              <c:showPercent val="0"/>
              <c:showBubbleSize val="0"/>
              <c:extLst>
                <c:ext xmlns:c15="http://schemas.microsoft.com/office/drawing/2012/chart" uri="{CE6537A1-D6FC-4f65-9D91-7224C49458BB}">
                  <c15:layout>
                    <c:manualLayout>
                      <c:w val="0.24005005294390341"/>
                      <c:h val="5.4519522196469959E-2"/>
                    </c:manualLayout>
                  </c15:layout>
                  <c15:dlblFieldTable/>
                  <c15:showDataLabelsRange val="0"/>
                </c:ext>
                <c:ext xmlns:c16="http://schemas.microsoft.com/office/drawing/2014/chart" uri="{C3380CC4-5D6E-409C-BE32-E72D297353CC}">
                  <c16:uniqueId val="{00000004-C5D7-4F5B-85C7-5F77A41C954E}"/>
                </c:ext>
              </c:extLst>
            </c:dLbl>
            <c:dLbl>
              <c:idx val="3"/>
              <c:layout>
                <c:manualLayout>
                  <c:x val="0.24540488551818238"/>
                  <c:y val="2.1786705717749101E-3"/>
                </c:manualLayout>
              </c:layout>
              <c:tx>
                <c:rich>
                  <a:bodyPr/>
                  <a:lstStyle/>
                  <a:p>
                    <a:fld id="{5C685BE9-56FF-4DE9-BE00-C617ED8DBE3A}" type="VALUE">
                      <a:rPr lang="en-US"/>
                      <a:pPr/>
                      <a:t>[VALUE]</a:t>
                    </a:fld>
                    <a:r>
                      <a:rPr lang="en-US" baseline="0"/>
                      <a:t> (61,5%) </a:t>
                    </a:r>
                    <a:r>
                      <a:rPr lang="en-US" baseline="0">
                        <a:latin typeface="Times New Roman" panose="02020603050405020304" pitchFamily="18" charset="0"/>
                        <a:cs typeface="Times New Roman" panose="02020603050405020304" pitchFamily="18" charset="0"/>
                      </a:rPr>
                      <a:t>↑2,2%</a:t>
                    </a:r>
                  </a:p>
                </c:rich>
              </c:tx>
              <c:showLegendKey val="0"/>
              <c:showVal val="1"/>
              <c:showCatName val="0"/>
              <c:showSerName val="0"/>
              <c:showPercent val="0"/>
              <c:showBubbleSize val="0"/>
              <c:extLst>
                <c:ext xmlns:c15="http://schemas.microsoft.com/office/drawing/2012/chart" uri="{CE6537A1-D6FC-4f65-9D91-7224C49458BB}">
                  <c15:layout>
                    <c:manualLayout>
                      <c:w val="0.26213068036322379"/>
                      <c:h val="5.8229449198649835E-2"/>
                    </c:manualLayout>
                  </c15:layout>
                  <c15:dlblFieldTable/>
                  <c15:showDataLabelsRange val="0"/>
                </c:ext>
                <c:ext xmlns:c16="http://schemas.microsoft.com/office/drawing/2014/chart" uri="{C3380CC4-5D6E-409C-BE32-E72D297353CC}">
                  <c16:uniqueId val="{00000006-C5D7-4F5B-85C7-5F77A41C954E}"/>
                </c:ext>
              </c:extLst>
            </c:dLbl>
            <c:dLbl>
              <c:idx val="4"/>
              <c:layout>
                <c:manualLayout>
                  <c:x val="0.26617749564459553"/>
                  <c:y val="1.4804306430573038E-3"/>
                </c:manualLayout>
              </c:layout>
              <c:tx>
                <c:rich>
                  <a:bodyPr/>
                  <a:lstStyle/>
                  <a:p>
                    <a:fld id="{B47A0D2E-FDBB-49DB-A366-D7D3237E8174}" type="VALUE">
                      <a:rPr lang="en-US"/>
                      <a:pPr/>
                      <a:t>[VALUE]</a:t>
                    </a:fld>
                    <a:r>
                      <a:rPr lang="en-US"/>
                      <a:t> (11,8% no noraidītiem/atsauktiem/pārtrauktiem)</a:t>
                    </a:r>
                  </a:p>
                </c:rich>
              </c:tx>
              <c:showLegendKey val="0"/>
              <c:showVal val="1"/>
              <c:showCatName val="0"/>
              <c:showSerName val="0"/>
              <c:showPercent val="0"/>
              <c:showBubbleSize val="0"/>
              <c:extLst>
                <c:ext xmlns:c15="http://schemas.microsoft.com/office/drawing/2012/chart" uri="{CE6537A1-D6FC-4f65-9D91-7224C49458BB}">
                  <c15:layout>
                    <c:manualLayout>
                      <c:w val="0.53701429753206764"/>
                      <c:h val="0.11036445986822599"/>
                    </c:manualLayout>
                  </c15:layout>
                  <c15:dlblFieldTable/>
                  <c15:showDataLabelsRange val="0"/>
                </c:ext>
                <c:ext xmlns:c16="http://schemas.microsoft.com/office/drawing/2014/chart" uri="{C3380CC4-5D6E-409C-BE32-E72D297353CC}">
                  <c16:uniqueId val="{00000010-C5D7-4F5B-85C7-5F77A41C954E}"/>
                </c:ext>
              </c:extLst>
            </c:dLbl>
            <c:dLbl>
              <c:idx val="5"/>
              <c:layout>
                <c:manualLayout>
                  <c:x val="0.18553780022343419"/>
                  <c:y val="-8.4789130722665428E-3"/>
                </c:manualLayout>
              </c:layout>
              <c:tx>
                <c:rich>
                  <a:bodyPr/>
                  <a:lstStyle/>
                  <a:p>
                    <a:fld id="{3A7F3F90-B631-4989-9B3D-A825AC04F2D3}" type="VALUE">
                      <a:rPr lang="en-US"/>
                      <a:pPr/>
                      <a:t>[VALUE]</a:t>
                    </a:fld>
                    <a:r>
                      <a:rPr lang="en-US"/>
                      <a:t> (14,3% no iesniegtiem)</a:t>
                    </a:r>
                  </a:p>
                </c:rich>
              </c:tx>
              <c:showLegendKey val="0"/>
              <c:showVal val="1"/>
              <c:showCatName val="0"/>
              <c:showSerName val="0"/>
              <c:showPercent val="0"/>
              <c:showBubbleSize val="0"/>
              <c:extLst>
                <c:ext xmlns:c15="http://schemas.microsoft.com/office/drawing/2012/chart" uri="{CE6537A1-D6FC-4f65-9D91-7224C49458BB}">
                  <c15:layout>
                    <c:manualLayout>
                      <c:w val="0.42080122344037868"/>
                      <c:h val="5.2166442289739628E-2"/>
                    </c:manualLayout>
                  </c15:layout>
                  <c15:dlblFieldTable/>
                  <c15:showDataLabelsRange val="0"/>
                </c:ext>
                <c:ext xmlns:c16="http://schemas.microsoft.com/office/drawing/2014/chart" uri="{C3380CC4-5D6E-409C-BE32-E72D297353CC}">
                  <c16:uniqueId val="{00000008-C5D7-4F5B-85C7-5F77A41C954E}"/>
                </c:ext>
              </c:extLst>
            </c:dLbl>
            <c:dLbl>
              <c:idx val="6"/>
              <c:layout>
                <c:manualLayout>
                  <c:x val="0.30191863488125609"/>
                  <c:y val="1.1558052134382015E-4"/>
                </c:manualLayout>
              </c:layout>
              <c:tx>
                <c:rich>
                  <a:bodyPr rot="0" spcFirstLastPara="1" vertOverflow="ellipsis" vert="horz" wrap="square" anchor="ctr" anchorCtr="0"/>
                  <a:lstStyle/>
                  <a:p>
                    <a:pPr marL="0" marR="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A55BCF39-AE0E-455F-8CFE-D7E922C439AF}" type="VALUE">
                      <a:rPr lang="en-US"/>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t>[VALUE]</a:t>
                    </a:fld>
                    <a:r>
                      <a:rPr lang="en-US"/>
                      <a:t> (91,6%)</a:t>
                    </a:r>
                    <a:r>
                      <a:rPr lang="en-US" sz="1100" b="0" i="0" u="none" strike="noStrike" kern="1200" baseline="0">
                        <a:solidFill>
                          <a:sysClr val="windowText" lastClr="000000"/>
                        </a:solidFill>
                        <a:latin typeface="Times New Roman" panose="02020603050405020304" pitchFamily="18" charset="0"/>
                        <a:cs typeface="Times New Roman" panose="02020603050405020304" pitchFamily="18" charset="0"/>
                      </a:rPr>
                      <a:t> ↑7,9%</a:t>
                    </a:r>
                    <a:r>
                      <a:rPr lang="en-US"/>
                      <a:t> </a:t>
                    </a:r>
                  </a:p>
                </c:rich>
              </c:tx>
              <c:numFmt formatCode="#,##0.0" sourceLinked="0"/>
              <c:spPr>
                <a:noFill/>
                <a:ln>
                  <a:noFill/>
                </a:ln>
                <a:effectLst/>
              </c:spPr>
              <c:txPr>
                <a:bodyPr rot="0" spcFirstLastPara="1" vertOverflow="ellipsis" vert="horz" wrap="square" anchor="ctr" anchorCtr="0"/>
                <a:lstStyle/>
                <a:p>
                  <a:pPr marL="0" marR="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0.25299505128830563"/>
                      <c:h val="5.9421147822887307E-2"/>
                    </c:manualLayout>
                  </c15:layout>
                  <c15:dlblFieldTable/>
                  <c15:showDataLabelsRange val="0"/>
                </c:ext>
                <c:ext xmlns:c16="http://schemas.microsoft.com/office/drawing/2014/chart" uri="{C3380CC4-5D6E-409C-BE32-E72D297353CC}">
                  <c16:uniqueId val="{0000000A-C5D7-4F5B-85C7-5F77A41C954E}"/>
                </c:ext>
              </c:extLst>
            </c:dLbl>
            <c:dLbl>
              <c:idx val="7"/>
              <c:layout>
                <c:manualLayout>
                  <c:x val="6.8660445114959237E-3"/>
                  <c:y val="-5.2980443918498626E-2"/>
                </c:manualLayout>
              </c:layout>
              <c:tx>
                <c:rich>
                  <a:bodyPr/>
                  <a:lstStyle/>
                  <a:p>
                    <a:fld id="{1DBBE3E3-6395-4E39-A2E7-CD57422C3C25}" type="VALUE">
                      <a:rPr lang="en-US"/>
                      <a:pPr/>
                      <a:t>[VALUE]</a:t>
                    </a:fld>
                    <a:r>
                      <a:rPr lang="en-US"/>
                      <a:t> (100%)</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C-C5D7-4F5B-85C7-5F77A41C954E}"/>
                </c:ext>
              </c:extLst>
            </c:dLbl>
            <c:numFmt formatCode="#,##0.0" sourceLinked="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(februāris!$D$3:$K$3,februāris!$Q$3:$R$3)</c:f>
              <c:strCache>
                <c:ptCount val="9"/>
                <c:pt idx="0">
                  <c:v>Veikti maksājumi projektos</c:v>
                </c:pt>
                <c:pt idx="1">
                  <c:v>Iepirkumu līgumi</c:v>
                </c:pt>
                <c:pt idx="2">
                  <c:v>Projektu līgumi, skaits - 779</c:v>
                </c:pt>
                <c:pt idx="3">
                  <c:v>Apstiprināti projekti, skaits - 859</c:v>
                </c:pt>
                <c:pt idx="4">
                  <c:v>Apstrīdēti projekti, skaits - 104</c:v>
                </c:pt>
                <c:pt idx="5">
                  <c:v>Noraidīti/atsaukti/pārtraukti projekti, skaits - 386</c:v>
                </c:pt>
                <c:pt idx="6">
                  <c:v>Iesniegti projekti, skaits - 1572</c:v>
                </c:pt>
                <c:pt idx="7">
                  <c:v>Pieejamais ES fondu finansējums</c:v>
                </c:pt>
                <c:pt idx="8">
                  <c:v>Pieejamais ''virssaistību'' apjoms</c:v>
                </c:pt>
              </c:strCache>
              <c:extLst/>
            </c:strRef>
          </c:cat>
          <c:val>
            <c:numRef>
              <c:f>(februāris!$D$5:$K$5,februāris!$Q$5)</c:f>
              <c:numCache>
                <c:formatCode>#,##0.00</c:formatCode>
                <c:ptCount val="8"/>
                <c:pt idx="0" formatCode="[$-10409]###\ ###\ ###\ ###\ ##0">
                  <c:v>654135985.04000008</c:v>
                </c:pt>
                <c:pt idx="1">
                  <c:v>628777014.66951597</c:v>
                </c:pt>
                <c:pt idx="2" formatCode="[$-10409]###\ ###\ ###\ ###\ ##0">
                  <c:v>2581941269.8500004</c:v>
                </c:pt>
                <c:pt idx="3" formatCode="[$-10409]###\ ###\ ###\ ###\ ##0">
                  <c:v>2715686960.02</c:v>
                </c:pt>
                <c:pt idx="4" formatCode="#,##0">
                  <c:v>68159617.739999995</c:v>
                </c:pt>
                <c:pt idx="5" formatCode="#,##0">
                  <c:v>576864904.98000002</c:v>
                </c:pt>
                <c:pt idx="6" formatCode="#,##0">
                  <c:v>4046535115.5099983</c:v>
                </c:pt>
                <c:pt idx="7" formatCode="#,##0">
                  <c:v>4418233214</c:v>
                </c:pt>
              </c:numCache>
              <c:extLst/>
            </c:numRef>
          </c:val>
          <c:extLst>
            <c:ext xmlns:c16="http://schemas.microsoft.com/office/drawing/2014/chart" uri="{C3380CC4-5D6E-409C-BE32-E72D297353CC}">
              <c16:uniqueId val="{00000011-C5D7-4F5B-85C7-5F77A41C954E}"/>
            </c:ext>
          </c:extLst>
        </c:ser>
        <c:ser>
          <c:idx val="2"/>
          <c:order val="2"/>
          <c:tx>
            <c:strRef>
              <c:f>februāris!$R$3</c:f>
              <c:strCache>
                <c:ptCount val="1"/>
                <c:pt idx="0">
                  <c:v>Pieejamais ''virssaistību'' apjoms</c:v>
                </c:pt>
              </c:strCache>
            </c:strRef>
          </c:tx>
          <c:spPr>
            <a:solidFill>
              <a:srgbClr val="FF0000"/>
            </a:solidFill>
            <a:ln>
              <a:noFill/>
            </a:ln>
            <a:effectLst/>
          </c:spPr>
          <c:invertIfNegative val="0"/>
          <c:dLbls>
            <c:dLbl>
              <c:idx val="7"/>
              <c:layout>
                <c:manualLayout>
                  <c:x val="6.6111454186844942E-2"/>
                  <c:y val="0"/>
                </c:manualLayout>
              </c:layout>
              <c:tx>
                <c:rich>
                  <a:bodyPr/>
                  <a:lstStyle/>
                  <a:p>
                    <a:fld id="{2A33641C-09A9-41A5-88F1-67B7E35E633C}" type="VALUE">
                      <a:rPr lang="en-US"/>
                      <a:pPr/>
                      <a:t>[VALUE]</a:t>
                    </a:fld>
                    <a:r>
                      <a:rPr lang="en-US"/>
                      <a:t> (1,5%)</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C-5D8C-41CC-9965-5A273FDC584A}"/>
                </c:ext>
              </c:extLst>
            </c:dLbl>
            <c:numFmt formatCode="#,##0.0" sourceLinked="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(februāris!$D$3:$K$3,februāris!$Q$3:$R$3)</c:f>
              <c:strCache>
                <c:ptCount val="9"/>
                <c:pt idx="0">
                  <c:v>Veikti maksājumi projektos</c:v>
                </c:pt>
                <c:pt idx="1">
                  <c:v>Iepirkumu līgumi</c:v>
                </c:pt>
                <c:pt idx="2">
                  <c:v>Projektu līgumi, skaits - 779</c:v>
                </c:pt>
                <c:pt idx="3">
                  <c:v>Apstiprināti projekti, skaits - 859</c:v>
                </c:pt>
                <c:pt idx="4">
                  <c:v>Apstrīdēti projekti, skaits - 104</c:v>
                </c:pt>
                <c:pt idx="5">
                  <c:v>Noraidīti/atsaukti/pārtraukti projekti, skaits - 386</c:v>
                </c:pt>
                <c:pt idx="6">
                  <c:v>Iesniegti projekti, skaits - 1572</c:v>
                </c:pt>
                <c:pt idx="7">
                  <c:v>Pieejamais ES fondu finansējums</c:v>
                </c:pt>
                <c:pt idx="8">
                  <c:v>Pieejamais ''virssaistību'' apjoms</c:v>
                </c:pt>
              </c:strCache>
              <c:extLst/>
            </c:strRef>
          </c:cat>
          <c:val>
            <c:numRef>
              <c:f>(februāris!$D$6:$K$6,februāris!$Q$6)</c:f>
              <c:numCache>
                <c:formatCode>General</c:formatCode>
                <c:ptCount val="8"/>
                <c:pt idx="7" formatCode="#,##0">
                  <c:v>66269088</c:v>
                </c:pt>
              </c:numCache>
              <c:extLst/>
            </c:numRef>
          </c:val>
          <c:extLst>
            <c:ext xmlns:c16="http://schemas.microsoft.com/office/drawing/2014/chart" uri="{C3380CC4-5D6E-409C-BE32-E72D297353CC}">
              <c16:uniqueId val="{00000013-C5D7-4F5B-85C7-5F77A41C954E}"/>
            </c:ext>
          </c:extLst>
        </c:ser>
        <c:ser>
          <c:idx val="3"/>
          <c:order val="3"/>
          <c:tx>
            <c:strRef>
              <c:f>'Ikmēneša ziņojumam - lielais gr'!#REF!</c:f>
              <c:strCache>
                <c:ptCount val="1"/>
                <c:pt idx="0">
                  <c:v>#REF!</c:v>
                </c:pt>
              </c:strCache>
            </c:strRef>
          </c:tx>
          <c:spPr>
            <a:solidFill>
              <a:schemeClr val="accent4"/>
            </a:solidFill>
            <a:ln>
              <a:noFill/>
            </a:ln>
            <a:effectLst/>
          </c:spPr>
          <c:invertIfNegative val="0"/>
          <c:cat>
            <c:strRef>
              <c:f>(februāris!$D$3:$K$3,februāris!$Q$3:$R$3)</c:f>
              <c:strCache>
                <c:ptCount val="9"/>
                <c:pt idx="0">
                  <c:v>Veikti maksājumi projektos</c:v>
                </c:pt>
                <c:pt idx="1">
                  <c:v>Iepirkumu līgumi</c:v>
                </c:pt>
                <c:pt idx="2">
                  <c:v>Projektu līgumi, skaits - 779</c:v>
                </c:pt>
                <c:pt idx="3">
                  <c:v>Apstiprināti projekti, skaits - 859</c:v>
                </c:pt>
                <c:pt idx="4">
                  <c:v>Apstrīdēti projekti, skaits - 104</c:v>
                </c:pt>
                <c:pt idx="5">
                  <c:v>Noraidīti/atsaukti/pārtraukti projekti, skaits - 386</c:v>
                </c:pt>
                <c:pt idx="6">
                  <c:v>Iesniegti projekti, skaits - 1572</c:v>
                </c:pt>
                <c:pt idx="7">
                  <c:v>Pieejamais ES fondu finansējums</c:v>
                </c:pt>
                <c:pt idx="8">
                  <c:v>Pieejamais ''virssaistību'' apjoms</c:v>
                </c:pt>
              </c:strCache>
              <c:extLst/>
            </c:strRef>
          </c:cat>
          <c:val>
            <c:numRef>
              <c:f>'Ikmēneša ziņojumam - lielais gr'!#REF!</c:f>
              <c:numCache>
                <c:formatCode>General</c:formatCode>
                <c:ptCount val="1"/>
                <c:pt idx="0">
                  <c:v>1</c:v>
                </c:pt>
              </c:numCache>
            </c:numRef>
          </c:val>
          <c:extLst>
            <c:ext xmlns:c16="http://schemas.microsoft.com/office/drawing/2014/chart" uri="{C3380CC4-5D6E-409C-BE32-E72D297353CC}">
              <c16:uniqueId val="{00000014-C5D7-4F5B-85C7-5F77A41C954E}"/>
            </c:ext>
          </c:extLst>
        </c:ser>
        <c:ser>
          <c:idx val="4"/>
          <c:order val="4"/>
          <c:tx>
            <c:strRef>
              <c:f>februāris!$C$7</c:f>
              <c:strCache>
                <c:ptCount val="1"/>
                <c:pt idx="0">
                  <c:v>Esošais mēnesis (28.02.)/ %</c:v>
                </c:pt>
              </c:strCache>
            </c:strRef>
          </c:tx>
          <c:spPr>
            <a:solidFill>
              <a:schemeClr val="accent5"/>
            </a:solidFill>
            <a:ln>
              <a:noFill/>
            </a:ln>
            <a:effectLst/>
          </c:spPr>
          <c:invertIfNegative val="0"/>
          <c:cat>
            <c:strRef>
              <c:f>(februāris!$D$3:$K$3,februāris!$Q$3:$R$3)</c:f>
              <c:strCache>
                <c:ptCount val="9"/>
                <c:pt idx="0">
                  <c:v>Veikti maksājumi projektos</c:v>
                </c:pt>
                <c:pt idx="1">
                  <c:v>Iepirkumu līgumi</c:v>
                </c:pt>
                <c:pt idx="2">
                  <c:v>Projektu līgumi, skaits - 779</c:v>
                </c:pt>
                <c:pt idx="3">
                  <c:v>Apstiprināti projekti, skaits - 859</c:v>
                </c:pt>
                <c:pt idx="4">
                  <c:v>Apstrīdēti projekti, skaits - 104</c:v>
                </c:pt>
                <c:pt idx="5">
                  <c:v>Noraidīti/atsaukti/pārtraukti projekti, skaits - 386</c:v>
                </c:pt>
                <c:pt idx="6">
                  <c:v>Iesniegti projekti, skaits - 1572</c:v>
                </c:pt>
                <c:pt idx="7">
                  <c:v>Pieejamais ES fondu finansējums</c:v>
                </c:pt>
                <c:pt idx="8">
                  <c:v>Pieejamais ''virssaistību'' apjoms</c:v>
                </c:pt>
              </c:strCache>
              <c:extLst/>
            </c:strRef>
          </c:cat>
          <c:val>
            <c:numRef>
              <c:f>(februāris!$D$7:$K$7,februāris!$Q$7)</c:f>
              <c:numCache>
                <c:formatCode>0.0%</c:formatCode>
                <c:ptCount val="8"/>
                <c:pt idx="0">
                  <c:v>0.14805374758562939</c:v>
                </c:pt>
                <c:pt idx="1">
                  <c:v>0.2435287827852278</c:v>
                </c:pt>
                <c:pt idx="2">
                  <c:v>0.58438320133682298</c:v>
                </c:pt>
                <c:pt idx="3">
                  <c:v>0.61465450746575279</c:v>
                </c:pt>
                <c:pt idx="4">
                  <c:v>0.11815525117161201</c:v>
                </c:pt>
                <c:pt idx="5">
                  <c:v>0.14255774100882745</c:v>
                </c:pt>
                <c:pt idx="6">
                  <c:v>0.91587177939991793</c:v>
                </c:pt>
              </c:numCache>
              <c:extLst/>
            </c:numRef>
          </c:val>
          <c:extLst>
            <c:ext xmlns:c16="http://schemas.microsoft.com/office/drawing/2014/chart" uri="{C3380CC4-5D6E-409C-BE32-E72D297353CC}">
              <c16:uniqueId val="{00000015-C5D7-4F5B-85C7-5F77A41C954E}"/>
            </c:ext>
          </c:extLst>
        </c:ser>
        <c:ser>
          <c:idx val="5"/>
          <c:order val="5"/>
          <c:tx>
            <c:strRef>
              <c:f>februāris!$C$8</c:f>
              <c:strCache>
                <c:ptCount val="1"/>
              </c:strCache>
            </c:strRef>
          </c:tx>
          <c:spPr>
            <a:solidFill>
              <a:schemeClr val="accent6"/>
            </a:solidFill>
            <a:ln>
              <a:noFill/>
            </a:ln>
            <a:effectLst/>
          </c:spPr>
          <c:invertIfNegative val="0"/>
          <c:cat>
            <c:strRef>
              <c:f>(februāris!$D$3:$K$3,februāris!$Q$3:$R$3)</c:f>
              <c:strCache>
                <c:ptCount val="9"/>
                <c:pt idx="0">
                  <c:v>Veikti maksājumi projektos</c:v>
                </c:pt>
                <c:pt idx="1">
                  <c:v>Iepirkumu līgumi</c:v>
                </c:pt>
                <c:pt idx="2">
                  <c:v>Projektu līgumi, skaits - 779</c:v>
                </c:pt>
                <c:pt idx="3">
                  <c:v>Apstiprināti projekti, skaits - 859</c:v>
                </c:pt>
                <c:pt idx="4">
                  <c:v>Apstrīdēti projekti, skaits - 104</c:v>
                </c:pt>
                <c:pt idx="5">
                  <c:v>Noraidīti/atsaukti/pārtraukti projekti, skaits - 386</c:v>
                </c:pt>
                <c:pt idx="6">
                  <c:v>Iesniegti projekti, skaits - 1572</c:v>
                </c:pt>
                <c:pt idx="7">
                  <c:v>Pieejamais ES fondu finansējums</c:v>
                </c:pt>
                <c:pt idx="8">
                  <c:v>Pieejamais ''virssaistību'' apjoms</c:v>
                </c:pt>
              </c:strCache>
              <c:extLst/>
            </c:strRef>
          </c:cat>
          <c:val>
            <c:numRef>
              <c:f>(februāris!$D$8:$K$8,februāris!$Q$8)</c:f>
              <c:numCache>
                <c:formatCode>General</c:formatCode>
                <c:ptCount val="8"/>
              </c:numCache>
              <c:extLst/>
            </c:numRef>
          </c:val>
          <c:extLst>
            <c:ext xmlns:c16="http://schemas.microsoft.com/office/drawing/2014/chart" uri="{C3380CC4-5D6E-409C-BE32-E72D297353CC}">
              <c16:uniqueId val="{00000016-C5D7-4F5B-85C7-5F77A41C954E}"/>
            </c:ext>
          </c:extLst>
        </c:ser>
        <c:ser>
          <c:idx val="6"/>
          <c:order val="6"/>
          <c:tx>
            <c:strRef>
              <c:f>februāris!$C$9</c:f>
              <c:strCache>
                <c:ptCount val="1"/>
                <c:pt idx="0">
                  <c:v>31.01.2018.</c:v>
                </c:pt>
              </c:strCache>
            </c:strRef>
          </c:tx>
          <c:spPr>
            <a:solidFill>
              <a:schemeClr val="accent1">
                <a:lumMod val="60000"/>
              </a:schemeClr>
            </a:solidFill>
            <a:ln>
              <a:noFill/>
            </a:ln>
            <a:effectLst/>
          </c:spPr>
          <c:invertIfNegative val="0"/>
          <c:cat>
            <c:strRef>
              <c:f>(februāris!$D$3:$K$3,februāris!$Q$3:$R$3)</c:f>
              <c:strCache>
                <c:ptCount val="9"/>
                <c:pt idx="0">
                  <c:v>Veikti maksājumi projektos</c:v>
                </c:pt>
                <c:pt idx="1">
                  <c:v>Iepirkumu līgumi</c:v>
                </c:pt>
                <c:pt idx="2">
                  <c:v>Projektu līgumi, skaits - 779</c:v>
                </c:pt>
                <c:pt idx="3">
                  <c:v>Apstiprināti projekti, skaits - 859</c:v>
                </c:pt>
                <c:pt idx="4">
                  <c:v>Apstrīdēti projekti, skaits - 104</c:v>
                </c:pt>
                <c:pt idx="5">
                  <c:v>Noraidīti/atsaukti/pārtraukti projekti, skaits - 386</c:v>
                </c:pt>
                <c:pt idx="6">
                  <c:v>Iesniegti projekti, skaits - 1572</c:v>
                </c:pt>
                <c:pt idx="7">
                  <c:v>Pieejamais ES fondu finansējums</c:v>
                </c:pt>
                <c:pt idx="8">
                  <c:v>Pieejamais ''virssaistību'' apjoms</c:v>
                </c:pt>
              </c:strCache>
              <c:extLst/>
            </c:strRef>
          </c:cat>
          <c:val>
            <c:numRef>
              <c:f>(februāris!$D$9:$K$9,februāris!$Q$9)</c:f>
              <c:numCache>
                <c:formatCode>0.0%</c:formatCode>
                <c:ptCount val="8"/>
                <c:pt idx="0">
                  <c:v>0.13837290792002088</c:v>
                </c:pt>
                <c:pt idx="1">
                  <c:v>0.24725689373151247</c:v>
                </c:pt>
                <c:pt idx="2">
                  <c:v>0.5681117320621365</c:v>
                </c:pt>
                <c:pt idx="3">
                  <c:v>0.5930369835656214</c:v>
                </c:pt>
                <c:pt idx="4">
                  <c:v>0.11873750570149408</c:v>
                </c:pt>
                <c:pt idx="5">
                  <c:v>0.15470732647830268</c:v>
                </c:pt>
                <c:pt idx="6">
                  <c:v>0.83648574842975665</c:v>
                </c:pt>
                <c:pt idx="7">
                  <c:v>1.4999001815932661E-2</c:v>
                </c:pt>
              </c:numCache>
              <c:extLst/>
            </c:numRef>
          </c:val>
          <c:extLst>
            <c:ext xmlns:c16="http://schemas.microsoft.com/office/drawing/2014/chart" uri="{C3380CC4-5D6E-409C-BE32-E72D297353CC}">
              <c16:uniqueId val="{00000017-C5D7-4F5B-85C7-5F77A41C954E}"/>
            </c:ext>
          </c:extLst>
        </c:ser>
        <c:ser>
          <c:idx val="7"/>
          <c:order val="7"/>
          <c:tx>
            <c:strRef>
              <c:f>februāris!$P$3</c:f>
              <c:strCache>
                <c:ptCount val="1"/>
                <c:pt idx="0">
                  <c:v>MK noteikumi, t.sk. par ES fondu "virssaistību" daļu</c:v>
                </c:pt>
              </c:strCache>
            </c:strRef>
          </c:tx>
          <c:spPr>
            <a:solidFill>
              <a:schemeClr val="accent2">
                <a:lumMod val="60000"/>
              </a:schemeClr>
            </a:solidFill>
            <a:ln>
              <a:noFill/>
            </a:ln>
            <a:effectLst/>
          </c:spPr>
          <c:invertIfNegative val="0"/>
          <c:val>
            <c:numRef>
              <c:f>februāris!$P$5</c:f>
            </c:numRef>
          </c:val>
          <c:extLst>
            <c:ext xmlns:c16="http://schemas.microsoft.com/office/drawing/2014/chart" uri="{C3380CC4-5D6E-409C-BE32-E72D297353CC}">
              <c16:uniqueId val="{00000018-C5D7-4F5B-85C7-5F77A41C954E}"/>
            </c:ext>
          </c:extLst>
        </c:ser>
        <c:dLbls>
          <c:showLegendKey val="0"/>
          <c:showVal val="0"/>
          <c:showCatName val="0"/>
          <c:showSerName val="0"/>
          <c:showPercent val="0"/>
          <c:showBubbleSize val="0"/>
        </c:dLbls>
        <c:gapWidth val="150"/>
        <c:overlap val="100"/>
        <c:axId val="117585384"/>
        <c:axId val="117585768"/>
      </c:barChart>
      <c:catAx>
        <c:axId val="117585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17585768"/>
        <c:crosses val="autoZero"/>
        <c:auto val="1"/>
        <c:lblAlgn val="ctr"/>
        <c:lblOffset val="100"/>
        <c:noMultiLvlLbl val="0"/>
      </c:catAx>
      <c:valAx>
        <c:axId val="117585768"/>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17585384"/>
        <c:crosses val="autoZero"/>
        <c:crossBetween val="between"/>
        <c:majorUnit val="2000000000"/>
        <c:dispUnits>
          <c:builtInUnit val="millions"/>
        </c:dispUnits>
      </c:valAx>
      <c:spPr>
        <a:noFill/>
        <a:ln>
          <a:noFill/>
        </a:ln>
        <a:effectLst/>
      </c:spPr>
    </c:plotArea>
    <c:legend>
      <c:legendPos val="b"/>
      <c:legendEntry>
        <c:idx val="1"/>
        <c:delete val="1"/>
      </c:legendEntry>
      <c:legendEntry>
        <c:idx val="3"/>
        <c:delete val="1"/>
      </c:legendEntry>
      <c:legendEntry>
        <c:idx val="4"/>
        <c:delete val="1"/>
      </c:legendEntry>
      <c:legendEntry>
        <c:idx val="5"/>
        <c:delete val="1"/>
      </c:legendEntry>
      <c:legendEntry>
        <c:idx val="6"/>
        <c:delete val="1"/>
      </c:legendEntry>
      <c:layout>
        <c:manualLayout>
          <c:xMode val="edge"/>
          <c:yMode val="edge"/>
          <c:x val="5.2915885789879838E-2"/>
          <c:y val="0.94611977656831037"/>
          <c:w val="0.88055020021405939"/>
          <c:h val="5.3880223431689508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043454833046531"/>
          <c:y val="4.3713477088716847E-2"/>
          <c:w val="0.85811997010307484"/>
          <c:h val="0.85819332186125741"/>
        </c:manualLayout>
      </c:layout>
      <c:barChart>
        <c:barDir val="bar"/>
        <c:grouping val="stacked"/>
        <c:varyColors val="0"/>
        <c:ser>
          <c:idx val="0"/>
          <c:order val="0"/>
          <c:tx>
            <c:strRef>
              <c:f>Sheet3!$B$41</c:f>
              <c:strCache>
                <c:ptCount val="1"/>
                <c:pt idx="0">
                  <c:v>Iesniegti pirms termiņa</c:v>
                </c:pt>
              </c:strCache>
            </c:strRef>
          </c:tx>
          <c:spPr>
            <a:solidFill>
              <a:srgbClr val="4BACC6">
                <a:lumMod val="60000"/>
                <a:lumOff val="40000"/>
              </a:srgbClr>
            </a:solidFill>
            <a:ln>
              <a:noFill/>
            </a:ln>
            <a:effectLst/>
          </c:spPr>
          <c:invertIfNegative val="0"/>
          <c:dLbls>
            <c:dLbl>
              <c:idx val="0"/>
              <c:layout>
                <c:manualLayout>
                  <c:x val="-4.1020250923917909E-3"/>
                  <c:y val="-0.1957274213200994"/>
                </c:manualLayout>
              </c:layout>
              <c:tx>
                <c:rich>
                  <a:bodyPr rot="0" spcFirstLastPara="1" vertOverflow="clip" horzOverflow="clip" vert="horz" wrap="square" lIns="36576" tIns="18288" rIns="36576" bIns="18288"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mn-cs"/>
                      </a:defRPr>
                    </a:pPr>
                    <a:fld id="{4290AC55-FBB5-478C-9EAE-D9E6717238B4}" type="VALUE">
                      <a:rPr lang="en-US" sz="1100" b="0">
                        <a:solidFill>
                          <a:sysClr val="windowText" lastClr="000000"/>
                        </a:solidFill>
                      </a:rPr>
                      <a:pPr>
                        <a:defRPr sz="1100" b="0">
                          <a:solidFill>
                            <a:sysClr val="windowText" lastClr="000000"/>
                          </a:solidFill>
                        </a:defRPr>
                      </a:pPr>
                      <a:t>[VALUE]</a:t>
                    </a:fld>
                    <a:r>
                      <a:rPr lang="en-US" sz="1100" b="0">
                        <a:solidFill>
                          <a:sysClr val="windowText" lastClr="000000"/>
                        </a:solidFill>
                      </a:rPr>
                      <a:t> </a:t>
                    </a:r>
                    <a:r>
                      <a:rPr lang="en-US" sz="1100" b="0" dirty="0" smtClean="0">
                        <a:solidFill>
                          <a:sysClr val="windowText" lastClr="000000"/>
                        </a:solidFill>
                      </a:rPr>
                      <a:t>(2)</a:t>
                    </a:r>
                  </a:p>
                </c:rich>
              </c:tx>
              <c:spPr>
                <a:noFill/>
                <a:ln>
                  <a:noFill/>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8.7806052389146724E-2"/>
                      <c:h val="0.16025099511567678"/>
                    </c:manualLayout>
                  </c15:layout>
                  <c15:dlblFieldTable/>
                  <c15:showDataLabelsRange val="0"/>
                </c:ext>
                <c:ext xmlns:c16="http://schemas.microsoft.com/office/drawing/2014/chart" uri="{C3380CC4-5D6E-409C-BE32-E72D297353CC}">
                  <c16:uniqueId val="{00000000-3E89-4CF3-9851-367658AD90DE}"/>
                </c:ext>
              </c:extLst>
            </c:dLbl>
            <c:dLbl>
              <c:idx val="1"/>
              <c:layout>
                <c:manualLayout>
                  <c:x val="-9.439980257202619E-4"/>
                  <c:y val="-0.22746497113447658"/>
                </c:manualLayout>
              </c:layout>
              <c:tx>
                <c:rich>
                  <a:bodyPr/>
                  <a:lstStyle/>
                  <a:p>
                    <a:fld id="{185F5691-7071-43F9-B27C-04F0C558E93A}" type="VALUE">
                      <a:rPr lang="en-US" baseline="0">
                        <a:solidFill>
                          <a:sysClr val="windowText" lastClr="000000"/>
                        </a:solidFill>
                      </a:rPr>
                      <a:pPr/>
                      <a:t>[VALUE]</a:t>
                    </a:fld>
                    <a:r>
                      <a:rPr lang="en-US" dirty="0">
                        <a:solidFill>
                          <a:sysClr val="windowText" lastClr="000000"/>
                        </a:solidFill>
                      </a:rPr>
                      <a:t> </a:t>
                    </a:r>
                    <a:r>
                      <a:rPr lang="en-US" dirty="0" smtClean="0">
                        <a:solidFill>
                          <a:sysClr val="windowText" lastClr="000000"/>
                        </a:solidFill>
                      </a:rPr>
                      <a:t>(3</a:t>
                    </a:r>
                    <a:r>
                      <a:rPr lang="en-US" dirty="0">
                        <a:solidFill>
                          <a:sysClr val="windowText" lastClr="000000"/>
                        </a:solidFill>
                      </a:rPr>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3E89-4CF3-9851-367658AD90DE}"/>
                </c:ext>
              </c:extLst>
            </c:dLbl>
            <c:dLbl>
              <c:idx val="2"/>
              <c:tx>
                <c:rich>
                  <a:bodyPr/>
                  <a:lstStyle/>
                  <a:p>
                    <a:fld id="{D867FC3B-2898-4385-AFF2-E90EB9988868}" type="VALUE">
                      <a:rPr lang="en-US"/>
                      <a:pPr/>
                      <a:t>[VALUE]</a:t>
                    </a:fld>
                    <a:r>
                      <a:rPr lang="en-US"/>
                      <a:t> (30)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3E89-4CF3-9851-367658AD90DE}"/>
                </c:ext>
              </c:extLst>
            </c:dLbl>
            <c:dLbl>
              <c:idx val="3"/>
              <c:tx>
                <c:rich>
                  <a:bodyPr/>
                  <a:lstStyle/>
                  <a:p>
                    <a:fld id="{37E492A0-434E-4907-A334-04874DF05189}" type="VALUE">
                      <a:rPr lang="en-US"/>
                      <a:pPr/>
                      <a:t>[VALUE]</a:t>
                    </a:fld>
                    <a:r>
                      <a:rPr lang="en-US"/>
                      <a:t> (37)</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E89-4CF3-9851-367658AD90DE}"/>
                </c:ext>
              </c:extLst>
            </c:dLbl>
            <c:dLbl>
              <c:idx val="4"/>
              <c:tx>
                <c:rich>
                  <a:bodyPr/>
                  <a:lstStyle/>
                  <a:p>
                    <a:fld id="{1057AC4E-40A0-45B5-8907-65DBF5A565E2}" type="VALUE">
                      <a:rPr lang="en-US"/>
                      <a:pPr/>
                      <a:t>[VALUE]</a:t>
                    </a:fld>
                    <a:r>
                      <a:rPr lang="en-US"/>
                      <a:t>(44)</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E89-4CF3-9851-367658AD90DE}"/>
                </c:ext>
              </c:extLst>
            </c:dLbl>
            <c:dLbl>
              <c:idx val="5"/>
              <c:tx>
                <c:rich>
                  <a:bodyPr/>
                  <a:lstStyle/>
                  <a:p>
                    <a:fld id="{BDD855CD-E1FF-481B-98A9-D5ECBA5A9EF6}" type="VALUE">
                      <a:rPr lang="en-US"/>
                      <a:pPr/>
                      <a:t>[VALUE]</a:t>
                    </a:fld>
                    <a:r>
                      <a:rPr lang="en-US"/>
                      <a:t>(54)</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E89-4CF3-9851-367658AD90DE}"/>
                </c:ext>
              </c:extLst>
            </c:dLbl>
            <c:dLbl>
              <c:idx val="6"/>
              <c:layout>
                <c:manualLayout>
                  <c:x val="0"/>
                  <c:y val="-1.689908452203534E-2"/>
                </c:manualLayout>
              </c:layout>
              <c:tx>
                <c:rich>
                  <a:bodyPr/>
                  <a:lstStyle/>
                  <a:p>
                    <a:fld id="{BD496B2E-1212-456D-AE6C-C3FC6FDB25BA}" type="VALUE">
                      <a:rPr lang="en-US"/>
                      <a:pPr/>
                      <a:t>[VALUE]</a:t>
                    </a:fld>
                    <a:r>
                      <a:rPr lang="en-US" dirty="0"/>
                      <a:t> </a:t>
                    </a:r>
                    <a:r>
                      <a:rPr lang="en-US" dirty="0" smtClean="0"/>
                      <a:t>(58)</a:t>
                    </a:r>
                  </a:p>
                  <a:p>
                    <a:endParaRPr lang="lv-LV"/>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3E89-4CF3-9851-367658AD90DE}"/>
                </c:ext>
              </c:extLst>
            </c:dLbl>
            <c:dLbl>
              <c:idx val="7"/>
              <c:tx>
                <c:rich>
                  <a:bodyPr/>
                  <a:lstStyle/>
                  <a:p>
                    <a:fld id="{D84A5F88-64E2-4A3F-BA16-2C51C0FC8AE0}" type="VALUE">
                      <a:rPr lang="en-US" smtClean="0"/>
                      <a:pPr/>
                      <a:t>[VALUE]</a:t>
                    </a:fld>
                    <a:r>
                      <a:rPr lang="en-US" smtClean="0"/>
                      <a:t>(67)</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E89-4CF3-9851-367658AD90DE}"/>
                </c:ext>
              </c:extLst>
            </c:dLbl>
            <c:dLbl>
              <c:idx val="8"/>
              <c:tx>
                <c:rich>
                  <a:bodyPr/>
                  <a:lstStyle/>
                  <a:p>
                    <a:fld id="{AFBE0B29-BECE-47B2-9400-5687CF042858}" type="VALUE">
                      <a:rPr lang="en-US" smtClean="0"/>
                      <a:pPr/>
                      <a:t>[VALUE]</a:t>
                    </a:fld>
                    <a:r>
                      <a:rPr lang="en-US" smtClean="0"/>
                      <a:t>(100)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3E89-4CF3-9851-367658AD90DE}"/>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1F497D"/>
                      </a:solidFill>
                      <a:round/>
                    </a:ln>
                    <a:effectLst/>
                  </c:spPr>
                </c15:leaderLines>
              </c:ext>
            </c:extLst>
          </c:dLbls>
          <c:cat>
            <c:strRef>
              <c:f>Sheet3!$A$42:$A$43</c:f>
              <c:strCache>
                <c:ptCount val="2"/>
                <c:pt idx="0">
                  <c:v>līdz 
19.02.2018</c:v>
                </c:pt>
                <c:pt idx="1">
                  <c:v>līdz
 09.03.2018</c:v>
                </c:pt>
              </c:strCache>
            </c:strRef>
          </c:cat>
          <c:val>
            <c:numRef>
              <c:f>Sheet3!$B$42:$B$43</c:f>
              <c:numCache>
                <c:formatCode>#\ ##0.0</c:formatCode>
                <c:ptCount val="2"/>
                <c:pt idx="0">
                  <c:v>2620626</c:v>
                </c:pt>
                <c:pt idx="1">
                  <c:v>3028626</c:v>
                </c:pt>
              </c:numCache>
            </c:numRef>
          </c:val>
          <c:extLst>
            <c:ext xmlns:c16="http://schemas.microsoft.com/office/drawing/2014/chart" uri="{C3380CC4-5D6E-409C-BE32-E72D297353CC}">
              <c16:uniqueId val="{00000009-3E89-4CF3-9851-367658AD90DE}"/>
            </c:ext>
          </c:extLst>
        </c:ser>
        <c:ser>
          <c:idx val="1"/>
          <c:order val="1"/>
          <c:tx>
            <c:strRef>
              <c:f>Sheet3!$C$41</c:f>
              <c:strCache>
                <c:ptCount val="1"/>
                <c:pt idx="0">
                  <c:v>Iesniegti termiņā</c:v>
                </c:pt>
              </c:strCache>
            </c:strRef>
          </c:tx>
          <c:spPr>
            <a:solidFill>
              <a:srgbClr val="00B050"/>
            </a:solidFill>
            <a:ln>
              <a:noFill/>
            </a:ln>
            <a:effectLst/>
          </c:spPr>
          <c:invertIfNegative val="0"/>
          <c:dLbls>
            <c:dLbl>
              <c:idx val="0"/>
              <c:layout>
                <c:manualLayout>
                  <c:x val="7.4228763623090124E-2"/>
                  <c:y val="0.19450348507761034"/>
                </c:manualLayout>
              </c:layout>
              <c:tx>
                <c:rich>
                  <a:bodyPr/>
                  <a:lstStyle/>
                  <a:p>
                    <a:fld id="{AF2D0AA1-F4FC-40FF-8F4E-74DA94C33EE9}" type="VALUE">
                      <a:rPr lang="en-US" baseline="0">
                        <a:solidFill>
                          <a:schemeClr val="tx1"/>
                        </a:solidFill>
                      </a:rPr>
                      <a:pPr/>
                      <a:t>[VALUE]</a:t>
                    </a:fld>
                    <a:r>
                      <a:rPr lang="en-US" dirty="0">
                        <a:solidFill>
                          <a:schemeClr val="tx1"/>
                        </a:solidFill>
                      </a:rPr>
                      <a:t> </a:t>
                    </a:r>
                    <a:r>
                      <a:rPr lang="en-US" dirty="0" smtClean="0">
                        <a:solidFill>
                          <a:schemeClr val="tx1"/>
                        </a:solidFill>
                      </a:rPr>
                      <a:t>(23)</a:t>
                    </a:r>
                  </a:p>
                </c:rich>
              </c:tx>
              <c:showLegendKey val="0"/>
              <c:showVal val="1"/>
              <c:showCatName val="0"/>
              <c:showSerName val="0"/>
              <c:showPercent val="0"/>
              <c:showBubbleSize val="0"/>
              <c:extLst>
                <c:ext xmlns:c15="http://schemas.microsoft.com/office/drawing/2012/chart" uri="{CE6537A1-D6FC-4f65-9D91-7224C49458BB}">
                  <c15:layout>
                    <c:manualLayout>
                      <c:w val="0.12099685387008741"/>
                      <c:h val="0.11574976968938483"/>
                    </c:manualLayout>
                  </c15:layout>
                  <c15:dlblFieldTable/>
                  <c15:showDataLabelsRange val="0"/>
                </c:ext>
                <c:ext xmlns:c16="http://schemas.microsoft.com/office/drawing/2014/chart" uri="{C3380CC4-5D6E-409C-BE32-E72D297353CC}">
                  <c16:uniqueId val="{0000000A-3E89-4CF3-9851-367658AD90DE}"/>
                </c:ext>
              </c:extLst>
            </c:dLbl>
            <c:dLbl>
              <c:idx val="1"/>
              <c:layout/>
              <c:tx>
                <c:rich>
                  <a:bodyPr/>
                  <a:lstStyle/>
                  <a:p>
                    <a:fld id="{82706E20-213A-41B5-B5A5-A564B22C4B66}" type="VALUE">
                      <a:rPr lang="en-US"/>
                      <a:pPr/>
                      <a:t>[VALUE]</a:t>
                    </a:fld>
                    <a:r>
                      <a:rPr lang="en-US" dirty="0"/>
                      <a:t> (</a:t>
                    </a:r>
                    <a:r>
                      <a:rPr lang="en-US" dirty="0" smtClean="0"/>
                      <a:t>28)</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B-3E89-4CF3-9851-367658AD90DE}"/>
                </c:ext>
              </c:extLst>
            </c:dLbl>
            <c:dLbl>
              <c:idx val="2"/>
              <c:tx>
                <c:rich>
                  <a:bodyPr/>
                  <a:lstStyle/>
                  <a:p>
                    <a:fld id="{BF6D856B-341B-4E4F-AC89-8ADC6627855F}" type="VALUE">
                      <a:rPr lang="en-US"/>
                      <a:pPr/>
                      <a:t>[VALUE]</a:t>
                    </a:fld>
                    <a:r>
                      <a:rPr lang="en-US"/>
                      <a:t> (47)</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3E89-4CF3-9851-367658AD90DE}"/>
                </c:ext>
              </c:extLst>
            </c:dLbl>
            <c:dLbl>
              <c:idx val="3"/>
              <c:tx>
                <c:rich>
                  <a:bodyPr/>
                  <a:lstStyle/>
                  <a:p>
                    <a:fld id="{03B0C243-739F-479D-A14E-AEE3DD90245D}" type="VALUE">
                      <a:rPr lang="en-US"/>
                      <a:pPr/>
                      <a:t>[VALUE]</a:t>
                    </a:fld>
                    <a:r>
                      <a:rPr lang="en-US"/>
                      <a:t> (50)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3E89-4CF3-9851-367658AD90DE}"/>
                </c:ext>
              </c:extLst>
            </c:dLbl>
            <c:dLbl>
              <c:idx val="4"/>
              <c:tx>
                <c:rich>
                  <a:bodyPr/>
                  <a:lstStyle/>
                  <a:p>
                    <a:fld id="{66096EC4-22F4-415A-812F-543B136629D5}" type="VALUE">
                      <a:rPr lang="en-US"/>
                      <a:pPr/>
                      <a:t>[VALUE]</a:t>
                    </a:fld>
                    <a:r>
                      <a:rPr lang="en-US"/>
                      <a:t>(70)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3E89-4CF3-9851-367658AD90DE}"/>
                </c:ext>
              </c:extLst>
            </c:dLbl>
            <c:dLbl>
              <c:idx val="5"/>
              <c:tx>
                <c:rich>
                  <a:bodyPr/>
                  <a:lstStyle/>
                  <a:p>
                    <a:fld id="{F39F1CCC-5297-4865-A08C-F83353BCB13F}" type="VALUE">
                      <a:rPr lang="en-US"/>
                      <a:pPr/>
                      <a:t>[VALUE]</a:t>
                    </a:fld>
                    <a:r>
                      <a:rPr lang="en-US"/>
                      <a:t>(95)</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3E89-4CF3-9851-367658AD90DE}"/>
                </c:ext>
              </c:extLst>
            </c:dLbl>
            <c:dLbl>
              <c:idx val="6"/>
              <c:tx>
                <c:rich>
                  <a:bodyPr/>
                  <a:lstStyle/>
                  <a:p>
                    <a:fld id="{EAB0DF5D-6A95-4BDB-9FAC-97DF6973D7D9}" type="VALUE">
                      <a:rPr lang="en-US"/>
                      <a:pPr/>
                      <a:t>[VALUE]</a:t>
                    </a:fld>
                    <a:r>
                      <a:rPr lang="en-US" baseline="0" dirty="0"/>
                      <a:t> ( </a:t>
                    </a:r>
                    <a:r>
                      <a:rPr lang="en-US" baseline="0" dirty="0" smtClean="0"/>
                      <a:t>99)</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3E89-4CF3-9851-367658AD90DE}"/>
                </c:ext>
              </c:extLst>
            </c:dLbl>
            <c:dLbl>
              <c:idx val="7"/>
              <c:tx>
                <c:rich>
                  <a:bodyPr/>
                  <a:lstStyle/>
                  <a:p>
                    <a:fld id="{B19D1258-68F4-4E0F-AA0F-14F0AC60C17F}" type="VALUE">
                      <a:rPr lang="en-US" smtClean="0"/>
                      <a:pPr/>
                      <a:t>[VALUE]</a:t>
                    </a:fld>
                    <a:r>
                      <a:rPr lang="en-US" smtClean="0"/>
                      <a:t>(115)</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3E89-4CF3-9851-367658AD90DE}"/>
                </c:ext>
              </c:extLst>
            </c:dLbl>
            <c:dLbl>
              <c:idx val="8"/>
              <c:tx>
                <c:rich>
                  <a:bodyPr/>
                  <a:lstStyle/>
                  <a:p>
                    <a:fld id="{3A709BF3-1CA9-41DB-A389-FC4C74E1628A}" type="VALUE">
                      <a:rPr lang="en-US" smtClean="0"/>
                      <a:pPr/>
                      <a:t>[VALUE]</a:t>
                    </a:fld>
                    <a:r>
                      <a:rPr lang="en-US" smtClean="0"/>
                      <a:t>(122)</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3E89-4CF3-9851-367658AD90DE}"/>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00B050"/>
                      </a:solidFill>
                      <a:round/>
                    </a:ln>
                    <a:effectLst/>
                  </c:spPr>
                </c15:leaderLines>
              </c:ext>
            </c:extLst>
          </c:dLbls>
          <c:cat>
            <c:strRef>
              <c:f>Sheet3!$A$42:$A$43</c:f>
              <c:strCache>
                <c:ptCount val="2"/>
                <c:pt idx="0">
                  <c:v>līdz 
19.02.2018</c:v>
                </c:pt>
                <c:pt idx="1">
                  <c:v>līdz
 09.03.2018</c:v>
                </c:pt>
              </c:strCache>
            </c:strRef>
          </c:cat>
          <c:val>
            <c:numRef>
              <c:f>Sheet3!$C$42:$C$43</c:f>
              <c:numCache>
                <c:formatCode>#\ ##0.0</c:formatCode>
                <c:ptCount val="2"/>
                <c:pt idx="0">
                  <c:v>13578411.74</c:v>
                </c:pt>
                <c:pt idx="1">
                  <c:v>336527667</c:v>
                </c:pt>
              </c:numCache>
            </c:numRef>
          </c:val>
          <c:extLst>
            <c:ext xmlns:c16="http://schemas.microsoft.com/office/drawing/2014/chart" uri="{C3380CC4-5D6E-409C-BE32-E72D297353CC}">
              <c16:uniqueId val="{00000013-3E89-4CF3-9851-367658AD90DE}"/>
            </c:ext>
          </c:extLst>
        </c:ser>
        <c:ser>
          <c:idx val="2"/>
          <c:order val="2"/>
          <c:tx>
            <c:strRef>
              <c:f>Sheet3!$D$41</c:f>
              <c:strCache>
                <c:ptCount val="1"/>
                <c:pt idx="0">
                  <c:v>Iesniegti ar kavējumu</c:v>
                </c:pt>
              </c:strCache>
            </c:strRef>
          </c:tx>
          <c:spPr>
            <a:solidFill>
              <a:srgbClr val="FFC000"/>
            </a:solidFill>
            <a:ln>
              <a:noFill/>
            </a:ln>
            <a:effectLst/>
          </c:spPr>
          <c:invertIfNegative val="0"/>
          <c:dLbls>
            <c:dLbl>
              <c:idx val="0"/>
              <c:layout>
                <c:manualLayout>
                  <c:x val="4.2912951278441192E-2"/>
                  <c:y val="-0.20126818584762998"/>
                </c:manualLayout>
              </c:layout>
              <c:tx>
                <c:rich>
                  <a:bodyPr/>
                  <a:lstStyle/>
                  <a:p>
                    <a:fld id="{06788063-DAF5-4BE9-ACFB-2B567224A93C}" type="VALUE">
                      <a:rPr lang="en-US" baseline="0" smtClean="0">
                        <a:solidFill>
                          <a:schemeClr val="tx1"/>
                        </a:solidFill>
                      </a:rPr>
                      <a:pPr/>
                      <a:t>[VALUE]</a:t>
                    </a:fld>
                    <a:r>
                      <a:rPr lang="en-US" baseline="0" smtClean="0">
                        <a:solidFill>
                          <a:schemeClr val="tx1"/>
                        </a:solidFill>
                      </a:rPr>
                      <a:t> </a:t>
                    </a:r>
                    <a:r>
                      <a:rPr lang="en-US" baseline="0" dirty="0" smtClean="0">
                        <a:solidFill>
                          <a:schemeClr val="tx1"/>
                        </a:solidFill>
                      </a:rPr>
                      <a:t>(3)</a:t>
                    </a:r>
                  </a:p>
                </c:rich>
              </c:tx>
              <c:showLegendKey val="0"/>
              <c:showVal val="1"/>
              <c:showCatName val="0"/>
              <c:showSerName val="0"/>
              <c:showPercent val="0"/>
              <c:showBubbleSize val="0"/>
              <c:extLst>
                <c:ext xmlns:c15="http://schemas.microsoft.com/office/drawing/2012/chart" uri="{CE6537A1-D6FC-4f65-9D91-7224C49458BB}">
                  <c15:layout>
                    <c:manualLayout>
                      <c:w val="0.10116111313900331"/>
                      <c:h val="0.11883749630633919"/>
                    </c:manualLayout>
                  </c15:layout>
                  <c15:dlblFieldTable/>
                  <c15:showDataLabelsRange val="0"/>
                </c:ext>
                <c:ext xmlns:c16="http://schemas.microsoft.com/office/drawing/2014/chart" uri="{C3380CC4-5D6E-409C-BE32-E72D297353CC}">
                  <c16:uniqueId val="{00000014-3E89-4CF3-9851-367658AD90DE}"/>
                </c:ext>
              </c:extLst>
            </c:dLbl>
            <c:dLbl>
              <c:idx val="1"/>
              <c:layout>
                <c:manualLayout>
                  <c:x val="-3.3452567201094231E-3"/>
                  <c:y val="0.21832644501868578"/>
                </c:manualLayout>
              </c:layout>
              <c:tx>
                <c:rich>
                  <a:bodyPr/>
                  <a:lstStyle/>
                  <a:p>
                    <a:fld id="{DC9E3B1F-C97F-49B0-B7BB-CF6D68B95221}" type="VALUE">
                      <a:rPr lang="en-US">
                        <a:solidFill>
                          <a:schemeClr val="tx1"/>
                        </a:solidFill>
                      </a:rPr>
                      <a:pPr/>
                      <a:t>[VALUE]</a:t>
                    </a:fld>
                    <a:r>
                      <a:rPr lang="en-US" dirty="0">
                        <a:solidFill>
                          <a:schemeClr val="tx1"/>
                        </a:solidFill>
                      </a:rPr>
                      <a:t> </a:t>
                    </a:r>
                    <a:r>
                      <a:rPr lang="en-US" dirty="0" smtClean="0">
                        <a:solidFill>
                          <a:schemeClr val="tx1"/>
                        </a:solidFill>
                      </a:rPr>
                      <a:t>(</a:t>
                    </a:r>
                    <a:r>
                      <a:rPr lang="en-US" dirty="0" smtClean="0"/>
                      <a:t>4)</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5-3E89-4CF3-9851-367658AD90DE}"/>
                </c:ext>
              </c:extLst>
            </c:dLbl>
            <c:dLbl>
              <c:idx val="2"/>
              <c:layout>
                <c:manualLayout>
                  <c:x val="1.9765893471304675E-3"/>
                  <c:y val="4.4987222901759084E-2"/>
                </c:manualLayout>
              </c:layout>
              <c:tx>
                <c:rich>
                  <a:bodyPr/>
                  <a:lstStyle/>
                  <a:p>
                    <a:fld id="{FD532EE5-14C2-4BA7-9594-EF0BA7FBDD33}" type="VALUE">
                      <a:rPr lang="en-US" baseline="0">
                        <a:solidFill>
                          <a:srgbClr val="FFC000"/>
                        </a:solidFill>
                      </a:rPr>
                      <a:pPr/>
                      <a:t>[VALUE]</a:t>
                    </a:fld>
                    <a:r>
                      <a:rPr lang="en-US" dirty="0"/>
                      <a:t> (26)</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3E89-4CF3-9851-367658AD90DE}"/>
                </c:ext>
              </c:extLst>
            </c:dLbl>
            <c:dLbl>
              <c:idx val="3"/>
              <c:tx>
                <c:rich>
                  <a:bodyPr/>
                  <a:lstStyle/>
                  <a:p>
                    <a:fld id="{BD74D4A8-7BD0-490A-8A2C-0CFE5F4C09F7}" type="VALUE">
                      <a:rPr lang="en-US"/>
                      <a:pPr/>
                      <a:t>[VALUE]</a:t>
                    </a:fld>
                    <a:r>
                      <a:rPr lang="en-US"/>
                      <a:t> (72)</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3E89-4CF3-9851-367658AD90DE}"/>
                </c:ext>
              </c:extLst>
            </c:dLbl>
            <c:dLbl>
              <c:idx val="4"/>
              <c:tx>
                <c:rich>
                  <a:bodyPr/>
                  <a:lstStyle/>
                  <a:p>
                    <a:fld id="{A327164D-1D29-47F2-B304-8A6A82210880}" type="VALUE">
                      <a:rPr lang="en-US"/>
                      <a:pPr/>
                      <a:t>[VALUE]</a:t>
                    </a:fld>
                    <a:r>
                      <a:rPr lang="en-US"/>
                      <a:t>(108)</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8-3E89-4CF3-9851-367658AD90DE}"/>
                </c:ext>
              </c:extLst>
            </c:dLbl>
            <c:dLbl>
              <c:idx val="5"/>
              <c:tx>
                <c:rich>
                  <a:bodyPr/>
                  <a:lstStyle/>
                  <a:p>
                    <a:fld id="{D2B89BEF-57DE-4AFF-81EA-E3A9DF22F0BD}" type="VALUE">
                      <a:rPr lang="en-US"/>
                      <a:pPr/>
                      <a:t>[VALUE]</a:t>
                    </a:fld>
                    <a:r>
                      <a:rPr lang="en-US"/>
                      <a:t>(149)</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3E89-4CF3-9851-367658AD90DE}"/>
                </c:ext>
              </c:extLst>
            </c:dLbl>
            <c:dLbl>
              <c:idx val="6"/>
              <c:tx>
                <c:rich>
                  <a:bodyPr/>
                  <a:lstStyle/>
                  <a:p>
                    <a:fld id="{2BA6FE11-2B02-4E2E-9E82-5C79A9BDEECA}" type="VALUE">
                      <a:rPr lang="en-US"/>
                      <a:pPr/>
                      <a:t>[VALUE]</a:t>
                    </a:fld>
                    <a:r>
                      <a:rPr lang="en-US" dirty="0"/>
                      <a:t> (</a:t>
                    </a:r>
                    <a:r>
                      <a:rPr lang="en-US" dirty="0" smtClean="0"/>
                      <a:t>163)</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A-3E89-4CF3-9851-367658AD90DE}"/>
                </c:ext>
              </c:extLst>
            </c:dLbl>
            <c:dLbl>
              <c:idx val="7"/>
              <c:tx>
                <c:rich>
                  <a:bodyPr/>
                  <a:lstStyle/>
                  <a:p>
                    <a:fld id="{312B9830-7979-429A-BE5A-C5648600A508}" type="VALUE">
                      <a:rPr lang="en-US" smtClean="0"/>
                      <a:pPr/>
                      <a:t>[VALUE]</a:t>
                    </a:fld>
                    <a:r>
                      <a:rPr lang="en-US" smtClean="0"/>
                      <a:t>(199)</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B-3E89-4CF3-9851-367658AD90DE}"/>
                </c:ext>
              </c:extLst>
            </c:dLbl>
            <c:dLbl>
              <c:idx val="8"/>
              <c:tx>
                <c:rich>
                  <a:bodyPr/>
                  <a:lstStyle/>
                  <a:p>
                    <a:fld id="{3ECCA163-1D3C-45C7-A0DF-2FFD5B3F37DB}" type="VALUE">
                      <a:rPr lang="en-US" smtClean="0"/>
                      <a:pPr/>
                      <a:t>[VALUE]</a:t>
                    </a:fld>
                    <a:r>
                      <a:rPr lang="en-US" smtClean="0"/>
                      <a:t>(213)</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C-3E89-4CF3-9851-367658AD90DE}"/>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FFC000"/>
                      </a:solidFill>
                      <a:round/>
                    </a:ln>
                    <a:effectLst/>
                  </c:spPr>
                </c15:leaderLines>
              </c:ext>
            </c:extLst>
          </c:dLbls>
          <c:cat>
            <c:strRef>
              <c:f>Sheet3!$A$42:$A$43</c:f>
              <c:strCache>
                <c:ptCount val="2"/>
                <c:pt idx="0">
                  <c:v>līdz 
19.02.2018</c:v>
                </c:pt>
                <c:pt idx="1">
                  <c:v>līdz
 09.03.2018</c:v>
                </c:pt>
              </c:strCache>
            </c:strRef>
          </c:cat>
          <c:val>
            <c:numRef>
              <c:f>Sheet3!$D$42:$D$43</c:f>
              <c:numCache>
                <c:formatCode>#\ ##0.0</c:formatCode>
                <c:ptCount val="2"/>
                <c:pt idx="0">
                  <c:v>10682544.415123755</c:v>
                </c:pt>
                <c:pt idx="1">
                  <c:v>11099939</c:v>
                </c:pt>
              </c:numCache>
            </c:numRef>
          </c:val>
          <c:extLst>
            <c:ext xmlns:c16="http://schemas.microsoft.com/office/drawing/2014/chart" uri="{C3380CC4-5D6E-409C-BE32-E72D297353CC}">
              <c16:uniqueId val="{0000001D-3E89-4CF3-9851-367658AD90DE}"/>
            </c:ext>
          </c:extLst>
        </c:ser>
        <c:ser>
          <c:idx val="3"/>
          <c:order val="3"/>
          <c:tx>
            <c:strRef>
              <c:f>Sheet3!$E$41</c:f>
              <c:strCache>
                <c:ptCount val="1"/>
                <c:pt idx="0">
                  <c:v>Neiesniegti </c:v>
                </c:pt>
              </c:strCache>
            </c:strRef>
          </c:tx>
          <c:spPr>
            <a:solidFill>
              <a:srgbClr val="FF0000"/>
            </a:solidFill>
            <a:ln>
              <a:noFill/>
            </a:ln>
            <a:effectLst/>
          </c:spPr>
          <c:invertIfNegative val="0"/>
          <c:dLbls>
            <c:dLbl>
              <c:idx val="0"/>
              <c:layout>
                <c:manualLayout>
                  <c:x val="7.8790912725313272E-2"/>
                  <c:y val="3.8782569397368578E-3"/>
                </c:manualLayout>
              </c:layout>
              <c:tx>
                <c:rich>
                  <a:bodyPr/>
                  <a:lstStyle/>
                  <a:p>
                    <a:fld id="{47E3069E-B716-47CD-AA70-5EFB626AFF04}" type="VALUE">
                      <a:rPr lang="en-US">
                        <a:solidFill>
                          <a:schemeClr val="tx1"/>
                        </a:solidFill>
                      </a:rPr>
                      <a:pPr/>
                      <a:t>[VALUE]</a:t>
                    </a:fld>
                    <a:r>
                      <a:rPr lang="en-US" dirty="0">
                        <a:solidFill>
                          <a:srgbClr val="FF0000"/>
                        </a:solidFill>
                      </a:rPr>
                      <a:t> </a:t>
                    </a:r>
                    <a:r>
                      <a:rPr lang="en-US" dirty="0">
                        <a:solidFill>
                          <a:schemeClr val="tx1"/>
                        </a:solidFill>
                      </a:rPr>
                      <a:t>(</a:t>
                    </a:r>
                    <a:r>
                      <a:rPr lang="en-US" dirty="0" smtClean="0">
                        <a:solidFill>
                          <a:schemeClr val="tx1"/>
                        </a:solidFill>
                      </a:rPr>
                      <a:t>2)</a:t>
                    </a:r>
                  </a:p>
                </c:rich>
              </c:tx>
              <c:showLegendKey val="0"/>
              <c:showVal val="1"/>
              <c:showCatName val="0"/>
              <c:showSerName val="0"/>
              <c:showPercent val="0"/>
              <c:showBubbleSize val="0"/>
              <c:extLst>
                <c:ext xmlns:c15="http://schemas.microsoft.com/office/drawing/2012/chart" uri="{CE6537A1-D6FC-4f65-9D91-7224C49458BB}">
                  <c15:layout>
                    <c:manualLayout>
                      <c:w val="0.10120926109401887"/>
                      <c:h val="0.16646886026663885"/>
                    </c:manualLayout>
                  </c15:layout>
                  <c15:dlblFieldTable/>
                  <c15:showDataLabelsRange val="0"/>
                </c:ext>
                <c:ext xmlns:c16="http://schemas.microsoft.com/office/drawing/2014/chart" uri="{C3380CC4-5D6E-409C-BE32-E72D297353CC}">
                  <c16:uniqueId val="{0000001E-3E89-4CF3-9851-367658AD90DE}"/>
                </c:ext>
              </c:extLst>
            </c:dLbl>
            <c:dLbl>
              <c:idx val="1"/>
              <c:layout>
                <c:manualLayout>
                  <c:x val="3.8930752444904814E-3"/>
                  <c:y val="4.1912595828236809E-3"/>
                </c:manualLayout>
              </c:layout>
              <c:tx>
                <c:rich>
                  <a:bodyPr/>
                  <a:lstStyle/>
                  <a:p>
                    <a:fld id="{CDF505CE-5447-4639-907C-B8B4773E981B}" type="VALUE">
                      <a:rPr lang="en-US"/>
                      <a:pPr/>
                      <a:t>[VALUE]</a:t>
                    </a:fld>
                    <a:r>
                      <a:rPr lang="en-US" dirty="0"/>
                      <a:t> </a:t>
                    </a:r>
                    <a:r>
                      <a:rPr lang="en-US" dirty="0" smtClean="0"/>
                      <a:t>(8)</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F-3E89-4CF3-9851-367658AD90DE}"/>
                </c:ext>
              </c:extLst>
            </c:dLbl>
            <c:dLbl>
              <c:idx val="2"/>
              <c:layout>
                <c:manualLayout>
                  <c:x val="1.0819099870621936E-2"/>
                  <c:y val="3.2723761689130064E-3"/>
                </c:manualLayout>
              </c:layout>
              <c:tx>
                <c:rich>
                  <a:bodyPr/>
                  <a:lstStyle/>
                  <a:p>
                    <a:fld id="{69ACB0CD-E124-4873-BF6C-664268ACA9C4}" type="VALUE">
                      <a:rPr lang="en-US"/>
                      <a:pPr/>
                      <a:t>[VALUE]</a:t>
                    </a:fld>
                    <a:r>
                      <a:rPr lang="en-US"/>
                      <a:t> (105)</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0-3E89-4CF3-9851-367658AD90DE}"/>
                </c:ext>
              </c:extLst>
            </c:dLbl>
            <c:dLbl>
              <c:idx val="3"/>
              <c:tx>
                <c:rich>
                  <a:bodyPr/>
                  <a:lstStyle/>
                  <a:p>
                    <a:fld id="{1061AABA-C204-4B98-8628-835E3B397333}" type="VALUE">
                      <a:rPr lang="en-US" baseline="0">
                        <a:solidFill>
                          <a:schemeClr val="bg1"/>
                        </a:solidFill>
                      </a:rPr>
                      <a:pPr/>
                      <a:t>[VALUE]</a:t>
                    </a:fld>
                    <a:r>
                      <a:rPr lang="en-US" baseline="0">
                        <a:solidFill>
                          <a:schemeClr val="bg1"/>
                        </a:solidFill>
                      </a:rPr>
                      <a:t> (90)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1-3E89-4CF3-9851-367658AD90DE}"/>
                </c:ext>
              </c:extLst>
            </c:dLbl>
            <c:dLbl>
              <c:idx val="4"/>
              <c:tx>
                <c:rich>
                  <a:bodyPr/>
                  <a:lstStyle/>
                  <a:p>
                    <a:fld id="{A5CF70FA-12E6-4D59-A95F-323B9777926A}" type="VALUE">
                      <a:rPr lang="en-US"/>
                      <a:pPr/>
                      <a:t>[VALUE]</a:t>
                    </a:fld>
                    <a:r>
                      <a:rPr lang="en-US"/>
                      <a:t>(95)</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2-3E89-4CF3-9851-367658AD90DE}"/>
                </c:ext>
              </c:extLst>
            </c:dLbl>
            <c:dLbl>
              <c:idx val="5"/>
              <c:tx>
                <c:rich>
                  <a:bodyPr/>
                  <a:lstStyle/>
                  <a:p>
                    <a:fld id="{1042DA2F-C5FB-4B84-9FC2-4BDBE6488C95}" type="VALUE">
                      <a:rPr lang="en-US"/>
                      <a:pPr/>
                      <a:t>[VALUE]</a:t>
                    </a:fld>
                    <a:r>
                      <a:rPr lang="en-US"/>
                      <a:t>(93)</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3-3E89-4CF3-9851-367658AD90DE}"/>
                </c:ext>
              </c:extLst>
            </c:dLbl>
            <c:dLbl>
              <c:idx val="6"/>
              <c:tx>
                <c:rich>
                  <a:bodyPr/>
                  <a:lstStyle/>
                  <a:p>
                    <a:fld id="{1ADB348E-BAF0-4320-A609-37D153BF51A5}" type="VALUE">
                      <a:rPr lang="en-US" baseline="0">
                        <a:solidFill>
                          <a:schemeClr val="bg1"/>
                        </a:solidFill>
                      </a:rPr>
                      <a:pPr/>
                      <a:t>[VALUE]</a:t>
                    </a:fld>
                    <a:r>
                      <a:rPr lang="en-US" baseline="0" dirty="0">
                        <a:solidFill>
                          <a:schemeClr val="bg1"/>
                        </a:solidFill>
                      </a:rPr>
                      <a:t> </a:t>
                    </a:r>
                    <a:r>
                      <a:rPr lang="en-US" baseline="0" dirty="0" smtClean="0">
                        <a:solidFill>
                          <a:schemeClr val="bg1"/>
                        </a:solidFill>
                      </a:rPr>
                      <a:t>(96)</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4-3E89-4CF3-9851-367658AD90DE}"/>
                </c:ext>
              </c:extLst>
            </c:dLbl>
            <c:dLbl>
              <c:idx val="7"/>
              <c:tx>
                <c:rich>
                  <a:bodyPr/>
                  <a:lstStyle/>
                  <a:p>
                    <a:fld id="{58B4E652-4F88-4954-B6DD-262852DEBA2C}" type="VALUE">
                      <a:rPr lang="en-US" smtClean="0"/>
                      <a:pPr/>
                      <a:t>[VALUE]</a:t>
                    </a:fld>
                    <a:r>
                      <a:rPr lang="en-US" dirty="0" smtClean="0">
                        <a:solidFill>
                          <a:schemeClr val="bg1"/>
                        </a:solidFill>
                      </a:rPr>
                      <a:t>(72)</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5-3E89-4CF3-9851-367658AD90DE}"/>
                </c:ext>
              </c:extLst>
            </c:dLbl>
            <c:dLbl>
              <c:idx val="8"/>
              <c:tx>
                <c:rich>
                  <a:bodyPr/>
                  <a:lstStyle/>
                  <a:p>
                    <a:fld id="{253265F6-C6A0-4315-B1CC-5A9BAFD967B3}" type="VALUE">
                      <a:rPr lang="en-US" smtClean="0"/>
                      <a:pPr/>
                      <a:t>[VALUE]</a:t>
                    </a:fld>
                    <a:r>
                      <a:rPr lang="en-US" smtClean="0"/>
                      <a:t>(73)</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6-3E89-4CF3-9851-367658AD90DE}"/>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FF0000"/>
                      </a:solidFill>
                      <a:round/>
                    </a:ln>
                    <a:effectLst/>
                  </c:spPr>
                </c15:leaderLines>
              </c:ext>
            </c:extLst>
          </c:dLbls>
          <c:cat>
            <c:strRef>
              <c:f>Sheet3!$A$42:$A$43</c:f>
              <c:strCache>
                <c:ptCount val="2"/>
                <c:pt idx="0">
                  <c:v>līdz 
19.02.2018</c:v>
                </c:pt>
                <c:pt idx="1">
                  <c:v>līdz
 09.03.2018</c:v>
                </c:pt>
              </c:strCache>
            </c:strRef>
          </c:cat>
          <c:val>
            <c:numRef>
              <c:f>Sheet3!$E$42:$E$43</c:f>
              <c:numCache>
                <c:formatCode>#\ ##0.0</c:formatCode>
                <c:ptCount val="2"/>
                <c:pt idx="0">
                  <c:v>886413</c:v>
                </c:pt>
                <c:pt idx="1">
                  <c:v>51660577</c:v>
                </c:pt>
              </c:numCache>
            </c:numRef>
          </c:val>
          <c:extLst>
            <c:ext xmlns:c16="http://schemas.microsoft.com/office/drawing/2014/chart" uri="{C3380CC4-5D6E-409C-BE32-E72D297353CC}">
              <c16:uniqueId val="{00000027-3E89-4CF3-9851-367658AD90DE}"/>
            </c:ext>
          </c:extLst>
        </c:ser>
        <c:dLbls>
          <c:showLegendKey val="0"/>
          <c:showVal val="0"/>
          <c:showCatName val="0"/>
          <c:showSerName val="0"/>
          <c:showPercent val="0"/>
          <c:showBubbleSize val="0"/>
        </c:dLbls>
        <c:gapWidth val="150"/>
        <c:overlap val="100"/>
        <c:axId val="224074832"/>
        <c:axId val="224075216"/>
      </c:barChart>
      <c:catAx>
        <c:axId val="2240748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24075216"/>
        <c:crosses val="autoZero"/>
        <c:auto val="1"/>
        <c:lblAlgn val="ctr"/>
        <c:lblOffset val="100"/>
        <c:noMultiLvlLbl val="0"/>
      </c:catAx>
      <c:valAx>
        <c:axId val="224075216"/>
        <c:scaling>
          <c:orientation val="minMax"/>
        </c:scaling>
        <c:delete val="1"/>
        <c:axPos val="t"/>
        <c:numFmt formatCode="#\ ##0.0" sourceLinked="1"/>
        <c:majorTickMark val="none"/>
        <c:minorTickMark val="none"/>
        <c:tickLblPos val="nextTo"/>
        <c:crossAx val="224074832"/>
        <c:crosses val="autoZero"/>
        <c:crossBetween val="between"/>
        <c:dispUnits>
          <c:builtInUnit val="millions"/>
          <c:dispUnitsLbl>
            <c:layout/>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mn-cs"/>
                  </a:defRPr>
                </a:pPr>
                <a:endParaRPr lang="lv-LV"/>
              </a:p>
            </c:txPr>
          </c:dispUnitsLbl>
        </c:dispUnits>
      </c:valAx>
      <c:spPr>
        <a:noFill/>
        <a:ln>
          <a:noFill/>
        </a:ln>
        <a:effectLst/>
      </c:spPr>
    </c:plotArea>
    <c:legend>
      <c:legendPos val="b"/>
      <c:layout>
        <c:manualLayout>
          <c:xMode val="edge"/>
          <c:yMode val="edge"/>
          <c:x val="0.15092887275794745"/>
          <c:y val="0.78632767048090046"/>
          <c:w val="0.84046502636527431"/>
          <c:h val="0.2136723295190995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mn-cs"/>
            </a:defRPr>
          </a:pPr>
          <a:endParaRPr lang="lv-LV"/>
        </a:p>
      </c:txPr>
    </c:legend>
    <c:plotVisOnly val="1"/>
    <c:dispBlanksAs val="gap"/>
    <c:showDLblsOverMax val="0"/>
  </c:chart>
  <c:spPr>
    <a:gradFill flip="none" rotWithShape="1">
      <a:gsLst>
        <a:gs pos="100000">
          <a:sysClr val="window" lastClr="FFFFFF"/>
        </a:gs>
        <a:gs pos="27000">
          <a:srgbClr val="E4E8EC"/>
        </a:gs>
        <a:gs pos="0">
          <a:srgbClr val="4F81BD">
            <a:lumMod val="20000"/>
            <a:lumOff val="80000"/>
            <a:shade val="67500"/>
            <a:satMod val="115000"/>
          </a:srgbClr>
        </a:gs>
        <a:gs pos="11000">
          <a:srgbClr val="4F81BD">
            <a:lumMod val="20000"/>
            <a:lumOff val="80000"/>
            <a:shade val="100000"/>
            <a:satMod val="115000"/>
          </a:srgbClr>
        </a:gs>
      </a:gsLst>
      <a:lin ang="13500000" scaled="1"/>
      <a:tileRect/>
    </a:gradFill>
    <a:ln w="9525" cap="flat" cmpd="sng" algn="ctr">
      <a:noFill/>
      <a:round/>
    </a:ln>
    <a:effectLst/>
  </c:spPr>
  <c:txPr>
    <a:bodyPr/>
    <a:lstStyle/>
    <a:p>
      <a:pPr>
        <a:defRPr sz="1200" b="1" baseline="0">
          <a:solidFill>
            <a:schemeClr val="tx1"/>
          </a:solidFill>
          <a:latin typeface="Times New Roman" panose="02020603050405020304" pitchFamily="18" charset="0"/>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354535511505997"/>
          <c:y val="6.2671410670747441E-2"/>
          <c:w val="0.5349176648989713"/>
          <c:h val="0.77793567371148553"/>
        </c:manualLayout>
      </c:layout>
      <c:barChart>
        <c:barDir val="col"/>
        <c:grouping val="stacked"/>
        <c:varyColors val="0"/>
        <c:ser>
          <c:idx val="0"/>
          <c:order val="3"/>
          <c:tx>
            <c:strRef>
              <c:f>grafiki!$B$29</c:f>
              <c:strCache>
                <c:ptCount val="1"/>
                <c:pt idx="0">
                  <c:v>Ar neizpildi virs 25% </c:v>
                </c:pt>
              </c:strCache>
            </c:strRef>
          </c:tx>
          <c:spPr>
            <a:solidFill>
              <a:srgbClr val="FF5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tx>
                <c:rich>
                  <a:bodyPr/>
                  <a:lstStyle/>
                  <a:p>
                    <a:fld id="{07728A6B-A572-4B29-91CE-15DC7605583D}" type="VALUE">
                      <a:rPr lang="en-US"/>
                      <a:pPr/>
                      <a:t>[VALUE]</a:t>
                    </a:fld>
                    <a:r>
                      <a:rPr lang="en-US"/>
                      <a:t>(158)</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C86F-42B5-A21A-CC7000B83F4E}"/>
                </c:ext>
              </c:extLst>
            </c:dLbl>
            <c:dLbl>
              <c:idx val="1"/>
              <c:layout/>
              <c:tx>
                <c:rich>
                  <a:bodyPr/>
                  <a:lstStyle/>
                  <a:p>
                    <a:fld id="{BB08B9F2-3F05-40B5-8932-857EFBB0CE2E}" type="VALUE">
                      <a:rPr lang="en-US"/>
                      <a:pPr/>
                      <a:t>[VALUE]</a:t>
                    </a:fld>
                    <a:r>
                      <a:rPr lang="en-US"/>
                      <a:t>(251)</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C86F-42B5-A21A-CC7000B83F4E}"/>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grafiki!$A$30:$A$31</c:f>
              <c:strCache>
                <c:ptCount val="2"/>
                <c:pt idx="0">
                  <c:v>Javāris</c:v>
                </c:pt>
                <c:pt idx="1">
                  <c:v>Februāris</c:v>
                </c:pt>
              </c:strCache>
            </c:strRef>
          </c:cat>
          <c:val>
            <c:numRef>
              <c:f>grafiki!$B$30:$B$31</c:f>
              <c:numCache>
                <c:formatCode>#,##0</c:formatCode>
                <c:ptCount val="2"/>
                <c:pt idx="0">
                  <c:v>-43581400</c:v>
                </c:pt>
                <c:pt idx="1">
                  <c:v>-68992089.292832941</c:v>
                </c:pt>
              </c:numCache>
            </c:numRef>
          </c:val>
          <c:extLst>
            <c:ext xmlns:c16="http://schemas.microsoft.com/office/drawing/2014/chart" uri="{C3380CC4-5D6E-409C-BE32-E72D297353CC}">
              <c16:uniqueId val="{00000000-6F47-4766-8FE4-C77E9BB6876E}"/>
            </c:ext>
          </c:extLst>
        </c:ser>
        <c:ser>
          <c:idx val="1"/>
          <c:order val="4"/>
          <c:tx>
            <c:strRef>
              <c:f>grafiki!$C$29</c:f>
              <c:strCache>
                <c:ptCount val="1"/>
                <c:pt idx="0">
                  <c:v>Ar neizpildi zem 25% </c:v>
                </c:pt>
              </c:strCache>
            </c:strRef>
          </c:tx>
          <c:spPr>
            <a:solidFill>
              <a:srgbClr val="FFC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8745163073521283E-2"/>
                  <c:y val="-4.2911867037893736E-2"/>
                </c:manualLayout>
              </c:layout>
              <c:tx>
                <c:rich>
                  <a:bodyPr/>
                  <a:lstStyle/>
                  <a:p>
                    <a:fld id="{A74A0B2E-909A-4F7D-9FCD-CAA4E42E9018}" type="VALUE">
                      <a:rPr lang="en-US"/>
                      <a:pPr/>
                      <a:t>[VALUE]</a:t>
                    </a:fld>
                    <a:r>
                      <a:rPr lang="en-US"/>
                      <a:t>(89)</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6F47-4766-8FE4-C77E9BB6876E}"/>
                </c:ext>
              </c:extLst>
            </c:dLbl>
            <c:dLbl>
              <c:idx val="1"/>
              <c:layout>
                <c:manualLayout>
                  <c:x val="9.0657822001105587E-2"/>
                  <c:y val="-2.7586200238645973E-2"/>
                </c:manualLayout>
              </c:layout>
              <c:tx>
                <c:rich>
                  <a:bodyPr/>
                  <a:lstStyle/>
                  <a:p>
                    <a:fld id="{1FDE30EC-F289-483D-8BE4-1350DB2033A3}" type="VALUE">
                      <a:rPr lang="en-US"/>
                      <a:pPr/>
                      <a:t>[VALUE]</a:t>
                    </a:fld>
                    <a:r>
                      <a:rPr lang="en-US"/>
                      <a:t>(144)</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6F47-4766-8FE4-C77E9BB6876E}"/>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rgbClr val="FFC000"/>
                      </a:solidFill>
                    </a:ln>
                    <a:effectLst/>
                  </c:spPr>
                </c15:leaderLines>
              </c:ext>
            </c:extLst>
          </c:dLbls>
          <c:cat>
            <c:strRef>
              <c:f>grafiki!$A$30:$A$31</c:f>
              <c:strCache>
                <c:ptCount val="2"/>
                <c:pt idx="0">
                  <c:v>Javāris</c:v>
                </c:pt>
                <c:pt idx="1">
                  <c:v>Februāris</c:v>
                </c:pt>
              </c:strCache>
            </c:strRef>
          </c:cat>
          <c:val>
            <c:numRef>
              <c:f>grafiki!$C$30:$C$31</c:f>
              <c:numCache>
                <c:formatCode>#,##0</c:formatCode>
                <c:ptCount val="2"/>
                <c:pt idx="0">
                  <c:v>-1769451</c:v>
                </c:pt>
                <c:pt idx="1">
                  <c:v>-3518603.899999999</c:v>
                </c:pt>
              </c:numCache>
            </c:numRef>
          </c:val>
          <c:extLst>
            <c:ext xmlns:c16="http://schemas.microsoft.com/office/drawing/2014/chart" uri="{C3380CC4-5D6E-409C-BE32-E72D297353CC}">
              <c16:uniqueId val="{00000003-6F47-4766-8FE4-C77E9BB6876E}"/>
            </c:ext>
          </c:extLst>
        </c:ser>
        <c:ser>
          <c:idx val="2"/>
          <c:order val="5"/>
          <c:tx>
            <c:strRef>
              <c:f>grafiki!$D$29</c:f>
              <c:strCache>
                <c:ptCount val="1"/>
                <c:pt idx="0">
                  <c:v>Plānotajā termiņā iesniegtie</c:v>
                </c:pt>
              </c:strCache>
            </c:strRef>
          </c:tx>
          <c:spPr>
            <a:solidFill>
              <a:schemeClr val="accent5">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tx>
                <c:rich>
                  <a:bodyPr/>
                  <a:lstStyle/>
                  <a:p>
                    <a:fld id="{A70D6BDB-9332-409C-BDFA-66117E7375DD}" type="VALUE">
                      <a:rPr lang="en-US"/>
                      <a:pPr/>
                      <a:t>[VALUE]</a:t>
                    </a:fld>
                    <a:r>
                      <a:rPr lang="en-US"/>
                      <a:t>(362)</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C86F-42B5-A21A-CC7000B83F4E}"/>
                </c:ext>
              </c:extLst>
            </c:dLbl>
            <c:dLbl>
              <c:idx val="1"/>
              <c:layout/>
              <c:tx>
                <c:rich>
                  <a:bodyPr/>
                  <a:lstStyle/>
                  <a:p>
                    <a:fld id="{EDB60314-8A6E-4DB7-A82C-100BAF1C9DE5}" type="VALUE">
                      <a:rPr lang="en-US"/>
                      <a:pPr/>
                      <a:t>[VALUE]</a:t>
                    </a:fld>
                    <a:r>
                      <a:rPr lang="en-US"/>
                      <a:t>(530)</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C86F-42B5-A21A-CC7000B83F4E}"/>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grafiki!$A$30:$A$31</c:f>
              <c:strCache>
                <c:ptCount val="2"/>
                <c:pt idx="0">
                  <c:v>Javāris</c:v>
                </c:pt>
                <c:pt idx="1">
                  <c:v>Februāris</c:v>
                </c:pt>
              </c:strCache>
            </c:strRef>
          </c:cat>
          <c:val>
            <c:numRef>
              <c:f>grafiki!$D$30:$D$31</c:f>
              <c:numCache>
                <c:formatCode>#,##0</c:formatCode>
                <c:ptCount val="2"/>
                <c:pt idx="0">
                  <c:v>55799704</c:v>
                </c:pt>
                <c:pt idx="1">
                  <c:v>94894310.029166654</c:v>
                </c:pt>
              </c:numCache>
            </c:numRef>
          </c:val>
          <c:extLst>
            <c:ext xmlns:c16="http://schemas.microsoft.com/office/drawing/2014/chart" uri="{C3380CC4-5D6E-409C-BE32-E72D297353CC}">
              <c16:uniqueId val="{00000004-6F47-4766-8FE4-C77E9BB6876E}"/>
            </c:ext>
          </c:extLst>
        </c:ser>
        <c:ser>
          <c:idx val="3"/>
          <c:order val="6"/>
          <c:tx>
            <c:strRef>
              <c:f>grafiki!$E$29</c:f>
              <c:strCache>
                <c:ptCount val="1"/>
                <c:pt idx="0">
                  <c:v>Virs plāna</c:v>
                </c:pt>
              </c:strCache>
            </c:strRef>
          </c:tx>
          <c:spPr>
            <a:solidFill>
              <a:srgbClr val="70AD47">
                <a:lumMod val="40000"/>
                <a:lumOff val="6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tx>
                <c:rich>
                  <a:bodyPr/>
                  <a:lstStyle/>
                  <a:p>
                    <a:fld id="{EDABB64A-CBC2-4016-A10F-87B92F960C9A}" type="VALUE">
                      <a:rPr lang="en-US"/>
                      <a:pPr/>
                      <a:t>[VALUE]</a:t>
                    </a:fld>
                    <a:r>
                      <a:rPr lang="en-US"/>
                      <a:t>(115)</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C86F-42B5-A21A-CC7000B83F4E}"/>
                </c:ext>
              </c:extLst>
            </c:dLbl>
            <c:dLbl>
              <c:idx val="1"/>
              <c:layout/>
              <c:tx>
                <c:rich>
                  <a:bodyPr/>
                  <a:lstStyle/>
                  <a:p>
                    <a:fld id="{D330F841-3817-445A-A2A9-A7E40ACC060E}" type="VALUE">
                      <a:rPr lang="en-US"/>
                      <a:pPr/>
                      <a:t>[VALUE]</a:t>
                    </a:fld>
                    <a:r>
                      <a:rPr lang="en-US"/>
                      <a:t>(135)</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C86F-42B5-A21A-CC7000B83F4E}"/>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grafiki!$A$30:$A$31</c:f>
              <c:strCache>
                <c:ptCount val="2"/>
                <c:pt idx="0">
                  <c:v>Javāris</c:v>
                </c:pt>
                <c:pt idx="1">
                  <c:v>Februāris</c:v>
                </c:pt>
              </c:strCache>
            </c:strRef>
          </c:cat>
          <c:val>
            <c:numRef>
              <c:f>grafiki!$E$30:$E$31</c:f>
              <c:numCache>
                <c:formatCode>#,##0</c:formatCode>
                <c:ptCount val="2"/>
                <c:pt idx="0">
                  <c:v>11645087</c:v>
                </c:pt>
                <c:pt idx="1">
                  <c:v>15001270.740833331</c:v>
                </c:pt>
              </c:numCache>
            </c:numRef>
          </c:val>
          <c:extLst>
            <c:ext xmlns:c16="http://schemas.microsoft.com/office/drawing/2014/chart" uri="{C3380CC4-5D6E-409C-BE32-E72D297353CC}">
              <c16:uniqueId val="{00000005-6F47-4766-8FE4-C77E9BB6876E}"/>
            </c:ext>
          </c:extLst>
        </c:ser>
        <c:ser>
          <c:idx val="5"/>
          <c:order val="8"/>
          <c:tx>
            <c:strRef>
              <c:f>grafiki!$A$35</c:f>
              <c:strCache>
                <c:ptCount val="1"/>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25400">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grafiki!$A$30:$A$31</c:f>
              <c:strCache>
                <c:ptCount val="2"/>
                <c:pt idx="0">
                  <c:v>Javāris</c:v>
                </c:pt>
                <c:pt idx="1">
                  <c:v>Februāris</c:v>
                </c:pt>
              </c:strCache>
            </c:strRef>
          </c:cat>
          <c:val>
            <c:numRef>
              <c:f>grafiki!$A$36</c:f>
              <c:numCache>
                <c:formatCode>General</c:formatCode>
                <c:ptCount val="1"/>
                <c:pt idx="0">
                  <c:v>0</c:v>
                </c:pt>
              </c:numCache>
            </c:numRef>
          </c:val>
          <c:extLst>
            <c:ext xmlns:c16="http://schemas.microsoft.com/office/drawing/2014/chart" uri="{C3380CC4-5D6E-409C-BE32-E72D297353CC}">
              <c16:uniqueId val="{00000006-6F47-4766-8FE4-C77E9BB6876E}"/>
            </c:ext>
          </c:extLst>
        </c:ser>
        <c:dLbls>
          <c:showLegendKey val="0"/>
          <c:showVal val="0"/>
          <c:showCatName val="0"/>
          <c:showSerName val="0"/>
          <c:showPercent val="0"/>
          <c:showBubbleSize val="0"/>
        </c:dLbls>
        <c:gapWidth val="150"/>
        <c:overlap val="100"/>
        <c:axId val="1024209583"/>
        <c:axId val="1024222063"/>
      </c:barChart>
      <c:barChart>
        <c:barDir val="col"/>
        <c:grouping val="stacked"/>
        <c:varyColors val="0"/>
        <c:ser>
          <c:idx val="9"/>
          <c:order val="1"/>
          <c:tx>
            <c:strRef>
              <c:f>grafiki!$E$35</c:f>
              <c:strCache>
                <c:ptCount val="1"/>
                <c:pt idx="0">
                  <c:v>Izpilde &gt; 75% </c:v>
                </c:pt>
              </c:strCache>
            </c:strRef>
          </c:tx>
          <c:spPr>
            <a:solidFill>
              <a:srgbClr val="FFC000"/>
            </a:solidFill>
            <a:ln w="25400">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grafiki!$A$30:$A$31</c:f>
              <c:strCache>
                <c:ptCount val="2"/>
                <c:pt idx="0">
                  <c:v>Javāris</c:v>
                </c:pt>
                <c:pt idx="1">
                  <c:v>Februāris</c:v>
                </c:pt>
              </c:strCache>
            </c:strRef>
          </c:cat>
          <c:val>
            <c:numRef>
              <c:f>grafiki!$E$36</c:f>
              <c:numCache>
                <c:formatCode>General</c:formatCode>
                <c:ptCount val="1"/>
              </c:numCache>
            </c:numRef>
          </c:val>
          <c:extLst>
            <c:ext xmlns:c16="http://schemas.microsoft.com/office/drawing/2014/chart" uri="{C3380CC4-5D6E-409C-BE32-E72D297353CC}">
              <c16:uniqueId val="{00000007-6F47-4766-8FE4-C77E9BB6876E}"/>
            </c:ext>
          </c:extLst>
        </c:ser>
        <c:ser>
          <c:idx val="10"/>
          <c:order val="2"/>
          <c:tx>
            <c:strRef>
              <c:f>grafiki!$F$35</c:f>
              <c:strCache>
                <c:ptCount val="1"/>
                <c:pt idx="0">
                  <c:v>Neizpilde &gt; 25% </c:v>
                </c:pt>
              </c:strCache>
            </c:strRef>
          </c:tx>
          <c:spPr>
            <a:solidFill>
              <a:srgbClr val="FF5050"/>
            </a:solidFill>
            <a:ln w="25400">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grafiki!$A$30:$A$31</c:f>
              <c:strCache>
                <c:ptCount val="2"/>
                <c:pt idx="0">
                  <c:v>Javāris</c:v>
                </c:pt>
                <c:pt idx="1">
                  <c:v>Februāris</c:v>
                </c:pt>
              </c:strCache>
            </c:strRef>
          </c:cat>
          <c:val>
            <c:numRef>
              <c:f>grafiki!$F$36</c:f>
              <c:numCache>
                <c:formatCode>General</c:formatCode>
                <c:ptCount val="1"/>
              </c:numCache>
            </c:numRef>
          </c:val>
          <c:extLst>
            <c:ext xmlns:c16="http://schemas.microsoft.com/office/drawing/2014/chart" uri="{C3380CC4-5D6E-409C-BE32-E72D297353CC}">
              <c16:uniqueId val="{00000008-6F47-4766-8FE4-C77E9BB6876E}"/>
            </c:ext>
          </c:extLst>
        </c:ser>
        <c:ser>
          <c:idx val="8"/>
          <c:order val="7"/>
          <c:tx>
            <c:strRef>
              <c:f>grafiki!$D$35</c:f>
              <c:strCache>
                <c:ptCount val="1"/>
                <c:pt idx="0">
                  <c:v>Termiņā iesniegtie</c:v>
                </c:pt>
              </c:strCache>
            </c:strRef>
          </c:tx>
          <c:spPr>
            <a:solidFill>
              <a:schemeClr val="accent5">
                <a:lumMod val="40000"/>
                <a:lumOff val="60000"/>
              </a:schemeClr>
            </a:solidFill>
            <a:ln w="25400">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grafiki!$A$30:$A$31</c:f>
              <c:strCache>
                <c:ptCount val="2"/>
                <c:pt idx="0">
                  <c:v>Javāris</c:v>
                </c:pt>
                <c:pt idx="1">
                  <c:v>Februāris</c:v>
                </c:pt>
              </c:strCache>
            </c:strRef>
          </c:cat>
          <c:val>
            <c:numRef>
              <c:f>grafiki!$D$36</c:f>
              <c:numCache>
                <c:formatCode>General</c:formatCode>
                <c:ptCount val="1"/>
              </c:numCache>
            </c:numRef>
          </c:val>
          <c:extLst>
            <c:ext xmlns:c16="http://schemas.microsoft.com/office/drawing/2014/chart" uri="{C3380CC4-5D6E-409C-BE32-E72D297353CC}">
              <c16:uniqueId val="{00000009-6F47-4766-8FE4-C77E9BB6876E}"/>
            </c:ext>
          </c:extLst>
        </c:ser>
        <c:ser>
          <c:idx val="7"/>
          <c:order val="9"/>
          <c:tx>
            <c:strRef>
              <c:f>grafiki!$C$35</c:f>
              <c:strCache>
                <c:ptCount val="1"/>
                <c:pt idx="0">
                  <c:v>Virs plāna</c:v>
                </c:pt>
              </c:strCache>
            </c:strRef>
          </c:tx>
          <c:spPr>
            <a:solidFill>
              <a:srgbClr val="70AD47">
                <a:lumMod val="40000"/>
                <a:lumOff val="60000"/>
              </a:srgbClr>
            </a:solidFill>
            <a:ln w="25400">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grafiki!$A$30:$A$31</c:f>
              <c:strCache>
                <c:ptCount val="2"/>
                <c:pt idx="0">
                  <c:v>Javāris</c:v>
                </c:pt>
                <c:pt idx="1">
                  <c:v>Februāris</c:v>
                </c:pt>
              </c:strCache>
            </c:strRef>
          </c:cat>
          <c:val>
            <c:numRef>
              <c:f>grafiki!$C$36</c:f>
              <c:numCache>
                <c:formatCode>General</c:formatCode>
                <c:ptCount val="1"/>
              </c:numCache>
            </c:numRef>
          </c:val>
          <c:extLst>
            <c:ext xmlns:c16="http://schemas.microsoft.com/office/drawing/2014/chart" uri="{C3380CC4-5D6E-409C-BE32-E72D297353CC}">
              <c16:uniqueId val="{0000000A-6F47-4766-8FE4-C77E9BB6876E}"/>
            </c:ext>
          </c:extLst>
        </c:ser>
        <c:ser>
          <c:idx val="6"/>
          <c:order val="10"/>
          <c:tx>
            <c:strRef>
              <c:f>grafiki!$B$35</c:f>
              <c:strCache>
                <c:ptCount val="1"/>
                <c:pt idx="0">
                  <c:v>Plānotie </c:v>
                </c:pt>
              </c:strCache>
            </c:strRef>
          </c:tx>
          <c:spPr>
            <a:solidFill>
              <a:schemeClr val="tx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grafiki!$A$30:$A$31</c:f>
              <c:strCache>
                <c:ptCount val="2"/>
                <c:pt idx="0">
                  <c:v>Javāris</c:v>
                </c:pt>
                <c:pt idx="1">
                  <c:v>Februāris</c:v>
                </c:pt>
              </c:strCache>
            </c:strRef>
          </c:cat>
          <c:val>
            <c:numRef>
              <c:f>grafiki!$B$36</c:f>
              <c:numCache>
                <c:formatCode>General</c:formatCode>
                <c:ptCount val="1"/>
              </c:numCache>
            </c:numRef>
          </c:val>
          <c:extLst>
            <c:ext xmlns:c16="http://schemas.microsoft.com/office/drawing/2014/chart" uri="{C3380CC4-5D6E-409C-BE32-E72D297353CC}">
              <c16:uniqueId val="{0000000B-6F47-4766-8FE4-C77E9BB6876E}"/>
            </c:ext>
          </c:extLst>
        </c:ser>
        <c:dLbls>
          <c:showLegendKey val="0"/>
          <c:showVal val="0"/>
          <c:showCatName val="0"/>
          <c:showSerName val="0"/>
          <c:showPercent val="0"/>
          <c:showBubbleSize val="0"/>
        </c:dLbls>
        <c:gapWidth val="150"/>
        <c:overlap val="100"/>
        <c:axId val="1024207503"/>
        <c:axId val="1024217487"/>
      </c:barChart>
      <c:lineChart>
        <c:grouping val="standard"/>
        <c:varyColors val="0"/>
        <c:ser>
          <c:idx val="4"/>
          <c:order val="0"/>
          <c:tx>
            <c:strRef>
              <c:f>grafiki!$F$29</c:f>
              <c:strCache>
                <c:ptCount val="1"/>
                <c:pt idx="0">
                  <c:v>Plānotie maksājumu iesniegumi</c:v>
                </c:pt>
              </c:strCache>
            </c:strRef>
          </c:tx>
          <c:spPr>
            <a:ln w="25400" cap="rnd">
              <a:noFill/>
              <a:round/>
            </a:ln>
            <a:effectLst>
              <a:outerShdw blurRad="40000" dist="23000" dir="5400000" rotWithShape="0">
                <a:srgbClr val="000000">
                  <a:alpha val="35000"/>
                </a:srgbClr>
              </a:outerShdw>
            </a:effectLst>
          </c:spPr>
          <c:marker>
            <c:symbol val="x"/>
            <c:size val="6"/>
            <c:spPr>
              <a:solidFill>
                <a:schemeClr val="tx1"/>
              </a:solidFill>
              <a:ln w="19050">
                <a:solidFill>
                  <a:schemeClr val="tx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strRef>
              <c:f>grafiki!$A$30:$A$31</c:f>
              <c:strCache>
                <c:ptCount val="2"/>
                <c:pt idx="0">
                  <c:v>Javāris</c:v>
                </c:pt>
                <c:pt idx="1">
                  <c:v>Februāris</c:v>
                </c:pt>
              </c:strCache>
            </c:strRef>
          </c:cat>
          <c:val>
            <c:numRef>
              <c:f>grafiki!$F$30:$F$31</c:f>
              <c:numCache>
                <c:formatCode>#,##0</c:formatCode>
                <c:ptCount val="2"/>
                <c:pt idx="0">
                  <c:v>101183456</c:v>
                </c:pt>
                <c:pt idx="1">
                  <c:v>164730485.58199957</c:v>
                </c:pt>
              </c:numCache>
            </c:numRef>
          </c:val>
          <c:smooth val="0"/>
          <c:extLst>
            <c:ext xmlns:c16="http://schemas.microsoft.com/office/drawing/2014/chart" uri="{C3380CC4-5D6E-409C-BE32-E72D297353CC}">
              <c16:uniqueId val="{0000000C-6F47-4766-8FE4-C77E9BB6876E}"/>
            </c:ext>
          </c:extLst>
        </c:ser>
        <c:dLbls>
          <c:showLegendKey val="0"/>
          <c:showVal val="0"/>
          <c:showCatName val="0"/>
          <c:showSerName val="0"/>
          <c:showPercent val="0"/>
          <c:showBubbleSize val="0"/>
        </c:dLbls>
        <c:marker val="1"/>
        <c:smooth val="0"/>
        <c:axId val="1024209583"/>
        <c:axId val="1024222063"/>
      </c:lineChart>
      <c:catAx>
        <c:axId val="1024209583"/>
        <c:scaling>
          <c:orientation val="minMax"/>
        </c:scaling>
        <c:delete val="0"/>
        <c:axPos val="b"/>
        <c:numFmt formatCode="General" sourceLinked="1"/>
        <c:majorTickMark val="none"/>
        <c:minorTickMark val="none"/>
        <c:tickLblPos val="low"/>
        <c:spPr>
          <a:noFill/>
          <a:ln w="1270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024222063"/>
        <c:crosses val="autoZero"/>
        <c:auto val="1"/>
        <c:lblAlgn val="ctr"/>
        <c:lblOffset val="100"/>
        <c:noMultiLvlLbl val="0"/>
      </c:catAx>
      <c:valAx>
        <c:axId val="1024222063"/>
        <c:scaling>
          <c:orientation val="minMax"/>
          <c:max val="170000000.00000003"/>
          <c:min val="-80000000"/>
        </c:scaling>
        <c:delete val="0"/>
        <c:axPos val="l"/>
        <c:majorGridlines>
          <c:spPr>
            <a:ln w="9525" cap="flat" cmpd="sng" algn="ctr">
              <a:solidFill>
                <a:sysClr val="window" lastClr="FFFFFF">
                  <a:lumMod val="65000"/>
                  <a:alpha val="10000"/>
                </a:sys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024209583"/>
        <c:crosses val="autoZero"/>
        <c:crossBetween val="between"/>
        <c:dispUnits>
          <c:builtInUnit val="millions"/>
        </c:dispUnits>
      </c:valAx>
      <c:valAx>
        <c:axId val="1024217487"/>
        <c:scaling>
          <c:orientation val="minMax"/>
        </c:scaling>
        <c:delete val="1"/>
        <c:axPos val="r"/>
        <c:numFmt formatCode="General" sourceLinked="1"/>
        <c:majorTickMark val="none"/>
        <c:minorTickMark val="none"/>
        <c:tickLblPos val="nextTo"/>
        <c:crossAx val="1024207503"/>
        <c:crosses val="max"/>
        <c:crossBetween val="between"/>
        <c:dispUnits>
          <c:builtInUnit val="millions"/>
          <c:dispUnitsLbl>
            <c:layout/>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lv-LV"/>
              </a:p>
            </c:txPr>
          </c:dispUnitsLbl>
        </c:dispUnits>
      </c:valAx>
      <c:catAx>
        <c:axId val="1024207503"/>
        <c:scaling>
          <c:orientation val="minMax"/>
        </c:scaling>
        <c:delete val="1"/>
        <c:axPos val="b"/>
        <c:numFmt formatCode="General" sourceLinked="1"/>
        <c:majorTickMark val="none"/>
        <c:minorTickMark val="none"/>
        <c:tickLblPos val="nextTo"/>
        <c:crossAx val="1024217487"/>
        <c:crosses val="autoZero"/>
        <c:auto val="1"/>
        <c:lblAlgn val="ctr"/>
        <c:lblOffset val="100"/>
        <c:noMultiLvlLbl val="0"/>
      </c:catAx>
      <c:spPr>
        <a:noFill/>
        <a:ln>
          <a:noFill/>
        </a:ln>
        <a:effectLst/>
      </c:spPr>
    </c:plotArea>
    <c:legend>
      <c:legendPos val="l"/>
      <c:legendEntry>
        <c:idx val="0"/>
        <c:delete val="1"/>
      </c:legendEntry>
      <c:legendEntry>
        <c:idx val="1"/>
        <c:delete val="1"/>
      </c:legendEntry>
      <c:legendEntry>
        <c:idx val="2"/>
        <c:delete val="1"/>
      </c:legendEntry>
      <c:legendEntry>
        <c:idx val="3"/>
        <c:delete val="1"/>
      </c:legendEntry>
      <c:legendEntry>
        <c:idx val="4"/>
        <c:delete val="1"/>
      </c:legendEntry>
      <c:legendEntry>
        <c:idx val="10"/>
        <c:delete val="1"/>
      </c:legendEntry>
      <c:layout>
        <c:manualLayout>
          <c:xMode val="edge"/>
          <c:yMode val="edge"/>
          <c:x val="1.0403120936280884E-2"/>
          <c:y val="0"/>
          <c:w val="0.35119678938859816"/>
          <c:h val="0.99568500392766568"/>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gradFill flip="none" rotWithShape="1">
      <a:gsLst>
        <a:gs pos="92000">
          <a:schemeClr val="accent3">
            <a:lumMod val="5000"/>
            <a:lumOff val="95000"/>
          </a:schemeClr>
        </a:gs>
        <a:gs pos="100000">
          <a:schemeClr val="accent3">
            <a:lumMod val="45000"/>
            <a:lumOff val="55000"/>
          </a:schemeClr>
        </a:gs>
        <a:gs pos="100000">
          <a:schemeClr val="accent3"/>
        </a:gs>
        <a:gs pos="100000">
          <a:schemeClr val="accent3">
            <a:lumMod val="30000"/>
            <a:lumOff val="70000"/>
          </a:schemeClr>
        </a:gs>
      </a:gsLst>
      <a:lin ang="3000000" scaled="0"/>
      <a:tileRect/>
    </a:gradFill>
    <a:ln>
      <a:noFill/>
    </a:ln>
    <a:effectLst/>
  </c:spPr>
  <c:txPr>
    <a:bodyPr/>
    <a:lstStyle/>
    <a:p>
      <a:pPr>
        <a:defRPr b="0">
          <a:solidFill>
            <a:sysClr val="windowText" lastClr="000000"/>
          </a:solidFill>
        </a:defRPr>
      </a:pPr>
      <a:endParaRPr lang="lv-LV"/>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451206232199699E-2"/>
          <c:y val="0.108291137585313"/>
          <c:w val="0.9225487937678003"/>
          <c:h val="0.43890573346665501"/>
        </c:manualLayout>
      </c:layout>
      <c:barChart>
        <c:barDir val="col"/>
        <c:grouping val="stacked"/>
        <c:varyColors val="0"/>
        <c:ser>
          <c:idx val="0"/>
          <c:order val="0"/>
          <c:tx>
            <c:strRef>
              <c:f>grafiki!$B$2</c:f>
              <c:strCache>
                <c:ptCount val="1"/>
                <c:pt idx="0">
                  <c:v>ERAF</c:v>
                </c:pt>
              </c:strCache>
            </c:strRef>
          </c:tx>
          <c:spPr>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path path="circle">
                <a:fillToRect l="50000" t="50000" r="50000" b="50000"/>
              </a:path>
              <a:tileRect/>
            </a:gra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3B7D-4BDD-809D-13AB2E7D45B4}"/>
                </c:ext>
              </c:extLst>
            </c:dLbl>
            <c:dLbl>
              <c:idx val="5"/>
              <c:layout>
                <c:manualLayout>
                  <c:x val="1.3178335816130266E-3"/>
                  <c:y val="2.482009912248707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F55-4CA0-AB4C-979573C7AC17}"/>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4472C4">
                          <a:lumMod val="50000"/>
                        </a:srgbClr>
                      </a:solidFill>
                      <a:round/>
                    </a:ln>
                    <a:effectLst/>
                  </c:spPr>
                </c15:leaderLines>
              </c:ext>
            </c:extLst>
          </c:dLbls>
          <c:cat>
            <c:strRef>
              <c:f>grafiki!$A$3:$A$11</c:f>
              <c:strCache>
                <c:ptCount val="9"/>
                <c:pt idx="0">
                  <c:v>5. Vide un teritoriālā 
attīstība</c:v>
                </c:pt>
                <c:pt idx="1">
                  <c:v>6. Transports</c:v>
                </c:pt>
                <c:pt idx="2">
                  <c:v>9.Sociālā iekļaušana</c:v>
                </c:pt>
                <c:pt idx="3">
                  <c:v>8.Izglītība</c:v>
                </c:pt>
                <c:pt idx="4">
                  <c:v>1. P&amp;A&amp;I</c:v>
                </c:pt>
                <c:pt idx="5">
                  <c:v>4. Videi draudzīga 
ekonomika</c:v>
                </c:pt>
                <c:pt idx="6">
                  <c:v>2. IKT</c:v>
                </c:pt>
                <c:pt idx="7">
                  <c:v>3.MVK konkurētspēja</c:v>
                </c:pt>
                <c:pt idx="8">
                  <c:v>7. Nodarbinātība</c:v>
                </c:pt>
              </c:strCache>
            </c:strRef>
          </c:cat>
          <c:val>
            <c:numRef>
              <c:f>grafiki!$B$3:$B$11</c:f>
              <c:numCache>
                <c:formatCode>#\ ##0.0</c:formatCode>
                <c:ptCount val="9"/>
                <c:pt idx="0">
                  <c:v>-11184438.539999995</c:v>
                </c:pt>
                <c:pt idx="1">
                  <c:v>-65908.560000000027</c:v>
                </c:pt>
                <c:pt idx="2">
                  <c:v>-7353390.4099999992</c:v>
                </c:pt>
                <c:pt idx="3">
                  <c:v>-3413676.1200000006</c:v>
                </c:pt>
                <c:pt idx="4">
                  <c:v>-6535878.2299999986</c:v>
                </c:pt>
                <c:pt idx="5">
                  <c:v>-545704.21050000098</c:v>
                </c:pt>
                <c:pt idx="6">
                  <c:v>-2701520.7190000005</c:v>
                </c:pt>
                <c:pt idx="7">
                  <c:v>-2467727.6933330009</c:v>
                </c:pt>
              </c:numCache>
            </c:numRef>
          </c:val>
          <c:extLst>
            <c:ext xmlns:c16="http://schemas.microsoft.com/office/drawing/2014/chart" uri="{C3380CC4-5D6E-409C-BE32-E72D297353CC}">
              <c16:uniqueId val="{00000001-3B7D-4BDD-809D-13AB2E7D45B4}"/>
            </c:ext>
          </c:extLst>
        </c:ser>
        <c:ser>
          <c:idx val="1"/>
          <c:order val="1"/>
          <c:tx>
            <c:strRef>
              <c:f>grafiki!$C$2</c:f>
              <c:strCache>
                <c:ptCount val="1"/>
                <c:pt idx="0">
                  <c:v>KF</c:v>
                </c:pt>
              </c:strCache>
            </c:strRef>
          </c:tx>
          <c:spPr>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l="50000" t="50000" r="50000" b="50000"/>
              </a:path>
              <a:tileRect/>
            </a:gra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grafiki!$A$3:$A$11</c:f>
              <c:strCache>
                <c:ptCount val="9"/>
                <c:pt idx="0">
                  <c:v>5. Vide un teritoriālā 
attīstība</c:v>
                </c:pt>
                <c:pt idx="1">
                  <c:v>6. Transports</c:v>
                </c:pt>
                <c:pt idx="2">
                  <c:v>9.Sociālā iekļaušana</c:v>
                </c:pt>
                <c:pt idx="3">
                  <c:v>8.Izglītība</c:v>
                </c:pt>
                <c:pt idx="4">
                  <c:v>1. P&amp;A&amp;I</c:v>
                </c:pt>
                <c:pt idx="5">
                  <c:v>4. Videi draudzīga 
ekonomika</c:v>
                </c:pt>
                <c:pt idx="6">
                  <c:v>2. IKT</c:v>
                </c:pt>
                <c:pt idx="7">
                  <c:v>3.MVK konkurētspēja</c:v>
                </c:pt>
                <c:pt idx="8">
                  <c:v>7. Nodarbinātība</c:v>
                </c:pt>
              </c:strCache>
            </c:strRef>
          </c:cat>
          <c:val>
            <c:numRef>
              <c:f>grafiki!$C$3:$C$11</c:f>
              <c:numCache>
                <c:formatCode>#\ ##0.0</c:formatCode>
                <c:ptCount val="9"/>
                <c:pt idx="0">
                  <c:v>-3770535.959166666</c:v>
                </c:pt>
                <c:pt idx="1">
                  <c:v>-8481136.25</c:v>
                </c:pt>
                <c:pt idx="5">
                  <c:v>-3706529.0899999994</c:v>
                </c:pt>
              </c:numCache>
            </c:numRef>
          </c:val>
          <c:extLst>
            <c:ext xmlns:c16="http://schemas.microsoft.com/office/drawing/2014/chart" uri="{C3380CC4-5D6E-409C-BE32-E72D297353CC}">
              <c16:uniqueId val="{00000002-3B7D-4BDD-809D-13AB2E7D45B4}"/>
            </c:ext>
          </c:extLst>
        </c:ser>
        <c:ser>
          <c:idx val="2"/>
          <c:order val="2"/>
          <c:tx>
            <c:strRef>
              <c:f>grafiki!$D$2</c:f>
              <c:strCache>
                <c:ptCount val="1"/>
                <c:pt idx="0">
                  <c:v>ESF</c:v>
                </c:pt>
              </c:strCache>
            </c:strRef>
          </c:tx>
          <c:spPr>
            <a:gradFill flip="none" rotWithShape="1">
              <a:gsLst>
                <a:gs pos="0">
                  <a:srgbClr val="8064A2">
                    <a:lumMod val="60000"/>
                    <a:lumOff val="40000"/>
                    <a:tint val="66000"/>
                    <a:satMod val="160000"/>
                  </a:srgbClr>
                </a:gs>
                <a:gs pos="50000">
                  <a:srgbClr val="8064A2">
                    <a:lumMod val="60000"/>
                    <a:lumOff val="40000"/>
                    <a:tint val="44500"/>
                    <a:satMod val="160000"/>
                  </a:srgbClr>
                </a:gs>
                <a:gs pos="100000">
                  <a:srgbClr val="8064A2">
                    <a:lumMod val="60000"/>
                    <a:lumOff val="40000"/>
                    <a:tint val="23500"/>
                    <a:satMod val="160000"/>
                  </a:srgbClr>
                </a:gs>
              </a:gsLst>
              <a:path path="circle">
                <a:fillToRect l="50000" t="50000" r="50000" b="50000"/>
              </a:path>
              <a:tileRect/>
            </a:gradFill>
            <a:ln>
              <a:noFill/>
            </a:ln>
            <a:effectLst/>
          </c:spPr>
          <c:invertIfNegative val="0"/>
          <c:dLbls>
            <c:dLbl>
              <c:idx val="2"/>
              <c:layout>
                <c:manualLayout>
                  <c:x val="-2.5164928708235794E-4"/>
                  <c:y val="-4.3095825555865427E-2"/>
                </c:manualLayout>
              </c:layout>
              <c:showLegendKey val="0"/>
              <c:showVal val="1"/>
              <c:showCatName val="0"/>
              <c:showSerName val="0"/>
              <c:showPercent val="0"/>
              <c:showBubbleSize val="0"/>
              <c:extLst>
                <c:ext xmlns:c15="http://schemas.microsoft.com/office/drawing/2012/chart" uri="{CE6537A1-D6FC-4f65-9D91-7224C49458BB}">
                  <c15:layout>
                    <c:manualLayout>
                      <c:w val="7.1940838476271543E-2"/>
                      <c:h val="7.6597525309336348E-2"/>
                    </c:manualLayout>
                  </c15:layout>
                </c:ext>
                <c:ext xmlns:c16="http://schemas.microsoft.com/office/drawing/2014/chart" uri="{C3380CC4-5D6E-409C-BE32-E72D297353CC}">
                  <c16:uniqueId val="{00000001-BF55-4CA0-AB4C-979573C7AC17}"/>
                </c:ext>
              </c:extLst>
            </c:dLbl>
            <c:dLbl>
              <c:idx val="6"/>
              <c:delete val="1"/>
              <c:extLst>
                <c:ext xmlns:c15="http://schemas.microsoft.com/office/drawing/2012/chart" uri="{CE6537A1-D6FC-4f65-9D91-7224C49458BB}"/>
                <c:ext xmlns:c16="http://schemas.microsoft.com/office/drawing/2014/chart" uri="{C3380CC4-5D6E-409C-BE32-E72D297353CC}">
                  <c16:uniqueId val="{00000003-3B7D-4BDD-809D-13AB2E7D45B4}"/>
                </c:ext>
              </c:extLst>
            </c:dLbl>
            <c:dLbl>
              <c:idx val="7"/>
              <c:layout>
                <c:manualLayout>
                  <c:x val="1.4614811662055757E-3"/>
                  <c:y val="-2.912713567479814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F55-4CA0-AB4C-979573C7AC17}"/>
                </c:ext>
              </c:extLst>
            </c:dLbl>
            <c:dLbl>
              <c:idx val="8"/>
              <c:layout>
                <c:manualLayout>
                  <c:x val="2.252252252252087E-3"/>
                  <c:y val="-3.809523809523809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16F-4C43-B062-B74CAC90B9DB}"/>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7030A0"/>
                      </a:solidFill>
                      <a:round/>
                    </a:ln>
                    <a:effectLst/>
                  </c:spPr>
                </c15:leaderLines>
              </c:ext>
            </c:extLst>
          </c:dLbls>
          <c:cat>
            <c:strRef>
              <c:f>grafiki!$A$3:$A$11</c:f>
              <c:strCache>
                <c:ptCount val="9"/>
                <c:pt idx="0">
                  <c:v>5. Vide un teritoriālā 
attīstība</c:v>
                </c:pt>
                <c:pt idx="1">
                  <c:v>6. Transports</c:v>
                </c:pt>
                <c:pt idx="2">
                  <c:v>9.Sociālā iekļaušana</c:v>
                </c:pt>
                <c:pt idx="3">
                  <c:v>8.Izglītība</c:v>
                </c:pt>
                <c:pt idx="4">
                  <c:v>1. P&amp;A&amp;I</c:v>
                </c:pt>
                <c:pt idx="5">
                  <c:v>4. Videi draudzīga 
ekonomika</c:v>
                </c:pt>
                <c:pt idx="6">
                  <c:v>2. IKT</c:v>
                </c:pt>
                <c:pt idx="7">
                  <c:v>3.MVK konkurētspēja</c:v>
                </c:pt>
                <c:pt idx="8">
                  <c:v>7. Nodarbinātība</c:v>
                </c:pt>
              </c:strCache>
            </c:strRef>
          </c:cat>
          <c:val>
            <c:numRef>
              <c:f>grafiki!$D$3:$D$11</c:f>
              <c:numCache>
                <c:formatCode>General</c:formatCode>
                <c:ptCount val="9"/>
                <c:pt idx="2" formatCode="#\ ##0.0">
                  <c:v>-550029.50000000012</c:v>
                </c:pt>
                <c:pt idx="3" formatCode="#\ ##0.0">
                  <c:v>-3432414.8700000006</c:v>
                </c:pt>
                <c:pt idx="7" formatCode="#\ ##0.0">
                  <c:v>200014.75000000023</c:v>
                </c:pt>
                <c:pt idx="8" formatCode="#\ ##0.0">
                  <c:v>-808912.2899999998</c:v>
                </c:pt>
              </c:numCache>
            </c:numRef>
          </c:val>
          <c:extLst>
            <c:ext xmlns:c16="http://schemas.microsoft.com/office/drawing/2014/chart" uri="{C3380CC4-5D6E-409C-BE32-E72D297353CC}">
              <c16:uniqueId val="{00000004-3B7D-4BDD-809D-13AB2E7D45B4}"/>
            </c:ext>
          </c:extLst>
        </c:ser>
        <c:ser>
          <c:idx val="3"/>
          <c:order val="3"/>
          <c:tx>
            <c:strRef>
              <c:f>grafiki!$E$2</c:f>
              <c:strCache>
                <c:ptCount val="1"/>
                <c:pt idx="0">
                  <c:v>Kopā</c:v>
                </c:pt>
              </c:strCache>
            </c:strRef>
          </c:tx>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grafiki!$A$3:$A$11</c:f>
              <c:strCache>
                <c:ptCount val="9"/>
                <c:pt idx="0">
                  <c:v>5. Vide un teritoriālā 
attīstība</c:v>
                </c:pt>
                <c:pt idx="1">
                  <c:v>6. Transports</c:v>
                </c:pt>
                <c:pt idx="2">
                  <c:v>9.Sociālā iekļaušana</c:v>
                </c:pt>
                <c:pt idx="3">
                  <c:v>8.Izglītība</c:v>
                </c:pt>
                <c:pt idx="4">
                  <c:v>1. P&amp;A&amp;I</c:v>
                </c:pt>
                <c:pt idx="5">
                  <c:v>4. Videi draudzīga 
ekonomika</c:v>
                </c:pt>
                <c:pt idx="6">
                  <c:v>2. IKT</c:v>
                </c:pt>
                <c:pt idx="7">
                  <c:v>3.MVK konkurētspēja</c:v>
                </c:pt>
                <c:pt idx="8">
                  <c:v>7. Nodarbinātība</c:v>
                </c:pt>
              </c:strCache>
            </c:strRef>
          </c:cat>
          <c:val>
            <c:numRef>
              <c:f>grafiki!$E$3:$E$11</c:f>
              <c:numCache>
                <c:formatCode>General</c:formatCode>
                <c:ptCount val="9"/>
              </c:numCache>
            </c:numRef>
          </c:val>
          <c:extLst>
            <c:ext xmlns:c16="http://schemas.microsoft.com/office/drawing/2014/chart" uri="{C3380CC4-5D6E-409C-BE32-E72D297353CC}">
              <c16:uniqueId val="{00000005-3B7D-4BDD-809D-13AB2E7D45B4}"/>
            </c:ext>
          </c:extLst>
        </c:ser>
        <c:dLbls>
          <c:showLegendKey val="0"/>
          <c:showVal val="0"/>
          <c:showCatName val="0"/>
          <c:showSerName val="0"/>
          <c:showPercent val="0"/>
          <c:showBubbleSize val="0"/>
        </c:dLbls>
        <c:gapWidth val="150"/>
        <c:overlap val="100"/>
        <c:axId val="115022048"/>
        <c:axId val="115021656"/>
      </c:barChart>
      <c:catAx>
        <c:axId val="115022048"/>
        <c:scaling>
          <c:orientation val="minMax"/>
        </c:scaling>
        <c:delete val="0"/>
        <c:axPos val="b"/>
        <c:numFmt formatCode="General" sourceLinked="1"/>
        <c:majorTickMark val="none"/>
        <c:minorTickMark val="out"/>
        <c:tickLblPos val="low"/>
        <c:spPr>
          <a:noFill/>
          <a:ln w="9525" cap="flat" cmpd="sng" algn="ctr">
            <a:solidFill>
              <a:schemeClr val="tx1">
                <a:lumMod val="15000"/>
                <a:lumOff val="85000"/>
              </a:schemeClr>
            </a:solidFill>
            <a:round/>
          </a:ln>
          <a:effectLst>
            <a:glow>
              <a:schemeClr val="accent1"/>
            </a:glow>
            <a:outerShdw dist="63500" sx="1000" sy="1000" algn="ctr" rotWithShape="0">
              <a:srgbClr val="000000"/>
            </a:outerShdw>
          </a:effectLst>
        </c:spPr>
        <c:txPr>
          <a:bodyPr rot="-5400000" spcFirstLastPara="1" vertOverflow="ellipsis"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15021656"/>
        <c:crosses val="autoZero"/>
        <c:auto val="1"/>
        <c:lblAlgn val="ctr"/>
        <c:lblOffset val="350"/>
        <c:tickLblSkip val="1"/>
        <c:noMultiLvlLbl val="0"/>
      </c:catAx>
      <c:valAx>
        <c:axId val="115021656"/>
        <c:scaling>
          <c:orientation val="minMax"/>
          <c:max val="1000000"/>
          <c:min val="-15000000"/>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15022048"/>
        <c:crosses val="autoZero"/>
        <c:crossBetween val="between"/>
        <c:dispUnits>
          <c:builtInUnit val="millions"/>
        </c:dispUnits>
      </c:valAx>
      <c:spPr>
        <a:noFill/>
        <a:ln>
          <a:noFill/>
        </a:ln>
        <a:effectLst/>
      </c:spPr>
    </c:plotArea>
    <c:legend>
      <c:legendPos val="b"/>
      <c:legendEntry>
        <c:idx val="3"/>
        <c:delete val="1"/>
      </c:legendEntry>
      <c:layout>
        <c:manualLayout>
          <c:xMode val="edge"/>
          <c:yMode val="edge"/>
          <c:x val="0.34919281133833452"/>
          <c:y val="0.89132529894865509"/>
          <c:w val="0.24514298106036247"/>
          <c:h val="8.4072397927078379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gradFill>
      <a:gsLst>
        <a:gs pos="62000">
          <a:srgbClr val="9BBB59">
            <a:lumMod val="5000"/>
            <a:lumOff val="95000"/>
          </a:srgbClr>
        </a:gs>
        <a:gs pos="97000">
          <a:srgbClr val="9BBB59">
            <a:lumMod val="45000"/>
            <a:lumOff val="55000"/>
          </a:srgbClr>
        </a:gs>
        <a:gs pos="100000">
          <a:srgbClr val="9BBB59"/>
        </a:gs>
        <a:gs pos="100000">
          <a:srgbClr val="9BBB59">
            <a:lumMod val="30000"/>
            <a:lumOff val="70000"/>
          </a:srgbClr>
        </a:gs>
      </a:gsLst>
      <a:lin ang="3000000" scaled="0"/>
    </a:gradFill>
    <a:ln w="9525" cap="flat" cmpd="sng" algn="ctr">
      <a:noFill/>
      <a:round/>
    </a:ln>
    <a:effectLst/>
  </c:spPr>
  <c:txPr>
    <a:bodyPr rot="0"/>
    <a:lstStyle/>
    <a:p>
      <a:pPr>
        <a:defRPr sz="1000" b="0">
          <a:solidFill>
            <a:schemeClr val="tx1"/>
          </a:solidFill>
          <a:latin typeface="Times New Roman" panose="02020603050405020304" pitchFamily="18" charset="0"/>
          <a:cs typeface="Times New Roman" panose="02020603050405020304" pitchFamily="18" charset="0"/>
        </a:defRPr>
      </a:pPr>
      <a:endParaRPr lang="lv-LV"/>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gradFill>
        <a:gsLst>
          <a:gs pos="100000">
            <a:schemeClr val="dk1">
              <a:lumMod val="95000"/>
              <a:lumOff val="5000"/>
            </a:schemeClr>
          </a:gs>
          <a:gs pos="0">
            <a:schemeClr val="dk1">
              <a:lumMod val="75000"/>
              <a:lumOff val="25000"/>
            </a:schemeClr>
          </a:gs>
        </a:gsLst>
        <a:path path="circle">
          <a:fillToRect l="50000" t="50000" r="50000" b="50000"/>
        </a:path>
      </a:gradFill>
      <a:ln w="9525">
        <a:solidFill>
          <a:schemeClr val="dk1">
            <a:lumMod val="75000"/>
            <a:lumOff val="25000"/>
          </a:schemeClr>
        </a:solidFill>
      </a:ln>
    </cs:spPr>
  </cs:downBar>
  <cs:dropLine>
    <cs:lnRef idx="0"/>
    <cs:fillRef idx="0"/>
    <cs:effectRef idx="0"/>
    <cs:fontRef idx="minor">
      <a:schemeClr val="tx1"/>
    </cs:fontRef>
    <cs:spPr>
      <a:ln w="9525" cap="flat" cmpd="sng" algn="ctr">
        <a:solidFill>
          <a:schemeClr val="lt1"/>
        </a:solidFill>
        <a:round/>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cap="flat" cmpd="sng" algn="ctr">
        <a:solidFill>
          <a:schemeClr val="lt1"/>
        </a:solidFill>
        <a:round/>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gradFill>
        <a:gsLst>
          <a:gs pos="100000">
            <a:schemeClr val="lt1">
              <a:lumMod val="85000"/>
            </a:schemeClr>
          </a:gs>
          <a:gs pos="0">
            <a:schemeClr val="lt1"/>
          </a:gs>
        </a:gsLst>
        <a:path path="circle">
          <a:fillToRect l="50000" t="50000" r="50000" b="50000"/>
        </a:path>
      </a:gradFill>
      <a:ln w="9525" cap="flat" cmpd="sng" algn="ctr">
        <a:solidFill>
          <a:schemeClr val="lt1"/>
        </a:solidFill>
        <a:round/>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0.34178</cdr:x>
      <cdr:y>0</cdr:y>
    </cdr:from>
    <cdr:to>
      <cdr:x>0.40691</cdr:x>
      <cdr:y>0.37172</cdr:y>
    </cdr:to>
    <cdr:sp macro="" textlink="">
      <cdr:nvSpPr>
        <cdr:cNvPr id="2" name="TextBox 1"/>
        <cdr:cNvSpPr txBox="1"/>
      </cdr:nvSpPr>
      <cdr:spPr>
        <a:xfrm xmlns:a="http://schemas.openxmlformats.org/drawingml/2006/main" rot="16200000">
          <a:off x="1626884" y="259968"/>
          <a:ext cx="879498" cy="359562"/>
        </a:xfrm>
        <a:prstGeom xmlns:a="http://schemas.openxmlformats.org/drawingml/2006/main" prst="rect">
          <a:avLst/>
        </a:prstGeom>
      </cdr:spPr>
      <cdr:txBody>
        <a:bodyPr xmlns:a="http://schemas.openxmlformats.org/drawingml/2006/main" wrap="square" rtlCol="0"/>
        <a:lstStyle xmlns:a="http://schemas.openxmlformats.org/drawingml/2006/main">
          <a:defPPr>
            <a:defRPr lang="lv-LV"/>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lv-LV" sz="900" dirty="0" smtClean="0">
              <a:latin typeface="Times New Roman" panose="02020603050405020304" pitchFamily="18" charset="0"/>
              <a:cs typeface="Times New Roman" panose="02020603050405020304" pitchFamily="18" charset="0"/>
            </a:rPr>
            <a:t>Milj.</a:t>
          </a:r>
          <a:r>
            <a:rPr lang="lv-LV" sz="900" baseline="0" dirty="0" smtClean="0">
              <a:latin typeface="Times New Roman" panose="02020603050405020304" pitchFamily="18" charset="0"/>
              <a:cs typeface="Times New Roman" panose="02020603050405020304" pitchFamily="18" charset="0"/>
            </a:rPr>
            <a:t> </a:t>
          </a:r>
          <a:r>
            <a:rPr lang="lv-LV" sz="900" i="1" baseline="0" dirty="0" smtClean="0">
              <a:latin typeface="Times New Roman" panose="02020603050405020304" pitchFamily="18" charset="0"/>
              <a:cs typeface="Times New Roman" panose="02020603050405020304" pitchFamily="18" charset="0"/>
            </a:rPr>
            <a:t>euro</a:t>
          </a:r>
          <a:endParaRPr lang="lv-LV" sz="9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0.54726</cdr:x>
      <cdr:y>0.3089</cdr:y>
    </cdr:from>
    <cdr:to>
      <cdr:x>0.57655</cdr:x>
      <cdr:y>0.36877</cdr:y>
    </cdr:to>
    <cdr:sp macro="" textlink="">
      <cdr:nvSpPr>
        <cdr:cNvPr id="3" name="Down Arrow 2"/>
        <cdr:cNvSpPr/>
      </cdr:nvSpPr>
      <cdr:spPr>
        <a:xfrm xmlns:a="http://schemas.openxmlformats.org/drawingml/2006/main">
          <a:off x="3021244" y="730866"/>
          <a:ext cx="161705" cy="141654"/>
        </a:xfrm>
        <a:prstGeom xmlns:a="http://schemas.openxmlformats.org/drawingml/2006/main" prst="downArrow">
          <a:avLst/>
        </a:prstGeom>
        <a:solidFill xmlns:a="http://schemas.openxmlformats.org/drawingml/2006/main">
          <a:srgbClr val="FF0000"/>
        </a:solidFill>
      </cdr:spPr>
      <cdr:style>
        <a:lnRef xmlns:a="http://schemas.openxmlformats.org/drawingml/2006/main" idx="0">
          <a:schemeClr val="accent2"/>
        </a:lnRef>
        <a:fillRef xmlns:a="http://schemas.openxmlformats.org/drawingml/2006/main" idx="3">
          <a:schemeClr val="accent2"/>
        </a:fillRef>
        <a:effectRef xmlns:a="http://schemas.openxmlformats.org/drawingml/2006/main" idx="3">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lv-LV"/>
        </a:p>
      </cdr:txBody>
    </cdr:sp>
  </cdr:relSizeAnchor>
  <cdr:relSizeAnchor xmlns:cdr="http://schemas.openxmlformats.org/drawingml/2006/chartDrawing">
    <cdr:from>
      <cdr:x>0.58099</cdr:x>
      <cdr:y>0.2899</cdr:y>
    </cdr:from>
    <cdr:to>
      <cdr:x>0.70206</cdr:x>
      <cdr:y>0.39151</cdr:y>
    </cdr:to>
    <cdr:sp macro="" textlink="">
      <cdr:nvSpPr>
        <cdr:cNvPr id="4" name="TextBox 3"/>
        <cdr:cNvSpPr txBox="1"/>
      </cdr:nvSpPr>
      <cdr:spPr>
        <a:xfrm xmlns:a="http://schemas.openxmlformats.org/drawingml/2006/main">
          <a:off x="3207468" y="685918"/>
          <a:ext cx="668412" cy="240387"/>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1000" dirty="0" smtClean="0">
              <a:solidFill>
                <a:srgbClr val="FF0000"/>
              </a:solidFill>
            </a:rPr>
            <a:t>-</a:t>
          </a:r>
          <a:r>
            <a:rPr lang="lv-LV" sz="1000" dirty="0" smtClean="0">
              <a:solidFill>
                <a:srgbClr val="FF0000"/>
              </a:solidFill>
              <a:latin typeface="Times New Roman" panose="02020603050405020304" pitchFamily="18" charset="0"/>
              <a:cs typeface="Times New Roman" panose="02020603050405020304" pitchFamily="18" charset="0"/>
            </a:rPr>
            <a:t>34</a:t>
          </a:r>
          <a:endParaRPr lang="lv-LV" sz="1000" dirty="0">
            <a:solidFill>
              <a:srgbClr val="FF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0.80971</cdr:x>
      <cdr:y>0.12161</cdr:y>
    </cdr:from>
    <cdr:to>
      <cdr:x>0.84207</cdr:x>
      <cdr:y>0.24858</cdr:y>
    </cdr:to>
    <cdr:sp macro="" textlink="">
      <cdr:nvSpPr>
        <cdr:cNvPr id="5" name="Down Arrow 4"/>
        <cdr:cNvSpPr/>
      </cdr:nvSpPr>
      <cdr:spPr>
        <a:xfrm xmlns:a="http://schemas.openxmlformats.org/drawingml/2006/main">
          <a:off x="4470168" y="287721"/>
          <a:ext cx="178613" cy="300410"/>
        </a:xfrm>
        <a:prstGeom xmlns:a="http://schemas.openxmlformats.org/drawingml/2006/main" prst="downArrow">
          <a:avLst/>
        </a:prstGeom>
        <a:solidFill xmlns:a="http://schemas.openxmlformats.org/drawingml/2006/main">
          <a:srgbClr val="FF0000"/>
        </a:solidFill>
      </cdr:spPr>
      <cdr:style>
        <a:lnRef xmlns:a="http://schemas.openxmlformats.org/drawingml/2006/main" idx="0">
          <a:schemeClr val="accent2"/>
        </a:lnRef>
        <a:fillRef xmlns:a="http://schemas.openxmlformats.org/drawingml/2006/main" idx="3">
          <a:schemeClr val="accent2"/>
        </a:fillRef>
        <a:effectRef xmlns:a="http://schemas.openxmlformats.org/drawingml/2006/main" idx="3">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lv-LV"/>
        </a:p>
      </cdr:txBody>
    </cdr:sp>
  </cdr:relSizeAnchor>
  <cdr:relSizeAnchor xmlns:cdr="http://schemas.openxmlformats.org/drawingml/2006/chartDrawing">
    <cdr:from>
      <cdr:x>0.84539</cdr:x>
      <cdr:y>0.13258</cdr:y>
    </cdr:from>
    <cdr:to>
      <cdr:x>0.91612</cdr:x>
      <cdr:y>0.23106</cdr:y>
    </cdr:to>
    <cdr:sp macro="" textlink="">
      <cdr:nvSpPr>
        <cdr:cNvPr id="6" name="TextBox 12"/>
        <cdr:cNvSpPr txBox="1"/>
      </cdr:nvSpPr>
      <cdr:spPr>
        <a:xfrm xmlns:a="http://schemas.openxmlformats.org/drawingml/2006/main">
          <a:off x="4895851" y="333375"/>
          <a:ext cx="409574" cy="247650"/>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1000" dirty="0" smtClean="0">
              <a:solidFill>
                <a:srgbClr val="FF0000"/>
              </a:solidFill>
            </a:rPr>
            <a:t>- </a:t>
          </a:r>
          <a:r>
            <a:rPr lang="lv-LV" sz="1000" dirty="0" smtClean="0">
              <a:solidFill>
                <a:srgbClr val="FF0000"/>
              </a:solidFill>
              <a:latin typeface="Times New Roman" panose="02020603050405020304" pitchFamily="18" charset="0"/>
              <a:cs typeface="Times New Roman" panose="02020603050405020304" pitchFamily="18" charset="0"/>
            </a:rPr>
            <a:t>58</a:t>
          </a:r>
          <a:endParaRPr lang="lv-LV" sz="1000" dirty="0">
            <a:solidFill>
              <a:srgbClr val="FF0000"/>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5.23538E-7</cdr:x>
      <cdr:y>4.22652E-7</cdr:y>
    </cdr:from>
    <cdr:to>
      <cdr:x>0.05238</cdr:x>
      <cdr:y>0.29797</cdr:y>
    </cdr:to>
    <cdr:sp macro="" textlink="">
      <cdr:nvSpPr>
        <cdr:cNvPr id="2" name="TextBox 1"/>
        <cdr:cNvSpPr txBox="1"/>
      </cdr:nvSpPr>
      <cdr:spPr>
        <a:xfrm xmlns:a="http://schemas.openxmlformats.org/drawingml/2006/main" rot="16200000">
          <a:off x="-202421" y="202425"/>
          <a:ext cx="704994" cy="30014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900" dirty="0" smtClean="0">
              <a:latin typeface="Times New Roman" panose="02020603050405020304" pitchFamily="18" charset="0"/>
              <a:cs typeface="Times New Roman" panose="02020603050405020304" pitchFamily="18" charset="0"/>
            </a:rPr>
            <a:t>Milj.</a:t>
          </a:r>
          <a:r>
            <a:rPr lang="lv-LV" sz="900" baseline="0" dirty="0" smtClean="0">
              <a:latin typeface="Times New Roman" panose="02020603050405020304" pitchFamily="18" charset="0"/>
              <a:cs typeface="Times New Roman" panose="02020603050405020304" pitchFamily="18" charset="0"/>
            </a:rPr>
            <a:t> </a:t>
          </a:r>
          <a:r>
            <a:rPr lang="lv-LV" sz="900" i="1" baseline="0" dirty="0" smtClean="0">
              <a:latin typeface="Times New Roman" panose="02020603050405020304" pitchFamily="18" charset="0"/>
              <a:cs typeface="Times New Roman" panose="02020603050405020304" pitchFamily="18" charset="0"/>
            </a:rPr>
            <a:t>euro</a:t>
          </a:r>
          <a:endParaRPr lang="lv-LV" sz="900" dirty="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8167C6-26D9-4CE9-AE7B-AF4DB03B8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1518</TotalTime>
  <Pages>8</Pages>
  <Words>10273</Words>
  <Characters>5857</Characters>
  <Application>Microsoft Office Word</Application>
  <DocSecurity>0</DocSecurity>
  <Lines>48</Lines>
  <Paragraphs>32</Paragraphs>
  <ScaleCrop>false</ScaleCrop>
  <HeadingPairs>
    <vt:vector size="2" baseType="variant">
      <vt:variant>
        <vt:lpstr>Title</vt:lpstr>
      </vt:variant>
      <vt:variant>
        <vt:i4>1</vt:i4>
      </vt:variant>
    </vt:vector>
  </HeadingPairs>
  <TitlesOfParts>
    <vt:vector size="1" baseType="lpstr">
      <vt:lpstr>INFORMATĪVAIS ZIŅOJUMS PAR EIROPAS SAVIENĪBAS STRUKTŪRFONDU UN KOHĒZIJAS FONDA INVESTĪCIJU IEVIEŠANAS STATUSU</vt:lpstr>
    </vt:vector>
  </TitlesOfParts>
  <Company>Finanšu ministrija</Company>
  <LinksUpToDate>false</LinksUpToDate>
  <CharactersWithSpaces>16098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 PAR EIROPAS SAVIENĪBAS STRUKTŪRFONDU UN KOHĒZIJAS FONDA INVESTĪCIJU IEVIEŠANAS STATUSU</dc:title>
  <dc:subject>Informatīvais ziņojums</dc:subject>
  <dc:creator>Ilze Valaine</dc:creator>
  <cp:keywords/>
  <dc:description>67083925,_x000d_
Ilze.Valaine@fm.gov.lv</dc:description>
  <cp:lastModifiedBy>Ilze Valaine</cp:lastModifiedBy>
  <cp:revision>218</cp:revision>
  <cp:lastPrinted>2017-12-22T07:15:00Z</cp:lastPrinted>
  <dcterms:created xsi:type="dcterms:W3CDTF">2018-01-24T08:09:00Z</dcterms:created>
  <dcterms:modified xsi:type="dcterms:W3CDTF">2018-03-21T08:41:00Z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-1364694221</vt:i4>
  </property>
</Properties>
</file>