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37B6" w:rsidRPr="00AD37B6" w:rsidRDefault="00AD37B6" w:rsidP="00866E20">
      <w:pPr>
        <w:shd w:val="clear" w:color="auto" w:fill="FFFFFF"/>
        <w:spacing w:line="260" w:lineRule="exact"/>
        <w:jc w:val="center"/>
        <w:rPr>
          <w:b/>
          <w:bCs/>
        </w:rPr>
      </w:pPr>
      <w:r w:rsidRPr="00AD37B6">
        <w:rPr>
          <w:b/>
        </w:rPr>
        <w:t>Ministru kabineta noteikumu projekta “</w:t>
      </w:r>
      <w:r w:rsidRPr="00AD37B6">
        <w:rPr>
          <w:b/>
          <w:bCs/>
        </w:rPr>
        <w:t>Noteikumi par Otrā pasaules kara dalībnieka apliecības un piemiņas</w:t>
      </w:r>
      <w:r w:rsidR="00246744">
        <w:rPr>
          <w:b/>
          <w:bCs/>
        </w:rPr>
        <w:t xml:space="preserve"> krūšu nozīmes paraugu</w:t>
      </w:r>
      <w:r w:rsidR="00C36D0E">
        <w:rPr>
          <w:b/>
          <w:bCs/>
        </w:rPr>
        <w:t>,</w:t>
      </w:r>
      <w:r w:rsidR="00246744">
        <w:rPr>
          <w:b/>
          <w:bCs/>
        </w:rPr>
        <w:t xml:space="preserve"> izsniegšanas</w:t>
      </w:r>
      <w:r w:rsidR="00C36D0E">
        <w:rPr>
          <w:b/>
          <w:bCs/>
        </w:rPr>
        <w:t>, uzskaites un izmantošanas</w:t>
      </w:r>
      <w:r w:rsidR="00246744">
        <w:rPr>
          <w:b/>
          <w:bCs/>
        </w:rPr>
        <w:t xml:space="preserve"> </w:t>
      </w:r>
      <w:r w:rsidRPr="00AD37B6">
        <w:rPr>
          <w:b/>
          <w:bCs/>
        </w:rPr>
        <w:t>kārtību” sākotnējās ietekmes novērtējuma ziņojums (anotācija)</w:t>
      </w:r>
    </w:p>
    <w:p w:rsidR="00AD37B6" w:rsidRPr="00866E20" w:rsidRDefault="00AD37B6" w:rsidP="00866E20">
      <w:pPr>
        <w:pStyle w:val="Title"/>
        <w:ind w:firstLine="539"/>
        <w:jc w:val="both"/>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3259"/>
        <w:gridCol w:w="5802"/>
      </w:tblGrid>
      <w:tr w:rsidR="00AD37B6" w:rsidRPr="00AD37B6" w:rsidTr="004E4118">
        <w:trPr>
          <w:cantSplit/>
        </w:trPr>
        <w:tc>
          <w:tcPr>
            <w:tcW w:w="9581" w:type="dxa"/>
            <w:gridSpan w:val="2"/>
            <w:shd w:val="clear" w:color="auto" w:fill="FFFFFF"/>
            <w:vAlign w:val="center"/>
            <w:hideMark/>
          </w:tcPr>
          <w:p w:rsidR="00AD37B6" w:rsidRPr="00AD37B6" w:rsidRDefault="00AD37B6" w:rsidP="004E4118">
            <w:pPr>
              <w:jc w:val="center"/>
              <w:rPr>
                <w:b/>
                <w:iCs/>
                <w:lang w:eastAsia="en-US"/>
              </w:rPr>
            </w:pPr>
            <w:r w:rsidRPr="00AD37B6">
              <w:rPr>
                <w:b/>
                <w:iCs/>
                <w:lang w:eastAsia="en-US"/>
              </w:rPr>
              <w:t>Tiesību akta projekta anotācijas kopsavilkums</w:t>
            </w:r>
          </w:p>
        </w:tc>
      </w:tr>
      <w:tr w:rsidR="00AD37B6" w:rsidRPr="00AD37B6" w:rsidTr="004E4118">
        <w:trPr>
          <w:cantSplit/>
        </w:trPr>
        <w:tc>
          <w:tcPr>
            <w:tcW w:w="3430" w:type="dxa"/>
            <w:shd w:val="clear" w:color="auto" w:fill="FFFFFF"/>
            <w:hideMark/>
          </w:tcPr>
          <w:p w:rsidR="00AD37B6" w:rsidRPr="00AD37B6" w:rsidRDefault="00AD37B6" w:rsidP="004E4118">
            <w:pPr>
              <w:rPr>
                <w:iCs/>
                <w:lang w:eastAsia="en-US"/>
              </w:rPr>
            </w:pPr>
            <w:r w:rsidRPr="00AD37B6">
              <w:rPr>
                <w:iCs/>
                <w:lang w:eastAsia="en-US"/>
              </w:rPr>
              <w:t>Mērķis, risinājums un projekta spēkā stāšanās laiks (500 zīmes bez atstarpēm)</w:t>
            </w:r>
          </w:p>
        </w:tc>
        <w:tc>
          <w:tcPr>
            <w:tcW w:w="6151" w:type="dxa"/>
            <w:shd w:val="clear" w:color="auto" w:fill="FFFFFF"/>
            <w:hideMark/>
          </w:tcPr>
          <w:p w:rsidR="00AD37B6" w:rsidRDefault="000A6873" w:rsidP="000A6873">
            <w:pPr>
              <w:jc w:val="both"/>
            </w:pPr>
            <w:r>
              <w:t>Projekta mērķis ir noteikt O</w:t>
            </w:r>
            <w:r w:rsidRPr="000A6873">
              <w:t xml:space="preserve">trā pasaules kara dalībnieka apliecības un Otrā pasaules kara dalībnieka piemiņas krūšu nozīmes </w:t>
            </w:r>
            <w:r w:rsidR="00E93CDC">
              <w:t>paraugu</w:t>
            </w:r>
            <w:r w:rsidR="00C36D0E">
              <w:t>,</w:t>
            </w:r>
            <w:r w:rsidR="00E93CDC">
              <w:t xml:space="preserve"> </w:t>
            </w:r>
            <w:r w:rsidR="00C36D0E">
              <w:t xml:space="preserve">izsniegšanas, uzskaites un izmantošanas </w:t>
            </w:r>
            <w:r w:rsidRPr="000A6873">
              <w:t>kārtību</w:t>
            </w:r>
            <w:r>
              <w:t>.</w:t>
            </w:r>
          </w:p>
          <w:p w:rsidR="000A6873" w:rsidRPr="000A6873" w:rsidRDefault="00A226F2" w:rsidP="00AF33FE">
            <w:pPr>
              <w:jc w:val="both"/>
              <w:rPr>
                <w:iCs/>
                <w:lang w:eastAsia="en-US"/>
              </w:rPr>
            </w:pPr>
            <w:r>
              <w:rPr>
                <w:iCs/>
                <w:lang w:eastAsia="en-US"/>
              </w:rPr>
              <w:t>Projektam nav noteikts spēkā stāšanās termiņš.</w:t>
            </w:r>
          </w:p>
        </w:tc>
      </w:tr>
    </w:tbl>
    <w:p w:rsidR="00AD37B6" w:rsidRPr="00866E20" w:rsidRDefault="00AD37B6" w:rsidP="00866E20">
      <w:pPr>
        <w:pStyle w:val="Title"/>
        <w:spacing w:line="260" w:lineRule="exact"/>
        <w:ind w:firstLine="539"/>
        <w:jc w:val="both"/>
        <w:rPr>
          <w:sz w:val="8"/>
          <w:szCs w:val="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00AD37B6" w:rsidRPr="00AD37B6" w:rsidTr="00F93619">
        <w:tc>
          <w:tcPr>
            <w:tcW w:w="5000" w:type="pct"/>
            <w:gridSpan w:val="3"/>
            <w:vAlign w:val="center"/>
            <w:hideMark/>
          </w:tcPr>
          <w:p w:rsidR="00AD37B6" w:rsidRPr="00AD37B6" w:rsidRDefault="00AD37B6" w:rsidP="004E4118">
            <w:pPr>
              <w:jc w:val="center"/>
              <w:rPr>
                <w:b/>
                <w:bCs/>
              </w:rPr>
            </w:pPr>
            <w:r w:rsidRPr="00AD37B6">
              <w:rPr>
                <w:b/>
                <w:bCs/>
              </w:rPr>
              <w:t>I. Tiesību akta projekta izstrādes nepieciešamība</w:t>
            </w:r>
          </w:p>
        </w:tc>
      </w:tr>
      <w:tr w:rsidR="00AD37B6" w:rsidRPr="00AD37B6" w:rsidTr="00F93619">
        <w:tc>
          <w:tcPr>
            <w:tcW w:w="311" w:type="pct"/>
            <w:hideMark/>
          </w:tcPr>
          <w:p w:rsidR="00AD37B6" w:rsidRPr="00AD37B6" w:rsidRDefault="00AD37B6" w:rsidP="004E4118">
            <w:pPr>
              <w:jc w:val="center"/>
            </w:pPr>
            <w:r w:rsidRPr="00AD37B6">
              <w:t>1.</w:t>
            </w:r>
          </w:p>
        </w:tc>
        <w:tc>
          <w:tcPr>
            <w:tcW w:w="1479" w:type="pct"/>
            <w:hideMark/>
          </w:tcPr>
          <w:p w:rsidR="00AD37B6" w:rsidRPr="00AD37B6" w:rsidRDefault="00AD37B6" w:rsidP="004E4118">
            <w:r w:rsidRPr="00AD37B6">
              <w:t>Pamatojums</w:t>
            </w:r>
          </w:p>
        </w:tc>
        <w:tc>
          <w:tcPr>
            <w:tcW w:w="3210" w:type="pct"/>
            <w:hideMark/>
          </w:tcPr>
          <w:p w:rsidR="00AD37B6" w:rsidRDefault="003B3529" w:rsidP="003B3529">
            <w:pPr>
              <w:jc w:val="both"/>
              <w:rPr>
                <w:rFonts w:eastAsiaTheme="minorHAnsi"/>
                <w:lang w:eastAsia="en-US"/>
              </w:rPr>
            </w:pPr>
            <w:r>
              <w:rPr>
                <w:rFonts w:eastAsiaTheme="minorHAnsi"/>
                <w:lang w:eastAsia="en-US"/>
              </w:rPr>
              <w:t xml:space="preserve">Likuma “Par Otrā pasaules kara dalībnieka statusu” </w:t>
            </w:r>
            <w:proofErr w:type="gramStart"/>
            <w:r>
              <w:rPr>
                <w:rFonts w:eastAsiaTheme="minorHAnsi"/>
                <w:lang w:eastAsia="en-US"/>
              </w:rPr>
              <w:t>5.pants</w:t>
            </w:r>
            <w:proofErr w:type="gramEnd"/>
            <w:r>
              <w:rPr>
                <w:rFonts w:eastAsiaTheme="minorHAnsi"/>
                <w:lang w:eastAsia="en-US"/>
              </w:rPr>
              <w:t xml:space="preserve"> un pārejas </w:t>
            </w:r>
            <w:r w:rsidR="00C36D0E">
              <w:rPr>
                <w:rFonts w:eastAsiaTheme="minorHAnsi"/>
                <w:lang w:eastAsia="en-US"/>
              </w:rPr>
              <w:t>noteikumu</w:t>
            </w:r>
            <w:r>
              <w:rPr>
                <w:rFonts w:eastAsiaTheme="minorHAnsi"/>
                <w:lang w:eastAsia="en-US"/>
              </w:rPr>
              <w:t xml:space="preserve"> 1.punkts.</w:t>
            </w:r>
          </w:p>
          <w:p w:rsidR="003D3FC5" w:rsidRPr="00AD37B6" w:rsidRDefault="003D3FC5" w:rsidP="003B3529">
            <w:pPr>
              <w:jc w:val="both"/>
            </w:pPr>
            <w:r>
              <w:rPr>
                <w:rFonts w:eastAsiaTheme="minorHAnsi"/>
                <w:lang w:eastAsia="en-US"/>
              </w:rPr>
              <w:t>Uzdevums Nr.2018-UZD-125.</w:t>
            </w:r>
          </w:p>
        </w:tc>
      </w:tr>
      <w:tr w:rsidR="00AD37B6" w:rsidRPr="00AD37B6" w:rsidTr="00F93619">
        <w:tc>
          <w:tcPr>
            <w:tcW w:w="311" w:type="pct"/>
            <w:hideMark/>
          </w:tcPr>
          <w:p w:rsidR="00AD37B6" w:rsidRPr="00AD37B6" w:rsidRDefault="00AD37B6" w:rsidP="004E4118">
            <w:pPr>
              <w:jc w:val="center"/>
            </w:pPr>
            <w:r w:rsidRPr="00AD37B6">
              <w:t>2.</w:t>
            </w:r>
          </w:p>
        </w:tc>
        <w:tc>
          <w:tcPr>
            <w:tcW w:w="1479" w:type="pct"/>
            <w:hideMark/>
          </w:tcPr>
          <w:p w:rsidR="00AD37B6" w:rsidRPr="00AD37B6" w:rsidRDefault="00AD37B6" w:rsidP="004E4118">
            <w:r w:rsidRPr="00AD37B6">
              <w:t>Pašreizējā situācija un problēmas, kuru risināšanai tiesību akta projekts izstrādāts, tiesiskā regulējuma mērķis un būtība</w:t>
            </w:r>
          </w:p>
        </w:tc>
        <w:tc>
          <w:tcPr>
            <w:tcW w:w="3210" w:type="pct"/>
            <w:hideMark/>
          </w:tcPr>
          <w:p w:rsidR="00C36D0E" w:rsidRDefault="00C36D0E" w:rsidP="00C36D0E">
            <w:pPr>
              <w:jc w:val="both"/>
              <w:rPr>
                <w:bCs/>
              </w:rPr>
            </w:pPr>
            <w:proofErr w:type="gramStart"/>
            <w:r w:rsidRPr="00C36D0E">
              <w:t>2018.gada</w:t>
            </w:r>
            <w:proofErr w:type="gramEnd"/>
            <w:r>
              <w:t xml:space="preserve"> 1.februārī stājas spēkā </w:t>
            </w:r>
            <w:r>
              <w:rPr>
                <w:bCs/>
              </w:rPr>
              <w:t>l</w:t>
            </w:r>
            <w:r w:rsidRPr="00E351A8">
              <w:rPr>
                <w:bCs/>
              </w:rPr>
              <w:t>ikum</w:t>
            </w:r>
            <w:r>
              <w:rPr>
                <w:bCs/>
              </w:rPr>
              <w:t>s</w:t>
            </w:r>
            <w:r w:rsidRPr="00E351A8">
              <w:rPr>
                <w:bCs/>
              </w:rPr>
              <w:t xml:space="preserve"> “Par Otrā pasaules kara dalībnieka statusu”</w:t>
            </w:r>
            <w:r>
              <w:rPr>
                <w:bCs/>
              </w:rPr>
              <w:t xml:space="preserve">. Minētā likuma </w:t>
            </w:r>
            <w:proofErr w:type="gramStart"/>
            <w:r>
              <w:rPr>
                <w:bCs/>
              </w:rPr>
              <w:t>5.pantā</w:t>
            </w:r>
            <w:proofErr w:type="gramEnd"/>
            <w:r>
              <w:rPr>
                <w:bCs/>
              </w:rPr>
              <w:t xml:space="preserve"> noteikts, ka Otrā pasaules kara dalībniekiem tiek izsniegta noteikta parauga apliecība un piemiņas krūšu nozīme un ka Ministru kabinets nosaka apliecības un</w:t>
            </w:r>
            <w:r w:rsidR="00463DD9">
              <w:rPr>
                <w:bCs/>
              </w:rPr>
              <w:t xml:space="preserve"> piemiņas</w:t>
            </w:r>
            <w:r>
              <w:rPr>
                <w:bCs/>
              </w:rPr>
              <w:t xml:space="preserve"> krūšu nozīmes paraugu, izsniegšanas, uzskaites un izmantošanas kārtību. </w:t>
            </w:r>
          </w:p>
          <w:p w:rsidR="00C36D0E" w:rsidRPr="00E351A8" w:rsidRDefault="00C36D0E" w:rsidP="00C36D0E">
            <w:pPr>
              <w:jc w:val="both"/>
            </w:pPr>
            <w:r w:rsidRPr="000D71A5">
              <w:rPr>
                <w:bCs/>
              </w:rPr>
              <w:t>Ievērojot minēto, izstrādāts Ministru kabineta noteikumu projekts “Noteikumi par Otrā pasaules kara dalībnieka apliecības un</w:t>
            </w:r>
            <w:r>
              <w:rPr>
                <w:bCs/>
              </w:rPr>
              <w:t xml:space="preserve"> piemiņas</w:t>
            </w:r>
            <w:r w:rsidRPr="000D71A5">
              <w:rPr>
                <w:bCs/>
              </w:rPr>
              <w:t xml:space="preserve"> krūšu nozīmes paraugu, izsniegšanas, uzskaites un izmantošanas kārtību”, kas </w:t>
            </w:r>
            <w:r w:rsidR="006E140A">
              <w:rPr>
                <w:bCs/>
              </w:rPr>
              <w:t>nosaka</w:t>
            </w:r>
            <w:r w:rsidRPr="000D71A5">
              <w:rPr>
                <w:bCs/>
              </w:rPr>
              <w:t xml:space="preserve"> </w:t>
            </w:r>
            <w:r w:rsidRPr="000D71A5">
              <w:t>Otrā pasaules kara dalībnieka apliecības un</w:t>
            </w:r>
            <w:r w:rsidRPr="00E351A8">
              <w:t xml:space="preserve"> Otrā pasaules kara dalībnieka</w:t>
            </w:r>
            <w:r w:rsidR="00463DD9">
              <w:t xml:space="preserve"> piemiņas</w:t>
            </w:r>
            <w:r w:rsidRPr="00E351A8">
              <w:t xml:space="preserve"> krūšu nozīmes</w:t>
            </w:r>
            <w:r>
              <w:t xml:space="preserve"> paraugu,</w:t>
            </w:r>
            <w:r w:rsidRPr="00E351A8">
              <w:t xml:space="preserve"> izsniegšanas, uzskaites un izmantošanas kārtību.</w:t>
            </w:r>
          </w:p>
          <w:p w:rsidR="00AD37B6" w:rsidRDefault="00C36D0E" w:rsidP="00C36D0E">
            <w:pPr>
              <w:jc w:val="both"/>
            </w:pPr>
            <w:r>
              <w:t xml:space="preserve">Ministru kabineta noteikumu projekts izstrādāts, paredzot līdzīgu kārtību, kādā Pilsonības un migrācijas lietu pārvalde izsniedz politiski represēto personu apliecības (Ministru kabineta </w:t>
            </w:r>
            <w:proofErr w:type="gramStart"/>
            <w:r>
              <w:t>2011.gada</w:t>
            </w:r>
            <w:proofErr w:type="gramEnd"/>
            <w:r>
              <w:t xml:space="preserve"> 28.jūnija noteikumi Nr.504 “Politiski represēto personu apliecību izsniegšanas, uzskaites un izmantošanas kārtība”) </w:t>
            </w:r>
            <w:r w:rsidRPr="00E351A8">
              <w:t>un nacionālās pretošanās kustības dalībnieku apliecības un krūšu nozīmes (Ministru kabineta 1997.gada 13.maija noteikumi Nr.178 “Noteikumi par nacionālās pretošanās kustības dalībnieku uzskaiti un nacionālās pretošanās kustības dalībnieka apliecības un krūšu nozīmes izsniegšanu un uzskaiti”).</w:t>
            </w:r>
          </w:p>
          <w:p w:rsidR="00DC2105" w:rsidRDefault="00DC2105" w:rsidP="003314E9">
            <w:pPr>
              <w:jc w:val="both"/>
            </w:pPr>
            <w:r>
              <w:t xml:space="preserve">Projekts paredz, ka </w:t>
            </w:r>
            <w:r w:rsidRPr="00DC2105">
              <w:t xml:space="preserve">persona </w:t>
            </w:r>
            <w:r>
              <w:t>var</w:t>
            </w:r>
            <w:r w:rsidRPr="00DC2105">
              <w:t xml:space="preserve"> iesnie</w:t>
            </w:r>
            <w:r>
              <w:t>gt</w:t>
            </w:r>
            <w:r w:rsidRPr="00DC2105">
              <w:t xml:space="preserve"> vai nosūt</w:t>
            </w:r>
            <w:r>
              <w:t>īt</w:t>
            </w:r>
            <w:r w:rsidRPr="00DC2105">
              <w:t xml:space="preserve"> pa pastu Pilsonības un migrācijas lietu pārvaldei iesniegumu ar lūgumu izsniegt apliecību</w:t>
            </w:r>
            <w:r>
              <w:t xml:space="preserve"> un</w:t>
            </w:r>
            <w:r w:rsidR="003314E9">
              <w:t xml:space="preserve"> piemiņas</w:t>
            </w:r>
            <w:r>
              <w:t xml:space="preserve"> krūšu nozīmi.</w:t>
            </w:r>
            <w:r w:rsidRPr="00DC2105">
              <w:t xml:space="preserve"> </w:t>
            </w:r>
            <w:r w:rsidR="009A2045">
              <w:t>Lai nodrošinātu administratīvā sloga mazināšanu privātpersonai, projekts paredz, ka</w:t>
            </w:r>
            <w:r>
              <w:t xml:space="preserve"> </w:t>
            </w:r>
            <w:r w:rsidR="003314E9" w:rsidRPr="003314E9">
              <w:t>persona iesniegumu</w:t>
            </w:r>
            <w:r w:rsidR="003314E9">
              <w:t xml:space="preserve"> </w:t>
            </w:r>
            <w:r w:rsidR="003314E9" w:rsidRPr="00DC2105">
              <w:t>ar lūgumu izsniegt apliecību</w:t>
            </w:r>
            <w:r w:rsidR="003314E9">
              <w:t xml:space="preserve"> un piemiņas krūšu nozīmi</w:t>
            </w:r>
            <w:r w:rsidR="003314E9" w:rsidRPr="003314E9">
              <w:t xml:space="preserve"> var iesniegt kopā ar iesniegumu par Otrā pasaules kara dalībnieka statusa piešķiršanu</w:t>
            </w:r>
            <w:r w:rsidR="003314E9">
              <w:t>.</w:t>
            </w:r>
          </w:p>
          <w:p w:rsidR="007F1E19" w:rsidRDefault="00E81185" w:rsidP="003314E9">
            <w:pPr>
              <w:jc w:val="both"/>
            </w:pPr>
            <w:r>
              <w:t>Tāpat</w:t>
            </w:r>
            <w:r w:rsidR="003F273A">
              <w:t xml:space="preserve">, </w:t>
            </w:r>
            <w:proofErr w:type="gramStart"/>
            <w:r w:rsidR="003F273A">
              <w:t>ņemot vērā subjektu</w:t>
            </w:r>
            <w:proofErr w:type="gramEnd"/>
            <w:r w:rsidR="003F273A">
              <w:t xml:space="preserve"> loka cienījamo vecumu,</w:t>
            </w:r>
            <w:r w:rsidR="007F1E19">
              <w:t xml:space="preserve"> projekts:</w:t>
            </w:r>
          </w:p>
          <w:p w:rsidR="00197EBB" w:rsidRDefault="007F1E19" w:rsidP="003314E9">
            <w:pPr>
              <w:jc w:val="both"/>
            </w:pPr>
            <w:r>
              <w:t>-</w:t>
            </w:r>
            <w:r w:rsidR="00E81185">
              <w:t xml:space="preserve"> </w:t>
            </w:r>
            <w:r w:rsidR="00197EBB">
              <w:t>neparedz, ka iesniegt iesniegumu un saņemt</w:t>
            </w:r>
            <w:r w:rsidR="00E81185">
              <w:t xml:space="preserve"> apliecību un piemiņas krūšu nozīmi var </w:t>
            </w:r>
            <w:r w:rsidR="00197EBB">
              <w:t>tikai</w:t>
            </w:r>
            <w:r w:rsidR="00E81185">
              <w:t xml:space="preserve"> </w:t>
            </w:r>
            <w:r w:rsidR="003F273A">
              <w:t>person</w:t>
            </w:r>
            <w:r w:rsidR="00197EBB">
              <w:t xml:space="preserve">īgi, līdz ar to iesniegt </w:t>
            </w:r>
            <w:r w:rsidR="00197EBB">
              <w:lastRenderedPageBreak/>
              <w:t>iesniegumu un saņemt apliecību un piemiņas krūšu nozīmi varēs arī pilnvarotā persona;</w:t>
            </w:r>
          </w:p>
          <w:p w:rsidR="00E81185" w:rsidRDefault="00197EBB" w:rsidP="003314E9">
            <w:pPr>
              <w:jc w:val="both"/>
            </w:pPr>
            <w:r>
              <w:t>- paredz, ka</w:t>
            </w:r>
            <w:r w:rsidR="003F273A">
              <w:t xml:space="preserve"> gadījumos, ja persona veselības stāvokļa dēļ nevar ierasties Pilsonības un migrācijas lietu pārvaldē, tad persona apliecību un piemiņas krūšu nozīmi var saņemt atrašanās vietā</w:t>
            </w:r>
            <w:r w:rsidR="0040270A">
              <w:t xml:space="preserve"> Latvijā</w:t>
            </w:r>
            <w:r w:rsidR="00144DF6">
              <w:t>. Līdzīgi kā politiski represētās personas apliecību vai personu apliecinošu dokumentu</w:t>
            </w:r>
            <w:r w:rsidR="0040270A">
              <w:t xml:space="preserve"> var saņemt atrašanās vietā</w:t>
            </w:r>
            <w:r w:rsidR="00144DF6">
              <w:t>. Minēto veiks Pilsonības un migrācijas lietu pārvaldes nodarbinātais.</w:t>
            </w:r>
            <w:r w:rsidR="007F1E19">
              <w:t>;</w:t>
            </w:r>
          </w:p>
          <w:p w:rsidR="007F1E19" w:rsidRDefault="007F1E19" w:rsidP="003314E9">
            <w:pPr>
              <w:jc w:val="both"/>
            </w:pPr>
            <w:r>
              <w:t>-</w:t>
            </w:r>
            <w:r w:rsidR="00197EBB">
              <w:t xml:space="preserve"> </w:t>
            </w:r>
            <w:proofErr w:type="gramStart"/>
            <w:r w:rsidR="00197EBB">
              <w:t>paredz</w:t>
            </w:r>
            <w:r>
              <w:t xml:space="preserve"> ka</w:t>
            </w:r>
            <w:proofErr w:type="gramEnd"/>
            <w:r>
              <w:t>, gadījumos, kad persona mirusi pēc lēmuma par Otrā pasaules kara dalībnieka statusa piešķiršanu spēkā stāšanās</w:t>
            </w:r>
            <w:r w:rsidR="009A2045">
              <w:t xml:space="preserve"> un nav saņēmusi piemiņas krūšu nozīmi</w:t>
            </w:r>
            <w:r>
              <w:t>, personas piemiņas krūšu nozīmi varēs izsniegt personas laulātajam vai lejupējam radiniekam, bet, ja to nav tad brālim vai māsai. Lai nodrošinātu savlaicīgu piemiņas krūšu nozīmju saņemšanu, projekts paredz noteikt termiņu, kādā piederīgajiem jāvēršas Pilsonības un migrācijas lietu pārvaldē, tāpat, lai novērstu strīdus par to, kuram no piederīgajiem piemiņas krūšu nozīme izsniedzama, projekts paredz noteikt, ka to izsniedz tam piederīgajam, kurš pirmais iesniedz Pilsonības un migrācijas lietu pārvaldei iesniegumu ar lūgumu izsniegt piemiņas krūšu nozīmi.</w:t>
            </w:r>
          </w:p>
          <w:p w:rsidR="003314E9" w:rsidRPr="0040270A" w:rsidRDefault="00AF33FE" w:rsidP="003314E9">
            <w:pPr>
              <w:jc w:val="both"/>
            </w:pPr>
            <w:r>
              <w:t xml:space="preserve">Projekts paredz, ka </w:t>
            </w:r>
            <w:r w:rsidR="003314E9" w:rsidRPr="00AF33FE">
              <w:t>piemiņas krūšu noz</w:t>
            </w:r>
            <w:r>
              <w:t xml:space="preserve">īmi piešķir vienu reizi, tādējādi veicinot gādīgu attieksmi pret piemiņas krūšu </w:t>
            </w:r>
            <w:r w:rsidRPr="0040270A">
              <w:t>nozīmes glabāšanu un izmantošanu.</w:t>
            </w:r>
            <w:r w:rsidR="003314E9" w:rsidRPr="0040270A">
              <w:t xml:space="preserve"> </w:t>
            </w:r>
          </w:p>
          <w:p w:rsidR="001574C9" w:rsidRDefault="001574C9" w:rsidP="001574C9">
            <w:pPr>
              <w:jc w:val="both"/>
            </w:pPr>
            <w:r w:rsidRPr="0040270A">
              <w:t>Attiecībā uz apliecību un piemiņas krūšu nozīmju uzskaitīšanu, lai neradītu papildu slogu un veicinātu elektronisko datu apriti, uzskaite netiks veikta izmantojot</w:t>
            </w:r>
            <w:r w:rsidR="0040270A">
              <w:t xml:space="preserve"> papīra</w:t>
            </w:r>
            <w:r w:rsidRPr="0040270A">
              <w:t xml:space="preserve"> žurnālus, bet gan apliecības tiks uzskaitītas, ziņas par tām iekļaujot Iedzīvotāju reģistrā atbilstoši normatīvajiem aktiem par Iedzīvotāju reģistrā iekļauto ziņu aktualizēšanu. Savukārt piemiņas krūšu nozīmes tiks uzskait</w:t>
            </w:r>
            <w:r w:rsidR="0040270A">
              <w:t>ītas elektroniskā žurnālā</w:t>
            </w:r>
            <w:r w:rsidRPr="0040270A">
              <w:t>.</w:t>
            </w:r>
          </w:p>
          <w:p w:rsidR="00AF33FE" w:rsidRPr="00AD37B6" w:rsidRDefault="00260381" w:rsidP="00866E20">
            <w:pPr>
              <w:jc w:val="both"/>
            </w:pPr>
            <w:r>
              <w:t xml:space="preserve">Projekts </w:t>
            </w:r>
            <w:proofErr w:type="gramStart"/>
            <w:r>
              <w:t>paredz jauna</w:t>
            </w:r>
            <w:proofErr w:type="gramEnd"/>
            <w:r>
              <w:t xml:space="preserve"> pakalpojuma – Otrā pasaules kara dalībnieka apliecības un piemiņas krūšu nozīme izsniegšana – izveidi. Pakalpojumu varēs pieprasīt klātienē persona vai tās pilnvarotais pārstāvis, kā arī</w:t>
            </w:r>
            <w:r w:rsidR="006E140A">
              <w:t xml:space="preserve"> attālināti,</w:t>
            </w:r>
            <w:r>
              <w:t xml:space="preserve"> nosūt</w:t>
            </w:r>
            <w:r w:rsidR="006E140A">
              <w:t>ot</w:t>
            </w:r>
            <w:r>
              <w:t xml:space="preserve"> iesniegumu pa pastu. Savukārt saņemt varēs klātienē vai atrašanās vietā, ja persona nevarēs ierasties Pilsonības un migrācijas lietu pārvaldē veselības stāvokļa dēļ. Ievērojot to, ka iesniegumam nepieciešams pievienot personas fotogrāfiju, kā arī pakalpojuma izpildes rezultāts ir apliecība un piemiņas krūšu nozīme, tad nav paredzēts izveidot elektronisko pakalpojumu.</w:t>
            </w:r>
          </w:p>
        </w:tc>
      </w:tr>
      <w:tr w:rsidR="00AD37B6" w:rsidRPr="00AD37B6" w:rsidTr="00F93619">
        <w:tc>
          <w:tcPr>
            <w:tcW w:w="311" w:type="pct"/>
            <w:hideMark/>
          </w:tcPr>
          <w:p w:rsidR="00AD37B6" w:rsidRPr="00AD37B6" w:rsidRDefault="00AD37B6" w:rsidP="004E4118">
            <w:pPr>
              <w:jc w:val="center"/>
            </w:pPr>
            <w:r w:rsidRPr="00AD37B6">
              <w:lastRenderedPageBreak/>
              <w:t>3.</w:t>
            </w:r>
          </w:p>
        </w:tc>
        <w:tc>
          <w:tcPr>
            <w:tcW w:w="1479" w:type="pct"/>
            <w:hideMark/>
          </w:tcPr>
          <w:p w:rsidR="00AD37B6" w:rsidRPr="00AD37B6" w:rsidRDefault="00AD37B6" w:rsidP="004E4118">
            <w:r w:rsidRPr="00AD37B6">
              <w:t>Projekta izstrādē iesaistītās institūcijas un publiskas personas kapitālsabiedrības</w:t>
            </w:r>
          </w:p>
        </w:tc>
        <w:tc>
          <w:tcPr>
            <w:tcW w:w="3210" w:type="pct"/>
            <w:hideMark/>
          </w:tcPr>
          <w:p w:rsidR="00AD37B6" w:rsidRPr="00AD37B6" w:rsidRDefault="00C36D0E" w:rsidP="004E4118">
            <w:r>
              <w:t>Pilsonības un migrācijas lietu pārvalde.</w:t>
            </w:r>
          </w:p>
        </w:tc>
      </w:tr>
      <w:tr w:rsidR="00AD37B6" w:rsidRPr="00AD37B6" w:rsidTr="00F93619">
        <w:tc>
          <w:tcPr>
            <w:tcW w:w="311" w:type="pct"/>
            <w:hideMark/>
          </w:tcPr>
          <w:p w:rsidR="00AD37B6" w:rsidRPr="00AD37B6" w:rsidRDefault="00AD37B6" w:rsidP="004E4118">
            <w:pPr>
              <w:jc w:val="center"/>
            </w:pPr>
            <w:r w:rsidRPr="00AD37B6">
              <w:t>4.</w:t>
            </w:r>
          </w:p>
        </w:tc>
        <w:tc>
          <w:tcPr>
            <w:tcW w:w="1479" w:type="pct"/>
            <w:hideMark/>
          </w:tcPr>
          <w:p w:rsidR="00AD37B6" w:rsidRPr="00AD37B6" w:rsidRDefault="00AD37B6" w:rsidP="004E4118">
            <w:r w:rsidRPr="00AD37B6">
              <w:t>Cita informācija</w:t>
            </w:r>
          </w:p>
        </w:tc>
        <w:tc>
          <w:tcPr>
            <w:tcW w:w="3210" w:type="pct"/>
            <w:hideMark/>
          </w:tcPr>
          <w:p w:rsidR="00AD37B6" w:rsidRPr="00AD37B6" w:rsidRDefault="00417D7A" w:rsidP="004F28B9">
            <w:pPr>
              <w:jc w:val="both"/>
            </w:pPr>
            <w:r>
              <w:t>Nav.</w:t>
            </w:r>
            <w:bookmarkStart w:id="0" w:name="_GoBack"/>
            <w:bookmarkEnd w:id="0"/>
          </w:p>
        </w:tc>
      </w:tr>
    </w:tbl>
    <w:p w:rsidR="00AF33FE" w:rsidRPr="00AD37B6" w:rsidRDefault="00AF33FE" w:rsidP="00AD37B6">
      <w:pPr>
        <w:pStyle w:val="Title"/>
        <w:spacing w:before="130" w:line="260" w:lineRule="exact"/>
        <w:ind w:firstLine="539"/>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00AD37B6" w:rsidRPr="00AD37B6" w:rsidTr="004E4118">
        <w:trPr>
          <w:cantSplit/>
        </w:trPr>
        <w:tc>
          <w:tcPr>
            <w:tcW w:w="5000" w:type="pct"/>
            <w:gridSpan w:val="3"/>
            <w:vAlign w:val="center"/>
            <w:hideMark/>
          </w:tcPr>
          <w:p w:rsidR="00AD37B6" w:rsidRPr="00AD37B6" w:rsidRDefault="00AD37B6" w:rsidP="004E4118">
            <w:pPr>
              <w:jc w:val="center"/>
              <w:rPr>
                <w:b/>
                <w:bCs/>
              </w:rPr>
            </w:pPr>
            <w:r w:rsidRPr="00AD37B6">
              <w:rPr>
                <w:b/>
                <w:bCs/>
              </w:rPr>
              <w:lastRenderedPageBreak/>
              <w:t>II. Tiesību akta projekta ietekme uz sabiedrību, tautsaimniecības attīstību un administratīvo slogu</w:t>
            </w:r>
          </w:p>
        </w:tc>
      </w:tr>
      <w:tr w:rsidR="00AD37B6" w:rsidRPr="00AD37B6" w:rsidTr="004E4118">
        <w:trPr>
          <w:cantSplit/>
        </w:trPr>
        <w:tc>
          <w:tcPr>
            <w:tcW w:w="311" w:type="pct"/>
            <w:hideMark/>
          </w:tcPr>
          <w:p w:rsidR="00AD37B6" w:rsidRPr="00AD37B6" w:rsidRDefault="00AD37B6" w:rsidP="004E4118">
            <w:pPr>
              <w:jc w:val="center"/>
            </w:pPr>
            <w:r w:rsidRPr="00AD37B6">
              <w:t>1.</w:t>
            </w:r>
          </w:p>
        </w:tc>
        <w:tc>
          <w:tcPr>
            <w:tcW w:w="1479" w:type="pct"/>
            <w:hideMark/>
          </w:tcPr>
          <w:p w:rsidR="00AD37B6" w:rsidRPr="00AD37B6" w:rsidRDefault="00AD37B6" w:rsidP="004E4118">
            <w:r w:rsidRPr="00AD37B6">
              <w:t>Sabiedrības mērķgrupas, kuras tiesiskais regulējums ietekmē vai varētu ietekmēt</w:t>
            </w:r>
          </w:p>
        </w:tc>
        <w:tc>
          <w:tcPr>
            <w:tcW w:w="3210" w:type="pct"/>
            <w:hideMark/>
          </w:tcPr>
          <w:p w:rsidR="001231CD" w:rsidRPr="005614F6" w:rsidRDefault="001231CD" w:rsidP="001231CD">
            <w:pPr>
              <w:jc w:val="both"/>
            </w:pPr>
            <w:r w:rsidRPr="005614F6">
              <w:t>Mērķgrupas aptuvenais skaitliskais lielums</w:t>
            </w:r>
            <w:r>
              <w:t xml:space="preserve">, </w:t>
            </w:r>
            <w:proofErr w:type="gramStart"/>
            <w:r w:rsidR="0081356D">
              <w:t>kas minēts Saeimas komisijas</w:t>
            </w:r>
            <w:r>
              <w:t xml:space="preserve"> sēdēs</w:t>
            </w:r>
            <w:proofErr w:type="gramEnd"/>
            <w:r w:rsidRPr="005614F6">
              <w:t xml:space="preserve"> ir </w:t>
            </w:r>
            <w:r>
              <w:t>800</w:t>
            </w:r>
            <w:r w:rsidR="004F28B9">
              <w:t xml:space="preserve"> personas</w:t>
            </w:r>
            <w:r w:rsidRPr="005614F6">
              <w:t xml:space="preserve">. </w:t>
            </w:r>
          </w:p>
          <w:p w:rsidR="00AD37B6" w:rsidRPr="00AD37B6" w:rsidRDefault="001231CD" w:rsidP="001231CD">
            <w:r w:rsidRPr="005614F6">
              <w:t>Pilsonības un migrācijas lietu pārvalde.</w:t>
            </w:r>
          </w:p>
        </w:tc>
      </w:tr>
      <w:tr w:rsidR="00AD37B6" w:rsidRPr="00AD37B6" w:rsidTr="004E4118">
        <w:trPr>
          <w:cantSplit/>
        </w:trPr>
        <w:tc>
          <w:tcPr>
            <w:tcW w:w="311" w:type="pct"/>
            <w:hideMark/>
          </w:tcPr>
          <w:p w:rsidR="00AD37B6" w:rsidRPr="00AD37B6" w:rsidRDefault="00AD37B6" w:rsidP="004E4118">
            <w:pPr>
              <w:jc w:val="center"/>
            </w:pPr>
            <w:r w:rsidRPr="00AD37B6">
              <w:t>2.</w:t>
            </w:r>
          </w:p>
        </w:tc>
        <w:tc>
          <w:tcPr>
            <w:tcW w:w="1479" w:type="pct"/>
            <w:hideMark/>
          </w:tcPr>
          <w:p w:rsidR="00AD37B6" w:rsidRPr="00AD37B6" w:rsidRDefault="00AD37B6" w:rsidP="004E4118">
            <w:r w:rsidRPr="00AD37B6">
              <w:t>Tiesiskā regulējuma ietekme uz tautsaimniecību un administratīvo slogu</w:t>
            </w:r>
          </w:p>
        </w:tc>
        <w:tc>
          <w:tcPr>
            <w:tcW w:w="3210" w:type="pct"/>
            <w:hideMark/>
          </w:tcPr>
          <w:p w:rsidR="00652033" w:rsidRDefault="00652033" w:rsidP="00652033">
            <w:pPr>
              <w:jc w:val="both"/>
            </w:pPr>
            <w:r>
              <w:t xml:space="preserve">Personām, kuras vēlēsies saņemt Otrā pasaules kara dalībnieka apliecību un piemiņas krūšu nozīmi radīsies administratīvais slogs apliecības un krūšu nozīmes </w:t>
            </w:r>
            <w:r w:rsidR="0081356D">
              <w:t xml:space="preserve">pieprasīšanai un </w:t>
            </w:r>
            <w:r>
              <w:t>saņemšanai.</w:t>
            </w:r>
          </w:p>
          <w:p w:rsidR="00AD37B6" w:rsidRPr="00AD37B6" w:rsidRDefault="00652033" w:rsidP="00652033">
            <w:pPr>
              <w:jc w:val="both"/>
            </w:pPr>
            <w:r>
              <w:t>Pilsonības un migrācijas lietu pārvaldei palielināsies administratīvais slogs, jo papildu esošajām funkcijām būs jāpieņem, jāizskata iesniegumi par Otrā pasaules kara dalībnieka statusa apliecības un piemiņas krūšu nozīmes izsniegšanu, kā arī jāsagatavo un jāizsniedz apliecība un piemiņas krūšu nozīme.</w:t>
            </w:r>
          </w:p>
        </w:tc>
      </w:tr>
      <w:tr w:rsidR="00AD37B6" w:rsidRPr="00AD37B6" w:rsidTr="004E4118">
        <w:trPr>
          <w:cantSplit/>
        </w:trPr>
        <w:tc>
          <w:tcPr>
            <w:tcW w:w="311" w:type="pct"/>
            <w:hideMark/>
          </w:tcPr>
          <w:p w:rsidR="00AD37B6" w:rsidRPr="00AD37B6" w:rsidRDefault="00AD37B6" w:rsidP="004E4118">
            <w:pPr>
              <w:jc w:val="center"/>
            </w:pPr>
            <w:r w:rsidRPr="00AD37B6">
              <w:t>3.</w:t>
            </w:r>
          </w:p>
        </w:tc>
        <w:tc>
          <w:tcPr>
            <w:tcW w:w="1479" w:type="pct"/>
            <w:hideMark/>
          </w:tcPr>
          <w:p w:rsidR="00AD37B6" w:rsidRPr="00AD37B6" w:rsidRDefault="00AD37B6" w:rsidP="004E4118">
            <w:r w:rsidRPr="00AD37B6">
              <w:t>Administratīvo izmaksu monetārs novērtējums</w:t>
            </w:r>
          </w:p>
        </w:tc>
        <w:tc>
          <w:tcPr>
            <w:tcW w:w="3210" w:type="pct"/>
            <w:hideMark/>
          </w:tcPr>
          <w:p w:rsidR="00652033" w:rsidRDefault="00652033" w:rsidP="00652033">
            <w:pPr>
              <w:jc w:val="both"/>
              <w:rPr>
                <w:iCs/>
              </w:rPr>
            </w:pPr>
            <w:r>
              <w:rPr>
                <w:iCs/>
              </w:rPr>
              <w:t>Patērētais laiks vidēji 0,5h (ņemot vērā, ka iesniegumu var iesniegt ne tikai personīgi klātienē, bet arī</w:t>
            </w:r>
            <w:proofErr w:type="gramStart"/>
            <w:r>
              <w:rPr>
                <w:iCs/>
              </w:rPr>
              <w:t xml:space="preserve"> nosūtot pa pastu</w:t>
            </w:r>
            <w:proofErr w:type="gramEnd"/>
            <w:r>
              <w:rPr>
                <w:iCs/>
              </w:rPr>
              <w:t>, kā arī saņemt ne tikai Pilsonības un migrācijas lietu pārvaldē, bet arī atrašanās vietā).</w:t>
            </w:r>
          </w:p>
          <w:p w:rsidR="000D2844" w:rsidRPr="007B3519" w:rsidRDefault="007B3519" w:rsidP="00652033">
            <w:pPr>
              <w:jc w:val="both"/>
              <w:rPr>
                <w:i/>
                <w:iCs/>
              </w:rPr>
            </w:pPr>
            <w:r>
              <w:rPr>
                <w:iCs/>
              </w:rPr>
              <w:t xml:space="preserve">Izmaksas </w:t>
            </w:r>
            <w:r w:rsidRPr="007B3519">
              <w:rPr>
                <w:iCs/>
              </w:rPr>
              <w:t>personai</w:t>
            </w:r>
            <w:r>
              <w:rPr>
                <w:iCs/>
              </w:rPr>
              <w:t xml:space="preserve"> 1 stundā</w:t>
            </w:r>
            <w:r w:rsidRPr="007B3519">
              <w:rPr>
                <w:iCs/>
              </w:rPr>
              <w:t xml:space="preserve"> – </w:t>
            </w:r>
            <w:r w:rsidR="00694F9E">
              <w:rPr>
                <w:iCs/>
              </w:rPr>
              <w:t xml:space="preserve">1,80 </w:t>
            </w:r>
            <w:proofErr w:type="spellStart"/>
            <w:r w:rsidR="00694F9E">
              <w:rPr>
                <w:i/>
                <w:iCs/>
              </w:rPr>
              <w:t>euro</w:t>
            </w:r>
            <w:proofErr w:type="spellEnd"/>
            <w:r w:rsidRPr="007B3519">
              <w:rPr>
                <w:iCs/>
              </w:rPr>
              <w:t xml:space="preserve">, ņemot vērā mērķgrupas cienījamo vecumu </w:t>
            </w:r>
            <w:r>
              <w:rPr>
                <w:iCs/>
              </w:rPr>
              <w:t>aprēķinā izmantots</w:t>
            </w:r>
            <w:r w:rsidRPr="007B3519">
              <w:rPr>
                <w:iCs/>
              </w:rPr>
              <w:t xml:space="preserve"> vidējais p</w:t>
            </w:r>
            <w:r w:rsidRPr="007B3519">
              <w:rPr>
                <w:bCs/>
              </w:rPr>
              <w:t>ensionāru vecuma pensiju apmērs</w:t>
            </w:r>
            <w:r>
              <w:rPr>
                <w:bCs/>
              </w:rPr>
              <w:t xml:space="preserve"> </w:t>
            </w:r>
            <w:proofErr w:type="gramStart"/>
            <w:r>
              <w:rPr>
                <w:bCs/>
              </w:rPr>
              <w:t>2017.gadā</w:t>
            </w:r>
            <w:proofErr w:type="gramEnd"/>
            <w:r>
              <w:rPr>
                <w:bCs/>
              </w:rPr>
              <w:t xml:space="preserve">, tas ir, 289 </w:t>
            </w:r>
            <w:proofErr w:type="spellStart"/>
            <w:r>
              <w:rPr>
                <w:bCs/>
                <w:i/>
              </w:rPr>
              <w:t>euro</w:t>
            </w:r>
            <w:proofErr w:type="spellEnd"/>
            <w:r w:rsidR="001842F0">
              <w:rPr>
                <w:rStyle w:val="FootnoteReference"/>
                <w:bCs/>
                <w:i/>
              </w:rPr>
              <w:footnoteReference w:id="1"/>
            </w:r>
            <w:r>
              <w:rPr>
                <w:bCs/>
                <w:i/>
              </w:rPr>
              <w:t>.</w:t>
            </w:r>
          </w:p>
          <w:p w:rsidR="000D2844" w:rsidRDefault="000D2844" w:rsidP="000D2844">
            <w:pPr>
              <w:jc w:val="both"/>
              <w:rPr>
                <w:iCs/>
                <w:u w:val="single"/>
              </w:rPr>
            </w:pPr>
            <w:r>
              <w:rPr>
                <w:iCs/>
                <w:u w:val="single"/>
              </w:rPr>
              <w:t>Personai:</w:t>
            </w:r>
          </w:p>
          <w:p w:rsidR="00652033" w:rsidRDefault="00652033" w:rsidP="00652033">
            <w:pPr>
              <w:jc w:val="both"/>
              <w:rPr>
                <w:i/>
                <w:iCs/>
              </w:rPr>
            </w:pPr>
            <w:r w:rsidRPr="00647239">
              <w:t>C</w:t>
            </w:r>
            <w:r w:rsidRPr="001C03E9">
              <w:rPr>
                <w:vertAlign w:val="subscript"/>
              </w:rPr>
              <w:t>1</w:t>
            </w:r>
            <w:r>
              <w:t xml:space="preserve"> (iesnieguma iesniegšana)</w:t>
            </w:r>
            <w:r w:rsidRPr="00647239">
              <w:t xml:space="preserve"> = </w:t>
            </w:r>
            <w:proofErr w:type="gramStart"/>
            <w:r w:rsidRPr="00647239">
              <w:t>(</w:t>
            </w:r>
            <w:proofErr w:type="gramEnd"/>
            <w:r w:rsidRPr="00647239">
              <w:t xml:space="preserve">atalgojums </w:t>
            </w:r>
            <w:r w:rsidR="00FE4E9B">
              <w:t>1,80</w:t>
            </w:r>
            <w:r w:rsidRPr="00647239">
              <w:t xml:space="preserve"> </w:t>
            </w:r>
            <w:proofErr w:type="spellStart"/>
            <w:r w:rsidRPr="00647239">
              <w:rPr>
                <w:i/>
                <w:iCs/>
              </w:rPr>
              <w:t>euro</w:t>
            </w:r>
            <w:proofErr w:type="spellEnd"/>
            <w:r w:rsidRPr="00647239">
              <w:t xml:space="preserve">/h x 0,5 h) x 800 = </w:t>
            </w:r>
            <w:r w:rsidR="00FE4E9B">
              <w:t>720</w:t>
            </w:r>
            <w:r>
              <w:t xml:space="preserve"> </w:t>
            </w:r>
            <w:proofErr w:type="spellStart"/>
            <w:r w:rsidRPr="00647239">
              <w:rPr>
                <w:i/>
                <w:iCs/>
              </w:rPr>
              <w:t>euro</w:t>
            </w:r>
            <w:proofErr w:type="spellEnd"/>
          </w:p>
          <w:p w:rsidR="00652033" w:rsidRDefault="00652033" w:rsidP="00652033">
            <w:pPr>
              <w:jc w:val="both"/>
              <w:rPr>
                <w:i/>
                <w:iCs/>
              </w:rPr>
            </w:pPr>
          </w:p>
          <w:p w:rsidR="00652033" w:rsidRDefault="00652033" w:rsidP="00652033">
            <w:pPr>
              <w:jc w:val="both"/>
              <w:rPr>
                <w:iCs/>
              </w:rPr>
            </w:pPr>
            <w:r w:rsidRPr="00647239">
              <w:t>C</w:t>
            </w:r>
            <w:r>
              <w:rPr>
                <w:vertAlign w:val="subscript"/>
              </w:rPr>
              <w:t>2</w:t>
            </w:r>
            <w:r>
              <w:t xml:space="preserve"> (apliecības un</w:t>
            </w:r>
            <w:r w:rsidR="0081356D">
              <w:t xml:space="preserve"> piemiņas</w:t>
            </w:r>
            <w:r>
              <w:t xml:space="preserve"> krūšu nozīmes saņemšana)</w:t>
            </w:r>
            <w:r w:rsidRPr="00647239">
              <w:t xml:space="preserve"> = </w:t>
            </w:r>
            <w:proofErr w:type="gramStart"/>
            <w:r w:rsidRPr="00647239">
              <w:t>(</w:t>
            </w:r>
            <w:proofErr w:type="gramEnd"/>
            <w:r w:rsidRPr="00647239">
              <w:t xml:space="preserve">atalgojums </w:t>
            </w:r>
            <w:r w:rsidR="00FE4E9B">
              <w:t>1,80</w:t>
            </w:r>
            <w:r w:rsidRPr="00647239">
              <w:t xml:space="preserve"> </w:t>
            </w:r>
            <w:proofErr w:type="spellStart"/>
            <w:r w:rsidRPr="00647239">
              <w:rPr>
                <w:i/>
                <w:iCs/>
              </w:rPr>
              <w:t>euro</w:t>
            </w:r>
            <w:proofErr w:type="spellEnd"/>
            <w:r w:rsidRPr="00647239">
              <w:t xml:space="preserve">/h x 0,5 h) x 800 = </w:t>
            </w:r>
            <w:r w:rsidR="00FE4E9B">
              <w:t>720</w:t>
            </w:r>
            <w:r w:rsidRPr="00647239">
              <w:t xml:space="preserve"> </w:t>
            </w:r>
            <w:proofErr w:type="spellStart"/>
            <w:r w:rsidRPr="00647239">
              <w:rPr>
                <w:i/>
                <w:iCs/>
              </w:rPr>
              <w:t>euro</w:t>
            </w:r>
            <w:proofErr w:type="spellEnd"/>
          </w:p>
          <w:p w:rsidR="00652033" w:rsidRDefault="00652033" w:rsidP="00652033">
            <w:pPr>
              <w:jc w:val="both"/>
              <w:rPr>
                <w:iCs/>
              </w:rPr>
            </w:pPr>
          </w:p>
          <w:p w:rsidR="00652033" w:rsidRDefault="00652033" w:rsidP="00652033">
            <w:pPr>
              <w:jc w:val="both"/>
              <w:rPr>
                <w:i/>
                <w:iCs/>
              </w:rPr>
            </w:pPr>
            <w:r>
              <w:rPr>
                <w:iCs/>
              </w:rPr>
              <w:t xml:space="preserve">C (personai kopā) = </w:t>
            </w:r>
            <w:r w:rsidRPr="00647239">
              <w:t>C</w:t>
            </w:r>
            <w:r w:rsidRPr="001C03E9">
              <w:rPr>
                <w:vertAlign w:val="subscript"/>
              </w:rPr>
              <w:t>1</w:t>
            </w:r>
            <w:r>
              <w:rPr>
                <w:vertAlign w:val="subscript"/>
              </w:rPr>
              <w:t xml:space="preserve"> </w:t>
            </w:r>
            <w:r>
              <w:t xml:space="preserve">+ </w:t>
            </w:r>
            <w:r w:rsidRPr="00647239">
              <w:t>C</w:t>
            </w:r>
            <w:r>
              <w:rPr>
                <w:vertAlign w:val="subscript"/>
              </w:rPr>
              <w:t>2</w:t>
            </w:r>
            <w:r>
              <w:t xml:space="preserve"> = </w:t>
            </w:r>
            <w:r w:rsidR="00FE4E9B">
              <w:t>720</w:t>
            </w:r>
            <w:r>
              <w:t xml:space="preserve"> + </w:t>
            </w:r>
            <w:r w:rsidR="00FE4E9B">
              <w:t>720</w:t>
            </w:r>
            <w:r>
              <w:t xml:space="preserve"> = </w:t>
            </w:r>
            <w:r w:rsidR="00FE4E9B">
              <w:t>1 440</w:t>
            </w:r>
            <w:r>
              <w:t xml:space="preserve"> </w:t>
            </w:r>
            <w:proofErr w:type="spellStart"/>
            <w:r w:rsidRPr="00647239">
              <w:rPr>
                <w:i/>
                <w:iCs/>
              </w:rPr>
              <w:t>euro</w:t>
            </w:r>
            <w:proofErr w:type="spellEnd"/>
          </w:p>
          <w:p w:rsidR="00652033" w:rsidRPr="001C03E9" w:rsidRDefault="00652033" w:rsidP="00652033">
            <w:pPr>
              <w:jc w:val="both"/>
              <w:rPr>
                <w:iCs/>
              </w:rPr>
            </w:pPr>
          </w:p>
          <w:p w:rsidR="00652033" w:rsidRDefault="00652033" w:rsidP="00652033">
            <w:pPr>
              <w:jc w:val="both"/>
              <w:rPr>
                <w:iCs/>
                <w:u w:val="single"/>
              </w:rPr>
            </w:pPr>
            <w:r w:rsidRPr="003D5D7C">
              <w:rPr>
                <w:iCs/>
                <w:u w:val="single"/>
              </w:rPr>
              <w:t>Pilsonības un migrācijas lietu pārvaldei</w:t>
            </w:r>
            <w:r>
              <w:rPr>
                <w:iCs/>
                <w:u w:val="single"/>
              </w:rPr>
              <w:t>:</w:t>
            </w:r>
          </w:p>
          <w:p w:rsidR="00652033" w:rsidRPr="00647239" w:rsidRDefault="00652033" w:rsidP="00652033">
            <w:pPr>
              <w:jc w:val="both"/>
              <w:rPr>
                <w:iCs/>
              </w:rPr>
            </w:pPr>
            <w:r>
              <w:rPr>
                <w:iCs/>
              </w:rPr>
              <w:t>S</w:t>
            </w:r>
            <w:r w:rsidRPr="00647239">
              <w:rPr>
                <w:iCs/>
              </w:rPr>
              <w:t xml:space="preserve">aistībā ar Otrā pasaules kara dalībnieka statusa </w:t>
            </w:r>
            <w:r>
              <w:rPr>
                <w:iCs/>
              </w:rPr>
              <w:t>apliecības sagatavošanu, apliecības un piemiņas krūšu nozīmes izsniegšanu</w:t>
            </w:r>
            <w:r w:rsidRPr="00647239">
              <w:rPr>
                <w:iCs/>
              </w:rPr>
              <w:t>:</w:t>
            </w:r>
          </w:p>
          <w:p w:rsidR="00652033" w:rsidRDefault="00652033" w:rsidP="00652033">
            <w:pPr>
              <w:pStyle w:val="Heading3"/>
              <w:spacing w:before="0" w:beforeAutospacing="0" w:after="0" w:afterAutospacing="0"/>
              <w:jc w:val="both"/>
              <w:rPr>
                <w:b w:val="0"/>
                <w:i/>
                <w:iCs/>
                <w:sz w:val="24"/>
                <w:szCs w:val="24"/>
              </w:rPr>
            </w:pPr>
            <w:r w:rsidRPr="0037321C">
              <w:rPr>
                <w:b w:val="0"/>
                <w:sz w:val="24"/>
                <w:szCs w:val="24"/>
              </w:rPr>
              <w:t>C</w:t>
            </w:r>
            <w:r w:rsidRPr="003D5D7C">
              <w:rPr>
                <w:b w:val="0"/>
                <w:sz w:val="24"/>
                <w:szCs w:val="24"/>
                <w:vertAlign w:val="subscript"/>
              </w:rPr>
              <w:t>1</w:t>
            </w:r>
            <w:r w:rsidRPr="0037321C">
              <w:rPr>
                <w:b w:val="0"/>
                <w:sz w:val="24"/>
                <w:szCs w:val="24"/>
              </w:rPr>
              <w:t xml:space="preserve"> </w:t>
            </w:r>
            <w:r>
              <w:rPr>
                <w:b w:val="0"/>
                <w:sz w:val="24"/>
                <w:szCs w:val="24"/>
              </w:rPr>
              <w:t>(iesnieguma pieņemšana, iereģistrēšana, apstrāde)</w:t>
            </w:r>
            <w:r w:rsidRPr="0037321C">
              <w:rPr>
                <w:b w:val="0"/>
                <w:sz w:val="24"/>
                <w:szCs w:val="24"/>
              </w:rPr>
              <w:t xml:space="preserve"> = </w:t>
            </w:r>
            <w:proofErr w:type="gramStart"/>
            <w:r w:rsidRPr="0037321C">
              <w:rPr>
                <w:b w:val="0"/>
                <w:sz w:val="24"/>
                <w:szCs w:val="24"/>
              </w:rPr>
              <w:t>(</w:t>
            </w:r>
            <w:proofErr w:type="gramEnd"/>
            <w:r w:rsidRPr="0037321C">
              <w:rPr>
                <w:b w:val="0"/>
                <w:sz w:val="24"/>
                <w:szCs w:val="24"/>
              </w:rPr>
              <w:t xml:space="preserve">atalgojums 5,11 </w:t>
            </w:r>
            <w:r w:rsidRPr="0037321C">
              <w:rPr>
                <w:b w:val="0"/>
                <w:i/>
                <w:iCs/>
                <w:sz w:val="24"/>
                <w:szCs w:val="24"/>
              </w:rPr>
              <w:t>euro</w:t>
            </w:r>
            <w:r w:rsidRPr="0037321C">
              <w:rPr>
                <w:b w:val="0"/>
                <w:sz w:val="24"/>
                <w:szCs w:val="24"/>
              </w:rPr>
              <w:t xml:space="preserve">/h x 0,5 h) x 800 = 2 044 </w:t>
            </w:r>
            <w:proofErr w:type="spellStart"/>
            <w:r w:rsidRPr="0037321C">
              <w:rPr>
                <w:b w:val="0"/>
                <w:i/>
                <w:iCs/>
                <w:sz w:val="24"/>
                <w:szCs w:val="24"/>
              </w:rPr>
              <w:t>euro</w:t>
            </w:r>
            <w:proofErr w:type="spellEnd"/>
          </w:p>
          <w:p w:rsidR="00652033" w:rsidRDefault="00652033" w:rsidP="00652033">
            <w:pPr>
              <w:pStyle w:val="Heading3"/>
              <w:spacing w:before="0" w:beforeAutospacing="0" w:after="0" w:afterAutospacing="0"/>
              <w:jc w:val="both"/>
              <w:rPr>
                <w:b w:val="0"/>
                <w:i/>
                <w:iCs/>
                <w:sz w:val="24"/>
                <w:szCs w:val="24"/>
              </w:rPr>
            </w:pPr>
          </w:p>
          <w:p w:rsidR="00652033" w:rsidRDefault="00652033" w:rsidP="00652033">
            <w:pPr>
              <w:pStyle w:val="Heading3"/>
              <w:spacing w:before="0" w:beforeAutospacing="0" w:after="0" w:afterAutospacing="0"/>
              <w:jc w:val="both"/>
              <w:rPr>
                <w:b w:val="0"/>
                <w:i/>
                <w:iCs/>
                <w:sz w:val="24"/>
                <w:szCs w:val="24"/>
              </w:rPr>
            </w:pPr>
            <w:r w:rsidRPr="0037321C">
              <w:rPr>
                <w:b w:val="0"/>
                <w:sz w:val="24"/>
                <w:szCs w:val="24"/>
              </w:rPr>
              <w:t>C</w:t>
            </w:r>
            <w:r w:rsidRPr="003D5D7C">
              <w:rPr>
                <w:b w:val="0"/>
                <w:sz w:val="24"/>
                <w:szCs w:val="24"/>
                <w:vertAlign w:val="subscript"/>
              </w:rPr>
              <w:t>2</w:t>
            </w:r>
            <w:r w:rsidRPr="0037321C">
              <w:rPr>
                <w:b w:val="0"/>
                <w:sz w:val="24"/>
                <w:szCs w:val="24"/>
              </w:rPr>
              <w:t xml:space="preserve"> </w:t>
            </w:r>
            <w:r>
              <w:rPr>
                <w:b w:val="0"/>
                <w:sz w:val="24"/>
                <w:szCs w:val="24"/>
              </w:rPr>
              <w:t>(apliecības sagat</w:t>
            </w:r>
            <w:r w:rsidR="0064006A">
              <w:rPr>
                <w:b w:val="0"/>
                <w:sz w:val="24"/>
                <w:szCs w:val="24"/>
              </w:rPr>
              <w:t>a</w:t>
            </w:r>
            <w:r>
              <w:rPr>
                <w:b w:val="0"/>
                <w:sz w:val="24"/>
                <w:szCs w:val="24"/>
              </w:rPr>
              <w:t>vošana)</w:t>
            </w:r>
            <w:r w:rsidRPr="0037321C">
              <w:rPr>
                <w:b w:val="0"/>
                <w:sz w:val="24"/>
                <w:szCs w:val="24"/>
              </w:rPr>
              <w:t xml:space="preserve"> = </w:t>
            </w:r>
            <w:proofErr w:type="gramStart"/>
            <w:r w:rsidRPr="0037321C">
              <w:rPr>
                <w:b w:val="0"/>
                <w:sz w:val="24"/>
                <w:szCs w:val="24"/>
              </w:rPr>
              <w:t>(</w:t>
            </w:r>
            <w:proofErr w:type="gramEnd"/>
            <w:r w:rsidRPr="0037321C">
              <w:rPr>
                <w:b w:val="0"/>
                <w:sz w:val="24"/>
                <w:szCs w:val="24"/>
              </w:rPr>
              <w:t xml:space="preserve">atalgojums 5,11 </w:t>
            </w:r>
            <w:r w:rsidRPr="0037321C">
              <w:rPr>
                <w:b w:val="0"/>
                <w:i/>
                <w:iCs/>
                <w:sz w:val="24"/>
                <w:szCs w:val="24"/>
              </w:rPr>
              <w:t>euro</w:t>
            </w:r>
            <w:r w:rsidR="00543BB3">
              <w:rPr>
                <w:b w:val="0"/>
                <w:sz w:val="24"/>
                <w:szCs w:val="24"/>
              </w:rPr>
              <w:t xml:space="preserve">/h x 0,5 h) x 800 = 2 044 </w:t>
            </w:r>
            <w:proofErr w:type="spellStart"/>
            <w:r w:rsidRPr="0037321C">
              <w:rPr>
                <w:b w:val="0"/>
                <w:i/>
                <w:iCs/>
                <w:sz w:val="24"/>
                <w:szCs w:val="24"/>
              </w:rPr>
              <w:t>euro</w:t>
            </w:r>
            <w:proofErr w:type="spellEnd"/>
          </w:p>
          <w:p w:rsidR="00652033" w:rsidRDefault="00652033" w:rsidP="00652033">
            <w:pPr>
              <w:pStyle w:val="Heading3"/>
              <w:spacing w:before="0" w:beforeAutospacing="0" w:after="0" w:afterAutospacing="0"/>
              <w:jc w:val="both"/>
              <w:rPr>
                <w:b w:val="0"/>
                <w:sz w:val="24"/>
                <w:szCs w:val="24"/>
              </w:rPr>
            </w:pPr>
          </w:p>
          <w:p w:rsidR="00652033" w:rsidRDefault="00652033" w:rsidP="00652033">
            <w:pPr>
              <w:pStyle w:val="Heading3"/>
              <w:spacing w:before="0" w:beforeAutospacing="0" w:after="0" w:afterAutospacing="0"/>
              <w:jc w:val="both"/>
              <w:rPr>
                <w:b w:val="0"/>
                <w:i/>
                <w:iCs/>
                <w:sz w:val="24"/>
                <w:szCs w:val="24"/>
              </w:rPr>
            </w:pPr>
            <w:r w:rsidRPr="0037321C">
              <w:rPr>
                <w:b w:val="0"/>
                <w:sz w:val="24"/>
                <w:szCs w:val="24"/>
              </w:rPr>
              <w:t>C</w:t>
            </w:r>
            <w:r>
              <w:rPr>
                <w:b w:val="0"/>
                <w:sz w:val="24"/>
                <w:szCs w:val="24"/>
                <w:vertAlign w:val="subscript"/>
              </w:rPr>
              <w:t>3</w:t>
            </w:r>
            <w:r w:rsidRPr="0037321C">
              <w:rPr>
                <w:b w:val="0"/>
                <w:sz w:val="24"/>
                <w:szCs w:val="24"/>
              </w:rPr>
              <w:t xml:space="preserve"> </w:t>
            </w:r>
            <w:r>
              <w:rPr>
                <w:b w:val="0"/>
                <w:sz w:val="24"/>
                <w:szCs w:val="24"/>
              </w:rPr>
              <w:t>(apliecības un piemiņas krūšu nozīmes izsniegšana)</w:t>
            </w:r>
            <w:r w:rsidRPr="0037321C">
              <w:rPr>
                <w:b w:val="0"/>
                <w:sz w:val="24"/>
                <w:szCs w:val="24"/>
              </w:rPr>
              <w:t xml:space="preserve"> = </w:t>
            </w:r>
            <w:proofErr w:type="gramStart"/>
            <w:r w:rsidRPr="0037321C">
              <w:rPr>
                <w:b w:val="0"/>
                <w:sz w:val="24"/>
                <w:szCs w:val="24"/>
              </w:rPr>
              <w:t>(</w:t>
            </w:r>
            <w:proofErr w:type="gramEnd"/>
            <w:r w:rsidRPr="0037321C">
              <w:rPr>
                <w:b w:val="0"/>
                <w:sz w:val="24"/>
                <w:szCs w:val="24"/>
              </w:rPr>
              <w:t xml:space="preserve">atalgojums 5,11 </w:t>
            </w:r>
            <w:r w:rsidRPr="0037321C">
              <w:rPr>
                <w:b w:val="0"/>
                <w:i/>
                <w:iCs/>
                <w:sz w:val="24"/>
                <w:szCs w:val="24"/>
              </w:rPr>
              <w:t>euro</w:t>
            </w:r>
            <w:r w:rsidRPr="0037321C">
              <w:rPr>
                <w:b w:val="0"/>
                <w:sz w:val="24"/>
                <w:szCs w:val="24"/>
              </w:rPr>
              <w:t xml:space="preserve">/h x 0,5 h) x 800 = 2 044 </w:t>
            </w:r>
            <w:proofErr w:type="spellStart"/>
            <w:r w:rsidRPr="0037321C">
              <w:rPr>
                <w:b w:val="0"/>
                <w:i/>
                <w:iCs/>
                <w:sz w:val="24"/>
                <w:szCs w:val="24"/>
              </w:rPr>
              <w:t>euro</w:t>
            </w:r>
            <w:proofErr w:type="spellEnd"/>
          </w:p>
          <w:p w:rsidR="00652033" w:rsidRDefault="00652033" w:rsidP="00652033">
            <w:pPr>
              <w:pStyle w:val="Heading3"/>
              <w:spacing w:before="0" w:beforeAutospacing="0" w:after="0" w:afterAutospacing="0"/>
              <w:jc w:val="both"/>
              <w:rPr>
                <w:b w:val="0"/>
                <w:sz w:val="24"/>
                <w:szCs w:val="24"/>
              </w:rPr>
            </w:pPr>
          </w:p>
          <w:p w:rsidR="00AD37B6" w:rsidRPr="00AD37B6" w:rsidRDefault="00652033" w:rsidP="00652033">
            <w:r>
              <w:rPr>
                <w:iCs/>
              </w:rPr>
              <w:t xml:space="preserve">C (Pilsonības un migrācijas lietu pārvaldei kopā) = </w:t>
            </w:r>
            <w:r w:rsidRPr="00647239">
              <w:t>C</w:t>
            </w:r>
            <w:r w:rsidRPr="001C03E9">
              <w:rPr>
                <w:vertAlign w:val="subscript"/>
              </w:rPr>
              <w:t>1</w:t>
            </w:r>
            <w:r>
              <w:rPr>
                <w:vertAlign w:val="subscript"/>
              </w:rPr>
              <w:t xml:space="preserve"> </w:t>
            </w:r>
            <w:r>
              <w:t xml:space="preserve">+ </w:t>
            </w:r>
            <w:r w:rsidRPr="00647239">
              <w:t>C</w:t>
            </w:r>
            <w:r>
              <w:rPr>
                <w:vertAlign w:val="subscript"/>
              </w:rPr>
              <w:t>2</w:t>
            </w:r>
            <w:proofErr w:type="gramStart"/>
            <w:r>
              <w:rPr>
                <w:vertAlign w:val="subscript"/>
              </w:rPr>
              <w:t xml:space="preserve"> </w:t>
            </w:r>
            <w:r>
              <w:t xml:space="preserve"> </w:t>
            </w:r>
            <w:proofErr w:type="gramEnd"/>
            <w:r>
              <w:t>+ C</w:t>
            </w:r>
            <w:r w:rsidRPr="003D5D7C">
              <w:rPr>
                <w:vertAlign w:val="subscript"/>
              </w:rPr>
              <w:t>3</w:t>
            </w:r>
            <w:r>
              <w:t xml:space="preserve"> = 2 044 + 2 044 + 2 044 = 6 132 </w:t>
            </w:r>
            <w:r w:rsidRPr="00647239">
              <w:rPr>
                <w:i/>
                <w:iCs/>
              </w:rPr>
              <w:t>euro</w:t>
            </w:r>
          </w:p>
        </w:tc>
      </w:tr>
      <w:tr w:rsidR="00AD37B6" w:rsidRPr="00AD37B6" w:rsidTr="004E4118">
        <w:trPr>
          <w:cantSplit/>
        </w:trPr>
        <w:tc>
          <w:tcPr>
            <w:tcW w:w="311" w:type="pct"/>
            <w:hideMark/>
          </w:tcPr>
          <w:p w:rsidR="00AD37B6" w:rsidRPr="00AD37B6" w:rsidRDefault="00AD37B6" w:rsidP="004E4118">
            <w:pPr>
              <w:jc w:val="center"/>
            </w:pPr>
            <w:r w:rsidRPr="00AD37B6">
              <w:lastRenderedPageBreak/>
              <w:t>4.</w:t>
            </w:r>
          </w:p>
        </w:tc>
        <w:tc>
          <w:tcPr>
            <w:tcW w:w="1479" w:type="pct"/>
            <w:hideMark/>
          </w:tcPr>
          <w:p w:rsidR="00AD37B6" w:rsidRPr="00AD37B6" w:rsidRDefault="00AD37B6" w:rsidP="004E4118">
            <w:r w:rsidRPr="00AD37B6">
              <w:t>Atbilstības izmaksu monetārs novērtējums</w:t>
            </w:r>
          </w:p>
        </w:tc>
        <w:tc>
          <w:tcPr>
            <w:tcW w:w="3210" w:type="pct"/>
            <w:hideMark/>
          </w:tcPr>
          <w:p w:rsidR="00AD37B6" w:rsidRPr="00AD37B6" w:rsidRDefault="001B7483" w:rsidP="004E4118">
            <w:r>
              <w:t>Projekts šo jomu neskar.</w:t>
            </w:r>
          </w:p>
        </w:tc>
      </w:tr>
      <w:tr w:rsidR="00AD37B6" w:rsidRPr="00AD37B6" w:rsidTr="004E4118">
        <w:trPr>
          <w:cantSplit/>
        </w:trPr>
        <w:tc>
          <w:tcPr>
            <w:tcW w:w="311" w:type="pct"/>
            <w:hideMark/>
          </w:tcPr>
          <w:p w:rsidR="00AD37B6" w:rsidRPr="00AD37B6" w:rsidRDefault="00AD37B6" w:rsidP="004E4118">
            <w:pPr>
              <w:jc w:val="center"/>
            </w:pPr>
            <w:r w:rsidRPr="00AD37B6">
              <w:t>5.</w:t>
            </w:r>
          </w:p>
        </w:tc>
        <w:tc>
          <w:tcPr>
            <w:tcW w:w="1479" w:type="pct"/>
            <w:hideMark/>
          </w:tcPr>
          <w:p w:rsidR="00AD37B6" w:rsidRPr="00AD37B6" w:rsidRDefault="00AD37B6" w:rsidP="004E4118">
            <w:r w:rsidRPr="00AD37B6">
              <w:t>Cita informācija</w:t>
            </w:r>
          </w:p>
        </w:tc>
        <w:tc>
          <w:tcPr>
            <w:tcW w:w="3210" w:type="pct"/>
            <w:hideMark/>
          </w:tcPr>
          <w:p w:rsidR="00AD37B6" w:rsidRPr="00AD37B6" w:rsidRDefault="00652033" w:rsidP="004E4118">
            <w:r>
              <w:t>Nav.</w:t>
            </w:r>
          </w:p>
        </w:tc>
      </w:tr>
    </w:tbl>
    <w:p w:rsidR="00AD37B6" w:rsidRPr="00AD37B6" w:rsidRDefault="00AD37B6" w:rsidP="00AD37B6"/>
    <w:tbl>
      <w:tblPr>
        <w:tblW w:w="5006" w:type="pct"/>
        <w:tblCellSpacing w:w="20"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8" w:type="dxa"/>
          <w:left w:w="28" w:type="dxa"/>
          <w:bottom w:w="28" w:type="dxa"/>
          <w:right w:w="28" w:type="dxa"/>
        </w:tblCellMar>
        <w:tblLook w:val="04A0" w:firstRow="1" w:lastRow="0" w:firstColumn="1" w:lastColumn="0" w:noHBand="0" w:noVBand="1"/>
      </w:tblPr>
      <w:tblGrid>
        <w:gridCol w:w="2131"/>
        <w:gridCol w:w="1071"/>
        <w:gridCol w:w="1070"/>
        <w:gridCol w:w="944"/>
        <w:gridCol w:w="943"/>
        <w:gridCol w:w="943"/>
        <w:gridCol w:w="943"/>
        <w:gridCol w:w="1021"/>
      </w:tblGrid>
      <w:tr w:rsidR="00B43D51" w:rsidRPr="00234952" w:rsidTr="00AD75FA">
        <w:trPr>
          <w:cantSplit/>
          <w:tblCellSpacing w:w="20" w:type="dxa"/>
        </w:trPr>
        <w:tc>
          <w:tcPr>
            <w:tcW w:w="8986" w:type="dxa"/>
            <w:gridSpan w:val="8"/>
            <w:shd w:val="clear" w:color="auto" w:fill="auto"/>
            <w:vAlign w:val="center"/>
            <w:hideMark/>
          </w:tcPr>
          <w:p w:rsidR="00B43D51" w:rsidRPr="00AD75FA" w:rsidRDefault="00B43D51" w:rsidP="00AD75FA">
            <w:pPr>
              <w:jc w:val="center"/>
              <w:rPr>
                <w:b/>
                <w:bCs/>
              </w:rPr>
            </w:pPr>
            <w:r w:rsidRPr="00AD75FA">
              <w:rPr>
                <w:b/>
                <w:bCs/>
              </w:rPr>
              <w:t>III. Tiesību akta projekta ietekme uz valsts budžetu un pašvaldību budžetiem</w:t>
            </w:r>
          </w:p>
        </w:tc>
      </w:tr>
      <w:tr w:rsidR="00AD75FA" w:rsidRPr="00234952" w:rsidTr="00AD75FA">
        <w:trPr>
          <w:cantSplit/>
          <w:tblCellSpacing w:w="20" w:type="dxa"/>
        </w:trPr>
        <w:tc>
          <w:tcPr>
            <w:tcW w:w="2071" w:type="dxa"/>
            <w:vMerge w:val="restart"/>
            <w:shd w:val="clear" w:color="auto" w:fill="FFFFFF"/>
            <w:vAlign w:val="center"/>
          </w:tcPr>
          <w:p w:rsidR="00B43D51" w:rsidRPr="00AD75FA" w:rsidRDefault="00B43D51" w:rsidP="00AD75FA">
            <w:pPr>
              <w:jc w:val="center"/>
              <w:rPr>
                <w:bCs/>
              </w:rPr>
            </w:pPr>
            <w:r w:rsidRPr="00AD75FA">
              <w:rPr>
                <w:bCs/>
              </w:rPr>
              <w:t>Rādītāji</w:t>
            </w:r>
          </w:p>
        </w:tc>
        <w:tc>
          <w:tcPr>
            <w:tcW w:w="2101" w:type="dxa"/>
            <w:gridSpan w:val="2"/>
            <w:vMerge w:val="restart"/>
            <w:shd w:val="clear" w:color="auto" w:fill="FFFFFF"/>
            <w:vAlign w:val="center"/>
            <w:hideMark/>
          </w:tcPr>
          <w:p w:rsidR="00B43D51" w:rsidRPr="00AD75FA" w:rsidRDefault="00B43D51" w:rsidP="00AD75FA">
            <w:pPr>
              <w:jc w:val="center"/>
              <w:rPr>
                <w:bCs/>
              </w:rPr>
            </w:pPr>
            <w:proofErr w:type="gramStart"/>
            <w:r w:rsidRPr="00AD75FA">
              <w:rPr>
                <w:bCs/>
              </w:rPr>
              <w:t>2018.gads</w:t>
            </w:r>
            <w:proofErr w:type="gramEnd"/>
          </w:p>
        </w:tc>
        <w:tc>
          <w:tcPr>
            <w:tcW w:w="4734" w:type="dxa"/>
            <w:gridSpan w:val="5"/>
            <w:shd w:val="clear" w:color="auto" w:fill="FFFFFF"/>
            <w:vAlign w:val="center"/>
            <w:hideMark/>
          </w:tcPr>
          <w:p w:rsidR="00B43D51" w:rsidRPr="00AD75FA" w:rsidRDefault="00B43D51" w:rsidP="00AD75FA">
            <w:pPr>
              <w:jc w:val="center"/>
            </w:pPr>
            <w:r w:rsidRPr="00AD75FA">
              <w:t>Turpmākie trīs gadi (</w:t>
            </w:r>
            <w:proofErr w:type="spellStart"/>
            <w:r w:rsidRPr="00AD75FA">
              <w:rPr>
                <w:i/>
                <w:iCs/>
              </w:rPr>
              <w:t>euro</w:t>
            </w:r>
            <w:proofErr w:type="spellEnd"/>
            <w:r w:rsidRPr="00AD75FA">
              <w:t>)</w:t>
            </w:r>
          </w:p>
        </w:tc>
      </w:tr>
      <w:tr w:rsidR="00AD75FA" w:rsidRPr="00234952" w:rsidTr="00AD75FA">
        <w:trPr>
          <w:cantSplit/>
          <w:tblCellSpacing w:w="20" w:type="dxa"/>
        </w:trPr>
        <w:tc>
          <w:tcPr>
            <w:tcW w:w="2071" w:type="dxa"/>
            <w:vMerge/>
            <w:shd w:val="clear" w:color="auto" w:fill="auto"/>
            <w:vAlign w:val="center"/>
            <w:hideMark/>
          </w:tcPr>
          <w:p w:rsidR="00B43D51" w:rsidRPr="00AD75FA" w:rsidRDefault="00B43D51" w:rsidP="00AD75FA">
            <w:pPr>
              <w:jc w:val="center"/>
              <w:rPr>
                <w:bCs/>
              </w:rPr>
            </w:pPr>
          </w:p>
        </w:tc>
        <w:tc>
          <w:tcPr>
            <w:tcW w:w="2101" w:type="dxa"/>
            <w:gridSpan w:val="2"/>
            <w:vMerge/>
            <w:shd w:val="clear" w:color="auto" w:fill="auto"/>
            <w:vAlign w:val="center"/>
            <w:hideMark/>
          </w:tcPr>
          <w:p w:rsidR="00B43D51" w:rsidRPr="00AD75FA" w:rsidRDefault="00B43D51" w:rsidP="00AD75FA">
            <w:pPr>
              <w:jc w:val="center"/>
              <w:rPr>
                <w:bCs/>
              </w:rPr>
            </w:pPr>
          </w:p>
        </w:tc>
        <w:tc>
          <w:tcPr>
            <w:tcW w:w="1847" w:type="dxa"/>
            <w:gridSpan w:val="2"/>
            <w:shd w:val="clear" w:color="auto" w:fill="FFFFFF"/>
            <w:vAlign w:val="center"/>
            <w:hideMark/>
          </w:tcPr>
          <w:p w:rsidR="00B43D51" w:rsidRPr="00AD75FA" w:rsidRDefault="00B43D51" w:rsidP="00AD75FA">
            <w:pPr>
              <w:jc w:val="center"/>
              <w:rPr>
                <w:bCs/>
              </w:rPr>
            </w:pPr>
            <w:r w:rsidRPr="00AD75FA">
              <w:rPr>
                <w:bCs/>
              </w:rPr>
              <w:t>2019.</w:t>
            </w:r>
          </w:p>
        </w:tc>
        <w:tc>
          <w:tcPr>
            <w:tcW w:w="1846" w:type="dxa"/>
            <w:gridSpan w:val="2"/>
            <w:shd w:val="clear" w:color="auto" w:fill="FFFFFF"/>
            <w:vAlign w:val="center"/>
            <w:hideMark/>
          </w:tcPr>
          <w:p w:rsidR="00B43D51" w:rsidRPr="00AD75FA" w:rsidRDefault="00B43D51" w:rsidP="00AD75FA">
            <w:pPr>
              <w:jc w:val="center"/>
              <w:rPr>
                <w:bCs/>
              </w:rPr>
            </w:pPr>
            <w:r w:rsidRPr="00AD75FA">
              <w:rPr>
                <w:bCs/>
              </w:rPr>
              <w:t>2020.</w:t>
            </w:r>
          </w:p>
        </w:tc>
        <w:tc>
          <w:tcPr>
            <w:tcW w:w="961" w:type="dxa"/>
            <w:shd w:val="clear" w:color="auto" w:fill="FFFFFF"/>
            <w:vAlign w:val="center"/>
            <w:hideMark/>
          </w:tcPr>
          <w:p w:rsidR="00B43D51" w:rsidRPr="00AD75FA" w:rsidRDefault="00B43D51" w:rsidP="00AD75FA">
            <w:pPr>
              <w:jc w:val="center"/>
              <w:rPr>
                <w:bCs/>
              </w:rPr>
            </w:pPr>
            <w:r w:rsidRPr="00AD75FA">
              <w:rPr>
                <w:bCs/>
              </w:rPr>
              <w:t>2021.</w:t>
            </w:r>
          </w:p>
        </w:tc>
      </w:tr>
      <w:tr w:rsidR="00AD75FA" w:rsidRPr="00234952" w:rsidTr="00AD75FA">
        <w:trPr>
          <w:cantSplit/>
          <w:tblCellSpacing w:w="20" w:type="dxa"/>
        </w:trPr>
        <w:tc>
          <w:tcPr>
            <w:tcW w:w="2071" w:type="dxa"/>
            <w:vMerge/>
            <w:shd w:val="clear" w:color="auto" w:fill="auto"/>
            <w:vAlign w:val="center"/>
            <w:hideMark/>
          </w:tcPr>
          <w:p w:rsidR="00B43D51" w:rsidRPr="00AD75FA" w:rsidRDefault="00B43D51" w:rsidP="00AD75FA">
            <w:pPr>
              <w:jc w:val="center"/>
              <w:rPr>
                <w:b/>
                <w:bCs/>
              </w:rPr>
            </w:pPr>
          </w:p>
        </w:tc>
        <w:tc>
          <w:tcPr>
            <w:tcW w:w="1031" w:type="dxa"/>
            <w:shd w:val="clear" w:color="auto" w:fill="FFFFFF"/>
            <w:vAlign w:val="center"/>
            <w:hideMark/>
          </w:tcPr>
          <w:p w:rsidR="00B43D51" w:rsidRPr="00AD75FA" w:rsidRDefault="00B43D51" w:rsidP="00AD75FA">
            <w:pPr>
              <w:jc w:val="center"/>
            </w:pPr>
            <w:r w:rsidRPr="00AD75FA">
              <w:t>saskaņā ar valsts budžetu kārtējam gadam</w:t>
            </w:r>
          </w:p>
        </w:tc>
        <w:tc>
          <w:tcPr>
            <w:tcW w:w="1030" w:type="dxa"/>
            <w:shd w:val="clear" w:color="auto" w:fill="FFFFFF"/>
            <w:vAlign w:val="center"/>
            <w:hideMark/>
          </w:tcPr>
          <w:p w:rsidR="00B43D51" w:rsidRPr="00AD75FA" w:rsidRDefault="00B43D51" w:rsidP="00AD75FA">
            <w:pPr>
              <w:jc w:val="center"/>
            </w:pPr>
            <w:r w:rsidRPr="00AD75FA">
              <w:t>izmaiņas kārtējā gadā, salīdzinot ar valsts budžetu kārtējam gadam</w:t>
            </w:r>
          </w:p>
        </w:tc>
        <w:tc>
          <w:tcPr>
            <w:tcW w:w="904" w:type="dxa"/>
            <w:shd w:val="clear" w:color="auto" w:fill="FFFFFF"/>
            <w:vAlign w:val="center"/>
            <w:hideMark/>
          </w:tcPr>
          <w:p w:rsidR="00B43D51" w:rsidRPr="00AD75FA" w:rsidRDefault="00B43D51" w:rsidP="00AD75FA">
            <w:pPr>
              <w:jc w:val="center"/>
            </w:pPr>
            <w:r w:rsidRPr="00AD75FA">
              <w:t>saskaņā ar vidēja termiņa budžeta ietvaru</w:t>
            </w:r>
          </w:p>
        </w:tc>
        <w:tc>
          <w:tcPr>
            <w:tcW w:w="903" w:type="dxa"/>
            <w:shd w:val="clear" w:color="auto" w:fill="FFFFFF"/>
            <w:vAlign w:val="center"/>
            <w:hideMark/>
          </w:tcPr>
          <w:p w:rsidR="00B43D51" w:rsidRPr="00AD75FA" w:rsidRDefault="00B43D51" w:rsidP="00AD75FA">
            <w:pPr>
              <w:jc w:val="center"/>
            </w:pPr>
            <w:r w:rsidRPr="00AD75FA">
              <w:t>izmaiņas, salīdzinot ar vidēja termiņa budžeta ietvaru 2019. gadam</w:t>
            </w:r>
          </w:p>
        </w:tc>
        <w:tc>
          <w:tcPr>
            <w:tcW w:w="903" w:type="dxa"/>
            <w:shd w:val="clear" w:color="auto" w:fill="FFFFFF"/>
            <w:vAlign w:val="center"/>
            <w:hideMark/>
          </w:tcPr>
          <w:p w:rsidR="00B43D51" w:rsidRPr="00AD75FA" w:rsidRDefault="00B43D51" w:rsidP="00AD75FA">
            <w:pPr>
              <w:jc w:val="center"/>
            </w:pPr>
            <w:r w:rsidRPr="00AD75FA">
              <w:t>saskaņā ar vidēja termiņa budžeta ietvaru</w:t>
            </w:r>
          </w:p>
        </w:tc>
        <w:tc>
          <w:tcPr>
            <w:tcW w:w="903" w:type="dxa"/>
            <w:shd w:val="clear" w:color="auto" w:fill="FFFFFF"/>
            <w:vAlign w:val="center"/>
            <w:hideMark/>
          </w:tcPr>
          <w:p w:rsidR="00B43D51" w:rsidRPr="00AD75FA" w:rsidRDefault="00B43D51" w:rsidP="00AD75FA">
            <w:pPr>
              <w:jc w:val="center"/>
            </w:pPr>
            <w:r w:rsidRPr="00AD75FA">
              <w:t>izmaiņas, salīdzinot ar vidēja termiņa budžeta ietvaru 2020. gadam</w:t>
            </w:r>
          </w:p>
        </w:tc>
        <w:tc>
          <w:tcPr>
            <w:tcW w:w="961" w:type="dxa"/>
            <w:shd w:val="clear" w:color="auto" w:fill="FFFFFF"/>
            <w:vAlign w:val="center"/>
            <w:hideMark/>
          </w:tcPr>
          <w:p w:rsidR="00B43D51" w:rsidRPr="00AD75FA" w:rsidRDefault="00B43D51" w:rsidP="00AD75FA">
            <w:pPr>
              <w:jc w:val="center"/>
            </w:pPr>
            <w:r w:rsidRPr="00AD75FA">
              <w:t xml:space="preserve">izmaiņas, salīdzinot ar vidēja termiņa budžeta ietvaru </w:t>
            </w:r>
            <w:r w:rsidRPr="00AD75FA">
              <w:br/>
              <w:t>2021. gadam</w:t>
            </w:r>
          </w:p>
        </w:tc>
      </w:tr>
      <w:tr w:rsidR="00AD75FA" w:rsidRPr="00234952" w:rsidTr="00AD75FA">
        <w:trPr>
          <w:cantSplit/>
          <w:tblCellSpacing w:w="20" w:type="dxa"/>
        </w:trPr>
        <w:tc>
          <w:tcPr>
            <w:tcW w:w="2071" w:type="dxa"/>
            <w:shd w:val="clear" w:color="auto" w:fill="FFFFFF"/>
            <w:vAlign w:val="center"/>
            <w:hideMark/>
          </w:tcPr>
          <w:p w:rsidR="00B43D51" w:rsidRPr="00AD75FA" w:rsidRDefault="00B43D51" w:rsidP="00AD75FA">
            <w:pPr>
              <w:jc w:val="center"/>
            </w:pPr>
            <w:r w:rsidRPr="00AD75FA">
              <w:t>1</w:t>
            </w:r>
          </w:p>
        </w:tc>
        <w:tc>
          <w:tcPr>
            <w:tcW w:w="1031" w:type="dxa"/>
            <w:shd w:val="clear" w:color="auto" w:fill="FFFFFF"/>
            <w:vAlign w:val="center"/>
            <w:hideMark/>
          </w:tcPr>
          <w:p w:rsidR="00B43D51" w:rsidRPr="00AD75FA" w:rsidRDefault="00B43D51" w:rsidP="00AD75FA">
            <w:pPr>
              <w:jc w:val="center"/>
            </w:pPr>
            <w:r w:rsidRPr="00AD75FA">
              <w:t>2</w:t>
            </w:r>
          </w:p>
        </w:tc>
        <w:tc>
          <w:tcPr>
            <w:tcW w:w="1030" w:type="dxa"/>
            <w:shd w:val="clear" w:color="auto" w:fill="FFFFFF"/>
            <w:vAlign w:val="center"/>
            <w:hideMark/>
          </w:tcPr>
          <w:p w:rsidR="00B43D51" w:rsidRPr="00AD75FA" w:rsidRDefault="00B43D51" w:rsidP="00AD75FA">
            <w:pPr>
              <w:jc w:val="center"/>
            </w:pPr>
            <w:r w:rsidRPr="00AD75FA">
              <w:t>3</w:t>
            </w:r>
          </w:p>
        </w:tc>
        <w:tc>
          <w:tcPr>
            <w:tcW w:w="904" w:type="dxa"/>
            <w:shd w:val="clear" w:color="auto" w:fill="FFFFFF"/>
            <w:vAlign w:val="center"/>
            <w:hideMark/>
          </w:tcPr>
          <w:p w:rsidR="00B43D51" w:rsidRPr="00AD75FA" w:rsidRDefault="00B43D51" w:rsidP="00AD75FA">
            <w:pPr>
              <w:jc w:val="center"/>
            </w:pPr>
            <w:r w:rsidRPr="00AD75FA">
              <w:t>4</w:t>
            </w:r>
          </w:p>
        </w:tc>
        <w:tc>
          <w:tcPr>
            <w:tcW w:w="903" w:type="dxa"/>
            <w:shd w:val="clear" w:color="auto" w:fill="FFFFFF"/>
            <w:vAlign w:val="center"/>
            <w:hideMark/>
          </w:tcPr>
          <w:p w:rsidR="00B43D51" w:rsidRPr="00AD75FA" w:rsidRDefault="00B43D51" w:rsidP="00AD75FA">
            <w:pPr>
              <w:jc w:val="center"/>
            </w:pPr>
            <w:r w:rsidRPr="00AD75FA">
              <w:t>5</w:t>
            </w:r>
          </w:p>
        </w:tc>
        <w:tc>
          <w:tcPr>
            <w:tcW w:w="903" w:type="dxa"/>
            <w:shd w:val="clear" w:color="auto" w:fill="FFFFFF"/>
            <w:vAlign w:val="center"/>
            <w:hideMark/>
          </w:tcPr>
          <w:p w:rsidR="00B43D51" w:rsidRPr="00AD75FA" w:rsidRDefault="00B43D51" w:rsidP="00AD75FA">
            <w:pPr>
              <w:jc w:val="center"/>
            </w:pPr>
            <w:r w:rsidRPr="00AD75FA">
              <w:t>6</w:t>
            </w:r>
          </w:p>
        </w:tc>
        <w:tc>
          <w:tcPr>
            <w:tcW w:w="903" w:type="dxa"/>
            <w:shd w:val="clear" w:color="auto" w:fill="FFFFFF"/>
            <w:vAlign w:val="center"/>
            <w:hideMark/>
          </w:tcPr>
          <w:p w:rsidR="00B43D51" w:rsidRPr="00AD75FA" w:rsidRDefault="00B43D51" w:rsidP="00AD75FA">
            <w:pPr>
              <w:jc w:val="center"/>
            </w:pPr>
            <w:r w:rsidRPr="00AD75FA">
              <w:t>7</w:t>
            </w:r>
          </w:p>
        </w:tc>
        <w:tc>
          <w:tcPr>
            <w:tcW w:w="961" w:type="dxa"/>
            <w:shd w:val="clear" w:color="auto" w:fill="FFFFFF"/>
            <w:vAlign w:val="center"/>
            <w:hideMark/>
          </w:tcPr>
          <w:p w:rsidR="00B43D51" w:rsidRPr="00AD75FA" w:rsidRDefault="00B43D51" w:rsidP="00AD75FA">
            <w:pPr>
              <w:jc w:val="center"/>
            </w:pPr>
            <w:r w:rsidRPr="00AD75FA">
              <w:t>8</w:t>
            </w:r>
          </w:p>
        </w:tc>
      </w:tr>
      <w:tr w:rsidR="00AD75FA" w:rsidRPr="00234952" w:rsidTr="00AD75FA">
        <w:trPr>
          <w:cantSplit/>
          <w:tblCellSpacing w:w="20" w:type="dxa"/>
        </w:trPr>
        <w:tc>
          <w:tcPr>
            <w:tcW w:w="2071" w:type="dxa"/>
            <w:shd w:val="clear" w:color="auto" w:fill="FFFFFF"/>
            <w:hideMark/>
          </w:tcPr>
          <w:p w:rsidR="00B43D51" w:rsidRPr="00AD75FA" w:rsidRDefault="00B43D51" w:rsidP="00AD75FA">
            <w:r w:rsidRPr="00AD75FA">
              <w:t>1. Budžeta ieņēmumi</w:t>
            </w:r>
          </w:p>
        </w:tc>
        <w:tc>
          <w:tcPr>
            <w:tcW w:w="1031" w:type="dxa"/>
            <w:shd w:val="clear" w:color="auto" w:fill="FFFFFF"/>
            <w:vAlign w:val="center"/>
            <w:hideMark/>
          </w:tcPr>
          <w:p w:rsidR="00B43D51" w:rsidRPr="00AD75FA" w:rsidRDefault="00B43D51" w:rsidP="00AD75FA">
            <w:pPr>
              <w:jc w:val="center"/>
            </w:pPr>
            <w:r w:rsidRPr="00AD75FA">
              <w:t>0</w:t>
            </w:r>
          </w:p>
        </w:tc>
        <w:tc>
          <w:tcPr>
            <w:tcW w:w="1030" w:type="dxa"/>
            <w:shd w:val="clear" w:color="auto" w:fill="FFFFFF"/>
            <w:vAlign w:val="center"/>
            <w:hideMark/>
          </w:tcPr>
          <w:p w:rsidR="00B43D51" w:rsidRPr="00AD75FA" w:rsidRDefault="00B43D51" w:rsidP="00AD75FA">
            <w:pPr>
              <w:jc w:val="center"/>
            </w:pPr>
            <w:r w:rsidRPr="00AD75FA">
              <w:t>0</w:t>
            </w:r>
          </w:p>
        </w:tc>
        <w:tc>
          <w:tcPr>
            <w:tcW w:w="904" w:type="dxa"/>
            <w:shd w:val="clear" w:color="auto" w:fill="FFFFFF"/>
            <w:vAlign w:val="center"/>
            <w:hideMark/>
          </w:tcPr>
          <w:p w:rsidR="00B43D51" w:rsidRPr="00AD75FA" w:rsidRDefault="00B43D51" w:rsidP="00AD75FA">
            <w:pPr>
              <w:jc w:val="center"/>
            </w:pPr>
            <w:r w:rsidRPr="00AD75FA">
              <w:t>0</w:t>
            </w:r>
          </w:p>
        </w:tc>
        <w:tc>
          <w:tcPr>
            <w:tcW w:w="903" w:type="dxa"/>
            <w:shd w:val="clear" w:color="auto" w:fill="FFFFFF"/>
            <w:vAlign w:val="center"/>
            <w:hideMark/>
          </w:tcPr>
          <w:p w:rsidR="00B43D51" w:rsidRPr="00AD75FA" w:rsidRDefault="00B43D51" w:rsidP="00AD75FA">
            <w:pPr>
              <w:jc w:val="center"/>
            </w:pPr>
            <w:r w:rsidRPr="00AD75FA">
              <w:t>0</w:t>
            </w:r>
          </w:p>
        </w:tc>
        <w:tc>
          <w:tcPr>
            <w:tcW w:w="903" w:type="dxa"/>
            <w:shd w:val="clear" w:color="auto" w:fill="FFFFFF"/>
            <w:vAlign w:val="center"/>
            <w:hideMark/>
          </w:tcPr>
          <w:p w:rsidR="00B43D51" w:rsidRPr="00AD75FA" w:rsidRDefault="00B43D51" w:rsidP="00AD75FA">
            <w:pPr>
              <w:jc w:val="center"/>
            </w:pPr>
            <w:r w:rsidRPr="00AD75FA">
              <w:t>0</w:t>
            </w:r>
          </w:p>
        </w:tc>
        <w:tc>
          <w:tcPr>
            <w:tcW w:w="903" w:type="dxa"/>
            <w:shd w:val="clear" w:color="auto" w:fill="FFFFFF"/>
            <w:vAlign w:val="center"/>
            <w:hideMark/>
          </w:tcPr>
          <w:p w:rsidR="00B43D51" w:rsidRPr="00AD75FA" w:rsidRDefault="00B43D51" w:rsidP="00AD75FA">
            <w:pPr>
              <w:jc w:val="center"/>
            </w:pPr>
            <w:r w:rsidRPr="00AD75FA">
              <w:t>0</w:t>
            </w:r>
          </w:p>
        </w:tc>
        <w:tc>
          <w:tcPr>
            <w:tcW w:w="961" w:type="dxa"/>
            <w:shd w:val="clear" w:color="auto" w:fill="FFFFFF"/>
            <w:vAlign w:val="center"/>
            <w:hideMark/>
          </w:tcPr>
          <w:p w:rsidR="00B43D51" w:rsidRPr="00AD75FA" w:rsidRDefault="00B43D51" w:rsidP="00AD75FA">
            <w:pPr>
              <w:jc w:val="center"/>
            </w:pPr>
            <w:r w:rsidRPr="00AD75FA">
              <w:t>0</w:t>
            </w:r>
          </w:p>
        </w:tc>
      </w:tr>
      <w:tr w:rsidR="00AD75FA" w:rsidRPr="00234952" w:rsidTr="00AD75FA">
        <w:trPr>
          <w:cantSplit/>
          <w:tblCellSpacing w:w="20" w:type="dxa"/>
        </w:trPr>
        <w:tc>
          <w:tcPr>
            <w:tcW w:w="2071" w:type="dxa"/>
            <w:shd w:val="clear" w:color="auto" w:fill="auto"/>
            <w:hideMark/>
          </w:tcPr>
          <w:p w:rsidR="00B43D51" w:rsidRPr="00AD75FA" w:rsidRDefault="00B43D51" w:rsidP="00AD75FA">
            <w:r w:rsidRPr="00AD75FA">
              <w:t>1.1. valsts pamatbudžets, tai skaitā ieņēmumi no maksas pakalpojumiem un citi pašu ieņēmumi</w:t>
            </w:r>
          </w:p>
        </w:tc>
        <w:tc>
          <w:tcPr>
            <w:tcW w:w="1031" w:type="dxa"/>
            <w:shd w:val="clear" w:color="auto" w:fill="auto"/>
            <w:vAlign w:val="center"/>
            <w:hideMark/>
          </w:tcPr>
          <w:p w:rsidR="00B43D51" w:rsidRPr="00AD75FA" w:rsidRDefault="00B43D51" w:rsidP="00AD75FA">
            <w:pPr>
              <w:jc w:val="center"/>
            </w:pPr>
            <w:r w:rsidRPr="00AD75FA">
              <w:t>0</w:t>
            </w:r>
          </w:p>
        </w:tc>
        <w:tc>
          <w:tcPr>
            <w:tcW w:w="1030" w:type="dxa"/>
            <w:shd w:val="clear" w:color="auto" w:fill="auto"/>
            <w:vAlign w:val="center"/>
            <w:hideMark/>
          </w:tcPr>
          <w:p w:rsidR="00B43D51" w:rsidRPr="00AD75FA" w:rsidRDefault="00B43D51" w:rsidP="00AD75FA">
            <w:pPr>
              <w:jc w:val="center"/>
            </w:pPr>
            <w:r w:rsidRPr="00AD75FA">
              <w:t>0</w:t>
            </w:r>
          </w:p>
        </w:tc>
        <w:tc>
          <w:tcPr>
            <w:tcW w:w="904" w:type="dxa"/>
            <w:shd w:val="clear" w:color="auto" w:fill="auto"/>
            <w:vAlign w:val="center"/>
            <w:hideMark/>
          </w:tcPr>
          <w:p w:rsidR="00B43D51" w:rsidRPr="00AD75FA" w:rsidRDefault="00B43D51" w:rsidP="00AD75FA">
            <w:pPr>
              <w:jc w:val="center"/>
            </w:pPr>
            <w:r w:rsidRPr="00AD75FA">
              <w:t>0</w:t>
            </w:r>
          </w:p>
        </w:tc>
        <w:tc>
          <w:tcPr>
            <w:tcW w:w="903" w:type="dxa"/>
            <w:shd w:val="clear" w:color="auto" w:fill="auto"/>
            <w:vAlign w:val="center"/>
            <w:hideMark/>
          </w:tcPr>
          <w:p w:rsidR="00B43D51" w:rsidRPr="00AD75FA" w:rsidRDefault="00B43D51" w:rsidP="00AD75FA">
            <w:pPr>
              <w:jc w:val="center"/>
            </w:pPr>
            <w:r w:rsidRPr="00AD75FA">
              <w:t>0</w:t>
            </w:r>
          </w:p>
        </w:tc>
        <w:tc>
          <w:tcPr>
            <w:tcW w:w="903" w:type="dxa"/>
            <w:shd w:val="clear" w:color="auto" w:fill="auto"/>
            <w:vAlign w:val="center"/>
            <w:hideMark/>
          </w:tcPr>
          <w:p w:rsidR="00B43D51" w:rsidRPr="00AD75FA" w:rsidRDefault="00B43D51" w:rsidP="00AD75FA">
            <w:pPr>
              <w:jc w:val="center"/>
            </w:pPr>
            <w:r w:rsidRPr="00AD75FA">
              <w:t>0</w:t>
            </w:r>
          </w:p>
        </w:tc>
        <w:tc>
          <w:tcPr>
            <w:tcW w:w="903" w:type="dxa"/>
            <w:shd w:val="clear" w:color="auto" w:fill="auto"/>
            <w:vAlign w:val="center"/>
            <w:hideMark/>
          </w:tcPr>
          <w:p w:rsidR="00B43D51" w:rsidRPr="00AD75FA" w:rsidRDefault="00B43D51" w:rsidP="00AD75FA">
            <w:pPr>
              <w:jc w:val="center"/>
            </w:pPr>
            <w:r w:rsidRPr="00AD75FA">
              <w:t>0</w:t>
            </w:r>
          </w:p>
        </w:tc>
        <w:tc>
          <w:tcPr>
            <w:tcW w:w="961" w:type="dxa"/>
            <w:shd w:val="clear" w:color="auto" w:fill="auto"/>
            <w:vAlign w:val="center"/>
            <w:hideMark/>
          </w:tcPr>
          <w:p w:rsidR="00B43D51" w:rsidRPr="00AD75FA" w:rsidRDefault="00B43D51" w:rsidP="00AD75FA">
            <w:pPr>
              <w:jc w:val="center"/>
            </w:pPr>
            <w:r w:rsidRPr="00AD75FA">
              <w:t>0</w:t>
            </w:r>
          </w:p>
        </w:tc>
      </w:tr>
      <w:tr w:rsidR="00AD75FA" w:rsidRPr="00234952" w:rsidTr="00AD75FA">
        <w:trPr>
          <w:cantSplit/>
          <w:tblCellSpacing w:w="20" w:type="dxa"/>
        </w:trPr>
        <w:tc>
          <w:tcPr>
            <w:tcW w:w="2071" w:type="dxa"/>
            <w:shd w:val="clear" w:color="auto" w:fill="auto"/>
            <w:hideMark/>
          </w:tcPr>
          <w:p w:rsidR="00B43D51" w:rsidRPr="00AD75FA" w:rsidRDefault="00B43D51" w:rsidP="00AD75FA">
            <w:r w:rsidRPr="00AD75FA">
              <w:t>1.2. valsts speciālais budžets</w:t>
            </w:r>
          </w:p>
        </w:tc>
        <w:tc>
          <w:tcPr>
            <w:tcW w:w="1031" w:type="dxa"/>
            <w:shd w:val="clear" w:color="auto" w:fill="auto"/>
            <w:vAlign w:val="center"/>
            <w:hideMark/>
          </w:tcPr>
          <w:p w:rsidR="00B43D51" w:rsidRPr="00AD75FA" w:rsidRDefault="00B43D51" w:rsidP="00AD75FA">
            <w:pPr>
              <w:jc w:val="center"/>
            </w:pPr>
            <w:r w:rsidRPr="00AD75FA">
              <w:t>0</w:t>
            </w:r>
          </w:p>
        </w:tc>
        <w:tc>
          <w:tcPr>
            <w:tcW w:w="1030" w:type="dxa"/>
            <w:shd w:val="clear" w:color="auto" w:fill="auto"/>
            <w:vAlign w:val="center"/>
            <w:hideMark/>
          </w:tcPr>
          <w:p w:rsidR="00B43D51" w:rsidRPr="00AD75FA" w:rsidRDefault="00B43D51" w:rsidP="00AD75FA">
            <w:pPr>
              <w:jc w:val="center"/>
            </w:pPr>
            <w:r w:rsidRPr="00AD75FA">
              <w:t>0</w:t>
            </w:r>
          </w:p>
        </w:tc>
        <w:tc>
          <w:tcPr>
            <w:tcW w:w="904" w:type="dxa"/>
            <w:shd w:val="clear" w:color="auto" w:fill="auto"/>
            <w:vAlign w:val="center"/>
            <w:hideMark/>
          </w:tcPr>
          <w:p w:rsidR="00B43D51" w:rsidRPr="00AD75FA" w:rsidRDefault="00B43D51" w:rsidP="00AD75FA">
            <w:pPr>
              <w:jc w:val="center"/>
            </w:pPr>
            <w:r w:rsidRPr="00AD75FA">
              <w:t>0</w:t>
            </w:r>
          </w:p>
        </w:tc>
        <w:tc>
          <w:tcPr>
            <w:tcW w:w="903" w:type="dxa"/>
            <w:shd w:val="clear" w:color="auto" w:fill="auto"/>
            <w:vAlign w:val="center"/>
            <w:hideMark/>
          </w:tcPr>
          <w:p w:rsidR="00B43D51" w:rsidRPr="00AD75FA" w:rsidRDefault="00B43D51" w:rsidP="00AD75FA">
            <w:pPr>
              <w:jc w:val="center"/>
            </w:pPr>
            <w:r w:rsidRPr="00AD75FA">
              <w:t>0</w:t>
            </w:r>
          </w:p>
        </w:tc>
        <w:tc>
          <w:tcPr>
            <w:tcW w:w="903" w:type="dxa"/>
            <w:shd w:val="clear" w:color="auto" w:fill="auto"/>
            <w:vAlign w:val="center"/>
            <w:hideMark/>
          </w:tcPr>
          <w:p w:rsidR="00B43D51" w:rsidRPr="00AD75FA" w:rsidRDefault="00B43D51" w:rsidP="00AD75FA">
            <w:pPr>
              <w:jc w:val="center"/>
            </w:pPr>
            <w:r w:rsidRPr="00AD75FA">
              <w:t>0</w:t>
            </w:r>
          </w:p>
        </w:tc>
        <w:tc>
          <w:tcPr>
            <w:tcW w:w="903" w:type="dxa"/>
            <w:shd w:val="clear" w:color="auto" w:fill="auto"/>
            <w:vAlign w:val="center"/>
            <w:hideMark/>
          </w:tcPr>
          <w:p w:rsidR="00B43D51" w:rsidRPr="00AD75FA" w:rsidRDefault="00B43D51" w:rsidP="00AD75FA">
            <w:pPr>
              <w:jc w:val="center"/>
            </w:pPr>
            <w:r w:rsidRPr="00AD75FA">
              <w:t>0</w:t>
            </w:r>
          </w:p>
        </w:tc>
        <w:tc>
          <w:tcPr>
            <w:tcW w:w="961" w:type="dxa"/>
            <w:shd w:val="clear" w:color="auto" w:fill="auto"/>
            <w:vAlign w:val="center"/>
            <w:hideMark/>
          </w:tcPr>
          <w:p w:rsidR="00B43D51" w:rsidRPr="00AD75FA" w:rsidRDefault="00B43D51" w:rsidP="00AD75FA">
            <w:pPr>
              <w:jc w:val="center"/>
            </w:pPr>
            <w:r w:rsidRPr="00AD75FA">
              <w:t>0</w:t>
            </w:r>
          </w:p>
        </w:tc>
      </w:tr>
      <w:tr w:rsidR="00AD75FA" w:rsidRPr="00234952" w:rsidTr="00AD75FA">
        <w:trPr>
          <w:cantSplit/>
          <w:tblCellSpacing w:w="20" w:type="dxa"/>
        </w:trPr>
        <w:tc>
          <w:tcPr>
            <w:tcW w:w="2071" w:type="dxa"/>
            <w:shd w:val="clear" w:color="auto" w:fill="auto"/>
            <w:hideMark/>
          </w:tcPr>
          <w:p w:rsidR="00B43D51" w:rsidRPr="00AD75FA" w:rsidRDefault="00B43D51" w:rsidP="00AD75FA">
            <w:r w:rsidRPr="00AD75FA">
              <w:t>1.3. pašvaldību budžets</w:t>
            </w:r>
          </w:p>
        </w:tc>
        <w:tc>
          <w:tcPr>
            <w:tcW w:w="1031" w:type="dxa"/>
            <w:shd w:val="clear" w:color="auto" w:fill="auto"/>
            <w:vAlign w:val="center"/>
            <w:hideMark/>
          </w:tcPr>
          <w:p w:rsidR="00B43D51" w:rsidRPr="00AD75FA" w:rsidRDefault="00B43D51" w:rsidP="00AD75FA">
            <w:pPr>
              <w:jc w:val="center"/>
            </w:pPr>
            <w:r w:rsidRPr="00AD75FA">
              <w:t>0</w:t>
            </w:r>
          </w:p>
        </w:tc>
        <w:tc>
          <w:tcPr>
            <w:tcW w:w="1030" w:type="dxa"/>
            <w:shd w:val="clear" w:color="auto" w:fill="auto"/>
            <w:vAlign w:val="center"/>
            <w:hideMark/>
          </w:tcPr>
          <w:p w:rsidR="00B43D51" w:rsidRPr="00AD75FA" w:rsidRDefault="00B43D51" w:rsidP="00AD75FA">
            <w:pPr>
              <w:jc w:val="center"/>
            </w:pPr>
            <w:r w:rsidRPr="00AD75FA">
              <w:t>0</w:t>
            </w:r>
          </w:p>
        </w:tc>
        <w:tc>
          <w:tcPr>
            <w:tcW w:w="904" w:type="dxa"/>
            <w:shd w:val="clear" w:color="auto" w:fill="auto"/>
            <w:vAlign w:val="center"/>
            <w:hideMark/>
          </w:tcPr>
          <w:p w:rsidR="00B43D51" w:rsidRPr="00AD75FA" w:rsidRDefault="00B43D51" w:rsidP="00AD75FA">
            <w:pPr>
              <w:jc w:val="center"/>
            </w:pPr>
            <w:r w:rsidRPr="00AD75FA">
              <w:t>0</w:t>
            </w:r>
          </w:p>
        </w:tc>
        <w:tc>
          <w:tcPr>
            <w:tcW w:w="903" w:type="dxa"/>
            <w:shd w:val="clear" w:color="auto" w:fill="auto"/>
            <w:vAlign w:val="center"/>
            <w:hideMark/>
          </w:tcPr>
          <w:p w:rsidR="00B43D51" w:rsidRPr="00AD75FA" w:rsidRDefault="00B43D51" w:rsidP="00AD75FA">
            <w:pPr>
              <w:jc w:val="center"/>
            </w:pPr>
            <w:r w:rsidRPr="00AD75FA">
              <w:t>0</w:t>
            </w:r>
          </w:p>
        </w:tc>
        <w:tc>
          <w:tcPr>
            <w:tcW w:w="903" w:type="dxa"/>
            <w:shd w:val="clear" w:color="auto" w:fill="auto"/>
            <w:vAlign w:val="center"/>
            <w:hideMark/>
          </w:tcPr>
          <w:p w:rsidR="00B43D51" w:rsidRPr="00AD75FA" w:rsidRDefault="00B43D51" w:rsidP="00AD75FA">
            <w:pPr>
              <w:jc w:val="center"/>
            </w:pPr>
            <w:r w:rsidRPr="00AD75FA">
              <w:t>0</w:t>
            </w:r>
          </w:p>
        </w:tc>
        <w:tc>
          <w:tcPr>
            <w:tcW w:w="903" w:type="dxa"/>
            <w:shd w:val="clear" w:color="auto" w:fill="auto"/>
            <w:vAlign w:val="center"/>
            <w:hideMark/>
          </w:tcPr>
          <w:p w:rsidR="00B43D51" w:rsidRPr="00AD75FA" w:rsidRDefault="00B43D51" w:rsidP="00AD75FA">
            <w:pPr>
              <w:jc w:val="center"/>
            </w:pPr>
            <w:r w:rsidRPr="00AD75FA">
              <w:t>0</w:t>
            </w:r>
          </w:p>
        </w:tc>
        <w:tc>
          <w:tcPr>
            <w:tcW w:w="961" w:type="dxa"/>
            <w:shd w:val="clear" w:color="auto" w:fill="auto"/>
            <w:vAlign w:val="center"/>
            <w:hideMark/>
          </w:tcPr>
          <w:p w:rsidR="00B43D51" w:rsidRPr="00AD75FA" w:rsidRDefault="00B43D51" w:rsidP="00AD75FA">
            <w:pPr>
              <w:jc w:val="center"/>
            </w:pPr>
            <w:r w:rsidRPr="00AD75FA">
              <w:t>0</w:t>
            </w:r>
          </w:p>
        </w:tc>
      </w:tr>
      <w:tr w:rsidR="00AD75FA" w:rsidRPr="00234952" w:rsidTr="00AD75FA">
        <w:trPr>
          <w:cantSplit/>
          <w:tblCellSpacing w:w="20" w:type="dxa"/>
        </w:trPr>
        <w:tc>
          <w:tcPr>
            <w:tcW w:w="2071" w:type="dxa"/>
            <w:shd w:val="clear" w:color="auto" w:fill="auto"/>
            <w:hideMark/>
          </w:tcPr>
          <w:p w:rsidR="00B43D51" w:rsidRPr="00AD75FA" w:rsidRDefault="00B43D51" w:rsidP="00AD75FA">
            <w:r w:rsidRPr="00AD75FA">
              <w:t>2. Budžeta izdevumi</w:t>
            </w:r>
          </w:p>
        </w:tc>
        <w:tc>
          <w:tcPr>
            <w:tcW w:w="1031" w:type="dxa"/>
            <w:shd w:val="clear" w:color="auto" w:fill="auto"/>
            <w:vAlign w:val="center"/>
            <w:hideMark/>
          </w:tcPr>
          <w:p w:rsidR="00B43D51" w:rsidRPr="00AD75FA" w:rsidRDefault="00B43D51" w:rsidP="00AD75FA">
            <w:pPr>
              <w:jc w:val="center"/>
            </w:pPr>
            <w:r w:rsidRPr="00AD75FA">
              <w:t>0</w:t>
            </w:r>
          </w:p>
        </w:tc>
        <w:tc>
          <w:tcPr>
            <w:tcW w:w="1030" w:type="dxa"/>
            <w:shd w:val="clear" w:color="auto" w:fill="auto"/>
            <w:vAlign w:val="center"/>
            <w:hideMark/>
          </w:tcPr>
          <w:p w:rsidR="00B43D51" w:rsidRPr="00AD75FA" w:rsidRDefault="004F28B9" w:rsidP="00AD75FA">
            <w:pPr>
              <w:jc w:val="center"/>
            </w:pPr>
            <w:r>
              <w:rPr>
                <w:color w:val="000000"/>
              </w:rPr>
              <w:t>50 812</w:t>
            </w:r>
          </w:p>
        </w:tc>
        <w:tc>
          <w:tcPr>
            <w:tcW w:w="904" w:type="dxa"/>
            <w:shd w:val="clear" w:color="auto" w:fill="auto"/>
            <w:vAlign w:val="center"/>
            <w:hideMark/>
          </w:tcPr>
          <w:p w:rsidR="00B43D51" w:rsidRPr="00AD75FA" w:rsidRDefault="00B43D51" w:rsidP="00AD75FA">
            <w:pPr>
              <w:jc w:val="center"/>
            </w:pPr>
            <w:r w:rsidRPr="00AD75FA">
              <w:t>0</w:t>
            </w:r>
          </w:p>
        </w:tc>
        <w:tc>
          <w:tcPr>
            <w:tcW w:w="903" w:type="dxa"/>
            <w:shd w:val="clear" w:color="auto" w:fill="auto"/>
            <w:vAlign w:val="center"/>
            <w:hideMark/>
          </w:tcPr>
          <w:p w:rsidR="00B43D51" w:rsidRPr="00AD75FA" w:rsidRDefault="00B43D51" w:rsidP="00AD75FA">
            <w:pPr>
              <w:jc w:val="center"/>
            </w:pPr>
            <w:r w:rsidRPr="00AD75FA">
              <w:t>0</w:t>
            </w:r>
          </w:p>
        </w:tc>
        <w:tc>
          <w:tcPr>
            <w:tcW w:w="903" w:type="dxa"/>
            <w:shd w:val="clear" w:color="auto" w:fill="auto"/>
            <w:vAlign w:val="center"/>
            <w:hideMark/>
          </w:tcPr>
          <w:p w:rsidR="00B43D51" w:rsidRPr="00AD75FA" w:rsidRDefault="00B43D51" w:rsidP="00AD75FA">
            <w:pPr>
              <w:jc w:val="center"/>
            </w:pPr>
            <w:r w:rsidRPr="00AD75FA">
              <w:t>0</w:t>
            </w:r>
          </w:p>
        </w:tc>
        <w:tc>
          <w:tcPr>
            <w:tcW w:w="903" w:type="dxa"/>
            <w:shd w:val="clear" w:color="auto" w:fill="auto"/>
            <w:vAlign w:val="center"/>
            <w:hideMark/>
          </w:tcPr>
          <w:p w:rsidR="00B43D51" w:rsidRPr="00AD75FA" w:rsidRDefault="00B43D51" w:rsidP="00AD75FA">
            <w:pPr>
              <w:jc w:val="center"/>
            </w:pPr>
            <w:r w:rsidRPr="00AD75FA">
              <w:t>0</w:t>
            </w:r>
          </w:p>
        </w:tc>
        <w:tc>
          <w:tcPr>
            <w:tcW w:w="961" w:type="dxa"/>
            <w:shd w:val="clear" w:color="auto" w:fill="auto"/>
            <w:vAlign w:val="center"/>
            <w:hideMark/>
          </w:tcPr>
          <w:p w:rsidR="00B43D51" w:rsidRPr="00AD75FA" w:rsidRDefault="00B43D51" w:rsidP="00AD75FA">
            <w:pPr>
              <w:jc w:val="center"/>
            </w:pPr>
            <w:r w:rsidRPr="00AD75FA">
              <w:t>0</w:t>
            </w:r>
          </w:p>
        </w:tc>
      </w:tr>
      <w:tr w:rsidR="00AD75FA" w:rsidRPr="00234952" w:rsidTr="00AD75FA">
        <w:trPr>
          <w:cantSplit/>
          <w:tblCellSpacing w:w="20" w:type="dxa"/>
        </w:trPr>
        <w:tc>
          <w:tcPr>
            <w:tcW w:w="2071" w:type="dxa"/>
            <w:shd w:val="clear" w:color="auto" w:fill="auto"/>
            <w:hideMark/>
          </w:tcPr>
          <w:p w:rsidR="00B43D51" w:rsidRPr="00AD75FA" w:rsidRDefault="00B43D51" w:rsidP="00AD75FA">
            <w:r w:rsidRPr="00AD75FA">
              <w:t>2.1. valsts pamatbudžets</w:t>
            </w:r>
          </w:p>
        </w:tc>
        <w:tc>
          <w:tcPr>
            <w:tcW w:w="1031" w:type="dxa"/>
            <w:shd w:val="clear" w:color="auto" w:fill="auto"/>
            <w:vAlign w:val="center"/>
            <w:hideMark/>
          </w:tcPr>
          <w:p w:rsidR="00B43D51" w:rsidRPr="00AD75FA" w:rsidRDefault="00B43D51" w:rsidP="00AD75FA">
            <w:pPr>
              <w:jc w:val="center"/>
            </w:pPr>
            <w:r w:rsidRPr="00AD75FA">
              <w:t>0</w:t>
            </w:r>
          </w:p>
        </w:tc>
        <w:tc>
          <w:tcPr>
            <w:tcW w:w="1030" w:type="dxa"/>
            <w:shd w:val="clear" w:color="auto" w:fill="auto"/>
            <w:vAlign w:val="center"/>
            <w:hideMark/>
          </w:tcPr>
          <w:p w:rsidR="00B43D51" w:rsidRPr="00AD75FA" w:rsidRDefault="004F28B9" w:rsidP="00AD75FA">
            <w:pPr>
              <w:jc w:val="center"/>
            </w:pPr>
            <w:r>
              <w:rPr>
                <w:color w:val="000000"/>
              </w:rPr>
              <w:t>50 812</w:t>
            </w:r>
          </w:p>
        </w:tc>
        <w:tc>
          <w:tcPr>
            <w:tcW w:w="904" w:type="dxa"/>
            <w:shd w:val="clear" w:color="auto" w:fill="auto"/>
            <w:vAlign w:val="center"/>
            <w:hideMark/>
          </w:tcPr>
          <w:p w:rsidR="00B43D51" w:rsidRPr="00AD75FA" w:rsidRDefault="00B43D51" w:rsidP="00AD75FA">
            <w:pPr>
              <w:jc w:val="center"/>
            </w:pPr>
            <w:r w:rsidRPr="00AD75FA">
              <w:t>0</w:t>
            </w:r>
          </w:p>
        </w:tc>
        <w:tc>
          <w:tcPr>
            <w:tcW w:w="903" w:type="dxa"/>
            <w:shd w:val="clear" w:color="auto" w:fill="auto"/>
            <w:vAlign w:val="center"/>
            <w:hideMark/>
          </w:tcPr>
          <w:p w:rsidR="00B43D51" w:rsidRPr="00AD75FA" w:rsidRDefault="00B43D51" w:rsidP="00AD75FA">
            <w:pPr>
              <w:jc w:val="center"/>
            </w:pPr>
            <w:r w:rsidRPr="00AD75FA">
              <w:t>0</w:t>
            </w:r>
          </w:p>
        </w:tc>
        <w:tc>
          <w:tcPr>
            <w:tcW w:w="903" w:type="dxa"/>
            <w:shd w:val="clear" w:color="auto" w:fill="auto"/>
            <w:vAlign w:val="center"/>
            <w:hideMark/>
          </w:tcPr>
          <w:p w:rsidR="00B43D51" w:rsidRPr="00AD75FA" w:rsidRDefault="00B43D51" w:rsidP="00AD75FA">
            <w:pPr>
              <w:jc w:val="center"/>
            </w:pPr>
            <w:r w:rsidRPr="00AD75FA">
              <w:t>0</w:t>
            </w:r>
          </w:p>
        </w:tc>
        <w:tc>
          <w:tcPr>
            <w:tcW w:w="903" w:type="dxa"/>
            <w:shd w:val="clear" w:color="auto" w:fill="auto"/>
            <w:vAlign w:val="center"/>
            <w:hideMark/>
          </w:tcPr>
          <w:p w:rsidR="00B43D51" w:rsidRPr="00AD75FA" w:rsidRDefault="00B43D51" w:rsidP="00AD75FA">
            <w:pPr>
              <w:jc w:val="center"/>
            </w:pPr>
            <w:r w:rsidRPr="00AD75FA">
              <w:t>0</w:t>
            </w:r>
          </w:p>
        </w:tc>
        <w:tc>
          <w:tcPr>
            <w:tcW w:w="961" w:type="dxa"/>
            <w:shd w:val="clear" w:color="auto" w:fill="auto"/>
            <w:vAlign w:val="center"/>
            <w:hideMark/>
          </w:tcPr>
          <w:p w:rsidR="00B43D51" w:rsidRPr="00AD75FA" w:rsidRDefault="00B43D51" w:rsidP="00AD75FA">
            <w:pPr>
              <w:jc w:val="center"/>
            </w:pPr>
            <w:r w:rsidRPr="00AD75FA">
              <w:t>0</w:t>
            </w:r>
          </w:p>
        </w:tc>
      </w:tr>
      <w:tr w:rsidR="00AD75FA" w:rsidRPr="00234952" w:rsidTr="00AD75FA">
        <w:trPr>
          <w:cantSplit/>
          <w:tblCellSpacing w:w="20" w:type="dxa"/>
        </w:trPr>
        <w:tc>
          <w:tcPr>
            <w:tcW w:w="2071" w:type="dxa"/>
            <w:shd w:val="clear" w:color="auto" w:fill="auto"/>
            <w:hideMark/>
          </w:tcPr>
          <w:p w:rsidR="00B43D51" w:rsidRPr="00AD75FA" w:rsidRDefault="00B43D51" w:rsidP="00AD75FA">
            <w:r w:rsidRPr="00AD75FA">
              <w:t>2.2. valsts speciālais budžets</w:t>
            </w:r>
          </w:p>
        </w:tc>
        <w:tc>
          <w:tcPr>
            <w:tcW w:w="1031" w:type="dxa"/>
            <w:shd w:val="clear" w:color="auto" w:fill="auto"/>
            <w:vAlign w:val="center"/>
            <w:hideMark/>
          </w:tcPr>
          <w:p w:rsidR="00B43D51" w:rsidRPr="00AD75FA" w:rsidRDefault="00B43D51" w:rsidP="00AD75FA">
            <w:pPr>
              <w:jc w:val="center"/>
            </w:pPr>
            <w:r w:rsidRPr="00AD75FA">
              <w:t>0</w:t>
            </w:r>
          </w:p>
        </w:tc>
        <w:tc>
          <w:tcPr>
            <w:tcW w:w="1030" w:type="dxa"/>
            <w:shd w:val="clear" w:color="auto" w:fill="auto"/>
            <w:vAlign w:val="center"/>
            <w:hideMark/>
          </w:tcPr>
          <w:p w:rsidR="00B43D51" w:rsidRPr="00AD75FA" w:rsidRDefault="00B43D51" w:rsidP="00AD75FA">
            <w:pPr>
              <w:jc w:val="center"/>
            </w:pPr>
            <w:r w:rsidRPr="00AD75FA">
              <w:t>0</w:t>
            </w:r>
          </w:p>
        </w:tc>
        <w:tc>
          <w:tcPr>
            <w:tcW w:w="904" w:type="dxa"/>
            <w:shd w:val="clear" w:color="auto" w:fill="auto"/>
            <w:vAlign w:val="center"/>
            <w:hideMark/>
          </w:tcPr>
          <w:p w:rsidR="00B43D51" w:rsidRPr="00AD75FA" w:rsidRDefault="00B43D51" w:rsidP="00AD75FA">
            <w:pPr>
              <w:jc w:val="center"/>
            </w:pPr>
            <w:r w:rsidRPr="00AD75FA">
              <w:t>0</w:t>
            </w:r>
          </w:p>
        </w:tc>
        <w:tc>
          <w:tcPr>
            <w:tcW w:w="903" w:type="dxa"/>
            <w:shd w:val="clear" w:color="auto" w:fill="auto"/>
            <w:vAlign w:val="center"/>
            <w:hideMark/>
          </w:tcPr>
          <w:p w:rsidR="00B43D51" w:rsidRPr="00AD75FA" w:rsidRDefault="00B43D51" w:rsidP="00AD75FA">
            <w:pPr>
              <w:jc w:val="center"/>
            </w:pPr>
            <w:r w:rsidRPr="00AD75FA">
              <w:t>0</w:t>
            </w:r>
          </w:p>
        </w:tc>
        <w:tc>
          <w:tcPr>
            <w:tcW w:w="903" w:type="dxa"/>
            <w:shd w:val="clear" w:color="auto" w:fill="auto"/>
            <w:vAlign w:val="center"/>
            <w:hideMark/>
          </w:tcPr>
          <w:p w:rsidR="00B43D51" w:rsidRPr="00AD75FA" w:rsidRDefault="00B43D51" w:rsidP="00AD75FA">
            <w:pPr>
              <w:jc w:val="center"/>
            </w:pPr>
            <w:r w:rsidRPr="00AD75FA">
              <w:t>0</w:t>
            </w:r>
          </w:p>
        </w:tc>
        <w:tc>
          <w:tcPr>
            <w:tcW w:w="903" w:type="dxa"/>
            <w:shd w:val="clear" w:color="auto" w:fill="auto"/>
            <w:vAlign w:val="center"/>
            <w:hideMark/>
          </w:tcPr>
          <w:p w:rsidR="00B43D51" w:rsidRPr="00AD75FA" w:rsidRDefault="00B43D51" w:rsidP="00AD75FA">
            <w:pPr>
              <w:jc w:val="center"/>
            </w:pPr>
            <w:r w:rsidRPr="00AD75FA">
              <w:t>0</w:t>
            </w:r>
          </w:p>
        </w:tc>
        <w:tc>
          <w:tcPr>
            <w:tcW w:w="961" w:type="dxa"/>
            <w:shd w:val="clear" w:color="auto" w:fill="auto"/>
            <w:vAlign w:val="center"/>
            <w:hideMark/>
          </w:tcPr>
          <w:p w:rsidR="00B43D51" w:rsidRPr="00AD75FA" w:rsidRDefault="00B43D51" w:rsidP="00AD75FA">
            <w:pPr>
              <w:jc w:val="center"/>
            </w:pPr>
            <w:r w:rsidRPr="00AD75FA">
              <w:t>0</w:t>
            </w:r>
          </w:p>
        </w:tc>
      </w:tr>
      <w:tr w:rsidR="00AD75FA" w:rsidRPr="00234952" w:rsidTr="00AD75FA">
        <w:trPr>
          <w:cantSplit/>
          <w:tblCellSpacing w:w="20" w:type="dxa"/>
        </w:trPr>
        <w:tc>
          <w:tcPr>
            <w:tcW w:w="2071" w:type="dxa"/>
            <w:shd w:val="clear" w:color="auto" w:fill="auto"/>
            <w:hideMark/>
          </w:tcPr>
          <w:p w:rsidR="00B43D51" w:rsidRPr="00AD75FA" w:rsidRDefault="00B43D51" w:rsidP="00AD75FA">
            <w:r w:rsidRPr="00AD75FA">
              <w:t>2.3. pašvaldību budžets</w:t>
            </w:r>
          </w:p>
        </w:tc>
        <w:tc>
          <w:tcPr>
            <w:tcW w:w="1031" w:type="dxa"/>
            <w:shd w:val="clear" w:color="auto" w:fill="auto"/>
            <w:vAlign w:val="center"/>
            <w:hideMark/>
          </w:tcPr>
          <w:p w:rsidR="00B43D51" w:rsidRPr="00AD75FA" w:rsidRDefault="00B43D51" w:rsidP="00AD75FA">
            <w:pPr>
              <w:jc w:val="center"/>
            </w:pPr>
            <w:r w:rsidRPr="00AD75FA">
              <w:t>0</w:t>
            </w:r>
          </w:p>
        </w:tc>
        <w:tc>
          <w:tcPr>
            <w:tcW w:w="1030" w:type="dxa"/>
            <w:shd w:val="clear" w:color="auto" w:fill="auto"/>
            <w:vAlign w:val="center"/>
            <w:hideMark/>
          </w:tcPr>
          <w:p w:rsidR="00B43D51" w:rsidRPr="00AD75FA" w:rsidRDefault="00B43D51" w:rsidP="00AD75FA">
            <w:pPr>
              <w:jc w:val="center"/>
            </w:pPr>
            <w:r w:rsidRPr="00AD75FA">
              <w:t>0</w:t>
            </w:r>
          </w:p>
        </w:tc>
        <w:tc>
          <w:tcPr>
            <w:tcW w:w="904" w:type="dxa"/>
            <w:shd w:val="clear" w:color="auto" w:fill="auto"/>
            <w:vAlign w:val="center"/>
            <w:hideMark/>
          </w:tcPr>
          <w:p w:rsidR="00B43D51" w:rsidRPr="00AD75FA" w:rsidRDefault="00B43D51" w:rsidP="00AD75FA">
            <w:pPr>
              <w:jc w:val="center"/>
            </w:pPr>
            <w:r w:rsidRPr="00AD75FA">
              <w:t>0</w:t>
            </w:r>
          </w:p>
        </w:tc>
        <w:tc>
          <w:tcPr>
            <w:tcW w:w="903" w:type="dxa"/>
            <w:shd w:val="clear" w:color="auto" w:fill="auto"/>
            <w:vAlign w:val="center"/>
            <w:hideMark/>
          </w:tcPr>
          <w:p w:rsidR="00B43D51" w:rsidRPr="00AD75FA" w:rsidRDefault="00B43D51" w:rsidP="00AD75FA">
            <w:pPr>
              <w:jc w:val="center"/>
            </w:pPr>
            <w:r w:rsidRPr="00AD75FA">
              <w:t>0</w:t>
            </w:r>
          </w:p>
        </w:tc>
        <w:tc>
          <w:tcPr>
            <w:tcW w:w="903" w:type="dxa"/>
            <w:shd w:val="clear" w:color="auto" w:fill="auto"/>
            <w:vAlign w:val="center"/>
            <w:hideMark/>
          </w:tcPr>
          <w:p w:rsidR="00B43D51" w:rsidRPr="00AD75FA" w:rsidRDefault="00B43D51" w:rsidP="00AD75FA">
            <w:pPr>
              <w:jc w:val="center"/>
            </w:pPr>
            <w:r w:rsidRPr="00AD75FA">
              <w:t>0</w:t>
            </w:r>
          </w:p>
        </w:tc>
        <w:tc>
          <w:tcPr>
            <w:tcW w:w="903" w:type="dxa"/>
            <w:shd w:val="clear" w:color="auto" w:fill="auto"/>
            <w:vAlign w:val="center"/>
            <w:hideMark/>
          </w:tcPr>
          <w:p w:rsidR="00B43D51" w:rsidRPr="00AD75FA" w:rsidRDefault="00B43D51" w:rsidP="00AD75FA">
            <w:pPr>
              <w:jc w:val="center"/>
            </w:pPr>
            <w:r w:rsidRPr="00AD75FA">
              <w:t>0</w:t>
            </w:r>
          </w:p>
        </w:tc>
        <w:tc>
          <w:tcPr>
            <w:tcW w:w="961" w:type="dxa"/>
            <w:shd w:val="clear" w:color="auto" w:fill="auto"/>
            <w:vAlign w:val="center"/>
            <w:hideMark/>
          </w:tcPr>
          <w:p w:rsidR="00B43D51" w:rsidRPr="00AD75FA" w:rsidRDefault="00B43D51" w:rsidP="00AD75FA">
            <w:pPr>
              <w:jc w:val="center"/>
            </w:pPr>
            <w:r w:rsidRPr="00AD75FA">
              <w:t>0</w:t>
            </w:r>
          </w:p>
        </w:tc>
      </w:tr>
      <w:tr w:rsidR="00AD75FA" w:rsidRPr="00234952" w:rsidTr="00AD75FA">
        <w:trPr>
          <w:cantSplit/>
          <w:tblCellSpacing w:w="20" w:type="dxa"/>
        </w:trPr>
        <w:tc>
          <w:tcPr>
            <w:tcW w:w="2071" w:type="dxa"/>
            <w:shd w:val="clear" w:color="auto" w:fill="auto"/>
            <w:hideMark/>
          </w:tcPr>
          <w:p w:rsidR="00B43D51" w:rsidRPr="00AD75FA" w:rsidRDefault="00B43D51" w:rsidP="00AD75FA">
            <w:r w:rsidRPr="00AD75FA">
              <w:t>3. Finansiālā ietekme</w:t>
            </w:r>
          </w:p>
        </w:tc>
        <w:tc>
          <w:tcPr>
            <w:tcW w:w="1031" w:type="dxa"/>
            <w:shd w:val="clear" w:color="auto" w:fill="auto"/>
            <w:vAlign w:val="center"/>
            <w:hideMark/>
          </w:tcPr>
          <w:p w:rsidR="00B43D51" w:rsidRPr="00AD75FA" w:rsidRDefault="00B43D51" w:rsidP="00AD75FA">
            <w:pPr>
              <w:jc w:val="center"/>
            </w:pPr>
            <w:r w:rsidRPr="00AD75FA">
              <w:t>0</w:t>
            </w:r>
          </w:p>
        </w:tc>
        <w:tc>
          <w:tcPr>
            <w:tcW w:w="1030" w:type="dxa"/>
            <w:shd w:val="clear" w:color="auto" w:fill="auto"/>
            <w:vAlign w:val="center"/>
            <w:hideMark/>
          </w:tcPr>
          <w:p w:rsidR="00B43D51" w:rsidRPr="00AD75FA" w:rsidRDefault="004F28B9" w:rsidP="00AD75FA">
            <w:pPr>
              <w:jc w:val="center"/>
            </w:pPr>
            <w:r>
              <w:t>-</w:t>
            </w:r>
            <w:r>
              <w:rPr>
                <w:color w:val="000000"/>
              </w:rPr>
              <w:t>50 812</w:t>
            </w:r>
          </w:p>
        </w:tc>
        <w:tc>
          <w:tcPr>
            <w:tcW w:w="904" w:type="dxa"/>
            <w:shd w:val="clear" w:color="auto" w:fill="auto"/>
            <w:vAlign w:val="center"/>
            <w:hideMark/>
          </w:tcPr>
          <w:p w:rsidR="00B43D51" w:rsidRPr="00AD75FA" w:rsidRDefault="00B43D51" w:rsidP="00AD75FA">
            <w:pPr>
              <w:jc w:val="center"/>
            </w:pPr>
            <w:r w:rsidRPr="00AD75FA">
              <w:t>0</w:t>
            </w:r>
          </w:p>
        </w:tc>
        <w:tc>
          <w:tcPr>
            <w:tcW w:w="903" w:type="dxa"/>
            <w:shd w:val="clear" w:color="auto" w:fill="auto"/>
            <w:vAlign w:val="center"/>
            <w:hideMark/>
          </w:tcPr>
          <w:p w:rsidR="00B43D51" w:rsidRPr="00AD75FA" w:rsidRDefault="00B43D51" w:rsidP="00AD75FA">
            <w:pPr>
              <w:jc w:val="center"/>
            </w:pPr>
            <w:r w:rsidRPr="00AD75FA">
              <w:t>0</w:t>
            </w:r>
          </w:p>
        </w:tc>
        <w:tc>
          <w:tcPr>
            <w:tcW w:w="903" w:type="dxa"/>
            <w:shd w:val="clear" w:color="auto" w:fill="auto"/>
            <w:vAlign w:val="center"/>
            <w:hideMark/>
          </w:tcPr>
          <w:p w:rsidR="00B43D51" w:rsidRPr="00AD75FA" w:rsidRDefault="00B43D51" w:rsidP="00AD75FA">
            <w:pPr>
              <w:jc w:val="center"/>
            </w:pPr>
            <w:r w:rsidRPr="00AD75FA">
              <w:t>0</w:t>
            </w:r>
          </w:p>
        </w:tc>
        <w:tc>
          <w:tcPr>
            <w:tcW w:w="903" w:type="dxa"/>
            <w:shd w:val="clear" w:color="auto" w:fill="auto"/>
            <w:vAlign w:val="center"/>
            <w:hideMark/>
          </w:tcPr>
          <w:p w:rsidR="00B43D51" w:rsidRPr="00AD75FA" w:rsidRDefault="00B43D51" w:rsidP="00AD75FA">
            <w:pPr>
              <w:jc w:val="center"/>
            </w:pPr>
            <w:r w:rsidRPr="00AD75FA">
              <w:t>0</w:t>
            </w:r>
          </w:p>
        </w:tc>
        <w:tc>
          <w:tcPr>
            <w:tcW w:w="961" w:type="dxa"/>
            <w:shd w:val="clear" w:color="auto" w:fill="auto"/>
            <w:vAlign w:val="center"/>
            <w:hideMark/>
          </w:tcPr>
          <w:p w:rsidR="00B43D51" w:rsidRPr="00AD75FA" w:rsidRDefault="00B43D51" w:rsidP="00AD75FA">
            <w:pPr>
              <w:jc w:val="center"/>
            </w:pPr>
            <w:r w:rsidRPr="00AD75FA">
              <w:t>0</w:t>
            </w:r>
          </w:p>
        </w:tc>
      </w:tr>
      <w:tr w:rsidR="00AD75FA" w:rsidRPr="00234952" w:rsidTr="00AD75FA">
        <w:trPr>
          <w:cantSplit/>
          <w:tblCellSpacing w:w="20" w:type="dxa"/>
        </w:trPr>
        <w:tc>
          <w:tcPr>
            <w:tcW w:w="2071" w:type="dxa"/>
            <w:shd w:val="clear" w:color="auto" w:fill="auto"/>
            <w:hideMark/>
          </w:tcPr>
          <w:p w:rsidR="00B43D51" w:rsidRPr="00AD75FA" w:rsidRDefault="00B43D51" w:rsidP="00AD75FA">
            <w:r w:rsidRPr="00AD75FA">
              <w:t>3.1. valsts pamatbudžets</w:t>
            </w:r>
          </w:p>
        </w:tc>
        <w:tc>
          <w:tcPr>
            <w:tcW w:w="1031" w:type="dxa"/>
            <w:shd w:val="clear" w:color="auto" w:fill="auto"/>
            <w:vAlign w:val="center"/>
            <w:hideMark/>
          </w:tcPr>
          <w:p w:rsidR="00B43D51" w:rsidRPr="00AD75FA" w:rsidRDefault="00B43D51" w:rsidP="00AD75FA">
            <w:pPr>
              <w:jc w:val="center"/>
            </w:pPr>
            <w:r w:rsidRPr="00AD75FA">
              <w:t>0</w:t>
            </w:r>
          </w:p>
        </w:tc>
        <w:tc>
          <w:tcPr>
            <w:tcW w:w="1030" w:type="dxa"/>
            <w:shd w:val="clear" w:color="auto" w:fill="auto"/>
            <w:vAlign w:val="center"/>
            <w:hideMark/>
          </w:tcPr>
          <w:p w:rsidR="00B43D51" w:rsidRPr="00AD75FA" w:rsidRDefault="004F28B9" w:rsidP="00AD75FA">
            <w:pPr>
              <w:jc w:val="center"/>
            </w:pPr>
            <w:r>
              <w:t>-</w:t>
            </w:r>
            <w:r>
              <w:rPr>
                <w:color w:val="000000"/>
              </w:rPr>
              <w:t>50 812</w:t>
            </w:r>
          </w:p>
        </w:tc>
        <w:tc>
          <w:tcPr>
            <w:tcW w:w="904" w:type="dxa"/>
            <w:shd w:val="clear" w:color="auto" w:fill="auto"/>
            <w:vAlign w:val="center"/>
            <w:hideMark/>
          </w:tcPr>
          <w:p w:rsidR="00B43D51" w:rsidRPr="00AD75FA" w:rsidRDefault="00B43D51" w:rsidP="00AD75FA">
            <w:pPr>
              <w:jc w:val="center"/>
            </w:pPr>
            <w:r w:rsidRPr="00AD75FA">
              <w:t>0</w:t>
            </w:r>
          </w:p>
        </w:tc>
        <w:tc>
          <w:tcPr>
            <w:tcW w:w="903" w:type="dxa"/>
            <w:shd w:val="clear" w:color="auto" w:fill="auto"/>
            <w:vAlign w:val="center"/>
            <w:hideMark/>
          </w:tcPr>
          <w:p w:rsidR="00B43D51" w:rsidRPr="00AD75FA" w:rsidRDefault="00B43D51" w:rsidP="00AD75FA">
            <w:pPr>
              <w:jc w:val="center"/>
            </w:pPr>
            <w:r w:rsidRPr="00AD75FA">
              <w:t>0</w:t>
            </w:r>
          </w:p>
        </w:tc>
        <w:tc>
          <w:tcPr>
            <w:tcW w:w="903" w:type="dxa"/>
            <w:shd w:val="clear" w:color="auto" w:fill="auto"/>
            <w:vAlign w:val="center"/>
            <w:hideMark/>
          </w:tcPr>
          <w:p w:rsidR="00B43D51" w:rsidRPr="00AD75FA" w:rsidRDefault="00B43D51" w:rsidP="00AD75FA">
            <w:pPr>
              <w:jc w:val="center"/>
            </w:pPr>
            <w:r w:rsidRPr="00AD75FA">
              <w:t>0</w:t>
            </w:r>
          </w:p>
        </w:tc>
        <w:tc>
          <w:tcPr>
            <w:tcW w:w="903" w:type="dxa"/>
            <w:shd w:val="clear" w:color="auto" w:fill="auto"/>
            <w:vAlign w:val="center"/>
            <w:hideMark/>
          </w:tcPr>
          <w:p w:rsidR="00B43D51" w:rsidRPr="00AD75FA" w:rsidRDefault="00B43D51" w:rsidP="00AD75FA">
            <w:pPr>
              <w:jc w:val="center"/>
            </w:pPr>
            <w:r w:rsidRPr="00AD75FA">
              <w:t>0</w:t>
            </w:r>
          </w:p>
        </w:tc>
        <w:tc>
          <w:tcPr>
            <w:tcW w:w="961" w:type="dxa"/>
            <w:shd w:val="clear" w:color="auto" w:fill="auto"/>
            <w:vAlign w:val="center"/>
            <w:hideMark/>
          </w:tcPr>
          <w:p w:rsidR="00B43D51" w:rsidRPr="00AD75FA" w:rsidRDefault="00B43D51" w:rsidP="00AD75FA">
            <w:pPr>
              <w:jc w:val="center"/>
            </w:pPr>
            <w:r w:rsidRPr="00AD75FA">
              <w:t>0</w:t>
            </w:r>
          </w:p>
        </w:tc>
      </w:tr>
      <w:tr w:rsidR="00AD75FA" w:rsidRPr="00234952" w:rsidTr="00AD75FA">
        <w:trPr>
          <w:cantSplit/>
          <w:tblCellSpacing w:w="20" w:type="dxa"/>
        </w:trPr>
        <w:tc>
          <w:tcPr>
            <w:tcW w:w="2071" w:type="dxa"/>
            <w:shd w:val="clear" w:color="auto" w:fill="auto"/>
            <w:hideMark/>
          </w:tcPr>
          <w:p w:rsidR="00B43D51" w:rsidRPr="00AD75FA" w:rsidRDefault="00B43D51" w:rsidP="00AD75FA">
            <w:r w:rsidRPr="00AD75FA">
              <w:t>3.2. speciālais budžets</w:t>
            </w:r>
          </w:p>
        </w:tc>
        <w:tc>
          <w:tcPr>
            <w:tcW w:w="1031" w:type="dxa"/>
            <w:shd w:val="clear" w:color="auto" w:fill="auto"/>
            <w:vAlign w:val="center"/>
            <w:hideMark/>
          </w:tcPr>
          <w:p w:rsidR="00B43D51" w:rsidRPr="00AD75FA" w:rsidRDefault="00B43D51" w:rsidP="00AD75FA">
            <w:pPr>
              <w:jc w:val="center"/>
            </w:pPr>
            <w:r w:rsidRPr="00AD75FA">
              <w:t>0</w:t>
            </w:r>
          </w:p>
        </w:tc>
        <w:tc>
          <w:tcPr>
            <w:tcW w:w="1030" w:type="dxa"/>
            <w:shd w:val="clear" w:color="auto" w:fill="auto"/>
            <w:vAlign w:val="center"/>
            <w:hideMark/>
          </w:tcPr>
          <w:p w:rsidR="00B43D51" w:rsidRPr="00AD75FA" w:rsidRDefault="00B43D51" w:rsidP="00AD75FA">
            <w:pPr>
              <w:jc w:val="center"/>
            </w:pPr>
            <w:r w:rsidRPr="00AD75FA">
              <w:t>0</w:t>
            </w:r>
          </w:p>
        </w:tc>
        <w:tc>
          <w:tcPr>
            <w:tcW w:w="904" w:type="dxa"/>
            <w:shd w:val="clear" w:color="auto" w:fill="auto"/>
            <w:vAlign w:val="center"/>
            <w:hideMark/>
          </w:tcPr>
          <w:p w:rsidR="00B43D51" w:rsidRPr="00AD75FA" w:rsidRDefault="00B43D51" w:rsidP="00AD75FA">
            <w:pPr>
              <w:jc w:val="center"/>
            </w:pPr>
            <w:r w:rsidRPr="00AD75FA">
              <w:t>0</w:t>
            </w:r>
          </w:p>
        </w:tc>
        <w:tc>
          <w:tcPr>
            <w:tcW w:w="903" w:type="dxa"/>
            <w:shd w:val="clear" w:color="auto" w:fill="auto"/>
            <w:vAlign w:val="center"/>
            <w:hideMark/>
          </w:tcPr>
          <w:p w:rsidR="00B43D51" w:rsidRPr="00AD75FA" w:rsidRDefault="00B43D51" w:rsidP="00AD75FA">
            <w:pPr>
              <w:jc w:val="center"/>
            </w:pPr>
            <w:r w:rsidRPr="00AD75FA">
              <w:t>0</w:t>
            </w:r>
          </w:p>
        </w:tc>
        <w:tc>
          <w:tcPr>
            <w:tcW w:w="903" w:type="dxa"/>
            <w:shd w:val="clear" w:color="auto" w:fill="auto"/>
            <w:vAlign w:val="center"/>
            <w:hideMark/>
          </w:tcPr>
          <w:p w:rsidR="00B43D51" w:rsidRPr="00AD75FA" w:rsidRDefault="00B43D51" w:rsidP="00AD75FA">
            <w:pPr>
              <w:jc w:val="center"/>
            </w:pPr>
            <w:r w:rsidRPr="00AD75FA">
              <w:t>0</w:t>
            </w:r>
          </w:p>
        </w:tc>
        <w:tc>
          <w:tcPr>
            <w:tcW w:w="903" w:type="dxa"/>
            <w:shd w:val="clear" w:color="auto" w:fill="auto"/>
            <w:vAlign w:val="center"/>
            <w:hideMark/>
          </w:tcPr>
          <w:p w:rsidR="00B43D51" w:rsidRPr="00AD75FA" w:rsidRDefault="00B43D51" w:rsidP="00AD75FA">
            <w:pPr>
              <w:jc w:val="center"/>
            </w:pPr>
            <w:r w:rsidRPr="00AD75FA">
              <w:t>0</w:t>
            </w:r>
          </w:p>
        </w:tc>
        <w:tc>
          <w:tcPr>
            <w:tcW w:w="961" w:type="dxa"/>
            <w:shd w:val="clear" w:color="auto" w:fill="auto"/>
            <w:vAlign w:val="center"/>
            <w:hideMark/>
          </w:tcPr>
          <w:p w:rsidR="00B43D51" w:rsidRPr="00AD75FA" w:rsidRDefault="00B43D51" w:rsidP="00AD75FA">
            <w:pPr>
              <w:jc w:val="center"/>
            </w:pPr>
            <w:r w:rsidRPr="00AD75FA">
              <w:t>0</w:t>
            </w:r>
          </w:p>
        </w:tc>
      </w:tr>
      <w:tr w:rsidR="00AD75FA" w:rsidRPr="00234952" w:rsidTr="00AD75FA">
        <w:trPr>
          <w:cantSplit/>
          <w:tblCellSpacing w:w="20" w:type="dxa"/>
        </w:trPr>
        <w:tc>
          <w:tcPr>
            <w:tcW w:w="2071" w:type="dxa"/>
            <w:shd w:val="clear" w:color="auto" w:fill="auto"/>
            <w:hideMark/>
          </w:tcPr>
          <w:p w:rsidR="00B43D51" w:rsidRPr="00AD75FA" w:rsidRDefault="00B43D51" w:rsidP="00AD75FA">
            <w:r w:rsidRPr="00AD75FA">
              <w:lastRenderedPageBreak/>
              <w:t>3.3. pašvaldību budžets</w:t>
            </w:r>
          </w:p>
        </w:tc>
        <w:tc>
          <w:tcPr>
            <w:tcW w:w="1031" w:type="dxa"/>
            <w:shd w:val="clear" w:color="auto" w:fill="auto"/>
            <w:vAlign w:val="center"/>
            <w:hideMark/>
          </w:tcPr>
          <w:p w:rsidR="00B43D51" w:rsidRPr="00AD75FA" w:rsidRDefault="00B43D51" w:rsidP="00AD75FA">
            <w:pPr>
              <w:jc w:val="center"/>
            </w:pPr>
            <w:r w:rsidRPr="00AD75FA">
              <w:t>0</w:t>
            </w:r>
          </w:p>
        </w:tc>
        <w:tc>
          <w:tcPr>
            <w:tcW w:w="1030" w:type="dxa"/>
            <w:shd w:val="clear" w:color="auto" w:fill="auto"/>
            <w:vAlign w:val="center"/>
            <w:hideMark/>
          </w:tcPr>
          <w:p w:rsidR="00B43D51" w:rsidRPr="00AD75FA" w:rsidRDefault="00B43D51" w:rsidP="00AD75FA">
            <w:pPr>
              <w:jc w:val="center"/>
            </w:pPr>
            <w:r w:rsidRPr="00AD75FA">
              <w:t>0</w:t>
            </w:r>
          </w:p>
        </w:tc>
        <w:tc>
          <w:tcPr>
            <w:tcW w:w="904" w:type="dxa"/>
            <w:shd w:val="clear" w:color="auto" w:fill="auto"/>
            <w:vAlign w:val="center"/>
            <w:hideMark/>
          </w:tcPr>
          <w:p w:rsidR="00B43D51" w:rsidRPr="00AD75FA" w:rsidRDefault="00B43D51" w:rsidP="00AD75FA">
            <w:pPr>
              <w:jc w:val="center"/>
            </w:pPr>
            <w:r w:rsidRPr="00AD75FA">
              <w:t>0</w:t>
            </w:r>
          </w:p>
        </w:tc>
        <w:tc>
          <w:tcPr>
            <w:tcW w:w="903" w:type="dxa"/>
            <w:shd w:val="clear" w:color="auto" w:fill="auto"/>
            <w:vAlign w:val="center"/>
            <w:hideMark/>
          </w:tcPr>
          <w:p w:rsidR="00B43D51" w:rsidRPr="00AD75FA" w:rsidRDefault="00B43D51" w:rsidP="00AD75FA">
            <w:pPr>
              <w:jc w:val="center"/>
            </w:pPr>
            <w:r w:rsidRPr="00AD75FA">
              <w:t>0</w:t>
            </w:r>
          </w:p>
        </w:tc>
        <w:tc>
          <w:tcPr>
            <w:tcW w:w="903" w:type="dxa"/>
            <w:shd w:val="clear" w:color="auto" w:fill="auto"/>
            <w:vAlign w:val="center"/>
            <w:hideMark/>
          </w:tcPr>
          <w:p w:rsidR="00B43D51" w:rsidRPr="00AD75FA" w:rsidRDefault="00B43D51" w:rsidP="00AD75FA">
            <w:pPr>
              <w:jc w:val="center"/>
            </w:pPr>
            <w:r w:rsidRPr="00AD75FA">
              <w:t>0</w:t>
            </w:r>
          </w:p>
        </w:tc>
        <w:tc>
          <w:tcPr>
            <w:tcW w:w="903" w:type="dxa"/>
            <w:shd w:val="clear" w:color="auto" w:fill="auto"/>
            <w:vAlign w:val="center"/>
            <w:hideMark/>
          </w:tcPr>
          <w:p w:rsidR="00B43D51" w:rsidRPr="00AD75FA" w:rsidRDefault="00B43D51" w:rsidP="00AD75FA">
            <w:pPr>
              <w:jc w:val="center"/>
            </w:pPr>
            <w:r w:rsidRPr="00AD75FA">
              <w:t>0</w:t>
            </w:r>
          </w:p>
        </w:tc>
        <w:tc>
          <w:tcPr>
            <w:tcW w:w="961" w:type="dxa"/>
            <w:shd w:val="clear" w:color="auto" w:fill="auto"/>
            <w:vAlign w:val="center"/>
            <w:hideMark/>
          </w:tcPr>
          <w:p w:rsidR="00B43D51" w:rsidRPr="00AD75FA" w:rsidRDefault="00B43D51" w:rsidP="00AD75FA">
            <w:pPr>
              <w:jc w:val="center"/>
            </w:pPr>
            <w:r w:rsidRPr="00AD75FA">
              <w:t>0</w:t>
            </w:r>
          </w:p>
        </w:tc>
      </w:tr>
      <w:tr w:rsidR="00AD75FA" w:rsidRPr="00234952" w:rsidTr="00AD75FA">
        <w:trPr>
          <w:cantSplit/>
          <w:tblCellSpacing w:w="20" w:type="dxa"/>
        </w:trPr>
        <w:tc>
          <w:tcPr>
            <w:tcW w:w="2071" w:type="dxa"/>
            <w:shd w:val="clear" w:color="auto" w:fill="auto"/>
            <w:hideMark/>
          </w:tcPr>
          <w:p w:rsidR="00B43D51" w:rsidRPr="00AD75FA" w:rsidRDefault="00B43D51" w:rsidP="00AD75FA">
            <w:r w:rsidRPr="00AD75FA">
              <w:t>4. Finanšu līdzekļi papildu izdevumu finansēšanai (kompensējošu izdevumu samazinājumu norāda ar "+" zīmi)</w:t>
            </w:r>
          </w:p>
        </w:tc>
        <w:tc>
          <w:tcPr>
            <w:tcW w:w="1031" w:type="dxa"/>
            <w:shd w:val="clear" w:color="auto" w:fill="auto"/>
            <w:vAlign w:val="center"/>
            <w:hideMark/>
          </w:tcPr>
          <w:p w:rsidR="00B43D51" w:rsidRPr="00AD75FA" w:rsidRDefault="00B43D51" w:rsidP="00AD75FA">
            <w:pPr>
              <w:jc w:val="center"/>
            </w:pPr>
            <w:r w:rsidRPr="00AD75FA">
              <w:t>X</w:t>
            </w:r>
          </w:p>
        </w:tc>
        <w:tc>
          <w:tcPr>
            <w:tcW w:w="1030" w:type="dxa"/>
            <w:shd w:val="clear" w:color="auto" w:fill="auto"/>
            <w:vAlign w:val="center"/>
            <w:hideMark/>
          </w:tcPr>
          <w:p w:rsidR="00B43D51" w:rsidRPr="00AD75FA" w:rsidRDefault="004F28B9" w:rsidP="00AD75FA">
            <w:pPr>
              <w:jc w:val="center"/>
            </w:pPr>
            <w:r>
              <w:rPr>
                <w:color w:val="000000"/>
              </w:rPr>
              <w:t>50 812</w:t>
            </w:r>
          </w:p>
        </w:tc>
        <w:tc>
          <w:tcPr>
            <w:tcW w:w="904" w:type="dxa"/>
            <w:shd w:val="clear" w:color="auto" w:fill="auto"/>
            <w:vAlign w:val="center"/>
            <w:hideMark/>
          </w:tcPr>
          <w:p w:rsidR="00B43D51" w:rsidRPr="00AD75FA" w:rsidRDefault="00B43D51" w:rsidP="00AD75FA">
            <w:pPr>
              <w:jc w:val="center"/>
            </w:pPr>
            <w:r w:rsidRPr="00AD75FA">
              <w:t>X</w:t>
            </w:r>
          </w:p>
        </w:tc>
        <w:tc>
          <w:tcPr>
            <w:tcW w:w="903" w:type="dxa"/>
            <w:shd w:val="clear" w:color="auto" w:fill="auto"/>
            <w:vAlign w:val="center"/>
            <w:hideMark/>
          </w:tcPr>
          <w:p w:rsidR="00B43D51" w:rsidRPr="00AD75FA" w:rsidRDefault="00B43D51" w:rsidP="00AD75FA">
            <w:pPr>
              <w:jc w:val="center"/>
            </w:pPr>
            <w:r w:rsidRPr="00AD75FA">
              <w:t>0</w:t>
            </w:r>
          </w:p>
        </w:tc>
        <w:tc>
          <w:tcPr>
            <w:tcW w:w="903" w:type="dxa"/>
            <w:shd w:val="clear" w:color="auto" w:fill="auto"/>
            <w:vAlign w:val="center"/>
            <w:hideMark/>
          </w:tcPr>
          <w:p w:rsidR="00B43D51" w:rsidRPr="00AD75FA" w:rsidRDefault="00B43D51" w:rsidP="00AD75FA">
            <w:pPr>
              <w:jc w:val="center"/>
            </w:pPr>
            <w:r w:rsidRPr="00AD75FA">
              <w:t>X</w:t>
            </w:r>
          </w:p>
        </w:tc>
        <w:tc>
          <w:tcPr>
            <w:tcW w:w="903" w:type="dxa"/>
            <w:shd w:val="clear" w:color="auto" w:fill="auto"/>
            <w:vAlign w:val="center"/>
            <w:hideMark/>
          </w:tcPr>
          <w:p w:rsidR="00B43D51" w:rsidRPr="00AD75FA" w:rsidRDefault="00B43D51" w:rsidP="00AD75FA">
            <w:pPr>
              <w:jc w:val="center"/>
            </w:pPr>
            <w:r w:rsidRPr="00AD75FA">
              <w:t>0</w:t>
            </w:r>
          </w:p>
        </w:tc>
        <w:tc>
          <w:tcPr>
            <w:tcW w:w="961" w:type="dxa"/>
            <w:shd w:val="clear" w:color="auto" w:fill="auto"/>
            <w:vAlign w:val="center"/>
            <w:hideMark/>
          </w:tcPr>
          <w:p w:rsidR="00B43D51" w:rsidRPr="00AD75FA" w:rsidRDefault="00B43D51" w:rsidP="00AD75FA">
            <w:pPr>
              <w:jc w:val="center"/>
            </w:pPr>
            <w:r w:rsidRPr="00AD75FA">
              <w:t>0</w:t>
            </w:r>
          </w:p>
        </w:tc>
      </w:tr>
      <w:tr w:rsidR="00AD75FA" w:rsidRPr="00234952" w:rsidTr="00AD75FA">
        <w:trPr>
          <w:cantSplit/>
          <w:tblCellSpacing w:w="20" w:type="dxa"/>
        </w:trPr>
        <w:tc>
          <w:tcPr>
            <w:tcW w:w="2071" w:type="dxa"/>
            <w:shd w:val="clear" w:color="auto" w:fill="auto"/>
            <w:hideMark/>
          </w:tcPr>
          <w:p w:rsidR="00B43D51" w:rsidRPr="00AD75FA" w:rsidRDefault="00B43D51" w:rsidP="00AD75FA">
            <w:r w:rsidRPr="00AD75FA">
              <w:t>5. Precizēta finansiālā ietekme</w:t>
            </w:r>
          </w:p>
        </w:tc>
        <w:tc>
          <w:tcPr>
            <w:tcW w:w="1031" w:type="dxa"/>
            <w:vMerge w:val="restart"/>
            <w:shd w:val="clear" w:color="auto" w:fill="auto"/>
            <w:vAlign w:val="center"/>
            <w:hideMark/>
          </w:tcPr>
          <w:p w:rsidR="00B43D51" w:rsidRPr="00AD75FA" w:rsidRDefault="00B43D51" w:rsidP="00AD75FA">
            <w:pPr>
              <w:jc w:val="center"/>
            </w:pPr>
            <w:r w:rsidRPr="00AD75FA">
              <w:t>X</w:t>
            </w:r>
          </w:p>
        </w:tc>
        <w:tc>
          <w:tcPr>
            <w:tcW w:w="1030" w:type="dxa"/>
            <w:shd w:val="clear" w:color="auto" w:fill="auto"/>
            <w:vAlign w:val="center"/>
            <w:hideMark/>
          </w:tcPr>
          <w:p w:rsidR="00B43D51" w:rsidRPr="00AD75FA" w:rsidRDefault="00B43D51" w:rsidP="00AD75FA">
            <w:pPr>
              <w:jc w:val="center"/>
            </w:pPr>
            <w:r w:rsidRPr="00AD75FA">
              <w:t>0</w:t>
            </w:r>
          </w:p>
        </w:tc>
        <w:tc>
          <w:tcPr>
            <w:tcW w:w="904" w:type="dxa"/>
            <w:vMerge w:val="restart"/>
            <w:shd w:val="clear" w:color="auto" w:fill="auto"/>
            <w:vAlign w:val="center"/>
            <w:hideMark/>
          </w:tcPr>
          <w:p w:rsidR="00B43D51" w:rsidRPr="00AD75FA" w:rsidRDefault="00B43D51" w:rsidP="00AD75FA">
            <w:pPr>
              <w:jc w:val="center"/>
            </w:pPr>
            <w:r w:rsidRPr="00AD75FA">
              <w:t>X</w:t>
            </w:r>
          </w:p>
        </w:tc>
        <w:tc>
          <w:tcPr>
            <w:tcW w:w="903" w:type="dxa"/>
            <w:shd w:val="clear" w:color="auto" w:fill="auto"/>
            <w:vAlign w:val="center"/>
            <w:hideMark/>
          </w:tcPr>
          <w:p w:rsidR="00B43D51" w:rsidRPr="00AD75FA" w:rsidRDefault="00B43D51" w:rsidP="00AD75FA">
            <w:pPr>
              <w:jc w:val="center"/>
            </w:pPr>
            <w:r w:rsidRPr="00AD75FA">
              <w:t>0</w:t>
            </w:r>
          </w:p>
        </w:tc>
        <w:tc>
          <w:tcPr>
            <w:tcW w:w="903" w:type="dxa"/>
            <w:vMerge w:val="restart"/>
            <w:shd w:val="clear" w:color="auto" w:fill="auto"/>
            <w:vAlign w:val="center"/>
            <w:hideMark/>
          </w:tcPr>
          <w:p w:rsidR="00B43D51" w:rsidRPr="00AD75FA" w:rsidRDefault="00B43D51" w:rsidP="00AD75FA">
            <w:pPr>
              <w:jc w:val="center"/>
            </w:pPr>
            <w:r w:rsidRPr="00AD75FA">
              <w:t>X</w:t>
            </w:r>
          </w:p>
        </w:tc>
        <w:tc>
          <w:tcPr>
            <w:tcW w:w="903" w:type="dxa"/>
            <w:shd w:val="clear" w:color="auto" w:fill="auto"/>
            <w:vAlign w:val="center"/>
            <w:hideMark/>
          </w:tcPr>
          <w:p w:rsidR="00B43D51" w:rsidRPr="00AD75FA" w:rsidRDefault="00B43D51" w:rsidP="00AD75FA">
            <w:pPr>
              <w:jc w:val="center"/>
            </w:pPr>
            <w:r w:rsidRPr="00AD75FA">
              <w:t>0</w:t>
            </w:r>
          </w:p>
        </w:tc>
        <w:tc>
          <w:tcPr>
            <w:tcW w:w="961" w:type="dxa"/>
            <w:shd w:val="clear" w:color="auto" w:fill="auto"/>
            <w:vAlign w:val="center"/>
            <w:hideMark/>
          </w:tcPr>
          <w:p w:rsidR="00B43D51" w:rsidRPr="00AD75FA" w:rsidRDefault="00B43D51" w:rsidP="00AD75FA">
            <w:pPr>
              <w:jc w:val="center"/>
            </w:pPr>
            <w:r w:rsidRPr="00AD75FA">
              <w:t>0</w:t>
            </w:r>
          </w:p>
        </w:tc>
      </w:tr>
      <w:tr w:rsidR="00AD75FA" w:rsidRPr="00234952" w:rsidTr="00AD75FA">
        <w:trPr>
          <w:cantSplit/>
          <w:tblCellSpacing w:w="20" w:type="dxa"/>
        </w:trPr>
        <w:tc>
          <w:tcPr>
            <w:tcW w:w="2071" w:type="dxa"/>
            <w:shd w:val="clear" w:color="auto" w:fill="auto"/>
            <w:hideMark/>
          </w:tcPr>
          <w:p w:rsidR="00B43D51" w:rsidRPr="00AD75FA" w:rsidRDefault="00B43D51" w:rsidP="00AD75FA">
            <w:r w:rsidRPr="00AD75FA">
              <w:t>5.1. valsts pamatbudžets</w:t>
            </w:r>
          </w:p>
        </w:tc>
        <w:tc>
          <w:tcPr>
            <w:tcW w:w="1031" w:type="dxa"/>
            <w:vMerge/>
            <w:shd w:val="clear" w:color="auto" w:fill="auto"/>
            <w:vAlign w:val="center"/>
            <w:hideMark/>
          </w:tcPr>
          <w:p w:rsidR="00B43D51" w:rsidRPr="00AD75FA" w:rsidRDefault="00B43D51" w:rsidP="00AD75FA">
            <w:pPr>
              <w:jc w:val="center"/>
            </w:pPr>
          </w:p>
        </w:tc>
        <w:tc>
          <w:tcPr>
            <w:tcW w:w="1030" w:type="dxa"/>
            <w:shd w:val="clear" w:color="auto" w:fill="auto"/>
            <w:vAlign w:val="center"/>
            <w:hideMark/>
          </w:tcPr>
          <w:p w:rsidR="00B43D51" w:rsidRPr="00AD75FA" w:rsidRDefault="00B43D51" w:rsidP="00AD75FA">
            <w:pPr>
              <w:jc w:val="center"/>
            </w:pPr>
            <w:r w:rsidRPr="00AD75FA">
              <w:t>0</w:t>
            </w:r>
          </w:p>
        </w:tc>
        <w:tc>
          <w:tcPr>
            <w:tcW w:w="904" w:type="dxa"/>
            <w:vMerge/>
            <w:shd w:val="clear" w:color="auto" w:fill="auto"/>
            <w:vAlign w:val="center"/>
            <w:hideMark/>
          </w:tcPr>
          <w:p w:rsidR="00B43D51" w:rsidRPr="00AD75FA" w:rsidRDefault="00B43D51" w:rsidP="00AD75FA">
            <w:pPr>
              <w:jc w:val="center"/>
            </w:pPr>
          </w:p>
        </w:tc>
        <w:tc>
          <w:tcPr>
            <w:tcW w:w="903" w:type="dxa"/>
            <w:shd w:val="clear" w:color="auto" w:fill="auto"/>
            <w:vAlign w:val="center"/>
            <w:hideMark/>
          </w:tcPr>
          <w:p w:rsidR="00B43D51" w:rsidRPr="00AD75FA" w:rsidRDefault="00B43D51" w:rsidP="00AD75FA">
            <w:pPr>
              <w:jc w:val="center"/>
            </w:pPr>
            <w:r w:rsidRPr="00AD75FA">
              <w:t>0</w:t>
            </w:r>
          </w:p>
        </w:tc>
        <w:tc>
          <w:tcPr>
            <w:tcW w:w="903" w:type="dxa"/>
            <w:vMerge/>
            <w:shd w:val="clear" w:color="auto" w:fill="auto"/>
            <w:vAlign w:val="center"/>
            <w:hideMark/>
          </w:tcPr>
          <w:p w:rsidR="00B43D51" w:rsidRPr="00AD75FA" w:rsidRDefault="00B43D51" w:rsidP="00AD75FA">
            <w:pPr>
              <w:jc w:val="center"/>
            </w:pPr>
          </w:p>
        </w:tc>
        <w:tc>
          <w:tcPr>
            <w:tcW w:w="903" w:type="dxa"/>
            <w:shd w:val="clear" w:color="auto" w:fill="auto"/>
            <w:vAlign w:val="center"/>
            <w:hideMark/>
          </w:tcPr>
          <w:p w:rsidR="00B43D51" w:rsidRPr="00AD75FA" w:rsidRDefault="00B43D51" w:rsidP="00AD75FA">
            <w:pPr>
              <w:jc w:val="center"/>
            </w:pPr>
            <w:r w:rsidRPr="00AD75FA">
              <w:t>0</w:t>
            </w:r>
          </w:p>
        </w:tc>
        <w:tc>
          <w:tcPr>
            <w:tcW w:w="961" w:type="dxa"/>
            <w:shd w:val="clear" w:color="auto" w:fill="auto"/>
            <w:vAlign w:val="center"/>
            <w:hideMark/>
          </w:tcPr>
          <w:p w:rsidR="00B43D51" w:rsidRPr="00AD75FA" w:rsidRDefault="00B43D51" w:rsidP="00AD75FA">
            <w:pPr>
              <w:jc w:val="center"/>
            </w:pPr>
            <w:r w:rsidRPr="00AD75FA">
              <w:t>0</w:t>
            </w:r>
          </w:p>
        </w:tc>
      </w:tr>
      <w:tr w:rsidR="00AD75FA" w:rsidRPr="00234952" w:rsidTr="00AD75FA">
        <w:trPr>
          <w:cantSplit/>
          <w:tblCellSpacing w:w="20" w:type="dxa"/>
        </w:trPr>
        <w:tc>
          <w:tcPr>
            <w:tcW w:w="2071" w:type="dxa"/>
            <w:shd w:val="clear" w:color="auto" w:fill="auto"/>
            <w:hideMark/>
          </w:tcPr>
          <w:p w:rsidR="00B43D51" w:rsidRPr="00AD75FA" w:rsidRDefault="00B43D51" w:rsidP="00AD75FA">
            <w:r w:rsidRPr="00AD75FA">
              <w:t>5.2. speciālais budžets</w:t>
            </w:r>
          </w:p>
        </w:tc>
        <w:tc>
          <w:tcPr>
            <w:tcW w:w="1031" w:type="dxa"/>
            <w:vMerge/>
            <w:shd w:val="clear" w:color="auto" w:fill="auto"/>
            <w:vAlign w:val="center"/>
            <w:hideMark/>
          </w:tcPr>
          <w:p w:rsidR="00B43D51" w:rsidRPr="00AD75FA" w:rsidRDefault="00B43D51" w:rsidP="00AD75FA">
            <w:pPr>
              <w:jc w:val="center"/>
            </w:pPr>
          </w:p>
        </w:tc>
        <w:tc>
          <w:tcPr>
            <w:tcW w:w="1030" w:type="dxa"/>
            <w:shd w:val="clear" w:color="auto" w:fill="auto"/>
            <w:vAlign w:val="center"/>
            <w:hideMark/>
          </w:tcPr>
          <w:p w:rsidR="00B43D51" w:rsidRPr="00AD75FA" w:rsidRDefault="00B43D51" w:rsidP="00AD75FA">
            <w:pPr>
              <w:jc w:val="center"/>
            </w:pPr>
            <w:r w:rsidRPr="00AD75FA">
              <w:t>0</w:t>
            </w:r>
          </w:p>
        </w:tc>
        <w:tc>
          <w:tcPr>
            <w:tcW w:w="904" w:type="dxa"/>
            <w:vMerge/>
            <w:shd w:val="clear" w:color="auto" w:fill="auto"/>
            <w:vAlign w:val="center"/>
            <w:hideMark/>
          </w:tcPr>
          <w:p w:rsidR="00B43D51" w:rsidRPr="00AD75FA" w:rsidRDefault="00B43D51" w:rsidP="00AD75FA">
            <w:pPr>
              <w:jc w:val="center"/>
            </w:pPr>
          </w:p>
        </w:tc>
        <w:tc>
          <w:tcPr>
            <w:tcW w:w="903" w:type="dxa"/>
            <w:shd w:val="clear" w:color="auto" w:fill="auto"/>
            <w:vAlign w:val="center"/>
            <w:hideMark/>
          </w:tcPr>
          <w:p w:rsidR="00B43D51" w:rsidRPr="00AD75FA" w:rsidRDefault="00B43D51" w:rsidP="00AD75FA">
            <w:pPr>
              <w:jc w:val="center"/>
            </w:pPr>
            <w:r w:rsidRPr="00AD75FA">
              <w:t>0</w:t>
            </w:r>
          </w:p>
        </w:tc>
        <w:tc>
          <w:tcPr>
            <w:tcW w:w="903" w:type="dxa"/>
            <w:vMerge/>
            <w:shd w:val="clear" w:color="auto" w:fill="auto"/>
            <w:vAlign w:val="center"/>
            <w:hideMark/>
          </w:tcPr>
          <w:p w:rsidR="00B43D51" w:rsidRPr="00AD75FA" w:rsidRDefault="00B43D51" w:rsidP="00AD75FA">
            <w:pPr>
              <w:jc w:val="center"/>
            </w:pPr>
          </w:p>
        </w:tc>
        <w:tc>
          <w:tcPr>
            <w:tcW w:w="903" w:type="dxa"/>
            <w:shd w:val="clear" w:color="auto" w:fill="auto"/>
            <w:vAlign w:val="center"/>
            <w:hideMark/>
          </w:tcPr>
          <w:p w:rsidR="00B43D51" w:rsidRPr="00AD75FA" w:rsidRDefault="00B43D51" w:rsidP="00AD75FA">
            <w:pPr>
              <w:jc w:val="center"/>
            </w:pPr>
            <w:r w:rsidRPr="00AD75FA">
              <w:t>0</w:t>
            </w:r>
          </w:p>
        </w:tc>
        <w:tc>
          <w:tcPr>
            <w:tcW w:w="961" w:type="dxa"/>
            <w:shd w:val="clear" w:color="auto" w:fill="auto"/>
            <w:vAlign w:val="center"/>
            <w:hideMark/>
          </w:tcPr>
          <w:p w:rsidR="00B43D51" w:rsidRPr="00AD75FA" w:rsidRDefault="00B43D51" w:rsidP="00AD75FA">
            <w:pPr>
              <w:jc w:val="center"/>
            </w:pPr>
            <w:r w:rsidRPr="00AD75FA">
              <w:t>0</w:t>
            </w:r>
          </w:p>
        </w:tc>
      </w:tr>
      <w:tr w:rsidR="00AD75FA" w:rsidRPr="00234952" w:rsidTr="00AD75FA">
        <w:trPr>
          <w:cantSplit/>
          <w:tblCellSpacing w:w="20" w:type="dxa"/>
        </w:trPr>
        <w:tc>
          <w:tcPr>
            <w:tcW w:w="2071" w:type="dxa"/>
            <w:shd w:val="clear" w:color="auto" w:fill="auto"/>
            <w:hideMark/>
          </w:tcPr>
          <w:p w:rsidR="00B43D51" w:rsidRPr="00AD75FA" w:rsidRDefault="00B43D51" w:rsidP="00AD75FA">
            <w:r w:rsidRPr="00AD75FA">
              <w:t>5.3. pašvaldību budžets</w:t>
            </w:r>
          </w:p>
        </w:tc>
        <w:tc>
          <w:tcPr>
            <w:tcW w:w="1031" w:type="dxa"/>
            <w:vMerge/>
            <w:shd w:val="clear" w:color="auto" w:fill="auto"/>
            <w:vAlign w:val="center"/>
            <w:hideMark/>
          </w:tcPr>
          <w:p w:rsidR="00B43D51" w:rsidRPr="00AD75FA" w:rsidRDefault="00B43D51" w:rsidP="00AD75FA">
            <w:pPr>
              <w:jc w:val="center"/>
            </w:pPr>
          </w:p>
        </w:tc>
        <w:tc>
          <w:tcPr>
            <w:tcW w:w="1030" w:type="dxa"/>
            <w:shd w:val="clear" w:color="auto" w:fill="auto"/>
            <w:vAlign w:val="center"/>
            <w:hideMark/>
          </w:tcPr>
          <w:p w:rsidR="00B43D51" w:rsidRPr="00AD75FA" w:rsidRDefault="00B43D51" w:rsidP="00AD75FA">
            <w:pPr>
              <w:jc w:val="center"/>
            </w:pPr>
            <w:r w:rsidRPr="00AD75FA">
              <w:t>0</w:t>
            </w:r>
          </w:p>
        </w:tc>
        <w:tc>
          <w:tcPr>
            <w:tcW w:w="904" w:type="dxa"/>
            <w:vMerge/>
            <w:shd w:val="clear" w:color="auto" w:fill="auto"/>
            <w:vAlign w:val="center"/>
            <w:hideMark/>
          </w:tcPr>
          <w:p w:rsidR="00B43D51" w:rsidRPr="00AD75FA" w:rsidRDefault="00B43D51" w:rsidP="00AD75FA">
            <w:pPr>
              <w:jc w:val="center"/>
            </w:pPr>
          </w:p>
        </w:tc>
        <w:tc>
          <w:tcPr>
            <w:tcW w:w="903" w:type="dxa"/>
            <w:shd w:val="clear" w:color="auto" w:fill="auto"/>
            <w:vAlign w:val="center"/>
            <w:hideMark/>
          </w:tcPr>
          <w:p w:rsidR="00B43D51" w:rsidRPr="00AD75FA" w:rsidRDefault="00B43D51" w:rsidP="00AD75FA">
            <w:pPr>
              <w:jc w:val="center"/>
            </w:pPr>
            <w:r w:rsidRPr="00AD75FA">
              <w:t>0</w:t>
            </w:r>
          </w:p>
        </w:tc>
        <w:tc>
          <w:tcPr>
            <w:tcW w:w="903" w:type="dxa"/>
            <w:vMerge/>
            <w:shd w:val="clear" w:color="auto" w:fill="auto"/>
            <w:vAlign w:val="center"/>
            <w:hideMark/>
          </w:tcPr>
          <w:p w:rsidR="00B43D51" w:rsidRPr="00AD75FA" w:rsidRDefault="00B43D51" w:rsidP="00AD75FA">
            <w:pPr>
              <w:jc w:val="center"/>
            </w:pPr>
          </w:p>
        </w:tc>
        <w:tc>
          <w:tcPr>
            <w:tcW w:w="903" w:type="dxa"/>
            <w:shd w:val="clear" w:color="auto" w:fill="auto"/>
            <w:vAlign w:val="center"/>
            <w:hideMark/>
          </w:tcPr>
          <w:p w:rsidR="00B43D51" w:rsidRPr="00AD75FA" w:rsidRDefault="00B43D51" w:rsidP="00AD75FA">
            <w:pPr>
              <w:jc w:val="center"/>
            </w:pPr>
            <w:r w:rsidRPr="00AD75FA">
              <w:t>0</w:t>
            </w:r>
          </w:p>
        </w:tc>
        <w:tc>
          <w:tcPr>
            <w:tcW w:w="961" w:type="dxa"/>
            <w:shd w:val="clear" w:color="auto" w:fill="auto"/>
            <w:vAlign w:val="center"/>
            <w:hideMark/>
          </w:tcPr>
          <w:p w:rsidR="00B43D51" w:rsidRPr="00AD75FA" w:rsidRDefault="00B43D51" w:rsidP="00AD75FA">
            <w:pPr>
              <w:jc w:val="center"/>
            </w:pPr>
            <w:r w:rsidRPr="00AD75FA">
              <w:t>0</w:t>
            </w:r>
          </w:p>
        </w:tc>
      </w:tr>
      <w:tr w:rsidR="00B43D51" w:rsidRPr="00234952" w:rsidTr="00AD75FA">
        <w:trPr>
          <w:cantSplit/>
          <w:tblCellSpacing w:w="20" w:type="dxa"/>
        </w:trPr>
        <w:tc>
          <w:tcPr>
            <w:tcW w:w="2071" w:type="dxa"/>
            <w:shd w:val="clear" w:color="auto" w:fill="auto"/>
            <w:hideMark/>
          </w:tcPr>
          <w:p w:rsidR="00B43D51" w:rsidRPr="00AD75FA" w:rsidRDefault="00B43D51" w:rsidP="00AD75FA">
            <w:r w:rsidRPr="00AD75FA">
              <w:t>6. Detalizēts ieņēmumu un izdevumu aprēķins (ja nepieciešams, detalizētu ieņēmumu un izdevumu aprēķinu var pievienot anotācijas pielikumā)</w:t>
            </w:r>
          </w:p>
        </w:tc>
        <w:tc>
          <w:tcPr>
            <w:tcW w:w="6875" w:type="dxa"/>
            <w:gridSpan w:val="7"/>
            <w:vMerge w:val="restart"/>
            <w:shd w:val="clear" w:color="auto" w:fill="auto"/>
            <w:hideMark/>
          </w:tcPr>
          <w:p w:rsidR="00B43D51" w:rsidRPr="00AD75FA" w:rsidRDefault="00B43D51" w:rsidP="00AD75FA">
            <w:pPr>
              <w:jc w:val="both"/>
            </w:pPr>
          </w:p>
        </w:tc>
      </w:tr>
      <w:tr w:rsidR="00B43D51" w:rsidRPr="00234952" w:rsidTr="00AD75FA">
        <w:trPr>
          <w:cantSplit/>
          <w:tblCellSpacing w:w="20" w:type="dxa"/>
        </w:trPr>
        <w:tc>
          <w:tcPr>
            <w:tcW w:w="2071" w:type="dxa"/>
            <w:shd w:val="clear" w:color="auto" w:fill="auto"/>
            <w:hideMark/>
          </w:tcPr>
          <w:p w:rsidR="00B43D51" w:rsidRPr="00AD75FA" w:rsidRDefault="00B43D51" w:rsidP="00AD75FA">
            <w:r w:rsidRPr="00AD75FA">
              <w:t>6.1. detalizēts ieņēmumu aprēķins</w:t>
            </w:r>
          </w:p>
        </w:tc>
        <w:tc>
          <w:tcPr>
            <w:tcW w:w="6875" w:type="dxa"/>
            <w:gridSpan w:val="7"/>
            <w:vMerge/>
            <w:shd w:val="clear" w:color="auto" w:fill="auto"/>
            <w:vAlign w:val="center"/>
            <w:hideMark/>
          </w:tcPr>
          <w:p w:rsidR="00B43D51" w:rsidRPr="00AD75FA" w:rsidRDefault="00B43D51" w:rsidP="00AD75FA">
            <w:pPr>
              <w:jc w:val="center"/>
            </w:pPr>
          </w:p>
        </w:tc>
      </w:tr>
      <w:tr w:rsidR="00B43D51" w:rsidRPr="00234952" w:rsidTr="00AD75FA">
        <w:trPr>
          <w:cantSplit/>
          <w:tblCellSpacing w:w="20" w:type="dxa"/>
        </w:trPr>
        <w:tc>
          <w:tcPr>
            <w:tcW w:w="2071" w:type="dxa"/>
            <w:shd w:val="clear" w:color="auto" w:fill="auto"/>
            <w:hideMark/>
          </w:tcPr>
          <w:p w:rsidR="00B43D51" w:rsidRPr="00AD75FA" w:rsidRDefault="00B43D51" w:rsidP="00AD75FA">
            <w:r w:rsidRPr="00AD75FA">
              <w:t>6.2. detalizēts izdevumu aprēķins</w:t>
            </w:r>
          </w:p>
        </w:tc>
        <w:tc>
          <w:tcPr>
            <w:tcW w:w="6875" w:type="dxa"/>
            <w:gridSpan w:val="7"/>
            <w:vMerge/>
            <w:shd w:val="clear" w:color="auto" w:fill="auto"/>
            <w:vAlign w:val="center"/>
            <w:hideMark/>
          </w:tcPr>
          <w:p w:rsidR="00B43D51" w:rsidRPr="00AD75FA" w:rsidRDefault="00B43D51" w:rsidP="00AD75FA">
            <w:pPr>
              <w:jc w:val="center"/>
            </w:pPr>
          </w:p>
        </w:tc>
      </w:tr>
      <w:tr w:rsidR="00B43D51" w:rsidRPr="00234952" w:rsidTr="00AD75FA">
        <w:trPr>
          <w:cantSplit/>
          <w:tblCellSpacing w:w="20" w:type="dxa"/>
        </w:trPr>
        <w:tc>
          <w:tcPr>
            <w:tcW w:w="2071" w:type="dxa"/>
            <w:shd w:val="clear" w:color="auto" w:fill="auto"/>
            <w:hideMark/>
          </w:tcPr>
          <w:p w:rsidR="00B43D51" w:rsidRPr="00AD75FA" w:rsidRDefault="00B43D51" w:rsidP="00AD75FA">
            <w:r w:rsidRPr="00AD75FA">
              <w:t>7. Amata vietu skaita izmaiņas</w:t>
            </w:r>
          </w:p>
        </w:tc>
        <w:tc>
          <w:tcPr>
            <w:tcW w:w="6875" w:type="dxa"/>
            <w:gridSpan w:val="7"/>
            <w:shd w:val="clear" w:color="auto" w:fill="auto"/>
            <w:hideMark/>
          </w:tcPr>
          <w:p w:rsidR="00B43D51" w:rsidRPr="00AD75FA" w:rsidRDefault="00B43D51" w:rsidP="00AD75FA">
            <w:r w:rsidRPr="00AD75FA">
              <w:t>Amata vietu skaita izmaiņas nav.</w:t>
            </w:r>
          </w:p>
        </w:tc>
      </w:tr>
      <w:tr w:rsidR="00B43D51" w:rsidRPr="00234952" w:rsidTr="00AD75FA">
        <w:trPr>
          <w:cantSplit/>
          <w:tblCellSpacing w:w="20" w:type="dxa"/>
        </w:trPr>
        <w:tc>
          <w:tcPr>
            <w:tcW w:w="2071" w:type="dxa"/>
            <w:shd w:val="clear" w:color="auto" w:fill="auto"/>
            <w:hideMark/>
          </w:tcPr>
          <w:p w:rsidR="00B43D51" w:rsidRPr="00AD75FA" w:rsidRDefault="00B43D51" w:rsidP="00AD75FA">
            <w:r w:rsidRPr="00AD75FA">
              <w:t>8. Cita informācija</w:t>
            </w:r>
          </w:p>
        </w:tc>
        <w:tc>
          <w:tcPr>
            <w:tcW w:w="6875" w:type="dxa"/>
            <w:gridSpan w:val="7"/>
            <w:shd w:val="clear" w:color="auto" w:fill="auto"/>
            <w:hideMark/>
          </w:tcPr>
          <w:p w:rsidR="00B43D51" w:rsidRPr="00AD75FA" w:rsidRDefault="00B43D51" w:rsidP="004F28B9">
            <w:pPr>
              <w:jc w:val="both"/>
            </w:pPr>
            <w:r w:rsidRPr="00AD75FA">
              <w:t>Otrā pasaules kara dalībnieka piemiņas krūšu nozīmju izgatavošanai piešķirti līdzekļi</w:t>
            </w:r>
            <w:r w:rsidR="004F28B9">
              <w:t xml:space="preserve"> 50 812 </w:t>
            </w:r>
            <w:proofErr w:type="spellStart"/>
            <w:r w:rsidR="004F28B9">
              <w:rPr>
                <w:i/>
              </w:rPr>
              <w:t>euro</w:t>
            </w:r>
            <w:proofErr w:type="spellEnd"/>
            <w:r w:rsidR="004F28B9">
              <w:t xml:space="preserve"> apmērā</w:t>
            </w:r>
            <w:r w:rsidRPr="00AD75FA">
              <w:t xml:space="preserve"> no valsts budžeta programmas 02.00.00 “Līdzekļi neparedzētiem gadījumiem” (</w:t>
            </w:r>
            <w:r w:rsidR="004F28B9">
              <w:t xml:space="preserve">detalizēts aprēķins norādīts – </w:t>
            </w:r>
            <w:r w:rsidRPr="00AD75FA">
              <w:t xml:space="preserve">Ministru kabineta </w:t>
            </w:r>
            <w:proofErr w:type="gramStart"/>
            <w:r w:rsidRPr="00AD75FA">
              <w:t>2018.gada</w:t>
            </w:r>
            <w:proofErr w:type="gramEnd"/>
            <w:r w:rsidRPr="00AD75FA">
              <w:t xml:space="preserve"> 30.janvāra rīkojum</w:t>
            </w:r>
            <w:r w:rsidR="004F28B9">
              <w:t>a</w:t>
            </w:r>
            <w:r w:rsidRPr="00AD75FA">
              <w:t xml:space="preserve"> Nr.33 “Par finanšu līdzekļu piešķiršanu no valsts budžeta programmas “Līdzekļi neparedzētiem gadījumiem””</w:t>
            </w:r>
            <w:r w:rsidR="004F28B9">
              <w:t xml:space="preserve"> sākotnējās ietekmes novērtējumā (anotācijā)</w:t>
            </w:r>
            <w:r w:rsidRPr="00AD75FA">
              <w:t>).</w:t>
            </w:r>
          </w:p>
        </w:tc>
      </w:tr>
    </w:tbl>
    <w:p w:rsidR="00AD37B6" w:rsidRDefault="00AD37B6"/>
    <w:p w:rsidR="00AD37B6" w:rsidRDefault="00AD37B6"/>
    <w:tbl>
      <w:tblPr>
        <w:tblW w:w="5002"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9065"/>
      </w:tblGrid>
      <w:tr w:rsidR="00AD37B6" w:rsidRPr="00AD37B6" w:rsidTr="00AD37B6">
        <w:trPr>
          <w:cantSplit/>
        </w:trPr>
        <w:tc>
          <w:tcPr>
            <w:tcW w:w="9065" w:type="dxa"/>
            <w:vAlign w:val="center"/>
            <w:hideMark/>
          </w:tcPr>
          <w:p w:rsidR="00AD37B6" w:rsidRPr="00AD37B6" w:rsidRDefault="00AD37B6" w:rsidP="004E4118">
            <w:pPr>
              <w:jc w:val="center"/>
              <w:rPr>
                <w:b/>
                <w:bCs/>
              </w:rPr>
            </w:pPr>
            <w:r w:rsidRPr="00AD37B6">
              <w:rPr>
                <w:b/>
                <w:bCs/>
              </w:rPr>
              <w:t>IV. Tiesību akta projekta ietekme uz spēkā esošo tiesību normu sistēmu</w:t>
            </w:r>
          </w:p>
        </w:tc>
      </w:tr>
      <w:tr w:rsidR="005C6979" w:rsidRPr="00AD37B6" w:rsidTr="005C6979">
        <w:trPr>
          <w:cantSplit/>
          <w:trHeight w:val="288"/>
        </w:trPr>
        <w:tc>
          <w:tcPr>
            <w:tcW w:w="9065" w:type="dxa"/>
          </w:tcPr>
          <w:p w:rsidR="005C6979" w:rsidRPr="00AD37B6" w:rsidRDefault="005C6979" w:rsidP="005C6979">
            <w:pPr>
              <w:jc w:val="center"/>
            </w:pPr>
            <w:r>
              <w:t>Projekts šo jomu neskar.</w:t>
            </w:r>
          </w:p>
        </w:tc>
      </w:tr>
    </w:tbl>
    <w:p w:rsidR="00AD37B6" w:rsidRPr="00AD37B6" w:rsidRDefault="00AD37B6" w:rsidP="00AD37B6">
      <w:pPr>
        <w:pStyle w:val="Title"/>
        <w:spacing w:before="130" w:line="260" w:lineRule="exact"/>
        <w:ind w:firstLine="539"/>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9061"/>
      </w:tblGrid>
      <w:tr w:rsidR="00AD37B6" w:rsidRPr="00AD37B6" w:rsidTr="004E4118">
        <w:trPr>
          <w:cantSplit/>
        </w:trPr>
        <w:tc>
          <w:tcPr>
            <w:tcW w:w="5000" w:type="pct"/>
            <w:vAlign w:val="center"/>
            <w:hideMark/>
          </w:tcPr>
          <w:p w:rsidR="00AD37B6" w:rsidRPr="00AD37B6" w:rsidRDefault="00AD37B6" w:rsidP="004E4118">
            <w:pPr>
              <w:jc w:val="center"/>
              <w:rPr>
                <w:b/>
                <w:bCs/>
              </w:rPr>
            </w:pPr>
            <w:r w:rsidRPr="00AD37B6">
              <w:rPr>
                <w:b/>
                <w:bCs/>
              </w:rPr>
              <w:lastRenderedPageBreak/>
              <w:t>V. Tiesību akta projekta atbilstība Latvijas Republikas starptautiskajām saistībām</w:t>
            </w:r>
          </w:p>
        </w:tc>
      </w:tr>
      <w:tr w:rsidR="005C6979" w:rsidRPr="00AD37B6" w:rsidTr="005C6979">
        <w:trPr>
          <w:cantSplit/>
          <w:trHeight w:val="162"/>
        </w:trPr>
        <w:tc>
          <w:tcPr>
            <w:tcW w:w="5000" w:type="pct"/>
          </w:tcPr>
          <w:p w:rsidR="005C6979" w:rsidRPr="00AD37B6" w:rsidRDefault="005C6979" w:rsidP="005C6979">
            <w:pPr>
              <w:jc w:val="center"/>
            </w:pPr>
            <w:r>
              <w:t>Projekts šo jomu neskar.</w:t>
            </w:r>
          </w:p>
        </w:tc>
      </w:tr>
    </w:tbl>
    <w:p w:rsidR="00AD37B6" w:rsidRPr="00AD37B6" w:rsidRDefault="00AD37B6" w:rsidP="00AD37B6">
      <w:pPr>
        <w:pStyle w:val="Title"/>
        <w:spacing w:before="130" w:line="260" w:lineRule="exact"/>
        <w:ind w:firstLine="539"/>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240"/>
        <w:gridCol w:w="2355"/>
        <w:gridCol w:w="6466"/>
      </w:tblGrid>
      <w:tr w:rsidR="00AD37B6" w:rsidRPr="00AD37B6" w:rsidTr="004E4118">
        <w:trPr>
          <w:cantSplit/>
        </w:trPr>
        <w:tc>
          <w:tcPr>
            <w:tcW w:w="5000" w:type="pct"/>
            <w:gridSpan w:val="3"/>
            <w:vAlign w:val="center"/>
            <w:hideMark/>
          </w:tcPr>
          <w:p w:rsidR="00AD37B6" w:rsidRPr="00AD37B6" w:rsidRDefault="00AD37B6" w:rsidP="004E4118">
            <w:pPr>
              <w:jc w:val="center"/>
              <w:rPr>
                <w:b/>
                <w:bCs/>
              </w:rPr>
            </w:pPr>
            <w:r w:rsidRPr="00AD37B6">
              <w:rPr>
                <w:b/>
                <w:bCs/>
              </w:rPr>
              <w:t>VI. Sabiedrības līdzdalība un komunikācijas aktivitātes</w:t>
            </w:r>
          </w:p>
        </w:tc>
      </w:tr>
      <w:tr w:rsidR="00AD37B6" w:rsidRPr="00AD37B6" w:rsidTr="004E4118">
        <w:trPr>
          <w:cantSplit/>
        </w:trPr>
        <w:tc>
          <w:tcPr>
            <w:tcW w:w="311" w:type="pct"/>
            <w:hideMark/>
          </w:tcPr>
          <w:p w:rsidR="00AD37B6" w:rsidRPr="00AD37B6" w:rsidRDefault="00AD37B6" w:rsidP="004E4118">
            <w:pPr>
              <w:jc w:val="center"/>
            </w:pPr>
            <w:r w:rsidRPr="00AD37B6">
              <w:t>1.</w:t>
            </w:r>
          </w:p>
        </w:tc>
        <w:tc>
          <w:tcPr>
            <w:tcW w:w="1479" w:type="pct"/>
            <w:hideMark/>
          </w:tcPr>
          <w:p w:rsidR="00AD37B6" w:rsidRPr="00AD37B6" w:rsidRDefault="00AD37B6" w:rsidP="004E4118">
            <w:r w:rsidRPr="00AD37B6">
              <w:t>Plānotās sabiedrības līdzdalības un komunikācijas aktivitātes saistībā ar projektu</w:t>
            </w:r>
          </w:p>
        </w:tc>
        <w:tc>
          <w:tcPr>
            <w:tcW w:w="3210" w:type="pct"/>
            <w:hideMark/>
          </w:tcPr>
          <w:p w:rsidR="00AD37B6" w:rsidRPr="00AD37B6" w:rsidRDefault="001231CD" w:rsidP="001231CD">
            <w:pPr>
              <w:jc w:val="both"/>
            </w:pPr>
            <w:r w:rsidRPr="005614F6">
              <w:rPr>
                <w:color w:val="000000" w:themeColor="text1"/>
              </w:rPr>
              <w:t xml:space="preserve">Par projektu informēta sabiedrība, informāciju publicējot Iekšlietu ministrijas, Pilsonības un migrācijas lietu pārvaldes, </w:t>
            </w:r>
            <w:r>
              <w:rPr>
                <w:color w:val="000000" w:themeColor="text1"/>
              </w:rPr>
              <w:t>Ministru kabineta</w:t>
            </w:r>
            <w:r w:rsidRPr="005614F6">
              <w:rPr>
                <w:color w:val="000000" w:themeColor="text1"/>
              </w:rPr>
              <w:t xml:space="preserve"> </w:t>
            </w:r>
            <w:r>
              <w:rPr>
                <w:color w:val="000000" w:themeColor="text1"/>
              </w:rPr>
              <w:t>tīmekļvietnēs</w:t>
            </w:r>
            <w:r w:rsidRPr="005614F6">
              <w:rPr>
                <w:color w:val="000000" w:themeColor="text1"/>
              </w:rPr>
              <w:t>.</w:t>
            </w:r>
          </w:p>
        </w:tc>
      </w:tr>
      <w:tr w:rsidR="00AD37B6" w:rsidRPr="00AD37B6" w:rsidTr="004E4118">
        <w:trPr>
          <w:cantSplit/>
        </w:trPr>
        <w:tc>
          <w:tcPr>
            <w:tcW w:w="311" w:type="pct"/>
            <w:hideMark/>
          </w:tcPr>
          <w:p w:rsidR="00AD37B6" w:rsidRPr="00AD37B6" w:rsidRDefault="00AD37B6" w:rsidP="004E4118">
            <w:pPr>
              <w:jc w:val="center"/>
            </w:pPr>
            <w:r w:rsidRPr="00AD37B6">
              <w:t>2.</w:t>
            </w:r>
          </w:p>
        </w:tc>
        <w:tc>
          <w:tcPr>
            <w:tcW w:w="1479" w:type="pct"/>
            <w:hideMark/>
          </w:tcPr>
          <w:p w:rsidR="00AD37B6" w:rsidRPr="00AD37B6" w:rsidRDefault="00AD37B6" w:rsidP="004E4118">
            <w:r w:rsidRPr="00AD37B6">
              <w:t>Sabiedrības līdzdalība projekta izstrādē</w:t>
            </w:r>
          </w:p>
        </w:tc>
        <w:tc>
          <w:tcPr>
            <w:tcW w:w="3210" w:type="pct"/>
            <w:hideMark/>
          </w:tcPr>
          <w:p w:rsidR="00DE0647" w:rsidRDefault="001231CD" w:rsidP="00DE0647">
            <w:pPr>
              <w:jc w:val="both"/>
              <w:rPr>
                <w:rFonts w:eastAsia="Calibri"/>
              </w:rPr>
            </w:pPr>
            <w:r w:rsidRPr="005614F6">
              <w:rPr>
                <w:rFonts w:eastAsia="Calibri"/>
              </w:rPr>
              <w:t xml:space="preserve">Projekts </w:t>
            </w:r>
            <w:proofErr w:type="gramStart"/>
            <w:r w:rsidRPr="00DE0647">
              <w:rPr>
                <w:rFonts w:eastAsia="Calibri"/>
              </w:rPr>
              <w:t>2018.gada</w:t>
            </w:r>
            <w:proofErr w:type="gramEnd"/>
            <w:r w:rsidR="00DE0647">
              <w:rPr>
                <w:rFonts w:eastAsia="Calibri"/>
              </w:rPr>
              <w:t xml:space="preserve"> </w:t>
            </w:r>
            <w:r w:rsidR="00A226F2">
              <w:rPr>
                <w:rFonts w:eastAsia="Calibri"/>
              </w:rPr>
              <w:t xml:space="preserve">26.martā </w:t>
            </w:r>
            <w:r w:rsidR="00DE0647">
              <w:rPr>
                <w:rFonts w:eastAsia="Calibri"/>
              </w:rPr>
              <w:t>publicēts:</w:t>
            </w:r>
          </w:p>
          <w:p w:rsidR="00DE0647" w:rsidRDefault="00DE0647" w:rsidP="00DE0647">
            <w:pPr>
              <w:jc w:val="both"/>
              <w:rPr>
                <w:rFonts w:eastAsia="Calibri"/>
              </w:rPr>
            </w:pPr>
            <w:r>
              <w:rPr>
                <w:rFonts w:eastAsia="Calibri"/>
              </w:rPr>
              <w:t xml:space="preserve">1) Pilsonības un migrācijas lietu pārvalde tīmekļvietnē, adrese: </w:t>
            </w:r>
            <w:hyperlink r:id="rId7" w:history="1">
              <w:r w:rsidRPr="004C67D6">
                <w:rPr>
                  <w:rStyle w:val="Hyperlink"/>
                  <w:rFonts w:eastAsia="Calibri"/>
                </w:rPr>
                <w:t>http://www.pmlp.gov.lv/lv/sakums/tiesibu-akti/tiesibu-aktu-projekti/</w:t>
              </w:r>
            </w:hyperlink>
          </w:p>
          <w:p w:rsidR="00DE0647" w:rsidRDefault="00DE0647" w:rsidP="00DE0647">
            <w:pPr>
              <w:jc w:val="both"/>
              <w:rPr>
                <w:rFonts w:eastAsia="Calibri"/>
              </w:rPr>
            </w:pPr>
            <w:r>
              <w:rPr>
                <w:rFonts w:eastAsia="Calibri"/>
              </w:rPr>
              <w:t xml:space="preserve">2) Iekšlietu ministrijas tīmekļvietnē, adrese: </w:t>
            </w:r>
            <w:hyperlink r:id="rId8" w:history="1">
              <w:r w:rsidRPr="004C67D6">
                <w:rPr>
                  <w:rStyle w:val="Hyperlink"/>
                  <w:rFonts w:eastAsia="Calibri"/>
                </w:rPr>
                <w:t>http://www.iem.gov.lv/lat/sadarbiba_ar_nvo/diskusiju_dokumenti/</w:t>
              </w:r>
            </w:hyperlink>
          </w:p>
          <w:p w:rsidR="00DE0647" w:rsidRDefault="00DE0647" w:rsidP="00DE0647">
            <w:pPr>
              <w:jc w:val="both"/>
              <w:rPr>
                <w:rFonts w:eastAsia="Calibri"/>
              </w:rPr>
            </w:pPr>
            <w:r>
              <w:rPr>
                <w:rFonts w:eastAsia="Calibri"/>
              </w:rPr>
              <w:t xml:space="preserve">3) Ministru kabineta tīmekļvietnē, adrese: </w:t>
            </w:r>
            <w:hyperlink r:id="rId9" w:history="1">
              <w:r w:rsidR="00F31540" w:rsidRPr="004C67D6">
                <w:rPr>
                  <w:rStyle w:val="Hyperlink"/>
                  <w:rFonts w:eastAsia="Calibri"/>
                </w:rPr>
                <w:t>http://www.mk.gov.lv/content/ministru-kabineta-diskusiju-dokumenti</w:t>
              </w:r>
            </w:hyperlink>
          </w:p>
          <w:p w:rsidR="00AD37B6" w:rsidRPr="00AD37B6" w:rsidRDefault="001231CD" w:rsidP="00A226F2">
            <w:pPr>
              <w:jc w:val="both"/>
            </w:pPr>
            <w:r w:rsidRPr="005614F6">
              <w:rPr>
                <w:rFonts w:eastAsia="Calibri"/>
                <w:color w:val="000000" w:themeColor="text1"/>
              </w:rPr>
              <w:t xml:space="preserve">Sabiedrības </w:t>
            </w:r>
            <w:r w:rsidRPr="005614F6">
              <w:rPr>
                <w:rFonts w:eastAsia="Calibri"/>
              </w:rPr>
              <w:t>pārstāvjiem tika dota iespēja līdzdarboties projekta izstrādē, rakstveidā sniedzot viedokli par projektu</w:t>
            </w:r>
            <w:r w:rsidR="00F31540">
              <w:rPr>
                <w:rFonts w:eastAsia="Calibri"/>
              </w:rPr>
              <w:t xml:space="preserve"> līdz </w:t>
            </w:r>
            <w:proofErr w:type="gramStart"/>
            <w:r w:rsidR="00F31540" w:rsidRPr="00A226F2">
              <w:rPr>
                <w:rFonts w:eastAsia="Calibri"/>
              </w:rPr>
              <w:t>2018.gada</w:t>
            </w:r>
            <w:proofErr w:type="gramEnd"/>
            <w:r w:rsidR="00F31540" w:rsidRPr="00A226F2">
              <w:rPr>
                <w:rFonts w:eastAsia="Calibri"/>
              </w:rPr>
              <w:t xml:space="preserve"> </w:t>
            </w:r>
            <w:r w:rsidR="00A226F2">
              <w:rPr>
                <w:rFonts w:eastAsia="Calibri"/>
              </w:rPr>
              <w:t>9.aprīlim</w:t>
            </w:r>
            <w:r w:rsidRPr="00A226F2">
              <w:rPr>
                <w:color w:val="000000"/>
              </w:rPr>
              <w:t>.</w:t>
            </w:r>
          </w:p>
        </w:tc>
      </w:tr>
      <w:tr w:rsidR="00AD37B6" w:rsidRPr="00AD37B6" w:rsidTr="004E4118">
        <w:trPr>
          <w:cantSplit/>
        </w:trPr>
        <w:tc>
          <w:tcPr>
            <w:tcW w:w="311" w:type="pct"/>
            <w:hideMark/>
          </w:tcPr>
          <w:p w:rsidR="00AD37B6" w:rsidRPr="00AD37B6" w:rsidRDefault="00AD37B6" w:rsidP="004E4118">
            <w:pPr>
              <w:jc w:val="center"/>
            </w:pPr>
            <w:r w:rsidRPr="00AD37B6">
              <w:t>3.</w:t>
            </w:r>
          </w:p>
        </w:tc>
        <w:tc>
          <w:tcPr>
            <w:tcW w:w="1479" w:type="pct"/>
            <w:hideMark/>
          </w:tcPr>
          <w:p w:rsidR="00AD37B6" w:rsidRPr="00AD37B6" w:rsidRDefault="00AD37B6" w:rsidP="004E4118">
            <w:r w:rsidRPr="00AD37B6">
              <w:t>Sabiedrības līdzdalības rezultāti</w:t>
            </w:r>
          </w:p>
        </w:tc>
        <w:tc>
          <w:tcPr>
            <w:tcW w:w="3210" w:type="pct"/>
            <w:hideMark/>
          </w:tcPr>
          <w:p w:rsidR="00AD37B6" w:rsidRPr="00AD37B6" w:rsidRDefault="001231CD" w:rsidP="004E4118">
            <w:r w:rsidRPr="005614F6">
              <w:rPr>
                <w:color w:val="000000"/>
              </w:rPr>
              <w:t>Komentāri par projektu nav saņemti.</w:t>
            </w:r>
          </w:p>
        </w:tc>
      </w:tr>
      <w:tr w:rsidR="00AD37B6" w:rsidRPr="00AD37B6" w:rsidTr="004E4118">
        <w:trPr>
          <w:cantSplit/>
        </w:trPr>
        <w:tc>
          <w:tcPr>
            <w:tcW w:w="311" w:type="pct"/>
            <w:hideMark/>
          </w:tcPr>
          <w:p w:rsidR="00AD37B6" w:rsidRPr="00AD37B6" w:rsidRDefault="00AD37B6" w:rsidP="004E4118">
            <w:pPr>
              <w:jc w:val="center"/>
            </w:pPr>
            <w:r w:rsidRPr="00AD37B6">
              <w:t>4.</w:t>
            </w:r>
          </w:p>
        </w:tc>
        <w:tc>
          <w:tcPr>
            <w:tcW w:w="1479" w:type="pct"/>
            <w:hideMark/>
          </w:tcPr>
          <w:p w:rsidR="00AD37B6" w:rsidRPr="00AD37B6" w:rsidRDefault="00AD37B6" w:rsidP="004E4118">
            <w:r w:rsidRPr="00AD37B6">
              <w:t>Cita informācija</w:t>
            </w:r>
          </w:p>
        </w:tc>
        <w:tc>
          <w:tcPr>
            <w:tcW w:w="3210" w:type="pct"/>
            <w:hideMark/>
          </w:tcPr>
          <w:p w:rsidR="00AD37B6" w:rsidRPr="00AD37B6" w:rsidRDefault="005C6979" w:rsidP="004E4118">
            <w:r>
              <w:t>Nav.</w:t>
            </w:r>
          </w:p>
        </w:tc>
      </w:tr>
    </w:tbl>
    <w:p w:rsidR="00AD37B6" w:rsidRPr="00AD37B6" w:rsidRDefault="00AD37B6" w:rsidP="00AD37B6">
      <w:pPr>
        <w:pStyle w:val="Title"/>
        <w:spacing w:before="130" w:line="260" w:lineRule="exact"/>
        <w:ind w:firstLine="539"/>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00AD37B6" w:rsidRPr="00AD37B6" w:rsidTr="004E4118">
        <w:trPr>
          <w:cantSplit/>
        </w:trPr>
        <w:tc>
          <w:tcPr>
            <w:tcW w:w="5000" w:type="pct"/>
            <w:gridSpan w:val="3"/>
            <w:vAlign w:val="center"/>
            <w:hideMark/>
          </w:tcPr>
          <w:p w:rsidR="00AD37B6" w:rsidRPr="00AD37B6" w:rsidRDefault="00AD37B6" w:rsidP="004E4118">
            <w:pPr>
              <w:jc w:val="center"/>
              <w:rPr>
                <w:b/>
                <w:bCs/>
              </w:rPr>
            </w:pPr>
            <w:r w:rsidRPr="00AD37B6">
              <w:rPr>
                <w:b/>
                <w:bCs/>
              </w:rPr>
              <w:t>VII. Tiesību akta projekta izpildes nodrošināšana un tās ietekme uz institūcijām</w:t>
            </w:r>
          </w:p>
        </w:tc>
      </w:tr>
      <w:tr w:rsidR="00AD37B6" w:rsidRPr="00AD37B6" w:rsidTr="004E4118">
        <w:trPr>
          <w:cantSplit/>
        </w:trPr>
        <w:tc>
          <w:tcPr>
            <w:tcW w:w="311" w:type="pct"/>
            <w:hideMark/>
          </w:tcPr>
          <w:p w:rsidR="00AD37B6" w:rsidRPr="00AD37B6" w:rsidRDefault="00AD37B6" w:rsidP="004E4118">
            <w:pPr>
              <w:jc w:val="center"/>
            </w:pPr>
            <w:r w:rsidRPr="00AD37B6">
              <w:t>1.</w:t>
            </w:r>
          </w:p>
        </w:tc>
        <w:tc>
          <w:tcPr>
            <w:tcW w:w="1479" w:type="pct"/>
            <w:hideMark/>
          </w:tcPr>
          <w:p w:rsidR="00AD37B6" w:rsidRPr="00AD37B6" w:rsidRDefault="00AD37B6" w:rsidP="004E4118">
            <w:r w:rsidRPr="00AD37B6">
              <w:t>Projekta izpildē iesaistītās institūcijas</w:t>
            </w:r>
          </w:p>
        </w:tc>
        <w:tc>
          <w:tcPr>
            <w:tcW w:w="3210" w:type="pct"/>
            <w:hideMark/>
          </w:tcPr>
          <w:p w:rsidR="00AD37B6" w:rsidRPr="00AD37B6" w:rsidRDefault="00AD37B6" w:rsidP="004E4118">
            <w:r w:rsidRPr="005614F6">
              <w:t>Pilsonības un migrācijas lietu pārvalde.</w:t>
            </w:r>
          </w:p>
        </w:tc>
      </w:tr>
      <w:tr w:rsidR="00AD37B6" w:rsidRPr="00AD37B6" w:rsidTr="004E4118">
        <w:trPr>
          <w:cantSplit/>
        </w:trPr>
        <w:tc>
          <w:tcPr>
            <w:tcW w:w="311" w:type="pct"/>
            <w:hideMark/>
          </w:tcPr>
          <w:p w:rsidR="00AD37B6" w:rsidRPr="00AD37B6" w:rsidRDefault="00AD37B6" w:rsidP="004E4118">
            <w:pPr>
              <w:jc w:val="center"/>
            </w:pPr>
            <w:r w:rsidRPr="00AD37B6">
              <w:t>2.</w:t>
            </w:r>
          </w:p>
        </w:tc>
        <w:tc>
          <w:tcPr>
            <w:tcW w:w="1479" w:type="pct"/>
            <w:hideMark/>
          </w:tcPr>
          <w:p w:rsidR="00AD37B6" w:rsidRPr="00AD37B6" w:rsidRDefault="00AD37B6" w:rsidP="004E4118">
            <w:r w:rsidRPr="00AD37B6">
              <w:t>Projekta izpildes ietekme uz pārvaldes funkcijām un institucionālo struktūru.</w:t>
            </w:r>
            <w:r w:rsidRPr="00AD37B6">
              <w:br/>
              <w:t>Jaunu institūciju izveide, esošu institūciju likvidācija vai reorganizācija, to ietekme uz institūcijas cilvēkresursiem</w:t>
            </w:r>
          </w:p>
        </w:tc>
        <w:tc>
          <w:tcPr>
            <w:tcW w:w="3210" w:type="pct"/>
            <w:hideMark/>
          </w:tcPr>
          <w:p w:rsidR="0064006A" w:rsidRDefault="0064006A" w:rsidP="005C6979">
            <w:pPr>
              <w:jc w:val="both"/>
            </w:pPr>
            <w:r>
              <w:t>Pilsonības un migrācijas lietu pārvaldes funkcijas paplašināsies,</w:t>
            </w:r>
          </w:p>
          <w:p w:rsidR="00AD37B6" w:rsidRPr="00AD37B6" w:rsidRDefault="005C6979" w:rsidP="005C6979">
            <w:pPr>
              <w:jc w:val="both"/>
            </w:pPr>
            <w:r w:rsidRPr="0014571E">
              <w:t>Projekta izpildes rezultātā nav paredzēta esošu institūciju likvidācija vai reorganizācija. Iestāžu institucionālā struktūra netiek ietekmēta, papildus cilvēkresursi nav nepieciešami.</w:t>
            </w:r>
          </w:p>
        </w:tc>
      </w:tr>
      <w:tr w:rsidR="00AD37B6" w:rsidRPr="00AD37B6" w:rsidTr="004E4118">
        <w:trPr>
          <w:cantSplit/>
        </w:trPr>
        <w:tc>
          <w:tcPr>
            <w:tcW w:w="311" w:type="pct"/>
            <w:hideMark/>
          </w:tcPr>
          <w:p w:rsidR="00AD37B6" w:rsidRPr="00AD37B6" w:rsidRDefault="00AD37B6" w:rsidP="004E4118">
            <w:pPr>
              <w:jc w:val="center"/>
            </w:pPr>
            <w:r w:rsidRPr="00AD37B6">
              <w:t>3.</w:t>
            </w:r>
          </w:p>
        </w:tc>
        <w:tc>
          <w:tcPr>
            <w:tcW w:w="1479" w:type="pct"/>
            <w:hideMark/>
          </w:tcPr>
          <w:p w:rsidR="00AD37B6" w:rsidRPr="00AD37B6" w:rsidRDefault="00AD37B6" w:rsidP="004E4118">
            <w:r w:rsidRPr="00AD37B6">
              <w:t>Cita informācija</w:t>
            </w:r>
          </w:p>
        </w:tc>
        <w:tc>
          <w:tcPr>
            <w:tcW w:w="3210" w:type="pct"/>
            <w:hideMark/>
          </w:tcPr>
          <w:p w:rsidR="00AD37B6" w:rsidRPr="00AD37B6" w:rsidRDefault="00AD37B6" w:rsidP="004E4118">
            <w:r>
              <w:t>Nav.</w:t>
            </w:r>
          </w:p>
        </w:tc>
      </w:tr>
    </w:tbl>
    <w:p w:rsidR="00B43D51" w:rsidRDefault="00B43D51" w:rsidP="00AD37B6">
      <w:pPr>
        <w:tabs>
          <w:tab w:val="left" w:pos="6521"/>
        </w:tabs>
        <w:jc w:val="both"/>
      </w:pPr>
    </w:p>
    <w:p w:rsidR="00AD37B6" w:rsidRPr="005614F6" w:rsidRDefault="00AD37B6" w:rsidP="00AD37B6">
      <w:pPr>
        <w:tabs>
          <w:tab w:val="left" w:pos="6521"/>
        </w:tabs>
        <w:jc w:val="both"/>
      </w:pPr>
      <w:r w:rsidRPr="005614F6">
        <w:t>Iekšlietu ministrs</w:t>
      </w:r>
      <w:r w:rsidRPr="005614F6">
        <w:tab/>
        <w:t>R.Kozlovskis</w:t>
      </w:r>
    </w:p>
    <w:p w:rsidR="00AD37B6" w:rsidRPr="005614F6" w:rsidRDefault="00AD37B6" w:rsidP="00AD37B6">
      <w:pPr>
        <w:pStyle w:val="naisf"/>
        <w:rPr>
          <w:szCs w:val="24"/>
        </w:rPr>
      </w:pPr>
    </w:p>
    <w:p w:rsidR="00AD37B6" w:rsidRPr="005614F6" w:rsidRDefault="00AD37B6" w:rsidP="00AD37B6">
      <w:pPr>
        <w:pStyle w:val="naisf"/>
        <w:rPr>
          <w:szCs w:val="24"/>
        </w:rPr>
      </w:pPr>
      <w:r>
        <w:rPr>
          <w:szCs w:val="24"/>
        </w:rPr>
        <w:t>Vīza: valsts sekretārs</w:t>
      </w:r>
      <w:r w:rsidRPr="005614F6">
        <w:rPr>
          <w:szCs w:val="24"/>
        </w:rPr>
        <w:tab/>
      </w:r>
      <w:r w:rsidRPr="005614F6">
        <w:rPr>
          <w:szCs w:val="24"/>
        </w:rPr>
        <w:tab/>
      </w:r>
      <w:r w:rsidRPr="005614F6">
        <w:rPr>
          <w:szCs w:val="24"/>
        </w:rPr>
        <w:tab/>
      </w:r>
      <w:proofErr w:type="gramStart"/>
      <w:r w:rsidRPr="005614F6">
        <w:rPr>
          <w:szCs w:val="24"/>
        </w:rPr>
        <w:t xml:space="preserve">  </w:t>
      </w:r>
      <w:proofErr w:type="gramEnd"/>
      <w:r w:rsidRPr="005614F6">
        <w:rPr>
          <w:szCs w:val="24"/>
        </w:rPr>
        <w:tab/>
      </w:r>
      <w:r w:rsidRPr="005614F6">
        <w:rPr>
          <w:szCs w:val="24"/>
        </w:rPr>
        <w:tab/>
      </w:r>
      <w:r w:rsidRPr="005614F6">
        <w:rPr>
          <w:szCs w:val="24"/>
        </w:rPr>
        <w:tab/>
      </w:r>
      <w:r w:rsidRPr="005614F6">
        <w:rPr>
          <w:szCs w:val="24"/>
        </w:rPr>
        <w:tab/>
      </w:r>
      <w:proofErr w:type="spellStart"/>
      <w:r>
        <w:rPr>
          <w:szCs w:val="24"/>
        </w:rPr>
        <w:t>D.Trofimovs</w:t>
      </w:r>
      <w:proofErr w:type="spellEnd"/>
    </w:p>
    <w:p w:rsidR="00866E20" w:rsidRDefault="00866E20" w:rsidP="00AD37B6">
      <w:pPr>
        <w:rPr>
          <w:sz w:val="20"/>
          <w:szCs w:val="20"/>
        </w:rPr>
      </w:pPr>
    </w:p>
    <w:p w:rsidR="00B43D51" w:rsidRDefault="00B43D51" w:rsidP="00AD37B6">
      <w:pPr>
        <w:rPr>
          <w:sz w:val="20"/>
          <w:szCs w:val="20"/>
        </w:rPr>
      </w:pPr>
    </w:p>
    <w:p w:rsidR="00B43D51" w:rsidRDefault="00B43D51" w:rsidP="00AD37B6">
      <w:pPr>
        <w:rPr>
          <w:sz w:val="20"/>
          <w:szCs w:val="20"/>
        </w:rPr>
      </w:pPr>
    </w:p>
    <w:p w:rsidR="00AD37B6" w:rsidRPr="005614F6" w:rsidRDefault="00AD37B6" w:rsidP="00AD37B6">
      <w:pPr>
        <w:rPr>
          <w:sz w:val="20"/>
          <w:szCs w:val="20"/>
        </w:rPr>
      </w:pPr>
      <w:r w:rsidRPr="005614F6">
        <w:rPr>
          <w:sz w:val="20"/>
          <w:szCs w:val="20"/>
        </w:rPr>
        <w:t>Stone, 67219425</w:t>
      </w:r>
    </w:p>
    <w:p w:rsidR="00D24D1C" w:rsidRPr="00AD37B6" w:rsidRDefault="00417D7A">
      <w:hyperlink r:id="rId10" w:history="1">
        <w:r w:rsidR="00AD37B6" w:rsidRPr="005614F6">
          <w:rPr>
            <w:rStyle w:val="Hyperlink"/>
            <w:sz w:val="20"/>
            <w:szCs w:val="20"/>
          </w:rPr>
          <w:t>kristine.stone@pmlp.gov.lv</w:t>
        </w:r>
      </w:hyperlink>
    </w:p>
    <w:sectPr w:rsidR="00D24D1C" w:rsidRPr="00AD37B6" w:rsidSect="00AD75FA">
      <w:headerReference w:type="default" r:id="rId11"/>
      <w:footerReference w:type="default" r:id="rId12"/>
      <w:footerReference w:type="first" r:id="rId13"/>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37B6" w:rsidRDefault="00AD37B6" w:rsidP="00AD37B6">
      <w:r>
        <w:separator/>
      </w:r>
    </w:p>
  </w:endnote>
  <w:endnote w:type="continuationSeparator" w:id="0">
    <w:p w:rsidR="00AD37B6" w:rsidRDefault="00AD37B6" w:rsidP="00AD37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37B6" w:rsidRDefault="00AD37B6" w:rsidP="00AB27B1">
    <w:pPr>
      <w:pStyle w:val="Footer"/>
      <w:jc w:val="both"/>
    </w:pPr>
    <w:r w:rsidRPr="00B9664F">
      <w:rPr>
        <w:sz w:val="20"/>
        <w:szCs w:val="20"/>
      </w:rPr>
      <w:t>IEMAnot_</w:t>
    </w:r>
    <w:r w:rsidR="007E640C">
      <w:rPr>
        <w:sz w:val="20"/>
        <w:szCs w:val="20"/>
      </w:rPr>
      <w:t>1304</w:t>
    </w:r>
    <w:r>
      <w:rPr>
        <w:sz w:val="20"/>
        <w:szCs w:val="20"/>
      </w:rPr>
      <w:t>18_II_k</w:t>
    </w:r>
    <w:r w:rsidRPr="000D71A5">
      <w:rPr>
        <w:sz w:val="20"/>
        <w:szCs w:val="20"/>
      </w:rPr>
      <w:t>ars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37B6" w:rsidRDefault="00AD37B6" w:rsidP="00AB27B1">
    <w:pPr>
      <w:pStyle w:val="Footer"/>
      <w:jc w:val="both"/>
    </w:pPr>
    <w:r w:rsidRPr="00B9664F">
      <w:rPr>
        <w:sz w:val="20"/>
        <w:szCs w:val="20"/>
      </w:rPr>
      <w:t>IEMAnot_</w:t>
    </w:r>
    <w:r w:rsidR="007E640C">
      <w:rPr>
        <w:sz w:val="20"/>
        <w:szCs w:val="20"/>
      </w:rPr>
      <w:t>1304</w:t>
    </w:r>
    <w:r>
      <w:rPr>
        <w:sz w:val="20"/>
        <w:szCs w:val="20"/>
      </w:rPr>
      <w:t>18_II_k</w:t>
    </w:r>
    <w:r w:rsidR="00A226F2">
      <w:rPr>
        <w:sz w:val="20"/>
        <w:szCs w:val="20"/>
      </w:rPr>
      <w:t>ars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37B6" w:rsidRDefault="00AD37B6" w:rsidP="00AD37B6">
      <w:r>
        <w:separator/>
      </w:r>
    </w:p>
  </w:footnote>
  <w:footnote w:type="continuationSeparator" w:id="0">
    <w:p w:rsidR="00AD37B6" w:rsidRDefault="00AD37B6" w:rsidP="00AD37B6">
      <w:r>
        <w:continuationSeparator/>
      </w:r>
    </w:p>
  </w:footnote>
  <w:footnote w:id="1">
    <w:p w:rsidR="001842F0" w:rsidRDefault="001842F0">
      <w:pPr>
        <w:pStyle w:val="FootnoteText"/>
      </w:pPr>
      <w:r>
        <w:rPr>
          <w:rStyle w:val="FootnoteReference"/>
        </w:rPr>
        <w:footnoteRef/>
      </w:r>
      <w:r>
        <w:t xml:space="preserve"> </w:t>
      </w:r>
      <w:r w:rsidRPr="001842F0">
        <w:t>http://www.csb.gov.lv/statistikas-temas/iedzivotaju-ienemumi-galvenie-raditaji-30268.html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3753383"/>
      <w:docPartObj>
        <w:docPartGallery w:val="Page Numbers (Top of Page)"/>
        <w:docPartUnique/>
      </w:docPartObj>
    </w:sdtPr>
    <w:sdtEndPr>
      <w:rPr>
        <w:noProof/>
      </w:rPr>
    </w:sdtEndPr>
    <w:sdtContent>
      <w:p w:rsidR="00AD37B6" w:rsidRDefault="00AD37B6">
        <w:pPr>
          <w:pStyle w:val="Header"/>
          <w:jc w:val="center"/>
        </w:pPr>
        <w:r>
          <w:fldChar w:fldCharType="begin"/>
        </w:r>
        <w:r>
          <w:instrText xml:space="preserve"> PAGE   \* MERGEFORMAT </w:instrText>
        </w:r>
        <w:r>
          <w:fldChar w:fldCharType="separate"/>
        </w:r>
        <w:r w:rsidR="00417D7A">
          <w:rPr>
            <w:noProof/>
          </w:rPr>
          <w:t>4</w:t>
        </w:r>
        <w:r>
          <w:rPr>
            <w:noProof/>
          </w:rPr>
          <w:fldChar w:fldCharType="end"/>
        </w:r>
      </w:p>
    </w:sdtContent>
  </w:sdt>
  <w:p w:rsidR="00AD37B6" w:rsidRDefault="00AD37B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7B6"/>
    <w:rsid w:val="000A52F7"/>
    <w:rsid w:val="000A6873"/>
    <w:rsid w:val="000D2844"/>
    <w:rsid w:val="000F5AB4"/>
    <w:rsid w:val="001231CD"/>
    <w:rsid w:val="00144DF6"/>
    <w:rsid w:val="001574C9"/>
    <w:rsid w:val="001842F0"/>
    <w:rsid w:val="00197EBB"/>
    <w:rsid w:val="001B7483"/>
    <w:rsid w:val="00204175"/>
    <w:rsid w:val="00244D40"/>
    <w:rsid w:val="00246744"/>
    <w:rsid w:val="00260381"/>
    <w:rsid w:val="003314E9"/>
    <w:rsid w:val="003B3529"/>
    <w:rsid w:val="003D3FC5"/>
    <w:rsid w:val="003F273A"/>
    <w:rsid w:val="0040270A"/>
    <w:rsid w:val="00417D7A"/>
    <w:rsid w:val="00451098"/>
    <w:rsid w:val="00463DD9"/>
    <w:rsid w:val="004F28B9"/>
    <w:rsid w:val="00543BB3"/>
    <w:rsid w:val="00557F84"/>
    <w:rsid w:val="005C6979"/>
    <w:rsid w:val="0064006A"/>
    <w:rsid w:val="00652033"/>
    <w:rsid w:val="00694F9E"/>
    <w:rsid w:val="006E140A"/>
    <w:rsid w:val="007B3519"/>
    <w:rsid w:val="007E640C"/>
    <w:rsid w:val="007F1E19"/>
    <w:rsid w:val="0081356D"/>
    <w:rsid w:val="00822EF4"/>
    <w:rsid w:val="008539A0"/>
    <w:rsid w:val="00866E20"/>
    <w:rsid w:val="009A2045"/>
    <w:rsid w:val="00A226F2"/>
    <w:rsid w:val="00AB27B1"/>
    <w:rsid w:val="00AD37B6"/>
    <w:rsid w:val="00AD75FA"/>
    <w:rsid w:val="00AF33FE"/>
    <w:rsid w:val="00B43D51"/>
    <w:rsid w:val="00C36D0E"/>
    <w:rsid w:val="00D24D1C"/>
    <w:rsid w:val="00DC2105"/>
    <w:rsid w:val="00DC72C8"/>
    <w:rsid w:val="00DE0647"/>
    <w:rsid w:val="00E81185"/>
    <w:rsid w:val="00E93CDC"/>
    <w:rsid w:val="00EE649E"/>
    <w:rsid w:val="00F31540"/>
    <w:rsid w:val="00F93619"/>
    <w:rsid w:val="00FA4F67"/>
    <w:rsid w:val="00FE4E9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33D443-1DFC-4DEA-942E-B9AB69809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37B6"/>
    <w:rPr>
      <w:rFonts w:eastAsia="Times New Roman" w:cs="Times New Roman"/>
      <w:sz w:val="24"/>
      <w:szCs w:val="24"/>
      <w:lang w:eastAsia="lv-LV"/>
    </w:rPr>
  </w:style>
  <w:style w:type="paragraph" w:styleId="Heading3">
    <w:name w:val="heading 3"/>
    <w:basedOn w:val="Normal"/>
    <w:link w:val="Heading3Char"/>
    <w:uiPriority w:val="9"/>
    <w:qFormat/>
    <w:rsid w:val="00652033"/>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D37B6"/>
    <w:pPr>
      <w:jc w:val="center"/>
    </w:pPr>
    <w:rPr>
      <w:sz w:val="28"/>
      <w:szCs w:val="20"/>
      <w:lang w:eastAsia="en-US"/>
    </w:rPr>
  </w:style>
  <w:style w:type="character" w:customStyle="1" w:styleId="TitleChar">
    <w:name w:val="Title Char"/>
    <w:basedOn w:val="DefaultParagraphFont"/>
    <w:link w:val="Title"/>
    <w:rsid w:val="00AD37B6"/>
    <w:rPr>
      <w:rFonts w:eastAsia="Times New Roman" w:cs="Times New Roman"/>
      <w:szCs w:val="20"/>
    </w:rPr>
  </w:style>
  <w:style w:type="character" w:styleId="Hyperlink">
    <w:name w:val="Hyperlink"/>
    <w:basedOn w:val="DefaultParagraphFont"/>
    <w:uiPriority w:val="99"/>
    <w:unhideWhenUsed/>
    <w:rsid w:val="00AD37B6"/>
    <w:rPr>
      <w:color w:val="0000FF"/>
      <w:u w:val="single"/>
    </w:rPr>
  </w:style>
  <w:style w:type="paragraph" w:styleId="Header">
    <w:name w:val="header"/>
    <w:basedOn w:val="Normal"/>
    <w:link w:val="HeaderChar"/>
    <w:uiPriority w:val="99"/>
    <w:unhideWhenUsed/>
    <w:rsid w:val="00AD37B6"/>
    <w:pPr>
      <w:tabs>
        <w:tab w:val="center" w:pos="4153"/>
        <w:tab w:val="right" w:pos="8306"/>
      </w:tabs>
    </w:pPr>
  </w:style>
  <w:style w:type="character" w:customStyle="1" w:styleId="HeaderChar">
    <w:name w:val="Header Char"/>
    <w:basedOn w:val="DefaultParagraphFont"/>
    <w:link w:val="Header"/>
    <w:uiPriority w:val="99"/>
    <w:rsid w:val="00AD37B6"/>
    <w:rPr>
      <w:rFonts w:eastAsia="Times New Roman" w:cs="Times New Roman"/>
      <w:sz w:val="24"/>
      <w:szCs w:val="24"/>
      <w:lang w:eastAsia="lv-LV"/>
    </w:rPr>
  </w:style>
  <w:style w:type="paragraph" w:styleId="Footer">
    <w:name w:val="footer"/>
    <w:basedOn w:val="Normal"/>
    <w:link w:val="FooterChar"/>
    <w:uiPriority w:val="99"/>
    <w:unhideWhenUsed/>
    <w:rsid w:val="00AD37B6"/>
    <w:pPr>
      <w:tabs>
        <w:tab w:val="center" w:pos="4153"/>
        <w:tab w:val="right" w:pos="8306"/>
      </w:tabs>
    </w:pPr>
  </w:style>
  <w:style w:type="character" w:customStyle="1" w:styleId="FooterChar">
    <w:name w:val="Footer Char"/>
    <w:basedOn w:val="DefaultParagraphFont"/>
    <w:link w:val="Footer"/>
    <w:uiPriority w:val="99"/>
    <w:rsid w:val="00AD37B6"/>
    <w:rPr>
      <w:rFonts w:eastAsia="Times New Roman" w:cs="Times New Roman"/>
      <w:sz w:val="24"/>
      <w:szCs w:val="24"/>
      <w:lang w:eastAsia="lv-LV"/>
    </w:rPr>
  </w:style>
  <w:style w:type="paragraph" w:customStyle="1" w:styleId="naisf">
    <w:name w:val="naisf"/>
    <w:basedOn w:val="Normal"/>
    <w:rsid w:val="00AD37B6"/>
    <w:pPr>
      <w:spacing w:before="100" w:after="100"/>
    </w:pPr>
    <w:rPr>
      <w:szCs w:val="20"/>
    </w:rPr>
  </w:style>
  <w:style w:type="paragraph" w:styleId="BalloonText">
    <w:name w:val="Balloon Text"/>
    <w:basedOn w:val="Normal"/>
    <w:link w:val="BalloonTextChar"/>
    <w:uiPriority w:val="99"/>
    <w:semiHidden/>
    <w:unhideWhenUsed/>
    <w:rsid w:val="005C69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6979"/>
    <w:rPr>
      <w:rFonts w:ascii="Segoe UI" w:eastAsia="Times New Roman" w:hAnsi="Segoe UI" w:cs="Segoe UI"/>
      <w:sz w:val="18"/>
      <w:szCs w:val="18"/>
      <w:lang w:eastAsia="lv-LV"/>
    </w:rPr>
  </w:style>
  <w:style w:type="paragraph" w:styleId="ListParagraph">
    <w:name w:val="List Paragraph"/>
    <w:basedOn w:val="Normal"/>
    <w:uiPriority w:val="34"/>
    <w:qFormat/>
    <w:rsid w:val="00DE0647"/>
    <w:pPr>
      <w:ind w:left="720"/>
      <w:contextualSpacing/>
    </w:pPr>
  </w:style>
  <w:style w:type="character" w:customStyle="1" w:styleId="Heading3Char">
    <w:name w:val="Heading 3 Char"/>
    <w:basedOn w:val="DefaultParagraphFont"/>
    <w:link w:val="Heading3"/>
    <w:uiPriority w:val="9"/>
    <w:rsid w:val="00652033"/>
    <w:rPr>
      <w:rFonts w:eastAsia="Times New Roman" w:cs="Times New Roman"/>
      <w:b/>
      <w:bCs/>
      <w:sz w:val="27"/>
      <w:szCs w:val="27"/>
      <w:lang w:eastAsia="lv-LV"/>
    </w:rPr>
  </w:style>
  <w:style w:type="paragraph" w:customStyle="1" w:styleId="NormalWebCharChar">
    <w:name w:val="Normal (Web) Char Char"/>
    <w:basedOn w:val="Normal"/>
    <w:rsid w:val="00DC72C8"/>
    <w:pPr>
      <w:widowControl w:val="0"/>
      <w:suppressAutoHyphens/>
      <w:spacing w:before="280" w:after="280"/>
    </w:pPr>
    <w:rPr>
      <w:color w:val="000000"/>
      <w:sz w:val="20"/>
      <w:szCs w:val="20"/>
      <w:lang w:eastAsia="zh-CN"/>
    </w:rPr>
  </w:style>
  <w:style w:type="paragraph" w:styleId="FootnoteText">
    <w:name w:val="footnote text"/>
    <w:basedOn w:val="Normal"/>
    <w:link w:val="FootnoteTextChar"/>
    <w:uiPriority w:val="99"/>
    <w:semiHidden/>
    <w:unhideWhenUsed/>
    <w:rsid w:val="001842F0"/>
    <w:rPr>
      <w:sz w:val="20"/>
      <w:szCs w:val="20"/>
    </w:rPr>
  </w:style>
  <w:style w:type="character" w:customStyle="1" w:styleId="FootnoteTextChar">
    <w:name w:val="Footnote Text Char"/>
    <w:basedOn w:val="DefaultParagraphFont"/>
    <w:link w:val="FootnoteText"/>
    <w:uiPriority w:val="99"/>
    <w:semiHidden/>
    <w:rsid w:val="001842F0"/>
    <w:rPr>
      <w:rFonts w:eastAsia="Times New Roman" w:cs="Times New Roman"/>
      <w:sz w:val="20"/>
      <w:szCs w:val="20"/>
      <w:lang w:eastAsia="lv-LV"/>
    </w:rPr>
  </w:style>
  <w:style w:type="character" w:styleId="FootnoteReference">
    <w:name w:val="footnote reference"/>
    <w:basedOn w:val="DefaultParagraphFont"/>
    <w:uiPriority w:val="99"/>
    <w:semiHidden/>
    <w:unhideWhenUsed/>
    <w:rsid w:val="001842F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em.gov.lv/lat/sadarbiba_ar_nvo/diskusiju_dokumenti/"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pmlp.gov.lv/lv/sakums/tiesibu-akti/tiesibu-aktu-projekti/"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kristine.stone@pmlp.gov.lv" TargetMode="External"/><Relationship Id="rId4" Type="http://schemas.openxmlformats.org/officeDocument/2006/relationships/webSettings" Target="webSettings.xml"/><Relationship Id="rId9" Type="http://schemas.openxmlformats.org/officeDocument/2006/relationships/hyperlink" Target="http://www.mk.gov.lv/content/ministru-kabineta-diskusiju-dokumenti"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0C99D9-C266-40B7-A97E-82576B20D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607</TotalTime>
  <Pages>6</Pages>
  <Words>7610</Words>
  <Characters>4339</Characters>
  <Application>Microsoft Office Word</Application>
  <DocSecurity>0</DocSecurity>
  <Lines>36</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Kristine Stone</dc:creator>
  <cp:keywords/>
  <dc:description/>
  <cp:lastModifiedBy>Kristine Stone</cp:lastModifiedBy>
  <cp:revision>36</cp:revision>
  <cp:lastPrinted>2018-04-13T09:22:00Z</cp:lastPrinted>
  <dcterms:created xsi:type="dcterms:W3CDTF">2018-01-08T10:26:00Z</dcterms:created>
  <dcterms:modified xsi:type="dcterms:W3CDTF">2018-04-17T05:11:00Z</dcterms:modified>
</cp:coreProperties>
</file>