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28" w:rsidRPr="00067666" w:rsidRDefault="00F80B28" w:rsidP="00F80B28">
      <w:pPr>
        <w:pStyle w:val="Virsraksts3"/>
        <w:ind w:firstLine="720"/>
        <w:jc w:val="right"/>
        <w:rPr>
          <w:i/>
          <w:szCs w:val="28"/>
          <w:lang w:val="lv-LV"/>
        </w:rPr>
      </w:pPr>
      <w:r w:rsidRPr="00067666">
        <w:rPr>
          <w:i/>
          <w:szCs w:val="28"/>
          <w:lang w:val="lv-LV"/>
        </w:rPr>
        <w:t>Projekts</w:t>
      </w:r>
    </w:p>
    <w:p w:rsidR="00F80B28" w:rsidRPr="00067666" w:rsidRDefault="00F80B28" w:rsidP="00067666">
      <w:pPr>
        <w:jc w:val="both"/>
        <w:rPr>
          <w:sz w:val="28"/>
          <w:szCs w:val="28"/>
          <w:lang w:val="lv-LV"/>
        </w:rPr>
      </w:pPr>
    </w:p>
    <w:p w:rsidR="00F80B28" w:rsidRPr="00067666" w:rsidRDefault="00F80B28" w:rsidP="00F80B28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67666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F80B28" w:rsidRPr="00067666" w:rsidRDefault="00F80B28" w:rsidP="0006766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F80B28" w:rsidRPr="00067666" w:rsidRDefault="00F80B28" w:rsidP="00F80B28">
      <w:pPr>
        <w:pStyle w:val="Pamattekstaatkpe3"/>
        <w:spacing w:after="0" w:line="360" w:lineRule="auto"/>
        <w:ind w:left="284"/>
        <w:jc w:val="both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 xml:space="preserve">2018.gada ___._________ </w:t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  <w:t xml:space="preserve"> Noteikumi Nr.___ </w:t>
      </w:r>
    </w:p>
    <w:p w:rsidR="00F80B28" w:rsidRPr="00067666" w:rsidRDefault="00F80B28" w:rsidP="00F80B28">
      <w:pPr>
        <w:pStyle w:val="Pamattekstsaratkpi"/>
        <w:spacing w:after="0" w:line="360" w:lineRule="auto"/>
        <w:ind w:left="284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>Rīgā</w:t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  <w:t xml:space="preserve"> (prot. Nr.__ __ §)</w:t>
      </w:r>
    </w:p>
    <w:p w:rsidR="00EE546E" w:rsidRPr="00067666" w:rsidRDefault="00EE546E" w:rsidP="0006766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E546E" w:rsidRPr="00067666" w:rsidRDefault="00EE546E" w:rsidP="00F80B28">
      <w:pPr>
        <w:pStyle w:val="Pamatteksts"/>
        <w:rPr>
          <w:lang w:val="lv-LV"/>
        </w:rPr>
      </w:pPr>
      <w:bookmarkStart w:id="0" w:name="OLE_LINK5"/>
      <w:bookmarkStart w:id="1" w:name="OLE_LINK6"/>
      <w:bookmarkStart w:id="2" w:name="OLE_LINK1"/>
      <w:bookmarkStart w:id="3" w:name="OLE_LINK9"/>
      <w:r w:rsidRPr="00067666">
        <w:rPr>
          <w:lang w:val="lv-LV"/>
        </w:rPr>
        <w:t>Rundāles pils muzej</w:t>
      </w:r>
      <w:r w:rsidR="007E7BD8" w:rsidRPr="00067666">
        <w:rPr>
          <w:lang w:val="lv-LV"/>
        </w:rPr>
        <w:t>a</w:t>
      </w:r>
      <w:r w:rsidRPr="00067666">
        <w:rPr>
          <w:lang w:val="lv-LV"/>
        </w:rPr>
        <w:t xml:space="preserve"> </w:t>
      </w:r>
      <w:r w:rsidR="0012296D" w:rsidRPr="00067666">
        <w:rPr>
          <w:lang w:val="lv-LV"/>
        </w:rPr>
        <w:t>publisko</w:t>
      </w:r>
      <w:r w:rsidR="007F1068" w:rsidRPr="00067666">
        <w:rPr>
          <w:lang w:val="lv-LV"/>
        </w:rPr>
        <w:t xml:space="preserve"> </w:t>
      </w:r>
      <w:r w:rsidRPr="00067666">
        <w:rPr>
          <w:lang w:val="lv-LV"/>
        </w:rPr>
        <w:t>maksas pakalpojumu cenrādi</w:t>
      </w:r>
      <w:r w:rsidR="0012296D" w:rsidRPr="00067666">
        <w:rPr>
          <w:lang w:val="lv-LV"/>
        </w:rPr>
        <w:t>s</w:t>
      </w:r>
    </w:p>
    <w:bookmarkEnd w:id="0"/>
    <w:bookmarkEnd w:id="1"/>
    <w:bookmarkEnd w:id="2"/>
    <w:bookmarkEnd w:id="3"/>
    <w:p w:rsidR="00EE546E" w:rsidRPr="00067666" w:rsidRDefault="00EE546E" w:rsidP="00067666">
      <w:pPr>
        <w:rPr>
          <w:sz w:val="28"/>
          <w:szCs w:val="28"/>
          <w:lang w:val="lv-LV"/>
        </w:rPr>
      </w:pPr>
    </w:p>
    <w:p w:rsidR="001F2A90" w:rsidRPr="00067666" w:rsidRDefault="00EE546E" w:rsidP="00F80B28">
      <w:pPr>
        <w:ind w:firstLine="720"/>
        <w:jc w:val="right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 xml:space="preserve">Izdoti saskaņā ar </w:t>
      </w:r>
    </w:p>
    <w:p w:rsidR="001F2A90" w:rsidRPr="00067666" w:rsidRDefault="00EE546E" w:rsidP="00F80B28">
      <w:pPr>
        <w:ind w:firstLine="720"/>
        <w:jc w:val="right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>Likuma par budžetu un</w:t>
      </w:r>
      <w:r w:rsidR="001F2A90" w:rsidRPr="00067666">
        <w:rPr>
          <w:sz w:val="28"/>
          <w:szCs w:val="28"/>
          <w:lang w:val="lv-LV"/>
        </w:rPr>
        <w:t xml:space="preserve"> </w:t>
      </w:r>
      <w:r w:rsidRPr="00067666">
        <w:rPr>
          <w:sz w:val="28"/>
          <w:szCs w:val="28"/>
          <w:lang w:val="lv-LV"/>
        </w:rPr>
        <w:t>finanšu vadību</w:t>
      </w:r>
    </w:p>
    <w:p w:rsidR="00EE546E" w:rsidRPr="00067666" w:rsidRDefault="00EE546E" w:rsidP="00F80B28">
      <w:pPr>
        <w:ind w:firstLine="720"/>
        <w:jc w:val="right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 xml:space="preserve"> 5.</w:t>
      </w:r>
      <w:r w:rsidR="000B7D09">
        <w:rPr>
          <w:sz w:val="28"/>
          <w:szCs w:val="28"/>
          <w:lang w:val="lv-LV"/>
        </w:rPr>
        <w:t> </w:t>
      </w:r>
      <w:r w:rsidRPr="00067666">
        <w:rPr>
          <w:sz w:val="28"/>
          <w:szCs w:val="28"/>
          <w:lang w:val="lv-LV"/>
        </w:rPr>
        <w:t xml:space="preserve">panta devīto daļu </w:t>
      </w:r>
    </w:p>
    <w:p w:rsidR="00EE546E" w:rsidRPr="009A213E" w:rsidRDefault="00EE546E" w:rsidP="00F80B28">
      <w:pPr>
        <w:tabs>
          <w:tab w:val="left" w:pos="426"/>
        </w:tabs>
        <w:ind w:left="426" w:hanging="426"/>
        <w:rPr>
          <w:sz w:val="28"/>
          <w:szCs w:val="28"/>
          <w:lang w:val="lv-LV"/>
        </w:rPr>
      </w:pPr>
    </w:p>
    <w:p w:rsidR="00FA72A0" w:rsidRPr="009A213E" w:rsidRDefault="00FA72A0" w:rsidP="00F80B2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9A213E">
        <w:rPr>
          <w:sz w:val="28"/>
          <w:szCs w:val="28"/>
          <w:lang w:val="lv-LV" w:eastAsia="lv-LV"/>
        </w:rPr>
        <w:t>Noteikumi nosaka Rundāles pils muzeja (turpmāk – muzejs) sniegto maksas pakalpojumu cenrādi.</w:t>
      </w:r>
    </w:p>
    <w:p w:rsidR="00F80B28" w:rsidRPr="009A213E" w:rsidRDefault="00F80B28" w:rsidP="00063335">
      <w:pPr>
        <w:tabs>
          <w:tab w:val="left" w:pos="426"/>
        </w:tabs>
        <w:jc w:val="both"/>
        <w:rPr>
          <w:sz w:val="28"/>
          <w:szCs w:val="28"/>
          <w:lang w:val="lv-LV" w:eastAsia="lv-LV"/>
        </w:rPr>
      </w:pPr>
    </w:p>
    <w:p w:rsidR="00FA72A0" w:rsidRPr="009A213E" w:rsidRDefault="00FA72A0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bookmarkStart w:id="4" w:name="p2"/>
      <w:bookmarkStart w:id="5" w:name="p-486414"/>
      <w:bookmarkEnd w:id="4"/>
      <w:bookmarkEnd w:id="5"/>
      <w:r w:rsidRPr="009A213E">
        <w:rPr>
          <w:sz w:val="28"/>
          <w:szCs w:val="28"/>
          <w:lang w:val="lv-LV"/>
        </w:rPr>
        <w:t xml:space="preserve">Muzejs maksas pakalpojumus </w:t>
      </w:r>
      <w:r w:rsidR="00063335" w:rsidRPr="009A213E">
        <w:rPr>
          <w:sz w:val="28"/>
          <w:szCs w:val="28"/>
          <w:lang w:val="lv-LV"/>
        </w:rPr>
        <w:t xml:space="preserve">sniedz </w:t>
      </w:r>
      <w:r w:rsidRPr="009A213E">
        <w:rPr>
          <w:sz w:val="28"/>
          <w:szCs w:val="28"/>
          <w:lang w:val="lv-LV"/>
        </w:rPr>
        <w:t>saskaņā ar cenrādi (pielikums).</w:t>
      </w:r>
    </w:p>
    <w:p w:rsidR="00F80B28" w:rsidRPr="009A213E" w:rsidRDefault="00F80B28" w:rsidP="00063335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Pr="009A213E" w:rsidRDefault="00FA72A0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bookmarkStart w:id="6" w:name="p3"/>
      <w:bookmarkStart w:id="7" w:name="p-525425"/>
      <w:bookmarkEnd w:id="6"/>
      <w:bookmarkEnd w:id="7"/>
      <w:r w:rsidRPr="009A213E">
        <w:rPr>
          <w:sz w:val="28"/>
          <w:szCs w:val="28"/>
          <w:lang w:val="lv-LV" w:eastAsia="lv-LV"/>
        </w:rPr>
        <w:t xml:space="preserve">Par </w:t>
      </w:r>
      <w:r w:rsidR="007D220C" w:rsidRPr="009A213E">
        <w:rPr>
          <w:sz w:val="28"/>
          <w:szCs w:val="28"/>
          <w:lang w:val="lv-LV" w:eastAsia="lv-LV"/>
        </w:rPr>
        <w:t xml:space="preserve">muzeja maksas pakalpojumu </w:t>
      </w:r>
      <w:r w:rsidRPr="009A213E">
        <w:rPr>
          <w:sz w:val="28"/>
          <w:szCs w:val="28"/>
          <w:lang w:val="lv-LV" w:eastAsia="lv-LV"/>
        </w:rPr>
        <w:t>cenrāža 1.</w:t>
      </w:r>
      <w:r w:rsidR="00EF68ED" w:rsidRPr="009A213E">
        <w:rPr>
          <w:sz w:val="28"/>
          <w:szCs w:val="28"/>
          <w:lang w:val="lv-LV" w:eastAsia="lv-LV"/>
        </w:rPr>
        <w:t>1.</w:t>
      </w:r>
      <w:r w:rsidR="00EA0C2C" w:rsidRPr="009A213E">
        <w:rPr>
          <w:sz w:val="28"/>
          <w:szCs w:val="28"/>
          <w:lang w:val="lv-LV" w:eastAsia="lv-LV"/>
        </w:rPr>
        <w:t xml:space="preserve"> </w:t>
      </w:r>
      <w:r w:rsidR="003A30EF">
        <w:rPr>
          <w:sz w:val="28"/>
          <w:szCs w:val="28"/>
          <w:lang w:val="lv-LV" w:eastAsia="lv-LV"/>
        </w:rPr>
        <w:t>–</w:t>
      </w:r>
      <w:r w:rsidR="00EF68ED" w:rsidRPr="009A213E">
        <w:rPr>
          <w:sz w:val="28"/>
          <w:szCs w:val="28"/>
          <w:lang w:val="lv-LV" w:eastAsia="lv-LV"/>
        </w:rPr>
        <w:t xml:space="preserve"> 1.9., 1.16.</w:t>
      </w:r>
      <w:r w:rsidR="007D220C" w:rsidRPr="009A213E">
        <w:rPr>
          <w:sz w:val="28"/>
          <w:szCs w:val="28"/>
          <w:lang w:val="lv-LV" w:eastAsia="lv-LV"/>
        </w:rPr>
        <w:t>,</w:t>
      </w:r>
      <w:r w:rsidR="00EF68ED" w:rsidRPr="009A213E">
        <w:rPr>
          <w:sz w:val="28"/>
          <w:szCs w:val="28"/>
          <w:lang w:val="lv-LV" w:eastAsia="lv-LV"/>
        </w:rPr>
        <w:t xml:space="preserve"> 1.19., 1.21</w:t>
      </w:r>
      <w:r w:rsidRPr="009A213E">
        <w:rPr>
          <w:sz w:val="28"/>
          <w:szCs w:val="28"/>
          <w:lang w:val="lv-LV" w:eastAsia="lv-LV"/>
        </w:rPr>
        <w:t>. u</w:t>
      </w:r>
      <w:r w:rsidR="00EF68ED" w:rsidRPr="009A213E">
        <w:rPr>
          <w:sz w:val="28"/>
          <w:szCs w:val="28"/>
          <w:lang w:val="lv-LV" w:eastAsia="lv-LV"/>
        </w:rPr>
        <w:t>n 1.22</w:t>
      </w:r>
      <w:r w:rsidRPr="009A213E">
        <w:rPr>
          <w:sz w:val="28"/>
          <w:szCs w:val="28"/>
          <w:lang w:val="lv-LV" w:eastAsia="lv-LV"/>
        </w:rPr>
        <w:t>.apakšpunktā minētajiem pakalpojumiem maksu neiekasē no:</w:t>
      </w:r>
    </w:p>
    <w:p w:rsidR="009C4056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/>
        </w:rPr>
        <w:t>bērniem līdz septiņu gadu vecumam;</w:t>
      </w:r>
    </w:p>
    <w:p w:rsidR="009C4056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/>
        </w:rPr>
        <w:t>pedagogiem, kas pavada pirmsskolas izglītības iestāžu izglītojamo grupu vai izglītojamo grupu (grupā vismaz 10 izglītojamie – pamatizglītības vai vispārējās vidējās izglītības iestāžu izglītojamie, kā arī profesionālās pamatizglītības vai profesionālās vidējās izglītības iestāžu izglītojamie);</w:t>
      </w:r>
    </w:p>
    <w:p w:rsidR="009C4056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 xml:space="preserve">bāreņiem un bez vecāku gādības palikušiem bērniem, dienas aprūpes centra, krīzes centra un internātskolas audzēkņiem, kā arī </w:t>
      </w:r>
      <w:r w:rsidR="00F16FC5" w:rsidRPr="009A213E">
        <w:rPr>
          <w:sz w:val="28"/>
          <w:szCs w:val="28"/>
          <w:lang w:val="lv-LV" w:eastAsia="lv-LV"/>
        </w:rPr>
        <w:t>bēriem, kas ievietoti sociālās rehabilitācijas centrā</w:t>
      </w:r>
      <w:r w:rsidRPr="009A213E">
        <w:rPr>
          <w:sz w:val="28"/>
          <w:szCs w:val="28"/>
          <w:lang w:val="lv-LV" w:eastAsia="lv-LV"/>
        </w:rPr>
        <w:t xml:space="preserve"> (uzrādot statusu apliecinošu dokumentu)</w:t>
      </w:r>
      <w:r w:rsidR="00DE131B" w:rsidRPr="009A213E">
        <w:rPr>
          <w:sz w:val="28"/>
          <w:szCs w:val="28"/>
          <w:lang w:val="lv-LV" w:eastAsia="lv-LV"/>
        </w:rPr>
        <w:t>,</w:t>
      </w:r>
      <w:r w:rsidRPr="009A213E">
        <w:rPr>
          <w:sz w:val="28"/>
          <w:szCs w:val="28"/>
          <w:lang w:val="lv-LV" w:eastAsia="lv-LV"/>
        </w:rPr>
        <w:t xml:space="preserve"> un tos pavadošajām personām </w:t>
      </w:r>
      <w:r w:rsidRPr="009A213E">
        <w:rPr>
          <w:sz w:val="28"/>
          <w:szCs w:val="28"/>
          <w:lang w:val="lv-LV"/>
        </w:rPr>
        <w:t>(viens pedagogs vai viena persona uz 10 bērniem vai audzēkņiem);</w:t>
      </w:r>
    </w:p>
    <w:p w:rsidR="009C4056" w:rsidRPr="00C0423A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/>
        </w:rPr>
        <w:t xml:space="preserve">personām līdz </w:t>
      </w:r>
      <w:r w:rsidRPr="00C0423A">
        <w:rPr>
          <w:sz w:val="28"/>
          <w:szCs w:val="28"/>
          <w:lang w:val="lv-LV"/>
        </w:rPr>
        <w:t xml:space="preserve">18 gadu vecumam ar invaliditāti, personām </w:t>
      </w:r>
      <w:r w:rsidR="00F80B28" w:rsidRPr="00C0423A">
        <w:rPr>
          <w:sz w:val="28"/>
          <w:szCs w:val="28"/>
          <w:lang w:val="lv-LV"/>
        </w:rPr>
        <w:t>ar I un II </w:t>
      </w:r>
      <w:r w:rsidRPr="00C0423A">
        <w:rPr>
          <w:sz w:val="28"/>
          <w:szCs w:val="28"/>
          <w:lang w:val="lv-LV"/>
        </w:rPr>
        <w:t>grupas invaliditāti (uzrādot invaliditātes apliecību) un no vienas personas, kas pavada personu līdz 18 gadu vecumam ar invaliditāti vai personu ar I grupas invaliditāti;</w:t>
      </w:r>
    </w:p>
    <w:p w:rsidR="009C4056" w:rsidRPr="00C0423A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C0423A">
        <w:rPr>
          <w:sz w:val="28"/>
          <w:szCs w:val="28"/>
          <w:lang w:val="lv-LV"/>
        </w:rPr>
        <w:t>daudzbērnu ģimenēm (uzrādot L</w:t>
      </w:r>
      <w:r w:rsidR="00F80B28" w:rsidRPr="00C0423A">
        <w:rPr>
          <w:sz w:val="28"/>
          <w:szCs w:val="28"/>
          <w:lang w:val="lv-LV"/>
        </w:rPr>
        <w:t>atvijas Goda ģimenes apliecību „</w:t>
      </w:r>
      <w:r w:rsidRPr="00C0423A">
        <w:rPr>
          <w:sz w:val="28"/>
          <w:szCs w:val="28"/>
          <w:lang w:val="lv-LV"/>
        </w:rPr>
        <w:t>3+</w:t>
      </w:r>
      <w:r w:rsidR="009C4056" w:rsidRPr="00C0423A">
        <w:rPr>
          <w:sz w:val="28"/>
          <w:szCs w:val="28"/>
          <w:lang w:val="lv-LV"/>
        </w:rPr>
        <w:t> </w:t>
      </w:r>
      <w:r w:rsidRPr="00C0423A">
        <w:rPr>
          <w:sz w:val="28"/>
          <w:szCs w:val="28"/>
          <w:lang w:val="lv-LV"/>
        </w:rPr>
        <w:t>Ģimenes ka</w:t>
      </w:r>
      <w:r w:rsidR="00F80B28" w:rsidRPr="00C0423A">
        <w:rPr>
          <w:sz w:val="28"/>
          <w:szCs w:val="28"/>
          <w:lang w:val="lv-LV"/>
        </w:rPr>
        <w:t>rte”</w:t>
      </w:r>
      <w:r w:rsidRPr="00C0423A">
        <w:rPr>
          <w:sz w:val="28"/>
          <w:szCs w:val="28"/>
          <w:lang w:val="lv-LV"/>
        </w:rPr>
        <w:t xml:space="preserve"> un personu apliecinošu dokumentu vai daudzbērnu ģimenes statusu apliecinošus dokumentus)</w:t>
      </w:r>
      <w:r w:rsidR="00EA7003" w:rsidRPr="00C0423A">
        <w:rPr>
          <w:sz w:val="28"/>
          <w:szCs w:val="28"/>
          <w:lang w:val="lv-LV"/>
        </w:rPr>
        <w:t>, tajā skaitā individuālajam apmeklējumam</w:t>
      </w:r>
      <w:r w:rsidRPr="00C0423A">
        <w:rPr>
          <w:sz w:val="28"/>
          <w:szCs w:val="28"/>
          <w:lang w:val="lv-LV"/>
        </w:rPr>
        <w:t>;</w:t>
      </w:r>
    </w:p>
    <w:p w:rsidR="009C4056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 xml:space="preserve">Rundāles novada izglītības iestāžu </w:t>
      </w:r>
      <w:r w:rsidR="00DE131B" w:rsidRPr="009A213E">
        <w:rPr>
          <w:sz w:val="28"/>
          <w:szCs w:val="28"/>
          <w:lang w:val="lv-LV" w:eastAsia="lv-LV"/>
        </w:rPr>
        <w:t>izglītojamiem</w:t>
      </w:r>
      <w:r w:rsidRPr="009A213E">
        <w:rPr>
          <w:sz w:val="28"/>
          <w:szCs w:val="28"/>
          <w:lang w:val="lv-LV" w:eastAsia="lv-LV"/>
        </w:rPr>
        <w:t xml:space="preserve"> un </w:t>
      </w:r>
      <w:r w:rsidR="00DE131B" w:rsidRPr="009A213E">
        <w:rPr>
          <w:sz w:val="28"/>
          <w:szCs w:val="28"/>
          <w:lang w:val="lv-LV" w:eastAsia="lv-LV"/>
        </w:rPr>
        <w:t>pedagogiem</w:t>
      </w:r>
      <w:r w:rsidRPr="009A213E">
        <w:rPr>
          <w:sz w:val="28"/>
          <w:szCs w:val="28"/>
          <w:lang w:val="lv-LV" w:eastAsia="lv-LV"/>
        </w:rPr>
        <w:t xml:space="preserve"> mācību procesa ietvaros (iesniedzot rakstisku izglītības iestādes iesniegumu);</w:t>
      </w:r>
    </w:p>
    <w:p w:rsidR="009C4056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lastRenderedPageBreak/>
        <w:t xml:space="preserve">izglītības iestāžu </w:t>
      </w:r>
      <w:r w:rsidR="00DE131B" w:rsidRPr="009A213E">
        <w:rPr>
          <w:sz w:val="28"/>
          <w:szCs w:val="28"/>
          <w:lang w:val="lv-LV" w:eastAsia="lv-LV"/>
        </w:rPr>
        <w:t>izglītojamiem</w:t>
      </w:r>
      <w:r w:rsidRPr="009A213E">
        <w:rPr>
          <w:sz w:val="28"/>
          <w:szCs w:val="28"/>
          <w:lang w:val="lv-LV" w:eastAsia="lv-LV"/>
        </w:rPr>
        <w:t xml:space="preserve"> un studējošajiem, kas apgūst </w:t>
      </w:r>
      <w:r w:rsidR="00DE131B" w:rsidRPr="009A213E">
        <w:rPr>
          <w:sz w:val="28"/>
          <w:szCs w:val="28"/>
          <w:lang w:val="lv-LV" w:eastAsia="lv-LV"/>
        </w:rPr>
        <w:t xml:space="preserve">vai studē </w:t>
      </w:r>
      <w:r w:rsidRPr="009A213E">
        <w:rPr>
          <w:sz w:val="28"/>
          <w:szCs w:val="28"/>
          <w:lang w:val="lv-LV" w:eastAsia="lv-LV"/>
        </w:rPr>
        <w:t xml:space="preserve">restaurāciju, arhitektūru, būvniecību, interjera dizainu, dārzkopību, tūrismu, kultūras vēsturi, vizuālo un lietišķo mākslu, </w:t>
      </w:r>
      <w:proofErr w:type="spellStart"/>
      <w:r w:rsidRPr="009A213E">
        <w:rPr>
          <w:sz w:val="28"/>
          <w:szCs w:val="28"/>
          <w:lang w:val="lv-LV" w:eastAsia="lv-LV"/>
        </w:rPr>
        <w:t>muzeoloģiju</w:t>
      </w:r>
      <w:proofErr w:type="spellEnd"/>
      <w:r w:rsidRPr="009A213E">
        <w:rPr>
          <w:sz w:val="28"/>
          <w:szCs w:val="28"/>
          <w:lang w:val="lv-LV" w:eastAsia="lv-LV"/>
        </w:rPr>
        <w:t xml:space="preserve">, </w:t>
      </w:r>
      <w:r w:rsidR="00DE131B" w:rsidRPr="009A213E">
        <w:rPr>
          <w:sz w:val="28"/>
          <w:szCs w:val="28"/>
          <w:lang w:val="lv-LV" w:eastAsia="lv-LV"/>
        </w:rPr>
        <w:t>izglītības vai studiju</w:t>
      </w:r>
      <w:r w:rsidRPr="009A213E">
        <w:rPr>
          <w:sz w:val="28"/>
          <w:szCs w:val="28"/>
          <w:lang w:val="lv-LV" w:eastAsia="lv-LV"/>
        </w:rPr>
        <w:t xml:space="preserve"> procesa ietvaros (iesniedzot rakstisku izglītības iestādes iesniegumu);</w:t>
      </w:r>
    </w:p>
    <w:p w:rsidR="009C4056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Latvijas Mākslas akadēmijas pilna laika studentiem (uzrādot apliecību);</w:t>
      </w:r>
    </w:p>
    <w:p w:rsidR="009C4056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 xml:space="preserve">Latvijas </w:t>
      </w:r>
      <w:r w:rsidR="00DE131B" w:rsidRPr="009A213E">
        <w:rPr>
          <w:sz w:val="28"/>
          <w:szCs w:val="28"/>
          <w:lang w:val="lv-LV" w:eastAsia="lv-LV"/>
        </w:rPr>
        <w:t xml:space="preserve">profesionālās ievirzes </w:t>
      </w:r>
      <w:r w:rsidRPr="009A213E">
        <w:rPr>
          <w:sz w:val="28"/>
          <w:szCs w:val="28"/>
          <w:lang w:val="lv-LV" w:eastAsia="lv-LV"/>
        </w:rPr>
        <w:t xml:space="preserve">mākslas skolu un profesionālās vidējās mākslas izglītības iestāžu </w:t>
      </w:r>
      <w:r w:rsidR="00DE131B" w:rsidRPr="009A213E">
        <w:rPr>
          <w:sz w:val="28"/>
          <w:szCs w:val="28"/>
          <w:lang w:val="lv-LV" w:eastAsia="lv-LV"/>
        </w:rPr>
        <w:t>izglītojamiem</w:t>
      </w:r>
      <w:r w:rsidRPr="009A213E">
        <w:rPr>
          <w:sz w:val="28"/>
          <w:szCs w:val="28"/>
          <w:lang w:val="lv-LV" w:eastAsia="lv-LV"/>
        </w:rPr>
        <w:t xml:space="preserve"> (uzrādot apliecību);</w:t>
      </w:r>
    </w:p>
    <w:p w:rsidR="009C4056" w:rsidRPr="009A213E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Latvijas muzeju darbiniekiem (uzrādot apliecību);</w:t>
      </w:r>
    </w:p>
    <w:p w:rsidR="009C4056" w:rsidRPr="009A213E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Baltijas jūras reģiona piļu un muzeju asociācijas biedriem (uzrādot biedra karti);</w:t>
      </w:r>
    </w:p>
    <w:p w:rsidR="009C4056" w:rsidRPr="009A213E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Starptautiskās muzeju padomes (ICOM) biedriem (uzrādot biedra karti);</w:t>
      </w:r>
    </w:p>
    <w:p w:rsidR="009C4056" w:rsidRPr="009A213E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Rundāles pils muzeja Goda kartes īpašniekiem un vienas pavadošās personas (uzrādot Goda karti un personu apliecinošu dokumentu);</w:t>
      </w:r>
    </w:p>
    <w:p w:rsidR="009C4056" w:rsidRPr="009A213E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plašsaziņas līdzekļu pārstāvjiem, kas atspoguļo norises muzejā (uzrādot preses karti);</w:t>
      </w:r>
    </w:p>
    <w:p w:rsidR="009C4056" w:rsidRPr="009A213E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grupu (ne mazāk par 10 apmeklētājiem) vadītāja (gida);</w:t>
      </w:r>
    </w:p>
    <w:p w:rsidR="009C4056" w:rsidRPr="009A213E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muzeja popularitāti veicinošu vizīšu organizatoriem (iesniedzot orga</w:t>
      </w:r>
      <w:r w:rsidR="00AD34DA">
        <w:rPr>
          <w:sz w:val="28"/>
          <w:szCs w:val="28"/>
          <w:lang w:val="lv-LV" w:eastAsia="lv-LV"/>
        </w:rPr>
        <w:t>nizācijas pārstāvja iesniegumu);</w:t>
      </w:r>
    </w:p>
    <w:p w:rsidR="00FA72A0" w:rsidRPr="009A213E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/>
        </w:rPr>
      </w:pPr>
      <w:r w:rsidRPr="009A213E">
        <w:rPr>
          <w:sz w:val="28"/>
          <w:szCs w:val="28"/>
          <w:lang w:val="lv-LV" w:eastAsia="lv-LV"/>
        </w:rPr>
        <w:t>personām, kas piedalās muzeja rīkotā talkā vai muzeja teritorijas sakopšanā (iesniedzot muzeja izsniegtu apliecinājumu par piedalīšanos).</w:t>
      </w:r>
    </w:p>
    <w:p w:rsidR="00F80B28" w:rsidRPr="009A213E" w:rsidRDefault="00F80B28" w:rsidP="001F44A0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EF68ED" w:rsidRPr="009A213E" w:rsidRDefault="009C4056" w:rsidP="009C405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9A213E">
        <w:rPr>
          <w:sz w:val="28"/>
          <w:szCs w:val="28"/>
          <w:lang w:val="lv-LV" w:eastAsia="lv-LV"/>
        </w:rPr>
        <w:t>Par</w:t>
      </w:r>
      <w:r w:rsidR="001F44A0" w:rsidRPr="009A213E">
        <w:rPr>
          <w:sz w:val="28"/>
          <w:szCs w:val="28"/>
          <w:lang w:val="lv-LV" w:eastAsia="lv-LV"/>
        </w:rPr>
        <w:t xml:space="preserve"> muzeja maksas pakalpojumu</w:t>
      </w:r>
      <w:r w:rsidRPr="009A213E">
        <w:rPr>
          <w:sz w:val="28"/>
          <w:szCs w:val="28"/>
          <w:lang w:val="lv-LV" w:eastAsia="lv-LV"/>
        </w:rPr>
        <w:t xml:space="preserve"> cenrāža 2.4.</w:t>
      </w:r>
      <w:r w:rsidR="00FA72A0" w:rsidRPr="009A213E">
        <w:rPr>
          <w:sz w:val="28"/>
          <w:szCs w:val="28"/>
          <w:lang w:val="lv-LV" w:eastAsia="lv-LV"/>
        </w:rPr>
        <w:t>apakšpunktā minētajiem pakalpojumiem maksu neiekasē no gidiem, kuri vada ekskursiju</w:t>
      </w:r>
      <w:r w:rsidR="001F44A0" w:rsidRPr="009A213E">
        <w:rPr>
          <w:sz w:val="28"/>
          <w:szCs w:val="28"/>
          <w:lang w:val="lv-LV" w:eastAsia="lv-LV"/>
        </w:rPr>
        <w:t>,</w:t>
      </w:r>
      <w:r w:rsidR="00FA72A0" w:rsidRPr="009A213E">
        <w:rPr>
          <w:sz w:val="28"/>
          <w:szCs w:val="28"/>
          <w:lang w:val="lv-LV" w:eastAsia="lv-LV"/>
        </w:rPr>
        <w:t xml:space="preserve"> </w:t>
      </w:r>
      <w:r w:rsidR="00EF68ED" w:rsidRPr="009A213E">
        <w:rPr>
          <w:sz w:val="28"/>
          <w:szCs w:val="28"/>
          <w:lang w:val="lv-LV" w:eastAsia="lv-LV"/>
        </w:rPr>
        <w:t xml:space="preserve">plašsaziņas līdzekļu pārstāvjiem, kas atspoguļo norises muzejā </w:t>
      </w:r>
      <w:r w:rsidR="00576828" w:rsidRPr="009A213E">
        <w:rPr>
          <w:sz w:val="28"/>
          <w:szCs w:val="28"/>
          <w:lang w:val="lv-LV" w:eastAsia="lv-LV"/>
        </w:rPr>
        <w:t xml:space="preserve">(uzrādot preses karti) </w:t>
      </w:r>
      <w:r w:rsidR="00EF68ED" w:rsidRPr="009A213E">
        <w:rPr>
          <w:sz w:val="28"/>
          <w:szCs w:val="28"/>
          <w:lang w:val="lv-LV" w:eastAsia="lv-LV"/>
        </w:rPr>
        <w:t>un muzeja popularitāti veicinošu vizīšu organizatoriem (iesniedzot organizācijas pārstāvja iesniegumu).</w:t>
      </w:r>
    </w:p>
    <w:p w:rsidR="00EF68ED" w:rsidRPr="009A213E" w:rsidRDefault="00EF68ED" w:rsidP="00F80B28">
      <w:pPr>
        <w:tabs>
          <w:tab w:val="left" w:pos="426"/>
        </w:tabs>
        <w:ind w:left="426" w:hanging="426"/>
        <w:rPr>
          <w:sz w:val="28"/>
          <w:szCs w:val="28"/>
          <w:lang w:val="lv-LV" w:eastAsia="lv-LV"/>
        </w:rPr>
      </w:pPr>
    </w:p>
    <w:p w:rsidR="00FA72A0" w:rsidRPr="009A213E" w:rsidRDefault="00E45A51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9A213E">
        <w:rPr>
          <w:sz w:val="28"/>
          <w:szCs w:val="28"/>
          <w:lang w:val="lv-LV" w:eastAsia="lv-LV"/>
        </w:rPr>
        <w:t>Muzeja maksas pakalpojumu c</w:t>
      </w:r>
      <w:r w:rsidR="00576828" w:rsidRPr="009A213E">
        <w:rPr>
          <w:sz w:val="28"/>
          <w:szCs w:val="28"/>
          <w:lang w:val="lv-LV" w:eastAsia="lv-LV"/>
        </w:rPr>
        <w:t xml:space="preserve">enrāža 1.1. </w:t>
      </w:r>
      <w:r w:rsidR="003A30EF">
        <w:rPr>
          <w:sz w:val="28"/>
          <w:szCs w:val="28"/>
          <w:lang w:val="lv-LV" w:eastAsia="lv-LV"/>
        </w:rPr>
        <w:t>–</w:t>
      </w:r>
      <w:r w:rsidR="00345117" w:rsidRPr="009A213E">
        <w:rPr>
          <w:sz w:val="28"/>
          <w:szCs w:val="28"/>
          <w:lang w:val="lv-LV" w:eastAsia="lv-LV"/>
        </w:rPr>
        <w:t xml:space="preserve"> 1.20</w:t>
      </w:r>
      <w:r w:rsidR="00FA72A0" w:rsidRPr="009A213E">
        <w:rPr>
          <w:sz w:val="28"/>
          <w:szCs w:val="28"/>
          <w:lang w:val="lv-LV" w:eastAsia="lv-LV"/>
        </w:rPr>
        <w:t>.apakšpunktā minētajiem pakalpojumiem katra mēneša pirmajā trešdienā noteikta 50 % atlaide šādiem muzeja apmeklētajiem, uzrādot attiecīgu statusu apliecinošu dokumentu:</w:t>
      </w:r>
    </w:p>
    <w:p w:rsidR="00FA72A0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 w:eastAsia="lv-LV"/>
        </w:rPr>
      </w:pPr>
      <w:r w:rsidRPr="009A213E">
        <w:rPr>
          <w:sz w:val="28"/>
          <w:szCs w:val="28"/>
          <w:lang w:val="lv-LV" w:eastAsia="lv-LV"/>
        </w:rPr>
        <w:t>pensionāriem;</w:t>
      </w:r>
    </w:p>
    <w:p w:rsidR="00FA72A0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 w:eastAsia="lv-LV"/>
        </w:rPr>
      </w:pPr>
      <w:r w:rsidRPr="009A213E">
        <w:rPr>
          <w:sz w:val="28"/>
          <w:szCs w:val="28"/>
          <w:lang w:val="lv-LV" w:eastAsia="lv-LV"/>
        </w:rPr>
        <w:t>bezdarbniekiem;</w:t>
      </w:r>
    </w:p>
    <w:p w:rsidR="00FA72A0" w:rsidRPr="009A213E" w:rsidRDefault="00FA72A0" w:rsidP="009C4056">
      <w:pPr>
        <w:numPr>
          <w:ilvl w:val="1"/>
          <w:numId w:val="2"/>
        </w:numPr>
        <w:tabs>
          <w:tab w:val="left" w:pos="993"/>
        </w:tabs>
        <w:ind w:left="993" w:hanging="567"/>
        <w:jc w:val="both"/>
        <w:rPr>
          <w:sz w:val="28"/>
          <w:szCs w:val="28"/>
          <w:lang w:val="lv-LV" w:eastAsia="lv-LV"/>
        </w:rPr>
      </w:pPr>
      <w:r w:rsidRPr="009A213E">
        <w:rPr>
          <w:sz w:val="28"/>
          <w:szCs w:val="28"/>
          <w:lang w:val="lv-LV" w:eastAsia="lv-LV"/>
        </w:rPr>
        <w:t>ģimenēm (personām), kurām piešķirts trūcīgas vai maznodrošinātas ģimenes (personas) statuss.</w:t>
      </w:r>
    </w:p>
    <w:p w:rsidR="009C4056" w:rsidRPr="009A213E" w:rsidRDefault="009C4056" w:rsidP="000477E1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Default="00D93CE5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Muzeja maksas pakalpojumu c</w:t>
      </w:r>
      <w:r w:rsidR="00FA72A0" w:rsidRPr="00F80B28">
        <w:rPr>
          <w:sz w:val="28"/>
          <w:szCs w:val="28"/>
          <w:lang w:val="lv-LV" w:eastAsia="lv-LV"/>
        </w:rPr>
        <w:t>enrāža 3.punktā minētajiem pakal</w:t>
      </w:r>
      <w:r w:rsidR="009C4056">
        <w:rPr>
          <w:sz w:val="28"/>
          <w:szCs w:val="28"/>
          <w:lang w:val="lv-LV" w:eastAsia="lv-LV"/>
        </w:rPr>
        <w:t>pojumiem (izņemot cenrāža 3.30.</w:t>
      </w:r>
      <w:r w:rsidR="00FA72A0" w:rsidRPr="00F80B28">
        <w:rPr>
          <w:sz w:val="28"/>
          <w:szCs w:val="28"/>
          <w:lang w:val="lv-LV" w:eastAsia="lv-LV"/>
        </w:rPr>
        <w:t>apakšpunktā minētos pakalpojumus) laulību reģistrācijas gadījumos noteikta 50 % atlaide no kārtējā gada oktobra līdz nākamā gada maijam.</w:t>
      </w:r>
    </w:p>
    <w:p w:rsidR="009C4056" w:rsidRPr="00F80B28" w:rsidRDefault="009C4056" w:rsidP="009A213E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Pr="00C0423A" w:rsidRDefault="00A674F9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 xml:space="preserve">Muzeja </w:t>
      </w:r>
      <w:r w:rsidRPr="00C0423A">
        <w:rPr>
          <w:sz w:val="28"/>
          <w:szCs w:val="28"/>
          <w:lang w:val="lv-LV" w:eastAsia="lv-LV"/>
        </w:rPr>
        <w:t>maksas pakalpojumu c</w:t>
      </w:r>
      <w:r w:rsidR="002658C2" w:rsidRPr="00C0423A">
        <w:rPr>
          <w:sz w:val="28"/>
          <w:szCs w:val="28"/>
          <w:lang w:val="lv-LV" w:eastAsia="lv-LV"/>
        </w:rPr>
        <w:t xml:space="preserve">enrāža 1.1. </w:t>
      </w:r>
      <w:r w:rsidR="00754051" w:rsidRPr="00C0423A">
        <w:rPr>
          <w:sz w:val="28"/>
          <w:szCs w:val="28"/>
          <w:lang w:val="lv-LV" w:eastAsia="lv-LV"/>
        </w:rPr>
        <w:t xml:space="preserve">– </w:t>
      </w:r>
      <w:r w:rsidR="002658C2" w:rsidRPr="00C0423A">
        <w:rPr>
          <w:sz w:val="28"/>
          <w:szCs w:val="28"/>
          <w:lang w:val="lv-LV" w:eastAsia="lv-LV"/>
        </w:rPr>
        <w:t>1.4. un</w:t>
      </w:r>
      <w:r w:rsidR="00E04D36" w:rsidRPr="00C0423A">
        <w:rPr>
          <w:sz w:val="28"/>
          <w:szCs w:val="28"/>
          <w:lang w:val="lv-LV" w:eastAsia="lv-LV"/>
        </w:rPr>
        <w:t xml:space="preserve"> </w:t>
      </w:r>
      <w:r w:rsidR="00FA72A0" w:rsidRPr="00C0423A">
        <w:rPr>
          <w:sz w:val="28"/>
          <w:szCs w:val="28"/>
          <w:lang w:val="lv-LV" w:eastAsia="lv-LV"/>
        </w:rPr>
        <w:t>1.8.</w:t>
      </w:r>
      <w:r w:rsidR="002658C2" w:rsidRPr="00C0423A">
        <w:rPr>
          <w:sz w:val="28"/>
          <w:szCs w:val="28"/>
          <w:lang w:val="lv-LV" w:eastAsia="lv-LV"/>
        </w:rPr>
        <w:t xml:space="preserve"> </w:t>
      </w:r>
      <w:r w:rsidR="00754051" w:rsidRPr="00C0423A">
        <w:rPr>
          <w:sz w:val="28"/>
          <w:szCs w:val="28"/>
          <w:lang w:val="lv-LV" w:eastAsia="lv-LV"/>
        </w:rPr>
        <w:t>–</w:t>
      </w:r>
      <w:r w:rsidR="00C0753D" w:rsidRPr="00C0423A">
        <w:rPr>
          <w:sz w:val="28"/>
          <w:szCs w:val="28"/>
          <w:lang w:val="lv-LV" w:eastAsia="lv-LV"/>
        </w:rPr>
        <w:t xml:space="preserve"> 1.13.</w:t>
      </w:r>
      <w:r w:rsidR="00FA72A0" w:rsidRPr="00C0423A">
        <w:rPr>
          <w:sz w:val="28"/>
          <w:szCs w:val="28"/>
          <w:lang w:val="lv-LV" w:eastAsia="lv-LV"/>
        </w:rPr>
        <w:t xml:space="preserve">apakšpunktā minētajiem pakalpojumiem </w:t>
      </w:r>
      <w:r w:rsidR="00CE7A2E" w:rsidRPr="00C0423A">
        <w:rPr>
          <w:sz w:val="28"/>
          <w:szCs w:val="28"/>
          <w:lang w:val="lv-LV" w:eastAsia="lv-LV"/>
        </w:rPr>
        <w:t xml:space="preserve">noteikta 50 % atlaide </w:t>
      </w:r>
      <w:r w:rsidR="00FA72A0" w:rsidRPr="00C0423A">
        <w:rPr>
          <w:sz w:val="28"/>
          <w:szCs w:val="28"/>
          <w:lang w:val="lv-LV" w:eastAsia="lv-LV"/>
        </w:rPr>
        <w:t xml:space="preserve">jaunlaulātajiem un viņu viesiem </w:t>
      </w:r>
      <w:r w:rsidR="002B560F" w:rsidRPr="00C0423A">
        <w:rPr>
          <w:sz w:val="28"/>
          <w:szCs w:val="28"/>
          <w:lang w:val="lv-LV" w:eastAsia="lv-LV"/>
        </w:rPr>
        <w:t>laulību reģistrācijas</w:t>
      </w:r>
      <w:r w:rsidR="00FA72A0" w:rsidRPr="00C0423A">
        <w:rPr>
          <w:sz w:val="28"/>
          <w:szCs w:val="28"/>
          <w:lang w:val="lv-LV" w:eastAsia="lv-LV"/>
        </w:rPr>
        <w:t xml:space="preserve"> dienā</w:t>
      </w:r>
      <w:r w:rsidR="00261BA2" w:rsidRPr="00C0423A">
        <w:rPr>
          <w:sz w:val="28"/>
          <w:szCs w:val="28"/>
          <w:lang w:val="lv-LV" w:eastAsia="lv-LV"/>
        </w:rPr>
        <w:t>, uzrādot laulību reģistrācijas apliecību</w:t>
      </w:r>
      <w:r w:rsidR="00862346">
        <w:rPr>
          <w:sz w:val="28"/>
          <w:szCs w:val="28"/>
          <w:lang w:val="lv-LV" w:eastAsia="lv-LV"/>
        </w:rPr>
        <w:t xml:space="preserve"> vai protokolu par laulības noslēgšanu</w:t>
      </w:r>
      <w:r w:rsidR="00FA72A0" w:rsidRPr="00C0423A">
        <w:rPr>
          <w:sz w:val="28"/>
          <w:szCs w:val="28"/>
          <w:lang w:val="lv-LV" w:eastAsia="lv-LV"/>
        </w:rPr>
        <w:t>.</w:t>
      </w:r>
    </w:p>
    <w:p w:rsidR="00EA7003" w:rsidRPr="00C0423A" w:rsidRDefault="00EA7003" w:rsidP="00EA7003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Default="008654FE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C0423A">
        <w:rPr>
          <w:sz w:val="28"/>
          <w:szCs w:val="28"/>
          <w:lang w:val="lv-LV" w:eastAsia="lv-LV"/>
        </w:rPr>
        <w:t>Muzeja maksas pakalpojumu c</w:t>
      </w:r>
      <w:r w:rsidR="00FA72A0" w:rsidRPr="00C0423A">
        <w:rPr>
          <w:sz w:val="28"/>
          <w:szCs w:val="28"/>
          <w:lang w:val="lv-LV" w:eastAsia="lv-LV"/>
        </w:rPr>
        <w:t>en</w:t>
      </w:r>
      <w:r w:rsidR="00141102" w:rsidRPr="00C0423A">
        <w:rPr>
          <w:sz w:val="28"/>
          <w:szCs w:val="28"/>
          <w:lang w:val="lv-LV" w:eastAsia="lv-LV"/>
        </w:rPr>
        <w:t>rāža 1.8., 1.9., 1.15. un 1.19</w:t>
      </w:r>
      <w:r w:rsidR="009C4056" w:rsidRPr="00C0423A">
        <w:rPr>
          <w:sz w:val="28"/>
          <w:szCs w:val="28"/>
          <w:lang w:val="lv-LV" w:eastAsia="lv-LV"/>
        </w:rPr>
        <w:t>.</w:t>
      </w:r>
      <w:r w:rsidR="00FA72A0" w:rsidRPr="00C0423A">
        <w:rPr>
          <w:sz w:val="28"/>
          <w:szCs w:val="28"/>
          <w:lang w:val="lv-LV" w:eastAsia="lv-LV"/>
        </w:rPr>
        <w:t>apakšpunktā minētajiem pakalpojumiem katra mēneša pirmajā svētdienā noteikta 50 % atlaide visiem</w:t>
      </w:r>
      <w:r w:rsidR="00FA72A0" w:rsidRPr="00F80B28">
        <w:rPr>
          <w:sz w:val="28"/>
          <w:szCs w:val="28"/>
          <w:lang w:val="lv-LV" w:eastAsia="lv-LV"/>
        </w:rPr>
        <w:t xml:space="preserve"> muzeja apmeklētājiem.</w:t>
      </w:r>
    </w:p>
    <w:p w:rsidR="009C4056" w:rsidRPr="00F80B28" w:rsidRDefault="009C4056" w:rsidP="00D328CF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Default="00E34B61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Muzeja maksas pakalpojumu c</w:t>
      </w:r>
      <w:r w:rsidR="00A67C82">
        <w:rPr>
          <w:sz w:val="28"/>
          <w:szCs w:val="28"/>
          <w:lang w:val="lv-LV" w:eastAsia="lv-LV"/>
        </w:rPr>
        <w:t xml:space="preserve">enrāža 1.1. </w:t>
      </w:r>
      <w:r w:rsidR="00754051">
        <w:rPr>
          <w:sz w:val="28"/>
          <w:szCs w:val="28"/>
          <w:lang w:val="lv-LV" w:eastAsia="lv-LV"/>
        </w:rPr>
        <w:t>–</w:t>
      </w:r>
      <w:r w:rsidR="00A67C82">
        <w:rPr>
          <w:sz w:val="28"/>
          <w:szCs w:val="28"/>
          <w:lang w:val="lv-LV" w:eastAsia="lv-LV"/>
        </w:rPr>
        <w:t xml:space="preserve"> 1.4., 1.6. </w:t>
      </w:r>
      <w:r w:rsidR="00754051">
        <w:rPr>
          <w:sz w:val="28"/>
          <w:szCs w:val="28"/>
          <w:lang w:val="lv-LV" w:eastAsia="lv-LV"/>
        </w:rPr>
        <w:t>–</w:t>
      </w:r>
      <w:r w:rsidR="00346446" w:rsidRPr="00F80B28">
        <w:rPr>
          <w:sz w:val="28"/>
          <w:szCs w:val="28"/>
          <w:lang w:val="lv-LV" w:eastAsia="lv-LV"/>
        </w:rPr>
        <w:t xml:space="preserve"> 1.16. un 1.20</w:t>
      </w:r>
      <w:r w:rsidR="009C4056">
        <w:rPr>
          <w:sz w:val="28"/>
          <w:szCs w:val="28"/>
          <w:lang w:val="lv-LV" w:eastAsia="lv-LV"/>
        </w:rPr>
        <w:t>.</w:t>
      </w:r>
      <w:r w:rsidR="00FA72A0" w:rsidRPr="00F80B28">
        <w:rPr>
          <w:sz w:val="28"/>
          <w:szCs w:val="28"/>
          <w:lang w:val="lv-LV" w:eastAsia="lv-LV"/>
        </w:rPr>
        <w:t>apakšpunktā minētajiem pakalpojumiem noteikta 30 % atlaide personām, kuras uzrāda Latvijas Valsts asinsdonoru centra izsniegtu Donoru privilēģiju karti.</w:t>
      </w:r>
    </w:p>
    <w:p w:rsidR="009C4056" w:rsidRPr="00F80B28" w:rsidRDefault="009C4056" w:rsidP="00D328CF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Default="00FA72A0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F80B28">
        <w:rPr>
          <w:sz w:val="28"/>
          <w:szCs w:val="28"/>
          <w:lang w:val="lv-LV" w:eastAsia="lv-LV"/>
        </w:rPr>
        <w:t>Muzeja not</w:t>
      </w:r>
      <w:r w:rsidR="00404DC1">
        <w:rPr>
          <w:sz w:val="28"/>
          <w:szCs w:val="28"/>
          <w:lang w:val="lv-LV" w:eastAsia="lv-LV"/>
        </w:rPr>
        <w:t xml:space="preserve">eikto akciju laikā </w:t>
      </w:r>
      <w:r w:rsidR="00266DFF">
        <w:rPr>
          <w:sz w:val="28"/>
          <w:szCs w:val="28"/>
          <w:lang w:val="lv-LV" w:eastAsia="lv-LV"/>
        </w:rPr>
        <w:t xml:space="preserve">muzeja maksas pakalpojumu </w:t>
      </w:r>
      <w:r w:rsidR="00404DC1">
        <w:rPr>
          <w:sz w:val="28"/>
          <w:szCs w:val="28"/>
          <w:lang w:val="lv-LV" w:eastAsia="lv-LV"/>
        </w:rPr>
        <w:t xml:space="preserve">cenrāža 1.1. </w:t>
      </w:r>
      <w:r w:rsidR="00754051">
        <w:rPr>
          <w:sz w:val="28"/>
          <w:szCs w:val="28"/>
          <w:lang w:val="lv-LV" w:eastAsia="lv-LV"/>
        </w:rPr>
        <w:t>–</w:t>
      </w:r>
      <w:r w:rsidRPr="00F80B28">
        <w:rPr>
          <w:sz w:val="28"/>
          <w:szCs w:val="28"/>
          <w:lang w:val="lv-LV" w:eastAsia="lv-LV"/>
        </w:rPr>
        <w:t xml:space="preserve"> </w:t>
      </w:r>
      <w:r w:rsidR="009C4056">
        <w:rPr>
          <w:sz w:val="28"/>
          <w:szCs w:val="28"/>
          <w:lang w:val="lv-LV" w:eastAsia="lv-LV"/>
        </w:rPr>
        <w:t>1.20.</w:t>
      </w:r>
      <w:r w:rsidRPr="00F80B28">
        <w:rPr>
          <w:sz w:val="28"/>
          <w:szCs w:val="28"/>
          <w:lang w:val="lv-LV" w:eastAsia="lv-LV"/>
        </w:rPr>
        <w:t>apakšpunktā minētajiem pakalpojumiem piemēro koeficientu no 0,2 līdz 0,9, izvērtējot akcijas sabiedrisko nozīmi.</w:t>
      </w:r>
    </w:p>
    <w:p w:rsidR="009C4056" w:rsidRPr="00F80B28" w:rsidRDefault="009C4056" w:rsidP="00D328CF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B31B5" w:rsidRDefault="004F2F68" w:rsidP="00F80B28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Muzeja maksas pakalpojumu c</w:t>
      </w:r>
      <w:r w:rsidR="00FB31B5" w:rsidRPr="00F80B28">
        <w:rPr>
          <w:sz w:val="28"/>
          <w:szCs w:val="28"/>
          <w:lang w:val="lv-LV" w:eastAsia="lv-LV"/>
        </w:rPr>
        <w:t>enrāža 1.22.apakšpunktā minētā pakalpojuma sniegšanas dienā cenrāža 1.9.,</w:t>
      </w:r>
      <w:r w:rsidR="0079680A" w:rsidRPr="00F80B28">
        <w:rPr>
          <w:sz w:val="28"/>
          <w:szCs w:val="28"/>
          <w:lang w:val="lv-LV" w:eastAsia="lv-LV"/>
        </w:rPr>
        <w:t xml:space="preserve"> </w:t>
      </w:r>
      <w:r w:rsidR="00FB31B5" w:rsidRPr="00F80B28">
        <w:rPr>
          <w:sz w:val="28"/>
          <w:szCs w:val="28"/>
          <w:lang w:val="lv-LV" w:eastAsia="lv-LV"/>
        </w:rPr>
        <w:t>1.10.,</w:t>
      </w:r>
      <w:r w:rsidR="0079680A" w:rsidRPr="00F80B28">
        <w:rPr>
          <w:sz w:val="28"/>
          <w:szCs w:val="28"/>
          <w:lang w:val="lv-LV" w:eastAsia="lv-LV"/>
        </w:rPr>
        <w:t xml:space="preserve"> </w:t>
      </w:r>
      <w:r w:rsidR="00FB31B5" w:rsidRPr="00F80B28">
        <w:rPr>
          <w:sz w:val="28"/>
          <w:szCs w:val="28"/>
          <w:lang w:val="lv-LV" w:eastAsia="lv-LV"/>
        </w:rPr>
        <w:t>1.12.,</w:t>
      </w:r>
      <w:r w:rsidR="0079680A" w:rsidRPr="00F80B28">
        <w:rPr>
          <w:sz w:val="28"/>
          <w:szCs w:val="28"/>
          <w:lang w:val="lv-LV" w:eastAsia="lv-LV"/>
        </w:rPr>
        <w:t xml:space="preserve"> </w:t>
      </w:r>
      <w:r w:rsidR="00FB31B5" w:rsidRPr="00F80B28">
        <w:rPr>
          <w:sz w:val="28"/>
          <w:szCs w:val="28"/>
          <w:lang w:val="lv-LV" w:eastAsia="lv-LV"/>
        </w:rPr>
        <w:t>1.15.</w:t>
      </w:r>
      <w:r w:rsidR="0079680A" w:rsidRPr="00F80B28">
        <w:rPr>
          <w:sz w:val="28"/>
          <w:szCs w:val="28"/>
          <w:lang w:val="lv-LV" w:eastAsia="lv-LV"/>
        </w:rPr>
        <w:t xml:space="preserve"> </w:t>
      </w:r>
      <w:r w:rsidR="009C4056">
        <w:rPr>
          <w:sz w:val="28"/>
          <w:szCs w:val="28"/>
          <w:lang w:val="lv-LV" w:eastAsia="lv-LV"/>
        </w:rPr>
        <w:t>un 1.17.</w:t>
      </w:r>
      <w:r w:rsidR="00FB31B5" w:rsidRPr="00F80B28">
        <w:rPr>
          <w:sz w:val="28"/>
          <w:szCs w:val="28"/>
          <w:lang w:val="lv-LV" w:eastAsia="lv-LV"/>
        </w:rPr>
        <w:t>apakšpunktā minētie pakalpojumi netiek sniegti.</w:t>
      </w:r>
    </w:p>
    <w:p w:rsidR="009C4056" w:rsidRPr="00F80B28" w:rsidRDefault="009C4056" w:rsidP="00D328CF">
      <w:pPr>
        <w:shd w:val="clear" w:color="auto" w:fill="FFFFFF"/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Default="00FA72A0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F80B28">
        <w:rPr>
          <w:sz w:val="28"/>
          <w:szCs w:val="28"/>
          <w:lang w:val="lv-LV" w:eastAsia="lv-LV"/>
        </w:rPr>
        <w:t xml:space="preserve">Muzeja rīkoto pasākumu laikā maksu </w:t>
      </w:r>
      <w:r w:rsidR="00600614">
        <w:rPr>
          <w:sz w:val="28"/>
          <w:szCs w:val="28"/>
          <w:lang w:val="lv-LV" w:eastAsia="lv-LV"/>
        </w:rPr>
        <w:t>par cenrāža 1.</w:t>
      </w:r>
      <w:r w:rsidR="00480E62">
        <w:rPr>
          <w:sz w:val="28"/>
          <w:szCs w:val="28"/>
          <w:lang w:val="lv-LV" w:eastAsia="lv-LV"/>
        </w:rPr>
        <w:t xml:space="preserve"> un 2.</w:t>
      </w:r>
      <w:r w:rsidR="00600614">
        <w:rPr>
          <w:sz w:val="28"/>
          <w:szCs w:val="28"/>
          <w:lang w:val="lv-LV" w:eastAsia="lv-LV"/>
        </w:rPr>
        <w:t xml:space="preserve">punktā minētajiem pakalpojumiem </w:t>
      </w:r>
      <w:r w:rsidRPr="00F80B28">
        <w:rPr>
          <w:sz w:val="28"/>
          <w:szCs w:val="28"/>
          <w:lang w:val="lv-LV" w:eastAsia="lv-LV"/>
        </w:rPr>
        <w:t>neiekasē no muzeja tematisko pasākumu nodrošinātājiem, atbalstītājiem (sponsoriem), izglītības, kultūras un tūrisma nozares institūciju pārstāvjiem un valsts reprezentatīvās funkcijas nodrošinātājiem (uzrādot muzeja ielūgumu), apmeklējumu skaitam nepārsniedzot 0,5 % no kopējā muzeja pasākumu biļešu skaita gada laikā.</w:t>
      </w:r>
    </w:p>
    <w:p w:rsidR="009C4056" w:rsidRPr="00F80B28" w:rsidRDefault="009C4056" w:rsidP="00D328CF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Default="00FA72A0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color w:val="000000"/>
          <w:sz w:val="28"/>
          <w:szCs w:val="28"/>
          <w:lang w:val="lv-LV" w:eastAsia="lv-LV"/>
        </w:rPr>
      </w:pPr>
      <w:r w:rsidRPr="00F80B28">
        <w:rPr>
          <w:color w:val="000000"/>
          <w:sz w:val="28"/>
          <w:szCs w:val="28"/>
          <w:lang w:val="lv-LV" w:eastAsia="lv-LV"/>
        </w:rPr>
        <w:t>Muzeja rīkotajiem pasākumiem apmeklē</w:t>
      </w:r>
      <w:r w:rsidR="00C974B3" w:rsidRPr="00F80B28">
        <w:rPr>
          <w:color w:val="000000"/>
          <w:sz w:val="28"/>
          <w:szCs w:val="28"/>
          <w:lang w:val="lv-LV" w:eastAsia="lv-LV"/>
        </w:rPr>
        <w:t xml:space="preserve">juma cena tiek aprēķināta pēc </w:t>
      </w:r>
      <w:r w:rsidRPr="00F80B28">
        <w:rPr>
          <w:color w:val="000000"/>
          <w:sz w:val="28"/>
          <w:szCs w:val="28"/>
          <w:lang w:val="lv-LV" w:eastAsia="lv-LV"/>
        </w:rPr>
        <w:t xml:space="preserve">faktisko izmaksu tāmē iekļautajām pakalpojuma izmaksas veidojošām komponentēm un noteikta ar </w:t>
      </w:r>
      <w:r w:rsidR="002C13B6" w:rsidRPr="00F80B28">
        <w:rPr>
          <w:color w:val="000000"/>
          <w:sz w:val="28"/>
          <w:szCs w:val="28"/>
          <w:lang w:val="lv-LV" w:eastAsia="lv-LV"/>
        </w:rPr>
        <w:t xml:space="preserve">muzeja </w:t>
      </w:r>
      <w:r w:rsidRPr="00F80B28">
        <w:rPr>
          <w:color w:val="000000"/>
          <w:sz w:val="28"/>
          <w:szCs w:val="28"/>
          <w:lang w:val="lv-LV" w:eastAsia="lv-LV"/>
        </w:rPr>
        <w:t>direktora rīkojumu.</w:t>
      </w:r>
    </w:p>
    <w:p w:rsidR="009C4056" w:rsidRPr="00F80B28" w:rsidRDefault="009C4056" w:rsidP="00D328CF">
      <w:pPr>
        <w:tabs>
          <w:tab w:val="left" w:pos="426"/>
          <w:tab w:val="left" w:pos="993"/>
        </w:tabs>
        <w:jc w:val="both"/>
        <w:rPr>
          <w:color w:val="000000"/>
          <w:sz w:val="28"/>
          <w:szCs w:val="28"/>
          <w:lang w:val="lv-LV" w:eastAsia="lv-LV"/>
        </w:rPr>
      </w:pPr>
    </w:p>
    <w:p w:rsidR="00FA72A0" w:rsidRDefault="00314EE3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Muzeja maksas pakalpojumu c</w:t>
      </w:r>
      <w:r w:rsidR="00FA72A0" w:rsidRPr="00F80B28">
        <w:rPr>
          <w:sz w:val="28"/>
          <w:szCs w:val="28"/>
          <w:lang w:val="lv-LV" w:eastAsia="lv-LV"/>
        </w:rPr>
        <w:t xml:space="preserve">enrāža </w:t>
      </w:r>
      <w:r w:rsidR="00D17F2D">
        <w:rPr>
          <w:sz w:val="28"/>
          <w:szCs w:val="28"/>
          <w:lang w:val="lv-LV" w:eastAsia="lv-LV"/>
        </w:rPr>
        <w:t xml:space="preserve">1.1. </w:t>
      </w:r>
      <w:r w:rsidR="00754051">
        <w:rPr>
          <w:sz w:val="28"/>
          <w:szCs w:val="28"/>
          <w:lang w:val="lv-LV" w:eastAsia="lv-LV"/>
        </w:rPr>
        <w:t>–</w:t>
      </w:r>
      <w:r w:rsidR="00764C79" w:rsidRPr="00F80B28">
        <w:rPr>
          <w:sz w:val="28"/>
          <w:szCs w:val="28"/>
          <w:lang w:val="lv-LV" w:eastAsia="lv-LV"/>
        </w:rPr>
        <w:t xml:space="preserve"> </w:t>
      </w:r>
      <w:r w:rsidR="009C4056">
        <w:rPr>
          <w:sz w:val="28"/>
          <w:szCs w:val="28"/>
          <w:lang w:val="lv-LV" w:eastAsia="lv-LV"/>
        </w:rPr>
        <w:t>1.22., 2.1., 2.2., 2.4. un 4.1.</w:t>
      </w:r>
      <w:r w:rsidR="00FA72A0" w:rsidRPr="00F80B28">
        <w:rPr>
          <w:sz w:val="28"/>
          <w:szCs w:val="28"/>
          <w:lang w:val="lv-LV" w:eastAsia="lv-LV"/>
        </w:rPr>
        <w:t>apakšpunktā minētajiem pakalpojumiem piemēro 10</w:t>
      </w:r>
      <w:r w:rsidR="009C4056">
        <w:rPr>
          <w:sz w:val="28"/>
          <w:szCs w:val="28"/>
          <w:lang w:val="lv-LV" w:eastAsia="lv-LV"/>
        </w:rPr>
        <w:t> </w:t>
      </w:r>
      <w:r w:rsidR="00FA72A0" w:rsidRPr="00F80B28">
        <w:rPr>
          <w:sz w:val="28"/>
          <w:szCs w:val="28"/>
          <w:lang w:val="lv-LV" w:eastAsia="lv-LV"/>
        </w:rPr>
        <w:t>% atlaidi gadījumos, ja pakalpojums iegādā</w:t>
      </w:r>
      <w:r w:rsidR="00082B0C">
        <w:rPr>
          <w:sz w:val="28"/>
          <w:szCs w:val="28"/>
          <w:lang w:val="lv-LV" w:eastAsia="lv-LV"/>
        </w:rPr>
        <w:t>t</w:t>
      </w:r>
      <w:r w:rsidR="00FA72A0" w:rsidRPr="00F80B28">
        <w:rPr>
          <w:sz w:val="28"/>
          <w:szCs w:val="28"/>
          <w:lang w:val="lv-LV" w:eastAsia="lv-LV"/>
        </w:rPr>
        <w:t>s</w:t>
      </w:r>
      <w:r w:rsidR="00082B0C">
        <w:rPr>
          <w:sz w:val="28"/>
          <w:szCs w:val="28"/>
          <w:lang w:val="lv-LV" w:eastAsia="lv-LV"/>
        </w:rPr>
        <w:t>,</w:t>
      </w:r>
      <w:r w:rsidR="00FA72A0" w:rsidRPr="00F80B28">
        <w:rPr>
          <w:sz w:val="28"/>
          <w:szCs w:val="28"/>
          <w:lang w:val="lv-LV" w:eastAsia="lv-LV"/>
        </w:rPr>
        <w:t xml:space="preserve"> iz</w:t>
      </w:r>
      <w:r w:rsidR="009C4056">
        <w:rPr>
          <w:sz w:val="28"/>
          <w:szCs w:val="28"/>
          <w:lang w:val="lv-LV" w:eastAsia="lv-LV"/>
        </w:rPr>
        <w:t>mantojot Rundāles pils muzeja e</w:t>
      </w:r>
      <w:r w:rsidR="009C4056">
        <w:rPr>
          <w:sz w:val="28"/>
          <w:szCs w:val="28"/>
          <w:lang w:val="lv-LV" w:eastAsia="lv-LV"/>
        </w:rPr>
        <w:noBreakHyphen/>
      </w:r>
      <w:r w:rsidR="00FA72A0" w:rsidRPr="00F80B28">
        <w:rPr>
          <w:sz w:val="28"/>
          <w:szCs w:val="28"/>
          <w:lang w:val="lv-LV" w:eastAsia="lv-LV"/>
        </w:rPr>
        <w:t>biļešu tirdzniecības sistēmu</w:t>
      </w:r>
      <w:r w:rsidR="006A5F04">
        <w:rPr>
          <w:sz w:val="28"/>
          <w:szCs w:val="28"/>
          <w:lang w:val="lv-LV" w:eastAsia="lv-LV"/>
        </w:rPr>
        <w:t>.</w:t>
      </w:r>
      <w:r w:rsidR="00FA72A0" w:rsidRPr="00F80B28">
        <w:rPr>
          <w:sz w:val="28"/>
          <w:szCs w:val="28"/>
          <w:lang w:val="lv-LV" w:eastAsia="lv-LV"/>
        </w:rPr>
        <w:t xml:space="preserve"> </w:t>
      </w:r>
    </w:p>
    <w:p w:rsidR="009C4056" w:rsidRPr="00F80B28" w:rsidRDefault="009C4056" w:rsidP="00D328CF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Default="00FA72A0" w:rsidP="00F80B28">
      <w:pPr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F80B28">
        <w:rPr>
          <w:sz w:val="28"/>
          <w:szCs w:val="28"/>
          <w:lang w:val="lv-LV" w:eastAsia="lv-LV"/>
        </w:rPr>
        <w:t xml:space="preserve">Apmeklējumam ārpus muzeja darba laika </w:t>
      </w:r>
      <w:r w:rsidR="00203053">
        <w:rPr>
          <w:sz w:val="28"/>
          <w:szCs w:val="28"/>
          <w:lang w:val="lv-LV" w:eastAsia="lv-LV"/>
        </w:rPr>
        <w:t xml:space="preserve">muzeja maksas pakalpojumu </w:t>
      </w:r>
      <w:r w:rsidRPr="00F80B28">
        <w:rPr>
          <w:sz w:val="28"/>
          <w:szCs w:val="28"/>
          <w:lang w:val="lv-LV" w:eastAsia="lv-LV"/>
        </w:rPr>
        <w:t xml:space="preserve">cenrāža </w:t>
      </w:r>
      <w:r w:rsidR="00FC0CE5">
        <w:rPr>
          <w:sz w:val="28"/>
          <w:szCs w:val="28"/>
          <w:lang w:val="lv-LV" w:eastAsia="lv-LV"/>
        </w:rPr>
        <w:t xml:space="preserve">1.1. </w:t>
      </w:r>
      <w:r w:rsidR="00754051">
        <w:rPr>
          <w:sz w:val="28"/>
          <w:szCs w:val="28"/>
          <w:lang w:val="lv-LV" w:eastAsia="lv-LV"/>
        </w:rPr>
        <w:t>–</w:t>
      </w:r>
      <w:r w:rsidR="00764C79" w:rsidRPr="00F80B28">
        <w:rPr>
          <w:sz w:val="28"/>
          <w:szCs w:val="28"/>
          <w:lang w:val="lv-LV" w:eastAsia="lv-LV"/>
        </w:rPr>
        <w:t xml:space="preserve"> 1.21.</w:t>
      </w:r>
      <w:r w:rsidRPr="00F80B28">
        <w:rPr>
          <w:sz w:val="28"/>
          <w:szCs w:val="28"/>
          <w:lang w:val="lv-LV" w:eastAsia="lv-LV"/>
        </w:rPr>
        <w:t>apakšpunktā minētajiem pakalpojumiem piemēro koeficientu 2,0 (apmeklējumam jābūt iepriekš saskaņotam ar muzeja administratoru).</w:t>
      </w:r>
    </w:p>
    <w:p w:rsidR="006A5F04" w:rsidRDefault="006A5F04" w:rsidP="00D328CF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DF139E" w:rsidRDefault="00DF139E" w:rsidP="00D328CF">
      <w:pPr>
        <w:tabs>
          <w:tab w:val="left" w:pos="426"/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Pr="00F80B28" w:rsidRDefault="00FA72A0" w:rsidP="00F80B28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F80B28">
        <w:rPr>
          <w:sz w:val="28"/>
          <w:szCs w:val="28"/>
          <w:lang w:val="lv-LV" w:eastAsia="lv-LV"/>
        </w:rPr>
        <w:lastRenderedPageBreak/>
        <w:t>Muzejs maksu par pakalpojumiem iekasē:</w:t>
      </w:r>
    </w:p>
    <w:p w:rsidR="00FA72A0" w:rsidRPr="00F80B28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 w:eastAsia="lv-LV"/>
        </w:rPr>
      </w:pPr>
      <w:bookmarkStart w:id="8" w:name="p4"/>
      <w:bookmarkStart w:id="9" w:name="p-525426"/>
      <w:bookmarkStart w:id="10" w:name="p5"/>
      <w:bookmarkStart w:id="11" w:name="p-547802"/>
      <w:bookmarkStart w:id="12" w:name="p6"/>
      <w:bookmarkStart w:id="13" w:name="p-547803"/>
      <w:bookmarkStart w:id="14" w:name="p7"/>
      <w:bookmarkStart w:id="15" w:name="p-525428"/>
      <w:bookmarkStart w:id="16" w:name="p8"/>
      <w:bookmarkStart w:id="17" w:name="p-486420"/>
      <w:bookmarkStart w:id="18" w:name="p9"/>
      <w:bookmarkStart w:id="19" w:name="p-525429"/>
      <w:bookmarkStart w:id="20" w:name="p10"/>
      <w:bookmarkStart w:id="21" w:name="p-525430"/>
      <w:bookmarkStart w:id="22" w:name="p11"/>
      <w:bookmarkStart w:id="23" w:name="p-48642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F80B28">
        <w:rPr>
          <w:sz w:val="28"/>
          <w:szCs w:val="28"/>
          <w:lang w:val="lv-LV" w:eastAsia="lv-LV"/>
        </w:rPr>
        <w:t xml:space="preserve">ar tāda maksājumu pakalpojuma sniedzēja starpniecību, kuram ir tiesības sniegt maksājumu pakalpojumus </w:t>
      </w:r>
      <w:r w:rsidRPr="006A5F04">
        <w:rPr>
          <w:sz w:val="28"/>
          <w:szCs w:val="28"/>
          <w:lang w:val="lv-LV" w:eastAsia="lv-LV"/>
        </w:rPr>
        <w:t>Maksājumu pakalpojumu un elektroniskās naudas likuma</w:t>
      </w:r>
      <w:r w:rsidRPr="00F80B28">
        <w:rPr>
          <w:sz w:val="28"/>
          <w:szCs w:val="28"/>
          <w:lang w:val="lv-LV" w:eastAsia="lv-LV"/>
        </w:rPr>
        <w:t xml:space="preserve"> izpratnē;</w:t>
      </w:r>
    </w:p>
    <w:p w:rsidR="00FA72A0" w:rsidRPr="00F80B28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 w:eastAsia="lv-LV"/>
        </w:rPr>
      </w:pPr>
      <w:r w:rsidRPr="00F80B28">
        <w:rPr>
          <w:sz w:val="28"/>
          <w:szCs w:val="28"/>
          <w:lang w:val="lv-LV" w:eastAsia="lv-LV"/>
        </w:rPr>
        <w:t>skaidrā naudā muzeja kasē;</w:t>
      </w:r>
    </w:p>
    <w:p w:rsidR="00FA72A0" w:rsidRPr="00F80B28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 w:eastAsia="lv-LV"/>
        </w:rPr>
      </w:pPr>
      <w:r w:rsidRPr="00F80B28">
        <w:rPr>
          <w:sz w:val="28"/>
          <w:szCs w:val="28"/>
          <w:lang w:val="lv-LV"/>
        </w:rPr>
        <w:t>muzejā ar maksājumu karti maksājumu karšu pieņemšanas terminālī vai citā alternatīvā sistēmā, ja muzejs vai starpniekin</w:t>
      </w:r>
      <w:r w:rsidR="00382926">
        <w:rPr>
          <w:sz w:val="28"/>
          <w:szCs w:val="28"/>
          <w:lang w:val="lv-LV"/>
        </w:rPr>
        <w:t>stitūcija to tehniski nodrošina;</w:t>
      </w:r>
    </w:p>
    <w:p w:rsidR="00FA72A0" w:rsidRPr="00754051" w:rsidRDefault="00FA72A0" w:rsidP="00DF139E">
      <w:pPr>
        <w:numPr>
          <w:ilvl w:val="1"/>
          <w:numId w:val="2"/>
        </w:numPr>
        <w:ind w:left="1134" w:hanging="708"/>
        <w:jc w:val="both"/>
        <w:rPr>
          <w:sz w:val="28"/>
          <w:szCs w:val="28"/>
          <w:lang w:val="lv-LV" w:eastAsia="lv-LV"/>
        </w:rPr>
      </w:pPr>
      <w:r w:rsidRPr="00F80B28">
        <w:rPr>
          <w:sz w:val="28"/>
          <w:szCs w:val="28"/>
          <w:lang w:val="lv-LV"/>
        </w:rPr>
        <w:t xml:space="preserve">pakalpojuma pieprasījuma iesniegšanu valsts budžeta maksājumus administrējošās institūcijas elektronisko pakalpojumu sistēmā (portālā) vai tādas institūcijas elektronisko </w:t>
      </w:r>
      <w:r w:rsidRPr="00754051">
        <w:rPr>
          <w:sz w:val="28"/>
          <w:szCs w:val="28"/>
          <w:lang w:val="lv-LV"/>
        </w:rPr>
        <w:t>pakalpojumu sistēmā (portālā), kura darbojas kā starpniece starp valsts budžeta maksājumus administrējošo institūciju un maksājumu pakalpojumu sniedzēju.</w:t>
      </w:r>
    </w:p>
    <w:p w:rsidR="006A5F04" w:rsidRPr="00754051" w:rsidRDefault="006A5F04" w:rsidP="00D328CF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:rsidR="00FA72A0" w:rsidRPr="00754051" w:rsidRDefault="00FA72A0" w:rsidP="00155B3E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754051">
        <w:rPr>
          <w:sz w:val="28"/>
          <w:szCs w:val="28"/>
          <w:lang w:val="lv-LV"/>
        </w:rPr>
        <w:t xml:space="preserve">Atzīt par spēku zaudējušiem Ministru kabineta </w:t>
      </w:r>
      <w:r w:rsidR="006A5F04" w:rsidRPr="00754051">
        <w:rPr>
          <w:sz w:val="28"/>
          <w:szCs w:val="28"/>
          <w:lang w:val="lv-LV"/>
        </w:rPr>
        <w:t>2013</w:t>
      </w:r>
      <w:r w:rsidRPr="00754051">
        <w:rPr>
          <w:sz w:val="28"/>
          <w:szCs w:val="28"/>
          <w:lang w:val="lv-LV"/>
        </w:rPr>
        <w:t xml:space="preserve">.gada </w:t>
      </w:r>
      <w:r w:rsidR="006A5F04" w:rsidRPr="00754051">
        <w:rPr>
          <w:sz w:val="28"/>
          <w:szCs w:val="28"/>
          <w:lang w:val="lv-LV"/>
        </w:rPr>
        <w:t>1.oktobra</w:t>
      </w:r>
      <w:r w:rsidRPr="00754051">
        <w:rPr>
          <w:sz w:val="28"/>
          <w:szCs w:val="28"/>
          <w:lang w:val="lv-LV"/>
        </w:rPr>
        <w:t xml:space="preserve"> noteikumus Nr.</w:t>
      </w:r>
      <w:r w:rsidR="006A5F04" w:rsidRPr="00754051">
        <w:rPr>
          <w:sz w:val="28"/>
          <w:szCs w:val="28"/>
          <w:lang w:val="lv-LV"/>
        </w:rPr>
        <w:t>1031</w:t>
      </w:r>
      <w:r w:rsidR="00D1756D" w:rsidRPr="00754051">
        <w:rPr>
          <w:bCs/>
          <w:sz w:val="28"/>
          <w:szCs w:val="28"/>
          <w:lang w:val="lv-LV"/>
        </w:rPr>
        <w:t xml:space="preserve"> „Rundāles pils muzeja publisko maksas pakalpojumu cenrādis”</w:t>
      </w:r>
      <w:r w:rsidR="006A5F04" w:rsidRPr="00754051">
        <w:rPr>
          <w:sz w:val="28"/>
          <w:szCs w:val="28"/>
          <w:lang w:val="lv-LV"/>
        </w:rPr>
        <w:t xml:space="preserve"> </w:t>
      </w:r>
      <w:r w:rsidRPr="00754051">
        <w:rPr>
          <w:sz w:val="28"/>
          <w:szCs w:val="28"/>
          <w:lang w:val="lv-LV"/>
        </w:rPr>
        <w:t xml:space="preserve">(Latvijas Vēstnesis, </w:t>
      </w:r>
      <w:r w:rsidR="006A5F04" w:rsidRPr="00754051">
        <w:rPr>
          <w:sz w:val="28"/>
          <w:szCs w:val="28"/>
          <w:lang w:val="lv-LV"/>
        </w:rPr>
        <w:t>2013, 194.nr.; 2014, 174.nr.; 2015, 82</w:t>
      </w:r>
      <w:r w:rsidR="00342CC3" w:rsidRPr="00754051">
        <w:rPr>
          <w:sz w:val="28"/>
          <w:szCs w:val="28"/>
          <w:lang w:val="lv-LV"/>
        </w:rPr>
        <w:t>.</w:t>
      </w:r>
      <w:r w:rsidR="006A5F04" w:rsidRPr="00754051">
        <w:rPr>
          <w:sz w:val="28"/>
          <w:szCs w:val="28"/>
          <w:lang w:val="lv-LV"/>
        </w:rPr>
        <w:t>nr.</w:t>
      </w:r>
      <w:r w:rsidRPr="00754051">
        <w:rPr>
          <w:sz w:val="28"/>
          <w:szCs w:val="28"/>
          <w:lang w:val="lv-LV"/>
        </w:rPr>
        <w:t>).</w:t>
      </w:r>
      <w:bookmarkStart w:id="24" w:name="p12"/>
      <w:bookmarkStart w:id="25" w:name="p-486424"/>
      <w:bookmarkEnd w:id="24"/>
      <w:bookmarkEnd w:id="25"/>
    </w:p>
    <w:p w:rsidR="00155B3E" w:rsidRPr="00754051" w:rsidRDefault="00155B3E" w:rsidP="00065FD9">
      <w:pPr>
        <w:tabs>
          <w:tab w:val="left" w:pos="426"/>
          <w:tab w:val="left" w:pos="851"/>
        </w:tabs>
        <w:jc w:val="both"/>
        <w:rPr>
          <w:sz w:val="28"/>
          <w:szCs w:val="28"/>
          <w:lang w:val="lv-LV" w:eastAsia="lv-LV"/>
        </w:rPr>
      </w:pPr>
    </w:p>
    <w:p w:rsidR="00155B3E" w:rsidRPr="00754051" w:rsidRDefault="00155B3E" w:rsidP="00155B3E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jc w:val="both"/>
        <w:rPr>
          <w:sz w:val="28"/>
          <w:szCs w:val="28"/>
          <w:lang w:val="lv-LV" w:eastAsia="lv-LV"/>
        </w:rPr>
      </w:pPr>
      <w:r w:rsidRPr="00754051">
        <w:rPr>
          <w:sz w:val="28"/>
          <w:szCs w:val="28"/>
          <w:lang w:val="lv-LV" w:eastAsia="lv-LV"/>
        </w:rPr>
        <w:t>Noteikumi stājas spēkā 2018.gada 1.maijā.</w:t>
      </w:r>
    </w:p>
    <w:p w:rsidR="00155B3E" w:rsidRPr="00155B3E" w:rsidRDefault="00155B3E" w:rsidP="00155B3E">
      <w:pPr>
        <w:tabs>
          <w:tab w:val="left" w:pos="426"/>
          <w:tab w:val="left" w:pos="851"/>
        </w:tabs>
        <w:jc w:val="both"/>
        <w:rPr>
          <w:sz w:val="28"/>
          <w:szCs w:val="28"/>
          <w:lang w:val="lv-LV" w:eastAsia="lv-LV"/>
        </w:rPr>
      </w:pPr>
    </w:p>
    <w:p w:rsidR="006A5F04" w:rsidRDefault="006A5F04" w:rsidP="00031DB5">
      <w:pPr>
        <w:rPr>
          <w:sz w:val="28"/>
          <w:szCs w:val="28"/>
          <w:lang w:val="lv-LV"/>
        </w:rPr>
      </w:pPr>
    </w:p>
    <w:p w:rsidR="006A5F04" w:rsidRPr="00B478C6" w:rsidRDefault="006A5F04" w:rsidP="001D4C93">
      <w:pPr>
        <w:tabs>
          <w:tab w:val="left" w:pos="7230"/>
          <w:tab w:val="right" w:pos="8364"/>
        </w:tabs>
        <w:ind w:left="284" w:right="28"/>
        <w:jc w:val="both"/>
        <w:rPr>
          <w:sz w:val="28"/>
          <w:szCs w:val="28"/>
          <w:lang w:val="lv-LV"/>
        </w:rPr>
      </w:pPr>
      <w:r w:rsidRPr="00B478C6">
        <w:rPr>
          <w:sz w:val="28"/>
          <w:szCs w:val="28"/>
          <w:lang w:val="lv-LV"/>
        </w:rPr>
        <w:t>Ministru prezidents</w:t>
      </w:r>
      <w:r w:rsidRPr="00B478C6">
        <w:rPr>
          <w:sz w:val="28"/>
          <w:szCs w:val="28"/>
          <w:lang w:val="lv-LV"/>
        </w:rPr>
        <w:tab/>
        <w:t>M.Kučinskis</w:t>
      </w:r>
    </w:p>
    <w:p w:rsidR="006A5F04" w:rsidRPr="00B478C6" w:rsidRDefault="006A5F04" w:rsidP="00031DB5">
      <w:pPr>
        <w:tabs>
          <w:tab w:val="left" w:pos="6663"/>
          <w:tab w:val="right" w:pos="7797"/>
        </w:tabs>
        <w:ind w:right="28"/>
        <w:jc w:val="both"/>
        <w:rPr>
          <w:sz w:val="28"/>
          <w:szCs w:val="28"/>
          <w:lang w:val="lv-LV"/>
        </w:rPr>
      </w:pPr>
    </w:p>
    <w:p w:rsidR="006A5F04" w:rsidRPr="00B478C6" w:rsidRDefault="007C007E" w:rsidP="001D4C93">
      <w:pPr>
        <w:tabs>
          <w:tab w:val="left" w:pos="7230"/>
        </w:tabs>
        <w:ind w:left="284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Kultūras ministre</w:t>
      </w:r>
      <w:r>
        <w:rPr>
          <w:bCs/>
          <w:sz w:val="28"/>
          <w:szCs w:val="28"/>
          <w:lang w:val="lv-LV"/>
        </w:rPr>
        <w:tab/>
        <w:t>D.</w:t>
      </w:r>
      <w:r w:rsidR="006A5F04" w:rsidRPr="00B478C6">
        <w:rPr>
          <w:bCs/>
          <w:sz w:val="28"/>
          <w:szCs w:val="28"/>
          <w:lang w:val="lv-LV"/>
        </w:rPr>
        <w:t>Melbārde</w:t>
      </w:r>
    </w:p>
    <w:p w:rsidR="006A5F04" w:rsidRPr="00B478C6" w:rsidRDefault="006A5F04" w:rsidP="00031DB5">
      <w:pPr>
        <w:tabs>
          <w:tab w:val="left" w:pos="7230"/>
        </w:tabs>
        <w:ind w:right="28"/>
        <w:jc w:val="both"/>
        <w:rPr>
          <w:sz w:val="28"/>
          <w:szCs w:val="28"/>
          <w:lang w:val="lv-LV"/>
        </w:rPr>
      </w:pPr>
    </w:p>
    <w:p w:rsidR="006A5F04" w:rsidRPr="00B478C6" w:rsidRDefault="006A5F04" w:rsidP="001D4C93">
      <w:pPr>
        <w:tabs>
          <w:tab w:val="left" w:pos="7230"/>
        </w:tabs>
        <w:ind w:left="284" w:right="28"/>
        <w:jc w:val="both"/>
        <w:rPr>
          <w:sz w:val="20"/>
          <w:szCs w:val="20"/>
          <w:lang w:val="lv-LV"/>
        </w:rPr>
      </w:pPr>
      <w:r w:rsidRPr="00B478C6">
        <w:rPr>
          <w:sz w:val="28"/>
          <w:szCs w:val="28"/>
          <w:lang w:val="lv-LV"/>
        </w:rPr>
        <w:t>Vīza: Va</w:t>
      </w:r>
      <w:r w:rsidR="007C007E">
        <w:rPr>
          <w:sz w:val="28"/>
          <w:szCs w:val="28"/>
          <w:lang w:val="lv-LV"/>
        </w:rPr>
        <w:t>lsts sekretār</w:t>
      </w:r>
      <w:r w:rsidR="00065FD9">
        <w:rPr>
          <w:sz w:val="28"/>
          <w:szCs w:val="28"/>
          <w:lang w:val="lv-LV"/>
        </w:rPr>
        <w:t>e</w:t>
      </w:r>
      <w:r w:rsidRPr="00B478C6">
        <w:rPr>
          <w:sz w:val="28"/>
          <w:szCs w:val="28"/>
          <w:lang w:val="lv-LV"/>
        </w:rPr>
        <w:tab/>
      </w:r>
      <w:r w:rsidR="00065FD9">
        <w:rPr>
          <w:sz w:val="28"/>
          <w:szCs w:val="28"/>
          <w:lang w:val="lv-LV"/>
        </w:rPr>
        <w:t>D.Vilsone</w:t>
      </w:r>
    </w:p>
    <w:p w:rsidR="006A5F04" w:rsidRPr="00B478C6" w:rsidRDefault="006A5F04" w:rsidP="006A5F04">
      <w:pPr>
        <w:jc w:val="both"/>
        <w:rPr>
          <w:sz w:val="20"/>
          <w:szCs w:val="20"/>
          <w:lang w:val="lv-LV"/>
        </w:rPr>
      </w:pPr>
    </w:p>
    <w:p w:rsidR="006A5F04" w:rsidRPr="00B478C6" w:rsidRDefault="006A5F04" w:rsidP="006A5F04">
      <w:pPr>
        <w:jc w:val="both"/>
        <w:rPr>
          <w:sz w:val="20"/>
          <w:szCs w:val="20"/>
          <w:lang w:val="lv-LV"/>
        </w:rPr>
      </w:pPr>
    </w:p>
    <w:p w:rsidR="006A5F04" w:rsidRDefault="006A5F04" w:rsidP="00031DB5">
      <w:pPr>
        <w:rPr>
          <w:sz w:val="28"/>
          <w:szCs w:val="28"/>
          <w:lang w:val="lv-LV"/>
        </w:rPr>
      </w:pPr>
    </w:p>
    <w:p w:rsidR="006A5F04" w:rsidRDefault="006A5F04" w:rsidP="00031DB5">
      <w:pPr>
        <w:rPr>
          <w:sz w:val="28"/>
          <w:szCs w:val="28"/>
          <w:lang w:val="lv-LV"/>
        </w:rPr>
      </w:pPr>
    </w:p>
    <w:p w:rsidR="006A5F04" w:rsidRDefault="006A5F04" w:rsidP="00031DB5">
      <w:pPr>
        <w:rPr>
          <w:sz w:val="28"/>
          <w:szCs w:val="28"/>
          <w:lang w:val="lv-LV"/>
        </w:rPr>
      </w:pPr>
    </w:p>
    <w:p w:rsidR="006A5F04" w:rsidRDefault="006A5F04" w:rsidP="00031DB5">
      <w:pPr>
        <w:rPr>
          <w:sz w:val="28"/>
          <w:szCs w:val="28"/>
          <w:lang w:val="lv-LV"/>
        </w:rPr>
      </w:pPr>
    </w:p>
    <w:p w:rsidR="006A5F04" w:rsidRDefault="006A5F04" w:rsidP="00031DB5">
      <w:pPr>
        <w:rPr>
          <w:sz w:val="28"/>
          <w:szCs w:val="28"/>
          <w:lang w:val="lv-LV"/>
        </w:rPr>
      </w:pPr>
    </w:p>
    <w:p w:rsidR="006C2F28" w:rsidRDefault="006C2F28" w:rsidP="00031DB5">
      <w:pPr>
        <w:rPr>
          <w:sz w:val="28"/>
          <w:szCs w:val="28"/>
          <w:lang w:val="lv-LV"/>
        </w:rPr>
      </w:pPr>
    </w:p>
    <w:p w:rsidR="006C2F28" w:rsidRDefault="006C2F28" w:rsidP="00031DB5">
      <w:pPr>
        <w:rPr>
          <w:sz w:val="28"/>
          <w:szCs w:val="28"/>
          <w:lang w:val="lv-LV"/>
        </w:rPr>
      </w:pPr>
    </w:p>
    <w:p w:rsidR="006C2F28" w:rsidRDefault="006C2F28" w:rsidP="00031DB5">
      <w:pPr>
        <w:rPr>
          <w:sz w:val="28"/>
          <w:szCs w:val="28"/>
          <w:lang w:val="lv-LV"/>
        </w:rPr>
      </w:pPr>
    </w:p>
    <w:p w:rsidR="006C2F28" w:rsidRDefault="006C2F28" w:rsidP="00031DB5">
      <w:pPr>
        <w:rPr>
          <w:sz w:val="28"/>
          <w:szCs w:val="28"/>
          <w:lang w:val="lv-LV"/>
        </w:rPr>
      </w:pPr>
    </w:p>
    <w:p w:rsidR="001D4C93" w:rsidRDefault="001D4C93" w:rsidP="00031DB5">
      <w:pPr>
        <w:rPr>
          <w:sz w:val="28"/>
          <w:szCs w:val="28"/>
          <w:lang w:val="lv-LV"/>
        </w:rPr>
      </w:pPr>
    </w:p>
    <w:p w:rsidR="006A5F04" w:rsidRPr="007A00E2" w:rsidRDefault="006A5F04" w:rsidP="006A5F04">
      <w:pPr>
        <w:tabs>
          <w:tab w:val="center" w:pos="4153"/>
          <w:tab w:val="right" w:pos="8306"/>
        </w:tabs>
        <w:rPr>
          <w:sz w:val="20"/>
          <w:szCs w:val="20"/>
          <w:lang w:val="lv-LV"/>
        </w:rPr>
      </w:pPr>
      <w:r w:rsidRPr="007A00E2">
        <w:rPr>
          <w:sz w:val="20"/>
          <w:szCs w:val="20"/>
          <w:lang w:val="lv-LV"/>
        </w:rPr>
        <w:t>Ripa 63920607</w:t>
      </w:r>
    </w:p>
    <w:p w:rsidR="00B52482" w:rsidRPr="00F80B28" w:rsidRDefault="00CD2FCA" w:rsidP="001D4C93">
      <w:pPr>
        <w:rPr>
          <w:sz w:val="28"/>
          <w:szCs w:val="28"/>
          <w:lang w:val="lv-LV"/>
        </w:rPr>
      </w:pPr>
      <w:hyperlink r:id="rId7" w:history="1">
        <w:r w:rsidR="006A5F04" w:rsidRPr="007A00E2">
          <w:rPr>
            <w:color w:val="0000FF"/>
            <w:sz w:val="20"/>
            <w:szCs w:val="20"/>
            <w:u w:val="single"/>
            <w:lang w:val="lv-LV"/>
          </w:rPr>
          <w:t>turisms@rundale.net</w:t>
        </w:r>
      </w:hyperlink>
      <w:r w:rsidR="006A5F04" w:rsidRPr="007A00E2">
        <w:rPr>
          <w:sz w:val="20"/>
          <w:szCs w:val="20"/>
          <w:lang w:val="lv-LV"/>
        </w:rPr>
        <w:t xml:space="preserve"> </w:t>
      </w:r>
      <w:bookmarkStart w:id="26" w:name="525431"/>
      <w:bookmarkEnd w:id="26"/>
    </w:p>
    <w:sectPr w:rsidR="00B52482" w:rsidRPr="00F80B28" w:rsidSect="00F80B28">
      <w:headerReference w:type="even" r:id="rId8"/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0A" w:rsidRDefault="0067070A" w:rsidP="004D6182">
      <w:r>
        <w:separator/>
      </w:r>
    </w:p>
  </w:endnote>
  <w:endnote w:type="continuationSeparator" w:id="0">
    <w:p w:rsidR="0067070A" w:rsidRDefault="0067070A" w:rsidP="004D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5" w:rsidRPr="00063335" w:rsidRDefault="00D93CE5" w:rsidP="00063335">
    <w:pPr>
      <w:pStyle w:val="Kjene"/>
      <w:rPr>
        <w:szCs w:val="20"/>
      </w:rPr>
    </w:pPr>
    <w:r>
      <w:rPr>
        <w:sz w:val="20"/>
        <w:szCs w:val="20"/>
        <w:lang w:val="lv-LV"/>
      </w:rPr>
      <w:t>KMNot</w:t>
    </w:r>
    <w:r w:rsidRPr="007A00E2">
      <w:rPr>
        <w:sz w:val="20"/>
        <w:szCs w:val="20"/>
        <w:lang w:val="lv-LV"/>
      </w:rPr>
      <w:t>_</w:t>
    </w:r>
    <w:r w:rsidR="00BC366F">
      <w:rPr>
        <w:sz w:val="20"/>
        <w:szCs w:val="20"/>
        <w:lang w:val="lv-LV"/>
      </w:rPr>
      <w:t>16</w:t>
    </w:r>
    <w:r w:rsidR="00065FD9">
      <w:rPr>
        <w:sz w:val="20"/>
        <w:szCs w:val="20"/>
        <w:lang w:val="lv-LV"/>
      </w:rPr>
      <w:t>04</w:t>
    </w:r>
    <w:r w:rsidRPr="007A00E2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8</w:t>
    </w:r>
    <w:r w:rsidRPr="007A00E2">
      <w:rPr>
        <w:sz w:val="20"/>
        <w:szCs w:val="20"/>
        <w:lang w:val="lv-LV"/>
      </w:rPr>
      <w:t>_Rundales_cenradis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5" w:rsidRPr="006A5F04" w:rsidRDefault="00D93CE5">
    <w:pPr>
      <w:pStyle w:val="Kjene"/>
      <w:rPr>
        <w:sz w:val="20"/>
        <w:szCs w:val="20"/>
        <w:lang w:val="lv-LV"/>
      </w:rPr>
    </w:pPr>
    <w:r>
      <w:rPr>
        <w:sz w:val="20"/>
        <w:szCs w:val="20"/>
        <w:lang w:val="lv-LV"/>
      </w:rPr>
      <w:t>KMNot</w:t>
    </w:r>
    <w:r w:rsidRPr="007A00E2">
      <w:rPr>
        <w:sz w:val="20"/>
        <w:szCs w:val="20"/>
        <w:lang w:val="lv-LV"/>
      </w:rPr>
      <w:t>_</w:t>
    </w:r>
    <w:r w:rsidR="00BC366F">
      <w:rPr>
        <w:sz w:val="20"/>
        <w:szCs w:val="20"/>
        <w:lang w:val="lv-LV"/>
      </w:rPr>
      <w:t>16</w:t>
    </w:r>
    <w:r>
      <w:rPr>
        <w:sz w:val="20"/>
        <w:szCs w:val="20"/>
        <w:lang w:val="lv-LV"/>
      </w:rPr>
      <w:t>0</w:t>
    </w:r>
    <w:r w:rsidR="00065FD9">
      <w:rPr>
        <w:sz w:val="20"/>
        <w:szCs w:val="20"/>
        <w:lang w:val="lv-LV"/>
      </w:rPr>
      <w:t>4</w:t>
    </w:r>
    <w:r w:rsidRPr="007A00E2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8</w:t>
    </w:r>
    <w:r w:rsidRPr="007A00E2">
      <w:rPr>
        <w:sz w:val="20"/>
        <w:szCs w:val="20"/>
        <w:lang w:val="lv-LV"/>
      </w:rPr>
      <w:t>_Rundales_cenradis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0A" w:rsidRDefault="0067070A" w:rsidP="004D6182">
      <w:r>
        <w:separator/>
      </w:r>
    </w:p>
  </w:footnote>
  <w:footnote w:type="continuationSeparator" w:id="0">
    <w:p w:rsidR="0067070A" w:rsidRDefault="0067070A" w:rsidP="004D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5" w:rsidRDefault="00CD2FC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93CE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93CE5" w:rsidRDefault="00D93CE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5" w:rsidRPr="00C47A55" w:rsidRDefault="00CD2FCA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C47A55">
      <w:rPr>
        <w:rStyle w:val="Lappusesnumurs"/>
        <w:sz w:val="22"/>
        <w:szCs w:val="22"/>
      </w:rPr>
      <w:fldChar w:fldCharType="begin"/>
    </w:r>
    <w:r w:rsidR="00D93CE5" w:rsidRPr="00C47A55">
      <w:rPr>
        <w:rStyle w:val="Lappusesnumurs"/>
        <w:sz w:val="22"/>
        <w:szCs w:val="22"/>
      </w:rPr>
      <w:instrText xml:space="preserve">PAGE  </w:instrText>
    </w:r>
    <w:r w:rsidRPr="00C47A55">
      <w:rPr>
        <w:rStyle w:val="Lappusesnumurs"/>
        <w:sz w:val="22"/>
        <w:szCs w:val="22"/>
      </w:rPr>
      <w:fldChar w:fldCharType="separate"/>
    </w:r>
    <w:r w:rsidR="00EF1884">
      <w:rPr>
        <w:rStyle w:val="Lappusesnumurs"/>
        <w:noProof/>
        <w:sz w:val="22"/>
        <w:szCs w:val="22"/>
      </w:rPr>
      <w:t>4</w:t>
    </w:r>
    <w:r w:rsidRPr="00C47A55">
      <w:rPr>
        <w:rStyle w:val="Lappusesnumurs"/>
        <w:sz w:val="22"/>
        <w:szCs w:val="22"/>
      </w:rPr>
      <w:fldChar w:fldCharType="end"/>
    </w:r>
  </w:p>
  <w:p w:rsidR="00D93CE5" w:rsidRDefault="00D93CE5" w:rsidP="0006333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1B2"/>
    <w:multiLevelType w:val="multilevel"/>
    <w:tmpl w:val="37CA8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6E6533"/>
    <w:multiLevelType w:val="multilevel"/>
    <w:tmpl w:val="37CA8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434DFE"/>
    <w:multiLevelType w:val="multilevel"/>
    <w:tmpl w:val="DD7A1D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EF30D7"/>
    <w:multiLevelType w:val="multilevel"/>
    <w:tmpl w:val="DD7A1D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B70C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1855E4"/>
    <w:multiLevelType w:val="multilevel"/>
    <w:tmpl w:val="37CA8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EE546E"/>
    <w:rsid w:val="00003E0D"/>
    <w:rsid w:val="00004420"/>
    <w:rsid w:val="00005C89"/>
    <w:rsid w:val="00011EE8"/>
    <w:rsid w:val="0001428B"/>
    <w:rsid w:val="000163D4"/>
    <w:rsid w:val="00021B0D"/>
    <w:rsid w:val="00021B8E"/>
    <w:rsid w:val="00027F44"/>
    <w:rsid w:val="00031DB5"/>
    <w:rsid w:val="000477E1"/>
    <w:rsid w:val="00047AD1"/>
    <w:rsid w:val="000503ED"/>
    <w:rsid w:val="000510F0"/>
    <w:rsid w:val="000609F7"/>
    <w:rsid w:val="00061BC4"/>
    <w:rsid w:val="00063335"/>
    <w:rsid w:val="00065FD9"/>
    <w:rsid w:val="00067666"/>
    <w:rsid w:val="00067EA9"/>
    <w:rsid w:val="00070AD7"/>
    <w:rsid w:val="000767B1"/>
    <w:rsid w:val="00082B0C"/>
    <w:rsid w:val="00085CB4"/>
    <w:rsid w:val="00090486"/>
    <w:rsid w:val="00090756"/>
    <w:rsid w:val="000935E3"/>
    <w:rsid w:val="00095760"/>
    <w:rsid w:val="00096245"/>
    <w:rsid w:val="000A4BED"/>
    <w:rsid w:val="000A66FB"/>
    <w:rsid w:val="000B6BFF"/>
    <w:rsid w:val="000B7D09"/>
    <w:rsid w:val="000C431A"/>
    <w:rsid w:val="000C45C6"/>
    <w:rsid w:val="000D61AE"/>
    <w:rsid w:val="000D7275"/>
    <w:rsid w:val="000D7D1A"/>
    <w:rsid w:val="000E09B4"/>
    <w:rsid w:val="000E442C"/>
    <w:rsid w:val="000E6C94"/>
    <w:rsid w:val="000E7582"/>
    <w:rsid w:val="000F1EF1"/>
    <w:rsid w:val="000F29B7"/>
    <w:rsid w:val="00106093"/>
    <w:rsid w:val="001125F2"/>
    <w:rsid w:val="00112BAC"/>
    <w:rsid w:val="00113372"/>
    <w:rsid w:val="00114F89"/>
    <w:rsid w:val="00116F9C"/>
    <w:rsid w:val="0012296D"/>
    <w:rsid w:val="001240FC"/>
    <w:rsid w:val="0013473D"/>
    <w:rsid w:val="001349D0"/>
    <w:rsid w:val="0013601B"/>
    <w:rsid w:val="00136FDF"/>
    <w:rsid w:val="00141102"/>
    <w:rsid w:val="00144360"/>
    <w:rsid w:val="00145A44"/>
    <w:rsid w:val="00151267"/>
    <w:rsid w:val="00151720"/>
    <w:rsid w:val="00153DED"/>
    <w:rsid w:val="0015465C"/>
    <w:rsid w:val="00155B3E"/>
    <w:rsid w:val="00165AC1"/>
    <w:rsid w:val="001868E1"/>
    <w:rsid w:val="00186CC0"/>
    <w:rsid w:val="001926E1"/>
    <w:rsid w:val="00194C78"/>
    <w:rsid w:val="001B6365"/>
    <w:rsid w:val="001B6C6E"/>
    <w:rsid w:val="001B7C2E"/>
    <w:rsid w:val="001B7EAA"/>
    <w:rsid w:val="001C5319"/>
    <w:rsid w:val="001C624E"/>
    <w:rsid w:val="001D4C93"/>
    <w:rsid w:val="001D6517"/>
    <w:rsid w:val="001E1D64"/>
    <w:rsid w:val="001E1DFC"/>
    <w:rsid w:val="001E2A62"/>
    <w:rsid w:val="001E5C90"/>
    <w:rsid w:val="001E7042"/>
    <w:rsid w:val="001E716D"/>
    <w:rsid w:val="001F2A90"/>
    <w:rsid w:val="001F44A0"/>
    <w:rsid w:val="001F71D8"/>
    <w:rsid w:val="001F7B92"/>
    <w:rsid w:val="00203053"/>
    <w:rsid w:val="00210237"/>
    <w:rsid w:val="0021414B"/>
    <w:rsid w:val="0022523A"/>
    <w:rsid w:val="0023240F"/>
    <w:rsid w:val="0023423E"/>
    <w:rsid w:val="00236B05"/>
    <w:rsid w:val="00237E98"/>
    <w:rsid w:val="0024419D"/>
    <w:rsid w:val="002442C1"/>
    <w:rsid w:val="00244B4B"/>
    <w:rsid w:val="00253C57"/>
    <w:rsid w:val="002557E5"/>
    <w:rsid w:val="00261BA2"/>
    <w:rsid w:val="00264D54"/>
    <w:rsid w:val="002658C2"/>
    <w:rsid w:val="00266CD2"/>
    <w:rsid w:val="00266DFF"/>
    <w:rsid w:val="002760D9"/>
    <w:rsid w:val="00276B84"/>
    <w:rsid w:val="002856FD"/>
    <w:rsid w:val="00285ADB"/>
    <w:rsid w:val="00287016"/>
    <w:rsid w:val="0028788E"/>
    <w:rsid w:val="00287AAA"/>
    <w:rsid w:val="00291D67"/>
    <w:rsid w:val="00295920"/>
    <w:rsid w:val="00297B6D"/>
    <w:rsid w:val="002A0F97"/>
    <w:rsid w:val="002A28EF"/>
    <w:rsid w:val="002A48E0"/>
    <w:rsid w:val="002A62C2"/>
    <w:rsid w:val="002B52D6"/>
    <w:rsid w:val="002B560F"/>
    <w:rsid w:val="002C13B6"/>
    <w:rsid w:val="002C566E"/>
    <w:rsid w:val="002C5719"/>
    <w:rsid w:val="002D277D"/>
    <w:rsid w:val="002D5FB7"/>
    <w:rsid w:val="002D70F6"/>
    <w:rsid w:val="002E3387"/>
    <w:rsid w:val="002E776A"/>
    <w:rsid w:val="00303142"/>
    <w:rsid w:val="00303A75"/>
    <w:rsid w:val="00314EE3"/>
    <w:rsid w:val="003239D4"/>
    <w:rsid w:val="00324BD5"/>
    <w:rsid w:val="003261AF"/>
    <w:rsid w:val="00331E12"/>
    <w:rsid w:val="00333C45"/>
    <w:rsid w:val="00342CC3"/>
    <w:rsid w:val="00345117"/>
    <w:rsid w:val="00346136"/>
    <w:rsid w:val="00346446"/>
    <w:rsid w:val="00346D2F"/>
    <w:rsid w:val="00351EFB"/>
    <w:rsid w:val="00356BEA"/>
    <w:rsid w:val="00364BC4"/>
    <w:rsid w:val="00367923"/>
    <w:rsid w:val="00370107"/>
    <w:rsid w:val="00371524"/>
    <w:rsid w:val="00372F12"/>
    <w:rsid w:val="003735B0"/>
    <w:rsid w:val="00373FD8"/>
    <w:rsid w:val="00374C5E"/>
    <w:rsid w:val="00376A09"/>
    <w:rsid w:val="00382926"/>
    <w:rsid w:val="00390BE1"/>
    <w:rsid w:val="003A1FB5"/>
    <w:rsid w:val="003A30EF"/>
    <w:rsid w:val="003A35D8"/>
    <w:rsid w:val="003B1A2C"/>
    <w:rsid w:val="003C5AC8"/>
    <w:rsid w:val="003D1019"/>
    <w:rsid w:val="003E12BA"/>
    <w:rsid w:val="003E197D"/>
    <w:rsid w:val="003E6C25"/>
    <w:rsid w:val="003E7BD7"/>
    <w:rsid w:val="003F094B"/>
    <w:rsid w:val="003F66FD"/>
    <w:rsid w:val="003F7388"/>
    <w:rsid w:val="004014D2"/>
    <w:rsid w:val="00404DC1"/>
    <w:rsid w:val="004063BA"/>
    <w:rsid w:val="00412136"/>
    <w:rsid w:val="00417E6D"/>
    <w:rsid w:val="00420F3D"/>
    <w:rsid w:val="00422FC9"/>
    <w:rsid w:val="00423746"/>
    <w:rsid w:val="00431CB4"/>
    <w:rsid w:val="00433174"/>
    <w:rsid w:val="00434B76"/>
    <w:rsid w:val="00434E19"/>
    <w:rsid w:val="00435E69"/>
    <w:rsid w:val="0044636F"/>
    <w:rsid w:val="0044673F"/>
    <w:rsid w:val="00450FEB"/>
    <w:rsid w:val="00454C02"/>
    <w:rsid w:val="00457FD5"/>
    <w:rsid w:val="0046380C"/>
    <w:rsid w:val="00466A25"/>
    <w:rsid w:val="00470013"/>
    <w:rsid w:val="004739B6"/>
    <w:rsid w:val="00473F82"/>
    <w:rsid w:val="00480E62"/>
    <w:rsid w:val="004821D6"/>
    <w:rsid w:val="004929C8"/>
    <w:rsid w:val="00495C9D"/>
    <w:rsid w:val="00496CEF"/>
    <w:rsid w:val="0049713F"/>
    <w:rsid w:val="004A0E41"/>
    <w:rsid w:val="004A6F86"/>
    <w:rsid w:val="004B0BBC"/>
    <w:rsid w:val="004C44F6"/>
    <w:rsid w:val="004C6082"/>
    <w:rsid w:val="004C77EF"/>
    <w:rsid w:val="004D32D3"/>
    <w:rsid w:val="004D6182"/>
    <w:rsid w:val="004E1BE2"/>
    <w:rsid w:val="004F2F68"/>
    <w:rsid w:val="005001C8"/>
    <w:rsid w:val="00500A13"/>
    <w:rsid w:val="005103FF"/>
    <w:rsid w:val="005215F3"/>
    <w:rsid w:val="00523DEE"/>
    <w:rsid w:val="00524653"/>
    <w:rsid w:val="0052575C"/>
    <w:rsid w:val="0053263F"/>
    <w:rsid w:val="0054193D"/>
    <w:rsid w:val="00546A06"/>
    <w:rsid w:val="00556713"/>
    <w:rsid w:val="0056133C"/>
    <w:rsid w:val="00563E8E"/>
    <w:rsid w:val="00564384"/>
    <w:rsid w:val="00570331"/>
    <w:rsid w:val="0057659E"/>
    <w:rsid w:val="00576828"/>
    <w:rsid w:val="0059229F"/>
    <w:rsid w:val="00595CB9"/>
    <w:rsid w:val="005A0444"/>
    <w:rsid w:val="005A2453"/>
    <w:rsid w:val="005B3824"/>
    <w:rsid w:val="005B5331"/>
    <w:rsid w:val="005C2484"/>
    <w:rsid w:val="005C6A60"/>
    <w:rsid w:val="005D48C3"/>
    <w:rsid w:val="005D4B4D"/>
    <w:rsid w:val="005D5AAB"/>
    <w:rsid w:val="005E1048"/>
    <w:rsid w:val="005E6541"/>
    <w:rsid w:val="005F6D08"/>
    <w:rsid w:val="00600614"/>
    <w:rsid w:val="00601FDD"/>
    <w:rsid w:val="006065AB"/>
    <w:rsid w:val="006144A9"/>
    <w:rsid w:val="006155DC"/>
    <w:rsid w:val="006168CE"/>
    <w:rsid w:val="00623442"/>
    <w:rsid w:val="006244DC"/>
    <w:rsid w:val="00624567"/>
    <w:rsid w:val="00626468"/>
    <w:rsid w:val="0063013D"/>
    <w:rsid w:val="00631508"/>
    <w:rsid w:val="00633DE6"/>
    <w:rsid w:val="00635279"/>
    <w:rsid w:val="006421EC"/>
    <w:rsid w:val="0064449D"/>
    <w:rsid w:val="006470EB"/>
    <w:rsid w:val="0064795B"/>
    <w:rsid w:val="00653E4D"/>
    <w:rsid w:val="00654F51"/>
    <w:rsid w:val="00656348"/>
    <w:rsid w:val="00660732"/>
    <w:rsid w:val="006625FE"/>
    <w:rsid w:val="0066269B"/>
    <w:rsid w:val="00667772"/>
    <w:rsid w:val="0067070A"/>
    <w:rsid w:val="00673FC0"/>
    <w:rsid w:val="0068067E"/>
    <w:rsid w:val="00680B11"/>
    <w:rsid w:val="00684B87"/>
    <w:rsid w:val="00690DF0"/>
    <w:rsid w:val="00693AA2"/>
    <w:rsid w:val="00694B04"/>
    <w:rsid w:val="006951FE"/>
    <w:rsid w:val="00696ED4"/>
    <w:rsid w:val="006A0FBA"/>
    <w:rsid w:val="006A2411"/>
    <w:rsid w:val="006A5F04"/>
    <w:rsid w:val="006A6877"/>
    <w:rsid w:val="006B1D22"/>
    <w:rsid w:val="006B3342"/>
    <w:rsid w:val="006C2F28"/>
    <w:rsid w:val="006C5D8C"/>
    <w:rsid w:val="006C68C0"/>
    <w:rsid w:val="006C6916"/>
    <w:rsid w:val="006D1F4F"/>
    <w:rsid w:val="006D52FA"/>
    <w:rsid w:val="006D635F"/>
    <w:rsid w:val="007079E6"/>
    <w:rsid w:val="0071155F"/>
    <w:rsid w:val="0072502F"/>
    <w:rsid w:val="007263C4"/>
    <w:rsid w:val="007275EB"/>
    <w:rsid w:val="00730B47"/>
    <w:rsid w:val="00732908"/>
    <w:rsid w:val="007362CC"/>
    <w:rsid w:val="00736E0C"/>
    <w:rsid w:val="007445C3"/>
    <w:rsid w:val="00744EAB"/>
    <w:rsid w:val="00753076"/>
    <w:rsid w:val="00754051"/>
    <w:rsid w:val="00756DD0"/>
    <w:rsid w:val="00760730"/>
    <w:rsid w:val="00764C79"/>
    <w:rsid w:val="007658AB"/>
    <w:rsid w:val="0077243C"/>
    <w:rsid w:val="00772C88"/>
    <w:rsid w:val="00774CCF"/>
    <w:rsid w:val="00796674"/>
    <w:rsid w:val="0079680A"/>
    <w:rsid w:val="007A607D"/>
    <w:rsid w:val="007B6097"/>
    <w:rsid w:val="007B75AB"/>
    <w:rsid w:val="007C007E"/>
    <w:rsid w:val="007C11FF"/>
    <w:rsid w:val="007C2133"/>
    <w:rsid w:val="007C5270"/>
    <w:rsid w:val="007D220C"/>
    <w:rsid w:val="007D4032"/>
    <w:rsid w:val="007D5AA0"/>
    <w:rsid w:val="007E4672"/>
    <w:rsid w:val="007E61B1"/>
    <w:rsid w:val="007E6AFD"/>
    <w:rsid w:val="007E7BD8"/>
    <w:rsid w:val="007F1068"/>
    <w:rsid w:val="008012B3"/>
    <w:rsid w:val="008100E2"/>
    <w:rsid w:val="00820C7E"/>
    <w:rsid w:val="00831DFF"/>
    <w:rsid w:val="008354D1"/>
    <w:rsid w:val="00836A4E"/>
    <w:rsid w:val="008502EC"/>
    <w:rsid w:val="00854B37"/>
    <w:rsid w:val="008605F4"/>
    <w:rsid w:val="00862346"/>
    <w:rsid w:val="00863920"/>
    <w:rsid w:val="008654FE"/>
    <w:rsid w:val="0086614B"/>
    <w:rsid w:val="008738CF"/>
    <w:rsid w:val="008769AD"/>
    <w:rsid w:val="008857FB"/>
    <w:rsid w:val="00887DE9"/>
    <w:rsid w:val="00892FD9"/>
    <w:rsid w:val="00893356"/>
    <w:rsid w:val="008937A7"/>
    <w:rsid w:val="008954EB"/>
    <w:rsid w:val="00896B6B"/>
    <w:rsid w:val="008A213A"/>
    <w:rsid w:val="008A55B3"/>
    <w:rsid w:val="008B16BD"/>
    <w:rsid w:val="008B693F"/>
    <w:rsid w:val="008B6C53"/>
    <w:rsid w:val="008C4166"/>
    <w:rsid w:val="008C66A7"/>
    <w:rsid w:val="008C7021"/>
    <w:rsid w:val="008D1A2B"/>
    <w:rsid w:val="008D30AC"/>
    <w:rsid w:val="008E0FDE"/>
    <w:rsid w:val="008E328B"/>
    <w:rsid w:val="008E7EE4"/>
    <w:rsid w:val="008F15E4"/>
    <w:rsid w:val="008F28AF"/>
    <w:rsid w:val="008F4CDC"/>
    <w:rsid w:val="008F6258"/>
    <w:rsid w:val="0090024E"/>
    <w:rsid w:val="00904F6E"/>
    <w:rsid w:val="009069FF"/>
    <w:rsid w:val="009106C0"/>
    <w:rsid w:val="00910EC5"/>
    <w:rsid w:val="0091288D"/>
    <w:rsid w:val="009132E3"/>
    <w:rsid w:val="00916B89"/>
    <w:rsid w:val="00922216"/>
    <w:rsid w:val="0092607F"/>
    <w:rsid w:val="00927AAE"/>
    <w:rsid w:val="00935724"/>
    <w:rsid w:val="009370ED"/>
    <w:rsid w:val="00940C87"/>
    <w:rsid w:val="00941FDA"/>
    <w:rsid w:val="00951667"/>
    <w:rsid w:val="0095305B"/>
    <w:rsid w:val="00953592"/>
    <w:rsid w:val="009612A9"/>
    <w:rsid w:val="00961F3F"/>
    <w:rsid w:val="00966F11"/>
    <w:rsid w:val="00967097"/>
    <w:rsid w:val="009675E7"/>
    <w:rsid w:val="00972CE6"/>
    <w:rsid w:val="0097664B"/>
    <w:rsid w:val="00984399"/>
    <w:rsid w:val="00985D24"/>
    <w:rsid w:val="00991B71"/>
    <w:rsid w:val="0099348A"/>
    <w:rsid w:val="00993CF8"/>
    <w:rsid w:val="00996FD0"/>
    <w:rsid w:val="0099703C"/>
    <w:rsid w:val="00997B0C"/>
    <w:rsid w:val="009A213E"/>
    <w:rsid w:val="009A3695"/>
    <w:rsid w:val="009B3609"/>
    <w:rsid w:val="009B4536"/>
    <w:rsid w:val="009B5BB0"/>
    <w:rsid w:val="009B6129"/>
    <w:rsid w:val="009C0B57"/>
    <w:rsid w:val="009C4056"/>
    <w:rsid w:val="009D25E9"/>
    <w:rsid w:val="009D7784"/>
    <w:rsid w:val="009E3AD3"/>
    <w:rsid w:val="009E3C87"/>
    <w:rsid w:val="009F1FB7"/>
    <w:rsid w:val="009F2E14"/>
    <w:rsid w:val="009F48A8"/>
    <w:rsid w:val="009F5D1C"/>
    <w:rsid w:val="00A00137"/>
    <w:rsid w:val="00A02431"/>
    <w:rsid w:val="00A07030"/>
    <w:rsid w:val="00A12706"/>
    <w:rsid w:val="00A1473A"/>
    <w:rsid w:val="00A17075"/>
    <w:rsid w:val="00A22FB9"/>
    <w:rsid w:val="00A24E2C"/>
    <w:rsid w:val="00A308A5"/>
    <w:rsid w:val="00A47A61"/>
    <w:rsid w:val="00A5435C"/>
    <w:rsid w:val="00A5540B"/>
    <w:rsid w:val="00A55E53"/>
    <w:rsid w:val="00A6286F"/>
    <w:rsid w:val="00A63BBB"/>
    <w:rsid w:val="00A63C0B"/>
    <w:rsid w:val="00A6567D"/>
    <w:rsid w:val="00A674F9"/>
    <w:rsid w:val="00A67C82"/>
    <w:rsid w:val="00A70332"/>
    <w:rsid w:val="00A7525E"/>
    <w:rsid w:val="00A8349A"/>
    <w:rsid w:val="00A83801"/>
    <w:rsid w:val="00A84013"/>
    <w:rsid w:val="00A85FBE"/>
    <w:rsid w:val="00AA4BAC"/>
    <w:rsid w:val="00AB704A"/>
    <w:rsid w:val="00AC2B26"/>
    <w:rsid w:val="00AC3D49"/>
    <w:rsid w:val="00AD146B"/>
    <w:rsid w:val="00AD34DA"/>
    <w:rsid w:val="00AD57DF"/>
    <w:rsid w:val="00AE5D26"/>
    <w:rsid w:val="00AF1597"/>
    <w:rsid w:val="00B0391D"/>
    <w:rsid w:val="00B12923"/>
    <w:rsid w:val="00B12E30"/>
    <w:rsid w:val="00B16435"/>
    <w:rsid w:val="00B216E8"/>
    <w:rsid w:val="00B23474"/>
    <w:rsid w:val="00B301E9"/>
    <w:rsid w:val="00B30776"/>
    <w:rsid w:val="00B4163E"/>
    <w:rsid w:val="00B431D6"/>
    <w:rsid w:val="00B46E52"/>
    <w:rsid w:val="00B47C1F"/>
    <w:rsid w:val="00B52482"/>
    <w:rsid w:val="00B60175"/>
    <w:rsid w:val="00B6308A"/>
    <w:rsid w:val="00B63A81"/>
    <w:rsid w:val="00B7724C"/>
    <w:rsid w:val="00B81B25"/>
    <w:rsid w:val="00B94FF8"/>
    <w:rsid w:val="00B96821"/>
    <w:rsid w:val="00B97DFD"/>
    <w:rsid w:val="00BA0603"/>
    <w:rsid w:val="00BA1D35"/>
    <w:rsid w:val="00BA20E4"/>
    <w:rsid w:val="00BA33A3"/>
    <w:rsid w:val="00BA3B97"/>
    <w:rsid w:val="00BB2951"/>
    <w:rsid w:val="00BB453D"/>
    <w:rsid w:val="00BB60DC"/>
    <w:rsid w:val="00BC1B27"/>
    <w:rsid w:val="00BC366F"/>
    <w:rsid w:val="00BC67DE"/>
    <w:rsid w:val="00BD3FDB"/>
    <w:rsid w:val="00BD52C5"/>
    <w:rsid w:val="00BD631C"/>
    <w:rsid w:val="00BD6751"/>
    <w:rsid w:val="00BE1047"/>
    <w:rsid w:val="00BE2D99"/>
    <w:rsid w:val="00BF1348"/>
    <w:rsid w:val="00BF3C79"/>
    <w:rsid w:val="00C02A7F"/>
    <w:rsid w:val="00C02AAA"/>
    <w:rsid w:val="00C02B45"/>
    <w:rsid w:val="00C0306E"/>
    <w:rsid w:val="00C0423A"/>
    <w:rsid w:val="00C04D9C"/>
    <w:rsid w:val="00C05727"/>
    <w:rsid w:val="00C06D58"/>
    <w:rsid w:val="00C0753D"/>
    <w:rsid w:val="00C07D04"/>
    <w:rsid w:val="00C11EC4"/>
    <w:rsid w:val="00C161EE"/>
    <w:rsid w:val="00C246E8"/>
    <w:rsid w:val="00C24D86"/>
    <w:rsid w:val="00C250B4"/>
    <w:rsid w:val="00C25321"/>
    <w:rsid w:val="00C35A0D"/>
    <w:rsid w:val="00C35E84"/>
    <w:rsid w:val="00C50391"/>
    <w:rsid w:val="00C50692"/>
    <w:rsid w:val="00C548CE"/>
    <w:rsid w:val="00C621D0"/>
    <w:rsid w:val="00C7537C"/>
    <w:rsid w:val="00C84296"/>
    <w:rsid w:val="00C93A8E"/>
    <w:rsid w:val="00C93F6D"/>
    <w:rsid w:val="00C974B3"/>
    <w:rsid w:val="00C97C6F"/>
    <w:rsid w:val="00CA1E0D"/>
    <w:rsid w:val="00CB06A6"/>
    <w:rsid w:val="00CB3164"/>
    <w:rsid w:val="00CC00D0"/>
    <w:rsid w:val="00CC38D3"/>
    <w:rsid w:val="00CD281C"/>
    <w:rsid w:val="00CD2FCA"/>
    <w:rsid w:val="00CE5A84"/>
    <w:rsid w:val="00CE7A2E"/>
    <w:rsid w:val="00CF775A"/>
    <w:rsid w:val="00D024DC"/>
    <w:rsid w:val="00D14B44"/>
    <w:rsid w:val="00D1756D"/>
    <w:rsid w:val="00D17EC1"/>
    <w:rsid w:val="00D17F2D"/>
    <w:rsid w:val="00D3038C"/>
    <w:rsid w:val="00D3074C"/>
    <w:rsid w:val="00D315DD"/>
    <w:rsid w:val="00D31728"/>
    <w:rsid w:val="00D328CF"/>
    <w:rsid w:val="00D36EF0"/>
    <w:rsid w:val="00D50400"/>
    <w:rsid w:val="00D510A9"/>
    <w:rsid w:val="00D53BD6"/>
    <w:rsid w:val="00D5458B"/>
    <w:rsid w:val="00D6267F"/>
    <w:rsid w:val="00D631CB"/>
    <w:rsid w:val="00D632FB"/>
    <w:rsid w:val="00D73809"/>
    <w:rsid w:val="00D7644C"/>
    <w:rsid w:val="00D822C9"/>
    <w:rsid w:val="00D84F03"/>
    <w:rsid w:val="00D85CD0"/>
    <w:rsid w:val="00D9304B"/>
    <w:rsid w:val="00D93CE5"/>
    <w:rsid w:val="00DA0127"/>
    <w:rsid w:val="00DA03EC"/>
    <w:rsid w:val="00DA3D88"/>
    <w:rsid w:val="00DB0885"/>
    <w:rsid w:val="00DB2CBA"/>
    <w:rsid w:val="00DB669A"/>
    <w:rsid w:val="00DD622B"/>
    <w:rsid w:val="00DE0C03"/>
    <w:rsid w:val="00DE131B"/>
    <w:rsid w:val="00DE1DFF"/>
    <w:rsid w:val="00DE628C"/>
    <w:rsid w:val="00DE6DF4"/>
    <w:rsid w:val="00DF139E"/>
    <w:rsid w:val="00DF2A3E"/>
    <w:rsid w:val="00DF5FB2"/>
    <w:rsid w:val="00E0317D"/>
    <w:rsid w:val="00E04D36"/>
    <w:rsid w:val="00E0733B"/>
    <w:rsid w:val="00E13840"/>
    <w:rsid w:val="00E17645"/>
    <w:rsid w:val="00E226A8"/>
    <w:rsid w:val="00E27225"/>
    <w:rsid w:val="00E31D8E"/>
    <w:rsid w:val="00E3423C"/>
    <w:rsid w:val="00E34B61"/>
    <w:rsid w:val="00E41DD4"/>
    <w:rsid w:val="00E420BC"/>
    <w:rsid w:val="00E45A51"/>
    <w:rsid w:val="00E45E2D"/>
    <w:rsid w:val="00E47FAC"/>
    <w:rsid w:val="00E52A7C"/>
    <w:rsid w:val="00E54C31"/>
    <w:rsid w:val="00E55533"/>
    <w:rsid w:val="00E56DF9"/>
    <w:rsid w:val="00E576E7"/>
    <w:rsid w:val="00E63741"/>
    <w:rsid w:val="00E65F9B"/>
    <w:rsid w:val="00E663D8"/>
    <w:rsid w:val="00E700C0"/>
    <w:rsid w:val="00E76658"/>
    <w:rsid w:val="00E7669D"/>
    <w:rsid w:val="00E8294C"/>
    <w:rsid w:val="00E87080"/>
    <w:rsid w:val="00E91590"/>
    <w:rsid w:val="00E958D1"/>
    <w:rsid w:val="00E97CCF"/>
    <w:rsid w:val="00EA0C2C"/>
    <w:rsid w:val="00EA16CE"/>
    <w:rsid w:val="00EA6E1F"/>
    <w:rsid w:val="00EA7003"/>
    <w:rsid w:val="00EB0FE6"/>
    <w:rsid w:val="00EB44C7"/>
    <w:rsid w:val="00EC15B2"/>
    <w:rsid w:val="00EC3C8E"/>
    <w:rsid w:val="00EC6EC9"/>
    <w:rsid w:val="00EC7B2D"/>
    <w:rsid w:val="00ED148A"/>
    <w:rsid w:val="00ED5363"/>
    <w:rsid w:val="00EE546E"/>
    <w:rsid w:val="00EE65DD"/>
    <w:rsid w:val="00EE730C"/>
    <w:rsid w:val="00EE79F0"/>
    <w:rsid w:val="00EF0ECC"/>
    <w:rsid w:val="00EF141F"/>
    <w:rsid w:val="00EF1884"/>
    <w:rsid w:val="00EF2584"/>
    <w:rsid w:val="00EF6249"/>
    <w:rsid w:val="00EF68ED"/>
    <w:rsid w:val="00F026CF"/>
    <w:rsid w:val="00F102BC"/>
    <w:rsid w:val="00F11147"/>
    <w:rsid w:val="00F16784"/>
    <w:rsid w:val="00F16FC5"/>
    <w:rsid w:val="00F36F59"/>
    <w:rsid w:val="00F41D37"/>
    <w:rsid w:val="00F430DF"/>
    <w:rsid w:val="00F50641"/>
    <w:rsid w:val="00F55D65"/>
    <w:rsid w:val="00F5791A"/>
    <w:rsid w:val="00F6210C"/>
    <w:rsid w:val="00F63346"/>
    <w:rsid w:val="00F66064"/>
    <w:rsid w:val="00F70593"/>
    <w:rsid w:val="00F74B99"/>
    <w:rsid w:val="00F763B3"/>
    <w:rsid w:val="00F80B28"/>
    <w:rsid w:val="00F80C07"/>
    <w:rsid w:val="00F81FBF"/>
    <w:rsid w:val="00F93DA2"/>
    <w:rsid w:val="00FA162E"/>
    <w:rsid w:val="00FA5709"/>
    <w:rsid w:val="00FA65D4"/>
    <w:rsid w:val="00FA72A0"/>
    <w:rsid w:val="00FA7474"/>
    <w:rsid w:val="00FA7BBE"/>
    <w:rsid w:val="00FB04EA"/>
    <w:rsid w:val="00FB1D12"/>
    <w:rsid w:val="00FB23A6"/>
    <w:rsid w:val="00FB31B5"/>
    <w:rsid w:val="00FB38E1"/>
    <w:rsid w:val="00FC07F1"/>
    <w:rsid w:val="00FC0CE5"/>
    <w:rsid w:val="00FC23EB"/>
    <w:rsid w:val="00FC74C2"/>
    <w:rsid w:val="00FD0619"/>
    <w:rsid w:val="00FD205F"/>
    <w:rsid w:val="00FD397A"/>
    <w:rsid w:val="00FD68F3"/>
    <w:rsid w:val="00FE0A20"/>
    <w:rsid w:val="00FE35C6"/>
    <w:rsid w:val="00FF04B0"/>
    <w:rsid w:val="00FF1AFD"/>
    <w:rsid w:val="00FF2B63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E546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3">
    <w:name w:val="heading 3"/>
    <w:basedOn w:val="Parastais"/>
    <w:next w:val="Parastais"/>
    <w:link w:val="Virsraksts3Rakstz"/>
    <w:qFormat/>
    <w:rsid w:val="00EE546E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rsid w:val="00EE546E"/>
    <w:rPr>
      <w:rFonts w:ascii="Times New Roman" w:eastAsia="Times New Roman" w:hAnsi="Times New Roman" w:cs="Times New Roman"/>
      <w:sz w:val="28"/>
    </w:rPr>
  </w:style>
  <w:style w:type="paragraph" w:styleId="ParastaisWeb">
    <w:name w:val="Normal (Web)"/>
    <w:basedOn w:val="Parastais"/>
    <w:semiHidden/>
    <w:rsid w:val="00EE546E"/>
    <w:pPr>
      <w:spacing w:before="100"/>
    </w:pPr>
    <w:rPr>
      <w:rFonts w:ascii="Arial Unicode MS" w:eastAsia="Arial Unicode MS" w:hAnsi="Arial Unicode MS" w:cs="Arial Unicode MS" w:hint="eastAsia"/>
    </w:rPr>
  </w:style>
  <w:style w:type="paragraph" w:styleId="Pamatteksts">
    <w:name w:val="Body Text"/>
    <w:basedOn w:val="Parastais"/>
    <w:link w:val="PamattekstsRakstz"/>
    <w:rsid w:val="00EE546E"/>
    <w:pPr>
      <w:jc w:val="center"/>
    </w:pPr>
    <w:rPr>
      <w:b/>
      <w:bCs/>
      <w:sz w:val="28"/>
      <w:szCs w:val="28"/>
    </w:rPr>
  </w:style>
  <w:style w:type="character" w:customStyle="1" w:styleId="PamattekstsRakstz">
    <w:name w:val="Pamatteksts Rakstz."/>
    <w:link w:val="Pamatteksts"/>
    <w:rsid w:val="00EE54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alvene">
    <w:name w:val="header"/>
    <w:basedOn w:val="Parastais"/>
    <w:link w:val="GalveneRakstz"/>
    <w:rsid w:val="00EE54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E54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EE546E"/>
  </w:style>
  <w:style w:type="paragraph" w:styleId="Kjene">
    <w:name w:val="footer"/>
    <w:basedOn w:val="Parastais"/>
    <w:link w:val="KjeneRakstz"/>
    <w:uiPriority w:val="99"/>
    <w:rsid w:val="00EE54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E54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Web1">
    <w:name w:val="Normal (Web)1"/>
    <w:basedOn w:val="Parastais"/>
    <w:rsid w:val="00EE546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Pamattekstsaratkpi">
    <w:name w:val="Body Text Indent"/>
    <w:basedOn w:val="Parastais"/>
    <w:link w:val="PamattekstsaratkpiRakstz"/>
    <w:rsid w:val="00EE546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EE54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EE546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EE546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Komentraatsauce">
    <w:name w:val="annotation reference"/>
    <w:semiHidden/>
    <w:rsid w:val="00EE546E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EE546E"/>
    <w:rPr>
      <w:sz w:val="20"/>
      <w:szCs w:val="20"/>
    </w:rPr>
  </w:style>
  <w:style w:type="character" w:customStyle="1" w:styleId="KomentratekstsRakstz">
    <w:name w:val="Komentāra teksts Rakstz."/>
    <w:link w:val="Komentrateksts"/>
    <w:semiHidden/>
    <w:rsid w:val="00EE54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uiPriority w:val="99"/>
    <w:unhideWhenUsed/>
    <w:rsid w:val="00EE546E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E546E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EE546E"/>
    <w:rPr>
      <w:rFonts w:ascii="Tahoma" w:eastAsia="Times New Roman" w:hAnsi="Tahoma" w:cs="Tahoma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141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F141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Izteiksmgs">
    <w:name w:val="Strong"/>
    <w:uiPriority w:val="22"/>
    <w:qFormat/>
    <w:rsid w:val="008B693F"/>
    <w:rPr>
      <w:b/>
      <w:bCs/>
    </w:rPr>
  </w:style>
  <w:style w:type="character" w:styleId="Izclums">
    <w:name w:val="Emphasis"/>
    <w:uiPriority w:val="20"/>
    <w:qFormat/>
    <w:rsid w:val="008B693F"/>
    <w:rPr>
      <w:i/>
      <w:iCs/>
    </w:rPr>
  </w:style>
  <w:style w:type="table" w:styleId="Reatabula">
    <w:name w:val="Table Grid"/>
    <w:basedOn w:val="Parastatabula"/>
    <w:uiPriority w:val="59"/>
    <w:rsid w:val="001F2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link w:val="VrestekstsRakstz"/>
    <w:uiPriority w:val="99"/>
    <w:semiHidden/>
    <w:unhideWhenUsed/>
    <w:rsid w:val="00AD146B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AD146B"/>
    <w:rPr>
      <w:rFonts w:ascii="Times New Roman" w:eastAsia="Times New Roman" w:hAnsi="Times New Roman"/>
      <w:lang w:val="en-GB" w:eastAsia="en-US"/>
    </w:rPr>
  </w:style>
  <w:style w:type="character" w:styleId="Vresatsauce">
    <w:name w:val="footnote reference"/>
    <w:uiPriority w:val="99"/>
    <w:semiHidden/>
    <w:unhideWhenUsed/>
    <w:rsid w:val="00AD146B"/>
    <w:rPr>
      <w:vertAlign w:val="superscript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AD146B"/>
    <w:rPr>
      <w:sz w:val="20"/>
      <w:szCs w:val="20"/>
    </w:rPr>
  </w:style>
  <w:style w:type="character" w:customStyle="1" w:styleId="BeiguvrestekstsRakstz">
    <w:name w:val="Beigu vēres teksts Rakstz."/>
    <w:link w:val="Beiguvresteksts"/>
    <w:uiPriority w:val="99"/>
    <w:semiHidden/>
    <w:rsid w:val="00AD146B"/>
    <w:rPr>
      <w:rFonts w:ascii="Times New Roman" w:eastAsia="Times New Roman" w:hAnsi="Times New Roman"/>
      <w:lang w:val="en-GB" w:eastAsia="en-US"/>
    </w:rPr>
  </w:style>
  <w:style w:type="character" w:styleId="Beiguvresatsauce">
    <w:name w:val="endnote reference"/>
    <w:uiPriority w:val="99"/>
    <w:semiHidden/>
    <w:unhideWhenUsed/>
    <w:rsid w:val="00AD14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isms@rundal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4538</Words>
  <Characters>2587</Characters>
  <Application>Microsoft Office Word</Application>
  <DocSecurity>0</DocSecurity>
  <Lines>21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Rundāles pils muzeja publisko maksas pakalpojumu cenrādis</vt:lpstr>
      <vt:lpstr>        Projekts</vt:lpstr>
      <vt:lpstr/>
    </vt:vector>
  </TitlesOfParts>
  <Company>LR Kultūras Ministrija</Company>
  <LinksUpToDate>false</LinksUpToDate>
  <CharactersWithSpaces>7111</CharactersWithSpaces>
  <SharedDoc>false</SharedDoc>
  <HLinks>
    <vt:vector size="6" baseType="variant"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mailto:turisms@rundale.net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Rundāles pils muzeja publisko maksas pakalpojumu cenrādis</dc:title>
  <dc:subject>MK noteikumi</dc:subject>
  <dc:creator>I.Ripa</dc:creator>
  <cp:keywords>KMNot_160418_Rundales_cenradis</cp:keywords>
  <dc:description>I.Ripa
Tālr. 63962197; fakss 63922274
turisms@rundale.net</dc:description>
  <cp:lastModifiedBy>Dzintra Rozīte</cp:lastModifiedBy>
  <cp:revision>8</cp:revision>
  <cp:lastPrinted>2017-11-22T13:18:00Z</cp:lastPrinted>
  <dcterms:created xsi:type="dcterms:W3CDTF">2018-04-04T11:24:00Z</dcterms:created>
  <dcterms:modified xsi:type="dcterms:W3CDTF">2018-04-19T06:42:00Z</dcterms:modified>
</cp:coreProperties>
</file>