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59B7" w14:textId="77777777" w:rsidR="005F6E36" w:rsidRPr="00293E58" w:rsidRDefault="005F6E36" w:rsidP="00B26187">
      <w:pPr>
        <w:ind w:left="720"/>
        <w:jc w:val="center"/>
        <w:rPr>
          <w:b/>
          <w:color w:val="000000"/>
          <w:sz w:val="28"/>
          <w:szCs w:val="28"/>
        </w:rPr>
      </w:pPr>
      <w:r w:rsidRPr="00293E58">
        <w:rPr>
          <w:b/>
          <w:color w:val="000000"/>
          <w:sz w:val="28"/>
          <w:szCs w:val="28"/>
        </w:rPr>
        <w:t xml:space="preserve">Ministru kabineta noteikumu projekta </w:t>
      </w:r>
    </w:p>
    <w:p w14:paraId="2364DE84" w14:textId="3DD994C9" w:rsidR="006920E6" w:rsidRPr="006920E6" w:rsidRDefault="006920E6" w:rsidP="006920E6">
      <w:pPr>
        <w:jc w:val="center"/>
        <w:rPr>
          <w:b/>
          <w:bCs/>
          <w:color w:val="000000"/>
          <w:sz w:val="28"/>
          <w:szCs w:val="28"/>
        </w:rPr>
      </w:pPr>
      <w:bookmarkStart w:id="0" w:name="_Hlk503784636"/>
      <w:r w:rsidRPr="006920E6">
        <w:rPr>
          <w:b/>
          <w:bCs/>
          <w:color w:val="000000"/>
          <w:sz w:val="28"/>
          <w:szCs w:val="28"/>
        </w:rPr>
        <w:t>„</w:t>
      </w:r>
      <w:r w:rsidRPr="006920E6">
        <w:rPr>
          <w:b/>
          <w:color w:val="000000"/>
          <w:sz w:val="28"/>
          <w:szCs w:val="28"/>
        </w:rPr>
        <w:t>Komercdarbības atbalsta piešķiršanas kārtība</w:t>
      </w:r>
      <w:r w:rsidR="00A42D87">
        <w:rPr>
          <w:b/>
          <w:color w:val="000000"/>
          <w:sz w:val="28"/>
          <w:szCs w:val="28"/>
        </w:rPr>
        <w:t xml:space="preserve"> un nosacījumi</w:t>
      </w:r>
      <w:r w:rsidRPr="006920E6">
        <w:rPr>
          <w:b/>
          <w:color w:val="000000"/>
          <w:sz w:val="28"/>
          <w:szCs w:val="28"/>
        </w:rPr>
        <w:t xml:space="preserve"> sociālajiem uzņēmumiem”</w:t>
      </w:r>
    </w:p>
    <w:bookmarkEnd w:id="0"/>
    <w:p w14:paraId="4A2ADF28" w14:textId="77777777" w:rsidR="00B445F0" w:rsidRPr="00293E58" w:rsidRDefault="00B76D85" w:rsidP="005F6E36">
      <w:pPr>
        <w:jc w:val="center"/>
        <w:rPr>
          <w:b/>
          <w:sz w:val="28"/>
          <w:szCs w:val="28"/>
        </w:rPr>
      </w:pPr>
      <w:r w:rsidRPr="00293E58">
        <w:rPr>
          <w:b/>
          <w:sz w:val="28"/>
          <w:szCs w:val="28"/>
        </w:rPr>
        <w:t xml:space="preserve">sākotnējās ietekmes novērtējuma </w:t>
      </w:r>
      <w:smartTag w:uri="schemas-tilde-lv/tildestengine" w:element="veidnes">
        <w:smartTagPr>
          <w:attr w:name="baseform" w:val="ziņojum|s"/>
          <w:attr w:name="id" w:val="-1"/>
          <w:attr w:name="text" w:val="ziņojums"/>
        </w:smartTagPr>
        <w:r w:rsidRPr="00293E58">
          <w:rPr>
            <w:b/>
            <w:sz w:val="28"/>
            <w:szCs w:val="28"/>
          </w:rPr>
          <w:t>ziņojums</w:t>
        </w:r>
      </w:smartTag>
      <w:r w:rsidRPr="00293E58">
        <w:rPr>
          <w:b/>
          <w:sz w:val="28"/>
          <w:szCs w:val="28"/>
        </w:rPr>
        <w:t xml:space="preserve"> (anotācija)</w:t>
      </w:r>
    </w:p>
    <w:p w14:paraId="7DC34946" w14:textId="25A8F81A" w:rsidR="00B76D85" w:rsidRDefault="000B2A51" w:rsidP="000B2A51">
      <w:pPr>
        <w:tabs>
          <w:tab w:val="left" w:pos="915"/>
        </w:tabs>
        <w:rPr>
          <w:sz w:val="28"/>
          <w:szCs w:val="28"/>
        </w:rPr>
      </w:pPr>
      <w:r>
        <w:rPr>
          <w:sz w:val="28"/>
          <w:szCs w:val="28"/>
        </w:rPr>
        <w:tab/>
      </w:r>
    </w:p>
    <w:tbl>
      <w:tblPr>
        <w:tblStyle w:val="TableGrid"/>
        <w:tblW w:w="0" w:type="auto"/>
        <w:tblLook w:val="04A0" w:firstRow="1" w:lastRow="0" w:firstColumn="1" w:lastColumn="0" w:noHBand="0" w:noVBand="1"/>
      </w:tblPr>
      <w:tblGrid>
        <w:gridCol w:w="2830"/>
        <w:gridCol w:w="6231"/>
      </w:tblGrid>
      <w:tr w:rsidR="004826EE" w14:paraId="43CD4641" w14:textId="77777777" w:rsidTr="00C164FF">
        <w:tc>
          <w:tcPr>
            <w:tcW w:w="9061" w:type="dxa"/>
            <w:gridSpan w:val="2"/>
          </w:tcPr>
          <w:p w14:paraId="7D2306EA" w14:textId="189C66D9" w:rsidR="004826EE" w:rsidRPr="004826EE" w:rsidRDefault="004826EE" w:rsidP="004826EE">
            <w:pPr>
              <w:tabs>
                <w:tab w:val="left" w:pos="915"/>
              </w:tabs>
              <w:jc w:val="center"/>
              <w:rPr>
                <w:b/>
              </w:rPr>
            </w:pPr>
            <w:r w:rsidRPr="004826EE">
              <w:rPr>
                <w:b/>
              </w:rPr>
              <w:t>Tiesību akta projekta anotācijas kopsavilkums</w:t>
            </w:r>
          </w:p>
        </w:tc>
      </w:tr>
      <w:tr w:rsidR="004826EE" w14:paraId="1EBB37C5" w14:textId="77777777" w:rsidTr="00A766C9">
        <w:tc>
          <w:tcPr>
            <w:tcW w:w="2830" w:type="dxa"/>
          </w:tcPr>
          <w:p w14:paraId="350D0BBF" w14:textId="7503B081" w:rsidR="004826EE" w:rsidRPr="004826EE" w:rsidRDefault="004826EE" w:rsidP="000B2A51">
            <w:pPr>
              <w:tabs>
                <w:tab w:val="left" w:pos="915"/>
              </w:tabs>
            </w:pPr>
            <w:r w:rsidRPr="004826EE">
              <w:rPr>
                <w:iCs/>
                <w:lang w:val="sv-SE"/>
              </w:rPr>
              <w:t>Mērķis, risinājums un projekta spēkā stāšanās laiks (500 zīmes bez atstarpēm)</w:t>
            </w:r>
          </w:p>
        </w:tc>
        <w:tc>
          <w:tcPr>
            <w:tcW w:w="6231" w:type="dxa"/>
          </w:tcPr>
          <w:p w14:paraId="04F5A639" w14:textId="6E5F9228" w:rsidR="009F3FCE" w:rsidRPr="009F3FCE" w:rsidRDefault="009F3FCE" w:rsidP="009F3FCE">
            <w:pPr>
              <w:tabs>
                <w:tab w:val="left" w:pos="915"/>
              </w:tabs>
              <w:jc w:val="both"/>
              <w:rPr>
                <w:b/>
                <w:bCs/>
              </w:rPr>
            </w:pPr>
            <w:r>
              <w:t xml:space="preserve">Ministru kabineta noteikumu </w:t>
            </w:r>
            <w:r w:rsidRPr="009F3FCE">
              <w:rPr>
                <w:bCs/>
              </w:rPr>
              <w:t>„</w:t>
            </w:r>
            <w:r w:rsidRPr="009F3FCE">
              <w:t>Komercdarbības atbalsta piešķiršanas kārtība</w:t>
            </w:r>
            <w:r w:rsidR="00A42D87">
              <w:t xml:space="preserve"> un nosacījumi</w:t>
            </w:r>
            <w:r w:rsidRPr="009F3FCE">
              <w:t xml:space="preserve"> sociālajiem uzņēmumiem”</w:t>
            </w:r>
            <w:r>
              <w:t xml:space="preserve"> projekts (turpmāk – Noteikumu projekts) </w:t>
            </w:r>
            <w:r w:rsidRPr="009F3FCE">
              <w:t xml:space="preserve">izstrādāts, lai izpildītu </w:t>
            </w:r>
            <w:r>
              <w:t xml:space="preserve">Sociālā uzņēmuma likuma (turpmāk – likums) </w:t>
            </w:r>
            <w:r w:rsidRPr="009F3FCE">
              <w:t>8.panta sestajā daļā noteikto deleģējumu Ministru kabinetam noteikt komercdarbības atbalsta piešķiršanas kārtību un nosacījumus</w:t>
            </w:r>
            <w:r>
              <w:t xml:space="preserve"> sociālajiem uzņēmumiem</w:t>
            </w:r>
            <w:r w:rsidRPr="009F3FCE">
              <w:t xml:space="preserve">. </w:t>
            </w:r>
          </w:p>
          <w:p w14:paraId="508879F3" w14:textId="7B5D5F73" w:rsidR="00D30B94" w:rsidRPr="004826EE" w:rsidRDefault="009F3FCE" w:rsidP="009F3FCE">
            <w:pPr>
              <w:tabs>
                <w:tab w:val="left" w:pos="915"/>
              </w:tabs>
              <w:jc w:val="both"/>
            </w:pPr>
            <w:r w:rsidRPr="009F3FCE">
              <w:t xml:space="preserve">Attiecībā uz likumā noteiktajiem atbalsta veidiem sociālajiem uzņēmumiem, </w:t>
            </w:r>
            <w:r w:rsidR="005214AA">
              <w:t>N</w:t>
            </w:r>
            <w:r w:rsidRPr="009F3FCE">
              <w:t>oteikumu projekt</w:t>
            </w:r>
            <w:r w:rsidR="005214AA">
              <w:t xml:space="preserve">s paredz, ka valsts atbalsta piešķiršanu un uzskaiti tā sniedzējs nodrošina saskaņā ar </w:t>
            </w:r>
            <w:proofErr w:type="spellStart"/>
            <w:r w:rsidRPr="005214AA">
              <w:rPr>
                <w:i/>
              </w:rPr>
              <w:t>de</w:t>
            </w:r>
            <w:proofErr w:type="spellEnd"/>
            <w:r w:rsidRPr="005214AA">
              <w:rPr>
                <w:i/>
              </w:rPr>
              <w:t xml:space="preserve"> </w:t>
            </w:r>
            <w:proofErr w:type="spellStart"/>
            <w:r w:rsidRPr="005214AA">
              <w:rPr>
                <w:i/>
              </w:rPr>
              <w:t>minimis</w:t>
            </w:r>
            <w:proofErr w:type="spellEnd"/>
            <w:r w:rsidR="005214AA">
              <w:t xml:space="preserve"> valsts atbalsta nosacījumiem. </w:t>
            </w:r>
            <w:r w:rsidRPr="005214AA">
              <w:t xml:space="preserve"> </w:t>
            </w:r>
          </w:p>
        </w:tc>
      </w:tr>
    </w:tbl>
    <w:p w14:paraId="47FA3008" w14:textId="77777777" w:rsidR="004826EE" w:rsidRPr="000B2A51" w:rsidRDefault="004826EE" w:rsidP="000B2A51">
      <w:pPr>
        <w:tabs>
          <w:tab w:val="left" w:pos="915"/>
        </w:tabs>
        <w:rPr>
          <w:sz w:val="28"/>
          <w:szCs w:val="28"/>
        </w:rPr>
      </w:pPr>
    </w:p>
    <w:tbl>
      <w:tblPr>
        <w:tblpPr w:leftFromText="180" w:rightFromText="180" w:vertAnchor="text" w:tblpY="1"/>
        <w:tblOverlap w:val="neve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419"/>
        <w:gridCol w:w="6410"/>
      </w:tblGrid>
      <w:tr w:rsidR="00194614" w:rsidRPr="00293E58" w14:paraId="5A7168DC" w14:textId="77777777" w:rsidTr="00404CA9">
        <w:tc>
          <w:tcPr>
            <w:tcW w:w="5000" w:type="pct"/>
            <w:gridSpan w:val="3"/>
            <w:shd w:val="clear" w:color="auto" w:fill="auto"/>
          </w:tcPr>
          <w:p w14:paraId="7DE878DB" w14:textId="77777777" w:rsidR="00194614" w:rsidRPr="00293E58" w:rsidRDefault="00C01716" w:rsidP="00554092">
            <w:pPr>
              <w:jc w:val="center"/>
              <w:rPr>
                <w:b/>
              </w:rPr>
            </w:pPr>
            <w:r w:rsidRPr="00293E58">
              <w:rPr>
                <w:b/>
              </w:rPr>
              <w:t>I</w:t>
            </w:r>
            <w:r w:rsidR="00DC37D9" w:rsidRPr="00293E58">
              <w:rPr>
                <w:b/>
              </w:rPr>
              <w:t>.</w:t>
            </w:r>
            <w:r w:rsidRPr="00293E58">
              <w:rPr>
                <w:b/>
              </w:rPr>
              <w:t xml:space="preserve"> Tiesību </w:t>
            </w:r>
            <w:smartTag w:uri="schemas-tilde-lv/tildestengine" w:element="veidnes">
              <w:smartTagPr>
                <w:attr w:name="baseform" w:val="akt|s"/>
                <w:attr w:name="id" w:val="-1"/>
                <w:attr w:name="text" w:val="akta"/>
              </w:smartTagPr>
              <w:r w:rsidRPr="00293E58">
                <w:rPr>
                  <w:b/>
                </w:rPr>
                <w:t>akta</w:t>
              </w:r>
            </w:smartTag>
            <w:r w:rsidRPr="00293E58">
              <w:rPr>
                <w:b/>
              </w:rPr>
              <w:t xml:space="preserve"> projekta izstrādes nepieciešamība</w:t>
            </w:r>
          </w:p>
        </w:tc>
      </w:tr>
      <w:tr w:rsidR="00B76D85" w:rsidRPr="00293E58" w14:paraId="2E1B53AC" w14:textId="77777777" w:rsidTr="00404CA9">
        <w:tc>
          <w:tcPr>
            <w:tcW w:w="207" w:type="pct"/>
            <w:shd w:val="clear" w:color="auto" w:fill="auto"/>
          </w:tcPr>
          <w:p w14:paraId="4BD0B123" w14:textId="77777777" w:rsidR="00B76D85" w:rsidRPr="00293E58" w:rsidRDefault="00B76D85" w:rsidP="00554092">
            <w:pPr>
              <w:rPr>
                <w:sz w:val="22"/>
                <w:szCs w:val="22"/>
              </w:rPr>
            </w:pPr>
            <w:r w:rsidRPr="00293E58">
              <w:rPr>
                <w:sz w:val="22"/>
                <w:szCs w:val="22"/>
              </w:rPr>
              <w:t>1.</w:t>
            </w:r>
          </w:p>
        </w:tc>
        <w:tc>
          <w:tcPr>
            <w:tcW w:w="1313" w:type="pct"/>
            <w:shd w:val="clear" w:color="auto" w:fill="auto"/>
          </w:tcPr>
          <w:p w14:paraId="2028772A" w14:textId="77777777" w:rsidR="00B76D85" w:rsidRPr="00293E58" w:rsidRDefault="00B76D85" w:rsidP="00554092">
            <w:r w:rsidRPr="00293E58">
              <w:t>Pamatojums</w:t>
            </w:r>
          </w:p>
        </w:tc>
        <w:tc>
          <w:tcPr>
            <w:tcW w:w="3480" w:type="pct"/>
            <w:shd w:val="clear" w:color="auto" w:fill="auto"/>
          </w:tcPr>
          <w:p w14:paraId="4B704BDE" w14:textId="2F18FE83" w:rsidR="00B650FE" w:rsidRPr="00293E58" w:rsidRDefault="00F5423A" w:rsidP="00F5423A">
            <w:pPr>
              <w:contextualSpacing/>
              <w:jc w:val="both"/>
            </w:pPr>
            <w:r>
              <w:t>Noteikumu projekts izstrādāts atbilstoši Sociālā uzņēmumu likuma 8.panta sestajā daļā ietvertajam deleģējumam Ministru kabinetam noteikt komercdarbības atbalsta piešķiršanas kārtību</w:t>
            </w:r>
            <w:r w:rsidR="0009240A">
              <w:t xml:space="preserve">  sociālajiem uzņēmumiem</w:t>
            </w:r>
            <w:r>
              <w:t xml:space="preserve"> un nosacījumus </w:t>
            </w:r>
            <w:r w:rsidR="00652B2B">
              <w:t>atbalsta piešķiršanai</w:t>
            </w:r>
            <w:r>
              <w:t xml:space="preserve">. </w:t>
            </w:r>
            <w:r w:rsidRPr="00F5423A">
              <w:t>Noteikum</w:t>
            </w:r>
            <w:r>
              <w:t>u projekts</w:t>
            </w:r>
            <w:r w:rsidRPr="00F5423A">
              <w:t xml:space="preserve"> nosaka kārtību, kādā piešķir komercdarbības atbalstu sabiedrībai ar ierobežotu atbildību, kas </w:t>
            </w:r>
            <w:r w:rsidR="009F3FCE">
              <w:t>likumā</w:t>
            </w:r>
            <w:r w:rsidRPr="00F5423A">
              <w:t xml:space="preserve"> noteiktajā kārtībā ieguvusi sociālā uzņēmuma statusu</w:t>
            </w:r>
            <w:r>
              <w:t>,</w:t>
            </w:r>
            <w:r w:rsidRPr="00F5423A">
              <w:t xml:space="preserve"> un nosacījumus komercdarbības atbalsta piešķiršanai.</w:t>
            </w:r>
          </w:p>
        </w:tc>
      </w:tr>
      <w:tr w:rsidR="00B76D85" w:rsidRPr="00293E58" w14:paraId="4F81F4DD" w14:textId="77777777" w:rsidTr="00404CA9">
        <w:tc>
          <w:tcPr>
            <w:tcW w:w="207" w:type="pct"/>
            <w:shd w:val="clear" w:color="auto" w:fill="auto"/>
          </w:tcPr>
          <w:p w14:paraId="6965C705" w14:textId="77777777" w:rsidR="00B76D85" w:rsidRPr="00293E58" w:rsidRDefault="00B76D85" w:rsidP="00554092">
            <w:pPr>
              <w:rPr>
                <w:sz w:val="22"/>
                <w:szCs w:val="22"/>
              </w:rPr>
            </w:pPr>
            <w:r w:rsidRPr="00293E58">
              <w:rPr>
                <w:sz w:val="22"/>
                <w:szCs w:val="22"/>
              </w:rPr>
              <w:t xml:space="preserve">2. </w:t>
            </w:r>
          </w:p>
        </w:tc>
        <w:tc>
          <w:tcPr>
            <w:tcW w:w="1313" w:type="pct"/>
            <w:shd w:val="clear" w:color="auto" w:fill="auto"/>
          </w:tcPr>
          <w:p w14:paraId="00910D58" w14:textId="77777777" w:rsidR="00B76D85" w:rsidRPr="00293E58" w:rsidRDefault="004373E9" w:rsidP="00554092">
            <w:pPr>
              <w:rPr>
                <w:sz w:val="22"/>
                <w:szCs w:val="22"/>
              </w:rPr>
            </w:pPr>
            <w:r w:rsidRPr="00293E58">
              <w:t>Pašreizējā situācija un problēmas, kuru risināšanai tiesību akta projekts izstrādāts, tiesiskā regulējuma mērķis un būtība</w:t>
            </w:r>
          </w:p>
        </w:tc>
        <w:tc>
          <w:tcPr>
            <w:tcW w:w="3480" w:type="pct"/>
            <w:shd w:val="clear" w:color="auto" w:fill="auto"/>
          </w:tcPr>
          <w:p w14:paraId="6C77982F" w14:textId="77777777" w:rsidR="00CC4895" w:rsidRDefault="00F5423A" w:rsidP="007C0C15">
            <w:pPr>
              <w:pStyle w:val="ListParagraph"/>
              <w:numPr>
                <w:ilvl w:val="0"/>
                <w:numId w:val="8"/>
              </w:numPr>
              <w:spacing w:after="0" w:line="240" w:lineRule="auto"/>
              <w:ind w:left="0" w:firstLine="0"/>
              <w:contextualSpacing w:val="0"/>
              <w:jc w:val="both"/>
              <w:rPr>
                <w:rFonts w:ascii="Times New Roman" w:hAnsi="Times New Roman"/>
                <w:bCs/>
                <w:sz w:val="24"/>
                <w:szCs w:val="24"/>
              </w:rPr>
            </w:pPr>
            <w:r w:rsidRPr="00253323">
              <w:rPr>
                <w:rFonts w:ascii="Times New Roman" w:hAnsi="Times New Roman"/>
                <w:sz w:val="24"/>
                <w:szCs w:val="24"/>
              </w:rPr>
              <w:t xml:space="preserve">Atbilstoši likuma 2.panta pirmajai daļai,  sociālais uzņēmums ir sabiedrība ar ierobežotu atbildību, kurai likumā noteiktajā kārtībā piešķirts sociālā uzņēmuma statuss un kura veic labvēlīgu sociālo ietekmi radošu saimniecisko darbību (piemēram, sociālo pakalpojumu sniegšana, iekļaujošas pilsoniskas sabiedrības veidošana, izglītības veicināšana, atbalsts zinātnei, vides aizsardzība un saglabāšana, dzīvnieku aizsardzība vai kultūras daudzveidības nodrošināšana). Noteikumu projekts paredz, ka komercdarbības atbalstu piešķir sabiedrībai ar ierobežotu atbildību, kas likumā noteiktajā kārtībā ieguvusi sociālā uzņēmuma statusu. Papildus likumā izvirzītajiem kritērijiem, </w:t>
            </w:r>
            <w:r w:rsidR="00253323" w:rsidRPr="00253323">
              <w:rPr>
                <w:rFonts w:ascii="Times New Roman" w:hAnsi="Times New Roman"/>
                <w:sz w:val="24"/>
                <w:szCs w:val="24"/>
              </w:rPr>
              <w:t>sociālā uzņēmuma statusa piešķiršanas kārtību paredz ministru kabineta noteikumi par</w:t>
            </w:r>
            <w:r w:rsidR="00253323" w:rsidRPr="00253323">
              <w:rPr>
                <w:rFonts w:ascii="Times New Roman" w:hAnsi="Times New Roman"/>
                <w:bCs/>
                <w:sz w:val="24"/>
                <w:szCs w:val="24"/>
              </w:rPr>
              <w:t xml:space="preserve"> sociālo uzņēmumu statusa piešķiršanas, reģistrēšanas un uzraudzības kārtību (virzāmi vienlaikus ar Noteikumu projektu)</w:t>
            </w:r>
            <w:r w:rsidR="007C0C15">
              <w:rPr>
                <w:rFonts w:ascii="Times New Roman" w:hAnsi="Times New Roman"/>
                <w:bCs/>
                <w:sz w:val="24"/>
                <w:szCs w:val="24"/>
              </w:rPr>
              <w:t xml:space="preserve">. </w:t>
            </w:r>
            <w:r w:rsidR="007C0C15" w:rsidRPr="007C0C15">
              <w:rPr>
                <w:rFonts w:ascii="Times New Roman" w:hAnsi="Times New Roman"/>
                <w:bCs/>
                <w:sz w:val="24"/>
                <w:szCs w:val="24"/>
              </w:rPr>
              <w:t xml:space="preserve">Atbilstoši likuma 4.panta pirmajai daļai, Labklājības ministrija izstrādā politikas plānošanas dokumentus un sociālo uzņēmumu atbalsta programmas. Šobrīd Labklājības ministrijas pārziņā darbojas viena atbalsta programma, kas tiek finansēta no Eiropas sociālā fonda  (Darbības programmas  „Izaugsme un nodarbinātība” 9.1.1. specifiskā atbalsta mērķa  „Palielināt nelabvēlīgākā situācijā esošu bezdarbnieku iekļaušanos darba tirgū” 9.1.1.3. pasākums  „Atbalsts sociālajai uzņēmējdarbībai”). Plānots, ka komercdarbības atbalstu sociālajiem uzņēmumiem varētu sniegt </w:t>
            </w:r>
            <w:r w:rsidR="007C0C15" w:rsidRPr="007C0C15">
              <w:rPr>
                <w:rFonts w:ascii="Times New Roman" w:hAnsi="Times New Roman"/>
                <w:bCs/>
                <w:sz w:val="24"/>
                <w:szCs w:val="24"/>
              </w:rPr>
              <w:lastRenderedPageBreak/>
              <w:t xml:space="preserve">arī citu atbalsta programmu ietvaros, t.sk. tādu programmu ietvaros, kuras nav izstrādājusi Labklājības ministrija, bet nodrošina cita institūcija vai pašvaldība. Līdz ar to piešķirto valsts atbalstu katrā gadījumā piešķir, uzskaita un kontrolē pats atbalsta sniedzējs. </w:t>
            </w:r>
          </w:p>
          <w:p w14:paraId="420A8CA5" w14:textId="468EFAF1" w:rsidR="00CC4895" w:rsidRPr="00D0179C" w:rsidRDefault="00CC4895" w:rsidP="00D0179C">
            <w:pPr>
              <w:pStyle w:val="ListParagraph"/>
              <w:spacing w:after="0" w:line="240" w:lineRule="auto"/>
              <w:ind w:left="0"/>
              <w:contextualSpacing w:val="0"/>
              <w:jc w:val="both"/>
              <w:rPr>
                <w:rFonts w:ascii="Times New Roman" w:hAnsi="Times New Roman"/>
                <w:bCs/>
                <w:sz w:val="24"/>
                <w:szCs w:val="24"/>
              </w:rPr>
            </w:pPr>
            <w:r w:rsidRPr="00CC4895">
              <w:rPr>
                <w:rFonts w:ascii="Times New Roman" w:hAnsi="Times New Roman"/>
                <w:bCs/>
                <w:sz w:val="24"/>
                <w:szCs w:val="24"/>
              </w:rPr>
              <w:t xml:space="preserve">Šobrīd </w:t>
            </w:r>
            <w:r w:rsidRPr="00D0179C">
              <w:rPr>
                <w:rFonts w:ascii="Times New Roman" w:hAnsi="Times New Roman"/>
                <w:bCs/>
                <w:sz w:val="24"/>
                <w:szCs w:val="24"/>
                <w:shd w:val="clear" w:color="auto" w:fill="FFFFFF"/>
              </w:rPr>
              <w:t>Sociālā uzņēmuma likuma</w:t>
            </w:r>
            <w:r w:rsidRPr="00D0179C">
              <w:rPr>
                <w:rFonts w:ascii="Times New Roman" w:hAnsi="Times New Roman"/>
                <w:sz w:val="24"/>
                <w:szCs w:val="24"/>
              </w:rPr>
              <w:t xml:space="preserve"> 8.pants </w:t>
            </w:r>
            <w:r w:rsidR="00D0179C" w:rsidRPr="00D0179C">
              <w:rPr>
                <w:rFonts w:ascii="Times New Roman" w:hAnsi="Times New Roman"/>
                <w:bCs/>
                <w:sz w:val="24"/>
                <w:szCs w:val="24"/>
              </w:rPr>
              <w:t>„</w:t>
            </w:r>
            <w:r w:rsidRPr="00D0179C">
              <w:rPr>
                <w:rFonts w:ascii="Times New Roman" w:hAnsi="Times New Roman"/>
                <w:bCs/>
                <w:sz w:val="24"/>
                <w:szCs w:val="24"/>
              </w:rPr>
              <w:t>Atbalsts sociālajam uzņēmumam” ietver četrus komercdarbības atbalsta veidus:</w:t>
            </w:r>
          </w:p>
          <w:p w14:paraId="160B88A0" w14:textId="04B46576" w:rsidR="00CC4895" w:rsidRPr="00D0179C" w:rsidRDefault="00CC4895" w:rsidP="000B3877">
            <w:pPr>
              <w:pStyle w:val="ListParagraph"/>
              <w:numPr>
                <w:ilvl w:val="0"/>
                <w:numId w:val="11"/>
              </w:numPr>
              <w:spacing w:after="0" w:line="240" w:lineRule="auto"/>
              <w:ind w:left="68" w:firstLine="0"/>
              <w:contextualSpacing w:val="0"/>
              <w:jc w:val="both"/>
              <w:rPr>
                <w:rFonts w:ascii="Times New Roman" w:hAnsi="Times New Roman"/>
                <w:bCs/>
                <w:sz w:val="24"/>
                <w:szCs w:val="24"/>
              </w:rPr>
            </w:pPr>
            <w:r w:rsidRPr="00D0179C">
              <w:rPr>
                <w:rFonts w:ascii="Times New Roman" w:hAnsi="Times New Roman"/>
                <w:sz w:val="24"/>
                <w:szCs w:val="24"/>
              </w:rPr>
              <w:t xml:space="preserve">plānots, ka Publiskas personas mantas atsavināšanas likums paredzēs atbalstu sociālajiem uzņēmumiem un tiks grozīti arī uz Publiskas personas mantas atsavināšanas likuma pamata izdotie </w:t>
            </w:r>
            <w:r w:rsidRPr="00D0179C">
              <w:rPr>
                <w:rFonts w:ascii="Times New Roman" w:hAnsi="Times New Roman"/>
                <w:bCs/>
                <w:sz w:val="24"/>
                <w:szCs w:val="24"/>
                <w:lang w:eastAsia="lv-LV"/>
              </w:rPr>
              <w:t xml:space="preserve">Ministru kabineta </w:t>
            </w:r>
            <w:proofErr w:type="gramStart"/>
            <w:r w:rsidRPr="00D0179C">
              <w:rPr>
                <w:rFonts w:ascii="Times New Roman" w:hAnsi="Times New Roman"/>
                <w:sz w:val="24"/>
                <w:szCs w:val="24"/>
                <w:lang w:eastAsia="lv-LV"/>
              </w:rPr>
              <w:t>2011.gada</w:t>
            </w:r>
            <w:proofErr w:type="gramEnd"/>
            <w:r w:rsidRPr="00D0179C">
              <w:rPr>
                <w:rFonts w:ascii="Times New Roman" w:hAnsi="Times New Roman"/>
                <w:sz w:val="24"/>
                <w:szCs w:val="24"/>
                <w:lang w:eastAsia="lv-LV"/>
              </w:rPr>
              <w:t xml:space="preserve"> 1.februāra </w:t>
            </w:r>
            <w:r w:rsidRPr="00D0179C">
              <w:rPr>
                <w:rFonts w:ascii="Times New Roman" w:hAnsi="Times New Roman"/>
                <w:bCs/>
                <w:sz w:val="24"/>
                <w:szCs w:val="24"/>
                <w:lang w:eastAsia="lv-LV"/>
              </w:rPr>
              <w:t>noteikumi Nr.109</w:t>
            </w:r>
            <w:r w:rsidRPr="00D0179C">
              <w:rPr>
                <w:rFonts w:ascii="Times New Roman" w:hAnsi="Times New Roman"/>
                <w:sz w:val="24"/>
                <w:szCs w:val="24"/>
                <w:lang w:eastAsia="lv-LV"/>
              </w:rPr>
              <w:t> </w:t>
            </w:r>
            <w:r w:rsidR="00A13D91" w:rsidRPr="00A13D91">
              <w:rPr>
                <w:rFonts w:ascii="Times New Roman" w:hAnsi="Times New Roman"/>
                <w:bCs/>
                <w:sz w:val="24"/>
                <w:szCs w:val="24"/>
                <w:lang w:eastAsia="lv-LV"/>
              </w:rPr>
              <w:t>„</w:t>
            </w:r>
            <w:r w:rsidRPr="00D0179C">
              <w:rPr>
                <w:rFonts w:ascii="Times New Roman" w:hAnsi="Times New Roman"/>
                <w:bCs/>
                <w:sz w:val="24"/>
                <w:szCs w:val="24"/>
                <w:lang w:eastAsia="lv-LV"/>
              </w:rPr>
              <w:t>Kārtība, kādā atsavināma publiskas personas manta”, kas ietvers komercdarbības atbalsta nosacījumus;</w:t>
            </w:r>
          </w:p>
          <w:p w14:paraId="1CEF6CFD" w14:textId="21F38BE8" w:rsidR="00CC4895" w:rsidRPr="00D0179C" w:rsidRDefault="00CC4895" w:rsidP="000B3877">
            <w:pPr>
              <w:pStyle w:val="ListParagraph"/>
              <w:numPr>
                <w:ilvl w:val="0"/>
                <w:numId w:val="11"/>
              </w:numPr>
              <w:spacing w:after="0" w:line="240" w:lineRule="auto"/>
              <w:ind w:left="68" w:firstLine="0"/>
              <w:contextualSpacing w:val="0"/>
              <w:jc w:val="both"/>
              <w:rPr>
                <w:rFonts w:ascii="Times New Roman" w:hAnsi="Times New Roman"/>
                <w:bCs/>
                <w:sz w:val="24"/>
                <w:szCs w:val="24"/>
              </w:rPr>
            </w:pPr>
            <w:r w:rsidRPr="00D0179C">
              <w:rPr>
                <w:rFonts w:ascii="Times New Roman" w:hAnsi="Times New Roman"/>
                <w:sz w:val="24"/>
                <w:szCs w:val="24"/>
              </w:rPr>
              <w:t xml:space="preserve">publiska persona vai tās kapitālsabiedrība, ir tiesīga nodot tai piederošo mantu sociālajam uzņēmumam bezatlīdzības lietošanā atbilstoši Publiskas personas finanšu līdzekļu un mantas izšķērdēšanas novēršanas likumā noteiktajai kārtībai un uz likuma pamata izdot </w:t>
            </w:r>
            <w:r w:rsidRPr="00D0179C">
              <w:rPr>
                <w:rFonts w:ascii="Times New Roman" w:hAnsi="Times New Roman"/>
                <w:bCs/>
                <w:sz w:val="24"/>
                <w:szCs w:val="24"/>
                <w:lang w:eastAsia="lv-LV"/>
              </w:rPr>
              <w:t xml:space="preserve">Ministru kabineta </w:t>
            </w:r>
            <w:r w:rsidRPr="00D0179C">
              <w:rPr>
                <w:rFonts w:ascii="Times New Roman" w:hAnsi="Times New Roman"/>
                <w:sz w:val="24"/>
                <w:szCs w:val="24"/>
                <w:lang w:eastAsia="lv-LV"/>
              </w:rPr>
              <w:t xml:space="preserve">2010.gada 8.jūnija </w:t>
            </w:r>
            <w:r w:rsidRPr="00D0179C">
              <w:rPr>
                <w:rFonts w:ascii="Times New Roman" w:hAnsi="Times New Roman"/>
                <w:bCs/>
                <w:sz w:val="24"/>
                <w:szCs w:val="24"/>
                <w:lang w:eastAsia="lv-LV"/>
              </w:rPr>
              <w:t>noteikumi Nr.515</w:t>
            </w:r>
            <w:r w:rsidRPr="00D0179C">
              <w:rPr>
                <w:rFonts w:ascii="Times New Roman" w:hAnsi="Times New Roman"/>
                <w:sz w:val="24"/>
                <w:szCs w:val="24"/>
                <w:lang w:eastAsia="lv-LV"/>
              </w:rPr>
              <w:t> “</w:t>
            </w:r>
            <w:r w:rsidRPr="00D0179C">
              <w:rPr>
                <w:rFonts w:ascii="Times New Roman" w:hAnsi="Times New Roman"/>
                <w:bCs/>
                <w:sz w:val="24"/>
                <w:szCs w:val="24"/>
                <w:lang w:eastAsia="lv-LV"/>
              </w:rPr>
              <w:t>Noteikumi par publiskas personas mantas iznomāšanas kārtību, nomas maksas noteikšanas metodiku un nomas līguma tipveida nosacījumiem” ietver komercdarbības atbalsta nosacījumus;</w:t>
            </w:r>
          </w:p>
          <w:p w14:paraId="14579DA1" w14:textId="17A30961" w:rsidR="00CC4895" w:rsidRDefault="00CC4895" w:rsidP="00D0179C">
            <w:pPr>
              <w:pStyle w:val="ListParagraph"/>
              <w:numPr>
                <w:ilvl w:val="0"/>
                <w:numId w:val="11"/>
              </w:numPr>
              <w:spacing w:after="0" w:line="240" w:lineRule="auto"/>
              <w:ind w:left="68" w:firstLine="0"/>
              <w:contextualSpacing w:val="0"/>
              <w:jc w:val="both"/>
              <w:rPr>
                <w:bCs/>
              </w:rPr>
            </w:pPr>
            <w:r w:rsidRPr="00D0179C">
              <w:rPr>
                <w:rFonts w:ascii="Times New Roman" w:hAnsi="Times New Roman"/>
                <w:bCs/>
                <w:sz w:val="24"/>
                <w:szCs w:val="24"/>
                <w:lang w:eastAsia="lv-LV"/>
              </w:rPr>
              <w:t>p</w:t>
            </w:r>
            <w:r w:rsidRPr="00D0179C">
              <w:rPr>
                <w:rFonts w:ascii="Times New Roman" w:hAnsi="Times New Roman"/>
                <w:sz w:val="24"/>
                <w:szCs w:val="24"/>
              </w:rPr>
              <w:t xml:space="preserve">ašvaldība ir tiesīga piešķirt sociālajam uzņēmumam nekustamā īpašuma nodokļa atvieglojumus atbilstoši likumam </w:t>
            </w:r>
            <w:r w:rsidR="00D0179C" w:rsidRPr="00D0179C">
              <w:rPr>
                <w:rFonts w:ascii="Times New Roman" w:hAnsi="Times New Roman"/>
                <w:bCs/>
                <w:sz w:val="24"/>
                <w:szCs w:val="24"/>
              </w:rPr>
              <w:t>„</w:t>
            </w:r>
            <w:hyperlink r:id="rId8" w:tgtFrame="_blank" w:history="1">
              <w:r w:rsidRPr="00D0179C">
                <w:rPr>
                  <w:rStyle w:val="Hyperlink"/>
                  <w:rFonts w:ascii="Times New Roman" w:hAnsi="Times New Roman"/>
                  <w:color w:val="auto"/>
                  <w:sz w:val="24"/>
                  <w:szCs w:val="24"/>
                  <w:u w:val="none"/>
                </w:rPr>
                <w:t>Par nekustamā īpašuma nodokli</w:t>
              </w:r>
            </w:hyperlink>
            <w:r w:rsidRPr="00D0179C">
              <w:rPr>
                <w:rFonts w:ascii="Times New Roman" w:hAnsi="Times New Roman"/>
                <w:sz w:val="24"/>
                <w:szCs w:val="24"/>
              </w:rPr>
              <w:t xml:space="preserve">” un, balstoties uz likumā noteikto, pašvaldība izdod saistošos noteikumus par atbalsta shēmu, vai pieņem lēmumu par individuālā atbalsta piemērošanu nekustamā īpašuma nodokļa atlaides veidā, kas </w:t>
            </w:r>
            <w:r w:rsidRPr="00D0179C">
              <w:rPr>
                <w:rFonts w:ascii="Times New Roman" w:hAnsi="Times New Roman"/>
                <w:bCs/>
                <w:sz w:val="24"/>
                <w:szCs w:val="24"/>
                <w:lang w:eastAsia="lv-LV"/>
              </w:rPr>
              <w:t>ietver komercdarbības atbalsta nosacījumus.</w:t>
            </w:r>
          </w:p>
          <w:p w14:paraId="5287A35F" w14:textId="2C08568D" w:rsidR="000B3877" w:rsidRPr="004C7E2B" w:rsidRDefault="007C0C15" w:rsidP="000B3877">
            <w:pPr>
              <w:pStyle w:val="ListParagraph"/>
              <w:spacing w:after="0" w:line="240" w:lineRule="auto"/>
              <w:ind w:left="0"/>
              <w:contextualSpacing w:val="0"/>
              <w:jc w:val="both"/>
              <w:rPr>
                <w:rFonts w:ascii="Times New Roman" w:hAnsi="Times New Roman"/>
                <w:bCs/>
                <w:sz w:val="24"/>
                <w:szCs w:val="24"/>
              </w:rPr>
            </w:pPr>
            <w:r w:rsidRPr="007C0C15">
              <w:rPr>
                <w:rFonts w:ascii="Times New Roman" w:hAnsi="Times New Roman"/>
                <w:bCs/>
                <w:sz w:val="24"/>
                <w:szCs w:val="24"/>
              </w:rPr>
              <w:t xml:space="preserve">Atbilstoši likuma 8.panta pirmajai daļai,  sociālais uzņēmums neietver ar uzņēmumu ienākuma nodokli apliekamajā bāzē atsevišķus izdevumus, kas arī ir uzskatāms par komercdarbības atbalstu. </w:t>
            </w:r>
            <w:r w:rsidR="00CC4895">
              <w:rPr>
                <w:rFonts w:ascii="Times New Roman" w:hAnsi="Times New Roman"/>
                <w:bCs/>
                <w:sz w:val="24"/>
                <w:szCs w:val="24"/>
              </w:rPr>
              <w:t>K</w:t>
            </w:r>
            <w:r w:rsidRPr="007C0C15">
              <w:rPr>
                <w:rFonts w:ascii="Times New Roman" w:hAnsi="Times New Roman"/>
                <w:bCs/>
                <w:sz w:val="24"/>
                <w:szCs w:val="24"/>
              </w:rPr>
              <w:t>omercdarbības atbalsta nosacījumu piemērošanu un kontroli sociālajiem uzņēmumiem nodrošina komercdarbības atbalsta sniedzējs – institūcija, kas piešķir valsts atbalstu sociālajam uzņēmumam</w:t>
            </w:r>
            <w:r w:rsidR="0011300D">
              <w:rPr>
                <w:rFonts w:ascii="Times New Roman" w:hAnsi="Times New Roman"/>
                <w:bCs/>
                <w:sz w:val="24"/>
                <w:szCs w:val="24"/>
              </w:rPr>
              <w:t xml:space="preserve">. </w:t>
            </w:r>
            <w:r w:rsidR="0011300D" w:rsidRPr="007A2A90">
              <w:t xml:space="preserve"> </w:t>
            </w:r>
            <w:r w:rsidR="0011300D" w:rsidRPr="0011300D">
              <w:rPr>
                <w:rFonts w:ascii="Times New Roman" w:hAnsi="Times New Roman"/>
                <w:sz w:val="24"/>
                <w:szCs w:val="24"/>
              </w:rPr>
              <w:t xml:space="preserve">Piešķirot valsts atbalstu sociālajiem uzņēmumiem samazināta uzņēmumu ienākuma nodokļa veidā, </w:t>
            </w:r>
            <w:r w:rsidR="0011300D" w:rsidRPr="0011300D">
              <w:rPr>
                <w:rFonts w:ascii="Times New Roman" w:eastAsia="Times New Roman" w:hAnsi="Times New Roman"/>
                <w:sz w:val="24"/>
                <w:szCs w:val="24"/>
                <w:lang w:eastAsia="lv-LV"/>
              </w:rPr>
              <w:t xml:space="preserve"> komercdarbības atbalsta nosacījumu piemērošanu un uzskaiti sociālajiem uzņēmumiem nodrošina Labklājības ministrija</w:t>
            </w:r>
            <w:r w:rsidR="0011300D" w:rsidRPr="007A2A90">
              <w:t xml:space="preserve">  </w:t>
            </w:r>
            <w:r w:rsidR="00253323" w:rsidRPr="007C0C15">
              <w:rPr>
                <w:rFonts w:ascii="Times New Roman" w:hAnsi="Times New Roman"/>
                <w:bCs/>
                <w:sz w:val="24"/>
                <w:szCs w:val="24"/>
              </w:rPr>
              <w:t>(Noteikumu projekta 1.</w:t>
            </w:r>
            <w:r w:rsidR="0011300D">
              <w:rPr>
                <w:rFonts w:ascii="Times New Roman" w:hAnsi="Times New Roman"/>
                <w:bCs/>
                <w:sz w:val="24"/>
                <w:szCs w:val="24"/>
              </w:rPr>
              <w:t xml:space="preserve"> un 2.</w:t>
            </w:r>
            <w:r w:rsidR="00253323" w:rsidRPr="007C0C15">
              <w:rPr>
                <w:rFonts w:ascii="Times New Roman" w:hAnsi="Times New Roman"/>
                <w:bCs/>
                <w:sz w:val="24"/>
                <w:szCs w:val="24"/>
              </w:rPr>
              <w:t xml:space="preserve">punkts). </w:t>
            </w:r>
            <w:r w:rsidR="000B3877">
              <w:rPr>
                <w:rFonts w:ascii="Times New Roman" w:hAnsi="Times New Roman"/>
                <w:sz w:val="24"/>
                <w:szCs w:val="24"/>
                <w:shd w:val="clear" w:color="auto" w:fill="FFFFFF"/>
              </w:rPr>
              <w:t>Š</w:t>
            </w:r>
            <w:r w:rsidR="000B3877" w:rsidRPr="004C7E2B">
              <w:rPr>
                <w:rFonts w:ascii="Times New Roman" w:hAnsi="Times New Roman"/>
                <w:sz w:val="24"/>
                <w:szCs w:val="24"/>
                <w:shd w:val="clear" w:color="auto" w:fill="FFFFFF"/>
              </w:rPr>
              <w:t xml:space="preserve">ai </w:t>
            </w:r>
            <w:r w:rsidR="000B3877" w:rsidRPr="004C7E2B">
              <w:rPr>
                <w:rFonts w:ascii="Times New Roman" w:hAnsi="Times New Roman"/>
                <w:sz w:val="24"/>
                <w:szCs w:val="24"/>
              </w:rPr>
              <w:t>komercdarbības</w:t>
            </w:r>
            <w:r w:rsidR="000B3877" w:rsidRPr="004C7E2B">
              <w:rPr>
                <w:rFonts w:ascii="Times New Roman" w:hAnsi="Times New Roman"/>
                <w:sz w:val="24"/>
                <w:szCs w:val="24"/>
                <w:shd w:val="clear" w:color="auto" w:fill="FFFFFF"/>
              </w:rPr>
              <w:t xml:space="preserve"> atbalsta kategorijai nav </w:t>
            </w:r>
            <w:r w:rsidR="000B3877" w:rsidRPr="004C7E2B">
              <w:rPr>
                <w:rFonts w:ascii="Times New Roman" w:hAnsi="Times New Roman"/>
                <w:sz w:val="24"/>
                <w:szCs w:val="24"/>
                <w:lang w:eastAsia="lv-LV"/>
              </w:rPr>
              <w:t>noteikta kārtība, kādā piešķir komercdarbības atbalstu sociālajam uzņēmumam un nosacījumus komercdarbības atbalsta piešķiršanai.</w:t>
            </w:r>
          </w:p>
          <w:p w14:paraId="65AF9486" w14:textId="03E28F6D" w:rsidR="00D9170F" w:rsidRDefault="00D9170F" w:rsidP="00D9170F">
            <w:pPr>
              <w:pStyle w:val="ListParagraph"/>
              <w:spacing w:after="0" w:line="240" w:lineRule="auto"/>
              <w:ind w:left="0"/>
              <w:jc w:val="both"/>
              <w:rPr>
                <w:rFonts w:ascii="Times New Roman" w:hAnsi="Times New Roman"/>
                <w:sz w:val="24"/>
                <w:szCs w:val="24"/>
              </w:rPr>
            </w:pPr>
          </w:p>
          <w:p w14:paraId="7486C5CA" w14:textId="5DA08603" w:rsidR="00D9170F" w:rsidRPr="00D11E80" w:rsidRDefault="00D9170F" w:rsidP="00D11E80">
            <w:pPr>
              <w:pStyle w:val="ListParagraph"/>
              <w:numPr>
                <w:ilvl w:val="0"/>
                <w:numId w:val="8"/>
              </w:numPr>
              <w:spacing w:after="0" w:line="240" w:lineRule="auto"/>
              <w:ind w:left="0" w:firstLine="0"/>
              <w:jc w:val="both"/>
              <w:rPr>
                <w:rFonts w:ascii="Times New Roman" w:hAnsi="Times New Roman"/>
                <w:sz w:val="24"/>
                <w:szCs w:val="24"/>
              </w:rPr>
            </w:pPr>
            <w:r w:rsidRPr="00D11E80">
              <w:rPr>
                <w:rFonts w:ascii="Times New Roman" w:eastAsia="Times New Roman" w:hAnsi="Times New Roman"/>
                <w:sz w:val="24"/>
                <w:szCs w:val="24"/>
                <w:lang w:eastAsia="lv-LV"/>
              </w:rPr>
              <w:t xml:space="preserve">Likuma 8. panta pirmajā daļā minēto atbalstu un atbalsta programmu ietvaros paredzēto atbalstu sociālajam uzņēmumam sniedz kā </w:t>
            </w:r>
            <w:proofErr w:type="spellStart"/>
            <w:r w:rsidRPr="00D11E80">
              <w:rPr>
                <w:rFonts w:ascii="Times New Roman" w:eastAsia="Times New Roman" w:hAnsi="Times New Roman"/>
                <w:i/>
                <w:sz w:val="24"/>
                <w:szCs w:val="24"/>
                <w:lang w:eastAsia="lv-LV"/>
              </w:rPr>
              <w:t>de</w:t>
            </w:r>
            <w:proofErr w:type="spellEnd"/>
            <w:r w:rsidRPr="00D11E80">
              <w:rPr>
                <w:rFonts w:ascii="Times New Roman" w:eastAsia="Times New Roman" w:hAnsi="Times New Roman"/>
                <w:i/>
                <w:sz w:val="24"/>
                <w:szCs w:val="24"/>
                <w:lang w:eastAsia="lv-LV"/>
              </w:rPr>
              <w:t xml:space="preserve"> </w:t>
            </w:r>
            <w:proofErr w:type="spellStart"/>
            <w:r w:rsidRPr="00D11E80">
              <w:rPr>
                <w:rFonts w:ascii="Times New Roman" w:eastAsia="Times New Roman" w:hAnsi="Times New Roman"/>
                <w:i/>
                <w:sz w:val="24"/>
                <w:szCs w:val="24"/>
                <w:lang w:eastAsia="lv-LV"/>
              </w:rPr>
              <w:t>minimis</w:t>
            </w:r>
            <w:proofErr w:type="spellEnd"/>
            <w:r w:rsidRPr="00D11E80">
              <w:rPr>
                <w:rFonts w:ascii="Times New Roman" w:eastAsia="Times New Roman" w:hAnsi="Times New Roman"/>
                <w:sz w:val="24"/>
                <w:szCs w:val="24"/>
                <w:lang w:eastAsia="lv-LV"/>
              </w:rPr>
              <w:t xml:space="preserve"> atbalstu saskaņā ar Komisijas (ES) 2013. gada 18. decembra regulu Nr. 1407/2013 par Līguma par Eiropas Savienības darbību 107. un 108. panta piemērošanu </w:t>
            </w:r>
            <w:proofErr w:type="spellStart"/>
            <w:r w:rsidRPr="00D11E80">
              <w:rPr>
                <w:rFonts w:ascii="Times New Roman" w:eastAsia="Times New Roman" w:hAnsi="Times New Roman"/>
                <w:i/>
                <w:sz w:val="24"/>
                <w:szCs w:val="24"/>
                <w:lang w:eastAsia="lv-LV"/>
              </w:rPr>
              <w:t>de</w:t>
            </w:r>
            <w:proofErr w:type="spellEnd"/>
            <w:r w:rsidRPr="00D11E80">
              <w:rPr>
                <w:rFonts w:ascii="Times New Roman" w:eastAsia="Times New Roman" w:hAnsi="Times New Roman"/>
                <w:i/>
                <w:sz w:val="24"/>
                <w:szCs w:val="24"/>
                <w:lang w:eastAsia="lv-LV"/>
              </w:rPr>
              <w:t xml:space="preserve"> </w:t>
            </w:r>
            <w:proofErr w:type="spellStart"/>
            <w:r w:rsidRPr="00D11E80">
              <w:rPr>
                <w:rFonts w:ascii="Times New Roman" w:eastAsia="Times New Roman" w:hAnsi="Times New Roman"/>
                <w:i/>
                <w:sz w:val="24"/>
                <w:szCs w:val="24"/>
                <w:lang w:eastAsia="lv-LV"/>
              </w:rPr>
              <w:t>minimis</w:t>
            </w:r>
            <w:proofErr w:type="spellEnd"/>
            <w:r w:rsidRPr="00D11E80">
              <w:rPr>
                <w:rFonts w:ascii="Times New Roman" w:eastAsia="Times New Roman" w:hAnsi="Times New Roman"/>
                <w:sz w:val="24"/>
                <w:szCs w:val="24"/>
                <w:lang w:eastAsia="lv-LV"/>
              </w:rPr>
              <w:t xml:space="preserve"> atbalstam </w:t>
            </w:r>
            <w:proofErr w:type="gramStart"/>
            <w:r w:rsidRPr="00D11E80">
              <w:rPr>
                <w:rFonts w:ascii="Times New Roman" w:eastAsia="Times New Roman" w:hAnsi="Times New Roman"/>
                <w:sz w:val="24"/>
                <w:szCs w:val="24"/>
                <w:lang w:eastAsia="lv-LV"/>
              </w:rPr>
              <w:t>(</w:t>
            </w:r>
            <w:proofErr w:type="gramEnd"/>
            <w:r w:rsidRPr="00D11E80">
              <w:rPr>
                <w:rFonts w:ascii="Times New Roman" w:eastAsia="Times New Roman" w:hAnsi="Times New Roman"/>
                <w:sz w:val="24"/>
                <w:szCs w:val="24"/>
                <w:lang w:eastAsia="lv-LV"/>
              </w:rPr>
              <w:t xml:space="preserve">turpmāk — Komisijas regula Nr. 1407/2013) vai Komisijas 2014. gada 27. jūnija Regulu (ES) Nr. 717/2014 par Līguma par Eiropas Savienības darbību 107. un 108. panta </w:t>
            </w:r>
            <w:r w:rsidRPr="00D11E80">
              <w:rPr>
                <w:rFonts w:ascii="Times New Roman" w:eastAsia="Times New Roman" w:hAnsi="Times New Roman"/>
                <w:sz w:val="24"/>
                <w:szCs w:val="24"/>
                <w:lang w:eastAsia="lv-LV"/>
              </w:rPr>
              <w:lastRenderedPageBreak/>
              <w:t xml:space="preserve">piemērošanu </w:t>
            </w:r>
            <w:proofErr w:type="spellStart"/>
            <w:r w:rsidRPr="00D11E80">
              <w:rPr>
                <w:rFonts w:ascii="Times New Roman" w:eastAsia="Times New Roman" w:hAnsi="Times New Roman"/>
                <w:i/>
                <w:sz w:val="24"/>
                <w:szCs w:val="24"/>
                <w:lang w:eastAsia="lv-LV"/>
              </w:rPr>
              <w:t>de</w:t>
            </w:r>
            <w:proofErr w:type="spellEnd"/>
            <w:r w:rsidRPr="00D11E80">
              <w:rPr>
                <w:rFonts w:ascii="Times New Roman" w:eastAsia="Times New Roman" w:hAnsi="Times New Roman"/>
                <w:i/>
                <w:sz w:val="24"/>
                <w:szCs w:val="24"/>
                <w:lang w:eastAsia="lv-LV"/>
              </w:rPr>
              <w:t xml:space="preserve"> </w:t>
            </w:r>
            <w:proofErr w:type="spellStart"/>
            <w:r w:rsidRPr="00D11E80">
              <w:rPr>
                <w:rFonts w:ascii="Times New Roman" w:eastAsia="Times New Roman" w:hAnsi="Times New Roman"/>
                <w:i/>
                <w:sz w:val="24"/>
                <w:szCs w:val="24"/>
                <w:lang w:eastAsia="lv-LV"/>
              </w:rPr>
              <w:t>minimis</w:t>
            </w:r>
            <w:proofErr w:type="spellEnd"/>
            <w:r w:rsidRPr="00D11E80">
              <w:rPr>
                <w:rFonts w:ascii="Times New Roman" w:eastAsia="Times New Roman" w:hAnsi="Times New Roman"/>
                <w:sz w:val="24"/>
                <w:szCs w:val="24"/>
                <w:lang w:eastAsia="lv-LV"/>
              </w:rPr>
              <w:t xml:space="preserve"> atbalstam zvejniecības un akvakultūras nozarē  (turpmāk – Komisijas regula Nr. 717/2014) attiecībā uz zivsaimniecības uzņēmumiem, kas darbojas saskaņā ar Eiropas Parlamenta un Padomes 2013. gada 11. decembra Regulu (ES) Nr.1379/2013 par zvejas un akvakultūras produktu tirgu kopīgo organizāciju un ar ko groza Padomes Regulas (EK) Nr. 1184/2006 un (EK) Nr. 1224/2009 un atceļ Padomes Regulu (EK) Nr. 104/2000 (turpmāk – Eiropas Parlamenta un Padomes regula Nr. 1379/2013), vai Komisijas 2013. gada 18. decembra Regulu (ES) Nr. 1408/2013 par Līguma par Eiropas Savienības darbību 107. un 108. panta piemērošanu </w:t>
            </w:r>
            <w:proofErr w:type="spellStart"/>
            <w:r w:rsidRPr="00D11E80">
              <w:rPr>
                <w:rFonts w:ascii="Times New Roman" w:eastAsia="Times New Roman" w:hAnsi="Times New Roman"/>
                <w:i/>
                <w:sz w:val="24"/>
                <w:szCs w:val="24"/>
                <w:lang w:eastAsia="lv-LV"/>
              </w:rPr>
              <w:t>de</w:t>
            </w:r>
            <w:proofErr w:type="spellEnd"/>
            <w:r w:rsidRPr="00D11E80">
              <w:rPr>
                <w:rFonts w:ascii="Times New Roman" w:eastAsia="Times New Roman" w:hAnsi="Times New Roman"/>
                <w:i/>
                <w:sz w:val="24"/>
                <w:szCs w:val="24"/>
                <w:lang w:eastAsia="lv-LV"/>
              </w:rPr>
              <w:t xml:space="preserve"> </w:t>
            </w:r>
            <w:proofErr w:type="spellStart"/>
            <w:r w:rsidRPr="00D11E80">
              <w:rPr>
                <w:rFonts w:ascii="Times New Roman" w:eastAsia="Times New Roman" w:hAnsi="Times New Roman"/>
                <w:i/>
                <w:sz w:val="24"/>
                <w:szCs w:val="24"/>
                <w:lang w:eastAsia="lv-LV"/>
              </w:rPr>
              <w:t>minimis</w:t>
            </w:r>
            <w:proofErr w:type="spellEnd"/>
            <w:r w:rsidRPr="00D11E80">
              <w:rPr>
                <w:rFonts w:ascii="Times New Roman" w:eastAsia="Times New Roman" w:hAnsi="Times New Roman"/>
                <w:sz w:val="24"/>
                <w:szCs w:val="24"/>
                <w:lang w:eastAsia="lv-LV"/>
              </w:rPr>
              <w:t xml:space="preserve"> atbalstam lauksaimniecības nozarē (turpmāk – Komisijas regula Nr. 1408/2013).</w:t>
            </w:r>
            <w:r w:rsidR="00D11E80">
              <w:rPr>
                <w:rFonts w:ascii="Times New Roman" w:eastAsia="Times New Roman" w:hAnsi="Times New Roman"/>
                <w:sz w:val="24"/>
                <w:szCs w:val="24"/>
                <w:lang w:eastAsia="lv-LV"/>
              </w:rPr>
              <w:t xml:space="preserve"> </w:t>
            </w:r>
            <w:proofErr w:type="spellStart"/>
            <w:r w:rsidR="00811A56" w:rsidRPr="00811A56">
              <w:rPr>
                <w:rFonts w:ascii="Times New Roman" w:hAnsi="Times New Roman"/>
                <w:i/>
                <w:iCs/>
                <w:sz w:val="24"/>
                <w:szCs w:val="24"/>
              </w:rPr>
              <w:t>De</w:t>
            </w:r>
            <w:proofErr w:type="spellEnd"/>
            <w:r w:rsidR="00811A56" w:rsidRPr="00811A56">
              <w:rPr>
                <w:rFonts w:ascii="Times New Roman" w:hAnsi="Times New Roman"/>
                <w:i/>
                <w:iCs/>
                <w:sz w:val="24"/>
                <w:szCs w:val="24"/>
              </w:rPr>
              <w:t xml:space="preserve"> </w:t>
            </w:r>
            <w:proofErr w:type="spellStart"/>
            <w:r w:rsidR="00811A56" w:rsidRPr="00811A56">
              <w:rPr>
                <w:rFonts w:ascii="Times New Roman" w:hAnsi="Times New Roman"/>
                <w:i/>
                <w:iCs/>
                <w:sz w:val="24"/>
                <w:szCs w:val="24"/>
              </w:rPr>
              <w:t>minimis</w:t>
            </w:r>
            <w:proofErr w:type="spellEnd"/>
            <w:r w:rsidR="00811A56" w:rsidRPr="00811A56">
              <w:rPr>
                <w:rFonts w:ascii="Times New Roman" w:hAnsi="Times New Roman"/>
                <w:sz w:val="24"/>
                <w:szCs w:val="24"/>
              </w:rPr>
              <w:t xml:space="preserve"> atbalsta apmērs kopā ar attiecīgajā fiskālajā gadā un iepriekšējos divos fiskālajos gados piešķirto </w:t>
            </w:r>
            <w:proofErr w:type="spellStart"/>
            <w:r w:rsidR="00811A56" w:rsidRPr="00811A56">
              <w:rPr>
                <w:rFonts w:ascii="Times New Roman" w:hAnsi="Times New Roman"/>
                <w:i/>
                <w:iCs/>
                <w:sz w:val="24"/>
                <w:szCs w:val="24"/>
              </w:rPr>
              <w:t>de</w:t>
            </w:r>
            <w:proofErr w:type="spellEnd"/>
            <w:r w:rsidR="00811A56" w:rsidRPr="00811A56">
              <w:rPr>
                <w:rFonts w:ascii="Times New Roman" w:hAnsi="Times New Roman"/>
                <w:i/>
                <w:iCs/>
                <w:sz w:val="24"/>
                <w:szCs w:val="24"/>
              </w:rPr>
              <w:t xml:space="preserve"> </w:t>
            </w:r>
            <w:proofErr w:type="spellStart"/>
            <w:r w:rsidR="00811A56" w:rsidRPr="00811A56">
              <w:rPr>
                <w:rFonts w:ascii="Times New Roman" w:hAnsi="Times New Roman"/>
                <w:i/>
                <w:iCs/>
                <w:sz w:val="24"/>
                <w:szCs w:val="24"/>
              </w:rPr>
              <w:t>minimis</w:t>
            </w:r>
            <w:proofErr w:type="spellEnd"/>
            <w:r w:rsidR="00811A56" w:rsidRPr="00811A56">
              <w:rPr>
                <w:rFonts w:ascii="Times New Roman" w:hAnsi="Times New Roman"/>
                <w:sz w:val="24"/>
                <w:szCs w:val="24"/>
              </w:rPr>
              <w:t xml:space="preserve"> atbalstu nepārsniedz Komisijas regulas Nr. 1407/2013 3. panta 2. punktā noteikto maksimālo </w:t>
            </w:r>
            <w:proofErr w:type="spellStart"/>
            <w:r w:rsidR="00811A56" w:rsidRPr="00811A56">
              <w:rPr>
                <w:rFonts w:ascii="Times New Roman" w:hAnsi="Times New Roman"/>
                <w:i/>
                <w:iCs/>
                <w:sz w:val="24"/>
                <w:szCs w:val="24"/>
              </w:rPr>
              <w:t>de</w:t>
            </w:r>
            <w:proofErr w:type="spellEnd"/>
            <w:r w:rsidR="00811A56" w:rsidRPr="00811A56">
              <w:rPr>
                <w:rFonts w:ascii="Times New Roman" w:hAnsi="Times New Roman"/>
                <w:i/>
                <w:iCs/>
                <w:sz w:val="24"/>
                <w:szCs w:val="24"/>
              </w:rPr>
              <w:t xml:space="preserve"> </w:t>
            </w:r>
            <w:proofErr w:type="spellStart"/>
            <w:r w:rsidR="00811A56" w:rsidRPr="00811A56">
              <w:rPr>
                <w:rFonts w:ascii="Times New Roman" w:hAnsi="Times New Roman"/>
                <w:i/>
                <w:iCs/>
                <w:sz w:val="24"/>
                <w:szCs w:val="24"/>
              </w:rPr>
              <w:t>minimis</w:t>
            </w:r>
            <w:proofErr w:type="spellEnd"/>
            <w:r w:rsidR="00811A56" w:rsidRPr="00811A56">
              <w:rPr>
                <w:rFonts w:ascii="Times New Roman" w:hAnsi="Times New Roman"/>
                <w:i/>
                <w:iCs/>
                <w:sz w:val="24"/>
                <w:szCs w:val="24"/>
              </w:rPr>
              <w:t xml:space="preserve"> </w:t>
            </w:r>
            <w:r w:rsidR="00811A56" w:rsidRPr="00811A56">
              <w:rPr>
                <w:rFonts w:ascii="Times New Roman" w:hAnsi="Times New Roman"/>
                <w:sz w:val="24"/>
                <w:szCs w:val="24"/>
              </w:rPr>
              <w:t xml:space="preserve">atbalsta apmēru viena vienota uzņēmuma līmenī — 200 000 </w:t>
            </w:r>
            <w:proofErr w:type="spellStart"/>
            <w:r w:rsidR="00811A56" w:rsidRPr="00811A56">
              <w:rPr>
                <w:rFonts w:ascii="Times New Roman" w:hAnsi="Times New Roman"/>
                <w:i/>
                <w:iCs/>
                <w:sz w:val="24"/>
                <w:szCs w:val="24"/>
              </w:rPr>
              <w:t>euro</w:t>
            </w:r>
            <w:proofErr w:type="spellEnd"/>
            <w:r w:rsidR="007B55C8">
              <w:rPr>
                <w:rFonts w:ascii="Times New Roman" w:hAnsi="Times New Roman"/>
                <w:i/>
                <w:iCs/>
                <w:sz w:val="24"/>
                <w:szCs w:val="24"/>
              </w:rPr>
              <w:t xml:space="preserve"> </w:t>
            </w:r>
            <w:r w:rsidR="00594B57">
              <w:rPr>
                <w:rFonts w:ascii="Times New Roman" w:eastAsia="Times New Roman" w:hAnsi="Times New Roman"/>
                <w:sz w:val="24"/>
                <w:szCs w:val="24"/>
                <w:lang w:eastAsia="lv-LV"/>
              </w:rPr>
              <w:t xml:space="preserve">(Noteikumu projekta </w:t>
            </w:r>
            <w:r w:rsidR="00230C95">
              <w:rPr>
                <w:rFonts w:ascii="Times New Roman" w:eastAsia="Times New Roman" w:hAnsi="Times New Roman"/>
                <w:sz w:val="24"/>
                <w:szCs w:val="24"/>
                <w:lang w:eastAsia="lv-LV"/>
              </w:rPr>
              <w:t>3</w:t>
            </w:r>
            <w:r w:rsidR="00594B57">
              <w:rPr>
                <w:rFonts w:ascii="Times New Roman" w:eastAsia="Times New Roman" w:hAnsi="Times New Roman"/>
                <w:sz w:val="24"/>
                <w:szCs w:val="24"/>
                <w:lang w:eastAsia="lv-LV"/>
              </w:rPr>
              <w:t>.punkts)</w:t>
            </w:r>
            <w:r w:rsidR="00D11E80">
              <w:rPr>
                <w:rFonts w:ascii="Times New Roman" w:eastAsia="Times New Roman" w:hAnsi="Times New Roman"/>
                <w:sz w:val="24"/>
                <w:szCs w:val="24"/>
                <w:lang w:eastAsia="lv-LV"/>
              </w:rPr>
              <w:t xml:space="preserve">. </w:t>
            </w:r>
          </w:p>
          <w:p w14:paraId="207861E1" w14:textId="77777777" w:rsidR="009F6239" w:rsidRPr="00D9170F" w:rsidRDefault="009F6239" w:rsidP="009F6239">
            <w:pPr>
              <w:pStyle w:val="ListParagraph"/>
              <w:spacing w:after="0" w:line="240" w:lineRule="auto"/>
              <w:ind w:left="0"/>
              <w:jc w:val="both"/>
              <w:rPr>
                <w:rFonts w:ascii="Times New Roman" w:hAnsi="Times New Roman"/>
                <w:sz w:val="24"/>
                <w:szCs w:val="24"/>
              </w:rPr>
            </w:pPr>
          </w:p>
          <w:p w14:paraId="5CFA5418" w14:textId="164434E8" w:rsidR="00594B57" w:rsidRPr="00594B57" w:rsidRDefault="00594B57" w:rsidP="00594B57">
            <w:pPr>
              <w:pStyle w:val="ListParagraph"/>
              <w:numPr>
                <w:ilvl w:val="0"/>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Piešķirot valsts atbalstu, tiek ievēroti sekojoši nosacījumi:</w:t>
            </w:r>
          </w:p>
          <w:p w14:paraId="7A8A7947" w14:textId="6A5AF613" w:rsidR="00594B57" w:rsidRDefault="00594B57" w:rsidP="00594B57">
            <w:pPr>
              <w:pStyle w:val="ListParagraph"/>
              <w:numPr>
                <w:ilvl w:val="0"/>
                <w:numId w:val="9"/>
              </w:numPr>
              <w:spacing w:after="0" w:line="240" w:lineRule="auto"/>
              <w:ind w:left="0" w:firstLine="0"/>
              <w:jc w:val="both"/>
              <w:rPr>
                <w:rFonts w:ascii="Times New Roman" w:hAnsi="Times New Roman"/>
                <w:sz w:val="24"/>
                <w:szCs w:val="24"/>
              </w:rPr>
            </w:pPr>
            <w:proofErr w:type="spellStart"/>
            <w:r w:rsidRPr="00594B57">
              <w:rPr>
                <w:rFonts w:ascii="Times New Roman" w:hAnsi="Times New Roman"/>
                <w:i/>
                <w:sz w:val="24"/>
                <w:szCs w:val="24"/>
              </w:rPr>
              <w:t>de</w:t>
            </w:r>
            <w:proofErr w:type="spellEnd"/>
            <w:r w:rsidRPr="00594B57">
              <w:rPr>
                <w:rFonts w:ascii="Times New Roman" w:hAnsi="Times New Roman"/>
                <w:i/>
                <w:sz w:val="24"/>
                <w:szCs w:val="24"/>
              </w:rPr>
              <w:t xml:space="preserve"> </w:t>
            </w:r>
            <w:proofErr w:type="spellStart"/>
            <w:r w:rsidRPr="00594B57">
              <w:rPr>
                <w:rFonts w:ascii="Times New Roman" w:hAnsi="Times New Roman"/>
                <w:i/>
                <w:sz w:val="24"/>
                <w:szCs w:val="24"/>
              </w:rPr>
              <w:t>minimis</w:t>
            </w:r>
            <w:proofErr w:type="spellEnd"/>
            <w:r w:rsidRPr="00594B57">
              <w:rPr>
                <w:rFonts w:ascii="Times New Roman" w:hAnsi="Times New Roman"/>
                <w:sz w:val="24"/>
                <w:szCs w:val="24"/>
              </w:rPr>
              <w:t xml:space="preserve"> atbalstu piešķir, ievērojot Komisijas regulas Nr. 1407/2013 1.panta 1.punktā, Komisijas regulas Nr. 717/2014 1. panta 1.punktā un Komisijas regulas Nr. 1408/2013 1.panta 1.punktā minētos nozaru un darbības ierobežojumus</w:t>
            </w:r>
            <w:r>
              <w:rPr>
                <w:rFonts w:ascii="Times New Roman" w:hAnsi="Times New Roman"/>
                <w:sz w:val="24"/>
                <w:szCs w:val="24"/>
              </w:rPr>
              <w:t xml:space="preserve"> (Noteikumu projekta </w:t>
            </w:r>
            <w:r w:rsidR="00230C95">
              <w:rPr>
                <w:rFonts w:ascii="Times New Roman" w:hAnsi="Times New Roman"/>
                <w:sz w:val="24"/>
                <w:szCs w:val="24"/>
              </w:rPr>
              <w:t>4</w:t>
            </w:r>
            <w:r w:rsidR="0050302A">
              <w:rPr>
                <w:rFonts w:ascii="Times New Roman" w:hAnsi="Times New Roman"/>
                <w:sz w:val="24"/>
                <w:szCs w:val="24"/>
              </w:rPr>
              <w:t>.1.apakšpunkts);</w:t>
            </w:r>
          </w:p>
          <w:p w14:paraId="4A72BE7D" w14:textId="7D1D57F6" w:rsidR="0050302A" w:rsidRDefault="0050302A" w:rsidP="00594B57">
            <w:pPr>
              <w:pStyle w:val="ListParagraph"/>
              <w:numPr>
                <w:ilvl w:val="0"/>
                <w:numId w:val="9"/>
              </w:numPr>
              <w:spacing w:after="0" w:line="240" w:lineRule="auto"/>
              <w:ind w:left="0" w:firstLine="0"/>
              <w:jc w:val="both"/>
              <w:rPr>
                <w:rFonts w:ascii="Times New Roman" w:hAnsi="Times New Roman"/>
                <w:sz w:val="24"/>
                <w:szCs w:val="24"/>
              </w:rPr>
            </w:pPr>
            <w:r w:rsidRPr="0050302A">
              <w:rPr>
                <w:rFonts w:ascii="Times New Roman" w:hAnsi="Times New Roman"/>
                <w:sz w:val="24"/>
                <w:szCs w:val="24"/>
              </w:rPr>
              <w:t xml:space="preserve">sociālajam uzņēmumam piešķiramais atbalsts nepalielina attiecīgajā fiskālajā gadā, kā arī iepriekšējos divos fiskālajos gados saņemtā </w:t>
            </w:r>
            <w:proofErr w:type="spellStart"/>
            <w:r w:rsidRPr="0050302A">
              <w:rPr>
                <w:rFonts w:ascii="Times New Roman" w:hAnsi="Times New Roman"/>
                <w:i/>
                <w:sz w:val="24"/>
                <w:szCs w:val="24"/>
              </w:rPr>
              <w:t>de</w:t>
            </w:r>
            <w:proofErr w:type="spellEnd"/>
            <w:r w:rsidRPr="0050302A">
              <w:rPr>
                <w:rFonts w:ascii="Times New Roman" w:hAnsi="Times New Roman"/>
                <w:i/>
                <w:sz w:val="24"/>
                <w:szCs w:val="24"/>
              </w:rPr>
              <w:t xml:space="preserve"> </w:t>
            </w:r>
            <w:proofErr w:type="spellStart"/>
            <w:r w:rsidRPr="0050302A">
              <w:rPr>
                <w:rFonts w:ascii="Times New Roman" w:hAnsi="Times New Roman"/>
                <w:i/>
                <w:sz w:val="24"/>
                <w:szCs w:val="24"/>
              </w:rPr>
              <w:t>minimis</w:t>
            </w:r>
            <w:proofErr w:type="spellEnd"/>
            <w:r w:rsidRPr="0050302A">
              <w:rPr>
                <w:rFonts w:ascii="Times New Roman" w:hAnsi="Times New Roman"/>
                <w:sz w:val="24"/>
                <w:szCs w:val="24"/>
              </w:rPr>
              <w:t xml:space="preserve"> atbalsta kopējo apmēru līdz līmenim, kas pārsniedz</w:t>
            </w:r>
            <w:r>
              <w:rPr>
                <w:rFonts w:ascii="Times New Roman" w:hAnsi="Times New Roman"/>
                <w:sz w:val="24"/>
                <w:szCs w:val="24"/>
              </w:rPr>
              <w:t xml:space="preserve"> normatīvajos aktos noteikto </w:t>
            </w:r>
            <w:r w:rsidR="009A26A8">
              <w:rPr>
                <w:rFonts w:ascii="Times New Roman" w:hAnsi="Times New Roman"/>
                <w:sz w:val="24"/>
                <w:szCs w:val="24"/>
              </w:rPr>
              <w:t xml:space="preserve">(Noteikumu projekta </w:t>
            </w:r>
            <w:r w:rsidR="00230C95">
              <w:rPr>
                <w:rFonts w:ascii="Times New Roman" w:hAnsi="Times New Roman"/>
                <w:sz w:val="24"/>
                <w:szCs w:val="24"/>
              </w:rPr>
              <w:t>4</w:t>
            </w:r>
            <w:r w:rsidR="009A26A8">
              <w:rPr>
                <w:rFonts w:ascii="Times New Roman" w:hAnsi="Times New Roman"/>
                <w:sz w:val="24"/>
                <w:szCs w:val="24"/>
              </w:rPr>
              <w:t>.2.apakšpunkts);</w:t>
            </w:r>
          </w:p>
          <w:p w14:paraId="1BD9FBBC" w14:textId="22734285" w:rsidR="009A26A8" w:rsidRDefault="00E743D1" w:rsidP="00594B57">
            <w:pPr>
              <w:pStyle w:val="ListParagraph"/>
              <w:numPr>
                <w:ilvl w:val="0"/>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valsts </w:t>
            </w:r>
            <w:r w:rsidRPr="00E743D1">
              <w:rPr>
                <w:rFonts w:ascii="Times New Roman" w:hAnsi="Times New Roman"/>
                <w:sz w:val="24"/>
                <w:szCs w:val="24"/>
              </w:rPr>
              <w:t xml:space="preserve">atbalstu, kas sniegts likuma un atbalsta programmu ietvaros, drīkst </w:t>
            </w:r>
            <w:proofErr w:type="spellStart"/>
            <w:r w:rsidRPr="00E743D1">
              <w:rPr>
                <w:rFonts w:ascii="Times New Roman" w:hAnsi="Times New Roman"/>
                <w:sz w:val="24"/>
                <w:szCs w:val="24"/>
              </w:rPr>
              <w:t>kumulēt</w:t>
            </w:r>
            <w:proofErr w:type="spellEnd"/>
            <w:r w:rsidRPr="00E743D1">
              <w:rPr>
                <w:rFonts w:ascii="Times New Roman" w:hAnsi="Times New Roman"/>
                <w:sz w:val="24"/>
                <w:szCs w:val="24"/>
              </w:rPr>
              <w:t xml:space="preserve"> ar citu </w:t>
            </w:r>
            <w:proofErr w:type="spellStart"/>
            <w:r w:rsidRPr="00E743D1">
              <w:rPr>
                <w:rFonts w:ascii="Times New Roman" w:hAnsi="Times New Roman"/>
                <w:i/>
                <w:sz w:val="24"/>
                <w:szCs w:val="24"/>
              </w:rPr>
              <w:t>de</w:t>
            </w:r>
            <w:proofErr w:type="spellEnd"/>
            <w:r w:rsidRPr="00E743D1">
              <w:rPr>
                <w:rFonts w:ascii="Times New Roman" w:hAnsi="Times New Roman"/>
                <w:i/>
                <w:sz w:val="24"/>
                <w:szCs w:val="24"/>
              </w:rPr>
              <w:t xml:space="preserve"> </w:t>
            </w:r>
            <w:proofErr w:type="spellStart"/>
            <w:r w:rsidRPr="00E743D1">
              <w:rPr>
                <w:rFonts w:ascii="Times New Roman" w:hAnsi="Times New Roman"/>
                <w:i/>
                <w:sz w:val="24"/>
                <w:szCs w:val="24"/>
              </w:rPr>
              <w:t>minimis</w:t>
            </w:r>
            <w:proofErr w:type="spellEnd"/>
            <w:r w:rsidRPr="00E743D1">
              <w:rPr>
                <w:rFonts w:ascii="Times New Roman" w:hAnsi="Times New Roman"/>
                <w:i/>
                <w:sz w:val="24"/>
                <w:szCs w:val="24"/>
              </w:rPr>
              <w:t xml:space="preserve"> </w:t>
            </w:r>
            <w:r w:rsidRPr="00E743D1">
              <w:rPr>
                <w:rFonts w:ascii="Times New Roman" w:hAnsi="Times New Roman"/>
                <w:sz w:val="24"/>
                <w:szCs w:val="24"/>
              </w:rPr>
              <w:t xml:space="preserve">atbalstu līdz </w:t>
            </w:r>
            <w:r>
              <w:rPr>
                <w:rFonts w:ascii="Times New Roman" w:hAnsi="Times New Roman"/>
                <w:sz w:val="24"/>
                <w:szCs w:val="24"/>
              </w:rPr>
              <w:t>normatīvajos aktos noteiktajiem</w:t>
            </w:r>
            <w:r w:rsidRPr="00E743D1">
              <w:rPr>
                <w:rFonts w:ascii="Times New Roman" w:hAnsi="Times New Roman"/>
                <w:sz w:val="24"/>
                <w:szCs w:val="24"/>
              </w:rPr>
              <w:t xml:space="preserve"> robežlielumam</w:t>
            </w:r>
            <w:r>
              <w:rPr>
                <w:rFonts w:ascii="Times New Roman" w:hAnsi="Times New Roman"/>
                <w:sz w:val="24"/>
                <w:szCs w:val="24"/>
              </w:rPr>
              <w:t xml:space="preserve"> un normatīvajos aktos noteiktajā kārtībā (Noteikumu projekta </w:t>
            </w:r>
            <w:r w:rsidR="00230C95">
              <w:rPr>
                <w:rFonts w:ascii="Times New Roman" w:hAnsi="Times New Roman"/>
                <w:sz w:val="24"/>
                <w:szCs w:val="24"/>
              </w:rPr>
              <w:t>4</w:t>
            </w:r>
            <w:r>
              <w:rPr>
                <w:rFonts w:ascii="Times New Roman" w:hAnsi="Times New Roman"/>
                <w:sz w:val="24"/>
                <w:szCs w:val="24"/>
              </w:rPr>
              <w:t>.3.</w:t>
            </w:r>
            <w:r w:rsidR="002172FC">
              <w:rPr>
                <w:rFonts w:ascii="Times New Roman" w:hAnsi="Times New Roman"/>
                <w:sz w:val="24"/>
                <w:szCs w:val="24"/>
              </w:rPr>
              <w:t xml:space="preserve"> un </w:t>
            </w:r>
            <w:r w:rsidR="00230C95">
              <w:rPr>
                <w:rFonts w:ascii="Times New Roman" w:hAnsi="Times New Roman"/>
                <w:sz w:val="24"/>
                <w:szCs w:val="24"/>
              </w:rPr>
              <w:t>4</w:t>
            </w:r>
            <w:r w:rsidR="002172FC">
              <w:rPr>
                <w:rFonts w:ascii="Times New Roman" w:hAnsi="Times New Roman"/>
                <w:sz w:val="24"/>
                <w:szCs w:val="24"/>
              </w:rPr>
              <w:t>.4.</w:t>
            </w:r>
            <w:r>
              <w:rPr>
                <w:rFonts w:ascii="Times New Roman" w:hAnsi="Times New Roman"/>
                <w:sz w:val="24"/>
                <w:szCs w:val="24"/>
              </w:rPr>
              <w:t>apakšpunkts);</w:t>
            </w:r>
          </w:p>
          <w:p w14:paraId="26C1FE04" w14:textId="326092AF" w:rsidR="00CE4D7D" w:rsidRDefault="00EB712A" w:rsidP="00CE4D7D">
            <w:pPr>
              <w:pStyle w:val="ListParagraph"/>
              <w:numPr>
                <w:ilvl w:val="0"/>
                <w:numId w:val="9"/>
              </w:numPr>
              <w:spacing w:after="0" w:line="240" w:lineRule="auto"/>
              <w:ind w:left="0" w:firstLine="360"/>
              <w:jc w:val="both"/>
              <w:rPr>
                <w:rFonts w:ascii="Times New Roman" w:hAnsi="Times New Roman"/>
                <w:sz w:val="24"/>
                <w:szCs w:val="24"/>
              </w:rPr>
            </w:pPr>
            <w:r w:rsidRPr="00EB712A">
              <w:rPr>
                <w:rFonts w:ascii="Times New Roman" w:hAnsi="Times New Roman"/>
                <w:sz w:val="24"/>
                <w:szCs w:val="24"/>
              </w:rPr>
              <w:t>finanšu atbalstu sociālajam uzņēmuma</w:t>
            </w:r>
            <w:r w:rsidR="00C9507F">
              <w:rPr>
                <w:rFonts w:ascii="Times New Roman" w:hAnsi="Times New Roman"/>
                <w:sz w:val="24"/>
                <w:szCs w:val="24"/>
              </w:rPr>
              <w:t>m</w:t>
            </w:r>
            <w:r w:rsidRPr="00EB712A">
              <w:rPr>
                <w:rFonts w:ascii="Times New Roman" w:hAnsi="Times New Roman"/>
                <w:sz w:val="24"/>
                <w:szCs w:val="24"/>
              </w:rPr>
              <w:t xml:space="preserve"> nepiešķir</w:t>
            </w:r>
            <w:r>
              <w:rPr>
                <w:rFonts w:ascii="Times New Roman" w:hAnsi="Times New Roman"/>
                <w:sz w:val="24"/>
                <w:szCs w:val="24"/>
              </w:rPr>
              <w:t>,</w:t>
            </w:r>
            <w:r w:rsidRPr="00EB712A">
              <w:rPr>
                <w:rFonts w:ascii="Times New Roman" w:hAnsi="Times New Roman"/>
                <w:sz w:val="24"/>
                <w:szCs w:val="24"/>
              </w:rPr>
              <w:t xml:space="preserve"> ja saimnieciskās darbības veicējam ar tiesas spriedumu ir pasludināts maksātnespējas process, ar tiesas spriedumu tiek īstenots tiesiskās aizsardzības process vai ar tiesas lēmumu tiek īstenots ārpustiesas tiesiskās aizsardzības process, tam ir uzsākta bankrota procedūra, piemērota sanācija vai mierizlīgums</w:t>
            </w:r>
            <w:r>
              <w:rPr>
                <w:rFonts w:ascii="Times New Roman" w:hAnsi="Times New Roman"/>
                <w:sz w:val="24"/>
                <w:szCs w:val="24"/>
              </w:rPr>
              <w:t>,</w:t>
            </w:r>
            <w:r w:rsidRPr="00EB712A">
              <w:rPr>
                <w:rFonts w:ascii="Times New Roman" w:hAnsi="Times New Roman"/>
                <w:sz w:val="24"/>
                <w:szCs w:val="24"/>
              </w:rPr>
              <w:t xml:space="preserve"> vai tā saimnieciskā darbība ir izbeigta vai tas atbilst normatīvajos aktos noteiktajiem kritērijiem, lai tam pēc kreditoru pieprasījuma pieprasītu maksātnespējas procedūru</w:t>
            </w:r>
            <w:r>
              <w:rPr>
                <w:rFonts w:ascii="Times New Roman" w:hAnsi="Times New Roman"/>
                <w:sz w:val="24"/>
                <w:szCs w:val="24"/>
              </w:rPr>
              <w:t xml:space="preserve"> (Noteikumu projekta </w:t>
            </w:r>
            <w:r w:rsidR="00230C95">
              <w:rPr>
                <w:rFonts w:ascii="Times New Roman" w:hAnsi="Times New Roman"/>
                <w:sz w:val="24"/>
                <w:szCs w:val="24"/>
              </w:rPr>
              <w:t>4</w:t>
            </w:r>
            <w:r>
              <w:rPr>
                <w:rFonts w:ascii="Times New Roman" w:hAnsi="Times New Roman"/>
                <w:sz w:val="24"/>
                <w:szCs w:val="24"/>
              </w:rPr>
              <w:t>.</w:t>
            </w:r>
            <w:r w:rsidR="002172FC">
              <w:rPr>
                <w:rFonts w:ascii="Times New Roman" w:hAnsi="Times New Roman"/>
                <w:sz w:val="24"/>
                <w:szCs w:val="24"/>
              </w:rPr>
              <w:t>5</w:t>
            </w:r>
            <w:r>
              <w:rPr>
                <w:rFonts w:ascii="Times New Roman" w:hAnsi="Times New Roman"/>
                <w:sz w:val="24"/>
                <w:szCs w:val="24"/>
              </w:rPr>
              <w:t>.apakšpunkts)</w:t>
            </w:r>
            <w:r w:rsidRPr="00EB712A">
              <w:rPr>
                <w:rFonts w:ascii="Times New Roman" w:hAnsi="Times New Roman"/>
                <w:sz w:val="24"/>
                <w:szCs w:val="24"/>
              </w:rPr>
              <w:t>.</w:t>
            </w:r>
          </w:p>
          <w:p w14:paraId="159322C1" w14:textId="5806899F" w:rsidR="00CE4D7D" w:rsidRDefault="00CE4D7D" w:rsidP="00CE4D7D">
            <w:pPr>
              <w:jc w:val="both"/>
            </w:pPr>
          </w:p>
          <w:p w14:paraId="0DDA83FD" w14:textId="226EE962" w:rsidR="00CE4D7D" w:rsidRPr="00CE4D7D" w:rsidRDefault="00CE4D7D" w:rsidP="00CE4D7D">
            <w:pPr>
              <w:pStyle w:val="ListParagraph"/>
              <w:numPr>
                <w:ilvl w:val="0"/>
                <w:numId w:val="8"/>
              </w:numPr>
              <w:spacing w:after="0" w:line="240" w:lineRule="auto"/>
              <w:ind w:left="0" w:firstLine="0"/>
              <w:jc w:val="both"/>
              <w:rPr>
                <w:rFonts w:ascii="Times New Roman" w:hAnsi="Times New Roman"/>
                <w:sz w:val="24"/>
                <w:szCs w:val="24"/>
              </w:rPr>
            </w:pPr>
            <w:r w:rsidRPr="00CE4D7D">
              <w:rPr>
                <w:rFonts w:ascii="Times New Roman" w:hAnsi="Times New Roman"/>
                <w:sz w:val="24"/>
                <w:szCs w:val="24"/>
              </w:rPr>
              <w:t xml:space="preserve">Lai nodrošinātu atbilstošu valsts atbalsta uzskaiti un kontroli, Noteikumu projekts paredz, ka atbalsta sniedzējs </w:t>
            </w:r>
            <w:proofErr w:type="spellStart"/>
            <w:r w:rsidRPr="00CE4D7D">
              <w:rPr>
                <w:rFonts w:ascii="Times New Roman" w:hAnsi="Times New Roman"/>
                <w:i/>
                <w:sz w:val="24"/>
                <w:szCs w:val="24"/>
              </w:rPr>
              <w:t>de</w:t>
            </w:r>
            <w:proofErr w:type="spellEnd"/>
            <w:r w:rsidRPr="00CE4D7D">
              <w:rPr>
                <w:rFonts w:ascii="Times New Roman" w:hAnsi="Times New Roman"/>
                <w:i/>
                <w:sz w:val="24"/>
                <w:szCs w:val="24"/>
              </w:rPr>
              <w:t xml:space="preserve"> </w:t>
            </w:r>
            <w:proofErr w:type="spellStart"/>
            <w:r w:rsidRPr="00CE4D7D">
              <w:rPr>
                <w:rFonts w:ascii="Times New Roman" w:hAnsi="Times New Roman"/>
                <w:i/>
                <w:sz w:val="24"/>
                <w:szCs w:val="24"/>
              </w:rPr>
              <w:t>minimis</w:t>
            </w:r>
            <w:proofErr w:type="spellEnd"/>
            <w:r w:rsidRPr="00CE4D7D">
              <w:rPr>
                <w:rFonts w:ascii="Times New Roman" w:hAnsi="Times New Roman"/>
                <w:sz w:val="24"/>
                <w:szCs w:val="24"/>
              </w:rPr>
              <w:t xml:space="preserve"> atbalsta uzskaiti veic saskaņā ar normatīvajiem aktiem par </w:t>
            </w:r>
            <w:proofErr w:type="spellStart"/>
            <w:r w:rsidRPr="00CE4D7D">
              <w:rPr>
                <w:rFonts w:ascii="Times New Roman" w:hAnsi="Times New Roman"/>
                <w:i/>
                <w:sz w:val="24"/>
                <w:szCs w:val="24"/>
              </w:rPr>
              <w:t>de</w:t>
            </w:r>
            <w:proofErr w:type="spellEnd"/>
            <w:r w:rsidRPr="00CE4D7D">
              <w:rPr>
                <w:rFonts w:ascii="Times New Roman" w:hAnsi="Times New Roman"/>
                <w:i/>
                <w:sz w:val="24"/>
                <w:szCs w:val="24"/>
              </w:rPr>
              <w:t xml:space="preserve"> </w:t>
            </w:r>
            <w:proofErr w:type="spellStart"/>
            <w:r w:rsidRPr="00CE4D7D">
              <w:rPr>
                <w:rFonts w:ascii="Times New Roman" w:hAnsi="Times New Roman"/>
                <w:i/>
                <w:sz w:val="24"/>
                <w:szCs w:val="24"/>
              </w:rPr>
              <w:t>minimis</w:t>
            </w:r>
            <w:proofErr w:type="spellEnd"/>
            <w:r w:rsidRPr="00CE4D7D">
              <w:rPr>
                <w:rFonts w:ascii="Times New Roman" w:hAnsi="Times New Roman"/>
                <w:sz w:val="24"/>
                <w:szCs w:val="24"/>
              </w:rPr>
              <w:t xml:space="preserve"> atbalsta uzskaites un piešķiršanas kārtību un </w:t>
            </w:r>
            <w:proofErr w:type="spellStart"/>
            <w:r w:rsidRPr="00CE4D7D">
              <w:rPr>
                <w:rFonts w:ascii="Times New Roman" w:hAnsi="Times New Roman"/>
                <w:i/>
                <w:sz w:val="24"/>
                <w:szCs w:val="24"/>
              </w:rPr>
              <w:t>de</w:t>
            </w:r>
            <w:proofErr w:type="spellEnd"/>
            <w:r w:rsidRPr="00CE4D7D">
              <w:rPr>
                <w:rFonts w:ascii="Times New Roman" w:hAnsi="Times New Roman"/>
                <w:i/>
                <w:sz w:val="24"/>
                <w:szCs w:val="24"/>
              </w:rPr>
              <w:t xml:space="preserve"> </w:t>
            </w:r>
            <w:proofErr w:type="spellStart"/>
            <w:r w:rsidRPr="00CE4D7D">
              <w:rPr>
                <w:rFonts w:ascii="Times New Roman" w:hAnsi="Times New Roman"/>
                <w:i/>
                <w:sz w:val="24"/>
                <w:szCs w:val="24"/>
              </w:rPr>
              <w:lastRenderedPageBreak/>
              <w:t>minimis</w:t>
            </w:r>
            <w:proofErr w:type="spellEnd"/>
            <w:r w:rsidRPr="00CE4D7D">
              <w:rPr>
                <w:rFonts w:ascii="Times New Roman" w:hAnsi="Times New Roman"/>
                <w:sz w:val="24"/>
                <w:szCs w:val="24"/>
              </w:rPr>
              <w:t xml:space="preserve"> atbalsta uzskaites veidlapu paraugiem (Noteikumu projekta </w:t>
            </w:r>
            <w:r w:rsidR="00176A29">
              <w:rPr>
                <w:rFonts w:ascii="Times New Roman" w:hAnsi="Times New Roman"/>
                <w:sz w:val="24"/>
                <w:szCs w:val="24"/>
              </w:rPr>
              <w:t>5</w:t>
            </w:r>
            <w:r>
              <w:rPr>
                <w:rFonts w:ascii="Times New Roman" w:hAnsi="Times New Roman"/>
                <w:sz w:val="24"/>
                <w:szCs w:val="24"/>
              </w:rPr>
              <w:t>.</w:t>
            </w:r>
            <w:r w:rsidRPr="00CE4D7D">
              <w:rPr>
                <w:rFonts w:ascii="Times New Roman" w:hAnsi="Times New Roman"/>
                <w:sz w:val="24"/>
                <w:szCs w:val="24"/>
              </w:rPr>
              <w:t>punkts);</w:t>
            </w:r>
          </w:p>
          <w:p w14:paraId="7DBC2415" w14:textId="5D09B5BF" w:rsidR="00E26E9F" w:rsidRDefault="00E26E9F" w:rsidP="00E26E9F">
            <w:pPr>
              <w:jc w:val="both"/>
            </w:pPr>
          </w:p>
          <w:p w14:paraId="588E5619" w14:textId="4C1B7BE5" w:rsidR="00E26E9F" w:rsidRDefault="00E26E9F" w:rsidP="00A81430">
            <w:pPr>
              <w:pStyle w:val="ListParagraph"/>
              <w:numPr>
                <w:ilvl w:val="0"/>
                <w:numId w:val="8"/>
              </w:numPr>
              <w:spacing w:after="0" w:line="240" w:lineRule="auto"/>
              <w:ind w:left="0" w:firstLine="0"/>
              <w:jc w:val="both"/>
              <w:rPr>
                <w:rFonts w:ascii="Times New Roman" w:hAnsi="Times New Roman"/>
                <w:sz w:val="24"/>
                <w:szCs w:val="24"/>
              </w:rPr>
            </w:pPr>
            <w:r w:rsidRPr="00A81430">
              <w:rPr>
                <w:rFonts w:ascii="Times New Roman" w:hAnsi="Times New Roman"/>
                <w:sz w:val="24"/>
                <w:szCs w:val="24"/>
              </w:rPr>
              <w:t xml:space="preserve">Lai pieteiktos atbalsta saņemšanai, sociālais uzņēmums </w:t>
            </w:r>
            <w:r w:rsidR="00A81430" w:rsidRPr="00A81430">
              <w:rPr>
                <w:rFonts w:ascii="Times New Roman" w:hAnsi="Times New Roman"/>
                <w:sz w:val="24"/>
                <w:szCs w:val="24"/>
              </w:rPr>
              <w:t xml:space="preserve">iesniedz atbalsta sniedzēja institūcijai pieteikumu par dalību likumā paredzētajā atbalsta programmā. Tajā pieteicējs apliecina, ka atbalsta programmu īstenošanas periodā sociālā uzņēmuma kā viena vienota uzņēmuma līmenī, tiks ievērots </w:t>
            </w:r>
            <w:proofErr w:type="spellStart"/>
            <w:r w:rsidR="00A81430" w:rsidRPr="00A81430">
              <w:rPr>
                <w:rFonts w:ascii="Times New Roman" w:hAnsi="Times New Roman"/>
                <w:i/>
                <w:iCs/>
                <w:sz w:val="24"/>
                <w:szCs w:val="24"/>
              </w:rPr>
              <w:t>de</w:t>
            </w:r>
            <w:proofErr w:type="spellEnd"/>
            <w:r w:rsidR="00A81430" w:rsidRPr="00A81430">
              <w:rPr>
                <w:rFonts w:ascii="Times New Roman" w:hAnsi="Times New Roman"/>
                <w:i/>
                <w:iCs/>
                <w:sz w:val="24"/>
                <w:szCs w:val="24"/>
              </w:rPr>
              <w:t xml:space="preserve"> </w:t>
            </w:r>
            <w:proofErr w:type="spellStart"/>
            <w:r w:rsidR="00A81430" w:rsidRPr="00A81430">
              <w:rPr>
                <w:rFonts w:ascii="Times New Roman" w:hAnsi="Times New Roman"/>
                <w:i/>
                <w:iCs/>
                <w:sz w:val="24"/>
                <w:szCs w:val="24"/>
              </w:rPr>
              <w:t>minimis</w:t>
            </w:r>
            <w:proofErr w:type="spellEnd"/>
            <w:r w:rsidR="00A81430" w:rsidRPr="00A81430">
              <w:rPr>
                <w:rFonts w:ascii="Times New Roman" w:hAnsi="Times New Roman"/>
                <w:sz w:val="24"/>
                <w:szCs w:val="24"/>
              </w:rPr>
              <w:t xml:space="preserve"> slieksnis. </w:t>
            </w:r>
            <w:r w:rsidR="00A81430" w:rsidRPr="00A81430">
              <w:rPr>
                <w:rFonts w:ascii="Times New Roman" w:eastAsiaTheme="minorHAnsi" w:hAnsi="Times New Roman"/>
                <w:sz w:val="24"/>
                <w:szCs w:val="24"/>
              </w:rPr>
              <w:t xml:space="preserve"> </w:t>
            </w:r>
            <w:r w:rsidR="00A81430" w:rsidRPr="00A81430">
              <w:rPr>
                <w:rFonts w:ascii="Times New Roman" w:hAnsi="Times New Roman"/>
                <w:sz w:val="24"/>
                <w:szCs w:val="24"/>
              </w:rPr>
              <w:t>Atbalsta sniedzējs (Labklājības ministrija) izstrādā pieteikuma veidlapas paraugu, ko publicē savā tīmekļvietnē</w:t>
            </w:r>
            <w:r w:rsidR="00A81430">
              <w:rPr>
                <w:rFonts w:ascii="Times New Roman" w:hAnsi="Times New Roman"/>
                <w:sz w:val="24"/>
                <w:szCs w:val="24"/>
              </w:rPr>
              <w:t xml:space="preserve"> (Noteikumu projekta </w:t>
            </w:r>
            <w:r w:rsidR="00176A29">
              <w:rPr>
                <w:rFonts w:ascii="Times New Roman" w:hAnsi="Times New Roman"/>
                <w:sz w:val="24"/>
                <w:szCs w:val="24"/>
              </w:rPr>
              <w:t>6</w:t>
            </w:r>
            <w:r w:rsidR="00A81430">
              <w:rPr>
                <w:rFonts w:ascii="Times New Roman" w:hAnsi="Times New Roman"/>
                <w:sz w:val="24"/>
                <w:szCs w:val="24"/>
              </w:rPr>
              <w:t>.punkts)</w:t>
            </w:r>
            <w:r w:rsidR="00A81430" w:rsidRPr="00A81430">
              <w:rPr>
                <w:rFonts w:ascii="Times New Roman" w:hAnsi="Times New Roman"/>
                <w:sz w:val="24"/>
                <w:szCs w:val="24"/>
              </w:rPr>
              <w:t>.</w:t>
            </w:r>
          </w:p>
          <w:p w14:paraId="079C26C8" w14:textId="77777777" w:rsidR="00CE4D7D" w:rsidRDefault="00CE4D7D" w:rsidP="00CB0AA9">
            <w:pPr>
              <w:pStyle w:val="ListParagraph"/>
              <w:spacing w:after="0" w:line="240" w:lineRule="auto"/>
              <w:ind w:left="0"/>
              <w:jc w:val="both"/>
              <w:rPr>
                <w:rFonts w:ascii="Times New Roman" w:hAnsi="Times New Roman"/>
                <w:sz w:val="24"/>
                <w:szCs w:val="24"/>
              </w:rPr>
            </w:pPr>
          </w:p>
          <w:p w14:paraId="7E454225" w14:textId="77777777" w:rsidR="00C164FF" w:rsidRDefault="00C164FF" w:rsidP="00C164FF">
            <w:pPr>
              <w:pStyle w:val="ListParagraph"/>
              <w:spacing w:after="0" w:line="240" w:lineRule="auto"/>
              <w:ind w:left="0"/>
              <w:jc w:val="both"/>
              <w:rPr>
                <w:rFonts w:ascii="Times New Roman" w:hAnsi="Times New Roman"/>
                <w:sz w:val="24"/>
                <w:szCs w:val="24"/>
              </w:rPr>
            </w:pPr>
          </w:p>
          <w:p w14:paraId="60E018D9" w14:textId="4395AAB4" w:rsidR="00C164FF" w:rsidRDefault="00C164FF" w:rsidP="00CA0C0E">
            <w:pPr>
              <w:pStyle w:val="ListParagraph"/>
              <w:numPr>
                <w:ilvl w:val="0"/>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Atbilstoši </w:t>
            </w:r>
            <w:r w:rsidRPr="00C164FF">
              <w:rPr>
                <w:rFonts w:ascii="Times New Roman" w:hAnsi="Times New Roman"/>
                <w:sz w:val="24"/>
                <w:szCs w:val="24"/>
              </w:rPr>
              <w:t>sociālā uzņēmuma statusa piešķiršanas, reģistrēšanas un uzraudzības kārtīb</w:t>
            </w:r>
            <w:r>
              <w:rPr>
                <w:rFonts w:ascii="Times New Roman" w:hAnsi="Times New Roman"/>
                <w:sz w:val="24"/>
                <w:szCs w:val="24"/>
              </w:rPr>
              <w:t xml:space="preserve">ai, </w:t>
            </w:r>
            <w:r w:rsidR="00CA0C0E">
              <w:rPr>
                <w:rFonts w:ascii="Times New Roman" w:hAnsi="Times New Roman"/>
                <w:sz w:val="24"/>
                <w:szCs w:val="24"/>
              </w:rPr>
              <w:t>s</w:t>
            </w:r>
            <w:r w:rsidR="00CA0C0E" w:rsidRPr="00CA0C0E">
              <w:rPr>
                <w:rFonts w:ascii="Times New Roman" w:hAnsi="Times New Roman"/>
                <w:sz w:val="24"/>
                <w:szCs w:val="24"/>
              </w:rPr>
              <w:t xml:space="preserve">ociālais uzņēmums katru gadu, sākot ar nākamo gadu pēc sociālā uzņēmuma statusa piešķiršanas, iesniedz </w:t>
            </w:r>
            <w:r w:rsidR="00CA0C0E">
              <w:rPr>
                <w:rFonts w:ascii="Times New Roman" w:hAnsi="Times New Roman"/>
                <w:sz w:val="24"/>
                <w:szCs w:val="24"/>
              </w:rPr>
              <w:t xml:space="preserve">Labklājības </w:t>
            </w:r>
            <w:r w:rsidR="00CA0C0E" w:rsidRPr="00CA0C0E">
              <w:rPr>
                <w:rFonts w:ascii="Times New Roman" w:hAnsi="Times New Roman"/>
                <w:sz w:val="24"/>
                <w:szCs w:val="24"/>
              </w:rPr>
              <w:t>ministrij</w:t>
            </w:r>
            <w:r w:rsidR="00CA0C0E">
              <w:rPr>
                <w:rFonts w:ascii="Times New Roman" w:hAnsi="Times New Roman"/>
                <w:sz w:val="24"/>
                <w:szCs w:val="24"/>
              </w:rPr>
              <w:t>ā</w:t>
            </w:r>
            <w:r w:rsidR="00CA0C0E" w:rsidRPr="00CA0C0E">
              <w:rPr>
                <w:rFonts w:ascii="Times New Roman" w:hAnsi="Times New Roman"/>
                <w:sz w:val="24"/>
                <w:szCs w:val="24"/>
              </w:rPr>
              <w:t xml:space="preserve"> darbības pārskatu (papīra formātā un elektroniski)</w:t>
            </w:r>
            <w:r w:rsidR="00CA0C0E">
              <w:rPr>
                <w:rFonts w:ascii="Times New Roman" w:hAnsi="Times New Roman"/>
                <w:sz w:val="24"/>
                <w:szCs w:val="24"/>
              </w:rPr>
              <w:t xml:space="preserve">, kurā ietver informāciju arī par </w:t>
            </w:r>
            <w:r w:rsidR="00CA0C0E" w:rsidRPr="00CA0C0E">
              <w:rPr>
                <w:rFonts w:ascii="Times New Roman" w:hAnsi="Times New Roman"/>
                <w:bCs/>
                <w:sz w:val="24"/>
                <w:szCs w:val="24"/>
              </w:rPr>
              <w:t>sociālajai darbībai novirzīto līdzekļu apmēru</w:t>
            </w:r>
            <w:r w:rsidR="00CA0C0E" w:rsidRPr="00CA0C0E">
              <w:rPr>
                <w:rFonts w:ascii="Times New Roman" w:hAnsi="Times New Roman"/>
                <w:sz w:val="24"/>
                <w:szCs w:val="24"/>
              </w:rPr>
              <w:t>.</w:t>
            </w:r>
            <w:r w:rsidR="00CA0C0E">
              <w:rPr>
                <w:rFonts w:ascii="Times New Roman" w:hAnsi="Times New Roman"/>
                <w:sz w:val="24"/>
                <w:szCs w:val="24"/>
              </w:rPr>
              <w:t xml:space="preserve"> Noteikumu projekts paredz, ka s</w:t>
            </w:r>
            <w:r w:rsidRPr="00CA0C0E">
              <w:rPr>
                <w:rFonts w:ascii="Times New Roman" w:hAnsi="Times New Roman"/>
                <w:sz w:val="24"/>
                <w:szCs w:val="24"/>
              </w:rPr>
              <w:t xml:space="preserve">ociālais uzņēmums iepriekšējā gada </w:t>
            </w:r>
            <w:r w:rsidR="009C1CF3">
              <w:rPr>
                <w:rFonts w:ascii="Times New Roman" w:hAnsi="Times New Roman"/>
                <w:sz w:val="24"/>
                <w:szCs w:val="24"/>
              </w:rPr>
              <w:t xml:space="preserve">darbības </w:t>
            </w:r>
            <w:r w:rsidRPr="00CA0C0E">
              <w:rPr>
                <w:rFonts w:ascii="Times New Roman" w:hAnsi="Times New Roman"/>
                <w:sz w:val="24"/>
                <w:szCs w:val="24"/>
              </w:rPr>
              <w:t>pārskatā ietver informāciju par atbalsta periodā vispārējā nodokļu režīma ietvaros (t. i., režīmā, kas būtu jāpiemēro, ja sociālais uzņēmums nepiedalītos likumā paredzētajā atbalsta programmā) aprēķināmo uzņēmumu ienākuma nodokli.</w:t>
            </w:r>
            <w:r w:rsidR="00CA0C0E">
              <w:rPr>
                <w:rFonts w:ascii="Times New Roman" w:hAnsi="Times New Roman"/>
                <w:sz w:val="24"/>
                <w:szCs w:val="24"/>
              </w:rPr>
              <w:t xml:space="preserve"> Tādējādi tiks konstatēts aprēķinātais un aprēķināmais uzņēmuma ienākuma nodokļa apmērs un piešķirtās nodokļu atlaides kopējais apmērs </w:t>
            </w:r>
            <w:r w:rsidR="009C1CF3">
              <w:rPr>
                <w:rFonts w:ascii="Times New Roman" w:hAnsi="Times New Roman"/>
                <w:sz w:val="24"/>
                <w:szCs w:val="24"/>
              </w:rPr>
              <w:t xml:space="preserve">iepriekšējā sociālā uzņēmuma darbības </w:t>
            </w:r>
            <w:r w:rsidR="00CA0C0E" w:rsidRPr="00CE4D7D">
              <w:rPr>
                <w:rFonts w:ascii="Times New Roman" w:hAnsi="Times New Roman"/>
                <w:sz w:val="24"/>
                <w:szCs w:val="24"/>
              </w:rPr>
              <w:t>gadā</w:t>
            </w:r>
            <w:r w:rsidR="00CE4D7D" w:rsidRPr="00CE4D7D">
              <w:rPr>
                <w:rFonts w:ascii="Times New Roman" w:hAnsi="Times New Roman"/>
                <w:sz w:val="24"/>
                <w:szCs w:val="24"/>
              </w:rPr>
              <w:t xml:space="preserve"> un atbalsta sniedzējs</w:t>
            </w:r>
            <w:r w:rsidR="00CE4D7D" w:rsidRPr="00CE4D7D">
              <w:rPr>
                <w:rFonts w:ascii="Times New Roman" w:eastAsia="Times New Roman" w:hAnsi="Times New Roman"/>
                <w:sz w:val="24"/>
                <w:szCs w:val="24"/>
                <w:lang w:eastAsia="lv-LV"/>
              </w:rPr>
              <w:t xml:space="preserve"> noteiks faktiski piešķirto atbalsta apmēru </w:t>
            </w:r>
            <w:r w:rsidR="00CE4D7D" w:rsidRPr="00CE4D7D">
              <w:rPr>
                <w:rFonts w:ascii="Times New Roman" w:hAnsi="Times New Roman"/>
                <w:sz w:val="24"/>
                <w:szCs w:val="24"/>
              </w:rPr>
              <w:t>sociālajam uzņēmumam</w:t>
            </w:r>
            <w:r w:rsidR="00CE4D7D" w:rsidRPr="00CE4D7D">
              <w:rPr>
                <w:rFonts w:ascii="Times New Roman" w:eastAsia="Times New Roman" w:hAnsi="Times New Roman"/>
                <w:sz w:val="24"/>
                <w:szCs w:val="24"/>
                <w:lang w:eastAsia="lv-LV"/>
              </w:rPr>
              <w:t>.</w:t>
            </w:r>
            <w:r w:rsidR="00166190">
              <w:rPr>
                <w:rFonts w:ascii="Times New Roman" w:eastAsia="Times New Roman" w:hAnsi="Times New Roman"/>
                <w:sz w:val="24"/>
                <w:szCs w:val="24"/>
                <w:lang w:eastAsia="lv-LV"/>
              </w:rPr>
              <w:t xml:space="preserve"> </w:t>
            </w:r>
            <w:r w:rsidR="00166190">
              <w:rPr>
                <w:bCs/>
                <w:iCs/>
              </w:rPr>
              <w:t xml:space="preserve"> </w:t>
            </w:r>
            <w:r w:rsidR="00166190" w:rsidRPr="00166190">
              <w:rPr>
                <w:rFonts w:ascii="Times New Roman" w:hAnsi="Times New Roman"/>
                <w:bCs/>
                <w:iCs/>
                <w:sz w:val="24"/>
                <w:szCs w:val="24"/>
              </w:rPr>
              <w:t xml:space="preserve">Atbilstoši sociālā uzņēmuma statusa piešķiršanas, reģistrēšanas un uzraudzības kārtībai, Labklājības </w:t>
            </w:r>
            <w:r w:rsidR="00166190" w:rsidRPr="00166190">
              <w:rPr>
                <w:rFonts w:ascii="Times New Roman" w:hAnsi="Times New Roman"/>
                <w:color w:val="000000"/>
                <w:sz w:val="24"/>
                <w:szCs w:val="24"/>
              </w:rPr>
              <w:t>ministrija izstrādā darbības pārskata veidlapas paraugu, ko publicē tīmekļvietnē</w:t>
            </w:r>
            <w:r w:rsidR="00166190">
              <w:rPr>
                <w:bCs/>
                <w:iCs/>
              </w:rPr>
              <w:t xml:space="preserve"> </w:t>
            </w:r>
            <w:r w:rsidR="00CA0C0E">
              <w:rPr>
                <w:rFonts w:ascii="Times New Roman" w:hAnsi="Times New Roman"/>
                <w:sz w:val="24"/>
                <w:szCs w:val="24"/>
              </w:rPr>
              <w:t xml:space="preserve">(Noteikumu projekta </w:t>
            </w:r>
            <w:r w:rsidR="009C1CF3">
              <w:rPr>
                <w:rFonts w:ascii="Times New Roman" w:hAnsi="Times New Roman"/>
                <w:sz w:val="24"/>
                <w:szCs w:val="24"/>
              </w:rPr>
              <w:t>7</w:t>
            </w:r>
            <w:r w:rsidR="00CA0C0E">
              <w:rPr>
                <w:rFonts w:ascii="Times New Roman" w:hAnsi="Times New Roman"/>
                <w:sz w:val="24"/>
                <w:szCs w:val="24"/>
              </w:rPr>
              <w:t>.</w:t>
            </w:r>
            <w:r w:rsidR="00CE4D7D">
              <w:rPr>
                <w:rFonts w:ascii="Times New Roman" w:hAnsi="Times New Roman"/>
                <w:sz w:val="24"/>
                <w:szCs w:val="24"/>
              </w:rPr>
              <w:t xml:space="preserve"> un </w:t>
            </w:r>
            <w:r w:rsidR="009C1CF3">
              <w:rPr>
                <w:rFonts w:ascii="Times New Roman" w:hAnsi="Times New Roman"/>
                <w:sz w:val="24"/>
                <w:szCs w:val="24"/>
              </w:rPr>
              <w:t>8</w:t>
            </w:r>
            <w:r w:rsidR="00CE4D7D">
              <w:rPr>
                <w:rFonts w:ascii="Times New Roman" w:hAnsi="Times New Roman"/>
                <w:sz w:val="24"/>
                <w:szCs w:val="24"/>
              </w:rPr>
              <w:t>.</w:t>
            </w:r>
            <w:r w:rsidR="00CA0C0E">
              <w:rPr>
                <w:rFonts w:ascii="Times New Roman" w:hAnsi="Times New Roman"/>
                <w:sz w:val="24"/>
                <w:szCs w:val="24"/>
              </w:rPr>
              <w:t xml:space="preserve">punkts). </w:t>
            </w:r>
          </w:p>
          <w:p w14:paraId="6ECE085F" w14:textId="77777777" w:rsidR="003719D5" w:rsidRPr="003719D5" w:rsidRDefault="003719D5" w:rsidP="003719D5">
            <w:pPr>
              <w:pStyle w:val="ListParagraph"/>
              <w:rPr>
                <w:rFonts w:ascii="Times New Roman" w:hAnsi="Times New Roman"/>
                <w:sz w:val="24"/>
                <w:szCs w:val="24"/>
              </w:rPr>
            </w:pPr>
          </w:p>
          <w:p w14:paraId="6568D5F9" w14:textId="76A65B40" w:rsidR="003719D5" w:rsidRPr="00CE4D7D" w:rsidRDefault="00CE4D7D" w:rsidP="00CE4D7D">
            <w:pPr>
              <w:pStyle w:val="ListParagraph"/>
              <w:numPr>
                <w:ilvl w:val="0"/>
                <w:numId w:val="8"/>
              </w:numPr>
              <w:spacing w:after="0" w:line="240" w:lineRule="auto"/>
              <w:ind w:left="0" w:firstLine="0"/>
              <w:jc w:val="both"/>
              <w:rPr>
                <w:rFonts w:ascii="Times New Roman" w:hAnsi="Times New Roman"/>
                <w:sz w:val="24"/>
                <w:szCs w:val="24"/>
              </w:rPr>
            </w:pPr>
            <w:r w:rsidRPr="00CE4D7D">
              <w:rPr>
                <w:rFonts w:ascii="Times New Roman" w:hAnsi="Times New Roman"/>
                <w:sz w:val="24"/>
                <w:szCs w:val="24"/>
              </w:rPr>
              <w:t xml:space="preserve">Atbalsta programmu ietvaros uzņēmumu ienākuma nodokļa atlaide tiek noteikta līdz 100 procentu apmēram, ja atbalsta programmu periodā netiek sasniegts </w:t>
            </w:r>
            <w:proofErr w:type="spellStart"/>
            <w:r w:rsidRPr="00CE4D7D">
              <w:rPr>
                <w:rFonts w:ascii="Times New Roman" w:hAnsi="Times New Roman"/>
                <w:i/>
                <w:sz w:val="24"/>
                <w:szCs w:val="24"/>
              </w:rPr>
              <w:t>de</w:t>
            </w:r>
            <w:proofErr w:type="spellEnd"/>
            <w:r w:rsidRPr="00CE4D7D">
              <w:rPr>
                <w:rFonts w:ascii="Times New Roman" w:hAnsi="Times New Roman"/>
                <w:i/>
                <w:sz w:val="24"/>
                <w:szCs w:val="24"/>
              </w:rPr>
              <w:t xml:space="preserve"> </w:t>
            </w:r>
            <w:proofErr w:type="spellStart"/>
            <w:r w:rsidRPr="00CE4D7D">
              <w:rPr>
                <w:rFonts w:ascii="Times New Roman" w:hAnsi="Times New Roman"/>
                <w:i/>
                <w:sz w:val="24"/>
                <w:szCs w:val="24"/>
              </w:rPr>
              <w:t>minimis</w:t>
            </w:r>
            <w:proofErr w:type="spellEnd"/>
            <w:r w:rsidRPr="00CE4D7D">
              <w:rPr>
                <w:rFonts w:ascii="Times New Roman" w:hAnsi="Times New Roman"/>
                <w:sz w:val="24"/>
                <w:szCs w:val="24"/>
              </w:rPr>
              <w:t xml:space="preserve"> maksimālais apmērs viena vienotā uzņēmuma līmenī. Ja atbalsta sniedzējs konstatē, ka sociālais uzņēmums ir pārsniedzis </w:t>
            </w:r>
            <w:proofErr w:type="spellStart"/>
            <w:r w:rsidRPr="00CE4D7D">
              <w:rPr>
                <w:rFonts w:ascii="Times New Roman" w:hAnsi="Times New Roman"/>
                <w:i/>
                <w:sz w:val="24"/>
                <w:szCs w:val="24"/>
              </w:rPr>
              <w:t>de</w:t>
            </w:r>
            <w:proofErr w:type="spellEnd"/>
            <w:r w:rsidRPr="00CE4D7D">
              <w:rPr>
                <w:rFonts w:ascii="Times New Roman" w:hAnsi="Times New Roman"/>
                <w:i/>
                <w:sz w:val="24"/>
                <w:szCs w:val="24"/>
              </w:rPr>
              <w:t xml:space="preserve"> </w:t>
            </w:r>
            <w:proofErr w:type="spellStart"/>
            <w:r w:rsidRPr="00CE4D7D">
              <w:rPr>
                <w:rFonts w:ascii="Times New Roman" w:hAnsi="Times New Roman"/>
                <w:i/>
                <w:sz w:val="24"/>
                <w:szCs w:val="24"/>
              </w:rPr>
              <w:t>minimis</w:t>
            </w:r>
            <w:proofErr w:type="spellEnd"/>
            <w:r w:rsidRPr="00CE4D7D">
              <w:rPr>
                <w:rFonts w:ascii="Times New Roman" w:hAnsi="Times New Roman"/>
                <w:sz w:val="24"/>
                <w:szCs w:val="24"/>
              </w:rPr>
              <w:t xml:space="preserve"> atbalsta maksimālo apmēru, tas ierosina atcelt sociālā uzņēmuma dalību atbalsta programmā un normatīvajos aktos noteiktajā kārtībā nodrošina, ka sociālais uzņēmums atbalsta maksimālā apmēra pārsniegumu atmaksā (Noteikumu projekta </w:t>
            </w:r>
            <w:r w:rsidR="00176A29">
              <w:rPr>
                <w:rFonts w:ascii="Times New Roman" w:hAnsi="Times New Roman"/>
                <w:sz w:val="24"/>
                <w:szCs w:val="24"/>
              </w:rPr>
              <w:t>9</w:t>
            </w:r>
            <w:r w:rsidRPr="00CE4D7D">
              <w:rPr>
                <w:rFonts w:ascii="Times New Roman" w:hAnsi="Times New Roman"/>
                <w:sz w:val="24"/>
                <w:szCs w:val="24"/>
              </w:rPr>
              <w:t xml:space="preserve">. un </w:t>
            </w:r>
            <w:r w:rsidR="00176A29">
              <w:rPr>
                <w:rFonts w:ascii="Times New Roman" w:hAnsi="Times New Roman"/>
                <w:sz w:val="24"/>
                <w:szCs w:val="24"/>
              </w:rPr>
              <w:t>10</w:t>
            </w:r>
            <w:r w:rsidRPr="00CE4D7D">
              <w:rPr>
                <w:rFonts w:ascii="Times New Roman" w:hAnsi="Times New Roman"/>
                <w:sz w:val="24"/>
                <w:szCs w:val="24"/>
              </w:rPr>
              <w:t>.punkts).</w:t>
            </w:r>
          </w:p>
          <w:p w14:paraId="0754A7AD" w14:textId="6F4473A2" w:rsidR="00F469BA" w:rsidRDefault="00F469BA" w:rsidP="00F469BA">
            <w:pPr>
              <w:pStyle w:val="ListParagraph"/>
              <w:spacing w:after="0" w:line="240" w:lineRule="auto"/>
              <w:ind w:left="0"/>
              <w:contextualSpacing w:val="0"/>
              <w:jc w:val="both"/>
              <w:rPr>
                <w:rFonts w:ascii="Times New Roman" w:hAnsi="Times New Roman"/>
                <w:sz w:val="24"/>
                <w:szCs w:val="24"/>
              </w:rPr>
            </w:pPr>
          </w:p>
          <w:p w14:paraId="51629F31" w14:textId="2026EAEF" w:rsidR="005F59E8" w:rsidRPr="00043C46" w:rsidRDefault="00F469BA" w:rsidP="00043C46">
            <w:pPr>
              <w:pStyle w:val="ListParagraph"/>
              <w:numPr>
                <w:ilvl w:val="0"/>
                <w:numId w:val="8"/>
              </w:numPr>
              <w:spacing w:after="0" w:line="240" w:lineRule="auto"/>
              <w:ind w:left="0" w:firstLine="0"/>
              <w:jc w:val="both"/>
              <w:rPr>
                <w:rFonts w:ascii="Times New Roman" w:hAnsi="Times New Roman"/>
                <w:sz w:val="24"/>
                <w:szCs w:val="24"/>
              </w:rPr>
            </w:pPr>
            <w:r w:rsidRPr="00F469BA">
              <w:rPr>
                <w:rFonts w:ascii="Times New Roman" w:hAnsi="Times New Roman"/>
                <w:sz w:val="24"/>
                <w:szCs w:val="24"/>
              </w:rPr>
              <w:t xml:space="preserve">Atbilstoši </w:t>
            </w:r>
            <w:r w:rsidRPr="00F469BA">
              <w:rPr>
                <w:rFonts w:ascii="Times New Roman" w:eastAsia="Times New Roman" w:hAnsi="Times New Roman"/>
                <w:iCs/>
                <w:sz w:val="24"/>
                <w:szCs w:val="24"/>
                <w:lang w:eastAsia="lv-LV"/>
              </w:rPr>
              <w:t xml:space="preserve">Komisijas regulas Nr. 1407/2013 6.panta 4.punktam, </w:t>
            </w:r>
            <w:r w:rsidRPr="00F469BA">
              <w:rPr>
                <w:rFonts w:ascii="Times New Roman" w:hAnsi="Times New Roman"/>
                <w:sz w:val="24"/>
                <w:szCs w:val="24"/>
              </w:rPr>
              <w:t xml:space="preserve">dalībvalstis reģistrē un apkopo visu informāciju par šīs regulas piemērošanu. Šajā informācijā ietver visus datus, kas vajadzīgi, lai pierādītu, ka šīs regulas nosacījumi ir ievēroti. Datus par individuālo </w:t>
            </w:r>
            <w:proofErr w:type="spellStart"/>
            <w:r w:rsidRPr="00F469BA">
              <w:rPr>
                <w:rFonts w:ascii="Times New Roman" w:hAnsi="Times New Roman"/>
                <w:i/>
                <w:sz w:val="24"/>
                <w:szCs w:val="24"/>
              </w:rPr>
              <w:t>de</w:t>
            </w:r>
            <w:proofErr w:type="spellEnd"/>
            <w:r w:rsidRPr="00F469BA">
              <w:rPr>
                <w:rFonts w:ascii="Times New Roman" w:hAnsi="Times New Roman"/>
                <w:i/>
                <w:sz w:val="24"/>
                <w:szCs w:val="24"/>
              </w:rPr>
              <w:t xml:space="preserve"> </w:t>
            </w:r>
            <w:proofErr w:type="spellStart"/>
            <w:r w:rsidRPr="00F469BA">
              <w:rPr>
                <w:rFonts w:ascii="Times New Roman" w:hAnsi="Times New Roman"/>
                <w:i/>
                <w:sz w:val="24"/>
                <w:szCs w:val="24"/>
              </w:rPr>
              <w:t>minimis</w:t>
            </w:r>
            <w:proofErr w:type="spellEnd"/>
            <w:r w:rsidRPr="00F469BA">
              <w:rPr>
                <w:rFonts w:ascii="Times New Roman" w:hAnsi="Times New Roman"/>
                <w:i/>
                <w:sz w:val="24"/>
                <w:szCs w:val="24"/>
              </w:rPr>
              <w:t xml:space="preserve"> </w:t>
            </w:r>
            <w:r w:rsidRPr="00F469BA">
              <w:rPr>
                <w:rFonts w:ascii="Times New Roman" w:hAnsi="Times New Roman"/>
                <w:sz w:val="24"/>
                <w:szCs w:val="24"/>
              </w:rPr>
              <w:t xml:space="preserve">atbalstu glabā 10 fiskālos gadus, sākot no šā atbalsta piešķiršanas dienas. Datus par </w:t>
            </w:r>
            <w:proofErr w:type="spellStart"/>
            <w:r w:rsidRPr="00F469BA">
              <w:rPr>
                <w:rFonts w:ascii="Times New Roman" w:hAnsi="Times New Roman"/>
                <w:i/>
                <w:sz w:val="24"/>
                <w:szCs w:val="24"/>
              </w:rPr>
              <w:t>de</w:t>
            </w:r>
            <w:proofErr w:type="spellEnd"/>
            <w:r w:rsidRPr="00F469BA">
              <w:rPr>
                <w:rFonts w:ascii="Times New Roman" w:hAnsi="Times New Roman"/>
                <w:i/>
                <w:sz w:val="24"/>
                <w:szCs w:val="24"/>
              </w:rPr>
              <w:t xml:space="preserve"> </w:t>
            </w:r>
            <w:proofErr w:type="spellStart"/>
            <w:r w:rsidRPr="00F469BA">
              <w:rPr>
                <w:rFonts w:ascii="Times New Roman" w:hAnsi="Times New Roman"/>
                <w:i/>
                <w:sz w:val="24"/>
                <w:szCs w:val="24"/>
              </w:rPr>
              <w:t>minimis</w:t>
            </w:r>
            <w:proofErr w:type="spellEnd"/>
            <w:r w:rsidRPr="00F469BA">
              <w:rPr>
                <w:rFonts w:ascii="Times New Roman" w:hAnsi="Times New Roman"/>
                <w:i/>
                <w:sz w:val="24"/>
                <w:szCs w:val="24"/>
              </w:rPr>
              <w:t xml:space="preserve"> </w:t>
            </w:r>
            <w:r w:rsidRPr="00F469BA">
              <w:rPr>
                <w:rFonts w:ascii="Times New Roman" w:hAnsi="Times New Roman"/>
                <w:sz w:val="24"/>
                <w:szCs w:val="24"/>
              </w:rPr>
              <w:t>atbalsta shēmu glabā</w:t>
            </w:r>
            <w:r w:rsidR="00381398">
              <w:rPr>
                <w:rFonts w:ascii="Times New Roman" w:hAnsi="Times New Roman"/>
                <w:sz w:val="24"/>
                <w:szCs w:val="24"/>
              </w:rPr>
              <w:t xml:space="preserve"> </w:t>
            </w:r>
            <w:r w:rsidRPr="00F469BA">
              <w:rPr>
                <w:rFonts w:ascii="Times New Roman" w:hAnsi="Times New Roman"/>
                <w:sz w:val="24"/>
                <w:szCs w:val="24"/>
              </w:rPr>
              <w:t xml:space="preserve">10 fiskālos gadus, sākot no dienas, </w:t>
            </w:r>
            <w:r w:rsidRPr="00F469BA">
              <w:rPr>
                <w:rFonts w:ascii="Times New Roman" w:hAnsi="Times New Roman"/>
                <w:sz w:val="24"/>
                <w:szCs w:val="24"/>
              </w:rPr>
              <w:lastRenderedPageBreak/>
              <w:t xml:space="preserve">kurā saskaņā ar šo shēmu piešķirts pēdējais individuālais atbalsts (Noteikumu projekta </w:t>
            </w:r>
            <w:r w:rsidR="00CB0AA9">
              <w:rPr>
                <w:rFonts w:ascii="Times New Roman" w:hAnsi="Times New Roman"/>
                <w:sz w:val="24"/>
                <w:szCs w:val="24"/>
              </w:rPr>
              <w:t>1</w:t>
            </w:r>
            <w:r w:rsidR="00176A29">
              <w:rPr>
                <w:rFonts w:ascii="Times New Roman" w:hAnsi="Times New Roman"/>
                <w:sz w:val="24"/>
                <w:szCs w:val="24"/>
              </w:rPr>
              <w:t>1</w:t>
            </w:r>
            <w:r w:rsidRPr="00F469BA">
              <w:rPr>
                <w:rFonts w:ascii="Times New Roman" w:hAnsi="Times New Roman"/>
                <w:sz w:val="24"/>
                <w:szCs w:val="24"/>
              </w:rPr>
              <w:t>.punkts).</w:t>
            </w:r>
          </w:p>
        </w:tc>
      </w:tr>
      <w:tr w:rsidR="00B76D85" w:rsidRPr="00293E58" w14:paraId="2D3D8AB2" w14:textId="77777777" w:rsidTr="00404CA9">
        <w:tc>
          <w:tcPr>
            <w:tcW w:w="207" w:type="pct"/>
            <w:shd w:val="clear" w:color="auto" w:fill="auto"/>
          </w:tcPr>
          <w:p w14:paraId="479BA8DD" w14:textId="77777777" w:rsidR="00B76D85" w:rsidRPr="00293E58" w:rsidRDefault="004373E9" w:rsidP="00554092">
            <w:pPr>
              <w:rPr>
                <w:sz w:val="22"/>
                <w:szCs w:val="22"/>
              </w:rPr>
            </w:pPr>
            <w:r w:rsidRPr="00293E58">
              <w:rPr>
                <w:sz w:val="22"/>
                <w:szCs w:val="22"/>
              </w:rPr>
              <w:lastRenderedPageBreak/>
              <w:t>3</w:t>
            </w:r>
            <w:r w:rsidR="00B76D85" w:rsidRPr="00293E58">
              <w:rPr>
                <w:sz w:val="22"/>
                <w:szCs w:val="22"/>
              </w:rPr>
              <w:t>.</w:t>
            </w:r>
          </w:p>
        </w:tc>
        <w:tc>
          <w:tcPr>
            <w:tcW w:w="1313" w:type="pct"/>
            <w:shd w:val="clear" w:color="auto" w:fill="auto"/>
          </w:tcPr>
          <w:p w14:paraId="39A9F350" w14:textId="77777777" w:rsidR="00B76D85" w:rsidRPr="00293E58" w:rsidRDefault="00B76D85" w:rsidP="00554092">
            <w:r w:rsidRPr="00293E58">
              <w:t>Projekta izstrādē iesaistītās institūcijas</w:t>
            </w:r>
          </w:p>
        </w:tc>
        <w:tc>
          <w:tcPr>
            <w:tcW w:w="3480" w:type="pct"/>
            <w:shd w:val="clear" w:color="auto" w:fill="auto"/>
          </w:tcPr>
          <w:p w14:paraId="47E81369" w14:textId="77777777" w:rsidR="00B76D85" w:rsidRPr="00293E58" w:rsidRDefault="00487AB1" w:rsidP="00554092">
            <w:pPr>
              <w:jc w:val="both"/>
              <w:rPr>
                <w:color w:val="000000"/>
              </w:rPr>
            </w:pPr>
            <w:r w:rsidRPr="00293E58">
              <w:rPr>
                <w:iCs/>
                <w:color w:val="000000"/>
              </w:rPr>
              <w:t>Nav.</w:t>
            </w:r>
          </w:p>
        </w:tc>
      </w:tr>
      <w:tr w:rsidR="00B76D85" w:rsidRPr="00293E58" w14:paraId="474AB0F5" w14:textId="77777777" w:rsidTr="00404CA9">
        <w:tc>
          <w:tcPr>
            <w:tcW w:w="207" w:type="pct"/>
            <w:shd w:val="clear" w:color="auto" w:fill="auto"/>
          </w:tcPr>
          <w:p w14:paraId="2CFEA98E" w14:textId="77777777" w:rsidR="00B76D85" w:rsidRPr="00293E58" w:rsidRDefault="004373E9" w:rsidP="00554092">
            <w:pPr>
              <w:rPr>
                <w:sz w:val="22"/>
                <w:szCs w:val="22"/>
              </w:rPr>
            </w:pPr>
            <w:r w:rsidRPr="00293E58">
              <w:rPr>
                <w:sz w:val="22"/>
                <w:szCs w:val="22"/>
              </w:rPr>
              <w:t>4</w:t>
            </w:r>
            <w:r w:rsidR="00B76D85" w:rsidRPr="00293E58">
              <w:rPr>
                <w:sz w:val="22"/>
                <w:szCs w:val="22"/>
              </w:rPr>
              <w:t xml:space="preserve">. </w:t>
            </w:r>
          </w:p>
        </w:tc>
        <w:tc>
          <w:tcPr>
            <w:tcW w:w="1313" w:type="pct"/>
            <w:shd w:val="clear" w:color="auto" w:fill="auto"/>
          </w:tcPr>
          <w:p w14:paraId="40BB6CBA" w14:textId="77777777" w:rsidR="00B76D85" w:rsidRPr="00293E58" w:rsidRDefault="00B76D85" w:rsidP="00554092">
            <w:r w:rsidRPr="00293E58">
              <w:t>Cita informācija</w:t>
            </w:r>
          </w:p>
        </w:tc>
        <w:tc>
          <w:tcPr>
            <w:tcW w:w="3480" w:type="pct"/>
            <w:shd w:val="clear" w:color="auto" w:fill="auto"/>
          </w:tcPr>
          <w:p w14:paraId="7146E1A0" w14:textId="35A7709D" w:rsidR="00B76D85" w:rsidRPr="00293E58" w:rsidRDefault="00764DEC" w:rsidP="00172879">
            <w:pPr>
              <w:jc w:val="both"/>
              <w:rPr>
                <w:color w:val="000000"/>
              </w:rPr>
            </w:pPr>
            <w:r>
              <w:rPr>
                <w:color w:val="000000"/>
              </w:rPr>
              <w:t>Nav.</w:t>
            </w:r>
            <w:r w:rsidR="00172879" w:rsidRPr="00172879">
              <w:rPr>
                <w:color w:val="000000"/>
              </w:rPr>
              <w:t xml:space="preserve"> </w:t>
            </w:r>
          </w:p>
        </w:tc>
      </w:tr>
    </w:tbl>
    <w:p w14:paraId="17738E55" w14:textId="509E568D" w:rsidR="00B76D85" w:rsidRPr="00293E58" w:rsidRDefault="00B76D85" w:rsidP="00B76D85">
      <w:pPr>
        <w:jc w:val="cente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2410"/>
        <w:gridCol w:w="6407"/>
      </w:tblGrid>
      <w:tr w:rsidR="00C01716" w:rsidRPr="00293E58" w14:paraId="2BC7E452" w14:textId="77777777" w:rsidTr="00564CD3">
        <w:tc>
          <w:tcPr>
            <w:tcW w:w="9214" w:type="dxa"/>
            <w:gridSpan w:val="3"/>
            <w:shd w:val="clear" w:color="auto" w:fill="auto"/>
          </w:tcPr>
          <w:p w14:paraId="472818DD" w14:textId="77777777" w:rsidR="00230730" w:rsidRPr="00293E58" w:rsidRDefault="00C01716" w:rsidP="006A7D0B">
            <w:pPr>
              <w:pStyle w:val="naisnod"/>
              <w:spacing w:before="0" w:after="0"/>
              <w:ind w:left="57" w:right="57"/>
              <w:rPr>
                <w:b w:val="0"/>
              </w:rPr>
            </w:pPr>
            <w:r w:rsidRPr="00293E58">
              <w:t>II</w:t>
            </w:r>
            <w:r w:rsidR="00DC37D9" w:rsidRPr="00293E58">
              <w:t>.</w:t>
            </w:r>
            <w:r w:rsidRPr="00293E58">
              <w:rPr>
                <w:b w:val="0"/>
              </w:rPr>
              <w:t xml:space="preserve"> </w:t>
            </w:r>
            <w:r w:rsidR="00230730" w:rsidRPr="00293E58">
              <w:t>Tiesību akta projekta ietekme uz sabiedrību, tautsaimniecības attīstību</w:t>
            </w:r>
          </w:p>
          <w:p w14:paraId="684EA2C9" w14:textId="77777777" w:rsidR="00C01716" w:rsidRPr="00293E58" w:rsidRDefault="00230730" w:rsidP="006A7D0B">
            <w:pPr>
              <w:jc w:val="center"/>
              <w:rPr>
                <w:b/>
              </w:rPr>
            </w:pPr>
            <w:r w:rsidRPr="00293E58">
              <w:rPr>
                <w:b/>
              </w:rPr>
              <w:t>un administratīvo slogu</w:t>
            </w:r>
          </w:p>
        </w:tc>
      </w:tr>
      <w:tr w:rsidR="00B76D85" w:rsidRPr="00293E58" w14:paraId="3631FD49" w14:textId="77777777" w:rsidTr="00564CD3">
        <w:tc>
          <w:tcPr>
            <w:tcW w:w="397" w:type="dxa"/>
            <w:shd w:val="clear" w:color="auto" w:fill="auto"/>
          </w:tcPr>
          <w:p w14:paraId="2E8ED576" w14:textId="77777777" w:rsidR="00B76D85" w:rsidRPr="00293E58" w:rsidRDefault="00B76D85" w:rsidP="00242D7D">
            <w:pPr>
              <w:rPr>
                <w:sz w:val="22"/>
                <w:szCs w:val="22"/>
              </w:rPr>
            </w:pPr>
            <w:r w:rsidRPr="00293E58">
              <w:rPr>
                <w:sz w:val="22"/>
                <w:szCs w:val="22"/>
              </w:rPr>
              <w:t>1</w:t>
            </w:r>
            <w:r w:rsidR="00972CA4" w:rsidRPr="00293E58">
              <w:rPr>
                <w:sz w:val="22"/>
                <w:szCs w:val="22"/>
              </w:rPr>
              <w:t>.</w:t>
            </w:r>
          </w:p>
        </w:tc>
        <w:tc>
          <w:tcPr>
            <w:tcW w:w="2410" w:type="dxa"/>
            <w:shd w:val="clear" w:color="auto" w:fill="auto"/>
          </w:tcPr>
          <w:p w14:paraId="389FE822" w14:textId="77777777" w:rsidR="00B76D85" w:rsidRPr="00293E58" w:rsidRDefault="00230730" w:rsidP="00242D7D">
            <w:pPr>
              <w:rPr>
                <w:sz w:val="22"/>
                <w:szCs w:val="22"/>
              </w:rPr>
            </w:pPr>
            <w:r w:rsidRPr="00293E58">
              <w:t>Sabiedrības mērķgrupas, kuras tiesiskais regulējums ietekmē vai varētu ietekmēt</w:t>
            </w:r>
          </w:p>
        </w:tc>
        <w:tc>
          <w:tcPr>
            <w:tcW w:w="6407" w:type="dxa"/>
            <w:shd w:val="clear" w:color="auto" w:fill="auto"/>
          </w:tcPr>
          <w:p w14:paraId="26D78864" w14:textId="028771C3" w:rsidR="00F214E5" w:rsidRPr="00034D47" w:rsidRDefault="00530882" w:rsidP="00034D47">
            <w:pPr>
              <w:autoSpaceDE w:val="0"/>
              <w:autoSpaceDN w:val="0"/>
              <w:adjustRightInd w:val="0"/>
              <w:jc w:val="both"/>
              <w:rPr>
                <w:color w:val="000000"/>
              </w:rPr>
            </w:pPr>
            <w:r w:rsidRPr="00034D47">
              <w:rPr>
                <w:iCs/>
                <w:color w:val="000000"/>
              </w:rPr>
              <w:t xml:space="preserve">Noteikumu projekts attiecas uz </w:t>
            </w:r>
            <w:r w:rsidR="00F214E5" w:rsidRPr="00034D47">
              <w:rPr>
                <w:iCs/>
                <w:color w:val="000000"/>
              </w:rPr>
              <w:t xml:space="preserve">komersantiem, kā arī </w:t>
            </w:r>
            <w:bookmarkStart w:id="1" w:name="_Hlk504056568"/>
            <w:r w:rsidR="00F214E5" w:rsidRPr="00034D47">
              <w:rPr>
                <w:iCs/>
                <w:color w:val="000000"/>
              </w:rPr>
              <w:t xml:space="preserve">biedrībām un nodibinājumiem, </w:t>
            </w:r>
            <w:r w:rsidR="0087097B" w:rsidRPr="00034D47">
              <w:rPr>
                <w:iCs/>
                <w:color w:val="000000"/>
              </w:rPr>
              <w:t xml:space="preserve">par kuriem ziņas </w:t>
            </w:r>
            <w:r w:rsidR="00D42168" w:rsidRPr="00034D47">
              <w:rPr>
                <w:iCs/>
                <w:color w:val="000000"/>
              </w:rPr>
              <w:t>iekļaut</w:t>
            </w:r>
            <w:r w:rsidR="0087097B" w:rsidRPr="00034D47">
              <w:rPr>
                <w:iCs/>
                <w:color w:val="000000"/>
              </w:rPr>
              <w:t>as</w:t>
            </w:r>
            <w:r w:rsidR="00D42168" w:rsidRPr="00034D47">
              <w:rPr>
                <w:iCs/>
                <w:color w:val="000000"/>
              </w:rPr>
              <w:t xml:space="preserve"> </w:t>
            </w:r>
            <w:r w:rsidR="00F214E5" w:rsidRPr="00034D47">
              <w:rPr>
                <w:iCs/>
                <w:color w:val="000000"/>
              </w:rPr>
              <w:t>sociāl</w:t>
            </w:r>
            <w:r w:rsidR="0087097B" w:rsidRPr="00034D47">
              <w:rPr>
                <w:iCs/>
                <w:color w:val="000000"/>
              </w:rPr>
              <w:t>o</w:t>
            </w:r>
            <w:r w:rsidR="00F214E5" w:rsidRPr="00034D47">
              <w:rPr>
                <w:iCs/>
                <w:color w:val="000000"/>
              </w:rPr>
              <w:t xml:space="preserve"> uzņēmum</w:t>
            </w:r>
            <w:r w:rsidR="0087097B" w:rsidRPr="00034D47">
              <w:rPr>
                <w:iCs/>
                <w:color w:val="000000"/>
              </w:rPr>
              <w:t>u</w:t>
            </w:r>
            <w:r w:rsidR="00AD0237">
              <w:rPr>
                <w:iCs/>
                <w:color w:val="000000"/>
              </w:rPr>
              <w:t xml:space="preserve"> </w:t>
            </w:r>
            <w:r w:rsidR="0087097B" w:rsidRPr="00034D47">
              <w:rPr>
                <w:iCs/>
                <w:color w:val="000000"/>
              </w:rPr>
              <w:t xml:space="preserve">reģistrā </w:t>
            </w:r>
            <w:r w:rsidR="00F214E5" w:rsidRPr="00034D47">
              <w:rPr>
                <w:iCs/>
                <w:color w:val="000000"/>
              </w:rPr>
              <w:t xml:space="preserve">projekta </w:t>
            </w:r>
            <w:r w:rsidR="00F214E5" w:rsidRPr="00034D47">
              <w:rPr>
                <w:bCs/>
                <w:iCs/>
                <w:color w:val="000000"/>
              </w:rPr>
              <w:t>„</w:t>
            </w:r>
            <w:r w:rsidR="00F214E5" w:rsidRPr="00034D47">
              <w:rPr>
                <w:iCs/>
                <w:color w:val="000000"/>
              </w:rPr>
              <w:t>Atbalsts sociālajai uzņēmējdarbībai</w:t>
            </w:r>
            <w:r w:rsidR="0087097B" w:rsidRPr="00034D47">
              <w:rPr>
                <w:iCs/>
                <w:color w:val="000000"/>
              </w:rPr>
              <w:t>”</w:t>
            </w:r>
            <w:r w:rsidR="00F214E5" w:rsidRPr="00034D47">
              <w:rPr>
                <w:iCs/>
                <w:color w:val="000000"/>
              </w:rPr>
              <w:t xml:space="preserve"> ietvaros</w:t>
            </w:r>
            <w:bookmarkEnd w:id="1"/>
            <w:r w:rsidR="00B1738C" w:rsidRPr="00034D47">
              <w:rPr>
                <w:iCs/>
                <w:color w:val="000000"/>
              </w:rPr>
              <w:t>. L</w:t>
            </w:r>
            <w:r w:rsidR="00065ADA" w:rsidRPr="00034D47">
              <w:rPr>
                <w:iCs/>
                <w:color w:val="000000"/>
              </w:rPr>
              <w:t>īdz</w:t>
            </w:r>
            <w:r w:rsidR="0051475D" w:rsidRPr="00034D47">
              <w:rPr>
                <w:iCs/>
                <w:color w:val="000000"/>
              </w:rPr>
              <w:t xml:space="preserve"> 2018.gada 18.janvārim pasāku</w:t>
            </w:r>
            <w:r w:rsidR="00034D47" w:rsidRPr="00034D47">
              <w:rPr>
                <w:iCs/>
                <w:color w:val="000000"/>
              </w:rPr>
              <w:t>m</w:t>
            </w:r>
            <w:r w:rsidR="0051475D" w:rsidRPr="00034D47">
              <w:rPr>
                <w:iCs/>
                <w:color w:val="000000"/>
              </w:rPr>
              <w:t xml:space="preserve">a dalībnieka statusu projekta ietvaros ieguvuši </w:t>
            </w:r>
            <w:r w:rsidR="0051475D" w:rsidRPr="00034D47">
              <w:rPr>
                <w:color w:val="000000"/>
              </w:rPr>
              <w:t xml:space="preserve">55 </w:t>
            </w:r>
            <w:r w:rsidR="00034D47" w:rsidRPr="00034D47">
              <w:rPr>
                <w:color w:val="000000"/>
              </w:rPr>
              <w:t>dalībnieki</w:t>
            </w:r>
            <w:r w:rsidR="0051475D" w:rsidRPr="00034D47">
              <w:rPr>
                <w:color w:val="000000"/>
              </w:rPr>
              <w:t xml:space="preserve">, no tiem 30 </w:t>
            </w:r>
            <w:r w:rsidR="00034D47" w:rsidRPr="00034D47">
              <w:rPr>
                <w:color w:val="000000"/>
              </w:rPr>
              <w:t xml:space="preserve"> ir</w:t>
            </w:r>
            <w:r w:rsidR="0051475D" w:rsidRPr="00034D47">
              <w:rPr>
                <w:color w:val="000000"/>
              </w:rPr>
              <w:t xml:space="preserve"> </w:t>
            </w:r>
            <w:r w:rsidR="00034D47" w:rsidRPr="00034D47">
              <w:rPr>
                <w:color w:val="000000"/>
              </w:rPr>
              <w:t>sabiedrības ar ierobežotu atbildību un</w:t>
            </w:r>
            <w:r w:rsidR="0051475D" w:rsidRPr="00034D47">
              <w:rPr>
                <w:color w:val="000000"/>
              </w:rPr>
              <w:t xml:space="preserve"> 25 biedrības un nodibinājumi.</w:t>
            </w:r>
          </w:p>
          <w:p w14:paraId="69993924" w14:textId="6F1FACCA" w:rsidR="00B76D85" w:rsidRPr="00293E58" w:rsidRDefault="00F214E5" w:rsidP="000C21CB">
            <w:pPr>
              <w:jc w:val="both"/>
              <w:rPr>
                <w:iCs/>
                <w:color w:val="000000"/>
              </w:rPr>
            </w:pPr>
            <w:r>
              <w:rPr>
                <w:iCs/>
                <w:color w:val="000000"/>
              </w:rPr>
              <w:t xml:space="preserve">Tāpat </w:t>
            </w:r>
            <w:r w:rsidR="00034D47">
              <w:rPr>
                <w:iCs/>
                <w:color w:val="000000"/>
              </w:rPr>
              <w:t xml:space="preserve">noteikumu projekts </w:t>
            </w:r>
            <w:r>
              <w:rPr>
                <w:iCs/>
                <w:color w:val="000000"/>
              </w:rPr>
              <w:t xml:space="preserve">attieksies uz sabiedrībām ir ierobežotu atbildību, kas pēc likuma un no tā izrietošo MK noteikumu spēkā stāšanās iegūs sociālā uzņēmuma statusu un pretendēs uz likumā paredzēto atbalstu vai finanšu atbalstu tiem paredzēto programmu ietvaros. </w:t>
            </w:r>
          </w:p>
        </w:tc>
      </w:tr>
      <w:tr w:rsidR="00230730" w:rsidRPr="00293E58" w14:paraId="2FA927AE" w14:textId="77777777" w:rsidTr="00564CD3">
        <w:tc>
          <w:tcPr>
            <w:tcW w:w="397" w:type="dxa"/>
            <w:shd w:val="clear" w:color="auto" w:fill="auto"/>
          </w:tcPr>
          <w:p w14:paraId="36CE9FE1" w14:textId="77777777" w:rsidR="00230730" w:rsidRPr="00293E58" w:rsidRDefault="00230730" w:rsidP="00242D7D">
            <w:pPr>
              <w:rPr>
                <w:sz w:val="22"/>
                <w:szCs w:val="22"/>
              </w:rPr>
            </w:pPr>
            <w:r w:rsidRPr="00293E58">
              <w:rPr>
                <w:sz w:val="22"/>
                <w:szCs w:val="22"/>
              </w:rPr>
              <w:t xml:space="preserve">2. </w:t>
            </w:r>
          </w:p>
        </w:tc>
        <w:tc>
          <w:tcPr>
            <w:tcW w:w="2410" w:type="dxa"/>
            <w:shd w:val="clear" w:color="auto" w:fill="auto"/>
          </w:tcPr>
          <w:p w14:paraId="2FD843B8" w14:textId="77777777" w:rsidR="00230730" w:rsidRPr="00293E58" w:rsidRDefault="00230730" w:rsidP="00242D7D">
            <w:r w:rsidRPr="00293E58">
              <w:t>Tiesiskā regulējuma ietekme uz tautsaimniecību un administratīvo slogu</w:t>
            </w:r>
          </w:p>
        </w:tc>
        <w:tc>
          <w:tcPr>
            <w:tcW w:w="6407" w:type="dxa"/>
            <w:shd w:val="clear" w:color="auto" w:fill="auto"/>
          </w:tcPr>
          <w:p w14:paraId="16AAC08A" w14:textId="77777777" w:rsidR="00230730" w:rsidRPr="00293E58" w:rsidRDefault="005F23F9" w:rsidP="006A7D0B">
            <w:pPr>
              <w:jc w:val="both"/>
              <w:rPr>
                <w:color w:val="000000"/>
              </w:rPr>
            </w:pPr>
            <w:r w:rsidRPr="00293E58">
              <w:rPr>
                <w:iCs/>
                <w:color w:val="000000"/>
              </w:rPr>
              <w:t>Noteikumu projekts šo jomu neskar.</w:t>
            </w:r>
          </w:p>
        </w:tc>
      </w:tr>
      <w:tr w:rsidR="00230730" w:rsidRPr="00293E58" w14:paraId="5052A7F2" w14:textId="77777777" w:rsidTr="00564CD3">
        <w:tc>
          <w:tcPr>
            <w:tcW w:w="397" w:type="dxa"/>
            <w:shd w:val="clear" w:color="auto" w:fill="auto"/>
          </w:tcPr>
          <w:p w14:paraId="076404DF" w14:textId="77777777" w:rsidR="00230730" w:rsidRPr="00293E58" w:rsidRDefault="00230730" w:rsidP="00230730">
            <w:pPr>
              <w:rPr>
                <w:sz w:val="22"/>
                <w:szCs w:val="22"/>
              </w:rPr>
            </w:pPr>
            <w:r w:rsidRPr="00293E58">
              <w:rPr>
                <w:sz w:val="22"/>
                <w:szCs w:val="22"/>
              </w:rPr>
              <w:t>3.</w:t>
            </w:r>
          </w:p>
        </w:tc>
        <w:tc>
          <w:tcPr>
            <w:tcW w:w="2410" w:type="dxa"/>
            <w:shd w:val="clear" w:color="auto" w:fill="auto"/>
          </w:tcPr>
          <w:p w14:paraId="231B9D81" w14:textId="77777777" w:rsidR="00230730" w:rsidRPr="00293E58" w:rsidRDefault="00230730" w:rsidP="00242D7D">
            <w:r w:rsidRPr="00293E58">
              <w:t>Administratīvo izmaksu monetārs novērtējums</w:t>
            </w:r>
          </w:p>
        </w:tc>
        <w:tc>
          <w:tcPr>
            <w:tcW w:w="6407" w:type="dxa"/>
            <w:shd w:val="clear" w:color="auto" w:fill="auto"/>
          </w:tcPr>
          <w:p w14:paraId="75762411" w14:textId="77777777" w:rsidR="00230730" w:rsidRPr="00293E58" w:rsidRDefault="005F23F9" w:rsidP="006A7D0B">
            <w:pPr>
              <w:jc w:val="both"/>
              <w:rPr>
                <w:i/>
                <w:color w:val="000000"/>
              </w:rPr>
            </w:pPr>
            <w:r w:rsidRPr="00293E58">
              <w:rPr>
                <w:iCs/>
                <w:color w:val="000000"/>
              </w:rPr>
              <w:t>Noteikumu projekts šo jomu neskar.</w:t>
            </w:r>
          </w:p>
        </w:tc>
      </w:tr>
      <w:tr w:rsidR="00454591" w:rsidRPr="00293E58" w14:paraId="53344B84" w14:textId="77777777" w:rsidTr="00564CD3">
        <w:tc>
          <w:tcPr>
            <w:tcW w:w="397" w:type="dxa"/>
            <w:shd w:val="clear" w:color="auto" w:fill="auto"/>
          </w:tcPr>
          <w:p w14:paraId="122846F2" w14:textId="716E0139" w:rsidR="00454591" w:rsidRPr="00293E58" w:rsidRDefault="00454591" w:rsidP="00230730">
            <w:pPr>
              <w:rPr>
                <w:sz w:val="22"/>
                <w:szCs w:val="22"/>
              </w:rPr>
            </w:pPr>
            <w:r>
              <w:rPr>
                <w:sz w:val="22"/>
                <w:szCs w:val="22"/>
              </w:rPr>
              <w:t>4.</w:t>
            </w:r>
          </w:p>
        </w:tc>
        <w:tc>
          <w:tcPr>
            <w:tcW w:w="2410" w:type="dxa"/>
            <w:shd w:val="clear" w:color="auto" w:fill="auto"/>
          </w:tcPr>
          <w:p w14:paraId="2E3665FE" w14:textId="16DD18AA" w:rsidR="00454591" w:rsidRPr="00293E58" w:rsidRDefault="00454591" w:rsidP="00242D7D">
            <w:r w:rsidRPr="00454591">
              <w:t>Atbilstības izmaksu monetārs novērtējums</w:t>
            </w:r>
          </w:p>
        </w:tc>
        <w:tc>
          <w:tcPr>
            <w:tcW w:w="6407" w:type="dxa"/>
            <w:shd w:val="clear" w:color="auto" w:fill="auto"/>
          </w:tcPr>
          <w:p w14:paraId="77F37DF6" w14:textId="22B9690F" w:rsidR="00454591" w:rsidRPr="00293E58" w:rsidRDefault="00454591" w:rsidP="006A7D0B">
            <w:pPr>
              <w:jc w:val="both"/>
              <w:rPr>
                <w:iCs/>
                <w:color w:val="000000"/>
              </w:rPr>
            </w:pPr>
            <w:r w:rsidRPr="00293E58">
              <w:rPr>
                <w:iCs/>
                <w:color w:val="000000"/>
              </w:rPr>
              <w:t>Noteikumu projekts šo jomu neskar.</w:t>
            </w:r>
          </w:p>
        </w:tc>
      </w:tr>
      <w:tr w:rsidR="00230730" w:rsidRPr="00293E58" w14:paraId="2D9F12B9" w14:textId="77777777" w:rsidTr="00564CD3">
        <w:tc>
          <w:tcPr>
            <w:tcW w:w="397" w:type="dxa"/>
            <w:shd w:val="clear" w:color="auto" w:fill="auto"/>
          </w:tcPr>
          <w:p w14:paraId="0E01CDDA" w14:textId="69BA12D1" w:rsidR="00230730" w:rsidRPr="00293E58" w:rsidRDefault="00454591" w:rsidP="00242D7D">
            <w:pPr>
              <w:rPr>
                <w:sz w:val="22"/>
                <w:szCs w:val="22"/>
              </w:rPr>
            </w:pPr>
            <w:r>
              <w:rPr>
                <w:sz w:val="22"/>
                <w:szCs w:val="22"/>
              </w:rPr>
              <w:t>5</w:t>
            </w:r>
            <w:r w:rsidR="00230730" w:rsidRPr="00293E58">
              <w:rPr>
                <w:sz w:val="22"/>
                <w:szCs w:val="22"/>
              </w:rPr>
              <w:t xml:space="preserve">. </w:t>
            </w:r>
          </w:p>
        </w:tc>
        <w:tc>
          <w:tcPr>
            <w:tcW w:w="2410" w:type="dxa"/>
            <w:shd w:val="clear" w:color="auto" w:fill="auto"/>
          </w:tcPr>
          <w:p w14:paraId="7642DCFD" w14:textId="77777777" w:rsidR="00230730" w:rsidRPr="00293E58" w:rsidRDefault="00230730" w:rsidP="00242D7D">
            <w:r w:rsidRPr="00293E58">
              <w:t>Cita informācija</w:t>
            </w:r>
          </w:p>
        </w:tc>
        <w:tc>
          <w:tcPr>
            <w:tcW w:w="6407" w:type="dxa"/>
            <w:shd w:val="clear" w:color="auto" w:fill="auto"/>
          </w:tcPr>
          <w:p w14:paraId="2AEBA82A" w14:textId="7CE10992" w:rsidR="00230730" w:rsidRPr="00293E58" w:rsidRDefault="00764DEC" w:rsidP="006A7D0B">
            <w:pPr>
              <w:jc w:val="both"/>
              <w:rPr>
                <w:iCs/>
                <w:color w:val="000000"/>
              </w:rPr>
            </w:pPr>
            <w:r>
              <w:rPr>
                <w:iCs/>
                <w:color w:val="000000"/>
              </w:rPr>
              <w:t>Nav.</w:t>
            </w:r>
          </w:p>
        </w:tc>
      </w:tr>
    </w:tbl>
    <w:p w14:paraId="63BE101F" w14:textId="77777777" w:rsidR="00A766C9" w:rsidRDefault="00A766C9" w:rsidP="00A96D6E"/>
    <w:tbl>
      <w:tblPr>
        <w:tblStyle w:val="TableGrid"/>
        <w:tblW w:w="9209" w:type="dxa"/>
        <w:tblLook w:val="04A0" w:firstRow="1" w:lastRow="0" w:firstColumn="1" w:lastColumn="0" w:noHBand="0" w:noVBand="1"/>
      </w:tblPr>
      <w:tblGrid>
        <w:gridCol w:w="9209"/>
      </w:tblGrid>
      <w:tr w:rsidR="00882F1A" w14:paraId="1DAD7B45" w14:textId="77777777" w:rsidTr="00A21FC9">
        <w:tc>
          <w:tcPr>
            <w:tcW w:w="9209" w:type="dxa"/>
          </w:tcPr>
          <w:p w14:paraId="6C088399" w14:textId="55BA180F" w:rsidR="00882F1A" w:rsidRPr="00882F1A" w:rsidRDefault="00882F1A" w:rsidP="00882F1A">
            <w:pPr>
              <w:jc w:val="center"/>
            </w:pPr>
            <w:r w:rsidRPr="00882F1A">
              <w:rPr>
                <w:b/>
                <w:bCs/>
                <w:iCs/>
              </w:rPr>
              <w:t>III. Tiesību akta projekta ietekme uz valsts budžetu un pašvaldību budžetiem</w:t>
            </w:r>
          </w:p>
        </w:tc>
      </w:tr>
      <w:tr w:rsidR="00882F1A" w14:paraId="0822AB94" w14:textId="77777777" w:rsidTr="00A21FC9">
        <w:tc>
          <w:tcPr>
            <w:tcW w:w="9209" w:type="dxa"/>
          </w:tcPr>
          <w:p w14:paraId="235ED51E" w14:textId="5EDEA139" w:rsidR="00882F1A" w:rsidRDefault="00882F1A" w:rsidP="00882F1A">
            <w:pPr>
              <w:jc w:val="center"/>
            </w:pPr>
            <w:r>
              <w:t>Noteikumu projekts anotācijas III sadaļu neskar.</w:t>
            </w:r>
          </w:p>
        </w:tc>
      </w:tr>
    </w:tbl>
    <w:p w14:paraId="52E68B10" w14:textId="77777777" w:rsidR="009961B5" w:rsidRPr="00293E58" w:rsidRDefault="009961B5" w:rsidP="00A96D6E"/>
    <w:tbl>
      <w:tblPr>
        <w:tblW w:w="92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20"/>
        <w:gridCol w:w="5930"/>
      </w:tblGrid>
      <w:tr w:rsidR="007F60EC" w:rsidRPr="00293E58" w14:paraId="54E50D38" w14:textId="77777777" w:rsidTr="00764DEC">
        <w:trPr>
          <w:trHeight w:val="460"/>
        </w:trPr>
        <w:tc>
          <w:tcPr>
            <w:tcW w:w="9246" w:type="dxa"/>
            <w:gridSpan w:val="3"/>
            <w:vAlign w:val="center"/>
          </w:tcPr>
          <w:p w14:paraId="64315DB6" w14:textId="77777777" w:rsidR="007F60EC" w:rsidRPr="00293E58" w:rsidRDefault="007F60EC" w:rsidP="00BE7A17">
            <w:pPr>
              <w:jc w:val="center"/>
              <w:rPr>
                <w:rFonts w:eastAsia="Calibri"/>
                <w:b/>
                <w:lang w:eastAsia="en-US"/>
              </w:rPr>
            </w:pPr>
            <w:r w:rsidRPr="00293E58">
              <w:rPr>
                <w:rFonts w:eastAsia="Calibri"/>
                <w:lang w:eastAsia="en-US"/>
              </w:rPr>
              <w:br w:type="page"/>
            </w:r>
            <w:r w:rsidRPr="00293E58">
              <w:rPr>
                <w:rFonts w:eastAsia="Calibri"/>
                <w:b/>
                <w:lang w:eastAsia="en-US"/>
              </w:rPr>
              <w:t>IV. Tiesību akta projekta ietekme uz spēkā esošo tiesību normu sistēmu</w:t>
            </w:r>
          </w:p>
        </w:tc>
      </w:tr>
      <w:tr w:rsidR="007F60EC" w:rsidRPr="00293E58" w14:paraId="1C5EAACF" w14:textId="77777777" w:rsidTr="00034D47">
        <w:trPr>
          <w:trHeight w:val="3057"/>
        </w:trPr>
        <w:tc>
          <w:tcPr>
            <w:tcW w:w="396" w:type="dxa"/>
          </w:tcPr>
          <w:p w14:paraId="72391214" w14:textId="77777777" w:rsidR="007F60EC" w:rsidRPr="00293E58" w:rsidRDefault="007F60EC" w:rsidP="00F516AA">
            <w:pPr>
              <w:jc w:val="center"/>
              <w:rPr>
                <w:rFonts w:eastAsia="Calibri"/>
                <w:iCs/>
                <w:lang w:eastAsia="en-US"/>
              </w:rPr>
            </w:pPr>
            <w:r w:rsidRPr="00293E58">
              <w:rPr>
                <w:rFonts w:eastAsia="Calibri"/>
                <w:iCs/>
                <w:lang w:eastAsia="en-US"/>
              </w:rPr>
              <w:t>1.</w:t>
            </w:r>
          </w:p>
        </w:tc>
        <w:tc>
          <w:tcPr>
            <w:tcW w:w="2920" w:type="dxa"/>
          </w:tcPr>
          <w:p w14:paraId="12778952" w14:textId="77777777" w:rsidR="007F60EC" w:rsidRPr="00293E58" w:rsidRDefault="007F60EC" w:rsidP="00BE7A17">
            <w:pPr>
              <w:rPr>
                <w:rFonts w:eastAsia="Calibri"/>
                <w:iCs/>
                <w:lang w:eastAsia="en-US"/>
              </w:rPr>
            </w:pPr>
            <w:r w:rsidRPr="00293E58">
              <w:rPr>
                <w:rFonts w:eastAsia="Calibri"/>
                <w:lang w:eastAsia="en-US"/>
              </w:rPr>
              <w:t>Nepieciešamie saistītie tiesību aktu projekti</w:t>
            </w:r>
          </w:p>
        </w:tc>
        <w:tc>
          <w:tcPr>
            <w:tcW w:w="5930" w:type="dxa"/>
          </w:tcPr>
          <w:p w14:paraId="0696B214" w14:textId="601E8115" w:rsidR="00034D47" w:rsidRPr="00034D47" w:rsidRDefault="00034D47" w:rsidP="00FD7749">
            <w:pPr>
              <w:ind w:left="11"/>
              <w:contextualSpacing/>
              <w:jc w:val="both"/>
              <w:rPr>
                <w:rFonts w:eastAsia="Calibri"/>
                <w:iCs/>
                <w:lang w:eastAsia="en-US"/>
              </w:rPr>
            </w:pPr>
            <w:r w:rsidRPr="00034D47">
              <w:rPr>
                <w:rFonts w:eastAsia="Calibri"/>
                <w:iCs/>
                <w:lang w:eastAsia="en-US"/>
              </w:rPr>
              <w:t>Noteikumu projekts stājas spēkā vienlaikus ar likuma spēkā stāšanos (2018.gada 1.aprīlis). Vienlaikus ar noteikumu projektu stāsies spēkā arī citi no Sociālā uzņēmuma likuma izrietoši noteikumi, kuru izstrāde likumā deleģēta Ministru kabinetam:</w:t>
            </w:r>
          </w:p>
          <w:p w14:paraId="0D4AFAAB" w14:textId="472CCBBA" w:rsidR="00034D47" w:rsidRPr="00034D47" w:rsidRDefault="00034D47" w:rsidP="00FD7749">
            <w:pPr>
              <w:pStyle w:val="ListParagraph"/>
              <w:numPr>
                <w:ilvl w:val="0"/>
                <w:numId w:val="9"/>
              </w:numPr>
              <w:spacing w:after="0" w:line="240" w:lineRule="auto"/>
              <w:jc w:val="both"/>
              <w:rPr>
                <w:rFonts w:ascii="Times New Roman" w:hAnsi="Times New Roman"/>
                <w:iCs/>
                <w:sz w:val="24"/>
                <w:szCs w:val="24"/>
              </w:rPr>
            </w:pPr>
            <w:r w:rsidRPr="00034D47">
              <w:rPr>
                <w:rFonts w:ascii="Times New Roman" w:hAnsi="Times New Roman"/>
                <w:bCs/>
                <w:iCs/>
                <w:sz w:val="24"/>
                <w:szCs w:val="24"/>
              </w:rPr>
              <w:t>„Noteikumi par sociālās atstumtības riskam pakļauto iedzīvotāju grupām un sociālā uzņēmuma statusa piešķiršanas, reģistrēšanas un uzraudzības kārtību” (izsludināti</w:t>
            </w:r>
            <w:r w:rsidR="006F1C65">
              <w:rPr>
                <w:rFonts w:ascii="Times New Roman" w:hAnsi="Times New Roman"/>
                <w:bCs/>
                <w:iCs/>
                <w:sz w:val="24"/>
                <w:szCs w:val="24"/>
              </w:rPr>
              <w:t xml:space="preserve"> VSS</w:t>
            </w:r>
            <w:r w:rsidRPr="00034D47">
              <w:rPr>
                <w:rFonts w:ascii="Times New Roman" w:hAnsi="Times New Roman"/>
                <w:bCs/>
                <w:iCs/>
                <w:sz w:val="24"/>
                <w:szCs w:val="24"/>
              </w:rPr>
              <w:t xml:space="preserve"> 14.12.2017., VSS - 1289);</w:t>
            </w:r>
          </w:p>
          <w:p w14:paraId="6D457321" w14:textId="5DEEF8AF" w:rsidR="007544BE" w:rsidRPr="00034D47" w:rsidRDefault="00034D47" w:rsidP="00FD7749">
            <w:pPr>
              <w:pStyle w:val="ListParagraph"/>
              <w:numPr>
                <w:ilvl w:val="0"/>
                <w:numId w:val="9"/>
              </w:numPr>
              <w:spacing w:after="0" w:line="240" w:lineRule="auto"/>
              <w:jc w:val="both"/>
              <w:rPr>
                <w:rFonts w:ascii="Times New Roman" w:hAnsi="Times New Roman"/>
                <w:iCs/>
                <w:sz w:val="24"/>
                <w:szCs w:val="24"/>
              </w:rPr>
            </w:pPr>
            <w:r w:rsidRPr="00034D47">
              <w:rPr>
                <w:rFonts w:ascii="Times New Roman" w:hAnsi="Times New Roman"/>
                <w:bCs/>
                <w:iCs/>
                <w:sz w:val="24"/>
                <w:szCs w:val="24"/>
              </w:rPr>
              <w:t xml:space="preserve">„Noteikumi par Sociālo uzņēmumu komisiju” (izsludināti VSS </w:t>
            </w:r>
            <w:r w:rsidRPr="00034D47">
              <w:rPr>
                <w:rFonts w:ascii="Times New Roman" w:hAnsi="Times New Roman"/>
                <w:iCs/>
                <w:sz w:val="24"/>
                <w:szCs w:val="24"/>
              </w:rPr>
              <w:t>16.11.2017., VSS – 1215).</w:t>
            </w:r>
          </w:p>
        </w:tc>
      </w:tr>
      <w:tr w:rsidR="007F60EC" w:rsidRPr="00293E58" w14:paraId="477CBFE0" w14:textId="77777777" w:rsidTr="00764DEC">
        <w:trPr>
          <w:trHeight w:val="269"/>
        </w:trPr>
        <w:tc>
          <w:tcPr>
            <w:tcW w:w="396" w:type="dxa"/>
          </w:tcPr>
          <w:p w14:paraId="76CB7760" w14:textId="77777777" w:rsidR="007F60EC" w:rsidRPr="00293E58" w:rsidRDefault="007F60EC" w:rsidP="00F516AA">
            <w:pPr>
              <w:jc w:val="center"/>
              <w:rPr>
                <w:rFonts w:eastAsia="Calibri"/>
                <w:iCs/>
                <w:lang w:eastAsia="en-US"/>
              </w:rPr>
            </w:pPr>
            <w:r w:rsidRPr="00293E58">
              <w:rPr>
                <w:rFonts w:eastAsia="Calibri"/>
                <w:iCs/>
                <w:lang w:eastAsia="en-US"/>
              </w:rPr>
              <w:t>2.</w:t>
            </w:r>
          </w:p>
        </w:tc>
        <w:tc>
          <w:tcPr>
            <w:tcW w:w="2920" w:type="dxa"/>
          </w:tcPr>
          <w:p w14:paraId="76AF9635" w14:textId="77777777" w:rsidR="007F60EC" w:rsidRPr="00293E58" w:rsidRDefault="007F60EC" w:rsidP="00BE7A17">
            <w:pPr>
              <w:rPr>
                <w:rFonts w:eastAsia="Calibri"/>
                <w:lang w:eastAsia="en-US"/>
              </w:rPr>
            </w:pPr>
            <w:r w:rsidRPr="00293E58">
              <w:rPr>
                <w:rFonts w:eastAsia="Calibri"/>
                <w:lang w:eastAsia="en-US"/>
              </w:rPr>
              <w:t>Atbildīgā institūcija</w:t>
            </w:r>
          </w:p>
        </w:tc>
        <w:tc>
          <w:tcPr>
            <w:tcW w:w="5930" w:type="dxa"/>
          </w:tcPr>
          <w:p w14:paraId="492264AB" w14:textId="77777777" w:rsidR="007F60EC" w:rsidRPr="00293E58" w:rsidRDefault="007F60EC" w:rsidP="00BE7A17">
            <w:pPr>
              <w:rPr>
                <w:rFonts w:eastAsia="Calibri"/>
                <w:lang w:eastAsia="en-US"/>
              </w:rPr>
            </w:pPr>
            <w:r w:rsidRPr="00293E58">
              <w:rPr>
                <w:rFonts w:eastAsia="Calibri"/>
                <w:lang w:eastAsia="en-US"/>
              </w:rPr>
              <w:t>Labklājības ministrija.</w:t>
            </w:r>
          </w:p>
        </w:tc>
      </w:tr>
      <w:tr w:rsidR="007F60EC" w:rsidRPr="00293E58" w14:paraId="1FB8452A" w14:textId="77777777" w:rsidTr="00764DEC">
        <w:trPr>
          <w:trHeight w:val="269"/>
        </w:trPr>
        <w:tc>
          <w:tcPr>
            <w:tcW w:w="396" w:type="dxa"/>
          </w:tcPr>
          <w:p w14:paraId="17D9C05B" w14:textId="77777777" w:rsidR="007F60EC" w:rsidRPr="00293E58" w:rsidRDefault="007F60EC" w:rsidP="00F516AA">
            <w:pPr>
              <w:jc w:val="center"/>
              <w:rPr>
                <w:rFonts w:eastAsia="Calibri"/>
                <w:iCs/>
                <w:lang w:eastAsia="en-US"/>
              </w:rPr>
            </w:pPr>
            <w:r w:rsidRPr="00293E58">
              <w:rPr>
                <w:rFonts w:eastAsia="Calibri"/>
                <w:iCs/>
                <w:lang w:eastAsia="en-US"/>
              </w:rPr>
              <w:t>3.</w:t>
            </w:r>
          </w:p>
        </w:tc>
        <w:tc>
          <w:tcPr>
            <w:tcW w:w="2920" w:type="dxa"/>
          </w:tcPr>
          <w:p w14:paraId="17B51D95" w14:textId="77777777" w:rsidR="007F60EC" w:rsidRPr="00293E58" w:rsidRDefault="007F60EC" w:rsidP="00BE7A17">
            <w:pPr>
              <w:rPr>
                <w:rFonts w:eastAsia="Calibri"/>
                <w:iCs/>
                <w:lang w:eastAsia="en-US"/>
              </w:rPr>
            </w:pPr>
            <w:r w:rsidRPr="00293E58">
              <w:rPr>
                <w:rFonts w:eastAsia="Calibri"/>
                <w:lang w:eastAsia="en-US"/>
              </w:rPr>
              <w:t>Cita informācija</w:t>
            </w:r>
          </w:p>
        </w:tc>
        <w:tc>
          <w:tcPr>
            <w:tcW w:w="5930" w:type="dxa"/>
          </w:tcPr>
          <w:p w14:paraId="1A3C8B4A" w14:textId="77777777" w:rsidR="007F60EC" w:rsidRPr="00293E58" w:rsidRDefault="007F60EC" w:rsidP="00BE7A17">
            <w:pPr>
              <w:jc w:val="both"/>
              <w:rPr>
                <w:rFonts w:eastAsia="Calibri"/>
                <w:iCs/>
                <w:lang w:eastAsia="en-US"/>
              </w:rPr>
            </w:pPr>
            <w:r w:rsidRPr="00293E58">
              <w:rPr>
                <w:rFonts w:eastAsia="Calibri"/>
                <w:iCs/>
                <w:lang w:eastAsia="en-US"/>
              </w:rPr>
              <w:t>Nav.</w:t>
            </w:r>
          </w:p>
        </w:tc>
      </w:tr>
    </w:tbl>
    <w:p w14:paraId="56C9A542" w14:textId="100F94B0" w:rsidR="00564CD3" w:rsidRDefault="00564CD3" w:rsidP="00A96D6E"/>
    <w:p w14:paraId="40C7F0D0" w14:textId="77777777" w:rsidR="00043C46" w:rsidRDefault="00043C46" w:rsidP="00A96D6E"/>
    <w:tbl>
      <w:tblPr>
        <w:tblW w:w="9250"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20"/>
        <w:gridCol w:w="3118"/>
        <w:gridCol w:w="5812"/>
      </w:tblGrid>
      <w:tr w:rsidR="00450134" w:rsidRPr="00450134" w14:paraId="38F4FCB2" w14:textId="77777777" w:rsidTr="00FD7749">
        <w:tc>
          <w:tcPr>
            <w:tcW w:w="9250" w:type="dxa"/>
            <w:gridSpan w:val="3"/>
            <w:tcBorders>
              <w:top w:val="outset" w:sz="6" w:space="0" w:color="auto"/>
              <w:left w:val="outset" w:sz="6" w:space="0" w:color="auto"/>
              <w:bottom w:val="outset" w:sz="6" w:space="0" w:color="auto"/>
              <w:right w:val="outset" w:sz="6" w:space="0" w:color="auto"/>
            </w:tcBorders>
            <w:vAlign w:val="center"/>
          </w:tcPr>
          <w:p w14:paraId="7492A5F1" w14:textId="77777777" w:rsidR="00450134" w:rsidRPr="00450134" w:rsidRDefault="00450134" w:rsidP="006E6F80">
            <w:pPr>
              <w:jc w:val="center"/>
              <w:rPr>
                <w:b/>
              </w:rPr>
            </w:pPr>
            <w:r w:rsidRPr="00450134">
              <w:rPr>
                <w:b/>
              </w:rPr>
              <w:lastRenderedPageBreak/>
              <w:t>V. Tiesību akta projekta atbilstība Latvijas Republikas starptautiskajām saistībām</w:t>
            </w:r>
          </w:p>
        </w:tc>
      </w:tr>
      <w:tr w:rsidR="00450134" w:rsidRPr="00450134" w14:paraId="7C3DEBD5" w14:textId="77777777" w:rsidTr="00FD7749">
        <w:tc>
          <w:tcPr>
            <w:tcW w:w="320" w:type="dxa"/>
            <w:tcBorders>
              <w:top w:val="outset" w:sz="6" w:space="0" w:color="auto"/>
              <w:left w:val="outset" w:sz="6" w:space="0" w:color="auto"/>
              <w:bottom w:val="outset" w:sz="6" w:space="0" w:color="auto"/>
              <w:right w:val="outset" w:sz="6" w:space="0" w:color="auto"/>
            </w:tcBorders>
          </w:tcPr>
          <w:p w14:paraId="298F131B" w14:textId="77777777" w:rsidR="00450134" w:rsidRPr="00450134" w:rsidRDefault="00450134" w:rsidP="00450134">
            <w:r w:rsidRPr="00450134">
              <w:t>1.</w:t>
            </w:r>
          </w:p>
        </w:tc>
        <w:tc>
          <w:tcPr>
            <w:tcW w:w="3118" w:type="dxa"/>
            <w:tcBorders>
              <w:top w:val="outset" w:sz="6" w:space="0" w:color="auto"/>
              <w:left w:val="outset" w:sz="6" w:space="0" w:color="auto"/>
              <w:bottom w:val="outset" w:sz="6" w:space="0" w:color="auto"/>
              <w:right w:val="outset" w:sz="6" w:space="0" w:color="auto"/>
            </w:tcBorders>
          </w:tcPr>
          <w:p w14:paraId="70DCAF7F" w14:textId="77777777" w:rsidR="00450134" w:rsidRPr="00450134" w:rsidRDefault="00450134" w:rsidP="00450134">
            <w:r w:rsidRPr="00450134">
              <w:t>Saistības pret Eiropas Savienību</w:t>
            </w:r>
          </w:p>
        </w:tc>
        <w:tc>
          <w:tcPr>
            <w:tcW w:w="5812" w:type="dxa"/>
            <w:tcBorders>
              <w:top w:val="outset" w:sz="6" w:space="0" w:color="auto"/>
              <w:left w:val="outset" w:sz="6" w:space="0" w:color="auto"/>
              <w:bottom w:val="outset" w:sz="6" w:space="0" w:color="auto"/>
              <w:right w:val="outset" w:sz="6" w:space="0" w:color="auto"/>
            </w:tcBorders>
          </w:tcPr>
          <w:p w14:paraId="1DD5E8D7" w14:textId="72314B7C" w:rsidR="00FD7749" w:rsidRDefault="00FD7749" w:rsidP="00FD7749">
            <w:pPr>
              <w:jc w:val="both"/>
            </w:pPr>
            <w:r>
              <w:t>Noteikumu projekts paredz, ka finanšu atbalst</w:t>
            </w:r>
            <w:r w:rsidR="006F1C65">
              <w:t>s</w:t>
            </w:r>
            <w:r>
              <w:t xml:space="preserve"> sociālajiem uzņēmumiem tiek sniegts saskaņā ar:</w:t>
            </w:r>
          </w:p>
          <w:p w14:paraId="3252517B" w14:textId="260225B3" w:rsidR="00FD7749" w:rsidRDefault="00FD7749" w:rsidP="00FD7749">
            <w:pPr>
              <w:jc w:val="both"/>
            </w:pPr>
            <w:r>
              <w:t>1) Komisijas 2013. gada 18. decembra Regulu (ES) Nr. 1407/2013;</w:t>
            </w:r>
          </w:p>
          <w:p w14:paraId="1B0C9934" w14:textId="1A672D85" w:rsidR="00FD7749" w:rsidRDefault="00FD7749" w:rsidP="00FD7749">
            <w:pPr>
              <w:jc w:val="both"/>
            </w:pPr>
            <w:r>
              <w:t>2) Komisijas 2014. gada 27. jūnija Regulu (ES) Nr. 717/2014 attiecībā uz zivsaimniecības uzņēmumiem, kas darbojas saskaņā ar Eiropas Parlamenta un Padomes 2013. gada 11. decembra Regulu (ES) Nr. 1379/2013 par zvejas un akvakultūras produktu tirgu kopīgo organizāciju;</w:t>
            </w:r>
          </w:p>
          <w:p w14:paraId="5322E1D1" w14:textId="06AC9C41" w:rsidR="00FD7749" w:rsidRPr="00450134" w:rsidRDefault="00FD7749" w:rsidP="007B6B4F">
            <w:pPr>
              <w:jc w:val="both"/>
            </w:pPr>
            <w:r>
              <w:t>3) Komisijas 2013. gada 18. decembra Regulu (ES) Nr. 1408/2013</w:t>
            </w:r>
            <w:r w:rsidR="007B6B4F">
              <w:t>.</w:t>
            </w:r>
          </w:p>
        </w:tc>
      </w:tr>
      <w:tr w:rsidR="00450134" w:rsidRPr="00450134" w14:paraId="5011FA9A" w14:textId="77777777" w:rsidTr="00FD7749">
        <w:tc>
          <w:tcPr>
            <w:tcW w:w="320" w:type="dxa"/>
            <w:tcBorders>
              <w:top w:val="outset" w:sz="6" w:space="0" w:color="auto"/>
              <w:left w:val="outset" w:sz="6" w:space="0" w:color="auto"/>
              <w:bottom w:val="outset" w:sz="6" w:space="0" w:color="auto"/>
              <w:right w:val="outset" w:sz="6" w:space="0" w:color="auto"/>
            </w:tcBorders>
          </w:tcPr>
          <w:p w14:paraId="6E8D5392" w14:textId="77777777" w:rsidR="00450134" w:rsidRPr="00450134" w:rsidRDefault="00450134" w:rsidP="00450134">
            <w:r w:rsidRPr="00450134">
              <w:t>2.</w:t>
            </w:r>
          </w:p>
        </w:tc>
        <w:tc>
          <w:tcPr>
            <w:tcW w:w="3118" w:type="dxa"/>
            <w:tcBorders>
              <w:top w:val="outset" w:sz="6" w:space="0" w:color="auto"/>
              <w:left w:val="outset" w:sz="6" w:space="0" w:color="auto"/>
              <w:bottom w:val="outset" w:sz="6" w:space="0" w:color="auto"/>
              <w:right w:val="outset" w:sz="6" w:space="0" w:color="auto"/>
            </w:tcBorders>
          </w:tcPr>
          <w:p w14:paraId="3ECBF85B" w14:textId="77777777" w:rsidR="00450134" w:rsidRPr="00450134" w:rsidRDefault="00450134" w:rsidP="00450134">
            <w:r w:rsidRPr="00450134">
              <w:t>Citas starptautiskās saistības</w:t>
            </w:r>
          </w:p>
        </w:tc>
        <w:tc>
          <w:tcPr>
            <w:tcW w:w="5812" w:type="dxa"/>
            <w:tcBorders>
              <w:top w:val="outset" w:sz="6" w:space="0" w:color="auto"/>
              <w:left w:val="outset" w:sz="6" w:space="0" w:color="auto"/>
              <w:bottom w:val="outset" w:sz="6" w:space="0" w:color="auto"/>
              <w:right w:val="outset" w:sz="6" w:space="0" w:color="auto"/>
            </w:tcBorders>
          </w:tcPr>
          <w:p w14:paraId="32039FB0" w14:textId="77777777" w:rsidR="00450134" w:rsidRPr="00450134" w:rsidRDefault="00450134" w:rsidP="00450134">
            <w:r w:rsidRPr="00450134">
              <w:t>Noteikumu projekts šo jomu neskar.</w:t>
            </w:r>
          </w:p>
        </w:tc>
      </w:tr>
      <w:tr w:rsidR="00450134" w:rsidRPr="00450134" w14:paraId="1FDF588A" w14:textId="77777777" w:rsidTr="00FD7749">
        <w:tc>
          <w:tcPr>
            <w:tcW w:w="320" w:type="dxa"/>
            <w:tcBorders>
              <w:top w:val="outset" w:sz="6" w:space="0" w:color="auto"/>
              <w:left w:val="outset" w:sz="6" w:space="0" w:color="auto"/>
              <w:bottom w:val="outset" w:sz="6" w:space="0" w:color="auto"/>
              <w:right w:val="outset" w:sz="6" w:space="0" w:color="auto"/>
            </w:tcBorders>
          </w:tcPr>
          <w:p w14:paraId="5CC7D3B7" w14:textId="77777777" w:rsidR="00450134" w:rsidRPr="00450134" w:rsidRDefault="00450134" w:rsidP="00450134">
            <w:r w:rsidRPr="00450134">
              <w:t>3.</w:t>
            </w:r>
          </w:p>
        </w:tc>
        <w:tc>
          <w:tcPr>
            <w:tcW w:w="3118" w:type="dxa"/>
            <w:tcBorders>
              <w:top w:val="outset" w:sz="6" w:space="0" w:color="auto"/>
              <w:left w:val="outset" w:sz="6" w:space="0" w:color="auto"/>
              <w:bottom w:val="outset" w:sz="6" w:space="0" w:color="auto"/>
              <w:right w:val="outset" w:sz="6" w:space="0" w:color="auto"/>
            </w:tcBorders>
          </w:tcPr>
          <w:p w14:paraId="7911F14A" w14:textId="77777777" w:rsidR="00450134" w:rsidRPr="00450134" w:rsidRDefault="00450134" w:rsidP="00450134">
            <w:r w:rsidRPr="00450134">
              <w:t>Cita informācija</w:t>
            </w:r>
          </w:p>
        </w:tc>
        <w:tc>
          <w:tcPr>
            <w:tcW w:w="5812" w:type="dxa"/>
            <w:tcBorders>
              <w:top w:val="outset" w:sz="6" w:space="0" w:color="auto"/>
              <w:left w:val="outset" w:sz="6" w:space="0" w:color="auto"/>
              <w:bottom w:val="outset" w:sz="6" w:space="0" w:color="auto"/>
              <w:right w:val="outset" w:sz="6" w:space="0" w:color="auto"/>
            </w:tcBorders>
          </w:tcPr>
          <w:p w14:paraId="40628D9B" w14:textId="77777777" w:rsidR="00450134" w:rsidRPr="00450134" w:rsidRDefault="00450134" w:rsidP="00450134">
            <w:r w:rsidRPr="00450134">
              <w:t>Nav.</w:t>
            </w:r>
          </w:p>
        </w:tc>
      </w:tr>
    </w:tbl>
    <w:p w14:paraId="27B3BC82" w14:textId="77777777" w:rsidR="009961B5" w:rsidRPr="00450134" w:rsidRDefault="009961B5" w:rsidP="00450134"/>
    <w:tbl>
      <w:tblPr>
        <w:tblW w:w="9250"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860"/>
        <w:gridCol w:w="1852"/>
        <w:gridCol w:w="2719"/>
        <w:gridCol w:w="2819"/>
      </w:tblGrid>
      <w:tr w:rsidR="00450134" w:rsidRPr="00450134" w14:paraId="28608870" w14:textId="77777777" w:rsidTr="009B0522">
        <w:trPr>
          <w:cantSplit/>
          <w:trHeight w:val="523"/>
        </w:trPr>
        <w:tc>
          <w:tcPr>
            <w:tcW w:w="9250" w:type="dxa"/>
            <w:gridSpan w:val="4"/>
            <w:tcBorders>
              <w:top w:val="outset" w:sz="6" w:space="0" w:color="auto"/>
              <w:left w:val="outset" w:sz="6" w:space="0" w:color="auto"/>
              <w:bottom w:val="outset" w:sz="6" w:space="0" w:color="auto"/>
              <w:right w:val="outset" w:sz="6" w:space="0" w:color="auto"/>
            </w:tcBorders>
            <w:vAlign w:val="center"/>
          </w:tcPr>
          <w:p w14:paraId="34EC74CF" w14:textId="77777777" w:rsidR="00450134" w:rsidRPr="00450134" w:rsidRDefault="00450134" w:rsidP="008970F9">
            <w:pPr>
              <w:jc w:val="center"/>
              <w:rPr>
                <w:b/>
              </w:rPr>
            </w:pPr>
            <w:r w:rsidRPr="00450134">
              <w:rPr>
                <w:b/>
              </w:rPr>
              <w:t>1.tabula</w:t>
            </w:r>
          </w:p>
          <w:p w14:paraId="6E4A02F6" w14:textId="77777777" w:rsidR="00450134" w:rsidRPr="00450134" w:rsidRDefault="00450134" w:rsidP="008970F9">
            <w:pPr>
              <w:jc w:val="center"/>
            </w:pPr>
            <w:r w:rsidRPr="00450134">
              <w:rPr>
                <w:b/>
              </w:rPr>
              <w:t>Tiesību akta projekta atbilstība ES tiesību aktiem</w:t>
            </w:r>
          </w:p>
        </w:tc>
      </w:tr>
      <w:tr w:rsidR="00450134" w:rsidRPr="00450134" w14:paraId="2FDF6263" w14:textId="77777777" w:rsidTr="009B0522">
        <w:trPr>
          <w:cantSplit/>
        </w:trPr>
        <w:tc>
          <w:tcPr>
            <w:tcW w:w="1860" w:type="dxa"/>
            <w:tcBorders>
              <w:top w:val="outset" w:sz="6" w:space="0" w:color="auto"/>
              <w:left w:val="outset" w:sz="6" w:space="0" w:color="auto"/>
              <w:bottom w:val="outset" w:sz="6" w:space="0" w:color="auto"/>
              <w:right w:val="outset" w:sz="6" w:space="0" w:color="auto"/>
            </w:tcBorders>
          </w:tcPr>
          <w:p w14:paraId="1A5EE7EA" w14:textId="77777777" w:rsidR="00450134" w:rsidRPr="00450134" w:rsidRDefault="00450134" w:rsidP="00450134">
            <w:r w:rsidRPr="00450134">
              <w:t>Attiecīgā ES tiesību akta datums, numurs un nosaukums</w:t>
            </w:r>
          </w:p>
        </w:tc>
        <w:tc>
          <w:tcPr>
            <w:tcW w:w="7390" w:type="dxa"/>
            <w:gridSpan w:val="3"/>
            <w:tcBorders>
              <w:top w:val="outset" w:sz="6" w:space="0" w:color="auto"/>
              <w:left w:val="outset" w:sz="6" w:space="0" w:color="auto"/>
              <w:bottom w:val="outset" w:sz="6" w:space="0" w:color="auto"/>
              <w:right w:val="outset" w:sz="6" w:space="0" w:color="auto"/>
            </w:tcBorders>
          </w:tcPr>
          <w:p w14:paraId="1AA34253" w14:textId="77777777" w:rsidR="00FD7749" w:rsidRPr="00FD7749" w:rsidRDefault="00FD7749" w:rsidP="00FD7749">
            <w:pPr>
              <w:jc w:val="both"/>
            </w:pPr>
            <w:r w:rsidRPr="00FD7749">
              <w:t>Komisijas regula Nr.1407/2013;</w:t>
            </w:r>
          </w:p>
          <w:p w14:paraId="04342B58" w14:textId="77777777" w:rsidR="00FD7749" w:rsidRPr="00FD7749" w:rsidRDefault="00FD7749" w:rsidP="00FD7749">
            <w:pPr>
              <w:jc w:val="both"/>
            </w:pPr>
            <w:r w:rsidRPr="00FD7749">
              <w:t>Komisijas regula Nr.717/2014;</w:t>
            </w:r>
          </w:p>
          <w:p w14:paraId="45F3AA77" w14:textId="530D74E1" w:rsidR="00FD7749" w:rsidRPr="00450134" w:rsidRDefault="00FD7749" w:rsidP="00FD7749">
            <w:pPr>
              <w:jc w:val="both"/>
            </w:pPr>
            <w:r w:rsidRPr="00FD7749">
              <w:t>Komisijas regula Nr.1408/2013;</w:t>
            </w:r>
          </w:p>
        </w:tc>
      </w:tr>
      <w:tr w:rsidR="00450134" w:rsidRPr="00450134" w14:paraId="4431A102" w14:textId="77777777" w:rsidTr="009B0522">
        <w:trPr>
          <w:cantSplit/>
        </w:trPr>
        <w:tc>
          <w:tcPr>
            <w:tcW w:w="1860" w:type="dxa"/>
            <w:tcBorders>
              <w:top w:val="outset" w:sz="6" w:space="0" w:color="auto"/>
              <w:left w:val="outset" w:sz="6" w:space="0" w:color="auto"/>
              <w:bottom w:val="outset" w:sz="6" w:space="0" w:color="auto"/>
              <w:right w:val="outset" w:sz="6" w:space="0" w:color="auto"/>
            </w:tcBorders>
            <w:vAlign w:val="center"/>
          </w:tcPr>
          <w:p w14:paraId="27CE2A90" w14:textId="77777777" w:rsidR="00450134" w:rsidRPr="00450134" w:rsidRDefault="00450134" w:rsidP="00450134">
            <w:r w:rsidRPr="00450134">
              <w:t>A</w:t>
            </w:r>
          </w:p>
        </w:tc>
        <w:tc>
          <w:tcPr>
            <w:tcW w:w="1852" w:type="dxa"/>
            <w:tcBorders>
              <w:top w:val="outset" w:sz="6" w:space="0" w:color="auto"/>
              <w:left w:val="outset" w:sz="6" w:space="0" w:color="auto"/>
              <w:bottom w:val="outset" w:sz="6" w:space="0" w:color="auto"/>
              <w:right w:val="outset" w:sz="6" w:space="0" w:color="auto"/>
            </w:tcBorders>
            <w:vAlign w:val="center"/>
          </w:tcPr>
          <w:p w14:paraId="2B438B70" w14:textId="77777777" w:rsidR="00450134" w:rsidRPr="00450134" w:rsidRDefault="00450134" w:rsidP="00450134">
            <w:r w:rsidRPr="00450134">
              <w:t>B</w:t>
            </w:r>
          </w:p>
        </w:tc>
        <w:tc>
          <w:tcPr>
            <w:tcW w:w="2719" w:type="dxa"/>
            <w:tcBorders>
              <w:top w:val="outset" w:sz="6" w:space="0" w:color="auto"/>
              <w:left w:val="outset" w:sz="6" w:space="0" w:color="auto"/>
              <w:bottom w:val="outset" w:sz="6" w:space="0" w:color="auto"/>
              <w:right w:val="outset" w:sz="6" w:space="0" w:color="auto"/>
            </w:tcBorders>
            <w:vAlign w:val="center"/>
          </w:tcPr>
          <w:p w14:paraId="59491935" w14:textId="77777777" w:rsidR="00450134" w:rsidRPr="00450134" w:rsidRDefault="00450134" w:rsidP="00450134">
            <w:r w:rsidRPr="00450134">
              <w:t>C</w:t>
            </w:r>
          </w:p>
        </w:tc>
        <w:tc>
          <w:tcPr>
            <w:tcW w:w="2819" w:type="dxa"/>
            <w:tcBorders>
              <w:top w:val="outset" w:sz="6" w:space="0" w:color="auto"/>
              <w:left w:val="outset" w:sz="6" w:space="0" w:color="auto"/>
              <w:bottom w:val="outset" w:sz="6" w:space="0" w:color="auto"/>
              <w:right w:val="outset" w:sz="6" w:space="0" w:color="auto"/>
            </w:tcBorders>
            <w:vAlign w:val="center"/>
          </w:tcPr>
          <w:p w14:paraId="6458F811" w14:textId="77777777" w:rsidR="00450134" w:rsidRPr="00450134" w:rsidRDefault="00450134" w:rsidP="00450134">
            <w:r w:rsidRPr="00450134">
              <w:t>D</w:t>
            </w:r>
          </w:p>
        </w:tc>
      </w:tr>
      <w:tr w:rsidR="00450134" w:rsidRPr="00450134" w14:paraId="1B898EDA" w14:textId="77777777" w:rsidTr="009B0522">
        <w:trPr>
          <w:cantSplit/>
          <w:trHeight w:val="4708"/>
        </w:trPr>
        <w:tc>
          <w:tcPr>
            <w:tcW w:w="1860" w:type="dxa"/>
            <w:tcBorders>
              <w:top w:val="outset" w:sz="6" w:space="0" w:color="auto"/>
              <w:left w:val="outset" w:sz="6" w:space="0" w:color="auto"/>
              <w:bottom w:val="outset" w:sz="6" w:space="0" w:color="auto"/>
              <w:right w:val="outset" w:sz="6" w:space="0" w:color="auto"/>
            </w:tcBorders>
          </w:tcPr>
          <w:p w14:paraId="3EFA94BB" w14:textId="77777777" w:rsidR="00450134" w:rsidRPr="00450134" w:rsidRDefault="00450134" w:rsidP="00450134">
            <w:r w:rsidRPr="00450134">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14:paraId="2E289CF5" w14:textId="77777777" w:rsidR="00450134" w:rsidRPr="00450134" w:rsidRDefault="00450134" w:rsidP="00450134">
            <w:r w:rsidRPr="00450134">
              <w:t>Projekta vienība, kas pārņem vai ievieš katru šīs tabulas A ailē minēto ES tiesību akta vienību, vai tiesību akts,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14:paraId="671A205E" w14:textId="77777777" w:rsidR="00450134" w:rsidRPr="00450134" w:rsidRDefault="00450134" w:rsidP="00450134">
            <w:r w:rsidRPr="00450134">
              <w:t>Informācija par to, vai šīs tabulas A ailē minētās ES tiesību akta vienības tiek pārņemtas vai ieviestas pilnībā vai daļēji.</w:t>
            </w:r>
          </w:p>
          <w:p w14:paraId="7058AD48" w14:textId="77777777" w:rsidR="00450134" w:rsidRPr="00450134" w:rsidRDefault="00450134" w:rsidP="00450134">
            <w:r w:rsidRPr="00450134">
              <w:t>Ja attiecīgā ES tiesību akta vienība tiek pārņemta vai ieviesta daļēji, sniedz attiecīgu skaidrojumu, kā arī precīzi norāda, kad un kādā veidā ES tiesību akta vienība tiks pārņemta vai ieviesta pilnībā.</w:t>
            </w:r>
          </w:p>
          <w:p w14:paraId="14FC9C05" w14:textId="77777777" w:rsidR="00450134" w:rsidRPr="00450134" w:rsidRDefault="00450134" w:rsidP="00450134">
            <w:r w:rsidRPr="00450134">
              <w:t>Norāda institūciju, kas ir atbildīga par šo saistību izpildi pilnībā</w:t>
            </w:r>
          </w:p>
        </w:tc>
        <w:tc>
          <w:tcPr>
            <w:tcW w:w="2819" w:type="dxa"/>
            <w:tcBorders>
              <w:top w:val="outset" w:sz="6" w:space="0" w:color="auto"/>
              <w:left w:val="outset" w:sz="6" w:space="0" w:color="auto"/>
              <w:bottom w:val="outset" w:sz="6" w:space="0" w:color="auto"/>
              <w:right w:val="outset" w:sz="6" w:space="0" w:color="auto"/>
            </w:tcBorders>
          </w:tcPr>
          <w:p w14:paraId="39FA1ED8" w14:textId="77777777" w:rsidR="00450134" w:rsidRPr="00450134" w:rsidRDefault="00450134" w:rsidP="00450134">
            <w:r w:rsidRPr="00450134">
              <w:t>Informācija par to, vai šīs tabulas B ailē minētās projekta vienības paredz stingrākas prasības nekā šīs tabulas A ailē minētās ES tiesību akta vienības.</w:t>
            </w:r>
          </w:p>
          <w:p w14:paraId="4B7E12B2" w14:textId="77777777" w:rsidR="00450134" w:rsidRPr="00450134" w:rsidRDefault="00450134" w:rsidP="00450134">
            <w:r w:rsidRPr="00450134">
              <w:t>Ja projekts satur stingrākas prasības nekā attiecīgais ES tiesību akts, norāda pamatojumu un samērīgumu.</w:t>
            </w:r>
          </w:p>
          <w:p w14:paraId="3EA0026B" w14:textId="77777777" w:rsidR="00450134" w:rsidRPr="00450134" w:rsidRDefault="00450134" w:rsidP="00450134">
            <w:r w:rsidRPr="00450134">
              <w:t>Norāda iespējamās alternatīvas (t.sk. alternatīvas, kas neparedz tiesiskā regulējuma izstrādi) – kādos gadījumos būtu iespējams izvairīties no stingrāku prasību noteikšanas, nekā paredzēts attiecīgajos ES tiesību aktos</w:t>
            </w:r>
          </w:p>
        </w:tc>
      </w:tr>
      <w:tr w:rsidR="00700C8B" w:rsidRPr="00450134" w14:paraId="21F519D7"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46A5B439" w14:textId="1E5AFB5F" w:rsidR="00700C8B" w:rsidRPr="00450134" w:rsidRDefault="00700C8B" w:rsidP="00700C8B">
            <w:r>
              <w:t>Komisijas regulas Nr.1407/2013 1.panta 1.punkts.</w:t>
            </w:r>
          </w:p>
        </w:tc>
        <w:tc>
          <w:tcPr>
            <w:tcW w:w="1852" w:type="dxa"/>
            <w:tcBorders>
              <w:top w:val="outset" w:sz="6" w:space="0" w:color="auto"/>
              <w:left w:val="outset" w:sz="6" w:space="0" w:color="auto"/>
              <w:bottom w:val="outset" w:sz="6" w:space="0" w:color="auto"/>
              <w:right w:val="outset" w:sz="6" w:space="0" w:color="auto"/>
            </w:tcBorders>
          </w:tcPr>
          <w:p w14:paraId="5DFFDB94" w14:textId="34D5C1B5" w:rsidR="00700C8B" w:rsidRPr="00450134" w:rsidRDefault="00700C8B" w:rsidP="00450134">
            <w:r>
              <w:t xml:space="preserve">Noteikumu projekta </w:t>
            </w:r>
            <w:r w:rsidR="00671912">
              <w:t>4</w:t>
            </w:r>
            <w:r>
              <w:t>.1.apakšpunkts.</w:t>
            </w:r>
          </w:p>
        </w:tc>
        <w:tc>
          <w:tcPr>
            <w:tcW w:w="2719" w:type="dxa"/>
            <w:tcBorders>
              <w:top w:val="outset" w:sz="6" w:space="0" w:color="auto"/>
              <w:left w:val="outset" w:sz="6" w:space="0" w:color="auto"/>
              <w:bottom w:val="outset" w:sz="6" w:space="0" w:color="auto"/>
              <w:right w:val="outset" w:sz="6" w:space="0" w:color="auto"/>
            </w:tcBorders>
          </w:tcPr>
          <w:p w14:paraId="5264866B" w14:textId="15278B81" w:rsidR="00700C8B" w:rsidRPr="00450134" w:rsidRDefault="00700C8B" w:rsidP="00700C8B">
            <w:r>
              <w:t>V</w:t>
            </w:r>
            <w:r w:rsidRPr="00450134">
              <w:t>ienība tiek ieviesta pilnībā.</w:t>
            </w:r>
          </w:p>
          <w:p w14:paraId="3B9793AF"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37EB7C0C" w14:textId="77777777" w:rsidR="00700C8B" w:rsidRPr="00450134" w:rsidRDefault="00700C8B" w:rsidP="00700C8B">
            <w:r>
              <w:t>Netiek paredzētas</w:t>
            </w:r>
            <w:r w:rsidRPr="00450134">
              <w:t xml:space="preserve"> stingrākas prasības</w:t>
            </w:r>
            <w:r>
              <w:t>.</w:t>
            </w:r>
          </w:p>
          <w:p w14:paraId="41096F06" w14:textId="77777777" w:rsidR="00700C8B" w:rsidRPr="00450134" w:rsidRDefault="00700C8B" w:rsidP="00450134"/>
        </w:tc>
      </w:tr>
      <w:tr w:rsidR="00700C8B" w:rsidRPr="00450134" w14:paraId="46CBACA7"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26577177" w14:textId="0FE3F65D" w:rsidR="00700C8B" w:rsidRPr="00450134" w:rsidRDefault="00700C8B" w:rsidP="00450134">
            <w:r w:rsidRPr="00700C8B">
              <w:t>Komisijas regulas Nr.717/2014 1.panta 1.punkts</w:t>
            </w:r>
          </w:p>
        </w:tc>
        <w:tc>
          <w:tcPr>
            <w:tcW w:w="1852" w:type="dxa"/>
            <w:tcBorders>
              <w:top w:val="outset" w:sz="6" w:space="0" w:color="auto"/>
              <w:left w:val="outset" w:sz="6" w:space="0" w:color="auto"/>
              <w:bottom w:val="outset" w:sz="6" w:space="0" w:color="auto"/>
              <w:right w:val="outset" w:sz="6" w:space="0" w:color="auto"/>
            </w:tcBorders>
          </w:tcPr>
          <w:p w14:paraId="03A89A48" w14:textId="2FA07188" w:rsidR="00700C8B" w:rsidRPr="00450134" w:rsidRDefault="00700C8B" w:rsidP="00450134">
            <w:r>
              <w:t xml:space="preserve">Noteikumu projekta </w:t>
            </w:r>
            <w:r w:rsidR="00671912">
              <w:t>4</w:t>
            </w:r>
            <w:r>
              <w:t>.1.apakšpunkts.</w:t>
            </w:r>
          </w:p>
        </w:tc>
        <w:tc>
          <w:tcPr>
            <w:tcW w:w="2719" w:type="dxa"/>
            <w:tcBorders>
              <w:top w:val="outset" w:sz="6" w:space="0" w:color="auto"/>
              <w:left w:val="outset" w:sz="6" w:space="0" w:color="auto"/>
              <w:bottom w:val="outset" w:sz="6" w:space="0" w:color="auto"/>
              <w:right w:val="outset" w:sz="6" w:space="0" w:color="auto"/>
            </w:tcBorders>
          </w:tcPr>
          <w:p w14:paraId="5BDB4DC3" w14:textId="50C27069" w:rsidR="00700C8B" w:rsidRPr="00450134" w:rsidRDefault="00700C8B" w:rsidP="00700C8B">
            <w:r>
              <w:t>V</w:t>
            </w:r>
            <w:r w:rsidRPr="00450134">
              <w:t>ienība tiek ieviesta pilnībā.</w:t>
            </w:r>
          </w:p>
          <w:p w14:paraId="76336A89"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28B8C8B0" w14:textId="77777777" w:rsidR="00700C8B" w:rsidRPr="00450134" w:rsidRDefault="00700C8B" w:rsidP="00700C8B">
            <w:r>
              <w:t>Netiek paredzētas</w:t>
            </w:r>
            <w:r w:rsidRPr="00450134">
              <w:t xml:space="preserve"> stingrākas prasības</w:t>
            </w:r>
            <w:r>
              <w:t>.</w:t>
            </w:r>
          </w:p>
          <w:p w14:paraId="2D8AF452" w14:textId="77777777" w:rsidR="00700C8B" w:rsidRPr="00450134" w:rsidRDefault="00700C8B" w:rsidP="00450134"/>
        </w:tc>
      </w:tr>
      <w:tr w:rsidR="00700C8B" w:rsidRPr="00450134" w14:paraId="0A4A9442"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72C7B370" w14:textId="35B78A3E" w:rsidR="00700C8B" w:rsidRPr="00450134" w:rsidRDefault="00700C8B" w:rsidP="00450134">
            <w:r w:rsidRPr="00700C8B">
              <w:lastRenderedPageBreak/>
              <w:t>Komisijas regulas Nr.1408/2013 1.panta 1.punkts.</w:t>
            </w:r>
          </w:p>
        </w:tc>
        <w:tc>
          <w:tcPr>
            <w:tcW w:w="1852" w:type="dxa"/>
            <w:tcBorders>
              <w:top w:val="outset" w:sz="6" w:space="0" w:color="auto"/>
              <w:left w:val="outset" w:sz="6" w:space="0" w:color="auto"/>
              <w:bottom w:val="outset" w:sz="6" w:space="0" w:color="auto"/>
              <w:right w:val="outset" w:sz="6" w:space="0" w:color="auto"/>
            </w:tcBorders>
          </w:tcPr>
          <w:p w14:paraId="723BD1E9" w14:textId="0CFCE2CD" w:rsidR="00700C8B" w:rsidRPr="00450134" w:rsidRDefault="00700C8B" w:rsidP="00450134">
            <w:r>
              <w:t xml:space="preserve">Noteikumu projekta </w:t>
            </w:r>
            <w:r w:rsidR="00671912">
              <w:t>4</w:t>
            </w:r>
            <w:r>
              <w:t>.1.apakšpunkts.</w:t>
            </w:r>
          </w:p>
        </w:tc>
        <w:tc>
          <w:tcPr>
            <w:tcW w:w="2719" w:type="dxa"/>
            <w:tcBorders>
              <w:top w:val="outset" w:sz="6" w:space="0" w:color="auto"/>
              <w:left w:val="outset" w:sz="6" w:space="0" w:color="auto"/>
              <w:bottom w:val="outset" w:sz="6" w:space="0" w:color="auto"/>
              <w:right w:val="outset" w:sz="6" w:space="0" w:color="auto"/>
            </w:tcBorders>
          </w:tcPr>
          <w:p w14:paraId="03AFD730" w14:textId="79A7C6A5" w:rsidR="00700C8B" w:rsidRPr="00450134" w:rsidRDefault="00700C8B" w:rsidP="00700C8B">
            <w:r>
              <w:t>V</w:t>
            </w:r>
            <w:r w:rsidRPr="00450134">
              <w:t>ienība tiek ieviesta pilnībā.</w:t>
            </w:r>
          </w:p>
          <w:p w14:paraId="7BF0CC28"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36E64A3B" w14:textId="77777777" w:rsidR="00700C8B" w:rsidRPr="00450134" w:rsidRDefault="00700C8B" w:rsidP="00700C8B">
            <w:r>
              <w:t>Netiek paredzētas</w:t>
            </w:r>
            <w:r w:rsidRPr="00450134">
              <w:t xml:space="preserve"> stingrākas prasības</w:t>
            </w:r>
            <w:r>
              <w:t>.</w:t>
            </w:r>
          </w:p>
          <w:p w14:paraId="5FD505C1" w14:textId="77777777" w:rsidR="00700C8B" w:rsidRPr="00450134" w:rsidRDefault="00700C8B" w:rsidP="00450134"/>
        </w:tc>
      </w:tr>
      <w:tr w:rsidR="00775B74" w:rsidRPr="00450134" w14:paraId="1F829DF6"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1FDDAF4E" w14:textId="580ED8B2" w:rsidR="00775B74" w:rsidRPr="00700C8B" w:rsidRDefault="00E83BE7" w:rsidP="00450134">
            <w:r w:rsidRPr="00E83BE7">
              <w:t>Komisijas regulas Nr.1407/2013 1.panta 2.punkts.</w:t>
            </w:r>
          </w:p>
        </w:tc>
        <w:tc>
          <w:tcPr>
            <w:tcW w:w="1852" w:type="dxa"/>
            <w:tcBorders>
              <w:top w:val="outset" w:sz="6" w:space="0" w:color="auto"/>
              <w:left w:val="outset" w:sz="6" w:space="0" w:color="auto"/>
              <w:bottom w:val="outset" w:sz="6" w:space="0" w:color="auto"/>
              <w:right w:val="outset" w:sz="6" w:space="0" w:color="auto"/>
            </w:tcBorders>
          </w:tcPr>
          <w:p w14:paraId="169B147C" w14:textId="725FA8FE" w:rsidR="00775B74" w:rsidRDefault="00E83BE7" w:rsidP="00450134">
            <w:r w:rsidRPr="00E83BE7">
              <w:t xml:space="preserve">Noteikumu projekta </w:t>
            </w:r>
            <w:r w:rsidR="00671912">
              <w:t>4</w:t>
            </w:r>
            <w:r w:rsidRPr="00E83BE7">
              <w:t>.1.apakšpunkts.</w:t>
            </w:r>
          </w:p>
        </w:tc>
        <w:tc>
          <w:tcPr>
            <w:tcW w:w="2719" w:type="dxa"/>
            <w:tcBorders>
              <w:top w:val="outset" w:sz="6" w:space="0" w:color="auto"/>
              <w:left w:val="outset" w:sz="6" w:space="0" w:color="auto"/>
              <w:bottom w:val="outset" w:sz="6" w:space="0" w:color="auto"/>
              <w:right w:val="outset" w:sz="6" w:space="0" w:color="auto"/>
            </w:tcBorders>
          </w:tcPr>
          <w:p w14:paraId="31ACD2C1" w14:textId="77777777" w:rsidR="00E83BE7" w:rsidRPr="00E83BE7" w:rsidRDefault="00E83BE7" w:rsidP="00E83BE7">
            <w:r w:rsidRPr="00E83BE7">
              <w:t>Vienība tiek ieviesta pilnībā.</w:t>
            </w:r>
          </w:p>
          <w:p w14:paraId="566DA805" w14:textId="77777777" w:rsidR="00775B74" w:rsidRDefault="00775B74" w:rsidP="00700C8B"/>
        </w:tc>
        <w:tc>
          <w:tcPr>
            <w:tcW w:w="2819" w:type="dxa"/>
            <w:tcBorders>
              <w:top w:val="outset" w:sz="6" w:space="0" w:color="auto"/>
              <w:left w:val="outset" w:sz="6" w:space="0" w:color="auto"/>
              <w:bottom w:val="outset" w:sz="6" w:space="0" w:color="auto"/>
              <w:right w:val="outset" w:sz="6" w:space="0" w:color="auto"/>
            </w:tcBorders>
          </w:tcPr>
          <w:p w14:paraId="42460E24" w14:textId="77777777" w:rsidR="00E83BE7" w:rsidRPr="00E83BE7" w:rsidRDefault="00E83BE7" w:rsidP="00E83BE7">
            <w:r w:rsidRPr="00E83BE7">
              <w:t>Netiek paredzētas stingrākas prasības.</w:t>
            </w:r>
          </w:p>
          <w:p w14:paraId="47D3B2E4" w14:textId="77777777" w:rsidR="00775B74" w:rsidRDefault="00775B74" w:rsidP="00700C8B"/>
        </w:tc>
      </w:tr>
      <w:tr w:rsidR="00700C8B" w:rsidRPr="00450134" w14:paraId="3BEB4317"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33D7C1AD" w14:textId="0B4DE4D5" w:rsidR="00700C8B" w:rsidRPr="00450134" w:rsidRDefault="00700C8B" w:rsidP="00700C8B">
            <w:r>
              <w:t>Komisijas regulas Nr.1407/2013 2.panta 2.punkts; 3.panta 2.punkts.</w:t>
            </w:r>
          </w:p>
        </w:tc>
        <w:tc>
          <w:tcPr>
            <w:tcW w:w="1852" w:type="dxa"/>
            <w:tcBorders>
              <w:top w:val="outset" w:sz="6" w:space="0" w:color="auto"/>
              <w:left w:val="outset" w:sz="6" w:space="0" w:color="auto"/>
              <w:bottom w:val="outset" w:sz="6" w:space="0" w:color="auto"/>
              <w:right w:val="outset" w:sz="6" w:space="0" w:color="auto"/>
            </w:tcBorders>
          </w:tcPr>
          <w:p w14:paraId="772DDFA3" w14:textId="7CDCD995" w:rsidR="00700C8B" w:rsidRPr="00450134" w:rsidRDefault="003D4EAF" w:rsidP="00450134">
            <w:r w:rsidRPr="003D4EAF">
              <w:t xml:space="preserve">Noteikumu projekta </w:t>
            </w:r>
            <w:r w:rsidR="004914F4">
              <w:t>4</w:t>
            </w:r>
            <w:r w:rsidRPr="003D4EAF">
              <w:t>.</w:t>
            </w:r>
            <w:r>
              <w:t>2</w:t>
            </w:r>
            <w:r w:rsidRPr="003D4EAF">
              <w:t>.apakšpunkts.</w:t>
            </w:r>
          </w:p>
        </w:tc>
        <w:tc>
          <w:tcPr>
            <w:tcW w:w="2719" w:type="dxa"/>
            <w:tcBorders>
              <w:top w:val="outset" w:sz="6" w:space="0" w:color="auto"/>
              <w:left w:val="outset" w:sz="6" w:space="0" w:color="auto"/>
              <w:bottom w:val="outset" w:sz="6" w:space="0" w:color="auto"/>
              <w:right w:val="outset" w:sz="6" w:space="0" w:color="auto"/>
            </w:tcBorders>
          </w:tcPr>
          <w:p w14:paraId="0304D8EF" w14:textId="77777777" w:rsidR="003D4EAF" w:rsidRPr="003D4EAF" w:rsidRDefault="003D4EAF" w:rsidP="003D4EAF">
            <w:r w:rsidRPr="003D4EAF">
              <w:t>Vienība tiek ieviesta pilnībā.</w:t>
            </w:r>
          </w:p>
          <w:p w14:paraId="35E96F98"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311E6575" w14:textId="77777777" w:rsidR="003D4EAF" w:rsidRPr="003D4EAF" w:rsidRDefault="003D4EAF" w:rsidP="003D4EAF">
            <w:r w:rsidRPr="003D4EAF">
              <w:t>Netiek paredzētas stingrākas prasības.</w:t>
            </w:r>
          </w:p>
          <w:p w14:paraId="576AEBF7" w14:textId="77777777" w:rsidR="00700C8B" w:rsidRPr="00450134" w:rsidRDefault="00700C8B" w:rsidP="00450134"/>
        </w:tc>
      </w:tr>
      <w:tr w:rsidR="00700C8B" w:rsidRPr="00450134" w14:paraId="633ABE17"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09FEA9CA" w14:textId="78105EEA" w:rsidR="00700C8B" w:rsidRPr="00700C8B" w:rsidRDefault="00700C8B" w:rsidP="00700C8B">
            <w:r w:rsidRPr="00700C8B">
              <w:t>Komisijas regulas Nr.717/2</w:t>
            </w:r>
            <w:r w:rsidR="00DD5A81">
              <w:t>014</w:t>
            </w:r>
          </w:p>
          <w:p w14:paraId="6ABCCCE2" w14:textId="7F0A8253" w:rsidR="00700C8B" w:rsidRPr="00450134" w:rsidRDefault="00700C8B" w:rsidP="00450134">
            <w:r w:rsidRPr="00700C8B">
              <w:t>2.panta 2.punkts; 3.panta 2.</w:t>
            </w:r>
            <w:r w:rsidR="00E83BE7">
              <w:t xml:space="preserve"> un 3.</w:t>
            </w:r>
            <w:r w:rsidRPr="00700C8B">
              <w:t>punkts.</w:t>
            </w:r>
          </w:p>
        </w:tc>
        <w:tc>
          <w:tcPr>
            <w:tcW w:w="1852" w:type="dxa"/>
            <w:tcBorders>
              <w:top w:val="outset" w:sz="6" w:space="0" w:color="auto"/>
              <w:left w:val="outset" w:sz="6" w:space="0" w:color="auto"/>
              <w:bottom w:val="outset" w:sz="6" w:space="0" w:color="auto"/>
              <w:right w:val="outset" w:sz="6" w:space="0" w:color="auto"/>
            </w:tcBorders>
          </w:tcPr>
          <w:p w14:paraId="680CF402" w14:textId="3321E6B2" w:rsidR="00700C8B" w:rsidRPr="00450134" w:rsidRDefault="003D4EAF" w:rsidP="00450134">
            <w:r w:rsidRPr="003D4EAF">
              <w:t xml:space="preserve">Noteikumu projekta </w:t>
            </w:r>
            <w:r w:rsidR="004914F4">
              <w:t>4</w:t>
            </w:r>
            <w:r w:rsidRPr="003D4EAF">
              <w:t>.2.apakšpunkts.</w:t>
            </w:r>
          </w:p>
        </w:tc>
        <w:tc>
          <w:tcPr>
            <w:tcW w:w="2719" w:type="dxa"/>
            <w:tcBorders>
              <w:top w:val="outset" w:sz="6" w:space="0" w:color="auto"/>
              <w:left w:val="outset" w:sz="6" w:space="0" w:color="auto"/>
              <w:bottom w:val="outset" w:sz="6" w:space="0" w:color="auto"/>
              <w:right w:val="outset" w:sz="6" w:space="0" w:color="auto"/>
            </w:tcBorders>
          </w:tcPr>
          <w:p w14:paraId="1F71F72B" w14:textId="77777777" w:rsidR="003D4EAF" w:rsidRPr="003D4EAF" w:rsidRDefault="003D4EAF" w:rsidP="003D4EAF">
            <w:r w:rsidRPr="003D4EAF">
              <w:t>Vienība tiek ieviesta pilnībā.</w:t>
            </w:r>
          </w:p>
          <w:p w14:paraId="53F9DEDF"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495E5E4A" w14:textId="77777777" w:rsidR="003D4EAF" w:rsidRPr="003D4EAF" w:rsidRDefault="003D4EAF" w:rsidP="003D4EAF">
            <w:r w:rsidRPr="003D4EAF">
              <w:t>Netiek paredzētas stingrākas prasības.</w:t>
            </w:r>
          </w:p>
          <w:p w14:paraId="33E7EB4D" w14:textId="77777777" w:rsidR="00700C8B" w:rsidRPr="00450134" w:rsidRDefault="00700C8B" w:rsidP="00450134"/>
        </w:tc>
      </w:tr>
      <w:tr w:rsidR="00700C8B" w:rsidRPr="00450134" w14:paraId="2414BDEE"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0F2ABC36" w14:textId="140EF579" w:rsidR="00700C8B" w:rsidRPr="00450134" w:rsidRDefault="00700C8B" w:rsidP="00450134">
            <w:r w:rsidRPr="00700C8B">
              <w:t>Komisijas regulas Nr.1408/2013 2.panta 2.punkts, 3.panta 2.</w:t>
            </w:r>
            <w:r w:rsidR="00E83BE7">
              <w:t xml:space="preserve"> un 3.</w:t>
            </w:r>
            <w:r w:rsidRPr="00700C8B">
              <w:t>punkts.</w:t>
            </w:r>
          </w:p>
        </w:tc>
        <w:tc>
          <w:tcPr>
            <w:tcW w:w="1852" w:type="dxa"/>
            <w:tcBorders>
              <w:top w:val="outset" w:sz="6" w:space="0" w:color="auto"/>
              <w:left w:val="outset" w:sz="6" w:space="0" w:color="auto"/>
              <w:bottom w:val="outset" w:sz="6" w:space="0" w:color="auto"/>
              <w:right w:val="outset" w:sz="6" w:space="0" w:color="auto"/>
            </w:tcBorders>
          </w:tcPr>
          <w:p w14:paraId="758316B7" w14:textId="1981306E" w:rsidR="00700C8B" w:rsidRPr="00450134" w:rsidRDefault="003D4EAF" w:rsidP="00450134">
            <w:r w:rsidRPr="003D4EAF">
              <w:t xml:space="preserve">Noteikumu projekta </w:t>
            </w:r>
            <w:r w:rsidR="004914F4">
              <w:t>4</w:t>
            </w:r>
            <w:r w:rsidRPr="003D4EAF">
              <w:t>.2.apakšpunkts.</w:t>
            </w:r>
          </w:p>
        </w:tc>
        <w:tc>
          <w:tcPr>
            <w:tcW w:w="2719" w:type="dxa"/>
            <w:tcBorders>
              <w:top w:val="outset" w:sz="6" w:space="0" w:color="auto"/>
              <w:left w:val="outset" w:sz="6" w:space="0" w:color="auto"/>
              <w:bottom w:val="outset" w:sz="6" w:space="0" w:color="auto"/>
              <w:right w:val="outset" w:sz="6" w:space="0" w:color="auto"/>
            </w:tcBorders>
          </w:tcPr>
          <w:p w14:paraId="40E5C226" w14:textId="77777777" w:rsidR="003D4EAF" w:rsidRPr="003D4EAF" w:rsidRDefault="003D4EAF" w:rsidP="003D4EAF">
            <w:r w:rsidRPr="003D4EAF">
              <w:t>Vienība tiek ieviesta pilnībā.</w:t>
            </w:r>
          </w:p>
          <w:p w14:paraId="410B660A" w14:textId="77777777" w:rsidR="00700C8B" w:rsidRPr="00450134" w:rsidRDefault="00700C8B" w:rsidP="00450134"/>
        </w:tc>
        <w:tc>
          <w:tcPr>
            <w:tcW w:w="2819" w:type="dxa"/>
            <w:tcBorders>
              <w:top w:val="outset" w:sz="6" w:space="0" w:color="auto"/>
              <w:left w:val="outset" w:sz="6" w:space="0" w:color="auto"/>
              <w:bottom w:val="outset" w:sz="6" w:space="0" w:color="auto"/>
              <w:right w:val="outset" w:sz="6" w:space="0" w:color="auto"/>
            </w:tcBorders>
          </w:tcPr>
          <w:p w14:paraId="0616C182" w14:textId="77777777" w:rsidR="003D4EAF" w:rsidRPr="003D4EAF" w:rsidRDefault="003D4EAF" w:rsidP="003D4EAF">
            <w:r w:rsidRPr="003D4EAF">
              <w:t>Netiek paredzētas stingrākas prasības.</w:t>
            </w:r>
          </w:p>
          <w:p w14:paraId="6D565556" w14:textId="77777777" w:rsidR="00700C8B" w:rsidRPr="00450134" w:rsidRDefault="00700C8B" w:rsidP="00450134"/>
        </w:tc>
      </w:tr>
      <w:tr w:rsidR="00B3005C" w:rsidRPr="00450134" w14:paraId="27B24A12"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295A60F8" w14:textId="2D5155FE" w:rsidR="00B3005C" w:rsidRDefault="00572254" w:rsidP="003D4EAF">
            <w:r w:rsidRPr="00572254">
              <w:t>Komisijas regulas Nr.1407/2013 3.panta 2.punkts</w:t>
            </w:r>
            <w:r>
              <w:t>.</w:t>
            </w:r>
          </w:p>
        </w:tc>
        <w:tc>
          <w:tcPr>
            <w:tcW w:w="1852" w:type="dxa"/>
            <w:tcBorders>
              <w:top w:val="outset" w:sz="6" w:space="0" w:color="auto"/>
              <w:left w:val="outset" w:sz="6" w:space="0" w:color="auto"/>
              <w:bottom w:val="outset" w:sz="6" w:space="0" w:color="auto"/>
              <w:right w:val="outset" w:sz="6" w:space="0" w:color="auto"/>
            </w:tcBorders>
          </w:tcPr>
          <w:p w14:paraId="0B46D926" w14:textId="03399EB7" w:rsidR="00B3005C" w:rsidRPr="00586483" w:rsidRDefault="00572254" w:rsidP="00450134">
            <w:r w:rsidRPr="00572254">
              <w:t xml:space="preserve">Noteikumu projekta </w:t>
            </w:r>
            <w:r w:rsidR="004914F4">
              <w:t>4</w:t>
            </w:r>
            <w:r w:rsidRPr="00572254">
              <w:t>.3.apakšpunkts.</w:t>
            </w:r>
          </w:p>
        </w:tc>
        <w:tc>
          <w:tcPr>
            <w:tcW w:w="2719" w:type="dxa"/>
            <w:tcBorders>
              <w:top w:val="outset" w:sz="6" w:space="0" w:color="auto"/>
              <w:left w:val="outset" w:sz="6" w:space="0" w:color="auto"/>
              <w:bottom w:val="outset" w:sz="6" w:space="0" w:color="auto"/>
              <w:right w:val="outset" w:sz="6" w:space="0" w:color="auto"/>
            </w:tcBorders>
          </w:tcPr>
          <w:p w14:paraId="23B22B68" w14:textId="77777777" w:rsidR="00572254" w:rsidRPr="00572254" w:rsidRDefault="00572254" w:rsidP="00572254">
            <w:r w:rsidRPr="00572254">
              <w:t>Vienība tiek ieviesta pilnībā.</w:t>
            </w:r>
          </w:p>
          <w:p w14:paraId="38052C1F" w14:textId="77777777" w:rsidR="00B3005C" w:rsidRPr="003D4EAF" w:rsidRDefault="00B3005C" w:rsidP="00586483"/>
        </w:tc>
        <w:tc>
          <w:tcPr>
            <w:tcW w:w="2819" w:type="dxa"/>
            <w:tcBorders>
              <w:top w:val="outset" w:sz="6" w:space="0" w:color="auto"/>
              <w:left w:val="outset" w:sz="6" w:space="0" w:color="auto"/>
              <w:bottom w:val="outset" w:sz="6" w:space="0" w:color="auto"/>
              <w:right w:val="outset" w:sz="6" w:space="0" w:color="auto"/>
            </w:tcBorders>
          </w:tcPr>
          <w:p w14:paraId="596B741F" w14:textId="77777777" w:rsidR="00572254" w:rsidRPr="00572254" w:rsidRDefault="00572254" w:rsidP="00572254">
            <w:r w:rsidRPr="00572254">
              <w:t>Netiek paredzētas stingrākas prasības.</w:t>
            </w:r>
          </w:p>
          <w:p w14:paraId="397A6645" w14:textId="77777777" w:rsidR="00B3005C" w:rsidRPr="003D4EAF" w:rsidRDefault="00B3005C" w:rsidP="00586483"/>
        </w:tc>
      </w:tr>
      <w:tr w:rsidR="00572254" w:rsidRPr="00450134" w14:paraId="699B93CA"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1DD6DC6A" w14:textId="7A68B74A" w:rsidR="00572254" w:rsidRPr="00572254" w:rsidRDefault="00572254" w:rsidP="003D4EAF">
            <w:r w:rsidRPr="00572254">
              <w:t>Komisijas regulas Nr.1408/2013 3.panta 2.punkts</w:t>
            </w:r>
            <w:r>
              <w:t>.</w:t>
            </w:r>
          </w:p>
        </w:tc>
        <w:tc>
          <w:tcPr>
            <w:tcW w:w="1852" w:type="dxa"/>
            <w:tcBorders>
              <w:top w:val="outset" w:sz="6" w:space="0" w:color="auto"/>
              <w:left w:val="outset" w:sz="6" w:space="0" w:color="auto"/>
              <w:bottom w:val="outset" w:sz="6" w:space="0" w:color="auto"/>
              <w:right w:val="outset" w:sz="6" w:space="0" w:color="auto"/>
            </w:tcBorders>
          </w:tcPr>
          <w:p w14:paraId="56D29EE8" w14:textId="5E8D18D8" w:rsidR="00572254" w:rsidRPr="00586483" w:rsidRDefault="00572254" w:rsidP="00450134">
            <w:r w:rsidRPr="00572254">
              <w:t xml:space="preserve">Noteikumu projekta </w:t>
            </w:r>
            <w:r w:rsidR="004914F4">
              <w:t>4</w:t>
            </w:r>
            <w:r w:rsidRPr="00572254">
              <w:t>.3.apakšpunkts.</w:t>
            </w:r>
          </w:p>
        </w:tc>
        <w:tc>
          <w:tcPr>
            <w:tcW w:w="2719" w:type="dxa"/>
            <w:tcBorders>
              <w:top w:val="outset" w:sz="6" w:space="0" w:color="auto"/>
              <w:left w:val="outset" w:sz="6" w:space="0" w:color="auto"/>
              <w:bottom w:val="outset" w:sz="6" w:space="0" w:color="auto"/>
              <w:right w:val="outset" w:sz="6" w:space="0" w:color="auto"/>
            </w:tcBorders>
          </w:tcPr>
          <w:p w14:paraId="2593E95E" w14:textId="77777777" w:rsidR="00572254" w:rsidRPr="00572254" w:rsidRDefault="00572254" w:rsidP="00572254">
            <w:r w:rsidRPr="00572254">
              <w:t>Vienība tiek ieviesta pilnībā.</w:t>
            </w:r>
          </w:p>
          <w:p w14:paraId="6927004C" w14:textId="77777777" w:rsidR="00572254" w:rsidRPr="003D4EAF" w:rsidRDefault="00572254" w:rsidP="00586483"/>
        </w:tc>
        <w:tc>
          <w:tcPr>
            <w:tcW w:w="2819" w:type="dxa"/>
            <w:tcBorders>
              <w:top w:val="outset" w:sz="6" w:space="0" w:color="auto"/>
              <w:left w:val="outset" w:sz="6" w:space="0" w:color="auto"/>
              <w:bottom w:val="outset" w:sz="6" w:space="0" w:color="auto"/>
              <w:right w:val="outset" w:sz="6" w:space="0" w:color="auto"/>
            </w:tcBorders>
          </w:tcPr>
          <w:p w14:paraId="700A27D0" w14:textId="77777777" w:rsidR="00572254" w:rsidRPr="00572254" w:rsidRDefault="00572254" w:rsidP="00572254">
            <w:r w:rsidRPr="00572254">
              <w:t>Netiek paredzētas stingrākas prasības.</w:t>
            </w:r>
          </w:p>
          <w:p w14:paraId="18435188" w14:textId="77777777" w:rsidR="00572254" w:rsidRPr="003D4EAF" w:rsidRDefault="00572254" w:rsidP="00586483"/>
        </w:tc>
      </w:tr>
      <w:tr w:rsidR="00572254" w:rsidRPr="00450134" w14:paraId="55E6D60D"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2AA10BB5" w14:textId="37CC9D34" w:rsidR="00572254" w:rsidRPr="00572254" w:rsidRDefault="00572254" w:rsidP="003D4EAF">
            <w:r w:rsidRPr="00572254">
              <w:t>Komisijas regulas Nr.717/2014 3.panta 2.punkts</w:t>
            </w:r>
            <w:r>
              <w:t>.</w:t>
            </w:r>
          </w:p>
        </w:tc>
        <w:tc>
          <w:tcPr>
            <w:tcW w:w="1852" w:type="dxa"/>
            <w:tcBorders>
              <w:top w:val="outset" w:sz="6" w:space="0" w:color="auto"/>
              <w:left w:val="outset" w:sz="6" w:space="0" w:color="auto"/>
              <w:bottom w:val="outset" w:sz="6" w:space="0" w:color="auto"/>
              <w:right w:val="outset" w:sz="6" w:space="0" w:color="auto"/>
            </w:tcBorders>
          </w:tcPr>
          <w:p w14:paraId="7F4AE6AE" w14:textId="031338D2" w:rsidR="00572254" w:rsidRPr="00586483" w:rsidRDefault="00572254" w:rsidP="00450134">
            <w:r w:rsidRPr="00572254">
              <w:t xml:space="preserve">Noteikumu projekta </w:t>
            </w:r>
            <w:r w:rsidR="004914F4">
              <w:t>4</w:t>
            </w:r>
            <w:r w:rsidRPr="00572254">
              <w:t>.3.apakšpunkts.</w:t>
            </w:r>
          </w:p>
        </w:tc>
        <w:tc>
          <w:tcPr>
            <w:tcW w:w="2719" w:type="dxa"/>
            <w:tcBorders>
              <w:top w:val="outset" w:sz="6" w:space="0" w:color="auto"/>
              <w:left w:val="outset" w:sz="6" w:space="0" w:color="auto"/>
              <w:bottom w:val="outset" w:sz="6" w:space="0" w:color="auto"/>
              <w:right w:val="outset" w:sz="6" w:space="0" w:color="auto"/>
            </w:tcBorders>
          </w:tcPr>
          <w:p w14:paraId="7C5AE1CA" w14:textId="77777777" w:rsidR="00572254" w:rsidRPr="00572254" w:rsidRDefault="00572254" w:rsidP="00572254">
            <w:r w:rsidRPr="00572254">
              <w:t>Vienība tiek ieviesta pilnībā.</w:t>
            </w:r>
          </w:p>
          <w:p w14:paraId="7780AFCC" w14:textId="77777777" w:rsidR="00572254" w:rsidRPr="003D4EAF" w:rsidRDefault="00572254" w:rsidP="00586483"/>
        </w:tc>
        <w:tc>
          <w:tcPr>
            <w:tcW w:w="2819" w:type="dxa"/>
            <w:tcBorders>
              <w:top w:val="outset" w:sz="6" w:space="0" w:color="auto"/>
              <w:left w:val="outset" w:sz="6" w:space="0" w:color="auto"/>
              <w:bottom w:val="outset" w:sz="6" w:space="0" w:color="auto"/>
              <w:right w:val="outset" w:sz="6" w:space="0" w:color="auto"/>
            </w:tcBorders>
          </w:tcPr>
          <w:p w14:paraId="7392E511" w14:textId="77777777" w:rsidR="00572254" w:rsidRPr="00572254" w:rsidRDefault="00572254" w:rsidP="00572254">
            <w:r w:rsidRPr="00572254">
              <w:t>Netiek paredzētas stingrākas prasības.</w:t>
            </w:r>
          </w:p>
          <w:p w14:paraId="1EE5186D" w14:textId="77777777" w:rsidR="00572254" w:rsidRPr="003D4EAF" w:rsidRDefault="00572254" w:rsidP="00586483"/>
        </w:tc>
      </w:tr>
      <w:tr w:rsidR="004914F4" w:rsidRPr="00450134" w14:paraId="4F0A1D3B"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203BD215" w14:textId="3D6F91B4" w:rsidR="004914F4" w:rsidRPr="00572254" w:rsidRDefault="004914F4" w:rsidP="003D4EAF">
            <w:r w:rsidRPr="004914F4">
              <w:t>Komisijas regulas Nr.1407/2013 5.panta 1.</w:t>
            </w:r>
            <w:r>
              <w:t>punkts.</w:t>
            </w:r>
          </w:p>
        </w:tc>
        <w:tc>
          <w:tcPr>
            <w:tcW w:w="1852" w:type="dxa"/>
            <w:tcBorders>
              <w:top w:val="outset" w:sz="6" w:space="0" w:color="auto"/>
              <w:left w:val="outset" w:sz="6" w:space="0" w:color="auto"/>
              <w:bottom w:val="outset" w:sz="6" w:space="0" w:color="auto"/>
              <w:right w:val="outset" w:sz="6" w:space="0" w:color="auto"/>
            </w:tcBorders>
          </w:tcPr>
          <w:p w14:paraId="31F74460" w14:textId="7728ADF0" w:rsidR="004914F4" w:rsidRPr="00572254" w:rsidRDefault="004914F4" w:rsidP="00450134">
            <w:r w:rsidRPr="004914F4">
              <w:t>Noteikumu projekta 4.3.apakšpunkts.</w:t>
            </w:r>
          </w:p>
        </w:tc>
        <w:tc>
          <w:tcPr>
            <w:tcW w:w="2719" w:type="dxa"/>
            <w:tcBorders>
              <w:top w:val="outset" w:sz="6" w:space="0" w:color="auto"/>
              <w:left w:val="outset" w:sz="6" w:space="0" w:color="auto"/>
              <w:bottom w:val="outset" w:sz="6" w:space="0" w:color="auto"/>
              <w:right w:val="outset" w:sz="6" w:space="0" w:color="auto"/>
            </w:tcBorders>
          </w:tcPr>
          <w:p w14:paraId="7E7604B7" w14:textId="77777777" w:rsidR="004914F4" w:rsidRPr="004914F4" w:rsidRDefault="004914F4" w:rsidP="004914F4">
            <w:r w:rsidRPr="004914F4">
              <w:t>Vienība tiek ieviesta pilnībā.</w:t>
            </w:r>
          </w:p>
          <w:p w14:paraId="7606DB0F" w14:textId="77777777" w:rsidR="004914F4" w:rsidRPr="00572254" w:rsidRDefault="004914F4" w:rsidP="00572254"/>
        </w:tc>
        <w:tc>
          <w:tcPr>
            <w:tcW w:w="2819" w:type="dxa"/>
            <w:tcBorders>
              <w:top w:val="outset" w:sz="6" w:space="0" w:color="auto"/>
              <w:left w:val="outset" w:sz="6" w:space="0" w:color="auto"/>
              <w:bottom w:val="outset" w:sz="6" w:space="0" w:color="auto"/>
              <w:right w:val="outset" w:sz="6" w:space="0" w:color="auto"/>
            </w:tcBorders>
          </w:tcPr>
          <w:p w14:paraId="2FA48A19" w14:textId="77777777" w:rsidR="004914F4" w:rsidRPr="004914F4" w:rsidRDefault="004914F4" w:rsidP="004914F4">
            <w:r w:rsidRPr="004914F4">
              <w:t>Netiek paredzētas stingrākas prasības.</w:t>
            </w:r>
          </w:p>
          <w:p w14:paraId="000EB388" w14:textId="77777777" w:rsidR="004914F4" w:rsidRPr="00572254" w:rsidRDefault="004914F4" w:rsidP="00572254"/>
        </w:tc>
      </w:tr>
      <w:tr w:rsidR="004914F4" w:rsidRPr="00450134" w14:paraId="2703AB2C"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46B9499D" w14:textId="60241F9D" w:rsidR="004914F4" w:rsidRPr="004914F4" w:rsidRDefault="004914F4" w:rsidP="003D4EAF">
            <w:r w:rsidRPr="004914F4">
              <w:t>Komisijas regulas Nr.717/2014</w:t>
            </w:r>
            <w:r>
              <w:t xml:space="preserve"> </w:t>
            </w:r>
            <w:r w:rsidRPr="004914F4">
              <w:t>5.panta 1.</w:t>
            </w:r>
            <w:r>
              <w:t xml:space="preserve"> un 2.punkts.</w:t>
            </w:r>
          </w:p>
        </w:tc>
        <w:tc>
          <w:tcPr>
            <w:tcW w:w="1852" w:type="dxa"/>
            <w:tcBorders>
              <w:top w:val="outset" w:sz="6" w:space="0" w:color="auto"/>
              <w:left w:val="outset" w:sz="6" w:space="0" w:color="auto"/>
              <w:bottom w:val="outset" w:sz="6" w:space="0" w:color="auto"/>
              <w:right w:val="outset" w:sz="6" w:space="0" w:color="auto"/>
            </w:tcBorders>
          </w:tcPr>
          <w:p w14:paraId="4D49DADC" w14:textId="04ACE6D3" w:rsidR="004914F4" w:rsidRPr="004914F4" w:rsidRDefault="004914F4" w:rsidP="00450134">
            <w:r w:rsidRPr="004914F4">
              <w:t>Noteikumu projekta 4.3.apakšpunkts.</w:t>
            </w:r>
          </w:p>
        </w:tc>
        <w:tc>
          <w:tcPr>
            <w:tcW w:w="2719" w:type="dxa"/>
            <w:tcBorders>
              <w:top w:val="outset" w:sz="6" w:space="0" w:color="auto"/>
              <w:left w:val="outset" w:sz="6" w:space="0" w:color="auto"/>
              <w:bottom w:val="outset" w:sz="6" w:space="0" w:color="auto"/>
              <w:right w:val="outset" w:sz="6" w:space="0" w:color="auto"/>
            </w:tcBorders>
          </w:tcPr>
          <w:p w14:paraId="5C7C0C48" w14:textId="77777777" w:rsidR="004914F4" w:rsidRPr="004914F4" w:rsidRDefault="004914F4" w:rsidP="004914F4">
            <w:r w:rsidRPr="004914F4">
              <w:t>Vienība tiek ieviesta pilnībā.</w:t>
            </w:r>
          </w:p>
          <w:p w14:paraId="255E070F" w14:textId="77777777" w:rsidR="004914F4" w:rsidRPr="004914F4" w:rsidRDefault="004914F4" w:rsidP="004914F4"/>
        </w:tc>
        <w:tc>
          <w:tcPr>
            <w:tcW w:w="2819" w:type="dxa"/>
            <w:tcBorders>
              <w:top w:val="outset" w:sz="6" w:space="0" w:color="auto"/>
              <w:left w:val="outset" w:sz="6" w:space="0" w:color="auto"/>
              <w:bottom w:val="outset" w:sz="6" w:space="0" w:color="auto"/>
              <w:right w:val="outset" w:sz="6" w:space="0" w:color="auto"/>
            </w:tcBorders>
          </w:tcPr>
          <w:p w14:paraId="78A78EDA" w14:textId="77777777" w:rsidR="004914F4" w:rsidRPr="004914F4" w:rsidRDefault="004914F4" w:rsidP="004914F4">
            <w:r w:rsidRPr="004914F4">
              <w:t>Netiek paredzētas stingrākas prasības.</w:t>
            </w:r>
          </w:p>
          <w:p w14:paraId="23419BD3" w14:textId="77777777" w:rsidR="004914F4" w:rsidRPr="004914F4" w:rsidRDefault="004914F4" w:rsidP="004914F4"/>
        </w:tc>
      </w:tr>
      <w:tr w:rsidR="004914F4" w:rsidRPr="00450134" w14:paraId="16D8A387"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71016205" w14:textId="17E853CD" w:rsidR="004914F4" w:rsidRPr="004914F4" w:rsidRDefault="004914F4" w:rsidP="003D4EAF">
            <w:r w:rsidRPr="004914F4">
              <w:t>Komisijas regulas Nr.1408/2013</w:t>
            </w:r>
            <w:r>
              <w:t xml:space="preserve"> 5.panta </w:t>
            </w:r>
            <w:r w:rsidR="004914FD">
              <w:t>1. un 2.punkts.</w:t>
            </w:r>
          </w:p>
        </w:tc>
        <w:tc>
          <w:tcPr>
            <w:tcW w:w="1852" w:type="dxa"/>
            <w:tcBorders>
              <w:top w:val="outset" w:sz="6" w:space="0" w:color="auto"/>
              <w:left w:val="outset" w:sz="6" w:space="0" w:color="auto"/>
              <w:bottom w:val="outset" w:sz="6" w:space="0" w:color="auto"/>
              <w:right w:val="outset" w:sz="6" w:space="0" w:color="auto"/>
            </w:tcBorders>
          </w:tcPr>
          <w:p w14:paraId="5D1A402B" w14:textId="14B56D81" w:rsidR="004914F4" w:rsidRPr="004914F4" w:rsidRDefault="004914FD" w:rsidP="00450134">
            <w:r w:rsidRPr="004914FD">
              <w:t>Noteikumu projekta 4.3.apakšpunkts.</w:t>
            </w:r>
          </w:p>
        </w:tc>
        <w:tc>
          <w:tcPr>
            <w:tcW w:w="2719" w:type="dxa"/>
            <w:tcBorders>
              <w:top w:val="outset" w:sz="6" w:space="0" w:color="auto"/>
              <w:left w:val="outset" w:sz="6" w:space="0" w:color="auto"/>
              <w:bottom w:val="outset" w:sz="6" w:space="0" w:color="auto"/>
              <w:right w:val="outset" w:sz="6" w:space="0" w:color="auto"/>
            </w:tcBorders>
          </w:tcPr>
          <w:p w14:paraId="62C0A9BF" w14:textId="77777777" w:rsidR="004914FD" w:rsidRPr="004914FD" w:rsidRDefault="004914FD" w:rsidP="004914FD">
            <w:r w:rsidRPr="004914FD">
              <w:t>Vienība tiek ieviesta pilnībā.</w:t>
            </w:r>
          </w:p>
          <w:p w14:paraId="531C9041" w14:textId="77777777" w:rsidR="004914F4" w:rsidRPr="004914F4" w:rsidRDefault="004914F4" w:rsidP="004914F4"/>
        </w:tc>
        <w:tc>
          <w:tcPr>
            <w:tcW w:w="2819" w:type="dxa"/>
            <w:tcBorders>
              <w:top w:val="outset" w:sz="6" w:space="0" w:color="auto"/>
              <w:left w:val="outset" w:sz="6" w:space="0" w:color="auto"/>
              <w:bottom w:val="outset" w:sz="6" w:space="0" w:color="auto"/>
              <w:right w:val="outset" w:sz="6" w:space="0" w:color="auto"/>
            </w:tcBorders>
          </w:tcPr>
          <w:p w14:paraId="32A1F308" w14:textId="77777777" w:rsidR="004914FD" w:rsidRPr="004914FD" w:rsidRDefault="004914FD" w:rsidP="004914FD">
            <w:r w:rsidRPr="004914FD">
              <w:t>Netiek paredzētas stingrākas prasības.</w:t>
            </w:r>
          </w:p>
          <w:p w14:paraId="09D6F744" w14:textId="77777777" w:rsidR="004914F4" w:rsidRPr="004914F4" w:rsidRDefault="004914F4" w:rsidP="004914F4"/>
        </w:tc>
      </w:tr>
      <w:tr w:rsidR="004914F4" w:rsidRPr="00450134" w14:paraId="4A9D58BB"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7192B4FE" w14:textId="117D9C16" w:rsidR="004914F4" w:rsidRPr="004914F4" w:rsidRDefault="006F5986" w:rsidP="003D4EAF">
            <w:r w:rsidRPr="006F5986">
              <w:t xml:space="preserve">Komisijas regulas Nr.1407/2013 5.panta </w:t>
            </w:r>
            <w:r>
              <w:t>2</w:t>
            </w:r>
            <w:r w:rsidRPr="006F5986">
              <w:t>.punkts.</w:t>
            </w:r>
          </w:p>
        </w:tc>
        <w:tc>
          <w:tcPr>
            <w:tcW w:w="1852" w:type="dxa"/>
            <w:tcBorders>
              <w:top w:val="outset" w:sz="6" w:space="0" w:color="auto"/>
              <w:left w:val="outset" w:sz="6" w:space="0" w:color="auto"/>
              <w:bottom w:val="outset" w:sz="6" w:space="0" w:color="auto"/>
              <w:right w:val="outset" w:sz="6" w:space="0" w:color="auto"/>
            </w:tcBorders>
          </w:tcPr>
          <w:p w14:paraId="24365DED" w14:textId="6A266E07" w:rsidR="004914F4" w:rsidRPr="004914F4" w:rsidRDefault="00210488" w:rsidP="00450134">
            <w:r w:rsidRPr="00210488">
              <w:t>Noteikumu projekta 4.</w:t>
            </w:r>
            <w:r>
              <w:t>4</w:t>
            </w:r>
            <w:r w:rsidRPr="00210488">
              <w:t>.apakšpunkts</w:t>
            </w:r>
            <w:r>
              <w:t>.</w:t>
            </w:r>
          </w:p>
        </w:tc>
        <w:tc>
          <w:tcPr>
            <w:tcW w:w="2719" w:type="dxa"/>
            <w:tcBorders>
              <w:top w:val="outset" w:sz="6" w:space="0" w:color="auto"/>
              <w:left w:val="outset" w:sz="6" w:space="0" w:color="auto"/>
              <w:bottom w:val="outset" w:sz="6" w:space="0" w:color="auto"/>
              <w:right w:val="outset" w:sz="6" w:space="0" w:color="auto"/>
            </w:tcBorders>
          </w:tcPr>
          <w:p w14:paraId="41CDE43B" w14:textId="77777777" w:rsidR="00210488" w:rsidRPr="004914FD" w:rsidRDefault="00210488" w:rsidP="00210488">
            <w:r w:rsidRPr="004914FD">
              <w:t>Vienība tiek ieviesta pilnībā.</w:t>
            </w:r>
          </w:p>
          <w:p w14:paraId="54BE0511" w14:textId="77777777" w:rsidR="004914F4" w:rsidRPr="004914F4" w:rsidRDefault="004914F4" w:rsidP="004914F4"/>
        </w:tc>
        <w:tc>
          <w:tcPr>
            <w:tcW w:w="2819" w:type="dxa"/>
            <w:tcBorders>
              <w:top w:val="outset" w:sz="6" w:space="0" w:color="auto"/>
              <w:left w:val="outset" w:sz="6" w:space="0" w:color="auto"/>
              <w:bottom w:val="outset" w:sz="6" w:space="0" w:color="auto"/>
              <w:right w:val="outset" w:sz="6" w:space="0" w:color="auto"/>
            </w:tcBorders>
          </w:tcPr>
          <w:p w14:paraId="5C7F2808" w14:textId="77777777" w:rsidR="00210488" w:rsidRPr="004914FD" w:rsidRDefault="00210488" w:rsidP="00210488">
            <w:r w:rsidRPr="004914FD">
              <w:t>Netiek paredzētas stingrākas prasības.</w:t>
            </w:r>
          </w:p>
          <w:p w14:paraId="18D55151" w14:textId="77777777" w:rsidR="004914F4" w:rsidRPr="004914F4" w:rsidRDefault="004914F4" w:rsidP="004914F4"/>
        </w:tc>
      </w:tr>
      <w:tr w:rsidR="004914FD" w:rsidRPr="00450134" w14:paraId="2E692C1A"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058BED30" w14:textId="4AE4B3CC" w:rsidR="004914FD" w:rsidRPr="004914F4" w:rsidRDefault="00210488" w:rsidP="003D4EAF">
            <w:r w:rsidRPr="00210488">
              <w:t>Komisijas regulas Nr.717/2014 5.panta</w:t>
            </w:r>
            <w:r>
              <w:t xml:space="preserve"> 3.punkts.</w:t>
            </w:r>
          </w:p>
        </w:tc>
        <w:tc>
          <w:tcPr>
            <w:tcW w:w="1852" w:type="dxa"/>
            <w:tcBorders>
              <w:top w:val="outset" w:sz="6" w:space="0" w:color="auto"/>
              <w:left w:val="outset" w:sz="6" w:space="0" w:color="auto"/>
              <w:bottom w:val="outset" w:sz="6" w:space="0" w:color="auto"/>
              <w:right w:val="outset" w:sz="6" w:space="0" w:color="auto"/>
            </w:tcBorders>
          </w:tcPr>
          <w:p w14:paraId="6416FC0A" w14:textId="57C06466" w:rsidR="004914FD" w:rsidRPr="004914F4" w:rsidRDefault="00210488" w:rsidP="00450134">
            <w:r w:rsidRPr="00210488">
              <w:t>Noteikumu projekta 4.</w:t>
            </w:r>
            <w:r>
              <w:t>4</w:t>
            </w:r>
            <w:r w:rsidRPr="00210488">
              <w:t>.apakšpunkts</w:t>
            </w:r>
            <w:r>
              <w:t>.</w:t>
            </w:r>
          </w:p>
        </w:tc>
        <w:tc>
          <w:tcPr>
            <w:tcW w:w="2719" w:type="dxa"/>
            <w:tcBorders>
              <w:top w:val="outset" w:sz="6" w:space="0" w:color="auto"/>
              <w:left w:val="outset" w:sz="6" w:space="0" w:color="auto"/>
              <w:bottom w:val="outset" w:sz="6" w:space="0" w:color="auto"/>
              <w:right w:val="outset" w:sz="6" w:space="0" w:color="auto"/>
            </w:tcBorders>
          </w:tcPr>
          <w:p w14:paraId="12B97A30" w14:textId="77777777" w:rsidR="00210488" w:rsidRPr="004914FD" w:rsidRDefault="00210488" w:rsidP="00210488">
            <w:r w:rsidRPr="004914FD">
              <w:t>Vienība tiek ieviesta pilnībā.</w:t>
            </w:r>
          </w:p>
          <w:p w14:paraId="60CFEEE9" w14:textId="77777777" w:rsidR="004914FD" w:rsidRPr="004914F4" w:rsidRDefault="004914FD" w:rsidP="004914F4"/>
        </w:tc>
        <w:tc>
          <w:tcPr>
            <w:tcW w:w="2819" w:type="dxa"/>
            <w:tcBorders>
              <w:top w:val="outset" w:sz="6" w:space="0" w:color="auto"/>
              <w:left w:val="outset" w:sz="6" w:space="0" w:color="auto"/>
              <w:bottom w:val="outset" w:sz="6" w:space="0" w:color="auto"/>
              <w:right w:val="outset" w:sz="6" w:space="0" w:color="auto"/>
            </w:tcBorders>
          </w:tcPr>
          <w:p w14:paraId="152FA41C" w14:textId="77777777" w:rsidR="00210488" w:rsidRPr="004914FD" w:rsidRDefault="00210488" w:rsidP="00210488">
            <w:r w:rsidRPr="004914FD">
              <w:t>Netiek paredzētas stingrākas prasības.</w:t>
            </w:r>
          </w:p>
          <w:p w14:paraId="240D5456" w14:textId="77777777" w:rsidR="004914FD" w:rsidRPr="004914F4" w:rsidRDefault="004914FD" w:rsidP="004914F4"/>
        </w:tc>
      </w:tr>
      <w:tr w:rsidR="00210488" w:rsidRPr="00450134" w14:paraId="7FE6D85A"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372E13FF" w14:textId="5F57EB24" w:rsidR="00210488" w:rsidRPr="004914F4" w:rsidRDefault="00210488" w:rsidP="003D4EAF">
            <w:r w:rsidRPr="00210488">
              <w:lastRenderedPageBreak/>
              <w:t>Komisijas regulas Nr.1408/2013 5.panta</w:t>
            </w:r>
            <w:r>
              <w:t xml:space="preserve"> 3.punkts.</w:t>
            </w:r>
          </w:p>
        </w:tc>
        <w:tc>
          <w:tcPr>
            <w:tcW w:w="1852" w:type="dxa"/>
            <w:tcBorders>
              <w:top w:val="outset" w:sz="6" w:space="0" w:color="auto"/>
              <w:left w:val="outset" w:sz="6" w:space="0" w:color="auto"/>
              <w:bottom w:val="outset" w:sz="6" w:space="0" w:color="auto"/>
              <w:right w:val="outset" w:sz="6" w:space="0" w:color="auto"/>
            </w:tcBorders>
          </w:tcPr>
          <w:p w14:paraId="7DC1FA3F" w14:textId="0AD8704E" w:rsidR="00210488" w:rsidRPr="004914F4" w:rsidRDefault="00210488" w:rsidP="00450134">
            <w:r w:rsidRPr="00210488">
              <w:t>Noteikumu projekta 4.</w:t>
            </w:r>
            <w:r>
              <w:t>4</w:t>
            </w:r>
            <w:r w:rsidRPr="00210488">
              <w:t>.apakšpunkts</w:t>
            </w:r>
            <w:r>
              <w:t>.</w:t>
            </w:r>
          </w:p>
        </w:tc>
        <w:tc>
          <w:tcPr>
            <w:tcW w:w="2719" w:type="dxa"/>
            <w:tcBorders>
              <w:top w:val="outset" w:sz="6" w:space="0" w:color="auto"/>
              <w:left w:val="outset" w:sz="6" w:space="0" w:color="auto"/>
              <w:bottom w:val="outset" w:sz="6" w:space="0" w:color="auto"/>
              <w:right w:val="outset" w:sz="6" w:space="0" w:color="auto"/>
            </w:tcBorders>
          </w:tcPr>
          <w:p w14:paraId="7091333D" w14:textId="77777777" w:rsidR="00210488" w:rsidRPr="004914FD" w:rsidRDefault="00210488" w:rsidP="00210488">
            <w:r w:rsidRPr="004914FD">
              <w:t>Vienība tiek ieviesta pilnībā.</w:t>
            </w:r>
          </w:p>
          <w:p w14:paraId="15AA3036" w14:textId="77777777" w:rsidR="00210488" w:rsidRPr="004914F4" w:rsidRDefault="00210488" w:rsidP="004914F4"/>
        </w:tc>
        <w:tc>
          <w:tcPr>
            <w:tcW w:w="2819" w:type="dxa"/>
            <w:tcBorders>
              <w:top w:val="outset" w:sz="6" w:space="0" w:color="auto"/>
              <w:left w:val="outset" w:sz="6" w:space="0" w:color="auto"/>
              <w:bottom w:val="outset" w:sz="6" w:space="0" w:color="auto"/>
              <w:right w:val="outset" w:sz="6" w:space="0" w:color="auto"/>
            </w:tcBorders>
          </w:tcPr>
          <w:p w14:paraId="5FB77A8C" w14:textId="77777777" w:rsidR="00210488" w:rsidRPr="004914FD" w:rsidRDefault="00210488" w:rsidP="00210488">
            <w:r w:rsidRPr="004914FD">
              <w:t>Netiek paredzētas stingrākas prasības.</w:t>
            </w:r>
          </w:p>
          <w:p w14:paraId="3D083BB1" w14:textId="77777777" w:rsidR="00210488" w:rsidRPr="004914F4" w:rsidRDefault="00210488" w:rsidP="004914F4"/>
        </w:tc>
      </w:tr>
      <w:tr w:rsidR="004408FB" w:rsidRPr="00450134" w14:paraId="483DA6B8"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49428B85" w14:textId="2F5AD85A" w:rsidR="004408FB" w:rsidRPr="00450134" w:rsidRDefault="007608FB" w:rsidP="007608FB">
            <w:r>
              <w:t>Komisijas regulas Nr.1407/2013 6.panta 4.punkts.</w:t>
            </w:r>
          </w:p>
        </w:tc>
        <w:tc>
          <w:tcPr>
            <w:tcW w:w="1852" w:type="dxa"/>
            <w:tcBorders>
              <w:top w:val="outset" w:sz="6" w:space="0" w:color="auto"/>
              <w:left w:val="outset" w:sz="6" w:space="0" w:color="auto"/>
              <w:bottom w:val="outset" w:sz="6" w:space="0" w:color="auto"/>
              <w:right w:val="outset" w:sz="6" w:space="0" w:color="auto"/>
            </w:tcBorders>
          </w:tcPr>
          <w:p w14:paraId="18EF55B2" w14:textId="0242414D" w:rsidR="004408FB" w:rsidRPr="00450134" w:rsidRDefault="007608FB" w:rsidP="00450134">
            <w:r w:rsidRPr="007608FB">
              <w:t xml:space="preserve">Noteikumu projekta </w:t>
            </w:r>
            <w:r w:rsidR="00385F5C">
              <w:t>1</w:t>
            </w:r>
            <w:r w:rsidR="00210488">
              <w:t>1</w:t>
            </w:r>
            <w:r>
              <w:t>.punkts.</w:t>
            </w:r>
          </w:p>
        </w:tc>
        <w:tc>
          <w:tcPr>
            <w:tcW w:w="2719" w:type="dxa"/>
            <w:tcBorders>
              <w:top w:val="outset" w:sz="6" w:space="0" w:color="auto"/>
              <w:left w:val="outset" w:sz="6" w:space="0" w:color="auto"/>
              <w:bottom w:val="outset" w:sz="6" w:space="0" w:color="auto"/>
              <w:right w:val="outset" w:sz="6" w:space="0" w:color="auto"/>
            </w:tcBorders>
          </w:tcPr>
          <w:p w14:paraId="5F837286" w14:textId="77777777" w:rsidR="007608FB" w:rsidRPr="003D4EAF" w:rsidRDefault="007608FB" w:rsidP="007608FB">
            <w:r w:rsidRPr="003D4EAF">
              <w:t>Vienība tiek ieviesta pilnībā.</w:t>
            </w:r>
          </w:p>
          <w:p w14:paraId="30B7421D" w14:textId="77777777" w:rsidR="004408FB" w:rsidRPr="00450134" w:rsidRDefault="004408FB" w:rsidP="00450134"/>
        </w:tc>
        <w:tc>
          <w:tcPr>
            <w:tcW w:w="2819" w:type="dxa"/>
            <w:tcBorders>
              <w:top w:val="outset" w:sz="6" w:space="0" w:color="auto"/>
              <w:left w:val="outset" w:sz="6" w:space="0" w:color="auto"/>
              <w:bottom w:val="outset" w:sz="6" w:space="0" w:color="auto"/>
              <w:right w:val="outset" w:sz="6" w:space="0" w:color="auto"/>
            </w:tcBorders>
          </w:tcPr>
          <w:p w14:paraId="4331C2EF" w14:textId="77777777" w:rsidR="007608FB" w:rsidRPr="003D4EAF" w:rsidRDefault="007608FB" w:rsidP="007608FB">
            <w:r w:rsidRPr="003D4EAF">
              <w:t>Netiek paredzētas stingrākas prasības.</w:t>
            </w:r>
          </w:p>
          <w:p w14:paraId="01703213" w14:textId="77777777" w:rsidR="004408FB" w:rsidRPr="00450134" w:rsidRDefault="004408FB" w:rsidP="00450134"/>
        </w:tc>
      </w:tr>
      <w:tr w:rsidR="004408FB" w:rsidRPr="00450134" w14:paraId="7C4BDD8A"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39123194" w14:textId="30C55C3F" w:rsidR="004408FB" w:rsidRPr="00450134" w:rsidRDefault="007608FB" w:rsidP="00450134">
            <w:r w:rsidRPr="007608FB">
              <w:t>Komisijas regulas Nr.717/2014 6.panta 4.punkts.</w:t>
            </w:r>
          </w:p>
        </w:tc>
        <w:tc>
          <w:tcPr>
            <w:tcW w:w="1852" w:type="dxa"/>
            <w:tcBorders>
              <w:top w:val="outset" w:sz="6" w:space="0" w:color="auto"/>
              <w:left w:val="outset" w:sz="6" w:space="0" w:color="auto"/>
              <w:bottom w:val="outset" w:sz="6" w:space="0" w:color="auto"/>
              <w:right w:val="outset" w:sz="6" w:space="0" w:color="auto"/>
            </w:tcBorders>
          </w:tcPr>
          <w:p w14:paraId="0A04D5A8" w14:textId="3C0A734C" w:rsidR="004408FB" w:rsidRPr="00450134" w:rsidRDefault="007608FB" w:rsidP="00450134">
            <w:r w:rsidRPr="007608FB">
              <w:t xml:space="preserve">Noteikumu projekta </w:t>
            </w:r>
            <w:r w:rsidR="00385F5C">
              <w:t>1</w:t>
            </w:r>
            <w:r w:rsidR="00210488">
              <w:t>1</w:t>
            </w:r>
            <w:r>
              <w:t>.punkts.</w:t>
            </w:r>
          </w:p>
        </w:tc>
        <w:tc>
          <w:tcPr>
            <w:tcW w:w="2719" w:type="dxa"/>
            <w:tcBorders>
              <w:top w:val="outset" w:sz="6" w:space="0" w:color="auto"/>
              <w:left w:val="outset" w:sz="6" w:space="0" w:color="auto"/>
              <w:bottom w:val="outset" w:sz="6" w:space="0" w:color="auto"/>
              <w:right w:val="outset" w:sz="6" w:space="0" w:color="auto"/>
            </w:tcBorders>
          </w:tcPr>
          <w:p w14:paraId="684D932B" w14:textId="77777777" w:rsidR="007608FB" w:rsidRPr="003D4EAF" w:rsidRDefault="007608FB" w:rsidP="007608FB">
            <w:r w:rsidRPr="003D4EAF">
              <w:t>Vienība tiek ieviesta pilnībā.</w:t>
            </w:r>
          </w:p>
          <w:p w14:paraId="76854E2B" w14:textId="77777777" w:rsidR="004408FB" w:rsidRPr="00450134" w:rsidRDefault="004408FB" w:rsidP="00450134"/>
        </w:tc>
        <w:tc>
          <w:tcPr>
            <w:tcW w:w="2819" w:type="dxa"/>
            <w:tcBorders>
              <w:top w:val="outset" w:sz="6" w:space="0" w:color="auto"/>
              <w:left w:val="outset" w:sz="6" w:space="0" w:color="auto"/>
              <w:bottom w:val="outset" w:sz="6" w:space="0" w:color="auto"/>
              <w:right w:val="outset" w:sz="6" w:space="0" w:color="auto"/>
            </w:tcBorders>
          </w:tcPr>
          <w:p w14:paraId="22752089" w14:textId="77777777" w:rsidR="007608FB" w:rsidRPr="003D4EAF" w:rsidRDefault="007608FB" w:rsidP="007608FB">
            <w:r w:rsidRPr="003D4EAF">
              <w:t>Netiek paredzētas stingrākas prasības.</w:t>
            </w:r>
          </w:p>
          <w:p w14:paraId="7314B40A" w14:textId="77777777" w:rsidR="004408FB" w:rsidRPr="00450134" w:rsidRDefault="004408FB" w:rsidP="00450134"/>
        </w:tc>
      </w:tr>
      <w:tr w:rsidR="007608FB" w:rsidRPr="00450134" w14:paraId="0318E859"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7D17860F" w14:textId="77242DCF" w:rsidR="007608FB" w:rsidRPr="00450134" w:rsidRDefault="007608FB" w:rsidP="00450134">
            <w:r w:rsidRPr="007608FB">
              <w:t>Komisijas regulas Nr.1408/2013 6.panta 4.punkts.</w:t>
            </w:r>
          </w:p>
        </w:tc>
        <w:tc>
          <w:tcPr>
            <w:tcW w:w="1852" w:type="dxa"/>
            <w:tcBorders>
              <w:top w:val="outset" w:sz="6" w:space="0" w:color="auto"/>
              <w:left w:val="outset" w:sz="6" w:space="0" w:color="auto"/>
              <w:bottom w:val="outset" w:sz="6" w:space="0" w:color="auto"/>
              <w:right w:val="outset" w:sz="6" w:space="0" w:color="auto"/>
            </w:tcBorders>
          </w:tcPr>
          <w:p w14:paraId="0A7EDAB3" w14:textId="31274334" w:rsidR="007608FB" w:rsidRPr="00450134" w:rsidRDefault="007608FB" w:rsidP="00450134">
            <w:r w:rsidRPr="007608FB">
              <w:t xml:space="preserve">Noteikumu projekta </w:t>
            </w:r>
            <w:r w:rsidR="00385F5C">
              <w:t>1</w:t>
            </w:r>
            <w:r w:rsidR="00210488">
              <w:t>1</w:t>
            </w:r>
            <w:r>
              <w:t>.punkts.</w:t>
            </w:r>
          </w:p>
        </w:tc>
        <w:tc>
          <w:tcPr>
            <w:tcW w:w="2719" w:type="dxa"/>
            <w:tcBorders>
              <w:top w:val="outset" w:sz="6" w:space="0" w:color="auto"/>
              <w:left w:val="outset" w:sz="6" w:space="0" w:color="auto"/>
              <w:bottom w:val="outset" w:sz="6" w:space="0" w:color="auto"/>
              <w:right w:val="outset" w:sz="6" w:space="0" w:color="auto"/>
            </w:tcBorders>
          </w:tcPr>
          <w:p w14:paraId="75E8C5FC" w14:textId="77777777" w:rsidR="007608FB" w:rsidRPr="003D4EAF" w:rsidRDefault="007608FB" w:rsidP="007608FB">
            <w:r w:rsidRPr="003D4EAF">
              <w:t>Vienība tiek ieviesta pilnībā.</w:t>
            </w:r>
          </w:p>
          <w:p w14:paraId="3F98B236" w14:textId="77777777" w:rsidR="007608FB" w:rsidRPr="00450134" w:rsidRDefault="007608FB" w:rsidP="00450134"/>
        </w:tc>
        <w:tc>
          <w:tcPr>
            <w:tcW w:w="2819" w:type="dxa"/>
            <w:tcBorders>
              <w:top w:val="outset" w:sz="6" w:space="0" w:color="auto"/>
              <w:left w:val="outset" w:sz="6" w:space="0" w:color="auto"/>
              <w:bottom w:val="outset" w:sz="6" w:space="0" w:color="auto"/>
              <w:right w:val="outset" w:sz="6" w:space="0" w:color="auto"/>
            </w:tcBorders>
          </w:tcPr>
          <w:p w14:paraId="7A4C2433" w14:textId="77777777" w:rsidR="007608FB" w:rsidRPr="003D4EAF" w:rsidRDefault="007608FB" w:rsidP="007608FB">
            <w:r w:rsidRPr="003D4EAF">
              <w:t>Netiek paredzētas stingrākas prasības.</w:t>
            </w:r>
          </w:p>
          <w:p w14:paraId="5FF98966" w14:textId="77777777" w:rsidR="007608FB" w:rsidRPr="00450134" w:rsidRDefault="007608FB" w:rsidP="00450134"/>
        </w:tc>
      </w:tr>
      <w:tr w:rsidR="007608FB" w:rsidRPr="00450134" w14:paraId="424D72D1"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522741A9" w14:textId="77777777" w:rsidR="00C03C2D" w:rsidRPr="00C03C2D" w:rsidRDefault="00C03C2D" w:rsidP="00C03C2D">
            <w:r w:rsidRPr="00C03C2D">
              <w:t>Komisijas regulas (ES) Nr.1407/2013</w:t>
            </w:r>
          </w:p>
          <w:p w14:paraId="44188E46" w14:textId="709DBF5E" w:rsidR="007608FB" w:rsidRPr="007608FB" w:rsidRDefault="00C03C2D" w:rsidP="00450134">
            <w:r w:rsidRPr="00C03C2D">
              <w:t>8. pants</w:t>
            </w:r>
            <w:r w:rsidR="00A0729E">
              <w:t>.</w:t>
            </w:r>
          </w:p>
        </w:tc>
        <w:tc>
          <w:tcPr>
            <w:tcW w:w="1852" w:type="dxa"/>
            <w:tcBorders>
              <w:top w:val="outset" w:sz="6" w:space="0" w:color="auto"/>
              <w:left w:val="outset" w:sz="6" w:space="0" w:color="auto"/>
              <w:bottom w:val="outset" w:sz="6" w:space="0" w:color="auto"/>
              <w:right w:val="outset" w:sz="6" w:space="0" w:color="auto"/>
            </w:tcBorders>
          </w:tcPr>
          <w:p w14:paraId="7D16E04D" w14:textId="137344CC" w:rsidR="007608FB" w:rsidRPr="00450134" w:rsidRDefault="00C03C2D" w:rsidP="00450134">
            <w:r w:rsidRPr="00C03C2D">
              <w:t xml:space="preserve">Noteikumu projekta </w:t>
            </w:r>
            <w:r w:rsidR="00385F5C">
              <w:t>1</w:t>
            </w:r>
            <w:r w:rsidR="00210488">
              <w:t>2</w:t>
            </w:r>
            <w:r w:rsidRPr="00C03C2D">
              <w:t>.punkts.</w:t>
            </w:r>
          </w:p>
        </w:tc>
        <w:tc>
          <w:tcPr>
            <w:tcW w:w="2719" w:type="dxa"/>
            <w:tcBorders>
              <w:top w:val="outset" w:sz="6" w:space="0" w:color="auto"/>
              <w:left w:val="outset" w:sz="6" w:space="0" w:color="auto"/>
              <w:bottom w:val="outset" w:sz="6" w:space="0" w:color="auto"/>
              <w:right w:val="outset" w:sz="6" w:space="0" w:color="auto"/>
            </w:tcBorders>
          </w:tcPr>
          <w:p w14:paraId="45397DA4" w14:textId="77777777" w:rsidR="00C03C2D" w:rsidRPr="003D4EAF" w:rsidRDefault="00C03C2D" w:rsidP="00C03C2D">
            <w:r w:rsidRPr="003D4EAF">
              <w:t>Vienība tiek ieviesta pilnībā.</w:t>
            </w:r>
          </w:p>
          <w:p w14:paraId="71A7F81C" w14:textId="77777777" w:rsidR="007608FB" w:rsidRPr="00450134" w:rsidRDefault="007608FB" w:rsidP="00450134"/>
        </w:tc>
        <w:tc>
          <w:tcPr>
            <w:tcW w:w="2819" w:type="dxa"/>
            <w:tcBorders>
              <w:top w:val="outset" w:sz="6" w:space="0" w:color="auto"/>
              <w:left w:val="outset" w:sz="6" w:space="0" w:color="auto"/>
              <w:bottom w:val="outset" w:sz="6" w:space="0" w:color="auto"/>
              <w:right w:val="outset" w:sz="6" w:space="0" w:color="auto"/>
            </w:tcBorders>
          </w:tcPr>
          <w:p w14:paraId="789D6EA6" w14:textId="77777777" w:rsidR="00C03C2D" w:rsidRPr="003D4EAF" w:rsidRDefault="00C03C2D" w:rsidP="00C03C2D">
            <w:r w:rsidRPr="003D4EAF">
              <w:t>Netiek paredzētas stingrākas prasības.</w:t>
            </w:r>
          </w:p>
          <w:p w14:paraId="53E63A0A" w14:textId="77777777" w:rsidR="007608FB" w:rsidRPr="00450134" w:rsidRDefault="007608FB" w:rsidP="00450134"/>
        </w:tc>
      </w:tr>
      <w:tr w:rsidR="007608FB" w:rsidRPr="00450134" w14:paraId="50DC8ADD"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3FF7FF37" w14:textId="57547BB6" w:rsidR="007608FB" w:rsidRPr="007608FB" w:rsidRDefault="00A0729E" w:rsidP="00450134">
            <w:r w:rsidRPr="00A0729E">
              <w:t xml:space="preserve">Komisijas regulas Nr.1408/2013 </w:t>
            </w:r>
            <w:r>
              <w:t>8.pants.</w:t>
            </w:r>
          </w:p>
        </w:tc>
        <w:tc>
          <w:tcPr>
            <w:tcW w:w="1852" w:type="dxa"/>
            <w:tcBorders>
              <w:top w:val="outset" w:sz="6" w:space="0" w:color="auto"/>
              <w:left w:val="outset" w:sz="6" w:space="0" w:color="auto"/>
              <w:bottom w:val="outset" w:sz="6" w:space="0" w:color="auto"/>
              <w:right w:val="outset" w:sz="6" w:space="0" w:color="auto"/>
            </w:tcBorders>
          </w:tcPr>
          <w:p w14:paraId="2806CA08" w14:textId="0396A118" w:rsidR="007608FB" w:rsidRPr="00450134" w:rsidRDefault="00A0729E" w:rsidP="00450134">
            <w:r w:rsidRPr="00C03C2D">
              <w:t xml:space="preserve">Noteikumu projekta </w:t>
            </w:r>
            <w:r w:rsidR="00385F5C">
              <w:t>1</w:t>
            </w:r>
            <w:r w:rsidR="00210488">
              <w:t>2</w:t>
            </w:r>
            <w:r w:rsidRPr="00C03C2D">
              <w:t>.punkts.</w:t>
            </w:r>
          </w:p>
        </w:tc>
        <w:tc>
          <w:tcPr>
            <w:tcW w:w="2719" w:type="dxa"/>
            <w:tcBorders>
              <w:top w:val="outset" w:sz="6" w:space="0" w:color="auto"/>
              <w:left w:val="outset" w:sz="6" w:space="0" w:color="auto"/>
              <w:bottom w:val="outset" w:sz="6" w:space="0" w:color="auto"/>
              <w:right w:val="outset" w:sz="6" w:space="0" w:color="auto"/>
            </w:tcBorders>
          </w:tcPr>
          <w:p w14:paraId="5675595A" w14:textId="77777777" w:rsidR="00A0729E" w:rsidRPr="003D4EAF" w:rsidRDefault="00A0729E" w:rsidP="00A0729E">
            <w:r w:rsidRPr="003D4EAF">
              <w:t>Vienība tiek ieviesta pilnībā.</w:t>
            </w:r>
          </w:p>
          <w:p w14:paraId="278161B6" w14:textId="77777777" w:rsidR="007608FB" w:rsidRPr="00450134" w:rsidRDefault="007608FB" w:rsidP="00450134"/>
        </w:tc>
        <w:tc>
          <w:tcPr>
            <w:tcW w:w="2819" w:type="dxa"/>
            <w:tcBorders>
              <w:top w:val="outset" w:sz="6" w:space="0" w:color="auto"/>
              <w:left w:val="outset" w:sz="6" w:space="0" w:color="auto"/>
              <w:bottom w:val="outset" w:sz="6" w:space="0" w:color="auto"/>
              <w:right w:val="outset" w:sz="6" w:space="0" w:color="auto"/>
            </w:tcBorders>
          </w:tcPr>
          <w:p w14:paraId="3EC245DF" w14:textId="77777777" w:rsidR="00A0729E" w:rsidRPr="003D4EAF" w:rsidRDefault="00A0729E" w:rsidP="00A0729E">
            <w:r w:rsidRPr="003D4EAF">
              <w:t>Netiek paredzētas stingrākas prasības.</w:t>
            </w:r>
          </w:p>
          <w:p w14:paraId="298E3D90" w14:textId="77777777" w:rsidR="007608FB" w:rsidRPr="00450134" w:rsidRDefault="007608FB" w:rsidP="00450134"/>
        </w:tc>
      </w:tr>
      <w:tr w:rsidR="00A0729E" w:rsidRPr="00450134" w14:paraId="62EC05FF" w14:textId="77777777" w:rsidTr="00700C8B">
        <w:trPr>
          <w:cantSplit/>
          <w:trHeight w:val="162"/>
        </w:trPr>
        <w:tc>
          <w:tcPr>
            <w:tcW w:w="1860" w:type="dxa"/>
            <w:tcBorders>
              <w:top w:val="outset" w:sz="6" w:space="0" w:color="auto"/>
              <w:left w:val="outset" w:sz="6" w:space="0" w:color="auto"/>
              <w:bottom w:val="outset" w:sz="6" w:space="0" w:color="auto"/>
              <w:right w:val="outset" w:sz="6" w:space="0" w:color="auto"/>
            </w:tcBorders>
          </w:tcPr>
          <w:p w14:paraId="5F63A5A7" w14:textId="5724EC2D" w:rsidR="00A0729E" w:rsidRPr="00A0729E" w:rsidRDefault="00C24EB6" w:rsidP="00450134">
            <w:r w:rsidRPr="00C24EB6">
              <w:t xml:space="preserve">Komisijas regulas Nr.717/2014 </w:t>
            </w:r>
            <w:r>
              <w:t>8.pants</w:t>
            </w:r>
          </w:p>
        </w:tc>
        <w:tc>
          <w:tcPr>
            <w:tcW w:w="1852" w:type="dxa"/>
            <w:tcBorders>
              <w:top w:val="outset" w:sz="6" w:space="0" w:color="auto"/>
              <w:left w:val="outset" w:sz="6" w:space="0" w:color="auto"/>
              <w:bottom w:val="outset" w:sz="6" w:space="0" w:color="auto"/>
              <w:right w:val="outset" w:sz="6" w:space="0" w:color="auto"/>
            </w:tcBorders>
          </w:tcPr>
          <w:p w14:paraId="0CD6D87B" w14:textId="0268FDD2" w:rsidR="00A0729E" w:rsidRPr="00C03C2D" w:rsidRDefault="00C24EB6" w:rsidP="00450134">
            <w:r w:rsidRPr="00C03C2D">
              <w:t xml:space="preserve">Noteikumu projekta </w:t>
            </w:r>
            <w:r w:rsidR="00385F5C">
              <w:t>1</w:t>
            </w:r>
            <w:r w:rsidR="00210488">
              <w:t>2</w:t>
            </w:r>
            <w:r w:rsidRPr="00C03C2D">
              <w:t>.punkts.</w:t>
            </w:r>
          </w:p>
        </w:tc>
        <w:tc>
          <w:tcPr>
            <w:tcW w:w="2719" w:type="dxa"/>
            <w:tcBorders>
              <w:top w:val="outset" w:sz="6" w:space="0" w:color="auto"/>
              <w:left w:val="outset" w:sz="6" w:space="0" w:color="auto"/>
              <w:bottom w:val="outset" w:sz="6" w:space="0" w:color="auto"/>
              <w:right w:val="outset" w:sz="6" w:space="0" w:color="auto"/>
            </w:tcBorders>
          </w:tcPr>
          <w:p w14:paraId="41993173" w14:textId="77777777" w:rsidR="00C24EB6" w:rsidRPr="003D4EAF" w:rsidRDefault="00C24EB6" w:rsidP="00C24EB6">
            <w:r w:rsidRPr="003D4EAF">
              <w:t>Vienība tiek ieviesta pilnībā.</w:t>
            </w:r>
          </w:p>
          <w:p w14:paraId="293B8DDF" w14:textId="77777777" w:rsidR="00A0729E" w:rsidRPr="003D4EAF" w:rsidRDefault="00A0729E" w:rsidP="00A0729E"/>
        </w:tc>
        <w:tc>
          <w:tcPr>
            <w:tcW w:w="2819" w:type="dxa"/>
            <w:tcBorders>
              <w:top w:val="outset" w:sz="6" w:space="0" w:color="auto"/>
              <w:left w:val="outset" w:sz="6" w:space="0" w:color="auto"/>
              <w:bottom w:val="outset" w:sz="6" w:space="0" w:color="auto"/>
              <w:right w:val="outset" w:sz="6" w:space="0" w:color="auto"/>
            </w:tcBorders>
          </w:tcPr>
          <w:p w14:paraId="1096F76F" w14:textId="77777777" w:rsidR="00C24EB6" w:rsidRPr="003D4EAF" w:rsidRDefault="00C24EB6" w:rsidP="00C24EB6">
            <w:r w:rsidRPr="003D4EAF">
              <w:t>Netiek paredzētas stingrākas prasības.</w:t>
            </w:r>
          </w:p>
          <w:p w14:paraId="6CBE7DC6" w14:textId="77777777" w:rsidR="00A0729E" w:rsidRPr="003D4EAF" w:rsidRDefault="00A0729E" w:rsidP="00A0729E"/>
        </w:tc>
      </w:tr>
      <w:tr w:rsidR="00450134" w:rsidRPr="00450134" w14:paraId="79AC9008" w14:textId="77777777" w:rsidTr="009B0522">
        <w:trPr>
          <w:cantSplit/>
          <w:trHeight w:val="281"/>
        </w:trPr>
        <w:tc>
          <w:tcPr>
            <w:tcW w:w="1860" w:type="dxa"/>
            <w:tcBorders>
              <w:top w:val="outset" w:sz="6" w:space="0" w:color="auto"/>
              <w:left w:val="outset" w:sz="6" w:space="0" w:color="auto"/>
              <w:bottom w:val="outset" w:sz="6" w:space="0" w:color="auto"/>
              <w:right w:val="outset" w:sz="6" w:space="0" w:color="auto"/>
            </w:tcBorders>
          </w:tcPr>
          <w:p w14:paraId="35D72598" w14:textId="77777777" w:rsidR="00450134" w:rsidRPr="00450134" w:rsidRDefault="00450134" w:rsidP="00450134">
            <w:r w:rsidRPr="00450134">
              <w:t>Kā ir izmantota ES tiesību aktā paredzētā rīcības brīvība dalībvalstij pārņemt vai ieviest noteiktas ES tiesību akta normas?</w:t>
            </w:r>
          </w:p>
          <w:p w14:paraId="19CA015A" w14:textId="77777777" w:rsidR="00450134" w:rsidRPr="00450134" w:rsidRDefault="00450134" w:rsidP="00450134">
            <w:r w:rsidRPr="00450134">
              <w:t>Kādēļ?</w:t>
            </w:r>
          </w:p>
        </w:tc>
        <w:tc>
          <w:tcPr>
            <w:tcW w:w="7390" w:type="dxa"/>
            <w:gridSpan w:val="3"/>
            <w:tcBorders>
              <w:top w:val="outset" w:sz="6" w:space="0" w:color="auto"/>
              <w:left w:val="outset" w:sz="6" w:space="0" w:color="auto"/>
              <w:bottom w:val="outset" w:sz="6" w:space="0" w:color="auto"/>
              <w:right w:val="outset" w:sz="6" w:space="0" w:color="auto"/>
            </w:tcBorders>
          </w:tcPr>
          <w:p w14:paraId="75A297F5" w14:textId="77777777" w:rsidR="00450134" w:rsidRPr="00450134" w:rsidRDefault="00450134" w:rsidP="00450134">
            <w:r w:rsidRPr="00450134">
              <w:t>Noteikumu projekts šo jomu neskar.</w:t>
            </w:r>
          </w:p>
        </w:tc>
      </w:tr>
      <w:tr w:rsidR="00450134" w:rsidRPr="00450134" w14:paraId="035F1C7C" w14:textId="77777777" w:rsidTr="009B0522">
        <w:trPr>
          <w:cantSplit/>
          <w:trHeight w:val="913"/>
        </w:trPr>
        <w:tc>
          <w:tcPr>
            <w:tcW w:w="1860" w:type="dxa"/>
            <w:tcBorders>
              <w:top w:val="outset" w:sz="6" w:space="0" w:color="auto"/>
              <w:left w:val="outset" w:sz="6" w:space="0" w:color="auto"/>
              <w:bottom w:val="outset" w:sz="6" w:space="0" w:color="auto"/>
              <w:right w:val="outset" w:sz="6" w:space="0" w:color="auto"/>
            </w:tcBorders>
          </w:tcPr>
          <w:p w14:paraId="6C1E70D3" w14:textId="77777777" w:rsidR="00450134" w:rsidRPr="00450134" w:rsidRDefault="00450134" w:rsidP="00450134">
            <w:r w:rsidRPr="0045013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90" w:type="dxa"/>
            <w:gridSpan w:val="3"/>
            <w:tcBorders>
              <w:top w:val="outset" w:sz="6" w:space="0" w:color="auto"/>
              <w:left w:val="outset" w:sz="6" w:space="0" w:color="auto"/>
              <w:bottom w:val="outset" w:sz="6" w:space="0" w:color="auto"/>
              <w:right w:val="outset" w:sz="6" w:space="0" w:color="auto"/>
            </w:tcBorders>
          </w:tcPr>
          <w:p w14:paraId="66DB3A79" w14:textId="77777777" w:rsidR="00450134" w:rsidRPr="00450134" w:rsidRDefault="00450134" w:rsidP="00450134">
            <w:r w:rsidRPr="00450134">
              <w:t>Noteikumu projekts šo jomu neskar.</w:t>
            </w:r>
          </w:p>
        </w:tc>
      </w:tr>
      <w:tr w:rsidR="00450134" w:rsidRPr="00450134" w14:paraId="1F614867" w14:textId="77777777" w:rsidTr="009B0522">
        <w:trPr>
          <w:cantSplit/>
          <w:trHeight w:val="392"/>
        </w:trPr>
        <w:tc>
          <w:tcPr>
            <w:tcW w:w="1860" w:type="dxa"/>
            <w:tcBorders>
              <w:top w:val="outset" w:sz="6" w:space="0" w:color="auto"/>
              <w:left w:val="outset" w:sz="6" w:space="0" w:color="auto"/>
              <w:bottom w:val="outset" w:sz="6" w:space="0" w:color="auto"/>
              <w:right w:val="outset" w:sz="6" w:space="0" w:color="auto"/>
            </w:tcBorders>
          </w:tcPr>
          <w:p w14:paraId="72D4836E" w14:textId="77777777" w:rsidR="00450134" w:rsidRPr="00450134" w:rsidRDefault="00450134" w:rsidP="00450134">
            <w:r w:rsidRPr="00450134">
              <w:lastRenderedPageBreak/>
              <w:t>Cita informācija</w:t>
            </w:r>
          </w:p>
        </w:tc>
        <w:tc>
          <w:tcPr>
            <w:tcW w:w="7390" w:type="dxa"/>
            <w:gridSpan w:val="3"/>
            <w:tcBorders>
              <w:top w:val="outset" w:sz="6" w:space="0" w:color="auto"/>
              <w:left w:val="outset" w:sz="6" w:space="0" w:color="auto"/>
              <w:bottom w:val="outset" w:sz="6" w:space="0" w:color="auto"/>
              <w:right w:val="outset" w:sz="6" w:space="0" w:color="auto"/>
            </w:tcBorders>
          </w:tcPr>
          <w:p w14:paraId="5DC3109D" w14:textId="77777777" w:rsidR="00450134" w:rsidRPr="00450134" w:rsidRDefault="00450134" w:rsidP="00450134">
            <w:r w:rsidRPr="00450134">
              <w:t>Nav.</w:t>
            </w:r>
          </w:p>
        </w:tc>
      </w:tr>
    </w:tbl>
    <w:p w14:paraId="3A213658" w14:textId="77777777" w:rsidR="006920E6" w:rsidRPr="00450134" w:rsidRDefault="006920E6" w:rsidP="00450134"/>
    <w:tbl>
      <w:tblPr>
        <w:tblW w:w="9205"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070"/>
        <w:gridCol w:w="3087"/>
        <w:gridCol w:w="4048"/>
      </w:tblGrid>
      <w:tr w:rsidR="00450134" w:rsidRPr="00450134" w14:paraId="1326CED3" w14:textId="77777777" w:rsidTr="00FD7749">
        <w:trPr>
          <w:trHeight w:val="19"/>
        </w:trPr>
        <w:tc>
          <w:tcPr>
            <w:tcW w:w="9205" w:type="dxa"/>
            <w:gridSpan w:val="3"/>
            <w:tcBorders>
              <w:top w:val="outset" w:sz="6" w:space="0" w:color="auto"/>
              <w:left w:val="outset" w:sz="6" w:space="0" w:color="auto"/>
              <w:bottom w:val="outset" w:sz="6" w:space="0" w:color="auto"/>
              <w:right w:val="outset" w:sz="6" w:space="0" w:color="auto"/>
            </w:tcBorders>
            <w:vAlign w:val="center"/>
          </w:tcPr>
          <w:p w14:paraId="357C8FB8" w14:textId="77777777" w:rsidR="00450134" w:rsidRPr="00450134" w:rsidRDefault="00450134" w:rsidP="006E6F80">
            <w:pPr>
              <w:jc w:val="center"/>
              <w:rPr>
                <w:b/>
              </w:rPr>
            </w:pPr>
            <w:r w:rsidRPr="00450134">
              <w:rPr>
                <w:b/>
              </w:rPr>
              <w:t>2.tabula</w:t>
            </w:r>
          </w:p>
          <w:p w14:paraId="06A25F50" w14:textId="77777777" w:rsidR="00450134" w:rsidRPr="00450134" w:rsidRDefault="00450134" w:rsidP="006E6F80">
            <w:pPr>
              <w:jc w:val="center"/>
              <w:rPr>
                <w:b/>
              </w:rPr>
            </w:pPr>
            <w:r w:rsidRPr="00450134">
              <w:rPr>
                <w:b/>
              </w:rPr>
              <w:t>Ar tiesību akta projektu izpildītās vai uzņemtās saistības, kas izriet no starptautiskajiem tiesību aktiem vai starptautiskas institūcijas vai organizācijas dokumentiem.</w:t>
            </w:r>
          </w:p>
          <w:p w14:paraId="1E2F2EE5" w14:textId="77777777" w:rsidR="00450134" w:rsidRPr="00450134" w:rsidRDefault="00450134" w:rsidP="006E6F80">
            <w:pPr>
              <w:jc w:val="center"/>
              <w:rPr>
                <w:b/>
              </w:rPr>
            </w:pPr>
            <w:r w:rsidRPr="00450134">
              <w:rPr>
                <w:b/>
              </w:rPr>
              <w:t>Pasākumi šo saistību izpildei</w:t>
            </w:r>
          </w:p>
        </w:tc>
      </w:tr>
      <w:tr w:rsidR="00450134" w:rsidRPr="00450134" w14:paraId="4DE5BF7C"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vAlign w:val="center"/>
          </w:tcPr>
          <w:p w14:paraId="52D94101" w14:textId="77777777" w:rsidR="00450134" w:rsidRPr="00450134" w:rsidRDefault="00450134" w:rsidP="00450134">
            <w:r w:rsidRPr="00450134">
              <w:t>Attiecīgā starptautiskā tiesību akta vai starptautiskas institūcijas vai organizācijas dokumenta (turpmāk – starptautiskais dokuments) datums, numurs un nosaukums</w:t>
            </w:r>
          </w:p>
        </w:tc>
        <w:tc>
          <w:tcPr>
            <w:tcW w:w="7135" w:type="dxa"/>
            <w:gridSpan w:val="2"/>
            <w:tcBorders>
              <w:top w:val="outset" w:sz="6" w:space="0" w:color="auto"/>
              <w:left w:val="outset" w:sz="6" w:space="0" w:color="auto"/>
              <w:bottom w:val="outset" w:sz="6" w:space="0" w:color="auto"/>
              <w:right w:val="outset" w:sz="6" w:space="0" w:color="auto"/>
            </w:tcBorders>
          </w:tcPr>
          <w:p w14:paraId="739FA0B9" w14:textId="77777777" w:rsidR="00450134" w:rsidRPr="00450134" w:rsidRDefault="00450134" w:rsidP="00450134">
            <w:r w:rsidRPr="00450134">
              <w:t>Noteikumu projekts šo jomu neskar.</w:t>
            </w:r>
          </w:p>
        </w:tc>
      </w:tr>
      <w:tr w:rsidR="00450134" w:rsidRPr="00450134" w14:paraId="7AFD5DF3"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vAlign w:val="center"/>
          </w:tcPr>
          <w:p w14:paraId="01EFCFA4" w14:textId="77777777" w:rsidR="00450134" w:rsidRPr="00450134" w:rsidRDefault="00450134" w:rsidP="00450134">
            <w:r w:rsidRPr="00450134">
              <w:t>A</w:t>
            </w:r>
          </w:p>
        </w:tc>
        <w:tc>
          <w:tcPr>
            <w:tcW w:w="3087" w:type="dxa"/>
            <w:tcBorders>
              <w:top w:val="outset" w:sz="6" w:space="0" w:color="auto"/>
              <w:left w:val="outset" w:sz="6" w:space="0" w:color="auto"/>
              <w:bottom w:val="outset" w:sz="6" w:space="0" w:color="auto"/>
              <w:right w:val="outset" w:sz="6" w:space="0" w:color="auto"/>
            </w:tcBorders>
            <w:vAlign w:val="center"/>
          </w:tcPr>
          <w:p w14:paraId="67FD8704" w14:textId="77777777" w:rsidR="00450134" w:rsidRPr="00450134" w:rsidRDefault="00450134" w:rsidP="00450134">
            <w:r w:rsidRPr="00450134">
              <w:t>B</w:t>
            </w:r>
          </w:p>
        </w:tc>
        <w:tc>
          <w:tcPr>
            <w:tcW w:w="4048" w:type="dxa"/>
            <w:tcBorders>
              <w:top w:val="outset" w:sz="6" w:space="0" w:color="auto"/>
              <w:left w:val="outset" w:sz="6" w:space="0" w:color="auto"/>
              <w:bottom w:val="outset" w:sz="6" w:space="0" w:color="auto"/>
              <w:right w:val="outset" w:sz="6" w:space="0" w:color="auto"/>
            </w:tcBorders>
            <w:vAlign w:val="center"/>
          </w:tcPr>
          <w:p w14:paraId="04318664" w14:textId="77777777" w:rsidR="00450134" w:rsidRPr="00450134" w:rsidRDefault="00450134" w:rsidP="00450134">
            <w:r w:rsidRPr="00450134">
              <w:t>C</w:t>
            </w:r>
          </w:p>
        </w:tc>
      </w:tr>
      <w:tr w:rsidR="00450134" w:rsidRPr="00450134" w14:paraId="1BCACB3A"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tcPr>
          <w:p w14:paraId="650A393F" w14:textId="77777777" w:rsidR="00450134" w:rsidRPr="00450134" w:rsidRDefault="00450134" w:rsidP="00450134">
            <w:r w:rsidRPr="00450134">
              <w:t>Starptautiskās saistības (pēc būtības), kas izriet no norādītā starptautiskā dokumenta.</w:t>
            </w:r>
          </w:p>
          <w:p w14:paraId="54431D65" w14:textId="77777777" w:rsidR="00450134" w:rsidRPr="00450134" w:rsidRDefault="00450134" w:rsidP="00450134">
            <w:r w:rsidRPr="00450134">
              <w:t>Konkrēti veicamie pasākumi vai uzdevumi, kas nepieciešami šo starptautisko saistību izpildei</w:t>
            </w:r>
          </w:p>
        </w:tc>
        <w:tc>
          <w:tcPr>
            <w:tcW w:w="3087" w:type="dxa"/>
            <w:tcBorders>
              <w:top w:val="outset" w:sz="6" w:space="0" w:color="auto"/>
              <w:left w:val="outset" w:sz="6" w:space="0" w:color="auto"/>
              <w:bottom w:val="outset" w:sz="6" w:space="0" w:color="auto"/>
              <w:right w:val="outset" w:sz="6" w:space="0" w:color="auto"/>
            </w:tcBorders>
          </w:tcPr>
          <w:p w14:paraId="2DCBA108" w14:textId="77777777" w:rsidR="00450134" w:rsidRPr="00450134" w:rsidRDefault="00450134" w:rsidP="00450134">
            <w:r w:rsidRPr="00450134">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048" w:type="dxa"/>
            <w:tcBorders>
              <w:top w:val="outset" w:sz="6" w:space="0" w:color="auto"/>
              <w:left w:val="outset" w:sz="6" w:space="0" w:color="auto"/>
              <w:bottom w:val="outset" w:sz="6" w:space="0" w:color="auto"/>
              <w:right w:val="outset" w:sz="6" w:space="0" w:color="auto"/>
            </w:tcBorders>
          </w:tcPr>
          <w:p w14:paraId="77ED749D" w14:textId="77777777" w:rsidR="00450134" w:rsidRPr="00450134" w:rsidRDefault="00450134" w:rsidP="00450134">
            <w:r w:rsidRPr="00450134">
              <w:t>Informācija par to, vai starptautiskās saistības, kas minētas šīs tabulas A ailē, tiek izpildītas pilnībā vai daļēji.</w:t>
            </w:r>
          </w:p>
          <w:p w14:paraId="6B9F9A87" w14:textId="77777777" w:rsidR="00450134" w:rsidRPr="00450134" w:rsidRDefault="00450134" w:rsidP="00450134">
            <w:r w:rsidRPr="00450134">
              <w:t>Ja attiecīgās starptautiskās saistības tiek izpildītas daļēji, sniedz attiecīgu skaidrojumu, kā arī precīzi norāda, kad un kādā veidā starptautiskās saistības tiks izpildītas pilnībā.</w:t>
            </w:r>
          </w:p>
          <w:p w14:paraId="64F811AB" w14:textId="77777777" w:rsidR="00450134" w:rsidRPr="00450134" w:rsidRDefault="00450134" w:rsidP="00450134">
            <w:r w:rsidRPr="00450134">
              <w:t>Norāda institūciju, kas ir atbildīga par šo saistību izpildi pilnībā</w:t>
            </w:r>
          </w:p>
        </w:tc>
      </w:tr>
      <w:tr w:rsidR="00450134" w:rsidRPr="00450134" w14:paraId="4BCAC621"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tcPr>
          <w:p w14:paraId="4DE33E72" w14:textId="77777777" w:rsidR="00450134" w:rsidRPr="00450134" w:rsidRDefault="00450134" w:rsidP="00450134">
            <w:r w:rsidRPr="00450134">
              <w:t>Projekts šo jomu neskar.</w:t>
            </w:r>
          </w:p>
        </w:tc>
        <w:tc>
          <w:tcPr>
            <w:tcW w:w="3087" w:type="dxa"/>
            <w:tcBorders>
              <w:top w:val="outset" w:sz="6" w:space="0" w:color="auto"/>
              <w:left w:val="outset" w:sz="6" w:space="0" w:color="auto"/>
              <w:bottom w:val="outset" w:sz="6" w:space="0" w:color="auto"/>
              <w:right w:val="outset" w:sz="6" w:space="0" w:color="auto"/>
            </w:tcBorders>
          </w:tcPr>
          <w:p w14:paraId="21DF751B" w14:textId="77777777" w:rsidR="00450134" w:rsidRPr="00450134" w:rsidRDefault="00450134" w:rsidP="00450134">
            <w:r w:rsidRPr="00450134">
              <w:t>Noteikumu projekts šo jomu neskar.</w:t>
            </w:r>
          </w:p>
        </w:tc>
        <w:tc>
          <w:tcPr>
            <w:tcW w:w="4048" w:type="dxa"/>
            <w:tcBorders>
              <w:top w:val="outset" w:sz="6" w:space="0" w:color="auto"/>
              <w:left w:val="outset" w:sz="6" w:space="0" w:color="auto"/>
              <w:bottom w:val="outset" w:sz="6" w:space="0" w:color="auto"/>
              <w:right w:val="outset" w:sz="6" w:space="0" w:color="auto"/>
            </w:tcBorders>
          </w:tcPr>
          <w:p w14:paraId="149C508C" w14:textId="77777777" w:rsidR="00450134" w:rsidRPr="00450134" w:rsidRDefault="00450134" w:rsidP="00450134">
            <w:r w:rsidRPr="00450134">
              <w:t>Noteikumu projekts šo jomu neskar.</w:t>
            </w:r>
          </w:p>
        </w:tc>
      </w:tr>
      <w:tr w:rsidR="00450134" w:rsidRPr="00450134" w14:paraId="75B8B85D"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tcPr>
          <w:p w14:paraId="3D1FAD77" w14:textId="77777777" w:rsidR="00450134" w:rsidRPr="00450134" w:rsidRDefault="00450134" w:rsidP="00450134">
            <w:r w:rsidRPr="00450134">
              <w:t>Vai starptautiskajā dokumentā paredzētās saistības nav pretrunā ar jau esošajām Latvijas Republikas starptautiskajām saistībām</w:t>
            </w:r>
          </w:p>
        </w:tc>
        <w:tc>
          <w:tcPr>
            <w:tcW w:w="7135" w:type="dxa"/>
            <w:gridSpan w:val="2"/>
            <w:tcBorders>
              <w:top w:val="outset" w:sz="6" w:space="0" w:color="auto"/>
              <w:left w:val="outset" w:sz="6" w:space="0" w:color="auto"/>
              <w:bottom w:val="outset" w:sz="6" w:space="0" w:color="auto"/>
              <w:right w:val="outset" w:sz="6" w:space="0" w:color="auto"/>
            </w:tcBorders>
          </w:tcPr>
          <w:p w14:paraId="034E8108" w14:textId="77777777" w:rsidR="00450134" w:rsidRPr="00450134" w:rsidRDefault="00450134" w:rsidP="00450134">
            <w:r w:rsidRPr="00450134">
              <w:t>Noteikumu projekts šo jomu neskar.</w:t>
            </w:r>
          </w:p>
        </w:tc>
      </w:tr>
      <w:tr w:rsidR="00450134" w:rsidRPr="00450134" w14:paraId="3BD40701" w14:textId="77777777" w:rsidTr="00FD7749">
        <w:trPr>
          <w:trHeight w:val="19"/>
        </w:trPr>
        <w:tc>
          <w:tcPr>
            <w:tcW w:w="2070" w:type="dxa"/>
            <w:tcBorders>
              <w:top w:val="outset" w:sz="6" w:space="0" w:color="auto"/>
              <w:left w:val="outset" w:sz="6" w:space="0" w:color="auto"/>
              <w:bottom w:val="outset" w:sz="6" w:space="0" w:color="auto"/>
              <w:right w:val="outset" w:sz="6" w:space="0" w:color="auto"/>
            </w:tcBorders>
          </w:tcPr>
          <w:p w14:paraId="4A85CB49" w14:textId="77777777" w:rsidR="00450134" w:rsidRPr="00450134" w:rsidRDefault="00450134" w:rsidP="00450134">
            <w:r w:rsidRPr="00450134">
              <w:t>Cita informācija</w:t>
            </w:r>
          </w:p>
        </w:tc>
        <w:tc>
          <w:tcPr>
            <w:tcW w:w="7135" w:type="dxa"/>
            <w:gridSpan w:val="2"/>
            <w:tcBorders>
              <w:top w:val="outset" w:sz="6" w:space="0" w:color="auto"/>
              <w:left w:val="outset" w:sz="6" w:space="0" w:color="auto"/>
              <w:bottom w:val="outset" w:sz="6" w:space="0" w:color="auto"/>
              <w:right w:val="outset" w:sz="6" w:space="0" w:color="auto"/>
            </w:tcBorders>
          </w:tcPr>
          <w:p w14:paraId="09D497E6" w14:textId="77777777" w:rsidR="00450134" w:rsidRPr="00450134" w:rsidRDefault="00450134" w:rsidP="00450134">
            <w:r w:rsidRPr="00450134">
              <w:t>Nav.</w:t>
            </w:r>
          </w:p>
        </w:tc>
      </w:tr>
    </w:tbl>
    <w:p w14:paraId="32F9B685" w14:textId="77777777" w:rsidR="003446E4" w:rsidRPr="00293E58" w:rsidRDefault="003446E4" w:rsidP="00A96D6E"/>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030"/>
        <w:gridCol w:w="5675"/>
      </w:tblGrid>
      <w:tr w:rsidR="00B76D85" w:rsidRPr="00293E58" w14:paraId="7C38FF1D" w14:textId="77777777" w:rsidTr="00FD7749">
        <w:trPr>
          <w:trHeight w:val="281"/>
        </w:trPr>
        <w:tc>
          <w:tcPr>
            <w:tcW w:w="9214" w:type="dxa"/>
            <w:gridSpan w:val="3"/>
            <w:shd w:val="clear" w:color="auto" w:fill="auto"/>
          </w:tcPr>
          <w:p w14:paraId="33EBE83B" w14:textId="77777777" w:rsidR="00B76D85" w:rsidRPr="00293E58" w:rsidRDefault="00043389" w:rsidP="006A7D0B">
            <w:pPr>
              <w:jc w:val="center"/>
              <w:rPr>
                <w:b/>
              </w:rPr>
            </w:pPr>
            <w:r w:rsidRPr="00293E58">
              <w:rPr>
                <w:b/>
              </w:rPr>
              <w:t>VI</w:t>
            </w:r>
            <w:r w:rsidR="00DC37D9" w:rsidRPr="00293E58">
              <w:rPr>
                <w:b/>
              </w:rPr>
              <w:t>.</w:t>
            </w:r>
            <w:r w:rsidRPr="00293E58">
              <w:rPr>
                <w:b/>
              </w:rPr>
              <w:t xml:space="preserve"> Sabiedrības līdzdalība un </w:t>
            </w:r>
            <w:r w:rsidR="00BB50B2" w:rsidRPr="00293E58">
              <w:rPr>
                <w:b/>
              </w:rPr>
              <w:t>komunikācijas aktivitātes</w:t>
            </w:r>
          </w:p>
        </w:tc>
      </w:tr>
      <w:tr w:rsidR="00BC4041" w:rsidRPr="00293E58" w14:paraId="57E499A0" w14:textId="77777777" w:rsidTr="00FD7749">
        <w:trPr>
          <w:trHeight w:val="1141"/>
        </w:trPr>
        <w:tc>
          <w:tcPr>
            <w:tcW w:w="509" w:type="dxa"/>
            <w:shd w:val="clear" w:color="auto" w:fill="auto"/>
          </w:tcPr>
          <w:p w14:paraId="319FFA04" w14:textId="77777777" w:rsidR="00BC4041" w:rsidRPr="00293E58" w:rsidRDefault="00BC4041" w:rsidP="00A36979">
            <w:r w:rsidRPr="00293E58">
              <w:t xml:space="preserve">1. </w:t>
            </w:r>
          </w:p>
        </w:tc>
        <w:tc>
          <w:tcPr>
            <w:tcW w:w="3030" w:type="dxa"/>
            <w:shd w:val="clear" w:color="auto" w:fill="auto"/>
          </w:tcPr>
          <w:p w14:paraId="6147364E" w14:textId="77777777" w:rsidR="00BC4041" w:rsidRPr="00293E58" w:rsidRDefault="00BB50B2" w:rsidP="006A7D0B">
            <w:pPr>
              <w:pStyle w:val="naiskr"/>
              <w:spacing w:before="0" w:after="0"/>
              <w:ind w:left="57" w:right="57"/>
            </w:pPr>
            <w:r w:rsidRPr="00293E58">
              <w:t>Plānotās sabiedrības līdzdalības un komunikācijas aktivitātes saistībā ar projektu</w:t>
            </w:r>
          </w:p>
        </w:tc>
        <w:tc>
          <w:tcPr>
            <w:tcW w:w="5675" w:type="dxa"/>
            <w:shd w:val="clear" w:color="auto" w:fill="auto"/>
          </w:tcPr>
          <w:p w14:paraId="03FB39C9" w14:textId="050A1A89" w:rsidR="00EE0272" w:rsidRPr="00293E58" w:rsidRDefault="000427AF" w:rsidP="001D1B55">
            <w:pPr>
              <w:jc w:val="both"/>
              <w:rPr>
                <w:i/>
                <w:color w:val="FF0000"/>
              </w:rPr>
            </w:pPr>
            <w:r w:rsidRPr="00293E58">
              <w:rPr>
                <w:iCs/>
              </w:rPr>
              <w:t>Noteikumu projekts 201</w:t>
            </w:r>
            <w:r w:rsidR="00034D47">
              <w:rPr>
                <w:iCs/>
              </w:rPr>
              <w:t>8</w:t>
            </w:r>
            <w:r w:rsidR="00EE0272" w:rsidRPr="00293E58">
              <w:rPr>
                <w:iCs/>
              </w:rPr>
              <w:t xml:space="preserve">.gada </w:t>
            </w:r>
            <w:r w:rsidRPr="00293E58">
              <w:rPr>
                <w:iCs/>
                <w:color w:val="000000"/>
              </w:rPr>
              <w:t>j</w:t>
            </w:r>
            <w:r w:rsidR="00034D47">
              <w:rPr>
                <w:iCs/>
                <w:color w:val="000000"/>
              </w:rPr>
              <w:t>anvārī</w:t>
            </w:r>
            <w:r w:rsidR="00556139" w:rsidRPr="00293E58">
              <w:rPr>
                <w:iCs/>
                <w:color w:val="000000"/>
              </w:rPr>
              <w:t xml:space="preserve"> </w:t>
            </w:r>
            <w:r w:rsidR="00EE0272" w:rsidRPr="00293E58">
              <w:rPr>
                <w:iCs/>
              </w:rPr>
              <w:t>sabiedrības līdzda</w:t>
            </w:r>
            <w:r w:rsidR="00B51B76" w:rsidRPr="00293E58">
              <w:rPr>
                <w:iCs/>
              </w:rPr>
              <w:t>l</w:t>
            </w:r>
            <w:r w:rsidR="00EE0272" w:rsidRPr="00293E58">
              <w:rPr>
                <w:iCs/>
              </w:rPr>
              <w:t xml:space="preserve">ības nolūkos tika ievietots LM </w:t>
            </w:r>
            <w:r w:rsidR="001D1B55" w:rsidRPr="00293E58">
              <w:rPr>
                <w:iCs/>
              </w:rPr>
              <w:t>tīmekļa vietnē</w:t>
            </w:r>
            <w:r w:rsidR="00EE0272" w:rsidRPr="00293E58">
              <w:rPr>
                <w:iCs/>
              </w:rPr>
              <w:t>.</w:t>
            </w:r>
          </w:p>
        </w:tc>
      </w:tr>
      <w:tr w:rsidR="00BC4041" w:rsidRPr="00293E58" w14:paraId="2FD97D8D" w14:textId="77777777" w:rsidTr="00FD7749">
        <w:trPr>
          <w:trHeight w:val="681"/>
        </w:trPr>
        <w:tc>
          <w:tcPr>
            <w:tcW w:w="509" w:type="dxa"/>
            <w:shd w:val="clear" w:color="auto" w:fill="auto"/>
          </w:tcPr>
          <w:p w14:paraId="77E68582" w14:textId="77777777" w:rsidR="00BC4041" w:rsidRPr="00293E58" w:rsidRDefault="00BC4041" w:rsidP="00A36979">
            <w:r w:rsidRPr="00293E58">
              <w:lastRenderedPageBreak/>
              <w:t xml:space="preserve">2. </w:t>
            </w:r>
          </w:p>
        </w:tc>
        <w:tc>
          <w:tcPr>
            <w:tcW w:w="3030" w:type="dxa"/>
            <w:shd w:val="clear" w:color="auto" w:fill="auto"/>
          </w:tcPr>
          <w:p w14:paraId="619CCC21" w14:textId="77777777" w:rsidR="00BC4041" w:rsidRPr="00293E58" w:rsidRDefault="00BC4041" w:rsidP="006A7D0B">
            <w:pPr>
              <w:pStyle w:val="naiskr"/>
              <w:spacing w:before="0" w:after="0"/>
              <w:ind w:left="57" w:right="57"/>
            </w:pPr>
            <w:r w:rsidRPr="00293E58">
              <w:t xml:space="preserve">Sabiedrības līdzdalība projekta izstrādē </w:t>
            </w:r>
          </w:p>
        </w:tc>
        <w:tc>
          <w:tcPr>
            <w:tcW w:w="5675" w:type="dxa"/>
            <w:shd w:val="clear" w:color="auto" w:fill="auto"/>
          </w:tcPr>
          <w:p w14:paraId="574FEA39" w14:textId="53D15E4B" w:rsidR="00BC4041" w:rsidRPr="00293E58" w:rsidRDefault="00EE0272" w:rsidP="00AD31D2">
            <w:pPr>
              <w:jc w:val="both"/>
              <w:rPr>
                <w:i/>
                <w:iCs/>
                <w:color w:val="FF0000"/>
              </w:rPr>
            </w:pPr>
            <w:r w:rsidRPr="00293E58">
              <w:rPr>
                <w:iCs/>
              </w:rPr>
              <w:t xml:space="preserve">Noteikumu projekts </w:t>
            </w:r>
            <w:r w:rsidR="000427AF" w:rsidRPr="00293E58">
              <w:rPr>
                <w:iCs/>
              </w:rPr>
              <w:t>201</w:t>
            </w:r>
            <w:r w:rsidR="00FD7749">
              <w:rPr>
                <w:iCs/>
              </w:rPr>
              <w:t>8</w:t>
            </w:r>
            <w:r w:rsidR="0041662A" w:rsidRPr="00293E58">
              <w:rPr>
                <w:iCs/>
              </w:rPr>
              <w:t xml:space="preserve">.gada </w:t>
            </w:r>
            <w:r w:rsidR="000427AF" w:rsidRPr="00293E58">
              <w:rPr>
                <w:iCs/>
                <w:color w:val="000000"/>
              </w:rPr>
              <w:t>j</w:t>
            </w:r>
            <w:r w:rsidR="00FD7749">
              <w:rPr>
                <w:iCs/>
                <w:color w:val="000000"/>
              </w:rPr>
              <w:t>anvārī</w:t>
            </w:r>
            <w:r w:rsidR="0041662A" w:rsidRPr="00293E58">
              <w:rPr>
                <w:iCs/>
              </w:rPr>
              <w:t xml:space="preserve"> </w:t>
            </w:r>
            <w:r w:rsidR="00B51B76" w:rsidRPr="00293E58">
              <w:rPr>
                <w:iCs/>
              </w:rPr>
              <w:t>sabiedrības līdzdal</w:t>
            </w:r>
            <w:r w:rsidRPr="00293E58">
              <w:rPr>
                <w:iCs/>
              </w:rPr>
              <w:t xml:space="preserve">ības nolūkos tika ievietots LM </w:t>
            </w:r>
            <w:r w:rsidR="001D1B55" w:rsidRPr="00293E58">
              <w:rPr>
                <w:iCs/>
              </w:rPr>
              <w:t>tīmekļa vietnē</w:t>
            </w:r>
            <w:r w:rsidRPr="00293E58">
              <w:rPr>
                <w:iCs/>
              </w:rPr>
              <w:t>.</w:t>
            </w:r>
          </w:p>
        </w:tc>
      </w:tr>
      <w:tr w:rsidR="00BC4041" w:rsidRPr="00293E58" w14:paraId="62B8F0E4" w14:textId="77777777" w:rsidTr="00FD7749">
        <w:trPr>
          <w:trHeight w:val="1720"/>
        </w:trPr>
        <w:tc>
          <w:tcPr>
            <w:tcW w:w="509" w:type="dxa"/>
            <w:shd w:val="clear" w:color="auto" w:fill="auto"/>
          </w:tcPr>
          <w:p w14:paraId="45B252D4" w14:textId="77777777" w:rsidR="00BC4041" w:rsidRPr="00293E58" w:rsidRDefault="00BC4041" w:rsidP="00A36979">
            <w:r w:rsidRPr="00293E58">
              <w:t>3.</w:t>
            </w:r>
          </w:p>
        </w:tc>
        <w:tc>
          <w:tcPr>
            <w:tcW w:w="3030" w:type="dxa"/>
            <w:shd w:val="clear" w:color="auto" w:fill="auto"/>
          </w:tcPr>
          <w:p w14:paraId="6520693A" w14:textId="77777777" w:rsidR="00BC4041" w:rsidRPr="00293E58" w:rsidRDefault="00BC4041" w:rsidP="006A7D0B">
            <w:pPr>
              <w:pStyle w:val="naiskr"/>
              <w:spacing w:before="0" w:after="0"/>
              <w:ind w:left="57" w:right="57"/>
            </w:pPr>
            <w:r w:rsidRPr="00293E58">
              <w:t xml:space="preserve">Sabiedrības līdzdalības rezultāti </w:t>
            </w:r>
          </w:p>
        </w:tc>
        <w:tc>
          <w:tcPr>
            <w:tcW w:w="5675" w:type="dxa"/>
            <w:shd w:val="clear" w:color="auto" w:fill="auto"/>
          </w:tcPr>
          <w:p w14:paraId="2771CA96" w14:textId="77777777" w:rsidR="00C17418" w:rsidRPr="00293E58" w:rsidRDefault="00C17418" w:rsidP="00C17418">
            <w:pPr>
              <w:suppressAutoHyphens/>
              <w:ind w:right="57"/>
              <w:jc w:val="both"/>
              <w:rPr>
                <w:iCs/>
                <w:lang w:eastAsia="ar-SA"/>
              </w:rPr>
            </w:pPr>
            <w:r w:rsidRPr="00293E58">
              <w:rPr>
                <w:iCs/>
                <w:lang w:eastAsia="ar-SA"/>
              </w:rPr>
              <w:t>Individuālie sabiedrības</w:t>
            </w:r>
            <w:r w:rsidRPr="00293E58">
              <w:rPr>
                <w:b/>
                <w:iCs/>
                <w:lang w:eastAsia="ar-SA"/>
              </w:rPr>
              <w:t xml:space="preserve"> </w:t>
            </w:r>
            <w:r w:rsidRPr="00293E58">
              <w:rPr>
                <w:iCs/>
                <w:lang w:eastAsia="ar-SA"/>
              </w:rPr>
              <w:t xml:space="preserve">locekļu vērtējumi par Noteikumu projektu </w:t>
            </w:r>
            <w:r w:rsidR="00700EAF" w:rsidRPr="00293E58">
              <w:rPr>
                <w:iCs/>
                <w:lang w:eastAsia="ar-SA"/>
              </w:rPr>
              <w:t>nav</w:t>
            </w:r>
            <w:r w:rsidRPr="00293E58">
              <w:rPr>
                <w:iCs/>
                <w:lang w:eastAsia="ar-SA"/>
              </w:rPr>
              <w:t xml:space="preserve"> saņemti.</w:t>
            </w:r>
          </w:p>
          <w:p w14:paraId="5375A147" w14:textId="77777777" w:rsidR="00C17418" w:rsidRPr="00293E58" w:rsidRDefault="00C17418" w:rsidP="00BC7920">
            <w:pPr>
              <w:suppressAutoHyphens/>
              <w:ind w:right="57"/>
              <w:jc w:val="both"/>
              <w:rPr>
                <w:iCs/>
                <w:lang w:eastAsia="ar-SA"/>
              </w:rPr>
            </w:pPr>
            <w:r w:rsidRPr="00293E58">
              <w:rPr>
                <w:iCs/>
                <w:lang w:eastAsia="ar-SA"/>
              </w:rPr>
              <w:t xml:space="preserve">Noteikumu projekts oficiālās saskaņošanas ietvaros </w:t>
            </w:r>
            <w:r w:rsidR="00E908AD" w:rsidRPr="00293E58">
              <w:rPr>
                <w:iCs/>
                <w:lang w:eastAsia="ar-SA"/>
              </w:rPr>
              <w:t>ti</w:t>
            </w:r>
            <w:r w:rsidR="00D4440C" w:rsidRPr="00293E58">
              <w:rPr>
                <w:iCs/>
                <w:lang w:eastAsia="ar-SA"/>
              </w:rPr>
              <w:t>ka</w:t>
            </w:r>
            <w:r w:rsidR="00E908AD" w:rsidRPr="00293E58">
              <w:rPr>
                <w:iCs/>
                <w:lang w:eastAsia="ar-SA"/>
              </w:rPr>
              <w:t xml:space="preserve"> </w:t>
            </w:r>
            <w:r w:rsidRPr="00293E58">
              <w:rPr>
                <w:iCs/>
                <w:lang w:eastAsia="ar-SA"/>
              </w:rPr>
              <w:t>saskaņots ar Latvijas Darba devēju konfederāciju, Latvijas Brīvo arodbiedrību savienību</w:t>
            </w:r>
            <w:r w:rsidR="00B007D7" w:rsidRPr="00293E58">
              <w:rPr>
                <w:iCs/>
                <w:lang w:eastAsia="ar-SA"/>
              </w:rPr>
              <w:t xml:space="preserve"> un</w:t>
            </w:r>
            <w:r w:rsidR="002B264A" w:rsidRPr="00293E58">
              <w:rPr>
                <w:iCs/>
                <w:lang w:eastAsia="ar-SA"/>
              </w:rPr>
              <w:t xml:space="preserve"> </w:t>
            </w:r>
            <w:r w:rsidRPr="00293E58">
              <w:rPr>
                <w:iCs/>
                <w:lang w:eastAsia="ar-SA"/>
              </w:rPr>
              <w:t>Latvijas Pašvaldību savienību</w:t>
            </w:r>
            <w:r w:rsidR="00B007D7" w:rsidRPr="00293E58">
              <w:rPr>
                <w:iCs/>
                <w:lang w:eastAsia="ar-SA"/>
              </w:rPr>
              <w:t xml:space="preserve">. </w:t>
            </w:r>
          </w:p>
        </w:tc>
      </w:tr>
      <w:tr w:rsidR="00BC4041" w:rsidRPr="00293E58" w14:paraId="411F6509" w14:textId="77777777" w:rsidTr="00FD7749">
        <w:trPr>
          <w:trHeight w:val="578"/>
        </w:trPr>
        <w:tc>
          <w:tcPr>
            <w:tcW w:w="509" w:type="dxa"/>
            <w:shd w:val="clear" w:color="auto" w:fill="auto"/>
          </w:tcPr>
          <w:p w14:paraId="6BFE3B55" w14:textId="77777777" w:rsidR="00BC4041" w:rsidRPr="00293E58" w:rsidRDefault="004A1651" w:rsidP="004A1651">
            <w:r w:rsidRPr="00293E58">
              <w:t>4</w:t>
            </w:r>
            <w:r w:rsidR="00BC4041" w:rsidRPr="00293E58">
              <w:t>.</w:t>
            </w:r>
          </w:p>
        </w:tc>
        <w:tc>
          <w:tcPr>
            <w:tcW w:w="3030" w:type="dxa"/>
            <w:shd w:val="clear" w:color="auto" w:fill="auto"/>
          </w:tcPr>
          <w:p w14:paraId="13372A49" w14:textId="77777777" w:rsidR="00BC4041" w:rsidRPr="00293E58" w:rsidRDefault="00BC4041" w:rsidP="006A7D0B">
            <w:pPr>
              <w:pStyle w:val="naiskr"/>
              <w:spacing w:before="0" w:after="0"/>
              <w:ind w:left="57" w:right="57"/>
            </w:pPr>
            <w:r w:rsidRPr="00293E58">
              <w:t>Cita informācija</w:t>
            </w:r>
          </w:p>
          <w:p w14:paraId="465DF67B" w14:textId="77777777" w:rsidR="00BC4041" w:rsidRPr="00293E58" w:rsidRDefault="00BC4041" w:rsidP="006A7D0B">
            <w:pPr>
              <w:pStyle w:val="naiskr"/>
              <w:spacing w:before="0" w:after="0"/>
              <w:ind w:left="57" w:right="57"/>
            </w:pPr>
          </w:p>
        </w:tc>
        <w:tc>
          <w:tcPr>
            <w:tcW w:w="5675" w:type="dxa"/>
            <w:shd w:val="clear" w:color="auto" w:fill="auto"/>
          </w:tcPr>
          <w:p w14:paraId="1DC59CDC" w14:textId="77777777" w:rsidR="00BC4041" w:rsidRPr="00293E58" w:rsidRDefault="00BC4041" w:rsidP="006A7D0B">
            <w:pPr>
              <w:jc w:val="both"/>
              <w:rPr>
                <w:color w:val="000000"/>
              </w:rPr>
            </w:pPr>
            <w:r w:rsidRPr="00293E58">
              <w:rPr>
                <w:color w:val="000000"/>
              </w:rPr>
              <w:t>Nav</w:t>
            </w:r>
            <w:r w:rsidR="00D95119" w:rsidRPr="00293E58">
              <w:rPr>
                <w:color w:val="000000"/>
              </w:rPr>
              <w:t>.</w:t>
            </w:r>
          </w:p>
        </w:tc>
      </w:tr>
    </w:tbl>
    <w:p w14:paraId="1B75EDF1" w14:textId="77777777" w:rsidR="00210488" w:rsidRPr="00293E58" w:rsidRDefault="00210488" w:rsidP="009961B5"/>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985"/>
        <w:gridCol w:w="5720"/>
      </w:tblGrid>
      <w:tr w:rsidR="00194614" w:rsidRPr="00293E58" w14:paraId="4164A592" w14:textId="77777777" w:rsidTr="00FD7749">
        <w:tc>
          <w:tcPr>
            <w:tcW w:w="9214" w:type="dxa"/>
            <w:gridSpan w:val="3"/>
            <w:shd w:val="clear" w:color="auto" w:fill="auto"/>
          </w:tcPr>
          <w:p w14:paraId="341FC210" w14:textId="77777777" w:rsidR="00194614" w:rsidRPr="00293E58" w:rsidRDefault="00194614" w:rsidP="006A7D0B">
            <w:pPr>
              <w:jc w:val="center"/>
              <w:rPr>
                <w:b/>
              </w:rPr>
            </w:pPr>
            <w:r w:rsidRPr="00293E58">
              <w:rPr>
                <w:b/>
              </w:rPr>
              <w:t>VII</w:t>
            </w:r>
            <w:r w:rsidR="00DC37D9" w:rsidRPr="00293E58">
              <w:rPr>
                <w:b/>
              </w:rPr>
              <w:t>.</w:t>
            </w:r>
            <w:r w:rsidRPr="00293E58">
              <w:rPr>
                <w:b/>
              </w:rPr>
              <w:t xml:space="preserve"> Tiesību akta projekta izpildes nodrošināšana un tās ietekme uz institūcijām</w:t>
            </w:r>
          </w:p>
        </w:tc>
      </w:tr>
      <w:tr w:rsidR="00B76D85" w:rsidRPr="00293E58" w14:paraId="4A409A26" w14:textId="77777777" w:rsidTr="00FD7749">
        <w:tc>
          <w:tcPr>
            <w:tcW w:w="509" w:type="dxa"/>
            <w:shd w:val="clear" w:color="auto" w:fill="auto"/>
          </w:tcPr>
          <w:p w14:paraId="4D30B000" w14:textId="77777777" w:rsidR="00B76D85" w:rsidRPr="00293E58" w:rsidRDefault="00194614" w:rsidP="00242D7D">
            <w:r w:rsidRPr="00293E58">
              <w:t>1</w:t>
            </w:r>
            <w:r w:rsidR="00B76D85" w:rsidRPr="00293E58">
              <w:t xml:space="preserve">. </w:t>
            </w:r>
          </w:p>
        </w:tc>
        <w:tc>
          <w:tcPr>
            <w:tcW w:w="2985" w:type="dxa"/>
            <w:shd w:val="clear" w:color="auto" w:fill="auto"/>
          </w:tcPr>
          <w:p w14:paraId="5FDCC14C" w14:textId="77777777" w:rsidR="00B76D85" w:rsidRPr="00293E58" w:rsidRDefault="00194614" w:rsidP="00242D7D">
            <w:pPr>
              <w:rPr>
                <w:sz w:val="22"/>
                <w:szCs w:val="22"/>
              </w:rPr>
            </w:pPr>
            <w:r w:rsidRPr="00293E58">
              <w:rPr>
                <w:sz w:val="22"/>
                <w:szCs w:val="22"/>
              </w:rPr>
              <w:t>Projekta izpildē iesaistītās institūcijas</w:t>
            </w:r>
          </w:p>
        </w:tc>
        <w:tc>
          <w:tcPr>
            <w:tcW w:w="5720" w:type="dxa"/>
            <w:shd w:val="clear" w:color="auto" w:fill="auto"/>
          </w:tcPr>
          <w:p w14:paraId="32F05D86" w14:textId="0B903359" w:rsidR="00B76D85" w:rsidRPr="00293E58" w:rsidRDefault="009C51EA" w:rsidP="00E908AD">
            <w:pPr>
              <w:jc w:val="both"/>
              <w:rPr>
                <w:color w:val="000000"/>
              </w:rPr>
            </w:pPr>
            <w:r w:rsidRPr="00293E58">
              <w:rPr>
                <w:iCs/>
                <w:color w:val="000000"/>
              </w:rPr>
              <w:t xml:space="preserve">Noteikuma projekta izpildi nodrošinās </w:t>
            </w:r>
            <w:r w:rsidR="00034D47">
              <w:rPr>
                <w:iCs/>
                <w:color w:val="000000"/>
              </w:rPr>
              <w:t xml:space="preserve">Labklājības ministrija un citas institūcijas, kas sniedz </w:t>
            </w:r>
            <w:r w:rsidR="00FD7749">
              <w:rPr>
                <w:iCs/>
                <w:color w:val="000000"/>
              </w:rPr>
              <w:t xml:space="preserve">tādu </w:t>
            </w:r>
            <w:r w:rsidR="00034D47">
              <w:rPr>
                <w:iCs/>
                <w:color w:val="000000"/>
              </w:rPr>
              <w:t>atbalstu sociālajiem uzņēmumiem</w:t>
            </w:r>
            <w:r w:rsidR="00FD7749">
              <w:rPr>
                <w:iCs/>
                <w:color w:val="000000"/>
              </w:rPr>
              <w:t>, kas klasificējams kā</w:t>
            </w:r>
            <w:r w:rsidR="00034D47">
              <w:rPr>
                <w:iCs/>
                <w:color w:val="000000"/>
              </w:rPr>
              <w:t xml:space="preserve"> valsts atbalst</w:t>
            </w:r>
            <w:r w:rsidR="00FD7749">
              <w:rPr>
                <w:iCs/>
                <w:color w:val="000000"/>
              </w:rPr>
              <w:t>s</w:t>
            </w:r>
            <w:r w:rsidRPr="00293E58">
              <w:rPr>
                <w:iCs/>
                <w:color w:val="000000"/>
              </w:rPr>
              <w:t>.</w:t>
            </w:r>
          </w:p>
        </w:tc>
      </w:tr>
      <w:tr w:rsidR="006A694C" w:rsidRPr="00293E58" w14:paraId="46DB13CF" w14:textId="77777777" w:rsidTr="00FD7749">
        <w:tc>
          <w:tcPr>
            <w:tcW w:w="509" w:type="dxa"/>
            <w:shd w:val="clear" w:color="auto" w:fill="auto"/>
          </w:tcPr>
          <w:p w14:paraId="2B666DB0" w14:textId="77777777" w:rsidR="006A694C" w:rsidRPr="00293E58" w:rsidRDefault="006A694C" w:rsidP="00046760">
            <w:r w:rsidRPr="00293E58">
              <w:t xml:space="preserve">2. </w:t>
            </w:r>
          </w:p>
        </w:tc>
        <w:tc>
          <w:tcPr>
            <w:tcW w:w="2985" w:type="dxa"/>
            <w:shd w:val="clear" w:color="auto" w:fill="auto"/>
          </w:tcPr>
          <w:p w14:paraId="138AB02A" w14:textId="77777777" w:rsidR="006A694C" w:rsidRPr="00293E58" w:rsidRDefault="006A694C" w:rsidP="00046760">
            <w:pPr>
              <w:rPr>
                <w:sz w:val="22"/>
                <w:szCs w:val="22"/>
              </w:rPr>
            </w:pPr>
            <w:r w:rsidRPr="00293E58">
              <w:rPr>
                <w:sz w:val="22"/>
                <w:szCs w:val="22"/>
              </w:rPr>
              <w:t>Projekta izpildes ietekme uz pār</w:t>
            </w:r>
            <w:r w:rsidRPr="00293E58">
              <w:rPr>
                <w:sz w:val="22"/>
                <w:szCs w:val="22"/>
              </w:rPr>
              <w:softHyphen/>
              <w:t>valdes funkcijām un institucionālo struktūru.</w:t>
            </w:r>
          </w:p>
          <w:p w14:paraId="4A94E9B7" w14:textId="77777777" w:rsidR="006A694C" w:rsidRPr="00293E58" w:rsidRDefault="006A694C" w:rsidP="00046760">
            <w:pPr>
              <w:rPr>
                <w:sz w:val="22"/>
                <w:szCs w:val="22"/>
              </w:rPr>
            </w:pPr>
            <w:r w:rsidRPr="00293E58">
              <w:rPr>
                <w:sz w:val="22"/>
                <w:szCs w:val="22"/>
              </w:rPr>
              <w:t>Jaunu institūciju izveide, esošu institūciju likvidācija vai reorga</w:t>
            </w:r>
            <w:r w:rsidRPr="00293E58">
              <w:rPr>
                <w:sz w:val="22"/>
                <w:szCs w:val="22"/>
              </w:rPr>
              <w:softHyphen/>
              <w:t>nizācija, to ietekme uz institūcijas cilvēkresursiem</w:t>
            </w:r>
          </w:p>
        </w:tc>
        <w:tc>
          <w:tcPr>
            <w:tcW w:w="5720" w:type="dxa"/>
            <w:shd w:val="clear" w:color="auto" w:fill="auto"/>
          </w:tcPr>
          <w:p w14:paraId="4DD6DCA2" w14:textId="024DF2F2" w:rsidR="006A694C" w:rsidRPr="00293E58" w:rsidRDefault="006A694C" w:rsidP="00E908AD">
            <w:pPr>
              <w:jc w:val="both"/>
              <w:rPr>
                <w:color w:val="000000"/>
              </w:rPr>
            </w:pPr>
            <w:r w:rsidRPr="00293E58">
              <w:rPr>
                <w:color w:val="000000"/>
              </w:rPr>
              <w:t xml:space="preserve">Noteikumu projekts neparedz </w:t>
            </w:r>
            <w:r w:rsidR="00FD7749">
              <w:rPr>
                <w:color w:val="000000"/>
              </w:rPr>
              <w:t>Labklājības ministrijas un citu institūciju</w:t>
            </w:r>
            <w:r w:rsidRPr="00293E58">
              <w:rPr>
                <w:color w:val="000000"/>
              </w:rPr>
              <w:t xml:space="preserve"> funkciju paplašināšanu vai sašaur</w:t>
            </w:r>
            <w:r w:rsidR="00A75348" w:rsidRPr="00293E58">
              <w:rPr>
                <w:color w:val="000000"/>
              </w:rPr>
              <w:t xml:space="preserve">ināšanu, kā arī neietekmē pieejamos cilvēkresursus. </w:t>
            </w:r>
          </w:p>
        </w:tc>
      </w:tr>
      <w:tr w:rsidR="006A694C" w:rsidRPr="00293E58" w14:paraId="1794CE42" w14:textId="77777777" w:rsidTr="00FD7749">
        <w:tc>
          <w:tcPr>
            <w:tcW w:w="509" w:type="dxa"/>
            <w:shd w:val="clear" w:color="auto" w:fill="auto"/>
          </w:tcPr>
          <w:p w14:paraId="5D93C7AF" w14:textId="77777777" w:rsidR="006A694C" w:rsidRPr="00293E58" w:rsidRDefault="006A694C" w:rsidP="00046760">
            <w:r w:rsidRPr="00293E58">
              <w:t xml:space="preserve">3. </w:t>
            </w:r>
          </w:p>
        </w:tc>
        <w:tc>
          <w:tcPr>
            <w:tcW w:w="2985" w:type="dxa"/>
            <w:shd w:val="clear" w:color="auto" w:fill="auto"/>
          </w:tcPr>
          <w:p w14:paraId="09607C77" w14:textId="77777777" w:rsidR="006A694C" w:rsidRPr="00293E58" w:rsidRDefault="006A694C" w:rsidP="00046760">
            <w:pPr>
              <w:rPr>
                <w:sz w:val="22"/>
                <w:szCs w:val="22"/>
              </w:rPr>
            </w:pPr>
            <w:r w:rsidRPr="00293E58">
              <w:rPr>
                <w:sz w:val="22"/>
                <w:szCs w:val="22"/>
              </w:rPr>
              <w:t>Cita informācija</w:t>
            </w:r>
          </w:p>
        </w:tc>
        <w:tc>
          <w:tcPr>
            <w:tcW w:w="5720" w:type="dxa"/>
            <w:shd w:val="clear" w:color="auto" w:fill="auto"/>
          </w:tcPr>
          <w:p w14:paraId="55938652" w14:textId="77777777" w:rsidR="006A694C" w:rsidRPr="00293E58" w:rsidRDefault="006A694C" w:rsidP="00046760">
            <w:pPr>
              <w:jc w:val="both"/>
              <w:rPr>
                <w:color w:val="000000"/>
              </w:rPr>
            </w:pPr>
            <w:r w:rsidRPr="00293E58">
              <w:rPr>
                <w:color w:val="000000"/>
              </w:rPr>
              <w:t>Nav.</w:t>
            </w:r>
          </w:p>
        </w:tc>
      </w:tr>
    </w:tbl>
    <w:p w14:paraId="33855E89" w14:textId="77777777" w:rsidR="005C46ED" w:rsidRPr="00293E58" w:rsidRDefault="005C46ED" w:rsidP="00AA694B"/>
    <w:p w14:paraId="37010C1A" w14:textId="77777777" w:rsidR="00EE14DC" w:rsidRDefault="00EE14DC" w:rsidP="00EE14DC"/>
    <w:p w14:paraId="75AD8A04" w14:textId="7D080051" w:rsidR="001B46D1" w:rsidRPr="00293E58" w:rsidRDefault="00194614" w:rsidP="00EE14DC">
      <w:pPr>
        <w:ind w:firstLine="720"/>
      </w:pPr>
      <w:r w:rsidRPr="00293E58">
        <w:t>Labklājības ministr</w:t>
      </w:r>
      <w:r w:rsidR="00250408" w:rsidRPr="00293E58">
        <w:t>s</w:t>
      </w:r>
      <w:r w:rsidR="00250408" w:rsidRPr="00293E58">
        <w:tab/>
      </w:r>
      <w:r w:rsidR="00250408" w:rsidRPr="00293E58">
        <w:tab/>
      </w:r>
      <w:r w:rsidR="00250408" w:rsidRPr="00293E58">
        <w:tab/>
      </w:r>
      <w:r w:rsidR="00250408" w:rsidRPr="00293E58">
        <w:tab/>
      </w:r>
      <w:r w:rsidR="00250408" w:rsidRPr="00293E58">
        <w:tab/>
      </w:r>
      <w:r w:rsidR="00250408" w:rsidRPr="00293E58">
        <w:tab/>
      </w:r>
      <w:r w:rsidR="00E703EF" w:rsidRPr="00293E58">
        <w:t>J.Reirs</w:t>
      </w:r>
      <w:r w:rsidRPr="00293E58">
        <w:tab/>
      </w:r>
      <w:r w:rsidRPr="00293E58">
        <w:tab/>
      </w:r>
    </w:p>
    <w:p w14:paraId="57DFB791" w14:textId="3E3A11D8" w:rsidR="00EE14DC" w:rsidRDefault="00194614" w:rsidP="00FF573B">
      <w:r w:rsidRPr="00293E58">
        <w:tab/>
      </w:r>
      <w:r w:rsidRPr="00293E58">
        <w:tab/>
        <w:t xml:space="preserve">     </w:t>
      </w:r>
    </w:p>
    <w:p w14:paraId="1967BFF8" w14:textId="77777777" w:rsidR="00EE14DC" w:rsidRDefault="00194614" w:rsidP="00FF573B">
      <w:r w:rsidRPr="00293E58">
        <w:t xml:space="preserve">  </w:t>
      </w:r>
    </w:p>
    <w:p w14:paraId="1D94A913" w14:textId="54CB617C" w:rsidR="00330E6E" w:rsidRPr="00293E58" w:rsidRDefault="00194614" w:rsidP="00FF573B">
      <w:r w:rsidRPr="00293E58">
        <w:t xml:space="preserve">   </w:t>
      </w:r>
      <w:r w:rsidR="00330E6E" w:rsidRPr="00293E58">
        <w:t xml:space="preserve">        </w:t>
      </w:r>
    </w:p>
    <w:p w14:paraId="6B270DD9" w14:textId="6354B1C2" w:rsidR="00250408" w:rsidRPr="00293E58" w:rsidRDefault="00C07572" w:rsidP="00250408">
      <w:pPr>
        <w:tabs>
          <w:tab w:val="center" w:pos="4535"/>
        </w:tabs>
        <w:suppressAutoHyphens/>
        <w:rPr>
          <w:sz w:val="20"/>
          <w:szCs w:val="20"/>
          <w:lang w:eastAsia="ar-SA"/>
        </w:rPr>
      </w:pPr>
      <w:r>
        <w:rPr>
          <w:sz w:val="20"/>
          <w:szCs w:val="20"/>
          <w:lang w:eastAsia="ar-SA"/>
        </w:rPr>
        <w:t>2</w:t>
      </w:r>
      <w:r w:rsidR="005A1F6B">
        <w:rPr>
          <w:sz w:val="20"/>
          <w:szCs w:val="20"/>
          <w:lang w:eastAsia="ar-SA"/>
        </w:rPr>
        <w:t>2</w:t>
      </w:r>
      <w:r w:rsidR="006814CC" w:rsidRPr="00293E58">
        <w:rPr>
          <w:sz w:val="20"/>
          <w:szCs w:val="20"/>
          <w:lang w:eastAsia="ar-SA"/>
        </w:rPr>
        <w:t>.</w:t>
      </w:r>
      <w:r w:rsidR="006920E6">
        <w:rPr>
          <w:sz w:val="20"/>
          <w:szCs w:val="20"/>
          <w:lang w:eastAsia="ar-SA"/>
        </w:rPr>
        <w:t>0</w:t>
      </w:r>
      <w:r w:rsidR="00A42D87">
        <w:rPr>
          <w:sz w:val="20"/>
          <w:szCs w:val="20"/>
          <w:lang w:eastAsia="ar-SA"/>
        </w:rPr>
        <w:t>3</w:t>
      </w:r>
      <w:r w:rsidR="001017A1" w:rsidRPr="00293E58">
        <w:rPr>
          <w:sz w:val="20"/>
          <w:szCs w:val="20"/>
          <w:lang w:eastAsia="ar-SA"/>
        </w:rPr>
        <w:t>.201</w:t>
      </w:r>
      <w:r w:rsidR="006920E6">
        <w:rPr>
          <w:sz w:val="20"/>
          <w:szCs w:val="20"/>
          <w:lang w:eastAsia="ar-SA"/>
        </w:rPr>
        <w:t>8</w:t>
      </w:r>
      <w:r w:rsidR="00250408" w:rsidRPr="00293E58">
        <w:rPr>
          <w:sz w:val="20"/>
          <w:szCs w:val="20"/>
          <w:lang w:eastAsia="ar-SA"/>
        </w:rPr>
        <w:t xml:space="preserve">. </w:t>
      </w:r>
      <w:r w:rsidR="00E071BF" w:rsidRPr="00293E58">
        <w:rPr>
          <w:sz w:val="20"/>
          <w:szCs w:val="20"/>
          <w:lang w:eastAsia="ar-SA"/>
        </w:rPr>
        <w:t>1</w:t>
      </w:r>
      <w:r w:rsidR="005A1F6B">
        <w:rPr>
          <w:sz w:val="20"/>
          <w:szCs w:val="20"/>
          <w:lang w:eastAsia="ar-SA"/>
        </w:rPr>
        <w:t>3</w:t>
      </w:r>
      <w:r w:rsidR="00E071BF" w:rsidRPr="00293E58">
        <w:rPr>
          <w:sz w:val="20"/>
          <w:szCs w:val="20"/>
          <w:lang w:eastAsia="ar-SA"/>
        </w:rPr>
        <w:t>:</w:t>
      </w:r>
      <w:r w:rsidR="005A1F6B">
        <w:rPr>
          <w:sz w:val="20"/>
          <w:szCs w:val="20"/>
          <w:lang w:eastAsia="ar-SA"/>
        </w:rPr>
        <w:t>5</w:t>
      </w:r>
      <w:r w:rsidR="00D71BC9">
        <w:rPr>
          <w:sz w:val="20"/>
          <w:szCs w:val="20"/>
          <w:lang w:eastAsia="ar-SA"/>
        </w:rPr>
        <w:t>0</w:t>
      </w:r>
      <w:r w:rsidR="00250408" w:rsidRPr="00293E58">
        <w:rPr>
          <w:sz w:val="20"/>
          <w:szCs w:val="20"/>
          <w:lang w:eastAsia="ar-SA"/>
        </w:rPr>
        <w:tab/>
      </w:r>
    </w:p>
    <w:p w14:paraId="544B36C4" w14:textId="5A2621F8" w:rsidR="00250408" w:rsidRPr="00293E58" w:rsidRDefault="006920E6" w:rsidP="00250408">
      <w:pPr>
        <w:suppressAutoHyphens/>
        <w:textAlignment w:val="baseline"/>
        <w:rPr>
          <w:rFonts w:eastAsia="Arial"/>
          <w:kern w:val="1"/>
          <w:sz w:val="20"/>
          <w:szCs w:val="20"/>
          <w:lang w:eastAsia="ar-SA"/>
        </w:rPr>
      </w:pPr>
      <w:r>
        <w:rPr>
          <w:rFonts w:eastAsia="Arial"/>
          <w:kern w:val="1"/>
          <w:sz w:val="20"/>
          <w:szCs w:val="20"/>
          <w:lang w:eastAsia="ar-SA"/>
        </w:rPr>
        <w:t>2</w:t>
      </w:r>
      <w:r w:rsidR="005A1F6B">
        <w:rPr>
          <w:rFonts w:eastAsia="Arial"/>
          <w:kern w:val="1"/>
          <w:sz w:val="20"/>
          <w:szCs w:val="20"/>
          <w:lang w:eastAsia="ar-SA"/>
        </w:rPr>
        <w:t>712</w:t>
      </w:r>
    </w:p>
    <w:p w14:paraId="6480DDA2" w14:textId="77777777" w:rsidR="00250408" w:rsidRPr="00293E58" w:rsidRDefault="00DF2A52" w:rsidP="00250408">
      <w:pPr>
        <w:suppressAutoHyphens/>
        <w:textAlignment w:val="baseline"/>
        <w:rPr>
          <w:rFonts w:eastAsia="Arial"/>
          <w:kern w:val="1"/>
          <w:sz w:val="20"/>
          <w:szCs w:val="20"/>
          <w:lang w:eastAsia="ar-SA"/>
        </w:rPr>
      </w:pPr>
      <w:r w:rsidRPr="00293E58">
        <w:rPr>
          <w:rFonts w:eastAsia="Arial"/>
          <w:kern w:val="1"/>
          <w:sz w:val="20"/>
          <w:szCs w:val="20"/>
          <w:lang w:eastAsia="ar-SA"/>
        </w:rPr>
        <w:t>K.Ziediņš</w:t>
      </w:r>
    </w:p>
    <w:p w14:paraId="3EC3874A" w14:textId="77777777" w:rsidR="00250408" w:rsidRPr="00293E58" w:rsidRDefault="00250408" w:rsidP="00250408">
      <w:pPr>
        <w:suppressAutoHyphens/>
        <w:autoSpaceDE w:val="0"/>
        <w:textAlignment w:val="baseline"/>
        <w:rPr>
          <w:rFonts w:eastAsia="Arial"/>
          <w:kern w:val="1"/>
          <w:sz w:val="20"/>
          <w:szCs w:val="20"/>
          <w:lang w:eastAsia="ar-SA"/>
        </w:rPr>
      </w:pPr>
      <w:r w:rsidRPr="00293E58">
        <w:rPr>
          <w:rFonts w:eastAsia="Arial"/>
          <w:kern w:val="1"/>
          <w:sz w:val="20"/>
          <w:szCs w:val="20"/>
          <w:lang w:eastAsia="ar-SA"/>
        </w:rPr>
        <w:t>Tālrunis: 67021503</w:t>
      </w:r>
    </w:p>
    <w:p w14:paraId="6E29E9E3" w14:textId="7E75FEBE" w:rsidR="00A42D87" w:rsidRDefault="00250408" w:rsidP="00E85C09">
      <w:pPr>
        <w:suppressAutoHyphens/>
        <w:rPr>
          <w:sz w:val="20"/>
          <w:szCs w:val="20"/>
          <w:lang w:eastAsia="ar-SA"/>
        </w:rPr>
      </w:pPr>
      <w:r w:rsidRPr="00293E58">
        <w:rPr>
          <w:sz w:val="20"/>
          <w:szCs w:val="20"/>
          <w:lang w:eastAsia="ar-SA"/>
        </w:rPr>
        <w:t xml:space="preserve">e-pasts: </w:t>
      </w:r>
      <w:hyperlink r:id="rId9" w:history="1">
        <w:r w:rsidR="001D0AEA" w:rsidRPr="00293E58">
          <w:rPr>
            <w:color w:val="0000FF"/>
            <w:sz w:val="20"/>
            <w:szCs w:val="20"/>
            <w:u w:val="single"/>
            <w:lang w:eastAsia="ar-SA"/>
          </w:rPr>
          <w:t>Kristaps.Ziedins</w:t>
        </w:r>
        <w:r w:rsidRPr="00293E58">
          <w:rPr>
            <w:color w:val="0000FF"/>
            <w:sz w:val="20"/>
            <w:szCs w:val="20"/>
            <w:u w:val="single"/>
            <w:lang w:eastAsia="ar-SA"/>
          </w:rPr>
          <w:t>@lm.gov.lv</w:t>
        </w:r>
      </w:hyperlink>
    </w:p>
    <w:p w14:paraId="354A37BF" w14:textId="77777777" w:rsidR="00A42D87" w:rsidRPr="00A42D87" w:rsidRDefault="00A42D87" w:rsidP="00A42D87">
      <w:pPr>
        <w:rPr>
          <w:sz w:val="20"/>
          <w:szCs w:val="20"/>
          <w:lang w:eastAsia="ar-SA"/>
        </w:rPr>
      </w:pPr>
    </w:p>
    <w:p w14:paraId="63EDA225" w14:textId="1EBFE2BC" w:rsidR="000C29B0" w:rsidRPr="00A42D87" w:rsidRDefault="000C29B0" w:rsidP="00A42D87">
      <w:pPr>
        <w:tabs>
          <w:tab w:val="left" w:pos="945"/>
        </w:tabs>
        <w:rPr>
          <w:sz w:val="20"/>
          <w:szCs w:val="20"/>
          <w:lang w:eastAsia="ar-SA"/>
        </w:rPr>
      </w:pPr>
      <w:bookmarkStart w:id="2" w:name="_GoBack"/>
      <w:bookmarkEnd w:id="2"/>
    </w:p>
    <w:sectPr w:rsidR="000C29B0" w:rsidRPr="00A42D87" w:rsidSect="00ED5D34">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E5B91" w14:textId="77777777" w:rsidR="00CE0176" w:rsidRDefault="00CE0176">
      <w:r>
        <w:separator/>
      </w:r>
    </w:p>
  </w:endnote>
  <w:endnote w:type="continuationSeparator" w:id="0">
    <w:p w14:paraId="1E50DF2B" w14:textId="77777777" w:rsidR="00CE0176" w:rsidRDefault="00CE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EE39" w14:textId="791D7973" w:rsidR="00C164FF" w:rsidRPr="006920E6" w:rsidRDefault="00C164FF" w:rsidP="006920E6">
    <w:pPr>
      <w:pStyle w:val="Footer"/>
      <w:rPr>
        <w:sz w:val="20"/>
        <w:szCs w:val="20"/>
        <w:lang w:eastAsia="ar-SA"/>
      </w:rPr>
    </w:pPr>
    <w:r w:rsidRPr="006920E6">
      <w:rPr>
        <w:sz w:val="20"/>
        <w:szCs w:val="20"/>
        <w:lang w:eastAsia="ar-SA"/>
      </w:rPr>
      <w:t>LMAnot_</w:t>
    </w:r>
    <w:r w:rsidR="00C07572">
      <w:rPr>
        <w:sz w:val="20"/>
        <w:szCs w:val="20"/>
        <w:lang w:eastAsia="ar-SA"/>
      </w:rPr>
      <w:t>2</w:t>
    </w:r>
    <w:r w:rsidR="00C73119">
      <w:rPr>
        <w:sz w:val="20"/>
        <w:szCs w:val="20"/>
        <w:lang w:eastAsia="ar-SA"/>
      </w:rPr>
      <w:t>2</w:t>
    </w:r>
    <w:r>
      <w:rPr>
        <w:sz w:val="20"/>
        <w:szCs w:val="20"/>
        <w:lang w:eastAsia="ar-SA"/>
      </w:rPr>
      <w:t>03</w:t>
    </w:r>
    <w:r w:rsidRPr="006920E6">
      <w:rPr>
        <w:sz w:val="20"/>
        <w:szCs w:val="20"/>
        <w:lang w:eastAsia="ar-SA"/>
      </w:rPr>
      <w:t>1</w:t>
    </w:r>
    <w:r>
      <w:rPr>
        <w:sz w:val="20"/>
        <w:szCs w:val="20"/>
        <w:lang w:eastAsia="ar-SA"/>
      </w:rPr>
      <w:t>8</w:t>
    </w:r>
    <w:r w:rsidRPr="006920E6">
      <w:rPr>
        <w:sz w:val="20"/>
        <w:szCs w:val="20"/>
        <w:lang w:eastAsia="ar-SA"/>
      </w:rPr>
      <w:t xml:space="preserve">; „Komercdarbības atbalsta piešķiršanas kārtība </w:t>
    </w:r>
    <w:r>
      <w:rPr>
        <w:sz w:val="20"/>
        <w:szCs w:val="20"/>
        <w:lang w:eastAsia="ar-SA"/>
      </w:rPr>
      <w:t xml:space="preserve">un nosacījumi </w:t>
    </w:r>
    <w:r w:rsidRPr="006920E6">
      <w:rPr>
        <w:sz w:val="20"/>
        <w:szCs w:val="20"/>
        <w:lang w:eastAsia="ar-SA"/>
      </w:rPr>
      <w:t>sociālajiem uzņēmumiem”</w:t>
    </w:r>
  </w:p>
  <w:p w14:paraId="5F54EB5C" w14:textId="420165F3" w:rsidR="00C164FF" w:rsidRPr="006920E6" w:rsidRDefault="00C164FF" w:rsidP="00692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A173" w14:textId="141836F8" w:rsidR="00C164FF" w:rsidRPr="00C0201F" w:rsidRDefault="00C164FF" w:rsidP="00F2273E">
    <w:pPr>
      <w:pStyle w:val="NormalWeb"/>
      <w:spacing w:before="0" w:after="0"/>
      <w:jc w:val="both"/>
      <w:rPr>
        <w:sz w:val="20"/>
        <w:szCs w:val="20"/>
      </w:rPr>
    </w:pPr>
    <w:bookmarkStart w:id="3" w:name="_Hlk504054015"/>
    <w:r>
      <w:rPr>
        <w:sz w:val="20"/>
        <w:szCs w:val="20"/>
      </w:rPr>
      <w:t>LMAnot_</w:t>
    </w:r>
    <w:r w:rsidR="00C07572">
      <w:rPr>
        <w:sz w:val="20"/>
        <w:szCs w:val="20"/>
      </w:rPr>
      <w:t>2</w:t>
    </w:r>
    <w:r w:rsidR="00C73119">
      <w:rPr>
        <w:sz w:val="20"/>
        <w:szCs w:val="20"/>
      </w:rPr>
      <w:t>2</w:t>
    </w:r>
    <w:r>
      <w:rPr>
        <w:sz w:val="20"/>
        <w:szCs w:val="20"/>
      </w:rPr>
      <w:t>0</w:t>
    </w:r>
    <w:r w:rsidR="00414A38">
      <w:rPr>
        <w:sz w:val="20"/>
        <w:szCs w:val="20"/>
      </w:rPr>
      <w:t>3</w:t>
    </w:r>
    <w:r>
      <w:rPr>
        <w:sz w:val="20"/>
        <w:szCs w:val="20"/>
      </w:rPr>
      <w:t>18</w:t>
    </w:r>
    <w:r w:rsidRPr="00C0201F">
      <w:rPr>
        <w:sz w:val="20"/>
        <w:szCs w:val="20"/>
      </w:rPr>
      <w:t>;</w:t>
    </w:r>
    <w:r>
      <w:rPr>
        <w:sz w:val="20"/>
        <w:szCs w:val="20"/>
      </w:rPr>
      <w:t xml:space="preserve"> </w:t>
    </w:r>
    <w:r w:rsidRPr="006920E6">
      <w:rPr>
        <w:sz w:val="20"/>
        <w:szCs w:val="20"/>
      </w:rPr>
      <w:t xml:space="preserve">„Komercdarbības atbalsta piešķiršanas kārtība </w:t>
    </w:r>
    <w:r>
      <w:rPr>
        <w:sz w:val="20"/>
        <w:szCs w:val="20"/>
      </w:rPr>
      <w:t xml:space="preserve">un nosacījumi </w:t>
    </w:r>
    <w:r w:rsidRPr="006920E6">
      <w:rPr>
        <w:sz w:val="20"/>
        <w:szCs w:val="20"/>
      </w:rPr>
      <w:t>sociālajiem uzņēmumiem”</w:t>
    </w:r>
  </w:p>
  <w:bookmarkEnd w:id="3"/>
  <w:p w14:paraId="49408F18" w14:textId="77777777" w:rsidR="00C164FF" w:rsidRPr="00F2273E" w:rsidRDefault="00C164FF"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A786" w14:textId="77777777" w:rsidR="00CE0176" w:rsidRDefault="00CE0176">
      <w:r>
        <w:separator/>
      </w:r>
    </w:p>
  </w:footnote>
  <w:footnote w:type="continuationSeparator" w:id="0">
    <w:p w14:paraId="7E242CA9" w14:textId="77777777" w:rsidR="00CE0176" w:rsidRDefault="00CE0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7C35" w14:textId="77777777" w:rsidR="00C164FF" w:rsidRDefault="00C164FF"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CF0B8" w14:textId="77777777" w:rsidR="00C164FF" w:rsidRDefault="00C16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7D31" w14:textId="4ADB6E04" w:rsidR="00C164FF" w:rsidRDefault="00C164FF"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299">
      <w:rPr>
        <w:rStyle w:val="PageNumber"/>
        <w:noProof/>
      </w:rPr>
      <w:t>3</w:t>
    </w:r>
    <w:r>
      <w:rPr>
        <w:rStyle w:val="PageNumber"/>
      </w:rPr>
      <w:fldChar w:fldCharType="end"/>
    </w:r>
  </w:p>
  <w:p w14:paraId="1099BE4F" w14:textId="77777777" w:rsidR="00C164FF" w:rsidRDefault="00C164FF" w:rsidP="00EE1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607"/>
    <w:multiLevelType w:val="hybridMultilevel"/>
    <w:tmpl w:val="6814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87B86"/>
    <w:multiLevelType w:val="hybridMultilevel"/>
    <w:tmpl w:val="1938D44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974C1B"/>
    <w:multiLevelType w:val="hybridMultilevel"/>
    <w:tmpl w:val="6814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64374F"/>
    <w:multiLevelType w:val="hybridMultilevel"/>
    <w:tmpl w:val="5986F428"/>
    <w:lvl w:ilvl="0" w:tplc="F83E1D74">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44100A"/>
    <w:multiLevelType w:val="hybridMultilevel"/>
    <w:tmpl w:val="5F1C2FF0"/>
    <w:lvl w:ilvl="0" w:tplc="6756EAE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010B88"/>
    <w:multiLevelType w:val="hybridMultilevel"/>
    <w:tmpl w:val="819E2BD0"/>
    <w:lvl w:ilvl="0" w:tplc="5914E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7" w15:restartNumberingAfterBreak="0">
    <w:nsid w:val="4B750CE2"/>
    <w:multiLevelType w:val="hybridMultilevel"/>
    <w:tmpl w:val="E6B40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46387D"/>
    <w:multiLevelType w:val="hybridMultilevel"/>
    <w:tmpl w:val="D4D6CB0E"/>
    <w:lvl w:ilvl="0" w:tplc="3F6A18C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4B0EF0"/>
    <w:multiLevelType w:val="hybridMultilevel"/>
    <w:tmpl w:val="A83470B4"/>
    <w:lvl w:ilvl="0" w:tplc="E15895BA">
      <w:start w:val="1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AF2774F"/>
    <w:multiLevelType w:val="hybridMultilevel"/>
    <w:tmpl w:val="80A6C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1"/>
  </w:num>
  <w:num w:numId="6">
    <w:abstractNumId w:val="7"/>
  </w:num>
  <w:num w:numId="7">
    <w:abstractNumId w:val="10"/>
  </w:num>
  <w:num w:numId="8">
    <w:abstractNumId w:val="2"/>
  </w:num>
  <w:num w:numId="9">
    <w:abstractNumId w:val="8"/>
  </w:num>
  <w:num w:numId="10">
    <w:abstractNumId w:val="0"/>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D85"/>
    <w:rsid w:val="000000DC"/>
    <w:rsid w:val="000003CB"/>
    <w:rsid w:val="000010EF"/>
    <w:rsid w:val="00002F83"/>
    <w:rsid w:val="000049FD"/>
    <w:rsid w:val="00004BE3"/>
    <w:rsid w:val="0000739E"/>
    <w:rsid w:val="00010036"/>
    <w:rsid w:val="00010C24"/>
    <w:rsid w:val="0001203B"/>
    <w:rsid w:val="00012198"/>
    <w:rsid w:val="000128A6"/>
    <w:rsid w:val="00012BCF"/>
    <w:rsid w:val="000136E5"/>
    <w:rsid w:val="00014889"/>
    <w:rsid w:val="000154DC"/>
    <w:rsid w:val="000159FC"/>
    <w:rsid w:val="000162FD"/>
    <w:rsid w:val="00016D3D"/>
    <w:rsid w:val="00017E5D"/>
    <w:rsid w:val="00020B4F"/>
    <w:rsid w:val="000230D3"/>
    <w:rsid w:val="000232EB"/>
    <w:rsid w:val="000251D9"/>
    <w:rsid w:val="000253B6"/>
    <w:rsid w:val="00025DC1"/>
    <w:rsid w:val="000260C1"/>
    <w:rsid w:val="000261A5"/>
    <w:rsid w:val="000264AB"/>
    <w:rsid w:val="00027414"/>
    <w:rsid w:val="0002776B"/>
    <w:rsid w:val="0003124C"/>
    <w:rsid w:val="000320C3"/>
    <w:rsid w:val="00032FCA"/>
    <w:rsid w:val="00033038"/>
    <w:rsid w:val="000344C0"/>
    <w:rsid w:val="00034970"/>
    <w:rsid w:val="00034D47"/>
    <w:rsid w:val="00035214"/>
    <w:rsid w:val="00036245"/>
    <w:rsid w:val="00036804"/>
    <w:rsid w:val="000372B9"/>
    <w:rsid w:val="00037BB3"/>
    <w:rsid w:val="00041CCF"/>
    <w:rsid w:val="000427AF"/>
    <w:rsid w:val="00042D08"/>
    <w:rsid w:val="0004303B"/>
    <w:rsid w:val="00043389"/>
    <w:rsid w:val="00043C46"/>
    <w:rsid w:val="00043F27"/>
    <w:rsid w:val="000450B6"/>
    <w:rsid w:val="00046760"/>
    <w:rsid w:val="00046B38"/>
    <w:rsid w:val="00046C87"/>
    <w:rsid w:val="000476FC"/>
    <w:rsid w:val="000509A8"/>
    <w:rsid w:val="000525EB"/>
    <w:rsid w:val="0005264A"/>
    <w:rsid w:val="0005307E"/>
    <w:rsid w:val="00056345"/>
    <w:rsid w:val="00057176"/>
    <w:rsid w:val="0006002A"/>
    <w:rsid w:val="0006076A"/>
    <w:rsid w:val="00060968"/>
    <w:rsid w:val="00061004"/>
    <w:rsid w:val="00061B02"/>
    <w:rsid w:val="00064835"/>
    <w:rsid w:val="00065ADA"/>
    <w:rsid w:val="00065B49"/>
    <w:rsid w:val="00065FDF"/>
    <w:rsid w:val="00067067"/>
    <w:rsid w:val="0007050B"/>
    <w:rsid w:val="00070E7B"/>
    <w:rsid w:val="000712AF"/>
    <w:rsid w:val="000713E1"/>
    <w:rsid w:val="00071E58"/>
    <w:rsid w:val="00071EAF"/>
    <w:rsid w:val="000732F0"/>
    <w:rsid w:val="000736E1"/>
    <w:rsid w:val="0007491F"/>
    <w:rsid w:val="0007504E"/>
    <w:rsid w:val="000752A9"/>
    <w:rsid w:val="0007545A"/>
    <w:rsid w:val="00076B0C"/>
    <w:rsid w:val="00076D11"/>
    <w:rsid w:val="00080296"/>
    <w:rsid w:val="00080F9E"/>
    <w:rsid w:val="000829C1"/>
    <w:rsid w:val="0008362C"/>
    <w:rsid w:val="00084751"/>
    <w:rsid w:val="000849CB"/>
    <w:rsid w:val="00084CB0"/>
    <w:rsid w:val="00087291"/>
    <w:rsid w:val="00087CCA"/>
    <w:rsid w:val="000902BF"/>
    <w:rsid w:val="000913F7"/>
    <w:rsid w:val="0009240A"/>
    <w:rsid w:val="00093744"/>
    <w:rsid w:val="00093E1A"/>
    <w:rsid w:val="00094000"/>
    <w:rsid w:val="000941CB"/>
    <w:rsid w:val="0009450F"/>
    <w:rsid w:val="00095638"/>
    <w:rsid w:val="00095D94"/>
    <w:rsid w:val="00096AEA"/>
    <w:rsid w:val="0009784B"/>
    <w:rsid w:val="00097CED"/>
    <w:rsid w:val="000A1D01"/>
    <w:rsid w:val="000A26DC"/>
    <w:rsid w:val="000A33F7"/>
    <w:rsid w:val="000A35D2"/>
    <w:rsid w:val="000A5509"/>
    <w:rsid w:val="000A5D87"/>
    <w:rsid w:val="000A5F6F"/>
    <w:rsid w:val="000A7535"/>
    <w:rsid w:val="000A77E6"/>
    <w:rsid w:val="000A7827"/>
    <w:rsid w:val="000B1CB2"/>
    <w:rsid w:val="000B2179"/>
    <w:rsid w:val="000B2A51"/>
    <w:rsid w:val="000B3877"/>
    <w:rsid w:val="000B45F0"/>
    <w:rsid w:val="000B51CD"/>
    <w:rsid w:val="000B63CF"/>
    <w:rsid w:val="000B67FC"/>
    <w:rsid w:val="000B6A7F"/>
    <w:rsid w:val="000B78EC"/>
    <w:rsid w:val="000C1D63"/>
    <w:rsid w:val="000C21CB"/>
    <w:rsid w:val="000C23D3"/>
    <w:rsid w:val="000C29B0"/>
    <w:rsid w:val="000C4D05"/>
    <w:rsid w:val="000C6747"/>
    <w:rsid w:val="000C758F"/>
    <w:rsid w:val="000D0DA0"/>
    <w:rsid w:val="000D0EC0"/>
    <w:rsid w:val="000D1449"/>
    <w:rsid w:val="000D278B"/>
    <w:rsid w:val="000D4179"/>
    <w:rsid w:val="000D5961"/>
    <w:rsid w:val="000D6A42"/>
    <w:rsid w:val="000D6E94"/>
    <w:rsid w:val="000D740B"/>
    <w:rsid w:val="000D7C1A"/>
    <w:rsid w:val="000E07F2"/>
    <w:rsid w:val="000E08DB"/>
    <w:rsid w:val="000E0C7D"/>
    <w:rsid w:val="000E14D8"/>
    <w:rsid w:val="000E164B"/>
    <w:rsid w:val="000E1F9F"/>
    <w:rsid w:val="000E3065"/>
    <w:rsid w:val="000E384F"/>
    <w:rsid w:val="000E4121"/>
    <w:rsid w:val="000E421B"/>
    <w:rsid w:val="000E678C"/>
    <w:rsid w:val="000E68C6"/>
    <w:rsid w:val="000F10BB"/>
    <w:rsid w:val="000F1C62"/>
    <w:rsid w:val="000F2C0D"/>
    <w:rsid w:val="000F305C"/>
    <w:rsid w:val="000F3932"/>
    <w:rsid w:val="000F3DFA"/>
    <w:rsid w:val="000F40BD"/>
    <w:rsid w:val="000F5F6B"/>
    <w:rsid w:val="001017A1"/>
    <w:rsid w:val="00101872"/>
    <w:rsid w:val="00102682"/>
    <w:rsid w:val="00105177"/>
    <w:rsid w:val="00106151"/>
    <w:rsid w:val="00107049"/>
    <w:rsid w:val="0010720E"/>
    <w:rsid w:val="00110091"/>
    <w:rsid w:val="00111137"/>
    <w:rsid w:val="00111A5F"/>
    <w:rsid w:val="001121F2"/>
    <w:rsid w:val="001128D2"/>
    <w:rsid w:val="0011300D"/>
    <w:rsid w:val="00113163"/>
    <w:rsid w:val="001141FC"/>
    <w:rsid w:val="001149F8"/>
    <w:rsid w:val="00115437"/>
    <w:rsid w:val="00115911"/>
    <w:rsid w:val="00115CCE"/>
    <w:rsid w:val="00116098"/>
    <w:rsid w:val="00116AFC"/>
    <w:rsid w:val="0012151E"/>
    <w:rsid w:val="00122CAE"/>
    <w:rsid w:val="00122F3D"/>
    <w:rsid w:val="00124853"/>
    <w:rsid w:val="001248ED"/>
    <w:rsid w:val="00124C94"/>
    <w:rsid w:val="00125B86"/>
    <w:rsid w:val="00126C64"/>
    <w:rsid w:val="001272CE"/>
    <w:rsid w:val="00130276"/>
    <w:rsid w:val="0013088E"/>
    <w:rsid w:val="00130C31"/>
    <w:rsid w:val="00131478"/>
    <w:rsid w:val="0013206C"/>
    <w:rsid w:val="00132261"/>
    <w:rsid w:val="00133BF5"/>
    <w:rsid w:val="00134122"/>
    <w:rsid w:val="001343C4"/>
    <w:rsid w:val="00134618"/>
    <w:rsid w:val="00134B34"/>
    <w:rsid w:val="001350F4"/>
    <w:rsid w:val="00135DF7"/>
    <w:rsid w:val="00136878"/>
    <w:rsid w:val="001401BD"/>
    <w:rsid w:val="00141287"/>
    <w:rsid w:val="0014136B"/>
    <w:rsid w:val="0014339B"/>
    <w:rsid w:val="00143584"/>
    <w:rsid w:val="001435A8"/>
    <w:rsid w:val="00143F26"/>
    <w:rsid w:val="0014432B"/>
    <w:rsid w:val="001443DF"/>
    <w:rsid w:val="00144C2C"/>
    <w:rsid w:val="0014600C"/>
    <w:rsid w:val="00147461"/>
    <w:rsid w:val="00147B93"/>
    <w:rsid w:val="00147E70"/>
    <w:rsid w:val="00147E93"/>
    <w:rsid w:val="001505F0"/>
    <w:rsid w:val="001522AE"/>
    <w:rsid w:val="00152425"/>
    <w:rsid w:val="00152E95"/>
    <w:rsid w:val="00153AE9"/>
    <w:rsid w:val="0015663E"/>
    <w:rsid w:val="00156D89"/>
    <w:rsid w:val="00160638"/>
    <w:rsid w:val="001632DF"/>
    <w:rsid w:val="00163AA4"/>
    <w:rsid w:val="00163E7C"/>
    <w:rsid w:val="001647F3"/>
    <w:rsid w:val="00166190"/>
    <w:rsid w:val="00167021"/>
    <w:rsid w:val="00167401"/>
    <w:rsid w:val="00170D9E"/>
    <w:rsid w:val="00170E63"/>
    <w:rsid w:val="00171B58"/>
    <w:rsid w:val="00172879"/>
    <w:rsid w:val="0017445F"/>
    <w:rsid w:val="00174651"/>
    <w:rsid w:val="00174A87"/>
    <w:rsid w:val="00175029"/>
    <w:rsid w:val="00175F9A"/>
    <w:rsid w:val="00176A29"/>
    <w:rsid w:val="0018166E"/>
    <w:rsid w:val="0018200B"/>
    <w:rsid w:val="0018244A"/>
    <w:rsid w:val="00183140"/>
    <w:rsid w:val="00183EB8"/>
    <w:rsid w:val="00184B14"/>
    <w:rsid w:val="00184E9C"/>
    <w:rsid w:val="0018511D"/>
    <w:rsid w:val="00185E65"/>
    <w:rsid w:val="00186718"/>
    <w:rsid w:val="001869A8"/>
    <w:rsid w:val="00186A7A"/>
    <w:rsid w:val="00187BC9"/>
    <w:rsid w:val="00190540"/>
    <w:rsid w:val="00190F21"/>
    <w:rsid w:val="0019186C"/>
    <w:rsid w:val="00191899"/>
    <w:rsid w:val="00191E0E"/>
    <w:rsid w:val="0019256D"/>
    <w:rsid w:val="001934C0"/>
    <w:rsid w:val="00194614"/>
    <w:rsid w:val="00196EF2"/>
    <w:rsid w:val="0019764B"/>
    <w:rsid w:val="00197DF7"/>
    <w:rsid w:val="00197FB5"/>
    <w:rsid w:val="001A33A0"/>
    <w:rsid w:val="001A354E"/>
    <w:rsid w:val="001A360B"/>
    <w:rsid w:val="001A51E6"/>
    <w:rsid w:val="001A5D21"/>
    <w:rsid w:val="001A6ED5"/>
    <w:rsid w:val="001A7FCA"/>
    <w:rsid w:val="001B06AC"/>
    <w:rsid w:val="001B1568"/>
    <w:rsid w:val="001B46D1"/>
    <w:rsid w:val="001B4CFE"/>
    <w:rsid w:val="001B518B"/>
    <w:rsid w:val="001B6EA3"/>
    <w:rsid w:val="001B7328"/>
    <w:rsid w:val="001C0089"/>
    <w:rsid w:val="001C0D90"/>
    <w:rsid w:val="001C141E"/>
    <w:rsid w:val="001C1690"/>
    <w:rsid w:val="001C1A5A"/>
    <w:rsid w:val="001C1CB4"/>
    <w:rsid w:val="001C2A92"/>
    <w:rsid w:val="001C509E"/>
    <w:rsid w:val="001C603F"/>
    <w:rsid w:val="001C67A6"/>
    <w:rsid w:val="001C68FA"/>
    <w:rsid w:val="001D0050"/>
    <w:rsid w:val="001D0AEA"/>
    <w:rsid w:val="001D1950"/>
    <w:rsid w:val="001D19CA"/>
    <w:rsid w:val="001D1B55"/>
    <w:rsid w:val="001D1C3C"/>
    <w:rsid w:val="001D3BBD"/>
    <w:rsid w:val="001D3BDF"/>
    <w:rsid w:val="001D42CD"/>
    <w:rsid w:val="001D4637"/>
    <w:rsid w:val="001D593B"/>
    <w:rsid w:val="001D76B1"/>
    <w:rsid w:val="001D7806"/>
    <w:rsid w:val="001D7AD1"/>
    <w:rsid w:val="001E1307"/>
    <w:rsid w:val="001E184A"/>
    <w:rsid w:val="001E19A9"/>
    <w:rsid w:val="001E2926"/>
    <w:rsid w:val="001E5C57"/>
    <w:rsid w:val="001E5CCF"/>
    <w:rsid w:val="001E78E3"/>
    <w:rsid w:val="001F181C"/>
    <w:rsid w:val="001F18FF"/>
    <w:rsid w:val="001F3077"/>
    <w:rsid w:val="001F3362"/>
    <w:rsid w:val="001F40FF"/>
    <w:rsid w:val="001F50DF"/>
    <w:rsid w:val="001F5D7D"/>
    <w:rsid w:val="0020095A"/>
    <w:rsid w:val="00201973"/>
    <w:rsid w:val="002027BD"/>
    <w:rsid w:val="00204107"/>
    <w:rsid w:val="0020460B"/>
    <w:rsid w:val="00205A93"/>
    <w:rsid w:val="00206933"/>
    <w:rsid w:val="00206FB6"/>
    <w:rsid w:val="00210488"/>
    <w:rsid w:val="0021144D"/>
    <w:rsid w:val="002142D8"/>
    <w:rsid w:val="002142DC"/>
    <w:rsid w:val="002157A8"/>
    <w:rsid w:val="00215A6B"/>
    <w:rsid w:val="00215C06"/>
    <w:rsid w:val="00215C8D"/>
    <w:rsid w:val="00215F6C"/>
    <w:rsid w:val="0021638B"/>
    <w:rsid w:val="00216591"/>
    <w:rsid w:val="002172FC"/>
    <w:rsid w:val="002175D9"/>
    <w:rsid w:val="0021789A"/>
    <w:rsid w:val="00224061"/>
    <w:rsid w:val="002242CB"/>
    <w:rsid w:val="00225699"/>
    <w:rsid w:val="0022698A"/>
    <w:rsid w:val="00226F75"/>
    <w:rsid w:val="00230730"/>
    <w:rsid w:val="00230C95"/>
    <w:rsid w:val="00231F03"/>
    <w:rsid w:val="0023232C"/>
    <w:rsid w:val="00232C33"/>
    <w:rsid w:val="00232C58"/>
    <w:rsid w:val="0023478C"/>
    <w:rsid w:val="00234C48"/>
    <w:rsid w:val="002354DF"/>
    <w:rsid w:val="00237649"/>
    <w:rsid w:val="00241080"/>
    <w:rsid w:val="00241AF8"/>
    <w:rsid w:val="0024221D"/>
    <w:rsid w:val="002424A9"/>
    <w:rsid w:val="0024260F"/>
    <w:rsid w:val="00242D7D"/>
    <w:rsid w:val="002430DA"/>
    <w:rsid w:val="002432E7"/>
    <w:rsid w:val="00244046"/>
    <w:rsid w:val="0024555E"/>
    <w:rsid w:val="0024638D"/>
    <w:rsid w:val="0025003F"/>
    <w:rsid w:val="002500CB"/>
    <w:rsid w:val="00250408"/>
    <w:rsid w:val="00250D16"/>
    <w:rsid w:val="00251D02"/>
    <w:rsid w:val="00252213"/>
    <w:rsid w:val="00253323"/>
    <w:rsid w:val="0025348D"/>
    <w:rsid w:val="002542A6"/>
    <w:rsid w:val="00255210"/>
    <w:rsid w:val="0025521E"/>
    <w:rsid w:val="0025549D"/>
    <w:rsid w:val="00256F4F"/>
    <w:rsid w:val="00257250"/>
    <w:rsid w:val="00257DD4"/>
    <w:rsid w:val="002607A6"/>
    <w:rsid w:val="00260A22"/>
    <w:rsid w:val="00261071"/>
    <w:rsid w:val="00261F5F"/>
    <w:rsid w:val="002623B3"/>
    <w:rsid w:val="00262A8D"/>
    <w:rsid w:val="00262EBA"/>
    <w:rsid w:val="002640D9"/>
    <w:rsid w:val="002654CD"/>
    <w:rsid w:val="00265673"/>
    <w:rsid w:val="00265E47"/>
    <w:rsid w:val="002662E3"/>
    <w:rsid w:val="002700EF"/>
    <w:rsid w:val="00270E4A"/>
    <w:rsid w:val="0027101F"/>
    <w:rsid w:val="00271C31"/>
    <w:rsid w:val="00271F7F"/>
    <w:rsid w:val="00273F99"/>
    <w:rsid w:val="00274285"/>
    <w:rsid w:val="002747BA"/>
    <w:rsid w:val="00275E90"/>
    <w:rsid w:val="00276E78"/>
    <w:rsid w:val="00277E18"/>
    <w:rsid w:val="0028162B"/>
    <w:rsid w:val="00281CF5"/>
    <w:rsid w:val="00284191"/>
    <w:rsid w:val="00285E8D"/>
    <w:rsid w:val="00286D65"/>
    <w:rsid w:val="0029050B"/>
    <w:rsid w:val="00290F8E"/>
    <w:rsid w:val="00291238"/>
    <w:rsid w:val="00293E58"/>
    <w:rsid w:val="00294074"/>
    <w:rsid w:val="00294E7C"/>
    <w:rsid w:val="00294F60"/>
    <w:rsid w:val="00295D79"/>
    <w:rsid w:val="00296A90"/>
    <w:rsid w:val="002976B0"/>
    <w:rsid w:val="002A1B5B"/>
    <w:rsid w:val="002A2200"/>
    <w:rsid w:val="002A2700"/>
    <w:rsid w:val="002A2D85"/>
    <w:rsid w:val="002A4EAE"/>
    <w:rsid w:val="002A6C23"/>
    <w:rsid w:val="002A762D"/>
    <w:rsid w:val="002B264A"/>
    <w:rsid w:val="002B4ECF"/>
    <w:rsid w:val="002B6A76"/>
    <w:rsid w:val="002B6ABC"/>
    <w:rsid w:val="002B7BCD"/>
    <w:rsid w:val="002C0F46"/>
    <w:rsid w:val="002C1A38"/>
    <w:rsid w:val="002C234A"/>
    <w:rsid w:val="002C2FC4"/>
    <w:rsid w:val="002C63CD"/>
    <w:rsid w:val="002C6ABF"/>
    <w:rsid w:val="002C7C67"/>
    <w:rsid w:val="002D0558"/>
    <w:rsid w:val="002D175B"/>
    <w:rsid w:val="002D1F41"/>
    <w:rsid w:val="002D35DB"/>
    <w:rsid w:val="002D370C"/>
    <w:rsid w:val="002D37AB"/>
    <w:rsid w:val="002D4741"/>
    <w:rsid w:val="002D529C"/>
    <w:rsid w:val="002D5363"/>
    <w:rsid w:val="002D68D5"/>
    <w:rsid w:val="002E0A1E"/>
    <w:rsid w:val="002E0E43"/>
    <w:rsid w:val="002E11C5"/>
    <w:rsid w:val="002E18C9"/>
    <w:rsid w:val="002E21C3"/>
    <w:rsid w:val="002E224D"/>
    <w:rsid w:val="002E2320"/>
    <w:rsid w:val="002E2B3B"/>
    <w:rsid w:val="002E35D8"/>
    <w:rsid w:val="002E3B40"/>
    <w:rsid w:val="002E4715"/>
    <w:rsid w:val="002E49A4"/>
    <w:rsid w:val="002E4ADF"/>
    <w:rsid w:val="002E5400"/>
    <w:rsid w:val="002E721A"/>
    <w:rsid w:val="002E7C45"/>
    <w:rsid w:val="002F062E"/>
    <w:rsid w:val="002F2270"/>
    <w:rsid w:val="002F2FD3"/>
    <w:rsid w:val="002F42A2"/>
    <w:rsid w:val="002F6DEA"/>
    <w:rsid w:val="002F7FEA"/>
    <w:rsid w:val="00301DEC"/>
    <w:rsid w:val="00302138"/>
    <w:rsid w:val="003023A0"/>
    <w:rsid w:val="00302776"/>
    <w:rsid w:val="003027C8"/>
    <w:rsid w:val="00302CB3"/>
    <w:rsid w:val="003042AF"/>
    <w:rsid w:val="003053F0"/>
    <w:rsid w:val="0030599B"/>
    <w:rsid w:val="00305CAE"/>
    <w:rsid w:val="00307F36"/>
    <w:rsid w:val="003101CA"/>
    <w:rsid w:val="00311662"/>
    <w:rsid w:val="00311D5C"/>
    <w:rsid w:val="003125A1"/>
    <w:rsid w:val="003130C7"/>
    <w:rsid w:val="003147CD"/>
    <w:rsid w:val="00314F51"/>
    <w:rsid w:val="00316BC4"/>
    <w:rsid w:val="0031755E"/>
    <w:rsid w:val="00317DBD"/>
    <w:rsid w:val="00320DF0"/>
    <w:rsid w:val="003216C3"/>
    <w:rsid w:val="00322E65"/>
    <w:rsid w:val="00322ECD"/>
    <w:rsid w:val="003235C0"/>
    <w:rsid w:val="00324BAE"/>
    <w:rsid w:val="003251E6"/>
    <w:rsid w:val="00326A79"/>
    <w:rsid w:val="00326EAF"/>
    <w:rsid w:val="00327684"/>
    <w:rsid w:val="00330647"/>
    <w:rsid w:val="00330A50"/>
    <w:rsid w:val="00330B59"/>
    <w:rsid w:val="00330E6E"/>
    <w:rsid w:val="00331033"/>
    <w:rsid w:val="00331540"/>
    <w:rsid w:val="00333D7C"/>
    <w:rsid w:val="0033776D"/>
    <w:rsid w:val="00337E07"/>
    <w:rsid w:val="003403E4"/>
    <w:rsid w:val="003408CE"/>
    <w:rsid w:val="0034128B"/>
    <w:rsid w:val="00341D66"/>
    <w:rsid w:val="00342213"/>
    <w:rsid w:val="00342AB3"/>
    <w:rsid w:val="003433E2"/>
    <w:rsid w:val="00343FA3"/>
    <w:rsid w:val="00344357"/>
    <w:rsid w:val="003446E4"/>
    <w:rsid w:val="00346150"/>
    <w:rsid w:val="00346A87"/>
    <w:rsid w:val="00350314"/>
    <w:rsid w:val="003539EE"/>
    <w:rsid w:val="00353ED1"/>
    <w:rsid w:val="00353F2F"/>
    <w:rsid w:val="00354249"/>
    <w:rsid w:val="00354D6D"/>
    <w:rsid w:val="00356112"/>
    <w:rsid w:val="003564E5"/>
    <w:rsid w:val="00357836"/>
    <w:rsid w:val="00357C5A"/>
    <w:rsid w:val="00360290"/>
    <w:rsid w:val="003626E2"/>
    <w:rsid w:val="00363857"/>
    <w:rsid w:val="00363B15"/>
    <w:rsid w:val="0036402F"/>
    <w:rsid w:val="00364388"/>
    <w:rsid w:val="003668DA"/>
    <w:rsid w:val="003670FB"/>
    <w:rsid w:val="003675BC"/>
    <w:rsid w:val="003679AE"/>
    <w:rsid w:val="00367CCD"/>
    <w:rsid w:val="00370651"/>
    <w:rsid w:val="00371083"/>
    <w:rsid w:val="003719D5"/>
    <w:rsid w:val="00372BBA"/>
    <w:rsid w:val="00372BFB"/>
    <w:rsid w:val="003751BC"/>
    <w:rsid w:val="0037683C"/>
    <w:rsid w:val="003801CB"/>
    <w:rsid w:val="003804C1"/>
    <w:rsid w:val="00380F5C"/>
    <w:rsid w:val="00381398"/>
    <w:rsid w:val="003819E0"/>
    <w:rsid w:val="0038238D"/>
    <w:rsid w:val="00383DBB"/>
    <w:rsid w:val="00384733"/>
    <w:rsid w:val="00384BA1"/>
    <w:rsid w:val="00384CD3"/>
    <w:rsid w:val="003851CF"/>
    <w:rsid w:val="003857EF"/>
    <w:rsid w:val="00385EC9"/>
    <w:rsid w:val="00385F5C"/>
    <w:rsid w:val="0038652B"/>
    <w:rsid w:val="00386C06"/>
    <w:rsid w:val="00386CC2"/>
    <w:rsid w:val="003907CB"/>
    <w:rsid w:val="00391C74"/>
    <w:rsid w:val="00393EA9"/>
    <w:rsid w:val="00394004"/>
    <w:rsid w:val="003948D6"/>
    <w:rsid w:val="00394969"/>
    <w:rsid w:val="003962C4"/>
    <w:rsid w:val="003978CD"/>
    <w:rsid w:val="00397A17"/>
    <w:rsid w:val="003A2A16"/>
    <w:rsid w:val="003A2A38"/>
    <w:rsid w:val="003A4408"/>
    <w:rsid w:val="003A5662"/>
    <w:rsid w:val="003A6213"/>
    <w:rsid w:val="003A6E33"/>
    <w:rsid w:val="003A6F58"/>
    <w:rsid w:val="003A774C"/>
    <w:rsid w:val="003A7CD2"/>
    <w:rsid w:val="003B0BBD"/>
    <w:rsid w:val="003B179F"/>
    <w:rsid w:val="003B212C"/>
    <w:rsid w:val="003B22AA"/>
    <w:rsid w:val="003B306A"/>
    <w:rsid w:val="003B39C4"/>
    <w:rsid w:val="003B4106"/>
    <w:rsid w:val="003B5452"/>
    <w:rsid w:val="003B59A0"/>
    <w:rsid w:val="003B5ADB"/>
    <w:rsid w:val="003B5D70"/>
    <w:rsid w:val="003B6254"/>
    <w:rsid w:val="003B629D"/>
    <w:rsid w:val="003C08EE"/>
    <w:rsid w:val="003C0F08"/>
    <w:rsid w:val="003C189B"/>
    <w:rsid w:val="003C2256"/>
    <w:rsid w:val="003C3D97"/>
    <w:rsid w:val="003C4869"/>
    <w:rsid w:val="003C4AAF"/>
    <w:rsid w:val="003C5304"/>
    <w:rsid w:val="003C650F"/>
    <w:rsid w:val="003C66CE"/>
    <w:rsid w:val="003C6948"/>
    <w:rsid w:val="003C6B6C"/>
    <w:rsid w:val="003D0A12"/>
    <w:rsid w:val="003D0E4B"/>
    <w:rsid w:val="003D164C"/>
    <w:rsid w:val="003D2E74"/>
    <w:rsid w:val="003D30E9"/>
    <w:rsid w:val="003D4EAF"/>
    <w:rsid w:val="003D5E86"/>
    <w:rsid w:val="003D6AB9"/>
    <w:rsid w:val="003E07C8"/>
    <w:rsid w:val="003E10DB"/>
    <w:rsid w:val="003E1170"/>
    <w:rsid w:val="003E2EDA"/>
    <w:rsid w:val="003E39DC"/>
    <w:rsid w:val="003E412C"/>
    <w:rsid w:val="003E5101"/>
    <w:rsid w:val="003E5367"/>
    <w:rsid w:val="003E5B72"/>
    <w:rsid w:val="003E619B"/>
    <w:rsid w:val="003E6618"/>
    <w:rsid w:val="003F05EF"/>
    <w:rsid w:val="003F27FC"/>
    <w:rsid w:val="003F2D05"/>
    <w:rsid w:val="003F2D41"/>
    <w:rsid w:val="003F31D2"/>
    <w:rsid w:val="003F489F"/>
    <w:rsid w:val="003F4BB4"/>
    <w:rsid w:val="003F54E6"/>
    <w:rsid w:val="003F57DA"/>
    <w:rsid w:val="003F68E7"/>
    <w:rsid w:val="003F7D07"/>
    <w:rsid w:val="003F7DDC"/>
    <w:rsid w:val="003F7EB1"/>
    <w:rsid w:val="00400423"/>
    <w:rsid w:val="00402D35"/>
    <w:rsid w:val="004041F2"/>
    <w:rsid w:val="00404BBC"/>
    <w:rsid w:val="00404CA9"/>
    <w:rsid w:val="004062E8"/>
    <w:rsid w:val="0040663A"/>
    <w:rsid w:val="00407AB8"/>
    <w:rsid w:val="004100F6"/>
    <w:rsid w:val="004111DD"/>
    <w:rsid w:val="0041151B"/>
    <w:rsid w:val="00411DD5"/>
    <w:rsid w:val="00412245"/>
    <w:rsid w:val="00413056"/>
    <w:rsid w:val="004130F4"/>
    <w:rsid w:val="00413919"/>
    <w:rsid w:val="00414A38"/>
    <w:rsid w:val="00414CE9"/>
    <w:rsid w:val="00415DE0"/>
    <w:rsid w:val="0041662A"/>
    <w:rsid w:val="00416C9C"/>
    <w:rsid w:val="00420520"/>
    <w:rsid w:val="004208B4"/>
    <w:rsid w:val="00421529"/>
    <w:rsid w:val="00422841"/>
    <w:rsid w:val="00422DAF"/>
    <w:rsid w:val="00425C4B"/>
    <w:rsid w:val="00425DFD"/>
    <w:rsid w:val="00426226"/>
    <w:rsid w:val="00430063"/>
    <w:rsid w:val="004302F9"/>
    <w:rsid w:val="004327BF"/>
    <w:rsid w:val="00433352"/>
    <w:rsid w:val="00433DE0"/>
    <w:rsid w:val="00434506"/>
    <w:rsid w:val="004357CA"/>
    <w:rsid w:val="004362F1"/>
    <w:rsid w:val="00436738"/>
    <w:rsid w:val="00437178"/>
    <w:rsid w:val="004373E9"/>
    <w:rsid w:val="004408FB"/>
    <w:rsid w:val="00440A1F"/>
    <w:rsid w:val="004411BC"/>
    <w:rsid w:val="00441361"/>
    <w:rsid w:val="00443853"/>
    <w:rsid w:val="00443E52"/>
    <w:rsid w:val="00447FA7"/>
    <w:rsid w:val="00450134"/>
    <w:rsid w:val="00450243"/>
    <w:rsid w:val="004503E3"/>
    <w:rsid w:val="00450A25"/>
    <w:rsid w:val="00450EE7"/>
    <w:rsid w:val="0045113E"/>
    <w:rsid w:val="00454591"/>
    <w:rsid w:val="004551D6"/>
    <w:rsid w:val="0045648D"/>
    <w:rsid w:val="004570AE"/>
    <w:rsid w:val="0046098F"/>
    <w:rsid w:val="00461B31"/>
    <w:rsid w:val="00462F75"/>
    <w:rsid w:val="004638EB"/>
    <w:rsid w:val="00466487"/>
    <w:rsid w:val="00466776"/>
    <w:rsid w:val="004667BB"/>
    <w:rsid w:val="00467A3C"/>
    <w:rsid w:val="00467E20"/>
    <w:rsid w:val="004704B7"/>
    <w:rsid w:val="00470DB6"/>
    <w:rsid w:val="00472323"/>
    <w:rsid w:val="00473137"/>
    <w:rsid w:val="00476A38"/>
    <w:rsid w:val="0048071D"/>
    <w:rsid w:val="004811B1"/>
    <w:rsid w:val="004826EE"/>
    <w:rsid w:val="004834B8"/>
    <w:rsid w:val="00484841"/>
    <w:rsid w:val="00484AEB"/>
    <w:rsid w:val="00484F8D"/>
    <w:rsid w:val="00486604"/>
    <w:rsid w:val="00486621"/>
    <w:rsid w:val="0048663C"/>
    <w:rsid w:val="00487AB1"/>
    <w:rsid w:val="00491216"/>
    <w:rsid w:val="00491392"/>
    <w:rsid w:val="004914F4"/>
    <w:rsid w:val="004914FD"/>
    <w:rsid w:val="00491CF8"/>
    <w:rsid w:val="00492E35"/>
    <w:rsid w:val="00494652"/>
    <w:rsid w:val="0049626A"/>
    <w:rsid w:val="00496E47"/>
    <w:rsid w:val="004973C0"/>
    <w:rsid w:val="00497F42"/>
    <w:rsid w:val="004A01D2"/>
    <w:rsid w:val="004A0240"/>
    <w:rsid w:val="004A1651"/>
    <w:rsid w:val="004A1F85"/>
    <w:rsid w:val="004A2DDC"/>
    <w:rsid w:val="004A33E5"/>
    <w:rsid w:val="004A699A"/>
    <w:rsid w:val="004A6E74"/>
    <w:rsid w:val="004A77BF"/>
    <w:rsid w:val="004B0C0C"/>
    <w:rsid w:val="004B108B"/>
    <w:rsid w:val="004B1202"/>
    <w:rsid w:val="004B1552"/>
    <w:rsid w:val="004B1AE5"/>
    <w:rsid w:val="004B1B51"/>
    <w:rsid w:val="004B2C33"/>
    <w:rsid w:val="004B2F3F"/>
    <w:rsid w:val="004B4027"/>
    <w:rsid w:val="004B45B5"/>
    <w:rsid w:val="004B6518"/>
    <w:rsid w:val="004B661A"/>
    <w:rsid w:val="004B6CC8"/>
    <w:rsid w:val="004C129A"/>
    <w:rsid w:val="004C257F"/>
    <w:rsid w:val="004C289C"/>
    <w:rsid w:val="004C3201"/>
    <w:rsid w:val="004C4895"/>
    <w:rsid w:val="004C4FE3"/>
    <w:rsid w:val="004C5DDF"/>
    <w:rsid w:val="004C67AB"/>
    <w:rsid w:val="004C6EB4"/>
    <w:rsid w:val="004D2C80"/>
    <w:rsid w:val="004D2D92"/>
    <w:rsid w:val="004D3202"/>
    <w:rsid w:val="004D4815"/>
    <w:rsid w:val="004D6A07"/>
    <w:rsid w:val="004D6D66"/>
    <w:rsid w:val="004D7F8B"/>
    <w:rsid w:val="004E0FE8"/>
    <w:rsid w:val="004E1058"/>
    <w:rsid w:val="004E1530"/>
    <w:rsid w:val="004E1C7C"/>
    <w:rsid w:val="004E24B8"/>
    <w:rsid w:val="004E2D23"/>
    <w:rsid w:val="004E3377"/>
    <w:rsid w:val="004E37FD"/>
    <w:rsid w:val="004E3D80"/>
    <w:rsid w:val="004E3EF8"/>
    <w:rsid w:val="004E422F"/>
    <w:rsid w:val="004E444C"/>
    <w:rsid w:val="004E5BF1"/>
    <w:rsid w:val="004E6DF3"/>
    <w:rsid w:val="004F088F"/>
    <w:rsid w:val="004F1D85"/>
    <w:rsid w:val="004F2EA4"/>
    <w:rsid w:val="004F305F"/>
    <w:rsid w:val="004F42E2"/>
    <w:rsid w:val="004F4524"/>
    <w:rsid w:val="004F4F50"/>
    <w:rsid w:val="004F5F6A"/>
    <w:rsid w:val="004F654F"/>
    <w:rsid w:val="004F7F6F"/>
    <w:rsid w:val="00500860"/>
    <w:rsid w:val="00500BB3"/>
    <w:rsid w:val="00502F62"/>
    <w:rsid w:val="0050302A"/>
    <w:rsid w:val="00503BC7"/>
    <w:rsid w:val="00510F83"/>
    <w:rsid w:val="0051235A"/>
    <w:rsid w:val="005127CC"/>
    <w:rsid w:val="00512A59"/>
    <w:rsid w:val="005131D9"/>
    <w:rsid w:val="0051376F"/>
    <w:rsid w:val="00513819"/>
    <w:rsid w:val="0051475D"/>
    <w:rsid w:val="0051495B"/>
    <w:rsid w:val="00514B58"/>
    <w:rsid w:val="0051598B"/>
    <w:rsid w:val="00516909"/>
    <w:rsid w:val="00517FE8"/>
    <w:rsid w:val="0052064B"/>
    <w:rsid w:val="005214AA"/>
    <w:rsid w:val="0052229B"/>
    <w:rsid w:val="005226FE"/>
    <w:rsid w:val="00523AA3"/>
    <w:rsid w:val="00523B7F"/>
    <w:rsid w:val="00524062"/>
    <w:rsid w:val="00524303"/>
    <w:rsid w:val="00524443"/>
    <w:rsid w:val="005269A3"/>
    <w:rsid w:val="00526DD0"/>
    <w:rsid w:val="005271B9"/>
    <w:rsid w:val="00530882"/>
    <w:rsid w:val="00531B92"/>
    <w:rsid w:val="00532499"/>
    <w:rsid w:val="0053295A"/>
    <w:rsid w:val="0053299C"/>
    <w:rsid w:val="00533FE2"/>
    <w:rsid w:val="00537432"/>
    <w:rsid w:val="00537911"/>
    <w:rsid w:val="0054273D"/>
    <w:rsid w:val="00542C21"/>
    <w:rsid w:val="00542C64"/>
    <w:rsid w:val="005438FE"/>
    <w:rsid w:val="005439E6"/>
    <w:rsid w:val="00544FB6"/>
    <w:rsid w:val="00545793"/>
    <w:rsid w:val="00546425"/>
    <w:rsid w:val="005464B6"/>
    <w:rsid w:val="0054664E"/>
    <w:rsid w:val="00551014"/>
    <w:rsid w:val="00552584"/>
    <w:rsid w:val="00552B24"/>
    <w:rsid w:val="00552D17"/>
    <w:rsid w:val="00553C37"/>
    <w:rsid w:val="00553FA0"/>
    <w:rsid w:val="00554092"/>
    <w:rsid w:val="005553DC"/>
    <w:rsid w:val="005556F0"/>
    <w:rsid w:val="00555E7F"/>
    <w:rsid w:val="00555F29"/>
    <w:rsid w:val="00556139"/>
    <w:rsid w:val="005571BF"/>
    <w:rsid w:val="005572EA"/>
    <w:rsid w:val="00560F87"/>
    <w:rsid w:val="00562C7A"/>
    <w:rsid w:val="0056309F"/>
    <w:rsid w:val="00564CD3"/>
    <w:rsid w:val="00564FC8"/>
    <w:rsid w:val="0056656B"/>
    <w:rsid w:val="0056713F"/>
    <w:rsid w:val="005674ED"/>
    <w:rsid w:val="00567B43"/>
    <w:rsid w:val="00567D29"/>
    <w:rsid w:val="0057031B"/>
    <w:rsid w:val="0057037E"/>
    <w:rsid w:val="00571B0D"/>
    <w:rsid w:val="00572254"/>
    <w:rsid w:val="00572343"/>
    <w:rsid w:val="005727D7"/>
    <w:rsid w:val="00572EA9"/>
    <w:rsid w:val="00572F13"/>
    <w:rsid w:val="00573622"/>
    <w:rsid w:val="00576803"/>
    <w:rsid w:val="00577791"/>
    <w:rsid w:val="005805BC"/>
    <w:rsid w:val="005816D7"/>
    <w:rsid w:val="00581CE6"/>
    <w:rsid w:val="00582B65"/>
    <w:rsid w:val="00586483"/>
    <w:rsid w:val="00586B97"/>
    <w:rsid w:val="00587020"/>
    <w:rsid w:val="00587FC0"/>
    <w:rsid w:val="00590311"/>
    <w:rsid w:val="005903A5"/>
    <w:rsid w:val="00590746"/>
    <w:rsid w:val="00590AAB"/>
    <w:rsid w:val="0059133A"/>
    <w:rsid w:val="005919CE"/>
    <w:rsid w:val="00594B57"/>
    <w:rsid w:val="00596450"/>
    <w:rsid w:val="0059781B"/>
    <w:rsid w:val="005A1912"/>
    <w:rsid w:val="005A193A"/>
    <w:rsid w:val="005A1F6B"/>
    <w:rsid w:val="005A26A9"/>
    <w:rsid w:val="005A2892"/>
    <w:rsid w:val="005A4C43"/>
    <w:rsid w:val="005A5741"/>
    <w:rsid w:val="005A5D66"/>
    <w:rsid w:val="005A5E1E"/>
    <w:rsid w:val="005A7D98"/>
    <w:rsid w:val="005B112D"/>
    <w:rsid w:val="005B2921"/>
    <w:rsid w:val="005B2B9B"/>
    <w:rsid w:val="005B2CAB"/>
    <w:rsid w:val="005B3D35"/>
    <w:rsid w:val="005B61B4"/>
    <w:rsid w:val="005B650B"/>
    <w:rsid w:val="005B6712"/>
    <w:rsid w:val="005B7E07"/>
    <w:rsid w:val="005C01A9"/>
    <w:rsid w:val="005C12AD"/>
    <w:rsid w:val="005C1ED2"/>
    <w:rsid w:val="005C20E5"/>
    <w:rsid w:val="005C3A67"/>
    <w:rsid w:val="005C3CCC"/>
    <w:rsid w:val="005C3EBA"/>
    <w:rsid w:val="005C4052"/>
    <w:rsid w:val="005C46ED"/>
    <w:rsid w:val="005C4B1C"/>
    <w:rsid w:val="005C56C0"/>
    <w:rsid w:val="005C60A7"/>
    <w:rsid w:val="005C7D74"/>
    <w:rsid w:val="005C7F19"/>
    <w:rsid w:val="005D1A6A"/>
    <w:rsid w:val="005D3984"/>
    <w:rsid w:val="005D3CE2"/>
    <w:rsid w:val="005D6371"/>
    <w:rsid w:val="005D721F"/>
    <w:rsid w:val="005D7B40"/>
    <w:rsid w:val="005E0BD2"/>
    <w:rsid w:val="005E12AE"/>
    <w:rsid w:val="005E2DAE"/>
    <w:rsid w:val="005E4C7B"/>
    <w:rsid w:val="005E564B"/>
    <w:rsid w:val="005E61FA"/>
    <w:rsid w:val="005E7CBD"/>
    <w:rsid w:val="005F23F9"/>
    <w:rsid w:val="005F2445"/>
    <w:rsid w:val="005F3ABB"/>
    <w:rsid w:val="005F54F2"/>
    <w:rsid w:val="005F59E8"/>
    <w:rsid w:val="005F5D24"/>
    <w:rsid w:val="005F6E36"/>
    <w:rsid w:val="005F703D"/>
    <w:rsid w:val="00601E18"/>
    <w:rsid w:val="0060241A"/>
    <w:rsid w:val="0060324C"/>
    <w:rsid w:val="00603BDC"/>
    <w:rsid w:val="00605089"/>
    <w:rsid w:val="006055C5"/>
    <w:rsid w:val="00606F3D"/>
    <w:rsid w:val="0061044A"/>
    <w:rsid w:val="00610790"/>
    <w:rsid w:val="00611B34"/>
    <w:rsid w:val="00612026"/>
    <w:rsid w:val="00612047"/>
    <w:rsid w:val="0061393B"/>
    <w:rsid w:val="0061475F"/>
    <w:rsid w:val="00614AAD"/>
    <w:rsid w:val="00614DC0"/>
    <w:rsid w:val="00614F38"/>
    <w:rsid w:val="00616CED"/>
    <w:rsid w:val="00617306"/>
    <w:rsid w:val="00617341"/>
    <w:rsid w:val="006204AC"/>
    <w:rsid w:val="00620732"/>
    <w:rsid w:val="00620F44"/>
    <w:rsid w:val="00621B75"/>
    <w:rsid w:val="006229F3"/>
    <w:rsid w:val="00622B16"/>
    <w:rsid w:val="006241DF"/>
    <w:rsid w:val="00624335"/>
    <w:rsid w:val="0062461D"/>
    <w:rsid w:val="00624723"/>
    <w:rsid w:val="0062529F"/>
    <w:rsid w:val="00625B63"/>
    <w:rsid w:val="00626053"/>
    <w:rsid w:val="00626D1A"/>
    <w:rsid w:val="0062749E"/>
    <w:rsid w:val="00627593"/>
    <w:rsid w:val="00630B60"/>
    <w:rsid w:val="006316FC"/>
    <w:rsid w:val="00631C59"/>
    <w:rsid w:val="006344D9"/>
    <w:rsid w:val="00634A1B"/>
    <w:rsid w:val="00634B31"/>
    <w:rsid w:val="00634DB9"/>
    <w:rsid w:val="0063566C"/>
    <w:rsid w:val="0063621D"/>
    <w:rsid w:val="00636E68"/>
    <w:rsid w:val="00637202"/>
    <w:rsid w:val="00640CEA"/>
    <w:rsid w:val="00640EEE"/>
    <w:rsid w:val="00641621"/>
    <w:rsid w:val="00642243"/>
    <w:rsid w:val="00642D40"/>
    <w:rsid w:val="006432FD"/>
    <w:rsid w:val="006437E9"/>
    <w:rsid w:val="00644FA6"/>
    <w:rsid w:val="0064697B"/>
    <w:rsid w:val="00646EEF"/>
    <w:rsid w:val="00650165"/>
    <w:rsid w:val="00650BA4"/>
    <w:rsid w:val="00652B2B"/>
    <w:rsid w:val="00652D2B"/>
    <w:rsid w:val="00652EBD"/>
    <w:rsid w:val="006539B1"/>
    <w:rsid w:val="00653B3B"/>
    <w:rsid w:val="00655A75"/>
    <w:rsid w:val="00655B5A"/>
    <w:rsid w:val="006567B3"/>
    <w:rsid w:val="006571CC"/>
    <w:rsid w:val="00657647"/>
    <w:rsid w:val="006577ED"/>
    <w:rsid w:val="00665040"/>
    <w:rsid w:val="0066506A"/>
    <w:rsid w:val="00665429"/>
    <w:rsid w:val="00665E6D"/>
    <w:rsid w:val="0066736C"/>
    <w:rsid w:val="00670557"/>
    <w:rsid w:val="006710F2"/>
    <w:rsid w:val="0067179D"/>
    <w:rsid w:val="00671912"/>
    <w:rsid w:val="00672129"/>
    <w:rsid w:val="00672363"/>
    <w:rsid w:val="00672BF7"/>
    <w:rsid w:val="0067300A"/>
    <w:rsid w:val="006745B7"/>
    <w:rsid w:val="006748C2"/>
    <w:rsid w:val="00675077"/>
    <w:rsid w:val="00676381"/>
    <w:rsid w:val="00676649"/>
    <w:rsid w:val="00677642"/>
    <w:rsid w:val="0067790F"/>
    <w:rsid w:val="00680E89"/>
    <w:rsid w:val="006814CC"/>
    <w:rsid w:val="006826A6"/>
    <w:rsid w:val="00683774"/>
    <w:rsid w:val="006838CE"/>
    <w:rsid w:val="00683EEA"/>
    <w:rsid w:val="006843B4"/>
    <w:rsid w:val="00684571"/>
    <w:rsid w:val="00685083"/>
    <w:rsid w:val="0068544F"/>
    <w:rsid w:val="0068598D"/>
    <w:rsid w:val="00685FDB"/>
    <w:rsid w:val="0068651F"/>
    <w:rsid w:val="006870B0"/>
    <w:rsid w:val="00687F9B"/>
    <w:rsid w:val="0069030A"/>
    <w:rsid w:val="00691967"/>
    <w:rsid w:val="006920E6"/>
    <w:rsid w:val="006928C8"/>
    <w:rsid w:val="00694DC1"/>
    <w:rsid w:val="00695209"/>
    <w:rsid w:val="00695242"/>
    <w:rsid w:val="006966F3"/>
    <w:rsid w:val="006978FC"/>
    <w:rsid w:val="00697E4F"/>
    <w:rsid w:val="006A005E"/>
    <w:rsid w:val="006A0299"/>
    <w:rsid w:val="006A0595"/>
    <w:rsid w:val="006A0C6E"/>
    <w:rsid w:val="006A1718"/>
    <w:rsid w:val="006A261A"/>
    <w:rsid w:val="006A4903"/>
    <w:rsid w:val="006A4910"/>
    <w:rsid w:val="006A5EB7"/>
    <w:rsid w:val="006A671A"/>
    <w:rsid w:val="006A694C"/>
    <w:rsid w:val="006A6AD8"/>
    <w:rsid w:val="006A70B8"/>
    <w:rsid w:val="006A7824"/>
    <w:rsid w:val="006A7D0B"/>
    <w:rsid w:val="006B05E5"/>
    <w:rsid w:val="006B0B83"/>
    <w:rsid w:val="006B1EA1"/>
    <w:rsid w:val="006B26EE"/>
    <w:rsid w:val="006B2902"/>
    <w:rsid w:val="006B33F1"/>
    <w:rsid w:val="006B44D2"/>
    <w:rsid w:val="006B5053"/>
    <w:rsid w:val="006B520C"/>
    <w:rsid w:val="006B5C11"/>
    <w:rsid w:val="006B6496"/>
    <w:rsid w:val="006B73F1"/>
    <w:rsid w:val="006B7AAD"/>
    <w:rsid w:val="006B7F4B"/>
    <w:rsid w:val="006C0CCD"/>
    <w:rsid w:val="006C153E"/>
    <w:rsid w:val="006C188C"/>
    <w:rsid w:val="006C1DF6"/>
    <w:rsid w:val="006C1EF4"/>
    <w:rsid w:val="006C20A5"/>
    <w:rsid w:val="006C215F"/>
    <w:rsid w:val="006C42D9"/>
    <w:rsid w:val="006C459D"/>
    <w:rsid w:val="006C5E5A"/>
    <w:rsid w:val="006C60E9"/>
    <w:rsid w:val="006D1046"/>
    <w:rsid w:val="006D109F"/>
    <w:rsid w:val="006D3874"/>
    <w:rsid w:val="006D5050"/>
    <w:rsid w:val="006D6455"/>
    <w:rsid w:val="006D6BD0"/>
    <w:rsid w:val="006D7ACC"/>
    <w:rsid w:val="006E0425"/>
    <w:rsid w:val="006E0505"/>
    <w:rsid w:val="006E23BC"/>
    <w:rsid w:val="006E258A"/>
    <w:rsid w:val="006E3120"/>
    <w:rsid w:val="006E3312"/>
    <w:rsid w:val="006E3369"/>
    <w:rsid w:val="006E4BC8"/>
    <w:rsid w:val="006E6F80"/>
    <w:rsid w:val="006E74C2"/>
    <w:rsid w:val="006E7A0B"/>
    <w:rsid w:val="006F033F"/>
    <w:rsid w:val="006F1C65"/>
    <w:rsid w:val="006F2660"/>
    <w:rsid w:val="006F40D5"/>
    <w:rsid w:val="006F4B62"/>
    <w:rsid w:val="006F5808"/>
    <w:rsid w:val="006F5986"/>
    <w:rsid w:val="006F7329"/>
    <w:rsid w:val="006F76E1"/>
    <w:rsid w:val="0070056F"/>
    <w:rsid w:val="007007D0"/>
    <w:rsid w:val="00700C8B"/>
    <w:rsid w:val="00700EAF"/>
    <w:rsid w:val="00701600"/>
    <w:rsid w:val="007017B7"/>
    <w:rsid w:val="0070307D"/>
    <w:rsid w:val="00703FD6"/>
    <w:rsid w:val="007042ED"/>
    <w:rsid w:val="00704C57"/>
    <w:rsid w:val="007056B0"/>
    <w:rsid w:val="00705D83"/>
    <w:rsid w:val="00706198"/>
    <w:rsid w:val="00706A11"/>
    <w:rsid w:val="007103B4"/>
    <w:rsid w:val="0071113B"/>
    <w:rsid w:val="0071151B"/>
    <w:rsid w:val="00711921"/>
    <w:rsid w:val="00711C5D"/>
    <w:rsid w:val="00712380"/>
    <w:rsid w:val="00712BCC"/>
    <w:rsid w:val="0071323C"/>
    <w:rsid w:val="00715CA8"/>
    <w:rsid w:val="007165F2"/>
    <w:rsid w:val="00716DE7"/>
    <w:rsid w:val="00717618"/>
    <w:rsid w:val="0072078B"/>
    <w:rsid w:val="0072181A"/>
    <w:rsid w:val="007218D4"/>
    <w:rsid w:val="00722294"/>
    <w:rsid w:val="00722AE8"/>
    <w:rsid w:val="007234FE"/>
    <w:rsid w:val="00724239"/>
    <w:rsid w:val="00724640"/>
    <w:rsid w:val="00724BC7"/>
    <w:rsid w:val="007259D5"/>
    <w:rsid w:val="00725D12"/>
    <w:rsid w:val="007264C0"/>
    <w:rsid w:val="00730409"/>
    <w:rsid w:val="0073066A"/>
    <w:rsid w:val="007337A1"/>
    <w:rsid w:val="007346CF"/>
    <w:rsid w:val="00734A90"/>
    <w:rsid w:val="00735B9C"/>
    <w:rsid w:val="0073684E"/>
    <w:rsid w:val="00737143"/>
    <w:rsid w:val="00740297"/>
    <w:rsid w:val="0074067D"/>
    <w:rsid w:val="0074072C"/>
    <w:rsid w:val="00741541"/>
    <w:rsid w:val="00741AC9"/>
    <w:rsid w:val="00741B2F"/>
    <w:rsid w:val="00742310"/>
    <w:rsid w:val="0074308C"/>
    <w:rsid w:val="007438C2"/>
    <w:rsid w:val="00743C4D"/>
    <w:rsid w:val="00744448"/>
    <w:rsid w:val="007450F9"/>
    <w:rsid w:val="007453D8"/>
    <w:rsid w:val="007500F0"/>
    <w:rsid w:val="00750273"/>
    <w:rsid w:val="007513BD"/>
    <w:rsid w:val="0075200F"/>
    <w:rsid w:val="007522E3"/>
    <w:rsid w:val="007529BA"/>
    <w:rsid w:val="00753FD9"/>
    <w:rsid w:val="007544BE"/>
    <w:rsid w:val="00754C84"/>
    <w:rsid w:val="00755242"/>
    <w:rsid w:val="007554F0"/>
    <w:rsid w:val="00755C9D"/>
    <w:rsid w:val="007561FB"/>
    <w:rsid w:val="0075627A"/>
    <w:rsid w:val="007608FB"/>
    <w:rsid w:val="00760FB5"/>
    <w:rsid w:val="0076105D"/>
    <w:rsid w:val="00762A81"/>
    <w:rsid w:val="00763BFA"/>
    <w:rsid w:val="00764DEC"/>
    <w:rsid w:val="007653E1"/>
    <w:rsid w:val="007656D5"/>
    <w:rsid w:val="007657D7"/>
    <w:rsid w:val="007660FC"/>
    <w:rsid w:val="0076682F"/>
    <w:rsid w:val="0076703B"/>
    <w:rsid w:val="007676EF"/>
    <w:rsid w:val="00770901"/>
    <w:rsid w:val="00770E50"/>
    <w:rsid w:val="007746F1"/>
    <w:rsid w:val="00775436"/>
    <w:rsid w:val="00775B74"/>
    <w:rsid w:val="0077652F"/>
    <w:rsid w:val="00776A75"/>
    <w:rsid w:val="00776E71"/>
    <w:rsid w:val="00777418"/>
    <w:rsid w:val="00780539"/>
    <w:rsid w:val="00781BA3"/>
    <w:rsid w:val="00781C6B"/>
    <w:rsid w:val="00781EC7"/>
    <w:rsid w:val="007821D3"/>
    <w:rsid w:val="007822E7"/>
    <w:rsid w:val="007827C4"/>
    <w:rsid w:val="007829E6"/>
    <w:rsid w:val="00782F4A"/>
    <w:rsid w:val="007838ED"/>
    <w:rsid w:val="00783E57"/>
    <w:rsid w:val="00784868"/>
    <w:rsid w:val="00784B52"/>
    <w:rsid w:val="0078587F"/>
    <w:rsid w:val="00787315"/>
    <w:rsid w:val="00787486"/>
    <w:rsid w:val="007905CF"/>
    <w:rsid w:val="00790C04"/>
    <w:rsid w:val="00791DB0"/>
    <w:rsid w:val="007921F4"/>
    <w:rsid w:val="00792B1A"/>
    <w:rsid w:val="007974A9"/>
    <w:rsid w:val="00797CC4"/>
    <w:rsid w:val="00797D2D"/>
    <w:rsid w:val="00797E9A"/>
    <w:rsid w:val="007A0496"/>
    <w:rsid w:val="007A1D84"/>
    <w:rsid w:val="007A2C82"/>
    <w:rsid w:val="007A3B89"/>
    <w:rsid w:val="007A3BC2"/>
    <w:rsid w:val="007A5634"/>
    <w:rsid w:val="007A6706"/>
    <w:rsid w:val="007A6A56"/>
    <w:rsid w:val="007A6F6F"/>
    <w:rsid w:val="007A7792"/>
    <w:rsid w:val="007B0E2A"/>
    <w:rsid w:val="007B37AB"/>
    <w:rsid w:val="007B3A12"/>
    <w:rsid w:val="007B55C8"/>
    <w:rsid w:val="007B614D"/>
    <w:rsid w:val="007B6178"/>
    <w:rsid w:val="007B6B4F"/>
    <w:rsid w:val="007B76F6"/>
    <w:rsid w:val="007C024F"/>
    <w:rsid w:val="007C02BE"/>
    <w:rsid w:val="007C0918"/>
    <w:rsid w:val="007C0C15"/>
    <w:rsid w:val="007C0E0C"/>
    <w:rsid w:val="007C0F63"/>
    <w:rsid w:val="007C248D"/>
    <w:rsid w:val="007C2D57"/>
    <w:rsid w:val="007C3D03"/>
    <w:rsid w:val="007C400F"/>
    <w:rsid w:val="007C4B9C"/>
    <w:rsid w:val="007C6887"/>
    <w:rsid w:val="007C6CD2"/>
    <w:rsid w:val="007C7348"/>
    <w:rsid w:val="007C74B4"/>
    <w:rsid w:val="007D1453"/>
    <w:rsid w:val="007D1E59"/>
    <w:rsid w:val="007D2E3D"/>
    <w:rsid w:val="007D2EFE"/>
    <w:rsid w:val="007D3181"/>
    <w:rsid w:val="007D40DE"/>
    <w:rsid w:val="007D4ECD"/>
    <w:rsid w:val="007D5510"/>
    <w:rsid w:val="007D59CD"/>
    <w:rsid w:val="007D5CD5"/>
    <w:rsid w:val="007D678A"/>
    <w:rsid w:val="007D69C2"/>
    <w:rsid w:val="007D7C3E"/>
    <w:rsid w:val="007E292F"/>
    <w:rsid w:val="007E3034"/>
    <w:rsid w:val="007E3934"/>
    <w:rsid w:val="007E7678"/>
    <w:rsid w:val="007E7854"/>
    <w:rsid w:val="007F0825"/>
    <w:rsid w:val="007F09E1"/>
    <w:rsid w:val="007F1969"/>
    <w:rsid w:val="007F1E46"/>
    <w:rsid w:val="007F2251"/>
    <w:rsid w:val="007F2580"/>
    <w:rsid w:val="007F25C7"/>
    <w:rsid w:val="007F2DAF"/>
    <w:rsid w:val="007F43CF"/>
    <w:rsid w:val="007F4972"/>
    <w:rsid w:val="007F505E"/>
    <w:rsid w:val="007F5EE5"/>
    <w:rsid w:val="007F5FD7"/>
    <w:rsid w:val="007F60EC"/>
    <w:rsid w:val="007F6C68"/>
    <w:rsid w:val="007F777B"/>
    <w:rsid w:val="007F7AD1"/>
    <w:rsid w:val="00800BD6"/>
    <w:rsid w:val="00800F76"/>
    <w:rsid w:val="008011D6"/>
    <w:rsid w:val="008013C7"/>
    <w:rsid w:val="008027F2"/>
    <w:rsid w:val="008028B0"/>
    <w:rsid w:val="008033AE"/>
    <w:rsid w:val="00803DEF"/>
    <w:rsid w:val="0080430C"/>
    <w:rsid w:val="00804A3E"/>
    <w:rsid w:val="00804BFE"/>
    <w:rsid w:val="00805592"/>
    <w:rsid w:val="00806299"/>
    <w:rsid w:val="00807340"/>
    <w:rsid w:val="0081062F"/>
    <w:rsid w:val="00810954"/>
    <w:rsid w:val="00810CE0"/>
    <w:rsid w:val="00811A56"/>
    <w:rsid w:val="00811C7B"/>
    <w:rsid w:val="0081223E"/>
    <w:rsid w:val="0081249A"/>
    <w:rsid w:val="0081265E"/>
    <w:rsid w:val="008145F1"/>
    <w:rsid w:val="00814776"/>
    <w:rsid w:val="0081586C"/>
    <w:rsid w:val="008159C4"/>
    <w:rsid w:val="008163BB"/>
    <w:rsid w:val="00820049"/>
    <w:rsid w:val="00820317"/>
    <w:rsid w:val="00820695"/>
    <w:rsid w:val="00821576"/>
    <w:rsid w:val="0082197B"/>
    <w:rsid w:val="00821AAF"/>
    <w:rsid w:val="008227BE"/>
    <w:rsid w:val="00822ACC"/>
    <w:rsid w:val="008237F8"/>
    <w:rsid w:val="00825D03"/>
    <w:rsid w:val="0082704F"/>
    <w:rsid w:val="0082729B"/>
    <w:rsid w:val="0082738D"/>
    <w:rsid w:val="008277D6"/>
    <w:rsid w:val="00827930"/>
    <w:rsid w:val="00830A21"/>
    <w:rsid w:val="00831BF7"/>
    <w:rsid w:val="00832AB6"/>
    <w:rsid w:val="00832AD8"/>
    <w:rsid w:val="00833788"/>
    <w:rsid w:val="00833EC8"/>
    <w:rsid w:val="008360F0"/>
    <w:rsid w:val="008362B0"/>
    <w:rsid w:val="008375E9"/>
    <w:rsid w:val="00840698"/>
    <w:rsid w:val="0084360B"/>
    <w:rsid w:val="00845145"/>
    <w:rsid w:val="0084516D"/>
    <w:rsid w:val="008458BD"/>
    <w:rsid w:val="00846301"/>
    <w:rsid w:val="0084656D"/>
    <w:rsid w:val="008467F6"/>
    <w:rsid w:val="008479E9"/>
    <w:rsid w:val="00847DE5"/>
    <w:rsid w:val="008501D7"/>
    <w:rsid w:val="00850FF9"/>
    <w:rsid w:val="008528EE"/>
    <w:rsid w:val="00852F2B"/>
    <w:rsid w:val="00853DD6"/>
    <w:rsid w:val="008548A1"/>
    <w:rsid w:val="008548FC"/>
    <w:rsid w:val="00855004"/>
    <w:rsid w:val="0086119C"/>
    <w:rsid w:val="008611F0"/>
    <w:rsid w:val="00861ED9"/>
    <w:rsid w:val="0086295C"/>
    <w:rsid w:val="008649C0"/>
    <w:rsid w:val="00864B05"/>
    <w:rsid w:val="00865A0F"/>
    <w:rsid w:val="008660C5"/>
    <w:rsid w:val="0086619F"/>
    <w:rsid w:val="008667F9"/>
    <w:rsid w:val="00866E80"/>
    <w:rsid w:val="00866EEB"/>
    <w:rsid w:val="00866F51"/>
    <w:rsid w:val="00870749"/>
    <w:rsid w:val="0087097B"/>
    <w:rsid w:val="00870C13"/>
    <w:rsid w:val="008710FF"/>
    <w:rsid w:val="00871A03"/>
    <w:rsid w:val="00873BDD"/>
    <w:rsid w:val="00874B41"/>
    <w:rsid w:val="008750DA"/>
    <w:rsid w:val="00876FF0"/>
    <w:rsid w:val="008806E2"/>
    <w:rsid w:val="00880801"/>
    <w:rsid w:val="0088153E"/>
    <w:rsid w:val="00881C65"/>
    <w:rsid w:val="00881E55"/>
    <w:rsid w:val="00881EA8"/>
    <w:rsid w:val="00882F1A"/>
    <w:rsid w:val="00883A3C"/>
    <w:rsid w:val="00884919"/>
    <w:rsid w:val="0088548E"/>
    <w:rsid w:val="00885D44"/>
    <w:rsid w:val="00886490"/>
    <w:rsid w:val="00886AA8"/>
    <w:rsid w:val="00886C78"/>
    <w:rsid w:val="008877FE"/>
    <w:rsid w:val="00887BC2"/>
    <w:rsid w:val="00887D1A"/>
    <w:rsid w:val="00890003"/>
    <w:rsid w:val="00890F57"/>
    <w:rsid w:val="008916F4"/>
    <w:rsid w:val="008929B3"/>
    <w:rsid w:val="00892E55"/>
    <w:rsid w:val="00895B62"/>
    <w:rsid w:val="008970F9"/>
    <w:rsid w:val="008971DD"/>
    <w:rsid w:val="00897327"/>
    <w:rsid w:val="00897AEF"/>
    <w:rsid w:val="00897C24"/>
    <w:rsid w:val="008A02B3"/>
    <w:rsid w:val="008A1531"/>
    <w:rsid w:val="008A1556"/>
    <w:rsid w:val="008A1E2A"/>
    <w:rsid w:val="008A2B50"/>
    <w:rsid w:val="008A2BD9"/>
    <w:rsid w:val="008A33AD"/>
    <w:rsid w:val="008A4745"/>
    <w:rsid w:val="008A59D2"/>
    <w:rsid w:val="008A60B5"/>
    <w:rsid w:val="008A636D"/>
    <w:rsid w:val="008A6A60"/>
    <w:rsid w:val="008A788B"/>
    <w:rsid w:val="008B0AD5"/>
    <w:rsid w:val="008B0E4C"/>
    <w:rsid w:val="008B13D8"/>
    <w:rsid w:val="008B1D91"/>
    <w:rsid w:val="008B41C2"/>
    <w:rsid w:val="008B4392"/>
    <w:rsid w:val="008B585F"/>
    <w:rsid w:val="008B58B4"/>
    <w:rsid w:val="008B5F22"/>
    <w:rsid w:val="008B5F72"/>
    <w:rsid w:val="008B668C"/>
    <w:rsid w:val="008B7535"/>
    <w:rsid w:val="008B79E4"/>
    <w:rsid w:val="008B7CA3"/>
    <w:rsid w:val="008C0899"/>
    <w:rsid w:val="008C180E"/>
    <w:rsid w:val="008C2922"/>
    <w:rsid w:val="008C2A9F"/>
    <w:rsid w:val="008C2ABA"/>
    <w:rsid w:val="008C38F1"/>
    <w:rsid w:val="008C527D"/>
    <w:rsid w:val="008C5673"/>
    <w:rsid w:val="008C5CD2"/>
    <w:rsid w:val="008C605D"/>
    <w:rsid w:val="008C6C25"/>
    <w:rsid w:val="008C6F0E"/>
    <w:rsid w:val="008C709E"/>
    <w:rsid w:val="008C7291"/>
    <w:rsid w:val="008D2B8D"/>
    <w:rsid w:val="008D2BFD"/>
    <w:rsid w:val="008D35BC"/>
    <w:rsid w:val="008D3A8A"/>
    <w:rsid w:val="008D4F43"/>
    <w:rsid w:val="008D4F97"/>
    <w:rsid w:val="008D7E3C"/>
    <w:rsid w:val="008E1667"/>
    <w:rsid w:val="008E1C68"/>
    <w:rsid w:val="008E4148"/>
    <w:rsid w:val="008E458E"/>
    <w:rsid w:val="008E4C40"/>
    <w:rsid w:val="008E59C4"/>
    <w:rsid w:val="008E69EF"/>
    <w:rsid w:val="008E6F07"/>
    <w:rsid w:val="008F1097"/>
    <w:rsid w:val="008F10A1"/>
    <w:rsid w:val="008F1CB6"/>
    <w:rsid w:val="008F34EA"/>
    <w:rsid w:val="008F4807"/>
    <w:rsid w:val="008F594F"/>
    <w:rsid w:val="008F6595"/>
    <w:rsid w:val="008F6CF6"/>
    <w:rsid w:val="008F7B3C"/>
    <w:rsid w:val="008F7F16"/>
    <w:rsid w:val="00900CFD"/>
    <w:rsid w:val="00901308"/>
    <w:rsid w:val="009019EB"/>
    <w:rsid w:val="00902545"/>
    <w:rsid w:val="0090292B"/>
    <w:rsid w:val="00903215"/>
    <w:rsid w:val="00905103"/>
    <w:rsid w:val="00905468"/>
    <w:rsid w:val="00905E08"/>
    <w:rsid w:val="00906323"/>
    <w:rsid w:val="00906781"/>
    <w:rsid w:val="009104F3"/>
    <w:rsid w:val="009112CD"/>
    <w:rsid w:val="00912FC6"/>
    <w:rsid w:val="0091403B"/>
    <w:rsid w:val="00914526"/>
    <w:rsid w:val="009159E6"/>
    <w:rsid w:val="00915E2F"/>
    <w:rsid w:val="009163A9"/>
    <w:rsid w:val="00916E21"/>
    <w:rsid w:val="009178C1"/>
    <w:rsid w:val="00917B30"/>
    <w:rsid w:val="00917D87"/>
    <w:rsid w:val="009211C5"/>
    <w:rsid w:val="009212A0"/>
    <w:rsid w:val="009232BB"/>
    <w:rsid w:val="00923C70"/>
    <w:rsid w:val="009250EC"/>
    <w:rsid w:val="0093018B"/>
    <w:rsid w:val="00931A9B"/>
    <w:rsid w:val="00932D58"/>
    <w:rsid w:val="009333B3"/>
    <w:rsid w:val="00934342"/>
    <w:rsid w:val="00935337"/>
    <w:rsid w:val="009357D6"/>
    <w:rsid w:val="009361D1"/>
    <w:rsid w:val="009367D8"/>
    <w:rsid w:val="009368EA"/>
    <w:rsid w:val="00936AC0"/>
    <w:rsid w:val="00937D0E"/>
    <w:rsid w:val="00937EBF"/>
    <w:rsid w:val="009407ED"/>
    <w:rsid w:val="009409D9"/>
    <w:rsid w:val="009417C4"/>
    <w:rsid w:val="0094210E"/>
    <w:rsid w:val="00942DDF"/>
    <w:rsid w:val="009431A2"/>
    <w:rsid w:val="00943896"/>
    <w:rsid w:val="00943EA9"/>
    <w:rsid w:val="00944630"/>
    <w:rsid w:val="00945D81"/>
    <w:rsid w:val="00945FFA"/>
    <w:rsid w:val="00946311"/>
    <w:rsid w:val="00946A86"/>
    <w:rsid w:val="00950873"/>
    <w:rsid w:val="00950D59"/>
    <w:rsid w:val="0095148C"/>
    <w:rsid w:val="00951B43"/>
    <w:rsid w:val="00951CA5"/>
    <w:rsid w:val="00951E0F"/>
    <w:rsid w:val="009525F3"/>
    <w:rsid w:val="00952814"/>
    <w:rsid w:val="00952E2D"/>
    <w:rsid w:val="00953C07"/>
    <w:rsid w:val="009540C9"/>
    <w:rsid w:val="00954AAD"/>
    <w:rsid w:val="00956916"/>
    <w:rsid w:val="0095728B"/>
    <w:rsid w:val="00961F2C"/>
    <w:rsid w:val="009629E0"/>
    <w:rsid w:val="00964074"/>
    <w:rsid w:val="00965F12"/>
    <w:rsid w:val="00966185"/>
    <w:rsid w:val="00966457"/>
    <w:rsid w:val="00967917"/>
    <w:rsid w:val="00970B8C"/>
    <w:rsid w:val="009715A8"/>
    <w:rsid w:val="00972CA4"/>
    <w:rsid w:val="00972F05"/>
    <w:rsid w:val="00974ADD"/>
    <w:rsid w:val="009766B3"/>
    <w:rsid w:val="00977757"/>
    <w:rsid w:val="009778D2"/>
    <w:rsid w:val="00977E05"/>
    <w:rsid w:val="00980919"/>
    <w:rsid w:val="0098113F"/>
    <w:rsid w:val="00981409"/>
    <w:rsid w:val="009816D9"/>
    <w:rsid w:val="009823A4"/>
    <w:rsid w:val="00983A2E"/>
    <w:rsid w:val="009851A5"/>
    <w:rsid w:val="00987B4B"/>
    <w:rsid w:val="00990CE7"/>
    <w:rsid w:val="009919DC"/>
    <w:rsid w:val="00994FA8"/>
    <w:rsid w:val="0099614E"/>
    <w:rsid w:val="009961B5"/>
    <w:rsid w:val="00997C1D"/>
    <w:rsid w:val="009A0D66"/>
    <w:rsid w:val="009A0EF9"/>
    <w:rsid w:val="009A186A"/>
    <w:rsid w:val="009A26A8"/>
    <w:rsid w:val="009A3081"/>
    <w:rsid w:val="009A4EDF"/>
    <w:rsid w:val="009A4FFB"/>
    <w:rsid w:val="009A5ECB"/>
    <w:rsid w:val="009A65F3"/>
    <w:rsid w:val="009A69D2"/>
    <w:rsid w:val="009B01C4"/>
    <w:rsid w:val="009B0522"/>
    <w:rsid w:val="009B05B8"/>
    <w:rsid w:val="009B103F"/>
    <w:rsid w:val="009B20CD"/>
    <w:rsid w:val="009B2AF6"/>
    <w:rsid w:val="009B627E"/>
    <w:rsid w:val="009B6447"/>
    <w:rsid w:val="009B64D4"/>
    <w:rsid w:val="009B7085"/>
    <w:rsid w:val="009B7438"/>
    <w:rsid w:val="009B76F8"/>
    <w:rsid w:val="009C1CF3"/>
    <w:rsid w:val="009C4082"/>
    <w:rsid w:val="009C442E"/>
    <w:rsid w:val="009C44D4"/>
    <w:rsid w:val="009C48B8"/>
    <w:rsid w:val="009C51EA"/>
    <w:rsid w:val="009C5DA7"/>
    <w:rsid w:val="009C6510"/>
    <w:rsid w:val="009C6D5E"/>
    <w:rsid w:val="009C7A0E"/>
    <w:rsid w:val="009D0550"/>
    <w:rsid w:val="009D0B26"/>
    <w:rsid w:val="009D0CF0"/>
    <w:rsid w:val="009D1F3E"/>
    <w:rsid w:val="009D312C"/>
    <w:rsid w:val="009D3FF7"/>
    <w:rsid w:val="009D4901"/>
    <w:rsid w:val="009D5260"/>
    <w:rsid w:val="009D6253"/>
    <w:rsid w:val="009D691A"/>
    <w:rsid w:val="009D6AE9"/>
    <w:rsid w:val="009D72F8"/>
    <w:rsid w:val="009D7FE8"/>
    <w:rsid w:val="009E00F8"/>
    <w:rsid w:val="009E24FC"/>
    <w:rsid w:val="009E2A09"/>
    <w:rsid w:val="009E2B68"/>
    <w:rsid w:val="009E2C0B"/>
    <w:rsid w:val="009E42AA"/>
    <w:rsid w:val="009E514D"/>
    <w:rsid w:val="009E6868"/>
    <w:rsid w:val="009E75B1"/>
    <w:rsid w:val="009F01EF"/>
    <w:rsid w:val="009F1A7E"/>
    <w:rsid w:val="009F2A3C"/>
    <w:rsid w:val="009F3FCE"/>
    <w:rsid w:val="009F5B90"/>
    <w:rsid w:val="009F5F90"/>
    <w:rsid w:val="009F6239"/>
    <w:rsid w:val="009F67F1"/>
    <w:rsid w:val="009F7149"/>
    <w:rsid w:val="009F7CB5"/>
    <w:rsid w:val="00A016EA"/>
    <w:rsid w:val="00A01E6F"/>
    <w:rsid w:val="00A0323E"/>
    <w:rsid w:val="00A059FD"/>
    <w:rsid w:val="00A05C39"/>
    <w:rsid w:val="00A0729E"/>
    <w:rsid w:val="00A07DA0"/>
    <w:rsid w:val="00A100E1"/>
    <w:rsid w:val="00A1029C"/>
    <w:rsid w:val="00A102B1"/>
    <w:rsid w:val="00A10543"/>
    <w:rsid w:val="00A11271"/>
    <w:rsid w:val="00A11FE2"/>
    <w:rsid w:val="00A136BB"/>
    <w:rsid w:val="00A13D91"/>
    <w:rsid w:val="00A143EE"/>
    <w:rsid w:val="00A148CC"/>
    <w:rsid w:val="00A14F15"/>
    <w:rsid w:val="00A15D48"/>
    <w:rsid w:val="00A16F05"/>
    <w:rsid w:val="00A17115"/>
    <w:rsid w:val="00A178AB"/>
    <w:rsid w:val="00A17914"/>
    <w:rsid w:val="00A20925"/>
    <w:rsid w:val="00A21BD9"/>
    <w:rsid w:val="00A21FC9"/>
    <w:rsid w:val="00A239A0"/>
    <w:rsid w:val="00A2441A"/>
    <w:rsid w:val="00A24503"/>
    <w:rsid w:val="00A24845"/>
    <w:rsid w:val="00A26D8B"/>
    <w:rsid w:val="00A2729A"/>
    <w:rsid w:val="00A3107F"/>
    <w:rsid w:val="00A32E82"/>
    <w:rsid w:val="00A338F3"/>
    <w:rsid w:val="00A34A32"/>
    <w:rsid w:val="00A35E03"/>
    <w:rsid w:val="00A36882"/>
    <w:rsid w:val="00A36979"/>
    <w:rsid w:val="00A37061"/>
    <w:rsid w:val="00A37CEF"/>
    <w:rsid w:val="00A40314"/>
    <w:rsid w:val="00A40632"/>
    <w:rsid w:val="00A40EF6"/>
    <w:rsid w:val="00A426BD"/>
    <w:rsid w:val="00A42D87"/>
    <w:rsid w:val="00A4307F"/>
    <w:rsid w:val="00A433A1"/>
    <w:rsid w:val="00A4498A"/>
    <w:rsid w:val="00A44C72"/>
    <w:rsid w:val="00A44F16"/>
    <w:rsid w:val="00A453A9"/>
    <w:rsid w:val="00A46FA8"/>
    <w:rsid w:val="00A46FD8"/>
    <w:rsid w:val="00A4726E"/>
    <w:rsid w:val="00A47E7D"/>
    <w:rsid w:val="00A51AFC"/>
    <w:rsid w:val="00A5283D"/>
    <w:rsid w:val="00A52EC0"/>
    <w:rsid w:val="00A54BCB"/>
    <w:rsid w:val="00A550C3"/>
    <w:rsid w:val="00A558D4"/>
    <w:rsid w:val="00A55A48"/>
    <w:rsid w:val="00A55FD3"/>
    <w:rsid w:val="00A5644F"/>
    <w:rsid w:val="00A5744B"/>
    <w:rsid w:val="00A57EE4"/>
    <w:rsid w:val="00A61E53"/>
    <w:rsid w:val="00A61EAE"/>
    <w:rsid w:val="00A62CB1"/>
    <w:rsid w:val="00A63D50"/>
    <w:rsid w:val="00A66CC3"/>
    <w:rsid w:val="00A70843"/>
    <w:rsid w:val="00A74ABE"/>
    <w:rsid w:val="00A75348"/>
    <w:rsid w:val="00A75A87"/>
    <w:rsid w:val="00A766C9"/>
    <w:rsid w:val="00A76DE6"/>
    <w:rsid w:val="00A77D60"/>
    <w:rsid w:val="00A80097"/>
    <w:rsid w:val="00A805F3"/>
    <w:rsid w:val="00A81430"/>
    <w:rsid w:val="00A81499"/>
    <w:rsid w:val="00A821CE"/>
    <w:rsid w:val="00A83D90"/>
    <w:rsid w:val="00A84460"/>
    <w:rsid w:val="00A84932"/>
    <w:rsid w:val="00A8517D"/>
    <w:rsid w:val="00A85778"/>
    <w:rsid w:val="00A862E3"/>
    <w:rsid w:val="00A86740"/>
    <w:rsid w:val="00A86889"/>
    <w:rsid w:val="00A8697F"/>
    <w:rsid w:val="00A87193"/>
    <w:rsid w:val="00A903C9"/>
    <w:rsid w:val="00A9050F"/>
    <w:rsid w:val="00A915D9"/>
    <w:rsid w:val="00A91713"/>
    <w:rsid w:val="00A9438B"/>
    <w:rsid w:val="00A95F25"/>
    <w:rsid w:val="00A96D6E"/>
    <w:rsid w:val="00A96D8E"/>
    <w:rsid w:val="00AA0DEF"/>
    <w:rsid w:val="00AA0E0A"/>
    <w:rsid w:val="00AA1C53"/>
    <w:rsid w:val="00AA393B"/>
    <w:rsid w:val="00AA40C6"/>
    <w:rsid w:val="00AA50B4"/>
    <w:rsid w:val="00AA5321"/>
    <w:rsid w:val="00AA6389"/>
    <w:rsid w:val="00AA63A5"/>
    <w:rsid w:val="00AA669B"/>
    <w:rsid w:val="00AA694B"/>
    <w:rsid w:val="00AA6B1E"/>
    <w:rsid w:val="00AB1716"/>
    <w:rsid w:val="00AB1E26"/>
    <w:rsid w:val="00AB21E4"/>
    <w:rsid w:val="00AB2740"/>
    <w:rsid w:val="00AB4F5B"/>
    <w:rsid w:val="00AB67E7"/>
    <w:rsid w:val="00AB76A6"/>
    <w:rsid w:val="00AB7A33"/>
    <w:rsid w:val="00AB7A8F"/>
    <w:rsid w:val="00AC0476"/>
    <w:rsid w:val="00AC2862"/>
    <w:rsid w:val="00AC29BE"/>
    <w:rsid w:val="00AC2DE8"/>
    <w:rsid w:val="00AC31ED"/>
    <w:rsid w:val="00AC36BF"/>
    <w:rsid w:val="00AC404C"/>
    <w:rsid w:val="00AC484F"/>
    <w:rsid w:val="00AC4A22"/>
    <w:rsid w:val="00AC61C3"/>
    <w:rsid w:val="00AD0237"/>
    <w:rsid w:val="00AD0315"/>
    <w:rsid w:val="00AD19EC"/>
    <w:rsid w:val="00AD2160"/>
    <w:rsid w:val="00AD305F"/>
    <w:rsid w:val="00AD31D2"/>
    <w:rsid w:val="00AD383F"/>
    <w:rsid w:val="00AD4969"/>
    <w:rsid w:val="00AD49BA"/>
    <w:rsid w:val="00AD4C91"/>
    <w:rsid w:val="00AD6A8E"/>
    <w:rsid w:val="00AD744A"/>
    <w:rsid w:val="00AD7547"/>
    <w:rsid w:val="00AE0CE8"/>
    <w:rsid w:val="00AE16D9"/>
    <w:rsid w:val="00AE22C5"/>
    <w:rsid w:val="00AE2D24"/>
    <w:rsid w:val="00AE4249"/>
    <w:rsid w:val="00AE4EB5"/>
    <w:rsid w:val="00AE4F02"/>
    <w:rsid w:val="00AE768A"/>
    <w:rsid w:val="00AE7896"/>
    <w:rsid w:val="00AF17E2"/>
    <w:rsid w:val="00AF2A64"/>
    <w:rsid w:val="00AF2AA3"/>
    <w:rsid w:val="00AF38A4"/>
    <w:rsid w:val="00AF3ED4"/>
    <w:rsid w:val="00AF4A3D"/>
    <w:rsid w:val="00AF4AB2"/>
    <w:rsid w:val="00AF4D52"/>
    <w:rsid w:val="00AF4E96"/>
    <w:rsid w:val="00AF4EEE"/>
    <w:rsid w:val="00AF4FD5"/>
    <w:rsid w:val="00AF5BFD"/>
    <w:rsid w:val="00B007D7"/>
    <w:rsid w:val="00B00D42"/>
    <w:rsid w:val="00B00EB5"/>
    <w:rsid w:val="00B037D5"/>
    <w:rsid w:val="00B03CFB"/>
    <w:rsid w:val="00B06472"/>
    <w:rsid w:val="00B06C03"/>
    <w:rsid w:val="00B100D6"/>
    <w:rsid w:val="00B10115"/>
    <w:rsid w:val="00B11963"/>
    <w:rsid w:val="00B12065"/>
    <w:rsid w:val="00B12838"/>
    <w:rsid w:val="00B12C99"/>
    <w:rsid w:val="00B13050"/>
    <w:rsid w:val="00B13DA8"/>
    <w:rsid w:val="00B1518D"/>
    <w:rsid w:val="00B1720B"/>
    <w:rsid w:val="00B1738C"/>
    <w:rsid w:val="00B2110E"/>
    <w:rsid w:val="00B21287"/>
    <w:rsid w:val="00B23557"/>
    <w:rsid w:val="00B24CA1"/>
    <w:rsid w:val="00B260A2"/>
    <w:rsid w:val="00B26187"/>
    <w:rsid w:val="00B26604"/>
    <w:rsid w:val="00B268A9"/>
    <w:rsid w:val="00B3005C"/>
    <w:rsid w:val="00B303BD"/>
    <w:rsid w:val="00B32069"/>
    <w:rsid w:val="00B3355A"/>
    <w:rsid w:val="00B348F7"/>
    <w:rsid w:val="00B35796"/>
    <w:rsid w:val="00B36627"/>
    <w:rsid w:val="00B3674C"/>
    <w:rsid w:val="00B36C42"/>
    <w:rsid w:val="00B37EDD"/>
    <w:rsid w:val="00B4189E"/>
    <w:rsid w:val="00B445F0"/>
    <w:rsid w:val="00B502EE"/>
    <w:rsid w:val="00B508AC"/>
    <w:rsid w:val="00B50DEA"/>
    <w:rsid w:val="00B5186C"/>
    <w:rsid w:val="00B51B76"/>
    <w:rsid w:val="00B5218F"/>
    <w:rsid w:val="00B53295"/>
    <w:rsid w:val="00B53D7D"/>
    <w:rsid w:val="00B5405A"/>
    <w:rsid w:val="00B54170"/>
    <w:rsid w:val="00B5491A"/>
    <w:rsid w:val="00B5497D"/>
    <w:rsid w:val="00B54D14"/>
    <w:rsid w:val="00B56393"/>
    <w:rsid w:val="00B568A8"/>
    <w:rsid w:val="00B574C7"/>
    <w:rsid w:val="00B61470"/>
    <w:rsid w:val="00B619B4"/>
    <w:rsid w:val="00B61D11"/>
    <w:rsid w:val="00B6462C"/>
    <w:rsid w:val="00B650E3"/>
    <w:rsid w:val="00B650FE"/>
    <w:rsid w:val="00B660EE"/>
    <w:rsid w:val="00B67995"/>
    <w:rsid w:val="00B702A6"/>
    <w:rsid w:val="00B70D19"/>
    <w:rsid w:val="00B7131C"/>
    <w:rsid w:val="00B719CF"/>
    <w:rsid w:val="00B726DA"/>
    <w:rsid w:val="00B74161"/>
    <w:rsid w:val="00B75AD6"/>
    <w:rsid w:val="00B75B3B"/>
    <w:rsid w:val="00B75E12"/>
    <w:rsid w:val="00B75F5C"/>
    <w:rsid w:val="00B7666B"/>
    <w:rsid w:val="00B76CB7"/>
    <w:rsid w:val="00B76D85"/>
    <w:rsid w:val="00B816E0"/>
    <w:rsid w:val="00B81B48"/>
    <w:rsid w:val="00B82870"/>
    <w:rsid w:val="00B8295E"/>
    <w:rsid w:val="00B830AC"/>
    <w:rsid w:val="00B86491"/>
    <w:rsid w:val="00B86F9E"/>
    <w:rsid w:val="00B9114A"/>
    <w:rsid w:val="00B913C8"/>
    <w:rsid w:val="00B91FCF"/>
    <w:rsid w:val="00B9416A"/>
    <w:rsid w:val="00B951A1"/>
    <w:rsid w:val="00B96328"/>
    <w:rsid w:val="00B97923"/>
    <w:rsid w:val="00B97BE4"/>
    <w:rsid w:val="00B97C72"/>
    <w:rsid w:val="00BA5142"/>
    <w:rsid w:val="00BA56DD"/>
    <w:rsid w:val="00BA5E50"/>
    <w:rsid w:val="00BA758F"/>
    <w:rsid w:val="00BA772B"/>
    <w:rsid w:val="00BA7BC8"/>
    <w:rsid w:val="00BB0E5B"/>
    <w:rsid w:val="00BB0FDF"/>
    <w:rsid w:val="00BB2A0F"/>
    <w:rsid w:val="00BB30AA"/>
    <w:rsid w:val="00BB4A8C"/>
    <w:rsid w:val="00BB4DD0"/>
    <w:rsid w:val="00BB50B2"/>
    <w:rsid w:val="00BB65BA"/>
    <w:rsid w:val="00BC1212"/>
    <w:rsid w:val="00BC34DF"/>
    <w:rsid w:val="00BC4041"/>
    <w:rsid w:val="00BC565D"/>
    <w:rsid w:val="00BC6902"/>
    <w:rsid w:val="00BC6963"/>
    <w:rsid w:val="00BC7920"/>
    <w:rsid w:val="00BD0940"/>
    <w:rsid w:val="00BD0B2C"/>
    <w:rsid w:val="00BD0E0A"/>
    <w:rsid w:val="00BD13D3"/>
    <w:rsid w:val="00BD2A56"/>
    <w:rsid w:val="00BD2E0D"/>
    <w:rsid w:val="00BD2EB6"/>
    <w:rsid w:val="00BD392F"/>
    <w:rsid w:val="00BD651C"/>
    <w:rsid w:val="00BD7108"/>
    <w:rsid w:val="00BD75C4"/>
    <w:rsid w:val="00BD7795"/>
    <w:rsid w:val="00BE2E77"/>
    <w:rsid w:val="00BE4928"/>
    <w:rsid w:val="00BE52B1"/>
    <w:rsid w:val="00BE56AC"/>
    <w:rsid w:val="00BE710B"/>
    <w:rsid w:val="00BE7750"/>
    <w:rsid w:val="00BE7A17"/>
    <w:rsid w:val="00BE7AEA"/>
    <w:rsid w:val="00BF0154"/>
    <w:rsid w:val="00BF077D"/>
    <w:rsid w:val="00BF170F"/>
    <w:rsid w:val="00BF1A20"/>
    <w:rsid w:val="00BF1C9E"/>
    <w:rsid w:val="00BF22D0"/>
    <w:rsid w:val="00BF43E1"/>
    <w:rsid w:val="00BF522C"/>
    <w:rsid w:val="00BF5891"/>
    <w:rsid w:val="00C006E6"/>
    <w:rsid w:val="00C0161E"/>
    <w:rsid w:val="00C01716"/>
    <w:rsid w:val="00C03C2D"/>
    <w:rsid w:val="00C06F81"/>
    <w:rsid w:val="00C07572"/>
    <w:rsid w:val="00C07711"/>
    <w:rsid w:val="00C100F2"/>
    <w:rsid w:val="00C11CD2"/>
    <w:rsid w:val="00C12049"/>
    <w:rsid w:val="00C149E8"/>
    <w:rsid w:val="00C14F3B"/>
    <w:rsid w:val="00C159D4"/>
    <w:rsid w:val="00C164FF"/>
    <w:rsid w:val="00C16B98"/>
    <w:rsid w:val="00C17418"/>
    <w:rsid w:val="00C17B4D"/>
    <w:rsid w:val="00C17EFB"/>
    <w:rsid w:val="00C2070B"/>
    <w:rsid w:val="00C219E4"/>
    <w:rsid w:val="00C231DA"/>
    <w:rsid w:val="00C24EB6"/>
    <w:rsid w:val="00C25FC3"/>
    <w:rsid w:val="00C30017"/>
    <w:rsid w:val="00C3069D"/>
    <w:rsid w:val="00C31263"/>
    <w:rsid w:val="00C322DC"/>
    <w:rsid w:val="00C324C0"/>
    <w:rsid w:val="00C331B4"/>
    <w:rsid w:val="00C33DF0"/>
    <w:rsid w:val="00C35F00"/>
    <w:rsid w:val="00C37B61"/>
    <w:rsid w:val="00C40B5B"/>
    <w:rsid w:val="00C4345B"/>
    <w:rsid w:val="00C44A98"/>
    <w:rsid w:val="00C44C18"/>
    <w:rsid w:val="00C46B4F"/>
    <w:rsid w:val="00C46D1C"/>
    <w:rsid w:val="00C50FE2"/>
    <w:rsid w:val="00C51021"/>
    <w:rsid w:val="00C52027"/>
    <w:rsid w:val="00C52552"/>
    <w:rsid w:val="00C52A6E"/>
    <w:rsid w:val="00C53B4A"/>
    <w:rsid w:val="00C5502E"/>
    <w:rsid w:val="00C5638B"/>
    <w:rsid w:val="00C60642"/>
    <w:rsid w:val="00C608F8"/>
    <w:rsid w:val="00C6121C"/>
    <w:rsid w:val="00C613F2"/>
    <w:rsid w:val="00C61919"/>
    <w:rsid w:val="00C626E8"/>
    <w:rsid w:val="00C636AB"/>
    <w:rsid w:val="00C63ADF"/>
    <w:rsid w:val="00C64671"/>
    <w:rsid w:val="00C657FB"/>
    <w:rsid w:val="00C66BD4"/>
    <w:rsid w:val="00C701DE"/>
    <w:rsid w:val="00C70991"/>
    <w:rsid w:val="00C71966"/>
    <w:rsid w:val="00C71C00"/>
    <w:rsid w:val="00C72A6B"/>
    <w:rsid w:val="00C73119"/>
    <w:rsid w:val="00C73D69"/>
    <w:rsid w:val="00C7462C"/>
    <w:rsid w:val="00C75586"/>
    <w:rsid w:val="00C75B7E"/>
    <w:rsid w:val="00C75F83"/>
    <w:rsid w:val="00C76396"/>
    <w:rsid w:val="00C768E7"/>
    <w:rsid w:val="00C76E86"/>
    <w:rsid w:val="00C775F1"/>
    <w:rsid w:val="00C779B2"/>
    <w:rsid w:val="00C81961"/>
    <w:rsid w:val="00C81D43"/>
    <w:rsid w:val="00C82364"/>
    <w:rsid w:val="00C82AAB"/>
    <w:rsid w:val="00C8332C"/>
    <w:rsid w:val="00C834BB"/>
    <w:rsid w:val="00C83946"/>
    <w:rsid w:val="00C839CF"/>
    <w:rsid w:val="00C84B16"/>
    <w:rsid w:val="00C85331"/>
    <w:rsid w:val="00C858EC"/>
    <w:rsid w:val="00C86F70"/>
    <w:rsid w:val="00C86F9D"/>
    <w:rsid w:val="00C90E96"/>
    <w:rsid w:val="00C91328"/>
    <w:rsid w:val="00C91666"/>
    <w:rsid w:val="00C91A1E"/>
    <w:rsid w:val="00C9507F"/>
    <w:rsid w:val="00C97816"/>
    <w:rsid w:val="00C97E31"/>
    <w:rsid w:val="00CA06E6"/>
    <w:rsid w:val="00CA0C0E"/>
    <w:rsid w:val="00CA2DD6"/>
    <w:rsid w:val="00CA3114"/>
    <w:rsid w:val="00CA3A4A"/>
    <w:rsid w:val="00CA3A74"/>
    <w:rsid w:val="00CA4F44"/>
    <w:rsid w:val="00CA5031"/>
    <w:rsid w:val="00CB0AA9"/>
    <w:rsid w:val="00CB1E93"/>
    <w:rsid w:val="00CB2216"/>
    <w:rsid w:val="00CB4C70"/>
    <w:rsid w:val="00CB6400"/>
    <w:rsid w:val="00CB70EB"/>
    <w:rsid w:val="00CB714F"/>
    <w:rsid w:val="00CB7609"/>
    <w:rsid w:val="00CB7C65"/>
    <w:rsid w:val="00CC006B"/>
    <w:rsid w:val="00CC18A3"/>
    <w:rsid w:val="00CC1FB0"/>
    <w:rsid w:val="00CC225C"/>
    <w:rsid w:val="00CC2B69"/>
    <w:rsid w:val="00CC32DA"/>
    <w:rsid w:val="00CC35C2"/>
    <w:rsid w:val="00CC4895"/>
    <w:rsid w:val="00CC58F2"/>
    <w:rsid w:val="00CC5A87"/>
    <w:rsid w:val="00CC5EA2"/>
    <w:rsid w:val="00CC5FCC"/>
    <w:rsid w:val="00CC7253"/>
    <w:rsid w:val="00CD0DEC"/>
    <w:rsid w:val="00CD1CB3"/>
    <w:rsid w:val="00CD1DE4"/>
    <w:rsid w:val="00CD2EFD"/>
    <w:rsid w:val="00CD33C7"/>
    <w:rsid w:val="00CD4270"/>
    <w:rsid w:val="00CD4CD8"/>
    <w:rsid w:val="00CD5210"/>
    <w:rsid w:val="00CD6908"/>
    <w:rsid w:val="00CD74BA"/>
    <w:rsid w:val="00CE0176"/>
    <w:rsid w:val="00CE3E52"/>
    <w:rsid w:val="00CE48D0"/>
    <w:rsid w:val="00CE4D35"/>
    <w:rsid w:val="00CE4D7D"/>
    <w:rsid w:val="00CE742B"/>
    <w:rsid w:val="00CF07F2"/>
    <w:rsid w:val="00CF0B8A"/>
    <w:rsid w:val="00CF0D4C"/>
    <w:rsid w:val="00CF1DA1"/>
    <w:rsid w:val="00CF2C08"/>
    <w:rsid w:val="00CF2CBA"/>
    <w:rsid w:val="00CF4C5F"/>
    <w:rsid w:val="00CF4EB2"/>
    <w:rsid w:val="00CF4F20"/>
    <w:rsid w:val="00CF52A3"/>
    <w:rsid w:val="00CF5FB7"/>
    <w:rsid w:val="00D006C6"/>
    <w:rsid w:val="00D00A7B"/>
    <w:rsid w:val="00D00DF9"/>
    <w:rsid w:val="00D0179C"/>
    <w:rsid w:val="00D0203A"/>
    <w:rsid w:val="00D02DF2"/>
    <w:rsid w:val="00D03785"/>
    <w:rsid w:val="00D03EF5"/>
    <w:rsid w:val="00D04347"/>
    <w:rsid w:val="00D0442D"/>
    <w:rsid w:val="00D057C9"/>
    <w:rsid w:val="00D06247"/>
    <w:rsid w:val="00D06622"/>
    <w:rsid w:val="00D0665B"/>
    <w:rsid w:val="00D0766C"/>
    <w:rsid w:val="00D077A1"/>
    <w:rsid w:val="00D10212"/>
    <w:rsid w:val="00D10773"/>
    <w:rsid w:val="00D10E76"/>
    <w:rsid w:val="00D11C59"/>
    <w:rsid w:val="00D11E80"/>
    <w:rsid w:val="00D11F1B"/>
    <w:rsid w:val="00D12C2E"/>
    <w:rsid w:val="00D12FCC"/>
    <w:rsid w:val="00D141E4"/>
    <w:rsid w:val="00D14AE6"/>
    <w:rsid w:val="00D156DC"/>
    <w:rsid w:val="00D161E1"/>
    <w:rsid w:val="00D174AE"/>
    <w:rsid w:val="00D2119B"/>
    <w:rsid w:val="00D221DC"/>
    <w:rsid w:val="00D22CD3"/>
    <w:rsid w:val="00D23D98"/>
    <w:rsid w:val="00D24B0F"/>
    <w:rsid w:val="00D25CD8"/>
    <w:rsid w:val="00D25D1F"/>
    <w:rsid w:val="00D266F6"/>
    <w:rsid w:val="00D26856"/>
    <w:rsid w:val="00D26C30"/>
    <w:rsid w:val="00D30410"/>
    <w:rsid w:val="00D30B48"/>
    <w:rsid w:val="00D30B94"/>
    <w:rsid w:val="00D30C40"/>
    <w:rsid w:val="00D30EA3"/>
    <w:rsid w:val="00D323E0"/>
    <w:rsid w:val="00D335CE"/>
    <w:rsid w:val="00D33824"/>
    <w:rsid w:val="00D338F6"/>
    <w:rsid w:val="00D35BF4"/>
    <w:rsid w:val="00D35FAD"/>
    <w:rsid w:val="00D42001"/>
    <w:rsid w:val="00D42168"/>
    <w:rsid w:val="00D422CD"/>
    <w:rsid w:val="00D43B25"/>
    <w:rsid w:val="00D4440C"/>
    <w:rsid w:val="00D44AE5"/>
    <w:rsid w:val="00D45969"/>
    <w:rsid w:val="00D46A70"/>
    <w:rsid w:val="00D47221"/>
    <w:rsid w:val="00D508CB"/>
    <w:rsid w:val="00D51C49"/>
    <w:rsid w:val="00D5358F"/>
    <w:rsid w:val="00D5430A"/>
    <w:rsid w:val="00D54B5C"/>
    <w:rsid w:val="00D55C5F"/>
    <w:rsid w:val="00D56ADF"/>
    <w:rsid w:val="00D56B37"/>
    <w:rsid w:val="00D56D12"/>
    <w:rsid w:val="00D57ECE"/>
    <w:rsid w:val="00D60DAE"/>
    <w:rsid w:val="00D64278"/>
    <w:rsid w:val="00D65091"/>
    <w:rsid w:val="00D6613B"/>
    <w:rsid w:val="00D668F3"/>
    <w:rsid w:val="00D66CD1"/>
    <w:rsid w:val="00D67089"/>
    <w:rsid w:val="00D70912"/>
    <w:rsid w:val="00D71B7C"/>
    <w:rsid w:val="00D71BC9"/>
    <w:rsid w:val="00D71DC7"/>
    <w:rsid w:val="00D71EDE"/>
    <w:rsid w:val="00D73C91"/>
    <w:rsid w:val="00D73F45"/>
    <w:rsid w:val="00D750A7"/>
    <w:rsid w:val="00D756B0"/>
    <w:rsid w:val="00D76427"/>
    <w:rsid w:val="00D76A3E"/>
    <w:rsid w:val="00D77123"/>
    <w:rsid w:val="00D80CFB"/>
    <w:rsid w:val="00D810FC"/>
    <w:rsid w:val="00D82864"/>
    <w:rsid w:val="00D832C0"/>
    <w:rsid w:val="00D83867"/>
    <w:rsid w:val="00D84582"/>
    <w:rsid w:val="00D84D97"/>
    <w:rsid w:val="00D84E99"/>
    <w:rsid w:val="00D87023"/>
    <w:rsid w:val="00D900E6"/>
    <w:rsid w:val="00D914B2"/>
    <w:rsid w:val="00D9170F"/>
    <w:rsid w:val="00D91FD9"/>
    <w:rsid w:val="00D92A9E"/>
    <w:rsid w:val="00D94595"/>
    <w:rsid w:val="00D94C88"/>
    <w:rsid w:val="00D95119"/>
    <w:rsid w:val="00D95445"/>
    <w:rsid w:val="00D95447"/>
    <w:rsid w:val="00D955B3"/>
    <w:rsid w:val="00DA0316"/>
    <w:rsid w:val="00DA0691"/>
    <w:rsid w:val="00DA1562"/>
    <w:rsid w:val="00DA2792"/>
    <w:rsid w:val="00DA33F7"/>
    <w:rsid w:val="00DA76A8"/>
    <w:rsid w:val="00DB10A6"/>
    <w:rsid w:val="00DB1300"/>
    <w:rsid w:val="00DB155B"/>
    <w:rsid w:val="00DB3435"/>
    <w:rsid w:val="00DB4594"/>
    <w:rsid w:val="00DB4DD4"/>
    <w:rsid w:val="00DB59AB"/>
    <w:rsid w:val="00DB67EF"/>
    <w:rsid w:val="00DB6FE3"/>
    <w:rsid w:val="00DB7712"/>
    <w:rsid w:val="00DC0D21"/>
    <w:rsid w:val="00DC11EF"/>
    <w:rsid w:val="00DC17E4"/>
    <w:rsid w:val="00DC1D36"/>
    <w:rsid w:val="00DC2FF4"/>
    <w:rsid w:val="00DC37D9"/>
    <w:rsid w:val="00DC40B0"/>
    <w:rsid w:val="00DC4409"/>
    <w:rsid w:val="00DC4660"/>
    <w:rsid w:val="00DC521C"/>
    <w:rsid w:val="00DC698A"/>
    <w:rsid w:val="00DC74A4"/>
    <w:rsid w:val="00DC7B51"/>
    <w:rsid w:val="00DC7F52"/>
    <w:rsid w:val="00DD0B19"/>
    <w:rsid w:val="00DD0F03"/>
    <w:rsid w:val="00DD2720"/>
    <w:rsid w:val="00DD2E58"/>
    <w:rsid w:val="00DD37F8"/>
    <w:rsid w:val="00DD4B22"/>
    <w:rsid w:val="00DD5A81"/>
    <w:rsid w:val="00DD6C1F"/>
    <w:rsid w:val="00DD7C0D"/>
    <w:rsid w:val="00DE1E7E"/>
    <w:rsid w:val="00DE3325"/>
    <w:rsid w:val="00DE3BE9"/>
    <w:rsid w:val="00DE42E3"/>
    <w:rsid w:val="00DE4DDC"/>
    <w:rsid w:val="00DE50BB"/>
    <w:rsid w:val="00DE59D6"/>
    <w:rsid w:val="00DE5EB6"/>
    <w:rsid w:val="00DE7C61"/>
    <w:rsid w:val="00DF08EC"/>
    <w:rsid w:val="00DF13EE"/>
    <w:rsid w:val="00DF1699"/>
    <w:rsid w:val="00DF2A52"/>
    <w:rsid w:val="00DF4B7F"/>
    <w:rsid w:val="00DF4D5C"/>
    <w:rsid w:val="00DF630E"/>
    <w:rsid w:val="00DF6672"/>
    <w:rsid w:val="00DF6A0A"/>
    <w:rsid w:val="00DF6B77"/>
    <w:rsid w:val="00DF6BE2"/>
    <w:rsid w:val="00DF71B3"/>
    <w:rsid w:val="00E00B04"/>
    <w:rsid w:val="00E0182D"/>
    <w:rsid w:val="00E01957"/>
    <w:rsid w:val="00E03393"/>
    <w:rsid w:val="00E04016"/>
    <w:rsid w:val="00E04270"/>
    <w:rsid w:val="00E04D99"/>
    <w:rsid w:val="00E052AC"/>
    <w:rsid w:val="00E0677F"/>
    <w:rsid w:val="00E06AC1"/>
    <w:rsid w:val="00E071BF"/>
    <w:rsid w:val="00E100EE"/>
    <w:rsid w:val="00E1013D"/>
    <w:rsid w:val="00E1162E"/>
    <w:rsid w:val="00E11685"/>
    <w:rsid w:val="00E11D61"/>
    <w:rsid w:val="00E13C97"/>
    <w:rsid w:val="00E16155"/>
    <w:rsid w:val="00E16E8F"/>
    <w:rsid w:val="00E17564"/>
    <w:rsid w:val="00E17963"/>
    <w:rsid w:val="00E20533"/>
    <w:rsid w:val="00E20590"/>
    <w:rsid w:val="00E20D75"/>
    <w:rsid w:val="00E21DFF"/>
    <w:rsid w:val="00E221F7"/>
    <w:rsid w:val="00E223C9"/>
    <w:rsid w:val="00E233D9"/>
    <w:rsid w:val="00E2415E"/>
    <w:rsid w:val="00E24720"/>
    <w:rsid w:val="00E2524F"/>
    <w:rsid w:val="00E26E9F"/>
    <w:rsid w:val="00E27135"/>
    <w:rsid w:val="00E278C0"/>
    <w:rsid w:val="00E27DB0"/>
    <w:rsid w:val="00E301BA"/>
    <w:rsid w:val="00E30A6D"/>
    <w:rsid w:val="00E311AF"/>
    <w:rsid w:val="00E31BEC"/>
    <w:rsid w:val="00E325DF"/>
    <w:rsid w:val="00E32A7B"/>
    <w:rsid w:val="00E335C8"/>
    <w:rsid w:val="00E33A04"/>
    <w:rsid w:val="00E34563"/>
    <w:rsid w:val="00E4138E"/>
    <w:rsid w:val="00E41DC1"/>
    <w:rsid w:val="00E4403E"/>
    <w:rsid w:val="00E45074"/>
    <w:rsid w:val="00E4509D"/>
    <w:rsid w:val="00E45DD4"/>
    <w:rsid w:val="00E466C8"/>
    <w:rsid w:val="00E47AD9"/>
    <w:rsid w:val="00E50BAD"/>
    <w:rsid w:val="00E52083"/>
    <w:rsid w:val="00E524F9"/>
    <w:rsid w:val="00E532BA"/>
    <w:rsid w:val="00E54341"/>
    <w:rsid w:val="00E5568A"/>
    <w:rsid w:val="00E560F4"/>
    <w:rsid w:val="00E57173"/>
    <w:rsid w:val="00E57C15"/>
    <w:rsid w:val="00E60F77"/>
    <w:rsid w:val="00E61BF6"/>
    <w:rsid w:val="00E620F9"/>
    <w:rsid w:val="00E62A1D"/>
    <w:rsid w:val="00E62FD2"/>
    <w:rsid w:val="00E63231"/>
    <w:rsid w:val="00E64765"/>
    <w:rsid w:val="00E64801"/>
    <w:rsid w:val="00E65863"/>
    <w:rsid w:val="00E65B89"/>
    <w:rsid w:val="00E703EF"/>
    <w:rsid w:val="00E71E0D"/>
    <w:rsid w:val="00E7255A"/>
    <w:rsid w:val="00E7276F"/>
    <w:rsid w:val="00E72FAB"/>
    <w:rsid w:val="00E74226"/>
    <w:rsid w:val="00E743D1"/>
    <w:rsid w:val="00E7544E"/>
    <w:rsid w:val="00E75D4F"/>
    <w:rsid w:val="00E766DB"/>
    <w:rsid w:val="00E77CF1"/>
    <w:rsid w:val="00E80579"/>
    <w:rsid w:val="00E80D1B"/>
    <w:rsid w:val="00E810A0"/>
    <w:rsid w:val="00E813DE"/>
    <w:rsid w:val="00E81759"/>
    <w:rsid w:val="00E8291C"/>
    <w:rsid w:val="00E82A57"/>
    <w:rsid w:val="00E8315F"/>
    <w:rsid w:val="00E83BE7"/>
    <w:rsid w:val="00E83C51"/>
    <w:rsid w:val="00E83E73"/>
    <w:rsid w:val="00E842A4"/>
    <w:rsid w:val="00E842AB"/>
    <w:rsid w:val="00E85268"/>
    <w:rsid w:val="00E85415"/>
    <w:rsid w:val="00E85C09"/>
    <w:rsid w:val="00E85E02"/>
    <w:rsid w:val="00E85FB3"/>
    <w:rsid w:val="00E8616F"/>
    <w:rsid w:val="00E86176"/>
    <w:rsid w:val="00E8666B"/>
    <w:rsid w:val="00E900B2"/>
    <w:rsid w:val="00E908AD"/>
    <w:rsid w:val="00E91398"/>
    <w:rsid w:val="00E92683"/>
    <w:rsid w:val="00E934A7"/>
    <w:rsid w:val="00E9447B"/>
    <w:rsid w:val="00E94AA6"/>
    <w:rsid w:val="00E95B19"/>
    <w:rsid w:val="00E9698C"/>
    <w:rsid w:val="00EA0F33"/>
    <w:rsid w:val="00EA2BDC"/>
    <w:rsid w:val="00EA2D19"/>
    <w:rsid w:val="00EA316B"/>
    <w:rsid w:val="00EA6A6E"/>
    <w:rsid w:val="00EA7BF9"/>
    <w:rsid w:val="00EB11D4"/>
    <w:rsid w:val="00EB17CB"/>
    <w:rsid w:val="00EB2C5D"/>
    <w:rsid w:val="00EB2C79"/>
    <w:rsid w:val="00EB3DD2"/>
    <w:rsid w:val="00EB3E99"/>
    <w:rsid w:val="00EB4D3F"/>
    <w:rsid w:val="00EB679C"/>
    <w:rsid w:val="00EB712A"/>
    <w:rsid w:val="00EB7DF2"/>
    <w:rsid w:val="00EB7F8E"/>
    <w:rsid w:val="00EB7FDB"/>
    <w:rsid w:val="00EC01E4"/>
    <w:rsid w:val="00EC0548"/>
    <w:rsid w:val="00EC09D4"/>
    <w:rsid w:val="00EC1E12"/>
    <w:rsid w:val="00EC26AD"/>
    <w:rsid w:val="00EC3FF5"/>
    <w:rsid w:val="00EC51E1"/>
    <w:rsid w:val="00EC51EE"/>
    <w:rsid w:val="00EC5A27"/>
    <w:rsid w:val="00EC6491"/>
    <w:rsid w:val="00EC70F1"/>
    <w:rsid w:val="00ED1A65"/>
    <w:rsid w:val="00ED5D34"/>
    <w:rsid w:val="00ED7121"/>
    <w:rsid w:val="00ED7ABB"/>
    <w:rsid w:val="00ED7E0C"/>
    <w:rsid w:val="00EE0272"/>
    <w:rsid w:val="00EE14DC"/>
    <w:rsid w:val="00EE1E2D"/>
    <w:rsid w:val="00EE2024"/>
    <w:rsid w:val="00EE265C"/>
    <w:rsid w:val="00EE3897"/>
    <w:rsid w:val="00EE5076"/>
    <w:rsid w:val="00EE51C2"/>
    <w:rsid w:val="00EE56C9"/>
    <w:rsid w:val="00EE592D"/>
    <w:rsid w:val="00EE60FD"/>
    <w:rsid w:val="00EE64A9"/>
    <w:rsid w:val="00EE67FE"/>
    <w:rsid w:val="00EE6861"/>
    <w:rsid w:val="00EE6B1B"/>
    <w:rsid w:val="00EE6F8F"/>
    <w:rsid w:val="00EE7953"/>
    <w:rsid w:val="00EE7FBB"/>
    <w:rsid w:val="00EF1873"/>
    <w:rsid w:val="00EF2D82"/>
    <w:rsid w:val="00EF418E"/>
    <w:rsid w:val="00EF41D8"/>
    <w:rsid w:val="00EF4771"/>
    <w:rsid w:val="00EF5285"/>
    <w:rsid w:val="00EF56C6"/>
    <w:rsid w:val="00EF5D9D"/>
    <w:rsid w:val="00EF6758"/>
    <w:rsid w:val="00EF68D0"/>
    <w:rsid w:val="00EF696D"/>
    <w:rsid w:val="00EF760F"/>
    <w:rsid w:val="00F0025D"/>
    <w:rsid w:val="00F00690"/>
    <w:rsid w:val="00F00E2B"/>
    <w:rsid w:val="00F010E5"/>
    <w:rsid w:val="00F01631"/>
    <w:rsid w:val="00F02F50"/>
    <w:rsid w:val="00F03087"/>
    <w:rsid w:val="00F03772"/>
    <w:rsid w:val="00F04BE4"/>
    <w:rsid w:val="00F0626D"/>
    <w:rsid w:val="00F075AD"/>
    <w:rsid w:val="00F07D2A"/>
    <w:rsid w:val="00F07DB8"/>
    <w:rsid w:val="00F111F3"/>
    <w:rsid w:val="00F13195"/>
    <w:rsid w:val="00F14670"/>
    <w:rsid w:val="00F15279"/>
    <w:rsid w:val="00F169FA"/>
    <w:rsid w:val="00F17D50"/>
    <w:rsid w:val="00F20719"/>
    <w:rsid w:val="00F2143F"/>
    <w:rsid w:val="00F214E5"/>
    <w:rsid w:val="00F21AC6"/>
    <w:rsid w:val="00F2273E"/>
    <w:rsid w:val="00F22BCF"/>
    <w:rsid w:val="00F23404"/>
    <w:rsid w:val="00F2377E"/>
    <w:rsid w:val="00F23E23"/>
    <w:rsid w:val="00F242A2"/>
    <w:rsid w:val="00F24B7D"/>
    <w:rsid w:val="00F27C1E"/>
    <w:rsid w:val="00F30237"/>
    <w:rsid w:val="00F31547"/>
    <w:rsid w:val="00F31A97"/>
    <w:rsid w:val="00F328D3"/>
    <w:rsid w:val="00F334AD"/>
    <w:rsid w:val="00F33D16"/>
    <w:rsid w:val="00F33D35"/>
    <w:rsid w:val="00F34B0F"/>
    <w:rsid w:val="00F3556B"/>
    <w:rsid w:val="00F36A6A"/>
    <w:rsid w:val="00F370CB"/>
    <w:rsid w:val="00F370E2"/>
    <w:rsid w:val="00F37220"/>
    <w:rsid w:val="00F3743E"/>
    <w:rsid w:val="00F37748"/>
    <w:rsid w:val="00F37904"/>
    <w:rsid w:val="00F40F2D"/>
    <w:rsid w:val="00F41AAE"/>
    <w:rsid w:val="00F42F58"/>
    <w:rsid w:val="00F4468A"/>
    <w:rsid w:val="00F448A7"/>
    <w:rsid w:val="00F44E64"/>
    <w:rsid w:val="00F45647"/>
    <w:rsid w:val="00F45699"/>
    <w:rsid w:val="00F46389"/>
    <w:rsid w:val="00F469BA"/>
    <w:rsid w:val="00F47982"/>
    <w:rsid w:val="00F47DD9"/>
    <w:rsid w:val="00F500C7"/>
    <w:rsid w:val="00F501C1"/>
    <w:rsid w:val="00F516AA"/>
    <w:rsid w:val="00F51F69"/>
    <w:rsid w:val="00F5253F"/>
    <w:rsid w:val="00F5289C"/>
    <w:rsid w:val="00F5423A"/>
    <w:rsid w:val="00F548AF"/>
    <w:rsid w:val="00F54CB2"/>
    <w:rsid w:val="00F55C8E"/>
    <w:rsid w:val="00F5672D"/>
    <w:rsid w:val="00F57BD3"/>
    <w:rsid w:val="00F60E13"/>
    <w:rsid w:val="00F615D6"/>
    <w:rsid w:val="00F62DAB"/>
    <w:rsid w:val="00F62FFA"/>
    <w:rsid w:val="00F642E4"/>
    <w:rsid w:val="00F64FDD"/>
    <w:rsid w:val="00F660F2"/>
    <w:rsid w:val="00F6628F"/>
    <w:rsid w:val="00F6713B"/>
    <w:rsid w:val="00F71B4A"/>
    <w:rsid w:val="00F72CC7"/>
    <w:rsid w:val="00F76110"/>
    <w:rsid w:val="00F76963"/>
    <w:rsid w:val="00F80750"/>
    <w:rsid w:val="00F808F1"/>
    <w:rsid w:val="00F80AB4"/>
    <w:rsid w:val="00F81547"/>
    <w:rsid w:val="00F8389D"/>
    <w:rsid w:val="00F840DA"/>
    <w:rsid w:val="00F852BD"/>
    <w:rsid w:val="00F85304"/>
    <w:rsid w:val="00F86A40"/>
    <w:rsid w:val="00F87231"/>
    <w:rsid w:val="00F87AF6"/>
    <w:rsid w:val="00F90400"/>
    <w:rsid w:val="00F912D0"/>
    <w:rsid w:val="00F921EE"/>
    <w:rsid w:val="00F95873"/>
    <w:rsid w:val="00F95E08"/>
    <w:rsid w:val="00F96154"/>
    <w:rsid w:val="00F96D05"/>
    <w:rsid w:val="00F97018"/>
    <w:rsid w:val="00FA0364"/>
    <w:rsid w:val="00FA0679"/>
    <w:rsid w:val="00FA1DFA"/>
    <w:rsid w:val="00FA3180"/>
    <w:rsid w:val="00FA4247"/>
    <w:rsid w:val="00FA589C"/>
    <w:rsid w:val="00FA6E2D"/>
    <w:rsid w:val="00FB112E"/>
    <w:rsid w:val="00FB14BA"/>
    <w:rsid w:val="00FB1838"/>
    <w:rsid w:val="00FB2419"/>
    <w:rsid w:val="00FB27BF"/>
    <w:rsid w:val="00FB2C05"/>
    <w:rsid w:val="00FB3997"/>
    <w:rsid w:val="00FB39D9"/>
    <w:rsid w:val="00FB3CE8"/>
    <w:rsid w:val="00FB4A46"/>
    <w:rsid w:val="00FB55FF"/>
    <w:rsid w:val="00FB5A0F"/>
    <w:rsid w:val="00FB62D5"/>
    <w:rsid w:val="00FB7F7C"/>
    <w:rsid w:val="00FC1AC4"/>
    <w:rsid w:val="00FC26F6"/>
    <w:rsid w:val="00FC2A43"/>
    <w:rsid w:val="00FC30CE"/>
    <w:rsid w:val="00FC3C2C"/>
    <w:rsid w:val="00FC4119"/>
    <w:rsid w:val="00FC4A8F"/>
    <w:rsid w:val="00FC57AF"/>
    <w:rsid w:val="00FC5D3C"/>
    <w:rsid w:val="00FC5D7D"/>
    <w:rsid w:val="00FC731C"/>
    <w:rsid w:val="00FC797D"/>
    <w:rsid w:val="00FD2204"/>
    <w:rsid w:val="00FD34AB"/>
    <w:rsid w:val="00FD3531"/>
    <w:rsid w:val="00FD3594"/>
    <w:rsid w:val="00FD362B"/>
    <w:rsid w:val="00FD3B25"/>
    <w:rsid w:val="00FD3DAB"/>
    <w:rsid w:val="00FD40E3"/>
    <w:rsid w:val="00FD4626"/>
    <w:rsid w:val="00FD5050"/>
    <w:rsid w:val="00FD6D68"/>
    <w:rsid w:val="00FD7749"/>
    <w:rsid w:val="00FD78BB"/>
    <w:rsid w:val="00FE1014"/>
    <w:rsid w:val="00FE196C"/>
    <w:rsid w:val="00FE1CB8"/>
    <w:rsid w:val="00FE3665"/>
    <w:rsid w:val="00FE37CA"/>
    <w:rsid w:val="00FE4096"/>
    <w:rsid w:val="00FE4808"/>
    <w:rsid w:val="00FE5D00"/>
    <w:rsid w:val="00FE60F5"/>
    <w:rsid w:val="00FE6F51"/>
    <w:rsid w:val="00FE78A9"/>
    <w:rsid w:val="00FF0C15"/>
    <w:rsid w:val="00FF13D8"/>
    <w:rsid w:val="00FF1422"/>
    <w:rsid w:val="00FF329E"/>
    <w:rsid w:val="00FF50CB"/>
    <w:rsid w:val="00FF513F"/>
    <w:rsid w:val="00FF573B"/>
    <w:rsid w:val="00FF7224"/>
    <w:rsid w:val="00FF7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4420959"/>
  <w15:docId w15:val="{61E9629C-EA36-42B9-8748-083C46D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20E6"/>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uiPriority w:val="39"/>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link w:val="ListParagraphChar"/>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Mention1">
    <w:name w:val="Mention1"/>
    <w:basedOn w:val="DefaultParagraphFont"/>
    <w:uiPriority w:val="99"/>
    <w:semiHidden/>
    <w:unhideWhenUsed/>
    <w:rsid w:val="00D10212"/>
    <w:rPr>
      <w:color w:val="2B579A"/>
      <w:shd w:val="clear" w:color="auto" w:fill="E6E6E6"/>
    </w:rPr>
  </w:style>
  <w:style w:type="character" w:customStyle="1" w:styleId="ListParagraphChar">
    <w:name w:val="List Paragraph Char"/>
    <w:link w:val="ListParagraph"/>
    <w:uiPriority w:val="34"/>
    <w:locked/>
    <w:rsid w:val="005E4C7B"/>
    <w:rPr>
      <w:rFonts w:ascii="Calibri" w:eastAsia="Calibri" w:hAnsi="Calibri"/>
      <w:sz w:val="22"/>
      <w:szCs w:val="22"/>
      <w:lang w:eastAsia="en-US"/>
    </w:rPr>
  </w:style>
  <w:style w:type="character" w:customStyle="1" w:styleId="st">
    <w:name w:val="st"/>
    <w:basedOn w:val="DefaultParagraphFont"/>
    <w:rsid w:val="00FA6E2D"/>
  </w:style>
  <w:style w:type="character" w:customStyle="1" w:styleId="UnresolvedMention1">
    <w:name w:val="Unresolved Mention1"/>
    <w:basedOn w:val="DefaultParagraphFont"/>
    <w:uiPriority w:val="99"/>
    <w:semiHidden/>
    <w:unhideWhenUsed/>
    <w:rsid w:val="00770E50"/>
    <w:rPr>
      <w:color w:val="808080"/>
      <w:shd w:val="clear" w:color="auto" w:fill="E6E6E6"/>
    </w:rPr>
  </w:style>
  <w:style w:type="character" w:customStyle="1" w:styleId="InternetLink">
    <w:name w:val="Internet Link"/>
    <w:basedOn w:val="DefaultParagraphFont"/>
    <w:uiPriority w:val="99"/>
    <w:semiHidden/>
    <w:unhideWhenUsed/>
    <w:rsid w:val="00CC4895"/>
    <w:rPr>
      <w:color w:val="0000FF"/>
      <w:u w:val="single"/>
    </w:rPr>
  </w:style>
  <w:style w:type="character" w:customStyle="1" w:styleId="apple-converted-space">
    <w:name w:val="apple-converted-space"/>
    <w:basedOn w:val="DefaultParagraphFont"/>
    <w:qFormat/>
    <w:rsid w:val="00CC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23">
      <w:bodyDiv w:val="1"/>
      <w:marLeft w:val="0"/>
      <w:marRight w:val="0"/>
      <w:marTop w:val="0"/>
      <w:marBottom w:val="0"/>
      <w:divBdr>
        <w:top w:val="none" w:sz="0" w:space="0" w:color="auto"/>
        <w:left w:val="none" w:sz="0" w:space="0" w:color="auto"/>
        <w:bottom w:val="none" w:sz="0" w:space="0" w:color="auto"/>
        <w:right w:val="none" w:sz="0" w:space="0" w:color="auto"/>
      </w:divBdr>
      <w:divsChild>
        <w:div w:id="1041126400">
          <w:marLeft w:val="0"/>
          <w:marRight w:val="0"/>
          <w:marTop w:val="0"/>
          <w:marBottom w:val="0"/>
          <w:divBdr>
            <w:top w:val="none" w:sz="0" w:space="0" w:color="auto"/>
            <w:left w:val="none" w:sz="0" w:space="0" w:color="auto"/>
            <w:bottom w:val="none" w:sz="0" w:space="0" w:color="auto"/>
            <w:right w:val="none" w:sz="0" w:space="0" w:color="auto"/>
          </w:divBdr>
        </w:div>
        <w:div w:id="910971258">
          <w:marLeft w:val="0"/>
          <w:marRight w:val="0"/>
          <w:marTop w:val="0"/>
          <w:marBottom w:val="0"/>
          <w:divBdr>
            <w:top w:val="none" w:sz="0" w:space="0" w:color="auto"/>
            <w:left w:val="none" w:sz="0" w:space="0" w:color="auto"/>
            <w:bottom w:val="none" w:sz="0" w:space="0" w:color="auto"/>
            <w:right w:val="none" w:sz="0" w:space="0" w:color="auto"/>
          </w:divBdr>
        </w:div>
        <w:div w:id="1727030501">
          <w:marLeft w:val="0"/>
          <w:marRight w:val="0"/>
          <w:marTop w:val="0"/>
          <w:marBottom w:val="0"/>
          <w:divBdr>
            <w:top w:val="none" w:sz="0" w:space="0" w:color="auto"/>
            <w:left w:val="none" w:sz="0" w:space="0" w:color="auto"/>
            <w:bottom w:val="none" w:sz="0" w:space="0" w:color="auto"/>
            <w:right w:val="none" w:sz="0" w:space="0" w:color="auto"/>
          </w:divBdr>
        </w:div>
        <w:div w:id="1044983208">
          <w:marLeft w:val="0"/>
          <w:marRight w:val="0"/>
          <w:marTop w:val="0"/>
          <w:marBottom w:val="0"/>
          <w:divBdr>
            <w:top w:val="none" w:sz="0" w:space="0" w:color="auto"/>
            <w:left w:val="none" w:sz="0" w:space="0" w:color="auto"/>
            <w:bottom w:val="none" w:sz="0" w:space="0" w:color="auto"/>
            <w:right w:val="none" w:sz="0" w:space="0" w:color="auto"/>
          </w:divBdr>
        </w:div>
        <w:div w:id="762802323">
          <w:marLeft w:val="0"/>
          <w:marRight w:val="0"/>
          <w:marTop w:val="0"/>
          <w:marBottom w:val="0"/>
          <w:divBdr>
            <w:top w:val="none" w:sz="0" w:space="0" w:color="auto"/>
            <w:left w:val="none" w:sz="0" w:space="0" w:color="auto"/>
            <w:bottom w:val="none" w:sz="0" w:space="0" w:color="auto"/>
            <w:right w:val="none" w:sz="0" w:space="0" w:color="auto"/>
          </w:divBdr>
        </w:div>
        <w:div w:id="1666325695">
          <w:marLeft w:val="0"/>
          <w:marRight w:val="0"/>
          <w:marTop w:val="0"/>
          <w:marBottom w:val="0"/>
          <w:divBdr>
            <w:top w:val="none" w:sz="0" w:space="0" w:color="auto"/>
            <w:left w:val="none" w:sz="0" w:space="0" w:color="auto"/>
            <w:bottom w:val="none" w:sz="0" w:space="0" w:color="auto"/>
            <w:right w:val="none" w:sz="0" w:space="0" w:color="auto"/>
          </w:divBdr>
        </w:div>
        <w:div w:id="1458066414">
          <w:marLeft w:val="0"/>
          <w:marRight w:val="0"/>
          <w:marTop w:val="0"/>
          <w:marBottom w:val="0"/>
          <w:divBdr>
            <w:top w:val="none" w:sz="0" w:space="0" w:color="auto"/>
            <w:left w:val="none" w:sz="0" w:space="0" w:color="auto"/>
            <w:bottom w:val="none" w:sz="0" w:space="0" w:color="auto"/>
            <w:right w:val="none" w:sz="0" w:space="0" w:color="auto"/>
          </w:divBdr>
        </w:div>
        <w:div w:id="52002546">
          <w:marLeft w:val="0"/>
          <w:marRight w:val="0"/>
          <w:marTop w:val="0"/>
          <w:marBottom w:val="0"/>
          <w:divBdr>
            <w:top w:val="none" w:sz="0" w:space="0" w:color="auto"/>
            <w:left w:val="none" w:sz="0" w:space="0" w:color="auto"/>
            <w:bottom w:val="none" w:sz="0" w:space="0" w:color="auto"/>
            <w:right w:val="none" w:sz="0" w:space="0" w:color="auto"/>
          </w:divBdr>
        </w:div>
        <w:div w:id="1206715359">
          <w:marLeft w:val="0"/>
          <w:marRight w:val="0"/>
          <w:marTop w:val="0"/>
          <w:marBottom w:val="0"/>
          <w:divBdr>
            <w:top w:val="none" w:sz="0" w:space="0" w:color="auto"/>
            <w:left w:val="none" w:sz="0" w:space="0" w:color="auto"/>
            <w:bottom w:val="none" w:sz="0" w:space="0" w:color="auto"/>
            <w:right w:val="none" w:sz="0" w:space="0" w:color="auto"/>
          </w:divBdr>
        </w:div>
        <w:div w:id="13114269">
          <w:marLeft w:val="0"/>
          <w:marRight w:val="0"/>
          <w:marTop w:val="0"/>
          <w:marBottom w:val="0"/>
          <w:divBdr>
            <w:top w:val="none" w:sz="0" w:space="0" w:color="auto"/>
            <w:left w:val="none" w:sz="0" w:space="0" w:color="auto"/>
            <w:bottom w:val="none" w:sz="0" w:space="0" w:color="auto"/>
            <w:right w:val="none" w:sz="0" w:space="0" w:color="auto"/>
          </w:divBdr>
        </w:div>
        <w:div w:id="1953978671">
          <w:marLeft w:val="0"/>
          <w:marRight w:val="0"/>
          <w:marTop w:val="0"/>
          <w:marBottom w:val="0"/>
          <w:divBdr>
            <w:top w:val="none" w:sz="0" w:space="0" w:color="auto"/>
            <w:left w:val="none" w:sz="0" w:space="0" w:color="auto"/>
            <w:bottom w:val="none" w:sz="0" w:space="0" w:color="auto"/>
            <w:right w:val="none" w:sz="0" w:space="0" w:color="auto"/>
          </w:divBdr>
        </w:div>
        <w:div w:id="2031449692">
          <w:marLeft w:val="0"/>
          <w:marRight w:val="0"/>
          <w:marTop w:val="0"/>
          <w:marBottom w:val="0"/>
          <w:divBdr>
            <w:top w:val="none" w:sz="0" w:space="0" w:color="auto"/>
            <w:left w:val="none" w:sz="0" w:space="0" w:color="auto"/>
            <w:bottom w:val="none" w:sz="0" w:space="0" w:color="auto"/>
            <w:right w:val="none" w:sz="0" w:space="0" w:color="auto"/>
          </w:divBdr>
        </w:div>
        <w:div w:id="1693337068">
          <w:marLeft w:val="0"/>
          <w:marRight w:val="0"/>
          <w:marTop w:val="0"/>
          <w:marBottom w:val="0"/>
          <w:divBdr>
            <w:top w:val="none" w:sz="0" w:space="0" w:color="auto"/>
            <w:left w:val="none" w:sz="0" w:space="0" w:color="auto"/>
            <w:bottom w:val="none" w:sz="0" w:space="0" w:color="auto"/>
            <w:right w:val="none" w:sz="0" w:space="0" w:color="auto"/>
          </w:divBdr>
        </w:div>
        <w:div w:id="2060863843">
          <w:marLeft w:val="0"/>
          <w:marRight w:val="0"/>
          <w:marTop w:val="0"/>
          <w:marBottom w:val="0"/>
          <w:divBdr>
            <w:top w:val="none" w:sz="0" w:space="0" w:color="auto"/>
            <w:left w:val="none" w:sz="0" w:space="0" w:color="auto"/>
            <w:bottom w:val="none" w:sz="0" w:space="0" w:color="auto"/>
            <w:right w:val="none" w:sz="0" w:space="0" w:color="auto"/>
          </w:divBdr>
        </w:div>
        <w:div w:id="1829250729">
          <w:marLeft w:val="0"/>
          <w:marRight w:val="0"/>
          <w:marTop w:val="0"/>
          <w:marBottom w:val="0"/>
          <w:divBdr>
            <w:top w:val="none" w:sz="0" w:space="0" w:color="auto"/>
            <w:left w:val="none" w:sz="0" w:space="0" w:color="auto"/>
            <w:bottom w:val="none" w:sz="0" w:space="0" w:color="auto"/>
            <w:right w:val="none" w:sz="0" w:space="0" w:color="auto"/>
          </w:divBdr>
        </w:div>
        <w:div w:id="1198157181">
          <w:marLeft w:val="0"/>
          <w:marRight w:val="0"/>
          <w:marTop w:val="0"/>
          <w:marBottom w:val="0"/>
          <w:divBdr>
            <w:top w:val="none" w:sz="0" w:space="0" w:color="auto"/>
            <w:left w:val="none" w:sz="0" w:space="0" w:color="auto"/>
            <w:bottom w:val="none" w:sz="0" w:space="0" w:color="auto"/>
            <w:right w:val="none" w:sz="0" w:space="0" w:color="auto"/>
          </w:divBdr>
        </w:div>
        <w:div w:id="1777600355">
          <w:marLeft w:val="0"/>
          <w:marRight w:val="0"/>
          <w:marTop w:val="0"/>
          <w:marBottom w:val="0"/>
          <w:divBdr>
            <w:top w:val="none" w:sz="0" w:space="0" w:color="auto"/>
            <w:left w:val="none" w:sz="0" w:space="0" w:color="auto"/>
            <w:bottom w:val="none" w:sz="0" w:space="0" w:color="auto"/>
            <w:right w:val="none" w:sz="0" w:space="0" w:color="auto"/>
          </w:divBdr>
        </w:div>
        <w:div w:id="2116442876">
          <w:marLeft w:val="0"/>
          <w:marRight w:val="0"/>
          <w:marTop w:val="0"/>
          <w:marBottom w:val="0"/>
          <w:divBdr>
            <w:top w:val="none" w:sz="0" w:space="0" w:color="auto"/>
            <w:left w:val="none" w:sz="0" w:space="0" w:color="auto"/>
            <w:bottom w:val="none" w:sz="0" w:space="0" w:color="auto"/>
            <w:right w:val="none" w:sz="0" w:space="0" w:color="auto"/>
          </w:divBdr>
        </w:div>
        <w:div w:id="503208691">
          <w:marLeft w:val="0"/>
          <w:marRight w:val="0"/>
          <w:marTop w:val="0"/>
          <w:marBottom w:val="0"/>
          <w:divBdr>
            <w:top w:val="none" w:sz="0" w:space="0" w:color="auto"/>
            <w:left w:val="none" w:sz="0" w:space="0" w:color="auto"/>
            <w:bottom w:val="none" w:sz="0" w:space="0" w:color="auto"/>
            <w:right w:val="none" w:sz="0" w:space="0" w:color="auto"/>
          </w:divBdr>
        </w:div>
        <w:div w:id="1209564175">
          <w:marLeft w:val="0"/>
          <w:marRight w:val="0"/>
          <w:marTop w:val="0"/>
          <w:marBottom w:val="0"/>
          <w:divBdr>
            <w:top w:val="none" w:sz="0" w:space="0" w:color="auto"/>
            <w:left w:val="none" w:sz="0" w:space="0" w:color="auto"/>
            <w:bottom w:val="none" w:sz="0" w:space="0" w:color="auto"/>
            <w:right w:val="none" w:sz="0" w:space="0" w:color="auto"/>
          </w:divBdr>
        </w:div>
        <w:div w:id="175965092">
          <w:marLeft w:val="0"/>
          <w:marRight w:val="0"/>
          <w:marTop w:val="0"/>
          <w:marBottom w:val="0"/>
          <w:divBdr>
            <w:top w:val="none" w:sz="0" w:space="0" w:color="auto"/>
            <w:left w:val="none" w:sz="0" w:space="0" w:color="auto"/>
            <w:bottom w:val="none" w:sz="0" w:space="0" w:color="auto"/>
            <w:right w:val="none" w:sz="0" w:space="0" w:color="auto"/>
          </w:divBdr>
        </w:div>
        <w:div w:id="1178035521">
          <w:marLeft w:val="0"/>
          <w:marRight w:val="0"/>
          <w:marTop w:val="0"/>
          <w:marBottom w:val="0"/>
          <w:divBdr>
            <w:top w:val="none" w:sz="0" w:space="0" w:color="auto"/>
            <w:left w:val="none" w:sz="0" w:space="0" w:color="auto"/>
            <w:bottom w:val="none" w:sz="0" w:space="0" w:color="auto"/>
            <w:right w:val="none" w:sz="0" w:space="0" w:color="auto"/>
          </w:divBdr>
        </w:div>
        <w:div w:id="148520084">
          <w:marLeft w:val="0"/>
          <w:marRight w:val="0"/>
          <w:marTop w:val="0"/>
          <w:marBottom w:val="0"/>
          <w:divBdr>
            <w:top w:val="none" w:sz="0" w:space="0" w:color="auto"/>
            <w:left w:val="none" w:sz="0" w:space="0" w:color="auto"/>
            <w:bottom w:val="none" w:sz="0" w:space="0" w:color="auto"/>
            <w:right w:val="none" w:sz="0" w:space="0" w:color="auto"/>
          </w:divBdr>
        </w:div>
        <w:div w:id="574513021">
          <w:marLeft w:val="0"/>
          <w:marRight w:val="0"/>
          <w:marTop w:val="0"/>
          <w:marBottom w:val="0"/>
          <w:divBdr>
            <w:top w:val="none" w:sz="0" w:space="0" w:color="auto"/>
            <w:left w:val="none" w:sz="0" w:space="0" w:color="auto"/>
            <w:bottom w:val="none" w:sz="0" w:space="0" w:color="auto"/>
            <w:right w:val="none" w:sz="0" w:space="0" w:color="auto"/>
          </w:divBdr>
        </w:div>
        <w:div w:id="1536966612">
          <w:marLeft w:val="0"/>
          <w:marRight w:val="0"/>
          <w:marTop w:val="0"/>
          <w:marBottom w:val="0"/>
          <w:divBdr>
            <w:top w:val="none" w:sz="0" w:space="0" w:color="auto"/>
            <w:left w:val="none" w:sz="0" w:space="0" w:color="auto"/>
            <w:bottom w:val="none" w:sz="0" w:space="0" w:color="auto"/>
            <w:right w:val="none" w:sz="0" w:space="0" w:color="auto"/>
          </w:divBdr>
        </w:div>
        <w:div w:id="997227265">
          <w:marLeft w:val="0"/>
          <w:marRight w:val="0"/>
          <w:marTop w:val="0"/>
          <w:marBottom w:val="0"/>
          <w:divBdr>
            <w:top w:val="none" w:sz="0" w:space="0" w:color="auto"/>
            <w:left w:val="none" w:sz="0" w:space="0" w:color="auto"/>
            <w:bottom w:val="none" w:sz="0" w:space="0" w:color="auto"/>
            <w:right w:val="none" w:sz="0" w:space="0" w:color="auto"/>
          </w:divBdr>
        </w:div>
        <w:div w:id="2075853215">
          <w:marLeft w:val="0"/>
          <w:marRight w:val="0"/>
          <w:marTop w:val="0"/>
          <w:marBottom w:val="0"/>
          <w:divBdr>
            <w:top w:val="none" w:sz="0" w:space="0" w:color="auto"/>
            <w:left w:val="none" w:sz="0" w:space="0" w:color="auto"/>
            <w:bottom w:val="none" w:sz="0" w:space="0" w:color="auto"/>
            <w:right w:val="none" w:sz="0" w:space="0" w:color="auto"/>
          </w:divBdr>
        </w:div>
        <w:div w:id="979917997">
          <w:marLeft w:val="0"/>
          <w:marRight w:val="0"/>
          <w:marTop w:val="0"/>
          <w:marBottom w:val="0"/>
          <w:divBdr>
            <w:top w:val="none" w:sz="0" w:space="0" w:color="auto"/>
            <w:left w:val="none" w:sz="0" w:space="0" w:color="auto"/>
            <w:bottom w:val="none" w:sz="0" w:space="0" w:color="auto"/>
            <w:right w:val="none" w:sz="0" w:space="0" w:color="auto"/>
          </w:divBdr>
        </w:div>
        <w:div w:id="109278367">
          <w:marLeft w:val="0"/>
          <w:marRight w:val="0"/>
          <w:marTop w:val="0"/>
          <w:marBottom w:val="0"/>
          <w:divBdr>
            <w:top w:val="none" w:sz="0" w:space="0" w:color="auto"/>
            <w:left w:val="none" w:sz="0" w:space="0" w:color="auto"/>
            <w:bottom w:val="none" w:sz="0" w:space="0" w:color="auto"/>
            <w:right w:val="none" w:sz="0" w:space="0" w:color="auto"/>
          </w:divBdr>
        </w:div>
        <w:div w:id="586617940">
          <w:marLeft w:val="0"/>
          <w:marRight w:val="0"/>
          <w:marTop w:val="0"/>
          <w:marBottom w:val="0"/>
          <w:divBdr>
            <w:top w:val="none" w:sz="0" w:space="0" w:color="auto"/>
            <w:left w:val="none" w:sz="0" w:space="0" w:color="auto"/>
            <w:bottom w:val="none" w:sz="0" w:space="0" w:color="auto"/>
            <w:right w:val="none" w:sz="0" w:space="0" w:color="auto"/>
          </w:divBdr>
        </w:div>
        <w:div w:id="1816533500">
          <w:marLeft w:val="0"/>
          <w:marRight w:val="0"/>
          <w:marTop w:val="0"/>
          <w:marBottom w:val="0"/>
          <w:divBdr>
            <w:top w:val="none" w:sz="0" w:space="0" w:color="auto"/>
            <w:left w:val="none" w:sz="0" w:space="0" w:color="auto"/>
            <w:bottom w:val="none" w:sz="0" w:space="0" w:color="auto"/>
            <w:right w:val="none" w:sz="0" w:space="0" w:color="auto"/>
          </w:divBdr>
        </w:div>
        <w:div w:id="1780836333">
          <w:marLeft w:val="0"/>
          <w:marRight w:val="0"/>
          <w:marTop w:val="0"/>
          <w:marBottom w:val="0"/>
          <w:divBdr>
            <w:top w:val="none" w:sz="0" w:space="0" w:color="auto"/>
            <w:left w:val="none" w:sz="0" w:space="0" w:color="auto"/>
            <w:bottom w:val="none" w:sz="0" w:space="0" w:color="auto"/>
            <w:right w:val="none" w:sz="0" w:space="0" w:color="auto"/>
          </w:divBdr>
        </w:div>
        <w:div w:id="438990879">
          <w:marLeft w:val="0"/>
          <w:marRight w:val="0"/>
          <w:marTop w:val="0"/>
          <w:marBottom w:val="0"/>
          <w:divBdr>
            <w:top w:val="none" w:sz="0" w:space="0" w:color="auto"/>
            <w:left w:val="none" w:sz="0" w:space="0" w:color="auto"/>
            <w:bottom w:val="none" w:sz="0" w:space="0" w:color="auto"/>
            <w:right w:val="none" w:sz="0" w:space="0" w:color="auto"/>
          </w:divBdr>
        </w:div>
        <w:div w:id="1546481149">
          <w:marLeft w:val="0"/>
          <w:marRight w:val="0"/>
          <w:marTop w:val="0"/>
          <w:marBottom w:val="0"/>
          <w:divBdr>
            <w:top w:val="none" w:sz="0" w:space="0" w:color="auto"/>
            <w:left w:val="none" w:sz="0" w:space="0" w:color="auto"/>
            <w:bottom w:val="none" w:sz="0" w:space="0" w:color="auto"/>
            <w:right w:val="none" w:sz="0" w:space="0" w:color="auto"/>
          </w:divBdr>
        </w:div>
        <w:div w:id="520433912">
          <w:marLeft w:val="0"/>
          <w:marRight w:val="0"/>
          <w:marTop w:val="0"/>
          <w:marBottom w:val="0"/>
          <w:divBdr>
            <w:top w:val="none" w:sz="0" w:space="0" w:color="auto"/>
            <w:left w:val="none" w:sz="0" w:space="0" w:color="auto"/>
            <w:bottom w:val="none" w:sz="0" w:space="0" w:color="auto"/>
            <w:right w:val="none" w:sz="0" w:space="0" w:color="auto"/>
          </w:divBdr>
        </w:div>
        <w:div w:id="495001997">
          <w:marLeft w:val="0"/>
          <w:marRight w:val="0"/>
          <w:marTop w:val="0"/>
          <w:marBottom w:val="0"/>
          <w:divBdr>
            <w:top w:val="none" w:sz="0" w:space="0" w:color="auto"/>
            <w:left w:val="none" w:sz="0" w:space="0" w:color="auto"/>
            <w:bottom w:val="none" w:sz="0" w:space="0" w:color="auto"/>
            <w:right w:val="none" w:sz="0" w:space="0" w:color="auto"/>
          </w:divBdr>
        </w:div>
        <w:div w:id="724838917">
          <w:marLeft w:val="0"/>
          <w:marRight w:val="0"/>
          <w:marTop w:val="0"/>
          <w:marBottom w:val="0"/>
          <w:divBdr>
            <w:top w:val="none" w:sz="0" w:space="0" w:color="auto"/>
            <w:left w:val="none" w:sz="0" w:space="0" w:color="auto"/>
            <w:bottom w:val="none" w:sz="0" w:space="0" w:color="auto"/>
            <w:right w:val="none" w:sz="0" w:space="0" w:color="auto"/>
          </w:divBdr>
        </w:div>
        <w:div w:id="390886687">
          <w:marLeft w:val="0"/>
          <w:marRight w:val="0"/>
          <w:marTop w:val="0"/>
          <w:marBottom w:val="0"/>
          <w:divBdr>
            <w:top w:val="none" w:sz="0" w:space="0" w:color="auto"/>
            <w:left w:val="none" w:sz="0" w:space="0" w:color="auto"/>
            <w:bottom w:val="none" w:sz="0" w:space="0" w:color="auto"/>
            <w:right w:val="none" w:sz="0" w:space="0" w:color="auto"/>
          </w:divBdr>
        </w:div>
        <w:div w:id="1270549500">
          <w:marLeft w:val="0"/>
          <w:marRight w:val="0"/>
          <w:marTop w:val="0"/>
          <w:marBottom w:val="0"/>
          <w:divBdr>
            <w:top w:val="none" w:sz="0" w:space="0" w:color="auto"/>
            <w:left w:val="none" w:sz="0" w:space="0" w:color="auto"/>
            <w:bottom w:val="none" w:sz="0" w:space="0" w:color="auto"/>
            <w:right w:val="none" w:sz="0" w:space="0" w:color="auto"/>
          </w:divBdr>
        </w:div>
        <w:div w:id="1427918877">
          <w:marLeft w:val="0"/>
          <w:marRight w:val="0"/>
          <w:marTop w:val="0"/>
          <w:marBottom w:val="0"/>
          <w:divBdr>
            <w:top w:val="none" w:sz="0" w:space="0" w:color="auto"/>
            <w:left w:val="none" w:sz="0" w:space="0" w:color="auto"/>
            <w:bottom w:val="none" w:sz="0" w:space="0" w:color="auto"/>
            <w:right w:val="none" w:sz="0" w:space="0" w:color="auto"/>
          </w:divBdr>
        </w:div>
        <w:div w:id="2079475302">
          <w:marLeft w:val="0"/>
          <w:marRight w:val="0"/>
          <w:marTop w:val="0"/>
          <w:marBottom w:val="0"/>
          <w:divBdr>
            <w:top w:val="none" w:sz="0" w:space="0" w:color="auto"/>
            <w:left w:val="none" w:sz="0" w:space="0" w:color="auto"/>
            <w:bottom w:val="none" w:sz="0" w:space="0" w:color="auto"/>
            <w:right w:val="none" w:sz="0" w:space="0" w:color="auto"/>
          </w:divBdr>
        </w:div>
        <w:div w:id="1374694394">
          <w:marLeft w:val="0"/>
          <w:marRight w:val="0"/>
          <w:marTop w:val="0"/>
          <w:marBottom w:val="0"/>
          <w:divBdr>
            <w:top w:val="none" w:sz="0" w:space="0" w:color="auto"/>
            <w:left w:val="none" w:sz="0" w:space="0" w:color="auto"/>
            <w:bottom w:val="none" w:sz="0" w:space="0" w:color="auto"/>
            <w:right w:val="none" w:sz="0" w:space="0" w:color="auto"/>
          </w:divBdr>
        </w:div>
        <w:div w:id="1024407517">
          <w:marLeft w:val="0"/>
          <w:marRight w:val="0"/>
          <w:marTop w:val="0"/>
          <w:marBottom w:val="0"/>
          <w:divBdr>
            <w:top w:val="none" w:sz="0" w:space="0" w:color="auto"/>
            <w:left w:val="none" w:sz="0" w:space="0" w:color="auto"/>
            <w:bottom w:val="none" w:sz="0" w:space="0" w:color="auto"/>
            <w:right w:val="none" w:sz="0" w:space="0" w:color="auto"/>
          </w:divBdr>
        </w:div>
        <w:div w:id="1136485493">
          <w:marLeft w:val="0"/>
          <w:marRight w:val="0"/>
          <w:marTop w:val="0"/>
          <w:marBottom w:val="0"/>
          <w:divBdr>
            <w:top w:val="none" w:sz="0" w:space="0" w:color="auto"/>
            <w:left w:val="none" w:sz="0" w:space="0" w:color="auto"/>
            <w:bottom w:val="none" w:sz="0" w:space="0" w:color="auto"/>
            <w:right w:val="none" w:sz="0" w:space="0" w:color="auto"/>
          </w:divBdr>
        </w:div>
        <w:div w:id="234753320">
          <w:marLeft w:val="0"/>
          <w:marRight w:val="0"/>
          <w:marTop w:val="0"/>
          <w:marBottom w:val="0"/>
          <w:divBdr>
            <w:top w:val="none" w:sz="0" w:space="0" w:color="auto"/>
            <w:left w:val="none" w:sz="0" w:space="0" w:color="auto"/>
            <w:bottom w:val="none" w:sz="0" w:space="0" w:color="auto"/>
            <w:right w:val="none" w:sz="0" w:space="0" w:color="auto"/>
          </w:divBdr>
        </w:div>
        <w:div w:id="1004941016">
          <w:marLeft w:val="0"/>
          <w:marRight w:val="0"/>
          <w:marTop w:val="0"/>
          <w:marBottom w:val="0"/>
          <w:divBdr>
            <w:top w:val="none" w:sz="0" w:space="0" w:color="auto"/>
            <w:left w:val="none" w:sz="0" w:space="0" w:color="auto"/>
            <w:bottom w:val="none" w:sz="0" w:space="0" w:color="auto"/>
            <w:right w:val="none" w:sz="0" w:space="0" w:color="auto"/>
          </w:divBdr>
        </w:div>
        <w:div w:id="753671960">
          <w:marLeft w:val="0"/>
          <w:marRight w:val="0"/>
          <w:marTop w:val="0"/>
          <w:marBottom w:val="0"/>
          <w:divBdr>
            <w:top w:val="none" w:sz="0" w:space="0" w:color="auto"/>
            <w:left w:val="none" w:sz="0" w:space="0" w:color="auto"/>
            <w:bottom w:val="none" w:sz="0" w:space="0" w:color="auto"/>
            <w:right w:val="none" w:sz="0" w:space="0" w:color="auto"/>
          </w:divBdr>
        </w:div>
        <w:div w:id="1829250827">
          <w:marLeft w:val="0"/>
          <w:marRight w:val="0"/>
          <w:marTop w:val="0"/>
          <w:marBottom w:val="0"/>
          <w:divBdr>
            <w:top w:val="none" w:sz="0" w:space="0" w:color="auto"/>
            <w:left w:val="none" w:sz="0" w:space="0" w:color="auto"/>
            <w:bottom w:val="none" w:sz="0" w:space="0" w:color="auto"/>
            <w:right w:val="none" w:sz="0" w:space="0" w:color="auto"/>
          </w:divBdr>
        </w:div>
        <w:div w:id="1578397152">
          <w:marLeft w:val="0"/>
          <w:marRight w:val="0"/>
          <w:marTop w:val="0"/>
          <w:marBottom w:val="0"/>
          <w:divBdr>
            <w:top w:val="none" w:sz="0" w:space="0" w:color="auto"/>
            <w:left w:val="none" w:sz="0" w:space="0" w:color="auto"/>
            <w:bottom w:val="none" w:sz="0" w:space="0" w:color="auto"/>
            <w:right w:val="none" w:sz="0" w:space="0" w:color="auto"/>
          </w:divBdr>
        </w:div>
        <w:div w:id="1307856324">
          <w:marLeft w:val="0"/>
          <w:marRight w:val="0"/>
          <w:marTop w:val="0"/>
          <w:marBottom w:val="0"/>
          <w:divBdr>
            <w:top w:val="none" w:sz="0" w:space="0" w:color="auto"/>
            <w:left w:val="none" w:sz="0" w:space="0" w:color="auto"/>
            <w:bottom w:val="none" w:sz="0" w:space="0" w:color="auto"/>
            <w:right w:val="none" w:sz="0" w:space="0" w:color="auto"/>
          </w:divBdr>
        </w:div>
        <w:div w:id="2041316825">
          <w:marLeft w:val="0"/>
          <w:marRight w:val="0"/>
          <w:marTop w:val="0"/>
          <w:marBottom w:val="0"/>
          <w:divBdr>
            <w:top w:val="none" w:sz="0" w:space="0" w:color="auto"/>
            <w:left w:val="none" w:sz="0" w:space="0" w:color="auto"/>
            <w:bottom w:val="none" w:sz="0" w:space="0" w:color="auto"/>
            <w:right w:val="none" w:sz="0" w:space="0" w:color="auto"/>
          </w:divBdr>
        </w:div>
        <w:div w:id="1281767838">
          <w:marLeft w:val="0"/>
          <w:marRight w:val="0"/>
          <w:marTop w:val="0"/>
          <w:marBottom w:val="0"/>
          <w:divBdr>
            <w:top w:val="none" w:sz="0" w:space="0" w:color="auto"/>
            <w:left w:val="none" w:sz="0" w:space="0" w:color="auto"/>
            <w:bottom w:val="none" w:sz="0" w:space="0" w:color="auto"/>
            <w:right w:val="none" w:sz="0" w:space="0" w:color="auto"/>
          </w:divBdr>
        </w:div>
        <w:div w:id="1989824218">
          <w:marLeft w:val="0"/>
          <w:marRight w:val="0"/>
          <w:marTop w:val="0"/>
          <w:marBottom w:val="0"/>
          <w:divBdr>
            <w:top w:val="none" w:sz="0" w:space="0" w:color="auto"/>
            <w:left w:val="none" w:sz="0" w:space="0" w:color="auto"/>
            <w:bottom w:val="none" w:sz="0" w:space="0" w:color="auto"/>
            <w:right w:val="none" w:sz="0" w:space="0" w:color="auto"/>
          </w:divBdr>
        </w:div>
        <w:div w:id="518810309">
          <w:marLeft w:val="0"/>
          <w:marRight w:val="0"/>
          <w:marTop w:val="0"/>
          <w:marBottom w:val="0"/>
          <w:divBdr>
            <w:top w:val="none" w:sz="0" w:space="0" w:color="auto"/>
            <w:left w:val="none" w:sz="0" w:space="0" w:color="auto"/>
            <w:bottom w:val="none" w:sz="0" w:space="0" w:color="auto"/>
            <w:right w:val="none" w:sz="0" w:space="0" w:color="auto"/>
          </w:divBdr>
        </w:div>
        <w:div w:id="752510382">
          <w:marLeft w:val="0"/>
          <w:marRight w:val="0"/>
          <w:marTop w:val="0"/>
          <w:marBottom w:val="0"/>
          <w:divBdr>
            <w:top w:val="none" w:sz="0" w:space="0" w:color="auto"/>
            <w:left w:val="none" w:sz="0" w:space="0" w:color="auto"/>
            <w:bottom w:val="none" w:sz="0" w:space="0" w:color="auto"/>
            <w:right w:val="none" w:sz="0" w:space="0" w:color="auto"/>
          </w:divBdr>
        </w:div>
        <w:div w:id="1701935041">
          <w:marLeft w:val="0"/>
          <w:marRight w:val="0"/>
          <w:marTop w:val="0"/>
          <w:marBottom w:val="0"/>
          <w:divBdr>
            <w:top w:val="none" w:sz="0" w:space="0" w:color="auto"/>
            <w:left w:val="none" w:sz="0" w:space="0" w:color="auto"/>
            <w:bottom w:val="none" w:sz="0" w:space="0" w:color="auto"/>
            <w:right w:val="none" w:sz="0" w:space="0" w:color="auto"/>
          </w:divBdr>
        </w:div>
        <w:div w:id="1582641259">
          <w:marLeft w:val="0"/>
          <w:marRight w:val="0"/>
          <w:marTop w:val="0"/>
          <w:marBottom w:val="0"/>
          <w:divBdr>
            <w:top w:val="none" w:sz="0" w:space="0" w:color="auto"/>
            <w:left w:val="none" w:sz="0" w:space="0" w:color="auto"/>
            <w:bottom w:val="none" w:sz="0" w:space="0" w:color="auto"/>
            <w:right w:val="none" w:sz="0" w:space="0" w:color="auto"/>
          </w:divBdr>
        </w:div>
        <w:div w:id="536741014">
          <w:marLeft w:val="0"/>
          <w:marRight w:val="0"/>
          <w:marTop w:val="0"/>
          <w:marBottom w:val="0"/>
          <w:divBdr>
            <w:top w:val="none" w:sz="0" w:space="0" w:color="auto"/>
            <w:left w:val="none" w:sz="0" w:space="0" w:color="auto"/>
            <w:bottom w:val="none" w:sz="0" w:space="0" w:color="auto"/>
            <w:right w:val="none" w:sz="0" w:space="0" w:color="auto"/>
          </w:divBdr>
        </w:div>
        <w:div w:id="102723834">
          <w:marLeft w:val="0"/>
          <w:marRight w:val="0"/>
          <w:marTop w:val="0"/>
          <w:marBottom w:val="0"/>
          <w:divBdr>
            <w:top w:val="none" w:sz="0" w:space="0" w:color="auto"/>
            <w:left w:val="none" w:sz="0" w:space="0" w:color="auto"/>
            <w:bottom w:val="none" w:sz="0" w:space="0" w:color="auto"/>
            <w:right w:val="none" w:sz="0" w:space="0" w:color="auto"/>
          </w:divBdr>
        </w:div>
        <w:div w:id="1645548942">
          <w:marLeft w:val="0"/>
          <w:marRight w:val="0"/>
          <w:marTop w:val="0"/>
          <w:marBottom w:val="0"/>
          <w:divBdr>
            <w:top w:val="none" w:sz="0" w:space="0" w:color="auto"/>
            <w:left w:val="none" w:sz="0" w:space="0" w:color="auto"/>
            <w:bottom w:val="none" w:sz="0" w:space="0" w:color="auto"/>
            <w:right w:val="none" w:sz="0" w:space="0" w:color="auto"/>
          </w:divBdr>
        </w:div>
        <w:div w:id="1907449114">
          <w:marLeft w:val="0"/>
          <w:marRight w:val="0"/>
          <w:marTop w:val="0"/>
          <w:marBottom w:val="0"/>
          <w:divBdr>
            <w:top w:val="none" w:sz="0" w:space="0" w:color="auto"/>
            <w:left w:val="none" w:sz="0" w:space="0" w:color="auto"/>
            <w:bottom w:val="none" w:sz="0" w:space="0" w:color="auto"/>
            <w:right w:val="none" w:sz="0" w:space="0" w:color="auto"/>
          </w:divBdr>
        </w:div>
        <w:div w:id="1462767411">
          <w:marLeft w:val="0"/>
          <w:marRight w:val="0"/>
          <w:marTop w:val="0"/>
          <w:marBottom w:val="0"/>
          <w:divBdr>
            <w:top w:val="none" w:sz="0" w:space="0" w:color="auto"/>
            <w:left w:val="none" w:sz="0" w:space="0" w:color="auto"/>
            <w:bottom w:val="none" w:sz="0" w:space="0" w:color="auto"/>
            <w:right w:val="none" w:sz="0" w:space="0" w:color="auto"/>
          </w:divBdr>
        </w:div>
        <w:div w:id="502746138">
          <w:marLeft w:val="0"/>
          <w:marRight w:val="0"/>
          <w:marTop w:val="0"/>
          <w:marBottom w:val="0"/>
          <w:divBdr>
            <w:top w:val="none" w:sz="0" w:space="0" w:color="auto"/>
            <w:left w:val="none" w:sz="0" w:space="0" w:color="auto"/>
            <w:bottom w:val="none" w:sz="0" w:space="0" w:color="auto"/>
            <w:right w:val="none" w:sz="0" w:space="0" w:color="auto"/>
          </w:divBdr>
        </w:div>
        <w:div w:id="514153238">
          <w:marLeft w:val="0"/>
          <w:marRight w:val="0"/>
          <w:marTop w:val="0"/>
          <w:marBottom w:val="0"/>
          <w:divBdr>
            <w:top w:val="none" w:sz="0" w:space="0" w:color="auto"/>
            <w:left w:val="none" w:sz="0" w:space="0" w:color="auto"/>
            <w:bottom w:val="none" w:sz="0" w:space="0" w:color="auto"/>
            <w:right w:val="none" w:sz="0" w:space="0" w:color="auto"/>
          </w:divBdr>
        </w:div>
        <w:div w:id="232929136">
          <w:marLeft w:val="0"/>
          <w:marRight w:val="0"/>
          <w:marTop w:val="0"/>
          <w:marBottom w:val="0"/>
          <w:divBdr>
            <w:top w:val="none" w:sz="0" w:space="0" w:color="auto"/>
            <w:left w:val="none" w:sz="0" w:space="0" w:color="auto"/>
            <w:bottom w:val="none" w:sz="0" w:space="0" w:color="auto"/>
            <w:right w:val="none" w:sz="0" w:space="0" w:color="auto"/>
          </w:divBdr>
        </w:div>
        <w:div w:id="1670252945">
          <w:marLeft w:val="0"/>
          <w:marRight w:val="0"/>
          <w:marTop w:val="0"/>
          <w:marBottom w:val="0"/>
          <w:divBdr>
            <w:top w:val="none" w:sz="0" w:space="0" w:color="auto"/>
            <w:left w:val="none" w:sz="0" w:space="0" w:color="auto"/>
            <w:bottom w:val="none" w:sz="0" w:space="0" w:color="auto"/>
            <w:right w:val="none" w:sz="0" w:space="0" w:color="auto"/>
          </w:divBdr>
        </w:div>
        <w:div w:id="161549271">
          <w:marLeft w:val="0"/>
          <w:marRight w:val="0"/>
          <w:marTop w:val="0"/>
          <w:marBottom w:val="0"/>
          <w:divBdr>
            <w:top w:val="none" w:sz="0" w:space="0" w:color="auto"/>
            <w:left w:val="none" w:sz="0" w:space="0" w:color="auto"/>
            <w:bottom w:val="none" w:sz="0" w:space="0" w:color="auto"/>
            <w:right w:val="none" w:sz="0" w:space="0" w:color="auto"/>
          </w:divBdr>
        </w:div>
        <w:div w:id="1240559509">
          <w:marLeft w:val="0"/>
          <w:marRight w:val="0"/>
          <w:marTop w:val="0"/>
          <w:marBottom w:val="0"/>
          <w:divBdr>
            <w:top w:val="none" w:sz="0" w:space="0" w:color="auto"/>
            <w:left w:val="none" w:sz="0" w:space="0" w:color="auto"/>
            <w:bottom w:val="none" w:sz="0" w:space="0" w:color="auto"/>
            <w:right w:val="none" w:sz="0" w:space="0" w:color="auto"/>
          </w:divBdr>
        </w:div>
        <w:div w:id="1034577733">
          <w:marLeft w:val="0"/>
          <w:marRight w:val="0"/>
          <w:marTop w:val="0"/>
          <w:marBottom w:val="0"/>
          <w:divBdr>
            <w:top w:val="none" w:sz="0" w:space="0" w:color="auto"/>
            <w:left w:val="none" w:sz="0" w:space="0" w:color="auto"/>
            <w:bottom w:val="none" w:sz="0" w:space="0" w:color="auto"/>
            <w:right w:val="none" w:sz="0" w:space="0" w:color="auto"/>
          </w:divBdr>
        </w:div>
        <w:div w:id="1882933843">
          <w:marLeft w:val="0"/>
          <w:marRight w:val="0"/>
          <w:marTop w:val="0"/>
          <w:marBottom w:val="0"/>
          <w:divBdr>
            <w:top w:val="none" w:sz="0" w:space="0" w:color="auto"/>
            <w:left w:val="none" w:sz="0" w:space="0" w:color="auto"/>
            <w:bottom w:val="none" w:sz="0" w:space="0" w:color="auto"/>
            <w:right w:val="none" w:sz="0" w:space="0" w:color="auto"/>
          </w:divBdr>
        </w:div>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sChild>
    </w:div>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261106119">
      <w:bodyDiv w:val="1"/>
      <w:marLeft w:val="0"/>
      <w:marRight w:val="0"/>
      <w:marTop w:val="0"/>
      <w:marBottom w:val="0"/>
      <w:divBdr>
        <w:top w:val="none" w:sz="0" w:space="0" w:color="auto"/>
        <w:left w:val="none" w:sz="0" w:space="0" w:color="auto"/>
        <w:bottom w:val="none" w:sz="0" w:space="0" w:color="auto"/>
        <w:right w:val="none" w:sz="0" w:space="0" w:color="auto"/>
      </w:divBdr>
    </w:div>
    <w:div w:id="32212288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417140050">
      <w:bodyDiv w:val="1"/>
      <w:marLeft w:val="0"/>
      <w:marRight w:val="0"/>
      <w:marTop w:val="0"/>
      <w:marBottom w:val="0"/>
      <w:divBdr>
        <w:top w:val="none" w:sz="0" w:space="0" w:color="auto"/>
        <w:left w:val="none" w:sz="0" w:space="0" w:color="auto"/>
        <w:bottom w:val="none" w:sz="0" w:space="0" w:color="auto"/>
        <w:right w:val="none" w:sz="0" w:space="0" w:color="auto"/>
      </w:divBdr>
    </w:div>
    <w:div w:id="521819430">
      <w:bodyDiv w:val="1"/>
      <w:marLeft w:val="0"/>
      <w:marRight w:val="0"/>
      <w:marTop w:val="0"/>
      <w:marBottom w:val="0"/>
      <w:divBdr>
        <w:top w:val="none" w:sz="0" w:space="0" w:color="auto"/>
        <w:left w:val="none" w:sz="0" w:space="0" w:color="auto"/>
        <w:bottom w:val="none" w:sz="0" w:space="0" w:color="auto"/>
        <w:right w:val="none" w:sz="0" w:space="0" w:color="auto"/>
      </w:divBdr>
    </w:div>
    <w:div w:id="565262151">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146361498">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0806">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622763158">
      <w:bodyDiv w:val="1"/>
      <w:marLeft w:val="0"/>
      <w:marRight w:val="0"/>
      <w:marTop w:val="0"/>
      <w:marBottom w:val="0"/>
      <w:divBdr>
        <w:top w:val="none" w:sz="0" w:space="0" w:color="auto"/>
        <w:left w:val="none" w:sz="0" w:space="0" w:color="auto"/>
        <w:bottom w:val="none" w:sz="0" w:space="0" w:color="auto"/>
        <w:right w:val="none" w:sz="0" w:space="0" w:color="auto"/>
      </w:divBdr>
    </w:div>
    <w:div w:id="1717393356">
      <w:bodyDiv w:val="1"/>
      <w:marLeft w:val="0"/>
      <w:marRight w:val="0"/>
      <w:marTop w:val="0"/>
      <w:marBottom w:val="0"/>
      <w:divBdr>
        <w:top w:val="none" w:sz="0" w:space="0" w:color="auto"/>
        <w:left w:val="none" w:sz="0" w:space="0" w:color="auto"/>
        <w:bottom w:val="none" w:sz="0" w:space="0" w:color="auto"/>
        <w:right w:val="none" w:sz="0" w:space="0" w:color="auto"/>
      </w:divBdr>
    </w:div>
    <w:div w:id="2046250895">
      <w:bodyDiv w:val="1"/>
      <w:marLeft w:val="0"/>
      <w:marRight w:val="0"/>
      <w:marTop w:val="0"/>
      <w:marBottom w:val="0"/>
      <w:divBdr>
        <w:top w:val="none" w:sz="0" w:space="0" w:color="auto"/>
        <w:left w:val="none" w:sz="0" w:space="0" w:color="auto"/>
        <w:bottom w:val="none" w:sz="0" w:space="0" w:color="auto"/>
        <w:right w:val="none" w:sz="0" w:space="0" w:color="auto"/>
      </w:divBdr>
    </w:div>
    <w:div w:id="2122264354">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913-par-nekustama-ipasuma-nodok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Emule-Konon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7212-48B6-4D19-BF59-8BB95DA6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14428</Words>
  <Characters>8225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Noteikumu projekts "Komercdarbības atbalsta piešķiršanas kārtība sociālajiem uzņēmumiem"</vt:lpstr>
    </vt:vector>
  </TitlesOfParts>
  <Company>LM</Company>
  <LinksUpToDate>false</LinksUpToDate>
  <CharactersWithSpaces>22608</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"Komercdarbības atbalsta piešķiršanas kārtība sociālajiem uzņēmumiem"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145</cp:revision>
  <cp:lastPrinted>2018-03-07T11:39:00Z</cp:lastPrinted>
  <dcterms:created xsi:type="dcterms:W3CDTF">2018-01-18T14:41:00Z</dcterms:created>
  <dcterms:modified xsi:type="dcterms:W3CDTF">2018-03-22T11:50:00Z</dcterms:modified>
</cp:coreProperties>
</file>