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E6EE" w14:textId="043A967C" w:rsidR="00351A0D" w:rsidRPr="00A52E39" w:rsidRDefault="00351A0D" w:rsidP="00262B45">
      <w:pPr>
        <w:shd w:val="clear" w:color="auto" w:fill="FFFFFF"/>
        <w:spacing w:after="0" w:line="248" w:lineRule="atLeast"/>
        <w:ind w:left="720" w:firstLine="301"/>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Ministru kabineta noteikumu projekta "Gr</w:t>
      </w:r>
      <w:r w:rsidR="003965C9" w:rsidRPr="00A52E39">
        <w:rPr>
          <w:rFonts w:ascii="Times New Roman" w:eastAsia="Times New Roman" w:hAnsi="Times New Roman" w:cs="Times New Roman"/>
          <w:b/>
          <w:bCs/>
          <w:lang w:eastAsia="lv-LV"/>
        </w:rPr>
        <w:t>ozījumi Ministru kabineta 2015. </w:t>
      </w:r>
      <w:r w:rsidRPr="00A52E39">
        <w:rPr>
          <w:rFonts w:ascii="Times New Roman" w:eastAsia="Times New Roman" w:hAnsi="Times New Roman" w:cs="Times New Roman"/>
          <w:b/>
          <w:bCs/>
          <w:lang w:eastAsia="lv-LV"/>
        </w:rPr>
        <w:t xml:space="preserve">gada 16. jūnija noteikumos Nr. 313 "Darbības programmas "Izaugsme un nodarbinātība" </w:t>
      </w:r>
      <w:bookmarkStart w:id="0" w:name="_Hlk506366551"/>
      <w:r w:rsidRPr="00A52E39">
        <w:rPr>
          <w:rFonts w:ascii="Times New Roman" w:eastAsia="Times New Roman" w:hAnsi="Times New Roman" w:cs="Times New Roman"/>
          <w:b/>
          <w:bCs/>
          <w:lang w:eastAsia="lv-LV"/>
        </w:rPr>
        <w:t>9.2.2.</w:t>
      </w:r>
      <w:r w:rsidR="00293377">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 xml:space="preserve">specifiskā atbalsta mērķa "Palielināt kvalitatīvu institucionālai aprūpei alternatīvu sociālo pakalpojumu dzīvesvietā un ģimeniskai videi pietuvinātu pakalpojumu pieejamība personām ar invaliditāti un bērniem" 9.2.2.1. pasākuma </w:t>
      </w:r>
      <w:bookmarkEnd w:id="0"/>
      <w:r w:rsidRPr="00A52E39">
        <w:rPr>
          <w:rFonts w:ascii="Times New Roman" w:eastAsia="Times New Roman" w:hAnsi="Times New Roman" w:cs="Times New Roman"/>
          <w:b/>
          <w:bCs/>
          <w:lang w:eastAsia="lv-LV"/>
        </w:rPr>
        <w:t>"</w:t>
      </w:r>
      <w:proofErr w:type="spellStart"/>
      <w:r w:rsidRPr="00A52E39">
        <w:rPr>
          <w:rFonts w:ascii="Times New Roman" w:eastAsia="Times New Roman" w:hAnsi="Times New Roman" w:cs="Times New Roman"/>
          <w:b/>
          <w:bCs/>
          <w:lang w:eastAsia="lv-LV"/>
        </w:rPr>
        <w:t>Deinstitucionalizācija</w:t>
      </w:r>
      <w:proofErr w:type="spellEnd"/>
      <w:r w:rsidRPr="00A52E39">
        <w:rPr>
          <w:rFonts w:ascii="Times New Roman" w:eastAsia="Times New Roman" w:hAnsi="Times New Roman" w:cs="Times New Roman"/>
          <w:b/>
          <w:bCs/>
          <w:lang w:eastAsia="lv-LV"/>
        </w:rPr>
        <w:t>" īstenošanas noteikumi""</w:t>
      </w:r>
    </w:p>
    <w:p w14:paraId="223AFB00" w14:textId="77777777" w:rsidR="00894C55" w:rsidRPr="00A52E39" w:rsidRDefault="00351A0D" w:rsidP="00262B45">
      <w:pPr>
        <w:shd w:val="clear" w:color="auto" w:fill="FFFFFF"/>
        <w:spacing w:after="0" w:line="248" w:lineRule="atLeast"/>
        <w:ind w:left="720" w:firstLine="301"/>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sākotnējās ietekmes novērtējuma ziņojums (anotācija)</w:t>
      </w:r>
    </w:p>
    <w:p w14:paraId="4BBBEDDD" w14:textId="77777777" w:rsidR="00351A0D" w:rsidRPr="00A52E39" w:rsidRDefault="00351A0D" w:rsidP="00351A0D">
      <w:pPr>
        <w:shd w:val="clear" w:color="auto" w:fill="FFFFFF"/>
        <w:spacing w:before="45" w:after="0" w:line="248" w:lineRule="atLeast"/>
        <w:ind w:left="720" w:firstLine="300"/>
        <w:jc w:val="center"/>
        <w:rPr>
          <w:rFonts w:ascii="Times New Roman" w:eastAsia="Times New Roman" w:hAnsi="Times New Roman" w:cs="Times New Roman"/>
          <w:iCs/>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14"/>
      </w:tblGrid>
      <w:tr w:rsidR="00BD6557" w:rsidRPr="00A52E39" w14:paraId="5762500B" w14:textId="77777777" w:rsidTr="00502B0A">
        <w:trPr>
          <w:trHeight w:val="32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3A12057" w14:textId="77777777" w:rsidR="00BD6557" w:rsidRPr="00A52E39" w:rsidRDefault="00BD6557" w:rsidP="00BD6557">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 xml:space="preserve">Tiesību akta projekta anotācijas kopsavilkums </w:t>
            </w:r>
          </w:p>
        </w:tc>
      </w:tr>
    </w:tbl>
    <w:tbl>
      <w:tblPr>
        <w:tblStyle w:val="TableGrid"/>
        <w:tblW w:w="9185" w:type="dxa"/>
        <w:tblInd w:w="-5" w:type="dxa"/>
        <w:shd w:val="clear" w:color="auto" w:fill="FFFFFF" w:themeFill="background1"/>
        <w:tblLook w:val="04A0" w:firstRow="1" w:lastRow="0" w:firstColumn="1" w:lastColumn="0" w:noHBand="0" w:noVBand="1"/>
      </w:tblPr>
      <w:tblGrid>
        <w:gridCol w:w="4013"/>
        <w:gridCol w:w="5172"/>
      </w:tblGrid>
      <w:tr w:rsidR="00095F01" w:rsidRPr="00A52E39" w14:paraId="5A41F1CD" w14:textId="77777777" w:rsidTr="00924CA9">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596CD" w14:textId="77777777" w:rsidR="00BD6557" w:rsidRPr="00A52E39" w:rsidRDefault="00BD6557" w:rsidP="00610493">
            <w:pPr>
              <w:rPr>
                <w:rFonts w:ascii="Times New Roman" w:hAnsi="Times New Roman"/>
                <w:iCs/>
              </w:rPr>
            </w:pPr>
            <w:r w:rsidRPr="00A52E39">
              <w:rPr>
                <w:rFonts w:ascii="Times New Roman" w:hAnsi="Times New Roman"/>
                <w:iCs/>
              </w:rPr>
              <w:t>Mērķis, risinājums un projekta spēkā stāšanās laiks (500 zīmes bez atstarpēm)</w:t>
            </w:r>
          </w:p>
        </w:tc>
        <w:tc>
          <w:tcPr>
            <w:tcW w:w="51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72A62" w14:textId="22F77CDD" w:rsidR="006C3919" w:rsidRPr="00A52E39" w:rsidRDefault="009F4364" w:rsidP="0075446B">
            <w:pPr>
              <w:jc w:val="both"/>
              <w:rPr>
                <w:rFonts w:ascii="Times New Roman" w:hAnsi="Times New Roman"/>
                <w:b/>
                <w:iCs/>
              </w:rPr>
            </w:pPr>
            <w:r w:rsidRPr="00924CA9">
              <w:rPr>
                <w:rFonts w:ascii="Times New Roman" w:hAnsi="Times New Roman"/>
                <w:iCs/>
              </w:rPr>
              <w:t>MK noteikumu projekts</w:t>
            </w:r>
            <w:r w:rsidR="00176E25" w:rsidRPr="00924CA9">
              <w:rPr>
                <w:rStyle w:val="FootnoteReference"/>
                <w:rFonts w:ascii="Times New Roman" w:hAnsi="Times New Roman"/>
                <w:iCs/>
              </w:rPr>
              <w:footnoteReference w:id="1"/>
            </w:r>
            <w:r w:rsidRPr="00924CA9">
              <w:rPr>
                <w:rFonts w:ascii="Times New Roman" w:hAnsi="Times New Roman"/>
                <w:iCs/>
              </w:rPr>
              <w:t xml:space="preserve"> paredz precizēt 9.2.2. specifiskā atbalsta mērķa "Palielināt kvalitatīvu institucionālai aprūpei alternatīvu sociālo pakalpojumu dzīvesvietā un ģimeniskai videi pietuvinātu pakalpojumu pieejamību personām ar invaliditāti un bērniem" (turpmāk – </w:t>
            </w:r>
            <w:r w:rsidR="00DE34C3" w:rsidRPr="00924CA9">
              <w:rPr>
                <w:rFonts w:ascii="Times New Roman" w:hAnsi="Times New Roman"/>
                <w:iCs/>
              </w:rPr>
              <w:t>SAM 9.2.2.</w:t>
            </w:r>
            <w:r w:rsidRPr="00924CA9">
              <w:rPr>
                <w:rFonts w:ascii="Times New Roman" w:hAnsi="Times New Roman"/>
                <w:iCs/>
              </w:rPr>
              <w:t>)</w:t>
            </w:r>
            <w:r w:rsidRPr="00924CA9">
              <w:rPr>
                <w:iCs/>
              </w:rPr>
              <w:t xml:space="preserve"> </w:t>
            </w:r>
            <w:r w:rsidRPr="00924CA9">
              <w:rPr>
                <w:rFonts w:ascii="Times New Roman" w:hAnsi="Times New Roman"/>
                <w:iCs/>
              </w:rPr>
              <w:t>Eiropas Sociālā fonda specifiskā iznākuma rādītāju i.9.2.2.d. "Bērnu aprūpes iestādēs esošo bērnu skaits, kuriem veikts individuālo vajadzību izvērtējums" (turpmāk – i.9.2.2.d.) atbilstoši darbības programmā "Izaugsme un nodarbinātība" noteiktajam,</w:t>
            </w:r>
            <w:r w:rsidRPr="00A52E39">
              <w:rPr>
                <w:rFonts w:ascii="Times New Roman" w:hAnsi="Times New Roman"/>
                <w:b/>
                <w:iCs/>
              </w:rPr>
              <w:t xml:space="preserve"> </w:t>
            </w:r>
            <w:r w:rsidRPr="003761D5">
              <w:rPr>
                <w:rFonts w:ascii="Times New Roman" w:hAnsi="Times New Roman"/>
                <w:iCs/>
              </w:rPr>
              <w:t xml:space="preserve">kā arī </w:t>
            </w:r>
            <w:r w:rsidR="000F0D55" w:rsidRPr="003761D5">
              <w:rPr>
                <w:rFonts w:ascii="Times New Roman" w:hAnsi="Times New Roman"/>
                <w:iCs/>
              </w:rPr>
              <w:t>p</w:t>
            </w:r>
            <w:r w:rsidR="00CF07AB" w:rsidRPr="003761D5">
              <w:rPr>
                <w:rFonts w:ascii="Times New Roman" w:hAnsi="Times New Roman"/>
                <w:iCs/>
              </w:rPr>
              <w:t>recizēt</w:t>
            </w:r>
            <w:r w:rsidR="000F0D55" w:rsidRPr="003761D5">
              <w:rPr>
                <w:rFonts w:ascii="Times New Roman" w:hAnsi="Times New Roman"/>
                <w:iCs/>
              </w:rPr>
              <w:t xml:space="preserve"> </w:t>
            </w:r>
            <w:r w:rsidR="00CF07AB" w:rsidRPr="003761D5">
              <w:rPr>
                <w:rFonts w:ascii="Times New Roman" w:hAnsi="Times New Roman"/>
                <w:iCs/>
              </w:rPr>
              <w:t xml:space="preserve">atsevišķus </w:t>
            </w:r>
            <w:r w:rsidR="00DE34C3" w:rsidRPr="003761D5">
              <w:rPr>
                <w:rFonts w:ascii="Times New Roman" w:hAnsi="Times New Roman"/>
                <w:iCs/>
              </w:rPr>
              <w:t xml:space="preserve">SAM 9.2.2. 9.2.2.1.pasākuma </w:t>
            </w:r>
            <w:r w:rsidR="00293377" w:rsidRPr="003761D5">
              <w:rPr>
                <w:rFonts w:ascii="Times New Roman" w:hAnsi="Times New Roman"/>
                <w:iCs/>
              </w:rPr>
              <w:t>"</w:t>
            </w:r>
            <w:proofErr w:type="spellStart"/>
            <w:r w:rsidR="00DE34C3" w:rsidRPr="003761D5">
              <w:rPr>
                <w:rFonts w:ascii="Times New Roman" w:hAnsi="Times New Roman"/>
                <w:iCs/>
              </w:rPr>
              <w:t>Deinstitucionalizācija</w:t>
            </w:r>
            <w:proofErr w:type="spellEnd"/>
            <w:r w:rsidR="00293377" w:rsidRPr="003761D5">
              <w:rPr>
                <w:rFonts w:ascii="Times New Roman" w:hAnsi="Times New Roman"/>
                <w:iCs/>
              </w:rPr>
              <w:t>"</w:t>
            </w:r>
            <w:r w:rsidR="00DE34C3" w:rsidRPr="003761D5">
              <w:rPr>
                <w:rFonts w:ascii="Times New Roman" w:hAnsi="Times New Roman"/>
                <w:iCs/>
              </w:rPr>
              <w:t xml:space="preserve"> (turpmāk – 9.2.2.1.</w:t>
            </w:r>
            <w:r w:rsidR="00293377" w:rsidRPr="003761D5">
              <w:rPr>
                <w:rFonts w:ascii="Times New Roman" w:hAnsi="Times New Roman"/>
                <w:iCs/>
              </w:rPr>
              <w:t> </w:t>
            </w:r>
            <w:r w:rsidR="00DE34C3" w:rsidRPr="003761D5">
              <w:rPr>
                <w:rFonts w:ascii="Times New Roman" w:hAnsi="Times New Roman"/>
                <w:iCs/>
              </w:rPr>
              <w:t xml:space="preserve">pasākums) </w:t>
            </w:r>
            <w:r w:rsidRPr="003761D5">
              <w:rPr>
                <w:rFonts w:ascii="Times New Roman" w:hAnsi="Times New Roman"/>
                <w:iCs/>
              </w:rPr>
              <w:t>īstenošanas nosacījum</w:t>
            </w:r>
            <w:r w:rsidR="000F0D55" w:rsidRPr="003761D5">
              <w:rPr>
                <w:rFonts w:ascii="Times New Roman" w:hAnsi="Times New Roman"/>
                <w:iCs/>
              </w:rPr>
              <w:t>u</w:t>
            </w:r>
            <w:r w:rsidRPr="003761D5">
              <w:rPr>
                <w:rFonts w:ascii="Times New Roman" w:hAnsi="Times New Roman"/>
                <w:iCs/>
              </w:rPr>
              <w:t>s</w:t>
            </w:r>
            <w:r w:rsidR="000F0D55" w:rsidRPr="003761D5">
              <w:rPr>
                <w:rFonts w:ascii="Times New Roman" w:hAnsi="Times New Roman"/>
                <w:iCs/>
              </w:rPr>
              <w:t>, t.sk.</w:t>
            </w:r>
            <w:r w:rsidR="00CF07AB" w:rsidRPr="003761D5">
              <w:rPr>
                <w:rFonts w:ascii="Times New Roman" w:hAnsi="Times New Roman"/>
                <w:iCs/>
              </w:rPr>
              <w:t xml:space="preserve">, pagarināt </w:t>
            </w:r>
            <w:r w:rsidR="00DE34C3" w:rsidRPr="003761D5">
              <w:rPr>
                <w:rFonts w:ascii="Times New Roman" w:hAnsi="Times New Roman"/>
                <w:iCs/>
              </w:rPr>
              <w:t>9.2.2.1.</w:t>
            </w:r>
            <w:r w:rsidR="00293377" w:rsidRPr="003761D5">
              <w:rPr>
                <w:rFonts w:ascii="Times New Roman" w:hAnsi="Times New Roman"/>
                <w:iCs/>
              </w:rPr>
              <w:t> </w:t>
            </w:r>
            <w:r w:rsidR="00DE34C3" w:rsidRPr="003761D5">
              <w:rPr>
                <w:rFonts w:ascii="Times New Roman" w:hAnsi="Times New Roman"/>
                <w:iCs/>
              </w:rPr>
              <w:t>pasākuma projektu īstenošanas termiņu, precizēt demarkācijas nosacījumus, kā arī</w:t>
            </w:r>
            <w:r w:rsidRPr="003761D5">
              <w:rPr>
                <w:rFonts w:ascii="Times New Roman" w:hAnsi="Times New Roman"/>
                <w:iCs/>
              </w:rPr>
              <w:t xml:space="preserve"> papildināt</w:t>
            </w:r>
            <w:r w:rsidR="00176E25" w:rsidRPr="003761D5">
              <w:rPr>
                <w:rFonts w:ascii="Times New Roman" w:hAnsi="Times New Roman"/>
                <w:iCs/>
              </w:rPr>
              <w:t xml:space="preserve"> </w:t>
            </w:r>
            <w:r w:rsidR="00DE34C3" w:rsidRPr="003761D5">
              <w:rPr>
                <w:rFonts w:ascii="Times New Roman" w:hAnsi="Times New Roman"/>
                <w:iCs/>
              </w:rPr>
              <w:t>MK noteikumus Nr. 313</w:t>
            </w:r>
            <w:r w:rsidR="00DE34C3" w:rsidRPr="003761D5">
              <w:rPr>
                <w:rStyle w:val="FootnoteReference"/>
                <w:rFonts w:ascii="Times New Roman" w:hAnsi="Times New Roman"/>
                <w:iCs/>
              </w:rPr>
              <w:footnoteReference w:id="2"/>
            </w:r>
            <w:r w:rsidR="00DE34C3" w:rsidRPr="003761D5">
              <w:rPr>
                <w:rFonts w:ascii="Times New Roman" w:hAnsi="Times New Roman"/>
                <w:iCs/>
              </w:rPr>
              <w:t xml:space="preserve">  </w:t>
            </w:r>
            <w:r w:rsidR="00176E25" w:rsidRPr="003761D5">
              <w:rPr>
                <w:rFonts w:ascii="Times New Roman" w:hAnsi="Times New Roman"/>
                <w:iCs/>
              </w:rPr>
              <w:t xml:space="preserve">ar atsauci uz </w:t>
            </w:r>
            <w:r w:rsidR="00DE34C3" w:rsidRPr="003761D5">
              <w:rPr>
                <w:rFonts w:ascii="Times New Roman" w:hAnsi="Times New Roman"/>
                <w:iCs/>
              </w:rPr>
              <w:t>Psihologu likumu</w:t>
            </w:r>
            <w:r w:rsidR="00DE34C3" w:rsidRPr="003761D5">
              <w:rPr>
                <w:rStyle w:val="FootnoteReference"/>
                <w:rFonts w:ascii="Times New Roman" w:hAnsi="Times New Roman"/>
                <w:iCs/>
              </w:rPr>
              <w:footnoteReference w:id="3"/>
            </w:r>
            <w:r w:rsidR="00DE34C3" w:rsidRPr="003761D5">
              <w:rPr>
                <w:rFonts w:ascii="Times New Roman" w:hAnsi="Times New Roman"/>
                <w:iCs/>
              </w:rPr>
              <w:t xml:space="preserve">, kas stājās spēkā </w:t>
            </w:r>
            <w:r w:rsidR="00176E25" w:rsidRPr="003761D5">
              <w:rPr>
                <w:rFonts w:ascii="Times New Roman" w:hAnsi="Times New Roman"/>
                <w:iCs/>
              </w:rPr>
              <w:t>2018. gada 1. janvārī</w:t>
            </w:r>
            <w:r w:rsidR="00DE34C3" w:rsidRPr="003761D5">
              <w:rPr>
                <w:rFonts w:ascii="Times New Roman" w:hAnsi="Times New Roman"/>
                <w:iCs/>
              </w:rPr>
              <w:t>.</w:t>
            </w:r>
          </w:p>
        </w:tc>
      </w:tr>
      <w:tr w:rsidR="00BD6557" w:rsidRPr="00A52E39" w14:paraId="01704E85" w14:textId="77777777" w:rsidTr="00924CA9">
        <w:tc>
          <w:tcPr>
            <w:tcW w:w="4013" w:type="dxa"/>
            <w:tcBorders>
              <w:top w:val="single" w:sz="4" w:space="0" w:color="auto"/>
              <w:left w:val="nil"/>
              <w:bottom w:val="single" w:sz="4" w:space="0" w:color="auto"/>
              <w:right w:val="nil"/>
            </w:tcBorders>
            <w:shd w:val="clear" w:color="auto" w:fill="FFFFFF" w:themeFill="background1"/>
          </w:tcPr>
          <w:p w14:paraId="2EE63D96" w14:textId="77777777" w:rsidR="00BD6557" w:rsidRPr="00A52E39" w:rsidRDefault="00BD6557" w:rsidP="00610493">
            <w:pPr>
              <w:rPr>
                <w:iCs/>
              </w:rPr>
            </w:pPr>
          </w:p>
        </w:tc>
        <w:tc>
          <w:tcPr>
            <w:tcW w:w="5172" w:type="dxa"/>
            <w:tcBorders>
              <w:top w:val="single" w:sz="4" w:space="0" w:color="auto"/>
              <w:left w:val="nil"/>
              <w:bottom w:val="single" w:sz="4" w:space="0" w:color="auto"/>
              <w:right w:val="nil"/>
            </w:tcBorders>
            <w:shd w:val="clear" w:color="auto" w:fill="FFFFFF" w:themeFill="background1"/>
          </w:tcPr>
          <w:p w14:paraId="51D55D7C" w14:textId="77777777" w:rsidR="00BD6557" w:rsidRPr="00A52E39" w:rsidRDefault="00BD6557" w:rsidP="00610493"/>
        </w:tc>
      </w:tr>
    </w:tbl>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553"/>
        <w:gridCol w:w="5093"/>
      </w:tblGrid>
      <w:tr w:rsidR="00894C55" w:rsidRPr="00A52E39" w14:paraId="08A0F017" w14:textId="77777777" w:rsidTr="00502B0A">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80EA14" w14:textId="77777777" w:rsidR="00894C55" w:rsidRPr="00A52E39" w:rsidRDefault="00894C55" w:rsidP="0050178F">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I.</w:t>
            </w:r>
            <w:r w:rsidR="0050178F"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Tiesību akta projekta izstrādes nepieciešamība</w:t>
            </w:r>
          </w:p>
        </w:tc>
      </w:tr>
      <w:tr w:rsidR="00894C55" w:rsidRPr="00A52E39" w14:paraId="15368B29" w14:textId="77777777" w:rsidTr="00502B0A">
        <w:trPr>
          <w:trHeight w:val="324"/>
        </w:trPr>
        <w:tc>
          <w:tcPr>
            <w:tcW w:w="308" w:type="pct"/>
            <w:tcBorders>
              <w:top w:val="outset" w:sz="6" w:space="0" w:color="414142"/>
              <w:left w:val="outset" w:sz="6" w:space="0" w:color="414142"/>
              <w:bottom w:val="outset" w:sz="6" w:space="0" w:color="414142"/>
              <w:right w:val="outset" w:sz="6" w:space="0" w:color="414142"/>
            </w:tcBorders>
            <w:hideMark/>
          </w:tcPr>
          <w:p w14:paraId="212753BC" w14:textId="77777777" w:rsidR="00894C55" w:rsidRPr="00A52E39"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1928" w:type="pct"/>
            <w:tcBorders>
              <w:top w:val="outset" w:sz="6" w:space="0" w:color="414142"/>
              <w:left w:val="outset" w:sz="6" w:space="0" w:color="414142"/>
              <w:bottom w:val="outset" w:sz="6" w:space="0" w:color="414142"/>
              <w:right w:val="outset" w:sz="6" w:space="0" w:color="414142"/>
            </w:tcBorders>
            <w:hideMark/>
          </w:tcPr>
          <w:p w14:paraId="7CC421AB"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Pamatojums</w:t>
            </w:r>
          </w:p>
        </w:tc>
        <w:tc>
          <w:tcPr>
            <w:tcW w:w="2764" w:type="pct"/>
            <w:tcBorders>
              <w:top w:val="outset" w:sz="6" w:space="0" w:color="414142"/>
              <w:left w:val="outset" w:sz="6" w:space="0" w:color="414142"/>
              <w:bottom w:val="outset" w:sz="6" w:space="0" w:color="414142"/>
              <w:right w:val="outset" w:sz="6" w:space="0" w:color="414142"/>
            </w:tcBorders>
            <w:hideMark/>
          </w:tcPr>
          <w:p w14:paraId="0B4C9D2D" w14:textId="77777777" w:rsidR="00894C55" w:rsidRPr="00A52E39" w:rsidRDefault="00176E25" w:rsidP="0014637C">
            <w:pPr>
              <w:spacing w:after="0" w:line="240" w:lineRule="auto"/>
              <w:ind w:left="114" w:right="109"/>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Noteikumu p</w:t>
            </w:r>
            <w:r w:rsidR="00B349CE" w:rsidRPr="00A52E39">
              <w:rPr>
                <w:rFonts w:ascii="Times New Roman" w:eastAsia="Times New Roman" w:hAnsi="Times New Roman" w:cs="Times New Roman"/>
                <w:lang w:eastAsia="lv-LV"/>
              </w:rPr>
              <w:t xml:space="preserve">rojekts ir izstrādāts saskaņā ar Eiropas Savienības (turpmāk – ES) struktūrfondu un Kohēzijas fonda </w:t>
            </w:r>
            <w:proofErr w:type="gramStart"/>
            <w:r w:rsidR="00B349CE" w:rsidRPr="003761D5">
              <w:rPr>
                <w:rFonts w:ascii="Times New Roman" w:eastAsia="Times New Roman" w:hAnsi="Times New Roman" w:cs="Times New Roman"/>
                <w:lang w:eastAsia="lv-LV"/>
              </w:rPr>
              <w:t>2014. – 2020.</w:t>
            </w:r>
            <w:proofErr w:type="gramEnd"/>
            <w:r w:rsidR="00B349CE" w:rsidRPr="003761D5">
              <w:rPr>
                <w:rFonts w:ascii="Times New Roman" w:eastAsia="Times New Roman" w:hAnsi="Times New Roman" w:cs="Times New Roman"/>
                <w:lang w:eastAsia="lv-LV"/>
              </w:rPr>
              <w:t xml:space="preserve"> gada plānošanas perioda</w:t>
            </w:r>
            <w:r w:rsidR="00B349CE" w:rsidRPr="00A52E39">
              <w:rPr>
                <w:rFonts w:ascii="Times New Roman" w:eastAsia="Times New Roman" w:hAnsi="Times New Roman" w:cs="Times New Roman"/>
                <w:b/>
                <w:lang w:eastAsia="lv-LV"/>
              </w:rPr>
              <w:t xml:space="preserve"> </w:t>
            </w:r>
            <w:r w:rsidR="00B349CE" w:rsidRPr="00A52E39">
              <w:rPr>
                <w:rFonts w:ascii="Times New Roman" w:eastAsia="Times New Roman" w:hAnsi="Times New Roman" w:cs="Times New Roman"/>
                <w:lang w:eastAsia="lv-LV"/>
              </w:rPr>
              <w:t xml:space="preserve">vadības likuma 20. panta 6. un 13. punktu. </w:t>
            </w:r>
          </w:p>
        </w:tc>
      </w:tr>
      <w:tr w:rsidR="00602F2F" w:rsidRPr="00A52E39" w14:paraId="3B556495" w14:textId="77777777" w:rsidTr="00502B0A">
        <w:trPr>
          <w:trHeight w:val="372"/>
        </w:trPr>
        <w:tc>
          <w:tcPr>
            <w:tcW w:w="308" w:type="pct"/>
            <w:tcBorders>
              <w:top w:val="outset" w:sz="6" w:space="0" w:color="414142"/>
              <w:left w:val="outset" w:sz="6" w:space="0" w:color="414142"/>
              <w:bottom w:val="outset" w:sz="6" w:space="0" w:color="414142"/>
              <w:right w:val="outset" w:sz="6" w:space="0" w:color="414142"/>
            </w:tcBorders>
            <w:hideMark/>
          </w:tcPr>
          <w:p w14:paraId="68856621" w14:textId="77777777" w:rsidR="00894C55" w:rsidRPr="00A52E39"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1928" w:type="pct"/>
            <w:tcBorders>
              <w:top w:val="outset" w:sz="6" w:space="0" w:color="414142"/>
              <w:left w:val="outset" w:sz="6" w:space="0" w:color="414142"/>
              <w:bottom w:val="outset" w:sz="6" w:space="0" w:color="414142"/>
              <w:right w:val="outset" w:sz="6" w:space="0" w:color="414142"/>
            </w:tcBorders>
            <w:hideMark/>
          </w:tcPr>
          <w:p w14:paraId="60ABEFB4"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2764" w:type="pct"/>
            <w:tcBorders>
              <w:top w:val="outset" w:sz="6" w:space="0" w:color="414142"/>
              <w:left w:val="outset" w:sz="6" w:space="0" w:color="414142"/>
              <w:bottom w:val="outset" w:sz="6" w:space="0" w:color="414142"/>
              <w:right w:val="outset" w:sz="6" w:space="0" w:color="414142"/>
            </w:tcBorders>
          </w:tcPr>
          <w:p w14:paraId="3F17C5ED" w14:textId="77777777" w:rsidR="00DE34C3" w:rsidRPr="00653BBE" w:rsidRDefault="00676827" w:rsidP="000B24F0">
            <w:pPr>
              <w:spacing w:after="0" w:line="240" w:lineRule="auto"/>
              <w:ind w:left="114" w:right="109" w:firstLine="262"/>
              <w:jc w:val="both"/>
              <w:rPr>
                <w:rFonts w:ascii="Times New Roman" w:eastAsia="Times New Roman" w:hAnsi="Times New Roman" w:cs="Times New Roman"/>
                <w:lang w:eastAsia="lv-LV"/>
              </w:rPr>
            </w:pPr>
            <w:r w:rsidRPr="00653BBE">
              <w:rPr>
                <w:rFonts w:ascii="Times New Roman" w:eastAsia="Times New Roman" w:hAnsi="Times New Roman" w:cs="Times New Roman"/>
                <w:lang w:eastAsia="lv-LV"/>
              </w:rPr>
              <w:t>MK noteikumu projekts</w:t>
            </w:r>
            <w:r w:rsidR="00DE34C3" w:rsidRPr="00653BBE">
              <w:rPr>
                <w:rFonts w:ascii="Times New Roman" w:eastAsia="Times New Roman" w:hAnsi="Times New Roman" w:cs="Times New Roman"/>
                <w:lang w:eastAsia="lv-LV"/>
              </w:rPr>
              <w:t>:</w:t>
            </w:r>
            <w:r w:rsidRPr="00653BBE">
              <w:rPr>
                <w:rFonts w:ascii="Times New Roman" w:eastAsia="Times New Roman" w:hAnsi="Times New Roman" w:cs="Times New Roman"/>
                <w:lang w:eastAsia="lv-LV"/>
              </w:rPr>
              <w:t xml:space="preserve"> </w:t>
            </w:r>
            <w:bookmarkStart w:id="2" w:name="_Hlk501714902"/>
          </w:p>
          <w:p w14:paraId="0E10E067" w14:textId="7754A7C1" w:rsidR="00932670" w:rsidRPr="00653BBE" w:rsidRDefault="00C6312E" w:rsidP="000B24F0">
            <w:pPr>
              <w:pStyle w:val="ListParagraph"/>
              <w:numPr>
                <w:ilvl w:val="0"/>
                <w:numId w:val="10"/>
              </w:numPr>
              <w:spacing w:after="0" w:line="240" w:lineRule="auto"/>
              <w:ind w:left="114" w:right="109" w:firstLine="262"/>
              <w:jc w:val="both"/>
              <w:rPr>
                <w:rFonts w:ascii="Times New Roman" w:eastAsia="Times New Roman" w:hAnsi="Times New Roman" w:cs="Times New Roman"/>
                <w:lang w:eastAsia="lv-LV"/>
              </w:rPr>
            </w:pPr>
            <w:r w:rsidRPr="00653BBE">
              <w:rPr>
                <w:rFonts w:ascii="Times New Roman" w:eastAsia="Times New Roman" w:hAnsi="Times New Roman" w:cs="Times New Roman"/>
                <w:lang w:eastAsia="lv-LV"/>
              </w:rPr>
              <w:t xml:space="preserve">precizē </w:t>
            </w:r>
            <w:r w:rsidR="008C2455" w:rsidRPr="00653BBE">
              <w:rPr>
                <w:rFonts w:ascii="Times New Roman" w:eastAsia="Times New Roman" w:hAnsi="Times New Roman" w:cs="Times New Roman"/>
                <w:lang w:eastAsia="lv-LV"/>
              </w:rPr>
              <w:t>SAM</w:t>
            </w:r>
            <w:r w:rsidR="009F4364" w:rsidRPr="00653BBE">
              <w:rPr>
                <w:rFonts w:ascii="Times New Roman" w:eastAsia="Times New Roman" w:hAnsi="Times New Roman" w:cs="Times New Roman"/>
                <w:lang w:eastAsia="lv-LV"/>
              </w:rPr>
              <w:t> </w:t>
            </w:r>
            <w:r w:rsidR="008C2455" w:rsidRPr="00653BBE">
              <w:rPr>
                <w:rFonts w:ascii="Times New Roman" w:eastAsia="Times New Roman" w:hAnsi="Times New Roman" w:cs="Times New Roman"/>
                <w:lang w:eastAsia="lv-LV"/>
              </w:rPr>
              <w:t>9.2.2.</w:t>
            </w:r>
            <w:r w:rsidR="00081922" w:rsidRPr="00653BBE">
              <w:rPr>
                <w:rFonts w:ascii="Times New Roman" w:eastAsia="Times New Roman" w:hAnsi="Times New Roman" w:cs="Times New Roman"/>
                <w:lang w:eastAsia="lv-LV"/>
              </w:rPr>
              <w:t xml:space="preserve"> </w:t>
            </w:r>
            <w:bookmarkEnd w:id="2"/>
            <w:r w:rsidR="00676827" w:rsidRPr="00653BBE">
              <w:rPr>
                <w:rFonts w:ascii="Times New Roman" w:eastAsia="Times New Roman" w:hAnsi="Times New Roman" w:cs="Times New Roman"/>
                <w:lang w:eastAsia="lv-LV"/>
              </w:rPr>
              <w:t>Eiropas Sociālā fonda specifiskā iznākuma rādītāj</w:t>
            </w:r>
            <w:r w:rsidR="00176E25" w:rsidRPr="00653BBE">
              <w:rPr>
                <w:rFonts w:ascii="Times New Roman" w:eastAsia="Times New Roman" w:hAnsi="Times New Roman" w:cs="Times New Roman"/>
                <w:lang w:eastAsia="lv-LV"/>
              </w:rPr>
              <w:t>a i.9.2.2.d. vērtību</w:t>
            </w:r>
            <w:r w:rsidR="008F612C">
              <w:rPr>
                <w:rFonts w:ascii="Times New Roman" w:eastAsia="Times New Roman" w:hAnsi="Times New Roman" w:cs="Times New Roman"/>
                <w:lang w:eastAsia="lv-LV"/>
              </w:rPr>
              <w:t>,</w:t>
            </w:r>
            <w:r w:rsidR="00676827" w:rsidRPr="00653BBE">
              <w:rPr>
                <w:rFonts w:ascii="Times New Roman" w:eastAsia="Times New Roman" w:hAnsi="Times New Roman" w:cs="Times New Roman"/>
                <w:lang w:eastAsia="lv-LV"/>
              </w:rPr>
              <w:t xml:space="preserve"> samazinot </w:t>
            </w:r>
            <w:r w:rsidR="008F612C">
              <w:rPr>
                <w:rFonts w:ascii="Times New Roman" w:eastAsia="Times New Roman" w:hAnsi="Times New Roman" w:cs="Times New Roman"/>
                <w:lang w:eastAsia="lv-LV"/>
              </w:rPr>
              <w:t>to</w:t>
            </w:r>
            <w:r w:rsidR="00676827" w:rsidRPr="00653BBE">
              <w:rPr>
                <w:rFonts w:ascii="Times New Roman" w:eastAsia="Times New Roman" w:hAnsi="Times New Roman" w:cs="Times New Roman"/>
                <w:lang w:eastAsia="lv-LV"/>
              </w:rPr>
              <w:t xml:space="preserve"> no 1760 uz 1198 bērniem</w:t>
            </w:r>
            <w:r w:rsidR="00781BEF" w:rsidRPr="00653BBE">
              <w:rPr>
                <w:rFonts w:ascii="Times New Roman" w:eastAsia="Times New Roman" w:hAnsi="Times New Roman" w:cs="Times New Roman"/>
                <w:lang w:eastAsia="lv-LV"/>
              </w:rPr>
              <w:t xml:space="preserve"> (atbilstoši</w:t>
            </w:r>
            <w:r w:rsidR="00176E25" w:rsidRPr="00653BBE">
              <w:rPr>
                <w:rFonts w:ascii="Times New Roman" w:eastAsia="Times New Roman" w:hAnsi="Times New Roman" w:cs="Times New Roman"/>
                <w:lang w:eastAsia="lv-LV"/>
              </w:rPr>
              <w:t xml:space="preserve"> </w:t>
            </w:r>
            <w:r w:rsidR="00781BEF" w:rsidRPr="00653BBE">
              <w:rPr>
                <w:rFonts w:ascii="Times New Roman" w:hAnsi="Times New Roman" w:cs="Times New Roman"/>
              </w:rPr>
              <w:t>aktuālajiem statistikas datiem par bērnu aprūpes iestādēs esošo bērnu skaitu)</w:t>
            </w:r>
            <w:r w:rsidR="00676827" w:rsidRPr="00653BBE">
              <w:rPr>
                <w:rFonts w:ascii="Times New Roman" w:eastAsia="Times New Roman" w:hAnsi="Times New Roman" w:cs="Times New Roman"/>
                <w:lang w:eastAsia="lv-LV"/>
              </w:rPr>
              <w:t xml:space="preserve">. </w:t>
            </w:r>
            <w:r w:rsidR="00BC080B" w:rsidRPr="00653BBE">
              <w:rPr>
                <w:rFonts w:ascii="Times New Roman" w:eastAsia="Times New Roman" w:hAnsi="Times New Roman" w:cs="Times New Roman"/>
                <w:lang w:eastAsia="lv-LV"/>
              </w:rPr>
              <w:t xml:space="preserve">Precizējumi veikti atbilstoši </w:t>
            </w:r>
            <w:r w:rsidR="003B5176" w:rsidRPr="00653BBE">
              <w:rPr>
                <w:rFonts w:ascii="Times New Roman" w:eastAsia="Times New Roman" w:hAnsi="Times New Roman" w:cs="Times New Roman"/>
                <w:lang w:eastAsia="lv-LV"/>
              </w:rPr>
              <w:t xml:space="preserve">Labklājības ministrijas ierosinātajiem un Eiropas Komisijas </w:t>
            </w:r>
            <w:r w:rsidR="006B0F7B" w:rsidRPr="00653BBE">
              <w:rPr>
                <w:rFonts w:ascii="Times New Roman" w:eastAsia="Times New Roman" w:hAnsi="Times New Roman" w:cs="Times New Roman"/>
                <w:lang w:eastAsia="lv-LV"/>
              </w:rPr>
              <w:t>30.11.2017.</w:t>
            </w:r>
            <w:r w:rsidR="003B5176" w:rsidRPr="00653BBE">
              <w:rPr>
                <w:rFonts w:ascii="Times New Roman" w:eastAsia="Times New Roman" w:hAnsi="Times New Roman" w:cs="Times New Roman"/>
                <w:lang w:eastAsia="lv-LV"/>
              </w:rPr>
              <w:t xml:space="preserve"> apstiprinātajiem darbības programmas "Izaugsme un nodarbinātība" grozījumiem Nr. 2.</w:t>
            </w:r>
          </w:p>
          <w:p w14:paraId="387D97F3" w14:textId="05B49692" w:rsidR="006B0F7B" w:rsidRPr="00653BBE" w:rsidRDefault="00C6312E" w:rsidP="000B24F0">
            <w:pPr>
              <w:pStyle w:val="ListParagraph"/>
              <w:numPr>
                <w:ilvl w:val="0"/>
                <w:numId w:val="10"/>
              </w:numPr>
              <w:spacing w:after="0" w:line="240" w:lineRule="auto"/>
              <w:ind w:left="114" w:right="109" w:firstLine="262"/>
              <w:jc w:val="both"/>
              <w:rPr>
                <w:rFonts w:ascii="Times New Roman" w:eastAsia="Times New Roman" w:hAnsi="Times New Roman" w:cs="Times New Roman"/>
                <w:lang w:eastAsia="lv-LV"/>
              </w:rPr>
            </w:pPr>
            <w:r w:rsidRPr="00653BBE">
              <w:rPr>
                <w:rFonts w:ascii="Times New Roman" w:eastAsia="Times New Roman" w:hAnsi="Times New Roman" w:cs="Times New Roman"/>
                <w:lang w:eastAsia="lv-LV"/>
              </w:rPr>
              <w:t xml:space="preserve">precizē </w:t>
            </w:r>
            <w:r w:rsidR="00D13CB9" w:rsidRPr="00653BBE">
              <w:rPr>
                <w:rFonts w:ascii="Times New Roman" w:eastAsia="Times New Roman" w:hAnsi="Times New Roman" w:cs="Times New Roman"/>
                <w:lang w:eastAsia="lv-LV"/>
              </w:rPr>
              <w:t>MK noteikumu Nr.</w:t>
            </w:r>
            <w:r w:rsidR="00176E25" w:rsidRPr="00653BBE">
              <w:rPr>
                <w:rFonts w:ascii="Times New Roman" w:eastAsia="Times New Roman" w:hAnsi="Times New Roman" w:cs="Times New Roman"/>
                <w:lang w:eastAsia="lv-LV"/>
              </w:rPr>
              <w:t> </w:t>
            </w:r>
            <w:r w:rsidR="00D13CB9" w:rsidRPr="00653BBE">
              <w:rPr>
                <w:rFonts w:ascii="Times New Roman" w:eastAsia="Times New Roman" w:hAnsi="Times New Roman" w:cs="Times New Roman"/>
                <w:lang w:eastAsia="lv-LV"/>
              </w:rPr>
              <w:t xml:space="preserve">313 </w:t>
            </w:r>
            <w:r w:rsidR="00C03E9A" w:rsidRPr="00653BBE">
              <w:rPr>
                <w:rFonts w:ascii="Times New Roman" w:eastAsia="Times New Roman" w:hAnsi="Times New Roman" w:cs="Times New Roman"/>
                <w:lang w:eastAsia="lv-LV"/>
              </w:rPr>
              <w:t>25.2. apakš</w:t>
            </w:r>
            <w:r w:rsidR="00781BEF" w:rsidRPr="00653BBE">
              <w:rPr>
                <w:rFonts w:ascii="Times New Roman" w:eastAsia="Times New Roman" w:hAnsi="Times New Roman" w:cs="Times New Roman"/>
                <w:lang w:eastAsia="lv-LV"/>
              </w:rPr>
              <w:t xml:space="preserve">punktu, svītrojot nosacījumu, ka </w:t>
            </w:r>
            <w:r w:rsidR="00C03E9A" w:rsidRPr="00653BBE">
              <w:rPr>
                <w:rFonts w:ascii="Times New Roman" w:eastAsia="Times New Roman" w:hAnsi="Times New Roman" w:cs="Times New Roman"/>
                <w:lang w:eastAsia="lv-LV"/>
              </w:rPr>
              <w:t xml:space="preserve">atlīdzības </w:t>
            </w:r>
            <w:r w:rsidR="00C03E9A" w:rsidRPr="00653BBE">
              <w:rPr>
                <w:rFonts w:ascii="Times New Roman" w:eastAsia="Times New Roman" w:hAnsi="Times New Roman" w:cs="Times New Roman"/>
                <w:lang w:eastAsia="lv-LV"/>
              </w:rPr>
              <w:lastRenderedPageBreak/>
              <w:t>izmaksu kompensāciju par aprūpes pakalpojuma nodrošināšanu bērniem ar funkcionāliem traucējumiem</w:t>
            </w:r>
            <w:r w:rsidR="00812AA0" w:rsidRPr="00653BBE">
              <w:rPr>
                <w:rFonts w:ascii="Times New Roman" w:eastAsia="Times New Roman" w:hAnsi="Times New Roman" w:cs="Times New Roman"/>
                <w:lang w:eastAsia="lv-LV"/>
              </w:rPr>
              <w:t xml:space="preserve">, kuriem noteikta invaliditāte </w:t>
            </w:r>
            <w:r w:rsidR="00E311E5" w:rsidRPr="00653BBE">
              <w:rPr>
                <w:rFonts w:ascii="Times New Roman" w:eastAsia="Times New Roman" w:hAnsi="Times New Roman" w:cs="Times New Roman"/>
                <w:lang w:eastAsia="lv-LV"/>
              </w:rPr>
              <w:t xml:space="preserve">(turpmāk </w:t>
            </w:r>
            <w:r w:rsidR="00E30C3F" w:rsidRPr="00653BBE">
              <w:rPr>
                <w:rFonts w:ascii="Times New Roman" w:eastAsia="Times New Roman" w:hAnsi="Times New Roman" w:cs="Times New Roman"/>
                <w:lang w:eastAsia="lv-LV"/>
              </w:rPr>
              <w:t>–</w:t>
            </w:r>
            <w:r w:rsidR="00E311E5" w:rsidRPr="00653BBE">
              <w:rPr>
                <w:rFonts w:ascii="Times New Roman" w:eastAsia="Times New Roman" w:hAnsi="Times New Roman" w:cs="Times New Roman"/>
                <w:lang w:eastAsia="lv-LV"/>
              </w:rPr>
              <w:t xml:space="preserve"> bērns ar funkcionāliem traucējumiem)</w:t>
            </w:r>
            <w:r w:rsidR="00C03E9A" w:rsidRPr="00653BBE">
              <w:rPr>
                <w:rFonts w:ascii="Times New Roman" w:eastAsia="Times New Roman" w:hAnsi="Times New Roman" w:cs="Times New Roman"/>
                <w:lang w:eastAsia="lv-LV"/>
              </w:rPr>
              <w:t xml:space="preserve"> uzņēmuma līguma gadījumā rēķina, ņemot vērā mēneša darba stundu normāla darba laika ietvaros.</w:t>
            </w:r>
            <w:r w:rsidR="00176E25" w:rsidRPr="00653BBE">
              <w:rPr>
                <w:rFonts w:ascii="Times New Roman" w:eastAsia="Times New Roman" w:hAnsi="Times New Roman" w:cs="Times New Roman"/>
                <w:lang w:eastAsia="lv-LV"/>
              </w:rPr>
              <w:t xml:space="preserve"> </w:t>
            </w:r>
            <w:r w:rsidR="00781BEF" w:rsidRPr="00653BBE">
              <w:rPr>
                <w:rFonts w:ascii="Times New Roman" w:eastAsia="Times New Roman" w:hAnsi="Times New Roman" w:cs="Times New Roman"/>
                <w:lang w:eastAsia="lv-LV"/>
              </w:rPr>
              <w:t>Šādi grozījumi ir nepieciešami, lai</w:t>
            </w:r>
            <w:r w:rsidR="009D281C" w:rsidRPr="00653BBE">
              <w:rPr>
                <w:rFonts w:ascii="Times New Roman" w:eastAsia="Times New Roman" w:hAnsi="Times New Roman" w:cs="Times New Roman"/>
                <w:lang w:eastAsia="lv-LV"/>
              </w:rPr>
              <w:t xml:space="preserve"> novienādot</w:t>
            </w:r>
            <w:r w:rsidR="00781BEF" w:rsidRPr="00653BBE">
              <w:rPr>
                <w:rFonts w:ascii="Times New Roman" w:eastAsia="Times New Roman" w:hAnsi="Times New Roman" w:cs="Times New Roman"/>
                <w:lang w:eastAsia="lv-LV"/>
              </w:rPr>
              <w:t>u</w:t>
            </w:r>
            <w:r w:rsidR="009D281C" w:rsidRPr="00653BBE">
              <w:rPr>
                <w:rFonts w:ascii="Times New Roman" w:eastAsia="Times New Roman" w:hAnsi="Times New Roman" w:cs="Times New Roman"/>
                <w:lang w:eastAsia="lv-LV"/>
              </w:rPr>
              <w:t xml:space="preserve"> kompensācijas nosacījumus atlīdzībai par sociālās aprūpes pakalpojuma nodrošināšanu bērniem ar funkcionāliem traucējumiem tajos gadījumos, kad minētais pakalpojums tiek sniegts darba līguma ietvaros (MK noteikumu Nr.</w:t>
            </w:r>
            <w:r w:rsidR="008C2455" w:rsidRPr="00653BBE">
              <w:rPr>
                <w:rFonts w:ascii="Times New Roman" w:eastAsia="Times New Roman" w:hAnsi="Times New Roman" w:cs="Times New Roman"/>
                <w:lang w:eastAsia="lv-LV"/>
              </w:rPr>
              <w:t> </w:t>
            </w:r>
            <w:r w:rsidR="009D281C" w:rsidRPr="00653BBE">
              <w:rPr>
                <w:rFonts w:ascii="Times New Roman" w:eastAsia="Times New Roman" w:hAnsi="Times New Roman" w:cs="Times New Roman"/>
                <w:lang w:eastAsia="lv-LV"/>
              </w:rPr>
              <w:t>313 22.1.1.3.</w:t>
            </w:r>
            <w:r w:rsidR="004772A6" w:rsidRPr="00653BBE">
              <w:rPr>
                <w:rFonts w:ascii="Times New Roman" w:eastAsia="Times New Roman" w:hAnsi="Times New Roman" w:cs="Times New Roman"/>
                <w:lang w:eastAsia="lv-LV"/>
              </w:rPr>
              <w:t> </w:t>
            </w:r>
            <w:r w:rsidR="009D281C" w:rsidRPr="00653BBE">
              <w:rPr>
                <w:rFonts w:ascii="Times New Roman" w:eastAsia="Times New Roman" w:hAnsi="Times New Roman" w:cs="Times New Roman"/>
                <w:lang w:eastAsia="lv-LV"/>
              </w:rPr>
              <w:t>apakšpunkts) un kad pakalpojums tiek sniegts uz uzņēmuma līguma pamata (MK noteikumu Nr. 313 25.2.</w:t>
            </w:r>
            <w:r w:rsidR="004772A6" w:rsidRPr="00653BBE">
              <w:rPr>
                <w:rFonts w:ascii="Times New Roman" w:eastAsia="Times New Roman" w:hAnsi="Times New Roman" w:cs="Times New Roman"/>
                <w:lang w:eastAsia="lv-LV"/>
              </w:rPr>
              <w:t> </w:t>
            </w:r>
            <w:r w:rsidR="009D281C" w:rsidRPr="00653BBE">
              <w:rPr>
                <w:rFonts w:ascii="Times New Roman" w:eastAsia="Times New Roman" w:hAnsi="Times New Roman" w:cs="Times New Roman"/>
                <w:lang w:eastAsia="lv-LV"/>
              </w:rPr>
              <w:t xml:space="preserve">apakšpunkts). </w:t>
            </w:r>
            <w:r w:rsidR="00C03E9A" w:rsidRPr="00653BBE">
              <w:rPr>
                <w:rFonts w:ascii="Times New Roman" w:eastAsia="Times New Roman" w:hAnsi="Times New Roman" w:cs="Times New Roman"/>
                <w:lang w:eastAsia="lv-LV"/>
              </w:rPr>
              <w:t>Tāds mērķis Labklājības ministrijai bija</w:t>
            </w:r>
            <w:r w:rsidR="00BB0303" w:rsidRPr="00653BBE">
              <w:rPr>
                <w:rFonts w:ascii="Times New Roman" w:eastAsia="Times New Roman" w:hAnsi="Times New Roman" w:cs="Times New Roman"/>
                <w:lang w:eastAsia="lv-LV"/>
              </w:rPr>
              <w:t>,</w:t>
            </w:r>
            <w:r w:rsidR="00C03E9A" w:rsidRPr="00653BBE">
              <w:rPr>
                <w:rFonts w:ascii="Times New Roman" w:eastAsia="Times New Roman" w:hAnsi="Times New Roman" w:cs="Times New Roman"/>
                <w:lang w:eastAsia="lv-LV"/>
              </w:rPr>
              <w:t xml:space="preserve"> virzot pēdējos MK noteikumu Nr. 313 grozījumus</w:t>
            </w:r>
            <w:r w:rsidR="00272908" w:rsidRPr="00653BBE">
              <w:rPr>
                <w:vertAlign w:val="superscript"/>
              </w:rPr>
              <w:footnoteReference w:id="4"/>
            </w:r>
            <w:r w:rsidR="00C03E9A" w:rsidRPr="00653BBE">
              <w:rPr>
                <w:rFonts w:ascii="Times New Roman" w:eastAsia="Times New Roman" w:hAnsi="Times New Roman" w:cs="Times New Roman"/>
                <w:lang w:eastAsia="lv-LV"/>
              </w:rPr>
              <w:t xml:space="preserve">, </w:t>
            </w:r>
            <w:r w:rsidR="00762F88" w:rsidRPr="00653BBE">
              <w:rPr>
                <w:rFonts w:ascii="Times New Roman" w:eastAsia="Times New Roman" w:hAnsi="Times New Roman" w:cs="Times New Roman"/>
                <w:lang w:eastAsia="lv-LV"/>
              </w:rPr>
              <w:t>kur anotācijā tika sniegta attiecīga informācija</w:t>
            </w:r>
            <w:r w:rsidR="00E24076" w:rsidRPr="00653BBE">
              <w:rPr>
                <w:rFonts w:ascii="Times New Roman" w:eastAsia="Times New Roman" w:hAnsi="Times New Roman" w:cs="Times New Roman"/>
                <w:lang w:eastAsia="lv-LV"/>
              </w:rPr>
              <w:t>, bet tehniska</w:t>
            </w:r>
            <w:r w:rsidR="00BB0303" w:rsidRPr="00653BBE">
              <w:rPr>
                <w:rFonts w:ascii="Times New Roman" w:eastAsia="Times New Roman" w:hAnsi="Times New Roman" w:cs="Times New Roman"/>
                <w:lang w:eastAsia="lv-LV"/>
              </w:rPr>
              <w:t>s</w:t>
            </w:r>
            <w:r w:rsidR="00E24076" w:rsidRPr="00653BBE">
              <w:rPr>
                <w:rFonts w:ascii="Times New Roman" w:eastAsia="Times New Roman" w:hAnsi="Times New Roman" w:cs="Times New Roman"/>
                <w:lang w:eastAsia="lv-LV"/>
              </w:rPr>
              <w:t xml:space="preserve"> kļūdas dēļ </w:t>
            </w:r>
            <w:r w:rsidR="00CB5122" w:rsidRPr="00653BBE">
              <w:rPr>
                <w:rFonts w:ascii="Times New Roman" w:eastAsia="Times New Roman" w:hAnsi="Times New Roman" w:cs="Times New Roman"/>
                <w:lang w:eastAsia="lv-LV"/>
              </w:rPr>
              <w:t xml:space="preserve">tas </w:t>
            </w:r>
            <w:r w:rsidR="00E24076" w:rsidRPr="00653BBE">
              <w:rPr>
                <w:rFonts w:ascii="Times New Roman" w:eastAsia="Times New Roman" w:hAnsi="Times New Roman" w:cs="Times New Roman"/>
                <w:lang w:eastAsia="lv-LV"/>
              </w:rPr>
              <w:t xml:space="preserve">netika </w:t>
            </w:r>
            <w:r w:rsidR="00BB0303" w:rsidRPr="00653BBE">
              <w:rPr>
                <w:rFonts w:ascii="Times New Roman" w:eastAsia="Times New Roman" w:hAnsi="Times New Roman" w:cs="Times New Roman"/>
                <w:lang w:eastAsia="lv-LV"/>
              </w:rPr>
              <w:t>īstenots</w:t>
            </w:r>
            <w:r w:rsidR="00E24076" w:rsidRPr="00653BBE">
              <w:rPr>
                <w:rFonts w:ascii="Times New Roman" w:eastAsia="Times New Roman" w:hAnsi="Times New Roman" w:cs="Times New Roman"/>
                <w:lang w:eastAsia="lv-LV"/>
              </w:rPr>
              <w:t xml:space="preserve">. </w:t>
            </w:r>
          </w:p>
          <w:p w14:paraId="453B1886" w14:textId="402D420F" w:rsidR="00E34A57" w:rsidRPr="003761D5" w:rsidRDefault="00C6312E" w:rsidP="000B24F0">
            <w:pPr>
              <w:pStyle w:val="ListParagraph"/>
              <w:numPr>
                <w:ilvl w:val="0"/>
                <w:numId w:val="10"/>
              </w:numPr>
              <w:spacing w:after="0" w:line="240" w:lineRule="auto"/>
              <w:ind w:left="114" w:right="109" w:firstLine="262"/>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t xml:space="preserve">precizē </w:t>
            </w:r>
            <w:r w:rsidR="00932670" w:rsidRPr="003761D5">
              <w:rPr>
                <w:rFonts w:ascii="Times New Roman" w:eastAsia="Times New Roman" w:hAnsi="Times New Roman" w:cs="Times New Roman"/>
                <w:lang w:eastAsia="lv-LV"/>
              </w:rPr>
              <w:t>MK noteikumu Nr.</w:t>
            </w:r>
            <w:r w:rsidR="00293377" w:rsidRPr="003761D5">
              <w:rPr>
                <w:rFonts w:ascii="Times New Roman" w:eastAsia="Times New Roman" w:hAnsi="Times New Roman" w:cs="Times New Roman"/>
                <w:lang w:eastAsia="lv-LV"/>
              </w:rPr>
              <w:t> </w:t>
            </w:r>
            <w:r w:rsidR="00932670" w:rsidRPr="003761D5">
              <w:rPr>
                <w:rFonts w:ascii="Times New Roman" w:eastAsia="Times New Roman" w:hAnsi="Times New Roman" w:cs="Times New Roman"/>
                <w:lang w:eastAsia="lv-LV"/>
              </w:rPr>
              <w:t>313 41.</w:t>
            </w:r>
            <w:r w:rsidR="00293377" w:rsidRPr="003761D5">
              <w:rPr>
                <w:rFonts w:ascii="Times New Roman" w:eastAsia="Times New Roman" w:hAnsi="Times New Roman" w:cs="Times New Roman"/>
                <w:lang w:eastAsia="lv-LV"/>
              </w:rPr>
              <w:t> </w:t>
            </w:r>
            <w:r w:rsidR="00932670" w:rsidRPr="003761D5">
              <w:rPr>
                <w:rFonts w:ascii="Times New Roman" w:eastAsia="Times New Roman" w:hAnsi="Times New Roman" w:cs="Times New Roman"/>
                <w:lang w:eastAsia="lv-LV"/>
              </w:rPr>
              <w:t>punkta ievaddaļ</w:t>
            </w:r>
            <w:r w:rsidR="004C3AD2" w:rsidRPr="003761D5">
              <w:rPr>
                <w:rFonts w:ascii="Times New Roman" w:eastAsia="Times New Roman" w:hAnsi="Times New Roman" w:cs="Times New Roman"/>
                <w:lang w:eastAsia="lv-LV"/>
              </w:rPr>
              <w:t>u, papildinot to ar nosacījumu, ka pašvaldība sabiedrībā balstītus sociālos pakalpojumus pilngadīgām personām ar garīga rakstura traucējumiem nodrošina atbilstoši atbalsta plānā</w:t>
            </w:r>
            <w:r w:rsidR="00721C0D" w:rsidRPr="003761D5">
              <w:rPr>
                <w:rStyle w:val="FootnoteReference"/>
                <w:rFonts w:ascii="Times New Roman" w:eastAsia="Times New Roman" w:hAnsi="Times New Roman" w:cs="Times New Roman"/>
                <w:lang w:eastAsia="lv-LV"/>
              </w:rPr>
              <w:footnoteReference w:id="5"/>
            </w:r>
            <w:r w:rsidR="004C3AD2" w:rsidRPr="003761D5">
              <w:rPr>
                <w:rFonts w:ascii="Times New Roman" w:eastAsia="Times New Roman" w:hAnsi="Times New Roman" w:cs="Times New Roman"/>
                <w:lang w:eastAsia="lv-LV"/>
              </w:rPr>
              <w:t xml:space="preserve"> noteiktajam</w:t>
            </w:r>
            <w:r w:rsidR="00C81543" w:rsidRPr="003761D5">
              <w:rPr>
                <w:rFonts w:ascii="Times New Roman" w:eastAsia="Times New Roman" w:hAnsi="Times New Roman" w:cs="Times New Roman"/>
                <w:lang w:eastAsia="lv-LV"/>
              </w:rPr>
              <w:t xml:space="preserve"> (līdzšinēji tas tika noteikts MK noteikumu Nr.</w:t>
            </w:r>
            <w:r w:rsidR="00403511" w:rsidRPr="003761D5">
              <w:rPr>
                <w:rFonts w:ascii="Times New Roman" w:eastAsia="Times New Roman" w:hAnsi="Times New Roman" w:cs="Times New Roman"/>
                <w:lang w:eastAsia="lv-LV"/>
              </w:rPr>
              <w:t> </w:t>
            </w:r>
            <w:r w:rsidR="00C81543" w:rsidRPr="003761D5">
              <w:rPr>
                <w:rFonts w:ascii="Times New Roman" w:eastAsia="Times New Roman" w:hAnsi="Times New Roman" w:cs="Times New Roman"/>
                <w:lang w:eastAsia="lv-LV"/>
              </w:rPr>
              <w:t>313 49.</w:t>
            </w:r>
            <w:r w:rsidR="00403511" w:rsidRPr="003761D5">
              <w:rPr>
                <w:rFonts w:ascii="Times New Roman" w:eastAsia="Times New Roman" w:hAnsi="Times New Roman" w:cs="Times New Roman"/>
                <w:lang w:eastAsia="lv-LV"/>
              </w:rPr>
              <w:t> </w:t>
            </w:r>
            <w:r w:rsidR="00C81543" w:rsidRPr="003761D5">
              <w:rPr>
                <w:rFonts w:ascii="Times New Roman" w:eastAsia="Times New Roman" w:hAnsi="Times New Roman" w:cs="Times New Roman"/>
                <w:lang w:eastAsia="lv-LV"/>
              </w:rPr>
              <w:t>punktā)</w:t>
            </w:r>
            <w:r w:rsidR="004C3AD2" w:rsidRPr="003761D5">
              <w:rPr>
                <w:rFonts w:ascii="Times New Roman" w:eastAsia="Times New Roman" w:hAnsi="Times New Roman" w:cs="Times New Roman"/>
                <w:lang w:eastAsia="lv-LV"/>
              </w:rPr>
              <w:t>. Šādi grozījumi nepieciešami, lai nodrošinātu vienotu un nepārprotamu izpratni par sabiedrībā balstītu sociālo pakalpojumu piešķiršanas un nodrošināšanas principiem 9.2.2.1. pasākuma mērķa grupas personām</w:t>
            </w:r>
            <w:r w:rsidR="00BC387C" w:rsidRPr="003761D5">
              <w:rPr>
                <w:rFonts w:ascii="Times New Roman" w:eastAsia="Times New Roman" w:hAnsi="Times New Roman" w:cs="Times New Roman"/>
                <w:lang w:eastAsia="lv-LV"/>
              </w:rPr>
              <w:t xml:space="preserve"> </w:t>
            </w:r>
            <w:proofErr w:type="gramStart"/>
            <w:r w:rsidR="00BC387C" w:rsidRPr="003761D5">
              <w:rPr>
                <w:rFonts w:ascii="Times New Roman" w:eastAsia="Times New Roman" w:hAnsi="Times New Roman" w:cs="Times New Roman"/>
                <w:lang w:eastAsia="lv-LV"/>
              </w:rPr>
              <w:t>(</w:t>
            </w:r>
            <w:proofErr w:type="gramEnd"/>
            <w:r w:rsidR="00BC387C" w:rsidRPr="003761D5">
              <w:rPr>
                <w:rFonts w:ascii="Times New Roman" w:eastAsia="Times New Roman" w:hAnsi="Times New Roman" w:cs="Times New Roman"/>
                <w:lang w:eastAsia="lv-LV"/>
              </w:rPr>
              <w:t>bērniem ar funkcionāliem traucējumiem atsauce uz atbalsta plānos iekļautajiem pakalpojumiem ir noteikta MK noteikumu 42.3.1. un 42.4. apakšpunktā</w:t>
            </w:r>
            <w:r w:rsidR="00721C0D" w:rsidRPr="003761D5">
              <w:rPr>
                <w:rFonts w:ascii="Times New Roman" w:eastAsia="Times New Roman" w:hAnsi="Times New Roman" w:cs="Times New Roman"/>
                <w:lang w:eastAsia="lv-LV"/>
              </w:rPr>
              <w:t>, jeb apakšpunktos, kas nosaka mērķa grupai sniedzamo pakalpojumu veidus)</w:t>
            </w:r>
            <w:r w:rsidR="004C3AD2" w:rsidRPr="003761D5">
              <w:rPr>
                <w:rFonts w:ascii="Times New Roman" w:eastAsia="Times New Roman" w:hAnsi="Times New Roman" w:cs="Times New Roman"/>
                <w:lang w:eastAsia="lv-LV"/>
              </w:rPr>
              <w:t xml:space="preserve">. </w:t>
            </w:r>
          </w:p>
          <w:p w14:paraId="04210116" w14:textId="2AF30A4A" w:rsidR="001F106F" w:rsidRPr="003761D5" w:rsidRDefault="001F106F" w:rsidP="001F106F">
            <w:pPr>
              <w:pStyle w:val="ListParagraph"/>
              <w:numPr>
                <w:ilvl w:val="0"/>
                <w:numId w:val="10"/>
              </w:numPr>
              <w:autoSpaceDE w:val="0"/>
              <w:autoSpaceDN w:val="0"/>
              <w:adjustRightInd w:val="0"/>
              <w:spacing w:after="0" w:line="240" w:lineRule="auto"/>
              <w:ind w:left="110" w:right="120" w:firstLine="142"/>
              <w:jc w:val="both"/>
              <w:rPr>
                <w:rFonts w:ascii="Times New Roman" w:hAnsi="Times New Roman" w:cs="Times New Roman"/>
                <w:bCs/>
                <w:lang w:bidi="lo-LA"/>
              </w:rPr>
            </w:pPr>
            <w:r w:rsidRPr="003761D5">
              <w:rPr>
                <w:rFonts w:ascii="Times New Roman" w:hAnsi="Times New Roman" w:cs="Times New Roman"/>
                <w:bCs/>
                <w:lang w:bidi="lo-LA"/>
              </w:rPr>
              <w:t>papildināt MK noteikumu</w:t>
            </w:r>
            <w:r w:rsidRPr="003761D5">
              <w:rPr>
                <w:rFonts w:ascii="Times New Roman" w:hAnsi="Times New Roman" w:cs="Times New Roman"/>
                <w:lang w:bidi="lo-LA"/>
              </w:rPr>
              <w:t xml:space="preserve"> </w:t>
            </w:r>
            <w:r w:rsidRPr="003761D5">
              <w:rPr>
                <w:rFonts w:ascii="Times New Roman" w:hAnsi="Times New Roman" w:cs="Times New Roman"/>
                <w:bCs/>
                <w:lang w:bidi="lo-LA"/>
              </w:rPr>
              <w:t>42.</w:t>
            </w:r>
            <w:r w:rsidRPr="003761D5">
              <w:rPr>
                <w:rFonts w:ascii="Times New Roman" w:hAnsi="Times New Roman" w:cs="Times New Roman"/>
                <w:bCs/>
                <w:vertAlign w:val="superscript"/>
                <w:lang w:bidi="lo-LA"/>
              </w:rPr>
              <w:t>1</w:t>
            </w:r>
            <w:r w:rsidRPr="003761D5">
              <w:rPr>
                <w:rFonts w:ascii="Times New Roman" w:hAnsi="Times New Roman" w:cs="Times New Roman"/>
                <w:bCs/>
                <w:lang w:bidi="lo-LA"/>
              </w:rPr>
              <w:t xml:space="preserve"> punktu, nosakot, ka bērnam ar funkcionāliem traucējumiem, kurš ir sasniedzis 18 gadu vecumu, ir tiesības </w:t>
            </w:r>
            <w:r w:rsidR="00AA201F" w:rsidRPr="003761D5">
              <w:rPr>
                <w:rFonts w:ascii="Times New Roman" w:hAnsi="Times New Roman" w:cs="Times New Roman"/>
                <w:bCs/>
                <w:lang w:bidi="lo-LA"/>
              </w:rPr>
              <w:t xml:space="preserve">pabeigt </w:t>
            </w:r>
            <w:r w:rsidRPr="003761D5">
              <w:rPr>
                <w:rFonts w:ascii="Times New Roman" w:hAnsi="Times New Roman" w:cs="Times New Roman"/>
                <w:bCs/>
                <w:lang w:bidi="lo-LA"/>
              </w:rPr>
              <w:t>izmantot atbalsta plānā ietvertos sociālās rehabilitācijas pakalpojumus 12 mēnešu periodā pēc pilngadības sasniegšanas arī tajos gadījumos, ja netiek noteikta invaliditāte. Līdzīga pieeja tiek paredzēta arī</w:t>
            </w:r>
            <w:r w:rsidRPr="003761D5">
              <w:rPr>
                <w:rFonts w:ascii="Times New Roman" w:hAnsi="Times New Roman" w:cs="Times New Roman"/>
                <w:bCs/>
                <w:u w:val="single"/>
                <w:lang w:bidi="lo-LA"/>
              </w:rPr>
              <w:t xml:space="preserve"> </w:t>
            </w:r>
            <w:r w:rsidRPr="003761D5">
              <w:rPr>
                <w:rFonts w:ascii="Times New Roman" w:hAnsi="Times New Roman" w:cs="Times New Roman"/>
                <w:bCs/>
                <w:lang w:bidi="lo-LA"/>
              </w:rPr>
              <w:t xml:space="preserve">situācijā, ja bērniem ar funkcionāliem traucējumiem (vēl nesasniedzot 18 gadu vecumu) netiek atkārtoti noteikta invaliditāte, paredzot, ka 12 mēnešu periodā pēc datuma, kad netiek atkārtoti noteikta invaliditāte, ir tiesības </w:t>
            </w:r>
            <w:r w:rsidR="00833B6D" w:rsidRPr="003761D5">
              <w:rPr>
                <w:rFonts w:ascii="Times New Roman" w:hAnsi="Times New Roman" w:cs="Times New Roman"/>
                <w:bCs/>
                <w:lang w:bidi="lo-LA"/>
              </w:rPr>
              <w:t xml:space="preserve">pabeigt </w:t>
            </w:r>
            <w:r w:rsidRPr="003761D5">
              <w:rPr>
                <w:rFonts w:ascii="Times New Roman" w:hAnsi="Times New Roman" w:cs="Times New Roman"/>
                <w:bCs/>
                <w:lang w:bidi="lo-LA"/>
              </w:rPr>
              <w:t xml:space="preserve">izmantot atbalsta plānā noteiktos sociālās rehabilitācijas pakalpojumus. Šāds nosacījums ir attiecināms arī uz bērnu ar funkcionāliem traucējumiem vecāku, aizbildņu un audžuģimenes pārstāvju tiesībām </w:t>
            </w:r>
            <w:r w:rsidR="00EB337D" w:rsidRPr="003761D5">
              <w:rPr>
                <w:rFonts w:ascii="Times New Roman" w:hAnsi="Times New Roman" w:cs="Times New Roman"/>
                <w:bCs/>
                <w:lang w:bidi="lo-LA"/>
              </w:rPr>
              <w:t xml:space="preserve">pabeigt </w:t>
            </w:r>
            <w:r w:rsidRPr="003761D5">
              <w:rPr>
                <w:rFonts w:ascii="Times New Roman" w:hAnsi="Times New Roman" w:cs="Times New Roman"/>
                <w:bCs/>
                <w:lang w:bidi="lo-LA"/>
              </w:rPr>
              <w:t xml:space="preserve">izmantot sociālās </w:t>
            </w:r>
            <w:r w:rsidRPr="003761D5">
              <w:rPr>
                <w:rFonts w:ascii="Times New Roman" w:hAnsi="Times New Roman" w:cs="Times New Roman"/>
                <w:bCs/>
                <w:lang w:bidi="lo-LA"/>
              </w:rPr>
              <w:lastRenderedPageBreak/>
              <w:t>rehabilitācijas pakalpojumus gadījumos, ja bērniem ar funkcionāliem traucējumiem netiek atkārtoti noteikta invaliditāte (12 mēnešu periodā pēc datuma, kad netiek atkārtoti noteikta invaliditāte), kā arī gadījumos, kad iestājas bērna ar funkcionāliem traucējumiem pilngadība un invaliditāte netiek noteikta (12 mēnešu periodā pēc pilngadības sasniegšanas). Lai nodrošinātu vienlīdzīgu pieeju pakalpojuma saņemšanai, abos gadījumos ir noteikt</w:t>
            </w:r>
            <w:r w:rsidR="00F158C7" w:rsidRPr="003761D5">
              <w:rPr>
                <w:rFonts w:ascii="Times New Roman" w:hAnsi="Times New Roman" w:cs="Times New Roman"/>
                <w:bCs/>
                <w:lang w:bidi="lo-LA"/>
              </w:rPr>
              <w:t>a</w:t>
            </w:r>
            <w:r w:rsidRPr="003761D5">
              <w:rPr>
                <w:rFonts w:ascii="Times New Roman" w:hAnsi="Times New Roman" w:cs="Times New Roman"/>
                <w:bCs/>
                <w:lang w:bidi="lo-LA"/>
              </w:rPr>
              <w:t xml:space="preserve"> vienāda iespēja pabeigt izmantot atbalsta plānā noteiktos sociālās rehabilitācijas pakalpojumus – 12 mēneši. Minētie grozījumi ir izvirzīti, lai novērstu situāciju, kad bērnam, kuram sākotnēji invaliditāte noteikta dēļ mēreniem funkcionēšanas ierobežojumiem, pēc vairāku medicīnisku manipulāciju veikšanas veselības stāvoklis ir uzlabojies, kā rezultātā invaliditāti vairs nenosaka, jo funkcionēšanas ierobežojumi ir definēti kā viegli, atbilstoši MK noteikumiem Nr. 805</w:t>
            </w:r>
            <w:r w:rsidRPr="003761D5">
              <w:rPr>
                <w:rStyle w:val="FootnoteReference"/>
                <w:rFonts w:ascii="Times New Roman" w:hAnsi="Times New Roman" w:cs="Times New Roman"/>
                <w:bCs/>
                <w:lang w:bidi="lo-LA"/>
              </w:rPr>
              <w:footnoteReference w:id="6"/>
            </w:r>
            <w:r w:rsidRPr="003761D5">
              <w:rPr>
                <w:rFonts w:ascii="Helv" w:hAnsi="Helv" w:cs="Helv"/>
                <w:sz w:val="20"/>
                <w:szCs w:val="20"/>
                <w:lang w:bidi="lo-LA"/>
              </w:rPr>
              <w:t xml:space="preserve">. </w:t>
            </w:r>
            <w:r w:rsidRPr="003761D5">
              <w:rPr>
                <w:rFonts w:ascii="Times New Roman" w:hAnsi="Times New Roman" w:cs="Times New Roman"/>
                <w:bCs/>
                <w:lang w:bidi="lo-LA"/>
              </w:rPr>
              <w:t>Tomēr šādos gadījumos bērnam saglabājās funkcionēšanas ierobežojumi, kuri var arī pastiprināties, ja netiek veiktas nepieciešamās darbības. Tā, piemēram, bērnam ir onkoloģiska saslimšana, kuras laikā tiek piemērotas dažādas terapijas, bērns tiek pastāvīgi novērots un pēc 5 gadu perioda, kad tiek atkārtoti veikta invaliditātes ekspertīze, tiek konstatēts, ka stāvoklis ir uzlabojies un nav pamata noteikt invaliditāti. Vai, piemēram, bērnam ir sirds mazspēja, ir veiktas vairākas operācijas un pēc stāvokļa uzlabošanās ir konstatēts, ka invaliditāti nav nepieciešams noteikt, jo traucējumi nav hroniski, nav novērotas biežas/smagas lēkmes. Tādējādi bērnam funkcionēšanas ierobežojumi pastāv, taču atbilstoši izstrādātajiem kritērijiem invaliditātes noteikšanai (MK noteikumu Nr. 805 4. pielikums) tie nav tik būtiski, lai noteiktu invaliditāti. Šādos gadījumos ir svarīgi turpināt sniegt atbalstu bērnam ar funkcionāliem traucējumiem arī tad, kad funkcionēšanas ierobežojumi pastāv, jo tie ierobežo bērna ar funkcionāliem traucējumiem spēju aprūpēt sevi un apgrūtina viņa iekļaušanos sabiedrībā. Sociālās rehabilitācijas pakalpojumu sniegšanas mērķis ir sociālās funkcionēšanas spēju atjaunošana vai uzlabošana</w:t>
            </w:r>
            <w:r w:rsidRPr="003761D5">
              <w:rPr>
                <w:rStyle w:val="FootnoteReference"/>
                <w:rFonts w:ascii="Times New Roman" w:hAnsi="Times New Roman" w:cs="Times New Roman"/>
                <w:bCs/>
                <w:lang w:bidi="lo-LA"/>
              </w:rPr>
              <w:footnoteReference w:id="7"/>
            </w:r>
            <w:r w:rsidRPr="003761D5">
              <w:rPr>
                <w:rFonts w:ascii="Times New Roman" w:hAnsi="Times New Roman" w:cs="Times New Roman"/>
                <w:bCs/>
                <w:lang w:bidi="lo-LA"/>
              </w:rPr>
              <w:t xml:space="preserve">, kas šajā gadījumā vistiešākā mērā ir saistīts ar iespēju uzturēt vai uzlabot bērna optimālo fizisko, sensoro, intelektuālo un sociālo funkcionēšanas līmeni. Līdz ar to ir būtiski sniegt tādus sociālās rehabilitācijas pakalpojumus bērniem ar funkcionāliem traucējumiem, kas ir noteikti atbalsta plānā un kas situācijā, kad slimības vai funkcionēšanas ierobežojums saglabājas, tiek kontrolēti, preventīvi novērsti vai uzlaboti, jo tieši secīga jau uzsāktā sociālā rehabilitācija novērš riskus turpmākai bērna veselības stāvokļa pasliktināšanai un varbūtībai atkal nokļūt </w:t>
            </w:r>
            <w:r w:rsidRPr="003761D5">
              <w:rPr>
                <w:rFonts w:ascii="Times New Roman" w:hAnsi="Times New Roman" w:cs="Times New Roman"/>
                <w:bCs/>
                <w:lang w:bidi="lo-LA"/>
              </w:rPr>
              <w:lastRenderedPageBreak/>
              <w:t>pastiprinātā ārstu redzeslokā, lai atkārtoti izvērtētu situāciju par invaliditātes statusa noteikšanu.</w:t>
            </w:r>
          </w:p>
          <w:p w14:paraId="01336D68" w14:textId="48DE7221" w:rsidR="001F106F" w:rsidRPr="003761D5" w:rsidRDefault="001F106F" w:rsidP="001F106F">
            <w:pPr>
              <w:pStyle w:val="ListParagraph"/>
              <w:autoSpaceDE w:val="0"/>
              <w:autoSpaceDN w:val="0"/>
              <w:adjustRightInd w:val="0"/>
              <w:spacing w:after="0" w:line="240" w:lineRule="auto"/>
              <w:ind w:left="114" w:right="120"/>
              <w:jc w:val="both"/>
              <w:rPr>
                <w:rFonts w:ascii="Times New Roman" w:hAnsi="Times New Roman" w:cs="Times New Roman"/>
                <w:bCs/>
                <w:lang w:bidi="lo-LA"/>
              </w:rPr>
            </w:pPr>
            <w:r w:rsidRPr="003761D5">
              <w:rPr>
                <w:rFonts w:ascii="Times New Roman" w:hAnsi="Times New Roman" w:cs="Times New Roman"/>
                <w:bCs/>
                <w:lang w:bidi="lo-LA"/>
              </w:rPr>
              <w:t>Piekļuve/iespēja saņemt rehabilitāciju var samazināt slimības vai traumas sekas, uzlabot veselību, dzīves kvalitāti un samazināt veselības aprūpes pakalpojumu izmantošanu. Rehabilitācija ir nepārtraukts process un tā sākas ar diagnozes uzstādīšanas brīdi</w:t>
            </w:r>
            <w:r w:rsidRPr="003761D5">
              <w:rPr>
                <w:rStyle w:val="FootnoteReference"/>
                <w:rFonts w:ascii="Times New Roman" w:hAnsi="Times New Roman" w:cs="Times New Roman"/>
                <w:bCs/>
                <w:lang w:bidi="lo-LA"/>
              </w:rPr>
              <w:footnoteReference w:id="8"/>
            </w:r>
            <w:r w:rsidRPr="003761D5">
              <w:rPr>
                <w:rFonts w:ascii="Times New Roman" w:hAnsi="Times New Roman" w:cs="Times New Roman"/>
                <w:bCs/>
                <w:lang w:bidi="lo-LA"/>
              </w:rPr>
              <w:t xml:space="preserve">. Tādējādi ir būtiski, lai šī iespēja netiktu atņemtu tajā brīdī, kad to pārtraukšana var radīt negatīvu ietekmi uz bērna veselības stāvoklis, radot varbūtību tam atkal pasliktināties. </w:t>
            </w:r>
          </w:p>
          <w:p w14:paraId="2CF8DC0A" w14:textId="47A2F6C7" w:rsidR="001F106F" w:rsidRPr="003761D5" w:rsidRDefault="001F106F" w:rsidP="001F2EE3">
            <w:pPr>
              <w:autoSpaceDE w:val="0"/>
              <w:autoSpaceDN w:val="0"/>
              <w:adjustRightInd w:val="0"/>
              <w:spacing w:after="0" w:line="240" w:lineRule="auto"/>
              <w:ind w:left="113" w:right="120"/>
              <w:jc w:val="both"/>
              <w:rPr>
                <w:rFonts w:ascii="Times New Roman" w:hAnsi="Times New Roman" w:cs="Times New Roman"/>
                <w:bCs/>
                <w:lang w:bidi="lo-LA"/>
              </w:rPr>
            </w:pPr>
            <w:r w:rsidRPr="003761D5">
              <w:rPr>
                <w:rFonts w:ascii="Times New Roman" w:hAnsi="Times New Roman" w:cs="Times New Roman"/>
                <w:bCs/>
                <w:lang w:bidi="lo-LA"/>
              </w:rPr>
              <w:t>Papildu</w:t>
            </w:r>
            <w:r w:rsidR="00F158C7" w:rsidRPr="003761D5">
              <w:rPr>
                <w:rFonts w:ascii="Times New Roman" w:hAnsi="Times New Roman" w:cs="Times New Roman"/>
                <w:bCs/>
                <w:lang w:bidi="lo-LA"/>
              </w:rPr>
              <w:t>s</w:t>
            </w:r>
            <w:r w:rsidRPr="003761D5">
              <w:rPr>
                <w:rFonts w:ascii="Times New Roman" w:hAnsi="Times New Roman" w:cs="Times New Roman"/>
                <w:bCs/>
                <w:lang w:bidi="lo-LA"/>
              </w:rPr>
              <w:t xml:space="preserve"> iepriekšminētajam, atbilstoši MK noteikumiem Nr. 805, bērniem un pieaugušajiem atšķiras invaliditātes noteikšanas pamati un kritēriji, t.i., bērniem</w:t>
            </w:r>
            <w:proofErr w:type="gramStart"/>
            <w:r w:rsidRPr="003761D5">
              <w:rPr>
                <w:rFonts w:ascii="Times New Roman" w:hAnsi="Times New Roman" w:cs="Times New Roman"/>
                <w:bCs/>
                <w:lang w:bidi="lo-LA"/>
              </w:rPr>
              <w:t xml:space="preserve"> līdz 17 gadu vecumam (ieskaitot)</w:t>
            </w:r>
            <w:proofErr w:type="gramEnd"/>
            <w:r w:rsidRPr="003761D5">
              <w:rPr>
                <w:rFonts w:ascii="Times New Roman" w:hAnsi="Times New Roman" w:cs="Times New Roman"/>
                <w:bCs/>
                <w:lang w:bidi="lo-LA"/>
              </w:rPr>
              <w:t xml:space="preserve"> invaliditāti un tās termiņu nosaka pēc tieši šai mērķa grupai noteiktiem kritērijiem (MK noteikumu Nr. 805 4. pielikums), savukārt personai pēc 18 gadu vecuma, izmantojot pilngadīgu personu veselības traucējumu un funkcionālo spēju novērtēšanas kritērijus (MK noteikumu Nr. 805 5. pielikums), invaliditāti nosaka dalījumā pa invaliditātes grupām, un vērtējot darbspējas zaudējumu procentos, kā arī nosaka invaliditātes cēloni un termiņu.</w:t>
            </w:r>
          </w:p>
          <w:p w14:paraId="621E3A62" w14:textId="5B2B9B8A" w:rsidR="001F106F" w:rsidRPr="003761D5" w:rsidRDefault="001F106F" w:rsidP="001F2EE3">
            <w:pPr>
              <w:spacing w:after="0" w:line="240" w:lineRule="auto"/>
              <w:ind w:left="113" w:right="120"/>
              <w:jc w:val="both"/>
              <w:rPr>
                <w:rFonts w:ascii="Times New Roman" w:hAnsi="Times New Roman" w:cs="Times New Roman"/>
                <w:bCs/>
                <w:lang w:bidi="lo-LA"/>
              </w:rPr>
            </w:pPr>
            <w:r w:rsidRPr="003761D5">
              <w:rPr>
                <w:rFonts w:ascii="Times New Roman" w:hAnsi="Times New Roman" w:cs="Times New Roman"/>
                <w:bCs/>
                <w:lang w:bidi="lo-LA"/>
              </w:rPr>
              <w:t>Lai nodrošinātu, ka bērnam ar funkcionāliem traucējumiem iepriekšminētajos gadījumos (kad invaliditāte netiek atkārtoti noteikta</w:t>
            </w:r>
            <w:proofErr w:type="gramStart"/>
            <w:r w:rsidRPr="003761D5">
              <w:rPr>
                <w:rFonts w:ascii="Times New Roman" w:hAnsi="Times New Roman" w:cs="Times New Roman"/>
                <w:bCs/>
                <w:lang w:bidi="lo-LA"/>
              </w:rPr>
              <w:t xml:space="preserve"> vai netiek noteiktā pēc pilngadības sasniegšanas</w:t>
            </w:r>
            <w:proofErr w:type="gramEnd"/>
            <w:r w:rsidRPr="003761D5">
              <w:rPr>
                <w:rFonts w:ascii="Times New Roman" w:hAnsi="Times New Roman" w:cs="Times New Roman"/>
                <w:bCs/>
                <w:lang w:bidi="lo-LA"/>
              </w:rPr>
              <w:t xml:space="preserve">) nepārtrūktu atbalsta sniegšana, noteiktā pakalpojuma sniegšanas laiks, ritms un režīms, paredzēts noteikt, ka sociālās rehabilitācijas pakalpojuma sniegšanas izmaksas kompensācijas saņemšanai ir attiecināmas to rašanās brīdī, t.sk. ir iespējami gadījumi, kad izmaksa projektu ietvaros par sociālās rehabilitācijas  pakalpojuma nodrošināšanu būs radušās pirms grozījumu spēkā stāšanās. Taču minētais nosacījums uzskatāms kā labvēlīga norma attiecībā pret bērniem, kam pastāv funkcionēšanas ierobežojumi. Turklāt arī tiktu ievērots līdztiesības un tiesiskās paļāvības princips, kad bērnam sniedzams atbalsts arī gadījumos, kad invaliditāte netiek noteikta, bet paliek tiesības saņemt atbalsta plānā noteiktos sociālās rehabilitācijas pakalpojumus tādā intensitātē un ar tādu regularitāti, kas balstīta uz bērna individuālām vajadzībām un sniedz vispozitīvāko ieguldījumu bērna sociālo prasmju un funkcionēšanas spēju uzturēšanā un uzlabošanā.  </w:t>
            </w:r>
          </w:p>
          <w:p w14:paraId="1996775A" w14:textId="59A6A265" w:rsidR="0015291D" w:rsidRPr="003761D5" w:rsidRDefault="001F106F" w:rsidP="001F106F">
            <w:pPr>
              <w:pStyle w:val="ListParagraph"/>
              <w:numPr>
                <w:ilvl w:val="0"/>
                <w:numId w:val="10"/>
              </w:numPr>
              <w:spacing w:after="0" w:line="240" w:lineRule="auto"/>
              <w:ind w:left="110" w:right="109" w:firstLine="0"/>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t>precizē MK noteikumu Nr. 313 42.</w:t>
            </w:r>
            <w:r w:rsidRPr="003761D5">
              <w:rPr>
                <w:rFonts w:ascii="Times New Roman" w:eastAsia="Times New Roman" w:hAnsi="Times New Roman" w:cs="Times New Roman"/>
                <w:vertAlign w:val="superscript"/>
                <w:lang w:eastAsia="lv-LV"/>
              </w:rPr>
              <w:t>2</w:t>
            </w:r>
            <w:r w:rsidRPr="003761D5">
              <w:rPr>
                <w:rFonts w:ascii="Times New Roman" w:eastAsia="Times New Roman" w:hAnsi="Times New Roman" w:cs="Times New Roman"/>
                <w:lang w:eastAsia="lv-LV"/>
              </w:rPr>
              <w:t xml:space="preserve"> punktu. Līdzšinēji šis punkts noteica, ka bērni ar funkcionāliem traucējumiem un viņu likumiskie pārstāvji vai audžuģimenes nevarēs saņemt atbalstu jaunajā </w:t>
            </w:r>
            <w:r w:rsidRPr="003761D5">
              <w:rPr>
                <w:rFonts w:ascii="Times New Roman" w:eastAsia="Times New Roman" w:hAnsi="Times New Roman" w:cs="Times New Roman"/>
                <w:lang w:eastAsia="lv-LV"/>
              </w:rPr>
              <w:lastRenderedPageBreak/>
              <w:t>9.2.2.3. pasākumā</w:t>
            </w:r>
            <w:r w:rsidRPr="003761D5">
              <w:rPr>
                <w:rStyle w:val="FootnoteReference"/>
                <w:rFonts w:ascii="Times New Roman" w:eastAsia="Times New Roman" w:hAnsi="Times New Roman" w:cs="Times New Roman"/>
                <w:lang w:eastAsia="lv-LV"/>
              </w:rPr>
              <w:footnoteReference w:id="9"/>
            </w:r>
            <w:r w:rsidRPr="003761D5">
              <w:rPr>
                <w:rFonts w:ascii="Times New Roman" w:eastAsia="Times New Roman" w:hAnsi="Times New Roman" w:cs="Times New Roman"/>
                <w:lang w:eastAsia="lv-LV"/>
              </w:rPr>
              <w:t xml:space="preserve">, ja šīs personas ir uzsākušas dalību 9.2.2.1. pasākumā </w:t>
            </w:r>
            <w:proofErr w:type="gramStart"/>
            <w:r w:rsidRPr="003761D5">
              <w:rPr>
                <w:rFonts w:ascii="Times New Roman" w:eastAsia="Times New Roman" w:hAnsi="Times New Roman" w:cs="Times New Roman"/>
                <w:lang w:eastAsia="lv-LV"/>
              </w:rPr>
              <w:t>(</w:t>
            </w:r>
            <w:proofErr w:type="gramEnd"/>
            <w:r w:rsidRPr="003761D5">
              <w:rPr>
                <w:rFonts w:ascii="Times New Roman" w:eastAsia="Times New Roman" w:hAnsi="Times New Roman" w:cs="Times New Roman"/>
                <w:lang w:eastAsia="lv-LV"/>
              </w:rPr>
              <w:t>uzsākot darbu pie jaunā 9.2.2.3. pasākuma ieviešanas nosacījumu izstrādes, sākotnēji tika izvirzīts nosacījums, ka bērns ar funkcionāliem traucējumiem varēs saņemt atbalstu tikai vienā pasākumā – vai nu 9.2.2.1. pasākumā, vai jaunajā 9.2.2.3. pasākumā).</w:t>
            </w:r>
            <w:r w:rsidRPr="003761D5">
              <w:t xml:space="preserve"> </w:t>
            </w:r>
            <w:r w:rsidRPr="003761D5">
              <w:rPr>
                <w:rFonts w:ascii="Times New Roman" w:eastAsia="Times New Roman" w:hAnsi="Times New Roman" w:cs="Times New Roman"/>
                <w:lang w:eastAsia="lv-LV"/>
              </w:rPr>
              <w:t xml:space="preserve">Minētā nosacījuma izpildei būtu nepieciešams nodrošināt mērķa grupas personu (bērnu ar funkcionāliem traucējumiem) uzskaiti abos pasākumos un pārbaudi pirms iesaistes vienā vai otrā pasākumā. Taču šāda mērķa grupas personu iesaistes pārbaude pirms dalības uzsākšanas pasākumā šobrīd tehnisku iemeslu dēļ (nav attiecīgu IT risinājumu) nav īstenojama. Pēc konsultācijām ar vadošo iestādi un sadarbības iestādi Labklājības ministrija pieņēma lēmumu atteikties no nosacījuma par mērķa grupas personas iesaisti tikai vienā no pasākumiem un mērķa grupas personu uzskaiti nodrošināt katra projekta līmenī. Šāds risinājums </w:t>
            </w:r>
            <w:r w:rsidRPr="003761D5">
              <w:rPr>
                <w:rFonts w:ascii="Times New Roman" w:hAnsi="Times New Roman"/>
              </w:rPr>
              <w:t>veicinās bērnu ar funkcionāliem traucējumiem sociālo prasmju un funkcionālo spēju pilnveidošanu, jo bērnam tiks nodrošināts plašāks pakalpojumu klāsts, vai nodrošinātas vairāk attiecīga pakalpojuma sniegšanas reizes (piemēram, bērns varēs saņemt 40 sociālās rehabilitācijas pakalpojuma sniegšanas reizes 9.2.2.1. pasākuma ietvaros un papildu 40 pakalpojuma sniegšanas reizes 9.2.2.3. pasākuma ietvaros)</w:t>
            </w:r>
            <w:r w:rsidRPr="003761D5">
              <w:rPr>
                <w:rFonts w:ascii="Times New Roman" w:eastAsia="Times New Roman" w:hAnsi="Times New Roman" w:cs="Times New Roman"/>
                <w:lang w:eastAsia="lv-LV"/>
              </w:rPr>
              <w:t>. Šobrīd esošo DI pasākuma ietvaros paredzēto pakalpojumu apjomu atbalsts mērķa grupas personai ir ierobežots un nav pietiekošs, lai</w:t>
            </w:r>
            <w:r w:rsidRPr="003761D5">
              <w:rPr>
                <w:rFonts w:ascii="Times New Roman" w:eastAsia="Times New Roman" w:hAnsi="Times New Roman" w:cs="Times New Roman"/>
                <w:bCs/>
                <w:lang w:eastAsia="lv-LV"/>
              </w:rPr>
              <w:t xml:space="preserve"> uzlabotu un uzturētu bērna optimālo fizisko, sensoro, intelektuālo un sociālo funkcionēšanas līmeni.</w:t>
            </w:r>
            <w:r w:rsidRPr="003761D5">
              <w:rPr>
                <w:rFonts w:ascii="Times New Roman" w:eastAsia="Times New Roman" w:hAnsi="Times New Roman" w:cs="Times New Roman"/>
                <w:lang w:eastAsia="lv-LV"/>
              </w:rPr>
              <w:t xml:space="preserve"> Ņemot vērā iepriekšminēto, MK noteikumu Nr. 313 49.</w:t>
            </w:r>
            <w:r w:rsidRPr="003761D5">
              <w:rPr>
                <w:rFonts w:ascii="Times New Roman" w:eastAsia="Times New Roman" w:hAnsi="Times New Roman" w:cs="Times New Roman"/>
                <w:vertAlign w:val="superscript"/>
                <w:lang w:eastAsia="lv-LV"/>
              </w:rPr>
              <w:t>2</w:t>
            </w:r>
            <w:r w:rsidRPr="003761D5">
              <w:rPr>
                <w:rFonts w:ascii="Times New Roman" w:eastAsia="Times New Roman" w:hAnsi="Times New Roman" w:cs="Times New Roman"/>
                <w:lang w:eastAsia="lv-LV"/>
              </w:rPr>
              <w:t> punkts tiek precizēts, neparedzot demarkāciju ar jauno 9.2.2.3. pasākumu</w:t>
            </w:r>
            <w:r w:rsidR="0015291D" w:rsidRPr="003761D5">
              <w:rPr>
                <w:rFonts w:ascii="Times New Roman" w:eastAsia="Times New Roman" w:hAnsi="Times New Roman" w:cs="Times New Roman"/>
                <w:lang w:eastAsia="lv-LV"/>
              </w:rPr>
              <w:t xml:space="preserve">. To, vai </w:t>
            </w:r>
            <w:r w:rsidR="00672F99" w:rsidRPr="003761D5">
              <w:rPr>
                <w:rFonts w:ascii="Times New Roman" w:eastAsia="Times New Roman" w:hAnsi="Times New Roman" w:cs="Times New Roman"/>
                <w:lang w:eastAsia="lv-LV"/>
              </w:rPr>
              <w:t>bērns ar FT</w:t>
            </w:r>
            <w:r w:rsidR="0015291D" w:rsidRPr="003761D5">
              <w:rPr>
                <w:rFonts w:ascii="Times New Roman" w:eastAsia="Times New Roman" w:hAnsi="Times New Roman" w:cs="Times New Roman"/>
                <w:lang w:eastAsia="lv-LV"/>
              </w:rPr>
              <w:t xml:space="preserve"> vienlaicīgi  (vienā un tajā pašā laikā) nesaņem sabiedrībā balstītu sociālo pakalpojumu 9.2.2.1. un 9.2.2.3.pasākumā, pārbaudīs sadarbības iestāde, izskatot abu minēto pasākumu projektu maksājumus pamatojošos dokumentus</w:t>
            </w:r>
            <w:r w:rsidR="00C84F96" w:rsidRPr="003761D5">
              <w:rPr>
                <w:rFonts w:ascii="Times New Roman" w:eastAsia="Times New Roman" w:hAnsi="Times New Roman" w:cs="Times New Roman"/>
                <w:lang w:eastAsia="lv-LV"/>
              </w:rPr>
              <w:t xml:space="preserve"> reizi kalendārajā gadā</w:t>
            </w:r>
            <w:r w:rsidR="0015291D" w:rsidRPr="003761D5">
              <w:rPr>
                <w:rFonts w:ascii="Times New Roman" w:eastAsia="Times New Roman" w:hAnsi="Times New Roman" w:cs="Times New Roman"/>
                <w:lang w:eastAsia="lv-LV"/>
              </w:rPr>
              <w:t xml:space="preserve">. </w:t>
            </w:r>
            <w:r w:rsidR="00672F99" w:rsidRPr="003761D5">
              <w:rPr>
                <w:rFonts w:ascii="Times New Roman" w:eastAsia="Times New Roman" w:hAnsi="Times New Roman" w:cs="Times New Roman"/>
                <w:lang w:eastAsia="lv-LV"/>
              </w:rPr>
              <w:t>Lai sadarbības iestāde varētu pārliecināties, ka bērns ar FT vienā un tajā pašā laikā nesaņem sabiedrībā balstītu sociālo pakalpojumu, MK noteikumu projekts papildināt</w:t>
            </w:r>
            <w:r w:rsidR="008F1A44" w:rsidRPr="003761D5">
              <w:rPr>
                <w:rFonts w:ascii="Times New Roman" w:eastAsia="Times New Roman" w:hAnsi="Times New Roman" w:cs="Times New Roman"/>
                <w:lang w:eastAsia="lv-LV"/>
              </w:rPr>
              <w:t>s</w:t>
            </w:r>
            <w:r w:rsidR="00672F99" w:rsidRPr="003761D5">
              <w:rPr>
                <w:rFonts w:ascii="Times New Roman" w:eastAsia="Times New Roman" w:hAnsi="Times New Roman" w:cs="Times New Roman"/>
                <w:lang w:eastAsia="lv-LV"/>
              </w:rPr>
              <w:t xml:space="preserve"> ar pienākumu sadarbības partneriem (pašvaldībai) veikt uzskaiti par bērnam ar FT sniegtaji</w:t>
            </w:r>
            <w:r w:rsidR="008F1A44" w:rsidRPr="003761D5">
              <w:rPr>
                <w:rFonts w:ascii="Times New Roman" w:eastAsia="Times New Roman" w:hAnsi="Times New Roman" w:cs="Times New Roman"/>
                <w:lang w:eastAsia="lv-LV"/>
              </w:rPr>
              <w:t>em pakalpojumiem pilnās stundās</w:t>
            </w:r>
            <w:r w:rsidR="001551FF" w:rsidRPr="003761D5">
              <w:rPr>
                <w:rFonts w:ascii="Times New Roman" w:eastAsia="Times New Roman" w:hAnsi="Times New Roman" w:cs="Times New Roman"/>
                <w:lang w:eastAsia="lv-LV"/>
              </w:rPr>
              <w:t xml:space="preserve"> vai “atelpas brīža” pakalpojuma gadījumā - </w:t>
            </w:r>
            <w:r w:rsidR="00A94957" w:rsidRPr="003761D5">
              <w:rPr>
                <w:rFonts w:ascii="Times New Roman" w:eastAsia="Times New Roman" w:hAnsi="Times New Roman" w:cs="Times New Roman"/>
                <w:lang w:eastAsia="lv-LV"/>
              </w:rPr>
              <w:t>diennaktīs</w:t>
            </w:r>
            <w:r w:rsidR="008F1A44" w:rsidRPr="003761D5">
              <w:rPr>
                <w:rFonts w:ascii="Times New Roman" w:eastAsia="Times New Roman" w:hAnsi="Times New Roman" w:cs="Times New Roman"/>
                <w:lang w:eastAsia="lv-LV"/>
              </w:rPr>
              <w:t>. Šāds pienākums paredzēts arī finansējuma saņēmējiem 9.2.2.3.pasākuma ietvaros.</w:t>
            </w:r>
            <w:r w:rsidR="001F2EE3" w:rsidRPr="003761D5">
              <w:t xml:space="preserve"> </w:t>
            </w:r>
            <w:r w:rsidR="001F2EE3" w:rsidRPr="003761D5">
              <w:rPr>
                <w:rFonts w:ascii="Times New Roman" w:hAnsi="Times New Roman" w:cs="Times New Roman"/>
              </w:rPr>
              <w:t>Informāciju par bērnam ar FT sniegtā pakalpojuma ilgumu uzglabās sadarbības partneris, nepieciešamības gadījumā to sniedzot šo informāciju finansējuma saņēmējam vai sadarbības iestādei.</w:t>
            </w:r>
          </w:p>
          <w:p w14:paraId="234BFD43" w14:textId="25F2BC9F" w:rsidR="001F106F" w:rsidRPr="003761D5" w:rsidRDefault="0015291D" w:rsidP="001F2EE3">
            <w:pPr>
              <w:pStyle w:val="ListParagraph"/>
              <w:spacing w:after="0" w:line="240" w:lineRule="auto"/>
              <w:ind w:left="110" w:right="109"/>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lastRenderedPageBreak/>
              <w:t>V</w:t>
            </w:r>
            <w:r w:rsidR="001F106F" w:rsidRPr="003761D5">
              <w:rPr>
                <w:rFonts w:ascii="Times New Roman" w:eastAsia="Times New Roman" w:hAnsi="Times New Roman" w:cs="Times New Roman"/>
                <w:lang w:eastAsia="lv-LV"/>
              </w:rPr>
              <w:t xml:space="preserve">ienlaikus </w:t>
            </w:r>
            <w:r w:rsidRPr="003761D5">
              <w:rPr>
                <w:rFonts w:ascii="Times New Roman" w:eastAsia="Times New Roman" w:hAnsi="Times New Roman" w:cs="Times New Roman"/>
                <w:lang w:eastAsia="lv-LV"/>
              </w:rPr>
              <w:t xml:space="preserve">MK noteikumu projekts </w:t>
            </w:r>
            <w:r w:rsidR="001F106F" w:rsidRPr="003761D5">
              <w:rPr>
                <w:rFonts w:ascii="Times New Roman" w:eastAsia="Times New Roman" w:hAnsi="Times New Roman" w:cs="Times New Roman"/>
                <w:lang w:eastAsia="lv-LV"/>
              </w:rPr>
              <w:t>nosaka demarkāciju bērnu ar funkcionāliem traucējumiem un viņu likumisko pārstāvju vai audžuģimenes un pilngadīgu personu ar garīga rakstura traucējumiem iesaistei 9.2.2.1. pasākumā un 9.2.2.2. pasākumā</w:t>
            </w:r>
            <w:r w:rsidR="001F106F" w:rsidRPr="003761D5">
              <w:rPr>
                <w:rStyle w:val="FootnoteReference"/>
                <w:rFonts w:ascii="Times New Roman" w:eastAsia="Times New Roman" w:hAnsi="Times New Roman" w:cs="Times New Roman"/>
                <w:lang w:eastAsia="lv-LV"/>
              </w:rPr>
              <w:footnoteReference w:id="10"/>
            </w:r>
            <w:r w:rsidR="001F106F" w:rsidRPr="003761D5">
              <w:rPr>
                <w:rFonts w:ascii="Times New Roman" w:eastAsia="Times New Roman" w:hAnsi="Times New Roman" w:cs="Times New Roman"/>
                <w:lang w:eastAsia="lv-LV"/>
              </w:rPr>
              <w:t xml:space="preserve">. 9.2.2.2. pasākuma ietvaros tiks izstrādāts sabiedrībā balstītu sociālo pakalpojumu finansēšanas mehānisma apraksts un ieviešanas metodika, kā arī īstenoti šo finansēšanas mehānismu (individuālā budžeta) </w:t>
            </w:r>
            <w:proofErr w:type="spellStart"/>
            <w:r w:rsidR="001F106F" w:rsidRPr="003761D5">
              <w:rPr>
                <w:rFonts w:ascii="Times New Roman" w:eastAsia="Times New Roman" w:hAnsi="Times New Roman" w:cs="Times New Roman"/>
                <w:lang w:eastAsia="lv-LV"/>
              </w:rPr>
              <w:t>izmēģinājumprojekti</w:t>
            </w:r>
            <w:proofErr w:type="spellEnd"/>
            <w:r w:rsidR="001F106F" w:rsidRPr="003761D5">
              <w:rPr>
                <w:rFonts w:ascii="Times New Roman" w:eastAsia="Times New Roman" w:hAnsi="Times New Roman" w:cs="Times New Roman"/>
                <w:lang w:eastAsia="lv-LV"/>
              </w:rPr>
              <w:t xml:space="preserve">. Tiks veikti divi  individuālā  budžeta </w:t>
            </w:r>
            <w:proofErr w:type="spellStart"/>
            <w:r w:rsidR="001F106F" w:rsidRPr="003761D5">
              <w:rPr>
                <w:rFonts w:ascii="Times New Roman" w:eastAsia="Times New Roman" w:hAnsi="Times New Roman" w:cs="Times New Roman"/>
                <w:lang w:eastAsia="lv-LV"/>
              </w:rPr>
              <w:t>izmēģinājumprojekti</w:t>
            </w:r>
            <w:proofErr w:type="spellEnd"/>
            <w:r w:rsidR="001F106F" w:rsidRPr="003761D5">
              <w:rPr>
                <w:rFonts w:ascii="Times New Roman" w:eastAsia="Times New Roman" w:hAnsi="Times New Roman" w:cs="Times New Roman"/>
                <w:lang w:eastAsia="lv-LV"/>
              </w:rPr>
              <w:t xml:space="preserve">: viens – iesaistot 100 bērnus ar funkcionāliem traucējumiem, otrs – iesaistot 200 pilngadīgas personas ar garīga rakstura traucējumiem, kurām individuālo vajadzību izvērtējums ir veikts 9.2.2.1.pasākuma ietvaros. Individuālā budžeta modeļa </w:t>
            </w:r>
            <w:proofErr w:type="spellStart"/>
            <w:r w:rsidR="001F106F" w:rsidRPr="003761D5">
              <w:rPr>
                <w:rFonts w:ascii="Times New Roman" w:eastAsia="Times New Roman" w:hAnsi="Times New Roman" w:cs="Times New Roman"/>
                <w:lang w:eastAsia="lv-LV"/>
              </w:rPr>
              <w:t>izmēģinājumprojekts</w:t>
            </w:r>
            <w:proofErr w:type="spellEnd"/>
            <w:r w:rsidR="001F106F" w:rsidRPr="003761D5">
              <w:rPr>
                <w:rFonts w:ascii="Times New Roman" w:eastAsia="Times New Roman" w:hAnsi="Times New Roman" w:cs="Times New Roman"/>
                <w:lang w:eastAsia="lv-LV"/>
              </w:rPr>
              <w:t xml:space="preserve"> paredz vienu gadu finansēt mērķa grupas personai visus individuālajā atbalsta plānā norādītos pakalpojumus pilnā apmērā. I</w:t>
            </w:r>
            <w:r w:rsidR="001F106F" w:rsidRPr="003761D5">
              <w:rPr>
                <w:rFonts w:ascii="Times New Roman" w:hAnsi="Times New Roman" w:cs="Times New Roman"/>
              </w:rPr>
              <w:t>ndividuālais budžets pēc būtības ir kopējā naudas summa, kas personai ir piešķirta, lai apmierinātu viņas vajadzības, kas noteiktas novērtējuma procesā, izmantojot atbilstoši šīm vajadzībām piemeklētus dažādus sabiedrībā balstītus sociālos pakalpojumus. Lai sekmīgi notestētu individuālā budžeta modeli un iegūtu korektus, pilnīgus datus par individuālā budžeta modeļa izmaksām, kā arī kopskatu par mērķa grupas personas vajadzībām un novērtētu, kādā mērā individuālā budžeta modelis apmierina šo bērnu</w:t>
            </w:r>
            <w:r w:rsidR="001F106F" w:rsidRPr="003761D5">
              <w:t xml:space="preserve"> </w:t>
            </w:r>
            <w:r w:rsidR="001F106F" w:rsidRPr="003761D5">
              <w:rPr>
                <w:rFonts w:ascii="Times New Roman" w:hAnsi="Times New Roman" w:cs="Times New Roman"/>
              </w:rPr>
              <w:t>vai pilngadīgo personu vajadzības, nepieciešams, lai visi piešķirtie sabiedrībā balstītie sociālie pakalpojumi tiktu saņemti individuālā budžeta modeļa ietvaros.</w:t>
            </w:r>
            <w:r w:rsidR="001F106F" w:rsidRPr="003761D5">
              <w:rPr>
                <w:rFonts w:ascii="Helv" w:hAnsi="Helv" w:cs="Helv"/>
                <w:sz w:val="20"/>
                <w:szCs w:val="20"/>
              </w:rPr>
              <w:t xml:space="preserve"> </w:t>
            </w:r>
            <w:r w:rsidR="001F106F" w:rsidRPr="003761D5">
              <w:rPr>
                <w:rFonts w:ascii="Times New Roman" w:eastAsia="Times New Roman" w:hAnsi="Times New Roman" w:cs="Times New Roman"/>
                <w:lang w:eastAsia="lv-LV"/>
              </w:rPr>
              <w:t xml:space="preserve">Līdz ar to ir būtiski, lai 9.2.2.2. pasākuma </w:t>
            </w:r>
            <w:proofErr w:type="spellStart"/>
            <w:r w:rsidR="001F106F" w:rsidRPr="003761D5">
              <w:rPr>
                <w:rFonts w:ascii="Times New Roman" w:eastAsia="Times New Roman" w:hAnsi="Times New Roman" w:cs="Times New Roman"/>
                <w:lang w:eastAsia="lv-LV"/>
              </w:rPr>
              <w:t>izmēģinājumprojektā</w:t>
            </w:r>
            <w:proofErr w:type="spellEnd"/>
            <w:r w:rsidR="001F106F" w:rsidRPr="003761D5">
              <w:rPr>
                <w:rFonts w:ascii="Times New Roman" w:eastAsia="Times New Roman" w:hAnsi="Times New Roman" w:cs="Times New Roman"/>
                <w:lang w:eastAsia="lv-LV"/>
              </w:rPr>
              <w:t xml:space="preserve"> piedalītos tikai tādas mērķa grupas personas, kuras vienlaikus nesaņem sabiedrībā balstītus sociālos pakalpojumus no citiem finansēšanas avotiem, t.sk., 9.2.2.1. pasākuma ietvaros. Pēc </w:t>
            </w:r>
            <w:proofErr w:type="spellStart"/>
            <w:r w:rsidR="001F106F" w:rsidRPr="003761D5">
              <w:rPr>
                <w:rFonts w:ascii="Times New Roman" w:eastAsia="Times New Roman" w:hAnsi="Times New Roman" w:cs="Times New Roman"/>
                <w:lang w:eastAsia="lv-LV"/>
              </w:rPr>
              <w:t>izmēģinājumprojekta</w:t>
            </w:r>
            <w:proofErr w:type="spellEnd"/>
            <w:r w:rsidR="001F106F" w:rsidRPr="003761D5">
              <w:rPr>
                <w:rFonts w:ascii="Times New Roman" w:eastAsia="Times New Roman" w:hAnsi="Times New Roman" w:cs="Times New Roman"/>
                <w:lang w:eastAsia="lv-LV"/>
              </w:rPr>
              <w:t xml:space="preserve"> īstenošanas beigām tajā iesaistītās mērķa grupas personas varēs atjaunot dalību 9.2.2.1. pasākumā un turpināt saņemt atbalsta plānos noteiktos sabiedrībā balstītos sociālos pakalpojumus.</w:t>
            </w:r>
          </w:p>
          <w:p w14:paraId="255254FC" w14:textId="2E4759C9" w:rsidR="00B94996" w:rsidRPr="003761D5" w:rsidRDefault="004E1328" w:rsidP="001F106F">
            <w:pPr>
              <w:pStyle w:val="ListParagraph"/>
              <w:numPr>
                <w:ilvl w:val="0"/>
                <w:numId w:val="10"/>
              </w:numPr>
              <w:spacing w:after="0" w:line="240" w:lineRule="auto"/>
              <w:ind w:left="110" w:right="109" w:firstLine="0"/>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t>p</w:t>
            </w:r>
            <w:r w:rsidR="00DA6805" w:rsidRPr="003761D5">
              <w:rPr>
                <w:rFonts w:ascii="Times New Roman" w:eastAsia="Times New Roman" w:hAnsi="Times New Roman" w:cs="Times New Roman"/>
                <w:lang w:eastAsia="lv-LV"/>
              </w:rPr>
              <w:t xml:space="preserve">recizē </w:t>
            </w:r>
            <w:r w:rsidR="00721C0D" w:rsidRPr="003761D5">
              <w:rPr>
                <w:rFonts w:ascii="Times New Roman" w:eastAsia="Times New Roman" w:hAnsi="Times New Roman" w:cs="Times New Roman"/>
                <w:lang w:eastAsia="lv-LV"/>
              </w:rPr>
              <w:t>MK noteikumu Nr. 313 49. punkt</w:t>
            </w:r>
            <w:r w:rsidRPr="003761D5">
              <w:rPr>
                <w:rFonts w:ascii="Times New Roman" w:eastAsia="Times New Roman" w:hAnsi="Times New Roman" w:cs="Times New Roman"/>
                <w:lang w:eastAsia="lv-LV"/>
              </w:rPr>
              <w:t>u, pirmkārt, svītrojot</w:t>
            </w:r>
            <w:r w:rsidR="00721C0D" w:rsidRPr="003761D5">
              <w:rPr>
                <w:rFonts w:ascii="Times New Roman" w:eastAsia="Times New Roman" w:hAnsi="Times New Roman" w:cs="Times New Roman"/>
                <w:lang w:eastAsia="lv-LV"/>
              </w:rPr>
              <w:t xml:space="preserve"> ietverto nosacījumu par sabiedrībā balstītu sociālo pakalpojumu nodrošināšanu atbilstoši normatīvajiem aktiem par prasībām sociālo pakalpojumu sniedzējiem. </w:t>
            </w:r>
            <w:r w:rsidR="001255CC" w:rsidRPr="003761D5">
              <w:rPr>
                <w:rFonts w:ascii="Times New Roman" w:eastAsia="Times New Roman" w:hAnsi="Times New Roman" w:cs="Times New Roman"/>
                <w:lang w:eastAsia="lv-LV"/>
              </w:rPr>
              <w:t xml:space="preserve">Šādi grozījumi nepieciešami, jo </w:t>
            </w:r>
            <w:r w:rsidR="00DF4978" w:rsidRPr="003761D5">
              <w:rPr>
                <w:rFonts w:ascii="Times New Roman" w:eastAsia="Times New Roman" w:hAnsi="Times New Roman" w:cs="Times New Roman"/>
                <w:lang w:eastAsia="lv-LV"/>
              </w:rPr>
              <w:t xml:space="preserve">sabiedrībā balstītus sociālos pakalpojumus var sniegt </w:t>
            </w:r>
            <w:r w:rsidR="001255CC" w:rsidRPr="003761D5">
              <w:rPr>
                <w:rFonts w:ascii="Times New Roman" w:eastAsia="Times New Roman" w:hAnsi="Times New Roman" w:cs="Times New Roman"/>
                <w:lang w:eastAsia="lv-LV"/>
              </w:rPr>
              <w:t xml:space="preserve">tikai </w:t>
            </w:r>
            <w:r w:rsidR="00DF4978" w:rsidRPr="003761D5">
              <w:rPr>
                <w:rFonts w:ascii="Times New Roman" w:eastAsia="Times New Roman" w:hAnsi="Times New Roman" w:cs="Times New Roman"/>
                <w:lang w:eastAsia="lv-LV"/>
              </w:rPr>
              <w:t>sociālo pakalpojumu reģistrā reģistrēti pakalpojumu sniedzēji</w:t>
            </w:r>
            <w:r w:rsidR="00097E54" w:rsidRPr="003761D5">
              <w:rPr>
                <w:rFonts w:ascii="Times New Roman" w:eastAsia="Times New Roman" w:hAnsi="Times New Roman" w:cs="Times New Roman"/>
                <w:lang w:eastAsia="lv-LV"/>
              </w:rPr>
              <w:t xml:space="preserve"> un, lai reģistrētos </w:t>
            </w:r>
            <w:r w:rsidR="001255CC" w:rsidRPr="003761D5">
              <w:rPr>
                <w:rFonts w:ascii="Times New Roman" w:eastAsia="Times New Roman" w:hAnsi="Times New Roman" w:cs="Times New Roman"/>
                <w:lang w:eastAsia="lv-LV"/>
              </w:rPr>
              <w:t>sociālo pakalpojumu sniedzēju</w:t>
            </w:r>
            <w:r w:rsidR="00097E54" w:rsidRPr="003761D5">
              <w:rPr>
                <w:rFonts w:ascii="Times New Roman" w:eastAsia="Times New Roman" w:hAnsi="Times New Roman" w:cs="Times New Roman"/>
                <w:lang w:eastAsia="lv-LV"/>
              </w:rPr>
              <w:t xml:space="preserve"> reģistrā, sniegtajam pakalpojumam ir jāatbils</w:t>
            </w:r>
            <w:r w:rsidR="00443C23" w:rsidRPr="003761D5">
              <w:rPr>
                <w:rFonts w:ascii="Times New Roman" w:eastAsia="Times New Roman" w:hAnsi="Times New Roman" w:cs="Times New Roman"/>
                <w:lang w:eastAsia="lv-LV"/>
              </w:rPr>
              <w:t>t</w:t>
            </w:r>
            <w:r w:rsidR="00097E54" w:rsidRPr="003761D5">
              <w:rPr>
                <w:rFonts w:ascii="Times New Roman" w:eastAsia="Times New Roman" w:hAnsi="Times New Roman" w:cs="Times New Roman"/>
                <w:lang w:eastAsia="lv-LV"/>
              </w:rPr>
              <w:t xml:space="preserve"> prasībā</w:t>
            </w:r>
            <w:r w:rsidR="00443C23" w:rsidRPr="003761D5">
              <w:rPr>
                <w:rFonts w:ascii="Times New Roman" w:eastAsia="Times New Roman" w:hAnsi="Times New Roman" w:cs="Times New Roman"/>
                <w:lang w:eastAsia="lv-LV"/>
              </w:rPr>
              <w:t>m</w:t>
            </w:r>
            <w:r w:rsidR="00097E54" w:rsidRPr="003761D5">
              <w:rPr>
                <w:rFonts w:ascii="Times New Roman" w:eastAsia="Times New Roman" w:hAnsi="Times New Roman" w:cs="Times New Roman"/>
                <w:lang w:eastAsia="lv-LV"/>
              </w:rPr>
              <w:t xml:space="preserve"> sociālo</w:t>
            </w:r>
            <w:r w:rsidR="00E34A57" w:rsidRPr="003761D5">
              <w:rPr>
                <w:rFonts w:ascii="Times New Roman" w:eastAsia="Times New Roman" w:hAnsi="Times New Roman" w:cs="Times New Roman"/>
                <w:lang w:eastAsia="lv-LV"/>
              </w:rPr>
              <w:t xml:space="preserve"> </w:t>
            </w:r>
            <w:r w:rsidR="00E34A57" w:rsidRPr="003761D5">
              <w:rPr>
                <w:rFonts w:ascii="Times New Roman" w:eastAsia="Times New Roman" w:hAnsi="Times New Roman" w:cs="Times New Roman"/>
                <w:lang w:eastAsia="lv-LV"/>
              </w:rPr>
              <w:lastRenderedPageBreak/>
              <w:t>pakalpojumu sniedzējiem</w:t>
            </w:r>
            <w:r w:rsidR="00E34A57" w:rsidRPr="003761D5">
              <w:rPr>
                <w:rStyle w:val="FootnoteReference"/>
                <w:rFonts w:ascii="Times New Roman" w:eastAsia="Times New Roman" w:hAnsi="Times New Roman" w:cs="Times New Roman"/>
                <w:lang w:eastAsia="lv-LV"/>
              </w:rPr>
              <w:footnoteReference w:id="11"/>
            </w:r>
            <w:r w:rsidR="001255CC" w:rsidRPr="003761D5">
              <w:rPr>
                <w:rFonts w:ascii="Times New Roman" w:eastAsia="Times New Roman" w:hAnsi="Times New Roman" w:cs="Times New Roman"/>
                <w:lang w:eastAsia="lv-LV"/>
              </w:rPr>
              <w:t>. Līdz ar to</w:t>
            </w:r>
            <w:r w:rsidR="00443C23" w:rsidRPr="003761D5">
              <w:rPr>
                <w:rFonts w:ascii="Times New Roman" w:eastAsia="Times New Roman" w:hAnsi="Times New Roman" w:cs="Times New Roman"/>
                <w:lang w:eastAsia="lv-LV"/>
              </w:rPr>
              <w:t xml:space="preserve"> iepriekš minētais nosacījums par atbilstību prasībām sociālo pakalpojumu sniedzējiem </w:t>
            </w:r>
            <w:r w:rsidR="001255CC" w:rsidRPr="003761D5">
              <w:rPr>
                <w:rFonts w:ascii="Times New Roman" w:eastAsia="Times New Roman" w:hAnsi="Times New Roman" w:cs="Times New Roman"/>
                <w:lang w:eastAsia="lv-LV"/>
              </w:rPr>
              <w:t>MK noteikumos Nr.</w:t>
            </w:r>
            <w:r w:rsidR="00293377" w:rsidRPr="003761D5">
              <w:rPr>
                <w:rFonts w:ascii="Times New Roman" w:eastAsia="Times New Roman" w:hAnsi="Times New Roman" w:cs="Times New Roman"/>
                <w:lang w:eastAsia="lv-LV"/>
              </w:rPr>
              <w:t> </w:t>
            </w:r>
            <w:r w:rsidR="001255CC" w:rsidRPr="003761D5">
              <w:rPr>
                <w:rFonts w:ascii="Times New Roman" w:eastAsia="Times New Roman" w:hAnsi="Times New Roman" w:cs="Times New Roman"/>
                <w:lang w:eastAsia="lv-LV"/>
              </w:rPr>
              <w:t xml:space="preserve">313 </w:t>
            </w:r>
            <w:r w:rsidR="00443C23" w:rsidRPr="003761D5">
              <w:rPr>
                <w:rFonts w:ascii="Times New Roman" w:eastAsia="Times New Roman" w:hAnsi="Times New Roman" w:cs="Times New Roman"/>
                <w:lang w:eastAsia="lv-LV"/>
              </w:rPr>
              <w:t>nav nepieciešams</w:t>
            </w:r>
            <w:r w:rsidR="001255CC" w:rsidRPr="003761D5">
              <w:rPr>
                <w:rFonts w:ascii="Times New Roman" w:eastAsia="Times New Roman" w:hAnsi="Times New Roman" w:cs="Times New Roman"/>
                <w:lang w:eastAsia="lv-LV"/>
              </w:rPr>
              <w:t>.</w:t>
            </w:r>
            <w:r w:rsidRPr="003761D5">
              <w:rPr>
                <w:rFonts w:ascii="Times New Roman" w:eastAsia="Times New Roman" w:hAnsi="Times New Roman" w:cs="Times New Roman"/>
                <w:lang w:eastAsia="lv-LV"/>
              </w:rPr>
              <w:t xml:space="preserve"> Otrkārt, MK noteikumu Nr.</w:t>
            </w:r>
            <w:r w:rsidR="00293377"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313 49.</w:t>
            </w:r>
            <w:r w:rsidR="00293377"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punkts papildināts</w:t>
            </w:r>
            <w:r w:rsidR="00F84225" w:rsidRPr="003761D5">
              <w:rPr>
                <w:rFonts w:ascii="Times New Roman" w:eastAsia="Times New Roman" w:hAnsi="Times New Roman" w:cs="Times New Roman"/>
                <w:lang w:eastAsia="lv-LV"/>
              </w:rPr>
              <w:t xml:space="preserve"> ar nosacījumu, ka</w:t>
            </w:r>
            <w:r w:rsidRPr="003761D5">
              <w:rPr>
                <w:rFonts w:ascii="Times New Roman" w:eastAsia="Times New Roman" w:hAnsi="Times New Roman" w:cs="Times New Roman"/>
                <w:lang w:eastAsia="lv-LV"/>
              </w:rPr>
              <w:t xml:space="preserve"> </w:t>
            </w:r>
            <w:r w:rsidR="001160F9" w:rsidRPr="003761D5">
              <w:rPr>
                <w:rFonts w:ascii="Times New Roman" w:eastAsia="Times New Roman" w:hAnsi="Times New Roman" w:cs="Times New Roman"/>
                <w:lang w:eastAsia="lv-LV"/>
              </w:rPr>
              <w:t>noteikt</w:t>
            </w:r>
            <w:r w:rsidR="00F84225" w:rsidRPr="003761D5">
              <w:rPr>
                <w:rFonts w:ascii="Times New Roman" w:eastAsia="Times New Roman" w:hAnsi="Times New Roman" w:cs="Times New Roman"/>
                <w:lang w:eastAsia="lv-LV"/>
              </w:rPr>
              <w:t>us</w:t>
            </w:r>
            <w:r w:rsidRPr="003761D5">
              <w:rPr>
                <w:rFonts w:ascii="Times New Roman" w:eastAsia="Times New Roman" w:hAnsi="Times New Roman" w:cs="Times New Roman"/>
                <w:lang w:eastAsia="lv-LV"/>
              </w:rPr>
              <w:t xml:space="preserve"> sabiedrībā balstīt</w:t>
            </w:r>
            <w:r w:rsidR="00F84225" w:rsidRPr="003761D5">
              <w:rPr>
                <w:rFonts w:ascii="Times New Roman" w:eastAsia="Times New Roman" w:hAnsi="Times New Roman" w:cs="Times New Roman"/>
                <w:lang w:eastAsia="lv-LV"/>
              </w:rPr>
              <w:t>us</w:t>
            </w:r>
            <w:r w:rsidRPr="003761D5">
              <w:rPr>
                <w:rFonts w:ascii="Times New Roman" w:eastAsia="Times New Roman" w:hAnsi="Times New Roman" w:cs="Times New Roman"/>
                <w:lang w:eastAsia="lv-LV"/>
              </w:rPr>
              <w:t xml:space="preserve"> sociāl</w:t>
            </w:r>
            <w:r w:rsidR="00F84225" w:rsidRPr="003761D5">
              <w:rPr>
                <w:rFonts w:ascii="Times New Roman" w:eastAsia="Times New Roman" w:hAnsi="Times New Roman" w:cs="Times New Roman"/>
                <w:lang w:eastAsia="lv-LV"/>
              </w:rPr>
              <w:t>os</w:t>
            </w:r>
            <w:r w:rsidRPr="003761D5">
              <w:rPr>
                <w:rFonts w:ascii="Times New Roman" w:eastAsia="Times New Roman" w:hAnsi="Times New Roman" w:cs="Times New Roman"/>
                <w:lang w:eastAsia="lv-LV"/>
              </w:rPr>
              <w:t xml:space="preserve"> pakalpojum</w:t>
            </w:r>
            <w:r w:rsidR="00F84225" w:rsidRPr="003761D5">
              <w:rPr>
                <w:rFonts w:ascii="Times New Roman" w:eastAsia="Times New Roman" w:hAnsi="Times New Roman" w:cs="Times New Roman"/>
                <w:lang w:eastAsia="lv-LV"/>
              </w:rPr>
              <w:t>us</w:t>
            </w:r>
            <w:r w:rsidR="001160F9" w:rsidRPr="003761D5">
              <w:rPr>
                <w:rFonts w:ascii="Times New Roman" w:eastAsia="Times New Roman" w:hAnsi="Times New Roman" w:cs="Times New Roman"/>
                <w:lang w:eastAsia="lv-LV"/>
              </w:rPr>
              <w:t xml:space="preserve"> (speciālistu konsultācijas un individuālais atbalsts, atbalsta grupas un grupu nodarbības personām ar garīga rakstura traucējumiem, sociālās rehabilitācijas pakalpojumus bērniem ar funkcionāliem traucējumiem, viņu likumiskajiem pārstāvjiem un audžuģimenēm) var sniegt arī pakalpojumu sniedzēji, kas reģistrēti </w:t>
            </w:r>
            <w:r w:rsidR="002412A0" w:rsidRPr="003761D5">
              <w:rPr>
                <w:rFonts w:ascii="Times New Roman" w:eastAsia="Times New Roman" w:hAnsi="Times New Roman" w:cs="Times New Roman"/>
                <w:lang w:eastAsia="lv-LV"/>
              </w:rPr>
              <w:t>ārstniecības personu</w:t>
            </w:r>
            <w:r w:rsidR="000900FC" w:rsidRPr="003761D5">
              <w:rPr>
                <w:rFonts w:ascii="Times New Roman" w:eastAsia="Times New Roman" w:hAnsi="Times New Roman" w:cs="Times New Roman"/>
                <w:lang w:eastAsia="lv-LV"/>
              </w:rPr>
              <w:t xml:space="preserve"> un</w:t>
            </w:r>
            <w:r w:rsidR="002412A0" w:rsidRPr="003761D5">
              <w:rPr>
                <w:rFonts w:ascii="Times New Roman" w:eastAsia="Times New Roman" w:hAnsi="Times New Roman" w:cs="Times New Roman"/>
                <w:lang w:eastAsia="lv-LV"/>
              </w:rPr>
              <w:t xml:space="preserve"> ārstniecības </w:t>
            </w:r>
            <w:r w:rsidR="000F660E" w:rsidRPr="003761D5">
              <w:rPr>
                <w:rFonts w:ascii="Times New Roman" w:eastAsia="Times New Roman" w:hAnsi="Times New Roman" w:cs="Times New Roman"/>
                <w:lang w:eastAsia="lv-LV"/>
              </w:rPr>
              <w:t xml:space="preserve">atbalsta </w:t>
            </w:r>
            <w:r w:rsidR="002412A0" w:rsidRPr="003761D5">
              <w:rPr>
                <w:rFonts w:ascii="Times New Roman" w:eastAsia="Times New Roman" w:hAnsi="Times New Roman" w:cs="Times New Roman"/>
                <w:lang w:eastAsia="lv-LV"/>
              </w:rPr>
              <w:t xml:space="preserve">personu </w:t>
            </w:r>
            <w:r w:rsidR="00784D46" w:rsidRPr="003761D5">
              <w:rPr>
                <w:rFonts w:ascii="Times New Roman" w:eastAsia="Times New Roman" w:hAnsi="Times New Roman" w:cs="Times New Roman"/>
                <w:lang w:eastAsia="lv-LV"/>
              </w:rPr>
              <w:t>reģistrā</w:t>
            </w:r>
            <w:r w:rsidR="00565E9D" w:rsidRPr="003761D5">
              <w:rPr>
                <w:rFonts w:ascii="Times New Roman" w:eastAsia="Times New Roman" w:hAnsi="Times New Roman" w:cs="Times New Roman"/>
                <w:lang w:eastAsia="lv-LV"/>
              </w:rPr>
              <w:t>,</w:t>
            </w:r>
            <w:r w:rsidR="002412A0" w:rsidRPr="003761D5">
              <w:rPr>
                <w:rFonts w:ascii="Times New Roman" w:eastAsia="Times New Roman" w:hAnsi="Times New Roman" w:cs="Times New Roman"/>
                <w:lang w:eastAsia="lv-LV"/>
              </w:rPr>
              <w:t xml:space="preserve"> vai ārstniecības iestāžu reģistrā </w:t>
            </w:r>
            <w:r w:rsidR="00483638" w:rsidRPr="003761D5">
              <w:rPr>
                <w:rFonts w:ascii="Times New Roman" w:eastAsia="Times New Roman" w:hAnsi="Times New Roman" w:cs="Times New Roman"/>
                <w:lang w:eastAsia="lv-LV"/>
              </w:rPr>
              <w:t xml:space="preserve">vai </w:t>
            </w:r>
            <w:r w:rsidR="001160F9" w:rsidRPr="003761D5">
              <w:rPr>
                <w:rFonts w:ascii="Times New Roman" w:eastAsia="Times New Roman" w:hAnsi="Times New Roman" w:cs="Times New Roman"/>
                <w:lang w:eastAsia="lv-LV"/>
              </w:rPr>
              <w:t xml:space="preserve">psihologa pakalpojuma gadījumā – </w:t>
            </w:r>
            <w:r w:rsidR="00483638" w:rsidRPr="003761D5">
              <w:rPr>
                <w:rFonts w:ascii="Times New Roman" w:eastAsia="Times New Roman" w:hAnsi="Times New Roman" w:cs="Times New Roman"/>
                <w:lang w:eastAsia="lv-LV"/>
              </w:rPr>
              <w:t>psihologs, kur</w:t>
            </w:r>
            <w:r w:rsidR="000F660E" w:rsidRPr="003761D5">
              <w:rPr>
                <w:rFonts w:ascii="Times New Roman" w:eastAsia="Times New Roman" w:hAnsi="Times New Roman" w:cs="Times New Roman"/>
                <w:lang w:eastAsia="lv-LV"/>
              </w:rPr>
              <w:t>š</w:t>
            </w:r>
            <w:r w:rsidR="00483638" w:rsidRPr="003761D5">
              <w:rPr>
                <w:rFonts w:ascii="Times New Roman" w:eastAsia="Times New Roman" w:hAnsi="Times New Roman" w:cs="Times New Roman"/>
                <w:lang w:eastAsia="lv-LV"/>
              </w:rPr>
              <w:t xml:space="preserve"> atbilst</w:t>
            </w:r>
            <w:r w:rsidR="000900FC" w:rsidRPr="003761D5">
              <w:rPr>
                <w:rFonts w:ascii="Times New Roman" w:eastAsia="Times New Roman" w:hAnsi="Times New Roman" w:cs="Times New Roman"/>
                <w:lang w:eastAsia="lv-LV"/>
              </w:rPr>
              <w:t xml:space="preserve"> </w:t>
            </w:r>
            <w:r w:rsidR="003D2671" w:rsidRPr="003761D5">
              <w:rPr>
                <w:rFonts w:ascii="Times New Roman" w:eastAsia="Times New Roman" w:hAnsi="Times New Roman" w:cs="Times New Roman"/>
                <w:lang w:eastAsia="lv-LV"/>
              </w:rPr>
              <w:t xml:space="preserve">Psihologu likumā </w:t>
            </w:r>
            <w:r w:rsidR="00BC5529" w:rsidRPr="003761D5">
              <w:rPr>
                <w:rFonts w:ascii="Times New Roman" w:eastAsia="Times New Roman" w:hAnsi="Times New Roman" w:cs="Times New Roman"/>
                <w:lang w:eastAsia="lv-LV"/>
              </w:rPr>
              <w:t xml:space="preserve">(stājās spēkā no 01.01.2018.) </w:t>
            </w:r>
            <w:r w:rsidR="003D2671" w:rsidRPr="003761D5">
              <w:rPr>
                <w:rFonts w:ascii="Times New Roman" w:eastAsia="Times New Roman" w:hAnsi="Times New Roman" w:cs="Times New Roman"/>
                <w:lang w:eastAsia="lv-LV"/>
              </w:rPr>
              <w:t>noteiktaj</w:t>
            </w:r>
            <w:r w:rsidR="00B136A6" w:rsidRPr="003761D5">
              <w:rPr>
                <w:rFonts w:ascii="Times New Roman" w:eastAsia="Times New Roman" w:hAnsi="Times New Roman" w:cs="Times New Roman"/>
                <w:lang w:eastAsia="lv-LV"/>
              </w:rPr>
              <w:t>iem psihologu profesionālās darbības nosacījumiem</w:t>
            </w:r>
            <w:r w:rsidR="003D2671" w:rsidRPr="003761D5">
              <w:rPr>
                <w:rFonts w:ascii="Times New Roman" w:eastAsia="Times New Roman" w:hAnsi="Times New Roman" w:cs="Times New Roman"/>
                <w:lang w:eastAsia="lv-LV"/>
              </w:rPr>
              <w:t xml:space="preserve">. </w:t>
            </w:r>
            <w:r w:rsidR="00B94996" w:rsidRPr="003761D5">
              <w:rPr>
                <w:rFonts w:ascii="Times New Roman" w:eastAsia="Times New Roman" w:hAnsi="Times New Roman" w:cs="Times New Roman"/>
                <w:lang w:eastAsia="lv-LV"/>
              </w:rPr>
              <w:t>Minēt</w:t>
            </w:r>
            <w:r w:rsidR="00BC5529" w:rsidRPr="003761D5">
              <w:rPr>
                <w:rFonts w:ascii="Times New Roman" w:eastAsia="Times New Roman" w:hAnsi="Times New Roman" w:cs="Times New Roman"/>
                <w:lang w:eastAsia="lv-LV"/>
              </w:rPr>
              <w:t>os</w:t>
            </w:r>
            <w:r w:rsidR="00B94996" w:rsidRPr="003761D5">
              <w:rPr>
                <w:rFonts w:ascii="Times New Roman" w:eastAsia="Times New Roman" w:hAnsi="Times New Roman" w:cs="Times New Roman"/>
                <w:lang w:eastAsia="lv-LV"/>
              </w:rPr>
              <w:t xml:space="preserve"> pakalpojumus</w:t>
            </w:r>
            <w:r w:rsidR="001160F9" w:rsidRPr="003761D5">
              <w:rPr>
                <w:rFonts w:ascii="Times New Roman" w:eastAsia="Times New Roman" w:hAnsi="Times New Roman" w:cs="Times New Roman"/>
                <w:lang w:eastAsia="lv-LV"/>
              </w:rPr>
              <w:t xml:space="preserve"> </w:t>
            </w:r>
            <w:r w:rsidR="00B94996" w:rsidRPr="003761D5">
              <w:rPr>
                <w:rFonts w:ascii="Times New Roman" w:eastAsia="Times New Roman" w:hAnsi="Times New Roman" w:cs="Times New Roman"/>
                <w:lang w:eastAsia="lv-LV"/>
              </w:rPr>
              <w:t>atbilstoši</w:t>
            </w:r>
            <w:r w:rsidR="00971E89" w:rsidRPr="003761D5">
              <w:rPr>
                <w:rFonts w:ascii="Times New Roman" w:eastAsia="Times New Roman" w:hAnsi="Times New Roman" w:cs="Times New Roman"/>
                <w:lang w:eastAsia="lv-LV"/>
              </w:rPr>
              <w:t xml:space="preserve"> </w:t>
            </w:r>
            <w:r w:rsidR="00BF76B2" w:rsidRPr="003761D5">
              <w:rPr>
                <w:rFonts w:ascii="Times New Roman" w:eastAsia="Times New Roman" w:hAnsi="Times New Roman" w:cs="Times New Roman"/>
                <w:lang w:eastAsia="lv-LV"/>
              </w:rPr>
              <w:t>MK 27.06.2017. noteikumiem Nr.</w:t>
            </w:r>
            <w:r w:rsidR="00293377" w:rsidRPr="003761D5">
              <w:rPr>
                <w:rFonts w:ascii="Times New Roman" w:eastAsia="Times New Roman" w:hAnsi="Times New Roman" w:cs="Times New Roman"/>
                <w:lang w:eastAsia="lv-LV"/>
              </w:rPr>
              <w:t> </w:t>
            </w:r>
            <w:r w:rsidR="00BF76B2" w:rsidRPr="003761D5">
              <w:rPr>
                <w:rFonts w:ascii="Times New Roman" w:eastAsia="Times New Roman" w:hAnsi="Times New Roman" w:cs="Times New Roman"/>
                <w:lang w:eastAsia="lv-LV"/>
              </w:rPr>
              <w:t xml:space="preserve">385 </w:t>
            </w:r>
            <w:r w:rsidR="00293377" w:rsidRPr="003761D5">
              <w:rPr>
                <w:rFonts w:ascii="Times New Roman" w:eastAsia="Times New Roman" w:hAnsi="Times New Roman" w:cs="Times New Roman"/>
                <w:lang w:eastAsia="lv-LV"/>
              </w:rPr>
              <w:t>"</w:t>
            </w:r>
            <w:r w:rsidR="00BF76B2" w:rsidRPr="003761D5">
              <w:rPr>
                <w:rFonts w:ascii="Times New Roman" w:eastAsia="Times New Roman" w:hAnsi="Times New Roman" w:cs="Times New Roman"/>
                <w:lang w:eastAsia="lv-LV"/>
              </w:rPr>
              <w:t>Noteikumi par sociālo pakalpojumu sniedzēju reģistrēšanu</w:t>
            </w:r>
            <w:r w:rsidR="00293377" w:rsidRPr="003761D5">
              <w:rPr>
                <w:rFonts w:ascii="Times New Roman" w:eastAsia="Times New Roman" w:hAnsi="Times New Roman" w:cs="Times New Roman"/>
                <w:lang w:eastAsia="lv-LV"/>
              </w:rPr>
              <w:t xml:space="preserve">" </w:t>
            </w:r>
            <w:r w:rsidR="00B94996" w:rsidRPr="003761D5">
              <w:rPr>
                <w:rFonts w:ascii="Times New Roman" w:eastAsia="Times New Roman" w:hAnsi="Times New Roman" w:cs="Times New Roman"/>
                <w:lang w:eastAsia="lv-LV"/>
              </w:rPr>
              <w:t>nav nepieciešams reģistrēt sociālo pakalpojumu sniedzēju reģistrā</w:t>
            </w:r>
            <w:r w:rsidR="001160F9" w:rsidRPr="003761D5">
              <w:rPr>
                <w:rFonts w:ascii="Times New Roman" w:eastAsia="Times New Roman" w:hAnsi="Times New Roman" w:cs="Times New Roman"/>
                <w:lang w:eastAsia="lv-LV"/>
              </w:rPr>
              <w:t xml:space="preserve"> kā autonomus pakalpojumus</w:t>
            </w:r>
            <w:r w:rsidR="00B94996" w:rsidRPr="003761D5">
              <w:rPr>
                <w:rFonts w:ascii="Times New Roman" w:eastAsia="Times New Roman" w:hAnsi="Times New Roman" w:cs="Times New Roman"/>
                <w:lang w:eastAsia="lv-LV"/>
              </w:rPr>
              <w:t xml:space="preserve">. </w:t>
            </w:r>
            <w:r w:rsidR="00BC5529" w:rsidRPr="003761D5">
              <w:rPr>
                <w:rFonts w:ascii="Times New Roman" w:eastAsia="Times New Roman" w:hAnsi="Times New Roman" w:cs="Times New Roman"/>
                <w:lang w:eastAsia="lv-LV"/>
              </w:rPr>
              <w:t>Tāpēc, l</w:t>
            </w:r>
            <w:r w:rsidR="00B94996" w:rsidRPr="003761D5">
              <w:rPr>
                <w:rFonts w:ascii="Times New Roman" w:eastAsia="Times New Roman" w:hAnsi="Times New Roman" w:cs="Times New Roman"/>
                <w:lang w:eastAsia="lv-LV"/>
              </w:rPr>
              <w:t>ai neierobežotu mērķa grupas personu iespējas saņemt tām nepieciešamos pakalpojum</w:t>
            </w:r>
            <w:r w:rsidR="00BC5529" w:rsidRPr="003761D5">
              <w:rPr>
                <w:rFonts w:ascii="Times New Roman" w:eastAsia="Times New Roman" w:hAnsi="Times New Roman" w:cs="Times New Roman"/>
                <w:lang w:eastAsia="lv-LV"/>
              </w:rPr>
              <w:t>us</w:t>
            </w:r>
            <w:r w:rsidR="00B94996" w:rsidRPr="003761D5">
              <w:rPr>
                <w:rFonts w:ascii="Times New Roman" w:eastAsia="Times New Roman" w:hAnsi="Times New Roman" w:cs="Times New Roman"/>
                <w:lang w:eastAsia="lv-LV"/>
              </w:rPr>
              <w:t xml:space="preserve"> gadījumos, ja atbilstošo speciālistu pakalpojum</w:t>
            </w:r>
            <w:r w:rsidR="00BC5529" w:rsidRPr="003761D5">
              <w:rPr>
                <w:rFonts w:ascii="Times New Roman" w:eastAsia="Times New Roman" w:hAnsi="Times New Roman" w:cs="Times New Roman"/>
                <w:lang w:eastAsia="lv-LV"/>
              </w:rPr>
              <w:t>u</w:t>
            </w:r>
            <w:r w:rsidR="00B94996" w:rsidRPr="003761D5">
              <w:rPr>
                <w:rFonts w:ascii="Times New Roman" w:eastAsia="Times New Roman" w:hAnsi="Times New Roman" w:cs="Times New Roman"/>
                <w:lang w:eastAsia="lv-LV"/>
              </w:rPr>
              <w:t xml:space="preserve"> </w:t>
            </w:r>
            <w:r w:rsidR="00BC5529" w:rsidRPr="003761D5">
              <w:rPr>
                <w:rFonts w:ascii="Times New Roman" w:eastAsia="Times New Roman" w:hAnsi="Times New Roman" w:cs="Times New Roman"/>
                <w:lang w:eastAsia="lv-LV"/>
              </w:rPr>
              <w:t>nenodrošina</w:t>
            </w:r>
            <w:r w:rsidR="00B94996" w:rsidRPr="003761D5">
              <w:rPr>
                <w:rFonts w:ascii="Times New Roman" w:eastAsia="Times New Roman" w:hAnsi="Times New Roman" w:cs="Times New Roman"/>
                <w:lang w:eastAsia="lv-LV"/>
              </w:rPr>
              <w:t xml:space="preserve"> sociālo pakalpojumu sniedzēju reģistrā reģistrēt</w:t>
            </w:r>
            <w:r w:rsidR="00BC5529" w:rsidRPr="003761D5">
              <w:rPr>
                <w:rFonts w:ascii="Times New Roman" w:eastAsia="Times New Roman" w:hAnsi="Times New Roman" w:cs="Times New Roman"/>
                <w:lang w:eastAsia="lv-LV"/>
              </w:rPr>
              <w:t>s</w:t>
            </w:r>
            <w:r w:rsidR="00B94996" w:rsidRPr="003761D5">
              <w:rPr>
                <w:rFonts w:ascii="Times New Roman" w:eastAsia="Times New Roman" w:hAnsi="Times New Roman" w:cs="Times New Roman"/>
                <w:lang w:eastAsia="lv-LV"/>
              </w:rPr>
              <w:t xml:space="preserve"> sociālo pakalpojumu sniedzēj</w:t>
            </w:r>
            <w:r w:rsidR="00BC5529" w:rsidRPr="003761D5">
              <w:rPr>
                <w:rFonts w:ascii="Times New Roman" w:eastAsia="Times New Roman" w:hAnsi="Times New Roman" w:cs="Times New Roman"/>
                <w:lang w:eastAsia="lv-LV"/>
              </w:rPr>
              <w:t xml:space="preserve">s (piemēram, dienas aprūpes centrā nav piesaistīts ergoterapeits, ja tas nav nepieciešams dienas aprūpes centra darbības specifikai), </w:t>
            </w:r>
            <w:r w:rsidR="00B94996" w:rsidRPr="003761D5">
              <w:rPr>
                <w:rFonts w:ascii="Times New Roman" w:eastAsia="Times New Roman" w:hAnsi="Times New Roman" w:cs="Times New Roman"/>
                <w:lang w:eastAsia="lv-LV"/>
              </w:rPr>
              <w:t xml:space="preserve"> </w:t>
            </w:r>
            <w:r w:rsidR="00BC5529" w:rsidRPr="003761D5">
              <w:rPr>
                <w:rFonts w:ascii="Times New Roman" w:eastAsia="Times New Roman" w:hAnsi="Times New Roman" w:cs="Times New Roman"/>
                <w:lang w:eastAsia="lv-LV"/>
              </w:rPr>
              <w:t>nepieciešams</w:t>
            </w:r>
            <w:r w:rsidR="00B94996" w:rsidRPr="003761D5">
              <w:rPr>
                <w:rFonts w:ascii="Times New Roman" w:eastAsia="Times New Roman" w:hAnsi="Times New Roman" w:cs="Times New Roman"/>
                <w:lang w:eastAsia="lv-LV"/>
              </w:rPr>
              <w:t xml:space="preserve"> paredzēt iespēj</w:t>
            </w:r>
            <w:r w:rsidR="00BC5529" w:rsidRPr="003761D5">
              <w:rPr>
                <w:rFonts w:ascii="Times New Roman" w:eastAsia="Times New Roman" w:hAnsi="Times New Roman" w:cs="Times New Roman"/>
                <w:lang w:eastAsia="lv-LV"/>
              </w:rPr>
              <w:t>u, ka</w:t>
            </w:r>
            <w:r w:rsidR="00B94996" w:rsidRPr="003761D5">
              <w:rPr>
                <w:rFonts w:ascii="Times New Roman" w:eastAsia="Times New Roman" w:hAnsi="Times New Roman" w:cs="Times New Roman"/>
                <w:lang w:eastAsia="lv-LV"/>
              </w:rPr>
              <w:t xml:space="preserve"> speciālistu konsultācijas, atbalsta grupas, sociālās rehabilitācijas pakalpojumus </w:t>
            </w:r>
            <w:r w:rsidR="00BC5529" w:rsidRPr="003761D5">
              <w:rPr>
                <w:rFonts w:ascii="Times New Roman" w:eastAsia="Times New Roman" w:hAnsi="Times New Roman" w:cs="Times New Roman"/>
                <w:lang w:eastAsia="lv-LV"/>
              </w:rPr>
              <w:t xml:space="preserve">var </w:t>
            </w:r>
            <w:r w:rsidR="00B94996" w:rsidRPr="003761D5">
              <w:rPr>
                <w:rFonts w:ascii="Times New Roman" w:eastAsia="Times New Roman" w:hAnsi="Times New Roman" w:cs="Times New Roman"/>
                <w:lang w:eastAsia="lv-LV"/>
              </w:rPr>
              <w:t>sniegt arī tādi</w:t>
            </w:r>
            <w:r w:rsidR="00BC5529" w:rsidRPr="003761D5">
              <w:rPr>
                <w:rFonts w:ascii="Times New Roman" w:eastAsia="Times New Roman" w:hAnsi="Times New Roman" w:cs="Times New Roman"/>
                <w:lang w:eastAsia="lv-LV"/>
              </w:rPr>
              <w:t xml:space="preserve"> </w:t>
            </w:r>
            <w:r w:rsidR="00B94996" w:rsidRPr="003761D5">
              <w:rPr>
                <w:rFonts w:ascii="Times New Roman" w:eastAsia="Times New Roman" w:hAnsi="Times New Roman" w:cs="Times New Roman"/>
                <w:lang w:eastAsia="lv-LV"/>
              </w:rPr>
              <w:t xml:space="preserve">pakalpojumu sniedzēji, kas ir reģistrēti ārstniecības personas un ārstniecības </w:t>
            </w:r>
            <w:r w:rsidR="009524DB" w:rsidRPr="003761D5">
              <w:rPr>
                <w:rFonts w:ascii="Times New Roman" w:eastAsia="Times New Roman" w:hAnsi="Times New Roman" w:cs="Times New Roman"/>
                <w:lang w:eastAsia="lv-LV"/>
              </w:rPr>
              <w:t>at</w:t>
            </w:r>
            <w:r w:rsidR="00293377" w:rsidRPr="003761D5">
              <w:rPr>
                <w:rFonts w:ascii="Times New Roman" w:eastAsia="Times New Roman" w:hAnsi="Times New Roman" w:cs="Times New Roman"/>
                <w:lang w:eastAsia="lv-LV"/>
              </w:rPr>
              <w:t>b</w:t>
            </w:r>
            <w:r w:rsidR="009524DB" w:rsidRPr="003761D5">
              <w:rPr>
                <w:rFonts w:ascii="Times New Roman" w:eastAsia="Times New Roman" w:hAnsi="Times New Roman" w:cs="Times New Roman"/>
                <w:lang w:eastAsia="lv-LV"/>
              </w:rPr>
              <w:t xml:space="preserve">alsta </w:t>
            </w:r>
            <w:r w:rsidR="00B94996" w:rsidRPr="003761D5">
              <w:rPr>
                <w:rFonts w:ascii="Times New Roman" w:eastAsia="Times New Roman" w:hAnsi="Times New Roman" w:cs="Times New Roman"/>
                <w:lang w:eastAsia="lv-LV"/>
              </w:rPr>
              <w:t>personu atbalsta reģistrā, ārstniecības iestāžu reģistrā</w:t>
            </w:r>
            <w:r w:rsidR="00067453" w:rsidRPr="003761D5">
              <w:rPr>
                <w:rFonts w:ascii="Times New Roman" w:eastAsia="Times New Roman" w:hAnsi="Times New Roman" w:cs="Times New Roman"/>
                <w:lang w:eastAsia="lv-LV"/>
              </w:rPr>
              <w:t xml:space="preserve"> vai </w:t>
            </w:r>
            <w:r w:rsidR="00BC5529" w:rsidRPr="003761D5">
              <w:rPr>
                <w:rFonts w:ascii="Times New Roman" w:eastAsia="Times New Roman" w:hAnsi="Times New Roman" w:cs="Times New Roman"/>
                <w:lang w:eastAsia="lv-LV"/>
              </w:rPr>
              <w:t xml:space="preserve">psihologa pakalpojuma gadījumā – darbojas atbilstoši </w:t>
            </w:r>
            <w:r w:rsidR="00067453" w:rsidRPr="003761D5">
              <w:rPr>
                <w:rFonts w:ascii="Times New Roman" w:eastAsia="Times New Roman" w:hAnsi="Times New Roman" w:cs="Times New Roman"/>
                <w:lang w:eastAsia="lv-LV"/>
              </w:rPr>
              <w:t>Psihologu likumā noteiktajā</w:t>
            </w:r>
            <w:r w:rsidR="00BC5529" w:rsidRPr="003761D5">
              <w:rPr>
                <w:rFonts w:ascii="Times New Roman" w:eastAsia="Times New Roman" w:hAnsi="Times New Roman" w:cs="Times New Roman"/>
                <w:lang w:eastAsia="lv-LV"/>
              </w:rPr>
              <w:t>m psihologa profesionālās darbības prasībām.</w:t>
            </w:r>
          </w:p>
          <w:p w14:paraId="412ECC03" w14:textId="6E1AFDB9" w:rsidR="004252F0" w:rsidRPr="00B94448" w:rsidRDefault="004252F0" w:rsidP="00B94448">
            <w:pPr>
              <w:pStyle w:val="ListParagraph"/>
              <w:numPr>
                <w:ilvl w:val="0"/>
                <w:numId w:val="10"/>
              </w:numPr>
              <w:spacing w:after="0" w:line="240" w:lineRule="auto"/>
              <w:ind w:left="110" w:right="109" w:firstLine="0"/>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t>pagarināt 9.2.2.1. pasākuma īstenošanas termiņu līdz 2023. gada 31. decembrim. Ne visas pašvaldības (plānošanas reģionu sadarbības partneri) piedalās pasākuma īstenošanā, kā rezultātā bija nepieciešams pārplānot mērķa grupas un finansējuma rādītājus starp plānošanas reģioniem. Tāpat 9.2.2.1.</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 xml:space="preserve">pasākuma īstenošanas laikā tika mainīta metode personu ar garīga rakstura traucējumiem individuālo vajadzību izvērtēšanai. Minēto iemeslu dēļ Labklājības ministrija trīs reizes pagarināja (t.sk. virzot arī pēdējos MK noteikumu Nr. 313 grozījumus – MK noteikumus Nr. 709) plānošanas reģionu </w:t>
            </w:r>
            <w:proofErr w:type="spellStart"/>
            <w:r w:rsidRPr="003761D5">
              <w:rPr>
                <w:rFonts w:ascii="Times New Roman" w:eastAsia="Times New Roman" w:hAnsi="Times New Roman" w:cs="Times New Roman"/>
                <w:lang w:eastAsia="lv-LV"/>
              </w:rPr>
              <w:t>deinstitucionalizācijas</w:t>
            </w:r>
            <w:proofErr w:type="spellEnd"/>
            <w:r w:rsidRPr="003761D5">
              <w:rPr>
                <w:rFonts w:ascii="Times New Roman" w:eastAsia="Times New Roman" w:hAnsi="Times New Roman" w:cs="Times New Roman"/>
                <w:lang w:eastAsia="lv-LV"/>
              </w:rPr>
              <w:t xml:space="preserve"> plānu izstrādes termiņu (no sākotnēji plānotā 2016. gada 31. decembrim līdz 2018. gada 30. jūnijam). Līdz ar to ir ieilgusi 9.2.2.1.</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 xml:space="preserve">pasākuma plānošanas fāze. Šobrīd plānošanas </w:t>
            </w:r>
            <w:r w:rsidRPr="003761D5">
              <w:rPr>
                <w:rFonts w:ascii="Times New Roman" w:eastAsia="Times New Roman" w:hAnsi="Times New Roman" w:cs="Times New Roman"/>
                <w:lang w:eastAsia="lv-LV"/>
              </w:rPr>
              <w:lastRenderedPageBreak/>
              <w:t xml:space="preserve">reģioni veic aktīvu darbu pie </w:t>
            </w:r>
            <w:proofErr w:type="spellStart"/>
            <w:r w:rsidRPr="003761D5">
              <w:rPr>
                <w:rFonts w:ascii="Times New Roman" w:eastAsia="Times New Roman" w:hAnsi="Times New Roman" w:cs="Times New Roman"/>
                <w:lang w:eastAsia="lv-LV"/>
              </w:rPr>
              <w:t>deinstitucionalizācijas</w:t>
            </w:r>
            <w:proofErr w:type="spellEnd"/>
            <w:r w:rsidRPr="003761D5">
              <w:rPr>
                <w:rFonts w:ascii="Times New Roman" w:eastAsia="Times New Roman" w:hAnsi="Times New Roman" w:cs="Times New Roman"/>
                <w:lang w:eastAsia="lv-LV"/>
              </w:rPr>
              <w:t xml:space="preserve"> plānu izstrādes, saskaņošanas ar pašvaldībām un iesniegšanas apstiprināšanai Sociālo pakalpojumu attīstības padomē. Ņemot vērā, ka 9.3.1.1. pasākumā</w:t>
            </w:r>
            <w:r w:rsidRPr="003761D5">
              <w:rPr>
                <w:rStyle w:val="FootnoteReference"/>
                <w:rFonts w:ascii="Times New Roman" w:eastAsia="Times New Roman" w:hAnsi="Times New Roman" w:cs="Times New Roman"/>
                <w:lang w:eastAsia="lv-LV"/>
              </w:rPr>
              <w:footnoteReference w:id="12"/>
            </w:r>
            <w:r w:rsidRPr="003761D5">
              <w:rPr>
                <w:rFonts w:ascii="Times New Roman" w:eastAsia="Times New Roman" w:hAnsi="Times New Roman" w:cs="Times New Roman"/>
                <w:lang w:eastAsia="lv-LV"/>
              </w:rPr>
              <w:t xml:space="preserve"> projektu iesniegumu atlases uzsākšana iespējama tika pēc plānošanas reģionu </w:t>
            </w:r>
            <w:proofErr w:type="spellStart"/>
            <w:r w:rsidRPr="003761D5">
              <w:rPr>
                <w:rFonts w:ascii="Times New Roman" w:eastAsia="Times New Roman" w:hAnsi="Times New Roman" w:cs="Times New Roman"/>
                <w:lang w:eastAsia="lv-LV"/>
              </w:rPr>
              <w:t>deinstitucionalizācijas</w:t>
            </w:r>
            <w:proofErr w:type="spellEnd"/>
            <w:r w:rsidRPr="003761D5">
              <w:rPr>
                <w:rFonts w:ascii="Times New Roman" w:eastAsia="Times New Roman" w:hAnsi="Times New Roman" w:cs="Times New Roman"/>
                <w:lang w:eastAsia="lv-LV"/>
              </w:rPr>
              <w:t xml:space="preserve"> plānu apstiprināšanas, plānojams, ka minētā projektu iesniegumu atlase tiks izsludināta sākot ar 2018. gada 1. jūliju un ilgs līdz 2019. gada 30. jūnijam. Tas attiecīgi samazina laika periodu, kurā pašvaldības 9.3.1.1. pasākuma ietvaros var veikt ieguldījumus sabiedrībā balstītu sociālo pakalpojumu infrastruktūrā, kas lielā daļā pašvaldību ir priekšnoteikums, lai uzsāktu nodrošināt sabiedrībā balstītu sociālo pakalpojumu sniegšanu. Lai pašvaldībām būtu pietiekams laiks sabiedrībā balstīto sociālo pakalpojumu nodrošināšanai (saskaņā ar MK  noteikumiem Nr. 313 ne ilgāk kā divus gadus  mērķa grupas personām sniegt sabiedrībā balstītus sociālos pakalpojumus), nepieciešams pagarināt projektu īstenošanas termiņu par vienu gadu. Lai nodrošinātu 9.2.2.1.</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pasākuma projektu īstenošanu arī 2023.</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 xml:space="preserve">gadā, tam nepieciešams finansējums </w:t>
            </w:r>
            <w:r w:rsidR="00B94448" w:rsidRPr="003761D5">
              <w:rPr>
                <w:rFonts w:ascii="Times New Roman" w:eastAsia="Times New Roman" w:hAnsi="Times New Roman" w:cs="Times New Roman"/>
                <w:lang w:eastAsia="lv-LV"/>
              </w:rPr>
              <w:t>1 865 </w:t>
            </w:r>
            <w:r w:rsidRPr="003761D5">
              <w:rPr>
                <w:rFonts w:ascii="Times New Roman" w:eastAsia="Times New Roman" w:hAnsi="Times New Roman" w:cs="Times New Roman"/>
                <w:lang w:eastAsia="lv-LV"/>
              </w:rPr>
              <w:t xml:space="preserve">522 </w:t>
            </w:r>
            <w:proofErr w:type="spellStart"/>
            <w:r w:rsidRPr="003761D5">
              <w:rPr>
                <w:rFonts w:ascii="Times New Roman" w:eastAsia="Times New Roman" w:hAnsi="Times New Roman" w:cs="Times New Roman"/>
                <w:i/>
                <w:lang w:eastAsia="lv-LV"/>
              </w:rPr>
              <w:t>euro</w:t>
            </w:r>
            <w:proofErr w:type="spellEnd"/>
            <w:r w:rsidRPr="003761D5">
              <w:rPr>
                <w:rFonts w:ascii="Times New Roman" w:eastAsia="Times New Roman" w:hAnsi="Times New Roman" w:cs="Times New Roman"/>
                <w:lang w:eastAsia="lv-LV"/>
              </w:rPr>
              <w:t>, kurš tiks pārdalīts no 9.2.2.1.</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pasākuma 2018. un 2019.</w:t>
            </w:r>
            <w:r w:rsidR="00B94448" w:rsidRPr="003761D5">
              <w:rPr>
                <w:rFonts w:ascii="Times New Roman" w:eastAsia="Times New Roman" w:hAnsi="Times New Roman" w:cs="Times New Roman"/>
                <w:lang w:eastAsia="lv-LV"/>
              </w:rPr>
              <w:t> </w:t>
            </w:r>
            <w:r w:rsidRPr="003761D5">
              <w:rPr>
                <w:rFonts w:ascii="Times New Roman" w:eastAsia="Times New Roman" w:hAnsi="Times New Roman" w:cs="Times New Roman"/>
                <w:lang w:eastAsia="lv-LV"/>
              </w:rPr>
              <w:t xml:space="preserve">gadam </w:t>
            </w:r>
            <w:proofErr w:type="spellStart"/>
            <w:r w:rsidRPr="003761D5">
              <w:rPr>
                <w:rFonts w:ascii="Times New Roman" w:eastAsia="Times New Roman" w:hAnsi="Times New Roman" w:cs="Times New Roman"/>
                <w:lang w:eastAsia="lv-LV"/>
              </w:rPr>
              <w:t>gadam</w:t>
            </w:r>
            <w:proofErr w:type="spellEnd"/>
            <w:r w:rsidRPr="003761D5">
              <w:rPr>
                <w:rFonts w:ascii="Times New Roman" w:eastAsia="Times New Roman" w:hAnsi="Times New Roman" w:cs="Times New Roman"/>
                <w:lang w:eastAsia="lv-LV"/>
              </w:rPr>
              <w:t xml:space="preserve"> līdzšinēji projektiem plānotā finansējuma (</w:t>
            </w:r>
            <w:r w:rsidRPr="003761D5">
              <w:rPr>
                <w:rFonts w:ascii="Times New Roman" w:eastAsia="Times New Roman" w:hAnsi="Times New Roman" w:cs="Times New Roman"/>
                <w:i/>
                <w:lang w:eastAsia="lv-LV"/>
              </w:rPr>
              <w:t>sīkāka informācija anotācijas trešajā sadaļā</w:t>
            </w:r>
            <w:r w:rsidRPr="003761D5">
              <w:rPr>
                <w:rFonts w:ascii="Times New Roman" w:eastAsia="Times New Roman" w:hAnsi="Times New Roman" w:cs="Times New Roman"/>
                <w:lang w:eastAsia="lv-LV"/>
              </w:rPr>
              <w:t>).</w:t>
            </w:r>
            <w:r w:rsidRPr="00DA220D">
              <w:rPr>
                <w:rFonts w:ascii="Times New Roman" w:eastAsia="Times New Roman" w:hAnsi="Times New Roman" w:cs="Times New Roman"/>
                <w:b/>
                <w:lang w:eastAsia="lv-LV"/>
              </w:rPr>
              <w:t xml:space="preserve"> </w:t>
            </w:r>
          </w:p>
        </w:tc>
      </w:tr>
      <w:tr w:rsidR="00894C55" w:rsidRPr="00A52E39" w14:paraId="5295EFC0" w14:textId="77777777" w:rsidTr="00502B0A">
        <w:trPr>
          <w:trHeight w:val="372"/>
        </w:trPr>
        <w:tc>
          <w:tcPr>
            <w:tcW w:w="308" w:type="pct"/>
            <w:tcBorders>
              <w:top w:val="outset" w:sz="6" w:space="0" w:color="414142"/>
              <w:left w:val="outset" w:sz="6" w:space="0" w:color="414142"/>
              <w:bottom w:val="outset" w:sz="6" w:space="0" w:color="414142"/>
              <w:right w:val="outset" w:sz="6" w:space="0" w:color="414142"/>
            </w:tcBorders>
            <w:hideMark/>
          </w:tcPr>
          <w:p w14:paraId="56008BA2" w14:textId="77777777" w:rsidR="00894C55" w:rsidRPr="00A52E39" w:rsidRDefault="00455A4E" w:rsidP="00894C55">
            <w:pPr>
              <w:spacing w:before="100" w:beforeAutospacing="1" w:after="100" w:afterAutospacing="1" w:line="293" w:lineRule="atLeast"/>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lastRenderedPageBreak/>
              <w:t xml:space="preserve"> </w:t>
            </w:r>
            <w:r w:rsidR="00894C55" w:rsidRPr="00A52E39">
              <w:rPr>
                <w:rFonts w:ascii="Times New Roman" w:eastAsia="Times New Roman" w:hAnsi="Times New Roman" w:cs="Times New Roman"/>
                <w:lang w:eastAsia="lv-LV"/>
              </w:rPr>
              <w:t>3.</w:t>
            </w:r>
          </w:p>
        </w:tc>
        <w:tc>
          <w:tcPr>
            <w:tcW w:w="1928" w:type="pct"/>
            <w:tcBorders>
              <w:top w:val="outset" w:sz="6" w:space="0" w:color="414142"/>
              <w:left w:val="outset" w:sz="6" w:space="0" w:color="414142"/>
              <w:bottom w:val="outset" w:sz="6" w:space="0" w:color="414142"/>
              <w:right w:val="outset" w:sz="6" w:space="0" w:color="414142"/>
            </w:tcBorders>
            <w:hideMark/>
          </w:tcPr>
          <w:p w14:paraId="6DF9A814"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Projekta izstrādē iesaistītās institūcijas</w:t>
            </w:r>
            <w:r w:rsidR="00BD466B" w:rsidRPr="00A52E39">
              <w:rPr>
                <w:rFonts w:ascii="Times New Roman" w:eastAsia="Times New Roman" w:hAnsi="Times New Roman" w:cs="Times New Roman"/>
                <w:lang w:eastAsia="lv-LV"/>
              </w:rPr>
              <w:t xml:space="preserve"> un publiskas kapitālsabiedrības</w:t>
            </w:r>
          </w:p>
        </w:tc>
        <w:tc>
          <w:tcPr>
            <w:tcW w:w="2764" w:type="pct"/>
            <w:tcBorders>
              <w:top w:val="outset" w:sz="6" w:space="0" w:color="414142"/>
              <w:left w:val="outset" w:sz="6" w:space="0" w:color="414142"/>
              <w:bottom w:val="outset" w:sz="6" w:space="0" w:color="414142"/>
              <w:right w:val="outset" w:sz="6" w:space="0" w:color="414142"/>
            </w:tcBorders>
            <w:hideMark/>
          </w:tcPr>
          <w:p w14:paraId="1DB20C7E" w14:textId="6B0B6AF0" w:rsidR="00894C55" w:rsidRPr="00A52E39" w:rsidRDefault="00D52D4F"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Labklājības ministrija</w:t>
            </w:r>
          </w:p>
        </w:tc>
      </w:tr>
      <w:tr w:rsidR="00894C55" w:rsidRPr="00A52E39" w14:paraId="243E3093" w14:textId="77777777" w:rsidTr="00502B0A">
        <w:tc>
          <w:tcPr>
            <w:tcW w:w="308" w:type="pct"/>
            <w:tcBorders>
              <w:top w:val="outset" w:sz="6" w:space="0" w:color="414142"/>
              <w:left w:val="outset" w:sz="6" w:space="0" w:color="414142"/>
              <w:bottom w:val="outset" w:sz="6" w:space="0" w:color="414142"/>
              <w:right w:val="outset" w:sz="6" w:space="0" w:color="414142"/>
            </w:tcBorders>
            <w:hideMark/>
          </w:tcPr>
          <w:p w14:paraId="5D1B7882" w14:textId="77777777" w:rsidR="00894C55" w:rsidRPr="00A52E39" w:rsidRDefault="00894C55" w:rsidP="00894C55">
            <w:pPr>
              <w:spacing w:before="100" w:beforeAutospacing="1" w:after="100" w:afterAutospacing="1" w:line="293" w:lineRule="atLeast"/>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4.</w:t>
            </w:r>
          </w:p>
        </w:tc>
        <w:tc>
          <w:tcPr>
            <w:tcW w:w="1928" w:type="pct"/>
            <w:tcBorders>
              <w:top w:val="outset" w:sz="6" w:space="0" w:color="414142"/>
              <w:left w:val="outset" w:sz="6" w:space="0" w:color="414142"/>
              <w:bottom w:val="outset" w:sz="6" w:space="0" w:color="414142"/>
              <w:right w:val="outset" w:sz="6" w:space="0" w:color="414142"/>
            </w:tcBorders>
            <w:hideMark/>
          </w:tcPr>
          <w:p w14:paraId="01EAF251"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2764" w:type="pct"/>
            <w:tcBorders>
              <w:top w:val="outset" w:sz="6" w:space="0" w:color="414142"/>
              <w:left w:val="outset" w:sz="6" w:space="0" w:color="414142"/>
              <w:bottom w:val="outset" w:sz="6" w:space="0" w:color="414142"/>
              <w:right w:val="outset" w:sz="6" w:space="0" w:color="414142"/>
            </w:tcBorders>
            <w:hideMark/>
          </w:tcPr>
          <w:p w14:paraId="2D5EADCC" w14:textId="33D89452" w:rsidR="00FE7605" w:rsidRPr="00FE7605" w:rsidRDefault="00595CCD" w:rsidP="001F2EE3">
            <w:pPr>
              <w:tabs>
                <w:tab w:val="left" w:pos="3586"/>
              </w:tabs>
              <w:spacing w:after="0" w:line="240" w:lineRule="auto"/>
              <w:ind w:left="114" w:right="115"/>
              <w:jc w:val="both"/>
              <w:rPr>
                <w:rFonts w:ascii="Times New Roman" w:eastAsia="Times New Roman" w:hAnsi="Times New Roman" w:cs="Times New Roman"/>
                <w:b/>
                <w:lang w:eastAsia="lv-LV"/>
              </w:rPr>
            </w:pPr>
            <w:r w:rsidRPr="001F2EE3">
              <w:rPr>
                <w:rFonts w:ascii="Times New Roman" w:eastAsia="Times New Roman" w:hAnsi="Times New Roman" w:cs="Times New Roman"/>
                <w:lang w:eastAsia="lv-LV"/>
              </w:rPr>
              <w:t>Nav</w:t>
            </w:r>
            <w:r w:rsidR="001F2EE3">
              <w:rPr>
                <w:rFonts w:ascii="Times New Roman" w:eastAsia="Times New Roman" w:hAnsi="Times New Roman" w:cs="Times New Roman"/>
                <w:lang w:eastAsia="lv-LV"/>
              </w:rPr>
              <w:t>.</w:t>
            </w:r>
            <w:r w:rsidR="00FE7605" w:rsidRPr="00FE7605">
              <w:rPr>
                <w:rFonts w:ascii="Times New Roman" w:eastAsia="Times New Roman" w:hAnsi="Times New Roman" w:cs="Times New Roman"/>
                <w:lang w:eastAsia="lv-LV"/>
              </w:rPr>
              <w:t xml:space="preserve"> </w:t>
            </w:r>
            <w:r w:rsidR="00FE7605" w:rsidRPr="00FE7605">
              <w:rPr>
                <w:rFonts w:ascii="Times New Roman" w:hAnsi="Times New Roman" w:cs="Times New Roman"/>
              </w:rPr>
              <w:t xml:space="preserve"> </w:t>
            </w:r>
          </w:p>
        </w:tc>
      </w:tr>
    </w:tbl>
    <w:p w14:paraId="00DA2A22" w14:textId="77777777" w:rsidR="00894C55" w:rsidRPr="00A52E39" w:rsidRDefault="00894C55" w:rsidP="003C6E09">
      <w:pPr>
        <w:shd w:val="clear" w:color="auto" w:fill="FFFFFF"/>
        <w:spacing w:after="0" w:line="240" w:lineRule="auto"/>
        <w:ind w:left="720" w:firstLine="301"/>
        <w:rPr>
          <w:rFonts w:ascii="Times New Roman" w:eastAsia="Times New Roman" w:hAnsi="Times New Roman" w:cs="Times New Roman"/>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3422"/>
        <w:gridCol w:w="5224"/>
      </w:tblGrid>
      <w:tr w:rsidR="00894C55" w:rsidRPr="00A52E39" w14:paraId="26E731A1" w14:textId="77777777" w:rsidTr="00502B0A">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8F0CB4" w14:textId="77777777" w:rsidR="00894C55" w:rsidRPr="00A52E39" w:rsidRDefault="00894C55" w:rsidP="0050178F">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II.</w:t>
            </w:r>
            <w:r w:rsidR="0050178F"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Tiesību akta projekta ietekme uz sabiedrību, tautsaimniecības attīstību un administratīvo slogu</w:t>
            </w:r>
          </w:p>
        </w:tc>
      </w:tr>
      <w:tr w:rsidR="00894C55" w:rsidRPr="00A52E39" w14:paraId="40A975B2" w14:textId="77777777" w:rsidTr="00502B0A">
        <w:trPr>
          <w:trHeight w:val="372"/>
        </w:trPr>
        <w:tc>
          <w:tcPr>
            <w:tcW w:w="308" w:type="pct"/>
            <w:tcBorders>
              <w:top w:val="outset" w:sz="6" w:space="0" w:color="414142"/>
              <w:left w:val="outset" w:sz="6" w:space="0" w:color="414142"/>
              <w:bottom w:val="outset" w:sz="6" w:space="0" w:color="414142"/>
              <w:right w:val="outset" w:sz="6" w:space="0" w:color="414142"/>
            </w:tcBorders>
            <w:hideMark/>
          </w:tcPr>
          <w:p w14:paraId="0E67C36F" w14:textId="77777777" w:rsidR="00894C55" w:rsidRPr="00A52E39" w:rsidRDefault="00894C55" w:rsidP="007C218C">
            <w:pPr>
              <w:spacing w:after="0" w:line="240" w:lineRule="auto"/>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1857" w:type="pct"/>
            <w:tcBorders>
              <w:top w:val="outset" w:sz="6" w:space="0" w:color="414142"/>
              <w:left w:val="outset" w:sz="6" w:space="0" w:color="414142"/>
              <w:bottom w:val="outset" w:sz="6" w:space="0" w:color="414142"/>
              <w:right w:val="outset" w:sz="6" w:space="0" w:color="414142"/>
            </w:tcBorders>
            <w:hideMark/>
          </w:tcPr>
          <w:p w14:paraId="3DC139EA"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Sabiedrības mērķgrupas, kuras tiesiskais regulējums ietekmē vai varētu ietekmēt</w:t>
            </w:r>
          </w:p>
        </w:tc>
        <w:tc>
          <w:tcPr>
            <w:tcW w:w="2835" w:type="pct"/>
            <w:tcBorders>
              <w:top w:val="outset" w:sz="6" w:space="0" w:color="414142"/>
              <w:left w:val="outset" w:sz="6" w:space="0" w:color="414142"/>
              <w:bottom w:val="outset" w:sz="6" w:space="0" w:color="414142"/>
              <w:right w:val="outset" w:sz="6" w:space="0" w:color="414142"/>
            </w:tcBorders>
            <w:hideMark/>
          </w:tcPr>
          <w:p w14:paraId="38D78F83" w14:textId="2C236D76" w:rsidR="00087D19" w:rsidRPr="003761D5" w:rsidRDefault="00087D19" w:rsidP="009B7D10">
            <w:pPr>
              <w:spacing w:after="0" w:line="240" w:lineRule="auto"/>
              <w:ind w:left="100" w:right="114"/>
              <w:jc w:val="both"/>
              <w:rPr>
                <w:rFonts w:ascii="Times New Roman" w:eastAsia="Times New Roman" w:hAnsi="Times New Roman" w:cs="Times New Roman"/>
                <w:lang w:eastAsia="lv-LV"/>
              </w:rPr>
            </w:pPr>
            <w:r w:rsidRPr="003761D5">
              <w:rPr>
                <w:rFonts w:ascii="Times New Roman" w:eastAsia="Times New Roman" w:hAnsi="Times New Roman" w:cs="Times New Roman"/>
                <w:lang w:eastAsia="lv-LV"/>
              </w:rPr>
              <w:t xml:space="preserve">Personas ar garīga rakstura traucējumiem, bērni ar funkcionāliem traucējumiem un viņu likumiskie pārstāvji vai audžuģimenes, jo </w:t>
            </w:r>
            <w:r w:rsidR="003C24C1" w:rsidRPr="003761D5">
              <w:rPr>
                <w:rFonts w:ascii="Times New Roman" w:eastAsia="Times New Roman" w:hAnsi="Times New Roman" w:cs="Times New Roman"/>
                <w:lang w:eastAsia="lv-LV"/>
              </w:rPr>
              <w:t>tiek noteikta demarkācija šo personu iesaistei 9.2.2.1.</w:t>
            </w:r>
            <w:r w:rsidR="00293377" w:rsidRPr="003761D5">
              <w:rPr>
                <w:rFonts w:ascii="Times New Roman" w:eastAsia="Times New Roman" w:hAnsi="Times New Roman" w:cs="Times New Roman"/>
                <w:lang w:eastAsia="lv-LV"/>
              </w:rPr>
              <w:t> </w:t>
            </w:r>
            <w:r w:rsidR="003C24C1" w:rsidRPr="003761D5">
              <w:rPr>
                <w:rFonts w:ascii="Times New Roman" w:eastAsia="Times New Roman" w:hAnsi="Times New Roman" w:cs="Times New Roman"/>
                <w:lang w:eastAsia="lv-LV"/>
              </w:rPr>
              <w:t>pasākumā un 9.2.2.2.</w:t>
            </w:r>
            <w:r w:rsidR="00293377" w:rsidRPr="003761D5">
              <w:rPr>
                <w:rFonts w:ascii="Times New Roman" w:eastAsia="Times New Roman" w:hAnsi="Times New Roman" w:cs="Times New Roman"/>
                <w:lang w:eastAsia="lv-LV"/>
              </w:rPr>
              <w:t> </w:t>
            </w:r>
            <w:r w:rsidR="003C24C1" w:rsidRPr="003761D5">
              <w:rPr>
                <w:rFonts w:ascii="Times New Roman" w:eastAsia="Times New Roman" w:hAnsi="Times New Roman" w:cs="Times New Roman"/>
                <w:lang w:eastAsia="lv-LV"/>
              </w:rPr>
              <w:t>pasākumā.</w:t>
            </w:r>
            <w:r w:rsidR="00AE7E23" w:rsidRPr="003761D5">
              <w:rPr>
                <w:rFonts w:ascii="Times New Roman" w:eastAsia="Times New Roman" w:hAnsi="Times New Roman" w:cs="Times New Roman"/>
                <w:lang w:eastAsia="lv-LV"/>
              </w:rPr>
              <w:t xml:space="preserve"> </w:t>
            </w:r>
          </w:p>
        </w:tc>
      </w:tr>
      <w:tr w:rsidR="00894C55" w:rsidRPr="00A52E39" w14:paraId="501B000B" w14:textId="77777777" w:rsidTr="00502B0A">
        <w:trPr>
          <w:trHeight w:val="408"/>
        </w:trPr>
        <w:tc>
          <w:tcPr>
            <w:tcW w:w="308" w:type="pct"/>
            <w:tcBorders>
              <w:top w:val="outset" w:sz="6" w:space="0" w:color="414142"/>
              <w:left w:val="outset" w:sz="6" w:space="0" w:color="414142"/>
              <w:bottom w:val="outset" w:sz="6" w:space="0" w:color="414142"/>
              <w:right w:val="outset" w:sz="6" w:space="0" w:color="414142"/>
            </w:tcBorders>
            <w:hideMark/>
          </w:tcPr>
          <w:p w14:paraId="40151717" w14:textId="77777777" w:rsidR="00894C55" w:rsidRPr="00A52E39" w:rsidRDefault="00894C55" w:rsidP="007C218C">
            <w:pPr>
              <w:spacing w:after="0" w:line="240" w:lineRule="auto"/>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1857" w:type="pct"/>
            <w:tcBorders>
              <w:top w:val="outset" w:sz="6" w:space="0" w:color="414142"/>
              <w:left w:val="outset" w:sz="6" w:space="0" w:color="414142"/>
              <w:bottom w:val="outset" w:sz="6" w:space="0" w:color="414142"/>
              <w:right w:val="outset" w:sz="6" w:space="0" w:color="414142"/>
            </w:tcBorders>
            <w:hideMark/>
          </w:tcPr>
          <w:p w14:paraId="042396A4"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Tiesiskā regulējuma ietekme uz tautsaimniecību un administratīvo slogu</w:t>
            </w:r>
          </w:p>
        </w:tc>
        <w:tc>
          <w:tcPr>
            <w:tcW w:w="2835" w:type="pct"/>
            <w:tcBorders>
              <w:top w:val="outset" w:sz="6" w:space="0" w:color="414142"/>
              <w:left w:val="outset" w:sz="6" w:space="0" w:color="414142"/>
              <w:bottom w:val="outset" w:sz="6" w:space="0" w:color="414142"/>
              <w:right w:val="outset" w:sz="6" w:space="0" w:color="414142"/>
            </w:tcBorders>
            <w:hideMark/>
          </w:tcPr>
          <w:p w14:paraId="6456B76A" w14:textId="77777777" w:rsidR="00894C55" w:rsidRPr="00A52E39" w:rsidRDefault="009B7D10" w:rsidP="00502B0A">
            <w:pPr>
              <w:spacing w:after="0" w:line="240" w:lineRule="auto"/>
              <w:ind w:left="40"/>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neietekmē tautsaimniecības jomas un sabiedrības mērķgrupas</w:t>
            </w:r>
            <w:r w:rsidR="00BE4C00" w:rsidRPr="00A52E39">
              <w:rPr>
                <w:rFonts w:ascii="Times New Roman" w:eastAsia="Times New Roman" w:hAnsi="Times New Roman" w:cs="Times New Roman"/>
                <w:lang w:eastAsia="lv-LV"/>
              </w:rPr>
              <w:t>.</w:t>
            </w:r>
          </w:p>
          <w:p w14:paraId="6DC7534B" w14:textId="77777777" w:rsidR="00BE4C00" w:rsidRPr="00A52E39" w:rsidRDefault="00BE4C00" w:rsidP="003C24C1">
            <w:pPr>
              <w:spacing w:after="0" w:line="240" w:lineRule="auto"/>
              <w:ind w:left="40"/>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9.2.2.1. pasākuma finansējuma saņēmējiem – plānošanas reģioniem būs jāsagatavo un jāiesniedz sadarbības iestādei projekta grozījum</w:t>
            </w:r>
            <w:r w:rsidR="00ED7ECE" w:rsidRPr="00A52E39">
              <w:rPr>
                <w:rFonts w:ascii="Times New Roman" w:eastAsia="Times New Roman" w:hAnsi="Times New Roman" w:cs="Times New Roman"/>
                <w:lang w:eastAsia="lv-LV"/>
              </w:rPr>
              <w:t>i</w:t>
            </w:r>
            <w:r w:rsidRPr="00A52E39">
              <w:rPr>
                <w:rFonts w:ascii="Times New Roman" w:eastAsia="Times New Roman" w:hAnsi="Times New Roman" w:cs="Times New Roman"/>
                <w:lang w:eastAsia="lv-LV"/>
              </w:rPr>
              <w:t xml:space="preserve">, jo </w:t>
            </w:r>
            <w:proofErr w:type="gramStart"/>
            <w:r w:rsidRPr="00A52E39">
              <w:rPr>
                <w:rFonts w:ascii="Times New Roman" w:eastAsia="Times New Roman" w:hAnsi="Times New Roman" w:cs="Times New Roman"/>
                <w:lang w:eastAsia="lv-LV"/>
              </w:rPr>
              <w:t>šobrīd visu piecu plānošanas reģionu projektos noteiktas tādas sasniedzamā rādītāja</w:t>
            </w:r>
            <w:proofErr w:type="gramEnd"/>
            <w:r w:rsidRPr="00A52E39">
              <w:rPr>
                <w:rFonts w:ascii="Times New Roman" w:eastAsia="Times New Roman" w:hAnsi="Times New Roman" w:cs="Times New Roman"/>
                <w:lang w:eastAsia="lv-LV"/>
              </w:rPr>
              <w:t xml:space="preserve"> i.9.2.2.d. vērtības, kas kopumā atbilst šā brīža spēkā esošajai MK noteikumu Nr. 313 redakcijai.</w:t>
            </w:r>
          </w:p>
          <w:p w14:paraId="12D352C5" w14:textId="77777777" w:rsidR="00BE4C00" w:rsidRPr="00A52E39" w:rsidRDefault="00BE4C00" w:rsidP="003C24C1">
            <w:pPr>
              <w:spacing w:after="0" w:line="240" w:lineRule="auto"/>
              <w:ind w:left="40"/>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Sadarbības iestādei noteikumu projekts neietekmē administratīvo slogu, jo saskaņā ar </w:t>
            </w:r>
            <w:r w:rsidRPr="003761D5">
              <w:rPr>
                <w:rFonts w:ascii="Times New Roman" w:eastAsia="Times New Roman" w:hAnsi="Times New Roman" w:cs="Times New Roman"/>
                <w:lang w:eastAsia="lv-LV"/>
              </w:rPr>
              <w:t>E</w:t>
            </w:r>
            <w:r w:rsidR="00D52CF0" w:rsidRPr="003761D5">
              <w:rPr>
                <w:rFonts w:ascii="Times New Roman" w:eastAsia="Times New Roman" w:hAnsi="Times New Roman" w:cs="Times New Roman"/>
                <w:lang w:eastAsia="lv-LV"/>
              </w:rPr>
              <w:t>iropas Savienības</w:t>
            </w:r>
            <w:r w:rsidRPr="003761D5">
              <w:rPr>
                <w:rFonts w:ascii="Times New Roman" w:eastAsia="Times New Roman" w:hAnsi="Times New Roman" w:cs="Times New Roman"/>
                <w:lang w:eastAsia="lv-LV"/>
              </w:rPr>
              <w:t xml:space="preserve"> struktūrfondu un Kohēzijas fonda </w:t>
            </w:r>
            <w:r w:rsidR="00D52CF0" w:rsidRPr="003761D5">
              <w:rPr>
                <w:rFonts w:ascii="Times New Roman" w:eastAsia="Times New Roman" w:hAnsi="Times New Roman" w:cs="Times New Roman"/>
                <w:lang w:eastAsia="lv-LV"/>
              </w:rPr>
              <w:t xml:space="preserve">2014.-2020. gada plānošanas perioda </w:t>
            </w:r>
            <w:r w:rsidRPr="003761D5">
              <w:rPr>
                <w:rFonts w:ascii="Times New Roman" w:eastAsia="Times New Roman" w:hAnsi="Times New Roman" w:cs="Times New Roman"/>
                <w:lang w:eastAsia="lv-LV"/>
              </w:rPr>
              <w:t>vadības likuma</w:t>
            </w:r>
            <w:r w:rsidR="00D52CF0" w:rsidRPr="00A52E39">
              <w:rPr>
                <w:rFonts w:ascii="Times New Roman" w:eastAsia="Times New Roman" w:hAnsi="Times New Roman" w:cs="Times New Roman"/>
                <w:lang w:eastAsia="lv-LV"/>
              </w:rPr>
              <w:t xml:space="preserve"> </w:t>
            </w:r>
            <w:r w:rsidRPr="00A52E39">
              <w:rPr>
                <w:rFonts w:ascii="Times New Roman" w:eastAsia="Times New Roman" w:hAnsi="Times New Roman" w:cs="Times New Roman"/>
                <w:lang w:eastAsia="lv-LV"/>
              </w:rPr>
              <w:t>1. panta 9. daļu sadarbības iestāde pilda starpniekinstitūcijas funkcijas.</w:t>
            </w:r>
          </w:p>
        </w:tc>
      </w:tr>
      <w:tr w:rsidR="00894C55" w:rsidRPr="00A52E39" w14:paraId="59FF5975" w14:textId="77777777" w:rsidTr="00502B0A">
        <w:trPr>
          <w:trHeight w:val="408"/>
        </w:trPr>
        <w:tc>
          <w:tcPr>
            <w:tcW w:w="308" w:type="pct"/>
            <w:tcBorders>
              <w:top w:val="outset" w:sz="6" w:space="0" w:color="414142"/>
              <w:left w:val="outset" w:sz="6" w:space="0" w:color="414142"/>
              <w:bottom w:val="outset" w:sz="6" w:space="0" w:color="414142"/>
              <w:right w:val="outset" w:sz="6" w:space="0" w:color="414142"/>
            </w:tcBorders>
            <w:hideMark/>
          </w:tcPr>
          <w:p w14:paraId="36DD93D8" w14:textId="77777777" w:rsidR="00894C55" w:rsidRPr="00A52E39" w:rsidRDefault="00894C55" w:rsidP="007C218C">
            <w:pPr>
              <w:spacing w:after="0" w:line="240" w:lineRule="auto"/>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lastRenderedPageBreak/>
              <w:t>3.</w:t>
            </w:r>
          </w:p>
        </w:tc>
        <w:tc>
          <w:tcPr>
            <w:tcW w:w="1857" w:type="pct"/>
            <w:tcBorders>
              <w:top w:val="outset" w:sz="6" w:space="0" w:color="414142"/>
              <w:left w:val="outset" w:sz="6" w:space="0" w:color="414142"/>
              <w:bottom w:val="outset" w:sz="6" w:space="0" w:color="414142"/>
              <w:right w:val="outset" w:sz="6" w:space="0" w:color="414142"/>
            </w:tcBorders>
            <w:hideMark/>
          </w:tcPr>
          <w:p w14:paraId="6D7D83E2"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Administratīvo izmaksu monetārs novērtējums</w:t>
            </w:r>
          </w:p>
        </w:tc>
        <w:tc>
          <w:tcPr>
            <w:tcW w:w="2835" w:type="pct"/>
            <w:tcBorders>
              <w:top w:val="outset" w:sz="6" w:space="0" w:color="414142"/>
              <w:left w:val="outset" w:sz="6" w:space="0" w:color="414142"/>
              <w:bottom w:val="outset" w:sz="6" w:space="0" w:color="414142"/>
              <w:right w:val="outset" w:sz="6" w:space="0" w:color="414142"/>
            </w:tcBorders>
            <w:hideMark/>
          </w:tcPr>
          <w:p w14:paraId="03395AB5" w14:textId="77777777" w:rsidR="00BE4C00" w:rsidRPr="00A52E39" w:rsidRDefault="00BE4C00" w:rsidP="000A4EE5">
            <w:pPr>
              <w:spacing w:after="0" w:line="240" w:lineRule="auto"/>
              <w:ind w:right="115"/>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Administratīvais slogs finansējuma saņēmējam. </w:t>
            </w:r>
          </w:p>
          <w:p w14:paraId="4A5990EB" w14:textId="77777777" w:rsidR="00BE4C00" w:rsidRPr="00A52E39" w:rsidRDefault="00BE4C00" w:rsidP="000A4EE5">
            <w:pPr>
              <w:spacing w:after="0" w:line="240" w:lineRule="auto"/>
              <w:ind w:right="115"/>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C = (f * l) * (n * b), kur:</w:t>
            </w:r>
          </w:p>
          <w:p w14:paraId="691965EE" w14:textId="77777777" w:rsidR="00BE4C00" w:rsidRPr="00A52E39" w:rsidRDefault="00BE4C00" w:rsidP="000A4EE5">
            <w:pPr>
              <w:spacing w:after="0" w:line="240" w:lineRule="auto"/>
              <w:ind w:right="115"/>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f - balstoties uz vidēj</w:t>
            </w:r>
            <w:r w:rsidR="00BA72F8" w:rsidRPr="00A52E39">
              <w:rPr>
                <w:rFonts w:ascii="Times New Roman" w:eastAsia="Times New Roman" w:hAnsi="Times New Roman" w:cs="Times New Roman"/>
                <w:lang w:eastAsia="lv-LV"/>
              </w:rPr>
              <w:t>o</w:t>
            </w:r>
            <w:r w:rsidRPr="00A52E39">
              <w:rPr>
                <w:rFonts w:ascii="Times New Roman" w:eastAsia="Times New Roman" w:hAnsi="Times New Roman" w:cs="Times New Roman"/>
                <w:lang w:eastAsia="lv-LV"/>
              </w:rPr>
              <w:t xml:space="preserve"> stundas tarifu likmi</w:t>
            </w:r>
            <w:r w:rsidR="00BA72F8" w:rsidRPr="00A52E39">
              <w:rPr>
                <w:rFonts w:ascii="Times New Roman" w:eastAsia="Times New Roman" w:hAnsi="Times New Roman" w:cs="Times New Roman"/>
                <w:lang w:eastAsia="lv-LV"/>
              </w:rPr>
              <w:t xml:space="preserve"> projektu administrēšanā iesaistītajam personālam </w:t>
            </w:r>
            <w:r w:rsidR="002E1424" w:rsidRPr="00A52E39">
              <w:rPr>
                <w:rFonts w:ascii="Times New Roman" w:eastAsia="Times New Roman" w:hAnsi="Times New Roman" w:cs="Times New Roman"/>
                <w:lang w:eastAsia="lv-LV"/>
              </w:rPr>
              <w:t xml:space="preserve">(projektu vadītājs, grāmatvedis) - </w:t>
            </w:r>
            <w:r w:rsidR="00BA72F8" w:rsidRPr="00A52E39">
              <w:rPr>
                <w:rFonts w:ascii="Times New Roman" w:eastAsia="Times New Roman" w:hAnsi="Times New Roman" w:cs="Times New Roman"/>
                <w:lang w:eastAsia="lv-LV"/>
              </w:rPr>
              <w:t>8,15</w:t>
            </w:r>
            <w:r w:rsidRPr="00A52E39">
              <w:rPr>
                <w:rFonts w:ascii="Times New Roman" w:eastAsia="Times New Roman" w:hAnsi="Times New Roman" w:cs="Times New Roman"/>
                <w:lang w:eastAsia="lv-LV"/>
              </w:rPr>
              <w:t xml:space="preserve"> </w:t>
            </w:r>
            <w:proofErr w:type="spellStart"/>
            <w:r w:rsidRPr="00A52E39">
              <w:rPr>
                <w:rFonts w:ascii="Times New Roman" w:eastAsia="Times New Roman" w:hAnsi="Times New Roman" w:cs="Times New Roman"/>
                <w:i/>
                <w:lang w:eastAsia="lv-LV"/>
              </w:rPr>
              <w:t>euro</w:t>
            </w:r>
            <w:proofErr w:type="spellEnd"/>
            <w:r w:rsidRPr="00A52E39">
              <w:rPr>
                <w:rFonts w:ascii="Times New Roman" w:eastAsia="Times New Roman" w:hAnsi="Times New Roman" w:cs="Times New Roman"/>
                <w:lang w:eastAsia="lv-LV"/>
              </w:rPr>
              <w:t>;</w:t>
            </w:r>
          </w:p>
          <w:p w14:paraId="0E685526" w14:textId="77777777" w:rsidR="00BE4C00" w:rsidRPr="00A52E39" w:rsidRDefault="00BE4C00" w:rsidP="00C12A9E">
            <w:pPr>
              <w:spacing w:after="0" w:line="240" w:lineRule="auto"/>
              <w:ind w:left="92" w:right="115" w:hanging="92"/>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l – indikatīvi </w:t>
            </w:r>
            <w:r w:rsidR="00F9341F" w:rsidRPr="00A52E39">
              <w:rPr>
                <w:rFonts w:ascii="Times New Roman" w:eastAsia="Times New Roman" w:hAnsi="Times New Roman" w:cs="Times New Roman"/>
                <w:lang w:eastAsia="lv-LV"/>
              </w:rPr>
              <w:t xml:space="preserve">4 </w:t>
            </w:r>
            <w:r w:rsidRPr="00A52E39">
              <w:rPr>
                <w:rFonts w:ascii="Times New Roman" w:eastAsia="Times New Roman" w:hAnsi="Times New Roman" w:cs="Times New Roman"/>
                <w:lang w:eastAsia="lv-LV"/>
              </w:rPr>
              <w:t xml:space="preserve">stundas </w:t>
            </w:r>
            <w:r w:rsidR="00F9341F" w:rsidRPr="00A52E39">
              <w:rPr>
                <w:rFonts w:ascii="Times New Roman" w:eastAsia="Times New Roman" w:hAnsi="Times New Roman" w:cs="Times New Roman"/>
                <w:lang w:eastAsia="lv-LV"/>
              </w:rPr>
              <w:t xml:space="preserve">izmainīto </w:t>
            </w:r>
            <w:r w:rsidRPr="00A52E39">
              <w:rPr>
                <w:rFonts w:ascii="Times New Roman" w:eastAsia="Times New Roman" w:hAnsi="Times New Roman" w:cs="Times New Roman"/>
                <w:lang w:eastAsia="lv-LV"/>
              </w:rPr>
              <w:t>datu ievade</w:t>
            </w:r>
            <w:r w:rsidR="002E1424" w:rsidRPr="00A52E39">
              <w:rPr>
                <w:rFonts w:ascii="Times New Roman" w:eastAsia="Times New Roman" w:hAnsi="Times New Roman" w:cs="Times New Roman"/>
                <w:lang w:eastAsia="lv-LV"/>
              </w:rPr>
              <w:t>i,</w:t>
            </w:r>
            <w:proofErr w:type="gramStart"/>
            <w:r w:rsidR="002E1424" w:rsidRPr="00A52E39">
              <w:rPr>
                <w:rFonts w:ascii="Times New Roman" w:eastAsia="Times New Roman" w:hAnsi="Times New Roman" w:cs="Times New Roman"/>
                <w:lang w:eastAsia="lv-LV"/>
              </w:rPr>
              <w:t xml:space="preserve"> </w:t>
            </w:r>
            <w:r w:rsidRPr="00A52E39">
              <w:rPr>
                <w:rFonts w:ascii="Times New Roman" w:eastAsia="Times New Roman" w:hAnsi="Times New Roman" w:cs="Times New Roman"/>
                <w:lang w:eastAsia="lv-LV"/>
              </w:rPr>
              <w:t xml:space="preserve"> </w:t>
            </w:r>
            <w:proofErr w:type="gramEnd"/>
            <w:r w:rsidR="00F9341F" w:rsidRPr="00A52E39">
              <w:rPr>
                <w:rFonts w:ascii="Times New Roman" w:eastAsia="Times New Roman" w:hAnsi="Times New Roman" w:cs="Times New Roman"/>
                <w:lang w:eastAsia="lv-LV"/>
              </w:rPr>
              <w:t>pārbaudei</w:t>
            </w:r>
            <w:r w:rsidR="002E1424" w:rsidRPr="00A52E39">
              <w:rPr>
                <w:rFonts w:ascii="Times New Roman" w:eastAsia="Times New Roman" w:hAnsi="Times New Roman" w:cs="Times New Roman"/>
                <w:lang w:eastAsia="lv-LV"/>
              </w:rPr>
              <w:t>, apstiprināšanai;</w:t>
            </w:r>
          </w:p>
          <w:p w14:paraId="539745AE" w14:textId="77777777" w:rsidR="00BE4C00" w:rsidRPr="00A52E39" w:rsidRDefault="00BE4C00" w:rsidP="00C12A9E">
            <w:pPr>
              <w:spacing w:after="0" w:line="240" w:lineRule="auto"/>
              <w:ind w:left="92" w:right="115" w:hanging="92"/>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n – finansējuma saņēmējam projekta grozījumi jāsniedz sadarbības iestādei (t.i., viena vienība);</w:t>
            </w:r>
          </w:p>
          <w:p w14:paraId="6D590ADC" w14:textId="77777777" w:rsidR="00BE4C00" w:rsidRPr="00A52E39" w:rsidRDefault="00BE4C00" w:rsidP="00C12A9E">
            <w:pPr>
              <w:spacing w:after="0" w:line="240" w:lineRule="auto"/>
              <w:ind w:left="92" w:right="115" w:hanging="92"/>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b – finansējuma saņēmējs projekta grozījumi jāiesniedz sadarbības iestādei vienu reizi.</w:t>
            </w:r>
          </w:p>
          <w:p w14:paraId="0C029449" w14:textId="77777777" w:rsidR="00894C55" w:rsidRPr="00A52E39" w:rsidRDefault="00C03E9A" w:rsidP="00C12A9E">
            <w:pPr>
              <w:spacing w:after="0" w:line="240" w:lineRule="auto"/>
              <w:ind w:left="92" w:right="115" w:hanging="92"/>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163</w:t>
            </w:r>
            <w:r w:rsidR="00BE4C00" w:rsidRPr="00A52E39">
              <w:rPr>
                <w:rFonts w:ascii="Times New Roman" w:eastAsia="Times New Roman" w:hAnsi="Times New Roman" w:cs="Times New Roman"/>
                <w:lang w:eastAsia="lv-LV"/>
              </w:rPr>
              <w:t xml:space="preserve"> </w:t>
            </w:r>
            <w:proofErr w:type="spellStart"/>
            <w:r w:rsidR="00BE4C00" w:rsidRPr="00A52E39">
              <w:rPr>
                <w:rFonts w:ascii="Times New Roman" w:eastAsia="Times New Roman" w:hAnsi="Times New Roman" w:cs="Times New Roman"/>
                <w:i/>
                <w:lang w:eastAsia="lv-LV"/>
              </w:rPr>
              <w:t>euro</w:t>
            </w:r>
            <w:proofErr w:type="spellEnd"/>
            <w:r w:rsidR="00BE4C00" w:rsidRPr="00A52E39">
              <w:rPr>
                <w:rFonts w:ascii="Times New Roman" w:eastAsia="Times New Roman" w:hAnsi="Times New Roman" w:cs="Times New Roman"/>
                <w:lang w:eastAsia="lv-LV"/>
              </w:rPr>
              <w:t xml:space="preserve"> = (</w:t>
            </w:r>
            <w:r w:rsidR="00BA72F8" w:rsidRPr="00A52E39">
              <w:rPr>
                <w:rFonts w:ascii="Times New Roman" w:eastAsia="Times New Roman" w:hAnsi="Times New Roman" w:cs="Times New Roman"/>
                <w:lang w:eastAsia="lv-LV"/>
              </w:rPr>
              <w:t>8,15</w:t>
            </w:r>
            <w:r w:rsidR="00BE4C00" w:rsidRPr="00A52E39">
              <w:rPr>
                <w:rFonts w:ascii="Times New Roman" w:eastAsia="Times New Roman" w:hAnsi="Times New Roman" w:cs="Times New Roman"/>
                <w:lang w:eastAsia="lv-LV"/>
              </w:rPr>
              <w:t>*</w:t>
            </w:r>
            <w:r w:rsidR="00F9341F" w:rsidRPr="00A52E39">
              <w:rPr>
                <w:rFonts w:ascii="Times New Roman" w:eastAsia="Times New Roman" w:hAnsi="Times New Roman" w:cs="Times New Roman"/>
                <w:lang w:eastAsia="lv-LV"/>
              </w:rPr>
              <w:t>4</w:t>
            </w:r>
            <w:r w:rsidR="00BE4C00" w:rsidRPr="00A52E39">
              <w:rPr>
                <w:rFonts w:ascii="Times New Roman" w:eastAsia="Times New Roman" w:hAnsi="Times New Roman" w:cs="Times New Roman"/>
                <w:lang w:eastAsia="lv-LV"/>
              </w:rPr>
              <w:t>)*(</w:t>
            </w:r>
            <w:r w:rsidRPr="00A52E39">
              <w:rPr>
                <w:rFonts w:ascii="Times New Roman" w:eastAsia="Times New Roman" w:hAnsi="Times New Roman" w:cs="Times New Roman"/>
                <w:lang w:eastAsia="lv-LV"/>
              </w:rPr>
              <w:t>5</w:t>
            </w:r>
            <w:r w:rsidR="00BE4C00" w:rsidRPr="00A52E39">
              <w:rPr>
                <w:rFonts w:ascii="Times New Roman" w:eastAsia="Times New Roman" w:hAnsi="Times New Roman" w:cs="Times New Roman"/>
                <w:lang w:eastAsia="lv-LV"/>
              </w:rPr>
              <w:t>*1)</w:t>
            </w:r>
          </w:p>
        </w:tc>
      </w:tr>
      <w:tr w:rsidR="00BD466B" w:rsidRPr="00A52E39" w14:paraId="3E2C994C" w14:textId="77777777" w:rsidTr="00502B0A">
        <w:trPr>
          <w:trHeight w:val="408"/>
        </w:trPr>
        <w:tc>
          <w:tcPr>
            <w:tcW w:w="308" w:type="pct"/>
            <w:tcBorders>
              <w:top w:val="outset" w:sz="6" w:space="0" w:color="414142"/>
              <w:left w:val="outset" w:sz="6" w:space="0" w:color="414142"/>
              <w:bottom w:val="outset" w:sz="6" w:space="0" w:color="414142"/>
              <w:right w:val="outset" w:sz="6" w:space="0" w:color="414142"/>
            </w:tcBorders>
          </w:tcPr>
          <w:p w14:paraId="3417CC66" w14:textId="77777777" w:rsidR="00BD466B" w:rsidRPr="00A52E39" w:rsidRDefault="00BD466B" w:rsidP="007C218C">
            <w:pPr>
              <w:spacing w:after="0" w:line="240" w:lineRule="auto"/>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4.</w:t>
            </w:r>
          </w:p>
        </w:tc>
        <w:tc>
          <w:tcPr>
            <w:tcW w:w="1857" w:type="pct"/>
            <w:tcBorders>
              <w:top w:val="outset" w:sz="6" w:space="0" w:color="414142"/>
              <w:left w:val="outset" w:sz="6" w:space="0" w:color="414142"/>
              <w:bottom w:val="outset" w:sz="6" w:space="0" w:color="414142"/>
              <w:right w:val="outset" w:sz="6" w:space="0" w:color="414142"/>
            </w:tcBorders>
          </w:tcPr>
          <w:p w14:paraId="1009384E" w14:textId="77777777" w:rsidR="00BD466B" w:rsidRPr="00A52E39" w:rsidRDefault="00BD466B"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Atbilstības izmaksu monetārs novērtējums</w:t>
            </w:r>
          </w:p>
        </w:tc>
        <w:tc>
          <w:tcPr>
            <w:tcW w:w="2835" w:type="pct"/>
            <w:tcBorders>
              <w:top w:val="outset" w:sz="6" w:space="0" w:color="414142"/>
              <w:left w:val="outset" w:sz="6" w:space="0" w:color="414142"/>
              <w:bottom w:val="outset" w:sz="6" w:space="0" w:color="414142"/>
              <w:right w:val="outset" w:sz="6" w:space="0" w:color="414142"/>
            </w:tcBorders>
          </w:tcPr>
          <w:p w14:paraId="4CC1B43E" w14:textId="77777777" w:rsidR="00BD466B" w:rsidRPr="00A52E39" w:rsidRDefault="00E24076"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tr>
      <w:tr w:rsidR="00894C55" w:rsidRPr="00A52E39" w14:paraId="19AB2F2B" w14:textId="77777777" w:rsidTr="00502B0A">
        <w:trPr>
          <w:trHeight w:val="276"/>
        </w:trPr>
        <w:tc>
          <w:tcPr>
            <w:tcW w:w="308" w:type="pct"/>
            <w:tcBorders>
              <w:top w:val="outset" w:sz="6" w:space="0" w:color="414142"/>
              <w:left w:val="outset" w:sz="6" w:space="0" w:color="414142"/>
              <w:bottom w:val="outset" w:sz="6" w:space="0" w:color="414142"/>
              <w:right w:val="outset" w:sz="6" w:space="0" w:color="414142"/>
            </w:tcBorders>
            <w:hideMark/>
          </w:tcPr>
          <w:p w14:paraId="5001CC3B" w14:textId="77777777" w:rsidR="00894C55" w:rsidRPr="00A52E39" w:rsidRDefault="00BD466B" w:rsidP="007C218C">
            <w:pPr>
              <w:spacing w:after="0" w:line="240" w:lineRule="auto"/>
              <w:jc w:val="center"/>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5</w:t>
            </w:r>
            <w:r w:rsidR="00894C55" w:rsidRPr="00A52E39">
              <w:rPr>
                <w:rFonts w:ascii="Times New Roman" w:eastAsia="Times New Roman" w:hAnsi="Times New Roman" w:cs="Times New Roman"/>
                <w:lang w:eastAsia="lv-LV"/>
              </w:rPr>
              <w:t>.</w:t>
            </w:r>
          </w:p>
        </w:tc>
        <w:tc>
          <w:tcPr>
            <w:tcW w:w="1857" w:type="pct"/>
            <w:tcBorders>
              <w:top w:val="outset" w:sz="6" w:space="0" w:color="414142"/>
              <w:left w:val="outset" w:sz="6" w:space="0" w:color="414142"/>
              <w:bottom w:val="outset" w:sz="6" w:space="0" w:color="414142"/>
              <w:right w:val="outset" w:sz="6" w:space="0" w:color="414142"/>
            </w:tcBorders>
            <w:hideMark/>
          </w:tcPr>
          <w:p w14:paraId="7004C22E"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2835" w:type="pct"/>
            <w:tcBorders>
              <w:top w:val="outset" w:sz="6" w:space="0" w:color="414142"/>
              <w:left w:val="outset" w:sz="6" w:space="0" w:color="414142"/>
              <w:bottom w:val="outset" w:sz="6" w:space="0" w:color="414142"/>
              <w:right w:val="outset" w:sz="6" w:space="0" w:color="414142"/>
            </w:tcBorders>
            <w:hideMark/>
          </w:tcPr>
          <w:p w14:paraId="019A5B3F" w14:textId="77777777" w:rsidR="00894C55" w:rsidRPr="00A52E39" w:rsidRDefault="009B7D10" w:rsidP="00F57B0C">
            <w:pPr>
              <w:spacing w:before="100" w:beforeAutospacing="1" w:after="100" w:afterAutospacing="1" w:line="293" w:lineRule="atLeast"/>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Nav</w:t>
            </w:r>
          </w:p>
        </w:tc>
      </w:tr>
    </w:tbl>
    <w:p w14:paraId="573D4FB3" w14:textId="77777777" w:rsidR="00287059" w:rsidRDefault="00287059" w:rsidP="00267228">
      <w:pPr>
        <w:shd w:val="clear" w:color="auto" w:fill="FFFFFF"/>
        <w:spacing w:after="0" w:line="240" w:lineRule="auto"/>
        <w:rPr>
          <w:rFonts w:ascii="Times New Roman" w:eastAsia="Times New Roman" w:hAnsi="Times New Roman" w:cs="Times New Roman"/>
          <w:lang w:eastAsia="lv-LV"/>
        </w:rPr>
      </w:pPr>
    </w:p>
    <w:p w14:paraId="66276B84" w14:textId="77777777" w:rsidR="00EA3B23" w:rsidRDefault="00EA3B23" w:rsidP="00267228">
      <w:pPr>
        <w:shd w:val="clear" w:color="auto" w:fill="FFFFFF"/>
        <w:spacing w:after="0" w:line="240" w:lineRule="auto"/>
        <w:rPr>
          <w:rFonts w:ascii="Times New Roman" w:eastAsia="Times New Roman" w:hAnsi="Times New Roman" w:cs="Times New Roman"/>
          <w:lang w:eastAsia="lv-LV"/>
        </w:rPr>
      </w:pPr>
    </w:p>
    <w:p w14:paraId="11549540" w14:textId="77777777" w:rsidR="00EA3B23" w:rsidRPr="00A52E39" w:rsidRDefault="00EA3B23" w:rsidP="00267228">
      <w:pPr>
        <w:shd w:val="clear" w:color="auto" w:fill="FFFFFF"/>
        <w:spacing w:after="0" w:line="240" w:lineRule="auto"/>
        <w:rPr>
          <w:rFonts w:ascii="Times New Roman" w:eastAsia="Times New Roman" w:hAnsi="Times New Roman" w:cs="Times New Roman"/>
          <w:lang w:eastAsia="lv-LV"/>
        </w:rPr>
      </w:pPr>
    </w:p>
    <w:tbl>
      <w:tblPr>
        <w:tblW w:w="5127"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
        <w:gridCol w:w="858"/>
        <w:gridCol w:w="767"/>
        <w:gridCol w:w="880"/>
        <w:gridCol w:w="966"/>
        <w:gridCol w:w="1130"/>
        <w:gridCol w:w="108"/>
        <w:gridCol w:w="966"/>
        <w:gridCol w:w="795"/>
        <w:gridCol w:w="966"/>
        <w:gridCol w:w="1802"/>
      </w:tblGrid>
      <w:tr w:rsidR="00431034" w:rsidRPr="00A52E39" w14:paraId="7BCF7769" w14:textId="77777777" w:rsidTr="00EE16DA">
        <w:trPr>
          <w:tblCellSpacing w:w="15" w:type="dxa"/>
        </w:trPr>
        <w:tc>
          <w:tcPr>
            <w:tcW w:w="4968" w:type="pct"/>
            <w:gridSpan w:val="11"/>
            <w:tcBorders>
              <w:top w:val="single" w:sz="4" w:space="0" w:color="auto"/>
              <w:left w:val="single" w:sz="4" w:space="0" w:color="auto"/>
              <w:bottom w:val="single" w:sz="4" w:space="0" w:color="auto"/>
              <w:right w:val="single" w:sz="4" w:space="0" w:color="auto"/>
            </w:tcBorders>
            <w:vAlign w:val="center"/>
            <w:hideMark/>
          </w:tcPr>
          <w:p w14:paraId="74EE7A1C" w14:textId="77777777" w:rsidR="00431034" w:rsidRPr="00A52E39" w:rsidRDefault="00431034" w:rsidP="00431034">
            <w:pPr>
              <w:spacing w:after="0" w:line="240" w:lineRule="auto"/>
              <w:rPr>
                <w:rFonts w:ascii="Times New Roman" w:eastAsia="Times New Roman" w:hAnsi="Times New Roman" w:cs="Times New Roman"/>
                <w:b/>
                <w:bCs/>
                <w:iCs/>
                <w:color w:val="414142"/>
                <w:lang w:eastAsia="lv-LV"/>
              </w:rPr>
            </w:pPr>
            <w:r w:rsidRPr="00A52E39">
              <w:rPr>
                <w:rFonts w:ascii="Times New Roman" w:eastAsia="Times New Roman" w:hAnsi="Times New Roman" w:cs="Times New Roman"/>
                <w:b/>
                <w:bCs/>
                <w:iCs/>
                <w:color w:val="414142"/>
                <w:lang w:eastAsia="lv-LV"/>
              </w:rPr>
              <w:t>III. Tiesību akta projekta ietekme uz valsts budžetu un pašvaldību budžetiem</w:t>
            </w:r>
          </w:p>
        </w:tc>
      </w:tr>
      <w:tr w:rsidR="009804C3" w:rsidRPr="00A52E39" w14:paraId="692F8088" w14:textId="77777777" w:rsidTr="00EE16DA">
        <w:trPr>
          <w:tblCellSpacing w:w="15" w:type="dxa"/>
        </w:trPr>
        <w:tc>
          <w:tcPr>
            <w:tcW w:w="88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6124DF12"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Rādītāji</w:t>
            </w:r>
          </w:p>
        </w:tc>
        <w:tc>
          <w:tcPr>
            <w:tcW w:w="97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8E8CFB" w14:textId="77777777" w:rsidR="00431034" w:rsidRPr="002B2BC4" w:rsidRDefault="00A15D88"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2018</w:t>
            </w:r>
          </w:p>
        </w:tc>
        <w:tc>
          <w:tcPr>
            <w:tcW w:w="3071" w:type="pct"/>
            <w:gridSpan w:val="6"/>
            <w:tcBorders>
              <w:top w:val="single" w:sz="4" w:space="0" w:color="auto"/>
              <w:left w:val="single" w:sz="4" w:space="0" w:color="auto"/>
              <w:bottom w:val="single" w:sz="4" w:space="0" w:color="auto"/>
              <w:right w:val="single" w:sz="4" w:space="0" w:color="auto"/>
            </w:tcBorders>
            <w:vAlign w:val="center"/>
            <w:hideMark/>
          </w:tcPr>
          <w:p w14:paraId="1DC3520D"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Turpmākie trīs gadi (</w:t>
            </w:r>
            <w:proofErr w:type="spellStart"/>
            <w:r w:rsidRPr="002B2BC4">
              <w:rPr>
                <w:rFonts w:ascii="Times New Roman" w:eastAsia="Times New Roman" w:hAnsi="Times New Roman" w:cs="Times New Roman"/>
                <w:i/>
                <w:iCs/>
                <w:lang w:eastAsia="lv-LV"/>
              </w:rPr>
              <w:t>euro</w:t>
            </w:r>
            <w:proofErr w:type="spellEnd"/>
            <w:r w:rsidRPr="002B2BC4">
              <w:rPr>
                <w:rFonts w:ascii="Times New Roman" w:eastAsia="Times New Roman" w:hAnsi="Times New Roman" w:cs="Times New Roman"/>
                <w:iCs/>
                <w:lang w:eastAsia="lv-LV"/>
              </w:rPr>
              <w:t>)</w:t>
            </w:r>
          </w:p>
        </w:tc>
      </w:tr>
      <w:tr w:rsidR="009804C3" w:rsidRPr="00A52E39" w14:paraId="3AC90EE6" w14:textId="77777777" w:rsidTr="00EE16DA">
        <w:trPr>
          <w:tblCellSpacing w:w="15" w:type="dxa"/>
        </w:trPr>
        <w:tc>
          <w:tcPr>
            <w:tcW w:w="887" w:type="pct"/>
            <w:gridSpan w:val="3"/>
            <w:vMerge/>
            <w:tcBorders>
              <w:top w:val="single" w:sz="4" w:space="0" w:color="auto"/>
              <w:left w:val="single" w:sz="4" w:space="0" w:color="auto"/>
              <w:bottom w:val="single" w:sz="4" w:space="0" w:color="auto"/>
              <w:right w:val="single" w:sz="4" w:space="0" w:color="auto"/>
            </w:tcBorders>
            <w:vAlign w:val="center"/>
            <w:hideMark/>
          </w:tcPr>
          <w:p w14:paraId="5E62CA01" w14:textId="77777777" w:rsidR="00431034" w:rsidRPr="002B2BC4" w:rsidRDefault="00431034" w:rsidP="00431034">
            <w:pPr>
              <w:spacing w:after="0" w:line="240" w:lineRule="auto"/>
              <w:rPr>
                <w:rFonts w:ascii="Times New Roman" w:eastAsia="Times New Roman" w:hAnsi="Times New Roman" w:cs="Times New Roman"/>
                <w:iCs/>
                <w:lang w:eastAsia="lv-LV"/>
              </w:rPr>
            </w:pPr>
          </w:p>
        </w:tc>
        <w:tc>
          <w:tcPr>
            <w:tcW w:w="977" w:type="pct"/>
            <w:gridSpan w:val="2"/>
            <w:vMerge/>
            <w:tcBorders>
              <w:top w:val="single" w:sz="4" w:space="0" w:color="auto"/>
              <w:left w:val="single" w:sz="4" w:space="0" w:color="auto"/>
              <w:bottom w:val="single" w:sz="4" w:space="0" w:color="auto"/>
              <w:right w:val="single" w:sz="4" w:space="0" w:color="auto"/>
            </w:tcBorders>
            <w:vAlign w:val="center"/>
            <w:hideMark/>
          </w:tcPr>
          <w:p w14:paraId="0EEC7816" w14:textId="77777777" w:rsidR="00431034" w:rsidRPr="002B2BC4" w:rsidRDefault="00431034" w:rsidP="00431034">
            <w:pPr>
              <w:spacing w:after="0" w:line="240" w:lineRule="auto"/>
              <w:rPr>
                <w:rFonts w:ascii="Times New Roman" w:eastAsia="Times New Roman" w:hAnsi="Times New Roman" w:cs="Times New Roman"/>
                <w:iCs/>
                <w:lang w:eastAsia="lv-LV"/>
              </w:rPr>
            </w:pPr>
          </w:p>
        </w:tc>
        <w:tc>
          <w:tcPr>
            <w:tcW w:w="1188" w:type="pct"/>
            <w:gridSpan w:val="3"/>
            <w:tcBorders>
              <w:top w:val="single" w:sz="4" w:space="0" w:color="auto"/>
              <w:left w:val="single" w:sz="4" w:space="0" w:color="auto"/>
              <w:bottom w:val="single" w:sz="4" w:space="0" w:color="auto"/>
              <w:right w:val="single" w:sz="4" w:space="0" w:color="auto"/>
            </w:tcBorders>
            <w:vAlign w:val="center"/>
            <w:hideMark/>
          </w:tcPr>
          <w:p w14:paraId="20C790CD" w14:textId="77777777" w:rsidR="00431034" w:rsidRPr="002B2BC4" w:rsidRDefault="00A15D88"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2019</w:t>
            </w:r>
          </w:p>
        </w:tc>
        <w:tc>
          <w:tcPr>
            <w:tcW w:w="932" w:type="pct"/>
            <w:gridSpan w:val="2"/>
            <w:tcBorders>
              <w:top w:val="single" w:sz="4" w:space="0" w:color="auto"/>
              <w:left w:val="single" w:sz="4" w:space="0" w:color="auto"/>
              <w:bottom w:val="single" w:sz="4" w:space="0" w:color="auto"/>
              <w:right w:val="single" w:sz="4" w:space="0" w:color="auto"/>
            </w:tcBorders>
            <w:vAlign w:val="center"/>
            <w:hideMark/>
          </w:tcPr>
          <w:p w14:paraId="230AD3C7" w14:textId="77777777" w:rsidR="00431034" w:rsidRPr="002B2BC4" w:rsidRDefault="00A15D88"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2020</w:t>
            </w:r>
          </w:p>
        </w:tc>
        <w:tc>
          <w:tcPr>
            <w:tcW w:w="920" w:type="pct"/>
            <w:tcBorders>
              <w:top w:val="single" w:sz="4" w:space="0" w:color="auto"/>
              <w:left w:val="single" w:sz="4" w:space="0" w:color="auto"/>
              <w:bottom w:val="single" w:sz="4" w:space="0" w:color="auto"/>
              <w:right w:val="single" w:sz="4" w:space="0" w:color="auto"/>
            </w:tcBorders>
            <w:vAlign w:val="center"/>
            <w:hideMark/>
          </w:tcPr>
          <w:p w14:paraId="716B41D2" w14:textId="77777777" w:rsidR="00431034" w:rsidRPr="002B2BC4" w:rsidRDefault="00A15D88"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2021</w:t>
            </w:r>
          </w:p>
        </w:tc>
      </w:tr>
      <w:tr w:rsidR="009804C3" w:rsidRPr="00A52E39" w14:paraId="44032D50" w14:textId="77777777" w:rsidTr="00EE16DA">
        <w:trPr>
          <w:tblCellSpacing w:w="15" w:type="dxa"/>
        </w:trPr>
        <w:tc>
          <w:tcPr>
            <w:tcW w:w="887" w:type="pct"/>
            <w:gridSpan w:val="3"/>
            <w:vMerge/>
            <w:tcBorders>
              <w:top w:val="single" w:sz="4" w:space="0" w:color="auto"/>
              <w:left w:val="single" w:sz="4" w:space="0" w:color="auto"/>
              <w:bottom w:val="single" w:sz="4" w:space="0" w:color="auto"/>
              <w:right w:val="single" w:sz="4" w:space="0" w:color="auto"/>
            </w:tcBorders>
            <w:vAlign w:val="center"/>
            <w:hideMark/>
          </w:tcPr>
          <w:p w14:paraId="4E4D5FE6" w14:textId="77777777" w:rsidR="00431034" w:rsidRPr="002B2BC4" w:rsidRDefault="00431034" w:rsidP="00431034">
            <w:pPr>
              <w:spacing w:after="0" w:line="240" w:lineRule="auto"/>
              <w:rPr>
                <w:rFonts w:ascii="Times New Roman" w:eastAsia="Times New Roman" w:hAnsi="Times New Roman" w:cs="Times New Roman"/>
                <w:iCs/>
                <w:lang w:eastAsia="lv-LV"/>
              </w:rPr>
            </w:pPr>
          </w:p>
        </w:tc>
        <w:tc>
          <w:tcPr>
            <w:tcW w:w="457" w:type="pct"/>
            <w:tcBorders>
              <w:top w:val="single" w:sz="4" w:space="0" w:color="auto"/>
              <w:left w:val="single" w:sz="4" w:space="0" w:color="auto"/>
              <w:bottom w:val="single" w:sz="4" w:space="0" w:color="auto"/>
              <w:right w:val="single" w:sz="4" w:space="0" w:color="auto"/>
            </w:tcBorders>
            <w:vAlign w:val="center"/>
            <w:hideMark/>
          </w:tcPr>
          <w:p w14:paraId="0964EC4D"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saskaņā ar valsts budžetu kārtējam gadam</w:t>
            </w:r>
          </w:p>
        </w:tc>
        <w:tc>
          <w:tcPr>
            <w:tcW w:w="504" w:type="pct"/>
            <w:tcBorders>
              <w:top w:val="single" w:sz="4" w:space="0" w:color="auto"/>
              <w:left w:val="single" w:sz="4" w:space="0" w:color="auto"/>
              <w:bottom w:val="single" w:sz="4" w:space="0" w:color="auto"/>
              <w:right w:val="single" w:sz="4" w:space="0" w:color="auto"/>
            </w:tcBorders>
            <w:vAlign w:val="center"/>
            <w:hideMark/>
          </w:tcPr>
          <w:p w14:paraId="7FC9EF1B"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izmaiņas kārtējā gadā, salīdzinot ar valsts budžetu kārtējam gadam</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00E6D44D"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saskaņā ar vidēja termiņa budžeta ietvaru</w:t>
            </w:r>
          </w:p>
        </w:tc>
        <w:tc>
          <w:tcPr>
            <w:tcW w:w="504" w:type="pct"/>
            <w:tcBorders>
              <w:top w:val="single" w:sz="4" w:space="0" w:color="auto"/>
              <w:left w:val="single" w:sz="4" w:space="0" w:color="auto"/>
              <w:bottom w:val="single" w:sz="4" w:space="0" w:color="auto"/>
              <w:right w:val="single" w:sz="4" w:space="0" w:color="auto"/>
            </w:tcBorders>
            <w:vAlign w:val="center"/>
            <w:hideMark/>
          </w:tcPr>
          <w:p w14:paraId="326B3A42" w14:textId="392CF008"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 xml:space="preserve">izmaiņas, salīdzinot ar vidēja termiņa budžeta ietvaru </w:t>
            </w:r>
            <w:proofErr w:type="gramStart"/>
            <w:r w:rsidR="00293377">
              <w:rPr>
                <w:rFonts w:ascii="Times New Roman" w:eastAsia="Times New Roman" w:hAnsi="Times New Roman" w:cs="Times New Roman"/>
                <w:iCs/>
                <w:lang w:eastAsia="lv-LV"/>
              </w:rPr>
              <w:t>2019</w:t>
            </w:r>
            <w:r w:rsidRPr="002B2BC4">
              <w:rPr>
                <w:rFonts w:ascii="Times New Roman" w:eastAsia="Times New Roman" w:hAnsi="Times New Roman" w:cs="Times New Roman"/>
                <w:iCs/>
                <w:lang w:eastAsia="lv-LV"/>
              </w:rPr>
              <w:t xml:space="preserve"> gadam</w:t>
            </w:r>
            <w:proofErr w:type="gramEnd"/>
          </w:p>
        </w:tc>
        <w:tc>
          <w:tcPr>
            <w:tcW w:w="412" w:type="pct"/>
            <w:tcBorders>
              <w:top w:val="single" w:sz="4" w:space="0" w:color="auto"/>
              <w:left w:val="single" w:sz="4" w:space="0" w:color="auto"/>
              <w:bottom w:val="single" w:sz="4" w:space="0" w:color="auto"/>
              <w:right w:val="single" w:sz="4" w:space="0" w:color="auto"/>
            </w:tcBorders>
            <w:vAlign w:val="center"/>
            <w:hideMark/>
          </w:tcPr>
          <w:p w14:paraId="56A6B6DD" w14:textId="77777777"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saskaņā ar vidēja termiņa budžeta ietvaru</w:t>
            </w:r>
          </w:p>
        </w:tc>
        <w:tc>
          <w:tcPr>
            <w:tcW w:w="504" w:type="pct"/>
            <w:tcBorders>
              <w:top w:val="single" w:sz="4" w:space="0" w:color="auto"/>
              <w:left w:val="single" w:sz="4" w:space="0" w:color="auto"/>
              <w:bottom w:val="single" w:sz="4" w:space="0" w:color="auto"/>
              <w:right w:val="single" w:sz="4" w:space="0" w:color="auto"/>
            </w:tcBorders>
            <w:vAlign w:val="center"/>
            <w:hideMark/>
          </w:tcPr>
          <w:p w14:paraId="54C22D2A" w14:textId="7B1AA348"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 xml:space="preserve">izmaiņas, salīdzinot ar vidēja termiņa budžeta ietvaru </w:t>
            </w:r>
            <w:proofErr w:type="gramStart"/>
            <w:r w:rsidR="00293377">
              <w:rPr>
                <w:rFonts w:ascii="Times New Roman" w:eastAsia="Times New Roman" w:hAnsi="Times New Roman" w:cs="Times New Roman"/>
                <w:iCs/>
                <w:lang w:eastAsia="lv-LV"/>
              </w:rPr>
              <w:t>2020</w:t>
            </w:r>
            <w:r w:rsidRPr="002B2BC4">
              <w:rPr>
                <w:rFonts w:ascii="Times New Roman" w:eastAsia="Times New Roman" w:hAnsi="Times New Roman" w:cs="Times New Roman"/>
                <w:iCs/>
                <w:lang w:eastAsia="lv-LV"/>
              </w:rPr>
              <w:t xml:space="preserve"> gadam</w:t>
            </w:r>
            <w:proofErr w:type="gramEnd"/>
          </w:p>
        </w:tc>
        <w:tc>
          <w:tcPr>
            <w:tcW w:w="920" w:type="pct"/>
            <w:tcBorders>
              <w:top w:val="single" w:sz="4" w:space="0" w:color="auto"/>
              <w:left w:val="single" w:sz="4" w:space="0" w:color="auto"/>
              <w:bottom w:val="single" w:sz="4" w:space="0" w:color="auto"/>
              <w:right w:val="single" w:sz="4" w:space="0" w:color="auto"/>
            </w:tcBorders>
            <w:vAlign w:val="center"/>
            <w:hideMark/>
          </w:tcPr>
          <w:p w14:paraId="384B8391" w14:textId="4077AC9C" w:rsidR="00431034" w:rsidRPr="002B2BC4" w:rsidRDefault="00431034" w:rsidP="00431034">
            <w:pPr>
              <w:spacing w:after="0" w:line="240" w:lineRule="auto"/>
              <w:rPr>
                <w:rFonts w:ascii="Times New Roman" w:eastAsia="Times New Roman" w:hAnsi="Times New Roman" w:cs="Times New Roman"/>
                <w:iCs/>
                <w:lang w:eastAsia="lv-LV"/>
              </w:rPr>
            </w:pPr>
            <w:r w:rsidRPr="002B2BC4">
              <w:rPr>
                <w:rFonts w:ascii="Times New Roman" w:eastAsia="Times New Roman" w:hAnsi="Times New Roman" w:cs="Times New Roman"/>
                <w:iCs/>
                <w:lang w:eastAsia="lv-LV"/>
              </w:rPr>
              <w:t xml:space="preserve">izmaiņas, salīdzinot ar vidēja termiņa budžeta ietvaru </w:t>
            </w:r>
            <w:proofErr w:type="gramStart"/>
            <w:r w:rsidR="00293377">
              <w:rPr>
                <w:rFonts w:ascii="Times New Roman" w:eastAsia="Times New Roman" w:hAnsi="Times New Roman" w:cs="Times New Roman"/>
                <w:iCs/>
                <w:lang w:eastAsia="lv-LV"/>
              </w:rPr>
              <w:t>202</w:t>
            </w:r>
            <w:r w:rsidR="002055E4">
              <w:rPr>
                <w:rFonts w:ascii="Times New Roman" w:eastAsia="Times New Roman" w:hAnsi="Times New Roman" w:cs="Times New Roman"/>
                <w:iCs/>
                <w:lang w:eastAsia="lv-LV"/>
              </w:rPr>
              <w:t>0</w:t>
            </w:r>
            <w:r w:rsidRPr="002B2BC4">
              <w:rPr>
                <w:rFonts w:ascii="Times New Roman" w:eastAsia="Times New Roman" w:hAnsi="Times New Roman" w:cs="Times New Roman"/>
                <w:iCs/>
                <w:lang w:eastAsia="lv-LV"/>
              </w:rPr>
              <w:t xml:space="preserve"> gadam</w:t>
            </w:r>
            <w:proofErr w:type="gramEnd"/>
          </w:p>
        </w:tc>
      </w:tr>
      <w:tr w:rsidR="009804C3" w:rsidRPr="00A52E39" w14:paraId="4208C6BA"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vAlign w:val="center"/>
            <w:hideMark/>
          </w:tcPr>
          <w:p w14:paraId="48EE3585"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1</w:t>
            </w:r>
          </w:p>
        </w:tc>
        <w:tc>
          <w:tcPr>
            <w:tcW w:w="457" w:type="pct"/>
            <w:tcBorders>
              <w:top w:val="single" w:sz="4" w:space="0" w:color="auto"/>
              <w:left w:val="single" w:sz="4" w:space="0" w:color="auto"/>
              <w:bottom w:val="single" w:sz="4" w:space="0" w:color="auto"/>
              <w:right w:val="single" w:sz="4" w:space="0" w:color="auto"/>
            </w:tcBorders>
            <w:vAlign w:val="center"/>
            <w:hideMark/>
          </w:tcPr>
          <w:p w14:paraId="758818E3"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2</w:t>
            </w:r>
          </w:p>
        </w:tc>
        <w:tc>
          <w:tcPr>
            <w:tcW w:w="504" w:type="pct"/>
            <w:tcBorders>
              <w:top w:val="single" w:sz="4" w:space="0" w:color="auto"/>
              <w:left w:val="single" w:sz="4" w:space="0" w:color="auto"/>
              <w:bottom w:val="single" w:sz="4" w:space="0" w:color="auto"/>
              <w:right w:val="single" w:sz="4" w:space="0" w:color="auto"/>
            </w:tcBorders>
            <w:vAlign w:val="center"/>
            <w:hideMark/>
          </w:tcPr>
          <w:p w14:paraId="012FBA0C"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3</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1F012252"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4</w:t>
            </w:r>
          </w:p>
        </w:tc>
        <w:tc>
          <w:tcPr>
            <w:tcW w:w="504" w:type="pct"/>
            <w:tcBorders>
              <w:top w:val="single" w:sz="4" w:space="0" w:color="auto"/>
              <w:left w:val="single" w:sz="4" w:space="0" w:color="auto"/>
              <w:bottom w:val="single" w:sz="4" w:space="0" w:color="auto"/>
              <w:right w:val="single" w:sz="4" w:space="0" w:color="auto"/>
            </w:tcBorders>
            <w:vAlign w:val="center"/>
            <w:hideMark/>
          </w:tcPr>
          <w:p w14:paraId="098E73F8"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5</w:t>
            </w:r>
          </w:p>
        </w:tc>
        <w:tc>
          <w:tcPr>
            <w:tcW w:w="412" w:type="pct"/>
            <w:tcBorders>
              <w:top w:val="single" w:sz="4" w:space="0" w:color="auto"/>
              <w:left w:val="single" w:sz="4" w:space="0" w:color="auto"/>
              <w:bottom w:val="single" w:sz="4" w:space="0" w:color="auto"/>
              <w:right w:val="single" w:sz="4" w:space="0" w:color="auto"/>
            </w:tcBorders>
            <w:vAlign w:val="center"/>
            <w:hideMark/>
          </w:tcPr>
          <w:p w14:paraId="39039758"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6</w:t>
            </w:r>
          </w:p>
        </w:tc>
        <w:tc>
          <w:tcPr>
            <w:tcW w:w="504" w:type="pct"/>
            <w:tcBorders>
              <w:top w:val="single" w:sz="4" w:space="0" w:color="auto"/>
              <w:left w:val="single" w:sz="4" w:space="0" w:color="auto"/>
              <w:bottom w:val="single" w:sz="4" w:space="0" w:color="auto"/>
              <w:right w:val="single" w:sz="4" w:space="0" w:color="auto"/>
            </w:tcBorders>
            <w:vAlign w:val="center"/>
            <w:hideMark/>
          </w:tcPr>
          <w:p w14:paraId="59D1ED89"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7</w:t>
            </w:r>
          </w:p>
        </w:tc>
        <w:tc>
          <w:tcPr>
            <w:tcW w:w="920" w:type="pct"/>
            <w:tcBorders>
              <w:top w:val="single" w:sz="4" w:space="0" w:color="auto"/>
              <w:left w:val="single" w:sz="4" w:space="0" w:color="auto"/>
              <w:bottom w:val="single" w:sz="4" w:space="0" w:color="auto"/>
              <w:right w:val="single" w:sz="4" w:space="0" w:color="auto"/>
            </w:tcBorders>
            <w:vAlign w:val="center"/>
            <w:hideMark/>
          </w:tcPr>
          <w:p w14:paraId="65928BC4" w14:textId="77777777" w:rsidR="00431034" w:rsidRPr="00A52E39" w:rsidRDefault="00431034" w:rsidP="00431034">
            <w:pPr>
              <w:spacing w:after="0" w:line="240" w:lineRule="auto"/>
              <w:rPr>
                <w:rFonts w:ascii="Times New Roman" w:eastAsia="Times New Roman" w:hAnsi="Times New Roman" w:cs="Times New Roman"/>
                <w:iCs/>
                <w:color w:val="414142"/>
                <w:lang w:val="en-US" w:eastAsia="lv-LV"/>
              </w:rPr>
            </w:pPr>
            <w:r w:rsidRPr="00A52E39">
              <w:rPr>
                <w:rFonts w:ascii="Times New Roman" w:eastAsia="Times New Roman" w:hAnsi="Times New Roman" w:cs="Times New Roman"/>
                <w:iCs/>
                <w:color w:val="414142"/>
                <w:lang w:val="en-US" w:eastAsia="lv-LV"/>
              </w:rPr>
              <w:t>8</w:t>
            </w:r>
          </w:p>
        </w:tc>
      </w:tr>
      <w:tr w:rsidR="009804C3" w:rsidRPr="00A52E39" w14:paraId="71A8473A"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65BCB651"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1. Budžeta ieņēmumi</w:t>
            </w:r>
          </w:p>
        </w:tc>
        <w:tc>
          <w:tcPr>
            <w:tcW w:w="457" w:type="pct"/>
            <w:tcBorders>
              <w:top w:val="single" w:sz="4" w:space="0" w:color="auto"/>
              <w:left w:val="single" w:sz="4" w:space="0" w:color="auto"/>
              <w:bottom w:val="single" w:sz="4" w:space="0" w:color="auto"/>
              <w:right w:val="single" w:sz="4" w:space="0" w:color="auto"/>
            </w:tcBorders>
            <w:vAlign w:val="center"/>
            <w:hideMark/>
          </w:tcPr>
          <w:p w14:paraId="13AB3F15"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4 678</w:t>
            </w:r>
            <w:r w:rsidR="003135F1" w:rsidRPr="00AF01F0">
              <w:rPr>
                <w:rFonts w:ascii="Times New Roman" w:eastAsia="Times New Roman" w:hAnsi="Times New Roman" w:cs="Times New Roman"/>
                <w:iCs/>
                <w:color w:val="414142"/>
                <w:sz w:val="16"/>
                <w:szCs w:val="16"/>
                <w:lang w:val="en-US" w:eastAsia="lv-LV"/>
              </w:rPr>
              <w:t xml:space="preserve"> </w:t>
            </w:r>
            <w:r w:rsidR="00A15D88" w:rsidRPr="00AF01F0">
              <w:rPr>
                <w:rFonts w:ascii="Times New Roman" w:eastAsia="Times New Roman" w:hAnsi="Times New Roman" w:cs="Times New Roman"/>
                <w:iCs/>
                <w:color w:val="414142"/>
                <w:sz w:val="16"/>
                <w:szCs w:val="16"/>
                <w:lang w:val="en-US" w:eastAsia="lv-LV"/>
              </w:rPr>
              <w:t>121</w:t>
            </w:r>
          </w:p>
        </w:tc>
        <w:tc>
          <w:tcPr>
            <w:tcW w:w="504" w:type="pct"/>
            <w:tcBorders>
              <w:top w:val="single" w:sz="4" w:space="0" w:color="auto"/>
              <w:left w:val="single" w:sz="4" w:space="0" w:color="auto"/>
              <w:bottom w:val="single" w:sz="4" w:space="0" w:color="auto"/>
              <w:right w:val="single" w:sz="4" w:space="0" w:color="auto"/>
            </w:tcBorders>
            <w:vAlign w:val="center"/>
            <w:hideMark/>
          </w:tcPr>
          <w:p w14:paraId="2B9FD38F" w14:textId="77777777" w:rsidR="00431034" w:rsidRPr="00AF01F0" w:rsidRDefault="008C153D" w:rsidP="00F40F1B">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w:t>
            </w:r>
            <w:r w:rsidR="00F40F1B" w:rsidRPr="00AF01F0">
              <w:rPr>
                <w:rFonts w:ascii="Times New Roman" w:eastAsia="Times New Roman" w:hAnsi="Times New Roman" w:cs="Times New Roman"/>
                <w:iCs/>
                <w:color w:val="414142"/>
                <w:sz w:val="16"/>
                <w:szCs w:val="16"/>
                <w:lang w:val="en-US" w:eastAsia="lv-LV"/>
              </w:rPr>
              <w:t>1 789 439</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2D83E101"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8C153D" w:rsidRPr="00AF01F0">
              <w:rPr>
                <w:rFonts w:ascii="Times New Roman" w:eastAsia="Times New Roman" w:hAnsi="Times New Roman" w:cs="Times New Roman"/>
                <w:iCs/>
                <w:color w:val="414142"/>
                <w:sz w:val="16"/>
                <w:szCs w:val="16"/>
                <w:lang w:val="en-US" w:eastAsia="lv-LV"/>
              </w:rPr>
              <w:t>4 640 141</w:t>
            </w:r>
          </w:p>
        </w:tc>
        <w:tc>
          <w:tcPr>
            <w:tcW w:w="504" w:type="pct"/>
            <w:tcBorders>
              <w:top w:val="single" w:sz="4" w:space="0" w:color="auto"/>
              <w:left w:val="single" w:sz="4" w:space="0" w:color="auto"/>
              <w:bottom w:val="single" w:sz="4" w:space="0" w:color="auto"/>
              <w:right w:val="single" w:sz="4" w:space="0" w:color="auto"/>
            </w:tcBorders>
            <w:vAlign w:val="center"/>
            <w:hideMark/>
          </w:tcPr>
          <w:p w14:paraId="375BA4DA"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D40480" w:rsidRPr="00AF01F0">
              <w:rPr>
                <w:rFonts w:ascii="Times New Roman" w:eastAsia="Times New Roman" w:hAnsi="Times New Roman" w:cs="Times New Roman"/>
                <w:iCs/>
                <w:color w:val="414142"/>
                <w:sz w:val="16"/>
                <w:szCs w:val="16"/>
                <w:lang w:val="en-US" w:eastAsia="lv-LV"/>
              </w:rPr>
              <w:t>-1 110 943</w:t>
            </w:r>
          </w:p>
        </w:tc>
        <w:tc>
          <w:tcPr>
            <w:tcW w:w="412" w:type="pct"/>
            <w:tcBorders>
              <w:top w:val="single" w:sz="4" w:space="0" w:color="auto"/>
              <w:left w:val="single" w:sz="4" w:space="0" w:color="auto"/>
              <w:bottom w:val="single" w:sz="4" w:space="0" w:color="auto"/>
              <w:right w:val="single" w:sz="4" w:space="0" w:color="auto"/>
            </w:tcBorders>
            <w:vAlign w:val="center"/>
            <w:hideMark/>
          </w:tcPr>
          <w:p w14:paraId="51D00F98"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5205A6" w:rsidRPr="00AF01F0">
              <w:rPr>
                <w:rFonts w:ascii="Times New Roman" w:eastAsia="Times New Roman" w:hAnsi="Times New Roman" w:cs="Times New Roman"/>
                <w:iCs/>
                <w:color w:val="414142"/>
                <w:sz w:val="16"/>
                <w:szCs w:val="16"/>
                <w:lang w:val="en-US" w:eastAsia="lv-LV"/>
              </w:rPr>
              <w:t>4 633 754</w:t>
            </w:r>
          </w:p>
        </w:tc>
        <w:tc>
          <w:tcPr>
            <w:tcW w:w="504" w:type="pct"/>
            <w:tcBorders>
              <w:top w:val="single" w:sz="4" w:space="0" w:color="auto"/>
              <w:left w:val="single" w:sz="4" w:space="0" w:color="auto"/>
              <w:bottom w:val="single" w:sz="4" w:space="0" w:color="auto"/>
              <w:right w:val="single" w:sz="4" w:space="0" w:color="auto"/>
            </w:tcBorders>
            <w:vAlign w:val="center"/>
            <w:hideMark/>
          </w:tcPr>
          <w:p w14:paraId="35F3103D" w14:textId="77777777" w:rsidR="00431034" w:rsidRPr="00AF01F0" w:rsidRDefault="005205A6" w:rsidP="005205A6">
            <w:pPr>
              <w:pStyle w:val="ListParagraph"/>
              <w:spacing w:after="0" w:line="240" w:lineRule="auto"/>
              <w:ind w:left="30" w:right="-70"/>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-487 471</w:t>
            </w:r>
          </w:p>
        </w:tc>
        <w:tc>
          <w:tcPr>
            <w:tcW w:w="920" w:type="pct"/>
            <w:tcBorders>
              <w:top w:val="single" w:sz="4" w:space="0" w:color="auto"/>
              <w:left w:val="single" w:sz="4" w:space="0" w:color="auto"/>
              <w:bottom w:val="single" w:sz="4" w:space="0" w:color="auto"/>
              <w:right w:val="single" w:sz="4" w:space="0" w:color="auto"/>
            </w:tcBorders>
            <w:vAlign w:val="center"/>
            <w:hideMark/>
          </w:tcPr>
          <w:p w14:paraId="48C2BBB7"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5205A6" w:rsidRPr="00AF01F0">
              <w:rPr>
                <w:rFonts w:ascii="Times New Roman" w:eastAsia="Times New Roman" w:hAnsi="Times New Roman" w:cs="Times New Roman"/>
                <w:iCs/>
                <w:color w:val="414142"/>
                <w:sz w:val="16"/>
                <w:szCs w:val="16"/>
                <w:lang w:val="en-US" w:eastAsia="lv-LV"/>
              </w:rPr>
              <w:t>-487 471</w:t>
            </w:r>
          </w:p>
        </w:tc>
      </w:tr>
      <w:tr w:rsidR="009804C3" w:rsidRPr="00A52E39" w14:paraId="5C32A042"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5FC15D8D"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1.1. valsts pamatbudžets, tai skaitā ieņēmumi no maksas pakalpojumiem un citi pašu ieņēmumi</w:t>
            </w:r>
          </w:p>
        </w:tc>
        <w:tc>
          <w:tcPr>
            <w:tcW w:w="457" w:type="pct"/>
            <w:tcBorders>
              <w:top w:val="single" w:sz="4" w:space="0" w:color="auto"/>
              <w:left w:val="single" w:sz="4" w:space="0" w:color="auto"/>
              <w:bottom w:val="single" w:sz="4" w:space="0" w:color="auto"/>
              <w:right w:val="single" w:sz="4" w:space="0" w:color="auto"/>
            </w:tcBorders>
            <w:vAlign w:val="center"/>
            <w:hideMark/>
          </w:tcPr>
          <w:p w14:paraId="182ED034"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4 678</w:t>
            </w:r>
            <w:r w:rsidR="003135F1" w:rsidRPr="00AF01F0">
              <w:rPr>
                <w:rFonts w:ascii="Times New Roman" w:eastAsia="Times New Roman" w:hAnsi="Times New Roman" w:cs="Times New Roman"/>
                <w:iCs/>
                <w:color w:val="414142"/>
                <w:sz w:val="16"/>
                <w:szCs w:val="16"/>
                <w:lang w:val="en-US" w:eastAsia="lv-LV"/>
              </w:rPr>
              <w:t xml:space="preserve"> </w:t>
            </w:r>
            <w:r w:rsidR="00A15D88" w:rsidRPr="00AF01F0">
              <w:rPr>
                <w:rFonts w:ascii="Times New Roman" w:eastAsia="Times New Roman" w:hAnsi="Times New Roman" w:cs="Times New Roman"/>
                <w:iCs/>
                <w:color w:val="414142"/>
                <w:sz w:val="16"/>
                <w:szCs w:val="16"/>
                <w:lang w:val="en-US" w:eastAsia="lv-LV"/>
              </w:rPr>
              <w:t>121</w:t>
            </w:r>
          </w:p>
        </w:tc>
        <w:tc>
          <w:tcPr>
            <w:tcW w:w="504" w:type="pct"/>
            <w:tcBorders>
              <w:top w:val="single" w:sz="4" w:space="0" w:color="auto"/>
              <w:left w:val="single" w:sz="4" w:space="0" w:color="auto"/>
              <w:bottom w:val="single" w:sz="4" w:space="0" w:color="auto"/>
              <w:right w:val="single" w:sz="4" w:space="0" w:color="auto"/>
            </w:tcBorders>
            <w:vAlign w:val="center"/>
            <w:hideMark/>
          </w:tcPr>
          <w:p w14:paraId="56F61688" w14:textId="77777777" w:rsidR="00431034" w:rsidRPr="00AF01F0" w:rsidRDefault="008C153D" w:rsidP="00F40F1B">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w:t>
            </w:r>
            <w:r w:rsidR="00F40F1B" w:rsidRPr="00AF01F0">
              <w:rPr>
                <w:rFonts w:ascii="Times New Roman" w:eastAsia="Times New Roman" w:hAnsi="Times New Roman" w:cs="Times New Roman"/>
                <w:iCs/>
                <w:color w:val="414142"/>
                <w:sz w:val="16"/>
                <w:szCs w:val="16"/>
                <w:lang w:val="en-US" w:eastAsia="lv-LV"/>
              </w:rPr>
              <w:t>1 789439</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39CB4FB9" w14:textId="77777777" w:rsidR="00431034" w:rsidRPr="00AF01F0" w:rsidRDefault="0023208C" w:rsidP="0023208C">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4 640 141</w:t>
            </w:r>
          </w:p>
        </w:tc>
        <w:tc>
          <w:tcPr>
            <w:tcW w:w="504" w:type="pct"/>
            <w:tcBorders>
              <w:top w:val="single" w:sz="4" w:space="0" w:color="auto"/>
              <w:left w:val="single" w:sz="4" w:space="0" w:color="auto"/>
              <w:bottom w:val="single" w:sz="4" w:space="0" w:color="auto"/>
              <w:right w:val="single" w:sz="4" w:space="0" w:color="auto"/>
            </w:tcBorders>
            <w:vAlign w:val="center"/>
            <w:hideMark/>
          </w:tcPr>
          <w:p w14:paraId="47BE50C3" w14:textId="77777777" w:rsidR="00431034" w:rsidRPr="00AF01F0" w:rsidRDefault="00D40480" w:rsidP="00D40480">
            <w:pPr>
              <w:pStyle w:val="ListParagraph"/>
              <w:spacing w:after="0" w:line="240" w:lineRule="auto"/>
              <w:ind w:left="30" w:right="-70"/>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-1 110 943</w:t>
            </w:r>
          </w:p>
        </w:tc>
        <w:tc>
          <w:tcPr>
            <w:tcW w:w="412" w:type="pct"/>
            <w:tcBorders>
              <w:top w:val="single" w:sz="4" w:space="0" w:color="auto"/>
              <w:left w:val="single" w:sz="4" w:space="0" w:color="auto"/>
              <w:bottom w:val="single" w:sz="4" w:space="0" w:color="auto"/>
              <w:right w:val="single" w:sz="4" w:space="0" w:color="auto"/>
            </w:tcBorders>
            <w:vAlign w:val="center"/>
            <w:hideMark/>
          </w:tcPr>
          <w:p w14:paraId="6B2D1989" w14:textId="77777777" w:rsidR="00431034" w:rsidRPr="00AF01F0" w:rsidRDefault="007C70F1" w:rsidP="007C70F1">
            <w:pPr>
              <w:pStyle w:val="ListParagraph"/>
              <w:spacing w:after="0" w:line="240" w:lineRule="auto"/>
              <w:ind w:left="82"/>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4</w:t>
            </w:r>
            <w:r w:rsidR="005205A6" w:rsidRPr="00AF01F0">
              <w:rPr>
                <w:rFonts w:ascii="Times New Roman" w:eastAsia="Times New Roman" w:hAnsi="Times New Roman" w:cs="Times New Roman"/>
                <w:iCs/>
                <w:color w:val="414142"/>
                <w:sz w:val="16"/>
                <w:szCs w:val="16"/>
                <w:lang w:val="en-US" w:eastAsia="lv-LV"/>
              </w:rPr>
              <w:t>633 754</w:t>
            </w:r>
          </w:p>
        </w:tc>
        <w:tc>
          <w:tcPr>
            <w:tcW w:w="504" w:type="pct"/>
            <w:tcBorders>
              <w:top w:val="single" w:sz="4" w:space="0" w:color="auto"/>
              <w:left w:val="single" w:sz="4" w:space="0" w:color="auto"/>
              <w:bottom w:val="single" w:sz="4" w:space="0" w:color="auto"/>
              <w:right w:val="single" w:sz="4" w:space="0" w:color="auto"/>
            </w:tcBorders>
            <w:vAlign w:val="center"/>
            <w:hideMark/>
          </w:tcPr>
          <w:p w14:paraId="3C398EA9" w14:textId="77777777" w:rsidR="00431034" w:rsidRPr="00AF01F0" w:rsidRDefault="005205A6" w:rsidP="005205A6">
            <w:pPr>
              <w:pStyle w:val="ListParagraph"/>
              <w:spacing w:after="0" w:line="240" w:lineRule="auto"/>
              <w:ind w:left="30" w:right="-70"/>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-487 471</w:t>
            </w:r>
          </w:p>
        </w:tc>
        <w:tc>
          <w:tcPr>
            <w:tcW w:w="920" w:type="pct"/>
            <w:tcBorders>
              <w:top w:val="single" w:sz="4" w:space="0" w:color="auto"/>
              <w:left w:val="single" w:sz="4" w:space="0" w:color="auto"/>
              <w:bottom w:val="single" w:sz="4" w:space="0" w:color="auto"/>
              <w:right w:val="single" w:sz="4" w:space="0" w:color="auto"/>
            </w:tcBorders>
            <w:vAlign w:val="center"/>
            <w:hideMark/>
          </w:tcPr>
          <w:p w14:paraId="0722C6D5"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7C70F1" w:rsidRPr="00AF01F0">
              <w:rPr>
                <w:rFonts w:ascii="Times New Roman" w:eastAsia="Times New Roman" w:hAnsi="Times New Roman" w:cs="Times New Roman"/>
                <w:iCs/>
                <w:color w:val="414142"/>
                <w:sz w:val="16"/>
                <w:szCs w:val="16"/>
                <w:lang w:val="en-US" w:eastAsia="lv-LV"/>
              </w:rPr>
              <w:t> -487 471</w:t>
            </w:r>
          </w:p>
        </w:tc>
      </w:tr>
      <w:tr w:rsidR="009804C3" w:rsidRPr="00A52E39" w14:paraId="794F423A"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1D3AFDBD"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1.2. valsts speciālais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7B24F580"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3EB3865"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01DF4F24"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EEBC063"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65408B87"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835AAA8"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3DE0EF75"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026D6C9F"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70ACAC65"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1.3. pašvaldību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2B5E8C50"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539A902"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7015AAA9"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A40F5AE"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791DD76B"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8DE2174"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4CB6231A" w14:textId="77777777" w:rsidR="00431034" w:rsidRPr="00AF01F0" w:rsidRDefault="00A15D88" w:rsidP="00A15D88">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70CFD468"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3AECD0E0"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2. Budžeta izdevumi</w:t>
            </w:r>
          </w:p>
        </w:tc>
        <w:tc>
          <w:tcPr>
            <w:tcW w:w="457" w:type="pct"/>
            <w:tcBorders>
              <w:top w:val="single" w:sz="4" w:space="0" w:color="auto"/>
              <w:left w:val="single" w:sz="4" w:space="0" w:color="auto"/>
              <w:bottom w:val="single" w:sz="4" w:space="0" w:color="auto"/>
              <w:right w:val="single" w:sz="4" w:space="0" w:color="auto"/>
            </w:tcBorders>
            <w:vAlign w:val="center"/>
            <w:hideMark/>
          </w:tcPr>
          <w:p w14:paraId="2A15F54C"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5 503 672</w:t>
            </w:r>
          </w:p>
        </w:tc>
        <w:tc>
          <w:tcPr>
            <w:tcW w:w="504" w:type="pct"/>
            <w:tcBorders>
              <w:top w:val="single" w:sz="4" w:space="0" w:color="auto"/>
              <w:left w:val="single" w:sz="4" w:space="0" w:color="auto"/>
              <w:bottom w:val="single" w:sz="4" w:space="0" w:color="auto"/>
              <w:right w:val="single" w:sz="4" w:space="0" w:color="auto"/>
            </w:tcBorders>
            <w:vAlign w:val="center"/>
            <w:hideMark/>
          </w:tcPr>
          <w:p w14:paraId="27703FE0" w14:textId="77777777" w:rsidR="00431034" w:rsidRPr="00AF01F0" w:rsidRDefault="000A3DF8" w:rsidP="00F40F1B">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8C153D" w:rsidRPr="00AF01F0">
              <w:rPr>
                <w:rFonts w:ascii="Times New Roman" w:eastAsia="Times New Roman" w:hAnsi="Times New Roman" w:cs="Times New Roman"/>
                <w:iCs/>
                <w:color w:val="414142"/>
                <w:sz w:val="16"/>
                <w:szCs w:val="16"/>
                <w:lang w:val="en-US" w:eastAsia="lv-LV"/>
              </w:rPr>
              <w:t xml:space="preserve">2 </w:t>
            </w:r>
            <w:r w:rsidR="00F40F1B" w:rsidRPr="00AF01F0">
              <w:rPr>
                <w:rFonts w:ascii="Times New Roman" w:eastAsia="Times New Roman" w:hAnsi="Times New Roman" w:cs="Times New Roman"/>
                <w:iCs/>
                <w:color w:val="414142"/>
                <w:sz w:val="16"/>
                <w:szCs w:val="16"/>
                <w:lang w:val="en-US" w:eastAsia="lv-LV"/>
              </w:rPr>
              <w:t>105 223</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184F30FF" w14:textId="77777777" w:rsidR="00431034" w:rsidRPr="00AF01F0" w:rsidRDefault="000A3DF8"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5 458 989</w:t>
            </w:r>
          </w:p>
        </w:tc>
        <w:tc>
          <w:tcPr>
            <w:tcW w:w="504" w:type="pct"/>
            <w:tcBorders>
              <w:top w:val="single" w:sz="4" w:space="0" w:color="auto"/>
              <w:left w:val="single" w:sz="4" w:space="0" w:color="auto"/>
              <w:bottom w:val="single" w:sz="4" w:space="0" w:color="auto"/>
              <w:right w:val="single" w:sz="4" w:space="0" w:color="auto"/>
            </w:tcBorders>
            <w:vAlign w:val="center"/>
          </w:tcPr>
          <w:p w14:paraId="31175817" w14:textId="77777777" w:rsidR="00431034" w:rsidRPr="00AF01F0" w:rsidRDefault="00D40480"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-1 306 991</w:t>
            </w:r>
          </w:p>
        </w:tc>
        <w:tc>
          <w:tcPr>
            <w:tcW w:w="412" w:type="pct"/>
            <w:tcBorders>
              <w:top w:val="single" w:sz="4" w:space="0" w:color="auto"/>
              <w:left w:val="single" w:sz="4" w:space="0" w:color="auto"/>
              <w:bottom w:val="single" w:sz="4" w:space="0" w:color="auto"/>
              <w:right w:val="single" w:sz="4" w:space="0" w:color="auto"/>
            </w:tcBorders>
            <w:vAlign w:val="center"/>
            <w:hideMark/>
          </w:tcPr>
          <w:p w14:paraId="679B3FB2"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5205A6" w:rsidRPr="00AF01F0">
              <w:rPr>
                <w:rFonts w:ascii="Times New Roman" w:eastAsia="Times New Roman" w:hAnsi="Times New Roman" w:cs="Times New Roman"/>
                <w:iCs/>
                <w:color w:val="414142"/>
                <w:sz w:val="16"/>
                <w:szCs w:val="16"/>
                <w:lang w:val="en-US" w:eastAsia="lv-LV"/>
              </w:rPr>
              <w:t>5 451 475</w:t>
            </w:r>
          </w:p>
        </w:tc>
        <w:tc>
          <w:tcPr>
            <w:tcW w:w="504" w:type="pct"/>
            <w:tcBorders>
              <w:top w:val="single" w:sz="4" w:space="0" w:color="auto"/>
              <w:left w:val="single" w:sz="4" w:space="0" w:color="auto"/>
              <w:bottom w:val="single" w:sz="4" w:space="0" w:color="auto"/>
              <w:right w:val="single" w:sz="4" w:space="0" w:color="auto"/>
            </w:tcBorders>
            <w:vAlign w:val="center"/>
            <w:hideMark/>
          </w:tcPr>
          <w:p w14:paraId="49E78B98" w14:textId="77777777" w:rsidR="00431034" w:rsidRPr="00AF01F0" w:rsidRDefault="005205A6"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-573 495</w:t>
            </w:r>
          </w:p>
        </w:tc>
        <w:tc>
          <w:tcPr>
            <w:tcW w:w="920" w:type="pct"/>
            <w:tcBorders>
              <w:top w:val="single" w:sz="4" w:space="0" w:color="auto"/>
              <w:left w:val="single" w:sz="4" w:space="0" w:color="auto"/>
              <w:bottom w:val="single" w:sz="4" w:space="0" w:color="auto"/>
              <w:right w:val="single" w:sz="4" w:space="0" w:color="auto"/>
            </w:tcBorders>
            <w:vAlign w:val="center"/>
            <w:hideMark/>
          </w:tcPr>
          <w:p w14:paraId="52E330B1"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7C70F1" w:rsidRPr="00AF01F0">
              <w:rPr>
                <w:rFonts w:ascii="Times New Roman" w:eastAsia="Times New Roman" w:hAnsi="Times New Roman" w:cs="Times New Roman"/>
                <w:iCs/>
                <w:color w:val="414142"/>
                <w:sz w:val="16"/>
                <w:szCs w:val="16"/>
                <w:lang w:val="en-US" w:eastAsia="lv-LV"/>
              </w:rPr>
              <w:t>-573 495</w:t>
            </w:r>
          </w:p>
        </w:tc>
      </w:tr>
      <w:tr w:rsidR="009804C3" w:rsidRPr="00A52E39" w14:paraId="79CD4A6D"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70149F60"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2.1. valsts pamatbudžets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623320FB"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5 503 672</w:t>
            </w:r>
          </w:p>
        </w:tc>
        <w:tc>
          <w:tcPr>
            <w:tcW w:w="504" w:type="pct"/>
            <w:tcBorders>
              <w:top w:val="single" w:sz="4" w:space="0" w:color="auto"/>
              <w:left w:val="single" w:sz="4" w:space="0" w:color="auto"/>
              <w:bottom w:val="single" w:sz="4" w:space="0" w:color="auto"/>
              <w:right w:val="single" w:sz="4" w:space="0" w:color="auto"/>
            </w:tcBorders>
            <w:vAlign w:val="center"/>
            <w:hideMark/>
          </w:tcPr>
          <w:p w14:paraId="5E8527CE" w14:textId="77777777" w:rsidR="00431034" w:rsidRPr="00AF01F0" w:rsidRDefault="008C153D" w:rsidP="00F40F1B">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xml:space="preserve"> -2 </w:t>
            </w:r>
            <w:r w:rsidR="00F40F1B" w:rsidRPr="00AF01F0">
              <w:rPr>
                <w:rFonts w:ascii="Times New Roman" w:eastAsia="Times New Roman" w:hAnsi="Times New Roman" w:cs="Times New Roman"/>
                <w:iCs/>
                <w:color w:val="414142"/>
                <w:sz w:val="16"/>
                <w:szCs w:val="16"/>
                <w:lang w:val="en-US" w:eastAsia="lv-LV"/>
              </w:rPr>
              <w:t>105 223</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3554F5E2"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0A3DF8" w:rsidRPr="00AF01F0">
              <w:rPr>
                <w:rFonts w:ascii="Times New Roman" w:eastAsia="Times New Roman" w:hAnsi="Times New Roman" w:cs="Times New Roman"/>
                <w:iCs/>
                <w:color w:val="414142"/>
                <w:sz w:val="16"/>
                <w:szCs w:val="16"/>
                <w:lang w:val="en-US" w:eastAsia="lv-LV"/>
              </w:rPr>
              <w:t>5 458 989</w:t>
            </w:r>
          </w:p>
        </w:tc>
        <w:tc>
          <w:tcPr>
            <w:tcW w:w="504" w:type="pct"/>
            <w:tcBorders>
              <w:top w:val="single" w:sz="4" w:space="0" w:color="auto"/>
              <w:left w:val="single" w:sz="4" w:space="0" w:color="auto"/>
              <w:bottom w:val="single" w:sz="4" w:space="0" w:color="auto"/>
              <w:right w:val="single" w:sz="4" w:space="0" w:color="auto"/>
            </w:tcBorders>
            <w:vAlign w:val="center"/>
          </w:tcPr>
          <w:p w14:paraId="1769B619" w14:textId="77777777" w:rsidR="00431034" w:rsidRPr="00AF01F0" w:rsidRDefault="00D40480" w:rsidP="00D40480">
            <w:pPr>
              <w:pStyle w:val="ListParagraph"/>
              <w:spacing w:after="0" w:line="240" w:lineRule="auto"/>
              <w:ind w:left="0"/>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-1 306 991</w:t>
            </w:r>
          </w:p>
        </w:tc>
        <w:tc>
          <w:tcPr>
            <w:tcW w:w="412" w:type="pct"/>
            <w:tcBorders>
              <w:top w:val="single" w:sz="4" w:space="0" w:color="auto"/>
              <w:left w:val="single" w:sz="4" w:space="0" w:color="auto"/>
              <w:bottom w:val="single" w:sz="4" w:space="0" w:color="auto"/>
              <w:right w:val="single" w:sz="4" w:space="0" w:color="auto"/>
            </w:tcBorders>
            <w:vAlign w:val="center"/>
            <w:hideMark/>
          </w:tcPr>
          <w:p w14:paraId="4D7B8C23"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5205A6" w:rsidRPr="00AF01F0">
              <w:rPr>
                <w:rFonts w:ascii="Times New Roman" w:eastAsia="Times New Roman" w:hAnsi="Times New Roman" w:cs="Times New Roman"/>
                <w:iCs/>
                <w:color w:val="414142"/>
                <w:sz w:val="16"/>
                <w:szCs w:val="16"/>
                <w:lang w:val="en-US" w:eastAsia="lv-LV"/>
              </w:rPr>
              <w:t>5 451 475</w:t>
            </w:r>
          </w:p>
        </w:tc>
        <w:tc>
          <w:tcPr>
            <w:tcW w:w="504" w:type="pct"/>
            <w:tcBorders>
              <w:top w:val="single" w:sz="4" w:space="0" w:color="auto"/>
              <w:left w:val="single" w:sz="4" w:space="0" w:color="auto"/>
              <w:bottom w:val="single" w:sz="4" w:space="0" w:color="auto"/>
              <w:right w:val="single" w:sz="4" w:space="0" w:color="auto"/>
            </w:tcBorders>
            <w:vAlign w:val="center"/>
            <w:hideMark/>
          </w:tcPr>
          <w:p w14:paraId="17BBF741" w14:textId="77777777" w:rsidR="00431034" w:rsidRPr="00AF01F0" w:rsidRDefault="005205A6" w:rsidP="005205A6">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w:t>
            </w:r>
            <w:r w:rsidR="00431034" w:rsidRPr="00AF01F0">
              <w:rPr>
                <w:rFonts w:ascii="Times New Roman" w:eastAsia="Times New Roman" w:hAnsi="Times New Roman" w:cs="Times New Roman"/>
                <w:iCs/>
                <w:color w:val="414142"/>
                <w:sz w:val="16"/>
                <w:szCs w:val="16"/>
                <w:lang w:val="en-US" w:eastAsia="lv-LV"/>
              </w:rPr>
              <w:t> </w:t>
            </w:r>
            <w:r w:rsidRPr="00AF01F0">
              <w:rPr>
                <w:rFonts w:ascii="Times New Roman" w:eastAsia="Times New Roman" w:hAnsi="Times New Roman" w:cs="Times New Roman"/>
                <w:iCs/>
                <w:color w:val="414142"/>
                <w:sz w:val="16"/>
                <w:szCs w:val="16"/>
                <w:lang w:val="en-US" w:eastAsia="lv-LV"/>
              </w:rPr>
              <w:t>573 495</w:t>
            </w:r>
          </w:p>
        </w:tc>
        <w:tc>
          <w:tcPr>
            <w:tcW w:w="920" w:type="pct"/>
            <w:tcBorders>
              <w:top w:val="single" w:sz="4" w:space="0" w:color="auto"/>
              <w:left w:val="single" w:sz="4" w:space="0" w:color="auto"/>
              <w:bottom w:val="single" w:sz="4" w:space="0" w:color="auto"/>
              <w:right w:val="single" w:sz="4" w:space="0" w:color="auto"/>
            </w:tcBorders>
            <w:vAlign w:val="center"/>
            <w:hideMark/>
          </w:tcPr>
          <w:p w14:paraId="2109389B"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7C70F1" w:rsidRPr="00AF01F0">
              <w:rPr>
                <w:rFonts w:ascii="Times New Roman" w:eastAsia="Times New Roman" w:hAnsi="Times New Roman" w:cs="Times New Roman"/>
                <w:iCs/>
                <w:color w:val="414142"/>
                <w:sz w:val="16"/>
                <w:szCs w:val="16"/>
                <w:lang w:val="en-US" w:eastAsia="lv-LV"/>
              </w:rPr>
              <w:t>-573 495</w:t>
            </w:r>
          </w:p>
        </w:tc>
      </w:tr>
      <w:tr w:rsidR="009804C3" w:rsidRPr="00A52E39" w14:paraId="4F67455F"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53AD39AC"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lastRenderedPageBreak/>
              <w:t>2.2. valsts speciālais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378A61EA"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52DB0D19"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 xml:space="preserve">0 </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38924FAD"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0076049" w14:textId="77777777" w:rsidR="00431034" w:rsidRPr="00AF01F0" w:rsidRDefault="00A15D88"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r w:rsidR="00431034" w:rsidRPr="00AF01F0">
              <w:rPr>
                <w:rFonts w:ascii="Times New Roman" w:eastAsia="Times New Roman" w:hAnsi="Times New Roman" w:cs="Times New Roman"/>
                <w:iCs/>
                <w:sz w:val="16"/>
                <w:szCs w:val="16"/>
                <w:lang w:val="en-US" w:eastAsia="lv-LV"/>
              </w:rPr>
              <w:t> </w:t>
            </w:r>
          </w:p>
        </w:tc>
        <w:tc>
          <w:tcPr>
            <w:tcW w:w="412" w:type="pct"/>
            <w:tcBorders>
              <w:top w:val="single" w:sz="4" w:space="0" w:color="auto"/>
              <w:left w:val="single" w:sz="4" w:space="0" w:color="auto"/>
              <w:bottom w:val="single" w:sz="4" w:space="0" w:color="auto"/>
              <w:right w:val="single" w:sz="4" w:space="0" w:color="auto"/>
            </w:tcBorders>
            <w:vAlign w:val="center"/>
            <w:hideMark/>
          </w:tcPr>
          <w:p w14:paraId="1605B274"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39BCF20"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3B65E74D"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0</w:t>
            </w:r>
          </w:p>
        </w:tc>
      </w:tr>
      <w:tr w:rsidR="009804C3" w:rsidRPr="00A52E39" w14:paraId="319088A4"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47DD2387"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2.3. pašvaldību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09A8DFF7"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EA4CC1E"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03375605"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7CEBBD5A"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7ACC2718"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0504CF2A"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A15D88" w:rsidRPr="00AF01F0">
              <w:rPr>
                <w:rFonts w:ascii="Times New Roman" w:eastAsia="Times New Roman" w:hAnsi="Times New Roman" w:cs="Times New Roman"/>
                <w:iCs/>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248C3316"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A15D88" w:rsidRPr="00AF01F0">
              <w:rPr>
                <w:rFonts w:ascii="Times New Roman" w:eastAsia="Times New Roman" w:hAnsi="Times New Roman" w:cs="Times New Roman"/>
                <w:iCs/>
                <w:color w:val="414142"/>
                <w:sz w:val="16"/>
                <w:szCs w:val="16"/>
                <w:lang w:val="en-US" w:eastAsia="lv-LV"/>
              </w:rPr>
              <w:t>0</w:t>
            </w:r>
          </w:p>
        </w:tc>
      </w:tr>
      <w:tr w:rsidR="009804C3" w:rsidRPr="00A52E39" w14:paraId="77223AFC"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10D6D785"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3. Finansiālā ietekme</w:t>
            </w:r>
          </w:p>
        </w:tc>
        <w:tc>
          <w:tcPr>
            <w:tcW w:w="457" w:type="pct"/>
            <w:tcBorders>
              <w:top w:val="single" w:sz="4" w:space="0" w:color="auto"/>
              <w:left w:val="single" w:sz="4" w:space="0" w:color="auto"/>
              <w:bottom w:val="single" w:sz="4" w:space="0" w:color="auto"/>
              <w:right w:val="single" w:sz="4" w:space="0" w:color="auto"/>
            </w:tcBorders>
            <w:vAlign w:val="center"/>
            <w:hideMark/>
          </w:tcPr>
          <w:p w14:paraId="1D16B7ED" w14:textId="77777777" w:rsidR="00431034" w:rsidRPr="00AF01F0" w:rsidRDefault="00431034" w:rsidP="00F40F1B">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3135F1" w:rsidRPr="00AF01F0">
              <w:rPr>
                <w:rFonts w:ascii="Times New Roman" w:eastAsia="Times New Roman" w:hAnsi="Times New Roman" w:cs="Times New Roman"/>
                <w:iCs/>
                <w:sz w:val="16"/>
                <w:szCs w:val="16"/>
                <w:lang w:val="en-US" w:eastAsia="lv-LV"/>
              </w:rPr>
              <w:t xml:space="preserve">- </w:t>
            </w:r>
            <w:r w:rsidR="00F40F1B" w:rsidRPr="00AF01F0">
              <w:rPr>
                <w:rFonts w:ascii="Times New Roman" w:eastAsia="Times New Roman" w:hAnsi="Times New Roman" w:cs="Times New Roman"/>
                <w:iCs/>
                <w:sz w:val="16"/>
                <w:szCs w:val="16"/>
                <w:lang w:val="en-US" w:eastAsia="lv-LV"/>
              </w:rPr>
              <w:t>825 551</w:t>
            </w:r>
          </w:p>
        </w:tc>
        <w:tc>
          <w:tcPr>
            <w:tcW w:w="504" w:type="pct"/>
            <w:tcBorders>
              <w:top w:val="single" w:sz="4" w:space="0" w:color="auto"/>
              <w:left w:val="single" w:sz="4" w:space="0" w:color="auto"/>
              <w:bottom w:val="single" w:sz="4" w:space="0" w:color="auto"/>
              <w:right w:val="single" w:sz="4" w:space="0" w:color="auto"/>
            </w:tcBorders>
            <w:vAlign w:val="center"/>
            <w:hideMark/>
          </w:tcPr>
          <w:p w14:paraId="0B9AB1D4" w14:textId="77777777" w:rsidR="00431034" w:rsidRPr="00AF01F0" w:rsidRDefault="00F40F1B"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315 784</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48A4C45E" w14:textId="77777777" w:rsidR="00431034" w:rsidRPr="00AF01F0" w:rsidRDefault="00431034" w:rsidP="00D40480">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8C153D" w:rsidRPr="00AF01F0">
              <w:rPr>
                <w:rFonts w:ascii="Times New Roman" w:eastAsia="Times New Roman" w:hAnsi="Times New Roman" w:cs="Times New Roman"/>
                <w:iCs/>
                <w:sz w:val="16"/>
                <w:szCs w:val="16"/>
                <w:lang w:val="en-US" w:eastAsia="lv-LV"/>
              </w:rPr>
              <w:t>-</w:t>
            </w:r>
            <w:r w:rsidR="00D40480" w:rsidRPr="00AF01F0">
              <w:rPr>
                <w:rFonts w:ascii="Times New Roman" w:eastAsia="Times New Roman" w:hAnsi="Times New Roman" w:cs="Times New Roman"/>
                <w:iCs/>
                <w:sz w:val="16"/>
                <w:szCs w:val="16"/>
                <w:lang w:val="en-US" w:eastAsia="lv-LV"/>
              </w:rPr>
              <w:t>818 848</w:t>
            </w:r>
          </w:p>
        </w:tc>
        <w:tc>
          <w:tcPr>
            <w:tcW w:w="504" w:type="pct"/>
            <w:tcBorders>
              <w:top w:val="single" w:sz="4" w:space="0" w:color="auto"/>
              <w:left w:val="single" w:sz="4" w:space="0" w:color="auto"/>
              <w:bottom w:val="single" w:sz="4" w:space="0" w:color="auto"/>
              <w:right w:val="single" w:sz="4" w:space="0" w:color="auto"/>
            </w:tcBorders>
            <w:vAlign w:val="center"/>
            <w:hideMark/>
          </w:tcPr>
          <w:p w14:paraId="740E2662"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C5328C" w:rsidRPr="00AF01F0">
              <w:rPr>
                <w:rFonts w:ascii="Times New Roman" w:eastAsia="Times New Roman" w:hAnsi="Times New Roman" w:cs="Times New Roman"/>
                <w:iCs/>
                <w:sz w:val="16"/>
                <w:szCs w:val="16"/>
                <w:lang w:val="en-US" w:eastAsia="lv-LV"/>
              </w:rPr>
              <w:t>196 048</w:t>
            </w:r>
          </w:p>
        </w:tc>
        <w:tc>
          <w:tcPr>
            <w:tcW w:w="412" w:type="pct"/>
            <w:tcBorders>
              <w:top w:val="single" w:sz="4" w:space="0" w:color="auto"/>
              <w:left w:val="single" w:sz="4" w:space="0" w:color="auto"/>
              <w:bottom w:val="single" w:sz="4" w:space="0" w:color="auto"/>
              <w:right w:val="single" w:sz="4" w:space="0" w:color="auto"/>
            </w:tcBorders>
            <w:vAlign w:val="center"/>
            <w:hideMark/>
          </w:tcPr>
          <w:p w14:paraId="5DE36E71"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5205A6" w:rsidRPr="00AF01F0">
              <w:rPr>
                <w:rFonts w:ascii="Times New Roman" w:eastAsia="Times New Roman" w:hAnsi="Times New Roman" w:cs="Times New Roman"/>
                <w:iCs/>
                <w:sz w:val="16"/>
                <w:szCs w:val="16"/>
                <w:lang w:val="en-US" w:eastAsia="lv-LV"/>
              </w:rPr>
              <w:t>-817 721</w:t>
            </w:r>
          </w:p>
        </w:tc>
        <w:tc>
          <w:tcPr>
            <w:tcW w:w="504" w:type="pct"/>
            <w:tcBorders>
              <w:top w:val="single" w:sz="4" w:space="0" w:color="auto"/>
              <w:left w:val="single" w:sz="4" w:space="0" w:color="auto"/>
              <w:bottom w:val="single" w:sz="4" w:space="0" w:color="auto"/>
              <w:right w:val="single" w:sz="4" w:space="0" w:color="auto"/>
            </w:tcBorders>
            <w:vAlign w:val="center"/>
            <w:hideMark/>
          </w:tcPr>
          <w:p w14:paraId="7910D42B"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5205A6" w:rsidRPr="00AF01F0">
              <w:rPr>
                <w:rFonts w:ascii="Times New Roman" w:eastAsia="Times New Roman" w:hAnsi="Times New Roman" w:cs="Times New Roman"/>
                <w:iCs/>
                <w:sz w:val="16"/>
                <w:szCs w:val="16"/>
                <w:lang w:val="en-US" w:eastAsia="lv-LV"/>
              </w:rPr>
              <w:t>86 024</w:t>
            </w:r>
          </w:p>
        </w:tc>
        <w:tc>
          <w:tcPr>
            <w:tcW w:w="920" w:type="pct"/>
            <w:tcBorders>
              <w:top w:val="single" w:sz="4" w:space="0" w:color="auto"/>
              <w:left w:val="single" w:sz="4" w:space="0" w:color="auto"/>
              <w:bottom w:val="single" w:sz="4" w:space="0" w:color="auto"/>
              <w:right w:val="single" w:sz="4" w:space="0" w:color="auto"/>
            </w:tcBorders>
            <w:vAlign w:val="center"/>
            <w:hideMark/>
          </w:tcPr>
          <w:p w14:paraId="15A85DC6"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7C70F1" w:rsidRPr="00AF01F0">
              <w:rPr>
                <w:rFonts w:ascii="Times New Roman" w:eastAsia="Times New Roman" w:hAnsi="Times New Roman" w:cs="Times New Roman"/>
                <w:iCs/>
                <w:color w:val="414142"/>
                <w:sz w:val="16"/>
                <w:szCs w:val="16"/>
                <w:lang w:val="en-US" w:eastAsia="lv-LV"/>
              </w:rPr>
              <w:t> 86 024</w:t>
            </w:r>
          </w:p>
        </w:tc>
      </w:tr>
      <w:tr w:rsidR="009804C3" w:rsidRPr="00A52E39" w14:paraId="25B04F90"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773DCF61"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3.1. valsts pamatbudžets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1949A391" w14:textId="77777777" w:rsidR="00431034" w:rsidRPr="00AF01F0" w:rsidRDefault="00431034" w:rsidP="00F40F1B">
            <w:pPr>
              <w:spacing w:after="0" w:line="240" w:lineRule="auto"/>
              <w:ind w:left="-60"/>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F40F1B" w:rsidRPr="00AF01F0">
              <w:rPr>
                <w:rFonts w:ascii="Times New Roman" w:eastAsia="Times New Roman" w:hAnsi="Times New Roman" w:cs="Times New Roman"/>
                <w:iCs/>
                <w:sz w:val="16"/>
                <w:szCs w:val="16"/>
                <w:lang w:val="en-US" w:eastAsia="lv-LV"/>
              </w:rPr>
              <w:t>- 825 551</w:t>
            </w:r>
          </w:p>
        </w:tc>
        <w:tc>
          <w:tcPr>
            <w:tcW w:w="504" w:type="pct"/>
            <w:tcBorders>
              <w:top w:val="single" w:sz="4" w:space="0" w:color="auto"/>
              <w:left w:val="single" w:sz="4" w:space="0" w:color="auto"/>
              <w:bottom w:val="single" w:sz="4" w:space="0" w:color="auto"/>
              <w:right w:val="single" w:sz="4" w:space="0" w:color="auto"/>
            </w:tcBorders>
            <w:vAlign w:val="center"/>
            <w:hideMark/>
          </w:tcPr>
          <w:p w14:paraId="3914B7BC" w14:textId="77777777" w:rsidR="00431034" w:rsidRPr="00AF01F0" w:rsidRDefault="00F40F1B"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315 784</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6AD97AC4"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D40480" w:rsidRPr="00AF01F0">
              <w:rPr>
                <w:rFonts w:ascii="Times New Roman" w:eastAsia="Times New Roman" w:hAnsi="Times New Roman" w:cs="Times New Roman"/>
                <w:iCs/>
                <w:sz w:val="16"/>
                <w:szCs w:val="16"/>
                <w:lang w:val="en-US" w:eastAsia="lv-LV"/>
              </w:rPr>
              <w:t> -818 848</w:t>
            </w:r>
          </w:p>
        </w:tc>
        <w:tc>
          <w:tcPr>
            <w:tcW w:w="504" w:type="pct"/>
            <w:tcBorders>
              <w:top w:val="single" w:sz="4" w:space="0" w:color="auto"/>
              <w:left w:val="single" w:sz="4" w:space="0" w:color="auto"/>
              <w:bottom w:val="single" w:sz="4" w:space="0" w:color="auto"/>
              <w:right w:val="single" w:sz="4" w:space="0" w:color="auto"/>
            </w:tcBorders>
            <w:vAlign w:val="center"/>
            <w:hideMark/>
          </w:tcPr>
          <w:p w14:paraId="34479861"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C5328C" w:rsidRPr="00AF01F0">
              <w:rPr>
                <w:rFonts w:ascii="Times New Roman" w:eastAsia="Times New Roman" w:hAnsi="Times New Roman" w:cs="Times New Roman"/>
                <w:iCs/>
                <w:sz w:val="16"/>
                <w:szCs w:val="16"/>
                <w:lang w:val="en-US" w:eastAsia="lv-LV"/>
              </w:rPr>
              <w:t xml:space="preserve">196 048 </w:t>
            </w:r>
          </w:p>
        </w:tc>
        <w:tc>
          <w:tcPr>
            <w:tcW w:w="412" w:type="pct"/>
            <w:tcBorders>
              <w:top w:val="single" w:sz="4" w:space="0" w:color="auto"/>
              <w:left w:val="single" w:sz="4" w:space="0" w:color="auto"/>
              <w:bottom w:val="single" w:sz="4" w:space="0" w:color="auto"/>
              <w:right w:val="single" w:sz="4" w:space="0" w:color="auto"/>
            </w:tcBorders>
            <w:vAlign w:val="center"/>
            <w:hideMark/>
          </w:tcPr>
          <w:p w14:paraId="39AD9FB9"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5205A6" w:rsidRPr="00AF01F0">
              <w:rPr>
                <w:rFonts w:ascii="Times New Roman" w:eastAsia="Times New Roman" w:hAnsi="Times New Roman" w:cs="Times New Roman"/>
                <w:iCs/>
                <w:sz w:val="16"/>
                <w:szCs w:val="16"/>
                <w:lang w:val="en-US" w:eastAsia="lv-LV"/>
              </w:rPr>
              <w:t>-817 721</w:t>
            </w:r>
          </w:p>
        </w:tc>
        <w:tc>
          <w:tcPr>
            <w:tcW w:w="504" w:type="pct"/>
            <w:tcBorders>
              <w:top w:val="single" w:sz="4" w:space="0" w:color="auto"/>
              <w:left w:val="single" w:sz="4" w:space="0" w:color="auto"/>
              <w:bottom w:val="single" w:sz="4" w:space="0" w:color="auto"/>
              <w:right w:val="single" w:sz="4" w:space="0" w:color="auto"/>
            </w:tcBorders>
            <w:vAlign w:val="center"/>
            <w:hideMark/>
          </w:tcPr>
          <w:p w14:paraId="54D557EB" w14:textId="77777777" w:rsidR="00431034" w:rsidRPr="00AF01F0" w:rsidRDefault="00431034" w:rsidP="00431034">
            <w:pPr>
              <w:spacing w:after="0" w:line="240" w:lineRule="auto"/>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 </w:t>
            </w:r>
            <w:r w:rsidR="005205A6" w:rsidRPr="00AF01F0">
              <w:rPr>
                <w:rFonts w:ascii="Times New Roman" w:eastAsia="Times New Roman" w:hAnsi="Times New Roman" w:cs="Times New Roman"/>
                <w:iCs/>
                <w:sz w:val="16"/>
                <w:szCs w:val="16"/>
                <w:lang w:val="en-US" w:eastAsia="lv-LV"/>
              </w:rPr>
              <w:t>86 024</w:t>
            </w:r>
          </w:p>
        </w:tc>
        <w:tc>
          <w:tcPr>
            <w:tcW w:w="920" w:type="pct"/>
            <w:tcBorders>
              <w:top w:val="single" w:sz="4" w:space="0" w:color="auto"/>
              <w:left w:val="single" w:sz="4" w:space="0" w:color="auto"/>
              <w:bottom w:val="single" w:sz="4" w:space="0" w:color="auto"/>
              <w:right w:val="single" w:sz="4" w:space="0" w:color="auto"/>
            </w:tcBorders>
            <w:vAlign w:val="center"/>
            <w:hideMark/>
          </w:tcPr>
          <w:p w14:paraId="179AB8CD"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 </w:t>
            </w:r>
            <w:r w:rsidR="007C70F1" w:rsidRPr="00AF01F0">
              <w:rPr>
                <w:rFonts w:ascii="Times New Roman" w:eastAsia="Times New Roman" w:hAnsi="Times New Roman" w:cs="Times New Roman"/>
                <w:iCs/>
                <w:color w:val="414142"/>
                <w:sz w:val="16"/>
                <w:szCs w:val="16"/>
                <w:lang w:val="en-US" w:eastAsia="lv-LV"/>
              </w:rPr>
              <w:t> 86 024</w:t>
            </w:r>
          </w:p>
        </w:tc>
      </w:tr>
      <w:tr w:rsidR="009804C3" w:rsidRPr="00A52E39" w14:paraId="704D9804"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77E91EE7"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3.2. speciālais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45536AB8"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C31F6C7"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13D4F348"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6B85D377"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080E72EC"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2D5B706C"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27F4AAEA" w14:textId="77777777" w:rsidR="00431034" w:rsidRPr="00AF01F0" w:rsidRDefault="003135F1" w:rsidP="003135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0E2446A0"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6BCDB674"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3.3. pašvaldību budžets</w:t>
            </w:r>
          </w:p>
        </w:tc>
        <w:tc>
          <w:tcPr>
            <w:tcW w:w="457" w:type="pct"/>
            <w:tcBorders>
              <w:top w:val="single" w:sz="4" w:space="0" w:color="auto"/>
              <w:left w:val="single" w:sz="4" w:space="0" w:color="auto"/>
              <w:bottom w:val="single" w:sz="4" w:space="0" w:color="auto"/>
              <w:right w:val="single" w:sz="4" w:space="0" w:color="auto"/>
            </w:tcBorders>
            <w:vAlign w:val="center"/>
            <w:hideMark/>
          </w:tcPr>
          <w:p w14:paraId="4DDD7AA6"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44B70B8B"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3D42BA26"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43EC17CD"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5359DEB3"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504" w:type="pct"/>
            <w:tcBorders>
              <w:top w:val="single" w:sz="4" w:space="0" w:color="auto"/>
              <w:left w:val="single" w:sz="4" w:space="0" w:color="auto"/>
              <w:bottom w:val="single" w:sz="4" w:space="0" w:color="auto"/>
              <w:right w:val="single" w:sz="4" w:space="0" w:color="auto"/>
            </w:tcBorders>
            <w:vAlign w:val="center"/>
            <w:hideMark/>
          </w:tcPr>
          <w:p w14:paraId="39C160F4" w14:textId="77777777" w:rsidR="00431034" w:rsidRPr="00AF01F0" w:rsidRDefault="003135F1" w:rsidP="003135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4AB14802" w14:textId="77777777" w:rsidR="00431034" w:rsidRPr="00AF01F0" w:rsidRDefault="003135F1" w:rsidP="003135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617CDED3"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20B6300F"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4. Finanšu līdzekļi papildu izdevumu finansēšanai (kompensējošu izdevumu samazinājumu norāda ar "+" zīmi)</w:t>
            </w:r>
          </w:p>
        </w:tc>
        <w:tc>
          <w:tcPr>
            <w:tcW w:w="457" w:type="pct"/>
            <w:tcBorders>
              <w:top w:val="single" w:sz="4" w:space="0" w:color="auto"/>
              <w:left w:val="single" w:sz="4" w:space="0" w:color="auto"/>
              <w:bottom w:val="single" w:sz="4" w:space="0" w:color="auto"/>
              <w:right w:val="single" w:sz="4" w:space="0" w:color="auto"/>
            </w:tcBorders>
            <w:vAlign w:val="center"/>
            <w:hideMark/>
          </w:tcPr>
          <w:p w14:paraId="085E7151" w14:textId="77777777" w:rsidR="00431034" w:rsidRPr="00AF01F0" w:rsidRDefault="00431034" w:rsidP="007C70F1">
            <w:pPr>
              <w:spacing w:after="0" w:line="240" w:lineRule="auto"/>
              <w:jc w:val="center"/>
              <w:rPr>
                <w:rFonts w:ascii="Times New Roman" w:eastAsia="Times New Roman" w:hAnsi="Times New Roman" w:cs="Times New Roman"/>
                <w:iCs/>
                <w:sz w:val="16"/>
                <w:szCs w:val="16"/>
                <w:lang w:eastAsia="lv-LV"/>
              </w:rPr>
            </w:pPr>
            <w:r w:rsidRPr="00AF01F0">
              <w:rPr>
                <w:rFonts w:ascii="Times New Roman" w:eastAsia="Times New Roman" w:hAnsi="Times New Roman" w:cs="Times New Roman"/>
                <w:iCs/>
                <w:sz w:val="16"/>
                <w:szCs w:val="16"/>
                <w:lang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2A2DD6F1" w14:textId="77777777" w:rsidR="00431034" w:rsidRPr="00AF01F0" w:rsidRDefault="007C70F1" w:rsidP="007C70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668" w:type="pct"/>
            <w:gridSpan w:val="2"/>
            <w:tcBorders>
              <w:top w:val="single" w:sz="4" w:space="0" w:color="auto"/>
              <w:left w:val="single" w:sz="4" w:space="0" w:color="auto"/>
              <w:bottom w:val="single" w:sz="4" w:space="0" w:color="auto"/>
              <w:right w:val="single" w:sz="4" w:space="0" w:color="auto"/>
            </w:tcBorders>
            <w:vAlign w:val="center"/>
            <w:hideMark/>
          </w:tcPr>
          <w:p w14:paraId="3B9B9CF7" w14:textId="77777777" w:rsidR="00431034" w:rsidRPr="00AF01F0" w:rsidRDefault="00431034" w:rsidP="007C70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5BE17929" w14:textId="77777777" w:rsidR="00431034" w:rsidRPr="00AF01F0" w:rsidRDefault="007C70F1" w:rsidP="007C70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412" w:type="pct"/>
            <w:tcBorders>
              <w:top w:val="single" w:sz="4" w:space="0" w:color="auto"/>
              <w:left w:val="single" w:sz="4" w:space="0" w:color="auto"/>
              <w:bottom w:val="single" w:sz="4" w:space="0" w:color="auto"/>
              <w:right w:val="single" w:sz="4" w:space="0" w:color="auto"/>
            </w:tcBorders>
            <w:vAlign w:val="center"/>
            <w:hideMark/>
          </w:tcPr>
          <w:p w14:paraId="73F1F408" w14:textId="77777777" w:rsidR="00431034" w:rsidRPr="00AF01F0" w:rsidRDefault="00431034" w:rsidP="007C70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242BC474" w14:textId="77777777" w:rsidR="00431034" w:rsidRPr="00AF01F0" w:rsidRDefault="007C70F1" w:rsidP="007C70F1">
            <w:pPr>
              <w:spacing w:after="0" w:line="240" w:lineRule="auto"/>
              <w:jc w:val="center"/>
              <w:rPr>
                <w:rFonts w:ascii="Times New Roman" w:eastAsia="Times New Roman" w:hAnsi="Times New Roman" w:cs="Times New Roman"/>
                <w:iCs/>
                <w:sz w:val="16"/>
                <w:szCs w:val="16"/>
                <w:lang w:val="en-US" w:eastAsia="lv-LV"/>
              </w:rPr>
            </w:pPr>
            <w:r w:rsidRPr="00AF01F0">
              <w:rPr>
                <w:rFonts w:ascii="Times New Roman" w:eastAsia="Times New Roman" w:hAnsi="Times New Roman" w:cs="Times New Roman"/>
                <w:iCs/>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3E1C5F32"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63840126"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0E7D2071"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5. Precizēta finansiālā ietekme</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14:paraId="71525615"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p>
          <w:p w14:paraId="7EBD44F5"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p>
          <w:p w14:paraId="3E0B6969"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p>
          <w:p w14:paraId="56D7A51A"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p>
          <w:p w14:paraId="29E5CCFC"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p>
          <w:p w14:paraId="6FF5A0A8" w14:textId="77777777" w:rsidR="00431034" w:rsidRPr="00AF01F0" w:rsidRDefault="00431034" w:rsidP="00431034">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3D214751"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668"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B9B2B0"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2F08CF9F"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0011DDC2"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48750A88"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4D21DFF2"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2799148B"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36B5D2DE"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14:paraId="7867553A"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2F3D9652"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68BC9231"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254149CE"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54B91BCE"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p w14:paraId="5C6CA1F9"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X</w:t>
            </w:r>
          </w:p>
        </w:tc>
        <w:tc>
          <w:tcPr>
            <w:tcW w:w="504" w:type="pct"/>
            <w:tcBorders>
              <w:top w:val="single" w:sz="4" w:space="0" w:color="auto"/>
              <w:left w:val="single" w:sz="4" w:space="0" w:color="auto"/>
              <w:bottom w:val="single" w:sz="4" w:space="0" w:color="auto"/>
              <w:right w:val="single" w:sz="4" w:space="0" w:color="auto"/>
            </w:tcBorders>
            <w:vAlign w:val="center"/>
            <w:hideMark/>
          </w:tcPr>
          <w:p w14:paraId="4E8EBC20"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54D3FC54"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00238AE9"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5A2CF874"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5.1. valsts pamatbudžets</w:t>
            </w: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A445854" w14:textId="77777777" w:rsidR="00431034" w:rsidRPr="00AF01F0" w:rsidRDefault="00431034" w:rsidP="00431034">
            <w:pPr>
              <w:spacing w:after="0" w:line="240" w:lineRule="auto"/>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7AFD4E5A"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B3C99B"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264A2357"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53A86E4"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31559AD7"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3C2204EB"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4AD2D5C4"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6E94B075"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5.2. speciālais budžets</w:t>
            </w: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594271F7" w14:textId="77777777" w:rsidR="00431034" w:rsidRPr="00AF01F0" w:rsidRDefault="00431034" w:rsidP="00431034">
            <w:pPr>
              <w:spacing w:after="0" w:line="240" w:lineRule="auto"/>
              <w:rPr>
                <w:rFonts w:ascii="Times New Roman" w:eastAsia="Times New Roman" w:hAnsi="Times New Roman" w:cs="Times New Roman"/>
                <w:iCs/>
                <w:color w:val="414142"/>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651AE386"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9780DE"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7637A1C8"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4F466D64"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5BDF795B"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273F84B5"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9804C3" w:rsidRPr="00A52E39" w14:paraId="2F4F7016"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155F9B05"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5.3. pašvaldību budžets</w:t>
            </w:r>
          </w:p>
        </w:tc>
        <w:tc>
          <w:tcPr>
            <w:tcW w:w="457" w:type="pct"/>
            <w:vMerge/>
            <w:tcBorders>
              <w:top w:val="single" w:sz="4" w:space="0" w:color="auto"/>
              <w:left w:val="single" w:sz="4" w:space="0" w:color="auto"/>
              <w:bottom w:val="single" w:sz="4" w:space="0" w:color="auto"/>
              <w:right w:val="single" w:sz="4" w:space="0" w:color="auto"/>
            </w:tcBorders>
            <w:vAlign w:val="center"/>
            <w:hideMark/>
          </w:tcPr>
          <w:p w14:paraId="0FCAC7FD" w14:textId="77777777" w:rsidR="00431034" w:rsidRPr="00AF01F0" w:rsidRDefault="00431034" w:rsidP="00431034">
            <w:pPr>
              <w:spacing w:after="0" w:line="240" w:lineRule="auto"/>
              <w:rPr>
                <w:rFonts w:ascii="Times New Roman" w:eastAsia="Times New Roman" w:hAnsi="Times New Roman" w:cs="Times New Roman"/>
                <w:iCs/>
                <w:color w:val="414142"/>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7166FF16"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754E874"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2F666E8D"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7ABEAD9" w14:textId="77777777" w:rsidR="00431034" w:rsidRPr="00AF01F0" w:rsidRDefault="00431034" w:rsidP="007C70F1">
            <w:pPr>
              <w:spacing w:after="0" w:line="240" w:lineRule="auto"/>
              <w:jc w:val="center"/>
              <w:rPr>
                <w:rFonts w:ascii="Times New Roman" w:eastAsia="Times New Roman" w:hAnsi="Times New Roman" w:cs="Times New Roman"/>
                <w:iCs/>
                <w:color w:val="414142"/>
                <w:sz w:val="16"/>
                <w:szCs w:val="16"/>
                <w:lang w:val="en-US" w:eastAsia="lv-LV"/>
              </w:rPr>
            </w:pPr>
          </w:p>
        </w:tc>
        <w:tc>
          <w:tcPr>
            <w:tcW w:w="504" w:type="pct"/>
            <w:tcBorders>
              <w:top w:val="single" w:sz="4" w:space="0" w:color="auto"/>
              <w:left w:val="single" w:sz="4" w:space="0" w:color="auto"/>
              <w:bottom w:val="single" w:sz="4" w:space="0" w:color="auto"/>
              <w:right w:val="single" w:sz="4" w:space="0" w:color="auto"/>
            </w:tcBorders>
            <w:vAlign w:val="center"/>
            <w:hideMark/>
          </w:tcPr>
          <w:p w14:paraId="695D2F37"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c>
          <w:tcPr>
            <w:tcW w:w="920" w:type="pct"/>
            <w:tcBorders>
              <w:top w:val="single" w:sz="4" w:space="0" w:color="auto"/>
              <w:left w:val="single" w:sz="4" w:space="0" w:color="auto"/>
              <w:bottom w:val="single" w:sz="4" w:space="0" w:color="auto"/>
              <w:right w:val="single" w:sz="4" w:space="0" w:color="auto"/>
            </w:tcBorders>
            <w:vAlign w:val="center"/>
            <w:hideMark/>
          </w:tcPr>
          <w:p w14:paraId="36E94D83" w14:textId="77777777" w:rsidR="00431034" w:rsidRPr="00AF01F0" w:rsidRDefault="007C70F1" w:rsidP="007C70F1">
            <w:pPr>
              <w:spacing w:after="0" w:line="240" w:lineRule="auto"/>
              <w:jc w:val="center"/>
              <w:rPr>
                <w:rFonts w:ascii="Times New Roman" w:eastAsia="Times New Roman" w:hAnsi="Times New Roman" w:cs="Times New Roman"/>
                <w:iCs/>
                <w:color w:val="414142"/>
                <w:sz w:val="16"/>
                <w:szCs w:val="16"/>
                <w:lang w:val="en-US" w:eastAsia="lv-LV"/>
              </w:rPr>
            </w:pPr>
            <w:r w:rsidRPr="00AF01F0">
              <w:rPr>
                <w:rFonts w:ascii="Times New Roman" w:eastAsia="Times New Roman" w:hAnsi="Times New Roman" w:cs="Times New Roman"/>
                <w:iCs/>
                <w:color w:val="414142"/>
                <w:sz w:val="16"/>
                <w:szCs w:val="16"/>
                <w:lang w:val="en-US" w:eastAsia="lv-LV"/>
              </w:rPr>
              <w:t>0</w:t>
            </w:r>
          </w:p>
        </w:tc>
      </w:tr>
      <w:tr w:rsidR="00431034" w:rsidRPr="00A52E39" w14:paraId="4F97E368"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158BB923" w14:textId="77777777" w:rsidR="00431034" w:rsidRPr="00A52E39" w:rsidRDefault="00431034" w:rsidP="00431034">
            <w:pPr>
              <w:spacing w:after="0" w:line="240" w:lineRule="auto"/>
              <w:rPr>
                <w:rFonts w:ascii="Times New Roman" w:eastAsia="Times New Roman" w:hAnsi="Times New Roman" w:cs="Times New Roman"/>
                <w:iCs/>
                <w:color w:val="414142"/>
                <w:lang w:eastAsia="lv-LV"/>
              </w:rPr>
            </w:pPr>
            <w:r w:rsidRPr="00A52E39">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4065" w:type="pct"/>
            <w:gridSpan w:val="8"/>
            <w:vMerge w:val="restart"/>
            <w:tcBorders>
              <w:top w:val="single" w:sz="4" w:space="0" w:color="auto"/>
              <w:left w:val="single" w:sz="4" w:space="0" w:color="auto"/>
              <w:bottom w:val="single" w:sz="4" w:space="0" w:color="auto"/>
              <w:right w:val="single" w:sz="4" w:space="0" w:color="auto"/>
            </w:tcBorders>
            <w:hideMark/>
          </w:tcPr>
          <w:p w14:paraId="2C4A2F96" w14:textId="77777777" w:rsidR="002815B3" w:rsidRPr="00B50AD7" w:rsidRDefault="00EF4F8F" w:rsidP="00EF4F8F">
            <w:pPr>
              <w:spacing w:after="0" w:line="240" w:lineRule="auto"/>
              <w:jc w:val="both"/>
              <w:rPr>
                <w:rFonts w:ascii="Times New Roman" w:eastAsia="Times New Roman" w:hAnsi="Times New Roman" w:cs="Times New Roman"/>
                <w:lang w:eastAsia="lv-LV"/>
              </w:rPr>
            </w:pPr>
            <w:r w:rsidRPr="00B50AD7">
              <w:rPr>
                <w:rFonts w:ascii="Times New Roman" w:eastAsia="Times New Roman" w:hAnsi="Times New Roman" w:cs="Times New Roman"/>
                <w:lang w:eastAsia="lv-LV"/>
              </w:rPr>
              <w:t>Šobrīd 9.2.2.1. pa</w:t>
            </w:r>
            <w:r w:rsidR="00237609" w:rsidRPr="00B50AD7">
              <w:rPr>
                <w:rFonts w:ascii="Times New Roman" w:eastAsia="Times New Roman" w:hAnsi="Times New Roman" w:cs="Times New Roman"/>
                <w:lang w:eastAsia="lv-LV"/>
              </w:rPr>
              <w:t>sā</w:t>
            </w:r>
            <w:r w:rsidRPr="00B50AD7">
              <w:rPr>
                <w:rFonts w:ascii="Times New Roman" w:eastAsia="Times New Roman" w:hAnsi="Times New Roman" w:cs="Times New Roman"/>
                <w:lang w:eastAsia="lv-LV"/>
              </w:rPr>
              <w:t xml:space="preserve">kuma ietvaros </w:t>
            </w:r>
            <w:r w:rsidR="00237609" w:rsidRPr="00B50AD7">
              <w:rPr>
                <w:rFonts w:ascii="Times New Roman" w:eastAsia="Times New Roman" w:hAnsi="Times New Roman" w:cs="Times New Roman"/>
                <w:lang w:eastAsia="lv-LV"/>
              </w:rPr>
              <w:t>plānotais kopējais finansējums</w:t>
            </w:r>
            <w:r w:rsidR="002815B3" w:rsidRPr="00B50AD7">
              <w:rPr>
                <w:rFonts w:ascii="Times New Roman" w:eastAsia="Times New Roman" w:hAnsi="Times New Roman" w:cs="Times New Roman"/>
                <w:lang w:eastAsia="lv-LV"/>
              </w:rPr>
              <w:t xml:space="preserve"> </w:t>
            </w:r>
            <w:r w:rsidR="00237609" w:rsidRPr="00B50AD7">
              <w:rPr>
                <w:rFonts w:ascii="Times New Roman" w:eastAsia="Times New Roman" w:hAnsi="Times New Roman" w:cs="Times New Roman"/>
                <w:lang w:eastAsia="lv-LV"/>
              </w:rPr>
              <w:t xml:space="preserve">ir 42 242 298 </w:t>
            </w:r>
            <w:proofErr w:type="spellStart"/>
            <w:r w:rsidR="00237609" w:rsidRPr="00B50AD7">
              <w:rPr>
                <w:rFonts w:ascii="Times New Roman" w:eastAsia="Times New Roman" w:hAnsi="Times New Roman" w:cs="Times New Roman"/>
                <w:i/>
                <w:lang w:eastAsia="lv-LV"/>
              </w:rPr>
              <w:t>euro</w:t>
            </w:r>
            <w:proofErr w:type="spellEnd"/>
            <w:r w:rsidR="00237609" w:rsidRPr="00B50AD7">
              <w:rPr>
                <w:rFonts w:ascii="Times New Roman" w:eastAsia="Times New Roman" w:hAnsi="Times New Roman" w:cs="Times New Roman"/>
                <w:lang w:eastAsia="lv-LV"/>
              </w:rPr>
              <w:t>, tai skaitā E</w:t>
            </w:r>
            <w:r w:rsidR="002815B3" w:rsidRPr="00B50AD7">
              <w:rPr>
                <w:rFonts w:ascii="Times New Roman" w:eastAsia="Times New Roman" w:hAnsi="Times New Roman" w:cs="Times New Roman"/>
                <w:lang w:eastAsia="lv-LV"/>
              </w:rPr>
              <w:t xml:space="preserve">iropas Sociālā fonda (turpmāk – ESF) finansējums - 35 905 953 </w:t>
            </w:r>
            <w:proofErr w:type="spellStart"/>
            <w:r w:rsidR="002815B3" w:rsidRPr="00B50AD7">
              <w:rPr>
                <w:rFonts w:ascii="Times New Roman" w:eastAsia="Times New Roman" w:hAnsi="Times New Roman" w:cs="Times New Roman"/>
                <w:i/>
                <w:lang w:eastAsia="lv-LV"/>
              </w:rPr>
              <w:t>euro</w:t>
            </w:r>
            <w:proofErr w:type="spellEnd"/>
            <w:r w:rsidR="002815B3" w:rsidRPr="00B50AD7">
              <w:rPr>
                <w:rFonts w:ascii="Times New Roman" w:eastAsia="Times New Roman" w:hAnsi="Times New Roman" w:cs="Times New Roman"/>
                <w:i/>
                <w:lang w:eastAsia="lv-LV"/>
              </w:rPr>
              <w:t xml:space="preserve"> </w:t>
            </w:r>
            <w:r w:rsidR="002815B3" w:rsidRPr="00B50AD7">
              <w:rPr>
                <w:rFonts w:ascii="Times New Roman" w:eastAsia="Times New Roman" w:hAnsi="Times New Roman" w:cs="Times New Roman"/>
                <w:lang w:eastAsia="lv-LV"/>
              </w:rPr>
              <w:t xml:space="preserve">un valsts budžeta finansējums - 6 336 345 </w:t>
            </w:r>
            <w:proofErr w:type="spellStart"/>
            <w:r w:rsidR="002815B3" w:rsidRPr="00B50AD7">
              <w:rPr>
                <w:rFonts w:ascii="Times New Roman" w:eastAsia="Times New Roman" w:hAnsi="Times New Roman" w:cs="Times New Roman"/>
                <w:i/>
                <w:lang w:eastAsia="lv-LV"/>
              </w:rPr>
              <w:t>euro</w:t>
            </w:r>
            <w:proofErr w:type="spellEnd"/>
            <w:r w:rsidR="002815B3" w:rsidRPr="00B50AD7">
              <w:rPr>
                <w:rFonts w:ascii="Times New Roman" w:eastAsia="Times New Roman" w:hAnsi="Times New Roman" w:cs="Times New Roman"/>
                <w:lang w:eastAsia="lv-LV"/>
              </w:rPr>
              <w:t xml:space="preserve">. Savukārt </w:t>
            </w:r>
            <w:r w:rsidR="00EA3B23" w:rsidRPr="00B50AD7">
              <w:rPr>
                <w:rFonts w:ascii="Times New Roman" w:eastAsia="Times New Roman" w:hAnsi="Times New Roman" w:cs="Times New Roman"/>
                <w:lang w:eastAsia="lv-LV"/>
              </w:rPr>
              <w:t xml:space="preserve">9.2.2.1.pasākuma </w:t>
            </w:r>
            <w:r w:rsidR="002815B3" w:rsidRPr="00B50AD7">
              <w:rPr>
                <w:rFonts w:ascii="Times New Roman" w:eastAsia="Times New Roman" w:hAnsi="Times New Roman" w:cs="Times New Roman"/>
                <w:lang w:eastAsia="lv-LV"/>
              </w:rPr>
              <w:t xml:space="preserve">projektiem līdz 2018. gada 31. decembrim pieejamais finansējums ir 38 515 960 </w:t>
            </w:r>
            <w:proofErr w:type="spellStart"/>
            <w:r w:rsidR="002815B3" w:rsidRPr="00B50AD7">
              <w:rPr>
                <w:rFonts w:ascii="Times New Roman" w:eastAsia="Times New Roman" w:hAnsi="Times New Roman" w:cs="Times New Roman"/>
                <w:i/>
                <w:lang w:eastAsia="lv-LV"/>
              </w:rPr>
              <w:t>euro</w:t>
            </w:r>
            <w:proofErr w:type="spellEnd"/>
            <w:r w:rsidR="002815B3" w:rsidRPr="00B50AD7">
              <w:rPr>
                <w:rFonts w:ascii="Times New Roman" w:eastAsia="Times New Roman" w:hAnsi="Times New Roman" w:cs="Times New Roman"/>
                <w:lang w:eastAsia="lv-LV"/>
              </w:rPr>
              <w:t xml:space="preserve">, tai skaitā ESF finansējums - 32 738 566 </w:t>
            </w:r>
            <w:proofErr w:type="spellStart"/>
            <w:r w:rsidR="002815B3" w:rsidRPr="00B50AD7">
              <w:rPr>
                <w:rFonts w:ascii="Times New Roman" w:eastAsia="Times New Roman" w:hAnsi="Times New Roman" w:cs="Times New Roman"/>
                <w:i/>
                <w:lang w:eastAsia="lv-LV"/>
              </w:rPr>
              <w:t>euro</w:t>
            </w:r>
            <w:proofErr w:type="spellEnd"/>
            <w:r w:rsidR="002815B3" w:rsidRPr="00B50AD7">
              <w:rPr>
                <w:rFonts w:ascii="Times New Roman" w:eastAsia="Times New Roman" w:hAnsi="Times New Roman" w:cs="Times New Roman"/>
                <w:i/>
                <w:lang w:eastAsia="lv-LV"/>
              </w:rPr>
              <w:t xml:space="preserve"> </w:t>
            </w:r>
            <w:r w:rsidR="002815B3" w:rsidRPr="00B50AD7">
              <w:rPr>
                <w:rFonts w:ascii="Times New Roman" w:eastAsia="Times New Roman" w:hAnsi="Times New Roman" w:cs="Times New Roman"/>
                <w:lang w:eastAsia="lv-LV"/>
              </w:rPr>
              <w:t xml:space="preserve">un valsts budžeta finansējums - 5 777 394 </w:t>
            </w:r>
            <w:proofErr w:type="spellStart"/>
            <w:r w:rsidR="002815B3" w:rsidRPr="00B50AD7">
              <w:rPr>
                <w:rFonts w:ascii="Times New Roman" w:eastAsia="Times New Roman" w:hAnsi="Times New Roman" w:cs="Times New Roman"/>
                <w:i/>
                <w:lang w:eastAsia="lv-LV"/>
              </w:rPr>
              <w:t>euro</w:t>
            </w:r>
            <w:proofErr w:type="spellEnd"/>
            <w:r w:rsidR="002815B3" w:rsidRPr="00B50AD7">
              <w:rPr>
                <w:rFonts w:ascii="Times New Roman" w:eastAsia="Times New Roman" w:hAnsi="Times New Roman" w:cs="Times New Roman"/>
                <w:lang w:eastAsia="lv-LV"/>
              </w:rPr>
              <w:t>.</w:t>
            </w:r>
          </w:p>
          <w:p w14:paraId="351045FD" w14:textId="77777777" w:rsidR="002815B3" w:rsidRPr="00B50AD7" w:rsidRDefault="002815B3" w:rsidP="00EF4F8F">
            <w:pPr>
              <w:spacing w:after="0" w:line="240" w:lineRule="auto"/>
              <w:jc w:val="both"/>
              <w:rPr>
                <w:rFonts w:ascii="Times New Roman" w:eastAsia="Times New Roman" w:hAnsi="Times New Roman" w:cs="Times New Roman"/>
                <w:lang w:eastAsia="lv-LV"/>
              </w:rPr>
            </w:pPr>
            <w:r w:rsidRPr="00B50AD7">
              <w:rPr>
                <w:rFonts w:ascii="Times New Roman" w:eastAsia="Times New Roman" w:hAnsi="Times New Roman" w:cs="Times New Roman"/>
                <w:lang w:eastAsia="lv-LV"/>
              </w:rPr>
              <w:t xml:space="preserve">Budžeta ieņēmumi ir finansējuma ESF daļa 85% apmērā no projekta kopējā attiecināmā finansējuma. Budžeta izdevumi ir kopējie projekta ieviešanai nepieciešamie publiskā finansējuma (ESF un valsts budžeta) līdzekļi attiecīgajā gadā. </w:t>
            </w:r>
          </w:p>
          <w:p w14:paraId="4C59D31A" w14:textId="45946DD7" w:rsidR="00356D11" w:rsidRPr="00B50AD7" w:rsidRDefault="00356D11" w:rsidP="00EF4F8F">
            <w:pPr>
              <w:spacing w:after="0" w:line="240" w:lineRule="auto"/>
              <w:jc w:val="both"/>
              <w:rPr>
                <w:rFonts w:ascii="Times New Roman" w:eastAsia="Times New Roman" w:hAnsi="Times New Roman" w:cs="Times New Roman"/>
                <w:lang w:eastAsia="lv-LV"/>
              </w:rPr>
            </w:pPr>
            <w:r w:rsidRPr="00B50AD7">
              <w:rPr>
                <w:rFonts w:ascii="Times New Roman" w:eastAsia="Times New Roman" w:hAnsi="Times New Roman" w:cs="Times New Roman"/>
                <w:lang w:eastAsia="lv-LV"/>
              </w:rPr>
              <w:t xml:space="preserve">Ņemot vērā, ka </w:t>
            </w:r>
            <w:r w:rsidR="00D850F2" w:rsidRPr="00B50AD7">
              <w:rPr>
                <w:rFonts w:ascii="Times New Roman" w:eastAsia="Calibri" w:hAnsi="Times New Roman" w:cs="Times New Roman"/>
              </w:rPr>
              <w:t xml:space="preserve">šobrīd sabiedrībā balstītu sociālo pakalpojumu infrastruktūras trūkuma dēļ pašvaldības nenodrošina pakalpojumu sniegšanu sākotnēji plānotajā apjomā, </w:t>
            </w:r>
            <w:r w:rsidR="00D850F2" w:rsidRPr="003761D5">
              <w:rPr>
                <w:rFonts w:ascii="Times New Roman" w:eastAsia="Calibri" w:hAnsi="Times New Roman" w:cs="Times New Roman"/>
              </w:rPr>
              <w:t>daļu no 9.2.2.1.pasākuma 2018. gadam un 2019. gadam plānotā finansējuma ir iespējams pārcelt uz 2023. gadu,</w:t>
            </w:r>
            <w:r w:rsidR="00D850F2" w:rsidRPr="00B50AD7">
              <w:rPr>
                <w:rFonts w:ascii="Times New Roman" w:eastAsia="Calibri" w:hAnsi="Times New Roman" w:cs="Times New Roman"/>
              </w:rPr>
              <w:t xml:space="preserve"> tādējādi nodrošinot projektu īstenošanu 2023.</w:t>
            </w:r>
            <w:r w:rsidR="00A24E52" w:rsidRPr="00B50AD7">
              <w:rPr>
                <w:rFonts w:ascii="Times New Roman" w:eastAsia="Calibri" w:hAnsi="Times New Roman" w:cs="Times New Roman"/>
              </w:rPr>
              <w:t> </w:t>
            </w:r>
            <w:r w:rsidR="00D850F2" w:rsidRPr="00B50AD7">
              <w:rPr>
                <w:rFonts w:ascii="Times New Roman" w:eastAsia="Calibri" w:hAnsi="Times New Roman" w:cs="Times New Roman"/>
              </w:rPr>
              <w:t>gadā.</w:t>
            </w:r>
          </w:p>
          <w:p w14:paraId="0019FBF7" w14:textId="77777777" w:rsidR="00F42890" w:rsidRDefault="00A52E39" w:rsidP="00356D11">
            <w:pPr>
              <w:spacing w:after="0" w:line="240" w:lineRule="auto"/>
              <w:ind w:left="-9" w:right="141"/>
              <w:jc w:val="both"/>
              <w:rPr>
                <w:rFonts w:ascii="Times New Roman" w:eastAsia="Calibri" w:hAnsi="Times New Roman" w:cs="Times New Roman"/>
              </w:rPr>
            </w:pPr>
            <w:r w:rsidRPr="00B50AD7">
              <w:rPr>
                <w:rFonts w:ascii="Times New Roman" w:eastAsia="Calibri" w:hAnsi="Times New Roman" w:cs="Times New Roman"/>
              </w:rPr>
              <w:t xml:space="preserve">9.2.2.1. pasākumam </w:t>
            </w:r>
            <w:r w:rsidR="00356D11" w:rsidRPr="00B50AD7">
              <w:rPr>
                <w:rFonts w:ascii="Times New Roman" w:eastAsia="Calibri" w:hAnsi="Times New Roman" w:cs="Times New Roman"/>
              </w:rPr>
              <w:t xml:space="preserve">Vides aizsardzības un reģionālās attīstības ministrijas (turpmāk – VARAM) budžeta apakšprogrammā 63.07.00. "Eiropas Sociālā fonda (ESF) projekti (2014-2020)" (turpmāk – 63.07.00. apakšprogramma) </w:t>
            </w:r>
            <w:r w:rsidR="00CD4398" w:rsidRPr="00B50AD7">
              <w:rPr>
                <w:rFonts w:ascii="Times New Roman" w:eastAsia="Calibri" w:hAnsi="Times New Roman" w:cs="Times New Roman"/>
              </w:rPr>
              <w:t>vēl nav veiktas finansēšanas plāna izmaiņas</w:t>
            </w:r>
            <w:r w:rsidR="00867F76" w:rsidRPr="00B50AD7">
              <w:rPr>
                <w:rFonts w:ascii="Times New Roman" w:eastAsia="Calibri" w:hAnsi="Times New Roman" w:cs="Times New Roman"/>
              </w:rPr>
              <w:t>, tai skaitā arī par ar iepriekšējiem grozījumiem MK noteikumos Nr.</w:t>
            </w:r>
            <w:r w:rsidR="00A24E52" w:rsidRPr="00B50AD7">
              <w:rPr>
                <w:rFonts w:ascii="Times New Roman" w:eastAsia="Calibri" w:hAnsi="Times New Roman" w:cs="Times New Roman"/>
              </w:rPr>
              <w:t> </w:t>
            </w:r>
            <w:r w:rsidR="00867F76" w:rsidRPr="00B50AD7">
              <w:rPr>
                <w:rFonts w:ascii="Times New Roman" w:eastAsia="Calibri" w:hAnsi="Times New Roman" w:cs="Times New Roman"/>
              </w:rPr>
              <w:t>313 samazināto 9.2.2.1.</w:t>
            </w:r>
            <w:r w:rsidR="00692613">
              <w:rPr>
                <w:rFonts w:ascii="Times New Roman" w:eastAsia="Calibri" w:hAnsi="Times New Roman" w:cs="Times New Roman"/>
              </w:rPr>
              <w:t> </w:t>
            </w:r>
            <w:r w:rsidR="00867F76" w:rsidRPr="00B50AD7">
              <w:rPr>
                <w:rFonts w:ascii="Times New Roman" w:eastAsia="Calibri" w:hAnsi="Times New Roman" w:cs="Times New Roman"/>
              </w:rPr>
              <w:t xml:space="preserve">pasākuma kopējo finansējumu 4 966 960 </w:t>
            </w:r>
            <w:proofErr w:type="spellStart"/>
            <w:r w:rsidR="00867F76" w:rsidRPr="00B50AD7">
              <w:rPr>
                <w:rFonts w:ascii="Times New Roman" w:eastAsia="Calibri" w:hAnsi="Times New Roman" w:cs="Times New Roman"/>
                <w:i/>
              </w:rPr>
              <w:t>euro</w:t>
            </w:r>
            <w:proofErr w:type="spellEnd"/>
            <w:r w:rsidR="00867F76" w:rsidRPr="00B50AD7">
              <w:rPr>
                <w:rFonts w:ascii="Times New Roman" w:eastAsia="Calibri" w:hAnsi="Times New Roman" w:cs="Times New Roman"/>
              </w:rPr>
              <w:t xml:space="preserve"> apmērā. </w:t>
            </w:r>
          </w:p>
          <w:p w14:paraId="2D045E45" w14:textId="34717BDB" w:rsidR="00356D11" w:rsidRPr="003761D5" w:rsidRDefault="00F42890"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lastRenderedPageBreak/>
              <w:t xml:space="preserve">Šobrīd VARAM 63.07.00.apakšprogrammā 9.2.2.1. pasākuma ieviešanai </w:t>
            </w:r>
            <w:r w:rsidR="00E2633A" w:rsidRPr="003761D5">
              <w:rPr>
                <w:rFonts w:ascii="Times New Roman" w:eastAsia="Calibri" w:hAnsi="Times New Roman" w:cs="Times New Roman"/>
              </w:rPr>
              <w:t>izmantots finansējums šādā apmērā</w:t>
            </w:r>
            <w:r w:rsidRPr="003761D5">
              <w:rPr>
                <w:rFonts w:ascii="Times New Roman" w:eastAsia="Calibri" w:hAnsi="Times New Roman" w:cs="Times New Roman"/>
              </w:rPr>
              <w:t>:</w:t>
            </w:r>
            <w:proofErr w:type="gramStart"/>
            <w:r w:rsidRPr="003761D5">
              <w:rPr>
                <w:rFonts w:ascii="Times New Roman" w:eastAsia="Calibri" w:hAnsi="Times New Roman" w:cs="Times New Roman"/>
              </w:rPr>
              <w:t xml:space="preserve">  </w:t>
            </w:r>
            <w:proofErr w:type="gramEnd"/>
          </w:p>
          <w:p w14:paraId="1BA13E08" w14:textId="77777777" w:rsidR="00D850F2" w:rsidRPr="003761D5" w:rsidRDefault="00356D11" w:rsidP="00356D11">
            <w:pPr>
              <w:spacing w:after="0" w:line="240" w:lineRule="auto"/>
              <w:ind w:left="-9" w:right="141"/>
              <w:jc w:val="both"/>
              <w:rPr>
                <w:rFonts w:ascii="Times New Roman" w:hAnsi="Times New Roman" w:cs="Times New Roman"/>
                <w:i/>
              </w:rPr>
            </w:pPr>
            <w:r w:rsidRPr="003761D5">
              <w:rPr>
                <w:rFonts w:ascii="Times New Roman" w:eastAsia="Calibri" w:hAnsi="Times New Roman" w:cs="Times New Roman"/>
              </w:rPr>
              <w:t xml:space="preserve">- </w:t>
            </w:r>
            <w:r w:rsidR="00A52E39" w:rsidRPr="003761D5">
              <w:rPr>
                <w:rFonts w:ascii="Times New Roman" w:eastAsia="Calibri" w:hAnsi="Times New Roman" w:cs="Times New Roman"/>
              </w:rPr>
              <w:t xml:space="preserve">2015. gadā </w:t>
            </w:r>
            <w:r w:rsidR="00A52E39" w:rsidRPr="003761D5">
              <w:rPr>
                <w:rFonts w:ascii="Times New Roman" w:eastAsia="Calibri" w:hAnsi="Times New Roman" w:cs="Times New Roman"/>
                <w:u w:val="single"/>
              </w:rPr>
              <w:t xml:space="preserve">67 437 </w:t>
            </w:r>
            <w:proofErr w:type="spellStart"/>
            <w:r w:rsidR="00A52E39" w:rsidRPr="003761D5">
              <w:rPr>
                <w:rFonts w:ascii="Times New Roman" w:eastAsia="Calibri" w:hAnsi="Times New Roman" w:cs="Times New Roman"/>
                <w:i/>
                <w:u w:val="single"/>
              </w:rPr>
              <w:t>euro</w:t>
            </w:r>
            <w:proofErr w:type="spellEnd"/>
            <w:r w:rsidR="00A52E39" w:rsidRPr="003761D5">
              <w:rPr>
                <w:rFonts w:ascii="Times New Roman" w:eastAsia="Calibri" w:hAnsi="Times New Roman" w:cs="Times New Roman"/>
                <w:i/>
              </w:rPr>
              <w:t>,</w:t>
            </w:r>
            <w:r w:rsidR="00A52E39" w:rsidRPr="003761D5">
              <w:rPr>
                <w:rFonts w:ascii="Times New Roman" w:hAnsi="Times New Roman" w:cs="Times New Roman"/>
              </w:rPr>
              <w:t xml:space="preserve"> tai skaitā ESF finansējums – 57 321.45 </w:t>
            </w:r>
            <w:proofErr w:type="spellStart"/>
            <w:r w:rsidR="00A52E39" w:rsidRPr="003761D5">
              <w:rPr>
                <w:rFonts w:ascii="Times New Roman" w:hAnsi="Times New Roman" w:cs="Times New Roman"/>
                <w:i/>
              </w:rPr>
              <w:t>euro</w:t>
            </w:r>
            <w:proofErr w:type="spellEnd"/>
            <w:r w:rsidR="00A52E39" w:rsidRPr="003761D5">
              <w:rPr>
                <w:rFonts w:ascii="Times New Roman" w:hAnsi="Times New Roman" w:cs="Times New Roman"/>
              </w:rPr>
              <w:t xml:space="preserve"> un valsts budžeta finansējums – 10 115.55 </w:t>
            </w:r>
            <w:proofErr w:type="spellStart"/>
            <w:r w:rsidR="00A52E39" w:rsidRPr="003761D5">
              <w:rPr>
                <w:rFonts w:ascii="Times New Roman" w:hAnsi="Times New Roman" w:cs="Times New Roman"/>
                <w:i/>
              </w:rPr>
              <w:t>euro</w:t>
            </w:r>
            <w:proofErr w:type="spellEnd"/>
            <w:r w:rsidR="00D850F2" w:rsidRPr="003761D5">
              <w:rPr>
                <w:rFonts w:ascii="Times New Roman" w:hAnsi="Times New Roman" w:cs="Times New Roman"/>
                <w:i/>
              </w:rPr>
              <w:t>;</w:t>
            </w:r>
          </w:p>
          <w:p w14:paraId="13D57EE4" w14:textId="77777777" w:rsidR="00D850F2" w:rsidRPr="003761D5" w:rsidRDefault="00D850F2" w:rsidP="00356D11">
            <w:pPr>
              <w:spacing w:after="0" w:line="240" w:lineRule="auto"/>
              <w:ind w:left="-9" w:right="141"/>
              <w:jc w:val="both"/>
              <w:rPr>
                <w:rFonts w:ascii="Times New Roman" w:hAnsi="Times New Roman" w:cs="Times New Roman"/>
                <w:i/>
              </w:rPr>
            </w:pPr>
            <w:r w:rsidRPr="003761D5">
              <w:rPr>
                <w:rFonts w:ascii="Times New Roman" w:eastAsia="Calibri" w:hAnsi="Times New Roman" w:cs="Times New Roman"/>
              </w:rPr>
              <w:t>-</w:t>
            </w:r>
            <w:r w:rsidR="00A52E39" w:rsidRPr="003761D5">
              <w:rPr>
                <w:rFonts w:ascii="Times New Roman" w:eastAsia="Calibri" w:hAnsi="Times New Roman" w:cs="Times New Roman"/>
                <w:i/>
              </w:rPr>
              <w:t xml:space="preserve"> </w:t>
            </w:r>
            <w:r w:rsidR="00A52E39" w:rsidRPr="003761D5">
              <w:rPr>
                <w:rFonts w:ascii="Times New Roman" w:eastAsia="Calibri" w:hAnsi="Times New Roman" w:cs="Times New Roman"/>
              </w:rPr>
              <w:t xml:space="preserve">2016. gadā </w:t>
            </w:r>
            <w:r w:rsidR="00A52E39" w:rsidRPr="003761D5">
              <w:rPr>
                <w:rFonts w:ascii="Times New Roman" w:eastAsia="Calibri" w:hAnsi="Times New Roman" w:cs="Times New Roman"/>
                <w:u w:val="single"/>
              </w:rPr>
              <w:t xml:space="preserve">9 886 805 </w:t>
            </w:r>
            <w:proofErr w:type="spellStart"/>
            <w:r w:rsidR="00A52E39" w:rsidRPr="003761D5">
              <w:rPr>
                <w:rFonts w:ascii="Times New Roman" w:eastAsia="Calibri" w:hAnsi="Times New Roman" w:cs="Times New Roman"/>
                <w:i/>
                <w:u w:val="single"/>
              </w:rPr>
              <w:t>euro</w:t>
            </w:r>
            <w:proofErr w:type="spellEnd"/>
            <w:r w:rsidR="00A52E39" w:rsidRPr="003761D5">
              <w:rPr>
                <w:rFonts w:ascii="Times New Roman" w:eastAsia="Calibri" w:hAnsi="Times New Roman" w:cs="Times New Roman"/>
                <w:i/>
              </w:rPr>
              <w:t xml:space="preserve">, </w:t>
            </w:r>
            <w:r w:rsidR="00A52E39" w:rsidRPr="003761D5">
              <w:rPr>
                <w:rFonts w:ascii="Times New Roman" w:hAnsi="Times New Roman" w:cs="Times New Roman"/>
              </w:rPr>
              <w:t xml:space="preserve">tai skaitā ESF finansējums – 8 403 784.25 </w:t>
            </w:r>
            <w:proofErr w:type="spellStart"/>
            <w:r w:rsidR="00A52E39" w:rsidRPr="003761D5">
              <w:rPr>
                <w:rFonts w:ascii="Times New Roman" w:hAnsi="Times New Roman" w:cs="Times New Roman"/>
                <w:i/>
              </w:rPr>
              <w:t>euro</w:t>
            </w:r>
            <w:proofErr w:type="spellEnd"/>
            <w:r w:rsidR="00A52E39" w:rsidRPr="003761D5">
              <w:rPr>
                <w:rFonts w:ascii="Times New Roman" w:hAnsi="Times New Roman" w:cs="Times New Roman"/>
              </w:rPr>
              <w:t xml:space="preserve"> un valsts budžeta finansējums – 1 483 020.75 </w:t>
            </w:r>
            <w:proofErr w:type="spellStart"/>
            <w:r w:rsidR="00A52E39" w:rsidRPr="003761D5">
              <w:rPr>
                <w:rFonts w:ascii="Times New Roman" w:hAnsi="Times New Roman" w:cs="Times New Roman"/>
                <w:i/>
              </w:rPr>
              <w:t>euro</w:t>
            </w:r>
            <w:proofErr w:type="spellEnd"/>
            <w:r w:rsidRPr="003761D5">
              <w:rPr>
                <w:rFonts w:ascii="Times New Roman" w:hAnsi="Times New Roman" w:cs="Times New Roman"/>
                <w:i/>
              </w:rPr>
              <w:t>;</w:t>
            </w:r>
          </w:p>
          <w:p w14:paraId="0071BD56" w14:textId="08655FEF" w:rsidR="00A52E39" w:rsidRPr="003761D5" w:rsidRDefault="00D850F2" w:rsidP="00356D11">
            <w:pPr>
              <w:spacing w:after="0" w:line="240" w:lineRule="auto"/>
              <w:ind w:left="-9" w:right="141"/>
              <w:jc w:val="both"/>
              <w:rPr>
                <w:rFonts w:ascii="Times New Roman" w:eastAsia="Calibri" w:hAnsi="Times New Roman" w:cs="Times New Roman"/>
                <w:i/>
              </w:rPr>
            </w:pPr>
            <w:r w:rsidRPr="003761D5">
              <w:rPr>
                <w:rFonts w:ascii="Times New Roman" w:eastAsia="Calibri" w:hAnsi="Times New Roman" w:cs="Times New Roman"/>
              </w:rPr>
              <w:t>- 2017.</w:t>
            </w:r>
            <w:r w:rsidR="00821BCF" w:rsidRPr="003761D5">
              <w:rPr>
                <w:rFonts w:ascii="Times New Roman" w:eastAsia="Calibri" w:hAnsi="Times New Roman" w:cs="Times New Roman"/>
              </w:rPr>
              <w:t> </w:t>
            </w:r>
            <w:r w:rsidRPr="003761D5">
              <w:rPr>
                <w:rFonts w:ascii="Times New Roman" w:eastAsia="Calibri" w:hAnsi="Times New Roman" w:cs="Times New Roman"/>
              </w:rPr>
              <w:t>gadā</w:t>
            </w:r>
            <w:r w:rsidR="00A52E39" w:rsidRPr="003761D5">
              <w:rPr>
                <w:rFonts w:ascii="Times New Roman" w:eastAsia="Calibri" w:hAnsi="Times New Roman" w:cs="Times New Roman"/>
              </w:rPr>
              <w:t xml:space="preserve"> </w:t>
            </w:r>
            <w:r w:rsidR="00692613" w:rsidRPr="003761D5">
              <w:rPr>
                <w:rFonts w:ascii="Times New Roman" w:eastAsia="Calibri" w:hAnsi="Times New Roman" w:cs="Times New Roman"/>
                <w:u w:val="single"/>
              </w:rPr>
              <w:t>6 211 589</w:t>
            </w:r>
            <w:r w:rsidRPr="003761D5">
              <w:rPr>
                <w:rFonts w:ascii="Times New Roman" w:eastAsia="Calibri" w:hAnsi="Times New Roman" w:cs="Times New Roman"/>
                <w:i/>
                <w:u w:val="single"/>
              </w:rPr>
              <w:t xml:space="preserve"> </w:t>
            </w:r>
            <w:proofErr w:type="spellStart"/>
            <w:r w:rsidRPr="003761D5">
              <w:rPr>
                <w:rFonts w:ascii="Times New Roman" w:eastAsia="Calibri" w:hAnsi="Times New Roman" w:cs="Times New Roman"/>
                <w:i/>
                <w:u w:val="single"/>
              </w:rPr>
              <w:t>euro</w:t>
            </w:r>
            <w:proofErr w:type="spellEnd"/>
            <w:r w:rsidRPr="003761D5">
              <w:rPr>
                <w:rFonts w:ascii="Times New Roman" w:eastAsia="Calibri" w:hAnsi="Times New Roman" w:cs="Times New Roman"/>
              </w:rPr>
              <w:t xml:space="preserve"> apmērā, tai skaitā ESF finansējums </w:t>
            </w:r>
            <w:r w:rsidR="00692613" w:rsidRPr="003761D5">
              <w:rPr>
                <w:rFonts w:ascii="Times New Roman" w:eastAsia="Calibri" w:hAnsi="Times New Roman" w:cs="Times New Roman"/>
              </w:rPr>
              <w:t>5 279 851</w:t>
            </w:r>
            <w:r w:rsidRPr="003761D5">
              <w:rPr>
                <w:rFonts w:ascii="Times New Roman" w:eastAsia="Calibri" w:hAnsi="Times New Roman" w:cs="Times New Roman"/>
              </w:rPr>
              <w:t xml:space="preserve"> </w:t>
            </w:r>
            <w:proofErr w:type="spellStart"/>
            <w:r w:rsidRPr="003761D5">
              <w:rPr>
                <w:rFonts w:ascii="Times New Roman" w:eastAsia="Calibri" w:hAnsi="Times New Roman" w:cs="Times New Roman"/>
                <w:i/>
              </w:rPr>
              <w:t>euro</w:t>
            </w:r>
            <w:proofErr w:type="spellEnd"/>
            <w:r w:rsidRPr="003761D5">
              <w:rPr>
                <w:rFonts w:ascii="Times New Roman" w:eastAsia="Calibri" w:hAnsi="Times New Roman" w:cs="Times New Roman"/>
              </w:rPr>
              <w:t xml:space="preserve"> un valsts budžeta līdzfinansējums </w:t>
            </w:r>
            <w:r w:rsidR="00692613" w:rsidRPr="003761D5">
              <w:rPr>
                <w:rFonts w:ascii="Times New Roman" w:eastAsia="Calibri" w:hAnsi="Times New Roman" w:cs="Times New Roman"/>
              </w:rPr>
              <w:t>931 738</w:t>
            </w:r>
            <w:r w:rsidRPr="003761D5">
              <w:rPr>
                <w:rFonts w:ascii="Times New Roman" w:eastAsia="Calibri" w:hAnsi="Times New Roman" w:cs="Times New Roman"/>
              </w:rPr>
              <w:t xml:space="preserve"> </w:t>
            </w:r>
            <w:proofErr w:type="spellStart"/>
            <w:r w:rsidRPr="003761D5">
              <w:rPr>
                <w:rFonts w:ascii="Times New Roman" w:eastAsia="Calibri" w:hAnsi="Times New Roman" w:cs="Times New Roman"/>
                <w:i/>
              </w:rPr>
              <w:t>euro</w:t>
            </w:r>
            <w:proofErr w:type="spellEnd"/>
            <w:r w:rsidR="00F42890" w:rsidRPr="003761D5">
              <w:rPr>
                <w:rFonts w:ascii="Times New Roman" w:eastAsia="Calibri" w:hAnsi="Times New Roman" w:cs="Times New Roman"/>
                <w:i/>
              </w:rPr>
              <w:t>.</w:t>
            </w:r>
          </w:p>
          <w:p w14:paraId="341DFB03" w14:textId="10869B8D" w:rsidR="00F42890" w:rsidRPr="003761D5" w:rsidRDefault="00F42890" w:rsidP="00356D11">
            <w:pPr>
              <w:spacing w:after="0" w:line="240" w:lineRule="auto"/>
              <w:ind w:left="-9" w:right="141"/>
              <w:jc w:val="both"/>
              <w:rPr>
                <w:rFonts w:ascii="Times New Roman" w:eastAsia="Calibri" w:hAnsi="Times New Roman" w:cs="Times New Roman"/>
                <w:i/>
              </w:rPr>
            </w:pPr>
            <w:r w:rsidRPr="003761D5">
              <w:rPr>
                <w:rFonts w:ascii="Times New Roman" w:eastAsia="Calibri" w:hAnsi="Times New Roman" w:cs="Times New Roman"/>
              </w:rPr>
              <w:t>Ņemot vērā iepriekšminēto par 9.2.2.1. pasākuma kopējā attiecināmā finansējuma samazinājumu un ievērtējot 9.2.2.1. pasākuma īstenošanas termiņa pagarinājumu, indikatīvi</w:t>
            </w:r>
            <w:proofErr w:type="gramStart"/>
            <w:r w:rsidRPr="003761D5">
              <w:rPr>
                <w:rFonts w:ascii="Times New Roman" w:eastAsia="Calibri" w:hAnsi="Times New Roman" w:cs="Times New Roman"/>
              </w:rPr>
              <w:t xml:space="preserve">  </w:t>
            </w:r>
            <w:proofErr w:type="gramEnd"/>
            <w:r w:rsidRPr="003761D5">
              <w:rPr>
                <w:rFonts w:ascii="Times New Roman" w:eastAsia="Calibri" w:hAnsi="Times New Roman" w:cs="Times New Roman"/>
              </w:rPr>
              <w:t>turpmākai projektu īstenošanai būtu nepieciešams plānot:</w:t>
            </w:r>
          </w:p>
          <w:p w14:paraId="26792AD1" w14:textId="64AFCA61" w:rsidR="00D850F2" w:rsidRPr="003761D5" w:rsidRDefault="00D850F2"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t>- 2018.</w:t>
            </w:r>
            <w:r w:rsidR="00821BCF" w:rsidRPr="003761D5">
              <w:rPr>
                <w:rFonts w:ascii="Times New Roman" w:eastAsia="Calibri" w:hAnsi="Times New Roman" w:cs="Times New Roman"/>
              </w:rPr>
              <w:t> </w:t>
            </w:r>
            <w:r w:rsidRPr="003761D5">
              <w:rPr>
                <w:rFonts w:ascii="Times New Roman" w:eastAsia="Calibri" w:hAnsi="Times New Roman" w:cs="Times New Roman"/>
              </w:rPr>
              <w:t xml:space="preserve">gadā </w:t>
            </w:r>
            <w:r w:rsidR="00B32F92" w:rsidRPr="003761D5">
              <w:rPr>
                <w:rFonts w:ascii="Times New Roman" w:eastAsia="Calibri" w:hAnsi="Times New Roman" w:cs="Times New Roman"/>
                <w:u w:val="single"/>
              </w:rPr>
              <w:t>2 718 760</w:t>
            </w:r>
            <w:r w:rsidR="00867F76" w:rsidRPr="003761D5">
              <w:rPr>
                <w:rFonts w:ascii="Times New Roman" w:eastAsia="Calibri" w:hAnsi="Times New Roman" w:cs="Times New Roman"/>
                <w:i/>
                <w:u w:val="single"/>
              </w:rPr>
              <w:t xml:space="preserve"> </w:t>
            </w:r>
            <w:proofErr w:type="spellStart"/>
            <w:r w:rsidR="00867F76" w:rsidRPr="003761D5">
              <w:rPr>
                <w:rFonts w:ascii="Times New Roman" w:eastAsia="Calibri" w:hAnsi="Times New Roman" w:cs="Times New Roman"/>
                <w:i/>
                <w:u w:val="single"/>
              </w:rPr>
              <w:t>euro</w:t>
            </w:r>
            <w:proofErr w:type="spellEnd"/>
            <w:r w:rsidR="00867F76" w:rsidRPr="003761D5">
              <w:rPr>
                <w:rFonts w:ascii="Times New Roman" w:eastAsia="Calibri" w:hAnsi="Times New Roman" w:cs="Times New Roman"/>
              </w:rPr>
              <w:t xml:space="preserve"> apmērā, tai skaitā ESF finansējums </w:t>
            </w:r>
            <w:r w:rsidR="00B32F92" w:rsidRPr="003761D5">
              <w:rPr>
                <w:rFonts w:ascii="Times New Roman" w:eastAsia="Calibri" w:hAnsi="Times New Roman" w:cs="Times New Roman"/>
              </w:rPr>
              <w:t>2 310 946</w:t>
            </w:r>
            <w:r w:rsidR="00867F76" w:rsidRPr="003761D5">
              <w:rPr>
                <w:rFonts w:ascii="Times New Roman" w:eastAsia="Calibri" w:hAnsi="Times New Roman" w:cs="Times New Roman"/>
              </w:rPr>
              <w:t xml:space="preserve"> </w:t>
            </w:r>
            <w:proofErr w:type="spellStart"/>
            <w:r w:rsidR="00867F76" w:rsidRPr="003761D5">
              <w:rPr>
                <w:rFonts w:ascii="Times New Roman" w:eastAsia="Calibri" w:hAnsi="Times New Roman" w:cs="Times New Roman"/>
                <w:i/>
              </w:rPr>
              <w:t>euro</w:t>
            </w:r>
            <w:proofErr w:type="spellEnd"/>
            <w:r w:rsidR="00867F76" w:rsidRPr="003761D5">
              <w:rPr>
                <w:rFonts w:ascii="Times New Roman" w:eastAsia="Calibri" w:hAnsi="Times New Roman" w:cs="Times New Roman"/>
              </w:rPr>
              <w:t xml:space="preserve"> un</w:t>
            </w:r>
            <w:r w:rsidR="00867F76" w:rsidRPr="003761D5">
              <w:t xml:space="preserve"> </w:t>
            </w:r>
            <w:r w:rsidR="00867F76" w:rsidRPr="003761D5">
              <w:rPr>
                <w:rFonts w:ascii="Times New Roman" w:eastAsia="Calibri" w:hAnsi="Times New Roman" w:cs="Times New Roman"/>
              </w:rPr>
              <w:t xml:space="preserve">valsts budžeta līdzfinansējums </w:t>
            </w:r>
            <w:r w:rsidR="00B32F92" w:rsidRPr="003761D5">
              <w:rPr>
                <w:rFonts w:ascii="Times New Roman" w:eastAsia="Calibri" w:hAnsi="Times New Roman" w:cs="Times New Roman"/>
              </w:rPr>
              <w:t>407 814</w:t>
            </w:r>
            <w:proofErr w:type="gramStart"/>
            <w:r w:rsidR="00867F76" w:rsidRPr="003761D5">
              <w:rPr>
                <w:rFonts w:ascii="Times New Roman" w:eastAsia="Calibri" w:hAnsi="Times New Roman" w:cs="Times New Roman"/>
              </w:rPr>
              <w:t xml:space="preserve">  </w:t>
            </w:r>
            <w:proofErr w:type="spellStart"/>
            <w:proofErr w:type="gramEnd"/>
            <w:r w:rsidR="00867F76" w:rsidRPr="003761D5">
              <w:rPr>
                <w:rFonts w:ascii="Times New Roman" w:eastAsia="Calibri" w:hAnsi="Times New Roman" w:cs="Times New Roman"/>
                <w:i/>
              </w:rPr>
              <w:t>euro</w:t>
            </w:r>
            <w:proofErr w:type="spellEnd"/>
            <w:r w:rsidR="00867F76" w:rsidRPr="003761D5">
              <w:rPr>
                <w:rFonts w:ascii="Times New Roman" w:eastAsia="Calibri" w:hAnsi="Times New Roman" w:cs="Times New Roman"/>
              </w:rPr>
              <w:t>;</w:t>
            </w:r>
          </w:p>
          <w:p w14:paraId="116C4B9A" w14:textId="4308F891" w:rsidR="00867F76" w:rsidRPr="003761D5" w:rsidRDefault="00867F76"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t>- 2019.</w:t>
            </w:r>
            <w:r w:rsidR="00821BCF" w:rsidRPr="003761D5">
              <w:rPr>
                <w:rFonts w:ascii="Times New Roman" w:eastAsia="Calibri" w:hAnsi="Times New Roman" w:cs="Times New Roman"/>
              </w:rPr>
              <w:t> </w:t>
            </w:r>
            <w:r w:rsidRPr="003761D5">
              <w:rPr>
                <w:rFonts w:ascii="Times New Roman" w:eastAsia="Calibri" w:hAnsi="Times New Roman" w:cs="Times New Roman"/>
              </w:rPr>
              <w:t xml:space="preserve">gadā </w:t>
            </w:r>
            <w:r w:rsidR="00821BCF" w:rsidRPr="003761D5">
              <w:rPr>
                <w:rFonts w:ascii="Times New Roman" w:eastAsia="Calibri" w:hAnsi="Times New Roman" w:cs="Times New Roman"/>
                <w:u w:val="single"/>
              </w:rPr>
              <w:t>3 419 292</w:t>
            </w:r>
            <w:r w:rsidRPr="003761D5">
              <w:rPr>
                <w:rFonts w:ascii="Times New Roman" w:eastAsia="Calibri" w:hAnsi="Times New Roman" w:cs="Times New Roman"/>
                <w:i/>
                <w:u w:val="single"/>
              </w:rPr>
              <w:t xml:space="preserve"> </w:t>
            </w:r>
            <w:proofErr w:type="spellStart"/>
            <w:r w:rsidRPr="003761D5">
              <w:rPr>
                <w:rFonts w:ascii="Times New Roman" w:eastAsia="Calibri" w:hAnsi="Times New Roman" w:cs="Times New Roman"/>
                <w:i/>
                <w:u w:val="single"/>
              </w:rPr>
              <w:t>euro</w:t>
            </w:r>
            <w:proofErr w:type="spellEnd"/>
            <w:r w:rsidRPr="003761D5">
              <w:rPr>
                <w:rFonts w:ascii="Times New Roman" w:eastAsia="Calibri" w:hAnsi="Times New Roman" w:cs="Times New Roman"/>
              </w:rPr>
              <w:t xml:space="preserve"> apmērā, tai skaitā ESF finansējums </w:t>
            </w:r>
            <w:r w:rsidR="00821BCF" w:rsidRPr="003761D5">
              <w:rPr>
                <w:rFonts w:ascii="Times New Roman" w:eastAsia="Calibri" w:hAnsi="Times New Roman" w:cs="Times New Roman"/>
              </w:rPr>
              <w:t xml:space="preserve">2 906 399 </w:t>
            </w:r>
            <w:proofErr w:type="spellStart"/>
            <w:r w:rsidRPr="003761D5">
              <w:rPr>
                <w:rFonts w:ascii="Times New Roman" w:eastAsia="Calibri" w:hAnsi="Times New Roman" w:cs="Times New Roman"/>
                <w:i/>
              </w:rPr>
              <w:t>euro</w:t>
            </w:r>
            <w:proofErr w:type="spellEnd"/>
            <w:r w:rsidRPr="003761D5">
              <w:rPr>
                <w:rFonts w:ascii="Times New Roman" w:eastAsia="Calibri" w:hAnsi="Times New Roman" w:cs="Times New Roman"/>
              </w:rPr>
              <w:t xml:space="preserve"> un</w:t>
            </w:r>
            <w:r w:rsidRPr="003761D5">
              <w:t xml:space="preserve"> </w:t>
            </w:r>
            <w:r w:rsidRPr="003761D5">
              <w:rPr>
                <w:rFonts w:ascii="Times New Roman" w:eastAsia="Calibri" w:hAnsi="Times New Roman" w:cs="Times New Roman"/>
              </w:rPr>
              <w:t xml:space="preserve">valsts budžeta līdzfinansējums </w:t>
            </w:r>
            <w:r w:rsidR="00821BCF" w:rsidRPr="003761D5">
              <w:rPr>
                <w:rFonts w:ascii="Times New Roman" w:eastAsia="Calibri" w:hAnsi="Times New Roman" w:cs="Times New Roman"/>
              </w:rPr>
              <w:t>512 894</w:t>
            </w:r>
            <w:proofErr w:type="gramStart"/>
            <w:r w:rsidRPr="003761D5">
              <w:rPr>
                <w:rFonts w:ascii="Times New Roman" w:eastAsia="Calibri" w:hAnsi="Times New Roman" w:cs="Times New Roman"/>
              </w:rPr>
              <w:t xml:space="preserve">  </w:t>
            </w:r>
            <w:proofErr w:type="spellStart"/>
            <w:proofErr w:type="gramEnd"/>
            <w:r w:rsidRPr="003761D5">
              <w:rPr>
                <w:rFonts w:ascii="Times New Roman" w:eastAsia="Calibri" w:hAnsi="Times New Roman" w:cs="Times New Roman"/>
                <w:i/>
              </w:rPr>
              <w:t>euro</w:t>
            </w:r>
            <w:proofErr w:type="spellEnd"/>
            <w:r w:rsidRPr="003761D5">
              <w:rPr>
                <w:rFonts w:ascii="Times New Roman" w:eastAsia="Calibri" w:hAnsi="Times New Roman" w:cs="Times New Roman"/>
              </w:rPr>
              <w:t>;</w:t>
            </w:r>
          </w:p>
          <w:p w14:paraId="029D105A" w14:textId="7BD56F78" w:rsidR="00201554" w:rsidRPr="003761D5" w:rsidRDefault="00867F76"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t xml:space="preserve">- </w:t>
            </w:r>
            <w:r w:rsidR="00201554" w:rsidRPr="003761D5">
              <w:rPr>
                <w:rFonts w:ascii="Times New Roman" w:eastAsia="Calibri" w:hAnsi="Times New Roman" w:cs="Times New Roman"/>
              </w:rPr>
              <w:t>2020.</w:t>
            </w:r>
            <w:r w:rsidR="00821BCF" w:rsidRPr="003761D5">
              <w:rPr>
                <w:rFonts w:ascii="Times New Roman" w:eastAsia="Calibri" w:hAnsi="Times New Roman" w:cs="Times New Roman"/>
              </w:rPr>
              <w:t> </w:t>
            </w:r>
            <w:r w:rsidR="00201554" w:rsidRPr="003761D5">
              <w:rPr>
                <w:rFonts w:ascii="Times New Roman" w:eastAsia="Calibri" w:hAnsi="Times New Roman" w:cs="Times New Roman"/>
              </w:rPr>
              <w:t xml:space="preserve">gadā </w:t>
            </w:r>
            <w:r w:rsidR="00201554" w:rsidRPr="003761D5">
              <w:rPr>
                <w:rFonts w:ascii="Times New Roman" w:eastAsia="Calibri" w:hAnsi="Times New Roman" w:cs="Times New Roman"/>
                <w:u w:val="single"/>
              </w:rPr>
              <w:t xml:space="preserve">4 877 980 </w:t>
            </w:r>
            <w:proofErr w:type="spellStart"/>
            <w:r w:rsidR="00201554" w:rsidRPr="003761D5">
              <w:rPr>
                <w:rFonts w:ascii="Times New Roman" w:eastAsia="Calibri" w:hAnsi="Times New Roman" w:cs="Times New Roman"/>
                <w:i/>
                <w:u w:val="single"/>
              </w:rPr>
              <w:t>euro</w:t>
            </w:r>
            <w:proofErr w:type="spellEnd"/>
            <w:r w:rsidR="00201554" w:rsidRPr="003761D5">
              <w:rPr>
                <w:rFonts w:ascii="Times New Roman" w:eastAsia="Calibri" w:hAnsi="Times New Roman" w:cs="Times New Roman"/>
              </w:rPr>
              <w:t xml:space="preserve"> apmērā, tai skaitā ESF finansējums 4 146 283 </w:t>
            </w:r>
            <w:proofErr w:type="spellStart"/>
            <w:r w:rsidR="00201554" w:rsidRPr="003761D5">
              <w:rPr>
                <w:rFonts w:ascii="Times New Roman" w:eastAsia="Calibri" w:hAnsi="Times New Roman" w:cs="Times New Roman"/>
                <w:i/>
              </w:rPr>
              <w:t>euro</w:t>
            </w:r>
            <w:proofErr w:type="spellEnd"/>
            <w:r w:rsidR="00201554" w:rsidRPr="003761D5">
              <w:rPr>
                <w:rFonts w:ascii="Times New Roman" w:eastAsia="Calibri" w:hAnsi="Times New Roman" w:cs="Times New Roman"/>
              </w:rPr>
              <w:t xml:space="preserve"> un valsts budžeta līdzfinansējums 731 697 </w:t>
            </w:r>
            <w:proofErr w:type="spellStart"/>
            <w:r w:rsidR="00201554" w:rsidRPr="003761D5">
              <w:rPr>
                <w:rFonts w:ascii="Times New Roman" w:eastAsia="Calibri" w:hAnsi="Times New Roman" w:cs="Times New Roman"/>
                <w:i/>
              </w:rPr>
              <w:t>euro</w:t>
            </w:r>
            <w:proofErr w:type="spellEnd"/>
            <w:r w:rsidR="00201554" w:rsidRPr="003761D5">
              <w:rPr>
                <w:rFonts w:ascii="Times New Roman" w:eastAsia="Calibri" w:hAnsi="Times New Roman" w:cs="Times New Roman"/>
                <w:i/>
              </w:rPr>
              <w:t>;</w:t>
            </w:r>
          </w:p>
          <w:p w14:paraId="5E890DC5" w14:textId="77777777" w:rsidR="00201554" w:rsidRPr="003761D5" w:rsidRDefault="00201554"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t xml:space="preserve">- </w:t>
            </w:r>
            <w:proofErr w:type="gramStart"/>
            <w:r w:rsidRPr="003761D5">
              <w:rPr>
                <w:rFonts w:ascii="Times New Roman" w:eastAsia="Calibri" w:hAnsi="Times New Roman" w:cs="Times New Roman"/>
              </w:rPr>
              <w:t>2021.gadā</w:t>
            </w:r>
            <w:proofErr w:type="gramEnd"/>
            <w:r w:rsidRPr="003761D5">
              <w:rPr>
                <w:rFonts w:ascii="Times New Roman" w:eastAsia="Calibri" w:hAnsi="Times New Roman" w:cs="Times New Roman"/>
              </w:rPr>
              <w:t xml:space="preserve"> </w:t>
            </w:r>
            <w:r w:rsidRPr="003761D5">
              <w:rPr>
                <w:rFonts w:ascii="Times New Roman" w:eastAsia="Calibri" w:hAnsi="Times New Roman" w:cs="Times New Roman"/>
                <w:u w:val="single"/>
              </w:rPr>
              <w:t xml:space="preserve">4 877 980 </w:t>
            </w:r>
            <w:proofErr w:type="spellStart"/>
            <w:r w:rsidRPr="003761D5">
              <w:rPr>
                <w:rFonts w:ascii="Times New Roman" w:eastAsia="Calibri" w:hAnsi="Times New Roman" w:cs="Times New Roman"/>
                <w:u w:val="single"/>
              </w:rPr>
              <w:t>euro</w:t>
            </w:r>
            <w:proofErr w:type="spellEnd"/>
            <w:r w:rsidRPr="003761D5">
              <w:rPr>
                <w:rFonts w:ascii="Times New Roman" w:eastAsia="Calibri" w:hAnsi="Times New Roman" w:cs="Times New Roman"/>
              </w:rPr>
              <w:t xml:space="preserve"> apmērā, tai skaitā ESF finansējums 4 146 283 </w:t>
            </w:r>
            <w:proofErr w:type="spellStart"/>
            <w:r w:rsidRPr="003761D5">
              <w:rPr>
                <w:rFonts w:ascii="Times New Roman" w:eastAsia="Calibri" w:hAnsi="Times New Roman" w:cs="Times New Roman"/>
              </w:rPr>
              <w:t>euro</w:t>
            </w:r>
            <w:proofErr w:type="spellEnd"/>
            <w:r w:rsidRPr="003761D5">
              <w:rPr>
                <w:rFonts w:ascii="Times New Roman" w:eastAsia="Calibri" w:hAnsi="Times New Roman" w:cs="Times New Roman"/>
              </w:rPr>
              <w:t xml:space="preserve"> un valsts budžeta līdzfinansējums 731 697 </w:t>
            </w:r>
            <w:proofErr w:type="spellStart"/>
            <w:r w:rsidRPr="003761D5">
              <w:rPr>
                <w:rFonts w:ascii="Times New Roman" w:eastAsia="Calibri" w:hAnsi="Times New Roman" w:cs="Times New Roman"/>
              </w:rPr>
              <w:t>euro</w:t>
            </w:r>
            <w:proofErr w:type="spellEnd"/>
            <w:r w:rsidRPr="003761D5">
              <w:rPr>
                <w:rFonts w:ascii="Times New Roman" w:eastAsia="Calibri" w:hAnsi="Times New Roman" w:cs="Times New Roman"/>
              </w:rPr>
              <w:t>;</w:t>
            </w:r>
          </w:p>
          <w:p w14:paraId="4AE22230" w14:textId="77777777" w:rsidR="00201554" w:rsidRPr="003761D5" w:rsidRDefault="00201554" w:rsidP="00356D11">
            <w:pPr>
              <w:spacing w:after="0" w:line="240" w:lineRule="auto"/>
              <w:ind w:left="-9" w:right="141"/>
              <w:jc w:val="both"/>
              <w:rPr>
                <w:rFonts w:ascii="Times New Roman" w:eastAsia="Calibri" w:hAnsi="Times New Roman" w:cs="Times New Roman"/>
                <w:i/>
              </w:rPr>
            </w:pPr>
            <w:r w:rsidRPr="003761D5">
              <w:rPr>
                <w:rFonts w:ascii="Times New Roman" w:eastAsia="Calibri" w:hAnsi="Times New Roman" w:cs="Times New Roman"/>
              </w:rPr>
              <w:t xml:space="preserve">- </w:t>
            </w:r>
            <w:proofErr w:type="gramStart"/>
            <w:r w:rsidRPr="003761D5">
              <w:rPr>
                <w:rFonts w:ascii="Times New Roman" w:eastAsia="Calibri" w:hAnsi="Times New Roman" w:cs="Times New Roman"/>
              </w:rPr>
              <w:t>2022.gadā</w:t>
            </w:r>
            <w:proofErr w:type="gramEnd"/>
            <w:r w:rsidRPr="003761D5">
              <w:rPr>
                <w:rFonts w:ascii="Times New Roman" w:eastAsia="Calibri" w:hAnsi="Times New Roman" w:cs="Times New Roman"/>
              </w:rPr>
              <w:t xml:space="preserve"> </w:t>
            </w:r>
            <w:r w:rsidRPr="003761D5">
              <w:rPr>
                <w:rFonts w:ascii="Times New Roman" w:eastAsia="Calibri" w:hAnsi="Times New Roman" w:cs="Times New Roman"/>
                <w:u w:val="single"/>
              </w:rPr>
              <w:t xml:space="preserve">4 877 883 </w:t>
            </w:r>
            <w:proofErr w:type="spellStart"/>
            <w:r w:rsidRPr="003761D5">
              <w:rPr>
                <w:rFonts w:ascii="Times New Roman" w:eastAsia="Calibri" w:hAnsi="Times New Roman" w:cs="Times New Roman"/>
                <w:i/>
                <w:u w:val="single"/>
              </w:rPr>
              <w:t>euro</w:t>
            </w:r>
            <w:proofErr w:type="spellEnd"/>
            <w:r w:rsidRPr="003761D5">
              <w:rPr>
                <w:rFonts w:ascii="Times New Roman" w:eastAsia="Calibri" w:hAnsi="Times New Roman" w:cs="Times New Roman"/>
              </w:rPr>
              <w:t xml:space="preserve"> apmērā, tai skaitā ESF finansējums 4 146 201 </w:t>
            </w:r>
            <w:proofErr w:type="spellStart"/>
            <w:r w:rsidRPr="003761D5">
              <w:rPr>
                <w:rFonts w:ascii="Times New Roman" w:eastAsia="Calibri" w:hAnsi="Times New Roman" w:cs="Times New Roman"/>
                <w:i/>
              </w:rPr>
              <w:t>euro</w:t>
            </w:r>
            <w:proofErr w:type="spellEnd"/>
            <w:r w:rsidRPr="003761D5">
              <w:rPr>
                <w:rFonts w:ascii="Times New Roman" w:eastAsia="Calibri" w:hAnsi="Times New Roman" w:cs="Times New Roman"/>
              </w:rPr>
              <w:t xml:space="preserve"> un valsts budžeta līdzfinansējums 731 682 </w:t>
            </w:r>
            <w:proofErr w:type="spellStart"/>
            <w:r w:rsidRPr="003761D5">
              <w:rPr>
                <w:rFonts w:ascii="Times New Roman" w:eastAsia="Calibri" w:hAnsi="Times New Roman" w:cs="Times New Roman"/>
                <w:i/>
              </w:rPr>
              <w:t>euro</w:t>
            </w:r>
            <w:proofErr w:type="spellEnd"/>
            <w:r w:rsidRPr="003761D5">
              <w:rPr>
                <w:rFonts w:ascii="Times New Roman" w:eastAsia="Calibri" w:hAnsi="Times New Roman" w:cs="Times New Roman"/>
                <w:i/>
              </w:rPr>
              <w:t>;</w:t>
            </w:r>
          </w:p>
          <w:p w14:paraId="6046558A" w14:textId="5EC42250" w:rsidR="00201554" w:rsidRPr="00B50AD7" w:rsidRDefault="00201554" w:rsidP="00356D11">
            <w:pPr>
              <w:spacing w:after="0" w:line="240" w:lineRule="auto"/>
              <w:ind w:left="-9" w:right="141"/>
              <w:jc w:val="both"/>
              <w:rPr>
                <w:rFonts w:ascii="Times New Roman" w:eastAsia="Calibri" w:hAnsi="Times New Roman" w:cs="Times New Roman"/>
              </w:rPr>
            </w:pPr>
            <w:r w:rsidRPr="003761D5">
              <w:rPr>
                <w:rFonts w:ascii="Times New Roman" w:eastAsia="Calibri" w:hAnsi="Times New Roman" w:cs="Times New Roman"/>
              </w:rPr>
              <w:t xml:space="preserve">- </w:t>
            </w:r>
            <w:proofErr w:type="gramStart"/>
            <w:r w:rsidRPr="003761D5">
              <w:rPr>
                <w:rFonts w:ascii="Times New Roman" w:eastAsia="Calibri" w:hAnsi="Times New Roman" w:cs="Times New Roman"/>
              </w:rPr>
              <w:t>2023.gadā</w:t>
            </w:r>
            <w:proofErr w:type="gramEnd"/>
            <w:r w:rsidRPr="003761D5">
              <w:rPr>
                <w:rFonts w:ascii="Times New Roman" w:eastAsia="Calibri" w:hAnsi="Times New Roman" w:cs="Times New Roman"/>
              </w:rPr>
              <w:t xml:space="preserve"> </w:t>
            </w:r>
            <w:r w:rsidR="00A75122" w:rsidRPr="003761D5">
              <w:rPr>
                <w:rFonts w:ascii="Times New Roman" w:eastAsia="Calibri" w:hAnsi="Times New Roman" w:cs="Times New Roman"/>
              </w:rPr>
              <w:t>1</w:t>
            </w:r>
            <w:r w:rsidRPr="003761D5">
              <w:rPr>
                <w:rFonts w:ascii="Times New Roman" w:eastAsia="Calibri" w:hAnsi="Times New Roman" w:cs="Times New Roman"/>
                <w:u w:val="single"/>
              </w:rPr>
              <w:t xml:space="preserve"> </w:t>
            </w:r>
            <w:r w:rsidR="00821BCF" w:rsidRPr="003761D5">
              <w:rPr>
                <w:rFonts w:ascii="Times New Roman" w:eastAsia="Calibri" w:hAnsi="Times New Roman" w:cs="Times New Roman"/>
                <w:u w:val="single"/>
              </w:rPr>
              <w:t>578 234</w:t>
            </w:r>
            <w:r w:rsidRPr="003761D5">
              <w:rPr>
                <w:rFonts w:ascii="Times New Roman" w:eastAsia="Calibri" w:hAnsi="Times New Roman" w:cs="Times New Roman"/>
                <w:u w:val="single"/>
              </w:rPr>
              <w:t xml:space="preserve"> </w:t>
            </w:r>
            <w:proofErr w:type="spellStart"/>
            <w:r w:rsidRPr="003761D5">
              <w:rPr>
                <w:rFonts w:ascii="Times New Roman" w:eastAsia="Calibri" w:hAnsi="Times New Roman" w:cs="Times New Roman"/>
                <w:i/>
                <w:u w:val="single"/>
              </w:rPr>
              <w:t>euro</w:t>
            </w:r>
            <w:proofErr w:type="spellEnd"/>
            <w:r w:rsidRPr="003761D5">
              <w:rPr>
                <w:rFonts w:ascii="Times New Roman" w:eastAsia="Calibri" w:hAnsi="Times New Roman" w:cs="Times New Roman"/>
              </w:rPr>
              <w:t xml:space="preserve"> apmērā, tai skaitā ESF finansējums 1 </w:t>
            </w:r>
            <w:r w:rsidR="00821BCF" w:rsidRPr="003761D5">
              <w:rPr>
                <w:rFonts w:ascii="Times New Roman" w:eastAsia="Calibri" w:hAnsi="Times New Roman" w:cs="Times New Roman"/>
              </w:rPr>
              <w:t>341 499</w:t>
            </w:r>
            <w:r w:rsidRPr="003761D5">
              <w:rPr>
                <w:rFonts w:ascii="Times New Roman" w:eastAsia="Calibri" w:hAnsi="Times New Roman" w:cs="Times New Roman"/>
              </w:rPr>
              <w:t xml:space="preserve"> </w:t>
            </w:r>
            <w:proofErr w:type="spellStart"/>
            <w:r w:rsidRPr="003761D5">
              <w:rPr>
                <w:rFonts w:ascii="Times New Roman" w:eastAsia="Calibri" w:hAnsi="Times New Roman" w:cs="Times New Roman"/>
                <w:i/>
              </w:rPr>
              <w:t>euro</w:t>
            </w:r>
            <w:proofErr w:type="spellEnd"/>
            <w:r w:rsidRPr="003761D5">
              <w:rPr>
                <w:rFonts w:ascii="Times New Roman" w:eastAsia="Calibri" w:hAnsi="Times New Roman" w:cs="Times New Roman"/>
              </w:rPr>
              <w:t xml:space="preserve"> un valsts budžeta līdzfinansējums </w:t>
            </w:r>
            <w:r w:rsidR="00821BCF" w:rsidRPr="003761D5">
              <w:rPr>
                <w:rFonts w:ascii="Times New Roman" w:eastAsia="Calibri" w:hAnsi="Times New Roman" w:cs="Times New Roman"/>
              </w:rPr>
              <w:t>236 735</w:t>
            </w:r>
            <w:r w:rsidRPr="003761D5">
              <w:rPr>
                <w:rFonts w:ascii="Times New Roman" w:eastAsia="Calibri" w:hAnsi="Times New Roman" w:cs="Times New Roman"/>
              </w:rPr>
              <w:t xml:space="preserve"> </w:t>
            </w:r>
            <w:proofErr w:type="spellStart"/>
            <w:r w:rsidRPr="003761D5">
              <w:rPr>
                <w:rFonts w:ascii="Times New Roman" w:eastAsia="Calibri" w:hAnsi="Times New Roman" w:cs="Times New Roman"/>
                <w:i/>
              </w:rPr>
              <w:t>euro</w:t>
            </w:r>
            <w:proofErr w:type="spellEnd"/>
            <w:r w:rsidRPr="00B50AD7">
              <w:rPr>
                <w:rFonts w:ascii="Times New Roman" w:eastAsia="Calibri" w:hAnsi="Times New Roman" w:cs="Times New Roman"/>
                <w:i/>
              </w:rPr>
              <w:t xml:space="preserve"> </w:t>
            </w:r>
            <w:r w:rsidRPr="00B50AD7">
              <w:rPr>
                <w:rFonts w:ascii="Times New Roman" w:eastAsia="Calibri" w:hAnsi="Times New Roman" w:cs="Times New Roman"/>
              </w:rPr>
              <w:t>(2023. gadā valsts budžeta ilgtermiņa saistībās 63.07.00. apakšprogrammā šobrīd finansējums nav plānots).</w:t>
            </w:r>
          </w:p>
          <w:p w14:paraId="054C81A1" w14:textId="5E73B7F8" w:rsidR="00EF4F8F" w:rsidRPr="00B50AD7" w:rsidRDefault="00A52E39" w:rsidP="00201554">
            <w:pPr>
              <w:spacing w:after="0" w:line="240" w:lineRule="auto"/>
              <w:ind w:right="141"/>
              <w:jc w:val="both"/>
              <w:rPr>
                <w:rFonts w:ascii="Times New Roman" w:eastAsia="Calibri" w:hAnsi="Times New Roman" w:cs="Times New Roman"/>
              </w:rPr>
            </w:pPr>
            <w:r w:rsidRPr="00B50AD7">
              <w:rPr>
                <w:rFonts w:ascii="Times New Roman" w:eastAsia="Calibri" w:hAnsi="Times New Roman" w:cs="Times New Roman"/>
              </w:rPr>
              <w:t>Finansējuma sadalījums pa gadiem norādīts i</w:t>
            </w:r>
            <w:r w:rsidR="00D3579F" w:rsidRPr="00B50AD7">
              <w:rPr>
                <w:rFonts w:ascii="Times New Roman" w:eastAsia="Calibri" w:hAnsi="Times New Roman" w:cs="Times New Roman"/>
              </w:rPr>
              <w:t xml:space="preserve">ndikatīvi un var tikt precizēts pēc </w:t>
            </w:r>
            <w:r w:rsidR="00F84225" w:rsidRPr="00B50AD7">
              <w:rPr>
                <w:rFonts w:ascii="Times New Roman" w:eastAsia="Calibri" w:hAnsi="Times New Roman" w:cs="Times New Roman"/>
              </w:rPr>
              <w:t>DI plānu un 9.2.2.1.</w:t>
            </w:r>
            <w:r w:rsidR="00A24E52" w:rsidRPr="00B50AD7">
              <w:rPr>
                <w:rFonts w:ascii="Times New Roman" w:eastAsia="Calibri" w:hAnsi="Times New Roman" w:cs="Times New Roman"/>
              </w:rPr>
              <w:t> </w:t>
            </w:r>
            <w:r w:rsidR="00F84225" w:rsidRPr="00B50AD7">
              <w:rPr>
                <w:rFonts w:ascii="Times New Roman" w:eastAsia="Calibri" w:hAnsi="Times New Roman" w:cs="Times New Roman"/>
              </w:rPr>
              <w:t xml:space="preserve">pasākuma ietvaros īstenoto projektu grozījumu </w:t>
            </w:r>
            <w:r w:rsidR="002D04FC" w:rsidRPr="00B50AD7">
              <w:rPr>
                <w:rFonts w:ascii="Times New Roman" w:eastAsia="Calibri" w:hAnsi="Times New Roman" w:cs="Times New Roman"/>
              </w:rPr>
              <w:t>apstip</w:t>
            </w:r>
            <w:r w:rsidR="000C1295" w:rsidRPr="00B50AD7">
              <w:rPr>
                <w:rFonts w:ascii="Times New Roman" w:eastAsia="Calibri" w:hAnsi="Times New Roman" w:cs="Times New Roman"/>
              </w:rPr>
              <w:t>r</w:t>
            </w:r>
            <w:r w:rsidR="002D04FC" w:rsidRPr="00B50AD7">
              <w:rPr>
                <w:rFonts w:ascii="Times New Roman" w:eastAsia="Calibri" w:hAnsi="Times New Roman" w:cs="Times New Roman"/>
              </w:rPr>
              <w:t>ināšanas.</w:t>
            </w:r>
          </w:p>
          <w:p w14:paraId="63159F94" w14:textId="5C804C3C" w:rsidR="009804C3" w:rsidRPr="00B50AD7" w:rsidRDefault="00EE16DA" w:rsidP="00201554">
            <w:pPr>
              <w:spacing w:after="0" w:line="240" w:lineRule="auto"/>
              <w:ind w:right="141"/>
              <w:jc w:val="both"/>
              <w:rPr>
                <w:rFonts w:ascii="Times New Roman" w:eastAsia="Calibri" w:hAnsi="Times New Roman" w:cs="Times New Roman"/>
              </w:rPr>
            </w:pPr>
            <w:r w:rsidRPr="00B50AD7">
              <w:rPr>
                <w:rFonts w:ascii="Times New Roman" w:hAnsi="Times New Roman" w:cs="Times New Roman"/>
              </w:rPr>
              <w:t>Papildus jāņem vērā, ka 9.2.2.1. pasākumam kopējais plānotais finansējums valsts budžetā neatbilst MK noteikumos Nr.</w:t>
            </w:r>
            <w:r w:rsidR="00A24E52" w:rsidRPr="00B50AD7">
              <w:rPr>
                <w:rFonts w:ascii="Times New Roman" w:hAnsi="Times New Roman" w:cs="Times New Roman"/>
              </w:rPr>
              <w:t> </w:t>
            </w:r>
            <w:r w:rsidRPr="00B50AD7">
              <w:rPr>
                <w:rFonts w:ascii="Times New Roman" w:hAnsi="Times New Roman" w:cs="Times New Roman"/>
              </w:rPr>
              <w:t xml:space="preserve">313 noteiktajam, kā arī plānošanas reģionu projektu kopējam finansējumam, kas šobrīd norādīts projektu iesniegumos sadaļā "Finansēšanas plāns" </w:t>
            </w:r>
            <w:proofErr w:type="gramStart"/>
            <w:r w:rsidRPr="00B50AD7">
              <w:rPr>
                <w:rFonts w:ascii="Times New Roman" w:hAnsi="Times New Roman" w:cs="Times New Roman"/>
              </w:rPr>
              <w:t>(</w:t>
            </w:r>
            <w:proofErr w:type="gramEnd"/>
            <w:r w:rsidRPr="00B50AD7">
              <w:rPr>
                <w:rFonts w:ascii="Times New Roman" w:hAnsi="Times New Roman" w:cs="Times New Roman"/>
              </w:rPr>
              <w:t>nav veikti projektu grozījumi, kas fiksētu faktiski izlietotā finansējuma faktu</w:t>
            </w:r>
            <w:r w:rsidR="00EF2F47" w:rsidRPr="00B50AD7">
              <w:rPr>
                <w:rFonts w:ascii="Times New Roman" w:hAnsi="Times New Roman" w:cs="Times New Roman"/>
              </w:rPr>
              <w:t xml:space="preserve"> un samazinātu projekta kopējo attiecināmo finansējumu atbilstoši pēdējiem MK noteikumu Nr.</w:t>
            </w:r>
            <w:r w:rsidR="00A24E52" w:rsidRPr="00B50AD7">
              <w:rPr>
                <w:rFonts w:ascii="Times New Roman" w:hAnsi="Times New Roman" w:cs="Times New Roman"/>
              </w:rPr>
              <w:t> </w:t>
            </w:r>
            <w:r w:rsidR="00EF2F47" w:rsidRPr="00B50AD7">
              <w:rPr>
                <w:rFonts w:ascii="Times New Roman" w:hAnsi="Times New Roman" w:cs="Times New Roman"/>
              </w:rPr>
              <w:t>313 grozījumiem Nr.</w:t>
            </w:r>
            <w:r w:rsidR="00A24E52" w:rsidRPr="00B50AD7">
              <w:rPr>
                <w:rFonts w:ascii="Times New Roman" w:hAnsi="Times New Roman" w:cs="Times New Roman"/>
              </w:rPr>
              <w:t> </w:t>
            </w:r>
            <w:r w:rsidR="00EF2F47" w:rsidRPr="00B50AD7">
              <w:rPr>
                <w:rFonts w:ascii="Times New Roman" w:hAnsi="Times New Roman" w:cs="Times New Roman"/>
              </w:rPr>
              <w:t>709</w:t>
            </w:r>
            <w:r w:rsidR="00E2633A">
              <w:rPr>
                <w:rFonts w:ascii="Times New Roman" w:hAnsi="Times New Roman" w:cs="Times New Roman"/>
              </w:rPr>
              <w:t>, projekta grozījumi tiks veikti indikatīvi 2018.gada 2.ceturksnī</w:t>
            </w:r>
            <w:r w:rsidRPr="00B50AD7">
              <w:rPr>
                <w:rFonts w:ascii="Times New Roman" w:hAnsi="Times New Roman" w:cs="Times New Roman"/>
              </w:rPr>
              <w:t>). Plānošanas reģioni neizmanto projektu</w:t>
            </w:r>
            <w:r w:rsidRPr="00B50AD7">
              <w:rPr>
                <w:rFonts w:ascii="Times New Roman" w:hAnsi="Times New Roman" w:cs="Times New Roman"/>
                <w:sz w:val="26"/>
                <w:szCs w:val="26"/>
              </w:rPr>
              <w:t xml:space="preserve"> </w:t>
            </w:r>
            <w:r w:rsidRPr="00B50AD7">
              <w:rPr>
                <w:rFonts w:ascii="Times New Roman" w:hAnsi="Times New Roman" w:cs="Times New Roman"/>
              </w:rPr>
              <w:t>vajadzībām visu to rīcībā esošo finansējumu, jo 9.2.2.1. pasākuma plānoto darbību īstenošana kavējas vai nenotiek sākotnēji plānotajā apjomā. Tā rezultātā plānošanas reģionu projektu kontos veidojas finanšu uzkrājums.</w:t>
            </w:r>
          </w:p>
        </w:tc>
      </w:tr>
      <w:tr w:rsidR="00431034" w:rsidRPr="00A52E39" w14:paraId="7FD9FBBD"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10FBE32D"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6.1. detalizēts ieņēmumu aprēķins</w:t>
            </w:r>
          </w:p>
        </w:tc>
        <w:tc>
          <w:tcPr>
            <w:tcW w:w="4065" w:type="pct"/>
            <w:gridSpan w:val="8"/>
            <w:vMerge/>
            <w:tcBorders>
              <w:top w:val="single" w:sz="4" w:space="0" w:color="auto"/>
              <w:left w:val="single" w:sz="4" w:space="0" w:color="auto"/>
              <w:bottom w:val="single" w:sz="4" w:space="0" w:color="auto"/>
              <w:right w:val="single" w:sz="4" w:space="0" w:color="auto"/>
            </w:tcBorders>
            <w:vAlign w:val="center"/>
            <w:hideMark/>
          </w:tcPr>
          <w:p w14:paraId="2A46F962" w14:textId="77777777" w:rsidR="00431034" w:rsidRPr="00B50AD7" w:rsidRDefault="00431034" w:rsidP="00431034">
            <w:pPr>
              <w:spacing w:after="0" w:line="240" w:lineRule="auto"/>
              <w:rPr>
                <w:rFonts w:ascii="Times New Roman" w:eastAsia="Times New Roman" w:hAnsi="Times New Roman" w:cs="Times New Roman"/>
                <w:iCs/>
                <w:color w:val="C00000"/>
                <w:lang w:val="en-US" w:eastAsia="lv-LV"/>
              </w:rPr>
            </w:pPr>
          </w:p>
        </w:tc>
      </w:tr>
      <w:tr w:rsidR="00431034" w:rsidRPr="00A52E39" w14:paraId="30A4F440"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689B8B60" w14:textId="77777777" w:rsidR="00431034" w:rsidRPr="00AF01F0" w:rsidRDefault="00431034" w:rsidP="00431034">
            <w:pPr>
              <w:spacing w:after="0" w:line="240" w:lineRule="auto"/>
              <w:rPr>
                <w:rFonts w:ascii="Times New Roman" w:eastAsia="Times New Roman" w:hAnsi="Times New Roman" w:cs="Times New Roman"/>
                <w:iCs/>
                <w:color w:val="414142"/>
                <w:lang w:eastAsia="lv-LV"/>
              </w:rPr>
            </w:pPr>
            <w:r w:rsidRPr="00AF01F0">
              <w:rPr>
                <w:rFonts w:ascii="Times New Roman" w:eastAsia="Times New Roman" w:hAnsi="Times New Roman" w:cs="Times New Roman"/>
                <w:iCs/>
                <w:color w:val="414142"/>
                <w:lang w:eastAsia="lv-LV"/>
              </w:rPr>
              <w:t>6.2. detalizēts izdevumu aprēķins</w:t>
            </w:r>
          </w:p>
        </w:tc>
        <w:tc>
          <w:tcPr>
            <w:tcW w:w="4065" w:type="pct"/>
            <w:gridSpan w:val="8"/>
            <w:vMerge/>
            <w:tcBorders>
              <w:top w:val="single" w:sz="4" w:space="0" w:color="auto"/>
              <w:left w:val="single" w:sz="4" w:space="0" w:color="auto"/>
              <w:bottom w:val="single" w:sz="4" w:space="0" w:color="auto"/>
              <w:right w:val="single" w:sz="4" w:space="0" w:color="auto"/>
            </w:tcBorders>
            <w:vAlign w:val="center"/>
            <w:hideMark/>
          </w:tcPr>
          <w:p w14:paraId="323EDCAF" w14:textId="77777777" w:rsidR="00431034" w:rsidRPr="00B50AD7" w:rsidRDefault="00431034" w:rsidP="00431034">
            <w:pPr>
              <w:spacing w:after="0" w:line="240" w:lineRule="auto"/>
              <w:rPr>
                <w:rFonts w:ascii="Times New Roman" w:eastAsia="Times New Roman" w:hAnsi="Times New Roman" w:cs="Times New Roman"/>
                <w:iCs/>
                <w:color w:val="C00000"/>
                <w:lang w:val="en-US" w:eastAsia="lv-LV"/>
              </w:rPr>
            </w:pPr>
          </w:p>
        </w:tc>
      </w:tr>
      <w:tr w:rsidR="00431034" w:rsidRPr="00A52E39" w14:paraId="41E45A75"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433B0A73"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7. Amata vietu skaita izmaiņas</w:t>
            </w:r>
          </w:p>
        </w:tc>
        <w:tc>
          <w:tcPr>
            <w:tcW w:w="4065" w:type="pct"/>
            <w:gridSpan w:val="8"/>
            <w:tcBorders>
              <w:top w:val="single" w:sz="4" w:space="0" w:color="auto"/>
              <w:left w:val="single" w:sz="4" w:space="0" w:color="auto"/>
              <w:bottom w:val="single" w:sz="4" w:space="0" w:color="auto"/>
              <w:right w:val="single" w:sz="4" w:space="0" w:color="auto"/>
            </w:tcBorders>
            <w:hideMark/>
          </w:tcPr>
          <w:p w14:paraId="4B0CB764" w14:textId="77777777" w:rsidR="00431034" w:rsidRPr="00B50AD7" w:rsidRDefault="009804C3" w:rsidP="00431034">
            <w:pPr>
              <w:spacing w:after="0" w:line="240" w:lineRule="auto"/>
              <w:rPr>
                <w:rFonts w:ascii="Times New Roman" w:eastAsia="Times New Roman" w:hAnsi="Times New Roman" w:cs="Times New Roman"/>
                <w:iCs/>
                <w:lang w:val="en-US" w:eastAsia="lv-LV"/>
              </w:rPr>
            </w:pPr>
            <w:r w:rsidRPr="00B50AD7">
              <w:rPr>
                <w:rFonts w:ascii="Times New Roman" w:eastAsia="Times New Roman" w:hAnsi="Times New Roman" w:cs="Times New Roman"/>
                <w:lang w:eastAsia="lv-LV"/>
              </w:rPr>
              <w:t>MK noteikumu projekts šo jomu neskar</w:t>
            </w:r>
          </w:p>
        </w:tc>
      </w:tr>
      <w:tr w:rsidR="00431034" w:rsidRPr="00A52E39" w14:paraId="027442A9" w14:textId="77777777" w:rsidTr="00EE16DA">
        <w:trPr>
          <w:tblCellSpacing w:w="15" w:type="dxa"/>
        </w:trPr>
        <w:tc>
          <w:tcPr>
            <w:tcW w:w="887" w:type="pct"/>
            <w:gridSpan w:val="3"/>
            <w:tcBorders>
              <w:top w:val="single" w:sz="4" w:space="0" w:color="auto"/>
              <w:left w:val="single" w:sz="4" w:space="0" w:color="auto"/>
              <w:bottom w:val="single" w:sz="4" w:space="0" w:color="auto"/>
              <w:right w:val="single" w:sz="4" w:space="0" w:color="auto"/>
            </w:tcBorders>
            <w:hideMark/>
          </w:tcPr>
          <w:p w14:paraId="706F2041" w14:textId="77777777" w:rsidR="00431034" w:rsidRPr="00AF01F0" w:rsidRDefault="00431034" w:rsidP="00431034">
            <w:pPr>
              <w:spacing w:after="0" w:line="240" w:lineRule="auto"/>
              <w:rPr>
                <w:rFonts w:ascii="Times New Roman" w:eastAsia="Times New Roman" w:hAnsi="Times New Roman" w:cs="Times New Roman"/>
                <w:iCs/>
                <w:lang w:eastAsia="lv-LV"/>
              </w:rPr>
            </w:pPr>
            <w:r w:rsidRPr="00AF01F0">
              <w:rPr>
                <w:rFonts w:ascii="Times New Roman" w:eastAsia="Times New Roman" w:hAnsi="Times New Roman" w:cs="Times New Roman"/>
                <w:iCs/>
                <w:lang w:eastAsia="lv-LV"/>
              </w:rPr>
              <w:t>8. Cita informācija</w:t>
            </w:r>
          </w:p>
        </w:tc>
        <w:tc>
          <w:tcPr>
            <w:tcW w:w="4065" w:type="pct"/>
            <w:gridSpan w:val="8"/>
            <w:tcBorders>
              <w:top w:val="single" w:sz="4" w:space="0" w:color="auto"/>
              <w:left w:val="single" w:sz="4" w:space="0" w:color="auto"/>
              <w:bottom w:val="single" w:sz="4" w:space="0" w:color="auto"/>
              <w:right w:val="single" w:sz="4" w:space="0" w:color="auto"/>
            </w:tcBorders>
            <w:hideMark/>
          </w:tcPr>
          <w:p w14:paraId="72355113" w14:textId="77777777" w:rsidR="00431034" w:rsidRPr="00B50AD7" w:rsidRDefault="009804C3" w:rsidP="00431034">
            <w:pPr>
              <w:spacing w:after="0" w:line="240" w:lineRule="auto"/>
              <w:rPr>
                <w:rFonts w:ascii="Times New Roman" w:eastAsia="Times New Roman" w:hAnsi="Times New Roman" w:cs="Times New Roman"/>
                <w:iCs/>
                <w:lang w:val="en-US" w:eastAsia="lv-LV"/>
              </w:rPr>
            </w:pPr>
            <w:r w:rsidRPr="00B50AD7">
              <w:rPr>
                <w:rFonts w:ascii="Times New Roman" w:eastAsia="Times New Roman" w:hAnsi="Times New Roman" w:cs="Times New Roman"/>
                <w:iCs/>
                <w:lang w:val="en-US" w:eastAsia="lv-LV"/>
              </w:rPr>
              <w:t>Nav</w:t>
            </w:r>
            <w:r w:rsidR="00AF01F0" w:rsidRPr="00B50AD7">
              <w:rPr>
                <w:rFonts w:ascii="Times New Roman" w:eastAsia="Times New Roman" w:hAnsi="Times New Roman" w:cs="Times New Roman"/>
                <w:iCs/>
                <w:lang w:val="en-US" w:eastAsia="lv-LV"/>
              </w:rPr>
              <w:t>.</w:t>
            </w:r>
          </w:p>
        </w:tc>
      </w:tr>
      <w:tr w:rsidR="009804C3" w:rsidRPr="00A52E39" w14:paraId="1F625FFA" w14:textId="77777777" w:rsidTr="00EE16DA">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4" w:type="pct"/>
          <w:trHeight w:val="360"/>
          <w:jc w:val="center"/>
        </w:trPr>
        <w:tc>
          <w:tcPr>
            <w:tcW w:w="4947" w:type="pct"/>
            <w:gridSpan w:val="10"/>
            <w:tcBorders>
              <w:top w:val="outset" w:sz="6" w:space="0" w:color="414142"/>
              <w:left w:val="outset" w:sz="6" w:space="0" w:color="414142"/>
              <w:bottom w:val="outset" w:sz="6" w:space="0" w:color="414142"/>
              <w:right w:val="outset" w:sz="6" w:space="0" w:color="414142"/>
            </w:tcBorders>
            <w:vAlign w:val="center"/>
            <w:hideMark/>
          </w:tcPr>
          <w:p w14:paraId="412E1181" w14:textId="77777777" w:rsidR="009804C3" w:rsidRPr="00A52E39" w:rsidRDefault="009804C3" w:rsidP="00BD4425">
            <w:pPr>
              <w:spacing w:before="100" w:beforeAutospacing="1" w:after="100" w:afterAutospacing="1" w:line="293" w:lineRule="atLeast"/>
              <w:jc w:val="center"/>
              <w:rPr>
                <w:rFonts w:ascii="Times New Roman" w:eastAsia="Times New Roman" w:hAnsi="Times New Roman" w:cs="Times New Roman"/>
                <w:b/>
                <w:bCs/>
                <w:lang w:eastAsia="lv-LV"/>
              </w:rPr>
            </w:pPr>
          </w:p>
        </w:tc>
      </w:tr>
      <w:tr w:rsidR="00894C55" w:rsidRPr="00A52E39" w14:paraId="182E7D45" w14:textId="77777777" w:rsidTr="00EE16DA">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4" w:type="pct"/>
          <w:trHeight w:val="360"/>
          <w:jc w:val="center"/>
        </w:trPr>
        <w:tc>
          <w:tcPr>
            <w:tcW w:w="4947" w:type="pct"/>
            <w:gridSpan w:val="10"/>
            <w:tcBorders>
              <w:top w:val="outset" w:sz="6" w:space="0" w:color="414142"/>
              <w:left w:val="outset" w:sz="6" w:space="0" w:color="414142"/>
              <w:bottom w:val="outset" w:sz="6" w:space="0" w:color="414142"/>
              <w:right w:val="outset" w:sz="6" w:space="0" w:color="414142"/>
            </w:tcBorders>
            <w:vAlign w:val="center"/>
            <w:hideMark/>
          </w:tcPr>
          <w:p w14:paraId="1C08C9B2" w14:textId="77777777" w:rsidR="00894C55" w:rsidRPr="00A52E39" w:rsidRDefault="00894C55" w:rsidP="00BD4425">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IV.</w:t>
            </w:r>
            <w:r w:rsidR="00BD4425"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Tiesību akta projekta ietekme uz spēkā esošo tiesību normu sistēmu</w:t>
            </w:r>
          </w:p>
        </w:tc>
      </w:tr>
      <w:tr w:rsidR="009804C3" w:rsidRPr="00A52E39" w14:paraId="75B5420D" w14:textId="77777777" w:rsidTr="00EE16DA">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4" w:type="pct"/>
          <w:jc w:val="center"/>
        </w:trPr>
        <w:tc>
          <w:tcPr>
            <w:tcW w:w="467" w:type="pct"/>
            <w:tcBorders>
              <w:top w:val="outset" w:sz="6" w:space="0" w:color="414142"/>
              <w:left w:val="outset" w:sz="6" w:space="0" w:color="414142"/>
              <w:bottom w:val="outset" w:sz="6" w:space="0" w:color="414142"/>
              <w:right w:val="outset" w:sz="6" w:space="0" w:color="414142"/>
            </w:tcBorders>
            <w:hideMark/>
          </w:tcPr>
          <w:p w14:paraId="4A887E1B"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2011" w:type="pct"/>
            <w:gridSpan w:val="4"/>
            <w:tcBorders>
              <w:top w:val="outset" w:sz="6" w:space="0" w:color="414142"/>
              <w:left w:val="outset" w:sz="6" w:space="0" w:color="414142"/>
              <w:bottom w:val="outset" w:sz="6" w:space="0" w:color="414142"/>
              <w:right w:val="outset" w:sz="6" w:space="0" w:color="414142"/>
            </w:tcBorders>
            <w:hideMark/>
          </w:tcPr>
          <w:p w14:paraId="715ABAEE" w14:textId="77777777" w:rsidR="00894C55" w:rsidRPr="00A52E39" w:rsidRDefault="00422486"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S</w:t>
            </w:r>
            <w:r w:rsidR="00894C55" w:rsidRPr="00A52E39">
              <w:rPr>
                <w:rFonts w:ascii="Times New Roman" w:eastAsia="Times New Roman" w:hAnsi="Times New Roman" w:cs="Times New Roman"/>
                <w:lang w:eastAsia="lv-LV"/>
              </w:rPr>
              <w:t>aistītie tiesību aktu projekti</w:t>
            </w:r>
          </w:p>
        </w:tc>
        <w:tc>
          <w:tcPr>
            <w:tcW w:w="2438" w:type="pct"/>
            <w:gridSpan w:val="5"/>
            <w:tcBorders>
              <w:top w:val="outset" w:sz="6" w:space="0" w:color="414142"/>
              <w:left w:val="outset" w:sz="6" w:space="0" w:color="414142"/>
              <w:bottom w:val="outset" w:sz="6" w:space="0" w:color="414142"/>
              <w:right w:val="outset" w:sz="6" w:space="0" w:color="414142"/>
            </w:tcBorders>
            <w:hideMark/>
          </w:tcPr>
          <w:p w14:paraId="40C23698" w14:textId="77777777" w:rsidR="00894C55" w:rsidRPr="00A52E39" w:rsidRDefault="00FF32FF" w:rsidP="00F57B0C">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w:t>
            </w:r>
            <w:r w:rsidR="00C03E9A" w:rsidRPr="00A52E39">
              <w:rPr>
                <w:rFonts w:ascii="Times New Roman" w:eastAsia="Times New Roman" w:hAnsi="Times New Roman" w:cs="Times New Roman"/>
                <w:lang w:eastAsia="lv-LV"/>
              </w:rPr>
              <w:t>rojekts šo jomu neskar</w:t>
            </w:r>
          </w:p>
        </w:tc>
      </w:tr>
      <w:tr w:rsidR="009804C3" w:rsidRPr="00A52E39" w14:paraId="5CBA4D7C" w14:textId="77777777" w:rsidTr="00EE16DA">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4" w:type="pct"/>
          <w:jc w:val="center"/>
        </w:trPr>
        <w:tc>
          <w:tcPr>
            <w:tcW w:w="467" w:type="pct"/>
            <w:tcBorders>
              <w:top w:val="outset" w:sz="6" w:space="0" w:color="414142"/>
              <w:left w:val="outset" w:sz="6" w:space="0" w:color="414142"/>
              <w:bottom w:val="outset" w:sz="6" w:space="0" w:color="414142"/>
              <w:right w:val="outset" w:sz="6" w:space="0" w:color="414142"/>
            </w:tcBorders>
            <w:hideMark/>
          </w:tcPr>
          <w:p w14:paraId="45B3EEF3"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2011" w:type="pct"/>
            <w:gridSpan w:val="4"/>
            <w:tcBorders>
              <w:top w:val="outset" w:sz="6" w:space="0" w:color="414142"/>
              <w:left w:val="outset" w:sz="6" w:space="0" w:color="414142"/>
              <w:bottom w:val="outset" w:sz="6" w:space="0" w:color="414142"/>
              <w:right w:val="outset" w:sz="6" w:space="0" w:color="414142"/>
            </w:tcBorders>
            <w:hideMark/>
          </w:tcPr>
          <w:p w14:paraId="22E2AE6E"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Atbildīgā institūcija</w:t>
            </w:r>
          </w:p>
        </w:tc>
        <w:tc>
          <w:tcPr>
            <w:tcW w:w="2438" w:type="pct"/>
            <w:gridSpan w:val="5"/>
            <w:tcBorders>
              <w:top w:val="outset" w:sz="6" w:space="0" w:color="414142"/>
              <w:left w:val="outset" w:sz="6" w:space="0" w:color="414142"/>
              <w:bottom w:val="outset" w:sz="6" w:space="0" w:color="414142"/>
              <w:right w:val="outset" w:sz="6" w:space="0" w:color="414142"/>
            </w:tcBorders>
            <w:hideMark/>
          </w:tcPr>
          <w:p w14:paraId="6D4A76BE" w14:textId="77777777" w:rsidR="00894C55" w:rsidRPr="00A52E39" w:rsidRDefault="00FB056D"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Labklājības ministrija</w:t>
            </w:r>
          </w:p>
        </w:tc>
      </w:tr>
      <w:tr w:rsidR="009804C3" w:rsidRPr="00A52E39" w14:paraId="676CCD5B" w14:textId="77777777" w:rsidTr="00EE16DA">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gridBefore w:val="1"/>
          <w:wBefore w:w="4" w:type="pct"/>
          <w:jc w:val="center"/>
        </w:trPr>
        <w:tc>
          <w:tcPr>
            <w:tcW w:w="467" w:type="pct"/>
            <w:tcBorders>
              <w:top w:val="outset" w:sz="6" w:space="0" w:color="414142"/>
              <w:left w:val="outset" w:sz="6" w:space="0" w:color="414142"/>
              <w:bottom w:val="outset" w:sz="6" w:space="0" w:color="414142"/>
              <w:right w:val="outset" w:sz="6" w:space="0" w:color="414142"/>
            </w:tcBorders>
            <w:hideMark/>
          </w:tcPr>
          <w:p w14:paraId="723B6EA0"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3.</w:t>
            </w:r>
          </w:p>
        </w:tc>
        <w:tc>
          <w:tcPr>
            <w:tcW w:w="2011" w:type="pct"/>
            <w:gridSpan w:val="4"/>
            <w:tcBorders>
              <w:top w:val="outset" w:sz="6" w:space="0" w:color="414142"/>
              <w:left w:val="outset" w:sz="6" w:space="0" w:color="414142"/>
              <w:bottom w:val="outset" w:sz="6" w:space="0" w:color="414142"/>
              <w:right w:val="outset" w:sz="6" w:space="0" w:color="414142"/>
            </w:tcBorders>
            <w:hideMark/>
          </w:tcPr>
          <w:p w14:paraId="6D0FF57F"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2438" w:type="pct"/>
            <w:gridSpan w:val="5"/>
            <w:tcBorders>
              <w:top w:val="outset" w:sz="6" w:space="0" w:color="414142"/>
              <w:left w:val="outset" w:sz="6" w:space="0" w:color="414142"/>
              <w:bottom w:val="outset" w:sz="6" w:space="0" w:color="414142"/>
              <w:right w:val="outset" w:sz="6" w:space="0" w:color="414142"/>
            </w:tcBorders>
            <w:hideMark/>
          </w:tcPr>
          <w:p w14:paraId="1849EF44" w14:textId="77777777" w:rsidR="00894C55" w:rsidRPr="00A52E39" w:rsidRDefault="00FB056D" w:rsidP="00F57B0C">
            <w:pPr>
              <w:spacing w:before="100" w:beforeAutospacing="1" w:after="100" w:afterAutospacing="1" w:line="293" w:lineRule="atLeast"/>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Nav</w:t>
            </w:r>
          </w:p>
        </w:tc>
      </w:tr>
    </w:tbl>
    <w:p w14:paraId="540F0B1A" w14:textId="77777777" w:rsidR="00894C55" w:rsidRPr="00A52E39" w:rsidRDefault="00894C55" w:rsidP="003C6E09">
      <w:pPr>
        <w:shd w:val="clear" w:color="auto" w:fill="FFFFFF"/>
        <w:spacing w:after="0" w:line="240" w:lineRule="auto"/>
        <w:ind w:left="720" w:firstLine="301"/>
        <w:rPr>
          <w:rFonts w:ascii="Times New Roman" w:eastAsia="Times New Roman" w:hAnsi="Times New Roman" w:cs="Times New Roman"/>
          <w:lang w:eastAsia="lv-LV"/>
        </w:rPr>
      </w:pPr>
    </w:p>
    <w:tbl>
      <w:tblPr>
        <w:tblW w:w="5149"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5"/>
        <w:gridCol w:w="3374"/>
        <w:gridCol w:w="5416"/>
      </w:tblGrid>
      <w:tr w:rsidR="00894C55" w:rsidRPr="00A52E39" w14:paraId="3D8F7B85" w14:textId="77777777" w:rsidTr="000C12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29C5A0" w14:textId="77777777" w:rsidR="00894C55" w:rsidRPr="00A52E39" w:rsidRDefault="00894C55" w:rsidP="003E0791">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V.</w:t>
            </w:r>
            <w:r w:rsidR="003E0791"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Tiesību akta projekta atbilstība Latvijas Republikas starptautiskajām saistībām</w:t>
            </w:r>
          </w:p>
        </w:tc>
      </w:tr>
      <w:tr w:rsidR="00FB056D" w:rsidRPr="00A52E39" w14:paraId="2182576C" w14:textId="77777777" w:rsidTr="000C1295">
        <w:tc>
          <w:tcPr>
            <w:tcW w:w="287" w:type="pct"/>
            <w:tcBorders>
              <w:top w:val="outset" w:sz="6" w:space="0" w:color="414142"/>
              <w:left w:val="outset" w:sz="6" w:space="0" w:color="414142"/>
              <w:bottom w:val="outset" w:sz="6" w:space="0" w:color="414142"/>
              <w:right w:val="outset" w:sz="6" w:space="0" w:color="414142"/>
            </w:tcBorders>
            <w:hideMark/>
          </w:tcPr>
          <w:p w14:paraId="4482627A"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1809" w:type="pct"/>
            <w:tcBorders>
              <w:top w:val="outset" w:sz="6" w:space="0" w:color="414142"/>
              <w:left w:val="outset" w:sz="6" w:space="0" w:color="414142"/>
              <w:bottom w:val="outset" w:sz="6" w:space="0" w:color="414142"/>
              <w:right w:val="outset" w:sz="6" w:space="0" w:color="414142"/>
            </w:tcBorders>
            <w:hideMark/>
          </w:tcPr>
          <w:p w14:paraId="5908AEE5"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Saistības pret Eiropas Savienību</w:t>
            </w:r>
          </w:p>
        </w:tc>
        <w:tc>
          <w:tcPr>
            <w:tcW w:w="2904" w:type="pct"/>
            <w:tcBorders>
              <w:top w:val="outset" w:sz="6" w:space="0" w:color="414142"/>
              <w:left w:val="outset" w:sz="6" w:space="0" w:color="414142"/>
              <w:bottom w:val="outset" w:sz="6" w:space="0" w:color="414142"/>
              <w:right w:val="outset" w:sz="6" w:space="0" w:color="414142"/>
            </w:tcBorders>
            <w:hideMark/>
          </w:tcPr>
          <w:p w14:paraId="3D2A7975" w14:textId="77777777" w:rsidR="00894C55" w:rsidRPr="00A52E39" w:rsidRDefault="00FF32FF"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tr>
      <w:tr w:rsidR="00FB056D" w:rsidRPr="00A52E39" w14:paraId="4A82DCE9" w14:textId="77777777" w:rsidTr="000C1295">
        <w:tc>
          <w:tcPr>
            <w:tcW w:w="287" w:type="pct"/>
            <w:tcBorders>
              <w:top w:val="outset" w:sz="6" w:space="0" w:color="414142"/>
              <w:left w:val="outset" w:sz="6" w:space="0" w:color="414142"/>
              <w:bottom w:val="outset" w:sz="6" w:space="0" w:color="414142"/>
              <w:right w:val="outset" w:sz="6" w:space="0" w:color="414142"/>
            </w:tcBorders>
            <w:hideMark/>
          </w:tcPr>
          <w:p w14:paraId="20607C83"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1809" w:type="pct"/>
            <w:tcBorders>
              <w:top w:val="outset" w:sz="6" w:space="0" w:color="414142"/>
              <w:left w:val="outset" w:sz="6" w:space="0" w:color="414142"/>
              <w:bottom w:val="outset" w:sz="6" w:space="0" w:color="414142"/>
              <w:right w:val="outset" w:sz="6" w:space="0" w:color="414142"/>
            </w:tcBorders>
            <w:hideMark/>
          </w:tcPr>
          <w:p w14:paraId="309582DC"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Citas starptautiskās saistības</w:t>
            </w:r>
          </w:p>
        </w:tc>
        <w:tc>
          <w:tcPr>
            <w:tcW w:w="2904" w:type="pct"/>
            <w:tcBorders>
              <w:top w:val="outset" w:sz="6" w:space="0" w:color="414142"/>
              <w:left w:val="outset" w:sz="6" w:space="0" w:color="414142"/>
              <w:bottom w:val="outset" w:sz="6" w:space="0" w:color="414142"/>
              <w:right w:val="outset" w:sz="6" w:space="0" w:color="414142"/>
            </w:tcBorders>
            <w:hideMark/>
          </w:tcPr>
          <w:p w14:paraId="72CA0085" w14:textId="77777777" w:rsidR="00894C55" w:rsidRPr="00A52E39" w:rsidRDefault="00FF32FF" w:rsidP="00F57B0C">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tr>
      <w:tr w:rsidR="00FB056D" w:rsidRPr="00A52E39" w14:paraId="18AAD892" w14:textId="77777777" w:rsidTr="000C1295">
        <w:trPr>
          <w:trHeight w:val="80"/>
        </w:trPr>
        <w:tc>
          <w:tcPr>
            <w:tcW w:w="287" w:type="pct"/>
            <w:tcBorders>
              <w:top w:val="outset" w:sz="6" w:space="0" w:color="414142"/>
              <w:left w:val="outset" w:sz="6" w:space="0" w:color="414142"/>
              <w:bottom w:val="outset" w:sz="6" w:space="0" w:color="414142"/>
              <w:right w:val="outset" w:sz="6" w:space="0" w:color="414142"/>
            </w:tcBorders>
            <w:hideMark/>
          </w:tcPr>
          <w:p w14:paraId="1961B462" w14:textId="77777777" w:rsidR="00894C55" w:rsidRPr="00A52E39" w:rsidRDefault="00894C55" w:rsidP="00894C55">
            <w:pPr>
              <w:spacing w:after="0" w:line="240" w:lineRule="auto"/>
              <w:rPr>
                <w:rFonts w:ascii="Times New Roman" w:eastAsia="Times New Roman" w:hAnsi="Times New Roman" w:cs="Times New Roman"/>
                <w:lang w:eastAsia="lv-LV"/>
              </w:rPr>
            </w:pPr>
            <w:bookmarkStart w:id="7" w:name="_Hlk501621246"/>
            <w:r w:rsidRPr="00A52E39">
              <w:rPr>
                <w:rFonts w:ascii="Times New Roman" w:eastAsia="Times New Roman" w:hAnsi="Times New Roman" w:cs="Times New Roman"/>
                <w:lang w:eastAsia="lv-LV"/>
              </w:rPr>
              <w:t>3.</w:t>
            </w:r>
          </w:p>
        </w:tc>
        <w:tc>
          <w:tcPr>
            <w:tcW w:w="1809" w:type="pct"/>
            <w:tcBorders>
              <w:top w:val="outset" w:sz="6" w:space="0" w:color="414142"/>
              <w:left w:val="outset" w:sz="6" w:space="0" w:color="414142"/>
              <w:bottom w:val="outset" w:sz="6" w:space="0" w:color="414142"/>
              <w:right w:val="outset" w:sz="6" w:space="0" w:color="414142"/>
            </w:tcBorders>
            <w:hideMark/>
          </w:tcPr>
          <w:p w14:paraId="5451CFFE"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2904" w:type="pct"/>
            <w:tcBorders>
              <w:top w:val="outset" w:sz="6" w:space="0" w:color="414142"/>
              <w:left w:val="outset" w:sz="6" w:space="0" w:color="414142"/>
              <w:bottom w:val="outset" w:sz="6" w:space="0" w:color="414142"/>
              <w:right w:val="outset" w:sz="6" w:space="0" w:color="414142"/>
            </w:tcBorders>
            <w:hideMark/>
          </w:tcPr>
          <w:p w14:paraId="61A52C8C" w14:textId="77777777" w:rsidR="00894C55" w:rsidRPr="00A52E39" w:rsidRDefault="00FF32FF" w:rsidP="00F57B0C">
            <w:pPr>
              <w:spacing w:before="100" w:beforeAutospacing="1" w:after="100" w:afterAutospacing="1" w:line="293" w:lineRule="atLeast"/>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tr>
    </w:tbl>
    <w:p w14:paraId="6D43071E" w14:textId="77777777" w:rsidR="00894C55" w:rsidRPr="00A52E39" w:rsidRDefault="00894C55" w:rsidP="003C6E09">
      <w:pPr>
        <w:shd w:val="clear" w:color="auto" w:fill="FFFFFF"/>
        <w:spacing w:after="0" w:line="240" w:lineRule="auto"/>
        <w:ind w:left="720" w:firstLine="301"/>
        <w:rPr>
          <w:rFonts w:ascii="Times New Roman" w:eastAsia="Times New Roman" w:hAnsi="Times New Roman" w:cs="Times New Roman"/>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03"/>
        <w:gridCol w:w="2937"/>
        <w:gridCol w:w="5908"/>
      </w:tblGrid>
      <w:tr w:rsidR="00894C55" w:rsidRPr="00A52E39" w14:paraId="06650C8A" w14:textId="77777777" w:rsidTr="000C1295">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7"/>
          <w:p w14:paraId="3F74FEF0" w14:textId="77777777" w:rsidR="00894C55" w:rsidRPr="00A52E39" w:rsidRDefault="00894C55" w:rsidP="00816C11">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lastRenderedPageBreak/>
              <w:t>VI.</w:t>
            </w:r>
            <w:r w:rsidR="00816C11"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Sabiedrības līdzdalība un komunikācijas aktivitātes</w:t>
            </w:r>
          </w:p>
        </w:tc>
      </w:tr>
      <w:tr w:rsidR="004D5822" w:rsidRPr="00A52E39" w14:paraId="718D04B2" w14:textId="77777777" w:rsidTr="000C1295">
        <w:trPr>
          <w:trHeight w:val="432"/>
          <w:jc w:val="center"/>
        </w:trPr>
        <w:tc>
          <w:tcPr>
            <w:tcW w:w="269" w:type="pct"/>
            <w:tcBorders>
              <w:top w:val="outset" w:sz="6" w:space="0" w:color="414142"/>
              <w:left w:val="outset" w:sz="6" w:space="0" w:color="414142"/>
              <w:bottom w:val="outset" w:sz="6" w:space="0" w:color="414142"/>
              <w:right w:val="outset" w:sz="6" w:space="0" w:color="414142"/>
            </w:tcBorders>
            <w:hideMark/>
          </w:tcPr>
          <w:p w14:paraId="6D9ECB51"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1571" w:type="pct"/>
            <w:tcBorders>
              <w:top w:val="outset" w:sz="6" w:space="0" w:color="414142"/>
              <w:left w:val="outset" w:sz="6" w:space="0" w:color="414142"/>
              <w:bottom w:val="outset" w:sz="6" w:space="0" w:color="414142"/>
              <w:right w:val="outset" w:sz="6" w:space="0" w:color="414142"/>
            </w:tcBorders>
            <w:hideMark/>
          </w:tcPr>
          <w:p w14:paraId="7FEAE3AC"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Plānotās sabiedrības līdzdalības un komunikācijas aktivitātes saistībā ar projektu</w:t>
            </w:r>
          </w:p>
        </w:tc>
        <w:sdt>
          <w:sdtPr>
            <w:rPr>
              <w:rFonts w:ascii="Times New Roman" w:eastAsia="Times New Roman" w:hAnsi="Times New Roman" w:cs="Times New Roman"/>
              <w:lang w:eastAsia="lv-LV"/>
            </w:rPr>
            <w:id w:val="-1156844014"/>
            <w:placeholder>
              <w:docPart w:val="C98406EBE798471FA6A0DA1B1E5EF809"/>
            </w:placeholder>
            <w:text/>
          </w:sdtPr>
          <w:sdtEndPr/>
          <w:sdtContent>
            <w:tc>
              <w:tcPr>
                <w:tcW w:w="3159" w:type="pct"/>
                <w:tcBorders>
                  <w:top w:val="outset" w:sz="6" w:space="0" w:color="414142"/>
                  <w:left w:val="outset" w:sz="6" w:space="0" w:color="414142"/>
                  <w:bottom w:val="outset" w:sz="6" w:space="0" w:color="414142"/>
                  <w:right w:val="outset" w:sz="6" w:space="0" w:color="414142"/>
                </w:tcBorders>
                <w:hideMark/>
              </w:tcPr>
              <w:p w14:paraId="712D4A6C" w14:textId="77777777" w:rsidR="004D5822" w:rsidRPr="00A52E39" w:rsidRDefault="004D5822" w:rsidP="004D5822">
                <w:pPr>
                  <w:spacing w:after="0" w:line="240" w:lineRule="auto"/>
                  <w:ind w:firstLine="485"/>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sdtContent>
        </w:sdt>
      </w:tr>
      <w:tr w:rsidR="004D5822" w:rsidRPr="00A52E39" w14:paraId="43343C33" w14:textId="77777777" w:rsidTr="000C1295">
        <w:trPr>
          <w:trHeight w:val="264"/>
          <w:jc w:val="center"/>
        </w:trPr>
        <w:tc>
          <w:tcPr>
            <w:tcW w:w="269" w:type="pct"/>
            <w:tcBorders>
              <w:top w:val="outset" w:sz="6" w:space="0" w:color="414142"/>
              <w:left w:val="outset" w:sz="6" w:space="0" w:color="414142"/>
              <w:bottom w:val="outset" w:sz="6" w:space="0" w:color="414142"/>
              <w:right w:val="outset" w:sz="6" w:space="0" w:color="414142"/>
            </w:tcBorders>
            <w:hideMark/>
          </w:tcPr>
          <w:p w14:paraId="49FA1D6B"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1571" w:type="pct"/>
            <w:tcBorders>
              <w:top w:val="outset" w:sz="6" w:space="0" w:color="414142"/>
              <w:left w:val="outset" w:sz="6" w:space="0" w:color="414142"/>
              <w:bottom w:val="outset" w:sz="6" w:space="0" w:color="414142"/>
              <w:right w:val="outset" w:sz="6" w:space="0" w:color="414142"/>
            </w:tcBorders>
            <w:hideMark/>
          </w:tcPr>
          <w:p w14:paraId="1B477C59"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Sabiedrības līdzdalība projekta izstrādē</w:t>
            </w:r>
          </w:p>
        </w:tc>
        <w:tc>
          <w:tcPr>
            <w:tcW w:w="3159" w:type="pct"/>
            <w:tcBorders>
              <w:top w:val="outset" w:sz="6" w:space="0" w:color="414142"/>
              <w:left w:val="outset" w:sz="6" w:space="0" w:color="414142"/>
              <w:bottom w:val="outset" w:sz="6" w:space="0" w:color="414142"/>
              <w:right w:val="outset" w:sz="6" w:space="0" w:color="414142"/>
            </w:tcBorders>
            <w:hideMark/>
          </w:tcPr>
          <w:p w14:paraId="207A1A15" w14:textId="77777777" w:rsidR="004D5822" w:rsidRPr="00A52E39" w:rsidRDefault="004D5822" w:rsidP="00762F88">
            <w:pPr>
              <w:spacing w:after="0" w:line="240" w:lineRule="auto"/>
              <w:ind w:left="60" w:right="105" w:firstLine="7"/>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Sabiedrība tika aicināta līdzdarboties MK noteikumu projekta izstrādē, ievietojot MK noteikumu projektu tīmekļvietnē </w:t>
            </w:r>
            <w:proofErr w:type="spellStart"/>
            <w:r w:rsidRPr="00A52E39">
              <w:rPr>
                <w:rFonts w:ascii="Times New Roman" w:eastAsia="Times New Roman" w:hAnsi="Times New Roman" w:cs="Times New Roman"/>
                <w:lang w:eastAsia="lv-LV"/>
              </w:rPr>
              <w:t>www.lm.gov.lv</w:t>
            </w:r>
            <w:proofErr w:type="spellEnd"/>
            <w:r w:rsidRPr="00A52E39">
              <w:rPr>
                <w:rFonts w:ascii="Times New Roman" w:eastAsia="Times New Roman" w:hAnsi="Times New Roman" w:cs="Times New Roman"/>
                <w:lang w:eastAsia="lv-LV"/>
              </w:rPr>
              <w:t xml:space="preserve"> un aicinot no 2017. gada </w:t>
            </w:r>
            <w:r w:rsidR="007C49C8" w:rsidRPr="00A52E39">
              <w:rPr>
                <w:rFonts w:ascii="Times New Roman" w:eastAsia="Times New Roman" w:hAnsi="Times New Roman" w:cs="Times New Roman"/>
                <w:lang w:eastAsia="lv-LV"/>
              </w:rPr>
              <w:t>15. decembr</w:t>
            </w:r>
            <w:r w:rsidR="00287059" w:rsidRPr="00A52E39">
              <w:rPr>
                <w:rFonts w:ascii="Times New Roman" w:eastAsia="Times New Roman" w:hAnsi="Times New Roman" w:cs="Times New Roman"/>
                <w:lang w:eastAsia="lv-LV"/>
              </w:rPr>
              <w:t>a</w:t>
            </w:r>
            <w:r w:rsidRPr="00A52E39">
              <w:rPr>
                <w:rFonts w:ascii="Times New Roman" w:eastAsia="Times New Roman" w:hAnsi="Times New Roman" w:cs="Times New Roman"/>
                <w:lang w:eastAsia="lv-LV"/>
              </w:rPr>
              <w:t xml:space="preserve"> līdz 2017.</w:t>
            </w:r>
            <w:r w:rsidR="007C49C8" w:rsidRPr="00A52E39">
              <w:rPr>
                <w:rFonts w:ascii="Times New Roman" w:eastAsia="Times New Roman" w:hAnsi="Times New Roman" w:cs="Times New Roman"/>
                <w:lang w:eastAsia="lv-LV"/>
              </w:rPr>
              <w:t> </w:t>
            </w:r>
            <w:r w:rsidRPr="00A52E39">
              <w:rPr>
                <w:rFonts w:ascii="Times New Roman" w:eastAsia="Times New Roman" w:hAnsi="Times New Roman" w:cs="Times New Roman"/>
                <w:lang w:eastAsia="lv-LV"/>
              </w:rPr>
              <w:t>gada 2</w:t>
            </w:r>
            <w:r w:rsidR="007C49C8" w:rsidRPr="00A52E39">
              <w:rPr>
                <w:rFonts w:ascii="Times New Roman" w:eastAsia="Times New Roman" w:hAnsi="Times New Roman" w:cs="Times New Roman"/>
                <w:lang w:eastAsia="lv-LV"/>
              </w:rPr>
              <w:t>9</w:t>
            </w:r>
            <w:r w:rsidRPr="00A52E39">
              <w:rPr>
                <w:rFonts w:ascii="Times New Roman" w:eastAsia="Times New Roman" w:hAnsi="Times New Roman" w:cs="Times New Roman"/>
                <w:lang w:eastAsia="lv-LV"/>
              </w:rPr>
              <w:t>. </w:t>
            </w:r>
            <w:r w:rsidR="007C49C8" w:rsidRPr="00A52E39">
              <w:rPr>
                <w:rFonts w:ascii="Times New Roman" w:eastAsia="Times New Roman" w:hAnsi="Times New Roman" w:cs="Times New Roman"/>
                <w:lang w:eastAsia="lv-LV"/>
              </w:rPr>
              <w:t>decembrim</w:t>
            </w:r>
            <w:r w:rsidRPr="00A52E39">
              <w:rPr>
                <w:rFonts w:ascii="Times New Roman" w:eastAsia="Times New Roman" w:hAnsi="Times New Roman" w:cs="Times New Roman"/>
                <w:lang w:eastAsia="lv-LV"/>
              </w:rPr>
              <w:t xml:space="preserve"> sabiedrības pārstāvjus: </w:t>
            </w:r>
          </w:p>
          <w:p w14:paraId="07475081" w14:textId="77777777" w:rsidR="004D5822" w:rsidRPr="00A52E39" w:rsidRDefault="004D5822" w:rsidP="00762F88">
            <w:pPr>
              <w:spacing w:after="0" w:line="240" w:lineRule="auto"/>
              <w:ind w:left="60" w:right="105" w:firstLine="7"/>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1) rakstiski sniegt viedokli par MK projektu tā izstrādes stadijā – nosūtot uz elektronisko pasta adresi: </w:t>
            </w:r>
            <w:proofErr w:type="spellStart"/>
            <w:r w:rsidRPr="00A52E39">
              <w:rPr>
                <w:rFonts w:ascii="Times New Roman" w:eastAsia="Times New Roman" w:hAnsi="Times New Roman" w:cs="Times New Roman"/>
                <w:lang w:eastAsia="lv-LV"/>
              </w:rPr>
              <w:t>atbildiga.iestade@lm.gov.lv</w:t>
            </w:r>
            <w:proofErr w:type="spellEnd"/>
            <w:r w:rsidRPr="00A52E39">
              <w:rPr>
                <w:rFonts w:ascii="Times New Roman" w:eastAsia="Times New Roman" w:hAnsi="Times New Roman" w:cs="Times New Roman"/>
                <w:lang w:eastAsia="lv-LV"/>
              </w:rPr>
              <w:t>;</w:t>
            </w:r>
          </w:p>
          <w:p w14:paraId="55E8132B" w14:textId="77777777" w:rsidR="004D5822" w:rsidRPr="00A52E39" w:rsidRDefault="007C49C8" w:rsidP="00762F88">
            <w:pPr>
              <w:spacing w:after="0" w:line="240" w:lineRule="auto"/>
              <w:ind w:firstLine="7"/>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 xml:space="preserve">   </w:t>
            </w:r>
            <w:r w:rsidR="004D5822" w:rsidRPr="00A52E39">
              <w:rPr>
                <w:rFonts w:ascii="Times New Roman" w:eastAsia="Times New Roman" w:hAnsi="Times New Roman" w:cs="Times New Roman"/>
                <w:lang w:eastAsia="lv-LV"/>
              </w:rPr>
              <w:t>2) klātienē.</w:t>
            </w:r>
          </w:p>
        </w:tc>
      </w:tr>
      <w:tr w:rsidR="004D5822" w:rsidRPr="00A52E39" w14:paraId="75AC5900" w14:textId="77777777" w:rsidTr="000C1295">
        <w:trPr>
          <w:trHeight w:val="372"/>
          <w:jc w:val="center"/>
        </w:trPr>
        <w:tc>
          <w:tcPr>
            <w:tcW w:w="269" w:type="pct"/>
            <w:tcBorders>
              <w:top w:val="outset" w:sz="6" w:space="0" w:color="414142"/>
              <w:left w:val="outset" w:sz="6" w:space="0" w:color="414142"/>
              <w:bottom w:val="outset" w:sz="6" w:space="0" w:color="414142"/>
              <w:right w:val="outset" w:sz="6" w:space="0" w:color="414142"/>
            </w:tcBorders>
            <w:hideMark/>
          </w:tcPr>
          <w:p w14:paraId="45F659BA"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3.</w:t>
            </w:r>
          </w:p>
        </w:tc>
        <w:tc>
          <w:tcPr>
            <w:tcW w:w="1571" w:type="pct"/>
            <w:tcBorders>
              <w:top w:val="outset" w:sz="6" w:space="0" w:color="414142"/>
              <w:left w:val="outset" w:sz="6" w:space="0" w:color="414142"/>
              <w:bottom w:val="outset" w:sz="6" w:space="0" w:color="414142"/>
              <w:right w:val="outset" w:sz="6" w:space="0" w:color="414142"/>
            </w:tcBorders>
            <w:hideMark/>
          </w:tcPr>
          <w:p w14:paraId="16DD0F50"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Sabiedrības līdzdalības rezultāti</w:t>
            </w:r>
          </w:p>
        </w:tc>
        <w:tc>
          <w:tcPr>
            <w:tcW w:w="3159" w:type="pct"/>
            <w:tcBorders>
              <w:top w:val="outset" w:sz="6" w:space="0" w:color="414142"/>
              <w:left w:val="outset" w:sz="6" w:space="0" w:color="414142"/>
              <w:bottom w:val="outset" w:sz="6" w:space="0" w:color="414142"/>
              <w:right w:val="outset" w:sz="6" w:space="0" w:color="414142"/>
            </w:tcBorders>
            <w:hideMark/>
          </w:tcPr>
          <w:p w14:paraId="39A12244" w14:textId="77777777" w:rsidR="004D5822" w:rsidRPr="00A52E39" w:rsidRDefault="007C49C8" w:rsidP="00C12A9E">
            <w:pPr>
              <w:spacing w:after="0" w:line="240" w:lineRule="auto"/>
              <w:ind w:left="67" w:right="115"/>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projekta izstrādē netika iesniegts neviens viedoklis par dokumentu izstrādes stadijā, kā arī neviens sabiedrības loceklis neizrādīja interesi iesaistīties diskusiju grupās, forumos un citās līdzdalības aktivitātēs.</w:t>
            </w:r>
          </w:p>
        </w:tc>
      </w:tr>
      <w:tr w:rsidR="004D5822" w:rsidRPr="00A52E39" w14:paraId="70A7A239" w14:textId="77777777" w:rsidTr="000C1295">
        <w:trPr>
          <w:trHeight w:val="372"/>
          <w:jc w:val="center"/>
        </w:trPr>
        <w:tc>
          <w:tcPr>
            <w:tcW w:w="269" w:type="pct"/>
            <w:tcBorders>
              <w:top w:val="outset" w:sz="6" w:space="0" w:color="414142"/>
              <w:left w:val="outset" w:sz="6" w:space="0" w:color="414142"/>
              <w:bottom w:val="outset" w:sz="6" w:space="0" w:color="414142"/>
              <w:right w:val="outset" w:sz="6" w:space="0" w:color="414142"/>
            </w:tcBorders>
            <w:hideMark/>
          </w:tcPr>
          <w:p w14:paraId="6FDF4E15"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4.</w:t>
            </w:r>
          </w:p>
        </w:tc>
        <w:tc>
          <w:tcPr>
            <w:tcW w:w="1571" w:type="pct"/>
            <w:tcBorders>
              <w:top w:val="outset" w:sz="6" w:space="0" w:color="414142"/>
              <w:left w:val="outset" w:sz="6" w:space="0" w:color="414142"/>
              <w:bottom w:val="outset" w:sz="6" w:space="0" w:color="414142"/>
              <w:right w:val="outset" w:sz="6" w:space="0" w:color="414142"/>
            </w:tcBorders>
            <w:hideMark/>
          </w:tcPr>
          <w:p w14:paraId="64C369D9" w14:textId="77777777" w:rsidR="004D5822" w:rsidRPr="00A52E39" w:rsidRDefault="004D5822" w:rsidP="004D5822">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3159" w:type="pct"/>
            <w:tcBorders>
              <w:top w:val="outset" w:sz="6" w:space="0" w:color="414142"/>
              <w:left w:val="outset" w:sz="6" w:space="0" w:color="414142"/>
              <w:bottom w:val="outset" w:sz="6" w:space="0" w:color="414142"/>
              <w:right w:val="outset" w:sz="6" w:space="0" w:color="414142"/>
            </w:tcBorders>
            <w:hideMark/>
          </w:tcPr>
          <w:p w14:paraId="37C08B2A" w14:textId="77777777" w:rsidR="004D5822" w:rsidRPr="00A52E39" w:rsidRDefault="004D5822" w:rsidP="004D5822">
            <w:pPr>
              <w:spacing w:before="100" w:beforeAutospacing="1" w:after="100" w:afterAutospacing="1" w:line="293" w:lineRule="atLeast"/>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Nav</w:t>
            </w:r>
          </w:p>
        </w:tc>
      </w:tr>
    </w:tbl>
    <w:p w14:paraId="6A0747FC" w14:textId="77777777" w:rsidR="00894C55" w:rsidRPr="00A52E39" w:rsidRDefault="00894C55" w:rsidP="003C6E09">
      <w:pPr>
        <w:shd w:val="clear" w:color="auto" w:fill="FFFFFF"/>
        <w:spacing w:after="0" w:line="240" w:lineRule="auto"/>
        <w:ind w:left="720" w:firstLine="301"/>
        <w:rPr>
          <w:rFonts w:ascii="Times New Roman" w:eastAsia="Times New Roman" w:hAnsi="Times New Roman" w:cs="Times New Roman"/>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85"/>
        <w:gridCol w:w="3438"/>
        <w:gridCol w:w="5125"/>
      </w:tblGrid>
      <w:tr w:rsidR="00894C55" w:rsidRPr="00A52E39" w14:paraId="1BD102E4" w14:textId="77777777" w:rsidTr="000C1295">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4618250" w14:textId="77777777" w:rsidR="00894C55" w:rsidRPr="00A52E39" w:rsidRDefault="00894C55" w:rsidP="00816C11">
            <w:pPr>
              <w:spacing w:before="100" w:beforeAutospacing="1" w:after="100" w:afterAutospacing="1" w:line="293" w:lineRule="atLeast"/>
              <w:jc w:val="center"/>
              <w:rPr>
                <w:rFonts w:ascii="Times New Roman" w:eastAsia="Times New Roman" w:hAnsi="Times New Roman" w:cs="Times New Roman"/>
                <w:b/>
                <w:bCs/>
                <w:lang w:eastAsia="lv-LV"/>
              </w:rPr>
            </w:pPr>
            <w:r w:rsidRPr="00A52E39">
              <w:rPr>
                <w:rFonts w:ascii="Times New Roman" w:eastAsia="Times New Roman" w:hAnsi="Times New Roman" w:cs="Times New Roman"/>
                <w:b/>
                <w:bCs/>
                <w:lang w:eastAsia="lv-LV"/>
              </w:rPr>
              <w:t>VII.</w:t>
            </w:r>
            <w:r w:rsidR="00816C11" w:rsidRPr="00A52E39">
              <w:rPr>
                <w:rFonts w:ascii="Times New Roman" w:eastAsia="Times New Roman" w:hAnsi="Times New Roman" w:cs="Times New Roman"/>
                <w:b/>
                <w:bCs/>
                <w:lang w:eastAsia="lv-LV"/>
              </w:rPr>
              <w:t> </w:t>
            </w:r>
            <w:r w:rsidRPr="00A52E39">
              <w:rPr>
                <w:rFonts w:ascii="Times New Roman" w:eastAsia="Times New Roman" w:hAnsi="Times New Roman" w:cs="Times New Roman"/>
                <w:b/>
                <w:bCs/>
                <w:lang w:eastAsia="lv-LV"/>
              </w:rPr>
              <w:t>Tiesību akta projekta izpildes nodrošināšana un tās ietekme uz institūcijām</w:t>
            </w:r>
          </w:p>
        </w:tc>
      </w:tr>
      <w:tr w:rsidR="00894C55" w:rsidRPr="00A52E39" w14:paraId="54B2BA49" w14:textId="77777777" w:rsidTr="000C1295">
        <w:trPr>
          <w:trHeight w:val="336"/>
          <w:jc w:val="center"/>
        </w:trPr>
        <w:tc>
          <w:tcPr>
            <w:tcW w:w="420" w:type="pct"/>
            <w:tcBorders>
              <w:top w:val="outset" w:sz="6" w:space="0" w:color="414142"/>
              <w:left w:val="outset" w:sz="6" w:space="0" w:color="414142"/>
              <w:bottom w:val="outset" w:sz="6" w:space="0" w:color="414142"/>
              <w:right w:val="outset" w:sz="6" w:space="0" w:color="414142"/>
            </w:tcBorders>
            <w:hideMark/>
          </w:tcPr>
          <w:p w14:paraId="3C68B7C6"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1.</w:t>
            </w:r>
          </w:p>
        </w:tc>
        <w:tc>
          <w:tcPr>
            <w:tcW w:w="1839" w:type="pct"/>
            <w:tcBorders>
              <w:top w:val="outset" w:sz="6" w:space="0" w:color="414142"/>
              <w:left w:val="outset" w:sz="6" w:space="0" w:color="414142"/>
              <w:bottom w:val="outset" w:sz="6" w:space="0" w:color="414142"/>
              <w:right w:val="outset" w:sz="6" w:space="0" w:color="414142"/>
            </w:tcBorders>
            <w:hideMark/>
          </w:tcPr>
          <w:p w14:paraId="185F03B2"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Projekta izpildē iesaistītās institūcijas</w:t>
            </w:r>
          </w:p>
        </w:tc>
        <w:tc>
          <w:tcPr>
            <w:tcW w:w="2740" w:type="pct"/>
            <w:tcBorders>
              <w:top w:val="outset" w:sz="6" w:space="0" w:color="414142"/>
              <w:left w:val="outset" w:sz="6" w:space="0" w:color="414142"/>
              <w:bottom w:val="outset" w:sz="6" w:space="0" w:color="414142"/>
              <w:right w:val="outset" w:sz="6" w:space="0" w:color="414142"/>
            </w:tcBorders>
            <w:hideMark/>
          </w:tcPr>
          <w:p w14:paraId="101D7233" w14:textId="77777777" w:rsidR="00894C55" w:rsidRPr="00A52E39" w:rsidRDefault="007C49C8" w:rsidP="00C12A9E">
            <w:pPr>
              <w:spacing w:after="0" w:line="240" w:lineRule="auto"/>
              <w:ind w:left="40"/>
              <w:jc w:val="both"/>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ES struktūrfondu un Kohēzijas fondu vadībā iesaistītās atbildīgās iestādes funkcijas pilda Labklājības ministrija, sadarbības iestādes funkcijas – Centrālā finanšu un līgumu aģentūra. Projekta finansējuma saņēmēji – plānošanas reģioni.</w:t>
            </w:r>
          </w:p>
        </w:tc>
      </w:tr>
      <w:tr w:rsidR="00894C55" w:rsidRPr="00A52E39" w14:paraId="09DB6092" w14:textId="77777777" w:rsidTr="000C1295">
        <w:trPr>
          <w:trHeight w:val="360"/>
          <w:jc w:val="center"/>
        </w:trPr>
        <w:tc>
          <w:tcPr>
            <w:tcW w:w="420" w:type="pct"/>
            <w:tcBorders>
              <w:top w:val="outset" w:sz="6" w:space="0" w:color="414142"/>
              <w:left w:val="outset" w:sz="6" w:space="0" w:color="414142"/>
              <w:bottom w:val="outset" w:sz="6" w:space="0" w:color="414142"/>
              <w:right w:val="outset" w:sz="6" w:space="0" w:color="414142"/>
            </w:tcBorders>
            <w:hideMark/>
          </w:tcPr>
          <w:p w14:paraId="67A15F5B"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2.</w:t>
            </w:r>
          </w:p>
        </w:tc>
        <w:tc>
          <w:tcPr>
            <w:tcW w:w="1839" w:type="pct"/>
            <w:tcBorders>
              <w:top w:val="outset" w:sz="6" w:space="0" w:color="414142"/>
              <w:left w:val="outset" w:sz="6" w:space="0" w:color="414142"/>
              <w:bottom w:val="outset" w:sz="6" w:space="0" w:color="414142"/>
              <w:right w:val="outset" w:sz="6" w:space="0" w:color="414142"/>
            </w:tcBorders>
            <w:hideMark/>
          </w:tcPr>
          <w:p w14:paraId="34D401EC" w14:textId="77777777" w:rsidR="00422486" w:rsidRPr="00A52E39" w:rsidRDefault="00894C55" w:rsidP="00422486">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Projekta izpildes ietekme uz pārvaldes funkcijām un institucionālo struktūru.</w:t>
            </w:r>
          </w:p>
          <w:p w14:paraId="445A88BC" w14:textId="77777777" w:rsidR="00894C55" w:rsidRPr="00A52E39" w:rsidRDefault="00894C55" w:rsidP="00422486">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740" w:type="pct"/>
            <w:tcBorders>
              <w:top w:val="outset" w:sz="6" w:space="0" w:color="414142"/>
              <w:left w:val="outset" w:sz="6" w:space="0" w:color="414142"/>
              <w:bottom w:val="outset" w:sz="6" w:space="0" w:color="414142"/>
              <w:right w:val="outset" w:sz="6" w:space="0" w:color="414142"/>
            </w:tcBorders>
            <w:hideMark/>
          </w:tcPr>
          <w:p w14:paraId="603C7182" w14:textId="77777777" w:rsidR="00894C55" w:rsidRPr="00A52E39" w:rsidRDefault="007C49C8"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MK noteikumu projekts šo jomu neskar.</w:t>
            </w:r>
          </w:p>
        </w:tc>
      </w:tr>
      <w:tr w:rsidR="00894C55" w:rsidRPr="00A52E39" w14:paraId="4EF36232" w14:textId="77777777" w:rsidTr="000C1295">
        <w:trPr>
          <w:trHeight w:val="312"/>
          <w:jc w:val="center"/>
        </w:trPr>
        <w:tc>
          <w:tcPr>
            <w:tcW w:w="420" w:type="pct"/>
            <w:tcBorders>
              <w:top w:val="outset" w:sz="6" w:space="0" w:color="414142"/>
              <w:left w:val="outset" w:sz="6" w:space="0" w:color="414142"/>
              <w:bottom w:val="outset" w:sz="6" w:space="0" w:color="414142"/>
              <w:right w:val="outset" w:sz="6" w:space="0" w:color="414142"/>
            </w:tcBorders>
            <w:hideMark/>
          </w:tcPr>
          <w:p w14:paraId="40147A6F"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3.</w:t>
            </w:r>
          </w:p>
        </w:tc>
        <w:tc>
          <w:tcPr>
            <w:tcW w:w="1839" w:type="pct"/>
            <w:tcBorders>
              <w:top w:val="outset" w:sz="6" w:space="0" w:color="414142"/>
              <w:left w:val="outset" w:sz="6" w:space="0" w:color="414142"/>
              <w:bottom w:val="outset" w:sz="6" w:space="0" w:color="414142"/>
              <w:right w:val="outset" w:sz="6" w:space="0" w:color="414142"/>
            </w:tcBorders>
            <w:hideMark/>
          </w:tcPr>
          <w:p w14:paraId="6CA9D368" w14:textId="77777777" w:rsidR="00894C55" w:rsidRPr="00A52E39" w:rsidRDefault="00894C55" w:rsidP="00894C55">
            <w:pPr>
              <w:spacing w:after="0" w:line="240" w:lineRule="auto"/>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Cita informācija</w:t>
            </w:r>
          </w:p>
        </w:tc>
        <w:tc>
          <w:tcPr>
            <w:tcW w:w="2740" w:type="pct"/>
            <w:tcBorders>
              <w:top w:val="outset" w:sz="6" w:space="0" w:color="414142"/>
              <w:left w:val="outset" w:sz="6" w:space="0" w:color="414142"/>
              <w:bottom w:val="outset" w:sz="6" w:space="0" w:color="414142"/>
              <w:right w:val="outset" w:sz="6" w:space="0" w:color="414142"/>
            </w:tcBorders>
            <w:hideMark/>
          </w:tcPr>
          <w:p w14:paraId="4A2029E0" w14:textId="77777777" w:rsidR="00894C55" w:rsidRPr="00A52E39" w:rsidRDefault="007C49C8" w:rsidP="00F57B0C">
            <w:pPr>
              <w:spacing w:before="100" w:beforeAutospacing="1" w:after="100" w:afterAutospacing="1" w:line="293" w:lineRule="atLeast"/>
              <w:rPr>
                <w:rFonts w:ascii="Times New Roman" w:eastAsia="Times New Roman" w:hAnsi="Times New Roman" w:cs="Times New Roman"/>
                <w:lang w:eastAsia="lv-LV"/>
              </w:rPr>
            </w:pPr>
            <w:r w:rsidRPr="00A52E39">
              <w:rPr>
                <w:rFonts w:ascii="Times New Roman" w:eastAsia="Times New Roman" w:hAnsi="Times New Roman" w:cs="Times New Roman"/>
                <w:lang w:eastAsia="lv-LV"/>
              </w:rPr>
              <w:t>Nav</w:t>
            </w:r>
          </w:p>
        </w:tc>
      </w:tr>
    </w:tbl>
    <w:p w14:paraId="6A0B009D" w14:textId="77777777" w:rsidR="00E24076" w:rsidRPr="00A52E39" w:rsidRDefault="00E24076" w:rsidP="007C49C8">
      <w:pPr>
        <w:tabs>
          <w:tab w:val="left" w:pos="6237"/>
        </w:tabs>
        <w:spacing w:after="0" w:line="240" w:lineRule="auto"/>
        <w:rPr>
          <w:rFonts w:ascii="Times New Roman" w:hAnsi="Times New Roman" w:cs="Times New Roman"/>
        </w:rPr>
      </w:pPr>
    </w:p>
    <w:p w14:paraId="432368D1" w14:textId="77777777" w:rsidR="00E24076" w:rsidRPr="00A52E39" w:rsidRDefault="00E24076" w:rsidP="007C49C8">
      <w:pPr>
        <w:tabs>
          <w:tab w:val="left" w:pos="6237"/>
        </w:tabs>
        <w:spacing w:after="0" w:line="240" w:lineRule="auto"/>
        <w:rPr>
          <w:rFonts w:ascii="Times New Roman" w:hAnsi="Times New Roman" w:cs="Times New Roman"/>
        </w:rPr>
      </w:pPr>
    </w:p>
    <w:p w14:paraId="4078F557" w14:textId="77777777" w:rsidR="00E24076" w:rsidRPr="00A52E39" w:rsidRDefault="00E24076" w:rsidP="007C49C8">
      <w:pPr>
        <w:tabs>
          <w:tab w:val="left" w:pos="6237"/>
        </w:tabs>
        <w:spacing w:after="0" w:line="240" w:lineRule="auto"/>
        <w:rPr>
          <w:rFonts w:ascii="Times New Roman" w:hAnsi="Times New Roman" w:cs="Times New Roman"/>
        </w:rPr>
      </w:pPr>
    </w:p>
    <w:p w14:paraId="7B68D528" w14:textId="18192A1A" w:rsidR="00894C55" w:rsidRPr="00A52E39" w:rsidRDefault="00BE031A" w:rsidP="007C49C8">
      <w:pPr>
        <w:tabs>
          <w:tab w:val="left" w:pos="6237"/>
        </w:tabs>
        <w:spacing w:after="0" w:line="240" w:lineRule="auto"/>
        <w:rPr>
          <w:rFonts w:ascii="Times New Roman" w:hAnsi="Times New Roman" w:cs="Times New Roman"/>
        </w:rPr>
      </w:pPr>
      <w:r w:rsidRPr="00A52E39">
        <w:rPr>
          <w:rFonts w:ascii="Times New Roman" w:hAnsi="Times New Roman" w:cs="Times New Roman"/>
        </w:rPr>
        <w:t xml:space="preserve">Labklājības </w:t>
      </w:r>
      <w:r w:rsidR="00894C55" w:rsidRPr="00A52E39">
        <w:rPr>
          <w:rFonts w:ascii="Times New Roman" w:hAnsi="Times New Roman" w:cs="Times New Roman"/>
        </w:rPr>
        <w:t>ministrs</w:t>
      </w:r>
      <w:r w:rsidR="00114D94">
        <w:rPr>
          <w:rFonts w:ascii="Times New Roman" w:hAnsi="Times New Roman" w:cs="Times New Roman"/>
        </w:rPr>
        <w:tab/>
      </w:r>
      <w:r w:rsidR="00114D94">
        <w:rPr>
          <w:rFonts w:ascii="Times New Roman" w:hAnsi="Times New Roman" w:cs="Times New Roman"/>
        </w:rPr>
        <w:tab/>
      </w:r>
      <w:r w:rsidR="00114D94">
        <w:rPr>
          <w:rFonts w:ascii="Times New Roman" w:hAnsi="Times New Roman" w:cs="Times New Roman"/>
        </w:rPr>
        <w:tab/>
      </w:r>
      <w:r w:rsidR="00114D94">
        <w:rPr>
          <w:rFonts w:ascii="Times New Roman" w:hAnsi="Times New Roman" w:cs="Times New Roman"/>
        </w:rPr>
        <w:tab/>
      </w:r>
      <w:r w:rsidR="007C49C8" w:rsidRPr="00A52E39">
        <w:rPr>
          <w:rFonts w:ascii="Times New Roman" w:hAnsi="Times New Roman" w:cs="Times New Roman"/>
        </w:rPr>
        <w:t>Jānis Reirs</w:t>
      </w:r>
    </w:p>
    <w:p w14:paraId="7FC65577" w14:textId="77777777" w:rsidR="00894C55" w:rsidRPr="00A52E39" w:rsidRDefault="00894C55" w:rsidP="003C6E09">
      <w:pPr>
        <w:spacing w:after="0" w:line="240" w:lineRule="auto"/>
        <w:ind w:left="720" w:firstLine="720"/>
        <w:rPr>
          <w:rFonts w:ascii="Times New Roman" w:hAnsi="Times New Roman" w:cs="Times New Roman"/>
        </w:rPr>
      </w:pPr>
    </w:p>
    <w:p w14:paraId="76C9B2D5" w14:textId="2D792BBE" w:rsidR="00E24076" w:rsidRDefault="00E24076" w:rsidP="00E24076">
      <w:pPr>
        <w:tabs>
          <w:tab w:val="left" w:pos="6237"/>
        </w:tabs>
        <w:spacing w:after="0" w:line="240" w:lineRule="auto"/>
        <w:rPr>
          <w:rFonts w:ascii="Times New Roman" w:hAnsi="Times New Roman" w:cs="Times New Roman"/>
        </w:rPr>
      </w:pPr>
    </w:p>
    <w:p w14:paraId="1C8FE940" w14:textId="77777777" w:rsidR="00B170FB" w:rsidRPr="00A52E39" w:rsidRDefault="00B170FB" w:rsidP="00E24076">
      <w:pPr>
        <w:tabs>
          <w:tab w:val="left" w:pos="6237"/>
        </w:tabs>
        <w:spacing w:after="0" w:line="240" w:lineRule="auto"/>
        <w:rPr>
          <w:rFonts w:ascii="Times New Roman" w:hAnsi="Times New Roman" w:cs="Times New Roman"/>
        </w:rPr>
      </w:pPr>
    </w:p>
    <w:p w14:paraId="32DE9848" w14:textId="77777777" w:rsidR="00E24076" w:rsidRPr="00A52E39" w:rsidRDefault="00E24076" w:rsidP="00E24076">
      <w:pPr>
        <w:tabs>
          <w:tab w:val="left" w:pos="6237"/>
        </w:tabs>
        <w:spacing w:after="0" w:line="240" w:lineRule="auto"/>
        <w:rPr>
          <w:rFonts w:ascii="Times New Roman" w:hAnsi="Times New Roman" w:cs="Times New Roman"/>
        </w:rPr>
      </w:pPr>
    </w:p>
    <w:p w14:paraId="2084C239" w14:textId="3BDEE92B" w:rsidR="00E24076" w:rsidRPr="00A52E39" w:rsidRDefault="00BE031A" w:rsidP="00267228">
      <w:pPr>
        <w:tabs>
          <w:tab w:val="left" w:pos="6237"/>
        </w:tabs>
        <w:spacing w:after="0" w:line="240" w:lineRule="auto"/>
        <w:ind w:left="720" w:hanging="720"/>
        <w:rPr>
          <w:rFonts w:ascii="Times New Roman" w:hAnsi="Times New Roman" w:cs="Times New Roman"/>
        </w:rPr>
      </w:pPr>
      <w:r w:rsidRPr="00A52E39">
        <w:rPr>
          <w:rFonts w:ascii="Times New Roman" w:hAnsi="Times New Roman" w:cs="Times New Roman"/>
        </w:rPr>
        <w:t>Labklājības</w:t>
      </w:r>
      <w:r w:rsidR="007C49C8" w:rsidRPr="00A52E39">
        <w:rPr>
          <w:rFonts w:ascii="Times New Roman" w:hAnsi="Times New Roman" w:cs="Times New Roman"/>
        </w:rPr>
        <w:t xml:space="preserve"> </w:t>
      </w:r>
      <w:r w:rsidR="00894C55" w:rsidRPr="00A52E39">
        <w:rPr>
          <w:rFonts w:ascii="Times New Roman" w:hAnsi="Times New Roman" w:cs="Times New Roman"/>
        </w:rPr>
        <w:t>ministrijas valsts sekretārs</w:t>
      </w:r>
      <w:r w:rsidR="00114D94">
        <w:rPr>
          <w:rFonts w:ascii="Times New Roman" w:hAnsi="Times New Roman" w:cs="Times New Roman"/>
        </w:rPr>
        <w:tab/>
      </w:r>
      <w:r w:rsidR="00114D94">
        <w:rPr>
          <w:rFonts w:ascii="Times New Roman" w:hAnsi="Times New Roman" w:cs="Times New Roman"/>
        </w:rPr>
        <w:tab/>
      </w:r>
      <w:r w:rsidR="00114D94">
        <w:rPr>
          <w:rFonts w:ascii="Times New Roman" w:hAnsi="Times New Roman" w:cs="Times New Roman"/>
        </w:rPr>
        <w:tab/>
      </w:r>
      <w:r w:rsidR="00114D94">
        <w:rPr>
          <w:rFonts w:ascii="Times New Roman" w:hAnsi="Times New Roman" w:cs="Times New Roman"/>
        </w:rPr>
        <w:tab/>
      </w:r>
      <w:r w:rsidR="007C49C8" w:rsidRPr="00A52E39">
        <w:rPr>
          <w:rFonts w:ascii="Times New Roman" w:hAnsi="Times New Roman" w:cs="Times New Roman"/>
        </w:rPr>
        <w:t xml:space="preserve">Ingus </w:t>
      </w:r>
      <w:proofErr w:type="spellStart"/>
      <w:r w:rsidR="007C49C8" w:rsidRPr="00A52E39">
        <w:rPr>
          <w:rFonts w:ascii="Times New Roman" w:hAnsi="Times New Roman" w:cs="Times New Roman"/>
        </w:rPr>
        <w:t>Alliks</w:t>
      </w:r>
      <w:proofErr w:type="spellEnd"/>
    </w:p>
    <w:p w14:paraId="7FEB0258" w14:textId="77777777" w:rsidR="00502B0A" w:rsidRDefault="00502B0A" w:rsidP="00E24076">
      <w:pPr>
        <w:tabs>
          <w:tab w:val="left" w:pos="6237"/>
        </w:tabs>
        <w:spacing w:after="0" w:line="240" w:lineRule="auto"/>
        <w:rPr>
          <w:rFonts w:ascii="Times New Roman" w:hAnsi="Times New Roman" w:cs="Times New Roman"/>
          <w:sz w:val="20"/>
          <w:szCs w:val="20"/>
        </w:rPr>
      </w:pPr>
    </w:p>
    <w:p w14:paraId="03EA9527" w14:textId="77777777" w:rsidR="00502B0A" w:rsidRDefault="00502B0A" w:rsidP="00E24076">
      <w:pPr>
        <w:tabs>
          <w:tab w:val="left" w:pos="6237"/>
        </w:tabs>
        <w:spacing w:after="0" w:line="240" w:lineRule="auto"/>
        <w:rPr>
          <w:rFonts w:ascii="Times New Roman" w:hAnsi="Times New Roman" w:cs="Times New Roman"/>
          <w:sz w:val="20"/>
          <w:szCs w:val="20"/>
        </w:rPr>
      </w:pPr>
    </w:p>
    <w:p w14:paraId="22D96F74" w14:textId="77777777" w:rsidR="00502B0A" w:rsidRDefault="00502B0A" w:rsidP="00E24076">
      <w:pPr>
        <w:tabs>
          <w:tab w:val="left" w:pos="6237"/>
        </w:tabs>
        <w:spacing w:after="0" w:line="240" w:lineRule="auto"/>
        <w:rPr>
          <w:rFonts w:ascii="Times New Roman" w:hAnsi="Times New Roman" w:cs="Times New Roman"/>
          <w:sz w:val="20"/>
          <w:szCs w:val="20"/>
        </w:rPr>
      </w:pPr>
    </w:p>
    <w:p w14:paraId="51AFBF96" w14:textId="0F72FFEC" w:rsidR="00B170FB" w:rsidRDefault="00B170FB" w:rsidP="00E24076">
      <w:pPr>
        <w:tabs>
          <w:tab w:val="left" w:pos="6237"/>
        </w:tabs>
        <w:spacing w:after="0" w:line="240" w:lineRule="auto"/>
        <w:rPr>
          <w:rFonts w:ascii="Times New Roman" w:hAnsi="Times New Roman" w:cs="Times New Roman"/>
          <w:sz w:val="20"/>
          <w:szCs w:val="20"/>
        </w:rPr>
      </w:pPr>
    </w:p>
    <w:p w14:paraId="49D0C751" w14:textId="77777777" w:rsidR="00B170FB" w:rsidRDefault="00B170FB" w:rsidP="00E24076">
      <w:pPr>
        <w:tabs>
          <w:tab w:val="left" w:pos="6237"/>
        </w:tabs>
        <w:spacing w:after="0" w:line="240" w:lineRule="auto"/>
        <w:rPr>
          <w:rFonts w:ascii="Times New Roman" w:hAnsi="Times New Roman" w:cs="Times New Roman"/>
          <w:sz w:val="20"/>
          <w:szCs w:val="20"/>
        </w:rPr>
      </w:pPr>
    </w:p>
    <w:p w14:paraId="76AA77CD" w14:textId="77777777" w:rsidR="00765913" w:rsidRDefault="00765913" w:rsidP="00E24076">
      <w:pPr>
        <w:tabs>
          <w:tab w:val="left" w:pos="6237"/>
        </w:tabs>
        <w:spacing w:after="0" w:line="240" w:lineRule="auto"/>
        <w:rPr>
          <w:rFonts w:ascii="Times New Roman" w:hAnsi="Times New Roman" w:cs="Times New Roman"/>
          <w:sz w:val="20"/>
          <w:szCs w:val="20"/>
        </w:rPr>
      </w:pPr>
    </w:p>
    <w:p w14:paraId="189A0E15" w14:textId="77777777" w:rsidR="00765913" w:rsidRDefault="00765913" w:rsidP="00E24076">
      <w:pPr>
        <w:tabs>
          <w:tab w:val="left" w:pos="6237"/>
        </w:tabs>
        <w:spacing w:after="0" w:line="240" w:lineRule="auto"/>
        <w:rPr>
          <w:rFonts w:ascii="Times New Roman" w:hAnsi="Times New Roman" w:cs="Times New Roman"/>
          <w:sz w:val="20"/>
          <w:szCs w:val="20"/>
        </w:rPr>
      </w:pPr>
    </w:p>
    <w:p w14:paraId="7C7764B8" w14:textId="13238B7E" w:rsidR="00894C55" w:rsidRPr="009804C3" w:rsidRDefault="00BE031A" w:rsidP="00E24076">
      <w:pPr>
        <w:tabs>
          <w:tab w:val="left" w:pos="6237"/>
        </w:tabs>
        <w:spacing w:after="0" w:line="240" w:lineRule="auto"/>
        <w:rPr>
          <w:rFonts w:ascii="Times New Roman" w:hAnsi="Times New Roman" w:cs="Times New Roman"/>
          <w:sz w:val="20"/>
          <w:szCs w:val="20"/>
        </w:rPr>
      </w:pPr>
      <w:proofErr w:type="spellStart"/>
      <w:r w:rsidRPr="009804C3">
        <w:rPr>
          <w:rFonts w:ascii="Times New Roman" w:hAnsi="Times New Roman" w:cs="Times New Roman"/>
          <w:sz w:val="20"/>
          <w:szCs w:val="20"/>
        </w:rPr>
        <w:t>Vjakse</w:t>
      </w:r>
      <w:proofErr w:type="spellEnd"/>
      <w:r w:rsidR="00D133F8" w:rsidRPr="009804C3">
        <w:rPr>
          <w:rFonts w:ascii="Times New Roman" w:hAnsi="Times New Roman" w:cs="Times New Roman"/>
          <w:sz w:val="20"/>
          <w:szCs w:val="20"/>
        </w:rPr>
        <w:t xml:space="preserve"> 670</w:t>
      </w:r>
      <w:r w:rsidRPr="009804C3">
        <w:rPr>
          <w:rFonts w:ascii="Times New Roman" w:hAnsi="Times New Roman" w:cs="Times New Roman"/>
          <w:sz w:val="20"/>
          <w:szCs w:val="20"/>
        </w:rPr>
        <w:t>21641</w:t>
      </w:r>
    </w:p>
    <w:p w14:paraId="0B5FD930" w14:textId="77777777" w:rsidR="00E24076" w:rsidRPr="009804C3" w:rsidRDefault="00BE031A" w:rsidP="00267228">
      <w:pPr>
        <w:tabs>
          <w:tab w:val="left" w:pos="6237"/>
        </w:tabs>
        <w:spacing w:after="0" w:line="240" w:lineRule="auto"/>
        <w:rPr>
          <w:rFonts w:ascii="Times New Roman" w:hAnsi="Times New Roman" w:cs="Times New Roman"/>
          <w:sz w:val="20"/>
          <w:szCs w:val="20"/>
        </w:rPr>
      </w:pPr>
      <w:r w:rsidRPr="009804C3">
        <w:rPr>
          <w:rFonts w:ascii="Times New Roman" w:hAnsi="Times New Roman" w:cs="Times New Roman"/>
          <w:sz w:val="20"/>
          <w:szCs w:val="20"/>
        </w:rPr>
        <w:t>Ilga.Vjakse</w:t>
      </w:r>
      <w:r w:rsidR="00894C55" w:rsidRPr="009804C3">
        <w:rPr>
          <w:rFonts w:ascii="Times New Roman" w:hAnsi="Times New Roman" w:cs="Times New Roman"/>
          <w:sz w:val="20"/>
          <w:szCs w:val="20"/>
        </w:rPr>
        <w:t>@</w:t>
      </w:r>
      <w:r w:rsidRPr="009804C3">
        <w:rPr>
          <w:rFonts w:ascii="Times New Roman" w:hAnsi="Times New Roman" w:cs="Times New Roman"/>
          <w:sz w:val="20"/>
          <w:szCs w:val="20"/>
        </w:rPr>
        <w:t>lm</w:t>
      </w:r>
      <w:r w:rsidR="00894C55" w:rsidRPr="009804C3">
        <w:rPr>
          <w:rFonts w:ascii="Times New Roman" w:hAnsi="Times New Roman" w:cs="Times New Roman"/>
          <w:sz w:val="20"/>
          <w:szCs w:val="20"/>
        </w:rPr>
        <w:t>gov.lv</w:t>
      </w:r>
    </w:p>
    <w:sectPr w:rsidR="00E24076" w:rsidRPr="009804C3"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8E29" w14:textId="77777777" w:rsidR="00651004" w:rsidRDefault="00651004" w:rsidP="00894C55">
      <w:pPr>
        <w:spacing w:after="0" w:line="240" w:lineRule="auto"/>
      </w:pPr>
      <w:r>
        <w:separator/>
      </w:r>
    </w:p>
  </w:endnote>
  <w:endnote w:type="continuationSeparator" w:id="0">
    <w:p w14:paraId="4FAFB994" w14:textId="77777777" w:rsidR="00651004" w:rsidRDefault="0065100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7706" w14:textId="77777777" w:rsidR="003761D5" w:rsidRDefault="0037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01463" w14:textId="0698AAAA" w:rsidR="002C3046" w:rsidRPr="00894C55" w:rsidRDefault="001F2EE3">
    <w:pPr>
      <w:pStyle w:val="Footer"/>
      <w:rPr>
        <w:rFonts w:ascii="Times New Roman" w:hAnsi="Times New Roman" w:cs="Times New Roman"/>
        <w:sz w:val="20"/>
        <w:szCs w:val="20"/>
      </w:rPr>
    </w:pPr>
    <w:r>
      <w:rPr>
        <w:rFonts w:ascii="Times New Roman" w:hAnsi="Times New Roman" w:cs="Times New Roman"/>
        <w:sz w:val="20"/>
        <w:szCs w:val="20"/>
      </w:rPr>
      <w:t>LMAnot_</w:t>
    </w:r>
    <w:r w:rsidR="0072465E">
      <w:rPr>
        <w:rFonts w:ascii="Times New Roman" w:hAnsi="Times New Roman" w:cs="Times New Roman"/>
        <w:sz w:val="20"/>
        <w:szCs w:val="20"/>
      </w:rPr>
      <w:t>2</w:t>
    </w:r>
    <w:r w:rsidR="003761D5">
      <w:rPr>
        <w:rFonts w:ascii="Times New Roman" w:hAnsi="Times New Roman" w:cs="Times New Roman"/>
        <w:sz w:val="20"/>
        <w:szCs w:val="20"/>
      </w:rPr>
      <w:t>6</w:t>
    </w:r>
    <w:r w:rsidR="00354172">
      <w:rPr>
        <w:rFonts w:ascii="Times New Roman" w:hAnsi="Times New Roman" w:cs="Times New Roman"/>
        <w:sz w:val="20"/>
        <w:szCs w:val="20"/>
      </w:rPr>
      <w:t>03</w:t>
    </w:r>
    <w:r w:rsidR="002C3046">
      <w:rPr>
        <w:rFonts w:ascii="Times New Roman" w:hAnsi="Times New Roman" w:cs="Times New Roman"/>
        <w:sz w:val="20"/>
        <w:szCs w:val="20"/>
      </w:rPr>
      <w:t>18_MKN_313_gr_VSS_9;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8290" w14:textId="4415B1EC" w:rsidR="002C3046" w:rsidRPr="007C49C8" w:rsidRDefault="002C3046" w:rsidP="007C49C8">
    <w:pPr>
      <w:pStyle w:val="Footer"/>
      <w:rPr>
        <w:rFonts w:ascii="Times New Roman" w:hAnsi="Times New Roman" w:cs="Times New Roman"/>
        <w:sz w:val="20"/>
        <w:szCs w:val="20"/>
      </w:rPr>
    </w:pPr>
    <w:r>
      <w:rPr>
        <w:rFonts w:ascii="Times New Roman" w:hAnsi="Times New Roman" w:cs="Times New Roman"/>
        <w:sz w:val="20"/>
        <w:szCs w:val="20"/>
      </w:rPr>
      <w:t>LMAnot_</w:t>
    </w:r>
    <w:r w:rsidR="0072465E">
      <w:rPr>
        <w:rFonts w:ascii="Times New Roman" w:hAnsi="Times New Roman" w:cs="Times New Roman"/>
        <w:sz w:val="20"/>
        <w:szCs w:val="20"/>
      </w:rPr>
      <w:t>2</w:t>
    </w:r>
    <w:r w:rsidR="003761D5">
      <w:rPr>
        <w:rFonts w:ascii="Times New Roman" w:hAnsi="Times New Roman" w:cs="Times New Roman"/>
        <w:sz w:val="20"/>
        <w:szCs w:val="20"/>
      </w:rPr>
      <w:t>6</w:t>
    </w:r>
    <w:r w:rsidR="00354172">
      <w:rPr>
        <w:rFonts w:ascii="Times New Roman" w:hAnsi="Times New Roman" w:cs="Times New Roman"/>
        <w:sz w:val="20"/>
        <w:szCs w:val="20"/>
      </w:rPr>
      <w:t>0318</w:t>
    </w:r>
    <w:r>
      <w:rPr>
        <w:rFonts w:ascii="Times New Roman" w:hAnsi="Times New Roman" w:cs="Times New Roman"/>
        <w:sz w:val="20"/>
        <w:szCs w:val="20"/>
      </w:rPr>
      <w:t>_MKN_313_gr_VSS_9;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653C" w14:textId="77777777" w:rsidR="00651004" w:rsidRDefault="00651004" w:rsidP="00894C55">
      <w:pPr>
        <w:spacing w:after="0" w:line="240" w:lineRule="auto"/>
      </w:pPr>
      <w:r>
        <w:separator/>
      </w:r>
    </w:p>
  </w:footnote>
  <w:footnote w:type="continuationSeparator" w:id="0">
    <w:p w14:paraId="05FFF17F" w14:textId="77777777" w:rsidR="00651004" w:rsidRDefault="00651004" w:rsidP="00894C55">
      <w:pPr>
        <w:spacing w:after="0" w:line="240" w:lineRule="auto"/>
      </w:pPr>
      <w:r>
        <w:continuationSeparator/>
      </w:r>
    </w:p>
  </w:footnote>
  <w:footnote w:id="1">
    <w:p w14:paraId="2232795F" w14:textId="77777777" w:rsidR="002C3046" w:rsidRDefault="002C3046" w:rsidP="000F6434">
      <w:pPr>
        <w:pStyle w:val="FootnoteText"/>
        <w:jc w:val="both"/>
      </w:pPr>
      <w:r>
        <w:rPr>
          <w:rStyle w:val="FootnoteReference"/>
        </w:rPr>
        <w:footnoteRef/>
      </w:r>
      <w:r>
        <w:t xml:space="preserve"> </w:t>
      </w:r>
      <w:r w:rsidRPr="00176E25">
        <w:rPr>
          <w:rFonts w:ascii="Times New Roman" w:hAnsi="Times New Roman" w:cs="Times New Roman"/>
          <w:sz w:val="18"/>
          <w:szCs w:val="18"/>
        </w:rPr>
        <w:t xml:space="preserve">Grozījumi </w:t>
      </w:r>
      <w:bookmarkStart w:id="1" w:name="_Hlk506811795"/>
      <w:r w:rsidRPr="00176E25">
        <w:rPr>
          <w:rFonts w:ascii="Times New Roman" w:hAnsi="Times New Roman" w:cs="Times New Roman"/>
          <w:sz w:val="18"/>
          <w:szCs w:val="18"/>
        </w:rPr>
        <w:t>Ministru kabineta 2015. gada 16. jūnija noteikumos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176E25">
        <w:rPr>
          <w:rFonts w:ascii="Times New Roman" w:hAnsi="Times New Roman" w:cs="Times New Roman"/>
          <w:sz w:val="18"/>
          <w:szCs w:val="18"/>
        </w:rPr>
        <w:t>Deinstitucionalizācija</w:t>
      </w:r>
      <w:proofErr w:type="spellEnd"/>
      <w:r w:rsidRPr="00176E25">
        <w:rPr>
          <w:rFonts w:ascii="Times New Roman" w:hAnsi="Times New Roman" w:cs="Times New Roman"/>
          <w:sz w:val="18"/>
          <w:szCs w:val="18"/>
        </w:rPr>
        <w:t>" īstenošanas noteikumi"" (turpmāk –</w:t>
      </w:r>
      <w:r>
        <w:rPr>
          <w:rFonts w:ascii="Times New Roman" w:hAnsi="Times New Roman" w:cs="Times New Roman"/>
          <w:sz w:val="18"/>
          <w:szCs w:val="18"/>
        </w:rPr>
        <w:t xml:space="preserve"> MK </w:t>
      </w:r>
      <w:r w:rsidRPr="00176E25">
        <w:rPr>
          <w:rFonts w:ascii="Times New Roman" w:hAnsi="Times New Roman" w:cs="Times New Roman"/>
          <w:sz w:val="18"/>
          <w:szCs w:val="18"/>
        </w:rPr>
        <w:t>noteikumu projekts)</w:t>
      </w:r>
    </w:p>
    <w:bookmarkEnd w:id="1"/>
  </w:footnote>
  <w:footnote w:id="2">
    <w:p w14:paraId="0566F1BB" w14:textId="77777777" w:rsidR="002C3046" w:rsidRPr="00DE34C3" w:rsidRDefault="002C3046" w:rsidP="000F6434">
      <w:pPr>
        <w:pStyle w:val="FootnoteText"/>
        <w:jc w:val="both"/>
        <w:rPr>
          <w:rFonts w:ascii="Times New Roman" w:hAnsi="Times New Roman" w:cs="Times New Roman"/>
          <w:sz w:val="18"/>
          <w:szCs w:val="18"/>
        </w:rPr>
      </w:pPr>
      <w:r>
        <w:rPr>
          <w:rStyle w:val="FootnoteReference"/>
        </w:rPr>
        <w:footnoteRef/>
      </w:r>
      <w:r>
        <w:t xml:space="preserve"> </w:t>
      </w:r>
      <w:r w:rsidRPr="00DE34C3">
        <w:rPr>
          <w:rFonts w:ascii="Times New Roman" w:hAnsi="Times New Roman" w:cs="Times New Roman"/>
          <w:sz w:val="18"/>
          <w:szCs w:val="18"/>
        </w:rPr>
        <w:t>Ministru kabineta 2015. gada 16. jūnija noteikum</w:t>
      </w:r>
      <w:r>
        <w:rPr>
          <w:rFonts w:ascii="Times New Roman" w:hAnsi="Times New Roman" w:cs="Times New Roman"/>
          <w:sz w:val="18"/>
          <w:szCs w:val="18"/>
        </w:rPr>
        <w:t>i</w:t>
      </w:r>
      <w:r w:rsidRPr="00DE34C3">
        <w:rPr>
          <w:rFonts w:ascii="Times New Roman" w:hAnsi="Times New Roman" w:cs="Times New Roman"/>
          <w:sz w:val="18"/>
          <w:szCs w:val="18"/>
        </w:rPr>
        <w:t xml:space="preserve"> Nr. 313 "Darbības programmas "Izaugsme un nodarbinātība" 9.2.2. specifiskā atbalsta mērķa "Palielināt kvalitatīvu institucionālai aprūpei alternatīvu sociālo pakalpojumu dzīvesvietā un ģimeniskai videi pietuvinātu pakalpojumu pieejamība personām ar invaliditāti un bērniem" 9.2.2.1. pasākuma "</w:t>
      </w:r>
      <w:proofErr w:type="spellStart"/>
      <w:r w:rsidRPr="00DE34C3">
        <w:rPr>
          <w:rFonts w:ascii="Times New Roman" w:hAnsi="Times New Roman" w:cs="Times New Roman"/>
          <w:sz w:val="18"/>
          <w:szCs w:val="18"/>
        </w:rPr>
        <w:t>Deinstitucionalizācija</w:t>
      </w:r>
      <w:proofErr w:type="spellEnd"/>
      <w:r w:rsidRPr="00DE34C3">
        <w:rPr>
          <w:rFonts w:ascii="Times New Roman" w:hAnsi="Times New Roman" w:cs="Times New Roman"/>
          <w:sz w:val="18"/>
          <w:szCs w:val="18"/>
        </w:rPr>
        <w:t>" īstenošanas noteikumi"" (turpmāk – MK noteikum</w:t>
      </w:r>
      <w:r>
        <w:rPr>
          <w:rFonts w:ascii="Times New Roman" w:hAnsi="Times New Roman" w:cs="Times New Roman"/>
          <w:sz w:val="18"/>
          <w:szCs w:val="18"/>
        </w:rPr>
        <w:t>i Nr.313</w:t>
      </w:r>
      <w:r w:rsidRPr="00DE34C3">
        <w:rPr>
          <w:rFonts w:ascii="Times New Roman" w:hAnsi="Times New Roman" w:cs="Times New Roman"/>
          <w:sz w:val="18"/>
          <w:szCs w:val="18"/>
        </w:rPr>
        <w:t>)</w:t>
      </w:r>
    </w:p>
  </w:footnote>
  <w:footnote w:id="3">
    <w:p w14:paraId="59543998" w14:textId="77777777" w:rsidR="002C3046" w:rsidRDefault="002C3046" w:rsidP="000F6434">
      <w:pPr>
        <w:pStyle w:val="FootnoteText"/>
        <w:jc w:val="both"/>
      </w:pPr>
      <w:r w:rsidRPr="006B0F7B">
        <w:rPr>
          <w:rFonts w:ascii="Times New Roman" w:hAnsi="Times New Roman" w:cs="Times New Roman"/>
          <w:sz w:val="18"/>
          <w:szCs w:val="18"/>
        </w:rPr>
        <w:footnoteRef/>
      </w:r>
      <w:r w:rsidRPr="006B0F7B">
        <w:rPr>
          <w:rFonts w:ascii="Times New Roman" w:hAnsi="Times New Roman" w:cs="Times New Roman"/>
          <w:sz w:val="18"/>
          <w:szCs w:val="18"/>
        </w:rPr>
        <w:t xml:space="preserve"> Pieņemts 30.03.2017. Stājās spēkā 01.01.2018. Publicēts oficiālajā laikrakstā "Latvijas Vēstnesis" 12.04.2017.</w:t>
      </w:r>
    </w:p>
  </w:footnote>
  <w:footnote w:id="4">
    <w:p w14:paraId="0F3271EF" w14:textId="77777777" w:rsidR="002C3046" w:rsidRPr="009714A0" w:rsidRDefault="002C3046" w:rsidP="00293377">
      <w:pPr>
        <w:pStyle w:val="FootnoteText"/>
        <w:jc w:val="both"/>
        <w:rPr>
          <w:rFonts w:ascii="Times New Roman" w:hAnsi="Times New Roman" w:cs="Times New Roman"/>
          <w:sz w:val="18"/>
          <w:szCs w:val="18"/>
        </w:rPr>
      </w:pPr>
      <w:r>
        <w:rPr>
          <w:rStyle w:val="FootnoteReference"/>
        </w:rPr>
        <w:footnoteRef/>
      </w:r>
      <w:r>
        <w:t xml:space="preserve"> </w:t>
      </w:r>
      <w:r w:rsidRPr="00CB5122">
        <w:rPr>
          <w:rFonts w:ascii="Times New Roman" w:hAnsi="Times New Roman" w:cs="Times New Roman"/>
          <w:sz w:val="18"/>
          <w:szCs w:val="18"/>
        </w:rPr>
        <w:t xml:space="preserve">Ministru kabineta 2017. gada 5. decembra noteikumi Nr. 709 " Grozījumi Ministru kabineta 2015. gada 16. jūnija noteikumos Nr. 313 </w:t>
      </w:r>
      <w:bookmarkStart w:id="3" w:name="_Hlk501714785"/>
      <w:r w:rsidRPr="00CB5122">
        <w:rPr>
          <w:rFonts w:ascii="Times New Roman" w:hAnsi="Times New Roman" w:cs="Times New Roman"/>
          <w:sz w:val="18"/>
          <w:szCs w:val="18"/>
        </w:rPr>
        <w:t xml:space="preserve">"Darbības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 pasākuma </w:t>
      </w:r>
      <w:bookmarkStart w:id="4" w:name="_Hlk509825087"/>
      <w:r w:rsidRPr="00CB5122">
        <w:rPr>
          <w:rFonts w:ascii="Times New Roman" w:hAnsi="Times New Roman" w:cs="Times New Roman"/>
          <w:sz w:val="18"/>
          <w:szCs w:val="18"/>
        </w:rPr>
        <w:t>"</w:t>
      </w:r>
      <w:bookmarkEnd w:id="4"/>
      <w:proofErr w:type="spellStart"/>
      <w:r w:rsidRPr="00CB5122">
        <w:rPr>
          <w:rFonts w:ascii="Times New Roman" w:hAnsi="Times New Roman" w:cs="Times New Roman"/>
          <w:sz w:val="18"/>
          <w:szCs w:val="18"/>
        </w:rPr>
        <w:t>Deinstitucionalizācija</w:t>
      </w:r>
      <w:proofErr w:type="spellEnd"/>
      <w:r w:rsidRPr="00CB5122">
        <w:rPr>
          <w:rFonts w:ascii="Times New Roman" w:hAnsi="Times New Roman" w:cs="Times New Roman"/>
          <w:sz w:val="18"/>
          <w:szCs w:val="18"/>
        </w:rPr>
        <w:t>" īstenošanas noteikumi""</w:t>
      </w:r>
      <w:bookmarkEnd w:id="3"/>
      <w:r>
        <w:rPr>
          <w:rFonts w:ascii="Times New Roman" w:hAnsi="Times New Roman" w:cs="Times New Roman"/>
          <w:sz w:val="18"/>
          <w:szCs w:val="18"/>
        </w:rPr>
        <w:t xml:space="preserve"> (MK noteikumi Nr. 709)</w:t>
      </w:r>
    </w:p>
  </w:footnote>
  <w:footnote w:id="5">
    <w:p w14:paraId="1D499F04" w14:textId="42849EE4" w:rsidR="002C3046" w:rsidRPr="00721C0D" w:rsidRDefault="002C3046" w:rsidP="00293377">
      <w:pPr>
        <w:pStyle w:val="FootnoteText"/>
        <w:jc w:val="both"/>
        <w:rPr>
          <w:sz w:val="18"/>
          <w:szCs w:val="18"/>
        </w:rPr>
      </w:pPr>
      <w:r>
        <w:rPr>
          <w:rStyle w:val="FootnoteReference"/>
        </w:rPr>
        <w:footnoteRef/>
      </w:r>
      <w:r>
        <w:t xml:space="preserve"> </w:t>
      </w:r>
      <w:r>
        <w:rPr>
          <w:rFonts w:ascii="Times New Roman" w:eastAsia="Times New Roman" w:hAnsi="Times New Roman" w:cs="Times New Roman"/>
          <w:sz w:val="18"/>
          <w:szCs w:val="18"/>
          <w:lang w:eastAsia="lv-LV"/>
        </w:rPr>
        <w:t>A</w:t>
      </w:r>
      <w:r w:rsidRPr="00721C0D">
        <w:rPr>
          <w:rFonts w:ascii="Times New Roman" w:eastAsia="Times New Roman" w:hAnsi="Times New Roman" w:cs="Times New Roman"/>
          <w:sz w:val="18"/>
          <w:szCs w:val="18"/>
          <w:lang w:eastAsia="lv-LV"/>
        </w:rPr>
        <w:t xml:space="preserve">tbalsta plāni, kuri izstrādāti pēc </w:t>
      </w:r>
      <w:r>
        <w:rPr>
          <w:rFonts w:ascii="Times New Roman" w:eastAsia="Times New Roman" w:hAnsi="Times New Roman" w:cs="Times New Roman"/>
          <w:sz w:val="18"/>
          <w:szCs w:val="18"/>
          <w:lang w:eastAsia="lv-LV"/>
        </w:rPr>
        <w:t xml:space="preserve">mērķa grupas </w:t>
      </w:r>
      <w:r w:rsidRPr="00721C0D">
        <w:rPr>
          <w:rFonts w:ascii="Times New Roman" w:eastAsia="Times New Roman" w:hAnsi="Times New Roman" w:cs="Times New Roman"/>
          <w:sz w:val="18"/>
          <w:szCs w:val="18"/>
          <w:lang w:eastAsia="lv-LV"/>
        </w:rPr>
        <w:t>personu</w:t>
      </w:r>
      <w:r>
        <w:rPr>
          <w:rFonts w:ascii="Times New Roman" w:eastAsia="Times New Roman" w:hAnsi="Times New Roman" w:cs="Times New Roman"/>
          <w:sz w:val="18"/>
          <w:szCs w:val="18"/>
          <w:lang w:eastAsia="lv-LV"/>
        </w:rPr>
        <w:t xml:space="preserve"> </w:t>
      </w:r>
      <w:r w:rsidRPr="00721C0D">
        <w:rPr>
          <w:rFonts w:ascii="Times New Roman" w:eastAsia="Times New Roman" w:hAnsi="Times New Roman" w:cs="Times New Roman"/>
          <w:sz w:val="18"/>
          <w:szCs w:val="18"/>
          <w:lang w:eastAsia="lv-LV"/>
        </w:rPr>
        <w:t>individuālo vajadzību izvērtēšanas</w:t>
      </w:r>
      <w:r>
        <w:rPr>
          <w:rFonts w:ascii="Times New Roman" w:eastAsia="Times New Roman" w:hAnsi="Times New Roman" w:cs="Times New Roman"/>
          <w:sz w:val="18"/>
          <w:szCs w:val="18"/>
          <w:lang w:eastAsia="lv-LV"/>
        </w:rPr>
        <w:t xml:space="preserve"> 9.2.2.1.pasākuma ietvaros un aktualizēti atbilstoši normatīvajam aktam par prasībām sociālo pakalpojumu sniedzējiem.</w:t>
      </w:r>
    </w:p>
  </w:footnote>
  <w:footnote w:id="6">
    <w:p w14:paraId="3CB2A345" w14:textId="6ADA9BA9" w:rsidR="001F106F" w:rsidRDefault="001F106F" w:rsidP="00B55A4B">
      <w:pPr>
        <w:pStyle w:val="FootnoteText"/>
        <w:jc w:val="both"/>
      </w:pPr>
      <w:r>
        <w:rPr>
          <w:rStyle w:val="FootnoteReference"/>
        </w:rPr>
        <w:footnoteRef/>
      </w:r>
      <w:r>
        <w:t xml:space="preserve"> </w:t>
      </w:r>
      <w:r w:rsidRPr="00293377">
        <w:rPr>
          <w:rFonts w:ascii="Times New Roman" w:hAnsi="Times New Roman" w:cs="Times New Roman"/>
          <w:sz w:val="18"/>
          <w:szCs w:val="18"/>
        </w:rPr>
        <w:t xml:space="preserve">MK 23.12.2014. </w:t>
      </w:r>
      <w:r w:rsidRPr="00293377">
        <w:rPr>
          <w:rFonts w:ascii="Times New Roman" w:hAnsi="Times New Roman" w:cs="Times New Roman"/>
          <w:sz w:val="18"/>
          <w:szCs w:val="18"/>
        </w:rPr>
        <w:t xml:space="preserve">noteikumi Nr.805 </w:t>
      </w:r>
      <w:r w:rsidR="00B55A4B" w:rsidRPr="00B55A4B">
        <w:rPr>
          <w:rFonts w:ascii="Times New Roman" w:hAnsi="Times New Roman" w:cs="Times New Roman"/>
          <w:sz w:val="18"/>
          <w:szCs w:val="18"/>
        </w:rPr>
        <w:t>"</w:t>
      </w:r>
      <w:r w:rsidRPr="00293377">
        <w:rPr>
          <w:rFonts w:ascii="Times New Roman" w:hAnsi="Times New Roman" w:cs="Times New Roman"/>
          <w:sz w:val="18"/>
          <w:szCs w:val="18"/>
        </w:rPr>
        <w:t xml:space="preserve">Noteikumi par prognozējamas invaliditātes, invaliditātes un darbspēju zaudējuma noteikšanas kritērijiem, termiņiem un </w:t>
      </w:r>
      <w:r w:rsidRPr="00293377">
        <w:rPr>
          <w:rFonts w:ascii="Times New Roman" w:hAnsi="Times New Roman" w:cs="Times New Roman"/>
          <w:sz w:val="18"/>
          <w:szCs w:val="18"/>
        </w:rPr>
        <w:t>kārtību</w:t>
      </w:r>
      <w:r w:rsidR="00B55A4B" w:rsidRPr="00B55A4B">
        <w:rPr>
          <w:rFonts w:ascii="Times New Roman" w:hAnsi="Times New Roman" w:cs="Times New Roman"/>
          <w:sz w:val="18"/>
          <w:szCs w:val="18"/>
        </w:rPr>
        <w:t>"</w:t>
      </w:r>
      <w:bookmarkStart w:id="5" w:name="_GoBack"/>
      <w:bookmarkEnd w:id="5"/>
      <w:r w:rsidRPr="00293377">
        <w:rPr>
          <w:rFonts w:ascii="Times New Roman" w:hAnsi="Times New Roman" w:cs="Times New Roman"/>
          <w:sz w:val="18"/>
          <w:szCs w:val="18"/>
        </w:rPr>
        <w:t xml:space="preserve"> (turpmāk – MK </w:t>
      </w:r>
      <w:r>
        <w:rPr>
          <w:rFonts w:ascii="Times New Roman" w:hAnsi="Times New Roman" w:cs="Times New Roman"/>
          <w:sz w:val="18"/>
          <w:szCs w:val="18"/>
        </w:rPr>
        <w:t>n</w:t>
      </w:r>
      <w:r w:rsidRPr="00293377">
        <w:rPr>
          <w:rFonts w:ascii="Times New Roman" w:hAnsi="Times New Roman" w:cs="Times New Roman"/>
          <w:sz w:val="18"/>
          <w:szCs w:val="18"/>
        </w:rPr>
        <w:t>oteikumi Nr.805)</w:t>
      </w:r>
      <w:r w:rsidRPr="00293377">
        <w:rPr>
          <w:rFonts w:ascii="Times New Roman" w:hAnsi="Times New Roman" w:cs="Times New Roman"/>
          <w:b/>
          <w:bCs/>
          <w:sz w:val="18"/>
          <w:szCs w:val="18"/>
        </w:rPr>
        <w:t>.</w:t>
      </w:r>
    </w:p>
  </w:footnote>
  <w:footnote w:id="7">
    <w:p w14:paraId="2C2E722C" w14:textId="77777777" w:rsidR="001F106F" w:rsidRPr="00B55A4B" w:rsidRDefault="001F106F" w:rsidP="00B55A4B">
      <w:pPr>
        <w:pStyle w:val="FootnoteText"/>
        <w:jc w:val="both"/>
        <w:rPr>
          <w:rFonts w:ascii="Times New Roman" w:hAnsi="Times New Roman" w:cs="Times New Roman"/>
          <w:sz w:val="18"/>
          <w:szCs w:val="18"/>
        </w:rPr>
      </w:pPr>
      <w:r w:rsidRPr="00B55A4B">
        <w:rPr>
          <w:rStyle w:val="FootnoteReference"/>
          <w:rFonts w:ascii="Times New Roman" w:hAnsi="Times New Roman" w:cs="Times New Roman"/>
          <w:sz w:val="18"/>
          <w:szCs w:val="18"/>
        </w:rPr>
        <w:footnoteRef/>
      </w:r>
      <w:r w:rsidRPr="00B55A4B">
        <w:rPr>
          <w:rFonts w:ascii="Times New Roman" w:hAnsi="Times New Roman" w:cs="Times New Roman"/>
          <w:sz w:val="18"/>
          <w:szCs w:val="18"/>
        </w:rPr>
        <w:t xml:space="preserve"> Atbilstoši Sociālo pakalpojumu un sociālā palīdzības likumam</w:t>
      </w:r>
    </w:p>
  </w:footnote>
  <w:footnote w:id="8">
    <w:p w14:paraId="0CDECF3D" w14:textId="0201C899" w:rsidR="001F106F" w:rsidRPr="008B72B8" w:rsidRDefault="001F106F" w:rsidP="00B55A4B">
      <w:pPr>
        <w:pStyle w:val="FootnoteText"/>
        <w:jc w:val="both"/>
        <w:rPr>
          <w:rFonts w:ascii="Times New Roman" w:hAnsi="Times New Roman" w:cs="Times New Roman"/>
          <w:sz w:val="18"/>
          <w:szCs w:val="18"/>
        </w:rPr>
      </w:pPr>
      <w:r>
        <w:rPr>
          <w:rStyle w:val="FootnoteReference"/>
        </w:rPr>
        <w:footnoteRef/>
      </w:r>
      <w:r>
        <w:t xml:space="preserve"> </w:t>
      </w:r>
      <w:r w:rsidRPr="008B72B8">
        <w:rPr>
          <w:rFonts w:ascii="Times New Roman" w:hAnsi="Times New Roman" w:cs="Times New Roman"/>
          <w:sz w:val="18"/>
          <w:szCs w:val="18"/>
        </w:rPr>
        <w:t xml:space="preserve">LR Tiesībsarga pētījums </w:t>
      </w:r>
      <w:r w:rsidR="00B55A4B" w:rsidRPr="00B55A4B">
        <w:rPr>
          <w:rFonts w:ascii="Times New Roman" w:hAnsi="Times New Roman" w:cs="Times New Roman"/>
          <w:sz w:val="18"/>
          <w:szCs w:val="18"/>
        </w:rPr>
        <w:t>"</w:t>
      </w:r>
      <w:r w:rsidRPr="008B72B8">
        <w:rPr>
          <w:rFonts w:ascii="Times New Roman" w:hAnsi="Times New Roman" w:cs="Times New Roman"/>
          <w:sz w:val="18"/>
          <w:szCs w:val="18"/>
        </w:rPr>
        <w:t>Bērnu ar invaliditāti rehabilitācijas efektivitāte Latvijā: sociālā darba aspekts</w:t>
      </w:r>
      <w:r w:rsidR="00B55A4B" w:rsidRPr="00B55A4B">
        <w:rPr>
          <w:rFonts w:ascii="Times New Roman" w:hAnsi="Times New Roman" w:cs="Times New Roman"/>
          <w:sz w:val="18"/>
          <w:szCs w:val="18"/>
        </w:rPr>
        <w:t>"</w:t>
      </w:r>
      <w:r w:rsidRPr="008B72B8">
        <w:rPr>
          <w:rFonts w:ascii="Times New Roman" w:hAnsi="Times New Roman" w:cs="Times New Roman"/>
          <w:sz w:val="18"/>
          <w:szCs w:val="18"/>
        </w:rPr>
        <w:t xml:space="preserve"> 2016.g</w:t>
      </w:r>
      <w:r>
        <w:rPr>
          <w:rFonts w:ascii="Times New Roman" w:hAnsi="Times New Roman" w:cs="Times New Roman"/>
          <w:sz w:val="18"/>
          <w:szCs w:val="18"/>
        </w:rPr>
        <w:t xml:space="preserve"> </w:t>
      </w:r>
      <w:r w:rsidRPr="008B72B8">
        <w:rPr>
          <w:rFonts w:ascii="Times New Roman" w:hAnsi="Times New Roman" w:cs="Times New Roman"/>
          <w:sz w:val="18"/>
          <w:szCs w:val="18"/>
        </w:rPr>
        <w:t>http://www.tiesibsargs.lv/uploads/content/bernu_rehabilitacija_latvija_2016_1486044248.pdf</w:t>
      </w:r>
    </w:p>
  </w:footnote>
  <w:footnote w:id="9">
    <w:p w14:paraId="3101B2A8" w14:textId="77777777" w:rsidR="001F106F" w:rsidRPr="006A0048" w:rsidRDefault="001F106F" w:rsidP="001F106F">
      <w:pPr>
        <w:pStyle w:val="FootnoteText"/>
        <w:jc w:val="both"/>
        <w:rPr>
          <w:rFonts w:ascii="Times New Roman" w:hAnsi="Times New Roman" w:cs="Times New Roman"/>
          <w:sz w:val="18"/>
          <w:szCs w:val="18"/>
        </w:rPr>
      </w:pPr>
      <w:r w:rsidRPr="006A0048">
        <w:rPr>
          <w:rStyle w:val="FootnoteReference"/>
          <w:rFonts w:ascii="Times New Roman" w:hAnsi="Times New Roman" w:cs="Times New Roman"/>
          <w:sz w:val="18"/>
          <w:szCs w:val="18"/>
        </w:rPr>
        <w:footnoteRef/>
      </w:r>
      <w:r w:rsidRPr="006A0048">
        <w:rPr>
          <w:rFonts w:ascii="Times New Roman" w:hAnsi="Times New Roman" w:cs="Times New Roman"/>
          <w:sz w:val="18"/>
          <w:szCs w:val="18"/>
        </w:rPr>
        <w:t xml:space="preserve"> </w:t>
      </w:r>
      <w:bookmarkStart w:id="6" w:name="_Hlk506369272"/>
      <w:r w:rsidRPr="006A0048">
        <w:rPr>
          <w:rFonts w:ascii="Times New Roman" w:hAnsi="Times New Roman" w:cs="Times New Roman"/>
          <w:sz w:val="18"/>
          <w:szCs w:val="18"/>
        </w:rPr>
        <w:t xml:space="preserve">9.2.2. specifiskā atbalsta mērķa "Palielināt kvalitatīvu institucionālai aprūpei alternatīvu sociālo pakalpojumu dzīvesvietā un ģimeniskai videi pietuvinātu pakalpojumu pieejamība personām ar invaliditāti un bērniem" 9.2.2.3. pasākums "Sabiedrībā balstītu sociālo pakalpojumu </w:t>
      </w:r>
      <w:r>
        <w:rPr>
          <w:rFonts w:ascii="Times New Roman" w:hAnsi="Times New Roman" w:cs="Times New Roman"/>
          <w:sz w:val="18"/>
          <w:szCs w:val="18"/>
        </w:rPr>
        <w:t>sniegšana</w:t>
      </w:r>
      <w:r w:rsidRPr="006A0048">
        <w:rPr>
          <w:rFonts w:ascii="Times New Roman" w:hAnsi="Times New Roman" w:cs="Times New Roman"/>
          <w:sz w:val="18"/>
          <w:szCs w:val="18"/>
        </w:rPr>
        <w:t>" (turpmāk – 9.2.2.3. pasākums)</w:t>
      </w:r>
      <w:bookmarkEnd w:id="6"/>
    </w:p>
  </w:footnote>
  <w:footnote w:id="10">
    <w:p w14:paraId="292FAE66" w14:textId="77777777" w:rsidR="001F106F" w:rsidRDefault="001F106F" w:rsidP="001F106F">
      <w:pPr>
        <w:pStyle w:val="FootnoteText"/>
        <w:jc w:val="both"/>
      </w:pPr>
      <w:r>
        <w:rPr>
          <w:rStyle w:val="FootnoteReference"/>
        </w:rPr>
        <w:footnoteRef/>
      </w:r>
      <w:r>
        <w:t xml:space="preserve"> </w:t>
      </w:r>
      <w:r w:rsidRPr="006A0048">
        <w:rPr>
          <w:rFonts w:ascii="Times New Roman" w:hAnsi="Times New Roman" w:cs="Times New Roman"/>
          <w:sz w:val="18"/>
          <w:szCs w:val="18"/>
        </w:rPr>
        <w:t>9.2.2. specifiskā atbalsta mērķa "Palielināt kvalitatīvu institucionālai aprūpei alternatīvu sociālo pakalpojumu dzīvesvietā un ģimeniskai videi pietuvinātu pakalpojumu pieejamība personām ar invaliditāti un bērniem" 9.2.2.</w:t>
      </w:r>
      <w:r>
        <w:rPr>
          <w:rFonts w:ascii="Times New Roman" w:hAnsi="Times New Roman" w:cs="Times New Roman"/>
          <w:sz w:val="18"/>
          <w:szCs w:val="18"/>
        </w:rPr>
        <w:t>2</w:t>
      </w:r>
      <w:r w:rsidRPr="006A0048">
        <w:rPr>
          <w:rFonts w:ascii="Times New Roman" w:hAnsi="Times New Roman" w:cs="Times New Roman"/>
          <w:sz w:val="18"/>
          <w:szCs w:val="18"/>
        </w:rPr>
        <w:t>. pasākums "S</w:t>
      </w:r>
      <w:r>
        <w:rPr>
          <w:rFonts w:ascii="Times New Roman" w:hAnsi="Times New Roman" w:cs="Times New Roman"/>
          <w:sz w:val="18"/>
          <w:szCs w:val="18"/>
        </w:rPr>
        <w:t xml:space="preserve">ociālo </w:t>
      </w:r>
      <w:r w:rsidRPr="006A0048">
        <w:rPr>
          <w:rFonts w:ascii="Times New Roman" w:hAnsi="Times New Roman" w:cs="Times New Roman"/>
          <w:sz w:val="18"/>
          <w:szCs w:val="18"/>
        </w:rPr>
        <w:t xml:space="preserve">pakalpojumu </w:t>
      </w:r>
      <w:r>
        <w:rPr>
          <w:rFonts w:ascii="Times New Roman" w:hAnsi="Times New Roman" w:cs="Times New Roman"/>
          <w:sz w:val="18"/>
          <w:szCs w:val="18"/>
        </w:rPr>
        <w:t>atbalsta sistēmas pilnveide</w:t>
      </w:r>
      <w:r w:rsidRPr="006A0048">
        <w:rPr>
          <w:rFonts w:ascii="Times New Roman" w:hAnsi="Times New Roman" w:cs="Times New Roman"/>
          <w:sz w:val="18"/>
          <w:szCs w:val="18"/>
        </w:rPr>
        <w:t>" (turpmāk – 9.2.2.</w:t>
      </w:r>
      <w:r>
        <w:rPr>
          <w:rFonts w:ascii="Times New Roman" w:hAnsi="Times New Roman" w:cs="Times New Roman"/>
          <w:sz w:val="18"/>
          <w:szCs w:val="18"/>
        </w:rPr>
        <w:t>2</w:t>
      </w:r>
      <w:r w:rsidRPr="006A0048">
        <w:rPr>
          <w:rFonts w:ascii="Times New Roman" w:hAnsi="Times New Roman" w:cs="Times New Roman"/>
          <w:sz w:val="18"/>
          <w:szCs w:val="18"/>
        </w:rPr>
        <w:t>. pasākums)</w:t>
      </w:r>
      <w:r>
        <w:rPr>
          <w:rFonts w:ascii="Times New Roman" w:hAnsi="Times New Roman" w:cs="Times New Roman"/>
          <w:sz w:val="18"/>
          <w:szCs w:val="18"/>
        </w:rPr>
        <w:t>, kurā finansējuma saņēmējs ir Labklājības ministrija</w:t>
      </w:r>
    </w:p>
  </w:footnote>
  <w:footnote w:id="11">
    <w:p w14:paraId="2C6610FB" w14:textId="77777777" w:rsidR="002C3046" w:rsidRPr="00E34A57" w:rsidRDefault="002C3046" w:rsidP="00293377">
      <w:pPr>
        <w:pStyle w:val="FootnoteText"/>
        <w:jc w:val="both"/>
        <w:rPr>
          <w:sz w:val="18"/>
          <w:szCs w:val="18"/>
        </w:rPr>
      </w:pPr>
      <w:r w:rsidRPr="00E34A57">
        <w:rPr>
          <w:rFonts w:ascii="Times New Roman" w:hAnsi="Times New Roman" w:cs="Times New Roman"/>
          <w:sz w:val="18"/>
          <w:szCs w:val="18"/>
        </w:rPr>
        <w:footnoteRef/>
      </w:r>
      <w:r w:rsidRPr="00E34A57">
        <w:rPr>
          <w:rFonts w:ascii="Times New Roman" w:hAnsi="Times New Roman" w:cs="Times New Roman"/>
          <w:sz w:val="18"/>
          <w:szCs w:val="18"/>
        </w:rPr>
        <w:t xml:space="preserve"> Ministru kabineta 13.06.2017. noteikumi Nr. 338 "Prasības sociālo pakalpojumu sniedzējiem"</w:t>
      </w:r>
      <w:r w:rsidRPr="00E34A57">
        <w:rPr>
          <w:sz w:val="18"/>
          <w:szCs w:val="18"/>
        </w:rPr>
        <w:t xml:space="preserve"> </w:t>
      </w:r>
    </w:p>
  </w:footnote>
  <w:footnote w:id="12">
    <w:p w14:paraId="278B63EC" w14:textId="77777777" w:rsidR="004252F0" w:rsidRPr="007E220F" w:rsidRDefault="004252F0" w:rsidP="004252F0">
      <w:pPr>
        <w:pStyle w:val="FootnoteText"/>
        <w:jc w:val="both"/>
        <w:rPr>
          <w:rFonts w:ascii="Times New Roman" w:hAnsi="Times New Roman" w:cs="Times New Roman"/>
          <w:sz w:val="18"/>
          <w:szCs w:val="18"/>
        </w:rPr>
      </w:pPr>
      <w:r w:rsidRPr="007E220F">
        <w:rPr>
          <w:rStyle w:val="FootnoteReference"/>
          <w:rFonts w:ascii="Times New Roman" w:hAnsi="Times New Roman" w:cs="Times New Roman"/>
          <w:sz w:val="18"/>
          <w:szCs w:val="18"/>
        </w:rPr>
        <w:footnoteRef/>
      </w:r>
      <w:r w:rsidRPr="007E220F">
        <w:rPr>
          <w:rFonts w:ascii="Times New Roman" w:hAnsi="Times New Roman" w:cs="Times New Roman"/>
          <w:sz w:val="18"/>
          <w:szCs w:val="18"/>
        </w:rPr>
        <w:t xml:space="preserve"> darbības programmas "Izaugsme un nodarbinātība" 9.3.1. specifiskā atbalsta mērķa "Attīstīt pakalpojumu infrastruktūru bērnu aprūpei ģimeniskā vidē un personu ar invaliditāti neatkarīgai dzīvei un integrācijai sabiedrībā" 9.3.1.1. pasākum</w:t>
      </w:r>
      <w:r>
        <w:rPr>
          <w:rFonts w:ascii="Times New Roman" w:hAnsi="Times New Roman" w:cs="Times New Roman"/>
          <w:sz w:val="18"/>
          <w:szCs w:val="18"/>
        </w:rPr>
        <w:t xml:space="preserve">s </w:t>
      </w:r>
      <w:r w:rsidRPr="007E220F">
        <w:rPr>
          <w:rFonts w:ascii="Times New Roman" w:hAnsi="Times New Roman" w:cs="Times New Roman"/>
          <w:sz w:val="18"/>
          <w:szCs w:val="18"/>
        </w:rPr>
        <w:t xml:space="preserve">"Pakalpojumu infrastruktūras attīstība </w:t>
      </w:r>
      <w:proofErr w:type="spellStart"/>
      <w:r w:rsidRPr="007E220F">
        <w:rPr>
          <w:rFonts w:ascii="Times New Roman" w:hAnsi="Times New Roman" w:cs="Times New Roman"/>
          <w:sz w:val="18"/>
          <w:szCs w:val="18"/>
        </w:rPr>
        <w:t>deinstitucionalizācijas</w:t>
      </w:r>
      <w:proofErr w:type="spellEnd"/>
      <w:r w:rsidRPr="007E220F">
        <w:rPr>
          <w:rFonts w:ascii="Times New Roman" w:hAnsi="Times New Roman" w:cs="Times New Roman"/>
          <w:sz w:val="18"/>
          <w:szCs w:val="18"/>
        </w:rPr>
        <w:t xml:space="preserve"> plānu īstenošanai"</w:t>
      </w:r>
      <w:r>
        <w:rPr>
          <w:rFonts w:ascii="Times New Roman" w:hAnsi="Times New Roman" w:cs="Times New Roman"/>
          <w:sz w:val="18"/>
          <w:szCs w:val="18"/>
        </w:rPr>
        <w:t xml:space="preserve"> (turpmāk – 9.3.1.1. pasākums)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0209" w14:textId="77777777" w:rsidR="003761D5" w:rsidRDefault="0037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72506DF" w14:textId="09189A01" w:rsidR="002C3046" w:rsidRPr="00C25B49" w:rsidRDefault="002C30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421EF">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D645" w14:textId="77777777" w:rsidR="003761D5" w:rsidRDefault="0037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8B1"/>
    <w:multiLevelType w:val="hybridMultilevel"/>
    <w:tmpl w:val="FC8AC05C"/>
    <w:lvl w:ilvl="0" w:tplc="B964E7B0">
      <w:start w:val="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0E9923C2"/>
    <w:multiLevelType w:val="hybridMultilevel"/>
    <w:tmpl w:val="6A801222"/>
    <w:lvl w:ilvl="0" w:tplc="6F14DC0E">
      <w:start w:val="1"/>
      <w:numFmt w:val="decimal"/>
      <w:lvlText w:val="%1)"/>
      <w:lvlJc w:val="left"/>
      <w:pPr>
        <w:ind w:left="736" w:hanging="360"/>
      </w:pPr>
      <w:rPr>
        <w:rFonts w:hint="default"/>
        <w:b w:val="0"/>
        <w:color w:val="auto"/>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abstractNum w:abstractNumId="2" w15:restartNumberingAfterBreak="0">
    <w:nsid w:val="16660393"/>
    <w:multiLevelType w:val="hybridMultilevel"/>
    <w:tmpl w:val="570271B6"/>
    <w:lvl w:ilvl="0" w:tplc="FACACA32">
      <w:start w:val="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172C1EC1"/>
    <w:multiLevelType w:val="hybridMultilevel"/>
    <w:tmpl w:val="C8364D76"/>
    <w:lvl w:ilvl="0" w:tplc="3CA63230">
      <w:start w:val="1"/>
      <w:numFmt w:val="decimal"/>
      <w:lvlText w:val="%1)"/>
      <w:lvlJc w:val="left"/>
      <w:pPr>
        <w:ind w:left="610" w:hanging="360"/>
      </w:pPr>
      <w:rPr>
        <w:rFonts w:hint="default"/>
      </w:rPr>
    </w:lvl>
    <w:lvl w:ilvl="1" w:tplc="04260019" w:tentative="1">
      <w:start w:val="1"/>
      <w:numFmt w:val="lowerLetter"/>
      <w:lvlText w:val="%2."/>
      <w:lvlJc w:val="left"/>
      <w:pPr>
        <w:ind w:left="1330" w:hanging="360"/>
      </w:pPr>
    </w:lvl>
    <w:lvl w:ilvl="2" w:tplc="0426001B" w:tentative="1">
      <w:start w:val="1"/>
      <w:numFmt w:val="lowerRoman"/>
      <w:lvlText w:val="%3."/>
      <w:lvlJc w:val="right"/>
      <w:pPr>
        <w:ind w:left="2050" w:hanging="180"/>
      </w:pPr>
    </w:lvl>
    <w:lvl w:ilvl="3" w:tplc="0426000F" w:tentative="1">
      <w:start w:val="1"/>
      <w:numFmt w:val="decimal"/>
      <w:lvlText w:val="%4."/>
      <w:lvlJc w:val="left"/>
      <w:pPr>
        <w:ind w:left="2770" w:hanging="360"/>
      </w:pPr>
    </w:lvl>
    <w:lvl w:ilvl="4" w:tplc="04260019" w:tentative="1">
      <w:start w:val="1"/>
      <w:numFmt w:val="lowerLetter"/>
      <w:lvlText w:val="%5."/>
      <w:lvlJc w:val="left"/>
      <w:pPr>
        <w:ind w:left="3490" w:hanging="360"/>
      </w:pPr>
    </w:lvl>
    <w:lvl w:ilvl="5" w:tplc="0426001B" w:tentative="1">
      <w:start w:val="1"/>
      <w:numFmt w:val="lowerRoman"/>
      <w:lvlText w:val="%6."/>
      <w:lvlJc w:val="right"/>
      <w:pPr>
        <w:ind w:left="4210" w:hanging="180"/>
      </w:pPr>
    </w:lvl>
    <w:lvl w:ilvl="6" w:tplc="0426000F" w:tentative="1">
      <w:start w:val="1"/>
      <w:numFmt w:val="decimal"/>
      <w:lvlText w:val="%7."/>
      <w:lvlJc w:val="left"/>
      <w:pPr>
        <w:ind w:left="4930" w:hanging="360"/>
      </w:pPr>
    </w:lvl>
    <w:lvl w:ilvl="7" w:tplc="04260019" w:tentative="1">
      <w:start w:val="1"/>
      <w:numFmt w:val="lowerLetter"/>
      <w:lvlText w:val="%8."/>
      <w:lvlJc w:val="left"/>
      <w:pPr>
        <w:ind w:left="5650" w:hanging="360"/>
      </w:pPr>
    </w:lvl>
    <w:lvl w:ilvl="8" w:tplc="0426001B" w:tentative="1">
      <w:start w:val="1"/>
      <w:numFmt w:val="lowerRoman"/>
      <w:lvlText w:val="%9."/>
      <w:lvlJc w:val="right"/>
      <w:pPr>
        <w:ind w:left="6370" w:hanging="180"/>
      </w:pPr>
    </w:lvl>
  </w:abstractNum>
  <w:abstractNum w:abstractNumId="4" w15:restartNumberingAfterBreak="0">
    <w:nsid w:val="25427C27"/>
    <w:multiLevelType w:val="hybridMultilevel"/>
    <w:tmpl w:val="B58078A0"/>
    <w:lvl w:ilvl="0" w:tplc="6F14DC0E">
      <w:start w:val="1"/>
      <w:numFmt w:val="decimal"/>
      <w:lvlText w:val="%1)"/>
      <w:lvlJc w:val="left"/>
      <w:pPr>
        <w:ind w:left="736" w:hanging="360"/>
      </w:pPr>
      <w:rPr>
        <w:rFonts w:hint="default"/>
        <w:b w:val="0"/>
        <w:color w:val="auto"/>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abstractNum w:abstractNumId="5" w15:restartNumberingAfterBreak="0">
    <w:nsid w:val="2984702A"/>
    <w:multiLevelType w:val="hybridMultilevel"/>
    <w:tmpl w:val="94FE5A6C"/>
    <w:lvl w:ilvl="0" w:tplc="6F14DC0E">
      <w:start w:val="1"/>
      <w:numFmt w:val="decimal"/>
      <w:lvlText w:val="%1)"/>
      <w:lvlJc w:val="left"/>
      <w:pPr>
        <w:ind w:left="736" w:hanging="360"/>
      </w:pPr>
      <w:rPr>
        <w:rFonts w:hint="default"/>
        <w:b w:val="0"/>
        <w:color w:val="auto"/>
      </w:rPr>
    </w:lvl>
    <w:lvl w:ilvl="1" w:tplc="04260019" w:tentative="1">
      <w:start w:val="1"/>
      <w:numFmt w:val="lowerLetter"/>
      <w:lvlText w:val="%2."/>
      <w:lvlJc w:val="left"/>
      <w:pPr>
        <w:ind w:left="1456" w:hanging="360"/>
      </w:pPr>
    </w:lvl>
    <w:lvl w:ilvl="2" w:tplc="0426001B" w:tentative="1">
      <w:start w:val="1"/>
      <w:numFmt w:val="lowerRoman"/>
      <w:lvlText w:val="%3."/>
      <w:lvlJc w:val="right"/>
      <w:pPr>
        <w:ind w:left="2176" w:hanging="180"/>
      </w:pPr>
    </w:lvl>
    <w:lvl w:ilvl="3" w:tplc="0426000F" w:tentative="1">
      <w:start w:val="1"/>
      <w:numFmt w:val="decimal"/>
      <w:lvlText w:val="%4."/>
      <w:lvlJc w:val="left"/>
      <w:pPr>
        <w:ind w:left="2896" w:hanging="360"/>
      </w:pPr>
    </w:lvl>
    <w:lvl w:ilvl="4" w:tplc="04260019" w:tentative="1">
      <w:start w:val="1"/>
      <w:numFmt w:val="lowerLetter"/>
      <w:lvlText w:val="%5."/>
      <w:lvlJc w:val="left"/>
      <w:pPr>
        <w:ind w:left="3616" w:hanging="360"/>
      </w:pPr>
    </w:lvl>
    <w:lvl w:ilvl="5" w:tplc="0426001B" w:tentative="1">
      <w:start w:val="1"/>
      <w:numFmt w:val="lowerRoman"/>
      <w:lvlText w:val="%6."/>
      <w:lvlJc w:val="right"/>
      <w:pPr>
        <w:ind w:left="4336" w:hanging="180"/>
      </w:pPr>
    </w:lvl>
    <w:lvl w:ilvl="6" w:tplc="0426000F" w:tentative="1">
      <w:start w:val="1"/>
      <w:numFmt w:val="decimal"/>
      <w:lvlText w:val="%7."/>
      <w:lvlJc w:val="left"/>
      <w:pPr>
        <w:ind w:left="5056" w:hanging="360"/>
      </w:pPr>
    </w:lvl>
    <w:lvl w:ilvl="7" w:tplc="04260019" w:tentative="1">
      <w:start w:val="1"/>
      <w:numFmt w:val="lowerLetter"/>
      <w:lvlText w:val="%8."/>
      <w:lvlJc w:val="left"/>
      <w:pPr>
        <w:ind w:left="5776" w:hanging="360"/>
      </w:pPr>
    </w:lvl>
    <w:lvl w:ilvl="8" w:tplc="0426001B" w:tentative="1">
      <w:start w:val="1"/>
      <w:numFmt w:val="lowerRoman"/>
      <w:lvlText w:val="%9."/>
      <w:lvlJc w:val="right"/>
      <w:pPr>
        <w:ind w:left="6496" w:hanging="180"/>
      </w:pPr>
    </w:lvl>
  </w:abstractNum>
  <w:abstractNum w:abstractNumId="6" w15:restartNumberingAfterBreak="0">
    <w:nsid w:val="2CAD2E60"/>
    <w:multiLevelType w:val="hybridMultilevel"/>
    <w:tmpl w:val="C640FB88"/>
    <w:lvl w:ilvl="0" w:tplc="CC1CD5C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B306E4"/>
    <w:multiLevelType w:val="hybridMultilevel"/>
    <w:tmpl w:val="6EE6C512"/>
    <w:lvl w:ilvl="0" w:tplc="22B0298C">
      <w:start w:val="4"/>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606F5747"/>
    <w:multiLevelType w:val="hybridMultilevel"/>
    <w:tmpl w:val="BA746E22"/>
    <w:lvl w:ilvl="0" w:tplc="5B4A89B8">
      <w:start w:val="4"/>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6AC54DFF"/>
    <w:multiLevelType w:val="hybridMultilevel"/>
    <w:tmpl w:val="B0B4A04E"/>
    <w:lvl w:ilvl="0" w:tplc="5F7C712A">
      <w:start w:val="1"/>
      <w:numFmt w:val="decimal"/>
      <w:lvlText w:val="%1)"/>
      <w:lvlJc w:val="left"/>
      <w:pPr>
        <w:ind w:left="805" w:hanging="555"/>
      </w:pPr>
      <w:rPr>
        <w:rFonts w:hint="default"/>
      </w:rPr>
    </w:lvl>
    <w:lvl w:ilvl="1" w:tplc="04260019" w:tentative="1">
      <w:start w:val="1"/>
      <w:numFmt w:val="lowerLetter"/>
      <w:lvlText w:val="%2."/>
      <w:lvlJc w:val="left"/>
      <w:pPr>
        <w:ind w:left="1330" w:hanging="360"/>
      </w:pPr>
    </w:lvl>
    <w:lvl w:ilvl="2" w:tplc="0426001B" w:tentative="1">
      <w:start w:val="1"/>
      <w:numFmt w:val="lowerRoman"/>
      <w:lvlText w:val="%3."/>
      <w:lvlJc w:val="right"/>
      <w:pPr>
        <w:ind w:left="2050" w:hanging="180"/>
      </w:pPr>
    </w:lvl>
    <w:lvl w:ilvl="3" w:tplc="0426000F" w:tentative="1">
      <w:start w:val="1"/>
      <w:numFmt w:val="decimal"/>
      <w:lvlText w:val="%4."/>
      <w:lvlJc w:val="left"/>
      <w:pPr>
        <w:ind w:left="2770" w:hanging="360"/>
      </w:pPr>
    </w:lvl>
    <w:lvl w:ilvl="4" w:tplc="04260019" w:tentative="1">
      <w:start w:val="1"/>
      <w:numFmt w:val="lowerLetter"/>
      <w:lvlText w:val="%5."/>
      <w:lvlJc w:val="left"/>
      <w:pPr>
        <w:ind w:left="3490" w:hanging="360"/>
      </w:pPr>
    </w:lvl>
    <w:lvl w:ilvl="5" w:tplc="0426001B" w:tentative="1">
      <w:start w:val="1"/>
      <w:numFmt w:val="lowerRoman"/>
      <w:lvlText w:val="%6."/>
      <w:lvlJc w:val="right"/>
      <w:pPr>
        <w:ind w:left="4210" w:hanging="180"/>
      </w:pPr>
    </w:lvl>
    <w:lvl w:ilvl="6" w:tplc="0426000F" w:tentative="1">
      <w:start w:val="1"/>
      <w:numFmt w:val="decimal"/>
      <w:lvlText w:val="%7."/>
      <w:lvlJc w:val="left"/>
      <w:pPr>
        <w:ind w:left="4930" w:hanging="360"/>
      </w:pPr>
    </w:lvl>
    <w:lvl w:ilvl="7" w:tplc="04260019" w:tentative="1">
      <w:start w:val="1"/>
      <w:numFmt w:val="lowerLetter"/>
      <w:lvlText w:val="%8."/>
      <w:lvlJc w:val="left"/>
      <w:pPr>
        <w:ind w:left="5650" w:hanging="360"/>
      </w:pPr>
    </w:lvl>
    <w:lvl w:ilvl="8" w:tplc="0426001B" w:tentative="1">
      <w:start w:val="1"/>
      <w:numFmt w:val="lowerRoman"/>
      <w:lvlText w:val="%9."/>
      <w:lvlJc w:val="right"/>
      <w:pPr>
        <w:ind w:left="6370" w:hanging="180"/>
      </w:pPr>
    </w:lvl>
  </w:abstractNum>
  <w:abstractNum w:abstractNumId="10" w15:restartNumberingAfterBreak="0">
    <w:nsid w:val="7ACD6B1A"/>
    <w:multiLevelType w:val="hybridMultilevel"/>
    <w:tmpl w:val="9D507FA4"/>
    <w:lvl w:ilvl="0" w:tplc="3E52598A">
      <w:start w:val="4"/>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7BCC0327"/>
    <w:multiLevelType w:val="hybridMultilevel"/>
    <w:tmpl w:val="D43E08E8"/>
    <w:lvl w:ilvl="0" w:tplc="A298546A">
      <w:start w:val="4"/>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9"/>
  </w:num>
  <w:num w:numId="3">
    <w:abstractNumId w:val="6"/>
  </w:num>
  <w:num w:numId="4">
    <w:abstractNumId w:val="2"/>
  </w:num>
  <w:num w:numId="5">
    <w:abstractNumId w:val="10"/>
  </w:num>
  <w:num w:numId="6">
    <w:abstractNumId w:val="8"/>
  </w:num>
  <w:num w:numId="7">
    <w:abstractNumId w:val="7"/>
  </w:num>
  <w:num w:numId="8">
    <w:abstractNumId w:val="11"/>
  </w:num>
  <w:num w:numId="9">
    <w:abstractNumId w:val="0"/>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676"/>
    <w:rsid w:val="000044B7"/>
    <w:rsid w:val="00005725"/>
    <w:rsid w:val="0000576F"/>
    <w:rsid w:val="00005797"/>
    <w:rsid w:val="00007638"/>
    <w:rsid w:val="00013CE3"/>
    <w:rsid w:val="00015597"/>
    <w:rsid w:val="00021C35"/>
    <w:rsid w:val="00031E83"/>
    <w:rsid w:val="00034F84"/>
    <w:rsid w:val="000375E9"/>
    <w:rsid w:val="00046503"/>
    <w:rsid w:val="00051321"/>
    <w:rsid w:val="000569C3"/>
    <w:rsid w:val="00061367"/>
    <w:rsid w:val="00067453"/>
    <w:rsid w:val="000721A5"/>
    <w:rsid w:val="0007305A"/>
    <w:rsid w:val="00073DA7"/>
    <w:rsid w:val="000757BE"/>
    <w:rsid w:val="00076781"/>
    <w:rsid w:val="00081922"/>
    <w:rsid w:val="00083703"/>
    <w:rsid w:val="00085E98"/>
    <w:rsid w:val="00086530"/>
    <w:rsid w:val="00087D19"/>
    <w:rsid w:val="000900FC"/>
    <w:rsid w:val="000947E2"/>
    <w:rsid w:val="000951FE"/>
    <w:rsid w:val="00095F01"/>
    <w:rsid w:val="00097E54"/>
    <w:rsid w:val="000A1F3C"/>
    <w:rsid w:val="000A3DF8"/>
    <w:rsid w:val="000A4EE5"/>
    <w:rsid w:val="000B0661"/>
    <w:rsid w:val="000B141B"/>
    <w:rsid w:val="000B20C8"/>
    <w:rsid w:val="000B220E"/>
    <w:rsid w:val="000B24F0"/>
    <w:rsid w:val="000B3774"/>
    <w:rsid w:val="000C1295"/>
    <w:rsid w:val="000C25C9"/>
    <w:rsid w:val="000C30EB"/>
    <w:rsid w:val="000C42B6"/>
    <w:rsid w:val="000C7967"/>
    <w:rsid w:val="000D22B6"/>
    <w:rsid w:val="000D3318"/>
    <w:rsid w:val="000D5D2B"/>
    <w:rsid w:val="000D5DF2"/>
    <w:rsid w:val="000D78F1"/>
    <w:rsid w:val="000F0D55"/>
    <w:rsid w:val="000F2436"/>
    <w:rsid w:val="000F2BAB"/>
    <w:rsid w:val="000F58F1"/>
    <w:rsid w:val="000F6434"/>
    <w:rsid w:val="000F660E"/>
    <w:rsid w:val="00101C15"/>
    <w:rsid w:val="001030F3"/>
    <w:rsid w:val="00106D69"/>
    <w:rsid w:val="00114D94"/>
    <w:rsid w:val="001160F9"/>
    <w:rsid w:val="00121D76"/>
    <w:rsid w:val="001255CC"/>
    <w:rsid w:val="00131769"/>
    <w:rsid w:val="00136DC1"/>
    <w:rsid w:val="00140034"/>
    <w:rsid w:val="0014637C"/>
    <w:rsid w:val="001477CC"/>
    <w:rsid w:val="001507E1"/>
    <w:rsid w:val="0015291D"/>
    <w:rsid w:val="001551FF"/>
    <w:rsid w:val="00165BA0"/>
    <w:rsid w:val="00171720"/>
    <w:rsid w:val="0017174E"/>
    <w:rsid w:val="00172D4A"/>
    <w:rsid w:val="0017561E"/>
    <w:rsid w:val="00176E25"/>
    <w:rsid w:val="001878DE"/>
    <w:rsid w:val="00190ED7"/>
    <w:rsid w:val="00191AC1"/>
    <w:rsid w:val="0019611D"/>
    <w:rsid w:val="001A23B5"/>
    <w:rsid w:val="001A2E3B"/>
    <w:rsid w:val="001A4038"/>
    <w:rsid w:val="001A6471"/>
    <w:rsid w:val="001A7600"/>
    <w:rsid w:val="001C5DA7"/>
    <w:rsid w:val="001D0408"/>
    <w:rsid w:val="001D33F1"/>
    <w:rsid w:val="001E394C"/>
    <w:rsid w:val="001E764A"/>
    <w:rsid w:val="001E7836"/>
    <w:rsid w:val="001F106F"/>
    <w:rsid w:val="001F1B80"/>
    <w:rsid w:val="001F2380"/>
    <w:rsid w:val="001F2EE3"/>
    <w:rsid w:val="00201554"/>
    <w:rsid w:val="00203D0A"/>
    <w:rsid w:val="002055E4"/>
    <w:rsid w:val="00211033"/>
    <w:rsid w:val="00217304"/>
    <w:rsid w:val="002260D6"/>
    <w:rsid w:val="00227ADB"/>
    <w:rsid w:val="002301EB"/>
    <w:rsid w:val="002308B8"/>
    <w:rsid w:val="0023208C"/>
    <w:rsid w:val="00237609"/>
    <w:rsid w:val="002412A0"/>
    <w:rsid w:val="00243426"/>
    <w:rsid w:val="00244E07"/>
    <w:rsid w:val="00252915"/>
    <w:rsid w:val="002535CB"/>
    <w:rsid w:val="00254D89"/>
    <w:rsid w:val="0025611C"/>
    <w:rsid w:val="00256CBF"/>
    <w:rsid w:val="00256E5E"/>
    <w:rsid w:val="00262B45"/>
    <w:rsid w:val="00267228"/>
    <w:rsid w:val="00270A6D"/>
    <w:rsid w:val="00272908"/>
    <w:rsid w:val="00273C42"/>
    <w:rsid w:val="0027607B"/>
    <w:rsid w:val="00280AE7"/>
    <w:rsid w:val="002815B3"/>
    <w:rsid w:val="0028298F"/>
    <w:rsid w:val="00287059"/>
    <w:rsid w:val="0029177B"/>
    <w:rsid w:val="00293377"/>
    <w:rsid w:val="00295B7D"/>
    <w:rsid w:val="00296288"/>
    <w:rsid w:val="0029654F"/>
    <w:rsid w:val="00297345"/>
    <w:rsid w:val="00297683"/>
    <w:rsid w:val="00297CD0"/>
    <w:rsid w:val="002B2BC4"/>
    <w:rsid w:val="002B7686"/>
    <w:rsid w:val="002C02D1"/>
    <w:rsid w:val="002C0C7B"/>
    <w:rsid w:val="002C2156"/>
    <w:rsid w:val="002C3046"/>
    <w:rsid w:val="002C7351"/>
    <w:rsid w:val="002D04FC"/>
    <w:rsid w:val="002E1424"/>
    <w:rsid w:val="002E26F4"/>
    <w:rsid w:val="002E532B"/>
    <w:rsid w:val="002E7302"/>
    <w:rsid w:val="003005AE"/>
    <w:rsid w:val="003039F4"/>
    <w:rsid w:val="003135DB"/>
    <w:rsid w:val="003135F1"/>
    <w:rsid w:val="00313B00"/>
    <w:rsid w:val="003272E9"/>
    <w:rsid w:val="00332A6F"/>
    <w:rsid w:val="0033414F"/>
    <w:rsid w:val="0033618F"/>
    <w:rsid w:val="003442FD"/>
    <w:rsid w:val="00351A0D"/>
    <w:rsid w:val="00352FD7"/>
    <w:rsid w:val="00354172"/>
    <w:rsid w:val="00356D11"/>
    <w:rsid w:val="0036124E"/>
    <w:rsid w:val="0036600E"/>
    <w:rsid w:val="00372172"/>
    <w:rsid w:val="00375EB2"/>
    <w:rsid w:val="003761D5"/>
    <w:rsid w:val="00386805"/>
    <w:rsid w:val="00394CA2"/>
    <w:rsid w:val="00394F21"/>
    <w:rsid w:val="003965C9"/>
    <w:rsid w:val="003A0B3C"/>
    <w:rsid w:val="003A14F4"/>
    <w:rsid w:val="003A49F1"/>
    <w:rsid w:val="003A577A"/>
    <w:rsid w:val="003B0BF9"/>
    <w:rsid w:val="003B1D8D"/>
    <w:rsid w:val="003B2A47"/>
    <w:rsid w:val="003B5176"/>
    <w:rsid w:val="003C015B"/>
    <w:rsid w:val="003C24C1"/>
    <w:rsid w:val="003C2F56"/>
    <w:rsid w:val="003C6E09"/>
    <w:rsid w:val="003D2671"/>
    <w:rsid w:val="003E0791"/>
    <w:rsid w:val="003E09B6"/>
    <w:rsid w:val="003E256D"/>
    <w:rsid w:val="003F17D5"/>
    <w:rsid w:val="003F28AC"/>
    <w:rsid w:val="003F47BB"/>
    <w:rsid w:val="003F54DC"/>
    <w:rsid w:val="00403511"/>
    <w:rsid w:val="004037F6"/>
    <w:rsid w:val="00421043"/>
    <w:rsid w:val="00421DD5"/>
    <w:rsid w:val="00422486"/>
    <w:rsid w:val="00422ABC"/>
    <w:rsid w:val="00423AA3"/>
    <w:rsid w:val="00423C73"/>
    <w:rsid w:val="004252F0"/>
    <w:rsid w:val="004306E7"/>
    <w:rsid w:val="00430EB5"/>
    <w:rsid w:val="00431034"/>
    <w:rsid w:val="00431656"/>
    <w:rsid w:val="0044071D"/>
    <w:rsid w:val="00443B43"/>
    <w:rsid w:val="00443C23"/>
    <w:rsid w:val="004454FE"/>
    <w:rsid w:val="00445DBB"/>
    <w:rsid w:val="00452641"/>
    <w:rsid w:val="00455A4E"/>
    <w:rsid w:val="00455D37"/>
    <w:rsid w:val="004562AF"/>
    <w:rsid w:val="00465E2A"/>
    <w:rsid w:val="004666D6"/>
    <w:rsid w:val="00471F27"/>
    <w:rsid w:val="004772A6"/>
    <w:rsid w:val="00481DF2"/>
    <w:rsid w:val="0048214A"/>
    <w:rsid w:val="00483638"/>
    <w:rsid w:val="00487768"/>
    <w:rsid w:val="00491032"/>
    <w:rsid w:val="004965AF"/>
    <w:rsid w:val="004A04D7"/>
    <w:rsid w:val="004A13B0"/>
    <w:rsid w:val="004A6133"/>
    <w:rsid w:val="004B38BC"/>
    <w:rsid w:val="004B76CD"/>
    <w:rsid w:val="004C39DB"/>
    <w:rsid w:val="004C3AD2"/>
    <w:rsid w:val="004D4814"/>
    <w:rsid w:val="004D5822"/>
    <w:rsid w:val="004E0AC5"/>
    <w:rsid w:val="004E1328"/>
    <w:rsid w:val="004E253C"/>
    <w:rsid w:val="004E2557"/>
    <w:rsid w:val="004E2872"/>
    <w:rsid w:val="004F55C2"/>
    <w:rsid w:val="004F6B41"/>
    <w:rsid w:val="0050178F"/>
    <w:rsid w:val="00502B0A"/>
    <w:rsid w:val="00515BA3"/>
    <w:rsid w:val="005205A6"/>
    <w:rsid w:val="0053165B"/>
    <w:rsid w:val="0053776F"/>
    <w:rsid w:val="0054167F"/>
    <w:rsid w:val="00544EB7"/>
    <w:rsid w:val="005472B3"/>
    <w:rsid w:val="005478E5"/>
    <w:rsid w:val="005527E1"/>
    <w:rsid w:val="00555436"/>
    <w:rsid w:val="00562790"/>
    <w:rsid w:val="00565E9D"/>
    <w:rsid w:val="00571012"/>
    <w:rsid w:val="00577FF9"/>
    <w:rsid w:val="00581D46"/>
    <w:rsid w:val="00585A2B"/>
    <w:rsid w:val="0059017A"/>
    <w:rsid w:val="005929F8"/>
    <w:rsid w:val="00594280"/>
    <w:rsid w:val="00595CCD"/>
    <w:rsid w:val="005A2837"/>
    <w:rsid w:val="005A466D"/>
    <w:rsid w:val="005A47A3"/>
    <w:rsid w:val="005A63D6"/>
    <w:rsid w:val="005B1E0A"/>
    <w:rsid w:val="005B46EA"/>
    <w:rsid w:val="005B534E"/>
    <w:rsid w:val="005B7781"/>
    <w:rsid w:val="005C2222"/>
    <w:rsid w:val="005C40BC"/>
    <w:rsid w:val="005D0607"/>
    <w:rsid w:val="005D6503"/>
    <w:rsid w:val="005E02F0"/>
    <w:rsid w:val="005E08B1"/>
    <w:rsid w:val="005E2411"/>
    <w:rsid w:val="005E3905"/>
    <w:rsid w:val="005E69AC"/>
    <w:rsid w:val="005F2603"/>
    <w:rsid w:val="005F626A"/>
    <w:rsid w:val="005F6A6C"/>
    <w:rsid w:val="0060074D"/>
    <w:rsid w:val="00602F2F"/>
    <w:rsid w:val="00604DDC"/>
    <w:rsid w:val="00610493"/>
    <w:rsid w:val="006115D9"/>
    <w:rsid w:val="006160F9"/>
    <w:rsid w:val="00620087"/>
    <w:rsid w:val="00620496"/>
    <w:rsid w:val="006222AE"/>
    <w:rsid w:val="00623BF6"/>
    <w:rsid w:val="006253C5"/>
    <w:rsid w:val="00625FCD"/>
    <w:rsid w:val="00632614"/>
    <w:rsid w:val="00632A22"/>
    <w:rsid w:val="00633C77"/>
    <w:rsid w:val="00637F83"/>
    <w:rsid w:val="00646E06"/>
    <w:rsid w:val="00651004"/>
    <w:rsid w:val="00652E9C"/>
    <w:rsid w:val="006538A8"/>
    <w:rsid w:val="00653BBE"/>
    <w:rsid w:val="00656A48"/>
    <w:rsid w:val="006579C9"/>
    <w:rsid w:val="00657C06"/>
    <w:rsid w:val="006705EE"/>
    <w:rsid w:val="00672DE2"/>
    <w:rsid w:val="00672F99"/>
    <w:rsid w:val="00676827"/>
    <w:rsid w:val="0068430E"/>
    <w:rsid w:val="00692613"/>
    <w:rsid w:val="006932C6"/>
    <w:rsid w:val="00693490"/>
    <w:rsid w:val="006971DA"/>
    <w:rsid w:val="006A0048"/>
    <w:rsid w:val="006A3B7A"/>
    <w:rsid w:val="006A4616"/>
    <w:rsid w:val="006A4A09"/>
    <w:rsid w:val="006A4CB7"/>
    <w:rsid w:val="006A54DF"/>
    <w:rsid w:val="006B0F7B"/>
    <w:rsid w:val="006C320F"/>
    <w:rsid w:val="006C36F0"/>
    <w:rsid w:val="006C3919"/>
    <w:rsid w:val="006C6AC0"/>
    <w:rsid w:val="006C7E8C"/>
    <w:rsid w:val="006D0769"/>
    <w:rsid w:val="006D2114"/>
    <w:rsid w:val="006D4E82"/>
    <w:rsid w:val="006E1081"/>
    <w:rsid w:val="006F3229"/>
    <w:rsid w:val="006F6C10"/>
    <w:rsid w:val="0070516A"/>
    <w:rsid w:val="00707C79"/>
    <w:rsid w:val="007106F4"/>
    <w:rsid w:val="00712378"/>
    <w:rsid w:val="00720585"/>
    <w:rsid w:val="00721C0D"/>
    <w:rsid w:val="0072465E"/>
    <w:rsid w:val="007309E2"/>
    <w:rsid w:val="00733C0A"/>
    <w:rsid w:val="007355B2"/>
    <w:rsid w:val="007421EF"/>
    <w:rsid w:val="0074303F"/>
    <w:rsid w:val="00743894"/>
    <w:rsid w:val="00753A23"/>
    <w:rsid w:val="007540D0"/>
    <w:rsid w:val="0075446B"/>
    <w:rsid w:val="00762F88"/>
    <w:rsid w:val="007642F1"/>
    <w:rsid w:val="00764C6C"/>
    <w:rsid w:val="00765913"/>
    <w:rsid w:val="00773AF6"/>
    <w:rsid w:val="007760B2"/>
    <w:rsid w:val="00781BEF"/>
    <w:rsid w:val="00784D46"/>
    <w:rsid w:val="007864AC"/>
    <w:rsid w:val="007868A5"/>
    <w:rsid w:val="00795F71"/>
    <w:rsid w:val="007A1560"/>
    <w:rsid w:val="007B26C0"/>
    <w:rsid w:val="007C1162"/>
    <w:rsid w:val="007C1323"/>
    <w:rsid w:val="007C218C"/>
    <w:rsid w:val="007C49C8"/>
    <w:rsid w:val="007C70F1"/>
    <w:rsid w:val="007D083E"/>
    <w:rsid w:val="007D08C5"/>
    <w:rsid w:val="007D1090"/>
    <w:rsid w:val="007D64BA"/>
    <w:rsid w:val="007E220F"/>
    <w:rsid w:val="007E73AB"/>
    <w:rsid w:val="008018D9"/>
    <w:rsid w:val="00806636"/>
    <w:rsid w:val="0081150E"/>
    <w:rsid w:val="00812AA0"/>
    <w:rsid w:val="00816C11"/>
    <w:rsid w:val="00821BCF"/>
    <w:rsid w:val="00833B6D"/>
    <w:rsid w:val="0084193D"/>
    <w:rsid w:val="00843468"/>
    <w:rsid w:val="00861F43"/>
    <w:rsid w:val="00865379"/>
    <w:rsid w:val="00867F76"/>
    <w:rsid w:val="008744F7"/>
    <w:rsid w:val="0087797A"/>
    <w:rsid w:val="00882DE8"/>
    <w:rsid w:val="00886FAE"/>
    <w:rsid w:val="008938C3"/>
    <w:rsid w:val="00894C55"/>
    <w:rsid w:val="0089795B"/>
    <w:rsid w:val="008A2CFA"/>
    <w:rsid w:val="008A391E"/>
    <w:rsid w:val="008B4507"/>
    <w:rsid w:val="008B72B8"/>
    <w:rsid w:val="008C153D"/>
    <w:rsid w:val="008C2455"/>
    <w:rsid w:val="008C4223"/>
    <w:rsid w:val="008C4A99"/>
    <w:rsid w:val="008D2272"/>
    <w:rsid w:val="008D3349"/>
    <w:rsid w:val="008D4FAF"/>
    <w:rsid w:val="008E4329"/>
    <w:rsid w:val="008E4A1C"/>
    <w:rsid w:val="008F1A44"/>
    <w:rsid w:val="008F612C"/>
    <w:rsid w:val="00902CA0"/>
    <w:rsid w:val="0091033F"/>
    <w:rsid w:val="00913F8E"/>
    <w:rsid w:val="00915ACF"/>
    <w:rsid w:val="00916138"/>
    <w:rsid w:val="00924CA9"/>
    <w:rsid w:val="00932670"/>
    <w:rsid w:val="009376C1"/>
    <w:rsid w:val="009409B1"/>
    <w:rsid w:val="00943C08"/>
    <w:rsid w:val="00943E09"/>
    <w:rsid w:val="00947BD2"/>
    <w:rsid w:val="0095104B"/>
    <w:rsid w:val="009524DB"/>
    <w:rsid w:val="009543E1"/>
    <w:rsid w:val="009569EC"/>
    <w:rsid w:val="009625A2"/>
    <w:rsid w:val="009714A0"/>
    <w:rsid w:val="00971E89"/>
    <w:rsid w:val="009721B9"/>
    <w:rsid w:val="009753EE"/>
    <w:rsid w:val="00975726"/>
    <w:rsid w:val="00977644"/>
    <w:rsid w:val="009804C3"/>
    <w:rsid w:val="009807E2"/>
    <w:rsid w:val="00981718"/>
    <w:rsid w:val="00981D1D"/>
    <w:rsid w:val="009835E8"/>
    <w:rsid w:val="009972EA"/>
    <w:rsid w:val="00997D8D"/>
    <w:rsid w:val="009A0D7C"/>
    <w:rsid w:val="009A2654"/>
    <w:rsid w:val="009A376B"/>
    <w:rsid w:val="009A4C73"/>
    <w:rsid w:val="009A65A1"/>
    <w:rsid w:val="009B73C9"/>
    <w:rsid w:val="009B7D10"/>
    <w:rsid w:val="009D281C"/>
    <w:rsid w:val="009D76D7"/>
    <w:rsid w:val="009F2F7C"/>
    <w:rsid w:val="009F4364"/>
    <w:rsid w:val="009F440B"/>
    <w:rsid w:val="009F7853"/>
    <w:rsid w:val="009F7AA9"/>
    <w:rsid w:val="00A04BA4"/>
    <w:rsid w:val="00A064AD"/>
    <w:rsid w:val="00A06C25"/>
    <w:rsid w:val="00A12D69"/>
    <w:rsid w:val="00A15D88"/>
    <w:rsid w:val="00A15F29"/>
    <w:rsid w:val="00A236E2"/>
    <w:rsid w:val="00A24E52"/>
    <w:rsid w:val="00A269A4"/>
    <w:rsid w:val="00A43340"/>
    <w:rsid w:val="00A44FB3"/>
    <w:rsid w:val="00A50A3E"/>
    <w:rsid w:val="00A52E39"/>
    <w:rsid w:val="00A57D47"/>
    <w:rsid w:val="00A6073E"/>
    <w:rsid w:val="00A72488"/>
    <w:rsid w:val="00A72938"/>
    <w:rsid w:val="00A75122"/>
    <w:rsid w:val="00A850CC"/>
    <w:rsid w:val="00A9087F"/>
    <w:rsid w:val="00A919D5"/>
    <w:rsid w:val="00A94957"/>
    <w:rsid w:val="00AA02FC"/>
    <w:rsid w:val="00AA201F"/>
    <w:rsid w:val="00AA5ECD"/>
    <w:rsid w:val="00AA6950"/>
    <w:rsid w:val="00AA73A1"/>
    <w:rsid w:val="00AB0203"/>
    <w:rsid w:val="00AB20D4"/>
    <w:rsid w:val="00AC497A"/>
    <w:rsid w:val="00AD27DB"/>
    <w:rsid w:val="00AD428A"/>
    <w:rsid w:val="00AE4240"/>
    <w:rsid w:val="00AE5567"/>
    <w:rsid w:val="00AE7E23"/>
    <w:rsid w:val="00AF01F0"/>
    <w:rsid w:val="00AF0AAD"/>
    <w:rsid w:val="00AF3798"/>
    <w:rsid w:val="00AF3CF3"/>
    <w:rsid w:val="00AF457E"/>
    <w:rsid w:val="00AF632F"/>
    <w:rsid w:val="00B02091"/>
    <w:rsid w:val="00B02DA6"/>
    <w:rsid w:val="00B11C67"/>
    <w:rsid w:val="00B136A6"/>
    <w:rsid w:val="00B13CD3"/>
    <w:rsid w:val="00B170FB"/>
    <w:rsid w:val="00B2165C"/>
    <w:rsid w:val="00B23DDA"/>
    <w:rsid w:val="00B276F2"/>
    <w:rsid w:val="00B30E6C"/>
    <w:rsid w:val="00B32F92"/>
    <w:rsid w:val="00B349CE"/>
    <w:rsid w:val="00B40AFD"/>
    <w:rsid w:val="00B41F81"/>
    <w:rsid w:val="00B42C70"/>
    <w:rsid w:val="00B45E17"/>
    <w:rsid w:val="00B50AD7"/>
    <w:rsid w:val="00B50CB0"/>
    <w:rsid w:val="00B55513"/>
    <w:rsid w:val="00B55A4B"/>
    <w:rsid w:val="00B572E4"/>
    <w:rsid w:val="00B64D7C"/>
    <w:rsid w:val="00B67552"/>
    <w:rsid w:val="00B707C5"/>
    <w:rsid w:val="00B83740"/>
    <w:rsid w:val="00B84699"/>
    <w:rsid w:val="00B93E78"/>
    <w:rsid w:val="00B94448"/>
    <w:rsid w:val="00B94996"/>
    <w:rsid w:val="00BA20AA"/>
    <w:rsid w:val="00BA5CC7"/>
    <w:rsid w:val="00BA72F8"/>
    <w:rsid w:val="00BA7D7A"/>
    <w:rsid w:val="00BB0303"/>
    <w:rsid w:val="00BC080B"/>
    <w:rsid w:val="00BC143D"/>
    <w:rsid w:val="00BC387C"/>
    <w:rsid w:val="00BC5529"/>
    <w:rsid w:val="00BD4425"/>
    <w:rsid w:val="00BD466B"/>
    <w:rsid w:val="00BD6557"/>
    <w:rsid w:val="00BE031A"/>
    <w:rsid w:val="00BE4C00"/>
    <w:rsid w:val="00BF3C22"/>
    <w:rsid w:val="00BF76B2"/>
    <w:rsid w:val="00C01B08"/>
    <w:rsid w:val="00C03E9A"/>
    <w:rsid w:val="00C043CB"/>
    <w:rsid w:val="00C11104"/>
    <w:rsid w:val="00C11D5E"/>
    <w:rsid w:val="00C12A9E"/>
    <w:rsid w:val="00C1636A"/>
    <w:rsid w:val="00C23414"/>
    <w:rsid w:val="00C25B49"/>
    <w:rsid w:val="00C31052"/>
    <w:rsid w:val="00C31D69"/>
    <w:rsid w:val="00C3396C"/>
    <w:rsid w:val="00C34837"/>
    <w:rsid w:val="00C369CE"/>
    <w:rsid w:val="00C473EE"/>
    <w:rsid w:val="00C52E69"/>
    <w:rsid w:val="00C5328C"/>
    <w:rsid w:val="00C554B3"/>
    <w:rsid w:val="00C6049D"/>
    <w:rsid w:val="00C623F4"/>
    <w:rsid w:val="00C6312E"/>
    <w:rsid w:val="00C63DCB"/>
    <w:rsid w:val="00C6463C"/>
    <w:rsid w:val="00C66049"/>
    <w:rsid w:val="00C66FE0"/>
    <w:rsid w:val="00C67521"/>
    <w:rsid w:val="00C73F74"/>
    <w:rsid w:val="00C77F0F"/>
    <w:rsid w:val="00C81543"/>
    <w:rsid w:val="00C84F96"/>
    <w:rsid w:val="00C860BC"/>
    <w:rsid w:val="00C939E4"/>
    <w:rsid w:val="00C9564B"/>
    <w:rsid w:val="00CA0B87"/>
    <w:rsid w:val="00CA61DB"/>
    <w:rsid w:val="00CB1660"/>
    <w:rsid w:val="00CB38BC"/>
    <w:rsid w:val="00CB4443"/>
    <w:rsid w:val="00CB49E7"/>
    <w:rsid w:val="00CB5122"/>
    <w:rsid w:val="00CC32FC"/>
    <w:rsid w:val="00CC3752"/>
    <w:rsid w:val="00CC53B7"/>
    <w:rsid w:val="00CC573A"/>
    <w:rsid w:val="00CD4398"/>
    <w:rsid w:val="00CD534A"/>
    <w:rsid w:val="00CD5691"/>
    <w:rsid w:val="00CD5C70"/>
    <w:rsid w:val="00CD5FC9"/>
    <w:rsid w:val="00CE0F1E"/>
    <w:rsid w:val="00CE274B"/>
    <w:rsid w:val="00CE5657"/>
    <w:rsid w:val="00CE58C5"/>
    <w:rsid w:val="00CE772C"/>
    <w:rsid w:val="00CF07AB"/>
    <w:rsid w:val="00CF34E9"/>
    <w:rsid w:val="00CF34FF"/>
    <w:rsid w:val="00CF4035"/>
    <w:rsid w:val="00D00375"/>
    <w:rsid w:val="00D031ED"/>
    <w:rsid w:val="00D0637D"/>
    <w:rsid w:val="00D06769"/>
    <w:rsid w:val="00D107C7"/>
    <w:rsid w:val="00D133F8"/>
    <w:rsid w:val="00D13CAB"/>
    <w:rsid w:val="00D13CB9"/>
    <w:rsid w:val="00D178A6"/>
    <w:rsid w:val="00D230AA"/>
    <w:rsid w:val="00D2484D"/>
    <w:rsid w:val="00D2740B"/>
    <w:rsid w:val="00D322E1"/>
    <w:rsid w:val="00D346EB"/>
    <w:rsid w:val="00D3579F"/>
    <w:rsid w:val="00D40480"/>
    <w:rsid w:val="00D4146E"/>
    <w:rsid w:val="00D52CF0"/>
    <w:rsid w:val="00D52D4F"/>
    <w:rsid w:val="00D743A4"/>
    <w:rsid w:val="00D761A9"/>
    <w:rsid w:val="00D843EF"/>
    <w:rsid w:val="00D84BDF"/>
    <w:rsid w:val="00D850F2"/>
    <w:rsid w:val="00DA220D"/>
    <w:rsid w:val="00DA30E3"/>
    <w:rsid w:val="00DA44B4"/>
    <w:rsid w:val="00DA53C9"/>
    <w:rsid w:val="00DA6805"/>
    <w:rsid w:val="00DA6CB9"/>
    <w:rsid w:val="00DB1F2B"/>
    <w:rsid w:val="00DB5CEC"/>
    <w:rsid w:val="00DC05F8"/>
    <w:rsid w:val="00DC562E"/>
    <w:rsid w:val="00DD4E09"/>
    <w:rsid w:val="00DD7BA7"/>
    <w:rsid w:val="00DE2B75"/>
    <w:rsid w:val="00DE34C3"/>
    <w:rsid w:val="00DF4946"/>
    <w:rsid w:val="00DF4978"/>
    <w:rsid w:val="00DF559F"/>
    <w:rsid w:val="00E11D61"/>
    <w:rsid w:val="00E24076"/>
    <w:rsid w:val="00E25223"/>
    <w:rsid w:val="00E260AF"/>
    <w:rsid w:val="00E2633A"/>
    <w:rsid w:val="00E30C3F"/>
    <w:rsid w:val="00E311E5"/>
    <w:rsid w:val="00E32BBF"/>
    <w:rsid w:val="00E330F3"/>
    <w:rsid w:val="00E34A57"/>
    <w:rsid w:val="00E34B39"/>
    <w:rsid w:val="00E3716B"/>
    <w:rsid w:val="00E42992"/>
    <w:rsid w:val="00E448A5"/>
    <w:rsid w:val="00E52C5B"/>
    <w:rsid w:val="00E536FD"/>
    <w:rsid w:val="00E77FE7"/>
    <w:rsid w:val="00E837FB"/>
    <w:rsid w:val="00E847C1"/>
    <w:rsid w:val="00E90C01"/>
    <w:rsid w:val="00E90D22"/>
    <w:rsid w:val="00E91CEB"/>
    <w:rsid w:val="00E9568C"/>
    <w:rsid w:val="00EA189C"/>
    <w:rsid w:val="00EA3209"/>
    <w:rsid w:val="00EA3458"/>
    <w:rsid w:val="00EA3B23"/>
    <w:rsid w:val="00EA486E"/>
    <w:rsid w:val="00EA7D04"/>
    <w:rsid w:val="00EA7EC2"/>
    <w:rsid w:val="00EB0E8C"/>
    <w:rsid w:val="00EB337D"/>
    <w:rsid w:val="00EB3CB2"/>
    <w:rsid w:val="00EB4717"/>
    <w:rsid w:val="00EB7A98"/>
    <w:rsid w:val="00EC230C"/>
    <w:rsid w:val="00EC33DE"/>
    <w:rsid w:val="00EC50E4"/>
    <w:rsid w:val="00ED75A7"/>
    <w:rsid w:val="00ED7ECE"/>
    <w:rsid w:val="00EE16DA"/>
    <w:rsid w:val="00EE172B"/>
    <w:rsid w:val="00EE359A"/>
    <w:rsid w:val="00EF004E"/>
    <w:rsid w:val="00EF2F47"/>
    <w:rsid w:val="00EF4F8F"/>
    <w:rsid w:val="00F00414"/>
    <w:rsid w:val="00F01109"/>
    <w:rsid w:val="00F0178E"/>
    <w:rsid w:val="00F158C7"/>
    <w:rsid w:val="00F2170A"/>
    <w:rsid w:val="00F405A1"/>
    <w:rsid w:val="00F40F1B"/>
    <w:rsid w:val="00F42890"/>
    <w:rsid w:val="00F43CE4"/>
    <w:rsid w:val="00F454EB"/>
    <w:rsid w:val="00F51034"/>
    <w:rsid w:val="00F557D1"/>
    <w:rsid w:val="00F57B0C"/>
    <w:rsid w:val="00F708B9"/>
    <w:rsid w:val="00F7333F"/>
    <w:rsid w:val="00F814B8"/>
    <w:rsid w:val="00F84225"/>
    <w:rsid w:val="00F8472E"/>
    <w:rsid w:val="00F92622"/>
    <w:rsid w:val="00F9341F"/>
    <w:rsid w:val="00FA00C0"/>
    <w:rsid w:val="00FA7C17"/>
    <w:rsid w:val="00FB056D"/>
    <w:rsid w:val="00FB1DE0"/>
    <w:rsid w:val="00FB55CA"/>
    <w:rsid w:val="00FC6821"/>
    <w:rsid w:val="00FC6CB6"/>
    <w:rsid w:val="00FD0C96"/>
    <w:rsid w:val="00FD4443"/>
    <w:rsid w:val="00FE2C2C"/>
    <w:rsid w:val="00FE3C97"/>
    <w:rsid w:val="00FE5151"/>
    <w:rsid w:val="00FE7605"/>
    <w:rsid w:val="00FF32FF"/>
    <w:rsid w:val="00FF5C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78A7"/>
  <w15:docId w15:val="{63FB9679-AC6A-4E51-9F20-A6CA4349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59"/>
    <w:rsid w:val="00BD65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qFormat/>
    <w:rsid w:val="003B5176"/>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3B51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uiPriority w:val="99"/>
    <w:unhideWhenUsed/>
    <w:qFormat/>
    <w:rsid w:val="003B5176"/>
    <w:rPr>
      <w:vertAlign w:val="superscript"/>
    </w:rPr>
  </w:style>
  <w:style w:type="paragraph" w:styleId="ListParagraph">
    <w:name w:val="List Paragraph"/>
    <w:aliases w:val="2"/>
    <w:basedOn w:val="Normal"/>
    <w:link w:val="ListParagraphChar"/>
    <w:uiPriority w:val="34"/>
    <w:qFormat/>
    <w:rsid w:val="00BE4C00"/>
    <w:pPr>
      <w:spacing w:after="200" w:line="276" w:lineRule="auto"/>
      <w:ind w:left="720"/>
      <w:contextualSpacing/>
    </w:pPr>
  </w:style>
  <w:style w:type="character" w:customStyle="1" w:styleId="ListParagraphChar">
    <w:name w:val="List Paragraph Char"/>
    <w:aliases w:val="2 Char"/>
    <w:link w:val="ListParagraph"/>
    <w:uiPriority w:val="34"/>
    <w:rsid w:val="00BE4C00"/>
  </w:style>
  <w:style w:type="character" w:styleId="CommentReference">
    <w:name w:val="annotation reference"/>
    <w:basedOn w:val="DefaultParagraphFont"/>
    <w:uiPriority w:val="99"/>
    <w:semiHidden/>
    <w:unhideWhenUsed/>
    <w:rsid w:val="00781BEF"/>
    <w:rPr>
      <w:sz w:val="16"/>
      <w:szCs w:val="16"/>
    </w:rPr>
  </w:style>
  <w:style w:type="paragraph" w:styleId="CommentText">
    <w:name w:val="annotation text"/>
    <w:basedOn w:val="Normal"/>
    <w:link w:val="CommentTextChar"/>
    <w:uiPriority w:val="99"/>
    <w:semiHidden/>
    <w:unhideWhenUsed/>
    <w:rsid w:val="00781BEF"/>
    <w:pPr>
      <w:spacing w:line="240" w:lineRule="auto"/>
    </w:pPr>
    <w:rPr>
      <w:sz w:val="20"/>
      <w:szCs w:val="20"/>
    </w:rPr>
  </w:style>
  <w:style w:type="character" w:customStyle="1" w:styleId="CommentTextChar">
    <w:name w:val="Comment Text Char"/>
    <w:basedOn w:val="DefaultParagraphFont"/>
    <w:link w:val="CommentText"/>
    <w:uiPriority w:val="99"/>
    <w:semiHidden/>
    <w:rsid w:val="00781BEF"/>
    <w:rPr>
      <w:sz w:val="20"/>
      <w:szCs w:val="20"/>
    </w:rPr>
  </w:style>
  <w:style w:type="paragraph" w:styleId="CommentSubject">
    <w:name w:val="annotation subject"/>
    <w:basedOn w:val="CommentText"/>
    <w:next w:val="CommentText"/>
    <w:link w:val="CommentSubjectChar"/>
    <w:uiPriority w:val="99"/>
    <w:semiHidden/>
    <w:unhideWhenUsed/>
    <w:rsid w:val="00781BEF"/>
    <w:rPr>
      <w:b/>
      <w:bCs/>
    </w:rPr>
  </w:style>
  <w:style w:type="character" w:customStyle="1" w:styleId="CommentSubjectChar">
    <w:name w:val="Comment Subject Char"/>
    <w:basedOn w:val="CommentTextChar"/>
    <w:link w:val="CommentSubject"/>
    <w:uiPriority w:val="99"/>
    <w:semiHidden/>
    <w:rsid w:val="00781BEF"/>
    <w:rPr>
      <w:b/>
      <w:bCs/>
      <w:sz w:val="20"/>
      <w:szCs w:val="20"/>
    </w:rPr>
  </w:style>
  <w:style w:type="paragraph" w:styleId="NoSpacing">
    <w:name w:val="No Spacing"/>
    <w:uiPriority w:val="1"/>
    <w:qFormat/>
    <w:rsid w:val="00270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110394517">
      <w:bodyDiv w:val="1"/>
      <w:marLeft w:val="0"/>
      <w:marRight w:val="0"/>
      <w:marTop w:val="0"/>
      <w:marBottom w:val="0"/>
      <w:divBdr>
        <w:top w:val="none" w:sz="0" w:space="0" w:color="auto"/>
        <w:left w:val="none" w:sz="0" w:space="0" w:color="auto"/>
        <w:bottom w:val="none" w:sz="0" w:space="0" w:color="auto"/>
        <w:right w:val="none" w:sz="0" w:space="0" w:color="auto"/>
      </w:divBdr>
      <w:divsChild>
        <w:div w:id="1330215385">
          <w:marLeft w:val="0"/>
          <w:marRight w:val="0"/>
          <w:marTop w:val="480"/>
          <w:marBottom w:val="240"/>
          <w:divBdr>
            <w:top w:val="none" w:sz="0" w:space="0" w:color="auto"/>
            <w:left w:val="none" w:sz="0" w:space="0" w:color="auto"/>
            <w:bottom w:val="none" w:sz="0" w:space="0" w:color="auto"/>
            <w:right w:val="none" w:sz="0" w:space="0" w:color="auto"/>
          </w:divBdr>
        </w:div>
        <w:div w:id="35809329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8406EBE798471FA6A0DA1B1E5EF809"/>
        <w:category>
          <w:name w:val="General"/>
          <w:gallery w:val="placeholder"/>
        </w:category>
        <w:types>
          <w:type w:val="bbPlcHdr"/>
        </w:types>
        <w:behaviors>
          <w:behavior w:val="content"/>
        </w:behaviors>
        <w:guid w:val="{B7779972-D687-4325-AF79-FE3E3167BA7B}"/>
      </w:docPartPr>
      <w:docPartBody>
        <w:p w:rsidR="00E26F96" w:rsidRDefault="00E26F96" w:rsidP="00E26F96">
          <w:pPr>
            <w:pStyle w:val="C98406EBE798471FA6A0DA1B1E5EF809"/>
          </w:pPr>
          <w:r w:rsidRPr="00894C55">
            <w:rPr>
              <w:rFonts w:ascii="Times New Roman" w:eastAsia="Times New Roman" w:hAnsi="Times New Roman" w:cs="Times New Roman"/>
              <w:color w:val="A6A6A6" w:themeColor="background1" w:themeShade="A6"/>
              <w:sz w:val="24"/>
              <w:szCs w:val="24"/>
            </w:rPr>
            <w:t>Iekļauj informāciju atbilstoši instrukcijas</w:t>
          </w:r>
          <w:r w:rsidRPr="00816C11">
            <w:rPr>
              <w:rFonts w:ascii="Times New Roman" w:eastAsia="Times New Roman" w:hAnsi="Times New Roman" w:cs="Times New Roman"/>
              <w:color w:val="A6A6A6" w:themeColor="background1" w:themeShade="A6"/>
              <w:sz w:val="24"/>
              <w:szCs w:val="24"/>
            </w:rPr>
            <w:t xml:space="preserve"> 60.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2396D"/>
    <w:rsid w:val="00084514"/>
    <w:rsid w:val="00097098"/>
    <w:rsid w:val="000B5A60"/>
    <w:rsid w:val="000C4AFA"/>
    <w:rsid w:val="001103FA"/>
    <w:rsid w:val="00151813"/>
    <w:rsid w:val="00177297"/>
    <w:rsid w:val="001C76AD"/>
    <w:rsid w:val="001E1B82"/>
    <w:rsid w:val="00272955"/>
    <w:rsid w:val="00293507"/>
    <w:rsid w:val="00344186"/>
    <w:rsid w:val="003B34EB"/>
    <w:rsid w:val="003B52A1"/>
    <w:rsid w:val="003D6B51"/>
    <w:rsid w:val="00444DD1"/>
    <w:rsid w:val="0045012B"/>
    <w:rsid w:val="00457C55"/>
    <w:rsid w:val="00472F39"/>
    <w:rsid w:val="00481E40"/>
    <w:rsid w:val="004E3BB8"/>
    <w:rsid w:val="0051347E"/>
    <w:rsid w:val="00523A63"/>
    <w:rsid w:val="00666C19"/>
    <w:rsid w:val="0068054E"/>
    <w:rsid w:val="006D158F"/>
    <w:rsid w:val="00737925"/>
    <w:rsid w:val="00780416"/>
    <w:rsid w:val="00782823"/>
    <w:rsid w:val="007C2B4E"/>
    <w:rsid w:val="008A7480"/>
    <w:rsid w:val="008B623B"/>
    <w:rsid w:val="008D39C9"/>
    <w:rsid w:val="00913524"/>
    <w:rsid w:val="009907BC"/>
    <w:rsid w:val="009C1B4C"/>
    <w:rsid w:val="009C2F2A"/>
    <w:rsid w:val="00A02728"/>
    <w:rsid w:val="00A15CE0"/>
    <w:rsid w:val="00AB4016"/>
    <w:rsid w:val="00B16106"/>
    <w:rsid w:val="00B53F50"/>
    <w:rsid w:val="00BC2FAE"/>
    <w:rsid w:val="00C00671"/>
    <w:rsid w:val="00C13C60"/>
    <w:rsid w:val="00C71094"/>
    <w:rsid w:val="00CF2B88"/>
    <w:rsid w:val="00DA58B2"/>
    <w:rsid w:val="00E26F96"/>
    <w:rsid w:val="00E55C0A"/>
    <w:rsid w:val="00E71E73"/>
    <w:rsid w:val="00F3077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A8E304AEF87D4530ADE30A7553A77B8B">
    <w:name w:val="A8E304AEF87D4530ADE30A7553A77B8B"/>
    <w:rsid w:val="00737925"/>
  </w:style>
  <w:style w:type="paragraph" w:customStyle="1" w:styleId="83E88078BE9745DE904E812E3EF143A4">
    <w:name w:val="83E88078BE9745DE904E812E3EF143A4"/>
    <w:rsid w:val="00737925"/>
  </w:style>
  <w:style w:type="paragraph" w:customStyle="1" w:styleId="41D291363B5146A4B0BFE797498278BD">
    <w:name w:val="41D291363B5146A4B0BFE797498278BD"/>
    <w:rsid w:val="00E26F96"/>
  </w:style>
  <w:style w:type="paragraph" w:customStyle="1" w:styleId="C86722808D354B8C868F70B6976E1F19">
    <w:name w:val="C86722808D354B8C868F70B6976E1F19"/>
    <w:rsid w:val="00E26F96"/>
  </w:style>
  <w:style w:type="paragraph" w:customStyle="1" w:styleId="C98406EBE798471FA6A0DA1B1E5EF809">
    <w:name w:val="C98406EBE798471FA6A0DA1B1E5EF809"/>
    <w:rsid w:val="00E26F96"/>
  </w:style>
  <w:style w:type="paragraph" w:customStyle="1" w:styleId="A371B8C9F5DC45D5A0BD2DB5E3426D92">
    <w:name w:val="A371B8C9F5DC45D5A0BD2DB5E3426D92"/>
    <w:rsid w:val="00E26F96"/>
  </w:style>
  <w:style w:type="paragraph" w:customStyle="1" w:styleId="999C2FF916414E6390F60F4C159FBA67">
    <w:name w:val="999C2FF916414E6390F60F4C159FBA67"/>
    <w:rsid w:val="00E26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439843A-3576-4912-8029-F4AC9C4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18510</Words>
  <Characters>10552</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8</cp:revision>
  <cp:lastPrinted>2018-03-09T08:37:00Z</cp:lastPrinted>
  <dcterms:created xsi:type="dcterms:W3CDTF">2018-03-16T09:50:00Z</dcterms:created>
  <dcterms:modified xsi:type="dcterms:W3CDTF">2018-03-26T07:56:00Z</dcterms:modified>
</cp:coreProperties>
</file>