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9924" w14:textId="5D41680B" w:rsidR="005B5425" w:rsidRPr="002C05BF" w:rsidRDefault="002C05BF" w:rsidP="0003392A">
      <w:pPr>
        <w:jc w:val="center"/>
        <w:rPr>
          <w:b/>
          <w:bCs/>
        </w:rPr>
      </w:pPr>
      <w:r w:rsidRPr="002C05BF">
        <w:rPr>
          <w:b/>
          <w:bCs/>
        </w:rPr>
        <w:t>Likum</w:t>
      </w:r>
      <w:r w:rsidR="005B5425" w:rsidRPr="002C05BF">
        <w:rPr>
          <w:b/>
          <w:bCs/>
        </w:rPr>
        <w:t xml:space="preserve">projekta </w:t>
      </w:r>
      <w:r w:rsidRPr="002C05BF">
        <w:rPr>
          <w:b/>
          <w:bCs/>
        </w:rPr>
        <w:t>“</w:t>
      </w:r>
      <w:r w:rsidR="003F15CB" w:rsidRPr="003F15CB">
        <w:rPr>
          <w:b/>
          <w:bCs/>
        </w:rPr>
        <w:t xml:space="preserve">Par </w:t>
      </w:r>
      <w:r w:rsidR="00A01E74">
        <w:rPr>
          <w:b/>
          <w:bCs/>
        </w:rPr>
        <w:t xml:space="preserve">2016.gada </w:t>
      </w:r>
      <w:r w:rsidR="003F15CB" w:rsidRPr="003F15CB">
        <w:rPr>
          <w:b/>
          <w:bCs/>
        </w:rPr>
        <w:t>Nolīgumu par pasta maksājumu pakalpojumiem”</w:t>
      </w:r>
      <w:r w:rsidR="009E4513">
        <w:rPr>
          <w:b/>
          <w:bCs/>
        </w:rPr>
        <w:t xml:space="preserve"> </w:t>
      </w:r>
      <w:r w:rsidR="005B5425" w:rsidRPr="002C05BF">
        <w:rPr>
          <w:b/>
          <w:bCs/>
        </w:rPr>
        <w:t>sākotnējās ietekmes novērtējuma ziņojums (anotācija)</w:t>
      </w:r>
    </w:p>
    <w:p w14:paraId="54A82D6B" w14:textId="77777777" w:rsidR="009E4513" w:rsidRPr="002C05BF" w:rsidRDefault="009E4513" w:rsidP="0003392A">
      <w:pPr>
        <w:shd w:val="clear" w:color="auto" w:fill="FFFFFF"/>
        <w:ind w:firstLine="300"/>
        <w:jc w:val="both"/>
        <w:rPr>
          <w:iCs/>
        </w:rPr>
      </w:pPr>
    </w:p>
    <w:tbl>
      <w:tblPr>
        <w:tblStyle w:val="TableGrid"/>
        <w:tblW w:w="9214" w:type="dxa"/>
        <w:tblInd w:w="108" w:type="dxa"/>
        <w:shd w:val="clear" w:color="auto" w:fill="FFFFFF" w:themeFill="background1"/>
        <w:tblLook w:val="04A0" w:firstRow="1" w:lastRow="0" w:firstColumn="1" w:lastColumn="0" w:noHBand="0" w:noVBand="1"/>
      </w:tblPr>
      <w:tblGrid>
        <w:gridCol w:w="2977"/>
        <w:gridCol w:w="6237"/>
      </w:tblGrid>
      <w:tr w:rsidR="005B5425" w:rsidRPr="002C05BF" w14:paraId="2A8B3650" w14:textId="77777777" w:rsidTr="007D1939">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ECA13" w14:textId="0F9EB36A" w:rsidR="005B5425" w:rsidRPr="002C05BF" w:rsidRDefault="005B5425" w:rsidP="0003392A">
            <w:pPr>
              <w:jc w:val="both"/>
              <w:rPr>
                <w:b/>
                <w:iCs/>
              </w:rPr>
            </w:pPr>
            <w:r w:rsidRPr="002C05BF">
              <w:rPr>
                <w:b/>
                <w:iCs/>
              </w:rPr>
              <w:t>Tiesību akta projekta</w:t>
            </w:r>
            <w:r w:rsidR="006E29BE" w:rsidRPr="002C05BF">
              <w:rPr>
                <w:b/>
                <w:iCs/>
              </w:rPr>
              <w:t xml:space="preserve"> anot</w:t>
            </w:r>
            <w:r w:rsidR="00E66D0B" w:rsidRPr="002C05BF">
              <w:rPr>
                <w:b/>
                <w:iCs/>
              </w:rPr>
              <w:t>ācijas</w:t>
            </w:r>
            <w:r w:rsidRPr="002C05BF">
              <w:rPr>
                <w:b/>
                <w:iCs/>
              </w:rPr>
              <w:t xml:space="preserve"> kopsavilkums </w:t>
            </w:r>
          </w:p>
        </w:tc>
      </w:tr>
      <w:tr w:rsidR="005B5425" w:rsidRPr="002C05BF" w14:paraId="0785D80B" w14:textId="77777777" w:rsidTr="005A1CE3">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F54D5" w14:textId="45492731" w:rsidR="005B5425" w:rsidRPr="002C05BF" w:rsidRDefault="005B5425" w:rsidP="0003392A">
            <w:pPr>
              <w:jc w:val="both"/>
              <w:rPr>
                <w:iCs/>
              </w:rPr>
            </w:pPr>
            <w:r w:rsidRPr="002C05BF">
              <w:rPr>
                <w:iCs/>
              </w:rPr>
              <w:t>Mērķis, risinājums un projekta spēkā stāšanās laiks (500</w:t>
            </w:r>
            <w:r w:rsidR="00796233" w:rsidRPr="002C05BF">
              <w:rPr>
                <w:iCs/>
              </w:rPr>
              <w:t> </w:t>
            </w:r>
            <w:r w:rsidRPr="002C05BF">
              <w:rPr>
                <w:iCs/>
              </w:rPr>
              <w:t>zīmes bez atstarpēm)</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64AF2" w14:textId="41D0A996" w:rsidR="007F72EB" w:rsidRPr="002C05BF" w:rsidRDefault="002C05BF" w:rsidP="007D1939">
            <w:pPr>
              <w:ind w:firstLine="176"/>
              <w:jc w:val="both"/>
              <w:rPr>
                <w:iCs/>
              </w:rPr>
            </w:pPr>
            <w:r w:rsidRPr="002C05BF">
              <w:rPr>
                <w:iCs/>
              </w:rPr>
              <w:t>Projekts šo jomu neskar.</w:t>
            </w:r>
          </w:p>
        </w:tc>
      </w:tr>
    </w:tbl>
    <w:p w14:paraId="38F71B6E" w14:textId="77777777" w:rsidR="002C05BF" w:rsidRPr="002C05BF" w:rsidRDefault="002C05BF" w:rsidP="0003392A">
      <w:pPr>
        <w:shd w:val="clear" w:color="auto" w:fill="FFFFFF"/>
        <w:ind w:firstLine="300"/>
        <w:jc w:val="both"/>
        <w:rPr>
          <w:iCs/>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1"/>
        <w:gridCol w:w="2567"/>
        <w:gridCol w:w="6235"/>
      </w:tblGrid>
      <w:tr w:rsidR="005B5425" w:rsidRPr="002C05BF" w14:paraId="2FAEF6E8" w14:textId="77777777" w:rsidTr="007D1939">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2C05BF" w:rsidRDefault="005B5425" w:rsidP="0003392A">
            <w:pPr>
              <w:jc w:val="both"/>
              <w:rPr>
                <w:b/>
                <w:bCs/>
              </w:rPr>
            </w:pPr>
            <w:r w:rsidRPr="002C05BF">
              <w:rPr>
                <w:b/>
                <w:bCs/>
              </w:rPr>
              <w:t>I. Tiesību akta projekta izstrādes nepieciešamība</w:t>
            </w:r>
          </w:p>
        </w:tc>
      </w:tr>
      <w:tr w:rsidR="005B5425" w:rsidRPr="002C05BF" w14:paraId="3B7F5666" w14:textId="77777777" w:rsidTr="005A1CE3">
        <w:trPr>
          <w:trHeight w:val="197"/>
        </w:trPr>
        <w:tc>
          <w:tcPr>
            <w:tcW w:w="223"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2C05BF" w:rsidRDefault="005B5425" w:rsidP="0003392A">
            <w:pPr>
              <w:jc w:val="both"/>
            </w:pPr>
            <w:r w:rsidRPr="002C05BF">
              <w:t>1.</w:t>
            </w:r>
          </w:p>
        </w:tc>
        <w:tc>
          <w:tcPr>
            <w:tcW w:w="1393"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2C05BF" w:rsidRDefault="005B5425" w:rsidP="0003392A">
            <w:pPr>
              <w:jc w:val="both"/>
            </w:pPr>
            <w:r w:rsidRPr="002C05BF">
              <w:t>Pamatojums</w:t>
            </w:r>
          </w:p>
        </w:tc>
        <w:tc>
          <w:tcPr>
            <w:tcW w:w="3384" w:type="pct"/>
            <w:tcBorders>
              <w:top w:val="outset" w:sz="6" w:space="0" w:color="414142"/>
              <w:left w:val="outset" w:sz="6" w:space="0" w:color="414142"/>
              <w:bottom w:val="outset" w:sz="6" w:space="0" w:color="414142"/>
              <w:right w:val="outset" w:sz="6" w:space="0" w:color="414142"/>
            </w:tcBorders>
            <w:hideMark/>
          </w:tcPr>
          <w:p w14:paraId="7E91D402" w14:textId="3391E514" w:rsidR="00246C43" w:rsidRPr="002C05BF" w:rsidRDefault="00B61D50" w:rsidP="000A30BE">
            <w:pPr>
              <w:ind w:firstLine="253"/>
              <w:jc w:val="both"/>
            </w:pPr>
            <w:r w:rsidRPr="00B61D50">
              <w:t xml:space="preserve">Latvijai, kā Pasaules Pasta Savienības (turpmāk – </w:t>
            </w:r>
            <w:r w:rsidRPr="00B61D50">
              <w:rPr>
                <w:i/>
              </w:rPr>
              <w:t>UPU</w:t>
            </w:r>
            <w:r w:rsidRPr="00B61D50">
              <w:t>) dalībvalstij, nacionāl</w:t>
            </w:r>
            <w:r w:rsidR="00931A1F">
              <w:t>aj</w:t>
            </w:r>
            <w:r w:rsidRPr="00B61D50">
              <w:t xml:space="preserve">ā līmenī jāapstiprina 2016.gada 6.oktobrī </w:t>
            </w:r>
            <w:r w:rsidR="005A1CE3" w:rsidRPr="00B61D50">
              <w:rPr>
                <w:i/>
              </w:rPr>
              <w:t>UPU</w:t>
            </w:r>
            <w:r w:rsidR="005A1CE3" w:rsidRPr="00B61D50">
              <w:t xml:space="preserve"> kongres</w:t>
            </w:r>
            <w:r w:rsidR="005A1CE3">
              <w:t>ā</w:t>
            </w:r>
            <w:r w:rsidR="005A1CE3" w:rsidRPr="00B61D50">
              <w:t xml:space="preserve"> </w:t>
            </w:r>
            <w:r>
              <w:t xml:space="preserve">Stambulā </w:t>
            </w:r>
            <w:r w:rsidRPr="00B61D50">
              <w:t>parakstīt</w:t>
            </w:r>
            <w:r>
              <w:t xml:space="preserve">ais </w:t>
            </w:r>
            <w:r w:rsidRPr="00B61D50">
              <w:t>Nolīgums par pasta maksājumu pakalpojumiem</w:t>
            </w:r>
            <w:r>
              <w:t>.</w:t>
            </w:r>
            <w:r w:rsidRPr="00B61D50">
              <w:t xml:space="preserve"> </w:t>
            </w:r>
          </w:p>
        </w:tc>
      </w:tr>
      <w:tr w:rsidR="005B5425" w:rsidRPr="002C05BF" w14:paraId="35728CF1" w14:textId="77777777" w:rsidTr="005A1CE3">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2C05BF" w:rsidRDefault="005B5425" w:rsidP="0003392A">
            <w:pPr>
              <w:jc w:val="both"/>
            </w:pPr>
            <w:r w:rsidRPr="002C05BF">
              <w:t>2.</w:t>
            </w:r>
          </w:p>
        </w:tc>
        <w:tc>
          <w:tcPr>
            <w:tcW w:w="1393"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2C05BF" w:rsidRDefault="005B5425" w:rsidP="0003392A">
            <w:pPr>
              <w:jc w:val="both"/>
            </w:pPr>
            <w:r w:rsidRPr="002C05BF">
              <w:t>Pašreizējā situācija un problēmas, kuru risināšanai tiesību akta projekts izstrādāts, tiesiskā regulējuma mērķis un būtība</w:t>
            </w:r>
          </w:p>
        </w:tc>
        <w:tc>
          <w:tcPr>
            <w:tcW w:w="3384" w:type="pct"/>
            <w:tcBorders>
              <w:top w:val="outset" w:sz="6" w:space="0" w:color="414142"/>
              <w:left w:val="outset" w:sz="6" w:space="0" w:color="414142"/>
              <w:bottom w:val="outset" w:sz="6" w:space="0" w:color="414142"/>
              <w:right w:val="outset" w:sz="6" w:space="0" w:color="414142"/>
            </w:tcBorders>
            <w:hideMark/>
          </w:tcPr>
          <w:p w14:paraId="70DEC9FC" w14:textId="51F7838E" w:rsidR="0003392A" w:rsidRDefault="00B61D50" w:rsidP="0003392A">
            <w:pPr>
              <w:pStyle w:val="tv2132"/>
              <w:spacing w:line="240" w:lineRule="auto"/>
              <w:ind w:firstLine="301"/>
              <w:jc w:val="both"/>
              <w:rPr>
                <w:color w:val="auto"/>
                <w:sz w:val="24"/>
                <w:szCs w:val="24"/>
              </w:rPr>
            </w:pPr>
            <w:r>
              <w:rPr>
                <w:color w:val="auto"/>
                <w:sz w:val="24"/>
                <w:szCs w:val="24"/>
              </w:rPr>
              <w:t xml:space="preserve">2012.gada </w:t>
            </w:r>
            <w:r w:rsidR="00987B20" w:rsidRPr="00987B20">
              <w:rPr>
                <w:color w:val="auto"/>
                <w:sz w:val="24"/>
                <w:szCs w:val="24"/>
              </w:rPr>
              <w:t xml:space="preserve">11.oktobrī </w:t>
            </w:r>
            <w:r w:rsidR="00987B20" w:rsidRPr="00987B20">
              <w:rPr>
                <w:i/>
                <w:color w:val="auto"/>
                <w:sz w:val="24"/>
                <w:szCs w:val="24"/>
              </w:rPr>
              <w:t>UPU</w:t>
            </w:r>
            <w:r w:rsidR="00987B20" w:rsidRPr="00987B20">
              <w:rPr>
                <w:color w:val="auto"/>
                <w:sz w:val="24"/>
                <w:szCs w:val="24"/>
              </w:rPr>
              <w:t xml:space="preserve"> kongresā </w:t>
            </w:r>
            <w:proofErr w:type="spellStart"/>
            <w:r w:rsidR="00987B20" w:rsidRPr="00987B20">
              <w:rPr>
                <w:color w:val="auto"/>
                <w:sz w:val="24"/>
                <w:szCs w:val="24"/>
              </w:rPr>
              <w:t>Dohā</w:t>
            </w:r>
            <w:proofErr w:type="spellEnd"/>
            <w:r w:rsidR="00987B20" w:rsidRPr="00987B20">
              <w:rPr>
                <w:color w:val="auto"/>
                <w:sz w:val="24"/>
                <w:szCs w:val="24"/>
              </w:rPr>
              <w:t xml:space="preserve"> </w:t>
            </w:r>
            <w:r w:rsidR="005A1CE3">
              <w:rPr>
                <w:color w:val="auto"/>
                <w:sz w:val="24"/>
                <w:szCs w:val="24"/>
              </w:rPr>
              <w:t xml:space="preserve">tika </w:t>
            </w:r>
            <w:r w:rsidR="00987B20">
              <w:rPr>
                <w:color w:val="auto"/>
                <w:sz w:val="24"/>
                <w:szCs w:val="24"/>
              </w:rPr>
              <w:t xml:space="preserve">parakstīts </w:t>
            </w:r>
            <w:r w:rsidR="005A1CE3">
              <w:rPr>
                <w:color w:val="auto"/>
                <w:sz w:val="24"/>
                <w:szCs w:val="24"/>
              </w:rPr>
              <w:t>N</w:t>
            </w:r>
            <w:r w:rsidR="00987B20" w:rsidRPr="00987B20">
              <w:rPr>
                <w:color w:val="auto"/>
                <w:sz w:val="24"/>
                <w:szCs w:val="24"/>
              </w:rPr>
              <w:t>olīgum</w:t>
            </w:r>
            <w:r w:rsidR="00987B20">
              <w:rPr>
                <w:color w:val="auto"/>
                <w:sz w:val="24"/>
                <w:szCs w:val="24"/>
              </w:rPr>
              <w:t>s</w:t>
            </w:r>
            <w:r w:rsidR="00987B20" w:rsidRPr="00987B20">
              <w:rPr>
                <w:color w:val="auto"/>
                <w:sz w:val="24"/>
                <w:szCs w:val="24"/>
              </w:rPr>
              <w:t xml:space="preserve"> par pasta maksājumu pakalpojumiem</w:t>
            </w:r>
            <w:r w:rsidR="005A1CE3">
              <w:rPr>
                <w:color w:val="auto"/>
                <w:sz w:val="24"/>
                <w:szCs w:val="24"/>
              </w:rPr>
              <w:t>, kas</w:t>
            </w:r>
            <w:r w:rsidR="00987B20">
              <w:rPr>
                <w:color w:val="auto"/>
                <w:sz w:val="24"/>
                <w:szCs w:val="24"/>
              </w:rPr>
              <w:t xml:space="preserve"> </w:t>
            </w:r>
            <w:r w:rsidRPr="00B61D50">
              <w:rPr>
                <w:color w:val="auto"/>
                <w:sz w:val="24"/>
                <w:szCs w:val="24"/>
              </w:rPr>
              <w:t>Latvijā</w:t>
            </w:r>
            <w:r w:rsidR="005A1CE3">
              <w:rPr>
                <w:color w:val="auto"/>
                <w:sz w:val="24"/>
                <w:szCs w:val="24"/>
              </w:rPr>
              <w:t xml:space="preserve"> </w:t>
            </w:r>
            <w:r w:rsidRPr="00B61D50">
              <w:rPr>
                <w:color w:val="auto"/>
                <w:sz w:val="24"/>
                <w:szCs w:val="24"/>
              </w:rPr>
              <w:t xml:space="preserve">tika apstiprināts </w:t>
            </w:r>
            <w:r>
              <w:rPr>
                <w:color w:val="auto"/>
                <w:sz w:val="24"/>
                <w:szCs w:val="24"/>
              </w:rPr>
              <w:t xml:space="preserve">ar </w:t>
            </w:r>
            <w:r w:rsidR="0003392A" w:rsidRPr="0003392A">
              <w:rPr>
                <w:color w:val="auto"/>
                <w:sz w:val="24"/>
                <w:szCs w:val="24"/>
              </w:rPr>
              <w:t>2014.gada 12.jūnij</w:t>
            </w:r>
            <w:r>
              <w:rPr>
                <w:color w:val="auto"/>
                <w:sz w:val="24"/>
                <w:szCs w:val="24"/>
              </w:rPr>
              <w:t xml:space="preserve">ā pieņemto </w:t>
            </w:r>
            <w:r w:rsidR="0003392A" w:rsidRPr="0003392A">
              <w:rPr>
                <w:color w:val="auto"/>
                <w:sz w:val="24"/>
                <w:szCs w:val="24"/>
              </w:rPr>
              <w:t>likum</w:t>
            </w:r>
            <w:r>
              <w:rPr>
                <w:color w:val="auto"/>
                <w:sz w:val="24"/>
                <w:szCs w:val="24"/>
              </w:rPr>
              <w:t>u</w:t>
            </w:r>
            <w:r w:rsidR="0003392A" w:rsidRPr="0003392A">
              <w:rPr>
                <w:color w:val="auto"/>
                <w:sz w:val="24"/>
                <w:szCs w:val="24"/>
              </w:rPr>
              <w:t xml:space="preserve"> “Par 2012.gada Nolīgumu par pasta maksājumu pakalpojumiem”</w:t>
            </w:r>
            <w:r w:rsidR="005A1CE3">
              <w:rPr>
                <w:color w:val="auto"/>
                <w:sz w:val="24"/>
                <w:szCs w:val="24"/>
              </w:rPr>
              <w:t>.</w:t>
            </w:r>
            <w:r w:rsidR="0003392A">
              <w:rPr>
                <w:color w:val="auto"/>
                <w:sz w:val="24"/>
                <w:szCs w:val="24"/>
              </w:rPr>
              <w:t xml:space="preserve"> </w:t>
            </w:r>
          </w:p>
          <w:p w14:paraId="0860835A" w14:textId="7DCB8C6A" w:rsidR="005A1CE3" w:rsidRDefault="005A1CE3" w:rsidP="00B61D50">
            <w:pPr>
              <w:pStyle w:val="tv2132"/>
              <w:spacing w:line="240" w:lineRule="auto"/>
              <w:ind w:firstLine="301"/>
              <w:jc w:val="both"/>
              <w:rPr>
                <w:color w:val="auto"/>
                <w:sz w:val="24"/>
                <w:szCs w:val="24"/>
              </w:rPr>
            </w:pPr>
            <w:bookmarkStart w:id="0" w:name="p-372069"/>
            <w:bookmarkStart w:id="1" w:name="p10"/>
            <w:bookmarkStart w:id="2" w:name="p-626508"/>
            <w:bookmarkStart w:id="3" w:name="p11.1"/>
            <w:bookmarkEnd w:id="0"/>
            <w:bookmarkEnd w:id="1"/>
            <w:bookmarkEnd w:id="2"/>
            <w:bookmarkEnd w:id="3"/>
            <w:r w:rsidRPr="005A1CE3">
              <w:rPr>
                <w:color w:val="auto"/>
                <w:sz w:val="24"/>
                <w:szCs w:val="24"/>
              </w:rPr>
              <w:t xml:space="preserve">2016.gada 6.oktobrī </w:t>
            </w:r>
            <w:r w:rsidRPr="005A1CE3">
              <w:rPr>
                <w:i/>
                <w:color w:val="auto"/>
                <w:sz w:val="24"/>
                <w:szCs w:val="24"/>
              </w:rPr>
              <w:t>UPU</w:t>
            </w:r>
            <w:r>
              <w:rPr>
                <w:color w:val="auto"/>
                <w:sz w:val="24"/>
                <w:szCs w:val="24"/>
              </w:rPr>
              <w:t xml:space="preserve"> </w:t>
            </w:r>
            <w:r w:rsidRPr="005A1CE3">
              <w:rPr>
                <w:color w:val="auto"/>
                <w:sz w:val="24"/>
                <w:szCs w:val="24"/>
              </w:rPr>
              <w:t xml:space="preserve">kongresā Stambulā </w:t>
            </w:r>
            <w:r>
              <w:rPr>
                <w:color w:val="auto"/>
                <w:sz w:val="24"/>
                <w:szCs w:val="24"/>
              </w:rPr>
              <w:t xml:space="preserve">tika </w:t>
            </w:r>
            <w:r w:rsidRPr="005A1CE3">
              <w:rPr>
                <w:color w:val="auto"/>
                <w:sz w:val="24"/>
                <w:szCs w:val="24"/>
              </w:rPr>
              <w:t>parakstīts Nolīgums par pasta maksājumu pakalpojumiem</w:t>
            </w:r>
            <w:r>
              <w:rPr>
                <w:color w:val="auto"/>
                <w:sz w:val="24"/>
                <w:szCs w:val="24"/>
              </w:rPr>
              <w:t xml:space="preserve">, kas </w:t>
            </w:r>
            <w:r w:rsidRPr="0003392A">
              <w:rPr>
                <w:color w:val="auto"/>
                <w:sz w:val="24"/>
                <w:szCs w:val="24"/>
              </w:rPr>
              <w:t>aizstāja 20</w:t>
            </w:r>
            <w:r>
              <w:rPr>
                <w:color w:val="auto"/>
                <w:sz w:val="24"/>
                <w:szCs w:val="24"/>
              </w:rPr>
              <w:t>12</w:t>
            </w:r>
            <w:r w:rsidRPr="0003392A">
              <w:rPr>
                <w:color w:val="auto"/>
                <w:sz w:val="24"/>
                <w:szCs w:val="24"/>
              </w:rPr>
              <w:t xml:space="preserve">.gada </w:t>
            </w:r>
            <w:r>
              <w:rPr>
                <w:color w:val="auto"/>
                <w:sz w:val="24"/>
                <w:szCs w:val="24"/>
              </w:rPr>
              <w:t xml:space="preserve">11.oktobrī </w:t>
            </w:r>
            <w:proofErr w:type="spellStart"/>
            <w:r>
              <w:rPr>
                <w:color w:val="auto"/>
                <w:sz w:val="24"/>
                <w:szCs w:val="24"/>
              </w:rPr>
              <w:t>Dohā</w:t>
            </w:r>
            <w:proofErr w:type="spellEnd"/>
            <w:r w:rsidRPr="0003392A">
              <w:rPr>
                <w:color w:val="auto"/>
                <w:sz w:val="24"/>
                <w:szCs w:val="24"/>
              </w:rPr>
              <w:t xml:space="preserve"> pieņemto</w:t>
            </w:r>
            <w:r>
              <w:t xml:space="preserve"> </w:t>
            </w:r>
            <w:r w:rsidRPr="0003392A">
              <w:rPr>
                <w:color w:val="auto"/>
                <w:sz w:val="24"/>
                <w:szCs w:val="24"/>
              </w:rPr>
              <w:t>Nolīgumu par pasta maksājumu pakalpojumiem</w:t>
            </w:r>
            <w:r>
              <w:rPr>
                <w:color w:val="auto"/>
                <w:sz w:val="24"/>
                <w:szCs w:val="24"/>
              </w:rPr>
              <w:t>.</w:t>
            </w:r>
          </w:p>
          <w:p w14:paraId="438D2ED4" w14:textId="77777777" w:rsidR="00B61D50" w:rsidRPr="00B61D50" w:rsidRDefault="00B61D50" w:rsidP="00B61D50">
            <w:pPr>
              <w:pStyle w:val="tv2132"/>
              <w:spacing w:line="240" w:lineRule="auto"/>
              <w:ind w:firstLine="301"/>
              <w:jc w:val="both"/>
              <w:rPr>
                <w:color w:val="auto"/>
                <w:sz w:val="24"/>
                <w:szCs w:val="24"/>
              </w:rPr>
            </w:pPr>
            <w:r w:rsidRPr="00B61D50">
              <w:rPr>
                <w:color w:val="auto"/>
                <w:sz w:val="24"/>
                <w:szCs w:val="24"/>
              </w:rPr>
              <w:t xml:space="preserve">Latvijai kā </w:t>
            </w:r>
            <w:r w:rsidRPr="00B61D50">
              <w:rPr>
                <w:i/>
                <w:color w:val="auto"/>
                <w:sz w:val="24"/>
                <w:szCs w:val="24"/>
              </w:rPr>
              <w:t>UPU</w:t>
            </w:r>
            <w:r w:rsidRPr="00B61D50">
              <w:rPr>
                <w:color w:val="auto"/>
                <w:sz w:val="24"/>
                <w:szCs w:val="24"/>
              </w:rPr>
              <w:t xml:space="preserve"> dalībvalstij jāievēro un jāizpilda tās dokumentos noteiktās prasības un saistības. </w:t>
            </w:r>
          </w:p>
          <w:p w14:paraId="43D09F0D" w14:textId="7BD38C49" w:rsidR="00B61D50" w:rsidRPr="002C05BF" w:rsidRDefault="00B61D50" w:rsidP="000A30BE">
            <w:pPr>
              <w:pStyle w:val="tv2132"/>
              <w:spacing w:line="240" w:lineRule="auto"/>
              <w:ind w:firstLine="301"/>
              <w:jc w:val="both"/>
              <w:rPr>
                <w:color w:val="auto"/>
                <w:sz w:val="24"/>
                <w:szCs w:val="24"/>
              </w:rPr>
            </w:pPr>
            <w:r w:rsidRPr="00B61D50">
              <w:rPr>
                <w:color w:val="auto"/>
                <w:sz w:val="24"/>
                <w:szCs w:val="24"/>
              </w:rPr>
              <w:t xml:space="preserve">Likumprojekts izstrādāts, lai apstiprinātu </w:t>
            </w:r>
            <w:r>
              <w:rPr>
                <w:color w:val="auto"/>
                <w:sz w:val="24"/>
                <w:szCs w:val="24"/>
              </w:rPr>
              <w:t>Nolīgumu</w:t>
            </w:r>
            <w:r w:rsidR="005A1CE3">
              <w:t xml:space="preserve"> </w:t>
            </w:r>
            <w:r w:rsidR="005A1CE3" w:rsidRPr="005A1CE3">
              <w:rPr>
                <w:color w:val="auto"/>
                <w:sz w:val="24"/>
                <w:szCs w:val="24"/>
              </w:rPr>
              <w:t>par pasta maksājumu pakalpojumiem</w:t>
            </w:r>
            <w:r w:rsidRPr="00B61D50">
              <w:rPr>
                <w:color w:val="auto"/>
                <w:sz w:val="24"/>
                <w:szCs w:val="24"/>
              </w:rPr>
              <w:t>, vienlaikus nosakot, ka spēku zaudē likums “Par 2012.gada Nolīgum</w:t>
            </w:r>
            <w:r>
              <w:rPr>
                <w:color w:val="auto"/>
                <w:sz w:val="24"/>
                <w:szCs w:val="24"/>
              </w:rPr>
              <w:t>u</w:t>
            </w:r>
            <w:r w:rsidRPr="00B61D50">
              <w:rPr>
                <w:color w:val="auto"/>
                <w:sz w:val="24"/>
                <w:szCs w:val="24"/>
              </w:rPr>
              <w:t xml:space="preserve"> par pasta maksājumu pakalpojumiem”.</w:t>
            </w:r>
          </w:p>
        </w:tc>
      </w:tr>
      <w:tr w:rsidR="005B5425" w:rsidRPr="002C05BF" w14:paraId="2CA10159" w14:textId="77777777" w:rsidTr="005A1CE3">
        <w:trPr>
          <w:trHeight w:val="465"/>
        </w:trPr>
        <w:tc>
          <w:tcPr>
            <w:tcW w:w="223" w:type="pct"/>
            <w:tcBorders>
              <w:top w:val="outset" w:sz="6" w:space="0" w:color="414142"/>
              <w:left w:val="outset" w:sz="6" w:space="0" w:color="414142"/>
              <w:bottom w:val="outset" w:sz="6" w:space="0" w:color="414142"/>
              <w:right w:val="outset" w:sz="6" w:space="0" w:color="414142"/>
            </w:tcBorders>
            <w:hideMark/>
          </w:tcPr>
          <w:p w14:paraId="0695BD84" w14:textId="272F1906" w:rsidR="005B5425" w:rsidRPr="002C05BF" w:rsidRDefault="005B5425" w:rsidP="0003392A">
            <w:pPr>
              <w:jc w:val="both"/>
            </w:pPr>
            <w:r w:rsidRPr="002C05BF">
              <w:t>3.</w:t>
            </w:r>
          </w:p>
        </w:tc>
        <w:tc>
          <w:tcPr>
            <w:tcW w:w="1393"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2C05BF" w:rsidRDefault="005B5425" w:rsidP="0003392A">
            <w:pPr>
              <w:jc w:val="both"/>
            </w:pPr>
            <w:r w:rsidRPr="002C05BF">
              <w:t>Projekta izstrādē iesaistītās institūcijas</w:t>
            </w:r>
            <w:r w:rsidR="004A0DD4" w:rsidRPr="002C05BF">
              <w:t xml:space="preserve"> un publiskas personas kapitālsabiedrības</w:t>
            </w:r>
          </w:p>
        </w:tc>
        <w:tc>
          <w:tcPr>
            <w:tcW w:w="3384" w:type="pct"/>
            <w:tcBorders>
              <w:top w:val="outset" w:sz="6" w:space="0" w:color="414142"/>
              <w:left w:val="outset" w:sz="6" w:space="0" w:color="414142"/>
              <w:bottom w:val="outset" w:sz="6" w:space="0" w:color="414142"/>
              <w:right w:val="outset" w:sz="6" w:space="0" w:color="414142"/>
            </w:tcBorders>
            <w:hideMark/>
          </w:tcPr>
          <w:p w14:paraId="01D39252" w14:textId="2CA3EB37" w:rsidR="005B5425" w:rsidRPr="002C05BF" w:rsidRDefault="002C05BF" w:rsidP="0003392A">
            <w:pPr>
              <w:jc w:val="both"/>
            </w:pPr>
            <w:r>
              <w:t>Satiksmes ministrija.</w:t>
            </w:r>
          </w:p>
        </w:tc>
      </w:tr>
      <w:tr w:rsidR="005B5425" w:rsidRPr="002C05BF" w14:paraId="40F32799" w14:textId="77777777" w:rsidTr="005A1CE3">
        <w:tc>
          <w:tcPr>
            <w:tcW w:w="223"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2C05BF" w:rsidRDefault="005B5425" w:rsidP="0003392A">
            <w:pPr>
              <w:jc w:val="both"/>
            </w:pPr>
            <w:r w:rsidRPr="002C05BF">
              <w:t>4.</w:t>
            </w:r>
          </w:p>
        </w:tc>
        <w:tc>
          <w:tcPr>
            <w:tcW w:w="1393"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2C05BF" w:rsidRDefault="005B5425" w:rsidP="0003392A">
            <w:pPr>
              <w:jc w:val="both"/>
            </w:pPr>
            <w:r w:rsidRPr="002C05BF">
              <w:t>Cita informācija</w:t>
            </w:r>
          </w:p>
        </w:tc>
        <w:tc>
          <w:tcPr>
            <w:tcW w:w="3384" w:type="pct"/>
            <w:tcBorders>
              <w:top w:val="outset" w:sz="6" w:space="0" w:color="414142"/>
              <w:left w:val="outset" w:sz="6" w:space="0" w:color="414142"/>
              <w:bottom w:val="outset" w:sz="6" w:space="0" w:color="414142"/>
              <w:right w:val="outset" w:sz="6" w:space="0" w:color="414142"/>
            </w:tcBorders>
            <w:hideMark/>
          </w:tcPr>
          <w:p w14:paraId="77061F7E" w14:textId="3C57F16E" w:rsidR="007F72EB" w:rsidRPr="002C05BF" w:rsidRDefault="002C05BF" w:rsidP="0003392A">
            <w:pPr>
              <w:jc w:val="both"/>
            </w:pPr>
            <w:r>
              <w:t>Nav.</w:t>
            </w:r>
          </w:p>
        </w:tc>
      </w:tr>
    </w:tbl>
    <w:p w14:paraId="2EDE96BA" w14:textId="77777777" w:rsidR="002C05BF" w:rsidRPr="002C05BF" w:rsidRDefault="002C05BF" w:rsidP="0003392A">
      <w:pPr>
        <w:shd w:val="clear" w:color="auto" w:fill="FFFFFF"/>
        <w:ind w:firstLine="300"/>
        <w:jc w:val="both"/>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3"/>
      </w:tblGrid>
      <w:tr w:rsidR="005B5425" w:rsidRPr="002C05BF" w14:paraId="11DA0F5D" w14:textId="77777777" w:rsidTr="005A1CE3">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3356113" w14:textId="77777777" w:rsidR="005B5425" w:rsidRPr="002C05BF" w:rsidRDefault="005B5425" w:rsidP="0003392A">
            <w:pPr>
              <w:jc w:val="both"/>
              <w:rPr>
                <w:b/>
                <w:bCs/>
              </w:rPr>
            </w:pPr>
            <w:r w:rsidRPr="002C05BF">
              <w:rPr>
                <w:b/>
                <w:bCs/>
              </w:rPr>
              <w:t>II. Tiesību akta projekta ietekme uz sabiedrību, tautsaimniecības attīstību un administratīvo slogu</w:t>
            </w:r>
          </w:p>
        </w:tc>
      </w:tr>
      <w:tr w:rsidR="002C05BF" w:rsidRPr="002C05BF" w14:paraId="03A61024" w14:textId="77777777" w:rsidTr="005A1CE3">
        <w:trPr>
          <w:trHeight w:val="220"/>
        </w:trPr>
        <w:tc>
          <w:tcPr>
            <w:tcW w:w="5000" w:type="pct"/>
            <w:tcBorders>
              <w:top w:val="outset" w:sz="6" w:space="0" w:color="414142"/>
              <w:left w:val="outset" w:sz="6" w:space="0" w:color="414142"/>
              <w:bottom w:val="outset" w:sz="6" w:space="0" w:color="414142"/>
              <w:right w:val="outset" w:sz="6" w:space="0" w:color="414142"/>
            </w:tcBorders>
            <w:vAlign w:val="center"/>
          </w:tcPr>
          <w:p w14:paraId="6AD8363F" w14:textId="025B83B8" w:rsidR="002C05BF" w:rsidRPr="002C05BF" w:rsidRDefault="002C05BF" w:rsidP="0003392A">
            <w:pPr>
              <w:jc w:val="center"/>
              <w:rPr>
                <w:bCs/>
              </w:rPr>
            </w:pPr>
            <w:r w:rsidRPr="002C05BF">
              <w:rPr>
                <w:bCs/>
              </w:rPr>
              <w:t>Projekts šo jomu neskar.</w:t>
            </w:r>
          </w:p>
        </w:tc>
      </w:tr>
    </w:tbl>
    <w:p w14:paraId="65AB5D47" w14:textId="28054D22" w:rsidR="00796233" w:rsidRPr="002C05BF" w:rsidRDefault="00796233" w:rsidP="0003392A">
      <w:pPr>
        <w:jc w:val="both"/>
      </w:pPr>
    </w:p>
    <w:tbl>
      <w:tblPr>
        <w:tblStyle w:val="TableGrid"/>
        <w:tblW w:w="9214" w:type="dxa"/>
        <w:tblInd w:w="108" w:type="dxa"/>
        <w:tblLook w:val="04A0" w:firstRow="1" w:lastRow="0" w:firstColumn="1" w:lastColumn="0" w:noHBand="0" w:noVBand="1"/>
      </w:tblPr>
      <w:tblGrid>
        <w:gridCol w:w="9214"/>
      </w:tblGrid>
      <w:tr w:rsidR="005B5425" w:rsidRPr="002C05BF" w14:paraId="24ACEAEE" w14:textId="77777777" w:rsidTr="005A1CE3">
        <w:trPr>
          <w:trHeight w:val="212"/>
        </w:trPr>
        <w:tc>
          <w:tcPr>
            <w:tcW w:w="9214" w:type="dxa"/>
            <w:tcBorders>
              <w:top w:val="single" w:sz="4" w:space="0" w:color="auto"/>
              <w:left w:val="single" w:sz="4" w:space="0" w:color="auto"/>
              <w:bottom w:val="single" w:sz="4" w:space="0" w:color="auto"/>
              <w:right w:val="single" w:sz="4" w:space="0" w:color="auto"/>
            </w:tcBorders>
            <w:hideMark/>
          </w:tcPr>
          <w:p w14:paraId="581B26D0" w14:textId="77777777" w:rsidR="005B5425" w:rsidRPr="002C05BF" w:rsidRDefault="005B5425" w:rsidP="0003392A">
            <w:pPr>
              <w:jc w:val="both"/>
              <w:rPr>
                <w:b/>
                <w:bCs/>
              </w:rPr>
            </w:pPr>
            <w:r w:rsidRPr="002C05BF">
              <w:rPr>
                <w:b/>
                <w:bCs/>
              </w:rPr>
              <w:t>III. Tiesību akta projekta ietekme uz valsts budžetu un pašvaldību budžetiem</w:t>
            </w:r>
          </w:p>
        </w:tc>
      </w:tr>
      <w:tr w:rsidR="002C05BF" w:rsidRPr="002C05BF" w14:paraId="54FD9F69" w14:textId="77777777" w:rsidTr="005A1CE3">
        <w:trPr>
          <w:trHeight w:val="212"/>
        </w:trPr>
        <w:tc>
          <w:tcPr>
            <w:tcW w:w="9214" w:type="dxa"/>
            <w:tcBorders>
              <w:top w:val="single" w:sz="4" w:space="0" w:color="auto"/>
              <w:left w:val="single" w:sz="4" w:space="0" w:color="auto"/>
              <w:bottom w:val="single" w:sz="4" w:space="0" w:color="auto"/>
              <w:right w:val="single" w:sz="4" w:space="0" w:color="auto"/>
            </w:tcBorders>
          </w:tcPr>
          <w:p w14:paraId="59D82B2F" w14:textId="28621D12" w:rsidR="002C05BF" w:rsidRPr="002C05BF" w:rsidRDefault="002C05BF" w:rsidP="0003392A">
            <w:pPr>
              <w:jc w:val="center"/>
              <w:rPr>
                <w:bCs/>
              </w:rPr>
            </w:pPr>
            <w:r w:rsidRPr="002C05BF">
              <w:rPr>
                <w:bCs/>
              </w:rPr>
              <w:t>Projekts šo jomu neskar.</w:t>
            </w:r>
          </w:p>
        </w:tc>
      </w:tr>
    </w:tbl>
    <w:p w14:paraId="55C153E4" w14:textId="77777777" w:rsidR="00B61D50" w:rsidRDefault="00B61D50" w:rsidP="0003392A">
      <w:pPr>
        <w:shd w:val="clear" w:color="auto" w:fill="FFFFFF"/>
        <w:ind w:firstLine="300"/>
        <w:jc w:val="both"/>
      </w:pPr>
    </w:p>
    <w:tbl>
      <w:tblPr>
        <w:tblW w:w="4977" w:type="pct"/>
        <w:jc w:val="center"/>
        <w:tblInd w:w="21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
        <w:gridCol w:w="2647"/>
        <w:gridCol w:w="6086"/>
      </w:tblGrid>
      <w:tr w:rsidR="00B61D50" w:rsidRPr="00B61D50" w14:paraId="5BFA08A6" w14:textId="77777777" w:rsidTr="005A1C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F3B880" w14:textId="77777777" w:rsidR="00B61D50" w:rsidRPr="00B61D50" w:rsidRDefault="00B61D50" w:rsidP="00B61D50">
            <w:pPr>
              <w:spacing w:after="120"/>
              <w:jc w:val="both"/>
              <w:rPr>
                <w:b/>
                <w:bCs/>
              </w:rPr>
            </w:pPr>
            <w:r w:rsidRPr="00B61D50">
              <w:rPr>
                <w:b/>
                <w:bCs/>
              </w:rPr>
              <w:t>IV. Tiesību akta projekta ietekme uz spēkā esošo tiesību normu sistēmu</w:t>
            </w:r>
          </w:p>
        </w:tc>
      </w:tr>
      <w:tr w:rsidR="00B61D50" w:rsidRPr="00B61D50" w14:paraId="56309653" w14:textId="77777777" w:rsidTr="005A1CE3">
        <w:trPr>
          <w:jc w:val="center"/>
        </w:trPr>
        <w:tc>
          <w:tcPr>
            <w:tcW w:w="196" w:type="pct"/>
            <w:tcBorders>
              <w:top w:val="outset" w:sz="6" w:space="0" w:color="414142"/>
              <w:left w:val="outset" w:sz="6" w:space="0" w:color="414142"/>
              <w:bottom w:val="outset" w:sz="6" w:space="0" w:color="414142"/>
              <w:right w:val="outset" w:sz="6" w:space="0" w:color="414142"/>
            </w:tcBorders>
            <w:hideMark/>
          </w:tcPr>
          <w:p w14:paraId="222AB5C7" w14:textId="77777777" w:rsidR="00B61D50" w:rsidRPr="00B61D50" w:rsidRDefault="00B61D50" w:rsidP="00B61D50">
            <w:pPr>
              <w:spacing w:after="120"/>
              <w:jc w:val="both"/>
            </w:pPr>
            <w:r w:rsidRPr="00B61D50">
              <w:t>1.</w:t>
            </w:r>
          </w:p>
        </w:tc>
        <w:tc>
          <w:tcPr>
            <w:tcW w:w="1456" w:type="pct"/>
            <w:tcBorders>
              <w:top w:val="outset" w:sz="6" w:space="0" w:color="414142"/>
              <w:left w:val="outset" w:sz="6" w:space="0" w:color="414142"/>
              <w:bottom w:val="outset" w:sz="6" w:space="0" w:color="414142"/>
              <w:right w:val="outset" w:sz="6" w:space="0" w:color="414142"/>
            </w:tcBorders>
            <w:hideMark/>
          </w:tcPr>
          <w:p w14:paraId="5B8C553A" w14:textId="77777777" w:rsidR="00B61D50" w:rsidRPr="00B61D50" w:rsidRDefault="00B61D50" w:rsidP="00B61D50">
            <w:pPr>
              <w:spacing w:after="120"/>
              <w:jc w:val="both"/>
            </w:pPr>
            <w:r w:rsidRPr="00B61D50">
              <w:t>Saistītie tiesību aktu projekti</w:t>
            </w:r>
          </w:p>
        </w:tc>
        <w:tc>
          <w:tcPr>
            <w:tcW w:w="3347" w:type="pct"/>
            <w:tcBorders>
              <w:top w:val="outset" w:sz="6" w:space="0" w:color="414142"/>
              <w:left w:val="outset" w:sz="6" w:space="0" w:color="414142"/>
              <w:bottom w:val="outset" w:sz="6" w:space="0" w:color="414142"/>
              <w:right w:val="outset" w:sz="6" w:space="0" w:color="414142"/>
            </w:tcBorders>
            <w:hideMark/>
          </w:tcPr>
          <w:p w14:paraId="14D19810" w14:textId="3392EBD6" w:rsidR="00C63E4A" w:rsidRDefault="00B61D50" w:rsidP="00B61D50">
            <w:pPr>
              <w:ind w:firstLine="271"/>
              <w:jc w:val="both"/>
            </w:pPr>
            <w:r w:rsidRPr="00B61D50">
              <w:t xml:space="preserve">2004.gada 5.oktobrī </w:t>
            </w:r>
            <w:r w:rsidR="00AB63BF" w:rsidRPr="00B61D50">
              <w:rPr>
                <w:i/>
              </w:rPr>
              <w:t>UPU</w:t>
            </w:r>
            <w:r w:rsidR="00AB63BF" w:rsidRPr="00B61D50">
              <w:t xml:space="preserve"> kongresā </w:t>
            </w:r>
            <w:r w:rsidR="00AB63BF">
              <w:t xml:space="preserve">Bukarestē parakstītais </w:t>
            </w:r>
            <w:r w:rsidR="007D1939">
              <w:t>N</w:t>
            </w:r>
            <w:r w:rsidR="00AB63BF" w:rsidRPr="00AB63BF">
              <w:t xml:space="preserve">olīgums par pasta maksājumu pakalpojumiem </w:t>
            </w:r>
            <w:r w:rsidR="00C63E4A">
              <w:t xml:space="preserve">tika apstiprināts Latvijā ar </w:t>
            </w:r>
            <w:r w:rsidR="00C63E4A" w:rsidRPr="00C63E4A">
              <w:t>likum</w:t>
            </w:r>
            <w:r w:rsidR="00C63E4A">
              <w:t>u</w:t>
            </w:r>
            <w:r w:rsidR="00C63E4A" w:rsidRPr="00C63E4A">
              <w:t xml:space="preserve"> “Par 1964.gada 10.jūlija Pasaules Pasta savienības konstitūciju, 2004.gada 5.oktobra Pasaules Pasta konvenciju, 2004.gada 5.oktobra Pasaules Pasta konvencijas Noslēguma protokolu, 2004.gada 5.oktobra Pasaules Pasta savienības Vispārīgo reglamentu un 2004.gada </w:t>
            </w:r>
            <w:r w:rsidR="00C63E4A" w:rsidRPr="00C63E4A">
              <w:lastRenderedPageBreak/>
              <w:t>5.oktobra Nolīgumu par pasta maksājumu pakalpojumiem”</w:t>
            </w:r>
            <w:r w:rsidR="00C63E4A">
              <w:t>.</w:t>
            </w:r>
          </w:p>
          <w:p w14:paraId="757DB4D7" w14:textId="18B0EFA4" w:rsidR="00C63E4A" w:rsidRDefault="00B61D50" w:rsidP="00B61D50">
            <w:pPr>
              <w:ind w:firstLine="271"/>
              <w:jc w:val="both"/>
            </w:pPr>
            <w:r w:rsidRPr="00B61D50">
              <w:t xml:space="preserve">2008.gada 12.augustā </w:t>
            </w:r>
            <w:r w:rsidRPr="00B61D50">
              <w:rPr>
                <w:i/>
              </w:rPr>
              <w:t>UPU</w:t>
            </w:r>
            <w:r w:rsidRPr="00B61D50">
              <w:t xml:space="preserve"> kongresā </w:t>
            </w:r>
            <w:r w:rsidR="002D2052">
              <w:t xml:space="preserve">Ženēvā </w:t>
            </w:r>
            <w:r w:rsidRPr="00B61D50">
              <w:t>parakstīt</w:t>
            </w:r>
            <w:r w:rsidR="00AB63BF" w:rsidRPr="00AB63BF">
              <w:t xml:space="preserve">ais </w:t>
            </w:r>
            <w:r w:rsidR="007D1939">
              <w:t>N</w:t>
            </w:r>
            <w:r w:rsidR="00AB63BF" w:rsidRPr="00AB63BF">
              <w:t>olīgums par pasta maksājumu pakalpojumiem</w:t>
            </w:r>
            <w:r w:rsidRPr="00B61D50">
              <w:t xml:space="preserve"> tika apstiprināts Latvijā</w:t>
            </w:r>
            <w:r w:rsidR="00C63E4A">
              <w:t xml:space="preserve"> ar </w:t>
            </w:r>
            <w:r w:rsidR="00C63E4A" w:rsidRPr="00C63E4A">
              <w:t>likum</w:t>
            </w:r>
            <w:r w:rsidR="00C63E4A">
              <w:t>u</w:t>
            </w:r>
            <w:r w:rsidR="00C63E4A" w:rsidRPr="00C63E4A">
              <w:t xml:space="preserve"> “Par 2008.gada Pasaules Pasta konvenciju, 2008.gada Pasaules Pasta konvencijas Noslēguma protokolu un 2008.gada Nolīgumu par pasta maksājumu pakalpojumiem”</w:t>
            </w:r>
            <w:r w:rsidR="00C63E4A">
              <w:t xml:space="preserve">. </w:t>
            </w:r>
            <w:r w:rsidR="00C63E4A" w:rsidRPr="00C63E4A">
              <w:t>2008.gada Nolīgum</w:t>
            </w:r>
            <w:r w:rsidR="00C63E4A">
              <w:t xml:space="preserve">s </w:t>
            </w:r>
            <w:r w:rsidR="00C63E4A" w:rsidRPr="00C63E4A">
              <w:t>par pasta maksājumu pakalpojumiem</w:t>
            </w:r>
            <w:r w:rsidR="00C63E4A">
              <w:t xml:space="preserve"> aizstāja 2004.gada </w:t>
            </w:r>
            <w:r w:rsidR="00C63E4A" w:rsidRPr="00C63E4A">
              <w:t>Nolīgum</w:t>
            </w:r>
            <w:r w:rsidR="00C63E4A">
              <w:t>u</w:t>
            </w:r>
            <w:r w:rsidR="00C63E4A" w:rsidRPr="00C63E4A">
              <w:t xml:space="preserve"> par pasta maksājumu pakalpojumiem</w:t>
            </w:r>
            <w:r w:rsidR="00C63E4A">
              <w:t>.</w:t>
            </w:r>
          </w:p>
          <w:p w14:paraId="39B623EF" w14:textId="5661C0D0" w:rsidR="003D0149" w:rsidRDefault="003D0149" w:rsidP="00B61D50">
            <w:pPr>
              <w:ind w:firstLine="271"/>
              <w:jc w:val="both"/>
            </w:pPr>
            <w:r>
              <w:t xml:space="preserve">Savukārt </w:t>
            </w:r>
            <w:r w:rsidRPr="003D0149">
              <w:t xml:space="preserve">2012.gada 11.oktobrī </w:t>
            </w:r>
            <w:r>
              <w:t xml:space="preserve">pieņemtais </w:t>
            </w:r>
            <w:r w:rsidRPr="003D0149">
              <w:t>Nolīgum</w:t>
            </w:r>
            <w:r>
              <w:t xml:space="preserve">s </w:t>
            </w:r>
            <w:r w:rsidRPr="003D0149">
              <w:t xml:space="preserve"> par pasta maksājumu pakalpojumiem</w:t>
            </w:r>
            <w:r>
              <w:t xml:space="preserve"> aizstāja </w:t>
            </w:r>
            <w:r w:rsidRPr="003D0149">
              <w:t>2008.gada Nolīgum</w:t>
            </w:r>
            <w:r>
              <w:t>u</w:t>
            </w:r>
            <w:r w:rsidRPr="003D0149">
              <w:t xml:space="preserve"> par pasta maksājumu pakalpojumiem</w:t>
            </w:r>
            <w:r>
              <w:t>.</w:t>
            </w:r>
          </w:p>
          <w:p w14:paraId="31AE8C48" w14:textId="0B25A428" w:rsidR="00B61D50" w:rsidRDefault="00C63E4A" w:rsidP="00B61D50">
            <w:pPr>
              <w:ind w:firstLine="271"/>
              <w:jc w:val="both"/>
            </w:pPr>
            <w:r>
              <w:t>S</w:t>
            </w:r>
            <w:r w:rsidR="00B61D50" w:rsidRPr="00B61D50">
              <w:t xml:space="preserve">askaņā ar </w:t>
            </w:r>
            <w:r w:rsidR="003D0149">
              <w:t xml:space="preserve">Nolīguma </w:t>
            </w:r>
            <w:r w:rsidR="003D0149" w:rsidRPr="003D0149">
              <w:t xml:space="preserve"> par pasta maksājumu pakalpojumiem </w:t>
            </w:r>
            <w:r w:rsidR="00B61D50" w:rsidRPr="00B61D50">
              <w:t>noteikumiem</w:t>
            </w:r>
            <w:r>
              <w:t xml:space="preserve">, tas </w:t>
            </w:r>
            <w:r w:rsidR="00B61D50" w:rsidRPr="00B61D50">
              <w:t xml:space="preserve">zaudē spēku ar </w:t>
            </w:r>
            <w:r w:rsidR="00AB63BF">
              <w:t xml:space="preserve">nākamajā </w:t>
            </w:r>
            <w:r w:rsidR="00AB63BF" w:rsidRPr="00AB63BF">
              <w:rPr>
                <w:i/>
              </w:rPr>
              <w:t>UPU</w:t>
            </w:r>
            <w:r w:rsidR="00AB63BF">
              <w:t xml:space="preserve"> kongresa pieņemtā </w:t>
            </w:r>
            <w:r w:rsidR="00AB63BF" w:rsidRPr="00AB63BF">
              <w:t>nolīguma</w:t>
            </w:r>
            <w:r w:rsidR="00B61D50" w:rsidRPr="00B61D50">
              <w:t xml:space="preserve"> spēkā stāšanos, taču tas netika norādīts likumā, ar kuru Latvijā tika apstiprināt</w:t>
            </w:r>
            <w:r w:rsidR="00AB63BF" w:rsidRPr="00AB63BF">
              <w:t>s</w:t>
            </w:r>
            <w:r w:rsidR="00B61D50" w:rsidRPr="00B61D50">
              <w:t xml:space="preserve"> attiecīgā gada </w:t>
            </w:r>
            <w:r w:rsidR="00AB63BF" w:rsidRPr="00AB63BF">
              <w:t>nolīgums</w:t>
            </w:r>
            <w:r w:rsidR="00B61D50" w:rsidRPr="00B61D50">
              <w:t xml:space="preserve">. </w:t>
            </w:r>
          </w:p>
          <w:p w14:paraId="31DE5F43" w14:textId="77777777" w:rsidR="008F73FD" w:rsidRPr="00B61D50" w:rsidRDefault="008F73FD" w:rsidP="00B61D50">
            <w:pPr>
              <w:ind w:firstLine="271"/>
              <w:jc w:val="both"/>
            </w:pPr>
          </w:p>
          <w:p w14:paraId="10486373" w14:textId="7CCCC3B7" w:rsidR="00B61D50" w:rsidRPr="00B61D50" w:rsidRDefault="00C63E4A" w:rsidP="00B61D50">
            <w:pPr>
              <w:jc w:val="both"/>
            </w:pPr>
            <w:r w:rsidRPr="00C63E4A">
              <w:t xml:space="preserve">Lai novērstu situāciju, ka spēkā ir vairāki likumi, kas apstiprina </w:t>
            </w:r>
            <w:r w:rsidRPr="00C63E4A">
              <w:rPr>
                <w:i/>
              </w:rPr>
              <w:t>UPU</w:t>
            </w:r>
            <w:r w:rsidRPr="00C63E4A">
              <w:t xml:space="preserve"> dokumentus ar līdzīgiem nosaukumiem, </w:t>
            </w:r>
            <w:r>
              <w:t>un</w:t>
            </w:r>
            <w:r w:rsidRPr="00C63E4A">
              <w:t xml:space="preserve"> daļa no tiem ir zaudēju</w:t>
            </w:r>
            <w:r>
              <w:t>s</w:t>
            </w:r>
            <w:r w:rsidRPr="00C63E4A">
              <w:t xml:space="preserve">i spēku, </w:t>
            </w:r>
            <w:r>
              <w:t xml:space="preserve">bet starptautisko līgumu datu bāzē iekļautas visu </w:t>
            </w:r>
            <w:r w:rsidRPr="002D2052">
              <w:rPr>
                <w:i/>
              </w:rPr>
              <w:t>UPU</w:t>
            </w:r>
            <w:r>
              <w:t xml:space="preserve"> dokumentu </w:t>
            </w:r>
            <w:r w:rsidRPr="00B61D50">
              <w:t>versij</w:t>
            </w:r>
            <w:r>
              <w:t>as ar statusu “spēkā esošs”</w:t>
            </w:r>
            <w:r w:rsidRPr="00B61D50">
              <w:t xml:space="preserve">, </w:t>
            </w:r>
            <w:r w:rsidR="00BE4734" w:rsidRPr="00BE4734">
              <w:t xml:space="preserve">apstiprināšanai Ministru kabinetā ir iesniegti </w:t>
            </w:r>
            <w:r>
              <w:t>trīs</w:t>
            </w:r>
            <w:r w:rsidR="00B61D50" w:rsidRPr="00B61D50">
              <w:t xml:space="preserve"> likumprojekti:</w:t>
            </w:r>
          </w:p>
          <w:p w14:paraId="441BFC95" w14:textId="49261AAD" w:rsidR="00B61D50" w:rsidRPr="00B61D50" w:rsidRDefault="00B61D50" w:rsidP="00B61D50">
            <w:pPr>
              <w:jc w:val="both"/>
            </w:pPr>
            <w:r w:rsidRPr="00B61D50">
              <w:t xml:space="preserve">1. likumprojekts “Grozījumi likumā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kas paredz izslēgt atsauces uz 2004.gada 5.oktobra </w:t>
            </w:r>
            <w:r w:rsidR="00AB63BF">
              <w:t>n</w:t>
            </w:r>
            <w:r w:rsidR="00AB63BF" w:rsidRPr="00AB63BF">
              <w:t>olīgum</w:t>
            </w:r>
            <w:r w:rsidR="00AB63BF">
              <w:t>u</w:t>
            </w:r>
            <w:r w:rsidR="00AB63BF" w:rsidRPr="00AB63BF">
              <w:t xml:space="preserve"> par pasta maksājumu pakalpojumiem </w:t>
            </w:r>
            <w:r w:rsidR="00AB63BF">
              <w:t>(</w:t>
            </w:r>
            <w:r w:rsidR="00BE4734">
              <w:t>TA</w:t>
            </w:r>
            <w:r w:rsidR="00AB63BF">
              <w:t>-</w:t>
            </w:r>
            <w:r w:rsidR="00BE4734">
              <w:t>485</w:t>
            </w:r>
            <w:r w:rsidR="00AB63BF">
              <w:t>)</w:t>
            </w:r>
            <w:r w:rsidRPr="00B61D50">
              <w:t>;</w:t>
            </w:r>
          </w:p>
          <w:p w14:paraId="1229F7D5" w14:textId="725AEB92" w:rsidR="00B61D50" w:rsidRDefault="00B61D50" w:rsidP="00AB63BF">
            <w:pPr>
              <w:jc w:val="both"/>
            </w:pPr>
            <w:r w:rsidRPr="00B61D50">
              <w:t xml:space="preserve">2. likumprojekts  “Par likuma “Par 2008.gada Pasaules Pasta konvenciju, 2008.gada Pasaules Pasta konvencijas Noslēguma protokolu un 2008.gada Nolīgumu par pasta maksājumu pakalpojumiem” atzīšanu par spēku zaudējušu””, ar kuru par spēku zaudējušu paredzēts atzīt 2008.gada </w:t>
            </w:r>
            <w:r w:rsidR="00AB63BF" w:rsidRPr="00AB63BF">
              <w:t>nolīgum</w:t>
            </w:r>
            <w:r w:rsidR="00AB63BF">
              <w:t>u</w:t>
            </w:r>
            <w:r w:rsidR="00AB63BF" w:rsidRPr="00AB63BF">
              <w:t xml:space="preserve"> par pasta maksājumu pakalpojumiem</w:t>
            </w:r>
            <w:r w:rsidR="00BE4734">
              <w:t xml:space="preserve"> (TA</w:t>
            </w:r>
            <w:r w:rsidR="00AB63BF">
              <w:t>-</w:t>
            </w:r>
            <w:r w:rsidR="00BE4734">
              <w:t>489</w:t>
            </w:r>
            <w:r w:rsidR="00AB63BF">
              <w:t>)</w:t>
            </w:r>
            <w:r w:rsidR="003D0149">
              <w:t>;</w:t>
            </w:r>
          </w:p>
          <w:p w14:paraId="2369F705" w14:textId="319A5D1F" w:rsidR="003D0149" w:rsidRDefault="00C63E4A" w:rsidP="003D0149">
            <w:pPr>
              <w:jc w:val="both"/>
            </w:pPr>
            <w:r>
              <w:t xml:space="preserve">3. </w:t>
            </w:r>
            <w:r w:rsidR="003D0149">
              <w:t>likumprojekts “Grozījumi likumā “Par Pasaules Pasta savienības Konstitūcijas Astoto papildprotokolu un Pasaules Pasta savienības Vispārīgā reglamenta Pirmo papildprotokolu” (</w:t>
            </w:r>
            <w:r w:rsidR="00BE4734">
              <w:t>TA</w:t>
            </w:r>
            <w:r w:rsidR="003D0149">
              <w:t>-</w:t>
            </w:r>
            <w:r w:rsidR="00BE4734">
              <w:t>488</w:t>
            </w:r>
            <w:r w:rsidR="003D0149">
              <w:t>). Šis likumprojekts paredz izslēgt tiesību normas par Pasaules Pasta savienības Vispārīgā reglamenta Pirmā papildprotokola apstiprināšanu.</w:t>
            </w:r>
          </w:p>
          <w:p w14:paraId="1F875C73" w14:textId="77777777" w:rsidR="007D1939" w:rsidRDefault="007D1939" w:rsidP="00AB63BF">
            <w:pPr>
              <w:jc w:val="both"/>
              <w:rPr>
                <w:highlight w:val="yellow"/>
              </w:rPr>
            </w:pPr>
          </w:p>
          <w:p w14:paraId="09E779E1" w14:textId="09CB8A05" w:rsidR="003D0149" w:rsidRDefault="003D0149" w:rsidP="003D0149">
            <w:pPr>
              <w:jc w:val="both"/>
            </w:pPr>
            <w:r>
              <w:t xml:space="preserve">Šobrīd apstiprināšanai Ministru kabinetā </w:t>
            </w:r>
            <w:r w:rsidR="008F73FD">
              <w:t>ir</w:t>
            </w:r>
            <w:r>
              <w:t xml:space="preserve"> iesniegti vēl šādi </w:t>
            </w:r>
            <w:r w:rsidRPr="005A1CE3">
              <w:t xml:space="preserve">2016.gada 6.oktobrī </w:t>
            </w:r>
            <w:r w:rsidRPr="005A1CE3">
              <w:rPr>
                <w:i/>
              </w:rPr>
              <w:t>UPU</w:t>
            </w:r>
            <w:r>
              <w:t xml:space="preserve"> </w:t>
            </w:r>
            <w:r w:rsidRPr="005A1CE3">
              <w:t>kongresā Stambulā</w:t>
            </w:r>
            <w:r>
              <w:t xml:space="preserve"> pieņemtie dokumenti:</w:t>
            </w:r>
          </w:p>
          <w:p w14:paraId="52DDF905" w14:textId="16B89D7E" w:rsidR="003D0149" w:rsidRDefault="003D0149" w:rsidP="003D0149">
            <w:pPr>
              <w:jc w:val="both"/>
            </w:pPr>
            <w:r>
              <w:t>1. likumprojekts ,,Par 2016.gada Pasaules pasta konvenciju” (TA-166);</w:t>
            </w:r>
          </w:p>
          <w:p w14:paraId="738E78A5" w14:textId="432AFB45" w:rsidR="003D0149" w:rsidRDefault="003D0149" w:rsidP="003D0149">
            <w:pPr>
              <w:jc w:val="both"/>
            </w:pPr>
            <w:r>
              <w:t xml:space="preserve">2. likumprojekts “Par Pasaules pasta savienības Konstitūcijas </w:t>
            </w:r>
            <w:r w:rsidR="00324044">
              <w:lastRenderedPageBreak/>
              <w:t xml:space="preserve">Devīto </w:t>
            </w:r>
            <w:r>
              <w:t>papildprotokolu” (TA-168);</w:t>
            </w:r>
          </w:p>
          <w:p w14:paraId="59311569" w14:textId="0DFE8A11" w:rsidR="003D0149" w:rsidRDefault="003D0149" w:rsidP="003D0149">
            <w:pPr>
              <w:jc w:val="both"/>
            </w:pPr>
            <w:r>
              <w:t xml:space="preserve">3. likumprojekts “Par Pasaules Pasta savienības Vispārīgā reglamenta </w:t>
            </w:r>
            <w:r w:rsidR="00324044">
              <w:t xml:space="preserve">Pirmo </w:t>
            </w:r>
            <w:r>
              <w:t>papildprotokolu”  (TA-164).</w:t>
            </w:r>
          </w:p>
          <w:p w14:paraId="4B0F3DE0" w14:textId="77777777" w:rsidR="003D0149" w:rsidRDefault="003D0149" w:rsidP="003D0149">
            <w:pPr>
              <w:jc w:val="both"/>
            </w:pPr>
          </w:p>
          <w:p w14:paraId="08F01E43" w14:textId="38798564" w:rsidR="006C5C26" w:rsidRDefault="006C5C26" w:rsidP="003D0149">
            <w:pPr>
              <w:jc w:val="both"/>
            </w:pPr>
            <w:r w:rsidRPr="006C5C26">
              <w:t xml:space="preserve">Lai veicinātu efektivitāti mērķa sasniegšanā </w:t>
            </w:r>
            <w:r w:rsidRPr="006C5C26">
              <w:rPr>
                <w:i/>
              </w:rPr>
              <w:t>UPU</w:t>
            </w:r>
            <w:r w:rsidRPr="006C5C26">
              <w:t xml:space="preserve"> dokumentu apstiprināšanas un tiesību aktu sistematizācijas procesā, visus minētos likumprojekt</w:t>
            </w:r>
            <w:r>
              <w:t>u</w:t>
            </w:r>
            <w:r w:rsidRPr="006C5C26">
              <w:t xml:space="preserve">s izskatīšanai Saeimā plānots virzīt vienā pakotnē. Tādējādi Latvijā vienlaicīgi tiks apstiprināti 2016.gadā pieņemtie </w:t>
            </w:r>
            <w:r w:rsidRPr="006C5C26">
              <w:rPr>
                <w:i/>
              </w:rPr>
              <w:t>UPU</w:t>
            </w:r>
            <w:r w:rsidRPr="006C5C26">
              <w:t xml:space="preserve"> dokumenti, kā arī tiks atzīti par spēku zaudējušiem tiesību akti vai to daļas, ar kuriem tika apstiprināti </w:t>
            </w:r>
            <w:r w:rsidRPr="006C5C26">
              <w:rPr>
                <w:i/>
              </w:rPr>
              <w:t>UPU</w:t>
            </w:r>
            <w:r w:rsidRPr="006C5C26">
              <w:t xml:space="preserve"> dokumenti, kas pieņemti 2004.gada 5.oktobrī, 2008.gada 12.augustā un 2012.gada 11.oktobrī, kas zaudēja spēku, izņemot Pasaules Pasta savienības konstitūciju un tās Astoto papildprotokolu.</w:t>
            </w:r>
          </w:p>
          <w:p w14:paraId="00B5B6C0" w14:textId="1E667B3F" w:rsidR="006C5C26" w:rsidRPr="00B61D50" w:rsidRDefault="006C5C26" w:rsidP="006C5C26">
            <w:pPr>
              <w:jc w:val="both"/>
              <w:rPr>
                <w:highlight w:val="yellow"/>
              </w:rPr>
            </w:pPr>
          </w:p>
        </w:tc>
      </w:tr>
      <w:tr w:rsidR="00B61D50" w:rsidRPr="00B61D50" w14:paraId="17A34BE5" w14:textId="77777777" w:rsidTr="005A1CE3">
        <w:trPr>
          <w:jc w:val="center"/>
        </w:trPr>
        <w:tc>
          <w:tcPr>
            <w:tcW w:w="196" w:type="pct"/>
            <w:tcBorders>
              <w:top w:val="outset" w:sz="6" w:space="0" w:color="414142"/>
              <w:left w:val="outset" w:sz="6" w:space="0" w:color="414142"/>
              <w:bottom w:val="outset" w:sz="6" w:space="0" w:color="414142"/>
              <w:right w:val="outset" w:sz="6" w:space="0" w:color="414142"/>
            </w:tcBorders>
            <w:hideMark/>
          </w:tcPr>
          <w:p w14:paraId="2103DF4C" w14:textId="4A30C3C0" w:rsidR="00B61D50" w:rsidRPr="00B61D50" w:rsidRDefault="00B61D50" w:rsidP="00B61D50">
            <w:pPr>
              <w:spacing w:after="120"/>
              <w:jc w:val="both"/>
              <w:rPr>
                <w:sz w:val="22"/>
                <w:szCs w:val="22"/>
              </w:rPr>
            </w:pPr>
            <w:r w:rsidRPr="00B61D50">
              <w:rPr>
                <w:sz w:val="22"/>
                <w:szCs w:val="22"/>
              </w:rPr>
              <w:lastRenderedPageBreak/>
              <w:t>2.</w:t>
            </w:r>
          </w:p>
        </w:tc>
        <w:tc>
          <w:tcPr>
            <w:tcW w:w="1456" w:type="pct"/>
            <w:tcBorders>
              <w:top w:val="outset" w:sz="6" w:space="0" w:color="414142"/>
              <w:left w:val="outset" w:sz="6" w:space="0" w:color="414142"/>
              <w:bottom w:val="outset" w:sz="6" w:space="0" w:color="414142"/>
              <w:right w:val="outset" w:sz="6" w:space="0" w:color="414142"/>
            </w:tcBorders>
            <w:hideMark/>
          </w:tcPr>
          <w:p w14:paraId="2C9A3031" w14:textId="77777777" w:rsidR="00B61D50" w:rsidRPr="00B61D50" w:rsidRDefault="00B61D50" w:rsidP="00B61D50">
            <w:pPr>
              <w:spacing w:after="120"/>
              <w:jc w:val="both"/>
              <w:rPr>
                <w:sz w:val="22"/>
                <w:szCs w:val="22"/>
              </w:rPr>
            </w:pPr>
            <w:r w:rsidRPr="00B61D50">
              <w:rPr>
                <w:sz w:val="22"/>
                <w:szCs w:val="22"/>
              </w:rPr>
              <w:t>Atbildīgā institūcija</w:t>
            </w:r>
          </w:p>
        </w:tc>
        <w:tc>
          <w:tcPr>
            <w:tcW w:w="3347" w:type="pct"/>
            <w:tcBorders>
              <w:top w:val="outset" w:sz="6" w:space="0" w:color="414142"/>
              <w:left w:val="outset" w:sz="6" w:space="0" w:color="414142"/>
              <w:bottom w:val="outset" w:sz="6" w:space="0" w:color="414142"/>
              <w:right w:val="outset" w:sz="6" w:space="0" w:color="414142"/>
            </w:tcBorders>
            <w:hideMark/>
          </w:tcPr>
          <w:p w14:paraId="32378984" w14:textId="77777777" w:rsidR="00B61D50" w:rsidRPr="00B61D50" w:rsidRDefault="00B61D50" w:rsidP="00B61D50">
            <w:pPr>
              <w:jc w:val="both"/>
            </w:pPr>
            <w:r w:rsidRPr="00B61D50">
              <w:t>Satiksmes ministrija.</w:t>
            </w:r>
          </w:p>
        </w:tc>
      </w:tr>
      <w:tr w:rsidR="00B61D50" w:rsidRPr="00B61D50" w14:paraId="2668E1F6" w14:textId="77777777" w:rsidTr="005A1CE3">
        <w:trPr>
          <w:jc w:val="center"/>
        </w:trPr>
        <w:tc>
          <w:tcPr>
            <w:tcW w:w="196" w:type="pct"/>
            <w:tcBorders>
              <w:top w:val="outset" w:sz="6" w:space="0" w:color="414142"/>
              <w:left w:val="outset" w:sz="6" w:space="0" w:color="414142"/>
              <w:bottom w:val="outset" w:sz="6" w:space="0" w:color="414142"/>
              <w:right w:val="outset" w:sz="6" w:space="0" w:color="414142"/>
            </w:tcBorders>
            <w:hideMark/>
          </w:tcPr>
          <w:p w14:paraId="6EA359D8" w14:textId="77777777" w:rsidR="00B61D50" w:rsidRPr="00B61D50" w:rsidRDefault="00B61D50" w:rsidP="00B61D50">
            <w:pPr>
              <w:spacing w:after="120"/>
              <w:jc w:val="both"/>
              <w:rPr>
                <w:sz w:val="22"/>
                <w:szCs w:val="22"/>
              </w:rPr>
            </w:pPr>
            <w:r w:rsidRPr="00B61D50">
              <w:rPr>
                <w:sz w:val="22"/>
                <w:szCs w:val="22"/>
              </w:rPr>
              <w:t>3.</w:t>
            </w:r>
          </w:p>
        </w:tc>
        <w:tc>
          <w:tcPr>
            <w:tcW w:w="1456" w:type="pct"/>
            <w:tcBorders>
              <w:top w:val="outset" w:sz="6" w:space="0" w:color="414142"/>
              <w:left w:val="outset" w:sz="6" w:space="0" w:color="414142"/>
              <w:bottom w:val="outset" w:sz="6" w:space="0" w:color="414142"/>
              <w:right w:val="outset" w:sz="6" w:space="0" w:color="414142"/>
            </w:tcBorders>
            <w:hideMark/>
          </w:tcPr>
          <w:p w14:paraId="0BBAA284" w14:textId="77777777" w:rsidR="00B61D50" w:rsidRPr="00B61D50" w:rsidRDefault="00B61D50" w:rsidP="00B61D50">
            <w:pPr>
              <w:spacing w:after="120"/>
              <w:jc w:val="both"/>
              <w:rPr>
                <w:sz w:val="22"/>
                <w:szCs w:val="22"/>
              </w:rPr>
            </w:pPr>
            <w:r w:rsidRPr="00B61D50">
              <w:rPr>
                <w:sz w:val="22"/>
                <w:szCs w:val="22"/>
              </w:rPr>
              <w:t>Cita informācija</w:t>
            </w:r>
          </w:p>
        </w:tc>
        <w:tc>
          <w:tcPr>
            <w:tcW w:w="3347" w:type="pct"/>
            <w:tcBorders>
              <w:top w:val="outset" w:sz="6" w:space="0" w:color="414142"/>
              <w:left w:val="outset" w:sz="6" w:space="0" w:color="414142"/>
              <w:bottom w:val="outset" w:sz="6" w:space="0" w:color="414142"/>
              <w:right w:val="outset" w:sz="6" w:space="0" w:color="414142"/>
            </w:tcBorders>
            <w:hideMark/>
          </w:tcPr>
          <w:p w14:paraId="11F95CC6" w14:textId="77777777" w:rsidR="00B61D50" w:rsidRPr="00B61D50" w:rsidRDefault="00B61D50" w:rsidP="00B61D50">
            <w:pPr>
              <w:spacing w:after="120"/>
              <w:jc w:val="both"/>
            </w:pPr>
            <w:r w:rsidRPr="00B61D50">
              <w:t>Nav.</w:t>
            </w:r>
            <w:r w:rsidRPr="00B61D50">
              <w:rPr>
                <w:lang w:eastAsia="en-US"/>
              </w:rPr>
              <w:t xml:space="preserve"> </w:t>
            </w:r>
          </w:p>
        </w:tc>
      </w:tr>
    </w:tbl>
    <w:p w14:paraId="7089F7C8" w14:textId="77777777" w:rsidR="00B61D50" w:rsidRPr="002C05BF" w:rsidRDefault="00B61D50" w:rsidP="0003392A">
      <w:pPr>
        <w:shd w:val="clear" w:color="auto" w:fill="FFFFFF"/>
        <w:ind w:firstLine="300"/>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14"/>
        <w:gridCol w:w="6587"/>
      </w:tblGrid>
      <w:tr w:rsidR="005B5425" w:rsidRPr="002C05BF" w14:paraId="0B463C5A" w14:textId="77777777" w:rsidTr="00BF59E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59E8D6" w14:textId="77777777" w:rsidR="005B5425" w:rsidRPr="002C05BF" w:rsidRDefault="005B5425" w:rsidP="0003392A">
            <w:pPr>
              <w:jc w:val="both"/>
              <w:rPr>
                <w:b/>
                <w:bCs/>
              </w:rPr>
            </w:pPr>
            <w:r w:rsidRPr="002C05BF">
              <w:rPr>
                <w:b/>
                <w:bCs/>
              </w:rPr>
              <w:t>V. Tiesību akta projekta atbilstība Latvijas Republikas starptautiskajām saistībām</w:t>
            </w:r>
          </w:p>
        </w:tc>
      </w:tr>
      <w:tr w:rsidR="005B5425" w:rsidRPr="002C05BF" w14:paraId="5007CC84"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2C05BF" w:rsidRDefault="005B5425" w:rsidP="0003392A">
            <w:pPr>
              <w:jc w:val="both"/>
            </w:pPr>
            <w:r w:rsidRPr="002C05BF">
              <w:t>1.</w:t>
            </w:r>
          </w:p>
        </w:tc>
        <w:tc>
          <w:tcPr>
            <w:tcW w:w="1183"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2C05BF" w:rsidRDefault="005B5425" w:rsidP="0003392A">
            <w:pPr>
              <w:jc w:val="both"/>
            </w:pPr>
            <w:r w:rsidRPr="002C05BF">
              <w:t>Saistības pret Eiropas Savienību</w:t>
            </w:r>
          </w:p>
        </w:tc>
        <w:tc>
          <w:tcPr>
            <w:tcW w:w="3520" w:type="pct"/>
            <w:tcBorders>
              <w:top w:val="outset" w:sz="6" w:space="0" w:color="414142"/>
              <w:left w:val="outset" w:sz="6" w:space="0" w:color="414142"/>
              <w:bottom w:val="outset" w:sz="6" w:space="0" w:color="414142"/>
              <w:right w:val="outset" w:sz="6" w:space="0" w:color="414142"/>
            </w:tcBorders>
            <w:hideMark/>
          </w:tcPr>
          <w:p w14:paraId="68884D3B" w14:textId="179FE063" w:rsidR="005B5425" w:rsidRPr="002C05BF" w:rsidRDefault="009E4513" w:rsidP="0003392A">
            <w:pPr>
              <w:pStyle w:val="tv2132"/>
              <w:spacing w:line="240" w:lineRule="auto"/>
              <w:jc w:val="both"/>
              <w:rPr>
                <w:color w:val="auto"/>
                <w:sz w:val="24"/>
                <w:szCs w:val="24"/>
              </w:rPr>
            </w:pPr>
            <w:r w:rsidRPr="009E4513">
              <w:rPr>
                <w:color w:val="auto"/>
                <w:sz w:val="24"/>
                <w:szCs w:val="24"/>
              </w:rPr>
              <w:t>Projekts šo jomu neskar.</w:t>
            </w:r>
          </w:p>
        </w:tc>
      </w:tr>
      <w:tr w:rsidR="005B5425" w:rsidRPr="002C05BF" w14:paraId="5CF8F37A"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2C05BF" w:rsidRDefault="005B5425" w:rsidP="0003392A">
            <w:pPr>
              <w:jc w:val="both"/>
            </w:pPr>
            <w:r w:rsidRPr="002C05BF">
              <w:t>2.</w:t>
            </w:r>
          </w:p>
        </w:tc>
        <w:tc>
          <w:tcPr>
            <w:tcW w:w="1183"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2C05BF" w:rsidRDefault="005B5425" w:rsidP="0003392A">
            <w:pPr>
              <w:jc w:val="both"/>
            </w:pPr>
            <w:r w:rsidRPr="002C05BF">
              <w:t>Citas starptautiskās saistības</w:t>
            </w:r>
          </w:p>
        </w:tc>
        <w:tc>
          <w:tcPr>
            <w:tcW w:w="3520" w:type="pct"/>
            <w:tcBorders>
              <w:top w:val="outset" w:sz="6" w:space="0" w:color="414142"/>
              <w:left w:val="outset" w:sz="6" w:space="0" w:color="414142"/>
              <w:bottom w:val="outset" w:sz="6" w:space="0" w:color="414142"/>
              <w:right w:val="outset" w:sz="6" w:space="0" w:color="414142"/>
            </w:tcBorders>
            <w:hideMark/>
          </w:tcPr>
          <w:p w14:paraId="6080AE0B" w14:textId="4CA18A6B" w:rsidR="00AB63BF" w:rsidRDefault="00AB63BF" w:rsidP="0003392A">
            <w:pPr>
              <w:pStyle w:val="tv2132"/>
              <w:spacing w:line="240" w:lineRule="auto"/>
              <w:ind w:firstLine="301"/>
              <w:jc w:val="both"/>
              <w:rPr>
                <w:color w:val="auto"/>
                <w:sz w:val="24"/>
                <w:szCs w:val="24"/>
              </w:rPr>
            </w:pPr>
            <w:r w:rsidRPr="00AB63BF">
              <w:rPr>
                <w:color w:val="auto"/>
                <w:sz w:val="24"/>
                <w:szCs w:val="24"/>
              </w:rPr>
              <w:t xml:space="preserve">2016.gada 6.oktobrī </w:t>
            </w:r>
            <w:r w:rsidRPr="00AB63BF">
              <w:rPr>
                <w:i/>
                <w:color w:val="auto"/>
                <w:sz w:val="24"/>
                <w:szCs w:val="24"/>
              </w:rPr>
              <w:t>UPU</w:t>
            </w:r>
            <w:r w:rsidRPr="00AB63BF">
              <w:rPr>
                <w:color w:val="auto"/>
                <w:sz w:val="24"/>
                <w:szCs w:val="24"/>
              </w:rPr>
              <w:t xml:space="preserve"> 26.kongresā </w:t>
            </w:r>
            <w:r w:rsidR="000A30BE" w:rsidRPr="00AB63BF">
              <w:rPr>
                <w:color w:val="auto"/>
                <w:sz w:val="24"/>
                <w:szCs w:val="24"/>
              </w:rPr>
              <w:t xml:space="preserve">Stambulā </w:t>
            </w:r>
            <w:r w:rsidR="00F778DC">
              <w:rPr>
                <w:color w:val="auto"/>
                <w:sz w:val="24"/>
                <w:szCs w:val="24"/>
              </w:rPr>
              <w:t>tika</w:t>
            </w:r>
            <w:r w:rsidRPr="00AB63BF">
              <w:rPr>
                <w:color w:val="auto"/>
                <w:sz w:val="24"/>
                <w:szCs w:val="24"/>
              </w:rPr>
              <w:t xml:space="preserve"> parakstīt</w:t>
            </w:r>
            <w:r>
              <w:rPr>
                <w:color w:val="auto"/>
                <w:sz w:val="24"/>
                <w:szCs w:val="24"/>
              </w:rPr>
              <w:t>s</w:t>
            </w:r>
            <w:r w:rsidRPr="00AB63BF">
              <w:rPr>
                <w:color w:val="auto"/>
                <w:sz w:val="24"/>
                <w:szCs w:val="24"/>
              </w:rPr>
              <w:t xml:space="preserve"> </w:t>
            </w:r>
            <w:r>
              <w:rPr>
                <w:color w:val="auto"/>
                <w:sz w:val="24"/>
                <w:szCs w:val="24"/>
              </w:rPr>
              <w:t>Nolīgums</w:t>
            </w:r>
            <w:r w:rsidR="007D1939">
              <w:t xml:space="preserve"> </w:t>
            </w:r>
            <w:r w:rsidR="007D1939" w:rsidRPr="007D1939">
              <w:rPr>
                <w:color w:val="auto"/>
                <w:sz w:val="24"/>
                <w:szCs w:val="24"/>
              </w:rPr>
              <w:t>par pasta maksājumu pakalpojumiem</w:t>
            </w:r>
            <w:r w:rsidRPr="00AB63BF">
              <w:rPr>
                <w:color w:val="auto"/>
                <w:sz w:val="24"/>
                <w:szCs w:val="24"/>
              </w:rPr>
              <w:t xml:space="preserve">, </w:t>
            </w:r>
            <w:r w:rsidR="000A30BE">
              <w:rPr>
                <w:color w:val="auto"/>
                <w:sz w:val="24"/>
                <w:szCs w:val="24"/>
              </w:rPr>
              <w:t>kas</w:t>
            </w:r>
            <w:r w:rsidRPr="00AB63BF">
              <w:rPr>
                <w:color w:val="auto"/>
                <w:sz w:val="24"/>
                <w:szCs w:val="24"/>
              </w:rPr>
              <w:t xml:space="preserve"> aizstāj</w:t>
            </w:r>
            <w:r w:rsidR="000A30BE">
              <w:rPr>
                <w:color w:val="auto"/>
                <w:sz w:val="24"/>
                <w:szCs w:val="24"/>
              </w:rPr>
              <w:t>a</w:t>
            </w:r>
            <w:r w:rsidRPr="00AB63BF">
              <w:rPr>
                <w:color w:val="auto"/>
                <w:sz w:val="24"/>
                <w:szCs w:val="24"/>
              </w:rPr>
              <w:t xml:space="preserve"> 2012.gad</w:t>
            </w:r>
            <w:r w:rsidR="007D1939">
              <w:rPr>
                <w:color w:val="auto"/>
                <w:sz w:val="24"/>
                <w:szCs w:val="24"/>
              </w:rPr>
              <w:t>ā pieņemto N</w:t>
            </w:r>
            <w:r>
              <w:rPr>
                <w:color w:val="auto"/>
                <w:sz w:val="24"/>
                <w:szCs w:val="24"/>
              </w:rPr>
              <w:t>olīgumu par pasta maksājumu pakalpojumiem</w:t>
            </w:r>
            <w:r w:rsidRPr="00AB63BF">
              <w:rPr>
                <w:color w:val="auto"/>
                <w:sz w:val="24"/>
                <w:szCs w:val="24"/>
              </w:rPr>
              <w:t>.</w:t>
            </w:r>
          </w:p>
          <w:p w14:paraId="66476BA1" w14:textId="470C3141" w:rsidR="009E4513" w:rsidRPr="002C05BF" w:rsidRDefault="00987B20" w:rsidP="00987B20">
            <w:pPr>
              <w:pStyle w:val="tv2132"/>
              <w:spacing w:line="240" w:lineRule="auto"/>
              <w:ind w:firstLine="301"/>
              <w:jc w:val="both"/>
              <w:rPr>
                <w:color w:val="auto"/>
                <w:sz w:val="24"/>
                <w:szCs w:val="24"/>
              </w:rPr>
            </w:pPr>
            <w:r w:rsidRPr="00987B20">
              <w:rPr>
                <w:color w:val="auto"/>
                <w:sz w:val="24"/>
                <w:szCs w:val="24"/>
              </w:rPr>
              <w:t xml:space="preserve">Saskaņā ar Konstitūcijas 22.panta 4.punktu dalībvalstīm ir saistoši </w:t>
            </w:r>
            <w:r w:rsidRPr="00987B20">
              <w:rPr>
                <w:i/>
                <w:color w:val="auto"/>
                <w:sz w:val="24"/>
                <w:szCs w:val="24"/>
              </w:rPr>
              <w:t>UPU</w:t>
            </w:r>
            <w:r w:rsidRPr="00987B20">
              <w:rPr>
                <w:color w:val="auto"/>
                <w:sz w:val="24"/>
                <w:szCs w:val="24"/>
              </w:rPr>
              <w:t xml:space="preserve"> pieņemtie nolīgumi</w:t>
            </w:r>
            <w:r>
              <w:rPr>
                <w:color w:val="auto"/>
                <w:sz w:val="24"/>
                <w:szCs w:val="24"/>
              </w:rPr>
              <w:t>, kuriem pievienojas šīs dalībvalstis.</w:t>
            </w:r>
            <w:r w:rsidRPr="00987B20">
              <w:rPr>
                <w:color w:val="auto"/>
                <w:sz w:val="24"/>
                <w:szCs w:val="24"/>
              </w:rPr>
              <w:t xml:space="preserve"> Dalībvalstīm</w:t>
            </w:r>
            <w:r>
              <w:rPr>
                <w:color w:val="auto"/>
                <w:sz w:val="24"/>
                <w:szCs w:val="24"/>
              </w:rPr>
              <w:t>,</w:t>
            </w:r>
            <w:r>
              <w:t xml:space="preserve"> </w:t>
            </w:r>
            <w:r>
              <w:rPr>
                <w:color w:val="auto"/>
                <w:sz w:val="24"/>
                <w:szCs w:val="24"/>
              </w:rPr>
              <w:t>kas ir šo</w:t>
            </w:r>
            <w:r w:rsidRPr="00987B20">
              <w:rPr>
                <w:color w:val="auto"/>
                <w:sz w:val="24"/>
                <w:szCs w:val="24"/>
              </w:rPr>
              <w:t xml:space="preserve"> nolīgum</w:t>
            </w:r>
            <w:r>
              <w:rPr>
                <w:color w:val="auto"/>
                <w:sz w:val="24"/>
                <w:szCs w:val="24"/>
              </w:rPr>
              <w:t>u</w:t>
            </w:r>
            <w:r w:rsidRPr="00987B20">
              <w:rPr>
                <w:color w:val="auto"/>
                <w:sz w:val="24"/>
                <w:szCs w:val="24"/>
              </w:rPr>
              <w:t xml:space="preserve"> puses</w:t>
            </w:r>
            <w:r>
              <w:rPr>
                <w:color w:val="auto"/>
                <w:sz w:val="24"/>
                <w:szCs w:val="24"/>
              </w:rPr>
              <w:t>,</w:t>
            </w:r>
            <w:r w:rsidRPr="00987B20">
              <w:rPr>
                <w:color w:val="auto"/>
                <w:sz w:val="24"/>
                <w:szCs w:val="24"/>
              </w:rPr>
              <w:t xml:space="preserve"> jānodrošina, ka izraudzītais pasta operators, kas sniedz universālo pakalpojumu, pilda visas saistības, kas izriet no šiem dokumentiem.</w:t>
            </w:r>
          </w:p>
        </w:tc>
      </w:tr>
      <w:tr w:rsidR="005B5425" w:rsidRPr="002C05BF" w14:paraId="6DD80E1E" w14:textId="77777777" w:rsidTr="00BF59E2">
        <w:tc>
          <w:tcPr>
            <w:tcW w:w="297" w:type="pct"/>
            <w:tcBorders>
              <w:top w:val="outset" w:sz="6" w:space="0" w:color="414142"/>
              <w:left w:val="outset" w:sz="6" w:space="0" w:color="414142"/>
              <w:bottom w:val="outset" w:sz="6" w:space="0" w:color="414142"/>
              <w:right w:val="outset" w:sz="6" w:space="0" w:color="414142"/>
            </w:tcBorders>
            <w:hideMark/>
          </w:tcPr>
          <w:p w14:paraId="55A1700D" w14:textId="6FE66538" w:rsidR="005B5425" w:rsidRPr="002C05BF" w:rsidRDefault="005B5425" w:rsidP="0003392A">
            <w:pPr>
              <w:jc w:val="both"/>
            </w:pPr>
            <w:r w:rsidRPr="002C05BF">
              <w:t>3.</w:t>
            </w:r>
          </w:p>
        </w:tc>
        <w:tc>
          <w:tcPr>
            <w:tcW w:w="1183"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2C05BF" w:rsidRDefault="005B5425" w:rsidP="0003392A">
            <w:pPr>
              <w:jc w:val="both"/>
            </w:pPr>
            <w:r w:rsidRPr="002C05BF">
              <w:t>Cita informācija</w:t>
            </w:r>
          </w:p>
        </w:tc>
        <w:tc>
          <w:tcPr>
            <w:tcW w:w="3520" w:type="pct"/>
            <w:tcBorders>
              <w:top w:val="outset" w:sz="6" w:space="0" w:color="414142"/>
              <w:left w:val="outset" w:sz="6" w:space="0" w:color="414142"/>
              <w:bottom w:val="outset" w:sz="6" w:space="0" w:color="414142"/>
              <w:right w:val="outset" w:sz="6" w:space="0" w:color="414142"/>
            </w:tcBorders>
            <w:hideMark/>
          </w:tcPr>
          <w:p w14:paraId="64B4240E" w14:textId="48035A4D" w:rsidR="005B5425" w:rsidRPr="002C05BF" w:rsidRDefault="005B5425" w:rsidP="0003392A">
            <w:pPr>
              <w:jc w:val="both"/>
            </w:pPr>
            <w:r w:rsidRPr="002C05BF">
              <w:t>Nav</w:t>
            </w:r>
            <w:r w:rsidR="009E4513">
              <w:t>.</w:t>
            </w:r>
          </w:p>
        </w:tc>
      </w:tr>
    </w:tbl>
    <w:p w14:paraId="3F2757B5" w14:textId="19D4C0C1" w:rsidR="009E4513" w:rsidRPr="002C05BF" w:rsidRDefault="005B5425" w:rsidP="0003392A">
      <w:pPr>
        <w:shd w:val="clear" w:color="auto" w:fill="FFFFFF"/>
        <w:ind w:firstLine="300"/>
        <w:jc w:val="both"/>
      </w:pPr>
      <w:r w:rsidRPr="002C05BF">
        <w:t> </w:t>
      </w:r>
    </w:p>
    <w:tbl>
      <w:tblPr>
        <w:tblW w:w="5047" w:type="pct"/>
        <w:jc w:val="center"/>
        <w:tblInd w:w="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7"/>
      </w:tblGrid>
      <w:tr w:rsidR="001A445A" w:rsidRPr="002C05BF" w14:paraId="4EC9596F"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8E83BB" w14:textId="77777777" w:rsidR="0072309F" w:rsidRPr="002C05BF" w:rsidRDefault="005B5425" w:rsidP="0003392A">
            <w:pPr>
              <w:jc w:val="center"/>
              <w:rPr>
                <w:b/>
                <w:bCs/>
              </w:rPr>
            </w:pPr>
            <w:r w:rsidRPr="002C05BF">
              <w:rPr>
                <w:b/>
                <w:bCs/>
              </w:rPr>
              <w:t>1</w:t>
            </w:r>
            <w:r w:rsidR="00386873" w:rsidRPr="002C05BF">
              <w:rPr>
                <w:b/>
                <w:bCs/>
              </w:rPr>
              <w:t>. t</w:t>
            </w:r>
            <w:r w:rsidRPr="002C05BF">
              <w:rPr>
                <w:b/>
                <w:bCs/>
              </w:rPr>
              <w:t>abula</w:t>
            </w:r>
          </w:p>
          <w:p w14:paraId="37C9AB9C" w14:textId="166E202B" w:rsidR="001404A4" w:rsidRPr="002C05BF" w:rsidRDefault="005B5425" w:rsidP="0003392A">
            <w:pPr>
              <w:jc w:val="center"/>
              <w:rPr>
                <w:b/>
                <w:bCs/>
              </w:rPr>
            </w:pPr>
            <w:r w:rsidRPr="002C05BF">
              <w:rPr>
                <w:b/>
                <w:bCs/>
              </w:rPr>
              <w:t>Tiesību akta projekta atbilstība ES tiesību aktiem</w:t>
            </w:r>
          </w:p>
        </w:tc>
      </w:tr>
      <w:tr w:rsidR="009E4513" w:rsidRPr="009E4513" w14:paraId="2311E110"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E37BD2" w14:textId="4979A469" w:rsidR="009E4513" w:rsidRPr="009E4513" w:rsidRDefault="009E4513" w:rsidP="0003392A">
            <w:pPr>
              <w:jc w:val="center"/>
              <w:rPr>
                <w:bCs/>
              </w:rPr>
            </w:pPr>
            <w:r w:rsidRPr="009E4513">
              <w:rPr>
                <w:bCs/>
              </w:rPr>
              <w:t>Projekts šo jomu neskar.</w:t>
            </w:r>
          </w:p>
        </w:tc>
      </w:tr>
    </w:tbl>
    <w:p w14:paraId="45B75EED" w14:textId="77777777" w:rsidR="009F71FE" w:rsidRPr="009F71FE" w:rsidRDefault="009F71FE" w:rsidP="009F71FE">
      <w:pPr>
        <w:rPr>
          <w:lang w:eastAsia="en-US"/>
        </w:rPr>
      </w:pPr>
    </w:p>
    <w:tbl>
      <w:tblPr>
        <w:tblW w:w="5169"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014"/>
        <w:gridCol w:w="3466"/>
        <w:gridCol w:w="2960"/>
      </w:tblGrid>
      <w:tr w:rsidR="009F71FE" w:rsidRPr="009F71FE" w14:paraId="6B288640" w14:textId="77777777" w:rsidTr="00D20AEC">
        <w:tc>
          <w:tcPr>
            <w:tcW w:w="5000" w:type="pct"/>
            <w:gridSpan w:val="3"/>
            <w:tcBorders>
              <w:top w:val="outset" w:sz="6" w:space="0" w:color="000000"/>
              <w:left w:val="outset" w:sz="6" w:space="0" w:color="000000"/>
              <w:bottom w:val="outset" w:sz="6" w:space="0" w:color="000000"/>
              <w:right w:val="outset" w:sz="6" w:space="0" w:color="000000"/>
            </w:tcBorders>
            <w:vAlign w:val="center"/>
          </w:tcPr>
          <w:p w14:paraId="26C192C6" w14:textId="77777777" w:rsidR="009F71FE" w:rsidRPr="009F71FE" w:rsidRDefault="009F71FE" w:rsidP="009F71FE">
            <w:pPr>
              <w:jc w:val="center"/>
              <w:rPr>
                <w:b/>
                <w:bCs/>
                <w:lang w:eastAsia="en-US"/>
              </w:rPr>
            </w:pPr>
            <w:r w:rsidRPr="009F71FE">
              <w:rPr>
                <w:b/>
                <w:bCs/>
                <w:lang w:eastAsia="en-US"/>
              </w:rPr>
              <w:t>2. tabula</w:t>
            </w:r>
            <w:r w:rsidRPr="009F71FE">
              <w:rPr>
                <w:b/>
                <w:bCs/>
                <w:lang w:eastAsia="en-US"/>
              </w:rPr>
              <w:br/>
              <w:t>Ar tiesību akta projektu uzņemtās saistības, kas izriet no starptautiskajiem tiesību aktiem vai starptautiskas institūcijas vai organizācijas dokumentiem</w:t>
            </w:r>
            <w:r w:rsidRPr="009F71FE">
              <w:rPr>
                <w:b/>
                <w:bCs/>
                <w:lang w:eastAsia="en-US"/>
              </w:rPr>
              <w:br/>
              <w:t>Pasākumi šo saistību izpildei</w:t>
            </w:r>
          </w:p>
        </w:tc>
      </w:tr>
      <w:tr w:rsidR="009F71FE" w:rsidRPr="009F71FE" w14:paraId="23C13D3E" w14:textId="77777777" w:rsidTr="00D20AEC">
        <w:tc>
          <w:tcPr>
            <w:tcW w:w="1596" w:type="pct"/>
            <w:tcBorders>
              <w:top w:val="outset" w:sz="6" w:space="0" w:color="000000"/>
              <w:left w:val="outset" w:sz="6" w:space="0" w:color="000000"/>
              <w:bottom w:val="outset" w:sz="6" w:space="0" w:color="000000"/>
              <w:right w:val="outset" w:sz="6" w:space="0" w:color="000000"/>
            </w:tcBorders>
            <w:vAlign w:val="center"/>
          </w:tcPr>
          <w:p w14:paraId="0CB33AAB" w14:textId="77777777" w:rsidR="009F71FE" w:rsidRPr="009F71FE" w:rsidRDefault="009F71FE" w:rsidP="009F71FE">
            <w:pPr>
              <w:jc w:val="both"/>
              <w:rPr>
                <w:highlight w:val="yellow"/>
                <w:lang w:eastAsia="en-US"/>
              </w:rPr>
            </w:pPr>
            <w:r w:rsidRPr="009F71FE">
              <w:rPr>
                <w:lang w:eastAsia="en-US"/>
              </w:rPr>
              <w:t>Attiecīgā starptautiskā tiesību akta vai starptautiskas institūcijas dokumenta (turpmāk - starptautiskais dokuments) datums, numurs un nosaukums</w:t>
            </w:r>
          </w:p>
        </w:tc>
        <w:tc>
          <w:tcPr>
            <w:tcW w:w="3404" w:type="pct"/>
            <w:gridSpan w:val="2"/>
            <w:tcBorders>
              <w:top w:val="outset" w:sz="6" w:space="0" w:color="000000"/>
              <w:left w:val="outset" w:sz="6" w:space="0" w:color="000000"/>
              <w:bottom w:val="outset" w:sz="6" w:space="0" w:color="000000"/>
              <w:right w:val="outset" w:sz="6" w:space="0" w:color="000000"/>
            </w:tcBorders>
          </w:tcPr>
          <w:p w14:paraId="30F4D978" w14:textId="5922D7AB" w:rsidR="009F71FE" w:rsidRPr="009F71FE" w:rsidRDefault="00EB448C" w:rsidP="00EB448C">
            <w:pPr>
              <w:jc w:val="both"/>
              <w:rPr>
                <w:color w:val="000000"/>
                <w:highlight w:val="yellow"/>
                <w:lang w:eastAsia="en-US"/>
              </w:rPr>
            </w:pPr>
            <w:r w:rsidRPr="00EB448C">
              <w:rPr>
                <w:color w:val="000000"/>
                <w:lang w:eastAsia="en-US"/>
              </w:rPr>
              <w:t xml:space="preserve">2012.gada 11.oktobrī </w:t>
            </w:r>
            <w:r w:rsidRPr="00EB448C">
              <w:rPr>
                <w:i/>
                <w:color w:val="000000"/>
                <w:lang w:eastAsia="en-US"/>
              </w:rPr>
              <w:t>UPU</w:t>
            </w:r>
            <w:r w:rsidRPr="00EB448C">
              <w:rPr>
                <w:color w:val="000000"/>
                <w:lang w:eastAsia="en-US"/>
              </w:rPr>
              <w:t xml:space="preserve"> 25.kongresā </w:t>
            </w:r>
            <w:proofErr w:type="spellStart"/>
            <w:r w:rsidRPr="00EB448C">
              <w:rPr>
                <w:color w:val="000000"/>
                <w:lang w:eastAsia="en-US"/>
              </w:rPr>
              <w:t>Dohā</w:t>
            </w:r>
            <w:proofErr w:type="spellEnd"/>
            <w:r w:rsidRPr="00EB448C">
              <w:rPr>
                <w:color w:val="000000"/>
                <w:lang w:eastAsia="en-US"/>
              </w:rPr>
              <w:t xml:space="preserve"> parakstītais</w:t>
            </w:r>
            <w:r>
              <w:rPr>
                <w:color w:val="000000"/>
                <w:lang w:eastAsia="en-US"/>
              </w:rPr>
              <w:t xml:space="preserve"> </w:t>
            </w:r>
            <w:r w:rsidR="007D1939">
              <w:rPr>
                <w:color w:val="000000"/>
                <w:lang w:eastAsia="en-US"/>
              </w:rPr>
              <w:t>N</w:t>
            </w:r>
            <w:r w:rsidRPr="00EB448C">
              <w:rPr>
                <w:color w:val="000000"/>
                <w:lang w:eastAsia="en-US"/>
              </w:rPr>
              <w:t>olīgum</w:t>
            </w:r>
            <w:r>
              <w:rPr>
                <w:color w:val="000000"/>
                <w:lang w:eastAsia="en-US"/>
              </w:rPr>
              <w:t>s</w:t>
            </w:r>
            <w:r w:rsidRPr="00EB448C">
              <w:rPr>
                <w:color w:val="000000"/>
                <w:lang w:eastAsia="en-US"/>
              </w:rPr>
              <w:t xml:space="preserve"> par pasta maksājumu pakalpojumiem</w:t>
            </w:r>
            <w:r>
              <w:rPr>
                <w:color w:val="000000"/>
                <w:lang w:eastAsia="en-US"/>
              </w:rPr>
              <w:t xml:space="preserve"> </w:t>
            </w:r>
            <w:r w:rsidRPr="00EB448C">
              <w:rPr>
                <w:color w:val="000000"/>
                <w:lang w:eastAsia="en-US"/>
              </w:rPr>
              <w:t>Latvijā apstiprināts ar 2014.gada 12.jūnijā pieņemto likumu “Par 2012.gada Nolīgumu par pasta maksājumu pakalpojumiem”</w:t>
            </w:r>
            <w:r>
              <w:rPr>
                <w:color w:val="000000"/>
                <w:lang w:eastAsia="en-US"/>
              </w:rPr>
              <w:t>.</w:t>
            </w:r>
          </w:p>
          <w:p w14:paraId="3C47A63D" w14:textId="616800B5" w:rsidR="00EB448C" w:rsidRPr="009F71FE" w:rsidRDefault="00EB448C" w:rsidP="000A30BE">
            <w:pPr>
              <w:jc w:val="both"/>
              <w:rPr>
                <w:lang w:eastAsia="en-US"/>
              </w:rPr>
            </w:pPr>
            <w:r w:rsidRPr="00EB448C">
              <w:rPr>
                <w:lang w:eastAsia="en-US"/>
              </w:rPr>
              <w:t xml:space="preserve">2016.gada 6.oktobrī </w:t>
            </w:r>
            <w:r w:rsidRPr="00EB448C">
              <w:rPr>
                <w:i/>
                <w:lang w:eastAsia="en-US"/>
              </w:rPr>
              <w:t>UPU</w:t>
            </w:r>
            <w:r w:rsidRPr="00EB448C">
              <w:rPr>
                <w:lang w:eastAsia="en-US"/>
              </w:rPr>
              <w:t xml:space="preserve"> 26.kongresā </w:t>
            </w:r>
            <w:r w:rsidR="000A30BE" w:rsidRPr="00EB448C">
              <w:rPr>
                <w:lang w:eastAsia="en-US"/>
              </w:rPr>
              <w:t xml:space="preserve">Stambulā </w:t>
            </w:r>
            <w:r w:rsidRPr="00EB448C">
              <w:rPr>
                <w:lang w:eastAsia="en-US"/>
              </w:rPr>
              <w:t>ir parakstīts Nolīgums</w:t>
            </w:r>
            <w:r w:rsidR="007D1939">
              <w:t xml:space="preserve"> </w:t>
            </w:r>
            <w:r w:rsidR="007D1939" w:rsidRPr="007D1939">
              <w:rPr>
                <w:lang w:eastAsia="en-US"/>
              </w:rPr>
              <w:t>par pasta maksājumu pakalpojumiem</w:t>
            </w:r>
            <w:r w:rsidRPr="00EB448C">
              <w:rPr>
                <w:lang w:eastAsia="en-US"/>
              </w:rPr>
              <w:t>, kas aizstāj</w:t>
            </w:r>
            <w:r w:rsidR="000A30BE">
              <w:rPr>
                <w:lang w:eastAsia="en-US"/>
              </w:rPr>
              <w:t>a</w:t>
            </w:r>
            <w:r w:rsidRPr="00EB448C">
              <w:rPr>
                <w:lang w:eastAsia="en-US"/>
              </w:rPr>
              <w:t xml:space="preserve"> 2012.gad</w:t>
            </w:r>
            <w:r w:rsidR="007D1939">
              <w:rPr>
                <w:lang w:eastAsia="en-US"/>
              </w:rPr>
              <w:t>ā pieņemto</w:t>
            </w:r>
            <w:r w:rsidRPr="00EB448C">
              <w:rPr>
                <w:lang w:eastAsia="en-US"/>
              </w:rPr>
              <w:t xml:space="preserve"> </w:t>
            </w:r>
            <w:r w:rsidR="007D1939">
              <w:rPr>
                <w:lang w:eastAsia="en-US"/>
              </w:rPr>
              <w:t>N</w:t>
            </w:r>
            <w:r w:rsidRPr="00EB448C">
              <w:rPr>
                <w:lang w:eastAsia="en-US"/>
              </w:rPr>
              <w:t xml:space="preserve">olīgumu par pasta maksājumu </w:t>
            </w:r>
            <w:r w:rsidRPr="00EB448C">
              <w:rPr>
                <w:lang w:eastAsia="en-US"/>
              </w:rPr>
              <w:lastRenderedPageBreak/>
              <w:t>pakalpojumiem.</w:t>
            </w:r>
          </w:p>
        </w:tc>
      </w:tr>
      <w:tr w:rsidR="009F71FE" w:rsidRPr="009F71FE" w14:paraId="7585BC69" w14:textId="77777777" w:rsidTr="00D20AEC">
        <w:tc>
          <w:tcPr>
            <w:tcW w:w="5000" w:type="pct"/>
            <w:gridSpan w:val="3"/>
            <w:tcBorders>
              <w:top w:val="outset" w:sz="6" w:space="0" w:color="000000"/>
              <w:left w:val="outset" w:sz="6" w:space="0" w:color="000000"/>
              <w:bottom w:val="outset" w:sz="6" w:space="0" w:color="000000"/>
              <w:right w:val="outset" w:sz="6" w:space="0" w:color="000000"/>
            </w:tcBorders>
            <w:vAlign w:val="center"/>
          </w:tcPr>
          <w:p w14:paraId="47572726" w14:textId="77777777" w:rsidR="009F71FE" w:rsidRPr="009F71FE" w:rsidRDefault="009F71FE" w:rsidP="009F71FE">
            <w:pPr>
              <w:rPr>
                <w:lang w:eastAsia="en-US"/>
              </w:rPr>
            </w:pPr>
            <w:r w:rsidRPr="009F71FE">
              <w:rPr>
                <w:lang w:eastAsia="en-US"/>
              </w:rPr>
              <w:lastRenderedPageBreak/>
              <w:t> </w:t>
            </w:r>
          </w:p>
        </w:tc>
      </w:tr>
      <w:tr w:rsidR="009F71FE" w:rsidRPr="009F71FE" w14:paraId="6AC1FFB5" w14:textId="77777777" w:rsidTr="00D20AEC">
        <w:tc>
          <w:tcPr>
            <w:tcW w:w="1596" w:type="pct"/>
            <w:tcBorders>
              <w:top w:val="outset" w:sz="6" w:space="0" w:color="000000"/>
              <w:left w:val="outset" w:sz="6" w:space="0" w:color="000000"/>
              <w:bottom w:val="outset" w:sz="6" w:space="0" w:color="000000"/>
              <w:right w:val="outset" w:sz="6" w:space="0" w:color="000000"/>
            </w:tcBorders>
            <w:vAlign w:val="center"/>
          </w:tcPr>
          <w:p w14:paraId="2699FFA8" w14:textId="77777777" w:rsidR="009F71FE" w:rsidRPr="009F71FE" w:rsidRDefault="009F71FE" w:rsidP="009F71FE">
            <w:pPr>
              <w:jc w:val="both"/>
              <w:rPr>
                <w:lang w:eastAsia="en-US"/>
              </w:rPr>
            </w:pPr>
            <w:r w:rsidRPr="009F71FE">
              <w:rPr>
                <w:lang w:eastAsia="en-US"/>
              </w:rPr>
              <w:t>A</w:t>
            </w:r>
          </w:p>
        </w:tc>
        <w:tc>
          <w:tcPr>
            <w:tcW w:w="1836" w:type="pct"/>
            <w:tcBorders>
              <w:top w:val="outset" w:sz="6" w:space="0" w:color="000000"/>
              <w:left w:val="outset" w:sz="6" w:space="0" w:color="000000"/>
              <w:bottom w:val="outset" w:sz="6" w:space="0" w:color="000000"/>
              <w:right w:val="outset" w:sz="6" w:space="0" w:color="000000"/>
            </w:tcBorders>
            <w:vAlign w:val="center"/>
          </w:tcPr>
          <w:p w14:paraId="7CF19F14" w14:textId="77777777" w:rsidR="009F71FE" w:rsidRPr="009F71FE" w:rsidRDefault="009F71FE" w:rsidP="009F71FE">
            <w:pPr>
              <w:jc w:val="both"/>
              <w:rPr>
                <w:lang w:eastAsia="en-US"/>
              </w:rPr>
            </w:pPr>
            <w:r w:rsidRPr="009F71FE">
              <w:rPr>
                <w:lang w:eastAsia="en-US"/>
              </w:rPr>
              <w:t>B</w:t>
            </w:r>
          </w:p>
        </w:tc>
        <w:tc>
          <w:tcPr>
            <w:tcW w:w="1568" w:type="pct"/>
            <w:tcBorders>
              <w:top w:val="outset" w:sz="6" w:space="0" w:color="000000"/>
              <w:left w:val="outset" w:sz="6" w:space="0" w:color="000000"/>
              <w:bottom w:val="outset" w:sz="6" w:space="0" w:color="000000"/>
              <w:right w:val="outset" w:sz="6" w:space="0" w:color="000000"/>
            </w:tcBorders>
            <w:vAlign w:val="center"/>
          </w:tcPr>
          <w:p w14:paraId="5C70B44E" w14:textId="77777777" w:rsidR="009F71FE" w:rsidRPr="009F71FE" w:rsidRDefault="009F71FE" w:rsidP="009F71FE">
            <w:pPr>
              <w:jc w:val="center"/>
              <w:rPr>
                <w:lang w:eastAsia="en-US"/>
              </w:rPr>
            </w:pPr>
            <w:r w:rsidRPr="009F71FE">
              <w:rPr>
                <w:lang w:eastAsia="en-US"/>
              </w:rPr>
              <w:t>C</w:t>
            </w:r>
          </w:p>
        </w:tc>
      </w:tr>
      <w:tr w:rsidR="009F71FE" w:rsidRPr="009F71FE" w14:paraId="1DD23FE6" w14:textId="77777777" w:rsidTr="00D20AEC">
        <w:tc>
          <w:tcPr>
            <w:tcW w:w="1596" w:type="pct"/>
            <w:tcBorders>
              <w:top w:val="outset" w:sz="6" w:space="0" w:color="000000"/>
              <w:left w:val="outset" w:sz="6" w:space="0" w:color="000000"/>
              <w:bottom w:val="outset" w:sz="6" w:space="0" w:color="000000"/>
              <w:right w:val="outset" w:sz="6" w:space="0" w:color="000000"/>
            </w:tcBorders>
          </w:tcPr>
          <w:p w14:paraId="2F7BA7C2" w14:textId="77777777" w:rsidR="009F71FE" w:rsidRPr="009F71FE" w:rsidRDefault="009F71FE" w:rsidP="009F71FE">
            <w:pPr>
              <w:jc w:val="both"/>
              <w:rPr>
                <w:lang w:eastAsia="en-US"/>
              </w:rPr>
            </w:pPr>
            <w:r w:rsidRPr="009F71FE">
              <w:rPr>
                <w:lang w:eastAsia="en-US"/>
              </w:rPr>
              <w:t>Starptautiskās saistības, kas izriet no norādītā starptautiskā dokumenta.</w:t>
            </w:r>
          </w:p>
          <w:p w14:paraId="35DF919F" w14:textId="15AC5516" w:rsidR="009F71FE" w:rsidRPr="009F71FE" w:rsidRDefault="009F71FE" w:rsidP="009F71FE">
            <w:pPr>
              <w:jc w:val="both"/>
              <w:rPr>
                <w:lang w:eastAsia="en-US"/>
              </w:rPr>
            </w:pPr>
            <w:r w:rsidRPr="009F71FE">
              <w:rPr>
                <w:lang w:eastAsia="en-US"/>
              </w:rPr>
              <w:t>Konkrēti veicamie pasākumi vai uzdevumi, kas nepieciešami šo starptautisko saistību izpildei</w:t>
            </w:r>
            <w:r w:rsidR="002778E8">
              <w:rPr>
                <w:lang w:eastAsia="en-US"/>
              </w:rPr>
              <w:t>.</w:t>
            </w:r>
          </w:p>
        </w:tc>
        <w:tc>
          <w:tcPr>
            <w:tcW w:w="1836" w:type="pct"/>
            <w:tcBorders>
              <w:top w:val="outset" w:sz="6" w:space="0" w:color="000000"/>
              <w:left w:val="outset" w:sz="6" w:space="0" w:color="000000"/>
              <w:bottom w:val="outset" w:sz="6" w:space="0" w:color="000000"/>
              <w:right w:val="outset" w:sz="6" w:space="0" w:color="000000"/>
            </w:tcBorders>
          </w:tcPr>
          <w:p w14:paraId="5CE259ED" w14:textId="77777777" w:rsidR="009F71FE" w:rsidRPr="009F71FE" w:rsidRDefault="009F71FE" w:rsidP="009F71FE">
            <w:pPr>
              <w:jc w:val="both"/>
              <w:rPr>
                <w:lang w:eastAsia="en-US"/>
              </w:rPr>
            </w:pPr>
            <w:r w:rsidRPr="009F71FE">
              <w:rPr>
                <w:lang w:eastAsia="en-US"/>
              </w:rPr>
              <w:t>Ja pasākumi vai uzdevumi, ar ko tiks izpildītas starptautiskās saistības, tiek noteikti projektā, norāda attiecīgo projekta vienību.</w:t>
            </w:r>
          </w:p>
          <w:p w14:paraId="72A0B8C7" w14:textId="77777777" w:rsidR="009F71FE" w:rsidRPr="009F71FE" w:rsidRDefault="009F71FE" w:rsidP="009F71FE">
            <w:pPr>
              <w:jc w:val="both"/>
              <w:rPr>
                <w:lang w:eastAsia="en-US"/>
              </w:rPr>
            </w:pPr>
            <w:r w:rsidRPr="009F71FE">
              <w:rPr>
                <w:lang w:eastAsia="en-US"/>
              </w:rPr>
              <w:t>Vai arī norāda dokumentu, kurā sniegts izvērsts skaidrojums, kādā veidā tiks nodrošināta starptautisko saistību izpilde.</w:t>
            </w:r>
          </w:p>
        </w:tc>
        <w:tc>
          <w:tcPr>
            <w:tcW w:w="1568" w:type="pct"/>
            <w:tcBorders>
              <w:top w:val="outset" w:sz="6" w:space="0" w:color="000000"/>
              <w:left w:val="outset" w:sz="6" w:space="0" w:color="000000"/>
              <w:bottom w:val="outset" w:sz="6" w:space="0" w:color="000000"/>
              <w:right w:val="outset" w:sz="6" w:space="0" w:color="000000"/>
            </w:tcBorders>
          </w:tcPr>
          <w:p w14:paraId="1ADDA8C6" w14:textId="77777777" w:rsidR="009F71FE" w:rsidRPr="009F71FE" w:rsidRDefault="009F71FE" w:rsidP="009F71FE">
            <w:pPr>
              <w:jc w:val="both"/>
              <w:rPr>
                <w:lang w:eastAsia="en-US"/>
              </w:rPr>
            </w:pPr>
            <w:r w:rsidRPr="009F71FE">
              <w:rPr>
                <w:lang w:eastAsia="en-US"/>
              </w:rPr>
              <w:t>Informācija par to, vai starptautiskās saistības, kas minētas šīs tabulas A ailē, tiek izpildītas pilnībā vai daļēji.</w:t>
            </w:r>
          </w:p>
          <w:p w14:paraId="44A07EC8" w14:textId="77777777" w:rsidR="009F71FE" w:rsidRPr="009F71FE" w:rsidRDefault="009F71FE" w:rsidP="009F71FE">
            <w:pPr>
              <w:jc w:val="both"/>
              <w:rPr>
                <w:lang w:eastAsia="en-US"/>
              </w:rPr>
            </w:pPr>
            <w:r w:rsidRPr="009F71FE">
              <w:rPr>
                <w:lang w:eastAsia="en-US"/>
              </w:rPr>
              <w:t>Ja attiecīgās starptautiskās saistības tiek izpildītas daļēji, sniedz attiecīgu skaidrojumu, kā arī precīzi norāda, kad un kādā veidā starptautiskās saistības tiks izpildītas pilnībā.</w:t>
            </w:r>
          </w:p>
          <w:p w14:paraId="5C2CAA1A" w14:textId="0F48F97F" w:rsidR="009F71FE" w:rsidRPr="009F71FE" w:rsidRDefault="009F71FE" w:rsidP="009F71FE">
            <w:pPr>
              <w:jc w:val="both"/>
              <w:rPr>
                <w:lang w:eastAsia="en-US"/>
              </w:rPr>
            </w:pPr>
            <w:r w:rsidRPr="009F71FE">
              <w:rPr>
                <w:lang w:eastAsia="en-US"/>
              </w:rPr>
              <w:t>Norāda institūciju, kas ir atbildīga par šo saistību izpildi pilnībā</w:t>
            </w:r>
            <w:r w:rsidR="002778E8">
              <w:rPr>
                <w:lang w:eastAsia="en-US"/>
              </w:rPr>
              <w:t>.</w:t>
            </w:r>
          </w:p>
          <w:p w14:paraId="3886936B" w14:textId="77777777" w:rsidR="009F71FE" w:rsidRPr="009F71FE" w:rsidRDefault="009F71FE" w:rsidP="009F71FE">
            <w:pPr>
              <w:jc w:val="both"/>
              <w:rPr>
                <w:lang w:eastAsia="en-US"/>
              </w:rPr>
            </w:pPr>
          </w:p>
        </w:tc>
      </w:tr>
      <w:tr w:rsidR="009F71FE" w:rsidRPr="009F71FE" w14:paraId="6A719C3C" w14:textId="77777777" w:rsidTr="00D20AEC">
        <w:tc>
          <w:tcPr>
            <w:tcW w:w="1596" w:type="pct"/>
            <w:tcBorders>
              <w:top w:val="outset" w:sz="6" w:space="0" w:color="000000"/>
              <w:left w:val="outset" w:sz="6" w:space="0" w:color="000000"/>
              <w:bottom w:val="outset" w:sz="6" w:space="0" w:color="000000"/>
              <w:right w:val="outset" w:sz="6" w:space="0" w:color="000000"/>
            </w:tcBorders>
          </w:tcPr>
          <w:p w14:paraId="25EA0DBC" w14:textId="1998581A" w:rsidR="009F71FE" w:rsidRPr="009F71FE" w:rsidRDefault="009F71FE" w:rsidP="009F71FE">
            <w:pPr>
              <w:ind w:right="110"/>
              <w:jc w:val="both"/>
              <w:rPr>
                <w:lang w:eastAsia="en-US"/>
              </w:rPr>
            </w:pPr>
            <w:r w:rsidRPr="009F71FE">
              <w:rPr>
                <w:lang w:eastAsia="en-US"/>
              </w:rPr>
              <w:t xml:space="preserve">Nolīgums par pasta maksājumu pakalpojumiem nosaka prasības attiecībā uz maksājumu pakalpojumu sniegšanu starp </w:t>
            </w:r>
            <w:r w:rsidR="000A30BE" w:rsidRPr="000A30BE">
              <w:rPr>
                <w:i/>
                <w:lang w:eastAsia="en-US"/>
              </w:rPr>
              <w:t>UPU</w:t>
            </w:r>
            <w:r w:rsidRPr="009F71FE">
              <w:rPr>
                <w:lang w:eastAsia="en-US"/>
              </w:rPr>
              <w:t xml:space="preserve"> dalībvalstīm, kas ir šī nolīguma puses.</w:t>
            </w:r>
          </w:p>
          <w:p w14:paraId="1F1D9B19" w14:textId="77777777" w:rsidR="009F71FE" w:rsidRPr="009F71FE" w:rsidRDefault="009F71FE" w:rsidP="009F71FE">
            <w:pPr>
              <w:ind w:right="110"/>
              <w:jc w:val="both"/>
              <w:rPr>
                <w:bCs/>
                <w:lang w:eastAsia="en-US"/>
              </w:rPr>
            </w:pPr>
            <w:r w:rsidRPr="009F71FE">
              <w:rPr>
                <w:bCs/>
                <w:lang w:eastAsia="en-US"/>
              </w:rPr>
              <w:t xml:space="preserve">Minētajā aktā ietvertie grozījumi neparedz jaunas saistības Latvijai, bet pilnveido esošās normas, nodrošinot lietotāju tiesību aizsardzību un radot skaidrāku izpratni par rīcību ar naudas pārvedumu orderiem. </w:t>
            </w:r>
          </w:p>
          <w:p w14:paraId="4DD3D198" w14:textId="15A89873" w:rsidR="009F71FE" w:rsidRPr="009F71FE" w:rsidRDefault="000A30BE" w:rsidP="009F71FE">
            <w:pPr>
              <w:jc w:val="both"/>
              <w:rPr>
                <w:lang w:eastAsia="en-US"/>
              </w:rPr>
            </w:pPr>
            <w:r>
              <w:rPr>
                <w:lang w:eastAsia="en-US"/>
              </w:rPr>
              <w:t xml:space="preserve">Salīdzinājumā ar </w:t>
            </w:r>
            <w:r w:rsidR="009F71FE" w:rsidRPr="009F71FE">
              <w:rPr>
                <w:lang w:eastAsia="en-US"/>
              </w:rPr>
              <w:t>20</w:t>
            </w:r>
            <w:r w:rsidR="00EB448C">
              <w:rPr>
                <w:lang w:eastAsia="en-US"/>
              </w:rPr>
              <w:t>1</w:t>
            </w:r>
            <w:r>
              <w:rPr>
                <w:lang w:eastAsia="en-US"/>
              </w:rPr>
              <w:t>2</w:t>
            </w:r>
            <w:r w:rsidR="009F71FE" w:rsidRPr="009F71FE">
              <w:rPr>
                <w:lang w:eastAsia="en-US"/>
              </w:rPr>
              <w:t>.gad</w:t>
            </w:r>
            <w:r>
              <w:rPr>
                <w:lang w:eastAsia="en-US"/>
              </w:rPr>
              <w:t>ā pieņemto</w:t>
            </w:r>
            <w:r w:rsidR="009F71FE" w:rsidRPr="009F71FE">
              <w:rPr>
                <w:lang w:eastAsia="en-US"/>
              </w:rPr>
              <w:t xml:space="preserve"> Nolīgum</w:t>
            </w:r>
            <w:r>
              <w:rPr>
                <w:lang w:eastAsia="en-US"/>
              </w:rPr>
              <w:t>u par pasta maksājumu pakalpojumiem, nolīgumā izdarīti šādi</w:t>
            </w:r>
            <w:r w:rsidR="009F71FE" w:rsidRPr="009F71FE">
              <w:rPr>
                <w:lang w:eastAsia="en-US"/>
              </w:rPr>
              <w:t xml:space="preserve"> grozījumi :</w:t>
            </w:r>
          </w:p>
          <w:p w14:paraId="391AA644" w14:textId="42B19957" w:rsidR="00EE6294" w:rsidRDefault="009F71FE" w:rsidP="009F71FE">
            <w:pPr>
              <w:jc w:val="both"/>
              <w:rPr>
                <w:highlight w:val="yellow"/>
                <w:lang w:eastAsia="en-US"/>
              </w:rPr>
            </w:pPr>
            <w:r w:rsidRPr="0089624A">
              <w:rPr>
                <w:lang w:eastAsia="en-US"/>
              </w:rPr>
              <w:t xml:space="preserve">- </w:t>
            </w:r>
            <w:r w:rsidR="0089624A">
              <w:rPr>
                <w:lang w:eastAsia="en-US"/>
              </w:rPr>
              <w:t>precizētas normas par</w:t>
            </w:r>
            <w:r w:rsidR="00EE6294">
              <w:rPr>
                <w:lang w:eastAsia="en-US"/>
              </w:rPr>
              <w:t xml:space="preserve"> dalībvalstu pienākumiem </w:t>
            </w:r>
            <w:r w:rsidR="0089624A">
              <w:rPr>
                <w:lang w:eastAsia="en-US"/>
              </w:rPr>
              <w:t>saistībā ar pasta maksājumu pakalpojumu sniegšanai izraudzītā pasta operatora noteikšanu;</w:t>
            </w:r>
          </w:p>
          <w:p w14:paraId="492FC6C9" w14:textId="79579BB8" w:rsidR="009F71FE" w:rsidRPr="00EE6294" w:rsidRDefault="009F71FE" w:rsidP="009F71FE">
            <w:pPr>
              <w:ind w:right="110"/>
              <w:jc w:val="both"/>
              <w:rPr>
                <w:lang w:eastAsia="en-US"/>
              </w:rPr>
            </w:pPr>
            <w:r w:rsidRPr="00EE6294">
              <w:rPr>
                <w:lang w:eastAsia="en-US"/>
              </w:rPr>
              <w:t xml:space="preserve">- </w:t>
            </w:r>
            <w:r w:rsidR="00EE6294" w:rsidRPr="00EE6294">
              <w:rPr>
                <w:lang w:eastAsia="en-US"/>
              </w:rPr>
              <w:t xml:space="preserve">nolīgums papildināts ar tiesībām izraudzītajiem operatoriem piesaistīt apakšuzņēmumus, saglabājot </w:t>
            </w:r>
            <w:r w:rsidR="00EE6294" w:rsidRPr="00EE6294">
              <w:rPr>
                <w:lang w:eastAsia="en-US"/>
              </w:rPr>
              <w:lastRenderedPageBreak/>
              <w:t>pilnu atbildību par veiktajiem maksājumu pakalpojumiem</w:t>
            </w:r>
            <w:r w:rsidRPr="00EE6294">
              <w:rPr>
                <w:lang w:eastAsia="en-US"/>
              </w:rPr>
              <w:t>;</w:t>
            </w:r>
          </w:p>
          <w:p w14:paraId="48E9E669" w14:textId="4B42FA7C" w:rsidR="009F71FE" w:rsidRPr="009F71FE" w:rsidRDefault="009F71FE" w:rsidP="009F71FE">
            <w:pPr>
              <w:ind w:right="110"/>
              <w:jc w:val="both"/>
              <w:rPr>
                <w:lang w:eastAsia="en-US"/>
              </w:rPr>
            </w:pPr>
            <w:r w:rsidRPr="00EE6294">
              <w:rPr>
                <w:lang w:eastAsia="en-US"/>
              </w:rPr>
              <w:t xml:space="preserve">- </w:t>
            </w:r>
            <w:r w:rsidR="00EE6294" w:rsidRPr="00EE6294">
              <w:rPr>
                <w:lang w:eastAsia="en-US"/>
              </w:rPr>
              <w:t>precizētas normas attiecībā uz maksājumu darījumos izmantotās valūtas konvertēšanu un atspoguļošanu savstarpējās atskaitēs starp izraudzītajiem operatoriem</w:t>
            </w:r>
            <w:r w:rsidRPr="00EE6294">
              <w:rPr>
                <w:lang w:eastAsia="en-US"/>
              </w:rPr>
              <w:t>.</w:t>
            </w:r>
          </w:p>
          <w:p w14:paraId="5039185E" w14:textId="3095FF8D" w:rsidR="009F71FE" w:rsidRDefault="00EE6294" w:rsidP="009F71FE">
            <w:pPr>
              <w:ind w:right="110"/>
              <w:jc w:val="both"/>
              <w:rPr>
                <w:bCs/>
                <w:lang w:eastAsia="en-US"/>
              </w:rPr>
            </w:pPr>
            <w:r>
              <w:rPr>
                <w:bCs/>
                <w:lang w:eastAsia="en-US"/>
              </w:rPr>
              <w:t>Nolīgumam pievienots Noslēguma protokols ar Francijas izteiktajām atrunām.</w:t>
            </w:r>
          </w:p>
          <w:p w14:paraId="3968C044" w14:textId="6776FCFE" w:rsidR="009F71FE" w:rsidRPr="009F71FE" w:rsidRDefault="009F71FE" w:rsidP="009F71FE">
            <w:pPr>
              <w:ind w:right="110"/>
              <w:jc w:val="both"/>
              <w:rPr>
                <w:noProof/>
                <w:lang w:eastAsia="en-US"/>
              </w:rPr>
            </w:pPr>
            <w:r w:rsidRPr="009F71FE">
              <w:rPr>
                <w:bCs/>
                <w:lang w:eastAsia="en-US"/>
              </w:rPr>
              <w:t>Latvijai s</w:t>
            </w:r>
            <w:r w:rsidRPr="009F71FE">
              <w:rPr>
                <w:noProof/>
                <w:lang w:eastAsia="en-US"/>
              </w:rPr>
              <w:t>askaņā ar</w:t>
            </w:r>
            <w:r w:rsidRPr="009F71FE">
              <w:rPr>
                <w:bCs/>
                <w:lang w:eastAsia="en-US"/>
              </w:rPr>
              <w:t xml:space="preserve"> Konstitūcijas 22.panta 4.punktu </w:t>
            </w:r>
            <w:r w:rsidRPr="009F71FE">
              <w:rPr>
                <w:noProof/>
                <w:lang w:eastAsia="en-US"/>
              </w:rPr>
              <w:t xml:space="preserve">jānodrošina, ka tās izraudzītais pasta operators pilda visas saistības, kas izriet no Nolīguma. </w:t>
            </w:r>
          </w:p>
          <w:p w14:paraId="04E74019" w14:textId="5FFE0FFE" w:rsidR="009F71FE" w:rsidRPr="009F71FE" w:rsidRDefault="009F71FE" w:rsidP="00176359">
            <w:pPr>
              <w:ind w:right="110"/>
              <w:jc w:val="both"/>
              <w:rPr>
                <w:lang w:eastAsia="en-US"/>
              </w:rPr>
            </w:pPr>
            <w:r w:rsidRPr="009F71FE">
              <w:rPr>
                <w:noProof/>
                <w:lang w:eastAsia="en-US"/>
              </w:rPr>
              <w:t>Dalīvalstīm ir jānodrošina, ka tās teritorijā ir pieejams vismaz viens no Nolīguma 1.pantā minētajiem pasta maksājumu pakalpojumiem</w:t>
            </w:r>
            <w:r w:rsidR="00176359">
              <w:rPr>
                <w:noProof/>
                <w:lang w:eastAsia="en-US"/>
              </w:rPr>
              <w:t>.</w:t>
            </w:r>
            <w:r w:rsidRPr="009F71FE">
              <w:rPr>
                <w:lang w:eastAsia="en-US"/>
              </w:rPr>
              <w:t xml:space="preserve"> </w:t>
            </w:r>
          </w:p>
        </w:tc>
        <w:tc>
          <w:tcPr>
            <w:tcW w:w="1836" w:type="pct"/>
            <w:tcBorders>
              <w:top w:val="outset" w:sz="6" w:space="0" w:color="000000"/>
              <w:left w:val="outset" w:sz="6" w:space="0" w:color="000000"/>
              <w:bottom w:val="outset" w:sz="6" w:space="0" w:color="000000"/>
              <w:right w:val="outset" w:sz="6" w:space="0" w:color="000000"/>
            </w:tcBorders>
          </w:tcPr>
          <w:p w14:paraId="3692AD3E" w14:textId="77777777" w:rsidR="009F71FE" w:rsidRPr="009F71FE" w:rsidRDefault="009F71FE" w:rsidP="009F71FE">
            <w:pPr>
              <w:jc w:val="both"/>
              <w:rPr>
                <w:bCs/>
                <w:lang w:eastAsia="en-US"/>
              </w:rPr>
            </w:pPr>
            <w:r w:rsidRPr="009F71FE">
              <w:rPr>
                <w:bCs/>
                <w:lang w:eastAsia="en-US"/>
              </w:rPr>
              <w:lastRenderedPageBreak/>
              <w:t>Starptautisko saistību izpildes prasības ir noteiktas Pasta likumā:</w:t>
            </w:r>
          </w:p>
          <w:p w14:paraId="340CE9CD" w14:textId="77777777" w:rsidR="009F71FE" w:rsidRPr="009F71FE" w:rsidRDefault="009F71FE" w:rsidP="009F71FE">
            <w:pPr>
              <w:ind w:right="33"/>
              <w:jc w:val="both"/>
              <w:rPr>
                <w:bCs/>
                <w:lang w:eastAsia="en-US"/>
              </w:rPr>
            </w:pPr>
          </w:p>
          <w:p w14:paraId="6E723E34" w14:textId="5B0B1577" w:rsidR="009F71FE" w:rsidRPr="009F71FE" w:rsidRDefault="009F71FE" w:rsidP="009F71FE">
            <w:pPr>
              <w:ind w:right="33"/>
              <w:jc w:val="both"/>
              <w:rPr>
                <w:bCs/>
                <w:lang w:eastAsia="en-US"/>
              </w:rPr>
            </w:pPr>
            <w:r w:rsidRPr="009F71FE">
              <w:rPr>
                <w:bCs/>
                <w:lang w:eastAsia="en-US"/>
              </w:rPr>
              <w:t>1) 3.pantā noteikts, ka papildus šajā likumā noteiktajām prasībām pasta nozari reglamentē arī citi normatīvie akti, Pasaules Pasta konvencija un citi Latvijas Republikai saistoši starptautiskie līgumi</w:t>
            </w:r>
            <w:r w:rsidR="00176359">
              <w:rPr>
                <w:bCs/>
                <w:lang w:eastAsia="en-US"/>
              </w:rPr>
              <w:t>;</w:t>
            </w:r>
          </w:p>
          <w:p w14:paraId="2FC93DD6" w14:textId="77777777" w:rsidR="009F71FE" w:rsidRPr="009F71FE" w:rsidRDefault="009F71FE" w:rsidP="009F71FE">
            <w:pPr>
              <w:jc w:val="both"/>
              <w:rPr>
                <w:bCs/>
                <w:lang w:eastAsia="en-US"/>
              </w:rPr>
            </w:pPr>
          </w:p>
          <w:p w14:paraId="565618A0" w14:textId="46DE95B8" w:rsidR="009F71FE" w:rsidRPr="009F71FE" w:rsidRDefault="009F71FE" w:rsidP="009F71FE">
            <w:pPr>
              <w:ind w:right="33"/>
              <w:jc w:val="both"/>
              <w:rPr>
                <w:bCs/>
                <w:lang w:eastAsia="en-US"/>
              </w:rPr>
            </w:pPr>
            <w:r w:rsidRPr="009F71FE">
              <w:rPr>
                <w:bCs/>
                <w:lang w:eastAsia="en-US"/>
              </w:rPr>
              <w:t xml:space="preserve"> 2) 6.pantā noteikts, ka </w:t>
            </w:r>
            <w:r w:rsidR="00EB448C">
              <w:rPr>
                <w:bCs/>
                <w:lang w:eastAsia="en-US"/>
              </w:rPr>
              <w:t>Sabiedrisko pakalpojumu regulēšanas komisija</w:t>
            </w:r>
            <w:r w:rsidRPr="009F71FE">
              <w:rPr>
                <w:bCs/>
                <w:lang w:eastAsia="en-US"/>
              </w:rPr>
              <w:t xml:space="preserve"> nosaka to pasta komersantu, kurš sniegs pasta pakalpojumus Latvijas Republikas teritorijā, pildot visas no </w:t>
            </w:r>
            <w:r w:rsidR="00EB448C" w:rsidRPr="00EB448C">
              <w:rPr>
                <w:bCs/>
                <w:i/>
                <w:lang w:eastAsia="en-US"/>
              </w:rPr>
              <w:t>UPU</w:t>
            </w:r>
            <w:r w:rsidRPr="009F71FE">
              <w:rPr>
                <w:bCs/>
                <w:lang w:eastAsia="en-US"/>
              </w:rPr>
              <w:t xml:space="preserve"> dokumentiem izrietošās saistības, un kurš atbilstoši minētajām saistībām pasta darbības jautājumos pārstāvēs Latvijas Republiku attiecībās ar citu valstu izraudzītajiem pasta operatoriem (turpmāk — izraudzītais pasta operators);</w:t>
            </w:r>
          </w:p>
          <w:p w14:paraId="3FFBA2D1" w14:textId="77777777" w:rsidR="009F71FE" w:rsidRPr="009F71FE" w:rsidRDefault="009F71FE" w:rsidP="009F71FE">
            <w:pPr>
              <w:jc w:val="both"/>
              <w:rPr>
                <w:bCs/>
                <w:lang w:eastAsia="en-US"/>
              </w:rPr>
            </w:pPr>
          </w:p>
          <w:p w14:paraId="33A20CF6" w14:textId="77777777" w:rsidR="009F71FE" w:rsidRPr="009F71FE" w:rsidRDefault="009F71FE" w:rsidP="009F71FE">
            <w:pPr>
              <w:ind w:right="33"/>
              <w:jc w:val="both"/>
              <w:rPr>
                <w:bCs/>
                <w:lang w:eastAsia="en-US"/>
              </w:rPr>
            </w:pPr>
            <w:r w:rsidRPr="009F71FE">
              <w:rPr>
                <w:bCs/>
                <w:lang w:eastAsia="en-US"/>
              </w:rPr>
              <w:t>3) 21.</w:t>
            </w:r>
            <w:r w:rsidRPr="009F71FE">
              <w:rPr>
                <w:bCs/>
                <w:vertAlign w:val="superscript"/>
                <w:lang w:eastAsia="en-US"/>
              </w:rPr>
              <w:t>2</w:t>
            </w:r>
            <w:r w:rsidRPr="009F71FE">
              <w:rPr>
                <w:bCs/>
                <w:lang w:eastAsia="en-US"/>
              </w:rPr>
              <w:t xml:space="preserve"> pantā ir noteikts pienākums izraudzītajam pasta operatoram, izmantojot pasta tīklu, nodrošināt pasta naudas pārvedumu pakalpojumus, kā arī noteiktas </w:t>
            </w:r>
            <w:r w:rsidRPr="009F71FE">
              <w:rPr>
                <w:bCs/>
                <w:lang w:eastAsia="en-US"/>
              </w:rPr>
              <w:lastRenderedPageBreak/>
              <w:t xml:space="preserve">tiesības sniegt maksājumu pakalpojumus. </w:t>
            </w:r>
          </w:p>
          <w:p w14:paraId="6AD7F575" w14:textId="77777777" w:rsidR="009F71FE" w:rsidRPr="009F71FE" w:rsidRDefault="009F71FE" w:rsidP="009F71FE">
            <w:pPr>
              <w:ind w:right="33"/>
              <w:jc w:val="both"/>
              <w:rPr>
                <w:bCs/>
                <w:lang w:eastAsia="en-US"/>
              </w:rPr>
            </w:pPr>
          </w:p>
          <w:p w14:paraId="79F07D44" w14:textId="55C63862" w:rsidR="009F71FE" w:rsidRPr="009F71FE" w:rsidRDefault="009F71FE" w:rsidP="00EB448C">
            <w:pPr>
              <w:ind w:right="33"/>
              <w:jc w:val="both"/>
              <w:rPr>
                <w:lang w:eastAsia="en-US"/>
              </w:rPr>
            </w:pPr>
            <w:r w:rsidRPr="009F71FE">
              <w:rPr>
                <w:lang w:eastAsia="en-US"/>
              </w:rPr>
              <w:t xml:space="preserve">Saskaņā ar Sabiedrisko pakalpojumu regulēšanas komisijas Padomes 2009.gada 7.decembra lēmumu Nr.408 „Par pārstāvību attiecībās ar citu valstu noteiktiem pasta operatoriem” VAS „Latvijas Pasts” sniedz Latvijas Republikas teritorijā pasta pakalpojumus, pildot visas no </w:t>
            </w:r>
            <w:r w:rsidRPr="009F71FE">
              <w:rPr>
                <w:i/>
                <w:lang w:eastAsia="en-US"/>
              </w:rPr>
              <w:t>UPU</w:t>
            </w:r>
            <w:r w:rsidRPr="009F71FE">
              <w:rPr>
                <w:lang w:eastAsia="en-US"/>
              </w:rPr>
              <w:t xml:space="preserve"> dokumentiem izrietošās saistības un pasta darbības jautājumos pārstāv Latvijas Republiku attiecībās ar citu valstu noteiktiem pasta operatoriem.</w:t>
            </w:r>
          </w:p>
        </w:tc>
        <w:tc>
          <w:tcPr>
            <w:tcW w:w="1568" w:type="pct"/>
            <w:tcBorders>
              <w:top w:val="outset" w:sz="6" w:space="0" w:color="000000"/>
              <w:left w:val="outset" w:sz="6" w:space="0" w:color="000000"/>
              <w:bottom w:val="outset" w:sz="6" w:space="0" w:color="000000"/>
              <w:right w:val="outset" w:sz="6" w:space="0" w:color="000000"/>
            </w:tcBorders>
          </w:tcPr>
          <w:p w14:paraId="1A028BF9" w14:textId="77777777" w:rsidR="009F71FE" w:rsidRPr="009F71FE" w:rsidRDefault="009F71FE" w:rsidP="009F71FE">
            <w:pPr>
              <w:jc w:val="both"/>
              <w:rPr>
                <w:lang w:eastAsia="en-US"/>
              </w:rPr>
            </w:pPr>
            <w:r w:rsidRPr="009F71FE">
              <w:rPr>
                <w:lang w:eastAsia="en-US"/>
              </w:rPr>
              <w:lastRenderedPageBreak/>
              <w:t>Saistības tiek izpildītas pilnībā.</w:t>
            </w:r>
          </w:p>
          <w:p w14:paraId="6EC08315" w14:textId="4F3F8907" w:rsidR="009F71FE" w:rsidRPr="009F71FE" w:rsidRDefault="009F71FE" w:rsidP="00176359">
            <w:pPr>
              <w:jc w:val="both"/>
              <w:rPr>
                <w:lang w:eastAsia="en-US"/>
              </w:rPr>
            </w:pPr>
            <w:r w:rsidRPr="009F71FE">
              <w:rPr>
                <w:lang w:eastAsia="en-US"/>
              </w:rPr>
              <w:t xml:space="preserve">Satiksmes ministrija ir atbildīga par šo saistību izpildi. </w:t>
            </w:r>
          </w:p>
        </w:tc>
      </w:tr>
    </w:tbl>
    <w:p w14:paraId="2383A14F" w14:textId="77777777" w:rsidR="009F71FE" w:rsidRPr="009F71FE" w:rsidRDefault="009F71FE" w:rsidP="009F71FE">
      <w:pPr>
        <w:rPr>
          <w:lang w:eastAsia="en-US"/>
        </w:rPr>
      </w:pPr>
    </w:p>
    <w:tbl>
      <w:tblPr>
        <w:tblW w:w="5125"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4"/>
        <w:gridCol w:w="6725"/>
      </w:tblGrid>
      <w:tr w:rsidR="009F71FE" w:rsidRPr="009F71FE" w14:paraId="03FB3615" w14:textId="77777777" w:rsidTr="00176359">
        <w:tc>
          <w:tcPr>
            <w:tcW w:w="1407" w:type="pct"/>
            <w:tcBorders>
              <w:top w:val="outset" w:sz="6" w:space="0" w:color="000000"/>
              <w:left w:val="outset" w:sz="6" w:space="0" w:color="000000"/>
              <w:bottom w:val="outset" w:sz="6" w:space="0" w:color="000000"/>
              <w:right w:val="outset" w:sz="6" w:space="0" w:color="000000"/>
            </w:tcBorders>
          </w:tcPr>
          <w:p w14:paraId="0BD022AD" w14:textId="77777777" w:rsidR="009F71FE" w:rsidRPr="009F71FE" w:rsidRDefault="009F71FE" w:rsidP="00176359">
            <w:pPr>
              <w:rPr>
                <w:lang w:eastAsia="en-US"/>
              </w:rPr>
            </w:pPr>
            <w:r w:rsidRPr="009F71FE">
              <w:rPr>
                <w:lang w:eastAsia="en-US"/>
              </w:rPr>
              <w:t>Vai starptautiskajā dokumentā paredzētās saistības nav pretrunā ar jau esošajām Latvijas Republikas starptautiskajām saistībām</w:t>
            </w:r>
          </w:p>
        </w:tc>
        <w:tc>
          <w:tcPr>
            <w:tcW w:w="3593" w:type="pct"/>
            <w:tcBorders>
              <w:top w:val="outset" w:sz="6" w:space="0" w:color="000000"/>
              <w:left w:val="outset" w:sz="6" w:space="0" w:color="000000"/>
              <w:bottom w:val="outset" w:sz="6" w:space="0" w:color="000000"/>
              <w:right w:val="outset" w:sz="6" w:space="0" w:color="000000"/>
            </w:tcBorders>
          </w:tcPr>
          <w:p w14:paraId="4ACF0B8E" w14:textId="428CA288" w:rsidR="009F71FE" w:rsidRPr="009F71FE" w:rsidRDefault="009F71FE" w:rsidP="00176359">
            <w:pPr>
              <w:jc w:val="both"/>
              <w:rPr>
                <w:lang w:eastAsia="en-US"/>
              </w:rPr>
            </w:pPr>
            <w:r w:rsidRPr="009F71FE">
              <w:rPr>
                <w:lang w:eastAsia="en-US"/>
              </w:rPr>
              <w:t xml:space="preserve">Ņemot vērā Latvijas Republikas saistības pret Eiropas Savienību un </w:t>
            </w:r>
            <w:r w:rsidR="00EB448C" w:rsidRPr="00EB448C">
              <w:rPr>
                <w:i/>
                <w:lang w:eastAsia="en-US"/>
              </w:rPr>
              <w:t>UPU</w:t>
            </w:r>
            <w:r w:rsidRPr="009F71FE">
              <w:rPr>
                <w:lang w:eastAsia="en-US"/>
              </w:rPr>
              <w:t xml:space="preserve"> 201</w:t>
            </w:r>
            <w:r w:rsidR="00EB448C" w:rsidRPr="00EB448C">
              <w:rPr>
                <w:lang w:eastAsia="en-US"/>
              </w:rPr>
              <w:t>6</w:t>
            </w:r>
            <w:r w:rsidRPr="009F71FE">
              <w:rPr>
                <w:lang w:eastAsia="en-US"/>
              </w:rPr>
              <w:t xml:space="preserve">.gada </w:t>
            </w:r>
            <w:r w:rsidR="00EB448C" w:rsidRPr="00EB448C">
              <w:rPr>
                <w:lang w:eastAsia="en-US"/>
              </w:rPr>
              <w:t>6</w:t>
            </w:r>
            <w:r w:rsidRPr="009F71FE">
              <w:rPr>
                <w:lang w:eastAsia="en-US"/>
              </w:rPr>
              <w:t>.oktobrī 2</w:t>
            </w:r>
            <w:r w:rsidR="00EB448C" w:rsidRPr="00EB448C">
              <w:rPr>
                <w:lang w:eastAsia="en-US"/>
              </w:rPr>
              <w:t>6</w:t>
            </w:r>
            <w:r w:rsidRPr="009F71FE">
              <w:rPr>
                <w:lang w:eastAsia="en-US"/>
              </w:rPr>
              <w:t>.kongresā pieņemt</w:t>
            </w:r>
            <w:r w:rsidR="00176359">
              <w:rPr>
                <w:lang w:eastAsia="en-US"/>
              </w:rPr>
              <w:t>aj</w:t>
            </w:r>
            <w:r w:rsidRPr="009F71FE">
              <w:rPr>
                <w:lang w:eastAsia="en-US"/>
              </w:rPr>
              <w:t>os akt</w:t>
            </w:r>
            <w:r w:rsidR="00176359">
              <w:rPr>
                <w:lang w:eastAsia="en-US"/>
              </w:rPr>
              <w:t>o</w:t>
            </w:r>
            <w:r w:rsidRPr="009F71FE">
              <w:rPr>
                <w:lang w:eastAsia="en-US"/>
              </w:rPr>
              <w:t>s</w:t>
            </w:r>
            <w:r w:rsidR="00176359">
              <w:rPr>
                <w:lang w:eastAsia="en-US"/>
              </w:rPr>
              <w:t xml:space="preserve"> noteikto</w:t>
            </w:r>
            <w:r w:rsidRPr="009F71FE">
              <w:rPr>
                <w:lang w:eastAsia="en-US"/>
              </w:rPr>
              <w:t xml:space="preserve">, to parakstīšanas laikā Latvija un citas Eiropas Savienības dalībvalstis parakstījušas deklarāciju par to, ka visi kongresā pieņemtie akti tiks izpildīti, ņemot vērā dalībvalstu saistības pret Eiropas Savienību un Pasaules Tirdzniecības organizācijas vienošanos par tirdzniecību un pakalpojumiem (GATS). Deklarācija ir pieejama kongresa publicēto dokumentu sējumā. </w:t>
            </w:r>
          </w:p>
        </w:tc>
      </w:tr>
      <w:tr w:rsidR="009F71FE" w:rsidRPr="009F71FE" w14:paraId="14BDB021" w14:textId="77777777" w:rsidTr="00D20AEC">
        <w:tc>
          <w:tcPr>
            <w:tcW w:w="1407" w:type="pct"/>
            <w:tcBorders>
              <w:top w:val="outset" w:sz="6" w:space="0" w:color="000000"/>
              <w:left w:val="outset" w:sz="6" w:space="0" w:color="000000"/>
              <w:bottom w:val="outset" w:sz="6" w:space="0" w:color="000000"/>
              <w:right w:val="outset" w:sz="6" w:space="0" w:color="000000"/>
            </w:tcBorders>
          </w:tcPr>
          <w:p w14:paraId="575681E5" w14:textId="77777777" w:rsidR="009F71FE" w:rsidRPr="009F71FE" w:rsidRDefault="009F71FE" w:rsidP="009F71FE">
            <w:pPr>
              <w:rPr>
                <w:lang w:eastAsia="en-US"/>
              </w:rPr>
            </w:pPr>
            <w:r w:rsidRPr="009F71FE">
              <w:rPr>
                <w:lang w:eastAsia="en-US"/>
              </w:rPr>
              <w:t>Cita informācija</w:t>
            </w:r>
          </w:p>
        </w:tc>
        <w:tc>
          <w:tcPr>
            <w:tcW w:w="3593" w:type="pct"/>
            <w:tcBorders>
              <w:top w:val="outset" w:sz="6" w:space="0" w:color="000000"/>
              <w:left w:val="outset" w:sz="6" w:space="0" w:color="000000"/>
              <w:bottom w:val="outset" w:sz="6" w:space="0" w:color="000000"/>
              <w:right w:val="outset" w:sz="6" w:space="0" w:color="000000"/>
            </w:tcBorders>
          </w:tcPr>
          <w:p w14:paraId="2CC205DC" w14:textId="55F00F11" w:rsidR="009F71FE" w:rsidRPr="009F71FE" w:rsidRDefault="009F71FE" w:rsidP="009F71FE">
            <w:pPr>
              <w:jc w:val="both"/>
              <w:rPr>
                <w:lang w:eastAsia="en-US"/>
              </w:rPr>
            </w:pPr>
            <w:r w:rsidRPr="009F71FE">
              <w:rPr>
                <w:lang w:eastAsia="en-US"/>
              </w:rPr>
              <w:t xml:space="preserve">1. Deklarācijas, ko dalībvalstis paraksta </w:t>
            </w:r>
            <w:r w:rsidR="00EB448C">
              <w:rPr>
                <w:lang w:eastAsia="en-US"/>
              </w:rPr>
              <w:t>k</w:t>
            </w:r>
            <w:r w:rsidRPr="009F71FE">
              <w:rPr>
                <w:lang w:eastAsia="en-US"/>
              </w:rPr>
              <w:t>ongresa laikā pieņemto aktu parakstīšanas brīdī, tiek attiecinātas uz visiem pieņemtajiem dokumentiem un šajās deklarācijās tiek formulēti attiecību principi ar citām dalībvalstīm (politiskie apsvērumi). Deklarācija, ko Latvija ir parakstījusi kopā ar visām Eiropas Savienības dalībvalstīm, nav saistīta ar kāda konkrēta dokumenta normu, tādēļ valsts nostāju nevar noformulēt kā atrunu, jo atrunas tiek izdarītas par atsevišķa dokumenta konkrēto normu, un atrunas tiek ierakstītas šī dokumenta noslēguma protokolā. Deklarācijā nostiprinātā nostāja nav uzskatāma par atrun</w:t>
            </w:r>
            <w:r w:rsidR="00176359">
              <w:rPr>
                <w:lang w:eastAsia="en-US"/>
              </w:rPr>
              <w:t>u</w:t>
            </w:r>
            <w:r w:rsidRPr="009F71FE">
              <w:rPr>
                <w:lang w:eastAsia="en-US"/>
              </w:rPr>
              <w:t xml:space="preserve"> Nolīguma 23.panta izpratnē, jo attiecas uz visiem </w:t>
            </w:r>
            <w:r w:rsidRPr="009F71FE">
              <w:rPr>
                <w:i/>
                <w:lang w:eastAsia="en-US"/>
              </w:rPr>
              <w:t>UPU</w:t>
            </w:r>
            <w:r w:rsidR="00EB448C" w:rsidRPr="00EB448C">
              <w:rPr>
                <w:lang w:eastAsia="en-US"/>
              </w:rPr>
              <w:t xml:space="preserve"> </w:t>
            </w:r>
            <w:r w:rsidRPr="009F71FE">
              <w:rPr>
                <w:lang w:eastAsia="en-US"/>
              </w:rPr>
              <w:t>2</w:t>
            </w:r>
            <w:r w:rsidR="00EB448C" w:rsidRPr="00EB448C">
              <w:rPr>
                <w:lang w:eastAsia="en-US"/>
              </w:rPr>
              <w:t>6</w:t>
            </w:r>
            <w:r w:rsidRPr="009F71FE">
              <w:rPr>
                <w:lang w:eastAsia="en-US"/>
              </w:rPr>
              <w:t>.kongresā pieņemtajiem dokumentiem.</w:t>
            </w:r>
          </w:p>
          <w:p w14:paraId="757EEE11" w14:textId="77777777" w:rsidR="00176359" w:rsidRPr="009F71FE" w:rsidRDefault="00176359" w:rsidP="009F71FE">
            <w:pPr>
              <w:rPr>
                <w:lang w:eastAsia="en-US"/>
              </w:rPr>
            </w:pPr>
          </w:p>
          <w:p w14:paraId="6218C453" w14:textId="35DE65BC" w:rsidR="009F71FE" w:rsidRPr="00EB448C" w:rsidRDefault="009F71FE" w:rsidP="009F71FE">
            <w:pPr>
              <w:jc w:val="both"/>
              <w:rPr>
                <w:lang w:eastAsia="en-US"/>
              </w:rPr>
            </w:pPr>
            <w:r w:rsidRPr="009F71FE">
              <w:rPr>
                <w:lang w:eastAsia="en-US"/>
              </w:rPr>
              <w:t xml:space="preserve">2. Vēl nav apstiprināts </w:t>
            </w:r>
            <w:r w:rsidR="007D1939">
              <w:rPr>
                <w:lang w:eastAsia="en-US"/>
              </w:rPr>
              <w:t xml:space="preserve">Pasta darbības padomes </w:t>
            </w:r>
            <w:r w:rsidR="007D1939" w:rsidRPr="009F71FE">
              <w:rPr>
                <w:lang w:eastAsia="en-US"/>
              </w:rPr>
              <w:t>201</w:t>
            </w:r>
            <w:r w:rsidR="007D1939" w:rsidRPr="00EB448C">
              <w:rPr>
                <w:lang w:eastAsia="en-US"/>
              </w:rPr>
              <w:t>7</w:t>
            </w:r>
            <w:r w:rsidR="007D1939" w:rsidRPr="009F71FE">
              <w:rPr>
                <w:lang w:eastAsia="en-US"/>
              </w:rPr>
              <w:t>.gad</w:t>
            </w:r>
            <w:r w:rsidR="007D1939">
              <w:rPr>
                <w:lang w:eastAsia="en-US"/>
              </w:rPr>
              <w:t xml:space="preserve">ā pieņemtais </w:t>
            </w:r>
            <w:r w:rsidRPr="009F71FE">
              <w:rPr>
                <w:lang w:eastAsia="en-US"/>
              </w:rPr>
              <w:t xml:space="preserve">Pasta maksājumu pakalpojumu </w:t>
            </w:r>
            <w:r w:rsidR="00176359">
              <w:rPr>
                <w:lang w:eastAsia="en-US"/>
              </w:rPr>
              <w:t>r</w:t>
            </w:r>
            <w:r w:rsidRPr="009F71FE">
              <w:rPr>
                <w:lang w:eastAsia="en-US"/>
              </w:rPr>
              <w:t>eglaments (tas aizstās 2</w:t>
            </w:r>
            <w:r w:rsidRPr="00EB448C">
              <w:rPr>
                <w:lang w:eastAsia="en-US"/>
              </w:rPr>
              <w:t>0</w:t>
            </w:r>
            <w:r w:rsidR="00EB448C">
              <w:rPr>
                <w:lang w:eastAsia="en-US"/>
              </w:rPr>
              <w:t>13</w:t>
            </w:r>
            <w:r w:rsidRPr="009F71FE">
              <w:rPr>
                <w:lang w:eastAsia="en-US"/>
              </w:rPr>
              <w:t xml:space="preserve">.gada </w:t>
            </w:r>
            <w:r w:rsidR="00176359" w:rsidRPr="00176359">
              <w:rPr>
                <w:lang w:eastAsia="en-US"/>
              </w:rPr>
              <w:t xml:space="preserve">Pasta maksājumu pakalpojumu </w:t>
            </w:r>
            <w:r w:rsidR="00176359">
              <w:rPr>
                <w:lang w:eastAsia="en-US"/>
              </w:rPr>
              <w:t>r</w:t>
            </w:r>
            <w:r w:rsidRPr="009F71FE">
              <w:rPr>
                <w:lang w:eastAsia="en-US"/>
              </w:rPr>
              <w:t xml:space="preserve">eglamenta redakciju, kas apstiprināta </w:t>
            </w:r>
            <w:r w:rsidRPr="00EB448C">
              <w:rPr>
                <w:lang w:eastAsia="en-US"/>
              </w:rPr>
              <w:t xml:space="preserve">ar Ministru kabineta 2015.gada 13.janvāra noteikumiem </w:t>
            </w:r>
            <w:r w:rsidRPr="00EB448C">
              <w:rPr>
                <w:lang w:eastAsia="en-US"/>
              </w:rPr>
              <w:lastRenderedPageBreak/>
              <w:t>Nr.14 „Par 2013.gada Pasta maksājumu pakalpojumu reglamentu”.</w:t>
            </w:r>
          </w:p>
          <w:p w14:paraId="6B308DE0" w14:textId="2FF1BCC2" w:rsidR="009F71FE" w:rsidRPr="00EB448C" w:rsidRDefault="009F71FE" w:rsidP="009F71FE">
            <w:pPr>
              <w:jc w:val="both"/>
              <w:rPr>
                <w:lang w:eastAsia="en-US"/>
              </w:rPr>
            </w:pPr>
            <w:r w:rsidRPr="009F71FE">
              <w:rPr>
                <w:lang w:eastAsia="en-US"/>
              </w:rPr>
              <w:t xml:space="preserve">Šajā dokumentā detalizēti izklāstītas Nolīgumā par pasta maksājumu pakalpojumiem ietvertās normas, lai noteiktu vienotus pasta maksājumu pakalpojumu sniegšanas principus visiem </w:t>
            </w:r>
            <w:r w:rsidR="00A01E74" w:rsidRPr="00A01E74">
              <w:rPr>
                <w:i/>
                <w:lang w:eastAsia="en-US"/>
              </w:rPr>
              <w:t>UPU</w:t>
            </w:r>
            <w:r w:rsidRPr="00A01E74">
              <w:rPr>
                <w:i/>
                <w:lang w:eastAsia="en-US"/>
              </w:rPr>
              <w:t xml:space="preserve"> </w:t>
            </w:r>
            <w:r w:rsidRPr="009F71FE">
              <w:rPr>
                <w:lang w:eastAsia="en-US"/>
              </w:rPr>
              <w:t>dalībvalstu izraudzītiem operatoriem.</w:t>
            </w:r>
          </w:p>
          <w:p w14:paraId="40BFAF87" w14:textId="0FA43D57" w:rsidR="009F71FE" w:rsidRPr="009F71FE" w:rsidRDefault="009F71FE" w:rsidP="00A01E74">
            <w:pPr>
              <w:jc w:val="both"/>
              <w:rPr>
                <w:lang w:eastAsia="en-US"/>
              </w:rPr>
            </w:pPr>
            <w:r w:rsidRPr="009F71FE">
              <w:rPr>
                <w:spacing w:val="-1"/>
                <w:lang w:eastAsia="en-US"/>
              </w:rPr>
              <w:t>Ņemot vērā starptautisko dokumentu tulkošanas kvotas, kas piešķirtas ministrijām, 201</w:t>
            </w:r>
            <w:r w:rsidR="00A01E74">
              <w:rPr>
                <w:spacing w:val="-1"/>
                <w:lang w:eastAsia="en-US"/>
              </w:rPr>
              <w:t>7</w:t>
            </w:r>
            <w:r w:rsidRPr="009F71FE">
              <w:rPr>
                <w:spacing w:val="-1"/>
                <w:lang w:eastAsia="en-US"/>
              </w:rPr>
              <w:t xml:space="preserve">.gadā vēl </w:t>
            </w:r>
            <w:r w:rsidRPr="00EB448C">
              <w:rPr>
                <w:spacing w:val="-1"/>
                <w:lang w:eastAsia="en-US"/>
              </w:rPr>
              <w:t>nebija</w:t>
            </w:r>
            <w:r w:rsidRPr="009F71FE">
              <w:rPr>
                <w:spacing w:val="-1"/>
                <w:lang w:eastAsia="en-US"/>
              </w:rPr>
              <w:t xml:space="preserve"> pabeigta visu </w:t>
            </w:r>
            <w:r w:rsidR="00A01E74" w:rsidRPr="00A01E74">
              <w:rPr>
                <w:i/>
                <w:spacing w:val="-1"/>
                <w:lang w:eastAsia="en-US"/>
              </w:rPr>
              <w:t>UPU</w:t>
            </w:r>
            <w:r w:rsidR="00A01E74">
              <w:rPr>
                <w:spacing w:val="-1"/>
                <w:lang w:eastAsia="en-US"/>
              </w:rPr>
              <w:t xml:space="preserve"> kongresā Stambulā </w:t>
            </w:r>
            <w:r w:rsidRPr="009F71FE">
              <w:rPr>
                <w:spacing w:val="-1"/>
                <w:lang w:eastAsia="en-US"/>
              </w:rPr>
              <w:t>201</w:t>
            </w:r>
            <w:r w:rsidRPr="00EB448C">
              <w:rPr>
                <w:spacing w:val="-1"/>
                <w:lang w:eastAsia="en-US"/>
              </w:rPr>
              <w:t>6</w:t>
            </w:r>
            <w:r w:rsidRPr="009F71FE">
              <w:rPr>
                <w:spacing w:val="-1"/>
                <w:lang w:eastAsia="en-US"/>
              </w:rPr>
              <w:t>.gadā pieņemto dokumentu tulkošana.</w:t>
            </w:r>
          </w:p>
        </w:tc>
      </w:tr>
    </w:tbl>
    <w:p w14:paraId="4C1A8C8C" w14:textId="77777777" w:rsidR="009F71FE" w:rsidRPr="009F71FE" w:rsidRDefault="009F71FE" w:rsidP="009F71FE">
      <w:pPr>
        <w:rPr>
          <w:lang w:eastAsia="en-US"/>
        </w:rPr>
      </w:pPr>
      <w:r w:rsidRPr="009F71FE">
        <w:rPr>
          <w:lang w:eastAsia="en-US"/>
        </w:rPr>
        <w:lastRenderedPageBreak/>
        <w:t> </w:t>
      </w:r>
    </w:p>
    <w:p w14:paraId="41CA6AD5" w14:textId="77777777" w:rsidR="009F71FE" w:rsidRPr="002C05BF" w:rsidRDefault="009F71FE" w:rsidP="0003392A">
      <w:pPr>
        <w:shd w:val="clear" w:color="auto" w:fill="FFFFFF"/>
        <w:ind w:firstLine="300"/>
        <w:jc w:val="both"/>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1"/>
      </w:tblGrid>
      <w:tr w:rsidR="005B5425" w:rsidRPr="002C05BF" w14:paraId="67890E1D"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2C05BF" w:rsidRDefault="005B5425" w:rsidP="0003392A">
            <w:pPr>
              <w:jc w:val="both"/>
              <w:rPr>
                <w:b/>
                <w:bCs/>
              </w:rPr>
            </w:pPr>
            <w:r w:rsidRPr="002C05BF">
              <w:rPr>
                <w:b/>
                <w:bCs/>
              </w:rPr>
              <w:t>VI. Sabiedrības līdzdalība un komunikācijas aktivitātes</w:t>
            </w:r>
          </w:p>
        </w:tc>
      </w:tr>
      <w:tr w:rsidR="002C05BF" w:rsidRPr="002C05BF" w14:paraId="73D286F6" w14:textId="77777777" w:rsidTr="00734663">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839AB3" w14:textId="75C89439" w:rsidR="002C05BF" w:rsidRPr="002C05BF" w:rsidRDefault="002C05BF" w:rsidP="0003392A">
            <w:pPr>
              <w:jc w:val="center"/>
              <w:rPr>
                <w:bCs/>
              </w:rPr>
            </w:pPr>
            <w:r w:rsidRPr="002C05BF">
              <w:rPr>
                <w:bCs/>
              </w:rPr>
              <w:t>Projekts šo jomu neskar.</w:t>
            </w:r>
          </w:p>
        </w:tc>
      </w:tr>
    </w:tbl>
    <w:p w14:paraId="5A8C219C" w14:textId="77777777" w:rsidR="002C05BF" w:rsidRDefault="002C05BF" w:rsidP="0003392A">
      <w:pPr>
        <w:shd w:val="clear" w:color="auto" w:fill="FFFFFF"/>
        <w:ind w:firstLine="300"/>
        <w:jc w:val="both"/>
      </w:pPr>
    </w:p>
    <w:p w14:paraId="0BE70362" w14:textId="77777777" w:rsidR="00BE4734" w:rsidRPr="002C05BF" w:rsidRDefault="00BE4734" w:rsidP="0003392A">
      <w:pPr>
        <w:shd w:val="clear" w:color="auto" w:fill="FFFFFF"/>
        <w:ind w:firstLine="300"/>
        <w:jc w:val="both"/>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99"/>
      </w:tblGrid>
      <w:tr w:rsidR="005B5425" w:rsidRPr="002C05BF" w14:paraId="7462300C"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884A95D" w14:textId="77777777" w:rsidR="005B5425" w:rsidRPr="002C05BF" w:rsidRDefault="005B5425" w:rsidP="0003392A">
            <w:pPr>
              <w:jc w:val="both"/>
              <w:rPr>
                <w:b/>
                <w:bCs/>
              </w:rPr>
            </w:pPr>
            <w:r w:rsidRPr="002C05BF">
              <w:rPr>
                <w:b/>
                <w:bCs/>
              </w:rPr>
              <w:t>VII. Tiesību akta projekta izpildes nodrošināšana un tās ietekme uz institūcijām</w:t>
            </w:r>
          </w:p>
        </w:tc>
      </w:tr>
      <w:tr w:rsidR="002C05BF" w:rsidRPr="002C05BF" w14:paraId="5A6199E8" w14:textId="77777777" w:rsidTr="00734663">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5F45B5C" w14:textId="5DF8E86A" w:rsidR="002C05BF" w:rsidRPr="002C05BF" w:rsidRDefault="002C05BF" w:rsidP="0003392A">
            <w:pPr>
              <w:jc w:val="center"/>
              <w:rPr>
                <w:bCs/>
              </w:rPr>
            </w:pPr>
            <w:r w:rsidRPr="002C05BF">
              <w:rPr>
                <w:bCs/>
              </w:rPr>
              <w:t>Projekts šo jomu neskar.</w:t>
            </w:r>
          </w:p>
        </w:tc>
      </w:tr>
    </w:tbl>
    <w:p w14:paraId="682127F5" w14:textId="77777777" w:rsidR="002C05BF" w:rsidRDefault="002C05BF" w:rsidP="0003392A">
      <w:pPr>
        <w:jc w:val="both"/>
      </w:pPr>
    </w:p>
    <w:p w14:paraId="67E321AF" w14:textId="77777777" w:rsidR="00176359" w:rsidRDefault="00176359" w:rsidP="0003392A">
      <w:pPr>
        <w:jc w:val="both"/>
      </w:pPr>
    </w:p>
    <w:p w14:paraId="60B20BAB" w14:textId="010AEE9A" w:rsidR="002C05BF" w:rsidRDefault="002C05BF" w:rsidP="0003392A">
      <w:pPr>
        <w:jc w:val="both"/>
      </w:pPr>
      <w:r>
        <w:t>Iesniedzējs:</w:t>
      </w:r>
      <w:r w:rsidR="00BF59E2">
        <w:t xml:space="preserve"> </w:t>
      </w:r>
      <w:r>
        <w:t xml:space="preserve">Satiksmes ministrs </w:t>
      </w:r>
      <w:r>
        <w:tab/>
      </w:r>
      <w:r>
        <w:tab/>
      </w:r>
      <w:r>
        <w:tab/>
      </w:r>
      <w:r>
        <w:tab/>
      </w:r>
      <w:r>
        <w:tab/>
      </w:r>
      <w:r>
        <w:tab/>
        <w:t xml:space="preserve">U. </w:t>
      </w:r>
      <w:proofErr w:type="spellStart"/>
      <w:r>
        <w:t>Augulis</w:t>
      </w:r>
      <w:proofErr w:type="spellEnd"/>
    </w:p>
    <w:p w14:paraId="297693DC" w14:textId="77777777" w:rsidR="002C05BF" w:rsidRDefault="002C05BF" w:rsidP="0003392A">
      <w:pPr>
        <w:jc w:val="both"/>
      </w:pPr>
    </w:p>
    <w:p w14:paraId="3F1A1369" w14:textId="77777777" w:rsidR="002C05BF" w:rsidRDefault="002C05BF" w:rsidP="0003392A">
      <w:pPr>
        <w:jc w:val="both"/>
      </w:pPr>
    </w:p>
    <w:p w14:paraId="3715C216" w14:textId="77777777" w:rsidR="00BE4734" w:rsidRDefault="002C05BF" w:rsidP="0003392A">
      <w:pPr>
        <w:jc w:val="both"/>
      </w:pPr>
      <w:r>
        <w:t>Vīza: Valsts sekretār</w:t>
      </w:r>
      <w:r w:rsidR="00BE4734">
        <w:t>a vietā-</w:t>
      </w:r>
    </w:p>
    <w:p w14:paraId="63F15EE3" w14:textId="027001BF" w:rsidR="00BE4734" w:rsidRDefault="00BE4734" w:rsidP="0003392A">
      <w:pPr>
        <w:jc w:val="both"/>
      </w:pPr>
      <w:r w:rsidRPr="00BE4734">
        <w:t xml:space="preserve">valsts sekretāra vietniece </w:t>
      </w:r>
      <w:r>
        <w:tab/>
      </w:r>
      <w:r>
        <w:tab/>
      </w:r>
      <w:r>
        <w:tab/>
      </w:r>
      <w:r>
        <w:tab/>
      </w:r>
      <w:r>
        <w:tab/>
      </w:r>
      <w:r>
        <w:tab/>
      </w:r>
      <w:r>
        <w:tab/>
      </w:r>
      <w:proofErr w:type="spellStart"/>
      <w:r w:rsidRPr="00BE4734">
        <w:t>Dž</w:t>
      </w:r>
      <w:proofErr w:type="spellEnd"/>
      <w:r w:rsidRPr="00BE4734">
        <w:t>.</w:t>
      </w:r>
      <w:r w:rsidR="002778E8">
        <w:t xml:space="preserve"> </w:t>
      </w:r>
      <w:bookmarkStart w:id="4" w:name="_GoBack"/>
      <w:bookmarkEnd w:id="4"/>
      <w:r w:rsidRPr="00BE4734">
        <w:t>Innusa</w:t>
      </w:r>
    </w:p>
    <w:p w14:paraId="74942FB7" w14:textId="77777777" w:rsidR="002C05BF" w:rsidRDefault="002C05BF" w:rsidP="0003392A">
      <w:pPr>
        <w:jc w:val="both"/>
      </w:pPr>
    </w:p>
    <w:p w14:paraId="494DB428" w14:textId="77777777" w:rsidR="00BE4734" w:rsidRDefault="00BE4734" w:rsidP="0003392A">
      <w:pPr>
        <w:jc w:val="both"/>
      </w:pPr>
    </w:p>
    <w:p w14:paraId="62B0F92D" w14:textId="77777777" w:rsidR="00BF59E2" w:rsidRDefault="00BF59E2" w:rsidP="0003392A">
      <w:pPr>
        <w:jc w:val="both"/>
      </w:pPr>
    </w:p>
    <w:p w14:paraId="73F782FA" w14:textId="77777777" w:rsidR="002C05BF" w:rsidRPr="002C05BF" w:rsidRDefault="002C05BF" w:rsidP="0003392A">
      <w:pPr>
        <w:jc w:val="both"/>
        <w:rPr>
          <w:sz w:val="20"/>
          <w:szCs w:val="20"/>
        </w:rPr>
      </w:pPr>
      <w:r w:rsidRPr="002C05BF">
        <w:rPr>
          <w:sz w:val="20"/>
          <w:szCs w:val="20"/>
        </w:rPr>
        <w:t>Pakule 67028115</w:t>
      </w:r>
    </w:p>
    <w:p w14:paraId="1D7A092B" w14:textId="7A972E58" w:rsidR="00BE4734" w:rsidRDefault="002C05BF" w:rsidP="0003392A">
      <w:pPr>
        <w:jc w:val="both"/>
        <w:rPr>
          <w:sz w:val="20"/>
          <w:szCs w:val="20"/>
        </w:rPr>
      </w:pPr>
      <w:r w:rsidRPr="002C05BF">
        <w:rPr>
          <w:sz w:val="20"/>
          <w:szCs w:val="20"/>
        </w:rPr>
        <w:t>inese.pakule@sam.gov.lv</w:t>
      </w:r>
    </w:p>
    <w:p w14:paraId="1B5683CE" w14:textId="77777777" w:rsidR="00BE4734" w:rsidRPr="00BE4734" w:rsidRDefault="00BE4734" w:rsidP="00BE4734">
      <w:pPr>
        <w:rPr>
          <w:sz w:val="20"/>
          <w:szCs w:val="20"/>
        </w:rPr>
      </w:pPr>
    </w:p>
    <w:p w14:paraId="07395156" w14:textId="77777777" w:rsidR="00BE4734" w:rsidRPr="00BE4734" w:rsidRDefault="00BE4734" w:rsidP="00BE4734">
      <w:pPr>
        <w:rPr>
          <w:sz w:val="20"/>
          <w:szCs w:val="20"/>
        </w:rPr>
      </w:pPr>
    </w:p>
    <w:p w14:paraId="2DE6E01A" w14:textId="77777777" w:rsidR="00BE4734" w:rsidRPr="00BE4734" w:rsidRDefault="00BE4734" w:rsidP="00BE4734">
      <w:pPr>
        <w:rPr>
          <w:sz w:val="20"/>
          <w:szCs w:val="20"/>
        </w:rPr>
      </w:pPr>
    </w:p>
    <w:p w14:paraId="05A9792F" w14:textId="77777777" w:rsidR="00BE4734" w:rsidRPr="00BE4734" w:rsidRDefault="00BE4734" w:rsidP="00BE4734">
      <w:pPr>
        <w:rPr>
          <w:sz w:val="20"/>
          <w:szCs w:val="20"/>
        </w:rPr>
      </w:pPr>
    </w:p>
    <w:p w14:paraId="14D9D577" w14:textId="519ABA25" w:rsidR="00BE4734" w:rsidRDefault="00BE4734" w:rsidP="00BE4734">
      <w:pPr>
        <w:rPr>
          <w:sz w:val="20"/>
          <w:szCs w:val="20"/>
        </w:rPr>
      </w:pPr>
    </w:p>
    <w:p w14:paraId="37E3EE84" w14:textId="77777777" w:rsidR="002C05BF" w:rsidRPr="00BE4734" w:rsidRDefault="002C05BF" w:rsidP="00BE4734">
      <w:pPr>
        <w:jc w:val="right"/>
        <w:rPr>
          <w:sz w:val="20"/>
          <w:szCs w:val="20"/>
        </w:rPr>
      </w:pPr>
    </w:p>
    <w:sectPr w:rsidR="002C05BF" w:rsidRPr="00BE4734" w:rsidSect="007F72E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840D" w14:textId="77777777" w:rsidR="001404A4" w:rsidRDefault="001404A4">
      <w:r>
        <w:separator/>
      </w:r>
    </w:p>
  </w:endnote>
  <w:endnote w:type="continuationSeparator" w:id="0">
    <w:p w14:paraId="1D01134F" w14:textId="77777777" w:rsidR="001404A4" w:rsidRDefault="001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1631" w14:textId="1DEBCFFF" w:rsidR="0046095F" w:rsidRPr="00BE4734" w:rsidRDefault="00BE4734" w:rsidP="00BE4734">
    <w:pPr>
      <w:pStyle w:val="Footer"/>
      <w:rPr>
        <w:sz w:val="20"/>
        <w:szCs w:val="20"/>
      </w:rPr>
    </w:pPr>
    <w:r>
      <w:rPr>
        <w:sz w:val="20"/>
        <w:szCs w:val="20"/>
      </w:rPr>
      <w:t>SMAnot_190318_noligmaks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F75D" w14:textId="15AE6938" w:rsidR="001404A4" w:rsidRPr="00BE4734" w:rsidRDefault="00BE4734" w:rsidP="00BE4734">
    <w:pPr>
      <w:pStyle w:val="Footer"/>
      <w:rPr>
        <w:sz w:val="20"/>
        <w:szCs w:val="20"/>
      </w:rPr>
    </w:pPr>
    <w:r>
      <w:rPr>
        <w:sz w:val="20"/>
        <w:szCs w:val="20"/>
      </w:rPr>
      <w:t>SMAnot_190318_noligmaks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383B" w14:textId="77777777" w:rsidR="001404A4" w:rsidRDefault="001404A4">
      <w:r>
        <w:separator/>
      </w:r>
    </w:p>
  </w:footnote>
  <w:footnote w:type="continuationSeparator" w:id="0">
    <w:p w14:paraId="4A830C49" w14:textId="77777777" w:rsidR="001404A4" w:rsidRDefault="001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608249A3" w:rsidR="001404A4" w:rsidRDefault="001404A4">
        <w:pPr>
          <w:pStyle w:val="Header"/>
          <w:jc w:val="center"/>
        </w:pPr>
        <w:r>
          <w:fldChar w:fldCharType="begin"/>
        </w:r>
        <w:r>
          <w:instrText xml:space="preserve"> PAGE   \* MERGEFORMAT </w:instrText>
        </w:r>
        <w:r>
          <w:fldChar w:fldCharType="separate"/>
        </w:r>
        <w:r w:rsidR="002778E8">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23D7F"/>
    <w:rsid w:val="00030CDA"/>
    <w:rsid w:val="0003392A"/>
    <w:rsid w:val="000343F2"/>
    <w:rsid w:val="00064A65"/>
    <w:rsid w:val="00065417"/>
    <w:rsid w:val="00067E80"/>
    <w:rsid w:val="00070661"/>
    <w:rsid w:val="00070D64"/>
    <w:rsid w:val="0008099E"/>
    <w:rsid w:val="00094247"/>
    <w:rsid w:val="00097A3F"/>
    <w:rsid w:val="000A30BE"/>
    <w:rsid w:val="000A5426"/>
    <w:rsid w:val="000A7D69"/>
    <w:rsid w:val="000B5288"/>
    <w:rsid w:val="000B5AE1"/>
    <w:rsid w:val="000C31D1"/>
    <w:rsid w:val="000D0BD6"/>
    <w:rsid w:val="000F00F5"/>
    <w:rsid w:val="000F2D8F"/>
    <w:rsid w:val="000F7AC9"/>
    <w:rsid w:val="00104DE2"/>
    <w:rsid w:val="00122A47"/>
    <w:rsid w:val="001254CA"/>
    <w:rsid w:val="00127F63"/>
    <w:rsid w:val="00137AC9"/>
    <w:rsid w:val="001404A4"/>
    <w:rsid w:val="00143289"/>
    <w:rsid w:val="00143392"/>
    <w:rsid w:val="00143694"/>
    <w:rsid w:val="00161F42"/>
    <w:rsid w:val="00162B07"/>
    <w:rsid w:val="00166916"/>
    <w:rsid w:val="00166FCA"/>
    <w:rsid w:val="0017478B"/>
    <w:rsid w:val="00176359"/>
    <w:rsid w:val="00181AD6"/>
    <w:rsid w:val="001920E1"/>
    <w:rsid w:val="00192966"/>
    <w:rsid w:val="00196238"/>
    <w:rsid w:val="001A445A"/>
    <w:rsid w:val="001B312B"/>
    <w:rsid w:val="001B59D2"/>
    <w:rsid w:val="001B5A8C"/>
    <w:rsid w:val="001C2481"/>
    <w:rsid w:val="001C54BD"/>
    <w:rsid w:val="001D31F3"/>
    <w:rsid w:val="001D751E"/>
    <w:rsid w:val="001D7F58"/>
    <w:rsid w:val="001E67D1"/>
    <w:rsid w:val="001E7CF0"/>
    <w:rsid w:val="001F48E3"/>
    <w:rsid w:val="002037D3"/>
    <w:rsid w:val="002040C5"/>
    <w:rsid w:val="00216713"/>
    <w:rsid w:val="00216C6D"/>
    <w:rsid w:val="002211C0"/>
    <w:rsid w:val="00231ADF"/>
    <w:rsid w:val="002324E9"/>
    <w:rsid w:val="00240843"/>
    <w:rsid w:val="00242C98"/>
    <w:rsid w:val="00246C43"/>
    <w:rsid w:val="00274081"/>
    <w:rsid w:val="00274132"/>
    <w:rsid w:val="002778E8"/>
    <w:rsid w:val="00286F68"/>
    <w:rsid w:val="00291A7E"/>
    <w:rsid w:val="00294ED1"/>
    <w:rsid w:val="002A6AEF"/>
    <w:rsid w:val="002A72A1"/>
    <w:rsid w:val="002B1439"/>
    <w:rsid w:val="002B2C5F"/>
    <w:rsid w:val="002B58B7"/>
    <w:rsid w:val="002C05BF"/>
    <w:rsid w:val="002C51C0"/>
    <w:rsid w:val="002D2052"/>
    <w:rsid w:val="002D5D3B"/>
    <w:rsid w:val="002D5FC0"/>
    <w:rsid w:val="002F09CE"/>
    <w:rsid w:val="002F71E6"/>
    <w:rsid w:val="002F7E78"/>
    <w:rsid w:val="00310832"/>
    <w:rsid w:val="00324044"/>
    <w:rsid w:val="003437CC"/>
    <w:rsid w:val="003460CE"/>
    <w:rsid w:val="003461B0"/>
    <w:rsid w:val="003657FB"/>
    <w:rsid w:val="00370725"/>
    <w:rsid w:val="00374B02"/>
    <w:rsid w:val="00376CF7"/>
    <w:rsid w:val="00386873"/>
    <w:rsid w:val="003912D1"/>
    <w:rsid w:val="00394279"/>
    <w:rsid w:val="00395BC5"/>
    <w:rsid w:val="003A34EC"/>
    <w:rsid w:val="003A39BA"/>
    <w:rsid w:val="003A7718"/>
    <w:rsid w:val="003B4220"/>
    <w:rsid w:val="003B5FE1"/>
    <w:rsid w:val="003B6775"/>
    <w:rsid w:val="003C368A"/>
    <w:rsid w:val="003C3F31"/>
    <w:rsid w:val="003C6C7E"/>
    <w:rsid w:val="003C78A6"/>
    <w:rsid w:val="003D0149"/>
    <w:rsid w:val="003D6DA5"/>
    <w:rsid w:val="003E1992"/>
    <w:rsid w:val="003F15CB"/>
    <w:rsid w:val="003F21AC"/>
    <w:rsid w:val="003F2AFD"/>
    <w:rsid w:val="00404CAA"/>
    <w:rsid w:val="0041058F"/>
    <w:rsid w:val="00415474"/>
    <w:rsid w:val="00420148"/>
    <w:rsid w:val="004203E7"/>
    <w:rsid w:val="00433DAD"/>
    <w:rsid w:val="00444305"/>
    <w:rsid w:val="004466A0"/>
    <w:rsid w:val="00452998"/>
    <w:rsid w:val="0046095F"/>
    <w:rsid w:val="00473025"/>
    <w:rsid w:val="00481EF5"/>
    <w:rsid w:val="00482603"/>
    <w:rsid w:val="004944D5"/>
    <w:rsid w:val="00497C20"/>
    <w:rsid w:val="004A0748"/>
    <w:rsid w:val="004A0DA8"/>
    <w:rsid w:val="004A0DD4"/>
    <w:rsid w:val="004A2D05"/>
    <w:rsid w:val="004B0B67"/>
    <w:rsid w:val="004B6E00"/>
    <w:rsid w:val="004C0159"/>
    <w:rsid w:val="004C60C4"/>
    <w:rsid w:val="004D3610"/>
    <w:rsid w:val="004D4846"/>
    <w:rsid w:val="004E3E9C"/>
    <w:rsid w:val="004E4C66"/>
    <w:rsid w:val="004E5A1D"/>
    <w:rsid w:val="004E6851"/>
    <w:rsid w:val="004E74DA"/>
    <w:rsid w:val="004F4B0E"/>
    <w:rsid w:val="005003A0"/>
    <w:rsid w:val="00503877"/>
    <w:rsid w:val="00512D6A"/>
    <w:rsid w:val="00513FBC"/>
    <w:rsid w:val="00517D5A"/>
    <w:rsid w:val="00523B02"/>
    <w:rsid w:val="005256C0"/>
    <w:rsid w:val="00525800"/>
    <w:rsid w:val="00537199"/>
    <w:rsid w:val="00537804"/>
    <w:rsid w:val="0054099C"/>
    <w:rsid w:val="0055244A"/>
    <w:rsid w:val="00554CE9"/>
    <w:rsid w:val="00557853"/>
    <w:rsid w:val="00562BA1"/>
    <w:rsid w:val="00572852"/>
    <w:rsid w:val="00574B34"/>
    <w:rsid w:val="0058034F"/>
    <w:rsid w:val="00582809"/>
    <w:rsid w:val="005900C0"/>
    <w:rsid w:val="005966AB"/>
    <w:rsid w:val="0059785F"/>
    <w:rsid w:val="005A1CE3"/>
    <w:rsid w:val="005A2632"/>
    <w:rsid w:val="005A297E"/>
    <w:rsid w:val="005A6234"/>
    <w:rsid w:val="005B5425"/>
    <w:rsid w:val="005C2A8B"/>
    <w:rsid w:val="005C2E05"/>
    <w:rsid w:val="005C4867"/>
    <w:rsid w:val="005C78D9"/>
    <w:rsid w:val="005C7F82"/>
    <w:rsid w:val="005D285F"/>
    <w:rsid w:val="005D534B"/>
    <w:rsid w:val="005E2B87"/>
    <w:rsid w:val="005F289F"/>
    <w:rsid w:val="005F5401"/>
    <w:rsid w:val="005F6026"/>
    <w:rsid w:val="00600472"/>
    <w:rsid w:val="0060088B"/>
    <w:rsid w:val="00605AA3"/>
    <w:rsid w:val="00610E8F"/>
    <w:rsid w:val="00615BB4"/>
    <w:rsid w:val="00617F7E"/>
    <w:rsid w:val="00623DF2"/>
    <w:rsid w:val="00631730"/>
    <w:rsid w:val="00640AF9"/>
    <w:rsid w:val="00642A6E"/>
    <w:rsid w:val="0064332F"/>
    <w:rsid w:val="006457F2"/>
    <w:rsid w:val="00646DC8"/>
    <w:rsid w:val="00651934"/>
    <w:rsid w:val="00664357"/>
    <w:rsid w:val="00665111"/>
    <w:rsid w:val="00671D14"/>
    <w:rsid w:val="006730EB"/>
    <w:rsid w:val="00677EDD"/>
    <w:rsid w:val="00681F12"/>
    <w:rsid w:val="00684B30"/>
    <w:rsid w:val="0068514E"/>
    <w:rsid w:val="00692104"/>
    <w:rsid w:val="00695B9B"/>
    <w:rsid w:val="006A4F8B"/>
    <w:rsid w:val="006B2FC2"/>
    <w:rsid w:val="006B60F9"/>
    <w:rsid w:val="006C0BDC"/>
    <w:rsid w:val="006C4B76"/>
    <w:rsid w:val="006C5C26"/>
    <w:rsid w:val="006D059E"/>
    <w:rsid w:val="006E083B"/>
    <w:rsid w:val="006E0F87"/>
    <w:rsid w:val="006E29BE"/>
    <w:rsid w:val="006E5D5F"/>
    <w:rsid w:val="006E5FE2"/>
    <w:rsid w:val="006E6314"/>
    <w:rsid w:val="006F455F"/>
    <w:rsid w:val="00702EAC"/>
    <w:rsid w:val="00721036"/>
    <w:rsid w:val="0072309F"/>
    <w:rsid w:val="00726429"/>
    <w:rsid w:val="00734663"/>
    <w:rsid w:val="00746861"/>
    <w:rsid w:val="00746F4F"/>
    <w:rsid w:val="00750EE3"/>
    <w:rsid w:val="00761FAF"/>
    <w:rsid w:val="00762E50"/>
    <w:rsid w:val="00774A4B"/>
    <w:rsid w:val="00775F74"/>
    <w:rsid w:val="00777358"/>
    <w:rsid w:val="00787DA8"/>
    <w:rsid w:val="00790DCF"/>
    <w:rsid w:val="007947CC"/>
    <w:rsid w:val="00796233"/>
    <w:rsid w:val="00796BFD"/>
    <w:rsid w:val="007B49C9"/>
    <w:rsid w:val="007B4CD4"/>
    <w:rsid w:val="007B5DBD"/>
    <w:rsid w:val="007C4838"/>
    <w:rsid w:val="007C63F0"/>
    <w:rsid w:val="007D1939"/>
    <w:rsid w:val="007E6756"/>
    <w:rsid w:val="007F72EB"/>
    <w:rsid w:val="007F7F31"/>
    <w:rsid w:val="0080189A"/>
    <w:rsid w:val="00812AFA"/>
    <w:rsid w:val="00821312"/>
    <w:rsid w:val="00827193"/>
    <w:rsid w:val="00830A95"/>
    <w:rsid w:val="00831333"/>
    <w:rsid w:val="0083220F"/>
    <w:rsid w:val="00832F66"/>
    <w:rsid w:val="00837BBE"/>
    <w:rsid w:val="008467C5"/>
    <w:rsid w:val="0086399E"/>
    <w:rsid w:val="008644A0"/>
    <w:rsid w:val="00864D00"/>
    <w:rsid w:val="008678E7"/>
    <w:rsid w:val="00871391"/>
    <w:rsid w:val="008769BC"/>
    <w:rsid w:val="00885D00"/>
    <w:rsid w:val="008864FB"/>
    <w:rsid w:val="0089624A"/>
    <w:rsid w:val="008A7539"/>
    <w:rsid w:val="008B5A9F"/>
    <w:rsid w:val="008C0C2F"/>
    <w:rsid w:val="008C7A3B"/>
    <w:rsid w:val="008D5CC2"/>
    <w:rsid w:val="008E7807"/>
    <w:rsid w:val="008F0423"/>
    <w:rsid w:val="008F73FD"/>
    <w:rsid w:val="00900023"/>
    <w:rsid w:val="00907025"/>
    <w:rsid w:val="009079D9"/>
    <w:rsid w:val="00910156"/>
    <w:rsid w:val="009108BE"/>
    <w:rsid w:val="009172AE"/>
    <w:rsid w:val="00922582"/>
    <w:rsid w:val="00922826"/>
    <w:rsid w:val="009264B4"/>
    <w:rsid w:val="00931A1F"/>
    <w:rsid w:val="00932D89"/>
    <w:rsid w:val="00947B4D"/>
    <w:rsid w:val="00954DE8"/>
    <w:rsid w:val="00962A71"/>
    <w:rsid w:val="00963AAA"/>
    <w:rsid w:val="00966FA7"/>
    <w:rsid w:val="0097781C"/>
    <w:rsid w:val="00980D1E"/>
    <w:rsid w:val="0098390C"/>
    <w:rsid w:val="00987B20"/>
    <w:rsid w:val="00994FA6"/>
    <w:rsid w:val="009A674B"/>
    <w:rsid w:val="009A6FB7"/>
    <w:rsid w:val="009A7A12"/>
    <w:rsid w:val="009B1FF9"/>
    <w:rsid w:val="009C2642"/>
    <w:rsid w:val="009C5A63"/>
    <w:rsid w:val="009C7B08"/>
    <w:rsid w:val="009D041D"/>
    <w:rsid w:val="009D1238"/>
    <w:rsid w:val="009D3578"/>
    <w:rsid w:val="009D61AA"/>
    <w:rsid w:val="009E4513"/>
    <w:rsid w:val="009F153F"/>
    <w:rsid w:val="009F1E4B"/>
    <w:rsid w:val="009F3EFB"/>
    <w:rsid w:val="009F71FE"/>
    <w:rsid w:val="00A01E74"/>
    <w:rsid w:val="00A0214F"/>
    <w:rsid w:val="00A02F96"/>
    <w:rsid w:val="00A129E5"/>
    <w:rsid w:val="00A16CE2"/>
    <w:rsid w:val="00A24AF5"/>
    <w:rsid w:val="00A429B5"/>
    <w:rsid w:val="00A442F3"/>
    <w:rsid w:val="00A47832"/>
    <w:rsid w:val="00A6166E"/>
    <w:rsid w:val="00A6794B"/>
    <w:rsid w:val="00A7302C"/>
    <w:rsid w:val="00A75F12"/>
    <w:rsid w:val="00A816A6"/>
    <w:rsid w:val="00A81C8B"/>
    <w:rsid w:val="00A8683E"/>
    <w:rsid w:val="00A91C0E"/>
    <w:rsid w:val="00A94F3A"/>
    <w:rsid w:val="00A955E2"/>
    <w:rsid w:val="00A97155"/>
    <w:rsid w:val="00A97629"/>
    <w:rsid w:val="00AA5BB3"/>
    <w:rsid w:val="00AB0AC9"/>
    <w:rsid w:val="00AB6082"/>
    <w:rsid w:val="00AB63BF"/>
    <w:rsid w:val="00AC23DE"/>
    <w:rsid w:val="00AC2AA5"/>
    <w:rsid w:val="00AD28A5"/>
    <w:rsid w:val="00AE6AC4"/>
    <w:rsid w:val="00AF0D8C"/>
    <w:rsid w:val="00AF1E12"/>
    <w:rsid w:val="00AF5AB5"/>
    <w:rsid w:val="00AF65FF"/>
    <w:rsid w:val="00B1085A"/>
    <w:rsid w:val="00B12750"/>
    <w:rsid w:val="00B12F17"/>
    <w:rsid w:val="00B1583A"/>
    <w:rsid w:val="00B20757"/>
    <w:rsid w:val="00B249E8"/>
    <w:rsid w:val="00B26732"/>
    <w:rsid w:val="00B30445"/>
    <w:rsid w:val="00B30D1A"/>
    <w:rsid w:val="00B502EF"/>
    <w:rsid w:val="00B52271"/>
    <w:rsid w:val="00B57ACD"/>
    <w:rsid w:val="00B60DB3"/>
    <w:rsid w:val="00B61D50"/>
    <w:rsid w:val="00B75580"/>
    <w:rsid w:val="00B77A0F"/>
    <w:rsid w:val="00B81177"/>
    <w:rsid w:val="00B83E78"/>
    <w:rsid w:val="00B957EE"/>
    <w:rsid w:val="00B9584F"/>
    <w:rsid w:val="00BA506B"/>
    <w:rsid w:val="00BB487A"/>
    <w:rsid w:val="00BC4543"/>
    <w:rsid w:val="00BD688C"/>
    <w:rsid w:val="00BD6EE3"/>
    <w:rsid w:val="00BD706D"/>
    <w:rsid w:val="00BE33B5"/>
    <w:rsid w:val="00BE4734"/>
    <w:rsid w:val="00BF17BD"/>
    <w:rsid w:val="00BF59E2"/>
    <w:rsid w:val="00C00364"/>
    <w:rsid w:val="00C00A8E"/>
    <w:rsid w:val="00C17924"/>
    <w:rsid w:val="00C27AF9"/>
    <w:rsid w:val="00C31AAE"/>
    <w:rsid w:val="00C31E7D"/>
    <w:rsid w:val="00C406ED"/>
    <w:rsid w:val="00C44DE9"/>
    <w:rsid w:val="00C53AD0"/>
    <w:rsid w:val="00C63E4A"/>
    <w:rsid w:val="00C903DE"/>
    <w:rsid w:val="00C93126"/>
    <w:rsid w:val="00CA0E47"/>
    <w:rsid w:val="00CA30A6"/>
    <w:rsid w:val="00CA7A60"/>
    <w:rsid w:val="00CB3826"/>
    <w:rsid w:val="00CB3A5F"/>
    <w:rsid w:val="00CB6776"/>
    <w:rsid w:val="00CD2254"/>
    <w:rsid w:val="00CD6563"/>
    <w:rsid w:val="00CE04CC"/>
    <w:rsid w:val="00CE0B90"/>
    <w:rsid w:val="00CE220C"/>
    <w:rsid w:val="00CE4CA7"/>
    <w:rsid w:val="00CF14BD"/>
    <w:rsid w:val="00CF1F9B"/>
    <w:rsid w:val="00D04549"/>
    <w:rsid w:val="00D064EF"/>
    <w:rsid w:val="00D1431D"/>
    <w:rsid w:val="00D14B43"/>
    <w:rsid w:val="00D26025"/>
    <w:rsid w:val="00D27C3B"/>
    <w:rsid w:val="00D34158"/>
    <w:rsid w:val="00D34E8D"/>
    <w:rsid w:val="00D402A4"/>
    <w:rsid w:val="00D40B81"/>
    <w:rsid w:val="00D455CD"/>
    <w:rsid w:val="00D46149"/>
    <w:rsid w:val="00D53187"/>
    <w:rsid w:val="00D61E73"/>
    <w:rsid w:val="00D62A21"/>
    <w:rsid w:val="00D65840"/>
    <w:rsid w:val="00D71300"/>
    <w:rsid w:val="00D75C8A"/>
    <w:rsid w:val="00D76D68"/>
    <w:rsid w:val="00D81E23"/>
    <w:rsid w:val="00D92529"/>
    <w:rsid w:val="00D962ED"/>
    <w:rsid w:val="00D9747D"/>
    <w:rsid w:val="00DA1FB5"/>
    <w:rsid w:val="00DA4BAA"/>
    <w:rsid w:val="00DA7C2C"/>
    <w:rsid w:val="00DB3935"/>
    <w:rsid w:val="00DB3B27"/>
    <w:rsid w:val="00DC25B2"/>
    <w:rsid w:val="00DC4147"/>
    <w:rsid w:val="00DD3A2A"/>
    <w:rsid w:val="00DF26C2"/>
    <w:rsid w:val="00DF4F77"/>
    <w:rsid w:val="00E25C04"/>
    <w:rsid w:val="00E36A1B"/>
    <w:rsid w:val="00E43197"/>
    <w:rsid w:val="00E555E7"/>
    <w:rsid w:val="00E6461F"/>
    <w:rsid w:val="00E65E47"/>
    <w:rsid w:val="00E66D0B"/>
    <w:rsid w:val="00E77E74"/>
    <w:rsid w:val="00E826B4"/>
    <w:rsid w:val="00E94494"/>
    <w:rsid w:val="00EA0E8A"/>
    <w:rsid w:val="00EA363C"/>
    <w:rsid w:val="00EA43C2"/>
    <w:rsid w:val="00EA441A"/>
    <w:rsid w:val="00EA7694"/>
    <w:rsid w:val="00EB0545"/>
    <w:rsid w:val="00EB16AA"/>
    <w:rsid w:val="00EB448C"/>
    <w:rsid w:val="00EB51AB"/>
    <w:rsid w:val="00EC1419"/>
    <w:rsid w:val="00EC7F10"/>
    <w:rsid w:val="00ED7E1E"/>
    <w:rsid w:val="00EE1D1F"/>
    <w:rsid w:val="00EE6294"/>
    <w:rsid w:val="00EF06A8"/>
    <w:rsid w:val="00EF258D"/>
    <w:rsid w:val="00F03DC3"/>
    <w:rsid w:val="00F04334"/>
    <w:rsid w:val="00F04764"/>
    <w:rsid w:val="00F0572A"/>
    <w:rsid w:val="00F05D3A"/>
    <w:rsid w:val="00F10DBD"/>
    <w:rsid w:val="00F12337"/>
    <w:rsid w:val="00F14001"/>
    <w:rsid w:val="00F16D93"/>
    <w:rsid w:val="00F23BB8"/>
    <w:rsid w:val="00F26AB1"/>
    <w:rsid w:val="00F2734A"/>
    <w:rsid w:val="00F4160A"/>
    <w:rsid w:val="00F416E7"/>
    <w:rsid w:val="00F43C28"/>
    <w:rsid w:val="00F50694"/>
    <w:rsid w:val="00F54E5F"/>
    <w:rsid w:val="00F629CD"/>
    <w:rsid w:val="00F62C80"/>
    <w:rsid w:val="00F65610"/>
    <w:rsid w:val="00F65E68"/>
    <w:rsid w:val="00F745EE"/>
    <w:rsid w:val="00F749DB"/>
    <w:rsid w:val="00F778DC"/>
    <w:rsid w:val="00F77E25"/>
    <w:rsid w:val="00F801B9"/>
    <w:rsid w:val="00F844B6"/>
    <w:rsid w:val="00F85B78"/>
    <w:rsid w:val="00F86BF4"/>
    <w:rsid w:val="00F870C8"/>
    <w:rsid w:val="00F87AFC"/>
    <w:rsid w:val="00F900BC"/>
    <w:rsid w:val="00F96393"/>
    <w:rsid w:val="00F97139"/>
    <w:rsid w:val="00FA08B2"/>
    <w:rsid w:val="00FA3C5E"/>
    <w:rsid w:val="00FA427B"/>
    <w:rsid w:val="00FA63F1"/>
    <w:rsid w:val="00FA72E1"/>
    <w:rsid w:val="00FB16E8"/>
    <w:rsid w:val="00FB47BE"/>
    <w:rsid w:val="00FD292B"/>
    <w:rsid w:val="00FD34BC"/>
    <w:rsid w:val="00FD3805"/>
    <w:rsid w:val="00FD4F4B"/>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paragraph" w:customStyle="1" w:styleId="RakstzRakstzRakstzRakstz">
    <w:name w:val="Rakstz. Rakstz. Rakstz. Rakstz."/>
    <w:basedOn w:val="Normal"/>
    <w:rsid w:val="00B61D50"/>
    <w:pPr>
      <w:spacing w:before="40"/>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paragraph" w:customStyle="1" w:styleId="RakstzRakstzRakstzRakstz">
    <w:name w:val="Rakstz. Rakstz. Rakstz. Rakstz."/>
    <w:basedOn w:val="Normal"/>
    <w:rsid w:val="00B61D50"/>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648895278">
          <w:marLeft w:val="0"/>
          <w:marRight w:val="0"/>
          <w:marTop w:val="0"/>
          <w:marBottom w:val="0"/>
          <w:divBdr>
            <w:top w:val="none" w:sz="0" w:space="0" w:color="auto"/>
            <w:left w:val="none" w:sz="0" w:space="0" w:color="auto"/>
            <w:bottom w:val="none" w:sz="0" w:space="0" w:color="auto"/>
            <w:right w:val="none" w:sz="0" w:space="0" w:color="auto"/>
          </w:divBdr>
        </w:div>
        <w:div w:id="1289971436">
          <w:marLeft w:val="0"/>
          <w:marRight w:val="0"/>
          <w:marTop w:val="24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 w:id="595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32534">
      <w:bodyDiv w:val="1"/>
      <w:marLeft w:val="0"/>
      <w:marRight w:val="0"/>
      <w:marTop w:val="0"/>
      <w:marBottom w:val="0"/>
      <w:divBdr>
        <w:top w:val="none" w:sz="0" w:space="0" w:color="auto"/>
        <w:left w:val="none" w:sz="0" w:space="0" w:color="auto"/>
        <w:bottom w:val="none" w:sz="0" w:space="0" w:color="auto"/>
        <w:right w:val="none" w:sz="0" w:space="0" w:color="auto"/>
      </w:divBdr>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44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0995-FB76-40EF-A3CF-B7C0ACFC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8284</Words>
  <Characters>4722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Likumprojekta “Par  2016.gada Nolīgumu par pasta maksājumu pakalpojumiem" ietekmes novērtējuma ziņojums (anotācija)</vt:lpstr>
    </vt:vector>
  </TitlesOfParts>
  <Company>Valsts kanceleja</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2016.gada Nolīgumu par pasta maksājumu pakalpojumiem" ietekmes novērtējuma ziņojums (anotācija)</dc:title>
  <dc:subject>Likumprojekta anotācija</dc:subject>
  <dc:creator>Inese Pakule</dc:creator>
  <dc:description>67028115, inese.pakule@sam.gov.lv</dc:description>
  <cp:lastModifiedBy>Inese Pakule</cp:lastModifiedBy>
  <cp:revision>13</cp:revision>
  <cp:lastPrinted>2018-03-19T12:07:00Z</cp:lastPrinted>
  <dcterms:created xsi:type="dcterms:W3CDTF">2018-01-10T06:48:00Z</dcterms:created>
  <dcterms:modified xsi:type="dcterms:W3CDTF">2018-03-19T12:07:00Z</dcterms:modified>
</cp:coreProperties>
</file>