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7BD" w:rsidRDefault="00CC07BD" w:rsidP="00983E82">
      <w:pPr>
        <w:pStyle w:val="naislab"/>
        <w:tabs>
          <w:tab w:val="left" w:pos="4395"/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</w:p>
    <w:p w:rsidR="00983E82" w:rsidRPr="00B870AE" w:rsidRDefault="00983E82" w:rsidP="00983E82">
      <w:pPr>
        <w:pStyle w:val="naislab"/>
        <w:tabs>
          <w:tab w:val="left" w:pos="4395"/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B870AE">
        <w:rPr>
          <w:b/>
        </w:rPr>
        <w:t xml:space="preserve">Ministru kabineta </w:t>
      </w:r>
      <w:r w:rsidR="00C8637B">
        <w:rPr>
          <w:b/>
        </w:rPr>
        <w:t xml:space="preserve">noteikumu </w:t>
      </w:r>
      <w:r w:rsidRPr="00B870AE">
        <w:rPr>
          <w:b/>
        </w:rPr>
        <w:t>projekta</w:t>
      </w:r>
    </w:p>
    <w:p w:rsidR="00B870AE" w:rsidRDefault="00983E82" w:rsidP="0034227F">
      <w:pPr>
        <w:pStyle w:val="naislab"/>
        <w:tabs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B870AE">
        <w:rPr>
          <w:b/>
        </w:rPr>
        <w:t xml:space="preserve"> „Grozījum</w:t>
      </w:r>
      <w:r w:rsidR="00C8637B">
        <w:rPr>
          <w:b/>
        </w:rPr>
        <w:t>i</w:t>
      </w:r>
      <w:r w:rsidRPr="00B870AE">
        <w:rPr>
          <w:b/>
        </w:rPr>
        <w:t xml:space="preserve"> Ministru kabineta </w:t>
      </w:r>
      <w:r w:rsidR="00C8637B">
        <w:rPr>
          <w:b/>
        </w:rPr>
        <w:t>2016</w:t>
      </w:r>
      <w:r w:rsidR="0034227F" w:rsidRPr="00B870AE">
        <w:rPr>
          <w:b/>
        </w:rPr>
        <w:t xml:space="preserve">. gada </w:t>
      </w:r>
      <w:r w:rsidR="00C8637B">
        <w:rPr>
          <w:b/>
        </w:rPr>
        <w:t>12</w:t>
      </w:r>
      <w:r w:rsidR="0034227F" w:rsidRPr="00B870AE">
        <w:rPr>
          <w:b/>
        </w:rPr>
        <w:t xml:space="preserve">. </w:t>
      </w:r>
      <w:r w:rsidR="00C8637B">
        <w:rPr>
          <w:b/>
        </w:rPr>
        <w:t>janvāra</w:t>
      </w:r>
      <w:r w:rsidR="0034227F" w:rsidRPr="00B870AE">
        <w:rPr>
          <w:b/>
        </w:rPr>
        <w:t xml:space="preserve"> </w:t>
      </w:r>
      <w:r w:rsidR="00C8637B">
        <w:rPr>
          <w:b/>
        </w:rPr>
        <w:t>noteikumos</w:t>
      </w:r>
      <w:r w:rsidRPr="00B870AE">
        <w:rPr>
          <w:b/>
        </w:rPr>
        <w:t xml:space="preserve"> </w:t>
      </w:r>
      <w:r w:rsidR="0034227F" w:rsidRPr="00B870AE">
        <w:rPr>
          <w:b/>
        </w:rPr>
        <w:t>Nr. 3</w:t>
      </w:r>
      <w:r w:rsidR="00C8637B">
        <w:rPr>
          <w:b/>
        </w:rPr>
        <w:t>0</w:t>
      </w:r>
    </w:p>
    <w:p w:rsidR="00B870AE" w:rsidRDefault="0034227F" w:rsidP="00B870AE">
      <w:pPr>
        <w:pStyle w:val="naislab"/>
        <w:tabs>
          <w:tab w:val="left" w:pos="7938"/>
          <w:tab w:val="left" w:pos="8080"/>
        </w:tabs>
        <w:spacing w:before="0" w:after="0"/>
        <w:ind w:right="-568"/>
        <w:jc w:val="center"/>
        <w:outlineLvl w:val="0"/>
        <w:rPr>
          <w:b/>
        </w:rPr>
      </w:pPr>
      <w:r w:rsidRPr="00B870AE">
        <w:rPr>
          <w:b/>
        </w:rPr>
        <w:t xml:space="preserve"> „</w:t>
      </w:r>
      <w:r w:rsidR="00C8637B">
        <w:rPr>
          <w:b/>
        </w:rPr>
        <w:t>Kuģu radio un navigācijas aprīkojuma izmantošanas un apkalpošanas noteikumi</w:t>
      </w:r>
      <w:r w:rsidRPr="00B870AE">
        <w:rPr>
          <w:b/>
        </w:rPr>
        <w:t>"”</w:t>
      </w:r>
    </w:p>
    <w:p w:rsidR="00983E82" w:rsidRPr="00B870AE" w:rsidRDefault="0034227F" w:rsidP="00B870AE">
      <w:pPr>
        <w:pStyle w:val="naislab"/>
        <w:tabs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B870AE">
        <w:rPr>
          <w:b/>
        </w:rPr>
        <w:t xml:space="preserve"> sākotnējās ietekmes novērtējuma ziņojums </w:t>
      </w:r>
      <w:r w:rsidR="00983E82" w:rsidRPr="00B870AE">
        <w:rPr>
          <w:b/>
        </w:rPr>
        <w:t>(anotācija)</w:t>
      </w:r>
    </w:p>
    <w:p w:rsidR="00983E82" w:rsidRDefault="00983E82" w:rsidP="00983E82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5318" w:type="pct"/>
        <w:tblInd w:w="-2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27"/>
        <w:gridCol w:w="5818"/>
      </w:tblGrid>
      <w:tr w:rsidR="00C24913" w:rsidRPr="00B870AE" w:rsidTr="00C2491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C24913" w:rsidRDefault="00C24913" w:rsidP="00C24913">
            <w:pPr>
              <w:jc w:val="center"/>
              <w:rPr>
                <w:b/>
                <w:bCs/>
                <w:color w:val="000000"/>
              </w:rPr>
            </w:pPr>
            <w:r w:rsidRPr="00B870AE">
              <w:rPr>
                <w:b/>
                <w:bCs/>
                <w:color w:val="000000"/>
              </w:rPr>
              <w:t>Tiesību akta projekta anotācijas kopsavilkums</w:t>
            </w:r>
          </w:p>
          <w:p w:rsidR="00C368FA" w:rsidRPr="00B870AE" w:rsidRDefault="00C368FA" w:rsidP="00C249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4913" w:rsidRPr="00B870AE" w:rsidTr="00C24913">
        <w:tc>
          <w:tcPr>
            <w:tcW w:w="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913" w:rsidRPr="00B870AE" w:rsidRDefault="00C24913" w:rsidP="00D0139F">
            <w:pPr>
              <w:jc w:val="center"/>
              <w:rPr>
                <w:color w:val="000000"/>
              </w:rPr>
            </w:pP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13" w:rsidRPr="00B870AE" w:rsidRDefault="00C24913" w:rsidP="00C24913">
            <w:pPr>
              <w:ind w:left="144" w:right="101"/>
              <w:jc w:val="both"/>
              <w:rPr>
                <w:color w:val="000000"/>
              </w:rPr>
            </w:pPr>
            <w:r w:rsidRPr="00B870AE">
              <w:rPr>
                <w:color w:val="414142"/>
              </w:rPr>
              <w:t>Mērķis, risinājums un projekta spēkā stāšanās laiks (500 zīmes bez atstarpēm)</w:t>
            </w:r>
          </w:p>
        </w:tc>
        <w:tc>
          <w:tcPr>
            <w:tcW w:w="30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341229" w:rsidRDefault="00341229" w:rsidP="0034122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696F">
              <w:rPr>
                <w:color w:val="000000"/>
              </w:rPr>
              <w:t>Projekts šo jomu neskar</w:t>
            </w:r>
          </w:p>
          <w:p w:rsidR="006D5E27" w:rsidRPr="00B870AE" w:rsidRDefault="006D5E27" w:rsidP="006D5E27">
            <w:pPr>
              <w:ind w:left="179" w:right="92"/>
              <w:jc w:val="both"/>
              <w:rPr>
                <w:color w:val="000000"/>
              </w:rPr>
            </w:pPr>
          </w:p>
        </w:tc>
      </w:tr>
    </w:tbl>
    <w:p w:rsidR="001171FF" w:rsidRPr="00B870AE" w:rsidRDefault="001171FF" w:rsidP="00983E82">
      <w:pPr>
        <w:pStyle w:val="naislab"/>
        <w:spacing w:before="0" w:after="0"/>
        <w:jc w:val="center"/>
        <w:outlineLvl w:val="0"/>
      </w:pPr>
    </w:p>
    <w:tbl>
      <w:tblPr>
        <w:tblpPr w:leftFromText="180" w:rightFromText="180" w:vertAnchor="text" w:horzAnchor="margin" w:tblpXSpec="center" w:tblpY="149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716"/>
        <w:gridCol w:w="6449"/>
      </w:tblGrid>
      <w:tr w:rsidR="00983E82" w:rsidRPr="00B870AE" w:rsidTr="004B410E">
        <w:tc>
          <w:tcPr>
            <w:tcW w:w="9715" w:type="dxa"/>
            <w:gridSpan w:val="3"/>
            <w:vAlign w:val="center"/>
          </w:tcPr>
          <w:p w:rsidR="00983E82" w:rsidRPr="00B870AE" w:rsidRDefault="00983E82" w:rsidP="00CE2BFA">
            <w:pPr>
              <w:pStyle w:val="naisnod"/>
              <w:spacing w:before="0" w:after="0"/>
            </w:pPr>
            <w:r w:rsidRPr="00B870AE">
              <w:t>I. Tiesību akta projekta izstrādes nepieciešamība</w:t>
            </w:r>
          </w:p>
          <w:p w:rsidR="00983E82" w:rsidRPr="00B870AE" w:rsidRDefault="00983E82" w:rsidP="00CE2BFA">
            <w:pPr>
              <w:pStyle w:val="naisnod"/>
              <w:spacing w:before="0" w:after="0"/>
            </w:pPr>
          </w:p>
        </w:tc>
      </w:tr>
      <w:tr w:rsidR="00983E82" w:rsidRPr="00B870AE" w:rsidTr="00B870AE">
        <w:trPr>
          <w:trHeight w:val="630"/>
        </w:trPr>
        <w:tc>
          <w:tcPr>
            <w:tcW w:w="550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1.</w:t>
            </w:r>
          </w:p>
        </w:tc>
        <w:tc>
          <w:tcPr>
            <w:tcW w:w="2716" w:type="dxa"/>
          </w:tcPr>
          <w:p w:rsidR="00983E82" w:rsidRPr="00B870AE" w:rsidRDefault="00983E82" w:rsidP="00CE2BFA">
            <w:pPr>
              <w:pStyle w:val="naiskr"/>
              <w:spacing w:before="0" w:after="0"/>
              <w:ind w:hanging="10"/>
              <w:jc w:val="both"/>
            </w:pPr>
            <w:r w:rsidRPr="00B870AE">
              <w:t>Pamatojums</w:t>
            </w:r>
          </w:p>
        </w:tc>
        <w:tc>
          <w:tcPr>
            <w:tcW w:w="6449" w:type="dxa"/>
          </w:tcPr>
          <w:p w:rsidR="00983E82" w:rsidRPr="00082C26" w:rsidRDefault="00082C26" w:rsidP="00082C26">
            <w:pPr>
              <w:pStyle w:val="naiskr"/>
              <w:tabs>
                <w:tab w:val="left" w:pos="5291"/>
              </w:tabs>
              <w:spacing w:before="0" w:after="0"/>
              <w:ind w:left="144" w:right="144" w:firstLine="389"/>
              <w:jc w:val="both"/>
            </w:pPr>
            <w:r w:rsidRPr="00082C26">
              <w:rPr>
                <w:color w:val="000000"/>
              </w:rPr>
              <w:t>Jūrlietu pārvaldes un jūras drošības likuma 11.</w:t>
            </w:r>
            <w:r w:rsidR="0007081E">
              <w:rPr>
                <w:color w:val="000000"/>
              </w:rPr>
              <w:t xml:space="preserve"> </w:t>
            </w:r>
            <w:r w:rsidRPr="00082C26">
              <w:rPr>
                <w:color w:val="000000"/>
              </w:rPr>
              <w:t>panta desmitā daļa.</w:t>
            </w:r>
          </w:p>
        </w:tc>
      </w:tr>
      <w:tr w:rsidR="00983E82" w:rsidRPr="00B870AE" w:rsidTr="00B870AE">
        <w:trPr>
          <w:trHeight w:val="279"/>
        </w:trPr>
        <w:tc>
          <w:tcPr>
            <w:tcW w:w="550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2.</w:t>
            </w:r>
          </w:p>
        </w:tc>
        <w:tc>
          <w:tcPr>
            <w:tcW w:w="2716" w:type="dxa"/>
          </w:tcPr>
          <w:p w:rsidR="00983E82" w:rsidRPr="00B870AE" w:rsidRDefault="00983E82" w:rsidP="00CE2BFA">
            <w:pPr>
              <w:pStyle w:val="naiskr"/>
              <w:tabs>
                <w:tab w:val="left" w:pos="170"/>
              </w:tabs>
              <w:spacing w:before="0" w:after="0"/>
            </w:pPr>
            <w:r w:rsidRPr="00B870AE">
              <w:t>Pašreizējā situācija un problēmas, kuru risināšanai tiesību akta projekts izstrādāts, tiesiskā regulējuma mērķis un būtība</w:t>
            </w:r>
          </w:p>
        </w:tc>
        <w:tc>
          <w:tcPr>
            <w:tcW w:w="6449" w:type="dxa"/>
          </w:tcPr>
          <w:p w:rsidR="00C8637B" w:rsidRPr="00C8637B" w:rsidRDefault="00C8637B" w:rsidP="00C8637B">
            <w:pPr>
              <w:keepNext/>
              <w:overflowPunct w:val="0"/>
              <w:autoSpaceDE w:val="0"/>
              <w:autoSpaceDN w:val="0"/>
              <w:adjustRightInd w:val="0"/>
              <w:ind w:firstLine="720"/>
              <w:jc w:val="both"/>
              <w:outlineLvl w:val="3"/>
            </w:pPr>
            <w:r w:rsidRPr="00C8637B">
              <w:t>Pašreiz kuģu radio aprīkojuma drošības prasības Latvijas Kuģu reģistrā reģistrētajiem kuģiem, kas nav pakļauti 1974.</w:t>
            </w:r>
            <w:r>
              <w:t xml:space="preserve"> </w:t>
            </w:r>
            <w:r w:rsidRPr="00C8637B">
              <w:t>gada Starptautiskās konvencijas par cilvēku dzīvības aizsardzību uz jūras un tās 1988.</w:t>
            </w:r>
            <w:r>
              <w:t xml:space="preserve"> </w:t>
            </w:r>
            <w:r w:rsidRPr="00C8637B">
              <w:t xml:space="preserve">gada protokola (turpmāk – SOLAS konvencija) IV un V nodaļas prasībām, </w:t>
            </w:r>
            <w:r w:rsidR="00662B8D">
              <w:t xml:space="preserve">un </w:t>
            </w:r>
            <w:r w:rsidR="009B382F">
              <w:t xml:space="preserve">navigācijas aprīkojuma prasības kravas, pasažieru un zvejas kuģiem </w:t>
            </w:r>
            <w:r w:rsidRPr="00C8637B">
              <w:t>nosaka Ministru kabineta 20</w:t>
            </w:r>
            <w:r>
              <w:t>1</w:t>
            </w:r>
            <w:r w:rsidRPr="00C8637B">
              <w:t>6.</w:t>
            </w:r>
            <w:r w:rsidR="009B382F">
              <w:t xml:space="preserve"> </w:t>
            </w:r>
            <w:r w:rsidRPr="00C8637B">
              <w:t>gada 1</w:t>
            </w:r>
            <w:r>
              <w:t>2</w:t>
            </w:r>
            <w:r w:rsidRPr="00C8637B">
              <w:t>.</w:t>
            </w:r>
            <w:r>
              <w:t xml:space="preserve"> janvāra</w:t>
            </w:r>
            <w:r w:rsidRPr="00C8637B">
              <w:t xml:space="preserve"> noteikumi Nr.</w:t>
            </w:r>
            <w:r w:rsidR="009B382F">
              <w:t xml:space="preserve"> </w:t>
            </w:r>
            <w:r>
              <w:t>30</w:t>
            </w:r>
            <w:r w:rsidRPr="00C8637B">
              <w:t xml:space="preserve"> </w:t>
            </w:r>
            <w:r w:rsidRPr="00C8637B">
              <w:rPr>
                <w:bCs/>
                <w:lang w:eastAsia="en-US"/>
              </w:rPr>
              <w:t>„</w:t>
            </w:r>
            <w:r>
              <w:rPr>
                <w:bCs/>
                <w:lang w:eastAsia="en-US"/>
              </w:rPr>
              <w:t>K</w:t>
            </w:r>
            <w:r w:rsidRPr="00C8637B">
              <w:t xml:space="preserve">uģu radio un navigācijas aprīkojuma </w:t>
            </w:r>
            <w:r>
              <w:t>izmantošanas un apkalpošanas noteikumi</w:t>
            </w:r>
            <w:r w:rsidRPr="00C8637B">
              <w:t>” (turpmāk – Noteikumi Nr.</w:t>
            </w:r>
            <w:r>
              <w:t>30</w:t>
            </w:r>
            <w:r w:rsidRPr="00C8637B">
              <w:t xml:space="preserve">). </w:t>
            </w:r>
            <w:r w:rsidR="009B382F" w:rsidRPr="00C8637B">
              <w:t xml:space="preserve"> Ministru kabineta noteikumu projekt</w:t>
            </w:r>
            <w:r w:rsidR="009B382F">
              <w:t>s</w:t>
            </w:r>
            <w:r w:rsidR="009B382F" w:rsidRPr="00C8637B">
              <w:t xml:space="preserve"> </w:t>
            </w:r>
            <w:r w:rsidR="009B382F" w:rsidRPr="00C8637B">
              <w:rPr>
                <w:bCs/>
                <w:lang w:eastAsia="en-US"/>
              </w:rPr>
              <w:t>„</w:t>
            </w:r>
            <w:r w:rsidR="009B382F">
              <w:rPr>
                <w:bCs/>
                <w:lang w:eastAsia="en-US"/>
              </w:rPr>
              <w:t xml:space="preserve">Grozījumi </w:t>
            </w:r>
            <w:r w:rsidR="009B382F" w:rsidRPr="00C8637B">
              <w:t>Ministru kabineta 20</w:t>
            </w:r>
            <w:r w:rsidR="009B382F">
              <w:t>1</w:t>
            </w:r>
            <w:r w:rsidR="009B382F" w:rsidRPr="00C8637B">
              <w:t>6.</w:t>
            </w:r>
            <w:r w:rsidR="009B382F">
              <w:t xml:space="preserve"> </w:t>
            </w:r>
            <w:r w:rsidR="009B382F" w:rsidRPr="00C8637B">
              <w:t>gada 1</w:t>
            </w:r>
            <w:r w:rsidR="009B382F">
              <w:t>2</w:t>
            </w:r>
            <w:r w:rsidR="009B382F" w:rsidRPr="00C8637B">
              <w:t>.</w:t>
            </w:r>
            <w:r w:rsidR="009B382F">
              <w:t xml:space="preserve"> janvāra</w:t>
            </w:r>
            <w:r w:rsidR="009B382F" w:rsidRPr="00C8637B">
              <w:t xml:space="preserve"> noteikum</w:t>
            </w:r>
            <w:r w:rsidR="009B382F">
              <w:t>os</w:t>
            </w:r>
            <w:r w:rsidR="009B382F" w:rsidRPr="00C8637B">
              <w:t xml:space="preserve"> Nr.</w:t>
            </w:r>
            <w:r w:rsidR="009B382F">
              <w:t>30</w:t>
            </w:r>
            <w:r w:rsidR="009B382F" w:rsidRPr="00C8637B">
              <w:t xml:space="preserve"> </w:t>
            </w:r>
            <w:r w:rsidR="009B382F" w:rsidRPr="00C8637B">
              <w:rPr>
                <w:bCs/>
                <w:lang w:eastAsia="en-US"/>
              </w:rPr>
              <w:t>„</w:t>
            </w:r>
            <w:r w:rsidR="009B382F">
              <w:rPr>
                <w:bCs/>
                <w:lang w:eastAsia="en-US"/>
              </w:rPr>
              <w:t>K</w:t>
            </w:r>
            <w:r w:rsidR="009B382F" w:rsidRPr="00C8637B">
              <w:t xml:space="preserve">uģu radio un navigācijas aprīkojuma </w:t>
            </w:r>
            <w:r w:rsidR="009B382F">
              <w:t>izmantošanas un apkalpošanas noteikumi</w:t>
            </w:r>
            <w:r w:rsidR="009B382F" w:rsidRPr="00C8637B">
              <w:t>”</w:t>
            </w:r>
            <w:r w:rsidR="009B382F" w:rsidRPr="00C8637B">
              <w:rPr>
                <w:bCs/>
                <w:lang w:eastAsia="en-US"/>
              </w:rPr>
              <w:t xml:space="preserve"> </w:t>
            </w:r>
            <w:r w:rsidR="009B382F">
              <w:rPr>
                <w:bCs/>
                <w:lang w:eastAsia="en-US"/>
              </w:rPr>
              <w:t xml:space="preserve">(turpmāk – Projekts) </w:t>
            </w:r>
            <w:r w:rsidRPr="00C8637B">
              <w:t>izstrādāts atbilstoši JPJDL 11.</w:t>
            </w:r>
            <w:r w:rsidR="00B94627">
              <w:t xml:space="preserve"> </w:t>
            </w:r>
            <w:r w:rsidRPr="00C8637B">
              <w:t>panta desmitajā daļā ietvertajam deleģējumam</w:t>
            </w:r>
            <w:r w:rsidR="006D1713">
              <w:t>.</w:t>
            </w:r>
          </w:p>
          <w:p w:rsidR="009269F2" w:rsidRDefault="00C8637B" w:rsidP="009269F2">
            <w:pPr>
              <w:keepNext/>
              <w:overflowPunct w:val="0"/>
              <w:autoSpaceDE w:val="0"/>
              <w:autoSpaceDN w:val="0"/>
              <w:adjustRightInd w:val="0"/>
              <w:ind w:firstLine="720"/>
              <w:jc w:val="both"/>
              <w:outlineLvl w:val="3"/>
            </w:pPr>
            <w:r w:rsidRPr="00C8637B">
              <w:t xml:space="preserve">Projekta mērķis ir noteikt </w:t>
            </w:r>
            <w:r w:rsidR="006D1713">
              <w:t xml:space="preserve">navigācijas aprīkojuma </w:t>
            </w:r>
            <w:r w:rsidRPr="00C8637B">
              <w:t xml:space="preserve">prasības </w:t>
            </w:r>
            <w:r w:rsidR="006D1713">
              <w:t xml:space="preserve">atpūtas kuģiem, kā arī </w:t>
            </w:r>
            <w:r w:rsidR="000A1DF9">
              <w:t xml:space="preserve">novērst praksē konstatētās tiesiskā regulējuma nepilnības, </w:t>
            </w:r>
            <w:r w:rsidR="002C5056">
              <w:t xml:space="preserve">gan redakcionāli, gan pēc būtības </w:t>
            </w:r>
            <w:r w:rsidR="000A1DF9">
              <w:t xml:space="preserve">precizējot </w:t>
            </w:r>
            <w:r w:rsidR="006D1713">
              <w:t>atseviš</w:t>
            </w:r>
            <w:r w:rsidR="009269F2">
              <w:t>ķ</w:t>
            </w:r>
            <w:r w:rsidR="006D1713">
              <w:t xml:space="preserve">as </w:t>
            </w:r>
            <w:r w:rsidR="000A1DF9">
              <w:t xml:space="preserve">Noteikumu Nr. 30 normas. Navigācijas aprīkojuma prasības atpūtas kuģiem tika reglamentētas </w:t>
            </w:r>
            <w:r w:rsidRPr="00C8637B">
              <w:t>Ministru kabineta 2008.</w:t>
            </w:r>
            <w:r w:rsidR="006D1713">
              <w:t xml:space="preserve"> </w:t>
            </w:r>
            <w:r w:rsidRPr="00C8637B">
              <w:t>gada 25.</w:t>
            </w:r>
            <w:r w:rsidR="006D1713">
              <w:t xml:space="preserve"> </w:t>
            </w:r>
            <w:r w:rsidRPr="00C8637B">
              <w:t>marta noteikum</w:t>
            </w:r>
            <w:r w:rsidR="006D1713">
              <w:t>os</w:t>
            </w:r>
            <w:r w:rsidRPr="00C8637B">
              <w:t xml:space="preserve"> Nr.</w:t>
            </w:r>
            <w:r w:rsidR="006D1713">
              <w:t xml:space="preserve"> </w:t>
            </w:r>
            <w:r w:rsidRPr="00C8637B">
              <w:t xml:space="preserve">201 </w:t>
            </w:r>
            <w:r w:rsidRPr="00C8637B">
              <w:rPr>
                <w:bCs/>
                <w:lang w:eastAsia="en-US"/>
              </w:rPr>
              <w:t>„</w:t>
            </w:r>
            <w:r w:rsidRPr="00C8637B">
              <w:t>Noteikumi par atpūtas kuģu drošību”,</w:t>
            </w:r>
            <w:r w:rsidR="000A1DF9">
              <w:t xml:space="preserve"> bet ar 2017. gada </w:t>
            </w:r>
            <w:r w:rsidR="000A1DF9" w:rsidRPr="000A1DF9">
              <w:t>4. aprīlī</w:t>
            </w:r>
            <w:r w:rsidR="000A1DF9">
              <w:rPr>
                <w:rFonts w:ascii="Arial" w:hAnsi="Arial" w:cs="Arial"/>
              </w:rPr>
              <w:t xml:space="preserve"> </w:t>
            </w:r>
            <w:r w:rsidR="000A1DF9">
              <w:t>veiktajiem grozījumiem minētajos noteikumos, normas par navigācijas aprīkojuma prasībām atpūtas kuģiem tika svītrotas ar mērķi</w:t>
            </w:r>
            <w:r w:rsidR="009269F2">
              <w:t xml:space="preserve"> novērst normatīvā regulējuma sadrumstalotību, un navigācijas aprīkojuma prasības visiem kuģu tipiem, arī atpūtas kuģiem, apvienot vienos noteikumos, t.i., Noteikumos Nr. 30.</w:t>
            </w:r>
          </w:p>
          <w:p w:rsidR="009269F2" w:rsidRPr="00294735" w:rsidRDefault="009269F2" w:rsidP="009269F2">
            <w:pPr>
              <w:keepNext/>
              <w:overflowPunct w:val="0"/>
              <w:autoSpaceDE w:val="0"/>
              <w:autoSpaceDN w:val="0"/>
              <w:adjustRightInd w:val="0"/>
              <w:ind w:firstLine="720"/>
              <w:jc w:val="both"/>
              <w:outlineLvl w:val="3"/>
              <w:rPr>
                <w:sz w:val="28"/>
                <w:szCs w:val="28"/>
              </w:rPr>
            </w:pPr>
            <w:r>
              <w:t>Projekts precizē noteikumos Nr. 30 ietvertās atsauces uz normatīvajiem aktiem (1.</w:t>
            </w:r>
            <w:r w:rsidR="002C5056">
              <w:t>,</w:t>
            </w:r>
            <w:r>
              <w:t xml:space="preserve"> </w:t>
            </w:r>
            <w:r w:rsidR="00B018FB">
              <w:t>7</w:t>
            </w:r>
            <w:r>
              <w:t>.</w:t>
            </w:r>
            <w:r w:rsidR="00341229">
              <w:t xml:space="preserve">, </w:t>
            </w:r>
            <w:r w:rsidR="00B018FB">
              <w:t>9</w:t>
            </w:r>
            <w:r w:rsidR="00341229">
              <w:t>.</w:t>
            </w:r>
            <w:r w:rsidR="002C5056">
              <w:t xml:space="preserve"> </w:t>
            </w:r>
            <w:r w:rsidR="008F17C1">
              <w:t>un 1</w:t>
            </w:r>
            <w:r w:rsidR="00B018FB">
              <w:t>7</w:t>
            </w:r>
            <w:r w:rsidR="008F17C1">
              <w:t xml:space="preserve">. </w:t>
            </w:r>
            <w:r>
              <w:t xml:space="preserve">punkts) atbilstoši spēkā esošajiem attiecīgo normatīvo aktu nosaukumiem. Noteikumu Nr. 30 </w:t>
            </w:r>
            <w:r w:rsidR="002C5056">
              <w:t xml:space="preserve">piemērošanas precīzākai izpratnei Projekta 3. punkts definē jēdzienus “iekšējie ūdeņi” un “kravas kuģis”. </w:t>
            </w:r>
            <w:r w:rsidR="00A407F1">
              <w:t xml:space="preserve">Ar grozījumiem Noteikumu Nr. 30 26. punktā (Projekta </w:t>
            </w:r>
            <w:r w:rsidR="00B018FB">
              <w:t>6</w:t>
            </w:r>
            <w:r w:rsidR="00A407F1">
              <w:t>. punkts) tiek sam</w:t>
            </w:r>
            <w:r w:rsidR="00CA25F7">
              <w:t>a</w:t>
            </w:r>
            <w:r w:rsidR="00A407F1">
              <w:t xml:space="preserve">zinātas prasības </w:t>
            </w:r>
            <w:r w:rsidR="00CA25F7">
              <w:t xml:space="preserve">D kategorijas atpūtas kuģiem, nosakot, ka punktā ietvertā prasība netiek attiecināta uz atpūtas kuģiem ar korpusa garumu </w:t>
            </w:r>
            <w:r w:rsidR="00CA25F7">
              <w:lastRenderedPageBreak/>
              <w:t xml:space="preserve">mazāku vai vienādu ar 12 metriem. </w:t>
            </w:r>
            <w:r w:rsidR="00B018FB">
              <w:t xml:space="preserve">Ar </w:t>
            </w:r>
            <w:r w:rsidR="008A11A3">
              <w:t xml:space="preserve">33. punkta (Projekta 8. punkts) </w:t>
            </w:r>
            <w:r w:rsidR="00B018FB">
              <w:t xml:space="preserve">precizējumu </w:t>
            </w:r>
            <w:r w:rsidR="008A11A3">
              <w:t xml:space="preserve">tiek samazināts prasību apjoms atpūtas kuģiem attiecībā uz radio aprīkojuma nepārtrauktas darbības nodrošinājumu. </w:t>
            </w:r>
            <w:r w:rsidR="00981D94">
              <w:t>Jaunā redakcijā tiek izteikts Noteikumu nr. 30 76. punkts, (Projekta 1</w:t>
            </w:r>
            <w:r w:rsidR="008A11A3">
              <w:t>6</w:t>
            </w:r>
            <w:r w:rsidR="00981D94">
              <w:t xml:space="preserve">. punkts), precizējot </w:t>
            </w:r>
            <w:r w:rsidR="00560F29">
              <w:t xml:space="preserve">nodaļas </w:t>
            </w:r>
            <w:r w:rsidR="00E87FA4">
              <w:t>“N</w:t>
            </w:r>
            <w:r w:rsidR="00981D94">
              <w:t>avigācijas aprīkojum</w:t>
            </w:r>
            <w:r w:rsidR="00560F29">
              <w:t>a</w:t>
            </w:r>
            <w:r w:rsidR="00981D94">
              <w:t xml:space="preserve"> </w:t>
            </w:r>
            <w:r w:rsidR="00560F29">
              <w:t>prasīb</w:t>
            </w:r>
            <w:r w:rsidR="00E87FA4">
              <w:t>as”</w:t>
            </w:r>
            <w:r w:rsidR="00560F29">
              <w:t xml:space="preserve"> </w:t>
            </w:r>
            <w:r w:rsidR="00981D94">
              <w:t>attiecināšanu uz atpūtas kuģiem.</w:t>
            </w:r>
            <w:r w:rsidR="00E87FA4">
              <w:t xml:space="preserve"> </w:t>
            </w:r>
            <w:r w:rsidR="008F17C1">
              <w:t>Noteikumi Nr. 30 tiek papildināti ar 82.</w:t>
            </w:r>
            <w:r w:rsidR="008F17C1">
              <w:rPr>
                <w:rFonts w:cs="Aharoni" w:hint="cs"/>
              </w:rPr>
              <w:t>¹</w:t>
            </w:r>
            <w:r w:rsidR="008F17C1">
              <w:t xml:space="preserve"> punktu (Projekta </w:t>
            </w:r>
            <w:r w:rsidR="008A11A3">
              <w:t>18</w:t>
            </w:r>
            <w:r w:rsidR="008F17C1">
              <w:t xml:space="preserve">. punkts), kas </w:t>
            </w:r>
            <w:r w:rsidR="0022312B">
              <w:t>nostiprina</w:t>
            </w:r>
            <w:r w:rsidR="008F17C1">
              <w:t xml:space="preserve"> prasību</w:t>
            </w:r>
            <w:r w:rsidR="00C77C7D">
              <w:t xml:space="preserve"> kravas un pasažieru kuģu aprīkošanai ar navigācijas kartēm un publikācijām</w:t>
            </w:r>
            <w:r w:rsidR="00113BD1">
              <w:t xml:space="preserve"> atbilstoši SOLAS konvencijas prasībām</w:t>
            </w:r>
            <w:r w:rsidR="009B0085">
              <w:t>.</w:t>
            </w:r>
            <w:r w:rsidR="00C77C7D">
              <w:t xml:space="preserve"> Tāpat arī Noteikumi Nr. 30 tiek papildināti ar jaunu 84.4. apakšpunktu (Projekta 2</w:t>
            </w:r>
            <w:r w:rsidR="008A11A3">
              <w:t>0</w:t>
            </w:r>
            <w:r w:rsidR="00C77C7D">
              <w:t>. punkts), kas gan kravas kuģus ar bruto tilpību lielāku par 150, gan visus pasažieru kuģus paredz aprīkot ar komandtiltiņa navigācijas sardzes signalizācijas sistēmu</w:t>
            </w:r>
            <w:r w:rsidR="00113BD1">
              <w:t xml:space="preserve"> atbilstoši SOLAS konvencija</w:t>
            </w:r>
            <w:r w:rsidR="00E87FA4">
              <w:t>s prasībām</w:t>
            </w:r>
            <w:r w:rsidR="00C77C7D">
              <w:t>.</w:t>
            </w:r>
            <w:r w:rsidR="00BD6F67">
              <w:t xml:space="preserve"> </w:t>
            </w:r>
            <w:r w:rsidR="00113BD1">
              <w:t xml:space="preserve">Tiek precizēts Noteikumu Nr. 30 99. punkts un svītrots 100. punkts nolūkā novērst </w:t>
            </w:r>
            <w:r w:rsidR="005E5CC4">
              <w:t xml:space="preserve">prasību </w:t>
            </w:r>
            <w:r w:rsidR="00E87FA4">
              <w:t xml:space="preserve">dublēšanos </w:t>
            </w:r>
            <w:r w:rsidR="005E5CC4">
              <w:t>attiecībā uz zvejas kuģiem.</w:t>
            </w:r>
            <w:r w:rsidR="00E35AB1">
              <w:t xml:space="preserve"> </w:t>
            </w:r>
            <w:r w:rsidR="00BD6F67">
              <w:t xml:space="preserve">Projekta </w:t>
            </w:r>
            <w:r w:rsidR="008A11A3">
              <w:t>29</w:t>
            </w:r>
            <w:r w:rsidR="00BD6F67">
              <w:t>. punkts papildina Noteikumus Nr. 30 ar jaunu 6.4. apakšnodaļu, kas nosaka navigācijas prasības atpūtas kuģiem.</w:t>
            </w:r>
            <w:r w:rsidR="00C77C7D">
              <w:t xml:space="preserve"> </w:t>
            </w:r>
            <w:r w:rsidR="002C5056">
              <w:t xml:space="preserve"> </w:t>
            </w:r>
            <w:r>
              <w:t xml:space="preserve"> </w:t>
            </w:r>
          </w:p>
          <w:p w:rsidR="00983E82" w:rsidRPr="00B870AE" w:rsidRDefault="00983E82" w:rsidP="00150ACF">
            <w:pPr>
              <w:pStyle w:val="naiskr"/>
              <w:spacing w:before="0" w:after="0"/>
              <w:ind w:left="144" w:right="144" w:firstLine="386"/>
              <w:jc w:val="both"/>
            </w:pPr>
          </w:p>
        </w:tc>
      </w:tr>
      <w:tr w:rsidR="00983E82" w:rsidRPr="00B870AE" w:rsidTr="00B870AE">
        <w:trPr>
          <w:trHeight w:val="256"/>
        </w:trPr>
        <w:tc>
          <w:tcPr>
            <w:tcW w:w="550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lastRenderedPageBreak/>
              <w:t>3.</w:t>
            </w:r>
          </w:p>
        </w:tc>
        <w:tc>
          <w:tcPr>
            <w:tcW w:w="2716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Projekta izstrādē iesaistītās institūcijas</w:t>
            </w:r>
            <w:r w:rsidR="00D53030" w:rsidRPr="00B870AE">
              <w:t xml:space="preserve"> un publiskas personas kapitālsabiedrības</w:t>
            </w:r>
          </w:p>
        </w:tc>
        <w:tc>
          <w:tcPr>
            <w:tcW w:w="6449" w:type="dxa"/>
          </w:tcPr>
          <w:p w:rsidR="00983E82" w:rsidRPr="00B870AE" w:rsidRDefault="00735C98" w:rsidP="008B09E8">
            <w:pPr>
              <w:pStyle w:val="naiskr"/>
              <w:spacing w:before="0" w:after="0"/>
              <w:ind w:left="69" w:right="144" w:firstLine="2"/>
              <w:jc w:val="both"/>
            </w:pPr>
            <w:r w:rsidRPr="00B870AE">
              <w:t>Satiksmes ministrija</w:t>
            </w:r>
            <w:r w:rsidR="00D53030" w:rsidRPr="00B870AE">
              <w:t xml:space="preserve"> sadarbībā ar VAS “Latvijas Jūras administrācija”.</w:t>
            </w:r>
          </w:p>
        </w:tc>
      </w:tr>
      <w:tr w:rsidR="00983E82" w:rsidRPr="00B870AE" w:rsidTr="00B870AE">
        <w:tc>
          <w:tcPr>
            <w:tcW w:w="550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4.</w:t>
            </w:r>
          </w:p>
        </w:tc>
        <w:tc>
          <w:tcPr>
            <w:tcW w:w="2716" w:type="dxa"/>
          </w:tcPr>
          <w:p w:rsidR="00983E82" w:rsidRPr="00B870AE" w:rsidRDefault="00983E82" w:rsidP="00CE2BFA">
            <w:pPr>
              <w:pStyle w:val="naiskr"/>
              <w:spacing w:before="0" w:after="0"/>
              <w:jc w:val="both"/>
            </w:pPr>
            <w:r w:rsidRPr="00B870AE">
              <w:t>Cita informācija</w:t>
            </w:r>
          </w:p>
          <w:p w:rsidR="00983E82" w:rsidRPr="00B870AE" w:rsidRDefault="00983E82" w:rsidP="00CE2BFA">
            <w:pPr>
              <w:pStyle w:val="naiskr"/>
              <w:spacing w:before="0" w:after="0"/>
              <w:jc w:val="both"/>
            </w:pPr>
          </w:p>
        </w:tc>
        <w:tc>
          <w:tcPr>
            <w:tcW w:w="6449" w:type="dxa"/>
          </w:tcPr>
          <w:p w:rsidR="00983E82" w:rsidRPr="00B870AE" w:rsidRDefault="004B410E" w:rsidP="00CE2BFA">
            <w:pPr>
              <w:pStyle w:val="naiskr"/>
              <w:spacing w:before="0" w:after="0"/>
            </w:pPr>
            <w:r w:rsidRPr="00B870AE">
              <w:t xml:space="preserve"> </w:t>
            </w:r>
            <w:r w:rsidR="00983E82" w:rsidRPr="00B870AE">
              <w:t>Nav</w:t>
            </w:r>
          </w:p>
        </w:tc>
      </w:tr>
    </w:tbl>
    <w:p w:rsidR="00983E82" w:rsidRDefault="00983E82" w:rsidP="00983E82">
      <w:pPr>
        <w:pStyle w:val="naisf"/>
        <w:spacing w:before="0" w:after="0"/>
        <w:rPr>
          <w:color w:val="FF0000"/>
        </w:rPr>
      </w:pPr>
    </w:p>
    <w:p w:rsidR="00C368FA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963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2036"/>
        <w:gridCol w:w="7040"/>
      </w:tblGrid>
      <w:tr w:rsidR="00BD6F67" w:rsidRPr="00BD6F67" w:rsidTr="00BD6F67"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BD6F67" w:rsidRPr="00BD6F67" w:rsidRDefault="00BD6F67" w:rsidP="00592572">
            <w:pPr>
              <w:jc w:val="center"/>
              <w:rPr>
                <w:b/>
                <w:bCs/>
                <w:color w:val="000000"/>
              </w:rPr>
            </w:pPr>
            <w:r w:rsidRPr="00BD6F67">
              <w:rPr>
                <w:b/>
                <w:bCs/>
                <w:color w:val="000000"/>
              </w:rPr>
              <w:t>II. Tiesību akta projekta ietekme uz sabiedrību, tautsaimniecības attīstību</w:t>
            </w:r>
          </w:p>
          <w:p w:rsidR="00BD6F67" w:rsidRPr="00BD6F67" w:rsidRDefault="00BD6F67" w:rsidP="00592572">
            <w:pPr>
              <w:jc w:val="center"/>
              <w:rPr>
                <w:b/>
                <w:bCs/>
                <w:color w:val="000000"/>
              </w:rPr>
            </w:pPr>
            <w:r w:rsidRPr="00BD6F67">
              <w:rPr>
                <w:b/>
                <w:bCs/>
                <w:color w:val="000000"/>
              </w:rPr>
              <w:t>un administratīvo slogu</w:t>
            </w:r>
          </w:p>
        </w:tc>
      </w:tr>
      <w:tr w:rsidR="00BD6F67" w:rsidRPr="00BD6F67" w:rsidTr="00BD6F67"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BD6F67" w:rsidRDefault="00BD6F67" w:rsidP="00592572">
            <w:pPr>
              <w:rPr>
                <w:color w:val="000000"/>
              </w:rPr>
            </w:pPr>
            <w:r w:rsidRPr="00BD6F67">
              <w:rPr>
                <w:color w:val="000000"/>
              </w:rPr>
              <w:t>1.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BD6F67" w:rsidRDefault="00BD6F67" w:rsidP="00592572">
            <w:pPr>
              <w:rPr>
                <w:color w:val="000000"/>
              </w:rPr>
            </w:pPr>
            <w:r w:rsidRPr="00BD6F67">
              <w:rPr>
                <w:color w:val="000000"/>
              </w:rPr>
              <w:t>Sabiedrības mērķgrupas, kuras tiesiskais regulējums ietekmē vai varētu ietekmēt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BD6F67" w:rsidRDefault="0007081E" w:rsidP="0007081E">
            <w:pPr>
              <w:jc w:val="both"/>
            </w:pPr>
            <w:r>
              <w:t>Latvijā reģistrētu atpūtas kuģu īpašnieki (pašreiz Latvijas Kuģu reģistrā reģistrēti 578 atpūtas kuģi).</w:t>
            </w:r>
          </w:p>
        </w:tc>
      </w:tr>
      <w:tr w:rsidR="00BD6F67" w:rsidRPr="00BD6F67" w:rsidTr="00BD6F67"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BD6F67" w:rsidRDefault="00BD6F67" w:rsidP="00592572">
            <w:pPr>
              <w:rPr>
                <w:color w:val="000000"/>
              </w:rPr>
            </w:pPr>
            <w:r w:rsidRPr="00BD6F67">
              <w:rPr>
                <w:color w:val="000000"/>
              </w:rPr>
              <w:t>2.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BD6F67" w:rsidRDefault="00BD6F67" w:rsidP="00592572">
            <w:pPr>
              <w:rPr>
                <w:color w:val="000000"/>
              </w:rPr>
            </w:pPr>
            <w:r w:rsidRPr="00BD6F67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81E" w:rsidRDefault="0007081E" w:rsidP="0007081E">
            <w:pPr>
              <w:rPr>
                <w:color w:val="000000"/>
              </w:rPr>
            </w:pPr>
            <w:r w:rsidRPr="00D0696F">
              <w:rPr>
                <w:color w:val="000000"/>
              </w:rPr>
              <w:t>Projekts šo jomu neskar</w:t>
            </w:r>
          </w:p>
          <w:p w:rsidR="00BD6F67" w:rsidRPr="00BD6F67" w:rsidRDefault="00BD6F67" w:rsidP="00592572">
            <w:pPr>
              <w:jc w:val="both"/>
              <w:rPr>
                <w:color w:val="000000"/>
              </w:rPr>
            </w:pPr>
          </w:p>
        </w:tc>
      </w:tr>
      <w:tr w:rsidR="00BD6F67" w:rsidRPr="00BD6F67" w:rsidTr="00BD6F67"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BD6F67" w:rsidRDefault="00BD6F67" w:rsidP="00592572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BD6F67" w:rsidRDefault="00BD6F67" w:rsidP="00592572">
            <w:pPr>
              <w:rPr>
                <w:color w:val="000000"/>
              </w:rPr>
            </w:pPr>
            <w:r>
              <w:rPr>
                <w:color w:val="000000"/>
              </w:rPr>
              <w:t>Administratīvo izmaksu monetārs novērtējums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81E" w:rsidRDefault="0007081E" w:rsidP="0007081E">
            <w:pPr>
              <w:rPr>
                <w:color w:val="000000"/>
              </w:rPr>
            </w:pPr>
            <w:r w:rsidRPr="00D0696F">
              <w:rPr>
                <w:color w:val="000000"/>
              </w:rPr>
              <w:t>Projekts šo jomu neskar</w:t>
            </w:r>
          </w:p>
          <w:p w:rsidR="00BD6F67" w:rsidRPr="00BD6F67" w:rsidRDefault="00BD6F67" w:rsidP="00592572">
            <w:pPr>
              <w:jc w:val="both"/>
              <w:rPr>
                <w:color w:val="000000"/>
              </w:rPr>
            </w:pPr>
          </w:p>
        </w:tc>
      </w:tr>
      <w:tr w:rsidR="00BD6F67" w:rsidRPr="00BD6F67" w:rsidTr="00BD6F67"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Default="00BD6F67" w:rsidP="009D351A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Default="009D351A" w:rsidP="00592572">
            <w:pPr>
              <w:rPr>
                <w:color w:val="000000"/>
              </w:rPr>
            </w:pPr>
            <w:r>
              <w:rPr>
                <w:color w:val="000000"/>
              </w:rPr>
              <w:t>Atbilstības izmaksu monetārs novērtējums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81E" w:rsidRDefault="0007081E" w:rsidP="0007081E">
            <w:pPr>
              <w:rPr>
                <w:color w:val="000000"/>
              </w:rPr>
            </w:pPr>
            <w:r w:rsidRPr="00D0696F">
              <w:rPr>
                <w:color w:val="000000"/>
              </w:rPr>
              <w:t>Projekts šo jomu neskar</w:t>
            </w:r>
          </w:p>
          <w:p w:rsidR="00BD6F67" w:rsidRPr="00BD6F67" w:rsidRDefault="00BD6F67" w:rsidP="00592572">
            <w:pPr>
              <w:jc w:val="both"/>
              <w:rPr>
                <w:color w:val="000000"/>
              </w:rPr>
            </w:pPr>
          </w:p>
        </w:tc>
      </w:tr>
      <w:tr w:rsidR="009D351A" w:rsidRPr="00BD6F67" w:rsidTr="00BD6F67"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351A" w:rsidRDefault="009D351A" w:rsidP="009D351A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351A" w:rsidRDefault="009D351A" w:rsidP="00592572">
            <w:pPr>
              <w:rPr>
                <w:color w:val="000000"/>
              </w:rPr>
            </w:pPr>
            <w:r>
              <w:rPr>
                <w:color w:val="000000"/>
              </w:rPr>
              <w:t>Cita informācija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351A" w:rsidRPr="00BD6F67" w:rsidRDefault="0007081E" w:rsidP="005925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Nav</w:t>
            </w:r>
          </w:p>
        </w:tc>
      </w:tr>
    </w:tbl>
    <w:p w:rsidR="00C368FA" w:rsidRDefault="00C368FA" w:rsidP="00983E82">
      <w:pPr>
        <w:pStyle w:val="naisf"/>
        <w:spacing w:before="0" w:after="0"/>
        <w:rPr>
          <w:color w:val="FF0000"/>
        </w:rPr>
      </w:pPr>
    </w:p>
    <w:p w:rsidR="00C368FA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368FA" w:rsidRPr="00796233" w:rsidTr="00C368FA">
        <w:trPr>
          <w:trHeight w:val="21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FA" w:rsidRDefault="00C368FA" w:rsidP="00C51C2E">
            <w:pPr>
              <w:jc w:val="center"/>
              <w:rPr>
                <w:b/>
                <w:bCs/>
              </w:rPr>
            </w:pPr>
            <w:r w:rsidRPr="00C6455C">
              <w:rPr>
                <w:b/>
                <w:bCs/>
              </w:rPr>
              <w:t>III. Tiesību akta projekta ietekme uz valsts budžetu un pašvaldību budžetiem</w:t>
            </w:r>
          </w:p>
          <w:p w:rsidR="00C368FA" w:rsidRPr="00C6455C" w:rsidRDefault="00C368FA" w:rsidP="00C51C2E">
            <w:pPr>
              <w:jc w:val="center"/>
              <w:rPr>
                <w:b/>
                <w:bCs/>
              </w:rPr>
            </w:pPr>
          </w:p>
        </w:tc>
      </w:tr>
      <w:tr w:rsidR="00C368FA" w:rsidRPr="00796233" w:rsidTr="00C368FA">
        <w:trPr>
          <w:trHeight w:val="21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FA" w:rsidRPr="00C6455C" w:rsidRDefault="00C368FA" w:rsidP="00E87FA4">
            <w:pPr>
              <w:jc w:val="center"/>
              <w:rPr>
                <w:b/>
                <w:bCs/>
              </w:rPr>
            </w:pPr>
            <w:r w:rsidRPr="00D0696F">
              <w:rPr>
                <w:color w:val="000000"/>
              </w:rPr>
              <w:t>Projekts šo jomu neskar</w:t>
            </w:r>
          </w:p>
        </w:tc>
      </w:tr>
    </w:tbl>
    <w:p w:rsidR="00C368FA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368FA" w:rsidRPr="00D0696F" w:rsidTr="00C368FA">
        <w:tc>
          <w:tcPr>
            <w:tcW w:w="9720" w:type="dxa"/>
          </w:tcPr>
          <w:p w:rsidR="00C368FA" w:rsidRPr="00D0696F" w:rsidRDefault="00C368FA" w:rsidP="00E87FA4">
            <w:pPr>
              <w:jc w:val="center"/>
              <w:rPr>
                <w:b/>
                <w:color w:val="000000"/>
              </w:rPr>
            </w:pPr>
            <w:r w:rsidRPr="00D0696F">
              <w:rPr>
                <w:b/>
                <w:color w:val="000000"/>
              </w:rPr>
              <w:t>IV. Tiesību akta projekta ietekme uz spēkā esošo tiesību normu sistēmu</w:t>
            </w:r>
          </w:p>
        </w:tc>
      </w:tr>
      <w:tr w:rsidR="00C368FA" w:rsidRPr="00D0696F" w:rsidTr="00C368FA">
        <w:tc>
          <w:tcPr>
            <w:tcW w:w="9720" w:type="dxa"/>
          </w:tcPr>
          <w:p w:rsidR="00C368FA" w:rsidRPr="00D0696F" w:rsidRDefault="00C368FA" w:rsidP="00E87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Projekts šo jomu neskar</w:t>
            </w:r>
          </w:p>
        </w:tc>
      </w:tr>
    </w:tbl>
    <w:p w:rsidR="00C368FA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5359" w:type="pct"/>
        <w:tblInd w:w="-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6E6B7E" w:rsidRPr="00B870AE" w:rsidTr="009D351A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FA" w:rsidRPr="00B870AE" w:rsidRDefault="006E6B7E" w:rsidP="00E87FA4">
            <w:pPr>
              <w:jc w:val="center"/>
              <w:rPr>
                <w:b/>
                <w:bCs/>
                <w:color w:val="000000"/>
              </w:rPr>
            </w:pPr>
            <w:r w:rsidRPr="00B870AE">
              <w:rPr>
                <w:b/>
                <w:bCs/>
                <w:color w:val="000000"/>
              </w:rPr>
              <w:t>V. Tiesību akta projekta atbilstība Latvijas Republikas starptautiskajām saistībām</w:t>
            </w:r>
          </w:p>
        </w:tc>
      </w:tr>
      <w:tr w:rsidR="009D351A" w:rsidRPr="00B870AE" w:rsidTr="00C368FA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9D351A" w:rsidRPr="00B870AE" w:rsidRDefault="009D351A" w:rsidP="00E87FA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Projekts šo jomu neskar</w:t>
            </w:r>
          </w:p>
        </w:tc>
      </w:tr>
    </w:tbl>
    <w:p w:rsidR="006E6B7E" w:rsidRDefault="006E6B7E" w:rsidP="00983E82">
      <w:pPr>
        <w:tabs>
          <w:tab w:val="left" w:pos="6840"/>
        </w:tabs>
        <w:jc w:val="both"/>
        <w:rPr>
          <w:color w:val="FF000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714"/>
        <w:gridCol w:w="5220"/>
      </w:tblGrid>
      <w:tr w:rsidR="009D351A" w:rsidRPr="00294735" w:rsidTr="009D351A">
        <w:tc>
          <w:tcPr>
            <w:tcW w:w="9720" w:type="dxa"/>
            <w:gridSpan w:val="3"/>
          </w:tcPr>
          <w:p w:rsidR="009D351A" w:rsidRPr="009D351A" w:rsidRDefault="009D351A" w:rsidP="00592572">
            <w:pPr>
              <w:jc w:val="center"/>
              <w:rPr>
                <w:b/>
              </w:rPr>
            </w:pPr>
            <w:r w:rsidRPr="009D351A">
              <w:rPr>
                <w:b/>
              </w:rPr>
              <w:t>VI. Sabiedrības līdzdalība un komunikācijas aktivitātes</w:t>
            </w:r>
          </w:p>
        </w:tc>
      </w:tr>
      <w:tr w:rsidR="009D351A" w:rsidRPr="00294735" w:rsidTr="009D351A">
        <w:tc>
          <w:tcPr>
            <w:tcW w:w="786" w:type="dxa"/>
          </w:tcPr>
          <w:p w:rsidR="009D351A" w:rsidRPr="00294735" w:rsidRDefault="009D351A" w:rsidP="00592572">
            <w:pPr>
              <w:jc w:val="both"/>
              <w:rPr>
                <w:sz w:val="28"/>
                <w:szCs w:val="28"/>
              </w:rPr>
            </w:pPr>
            <w:r w:rsidRPr="00294735">
              <w:rPr>
                <w:sz w:val="28"/>
                <w:szCs w:val="28"/>
              </w:rPr>
              <w:t>1.</w:t>
            </w:r>
          </w:p>
        </w:tc>
        <w:tc>
          <w:tcPr>
            <w:tcW w:w="3714" w:type="dxa"/>
          </w:tcPr>
          <w:p w:rsidR="009D351A" w:rsidRPr="009D351A" w:rsidRDefault="009D351A" w:rsidP="00592572">
            <w:pPr>
              <w:jc w:val="both"/>
            </w:pPr>
            <w:r w:rsidRPr="009D351A">
              <w:t>Plānotās sabiedrības līdzdalības un komunikācijas aktivitātes saistībā ar projektu</w:t>
            </w:r>
          </w:p>
        </w:tc>
        <w:tc>
          <w:tcPr>
            <w:tcW w:w="5220" w:type="dxa"/>
          </w:tcPr>
          <w:p w:rsidR="009D351A" w:rsidRPr="009D351A" w:rsidRDefault="006D5E27" w:rsidP="0007081E">
            <w:pPr>
              <w:jc w:val="both"/>
            </w:pPr>
            <w:r>
              <w:t>Projekts šo jomu neskar.</w:t>
            </w:r>
          </w:p>
        </w:tc>
      </w:tr>
      <w:tr w:rsidR="009D351A" w:rsidRPr="00294735" w:rsidTr="009D351A">
        <w:tc>
          <w:tcPr>
            <w:tcW w:w="786" w:type="dxa"/>
          </w:tcPr>
          <w:p w:rsidR="009D351A" w:rsidRPr="00294735" w:rsidRDefault="009D351A" w:rsidP="00592572">
            <w:pPr>
              <w:jc w:val="both"/>
              <w:rPr>
                <w:sz w:val="28"/>
                <w:szCs w:val="28"/>
              </w:rPr>
            </w:pPr>
            <w:r w:rsidRPr="00294735">
              <w:rPr>
                <w:sz w:val="28"/>
                <w:szCs w:val="28"/>
              </w:rPr>
              <w:t>2.</w:t>
            </w:r>
          </w:p>
        </w:tc>
        <w:tc>
          <w:tcPr>
            <w:tcW w:w="3714" w:type="dxa"/>
          </w:tcPr>
          <w:p w:rsidR="009D351A" w:rsidRPr="009D351A" w:rsidRDefault="009D351A" w:rsidP="00592572">
            <w:pPr>
              <w:jc w:val="both"/>
            </w:pPr>
            <w:r w:rsidRPr="009D351A">
              <w:t xml:space="preserve">Sabiedrības līdzdalība projekta izstrādē </w:t>
            </w:r>
          </w:p>
        </w:tc>
        <w:tc>
          <w:tcPr>
            <w:tcW w:w="5220" w:type="dxa"/>
          </w:tcPr>
          <w:p w:rsidR="009D351A" w:rsidRPr="009D351A" w:rsidRDefault="006D5E27" w:rsidP="006D5E27">
            <w:pPr>
              <w:jc w:val="both"/>
            </w:pPr>
            <w:r>
              <w:t xml:space="preserve">2018. gada </w:t>
            </w:r>
            <w:r w:rsidR="002426EE">
              <w:t xml:space="preserve">22.martā </w:t>
            </w:r>
            <w:r>
              <w:t xml:space="preserve">projekts tika publicēts Satiksmes ministrijas </w:t>
            </w:r>
            <w:r w:rsidRPr="009D351A">
              <w:t>tīmekļa vietnē</w:t>
            </w:r>
            <w:r>
              <w:t xml:space="preserve">, sadaļā “Sabiedrības līdzdalība” (http:://www.sam.gov.lv/satmin/content/?cat=553) </w:t>
            </w:r>
            <w:r w:rsidRPr="009D351A">
              <w:t xml:space="preserve"> sākotnējo paziņojumu par līdzdalības procesu.   </w:t>
            </w:r>
            <w:r>
              <w:t>Tādējādi savus priekšlikumus par Projektu varēja izteikt ikviena ieinteresētā persona.</w:t>
            </w:r>
          </w:p>
        </w:tc>
      </w:tr>
      <w:tr w:rsidR="009D351A" w:rsidRPr="00294735" w:rsidTr="009D351A">
        <w:tc>
          <w:tcPr>
            <w:tcW w:w="786" w:type="dxa"/>
          </w:tcPr>
          <w:p w:rsidR="009D351A" w:rsidRPr="00294735" w:rsidRDefault="009D351A" w:rsidP="00592572">
            <w:pPr>
              <w:jc w:val="both"/>
              <w:rPr>
                <w:sz w:val="28"/>
                <w:szCs w:val="28"/>
              </w:rPr>
            </w:pPr>
            <w:r w:rsidRPr="00294735">
              <w:rPr>
                <w:sz w:val="28"/>
                <w:szCs w:val="28"/>
              </w:rPr>
              <w:t>3.</w:t>
            </w:r>
          </w:p>
        </w:tc>
        <w:tc>
          <w:tcPr>
            <w:tcW w:w="3714" w:type="dxa"/>
          </w:tcPr>
          <w:p w:rsidR="009D351A" w:rsidRPr="009D351A" w:rsidRDefault="009D351A" w:rsidP="00592572">
            <w:pPr>
              <w:jc w:val="both"/>
            </w:pPr>
            <w:r w:rsidRPr="009D351A">
              <w:t xml:space="preserve">Sabiedrības līdzdalības rezultāti </w:t>
            </w:r>
          </w:p>
        </w:tc>
        <w:tc>
          <w:tcPr>
            <w:tcW w:w="5220" w:type="dxa"/>
          </w:tcPr>
          <w:p w:rsidR="009D351A" w:rsidRPr="009D351A" w:rsidRDefault="002426EE" w:rsidP="00592572">
            <w:pPr>
              <w:jc w:val="both"/>
            </w:pPr>
            <w:r>
              <w:t>Priekšlikumi vai iebildumi nav saņemti</w:t>
            </w:r>
            <w:bookmarkStart w:id="0" w:name="_GoBack"/>
            <w:bookmarkEnd w:id="0"/>
          </w:p>
        </w:tc>
      </w:tr>
      <w:tr w:rsidR="009D351A" w:rsidRPr="00294735" w:rsidTr="009D351A">
        <w:tc>
          <w:tcPr>
            <w:tcW w:w="786" w:type="dxa"/>
          </w:tcPr>
          <w:p w:rsidR="009D351A" w:rsidRPr="00294735" w:rsidRDefault="009D351A" w:rsidP="00592572">
            <w:pPr>
              <w:jc w:val="both"/>
              <w:rPr>
                <w:sz w:val="28"/>
                <w:szCs w:val="28"/>
              </w:rPr>
            </w:pPr>
            <w:r w:rsidRPr="00294735">
              <w:rPr>
                <w:sz w:val="28"/>
                <w:szCs w:val="28"/>
              </w:rPr>
              <w:t>4.</w:t>
            </w:r>
          </w:p>
        </w:tc>
        <w:tc>
          <w:tcPr>
            <w:tcW w:w="3714" w:type="dxa"/>
          </w:tcPr>
          <w:p w:rsidR="009D351A" w:rsidRPr="009D351A" w:rsidRDefault="009D351A" w:rsidP="00592572">
            <w:pPr>
              <w:jc w:val="both"/>
            </w:pPr>
            <w:r w:rsidRPr="009D351A">
              <w:t>Cita informācija</w:t>
            </w:r>
          </w:p>
        </w:tc>
        <w:tc>
          <w:tcPr>
            <w:tcW w:w="5220" w:type="dxa"/>
          </w:tcPr>
          <w:p w:rsidR="009D351A" w:rsidRPr="009D351A" w:rsidRDefault="009D351A" w:rsidP="00592572">
            <w:pPr>
              <w:jc w:val="both"/>
            </w:pPr>
            <w:r w:rsidRPr="009D351A">
              <w:t>Nav</w:t>
            </w:r>
          </w:p>
        </w:tc>
      </w:tr>
    </w:tbl>
    <w:p w:rsidR="009D351A" w:rsidRDefault="009D351A" w:rsidP="00983E82">
      <w:pPr>
        <w:tabs>
          <w:tab w:val="left" w:pos="6840"/>
        </w:tabs>
        <w:jc w:val="both"/>
        <w:rPr>
          <w:color w:val="FF0000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4394"/>
      </w:tblGrid>
      <w:tr w:rsidR="00983E82" w:rsidRPr="00B870AE" w:rsidTr="00CE2BFA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983E82" w:rsidRPr="00B870AE" w:rsidRDefault="00983E82" w:rsidP="00CE2BFA">
            <w:pPr>
              <w:pStyle w:val="naisnod"/>
              <w:spacing w:before="0" w:after="0"/>
              <w:ind w:left="57" w:right="57"/>
            </w:pPr>
            <w:r w:rsidRPr="00B870AE">
              <w:t>VII. Tiesību akta projekta izpildes nodrošināšana un tās ietekme uz institūcijām</w:t>
            </w:r>
          </w:p>
          <w:p w:rsidR="00983E82" w:rsidRPr="00B870AE" w:rsidRDefault="00983E82" w:rsidP="00CE2BFA">
            <w:pPr>
              <w:pStyle w:val="naisnod"/>
              <w:spacing w:before="0" w:after="0"/>
              <w:ind w:left="57" w:right="57"/>
            </w:pPr>
          </w:p>
        </w:tc>
      </w:tr>
      <w:tr w:rsidR="00983E82" w:rsidRPr="00B870AE" w:rsidTr="00B870AE">
        <w:trPr>
          <w:trHeight w:val="427"/>
        </w:trPr>
        <w:tc>
          <w:tcPr>
            <w:tcW w:w="568" w:type="dxa"/>
          </w:tcPr>
          <w:p w:rsidR="00983E82" w:rsidRPr="00B870AE" w:rsidRDefault="00983E82" w:rsidP="00CE2BF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70AE">
              <w:rPr>
                <w:b w:val="0"/>
              </w:rPr>
              <w:t>1.</w:t>
            </w:r>
          </w:p>
        </w:tc>
        <w:tc>
          <w:tcPr>
            <w:tcW w:w="4678" w:type="dxa"/>
          </w:tcPr>
          <w:p w:rsidR="00983E82" w:rsidRPr="00B870AE" w:rsidRDefault="00983E82" w:rsidP="00CE2BFA">
            <w:pPr>
              <w:pStyle w:val="naisf"/>
              <w:spacing w:before="0" w:after="0"/>
              <w:ind w:left="57" w:right="57" w:firstLine="0"/>
              <w:jc w:val="left"/>
            </w:pPr>
            <w:r w:rsidRPr="00B870AE">
              <w:t xml:space="preserve">Projekta izpildē iesaistītās institūcijas </w:t>
            </w:r>
          </w:p>
        </w:tc>
        <w:tc>
          <w:tcPr>
            <w:tcW w:w="4394" w:type="dxa"/>
          </w:tcPr>
          <w:p w:rsidR="00983E82" w:rsidRPr="00B870AE" w:rsidRDefault="009D351A" w:rsidP="004B410E">
            <w:pPr>
              <w:pStyle w:val="naisnod"/>
              <w:spacing w:before="0" w:after="0"/>
              <w:ind w:left="144" w:right="144" w:hanging="57"/>
              <w:jc w:val="both"/>
              <w:rPr>
                <w:b w:val="0"/>
              </w:rPr>
            </w:pPr>
            <w:r>
              <w:rPr>
                <w:b w:val="0"/>
              </w:rPr>
              <w:t xml:space="preserve">Satiksmes ministrija </w:t>
            </w:r>
            <w:r w:rsidRPr="009D351A">
              <w:rPr>
                <w:b w:val="0"/>
              </w:rPr>
              <w:t>sadarbībā ar VAS “Latvijas Jūras administrācija”.</w:t>
            </w:r>
          </w:p>
        </w:tc>
      </w:tr>
      <w:tr w:rsidR="00983E82" w:rsidRPr="00B870AE" w:rsidTr="00B870AE">
        <w:trPr>
          <w:trHeight w:val="463"/>
        </w:trPr>
        <w:tc>
          <w:tcPr>
            <w:tcW w:w="568" w:type="dxa"/>
          </w:tcPr>
          <w:p w:rsidR="00983E82" w:rsidRPr="00B870AE" w:rsidRDefault="00983E82" w:rsidP="00CE2BF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70AE">
              <w:rPr>
                <w:b w:val="0"/>
              </w:rPr>
              <w:t>2.</w:t>
            </w:r>
          </w:p>
        </w:tc>
        <w:tc>
          <w:tcPr>
            <w:tcW w:w="4678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Projekta izpildes ietekme uz pārvaldes funkcijām un institucionālo struktūru.</w:t>
            </w:r>
          </w:p>
          <w:p w:rsidR="00983E82" w:rsidRPr="00B870AE" w:rsidRDefault="00983E82" w:rsidP="00CE2BFA">
            <w:pPr>
              <w:pStyle w:val="naisf"/>
              <w:spacing w:before="0" w:after="0"/>
              <w:ind w:left="57" w:right="57" w:firstLine="0"/>
              <w:jc w:val="left"/>
            </w:pPr>
            <w:r w:rsidRPr="00B870AE">
              <w:t>Jaunu institūciju izveide, esošu institūciju likvidācija vai reorganizācija, to ietekme uz institūcijas cilvēkresursiem</w:t>
            </w:r>
          </w:p>
        </w:tc>
        <w:tc>
          <w:tcPr>
            <w:tcW w:w="4394" w:type="dxa"/>
          </w:tcPr>
          <w:p w:rsidR="00983E82" w:rsidRPr="00B870AE" w:rsidRDefault="009D351A" w:rsidP="004B410E">
            <w:pPr>
              <w:pStyle w:val="naisnod"/>
              <w:spacing w:before="0" w:after="0"/>
              <w:ind w:left="144" w:right="14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Noteikumu</w:t>
            </w:r>
            <w:r w:rsidR="00983E82" w:rsidRPr="00B870AE">
              <w:rPr>
                <w:b w:val="0"/>
                <w:bCs w:val="0"/>
              </w:rPr>
              <w:t xml:space="preserve"> projekts neietekmēs pārvaldes iestāžu funkcijas un uzdevumus,</w:t>
            </w:r>
            <w:r w:rsidR="00983E82" w:rsidRPr="00B870AE">
              <w:rPr>
                <w:b w:val="0"/>
              </w:rPr>
              <w:t xml:space="preserve"> neietekmē pieejamos cilvēkresursus.</w:t>
            </w:r>
          </w:p>
          <w:p w:rsidR="00983E82" w:rsidRPr="00B870AE" w:rsidRDefault="00983E82" w:rsidP="00E87FA4">
            <w:pPr>
              <w:pStyle w:val="naisnod"/>
              <w:spacing w:before="0" w:after="0"/>
              <w:ind w:left="144" w:right="144"/>
              <w:jc w:val="both"/>
              <w:rPr>
                <w:b w:val="0"/>
              </w:rPr>
            </w:pPr>
            <w:r w:rsidRPr="00B870AE">
              <w:rPr>
                <w:b w:val="0"/>
              </w:rPr>
              <w:t>Nav nepieciešama jaunu institūciju izveide, esošu institūciju likvidācija vai reorganizācija.</w:t>
            </w:r>
          </w:p>
        </w:tc>
      </w:tr>
      <w:tr w:rsidR="00983E82" w:rsidRPr="00B870AE" w:rsidTr="00B870AE">
        <w:trPr>
          <w:trHeight w:val="725"/>
        </w:trPr>
        <w:tc>
          <w:tcPr>
            <w:tcW w:w="568" w:type="dxa"/>
          </w:tcPr>
          <w:p w:rsidR="00983E82" w:rsidRPr="00B870AE" w:rsidRDefault="00983E82" w:rsidP="00CE2BF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70AE">
              <w:rPr>
                <w:b w:val="0"/>
              </w:rPr>
              <w:t>3.</w:t>
            </w:r>
          </w:p>
        </w:tc>
        <w:tc>
          <w:tcPr>
            <w:tcW w:w="4678" w:type="dxa"/>
          </w:tcPr>
          <w:p w:rsidR="00983E82" w:rsidRPr="00B870AE" w:rsidRDefault="00983E82" w:rsidP="00CE2BFA">
            <w:pPr>
              <w:pStyle w:val="naisf"/>
              <w:spacing w:before="0" w:after="0"/>
              <w:ind w:left="57" w:right="57" w:firstLine="0"/>
              <w:jc w:val="left"/>
            </w:pPr>
            <w:r w:rsidRPr="00B870AE">
              <w:t>Cita informācija</w:t>
            </w:r>
          </w:p>
        </w:tc>
        <w:tc>
          <w:tcPr>
            <w:tcW w:w="4394" w:type="dxa"/>
          </w:tcPr>
          <w:p w:rsidR="00983E82" w:rsidRPr="00B870AE" w:rsidRDefault="00983E82" w:rsidP="004B410E">
            <w:pPr>
              <w:pStyle w:val="naisnod"/>
              <w:spacing w:before="0" w:after="0"/>
              <w:ind w:left="144" w:right="144" w:hanging="57"/>
              <w:jc w:val="left"/>
              <w:rPr>
                <w:b w:val="0"/>
              </w:rPr>
            </w:pPr>
            <w:r w:rsidRPr="00B870AE">
              <w:rPr>
                <w:b w:val="0"/>
                <w:iCs/>
              </w:rPr>
              <w:t>Nav</w:t>
            </w:r>
          </w:p>
        </w:tc>
      </w:tr>
    </w:tbl>
    <w:p w:rsidR="00983E82" w:rsidRPr="00B870AE" w:rsidRDefault="00983E82" w:rsidP="00983E82">
      <w:pPr>
        <w:tabs>
          <w:tab w:val="left" w:pos="6840"/>
        </w:tabs>
        <w:ind w:firstLine="720"/>
        <w:jc w:val="both"/>
        <w:rPr>
          <w:color w:val="FF0000"/>
        </w:rPr>
      </w:pPr>
    </w:p>
    <w:p w:rsidR="00983E82" w:rsidRPr="00B870AE" w:rsidRDefault="00983E82" w:rsidP="00983E82">
      <w:pPr>
        <w:tabs>
          <w:tab w:val="left" w:pos="6840"/>
        </w:tabs>
        <w:ind w:firstLine="720"/>
        <w:jc w:val="both"/>
      </w:pPr>
    </w:p>
    <w:p w:rsidR="00983E82" w:rsidRPr="00B870AE" w:rsidRDefault="009B7E40" w:rsidP="00983E82">
      <w:pPr>
        <w:tabs>
          <w:tab w:val="left" w:pos="6379"/>
        </w:tabs>
        <w:ind w:firstLine="720"/>
        <w:jc w:val="both"/>
      </w:pPr>
      <w:r w:rsidRPr="00B870AE">
        <w:t>Satiksmes ministrs</w:t>
      </w:r>
      <w:r w:rsidR="00983E82" w:rsidRPr="00B870AE">
        <w:tab/>
      </w:r>
      <w:r w:rsidRPr="00B870AE">
        <w:t>U</w:t>
      </w:r>
      <w:r w:rsidR="00CE5A90" w:rsidRPr="00B870AE">
        <w:t>ldis</w:t>
      </w:r>
      <w:r w:rsidRPr="00B870AE">
        <w:t xml:space="preserve"> Augulis</w:t>
      </w:r>
    </w:p>
    <w:p w:rsidR="00983E82" w:rsidRPr="00B870AE" w:rsidRDefault="00983E82" w:rsidP="00983E82">
      <w:pPr>
        <w:tabs>
          <w:tab w:val="left" w:pos="6840"/>
        </w:tabs>
        <w:ind w:firstLine="720"/>
        <w:jc w:val="both"/>
      </w:pPr>
    </w:p>
    <w:p w:rsidR="00CE5A90" w:rsidRPr="00B870AE" w:rsidRDefault="00CE5A90" w:rsidP="00983E82">
      <w:pPr>
        <w:tabs>
          <w:tab w:val="left" w:pos="6840"/>
        </w:tabs>
        <w:jc w:val="both"/>
        <w:rPr>
          <w:color w:val="000000"/>
        </w:rPr>
      </w:pPr>
      <w:r w:rsidRPr="00B870AE">
        <w:rPr>
          <w:color w:val="000000"/>
        </w:rPr>
        <w:t xml:space="preserve">          </w:t>
      </w:r>
    </w:p>
    <w:p w:rsidR="00983E82" w:rsidRPr="00CE5A90" w:rsidRDefault="00CE5A90" w:rsidP="00CE5A90">
      <w:pPr>
        <w:tabs>
          <w:tab w:val="left" w:pos="6390"/>
        </w:tabs>
        <w:jc w:val="both"/>
        <w:rPr>
          <w:sz w:val="28"/>
          <w:szCs w:val="28"/>
        </w:rPr>
      </w:pPr>
      <w:r w:rsidRPr="00B870AE">
        <w:rPr>
          <w:color w:val="000000"/>
        </w:rPr>
        <w:t xml:space="preserve">          Vīza: valsts sekretārs</w:t>
      </w:r>
      <w:r w:rsidRPr="00B870AE">
        <w:rPr>
          <w:color w:val="000000"/>
        </w:rPr>
        <w:tab/>
        <w:t>Kaspars Ozoliņš</w:t>
      </w: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B870AE" w:rsidRDefault="009A6D51" w:rsidP="00983E82">
      <w:pPr>
        <w:ind w:right="42"/>
        <w:rPr>
          <w:sz w:val="20"/>
          <w:szCs w:val="20"/>
        </w:rPr>
      </w:pPr>
      <w:r w:rsidRPr="00B870AE">
        <w:rPr>
          <w:sz w:val="20"/>
          <w:szCs w:val="20"/>
        </w:rPr>
        <w:t>P</w:t>
      </w:r>
      <w:r w:rsidR="009B7E40" w:rsidRPr="00B870AE">
        <w:rPr>
          <w:sz w:val="20"/>
          <w:szCs w:val="20"/>
        </w:rPr>
        <w:t>utāne</w:t>
      </w:r>
      <w:r w:rsidR="00983E82" w:rsidRPr="00B870AE">
        <w:rPr>
          <w:sz w:val="20"/>
          <w:szCs w:val="20"/>
        </w:rPr>
        <w:t xml:space="preserve"> 67</w:t>
      </w:r>
      <w:r w:rsidR="009B7E40" w:rsidRPr="00B870AE">
        <w:rPr>
          <w:sz w:val="20"/>
          <w:szCs w:val="20"/>
        </w:rPr>
        <w:t>062108</w:t>
      </w:r>
    </w:p>
    <w:p w:rsidR="004C6144" w:rsidRPr="00B870AE" w:rsidRDefault="003B1C0F" w:rsidP="009A6D51">
      <w:pPr>
        <w:pStyle w:val="Footer"/>
        <w:rPr>
          <w:sz w:val="20"/>
          <w:szCs w:val="20"/>
        </w:rPr>
      </w:pPr>
      <w:hyperlink r:id="rId6" w:history="1">
        <w:r w:rsidR="009B7E40" w:rsidRPr="00B870AE">
          <w:rPr>
            <w:rStyle w:val="Hyperlink"/>
            <w:sz w:val="20"/>
            <w:szCs w:val="20"/>
          </w:rPr>
          <w:t>vija.putane@lja.lv</w:t>
        </w:r>
      </w:hyperlink>
      <w:r w:rsidR="009B7E40" w:rsidRPr="00B870AE">
        <w:rPr>
          <w:sz w:val="20"/>
          <w:szCs w:val="20"/>
        </w:rPr>
        <w:t xml:space="preserve"> </w:t>
      </w:r>
    </w:p>
    <w:sectPr w:rsidR="004C6144" w:rsidRPr="00B870AE" w:rsidSect="00B870A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C0F" w:rsidRDefault="003B1C0F">
      <w:r>
        <w:separator/>
      </w:r>
    </w:p>
  </w:endnote>
  <w:endnote w:type="continuationSeparator" w:id="0">
    <w:p w:rsidR="003B1C0F" w:rsidRDefault="003B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98" w:rsidRPr="001D7095" w:rsidRDefault="00735C98" w:rsidP="00735C98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Pr="001D7095">
      <w:rPr>
        <w:sz w:val="20"/>
        <w:szCs w:val="20"/>
      </w:rPr>
      <w:t>M</w:t>
    </w:r>
    <w:r w:rsidR="004B410E">
      <w:rPr>
        <w:sz w:val="20"/>
        <w:szCs w:val="20"/>
      </w:rPr>
      <w:t>a</w:t>
    </w:r>
    <w:r w:rsidRPr="001D7095">
      <w:rPr>
        <w:sz w:val="20"/>
        <w:szCs w:val="20"/>
      </w:rPr>
      <w:t>not</w:t>
    </w:r>
    <w:r>
      <w:rPr>
        <w:sz w:val="20"/>
        <w:szCs w:val="20"/>
      </w:rPr>
      <w:t>_</w:t>
    </w:r>
    <w:r w:rsidR="00B018FB">
      <w:rPr>
        <w:sz w:val="20"/>
        <w:szCs w:val="20"/>
      </w:rPr>
      <w:t>0304</w:t>
    </w:r>
    <w:r w:rsidR="004B410E">
      <w:rPr>
        <w:sz w:val="20"/>
        <w:szCs w:val="20"/>
      </w:rPr>
      <w:t>18</w:t>
    </w:r>
    <w:r>
      <w:rPr>
        <w:sz w:val="20"/>
        <w:szCs w:val="20"/>
      </w:rPr>
      <w:t>_</w:t>
    </w:r>
    <w:r w:rsidR="004C6A60">
      <w:rPr>
        <w:sz w:val="20"/>
        <w:szCs w:val="20"/>
      </w:rPr>
      <w:t>groz</w:t>
    </w:r>
    <w:r w:rsidR="00082C26">
      <w:rPr>
        <w:sz w:val="20"/>
        <w:szCs w:val="20"/>
      </w:rPr>
      <w:t>30</w:t>
    </w:r>
  </w:p>
  <w:p w:rsidR="001D7095" w:rsidRPr="00735C98" w:rsidRDefault="003B1C0F" w:rsidP="00735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95" w:rsidRPr="001D7095" w:rsidRDefault="00735C98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6D5AA9" w:rsidRPr="001D7095">
      <w:rPr>
        <w:sz w:val="20"/>
        <w:szCs w:val="20"/>
      </w:rPr>
      <w:t>M</w:t>
    </w:r>
    <w:r w:rsidR="004B410E">
      <w:rPr>
        <w:sz w:val="20"/>
        <w:szCs w:val="20"/>
      </w:rPr>
      <w:t>a</w:t>
    </w:r>
    <w:r w:rsidR="006D5AA9" w:rsidRPr="001D7095">
      <w:rPr>
        <w:sz w:val="20"/>
        <w:szCs w:val="20"/>
      </w:rPr>
      <w:t>not</w:t>
    </w:r>
    <w:r w:rsidR="006D5AA9">
      <w:rPr>
        <w:sz w:val="20"/>
        <w:szCs w:val="20"/>
      </w:rPr>
      <w:t>_</w:t>
    </w:r>
    <w:r w:rsidR="00B018FB">
      <w:rPr>
        <w:sz w:val="20"/>
        <w:szCs w:val="20"/>
      </w:rPr>
      <w:t>0304</w:t>
    </w:r>
    <w:r>
      <w:rPr>
        <w:sz w:val="20"/>
        <w:szCs w:val="20"/>
      </w:rPr>
      <w:t>1</w:t>
    </w:r>
    <w:r w:rsidR="004B410E">
      <w:rPr>
        <w:sz w:val="20"/>
        <w:szCs w:val="20"/>
      </w:rPr>
      <w:t>8</w:t>
    </w:r>
    <w:r w:rsidR="006D5AA9">
      <w:rPr>
        <w:sz w:val="20"/>
        <w:szCs w:val="20"/>
      </w:rPr>
      <w:t>_</w:t>
    </w:r>
    <w:r w:rsidR="004C6A60">
      <w:rPr>
        <w:sz w:val="20"/>
        <w:szCs w:val="20"/>
      </w:rPr>
      <w:t>groz3</w:t>
    </w:r>
    <w:r w:rsidR="00BD6F67">
      <w:rPr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C0F" w:rsidRDefault="003B1C0F">
      <w:r>
        <w:separator/>
      </w:r>
    </w:p>
  </w:footnote>
  <w:footnote w:type="continuationSeparator" w:id="0">
    <w:p w:rsidR="003B1C0F" w:rsidRDefault="003B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30" w:rsidRDefault="006D5AA9" w:rsidP="00E75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A30" w:rsidRDefault="003B1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30" w:rsidRDefault="006D5AA9" w:rsidP="00E75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38F">
      <w:rPr>
        <w:rStyle w:val="PageNumber"/>
        <w:noProof/>
      </w:rPr>
      <w:t>3</w:t>
    </w:r>
    <w:r>
      <w:rPr>
        <w:rStyle w:val="PageNumber"/>
      </w:rPr>
      <w:fldChar w:fldCharType="end"/>
    </w:r>
  </w:p>
  <w:p w:rsidR="00E75A30" w:rsidRDefault="003B1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E82"/>
    <w:rsid w:val="00034732"/>
    <w:rsid w:val="0007081E"/>
    <w:rsid w:val="00082C26"/>
    <w:rsid w:val="000A1DF9"/>
    <w:rsid w:val="000F6162"/>
    <w:rsid w:val="00110B86"/>
    <w:rsid w:val="00112270"/>
    <w:rsid w:val="00113BD1"/>
    <w:rsid w:val="001171FF"/>
    <w:rsid w:val="00150ACF"/>
    <w:rsid w:val="00167AF9"/>
    <w:rsid w:val="0022312B"/>
    <w:rsid w:val="002426EE"/>
    <w:rsid w:val="002C5056"/>
    <w:rsid w:val="002F1C24"/>
    <w:rsid w:val="00341229"/>
    <w:rsid w:val="0034227F"/>
    <w:rsid w:val="003B1C0F"/>
    <w:rsid w:val="003D5CAA"/>
    <w:rsid w:val="003E543A"/>
    <w:rsid w:val="0042424E"/>
    <w:rsid w:val="0045197E"/>
    <w:rsid w:val="00457257"/>
    <w:rsid w:val="00463F31"/>
    <w:rsid w:val="00474D59"/>
    <w:rsid w:val="004B410E"/>
    <w:rsid w:val="004C6144"/>
    <w:rsid w:val="004C6A60"/>
    <w:rsid w:val="00501032"/>
    <w:rsid w:val="005159F9"/>
    <w:rsid w:val="00531472"/>
    <w:rsid w:val="005514D5"/>
    <w:rsid w:val="00560F29"/>
    <w:rsid w:val="005962B2"/>
    <w:rsid w:val="005B3FD2"/>
    <w:rsid w:val="005E5CC4"/>
    <w:rsid w:val="005F6B74"/>
    <w:rsid w:val="00662B8D"/>
    <w:rsid w:val="006960DF"/>
    <w:rsid w:val="006D1713"/>
    <w:rsid w:val="006D5AA9"/>
    <w:rsid w:val="006D5E27"/>
    <w:rsid w:val="006E6B7E"/>
    <w:rsid w:val="00735C98"/>
    <w:rsid w:val="007F4A50"/>
    <w:rsid w:val="008030B4"/>
    <w:rsid w:val="00806144"/>
    <w:rsid w:val="0086676D"/>
    <w:rsid w:val="008A11A3"/>
    <w:rsid w:val="008B09E8"/>
    <w:rsid w:val="008F17C1"/>
    <w:rsid w:val="009269F2"/>
    <w:rsid w:val="00930202"/>
    <w:rsid w:val="0095038F"/>
    <w:rsid w:val="00981D94"/>
    <w:rsid w:val="00983E82"/>
    <w:rsid w:val="009A6D51"/>
    <w:rsid w:val="009B0085"/>
    <w:rsid w:val="009B382F"/>
    <w:rsid w:val="009B7E40"/>
    <w:rsid w:val="009D351A"/>
    <w:rsid w:val="009E6C3B"/>
    <w:rsid w:val="00A07BF5"/>
    <w:rsid w:val="00A407F1"/>
    <w:rsid w:val="00A96201"/>
    <w:rsid w:val="00B018FB"/>
    <w:rsid w:val="00B870AE"/>
    <w:rsid w:val="00B94627"/>
    <w:rsid w:val="00BD6F67"/>
    <w:rsid w:val="00C24913"/>
    <w:rsid w:val="00C368FA"/>
    <w:rsid w:val="00C77C7D"/>
    <w:rsid w:val="00C8637B"/>
    <w:rsid w:val="00CA25F7"/>
    <w:rsid w:val="00CC07BD"/>
    <w:rsid w:val="00CE5A90"/>
    <w:rsid w:val="00D53030"/>
    <w:rsid w:val="00D83923"/>
    <w:rsid w:val="00E35AB1"/>
    <w:rsid w:val="00E87FA4"/>
    <w:rsid w:val="00FC25EC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2A761"/>
  <w15:docId w15:val="{C8504071-DE28-4341-9016-D780DF4D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983E82"/>
  </w:style>
  <w:style w:type="paragraph" w:customStyle="1" w:styleId="naisf">
    <w:name w:val="naisf"/>
    <w:basedOn w:val="Normal"/>
    <w:rsid w:val="00983E8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83E8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983E82"/>
    <w:pPr>
      <w:spacing w:before="75" w:after="75"/>
      <w:jc w:val="right"/>
    </w:pPr>
  </w:style>
  <w:style w:type="paragraph" w:customStyle="1" w:styleId="naiskr">
    <w:name w:val="naiskr"/>
    <w:basedOn w:val="Normal"/>
    <w:rsid w:val="00983E82"/>
    <w:pPr>
      <w:spacing w:before="75" w:after="75"/>
    </w:pPr>
  </w:style>
  <w:style w:type="paragraph" w:styleId="Footer">
    <w:name w:val="footer"/>
    <w:basedOn w:val="Normal"/>
    <w:link w:val="Foot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983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BD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ja.putane@lja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4002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12. janvāra noteikumos Nr. 30 "Kuģu radio un navigācijas aprīkojuma izmantošanas un apkalpošanas noteikumi"</vt:lpstr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12. janvāra noteikumos Nr. 30 "Kuģu radio un navigācijas aprīkojuma izmantošanas un apkalpošanas noteikumi"</dc:title>
  <dc:subject>anotācija</dc:subject>
  <dc:creator>"Laima Rituma" &lt;Laima.Rituma@sam.gov.lv&gt;</dc:creator>
  <cp:keywords/>
  <dc:description>67062108, vija.putane@lja.lv</dc:description>
  <cp:lastModifiedBy>Laima Rituma</cp:lastModifiedBy>
  <cp:revision>29</cp:revision>
  <cp:lastPrinted>2018-03-16T07:34:00Z</cp:lastPrinted>
  <dcterms:created xsi:type="dcterms:W3CDTF">2018-01-29T07:49:00Z</dcterms:created>
  <dcterms:modified xsi:type="dcterms:W3CDTF">2018-04-04T12:22:00Z</dcterms:modified>
</cp:coreProperties>
</file>