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B5" w:rsidRDefault="00AF2F65" w:rsidP="001D19C2">
      <w:pPr>
        <w:spacing w:after="120"/>
        <w:jc w:val="center"/>
        <w:rPr>
          <w:b/>
        </w:rPr>
      </w:pPr>
      <w:r w:rsidRPr="004668F6">
        <w:rPr>
          <w:b/>
        </w:rPr>
        <w:t xml:space="preserve"> </w:t>
      </w:r>
      <w:r w:rsidR="007F0542" w:rsidRPr="007F0542">
        <w:rPr>
          <w:b/>
        </w:rPr>
        <w:t xml:space="preserve">Ministru kabineta noteikumu </w:t>
      </w:r>
      <w:r w:rsidR="00011957">
        <w:rPr>
          <w:b/>
        </w:rPr>
        <w:t>projekta “Grozījumi Ministru k</w:t>
      </w:r>
      <w:r w:rsidR="001E7965">
        <w:rPr>
          <w:b/>
        </w:rPr>
        <w:t xml:space="preserve">abineta 2015.gada 3.marta noteikumos </w:t>
      </w:r>
      <w:r w:rsidR="007F0542" w:rsidRPr="007F0542">
        <w:rPr>
          <w:b/>
        </w:rPr>
        <w:t>Nr. 113 “Valsts budžeta līdzekļu plānošanas un maksājumu veikšanas kārtība Eiropas Strukturālo un investīciju fondu mērķa “Eiropas teritoriālā sadarbība” programmu un projektu īstenošanai”</w:t>
      </w:r>
      <w:r w:rsidR="001E7965">
        <w:rPr>
          <w:b/>
        </w:rPr>
        <w:t>”</w:t>
      </w:r>
      <w:r w:rsidR="007F0542">
        <w:rPr>
          <w:b/>
        </w:rPr>
        <w:t>,</w:t>
      </w:r>
      <w:r w:rsidR="001D19C2" w:rsidRPr="007F0542">
        <w:rPr>
          <w:b/>
        </w:rPr>
        <w:t xml:space="preserve"> sākotnējās ietekmes novērtējuma ziņojums (anotācija)</w:t>
      </w:r>
      <w:r w:rsidRPr="007F0542">
        <w:rPr>
          <w:b/>
        </w:rPr>
        <w:t> </w:t>
      </w:r>
    </w:p>
    <w:p w:rsidR="00CD7D1A" w:rsidRDefault="00CD7D1A" w:rsidP="001D19C2">
      <w:pPr>
        <w:spacing w:after="120"/>
        <w:jc w:val="center"/>
        <w:rPr>
          <w:b/>
        </w:rPr>
      </w:pPr>
    </w:p>
    <w:tbl>
      <w:tblPr>
        <w:tblW w:w="4968" w:type="pct"/>
        <w:tblCellSpacing w:w="15" w:type="dxa"/>
        <w:tblInd w:w="1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0"/>
        <w:gridCol w:w="5815"/>
      </w:tblGrid>
      <w:tr w:rsidR="00493C2C" w:rsidRPr="00B54622" w:rsidTr="009B780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493C2C" w:rsidRPr="00B54622" w:rsidRDefault="00493C2C" w:rsidP="00067485">
            <w:pPr>
              <w:jc w:val="center"/>
              <w:rPr>
                <w:b/>
                <w:bCs/>
                <w:iCs/>
                <w:color w:val="414142"/>
              </w:rPr>
            </w:pPr>
            <w:r w:rsidRPr="00067485">
              <w:rPr>
                <w:b/>
                <w:bCs/>
                <w:iCs/>
              </w:rPr>
              <w:t>Tiesību akta projekta anotācijas kopsavilkums</w:t>
            </w:r>
          </w:p>
        </w:tc>
      </w:tr>
      <w:tr w:rsidR="00067485" w:rsidRPr="00B54622" w:rsidTr="009B7806">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493C2C" w:rsidRPr="00B54622" w:rsidRDefault="00493C2C" w:rsidP="009B50A3">
            <w:pPr>
              <w:rPr>
                <w:iCs/>
                <w:color w:val="414142"/>
              </w:rPr>
            </w:pPr>
            <w:r w:rsidRPr="00B54622">
              <w:rPr>
                <w:iCs/>
                <w:color w:val="414142"/>
              </w:rPr>
              <w:t>Mērķis, risinājums un projekta spēkā stāšanās laiks (500 zīmes bez atstarpēm)</w:t>
            </w:r>
          </w:p>
        </w:tc>
        <w:tc>
          <w:tcPr>
            <w:tcW w:w="3048" w:type="pct"/>
            <w:tcBorders>
              <w:top w:val="outset" w:sz="6" w:space="0" w:color="auto"/>
              <w:left w:val="outset" w:sz="6" w:space="0" w:color="auto"/>
              <w:bottom w:val="outset" w:sz="6" w:space="0" w:color="auto"/>
              <w:right w:val="outset" w:sz="6" w:space="0" w:color="auto"/>
            </w:tcBorders>
            <w:hideMark/>
          </w:tcPr>
          <w:p w:rsidR="00493C2C" w:rsidRPr="00B54622" w:rsidRDefault="00493C2C" w:rsidP="00F503DB">
            <w:pPr>
              <w:jc w:val="both"/>
              <w:rPr>
                <w:iCs/>
                <w:color w:val="A6A6A6" w:themeColor="background1" w:themeShade="A6"/>
              </w:rPr>
            </w:pPr>
            <w:r>
              <w:t>Netiek aizpildīts saskaņā ar Ministru kabineta 2009. gada 15. decembra instrukcijas “Tiesību akta projekta sākotnējās ietekmes izvērtēšanas kārtība” Nr. 19 5.</w:t>
            </w:r>
            <w:r>
              <w:rPr>
                <w:vertAlign w:val="superscript"/>
              </w:rPr>
              <w:t>1</w:t>
            </w:r>
            <w:r>
              <w:t xml:space="preserve"> punktu.</w:t>
            </w:r>
          </w:p>
        </w:tc>
      </w:tr>
    </w:tbl>
    <w:p w:rsidR="00075FCA" w:rsidRPr="00E0410B" w:rsidRDefault="00075FCA" w:rsidP="00CD7D1A">
      <w:pPr>
        <w:rPr>
          <w:lang w:eastAsia="en-US"/>
        </w:rPr>
      </w:pPr>
    </w:p>
    <w:tbl>
      <w:tblPr>
        <w:tblpPr w:leftFromText="180" w:rightFromText="180" w:vertAnchor="text" w:tblpX="134" w:tblpY="1"/>
        <w:tblOverlap w:val="never"/>
        <w:tblW w:w="9356"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904"/>
        <w:gridCol w:w="1986"/>
        <w:gridCol w:w="6466"/>
      </w:tblGrid>
      <w:tr w:rsidR="00586E1B" w:rsidRPr="00E0410B" w:rsidTr="00E867D1">
        <w:trPr>
          <w:trHeight w:val="557"/>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tcPr>
          <w:p w:rsidR="000115B5" w:rsidRPr="00E0410B" w:rsidRDefault="00AF2F65" w:rsidP="00E867D1">
            <w:pPr>
              <w:jc w:val="center"/>
              <w:rPr>
                <w:lang w:eastAsia="en-US"/>
              </w:rPr>
            </w:pPr>
            <w:r w:rsidRPr="00E0410B">
              <w:rPr>
                <w:b/>
                <w:bCs/>
                <w:lang w:eastAsia="en-US"/>
              </w:rPr>
              <w:t xml:space="preserve"> I. </w:t>
            </w:r>
            <w:r w:rsidR="00E211A8" w:rsidRPr="00E0410B">
              <w:rPr>
                <w:b/>
                <w:bCs/>
                <w:lang w:eastAsia="en-US"/>
              </w:rPr>
              <w:t>Tiesību akta</w:t>
            </w:r>
            <w:r w:rsidRPr="00E0410B">
              <w:rPr>
                <w:b/>
                <w:bCs/>
                <w:lang w:eastAsia="en-US"/>
              </w:rPr>
              <w:t xml:space="preserve"> izstrādes nepieciešamība</w:t>
            </w:r>
          </w:p>
        </w:tc>
      </w:tr>
      <w:tr w:rsidR="00586E1B" w:rsidRPr="00E0410B" w:rsidTr="00E867D1">
        <w:trPr>
          <w:trHeight w:val="271"/>
          <w:tblCellSpacing w:w="0" w:type="dxa"/>
        </w:trPr>
        <w:tc>
          <w:tcPr>
            <w:tcW w:w="904" w:type="dxa"/>
            <w:tcBorders>
              <w:top w:val="outset" w:sz="6" w:space="0" w:color="auto"/>
              <w:left w:val="outset" w:sz="6" w:space="0" w:color="auto"/>
              <w:bottom w:val="outset" w:sz="6" w:space="0" w:color="auto"/>
              <w:right w:val="outset" w:sz="6" w:space="0" w:color="auto"/>
            </w:tcBorders>
          </w:tcPr>
          <w:p w:rsidR="000115B5" w:rsidRPr="00E0410B" w:rsidRDefault="00AF2F65" w:rsidP="00E867D1">
            <w:pPr>
              <w:rPr>
                <w:lang w:eastAsia="en-US"/>
              </w:rPr>
            </w:pPr>
            <w:r w:rsidRPr="00E0410B">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E867D1" w:rsidRDefault="00AF2F65" w:rsidP="00E867D1">
            <w:pPr>
              <w:rPr>
                <w:lang w:eastAsia="en-US"/>
              </w:rPr>
            </w:pPr>
            <w:r w:rsidRPr="00E0410B">
              <w:rPr>
                <w:lang w:eastAsia="en-US"/>
              </w:rPr>
              <w:t>Pamatojums</w:t>
            </w:r>
          </w:p>
          <w:p w:rsidR="00E867D1" w:rsidRPr="00E867D1" w:rsidRDefault="00E867D1" w:rsidP="00E867D1">
            <w:pPr>
              <w:rPr>
                <w:lang w:eastAsia="en-US"/>
              </w:rPr>
            </w:pPr>
          </w:p>
          <w:p w:rsidR="00E867D1" w:rsidRPr="00E867D1" w:rsidRDefault="00E867D1" w:rsidP="00E867D1">
            <w:pPr>
              <w:rPr>
                <w:lang w:eastAsia="en-US"/>
              </w:rPr>
            </w:pPr>
          </w:p>
          <w:p w:rsidR="00E867D1" w:rsidRDefault="00E867D1" w:rsidP="00E867D1">
            <w:pPr>
              <w:rPr>
                <w:lang w:eastAsia="en-US"/>
              </w:rPr>
            </w:pPr>
          </w:p>
          <w:p w:rsidR="000115B5" w:rsidRPr="00E867D1" w:rsidRDefault="000115B5" w:rsidP="00E867D1">
            <w:pPr>
              <w:rPr>
                <w:lang w:eastAsia="en-US"/>
              </w:rPr>
            </w:pPr>
          </w:p>
        </w:tc>
        <w:tc>
          <w:tcPr>
            <w:tcW w:w="6466" w:type="dxa"/>
            <w:tcBorders>
              <w:top w:val="outset" w:sz="6" w:space="0" w:color="auto"/>
              <w:left w:val="outset" w:sz="6" w:space="0" w:color="auto"/>
              <w:bottom w:val="outset" w:sz="6" w:space="0" w:color="auto"/>
              <w:right w:val="outset" w:sz="6" w:space="0" w:color="auto"/>
            </w:tcBorders>
          </w:tcPr>
          <w:p w:rsidR="00FB6082" w:rsidRPr="007F0542" w:rsidRDefault="007F0542" w:rsidP="00485FFB">
            <w:pPr>
              <w:ind w:firstLine="720"/>
              <w:jc w:val="both"/>
            </w:pPr>
            <w:r>
              <w:t>Grozījum</w:t>
            </w:r>
            <w:r w:rsidR="00011957">
              <w:t>i</w:t>
            </w:r>
            <w:r>
              <w:t xml:space="preserve"> </w:t>
            </w:r>
            <w:r w:rsidRPr="007F0542">
              <w:t>Ministru kabineta 2015. gada 3. marta</w:t>
            </w:r>
            <w:r>
              <w:t xml:space="preserve"> noteikumos</w:t>
            </w:r>
            <w:r w:rsidRPr="007F0542">
              <w:t xml:space="preserve"> Nr. 113 “Valsts budžeta līdzekļu plānošanas un maksājumu veikšanas kārtība Eiropas Strukturālo un investīciju fondu mērķa “Eiropas teritoriālā sadarbība” programmu un projektu īstenošanai”</w:t>
            </w:r>
            <w:r w:rsidR="00075FCA" w:rsidRPr="008A3820">
              <w:t xml:space="preserve"> (turpmāk – MK noteikumi)</w:t>
            </w:r>
            <w:r>
              <w:t xml:space="preserve"> nepiecie</w:t>
            </w:r>
            <w:r w:rsidR="00D74CF4">
              <w:t>šami, lai</w:t>
            </w:r>
            <w:r>
              <w:t xml:space="preserve"> būtu iespējams nodrošināt </w:t>
            </w:r>
            <w:r w:rsidRPr="00AD7A2C">
              <w:t>Eiropas Strukturālo un investīciju fondu mērķa “Eiropas teritoriālā sadarbība”</w:t>
            </w:r>
            <w:r>
              <w:t xml:space="preserve"> (turpmāk – ETS)</w:t>
            </w:r>
            <w:r w:rsidRPr="00AD7A2C">
              <w:t xml:space="preserve"> Latvijas-Lietuvas pārrobežu sadarbības programmas (</w:t>
            </w:r>
            <w:proofErr w:type="spellStart"/>
            <w:r w:rsidRPr="00AD7A2C">
              <w:t>Interreg</w:t>
            </w:r>
            <w:proofErr w:type="spellEnd"/>
            <w:r w:rsidRPr="00AD7A2C">
              <w:t xml:space="preserve"> V-A LV-LT-Latvija-Lietuva)</w:t>
            </w:r>
            <w:r w:rsidR="00017CB6">
              <w:t xml:space="preserve"> (turpmāk – Programma</w:t>
            </w:r>
            <w:r w:rsidRPr="00AD7A2C">
              <w:t>)</w:t>
            </w:r>
            <w:r>
              <w:t xml:space="preserve"> īstenošanu atbilstoši </w:t>
            </w:r>
            <w:r w:rsidRPr="007B56D5">
              <w:t>Eiropas Parlamenta un Padomes</w:t>
            </w:r>
            <w:r w:rsidR="00D06560">
              <w:t xml:space="preserve"> 2013.gada 17.decembra </w:t>
            </w:r>
            <w:r w:rsidRPr="007B56D5">
              <w:t>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 xml:space="preserve"> </w:t>
            </w:r>
            <w:r w:rsidR="00D74CF4">
              <w:t xml:space="preserve">(turpmāk – Regula) </w:t>
            </w:r>
            <w:r>
              <w:t xml:space="preserve">132.panta </w:t>
            </w:r>
            <w:r w:rsidR="009B5B61">
              <w:t>1.apakšpunkta nosacījumiem un Eiropas Strukturālo un investīciju fondu mērķa “Eiropas teritoriālā sadarbība” programmu vadības likuma 10.panta 1.apakšpunkta nosac</w:t>
            </w:r>
            <w:r w:rsidR="008B13F2">
              <w:t xml:space="preserve">ījumiem, kas paredz savlaicīgu attiecināmo izdevumu atmaksu Programmas finansējuma </w:t>
            </w:r>
            <w:proofErr w:type="spellStart"/>
            <w:r w:rsidR="008B13F2">
              <w:t>seņemējiem</w:t>
            </w:r>
            <w:proofErr w:type="spellEnd"/>
            <w:r w:rsidR="008B13F2">
              <w:t>.</w:t>
            </w:r>
          </w:p>
        </w:tc>
      </w:tr>
      <w:tr w:rsidR="008C7155" w:rsidRPr="00E0410B" w:rsidTr="00E867D1">
        <w:trPr>
          <w:trHeight w:val="978"/>
          <w:tblCellSpacing w:w="0" w:type="dxa"/>
        </w:trPr>
        <w:tc>
          <w:tcPr>
            <w:tcW w:w="904" w:type="dxa"/>
            <w:tcBorders>
              <w:top w:val="outset" w:sz="6" w:space="0" w:color="auto"/>
              <w:left w:val="outset" w:sz="6" w:space="0" w:color="auto"/>
              <w:bottom w:val="outset" w:sz="6" w:space="0" w:color="auto"/>
              <w:right w:val="outset" w:sz="6" w:space="0" w:color="auto"/>
            </w:tcBorders>
          </w:tcPr>
          <w:p w:rsidR="000115B5" w:rsidRPr="00E0410B" w:rsidRDefault="00AF2F65" w:rsidP="00E867D1">
            <w:pPr>
              <w:rPr>
                <w:lang w:eastAsia="en-US"/>
              </w:rPr>
            </w:pPr>
            <w:r w:rsidRPr="00E0410B">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E867D1" w:rsidRDefault="00AF2F65" w:rsidP="00E867D1">
            <w:pPr>
              <w:rPr>
                <w:lang w:eastAsia="en-US"/>
              </w:rPr>
            </w:pPr>
            <w:r w:rsidRPr="00E0410B">
              <w:rPr>
                <w:lang w:eastAsia="en-US"/>
              </w:rPr>
              <w:t>Pašreizējā situācija un problēmas</w:t>
            </w:r>
            <w:r w:rsidR="00681198" w:rsidRPr="00E0410B">
              <w:rPr>
                <w:lang w:eastAsia="en-US"/>
              </w:rPr>
              <w:t>, kuru risināšanai tiesību akta projekts izstrādāts, tiesiskā regulējuma mērķis un būtība</w:t>
            </w:r>
          </w:p>
          <w:p w:rsidR="00E867D1" w:rsidRPr="00E867D1" w:rsidRDefault="00E867D1" w:rsidP="00E867D1">
            <w:pPr>
              <w:rPr>
                <w:lang w:eastAsia="en-US"/>
              </w:rPr>
            </w:pPr>
          </w:p>
          <w:p w:rsidR="00E867D1" w:rsidRPr="00E867D1" w:rsidRDefault="00E867D1" w:rsidP="00E867D1">
            <w:pPr>
              <w:rPr>
                <w:lang w:eastAsia="en-US"/>
              </w:rPr>
            </w:pPr>
          </w:p>
          <w:p w:rsidR="00E867D1" w:rsidRPr="00E867D1" w:rsidRDefault="00E867D1" w:rsidP="00E867D1">
            <w:pPr>
              <w:rPr>
                <w:lang w:eastAsia="en-US"/>
              </w:rPr>
            </w:pPr>
          </w:p>
          <w:p w:rsidR="00E867D1" w:rsidRDefault="00E867D1" w:rsidP="00E867D1">
            <w:pPr>
              <w:rPr>
                <w:lang w:eastAsia="en-US"/>
              </w:rPr>
            </w:pPr>
          </w:p>
          <w:p w:rsidR="000115B5" w:rsidRPr="00E867D1" w:rsidRDefault="000115B5" w:rsidP="00E867D1">
            <w:pPr>
              <w:rPr>
                <w:lang w:eastAsia="en-US"/>
              </w:rPr>
            </w:pPr>
          </w:p>
        </w:tc>
        <w:tc>
          <w:tcPr>
            <w:tcW w:w="6466" w:type="dxa"/>
            <w:tcBorders>
              <w:top w:val="outset" w:sz="6" w:space="0" w:color="auto"/>
              <w:left w:val="outset" w:sz="6" w:space="0" w:color="auto"/>
              <w:bottom w:val="outset" w:sz="6" w:space="0" w:color="auto"/>
              <w:right w:val="outset" w:sz="6" w:space="0" w:color="auto"/>
            </w:tcBorders>
          </w:tcPr>
          <w:p w:rsidR="00F62699" w:rsidRPr="00F62699" w:rsidRDefault="00F62699" w:rsidP="00F62699">
            <w:pPr>
              <w:pStyle w:val="ListParagraph"/>
              <w:numPr>
                <w:ilvl w:val="0"/>
                <w:numId w:val="17"/>
              </w:numPr>
              <w:ind w:left="229" w:hanging="229"/>
              <w:jc w:val="both"/>
            </w:pPr>
            <w:r w:rsidRPr="00F62699">
              <w:rPr>
                <w:b/>
              </w:rPr>
              <w:lastRenderedPageBreak/>
              <w:t xml:space="preserve">Finanšu plūsma starp Eiropas Komisiju </w:t>
            </w:r>
            <w:r w:rsidR="00485FFB" w:rsidRPr="00485FFB">
              <w:rPr>
                <w:b/>
              </w:rPr>
              <w:t>(turpmāk – EK)</w:t>
            </w:r>
            <w:r w:rsidR="00485FFB">
              <w:t xml:space="preserve"> </w:t>
            </w:r>
            <w:r w:rsidRPr="00F62699">
              <w:rPr>
                <w:b/>
              </w:rPr>
              <w:t xml:space="preserve">un </w:t>
            </w:r>
            <w:r>
              <w:rPr>
                <w:b/>
              </w:rPr>
              <w:t>Programmas v</w:t>
            </w:r>
            <w:r w:rsidRPr="00F62699">
              <w:rPr>
                <w:b/>
              </w:rPr>
              <w:t>adošo iestādi</w:t>
            </w:r>
            <w:r>
              <w:rPr>
                <w:b/>
              </w:rPr>
              <w:t>.</w:t>
            </w:r>
          </w:p>
          <w:p w:rsidR="00F62699" w:rsidRDefault="00A4737F" w:rsidP="00A4737F">
            <w:pPr>
              <w:ind w:firstLine="567"/>
              <w:jc w:val="both"/>
            </w:pPr>
            <w:r>
              <w:t xml:space="preserve">Programmai pieejamais ERAF finansējums ir </w:t>
            </w:r>
            <w:r w:rsidRPr="006F521E">
              <w:rPr>
                <w:b/>
              </w:rPr>
              <w:t xml:space="preserve">54 966 201 </w:t>
            </w:r>
            <w:proofErr w:type="spellStart"/>
            <w:r w:rsidRPr="00D21AF0">
              <w:rPr>
                <w:b/>
                <w:i/>
                <w:lang w:eastAsia="en-US"/>
              </w:rPr>
              <w:t>euro</w:t>
            </w:r>
            <w:proofErr w:type="spellEnd"/>
            <w:r>
              <w:t xml:space="preserve">. </w:t>
            </w:r>
            <w:r w:rsidR="00F62699">
              <w:t>Saskaņā ar Regulas</w:t>
            </w:r>
            <w:r w:rsidR="00F62699" w:rsidRPr="007D647C">
              <w:t>,</w:t>
            </w:r>
            <w:r w:rsidR="00F62699">
              <w:t xml:space="preserve"> 134.panta 1.apakšpunktu Programmai tiek izmaksāts avanss 3% apmērā no </w:t>
            </w:r>
            <w:r>
              <w:t>tai</w:t>
            </w:r>
            <w:r w:rsidR="00F62699">
              <w:t xml:space="preserve"> pieejamā ERAF finansējuma, kas ir </w:t>
            </w:r>
            <w:r w:rsidR="00F62699" w:rsidRPr="00870572">
              <w:rPr>
                <w:b/>
              </w:rPr>
              <w:t xml:space="preserve">1 648 986,03 </w:t>
            </w:r>
            <w:proofErr w:type="spellStart"/>
            <w:r w:rsidR="006F521E" w:rsidRPr="00D21AF0">
              <w:rPr>
                <w:b/>
                <w:i/>
                <w:lang w:eastAsia="en-US"/>
              </w:rPr>
              <w:t>euro</w:t>
            </w:r>
            <w:proofErr w:type="spellEnd"/>
            <w:r>
              <w:t>.</w:t>
            </w:r>
            <w:r w:rsidR="00F62699">
              <w:t xml:space="preserve"> Regulas 134.</w:t>
            </w:r>
            <w:r>
              <w:t>panta 2.apakšpunkts paredz, ka</w:t>
            </w:r>
            <w:r w:rsidR="00F62699">
              <w:t xml:space="preserve"> papildus avansam, sākot ar 2016.gadu līdz 2020.gadam,</w:t>
            </w:r>
            <w:r w:rsidR="00485FFB">
              <w:t xml:space="preserve"> EK</w:t>
            </w:r>
            <w:r w:rsidR="00F62699">
              <w:t xml:space="preserve"> katru gadu izmaksā arī ikgadējo priekšfinansējumu, kurš tiek dzēsts, beidzoties kārtējam grāmatvedības gadam</w:t>
            </w:r>
            <w:r w:rsidR="009B7806">
              <w:t xml:space="preserve"> jeb ikgadējai kontu slēgšanai</w:t>
            </w:r>
            <w:r w:rsidR="00F62699">
              <w:t>.</w:t>
            </w:r>
          </w:p>
          <w:p w:rsidR="00F62699" w:rsidRDefault="00F62699" w:rsidP="00F62699">
            <w:pPr>
              <w:ind w:firstLine="567"/>
              <w:jc w:val="both"/>
              <w:rPr>
                <w:b/>
              </w:rPr>
            </w:pPr>
            <w:r>
              <w:t xml:space="preserve">2016.gadā kā ikgadējais priekšfinansējums tika ieskaitīti </w:t>
            </w:r>
            <w:r w:rsidRPr="007D1FF1">
              <w:rPr>
                <w:b/>
              </w:rPr>
              <w:t>2%</w:t>
            </w:r>
            <w:r w:rsidR="00A4737F">
              <w:t xml:space="preserve"> no </w:t>
            </w:r>
            <w:r>
              <w:t xml:space="preserve">Programmai pieejamā ERAF finansējuma jeb </w:t>
            </w:r>
            <w:r w:rsidRPr="00096EB5">
              <w:rPr>
                <w:b/>
              </w:rPr>
              <w:lastRenderedPageBreak/>
              <w:t xml:space="preserve">1 099 324,02 </w:t>
            </w:r>
            <w:proofErr w:type="spellStart"/>
            <w:r w:rsidR="006F521E" w:rsidRPr="00D21AF0">
              <w:rPr>
                <w:b/>
                <w:i/>
                <w:lang w:eastAsia="en-US"/>
              </w:rPr>
              <w:t>euro</w:t>
            </w:r>
            <w:proofErr w:type="spellEnd"/>
            <w:r>
              <w:t>. Attiecīgi 2016.</w:t>
            </w:r>
            <w:r w:rsidR="00485FFB">
              <w:t>gadā Programmai no EK</w:t>
            </w:r>
            <w:r>
              <w:t xml:space="preserve"> pārskaitītais kopējais finansējums veidoja </w:t>
            </w:r>
            <w:r w:rsidRPr="00096EB5">
              <w:rPr>
                <w:b/>
              </w:rPr>
              <w:t xml:space="preserve">2 748 310,05 </w:t>
            </w:r>
            <w:proofErr w:type="spellStart"/>
            <w:r w:rsidR="006F521E" w:rsidRPr="00D21AF0">
              <w:rPr>
                <w:b/>
                <w:i/>
                <w:lang w:eastAsia="en-US"/>
              </w:rPr>
              <w:t>euro</w:t>
            </w:r>
            <w:proofErr w:type="spellEnd"/>
            <w:r w:rsidRPr="00096EB5">
              <w:rPr>
                <w:b/>
              </w:rPr>
              <w:t>.</w:t>
            </w:r>
          </w:p>
          <w:p w:rsidR="00F62699" w:rsidRDefault="009B7806" w:rsidP="00983965">
            <w:pPr>
              <w:ind w:firstLine="567"/>
              <w:jc w:val="both"/>
            </w:pPr>
            <w:r>
              <w:t>2017.</w:t>
            </w:r>
            <w:r w:rsidR="00A4737F">
              <w:t>gadā tika slēgts Programmas pirmais</w:t>
            </w:r>
            <w:r w:rsidR="00F62699">
              <w:t xml:space="preserve"> grāmatvedības gads. Ņemot vērā, ka 2016.</w:t>
            </w:r>
            <w:r>
              <w:t>gadā netika iztērēts 2016.</w:t>
            </w:r>
            <w:r w:rsidR="00F62699">
              <w:t xml:space="preserve">gadā pārskaitītais ikgadējais priekšfinansējums </w:t>
            </w:r>
            <w:r w:rsidR="00F62699" w:rsidRPr="00096EB5">
              <w:rPr>
                <w:b/>
              </w:rPr>
              <w:t xml:space="preserve">1 099 324,02 </w:t>
            </w:r>
            <w:proofErr w:type="spellStart"/>
            <w:r w:rsidR="006F521E" w:rsidRPr="00D21AF0">
              <w:rPr>
                <w:b/>
                <w:i/>
                <w:lang w:eastAsia="en-US"/>
              </w:rPr>
              <w:t>euro</w:t>
            </w:r>
            <w:proofErr w:type="spellEnd"/>
            <w:r w:rsidR="00F62699">
              <w:t xml:space="preserve"> apmērā, tad saskaņā ar Regulas 139.panta 7.apakšpunktu</w:t>
            </w:r>
            <w:r w:rsidR="00485FFB">
              <w:t xml:space="preserve"> EK</w:t>
            </w:r>
            <w:r w:rsidR="00F62699">
              <w:t xml:space="preserve"> dzēsa</w:t>
            </w:r>
            <w:r>
              <w:t xml:space="preserve"> 2016.</w:t>
            </w:r>
            <w:r w:rsidR="00F62699">
              <w:t xml:space="preserve">gadā pārskaitīto ikgadējo priekšfinansējumu. Ikgadējā priekšfinansējuma dzēšana notika </w:t>
            </w:r>
            <w:proofErr w:type="spellStart"/>
            <w:r w:rsidR="00F62699" w:rsidRPr="007D647C">
              <w:rPr>
                <w:i/>
              </w:rPr>
              <w:t>offseting</w:t>
            </w:r>
            <w:proofErr w:type="spellEnd"/>
            <w:r w:rsidR="00F62699">
              <w:t xml:space="preserve"> veidā, proti, atņemot 2016.gadā pārskaitīto summu no 2017.gadā pieejamā ikgadējā priekšfinansējuma, kas ir </w:t>
            </w:r>
            <w:r w:rsidR="00F62699" w:rsidRPr="007D647C">
              <w:rPr>
                <w:b/>
              </w:rPr>
              <w:t xml:space="preserve">1 442 862,78 </w:t>
            </w:r>
            <w:proofErr w:type="spellStart"/>
            <w:r w:rsidR="006F521E" w:rsidRPr="00D21AF0">
              <w:rPr>
                <w:b/>
                <w:i/>
                <w:lang w:eastAsia="en-US"/>
              </w:rPr>
              <w:t>euro</w:t>
            </w:r>
            <w:proofErr w:type="spellEnd"/>
            <w:r w:rsidR="00F62699">
              <w:rPr>
                <w:b/>
              </w:rPr>
              <w:t xml:space="preserve"> </w:t>
            </w:r>
            <w:r w:rsidR="00F62699">
              <w:t xml:space="preserve">jeb </w:t>
            </w:r>
            <w:r w:rsidR="00F62699" w:rsidRPr="007D1FF1">
              <w:rPr>
                <w:b/>
              </w:rPr>
              <w:t>2,625%</w:t>
            </w:r>
            <w:r w:rsidR="00673557">
              <w:t xml:space="preserve"> no </w:t>
            </w:r>
            <w:r w:rsidR="00F62699">
              <w:t>Programmai pieejam</w:t>
            </w:r>
            <w:r w:rsidR="00485FFB">
              <w:t>ā ERAF finansējuma. Attiecīgi EK</w:t>
            </w:r>
            <w:r w:rsidR="00F62699">
              <w:t xml:space="preserve"> 2017.gadā pārskaitīja starpību </w:t>
            </w:r>
            <w:r w:rsidR="00F62699" w:rsidRPr="007D647C">
              <w:rPr>
                <w:b/>
              </w:rPr>
              <w:t xml:space="preserve">343 538,75 </w:t>
            </w:r>
            <w:proofErr w:type="spellStart"/>
            <w:r w:rsidR="006F521E" w:rsidRPr="00D21AF0">
              <w:rPr>
                <w:b/>
                <w:i/>
                <w:lang w:eastAsia="en-US"/>
              </w:rPr>
              <w:t>euro</w:t>
            </w:r>
            <w:proofErr w:type="spellEnd"/>
            <w:r w:rsidR="00F62699">
              <w:rPr>
                <w:b/>
              </w:rPr>
              <w:t xml:space="preserve"> </w:t>
            </w:r>
            <w:r w:rsidR="00F62699">
              <w:t>apmērā, kā</w:t>
            </w:r>
            <w:r w:rsidR="00F62699">
              <w:rPr>
                <w:b/>
              </w:rPr>
              <w:t xml:space="preserve"> </w:t>
            </w:r>
            <w:r w:rsidR="00F62699">
              <w:t>rezultātā 2017.</w:t>
            </w:r>
            <w:r w:rsidR="00485FFB">
              <w:t>gada beigās no EK</w:t>
            </w:r>
            <w:r w:rsidR="00F62699">
              <w:t xml:space="preserve"> saņemtie līdzekļi veidoja kopējo summu </w:t>
            </w:r>
            <w:r w:rsidR="00F62699" w:rsidRPr="007D1FF1">
              <w:rPr>
                <w:b/>
              </w:rPr>
              <w:t xml:space="preserve">3 091 848,80 </w:t>
            </w:r>
            <w:proofErr w:type="spellStart"/>
            <w:r w:rsidR="006F521E" w:rsidRPr="00D21AF0">
              <w:rPr>
                <w:b/>
                <w:i/>
                <w:lang w:eastAsia="en-US"/>
              </w:rPr>
              <w:t>euro</w:t>
            </w:r>
            <w:proofErr w:type="spellEnd"/>
            <w:r w:rsidR="00485FFB">
              <w:rPr>
                <w:b/>
                <w:i/>
                <w:lang w:eastAsia="en-US"/>
              </w:rPr>
              <w:t xml:space="preserve"> </w:t>
            </w:r>
            <w:r w:rsidR="00485FFB">
              <w:rPr>
                <w:lang w:eastAsia="en-US"/>
              </w:rPr>
              <w:t>(projektiem un Programmas tehniskajai palīdzības izdevumiem)</w:t>
            </w:r>
            <w:r w:rsidR="00F62699">
              <w:t>.</w:t>
            </w:r>
          </w:p>
          <w:p w:rsidR="00F62699" w:rsidRDefault="00F62699" w:rsidP="00983965">
            <w:pPr>
              <w:ind w:firstLine="567"/>
              <w:jc w:val="both"/>
            </w:pPr>
            <w:r>
              <w:t xml:space="preserve">Saskaņā ar Regulas 134.panta 2.apakšpunktu 2018.gadā pienākas ikgadējais priekšfinansējums </w:t>
            </w:r>
            <w:r w:rsidRPr="007D1FF1">
              <w:rPr>
                <w:b/>
              </w:rPr>
              <w:t>2,75%</w:t>
            </w:r>
            <w:r>
              <w:t xml:space="preserve"> apmērā jeb </w:t>
            </w:r>
            <w:r>
              <w:rPr>
                <w:b/>
              </w:rPr>
              <w:t>1 511 570,</w:t>
            </w:r>
            <w:r w:rsidRPr="007D1FF1">
              <w:rPr>
                <w:b/>
              </w:rPr>
              <w:t xml:space="preserve">53 </w:t>
            </w:r>
            <w:proofErr w:type="spellStart"/>
            <w:r w:rsidR="006F521E" w:rsidRPr="00D21AF0">
              <w:rPr>
                <w:b/>
                <w:i/>
                <w:lang w:eastAsia="en-US"/>
              </w:rPr>
              <w:t>euro</w:t>
            </w:r>
            <w:proofErr w:type="spellEnd"/>
            <w:r>
              <w:t xml:space="preserve"> apmērā. Diemžēl Programma</w:t>
            </w:r>
            <w:r w:rsidR="00660113">
              <w:t>s vadošā iestāde</w:t>
            </w:r>
            <w:r>
              <w:t xml:space="preserve"> 2018.gadā nesaņems ikgadējo priekšfinansējumu pilnā apmērā un </w:t>
            </w:r>
            <w:r w:rsidR="00673557">
              <w:t xml:space="preserve">arī </w:t>
            </w:r>
            <w:r>
              <w:t xml:space="preserve">tiks piemērota </w:t>
            </w:r>
            <w:proofErr w:type="spellStart"/>
            <w:r w:rsidRPr="007D1FF1">
              <w:rPr>
                <w:i/>
              </w:rPr>
              <w:t>offseting</w:t>
            </w:r>
            <w:proofErr w:type="spellEnd"/>
            <w:r>
              <w:t xml:space="preserve"> metode, jo 2017.gadā piešķirtais ikgadējais priekšfinansējums netika pilnībā izmantots. Attiecīgi plānots, ka 2018. gadā tiks saņemta tikai starpība, kas ir </w:t>
            </w:r>
            <w:r w:rsidRPr="007D1FF1">
              <w:rPr>
                <w:b/>
              </w:rPr>
              <w:t xml:space="preserve">68 707,74 </w:t>
            </w:r>
            <w:proofErr w:type="spellStart"/>
            <w:r w:rsidR="006F521E" w:rsidRPr="00D21AF0">
              <w:rPr>
                <w:b/>
                <w:i/>
                <w:lang w:eastAsia="en-US"/>
              </w:rPr>
              <w:t>euro</w:t>
            </w:r>
            <w:proofErr w:type="spellEnd"/>
            <w:r w:rsidR="00673557">
              <w:t xml:space="preserve">, kā arī </w:t>
            </w:r>
            <w:r w:rsidR="00673557" w:rsidRPr="00673557">
              <w:t>ikgadējo grāmatvedības kontu slēguma ietvaros saņemamā kumulatīvi 10% ieturētā atmaksa</w:t>
            </w:r>
            <w:r w:rsidR="00591077">
              <w:t xml:space="preserve"> </w:t>
            </w:r>
            <w:r w:rsidR="00591077" w:rsidRPr="00591077">
              <w:rPr>
                <w:b/>
              </w:rPr>
              <w:t xml:space="preserve">13 000,50 </w:t>
            </w:r>
            <w:proofErr w:type="spellStart"/>
            <w:r w:rsidR="00591077" w:rsidRPr="00591077">
              <w:rPr>
                <w:b/>
                <w:i/>
              </w:rPr>
              <w:t>euro</w:t>
            </w:r>
            <w:proofErr w:type="spellEnd"/>
            <w:r w:rsidR="00673557" w:rsidRPr="00673557">
              <w:t xml:space="preserve"> saskaņā ar Regulas 130. panta 1. apakšpunktu</w:t>
            </w:r>
            <w:r w:rsidR="00673557">
              <w:t xml:space="preserve"> par</w:t>
            </w:r>
            <w:r w:rsidR="00673557" w:rsidRPr="00673557">
              <w:t xml:space="preserve"> </w:t>
            </w:r>
            <w:r w:rsidR="00673557">
              <w:t xml:space="preserve">iepriekšējo grāmatvedības gadu. </w:t>
            </w:r>
            <w:r w:rsidR="00591077">
              <w:t>Šīs summas</w:t>
            </w:r>
            <w:r>
              <w:t xml:space="preserve"> indikatīvi tiks pārskaitīta</w:t>
            </w:r>
            <w:r w:rsidR="00591077">
              <w:t>s</w:t>
            </w:r>
            <w:r>
              <w:t xml:space="preserve"> 2018.gada maijā/jūnijā.</w:t>
            </w:r>
          </w:p>
          <w:p w:rsidR="00660113" w:rsidRDefault="00F62699" w:rsidP="00660113">
            <w:pPr>
              <w:ind w:firstLine="567"/>
              <w:jc w:val="both"/>
            </w:pPr>
            <w:r>
              <w:t>Ņemot vērā pašreizējo Programmas ieviešanas stadiju</w:t>
            </w:r>
            <w:r w:rsidR="009B7806">
              <w:t xml:space="preserve"> un Regulas nosacījumus</w:t>
            </w:r>
            <w:r>
              <w:t>,</w:t>
            </w:r>
            <w:r w:rsidR="00660113">
              <w:t xml:space="preserve"> kas attiecas uz ikgadējo kontu slēgšanu,</w:t>
            </w:r>
            <w:r>
              <w:t xml:space="preserve"> plānots, ka pilnā apmērā ikgadējo priekšfinansējumu būs iespējams saņemt tikai, sākot ar 2019.gadu</w:t>
            </w:r>
            <w:r w:rsidR="00660113">
              <w:t xml:space="preserve">. </w:t>
            </w:r>
          </w:p>
          <w:p w:rsidR="006F521E" w:rsidRDefault="006F521E" w:rsidP="00660113">
            <w:pPr>
              <w:ind w:firstLine="567"/>
              <w:jc w:val="both"/>
            </w:pPr>
          </w:p>
          <w:p w:rsidR="006F521E" w:rsidRPr="006F521E" w:rsidRDefault="009B7806" w:rsidP="006F521E">
            <w:pPr>
              <w:pStyle w:val="ListParagraph"/>
              <w:numPr>
                <w:ilvl w:val="0"/>
                <w:numId w:val="17"/>
              </w:numPr>
              <w:ind w:left="229" w:hanging="229"/>
              <w:jc w:val="both"/>
              <w:rPr>
                <w:b/>
              </w:rPr>
            </w:pPr>
            <w:r w:rsidRPr="009B7806">
              <w:rPr>
                <w:b/>
              </w:rPr>
              <w:t>A</w:t>
            </w:r>
            <w:r w:rsidR="00660113">
              <w:rPr>
                <w:b/>
              </w:rPr>
              <w:t>pstākļi, kas ir veicinājuši apgrozāmo līdzekļu iztrūkumu</w:t>
            </w:r>
            <w:r w:rsidRPr="009B7806">
              <w:rPr>
                <w:b/>
              </w:rPr>
              <w:t xml:space="preserve"> Programmas kontā 2018. un 2019. gados</w:t>
            </w:r>
            <w:r>
              <w:rPr>
                <w:b/>
              </w:rPr>
              <w:t>.</w:t>
            </w:r>
          </w:p>
          <w:p w:rsidR="00591077" w:rsidRDefault="00591077" w:rsidP="00DD16A3">
            <w:pPr>
              <w:ind w:firstLine="567"/>
              <w:jc w:val="both"/>
            </w:pPr>
            <w:r>
              <w:t>No P</w:t>
            </w:r>
            <w:r w:rsidR="006F521E">
              <w:t xml:space="preserve">rogrammai pieejamā ERAF finansējuma uz 2018.gada 7.martu saistībās </w:t>
            </w:r>
            <w:r>
              <w:t xml:space="preserve">ir </w:t>
            </w:r>
            <w:r w:rsidR="006F521E">
              <w:t xml:space="preserve">uzņemti </w:t>
            </w:r>
            <w:r w:rsidR="006F521E" w:rsidRPr="006F521E">
              <w:rPr>
                <w:b/>
              </w:rPr>
              <w:t xml:space="preserve">51 406 556, 05 </w:t>
            </w:r>
            <w:proofErr w:type="spellStart"/>
            <w:r w:rsidR="006F521E" w:rsidRPr="00D21AF0">
              <w:rPr>
                <w:b/>
                <w:i/>
                <w:lang w:eastAsia="en-US"/>
              </w:rPr>
              <w:t>euro</w:t>
            </w:r>
            <w:proofErr w:type="spellEnd"/>
            <w:r w:rsidR="006F521E">
              <w:t xml:space="preserve"> jeb </w:t>
            </w:r>
            <w:r w:rsidR="006F521E" w:rsidRPr="006F521E">
              <w:rPr>
                <w:b/>
              </w:rPr>
              <w:t>93,56%</w:t>
            </w:r>
            <w:r w:rsidR="006F521E">
              <w:t>.</w:t>
            </w:r>
            <w:r>
              <w:t xml:space="preserve"> Pašreiz </w:t>
            </w:r>
            <w:r w:rsidRPr="00761AE3">
              <w:t>Pro</w:t>
            </w:r>
            <w:r w:rsidR="00485FFB">
              <w:t>grammas kontā no EK</w:t>
            </w:r>
            <w:r>
              <w:t xml:space="preserve"> </w:t>
            </w:r>
            <w:r w:rsidR="00DD16A3">
              <w:t xml:space="preserve">avansa un </w:t>
            </w:r>
            <w:r>
              <w:t>priekšfinansējuma veidā ir</w:t>
            </w:r>
            <w:r w:rsidRPr="00761AE3">
              <w:t xml:space="preserve"> pārskaitīti </w:t>
            </w:r>
            <w:r w:rsidRPr="00761AE3">
              <w:rPr>
                <w:b/>
              </w:rPr>
              <w:t xml:space="preserve">3 091 848,80 </w:t>
            </w:r>
            <w:proofErr w:type="spellStart"/>
            <w:r w:rsidRPr="00D21AF0">
              <w:rPr>
                <w:b/>
                <w:i/>
                <w:lang w:eastAsia="en-US"/>
              </w:rPr>
              <w:t>euro</w:t>
            </w:r>
            <w:proofErr w:type="spellEnd"/>
            <w:r>
              <w:rPr>
                <w:b/>
              </w:rPr>
              <w:t xml:space="preserve"> </w:t>
            </w:r>
            <w:r>
              <w:t>(kumulatīvi, ņemot vērā 2016. un 2017. gadus)</w:t>
            </w:r>
            <w:r w:rsidRPr="00761AE3">
              <w:t>.</w:t>
            </w:r>
          </w:p>
          <w:p w:rsidR="00F62699" w:rsidRDefault="00F62699" w:rsidP="00983965">
            <w:pPr>
              <w:ind w:firstLine="567"/>
              <w:jc w:val="both"/>
            </w:pPr>
            <w:r>
              <w:t>2018. gadā Programmas īstenošana atrodas tās augstākajā punktā, jo;</w:t>
            </w:r>
          </w:p>
          <w:p w:rsidR="00F62699" w:rsidRDefault="00F62699" w:rsidP="00F62699">
            <w:pPr>
              <w:pStyle w:val="ListParagraph"/>
              <w:numPr>
                <w:ilvl w:val="0"/>
                <w:numId w:val="16"/>
              </w:numPr>
              <w:spacing w:after="160" w:line="259" w:lineRule="auto"/>
              <w:jc w:val="both"/>
            </w:pPr>
            <w:r>
              <w:t xml:space="preserve">pilnā sparā norit pirmā atklāta projektu konkursa projektu īstenošana </w:t>
            </w:r>
            <w:r w:rsidRPr="00B95104">
              <w:t>(41 projekts);</w:t>
            </w:r>
          </w:p>
          <w:p w:rsidR="00F62699" w:rsidRPr="00B95104" w:rsidRDefault="00F62699" w:rsidP="00F62699">
            <w:pPr>
              <w:pStyle w:val="ListParagraph"/>
              <w:numPr>
                <w:ilvl w:val="0"/>
                <w:numId w:val="16"/>
              </w:numPr>
              <w:spacing w:after="160" w:line="259" w:lineRule="auto"/>
              <w:jc w:val="both"/>
            </w:pPr>
            <w:r>
              <w:t xml:space="preserve">uzsākusies otrā atklāta projektu konkursa projektu īstenošana </w:t>
            </w:r>
            <w:r w:rsidRPr="00B95104">
              <w:t>(48 projekti)</w:t>
            </w:r>
            <w:r w:rsidR="00591077">
              <w:t>;</w:t>
            </w:r>
          </w:p>
          <w:p w:rsidR="00F62699" w:rsidRDefault="00F62699" w:rsidP="00C75969">
            <w:pPr>
              <w:pStyle w:val="ListParagraph"/>
              <w:numPr>
                <w:ilvl w:val="0"/>
                <w:numId w:val="16"/>
              </w:numPr>
              <w:spacing w:after="160"/>
              <w:ind w:left="2154" w:hanging="357"/>
              <w:jc w:val="both"/>
            </w:pPr>
            <w:r>
              <w:t>uzsākusies lielā ceļu projekta īstenošana</w:t>
            </w:r>
            <w:r w:rsidR="00C75969">
              <w:t>.</w:t>
            </w:r>
          </w:p>
          <w:p w:rsidR="00F62699" w:rsidRPr="00592567" w:rsidRDefault="00C75969" w:rsidP="00C75969">
            <w:pPr>
              <w:ind w:firstLine="567"/>
              <w:jc w:val="both"/>
            </w:pPr>
            <w:r>
              <w:t>No</w:t>
            </w:r>
            <w:r w:rsidR="00485FFB">
              <w:t xml:space="preserve"> EK</w:t>
            </w:r>
            <w:r>
              <w:t xml:space="preserve"> pārskaitītie</w:t>
            </w:r>
            <w:r w:rsidR="00F62699">
              <w:t xml:space="preserve"> avansa </w:t>
            </w:r>
            <w:r>
              <w:t>līdzekļi</w:t>
            </w:r>
            <w:r w:rsidR="00F62699">
              <w:t xml:space="preserve"> </w:t>
            </w:r>
            <w:r w:rsidR="00F62699" w:rsidRPr="00CD5E7A">
              <w:rPr>
                <w:b/>
              </w:rPr>
              <w:t>3 091 848,80 EUR</w:t>
            </w:r>
            <w:r w:rsidR="00F62699">
              <w:t xml:space="preserve"> apmērā</w:t>
            </w:r>
            <w:r w:rsidR="00485FFB">
              <w:t>, nav pietiekami, lai</w:t>
            </w:r>
            <w:r w:rsidR="00791F16">
              <w:t xml:space="preserve"> </w:t>
            </w:r>
            <w:r w:rsidR="00485FFB">
              <w:t>nosegtu</w:t>
            </w:r>
            <w:r w:rsidR="00F62699">
              <w:t xml:space="preserve"> visus plānotos </w:t>
            </w:r>
            <w:r w:rsidR="00485FFB">
              <w:t xml:space="preserve">projektu </w:t>
            </w:r>
            <w:r w:rsidR="00F62699">
              <w:t>maksājumu pieprasījumus</w:t>
            </w:r>
            <w:r w:rsidR="00485FFB">
              <w:t xml:space="preserve">, kā arī segtu Programmas tehniskās </w:t>
            </w:r>
            <w:r w:rsidR="00485FFB">
              <w:lastRenderedPageBreak/>
              <w:t>palīdzības izdevumus</w:t>
            </w:r>
            <w:r w:rsidR="00F62699">
              <w:t>.</w:t>
            </w:r>
          </w:p>
          <w:p w:rsidR="00017CB6" w:rsidRDefault="00D06560" w:rsidP="00E867D1">
            <w:pPr>
              <w:ind w:firstLine="567"/>
              <w:jc w:val="both"/>
            </w:pPr>
            <w:r>
              <w:t xml:space="preserve">Vides aizsardzības un reģionālās attīstības ministrija (turpmāk – VARAM), kas pilda </w:t>
            </w:r>
            <w:r w:rsidR="006A09B6">
              <w:t>P</w:t>
            </w:r>
            <w:r w:rsidR="00017CB6" w:rsidRPr="008A3820">
              <w:t>rogrammas</w:t>
            </w:r>
            <w:r>
              <w:t xml:space="preserve"> vadošās iestādes funkcijas, veicot</w:t>
            </w:r>
            <w:r w:rsidR="00017CB6" w:rsidRPr="008A3820">
              <w:t xml:space="preserve"> projektu plānoto maksājumu prognožu analīzi</w:t>
            </w:r>
            <w:r w:rsidR="006A09B6">
              <w:t>,</w:t>
            </w:r>
            <w:r w:rsidR="00017CB6" w:rsidRPr="008A3820">
              <w:t xml:space="preserve"> </w:t>
            </w:r>
            <w:r>
              <w:t xml:space="preserve">secina, ka </w:t>
            </w:r>
            <w:r w:rsidR="00017CB6" w:rsidRPr="008A3820">
              <w:t>2018. un 2019.gadā</w:t>
            </w:r>
            <w:r w:rsidR="00017CB6">
              <w:t>,</w:t>
            </w:r>
            <w:r w:rsidR="00017CB6" w:rsidRPr="008A3820">
              <w:t xml:space="preserve"> veidojas ārvalstu finanšu palīdzības </w:t>
            </w:r>
            <w:r w:rsidR="00017CB6">
              <w:t xml:space="preserve">apgrozāmo </w:t>
            </w:r>
            <w:r w:rsidR="00017CB6" w:rsidRPr="008A3820">
              <w:t xml:space="preserve">līdzekļu (2018.gadā </w:t>
            </w:r>
            <w:r w:rsidR="00017CB6" w:rsidRPr="00485FFB">
              <w:rPr>
                <w:b/>
              </w:rPr>
              <w:t xml:space="preserve">2 637 </w:t>
            </w:r>
            <w:proofErr w:type="spellStart"/>
            <w:r w:rsidR="00017CB6" w:rsidRPr="00485FFB">
              <w:rPr>
                <w:b/>
              </w:rPr>
              <w:t>637</w:t>
            </w:r>
            <w:proofErr w:type="spellEnd"/>
            <w:r w:rsidR="00017CB6" w:rsidRPr="00485FFB">
              <w:rPr>
                <w:b/>
              </w:rPr>
              <w:t xml:space="preserve"> </w:t>
            </w:r>
            <w:proofErr w:type="spellStart"/>
            <w:r w:rsidR="00017CB6" w:rsidRPr="00485FFB">
              <w:rPr>
                <w:b/>
                <w:i/>
              </w:rPr>
              <w:t>euro</w:t>
            </w:r>
            <w:proofErr w:type="spellEnd"/>
            <w:r w:rsidR="00017CB6" w:rsidRPr="008A3820">
              <w:t xml:space="preserve"> un 2019.gadā </w:t>
            </w:r>
            <w:r w:rsidR="00017CB6" w:rsidRPr="00485FFB">
              <w:rPr>
                <w:b/>
              </w:rPr>
              <w:t xml:space="preserve">6 071 317 </w:t>
            </w:r>
            <w:proofErr w:type="spellStart"/>
            <w:r w:rsidR="00017CB6" w:rsidRPr="00485FFB">
              <w:rPr>
                <w:b/>
                <w:i/>
              </w:rPr>
              <w:t>euro</w:t>
            </w:r>
            <w:proofErr w:type="spellEnd"/>
            <w:r w:rsidR="00017CB6" w:rsidRPr="008A3820">
              <w:t xml:space="preserve">) iztrūkums, kas attiecīgi rada risku, ka </w:t>
            </w:r>
            <w:r w:rsidR="00017CB6">
              <w:t>P</w:t>
            </w:r>
            <w:r w:rsidR="00017CB6" w:rsidRPr="008460D1">
              <w:t>rogramma</w:t>
            </w:r>
            <w:r w:rsidR="00017CB6">
              <w:t xml:space="preserve">s ietvaros nebūs iespējams </w:t>
            </w:r>
            <w:r w:rsidR="00017CB6" w:rsidRPr="008460D1">
              <w:t xml:space="preserve">savlaicīgi apmaksāt visus projektu maksājumu pieprasījumus. </w:t>
            </w:r>
            <w:r w:rsidR="00017CB6" w:rsidRPr="008A3820">
              <w:t xml:space="preserve">Galvenais iemesls, kas </w:t>
            </w:r>
            <w:r w:rsidR="00017CB6">
              <w:t>rada</w:t>
            </w:r>
            <w:r w:rsidR="00017CB6" w:rsidRPr="008A3820">
              <w:t xml:space="preserve"> ārvalstu finanšu palīdzības līdzekļu iztrūkumu,</w:t>
            </w:r>
            <w:r w:rsidR="00485FFB">
              <w:t xml:space="preserve"> ir EK salīdzinoši mazie Programmas avansi un</w:t>
            </w:r>
            <w:r w:rsidR="00017CB6" w:rsidRPr="008A3820">
              <w:t xml:space="preserve"> </w:t>
            </w:r>
            <w:r w:rsidR="00017CB6">
              <w:t>pieejas</w:t>
            </w:r>
            <w:r w:rsidR="00017CB6" w:rsidRPr="008A3820">
              <w:t xml:space="preserve"> maiņa attiecībā uz EK deklarējamajiem izdevumiem. </w:t>
            </w:r>
          </w:p>
          <w:p w:rsidR="00017CB6" w:rsidRPr="008A3820" w:rsidRDefault="00017CB6" w:rsidP="00E867D1">
            <w:pPr>
              <w:ind w:firstLine="567"/>
              <w:jc w:val="both"/>
            </w:pPr>
            <w:r>
              <w:t>P</w:t>
            </w:r>
            <w:r w:rsidRPr="008A3820">
              <w:t>rogrammas nosacījumi paredz, ka vadoš</w:t>
            </w:r>
            <w:r>
              <w:t>ā iestāde samaksā 70% no kopējā</w:t>
            </w:r>
            <w:r w:rsidRPr="008A3820">
              <w:t xml:space="preserve"> maksājuma pieprasījuma</w:t>
            </w:r>
            <w:r>
              <w:t xml:space="preserve">, saņemot </w:t>
            </w:r>
            <w:r w:rsidRPr="008A3820">
              <w:t>maksājuma pieprasī</w:t>
            </w:r>
            <w:r>
              <w:t>jumu</w:t>
            </w:r>
            <w:r w:rsidRPr="008A3820">
              <w:t xml:space="preserve">, atlikušos 30% </w:t>
            </w:r>
            <w:r>
              <w:t xml:space="preserve">- </w:t>
            </w:r>
            <w:r w:rsidRPr="008A3820">
              <w:t>triju mēnešu laikā no maksājuma pieprasījuma iesniegšanas brīža, kad vadošā iestāde ir veik</w:t>
            </w:r>
            <w:r>
              <w:t>usi</w:t>
            </w:r>
            <w:r w:rsidRPr="008A3820">
              <w:t xml:space="preserve"> visas nepieciešamās pārbaudes. 2007.-2013.gada plānošanas periodā EK vadošajai iestādei izdevumu deklarācijā ļāva iekļaut </w:t>
            </w:r>
            <w:r>
              <w:t xml:space="preserve">finansējuma saņēmējam </w:t>
            </w:r>
            <w:r w:rsidRPr="008A3820">
              <w:t xml:space="preserve">izmaksātos 70%. </w:t>
            </w:r>
            <w:r>
              <w:t xml:space="preserve">Šajā plānošanas </w:t>
            </w:r>
            <w:r w:rsidRPr="008A3820">
              <w:t xml:space="preserve">periodā EK piemēro stingrāku </w:t>
            </w:r>
            <w:r w:rsidR="00176F65">
              <w:t xml:space="preserve">Regulas </w:t>
            </w:r>
            <w:r w:rsidRPr="008A3820">
              <w:t>no</w:t>
            </w:r>
            <w:r>
              <w:t xml:space="preserve">teikumu interpretāciju, </w:t>
            </w:r>
            <w:r w:rsidRPr="008A3820">
              <w:t xml:space="preserve">vadošajām iestādēm </w:t>
            </w:r>
            <w:r>
              <w:t xml:space="preserve">izmaksas </w:t>
            </w:r>
            <w:r w:rsidRPr="008A3820">
              <w:t>ļauj</w:t>
            </w:r>
            <w:r>
              <w:t>ot</w:t>
            </w:r>
            <w:r w:rsidRPr="008A3820">
              <w:t xml:space="preserve"> deklarēt tikai tad, kad </w:t>
            </w:r>
            <w:r>
              <w:t xml:space="preserve">finansējuma saņēmējam </w:t>
            </w:r>
            <w:r w:rsidRPr="008A3820">
              <w:t>ir samaksāti 100% no iesniegtā maksājumu pieprasījuma.</w:t>
            </w:r>
          </w:p>
          <w:p w:rsidR="00017CB6" w:rsidRPr="008A3820" w:rsidRDefault="00017CB6" w:rsidP="00E867D1">
            <w:pPr>
              <w:ind w:firstLine="567"/>
              <w:jc w:val="both"/>
            </w:pPr>
            <w:r w:rsidRPr="008A3820">
              <w:t xml:space="preserve">No brīža, kad projekta vadošais partneris vadošajai iestādei iesniedz maksājuma pieprasījumu līdz brīdim, kad sertificētie izdevumi no EK tiek atmaksāti dalībvalstij, vidēji paiet pieci mēneši, kas rada apgrozāmo līdzekļu iztrūkumu programmas naudas plūsmā. VARAM optimizē savas iekšējās procedūras un veic visas pārbaudes, kā arī sagatavo atmaksu pieprasījumus EK </w:t>
            </w:r>
            <w:r>
              <w:t>iespējami īsākā laikā, taču v</w:t>
            </w:r>
            <w:r w:rsidRPr="008A3820">
              <w:t xml:space="preserve">eiktie optimizācijas pasākumi neļauj pilnībā izvairīties </w:t>
            </w:r>
            <w:r>
              <w:t xml:space="preserve">no </w:t>
            </w:r>
            <w:r w:rsidRPr="008A3820">
              <w:t xml:space="preserve">apgrozāmo līdzekļu iztrūkuma. </w:t>
            </w:r>
          </w:p>
          <w:p w:rsidR="00C62ED7" w:rsidRPr="00D74CF4" w:rsidRDefault="00017CB6" w:rsidP="00E867D1">
            <w:pPr>
              <w:ind w:firstLine="567"/>
              <w:jc w:val="both"/>
            </w:pPr>
            <w:r w:rsidRPr="008A3820">
              <w:t xml:space="preserve">Lai nodrošinātu finansējuma pieejamību </w:t>
            </w:r>
            <w:r w:rsidR="00176F65">
              <w:t>P</w:t>
            </w:r>
            <w:r w:rsidRPr="008A3820">
              <w:t xml:space="preserve">rogrammas projektiem, </w:t>
            </w:r>
            <w:r w:rsidR="00176F65">
              <w:t>nepieciešam</w:t>
            </w:r>
            <w:r w:rsidR="00011957">
              <w:t>i</w:t>
            </w:r>
            <w:r w:rsidR="00F545CC">
              <w:t xml:space="preserve"> </w:t>
            </w:r>
            <w:r w:rsidR="00176F65">
              <w:t>grozījum</w:t>
            </w:r>
            <w:r w:rsidR="00011957">
              <w:t>i</w:t>
            </w:r>
            <w:r w:rsidR="00F503DB">
              <w:t xml:space="preserve"> </w:t>
            </w:r>
            <w:r w:rsidRPr="008A3820">
              <w:t>– MK noteikum</w:t>
            </w:r>
            <w:r w:rsidR="00075FCA">
              <w:t>os</w:t>
            </w:r>
            <w:r>
              <w:t xml:space="preserve">, </w:t>
            </w:r>
            <w:r w:rsidRPr="008A3820">
              <w:t>paredz</w:t>
            </w:r>
            <w:r>
              <w:t>ot</w:t>
            </w:r>
            <w:r w:rsidRPr="008A3820">
              <w:t xml:space="preserve"> VARAM iespēju saņemt priekšfinansējumu</w:t>
            </w:r>
            <w:r>
              <w:t xml:space="preserve"> apgrozāmo līdzekļu nodrošināšanai</w:t>
            </w:r>
            <w:r w:rsidRPr="008A3820">
              <w:t xml:space="preserve"> no valsts budžeta dotācijas no vispārējiem ieņēmumiem, kurš pēc ta</w:t>
            </w:r>
            <w:r w:rsidR="00176F65">
              <w:t>m</w:t>
            </w:r>
            <w:r w:rsidRPr="008A3820">
              <w:t xml:space="preserve"> tiek atgriezts kā atmaksa valsts pamatbudžetā.</w:t>
            </w:r>
          </w:p>
        </w:tc>
      </w:tr>
      <w:tr w:rsidR="008C7155" w:rsidRPr="00E0410B" w:rsidTr="00E867D1">
        <w:trPr>
          <w:trHeight w:val="921"/>
          <w:tblCellSpacing w:w="0" w:type="dxa"/>
        </w:trPr>
        <w:tc>
          <w:tcPr>
            <w:tcW w:w="904" w:type="dxa"/>
            <w:tcBorders>
              <w:top w:val="outset" w:sz="6" w:space="0" w:color="auto"/>
              <w:left w:val="outset" w:sz="6" w:space="0" w:color="auto"/>
              <w:bottom w:val="outset" w:sz="6" w:space="0" w:color="auto"/>
              <w:right w:val="outset" w:sz="6" w:space="0" w:color="auto"/>
            </w:tcBorders>
          </w:tcPr>
          <w:p w:rsidR="000115B5" w:rsidRPr="00E0410B" w:rsidRDefault="00AF2F65" w:rsidP="00E867D1">
            <w:pPr>
              <w:rPr>
                <w:lang w:eastAsia="en-US"/>
              </w:rPr>
            </w:pPr>
            <w:r w:rsidRPr="00E0410B">
              <w:rPr>
                <w:lang w:eastAsia="en-US"/>
              </w:rPr>
              <w:lastRenderedPageBreak/>
              <w:t> 3.</w:t>
            </w:r>
          </w:p>
        </w:tc>
        <w:tc>
          <w:tcPr>
            <w:tcW w:w="1986" w:type="dxa"/>
            <w:tcBorders>
              <w:top w:val="outset" w:sz="6" w:space="0" w:color="auto"/>
              <w:left w:val="outset" w:sz="6" w:space="0" w:color="auto"/>
              <w:bottom w:val="outset" w:sz="6" w:space="0" w:color="auto"/>
              <w:right w:val="outset" w:sz="6" w:space="0" w:color="auto"/>
            </w:tcBorders>
          </w:tcPr>
          <w:p w:rsidR="000115B5" w:rsidRPr="00E0410B" w:rsidRDefault="00AF2F65" w:rsidP="00E867D1">
            <w:pPr>
              <w:rPr>
                <w:lang w:eastAsia="en-US"/>
              </w:rPr>
            </w:pPr>
            <w:r w:rsidRPr="00E0410B">
              <w:rPr>
                <w:lang w:eastAsia="en-US"/>
              </w:rPr>
              <w:t>Projekta izstrādē iesaistītās institūcijas</w:t>
            </w:r>
          </w:p>
        </w:tc>
        <w:tc>
          <w:tcPr>
            <w:tcW w:w="6466" w:type="dxa"/>
            <w:tcBorders>
              <w:top w:val="outset" w:sz="6" w:space="0" w:color="auto"/>
              <w:left w:val="outset" w:sz="6" w:space="0" w:color="auto"/>
              <w:bottom w:val="outset" w:sz="6" w:space="0" w:color="auto"/>
              <w:right w:val="outset" w:sz="6" w:space="0" w:color="auto"/>
            </w:tcBorders>
          </w:tcPr>
          <w:p w:rsidR="006013D7" w:rsidRPr="00E0410B" w:rsidRDefault="007A7B1E" w:rsidP="00E867D1">
            <w:pPr>
              <w:jc w:val="both"/>
            </w:pPr>
            <w:r>
              <w:t>VARAM</w:t>
            </w:r>
            <w:r w:rsidR="00497474">
              <w:t>, Finanšu ministrija.</w:t>
            </w:r>
          </w:p>
          <w:p w:rsidR="006013D7" w:rsidRPr="00E0410B" w:rsidRDefault="006013D7" w:rsidP="00E867D1">
            <w:pPr>
              <w:jc w:val="both"/>
            </w:pPr>
          </w:p>
        </w:tc>
      </w:tr>
      <w:tr w:rsidR="00586E1B" w:rsidRPr="00E0410B" w:rsidTr="00E867D1">
        <w:trPr>
          <w:tblCellSpacing w:w="0" w:type="dxa"/>
        </w:trPr>
        <w:tc>
          <w:tcPr>
            <w:tcW w:w="904" w:type="dxa"/>
            <w:tcBorders>
              <w:top w:val="outset" w:sz="6" w:space="0" w:color="auto"/>
              <w:left w:val="outset" w:sz="6" w:space="0" w:color="auto"/>
              <w:bottom w:val="outset" w:sz="6" w:space="0" w:color="auto"/>
              <w:right w:val="outset" w:sz="6" w:space="0" w:color="auto"/>
            </w:tcBorders>
          </w:tcPr>
          <w:p w:rsidR="000115B5" w:rsidRPr="00E0410B" w:rsidRDefault="00AF2F65" w:rsidP="00E867D1">
            <w:pPr>
              <w:rPr>
                <w:lang w:eastAsia="en-US"/>
              </w:rPr>
            </w:pPr>
            <w:r w:rsidRPr="00E0410B">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0115B5" w:rsidRPr="00E0410B" w:rsidRDefault="00AF2F65" w:rsidP="00E867D1">
            <w:pPr>
              <w:rPr>
                <w:lang w:eastAsia="en-US"/>
              </w:rPr>
            </w:pPr>
            <w:r w:rsidRPr="00E0410B">
              <w:rPr>
                <w:lang w:eastAsia="en-US"/>
              </w:rPr>
              <w:t> Cita informācija</w:t>
            </w:r>
          </w:p>
        </w:tc>
        <w:tc>
          <w:tcPr>
            <w:tcW w:w="6466" w:type="dxa"/>
            <w:tcBorders>
              <w:top w:val="outset" w:sz="6" w:space="0" w:color="auto"/>
              <w:left w:val="outset" w:sz="6" w:space="0" w:color="auto"/>
              <w:bottom w:val="outset" w:sz="6" w:space="0" w:color="auto"/>
              <w:right w:val="outset" w:sz="6" w:space="0" w:color="auto"/>
            </w:tcBorders>
          </w:tcPr>
          <w:p w:rsidR="005202FE" w:rsidRPr="00E0410B" w:rsidRDefault="00AF2F65" w:rsidP="00E867D1">
            <w:pPr>
              <w:jc w:val="both"/>
              <w:rPr>
                <w:lang w:eastAsia="en-US"/>
              </w:rPr>
            </w:pPr>
            <w:r w:rsidRPr="00E0410B">
              <w:rPr>
                <w:lang w:eastAsia="en-US"/>
              </w:rPr>
              <w:t>Nav.</w:t>
            </w:r>
          </w:p>
        </w:tc>
      </w:tr>
    </w:tbl>
    <w:p w:rsidR="000115B5" w:rsidRPr="00E0410B" w:rsidRDefault="00E867D1" w:rsidP="00D67767">
      <w:pPr>
        <w:jc w:val="both"/>
        <w:rPr>
          <w:lang w:eastAsia="en-US"/>
        </w:rPr>
      </w:pPr>
      <w:r>
        <w:rPr>
          <w:lang w:eastAsia="en-US"/>
        </w:rPr>
        <w:br w:type="textWrapping" w:clear="all"/>
      </w:r>
      <w:r w:rsidR="00AF2F65" w:rsidRPr="00E0410B">
        <w:rPr>
          <w:lang w:eastAsia="en-US"/>
        </w:rPr>
        <w:t> </w:t>
      </w:r>
    </w:p>
    <w:tbl>
      <w:tblPr>
        <w:tblW w:w="9405"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1976"/>
        <w:gridCol w:w="6941"/>
      </w:tblGrid>
      <w:tr w:rsidR="00586E1B" w:rsidRPr="00E0410B" w:rsidTr="00067485">
        <w:trPr>
          <w:trHeight w:val="585"/>
          <w:tblCellSpacing w:w="0" w:type="dxa"/>
        </w:trPr>
        <w:tc>
          <w:tcPr>
            <w:tcW w:w="9405" w:type="dxa"/>
            <w:gridSpan w:val="3"/>
            <w:tcBorders>
              <w:top w:val="outset" w:sz="6" w:space="0" w:color="auto"/>
              <w:left w:val="outset" w:sz="6" w:space="0" w:color="auto"/>
              <w:bottom w:val="outset" w:sz="6" w:space="0" w:color="auto"/>
              <w:right w:val="outset" w:sz="6" w:space="0" w:color="auto"/>
            </w:tcBorders>
            <w:vAlign w:val="center"/>
          </w:tcPr>
          <w:p w:rsidR="002626CB" w:rsidRPr="00E0410B" w:rsidRDefault="00AF2F65" w:rsidP="00D743BC">
            <w:pPr>
              <w:jc w:val="center"/>
              <w:rPr>
                <w:b/>
                <w:bCs/>
              </w:rPr>
            </w:pPr>
            <w:r w:rsidRPr="00E0410B">
              <w:rPr>
                <w:b/>
                <w:bCs/>
              </w:rPr>
              <w:t> II. Tiesību akta projekta ietekme uz sabiedrību, tautsaimniecības attīstību un administratīvo slogu</w:t>
            </w:r>
          </w:p>
        </w:tc>
      </w:tr>
      <w:tr w:rsidR="00586E1B" w:rsidRPr="00E0410B" w:rsidTr="00067485">
        <w:tblPrEx>
          <w:tblCellMar>
            <w:left w:w="57" w:type="dxa"/>
            <w:right w:w="57" w:type="dxa"/>
          </w:tblCellMar>
        </w:tblPrEx>
        <w:trPr>
          <w:trHeight w:val="905"/>
          <w:tblCellSpacing w:w="0" w:type="dxa"/>
        </w:trPr>
        <w:tc>
          <w:tcPr>
            <w:tcW w:w="488"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t>1.</w:t>
            </w:r>
          </w:p>
        </w:tc>
        <w:tc>
          <w:tcPr>
            <w:tcW w:w="1976"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t xml:space="preserve">Sabiedrības mērķgrupas, kuras tiesiskais regulējums </w:t>
            </w:r>
            <w:r w:rsidRPr="00E0410B">
              <w:rPr>
                <w:lang w:eastAsia="en-US"/>
              </w:rPr>
              <w:lastRenderedPageBreak/>
              <w:t>ietekmē vai varētu ietekmēt</w:t>
            </w:r>
          </w:p>
        </w:tc>
        <w:tc>
          <w:tcPr>
            <w:tcW w:w="6941" w:type="dxa"/>
            <w:tcBorders>
              <w:top w:val="outset" w:sz="6" w:space="0" w:color="auto"/>
              <w:left w:val="outset" w:sz="6" w:space="0" w:color="auto"/>
              <w:bottom w:val="outset" w:sz="6" w:space="0" w:color="auto"/>
              <w:right w:val="outset" w:sz="6" w:space="0" w:color="auto"/>
            </w:tcBorders>
          </w:tcPr>
          <w:p w:rsidR="00707B56" w:rsidRPr="00E0410B" w:rsidRDefault="00D85D07" w:rsidP="004E447B">
            <w:pPr>
              <w:ind w:firstLine="720"/>
              <w:jc w:val="both"/>
            </w:pPr>
            <w:r>
              <w:lastRenderedPageBreak/>
              <w:t>P</w:t>
            </w:r>
            <w:r w:rsidR="00AD21B4">
              <w:t xml:space="preserve">rojekts ietekmē finansējuma saņēmējus </w:t>
            </w:r>
            <w:r w:rsidR="00011957">
              <w:t>(</w:t>
            </w:r>
            <w:r w:rsidR="00AD21B4">
              <w:t>publisko vai privāto tiesību juridiskās personas</w:t>
            </w:r>
            <w:r w:rsidR="00011957">
              <w:t>)</w:t>
            </w:r>
            <w:r w:rsidR="00AD21B4">
              <w:t xml:space="preserve">, kurus šajā </w:t>
            </w:r>
            <w:r>
              <w:t>normatīvā</w:t>
            </w:r>
            <w:r w:rsidR="00AD21B4">
              <w:t xml:space="preserve"> akta izstrādes posmā nav iespējams konkrēti noteikt.</w:t>
            </w:r>
          </w:p>
        </w:tc>
      </w:tr>
      <w:tr w:rsidR="00586E1B" w:rsidRPr="00E0410B" w:rsidTr="00067485">
        <w:tblPrEx>
          <w:tblCellMar>
            <w:left w:w="57" w:type="dxa"/>
            <w:right w:w="57" w:type="dxa"/>
          </w:tblCellMar>
        </w:tblPrEx>
        <w:trPr>
          <w:trHeight w:val="628"/>
          <w:tblCellSpacing w:w="0" w:type="dxa"/>
        </w:trPr>
        <w:tc>
          <w:tcPr>
            <w:tcW w:w="488"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lastRenderedPageBreak/>
              <w:t>2.</w:t>
            </w:r>
          </w:p>
        </w:tc>
        <w:tc>
          <w:tcPr>
            <w:tcW w:w="1976"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t>Tiesiskā regulējuma ietekme uz tautsaimniecību un administratīvo slogu</w:t>
            </w:r>
          </w:p>
        </w:tc>
        <w:tc>
          <w:tcPr>
            <w:tcW w:w="6941" w:type="dxa"/>
            <w:tcBorders>
              <w:top w:val="outset" w:sz="6" w:space="0" w:color="auto"/>
              <w:left w:val="outset" w:sz="6" w:space="0" w:color="auto"/>
              <w:bottom w:val="outset" w:sz="6" w:space="0" w:color="auto"/>
              <w:right w:val="outset" w:sz="6" w:space="0" w:color="auto"/>
            </w:tcBorders>
            <w:shd w:val="clear" w:color="auto" w:fill="auto"/>
          </w:tcPr>
          <w:p w:rsidR="0074581F" w:rsidRPr="00E0410B" w:rsidRDefault="00AD21B4" w:rsidP="00F503DB">
            <w:pPr>
              <w:ind w:firstLine="720"/>
              <w:jc w:val="both"/>
              <w:rPr>
                <w:rFonts w:eastAsia="MS Mincho"/>
                <w:bCs/>
              </w:rPr>
            </w:pPr>
            <w:r>
              <w:t>Sabiedrības grupām un institūcijām projekta tiesiskais regulējums nemaina tiesības un pienākumus, kā arī veicamās darbības.</w:t>
            </w:r>
          </w:p>
        </w:tc>
      </w:tr>
      <w:tr w:rsidR="00586E1B" w:rsidRPr="00E0410B" w:rsidTr="00067485">
        <w:tblPrEx>
          <w:tblCellMar>
            <w:left w:w="57" w:type="dxa"/>
            <w:right w:w="57" w:type="dxa"/>
          </w:tblCellMar>
        </w:tblPrEx>
        <w:trPr>
          <w:tblCellSpacing w:w="0" w:type="dxa"/>
        </w:trPr>
        <w:tc>
          <w:tcPr>
            <w:tcW w:w="488"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t>3.</w:t>
            </w:r>
          </w:p>
        </w:tc>
        <w:tc>
          <w:tcPr>
            <w:tcW w:w="1976"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t>Administratīvo izmaksu monetārais novērtējums</w:t>
            </w:r>
          </w:p>
        </w:tc>
        <w:tc>
          <w:tcPr>
            <w:tcW w:w="6941" w:type="dxa"/>
            <w:tcBorders>
              <w:top w:val="outset" w:sz="6" w:space="0" w:color="auto"/>
              <w:left w:val="outset" w:sz="6" w:space="0" w:color="auto"/>
              <w:bottom w:val="outset" w:sz="6" w:space="0" w:color="auto"/>
              <w:right w:val="outset" w:sz="6" w:space="0" w:color="auto"/>
            </w:tcBorders>
          </w:tcPr>
          <w:p w:rsidR="00EB2229" w:rsidRPr="00E0410B" w:rsidRDefault="001B225B" w:rsidP="00E81DB0">
            <w:pPr>
              <w:jc w:val="both"/>
              <w:rPr>
                <w:lang w:eastAsia="en-US"/>
              </w:rPr>
            </w:pPr>
            <w:r w:rsidRPr="00E0410B">
              <w:t>Nav attiecināms</w:t>
            </w:r>
          </w:p>
        </w:tc>
      </w:tr>
      <w:tr w:rsidR="00586E1B" w:rsidRPr="00E0410B" w:rsidTr="00067485">
        <w:tblPrEx>
          <w:tblCellMar>
            <w:left w:w="57" w:type="dxa"/>
            <w:right w:w="57" w:type="dxa"/>
          </w:tblCellMar>
        </w:tblPrEx>
        <w:trPr>
          <w:tblCellSpacing w:w="0" w:type="dxa"/>
        </w:trPr>
        <w:tc>
          <w:tcPr>
            <w:tcW w:w="488"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t>4.</w:t>
            </w:r>
          </w:p>
        </w:tc>
        <w:tc>
          <w:tcPr>
            <w:tcW w:w="1976"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rPr>
                <w:lang w:eastAsia="en-US"/>
              </w:rPr>
            </w:pPr>
            <w:r w:rsidRPr="00E0410B">
              <w:rPr>
                <w:lang w:eastAsia="en-US"/>
              </w:rPr>
              <w:t>Cita informācija</w:t>
            </w:r>
          </w:p>
        </w:tc>
        <w:tc>
          <w:tcPr>
            <w:tcW w:w="6941" w:type="dxa"/>
            <w:tcBorders>
              <w:top w:val="outset" w:sz="6" w:space="0" w:color="auto"/>
              <w:left w:val="outset" w:sz="6" w:space="0" w:color="auto"/>
              <w:bottom w:val="outset" w:sz="6" w:space="0" w:color="auto"/>
              <w:right w:val="outset" w:sz="6" w:space="0" w:color="auto"/>
            </w:tcBorders>
          </w:tcPr>
          <w:p w:rsidR="002626CB" w:rsidRPr="00E0410B" w:rsidRDefault="00AF2F65" w:rsidP="00D743BC">
            <w:pPr>
              <w:jc w:val="both"/>
              <w:rPr>
                <w:lang w:eastAsia="en-US"/>
              </w:rPr>
            </w:pPr>
            <w:r w:rsidRPr="00E0410B">
              <w:rPr>
                <w:lang w:eastAsia="en-US"/>
              </w:rPr>
              <w:t xml:space="preserve">Nav attiecināms </w:t>
            </w:r>
          </w:p>
        </w:tc>
      </w:tr>
    </w:tbl>
    <w:p w:rsidR="00CB1E4D" w:rsidRDefault="00CB1E4D" w:rsidP="00CB1E4D">
      <w:pPr>
        <w:rPr>
          <w:i/>
          <w:iCs/>
          <w:lang w:eastAsia="en-US"/>
        </w:rPr>
      </w:pPr>
    </w:p>
    <w:tbl>
      <w:tblPr>
        <w:tblW w:w="5000" w:type="pct"/>
        <w:tblCellSpacing w:w="15" w:type="dxa"/>
        <w:tblInd w:w="27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335"/>
        <w:gridCol w:w="1026"/>
        <w:gridCol w:w="1124"/>
        <w:gridCol w:w="1061"/>
        <w:gridCol w:w="1009"/>
        <w:gridCol w:w="880"/>
        <w:gridCol w:w="1122"/>
        <w:gridCol w:w="1949"/>
      </w:tblGrid>
      <w:tr w:rsidR="00067485" w:rsidRPr="00B54622" w:rsidTr="00066CC3">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b/>
                <w:bCs/>
                <w:iCs/>
                <w:color w:val="414142"/>
              </w:rPr>
            </w:pPr>
            <w:r w:rsidRPr="00B54622">
              <w:rPr>
                <w:b/>
                <w:bCs/>
                <w:iCs/>
                <w:color w:val="414142"/>
              </w:rPr>
              <w:t>III. Tiesību akta projekta ietekme uz valsts budžetu un pašvaldību budžetiem</w:t>
            </w:r>
          </w:p>
        </w:tc>
      </w:tr>
      <w:tr w:rsidR="00066CC3" w:rsidRPr="00B54622" w:rsidTr="00661DB8">
        <w:trPr>
          <w:tblCellSpacing w:w="15" w:type="dxa"/>
        </w:trPr>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Rādītāji</w:t>
            </w:r>
          </w:p>
        </w:tc>
        <w:tc>
          <w:tcPr>
            <w:tcW w:w="112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3873EF">
            <w:pPr>
              <w:jc w:val="center"/>
              <w:rPr>
                <w:iCs/>
                <w:color w:val="414142"/>
              </w:rPr>
            </w:pPr>
            <w:r>
              <w:rPr>
                <w:iCs/>
                <w:color w:val="414142"/>
              </w:rPr>
              <w:t>2018</w:t>
            </w:r>
          </w:p>
        </w:tc>
        <w:tc>
          <w:tcPr>
            <w:tcW w:w="3118" w:type="pct"/>
            <w:gridSpan w:val="5"/>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3873EF">
            <w:pPr>
              <w:jc w:val="center"/>
              <w:rPr>
                <w:iCs/>
                <w:color w:val="414142"/>
              </w:rPr>
            </w:pPr>
            <w:r w:rsidRPr="00B54622">
              <w:rPr>
                <w:iCs/>
                <w:color w:val="414142"/>
              </w:rPr>
              <w:t>Turpmākie trīs gadi (</w:t>
            </w:r>
            <w:proofErr w:type="spellStart"/>
            <w:r w:rsidRPr="00B54622">
              <w:rPr>
                <w:i/>
                <w:iCs/>
                <w:color w:val="414142"/>
              </w:rPr>
              <w:t>euro</w:t>
            </w:r>
            <w:proofErr w:type="spellEnd"/>
            <w:r w:rsidRPr="00B54622">
              <w:rPr>
                <w:iCs/>
                <w:color w:val="414142"/>
              </w:rPr>
              <w:t>)</w:t>
            </w:r>
          </w:p>
        </w:tc>
      </w:tr>
      <w:tr w:rsidR="00066CC3" w:rsidRPr="00B54622" w:rsidTr="00661DB8">
        <w:trPr>
          <w:tblCellSpacing w:w="15"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p>
        </w:tc>
        <w:tc>
          <w:tcPr>
            <w:tcW w:w="1124" w:type="pct"/>
            <w:gridSpan w:val="2"/>
            <w:vMerge/>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3873EF">
            <w:pPr>
              <w:jc w:val="center"/>
              <w:rPr>
                <w:iCs/>
                <w:color w:val="414142"/>
              </w:rPr>
            </w:pPr>
          </w:p>
        </w:tc>
        <w:tc>
          <w:tcPr>
            <w:tcW w:w="1081" w:type="pct"/>
            <w:gridSpan w:val="2"/>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3873EF">
            <w:pPr>
              <w:jc w:val="center"/>
              <w:rPr>
                <w:iCs/>
                <w:color w:val="414142"/>
              </w:rPr>
            </w:pPr>
            <w:r>
              <w:rPr>
                <w:iCs/>
                <w:color w:val="414142"/>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3873EF">
            <w:pPr>
              <w:jc w:val="center"/>
              <w:rPr>
                <w:iCs/>
                <w:color w:val="414142"/>
              </w:rPr>
            </w:pPr>
            <w:r>
              <w:rPr>
                <w:iCs/>
                <w:color w:val="414142"/>
              </w:rPr>
              <w:t>2020</w:t>
            </w:r>
          </w:p>
        </w:tc>
        <w:tc>
          <w:tcPr>
            <w:tcW w:w="961"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EC7FD0" w:rsidP="003873EF">
            <w:pPr>
              <w:jc w:val="center"/>
              <w:rPr>
                <w:iCs/>
                <w:color w:val="414142"/>
              </w:rPr>
            </w:pPr>
            <w:r>
              <w:rPr>
                <w:iCs/>
                <w:color w:val="414142"/>
              </w:rPr>
              <w:t>2021</w:t>
            </w:r>
          </w:p>
        </w:tc>
      </w:tr>
      <w:tr w:rsidR="00066CC3" w:rsidRPr="00B54622" w:rsidTr="00661DB8">
        <w:trPr>
          <w:tblCellSpacing w:w="15"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p>
        </w:tc>
        <w:tc>
          <w:tcPr>
            <w:tcW w:w="536"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izmaiņas kārtējā gadā, salīdzinot ar valsts budžetu kārtējam gadam</w:t>
            </w:r>
          </w:p>
        </w:tc>
        <w:tc>
          <w:tcPr>
            <w:tcW w:w="554"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saskaņā ar vidēja termiņa budžeta ietvaru</w:t>
            </w:r>
          </w:p>
        </w:tc>
        <w:tc>
          <w:tcPr>
            <w:tcW w:w="512"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izmaiņas, salīdzinot ar vid</w:t>
            </w:r>
            <w:r w:rsidR="005A47DB">
              <w:rPr>
                <w:iCs/>
                <w:color w:val="414142"/>
              </w:rPr>
              <w:t xml:space="preserve">ēja termiņa budžeta ietvaru 2019. </w:t>
            </w:r>
            <w:r w:rsidRPr="00B54622">
              <w:rPr>
                <w:iCs/>
                <w:color w:val="414142"/>
              </w:rPr>
              <w:t>gadam</w:t>
            </w:r>
          </w:p>
        </w:tc>
        <w:tc>
          <w:tcPr>
            <w:tcW w:w="457"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saskaņā ar vidēja 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izmaiņas, salīdzinot ar vid</w:t>
            </w:r>
            <w:r w:rsidR="005A47DB">
              <w:rPr>
                <w:iCs/>
                <w:color w:val="414142"/>
              </w:rPr>
              <w:t>ēja termiņa budžeta ietvaru 2020.</w:t>
            </w:r>
            <w:r w:rsidRPr="00B54622">
              <w:rPr>
                <w:iCs/>
                <w:color w:val="414142"/>
              </w:rPr>
              <w:t>gadam</w:t>
            </w:r>
          </w:p>
        </w:tc>
        <w:tc>
          <w:tcPr>
            <w:tcW w:w="961"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izmaiņas, salīdzinot ar vi</w:t>
            </w:r>
            <w:r w:rsidR="005A47DB">
              <w:rPr>
                <w:iCs/>
                <w:color w:val="414142"/>
              </w:rPr>
              <w:t>dēja termiņa budžeta ietvaru 2021.</w:t>
            </w:r>
            <w:r w:rsidRPr="00B54622">
              <w:rPr>
                <w:iCs/>
                <w:color w:val="414142"/>
              </w:rPr>
              <w:t>gadam</w:t>
            </w:r>
          </w:p>
        </w:tc>
      </w:tr>
      <w:tr w:rsidR="00066CC3"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1</w:t>
            </w:r>
          </w:p>
        </w:tc>
        <w:tc>
          <w:tcPr>
            <w:tcW w:w="536"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3</w:t>
            </w:r>
          </w:p>
        </w:tc>
        <w:tc>
          <w:tcPr>
            <w:tcW w:w="554"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4</w:t>
            </w:r>
          </w:p>
        </w:tc>
        <w:tc>
          <w:tcPr>
            <w:tcW w:w="512"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5</w:t>
            </w:r>
          </w:p>
        </w:tc>
        <w:tc>
          <w:tcPr>
            <w:tcW w:w="457"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6</w:t>
            </w:r>
          </w:p>
        </w:tc>
        <w:tc>
          <w:tcPr>
            <w:tcW w:w="571"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7</w:t>
            </w:r>
          </w:p>
        </w:tc>
        <w:tc>
          <w:tcPr>
            <w:tcW w:w="961" w:type="pct"/>
            <w:tcBorders>
              <w:top w:val="outset" w:sz="6" w:space="0" w:color="auto"/>
              <w:left w:val="outset" w:sz="6" w:space="0" w:color="auto"/>
              <w:bottom w:val="outset" w:sz="6" w:space="0" w:color="auto"/>
              <w:right w:val="outset" w:sz="6" w:space="0" w:color="auto"/>
            </w:tcBorders>
            <w:vAlign w:val="center"/>
            <w:hideMark/>
          </w:tcPr>
          <w:p w:rsidR="00067485" w:rsidRPr="00B54622" w:rsidRDefault="00067485" w:rsidP="009B50A3">
            <w:pPr>
              <w:rPr>
                <w:iCs/>
                <w:color w:val="414142"/>
              </w:rPr>
            </w:pPr>
            <w:r w:rsidRPr="00B54622">
              <w:rPr>
                <w:iCs/>
                <w:color w:val="414142"/>
              </w:rPr>
              <w:t>8</w:t>
            </w:r>
          </w:p>
        </w:tc>
      </w:tr>
      <w:tr w:rsidR="00066CC3"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067485" w:rsidRPr="00B54622" w:rsidRDefault="00067485" w:rsidP="009B50A3">
            <w:pPr>
              <w:rPr>
                <w:iCs/>
                <w:color w:val="414142"/>
              </w:rPr>
            </w:pPr>
            <w:r w:rsidRPr="00B54622">
              <w:rPr>
                <w:iCs/>
                <w:color w:val="414142"/>
              </w:rPr>
              <w:t>1. Budžeta ieņēmumi</w:t>
            </w:r>
          </w:p>
        </w:tc>
        <w:tc>
          <w:tcPr>
            <w:tcW w:w="536"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457"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8 708 954</w:t>
            </w:r>
          </w:p>
        </w:tc>
      </w:tr>
      <w:tr w:rsidR="00066CC3"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067485" w:rsidRPr="00B54622" w:rsidRDefault="00067485" w:rsidP="009B50A3">
            <w:pPr>
              <w:rPr>
                <w:iCs/>
                <w:color w:val="414142"/>
              </w:rPr>
            </w:pPr>
            <w:r w:rsidRPr="00B54622">
              <w:rPr>
                <w:iCs/>
                <w:color w:val="414142"/>
              </w:rPr>
              <w:t>1.1. valsts pamatbudžets, tai skaitā ieņēmumi no maksas pakalpojumiem un citi pašu ieņēmumi</w:t>
            </w:r>
          </w:p>
        </w:tc>
        <w:tc>
          <w:tcPr>
            <w:tcW w:w="536"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457"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8 708 954</w:t>
            </w:r>
          </w:p>
        </w:tc>
      </w:tr>
      <w:tr w:rsidR="00066CC3"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067485" w:rsidRPr="00B54622" w:rsidRDefault="00067485" w:rsidP="009B50A3">
            <w:pPr>
              <w:rPr>
                <w:iCs/>
                <w:color w:val="414142"/>
              </w:rPr>
            </w:pPr>
            <w:r w:rsidRPr="00B54622">
              <w:rPr>
                <w:iCs/>
                <w:color w:val="414142"/>
              </w:rPr>
              <w:t>1.2. valsts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457"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r>
      <w:tr w:rsidR="00066CC3"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067485" w:rsidRPr="00B54622" w:rsidRDefault="00067485" w:rsidP="009B50A3">
            <w:pPr>
              <w:rPr>
                <w:iCs/>
                <w:color w:val="414142"/>
              </w:rPr>
            </w:pPr>
            <w:r w:rsidRPr="00B54622">
              <w:rPr>
                <w:iCs/>
                <w:color w:val="414142"/>
              </w:rPr>
              <w:t>1.3.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457"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067485" w:rsidRPr="00066CC3" w:rsidRDefault="00067485" w:rsidP="009B50A3">
            <w:pPr>
              <w:rPr>
                <w:iCs/>
                <w:color w:val="414142"/>
                <w:sz w:val="20"/>
                <w:szCs w:val="20"/>
              </w:rPr>
            </w:pPr>
            <w:r w:rsidRPr="00066CC3">
              <w:rPr>
                <w:iCs/>
                <w:color w:val="414142"/>
                <w:sz w:val="20"/>
                <w:szCs w:val="20"/>
              </w:rPr>
              <w:t> </w:t>
            </w:r>
            <w:r w:rsidR="00066CC3">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lastRenderedPageBreak/>
              <w:t>2. Budžeta izdevumi</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066CC3">
            <w:pPr>
              <w:rPr>
                <w:iCs/>
                <w:color w:val="414142"/>
                <w:sz w:val="20"/>
                <w:szCs w:val="20"/>
              </w:rPr>
            </w:pPr>
            <w:r w:rsidRPr="00066CC3">
              <w:rPr>
                <w:iCs/>
                <w:color w:val="414142"/>
                <w:sz w:val="20"/>
                <w:szCs w:val="20"/>
              </w:rPr>
              <w:t> </w:t>
            </w: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066CC3">
            <w:pPr>
              <w:rPr>
                <w:iCs/>
                <w:color w:val="414142"/>
                <w:sz w:val="20"/>
                <w:szCs w:val="20"/>
              </w:rPr>
            </w:pPr>
            <w:r w:rsidRPr="00066CC3">
              <w:rPr>
                <w:iCs/>
                <w:color w:val="414142"/>
                <w:sz w:val="20"/>
                <w:szCs w:val="20"/>
              </w:rPr>
              <w:t> 2</w:t>
            </w:r>
            <w:r>
              <w:rPr>
                <w:iCs/>
                <w:color w:val="414142"/>
                <w:sz w:val="20"/>
                <w:szCs w:val="20"/>
              </w:rPr>
              <w:t> </w:t>
            </w:r>
            <w:r w:rsidRPr="00066CC3">
              <w:rPr>
                <w:iCs/>
                <w:color w:val="414142"/>
                <w:sz w:val="20"/>
                <w:szCs w:val="20"/>
              </w:rPr>
              <w:t>637</w:t>
            </w:r>
            <w:r>
              <w:rPr>
                <w:iCs/>
                <w:color w:val="414142"/>
                <w:sz w:val="20"/>
                <w:szCs w:val="20"/>
              </w:rPr>
              <w:t xml:space="preserve"> </w:t>
            </w:r>
            <w:r w:rsidRPr="00066CC3">
              <w:rPr>
                <w:iCs/>
                <w:color w:val="414142"/>
                <w:sz w:val="20"/>
                <w:szCs w:val="20"/>
              </w:rPr>
              <w:t>637</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6</w:t>
            </w:r>
            <w:r>
              <w:rPr>
                <w:iCs/>
                <w:color w:val="414142"/>
                <w:sz w:val="20"/>
                <w:szCs w:val="20"/>
              </w:rPr>
              <w:t> </w:t>
            </w:r>
            <w:r w:rsidRPr="00066CC3">
              <w:rPr>
                <w:iCs/>
                <w:color w:val="414142"/>
                <w:sz w:val="20"/>
                <w:szCs w:val="20"/>
              </w:rPr>
              <w:t>071</w:t>
            </w:r>
            <w:r>
              <w:rPr>
                <w:iCs/>
                <w:color w:val="414142"/>
                <w:sz w:val="20"/>
                <w:szCs w:val="20"/>
              </w:rPr>
              <w:t xml:space="preserve"> </w:t>
            </w:r>
            <w:r w:rsidRPr="00066CC3">
              <w:rPr>
                <w:iCs/>
                <w:color w:val="414142"/>
                <w:sz w:val="20"/>
                <w:szCs w:val="20"/>
              </w:rPr>
              <w:t>317</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2.1. valsts pamatbudžets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2</w:t>
            </w:r>
            <w:r>
              <w:rPr>
                <w:iCs/>
                <w:color w:val="414142"/>
                <w:sz w:val="20"/>
                <w:szCs w:val="20"/>
              </w:rPr>
              <w:t> </w:t>
            </w:r>
            <w:r w:rsidRPr="00066CC3">
              <w:rPr>
                <w:iCs/>
                <w:color w:val="414142"/>
                <w:sz w:val="20"/>
                <w:szCs w:val="20"/>
              </w:rPr>
              <w:t>637</w:t>
            </w:r>
            <w:r>
              <w:rPr>
                <w:iCs/>
                <w:color w:val="414142"/>
                <w:sz w:val="20"/>
                <w:szCs w:val="20"/>
              </w:rPr>
              <w:t xml:space="preserve"> </w:t>
            </w:r>
            <w:r w:rsidRPr="00066CC3">
              <w:rPr>
                <w:iCs/>
                <w:color w:val="414142"/>
                <w:sz w:val="20"/>
                <w:szCs w:val="20"/>
              </w:rPr>
              <w:t>637</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6</w:t>
            </w:r>
            <w:r>
              <w:rPr>
                <w:iCs/>
                <w:color w:val="414142"/>
                <w:sz w:val="20"/>
                <w:szCs w:val="20"/>
              </w:rPr>
              <w:t xml:space="preserve"> </w:t>
            </w:r>
            <w:r w:rsidRPr="00066CC3">
              <w:rPr>
                <w:iCs/>
                <w:color w:val="414142"/>
                <w:sz w:val="20"/>
                <w:szCs w:val="20"/>
              </w:rPr>
              <w:t>071317</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2.2. valsts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2.3.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3. Finansiālā ietekme</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661DB8">
            <w:pPr>
              <w:rPr>
                <w:iCs/>
                <w:color w:val="414142"/>
                <w:sz w:val="20"/>
                <w:szCs w:val="20"/>
              </w:rPr>
            </w:pPr>
            <w:r w:rsidRPr="00066CC3">
              <w:rPr>
                <w:iCs/>
                <w:color w:val="414142"/>
                <w:sz w:val="20"/>
                <w:szCs w:val="20"/>
              </w:rPr>
              <w:t>  </w:t>
            </w:r>
            <w:r>
              <w:rPr>
                <w:iCs/>
                <w:color w:val="414142"/>
                <w:sz w:val="20"/>
                <w:szCs w:val="20"/>
              </w:rPr>
              <w:t>-</w:t>
            </w:r>
            <w:r w:rsidRPr="00066CC3">
              <w:rPr>
                <w:iCs/>
                <w:color w:val="414142"/>
                <w:sz w:val="20"/>
                <w:szCs w:val="20"/>
              </w:rPr>
              <w:t>2</w:t>
            </w:r>
            <w:r>
              <w:rPr>
                <w:iCs/>
                <w:color w:val="414142"/>
                <w:sz w:val="20"/>
                <w:szCs w:val="20"/>
              </w:rPr>
              <w:t> </w:t>
            </w:r>
            <w:r w:rsidRPr="00066CC3">
              <w:rPr>
                <w:iCs/>
                <w:color w:val="414142"/>
                <w:sz w:val="20"/>
                <w:szCs w:val="20"/>
              </w:rPr>
              <w:t>637</w:t>
            </w:r>
            <w:r>
              <w:rPr>
                <w:iCs/>
                <w:color w:val="414142"/>
                <w:sz w:val="20"/>
                <w:szCs w:val="20"/>
              </w:rPr>
              <w:t xml:space="preserve"> </w:t>
            </w:r>
            <w:r w:rsidRPr="00066CC3">
              <w:rPr>
                <w:iCs/>
                <w:color w:val="414142"/>
                <w:sz w:val="20"/>
                <w:szCs w:val="20"/>
              </w:rPr>
              <w:t>637</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-6</w:t>
            </w:r>
            <w:r>
              <w:rPr>
                <w:iCs/>
                <w:color w:val="414142"/>
                <w:sz w:val="20"/>
                <w:szCs w:val="20"/>
              </w:rPr>
              <w:t> </w:t>
            </w:r>
            <w:r w:rsidRPr="00066CC3">
              <w:rPr>
                <w:iCs/>
                <w:color w:val="414142"/>
                <w:sz w:val="20"/>
                <w:szCs w:val="20"/>
              </w:rPr>
              <w:t>071</w:t>
            </w:r>
            <w:r>
              <w:rPr>
                <w:iCs/>
                <w:color w:val="414142"/>
                <w:sz w:val="20"/>
                <w:szCs w:val="20"/>
              </w:rPr>
              <w:t xml:space="preserve"> </w:t>
            </w:r>
            <w:r w:rsidRPr="00066CC3">
              <w:rPr>
                <w:iCs/>
                <w:color w:val="414142"/>
                <w:sz w:val="20"/>
                <w:szCs w:val="20"/>
              </w:rPr>
              <w:t>317</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+8</w:t>
            </w:r>
            <w:r>
              <w:rPr>
                <w:iCs/>
                <w:color w:val="414142"/>
                <w:sz w:val="20"/>
                <w:szCs w:val="20"/>
              </w:rPr>
              <w:t> </w:t>
            </w:r>
            <w:r w:rsidRPr="00066CC3">
              <w:rPr>
                <w:iCs/>
                <w:color w:val="414142"/>
                <w:sz w:val="20"/>
                <w:szCs w:val="20"/>
              </w:rPr>
              <w:t>708</w:t>
            </w:r>
            <w:r>
              <w:rPr>
                <w:iCs/>
                <w:color w:val="414142"/>
                <w:sz w:val="20"/>
                <w:szCs w:val="20"/>
              </w:rPr>
              <w:t xml:space="preserve"> </w:t>
            </w:r>
            <w:r w:rsidRPr="00066CC3">
              <w:rPr>
                <w:iCs/>
                <w:color w:val="414142"/>
                <w:sz w:val="20"/>
                <w:szCs w:val="20"/>
              </w:rPr>
              <w:t>954</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3.1. valsts pamatbudžets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066CC3">
            <w:pPr>
              <w:rPr>
                <w:iCs/>
                <w:color w:val="414142"/>
                <w:sz w:val="20"/>
                <w:szCs w:val="20"/>
              </w:rPr>
            </w:pPr>
            <w:r w:rsidRPr="00066CC3">
              <w:rPr>
                <w:iCs/>
                <w:color w:val="414142"/>
                <w:sz w:val="20"/>
                <w:szCs w:val="20"/>
              </w:rPr>
              <w:t> -2</w:t>
            </w:r>
            <w:r>
              <w:rPr>
                <w:iCs/>
                <w:color w:val="414142"/>
                <w:sz w:val="20"/>
                <w:szCs w:val="20"/>
              </w:rPr>
              <w:t> </w:t>
            </w:r>
            <w:r w:rsidRPr="00066CC3">
              <w:rPr>
                <w:iCs/>
                <w:color w:val="414142"/>
                <w:sz w:val="20"/>
                <w:szCs w:val="20"/>
              </w:rPr>
              <w:t>637</w:t>
            </w:r>
            <w:r>
              <w:rPr>
                <w:iCs/>
                <w:color w:val="414142"/>
                <w:sz w:val="20"/>
                <w:szCs w:val="20"/>
              </w:rPr>
              <w:t xml:space="preserve"> </w:t>
            </w:r>
            <w:r w:rsidRPr="00066CC3">
              <w:rPr>
                <w:iCs/>
                <w:color w:val="414142"/>
                <w:sz w:val="20"/>
                <w:szCs w:val="20"/>
              </w:rPr>
              <w:t>637</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-6</w:t>
            </w:r>
            <w:r>
              <w:rPr>
                <w:iCs/>
                <w:color w:val="414142"/>
                <w:sz w:val="20"/>
                <w:szCs w:val="20"/>
              </w:rPr>
              <w:t> </w:t>
            </w:r>
            <w:r w:rsidRPr="00066CC3">
              <w:rPr>
                <w:iCs/>
                <w:color w:val="414142"/>
                <w:sz w:val="20"/>
                <w:szCs w:val="20"/>
              </w:rPr>
              <w:t>071</w:t>
            </w:r>
            <w:r>
              <w:rPr>
                <w:iCs/>
                <w:color w:val="414142"/>
                <w:sz w:val="20"/>
                <w:szCs w:val="20"/>
              </w:rPr>
              <w:t xml:space="preserve"> </w:t>
            </w:r>
            <w:r w:rsidRPr="00066CC3">
              <w:rPr>
                <w:iCs/>
                <w:color w:val="414142"/>
                <w:sz w:val="20"/>
                <w:szCs w:val="20"/>
              </w:rPr>
              <w:t>317</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 </w:t>
            </w: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066CC3" w:rsidRDefault="00661DB8" w:rsidP="009B50A3">
            <w:pPr>
              <w:rPr>
                <w:iCs/>
                <w:color w:val="414142"/>
                <w:sz w:val="20"/>
                <w:szCs w:val="20"/>
              </w:rPr>
            </w:pPr>
            <w:r w:rsidRPr="00066CC3">
              <w:rPr>
                <w:iCs/>
                <w:color w:val="414142"/>
                <w:sz w:val="20"/>
                <w:szCs w:val="20"/>
              </w:rPr>
              <w:t>+8</w:t>
            </w:r>
            <w:r>
              <w:rPr>
                <w:iCs/>
                <w:color w:val="414142"/>
                <w:sz w:val="20"/>
                <w:szCs w:val="20"/>
              </w:rPr>
              <w:t> </w:t>
            </w:r>
            <w:r w:rsidRPr="00066CC3">
              <w:rPr>
                <w:iCs/>
                <w:color w:val="414142"/>
                <w:sz w:val="20"/>
                <w:szCs w:val="20"/>
              </w:rPr>
              <w:t>708</w:t>
            </w:r>
            <w:r>
              <w:rPr>
                <w:iCs/>
                <w:color w:val="414142"/>
                <w:sz w:val="20"/>
                <w:szCs w:val="20"/>
              </w:rPr>
              <w:t xml:space="preserve"> </w:t>
            </w:r>
            <w:r w:rsidRPr="00066CC3">
              <w:rPr>
                <w:iCs/>
                <w:color w:val="414142"/>
                <w:sz w:val="20"/>
                <w:szCs w:val="20"/>
              </w:rPr>
              <w:t>954 </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3.2.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0 </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3.3.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4. Finanšu līdzekļi papildu izdevumu finansēšanai (kompensējošu izdevumu samazinājumu norāda ar "+" zīmi)</w:t>
            </w:r>
          </w:p>
        </w:tc>
        <w:tc>
          <w:tcPr>
            <w:tcW w:w="536"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jc w:val="center"/>
              <w:rPr>
                <w:iCs/>
                <w:color w:val="414142"/>
                <w:sz w:val="20"/>
                <w:szCs w:val="20"/>
              </w:rPr>
            </w:pP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jc w:val="center"/>
              <w:rPr>
                <w:iCs/>
                <w:color w:val="414142"/>
                <w:sz w:val="20"/>
                <w:szCs w:val="20"/>
              </w:rPr>
            </w:pPr>
            <w:r w:rsidRPr="00EC7FD0">
              <w:rPr>
                <w:iCs/>
                <w:color w:val="414142"/>
                <w:sz w:val="20"/>
                <w:szCs w:val="20"/>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jc w:val="center"/>
              <w:rPr>
                <w:iCs/>
                <w:color w:val="414142"/>
                <w:sz w:val="20"/>
                <w:szCs w:val="20"/>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jc w:val="center"/>
              <w:rPr>
                <w:iCs/>
                <w:color w:val="414142"/>
                <w:sz w:val="20"/>
                <w:szCs w:val="20"/>
              </w:rPr>
            </w:pPr>
            <w:r w:rsidRPr="00EC7FD0">
              <w:rPr>
                <w:iCs/>
                <w:color w:val="414142"/>
                <w:sz w:val="20"/>
                <w:szCs w:val="20"/>
              </w:rPr>
              <w:t>0</w:t>
            </w:r>
          </w:p>
        </w:tc>
        <w:tc>
          <w:tcPr>
            <w:tcW w:w="457"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jc w:val="center"/>
              <w:rPr>
                <w:iCs/>
                <w:color w:val="414142"/>
                <w:sz w:val="20"/>
                <w:szCs w:val="20"/>
              </w:rPr>
            </w:pPr>
            <w:r w:rsidRPr="00EC7FD0">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r w:rsidRPr="00EC7FD0">
              <w:rPr>
                <w:iCs/>
                <w:color w:val="414142"/>
                <w:sz w:val="20"/>
                <w:szCs w:val="20"/>
              </w:rPr>
              <w:t> 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9B50A3">
            <w:pPr>
              <w:rPr>
                <w:iCs/>
                <w:color w:val="414142"/>
                <w:sz w:val="20"/>
                <w:szCs w:val="20"/>
              </w:rPr>
            </w:pP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5. Precizēta finansiālā ietekme</w:t>
            </w:r>
          </w:p>
        </w:tc>
        <w:tc>
          <w:tcPr>
            <w:tcW w:w="536" w:type="pct"/>
            <w:vMerge w:val="restar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r>
              <w:rPr>
                <w:iCs/>
                <w:color w:val="414142"/>
                <w:sz w:val="20"/>
                <w:szCs w:val="20"/>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554" w:type="pct"/>
            <w:vMerge w:val="restar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r>
              <w:rPr>
                <w:iCs/>
                <w:color w:val="414142"/>
                <w:sz w:val="20"/>
                <w:szCs w:val="20"/>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p>
          <w:p w:rsidR="00661DB8" w:rsidRPr="00EC7FD0" w:rsidRDefault="00661DB8" w:rsidP="00EC7FD0">
            <w:pPr>
              <w:jc w:val="center"/>
              <w:rPr>
                <w:iCs/>
                <w:color w:val="414142"/>
                <w:sz w:val="20"/>
                <w:szCs w:val="20"/>
              </w:rPr>
            </w:pPr>
            <w:r>
              <w:rPr>
                <w:iCs/>
                <w:color w:val="414142"/>
                <w:sz w:val="20"/>
                <w:szCs w:val="20"/>
              </w:rPr>
              <w:t>0</w:t>
            </w: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5.1. valsts pamatbudžets</w:t>
            </w: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482EB4" w:rsidP="00EC7FD0">
            <w:pPr>
              <w:jc w:val="center"/>
              <w:rPr>
                <w:iCs/>
                <w:color w:val="414142"/>
                <w:sz w:val="20"/>
                <w:szCs w:val="20"/>
              </w:rPr>
            </w:pPr>
            <w:r>
              <w:rPr>
                <w:iCs/>
                <w:color w:val="414142"/>
                <w:sz w:val="20"/>
                <w:szCs w:val="20"/>
              </w:rPr>
              <w:t>-</w:t>
            </w:r>
            <w:r w:rsidR="00661DB8" w:rsidRPr="00EC7FD0">
              <w:rPr>
                <w:iCs/>
                <w:color w:val="414142"/>
                <w:sz w:val="20"/>
                <w:szCs w:val="20"/>
              </w:rPr>
              <w:t>2 637 637</w:t>
            </w:r>
          </w:p>
        </w:tc>
        <w:tc>
          <w:tcPr>
            <w:tcW w:w="554"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482EB4" w:rsidP="00EC7FD0">
            <w:pPr>
              <w:jc w:val="center"/>
              <w:rPr>
                <w:iCs/>
                <w:color w:val="414142"/>
                <w:sz w:val="20"/>
                <w:szCs w:val="20"/>
              </w:rPr>
            </w:pPr>
            <w:r>
              <w:rPr>
                <w:iCs/>
                <w:color w:val="414142"/>
                <w:sz w:val="20"/>
                <w:szCs w:val="20"/>
              </w:rPr>
              <w:t>-</w:t>
            </w:r>
            <w:r w:rsidR="00661DB8" w:rsidRPr="00EC7FD0">
              <w:rPr>
                <w:iCs/>
                <w:color w:val="414142"/>
                <w:sz w:val="20"/>
                <w:szCs w:val="20"/>
              </w:rPr>
              <w:t>6 071317</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sidRPr="00EC7FD0">
              <w:rPr>
                <w:iCs/>
                <w:color w:val="414142"/>
                <w:sz w:val="20"/>
                <w:szCs w:val="20"/>
              </w:rPr>
              <w:t> 8 708 954 </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5.2. speciālais budžets</w:t>
            </w: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554"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 xml:space="preserve">5.3. pašvaldību </w:t>
            </w:r>
            <w:r w:rsidRPr="00B54622">
              <w:rPr>
                <w:iCs/>
                <w:color w:val="414142"/>
              </w:rPr>
              <w:lastRenderedPageBreak/>
              <w:t>budžets</w:t>
            </w: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54"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p>
        </w:tc>
        <w:tc>
          <w:tcPr>
            <w:tcW w:w="57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c>
          <w:tcPr>
            <w:tcW w:w="961" w:type="pct"/>
            <w:tcBorders>
              <w:top w:val="outset" w:sz="6" w:space="0" w:color="auto"/>
              <w:left w:val="outset" w:sz="6" w:space="0" w:color="auto"/>
              <w:bottom w:val="outset" w:sz="6" w:space="0" w:color="auto"/>
              <w:right w:val="outset" w:sz="6" w:space="0" w:color="auto"/>
            </w:tcBorders>
            <w:vAlign w:val="center"/>
            <w:hideMark/>
          </w:tcPr>
          <w:p w:rsidR="00661DB8" w:rsidRPr="00EC7FD0" w:rsidRDefault="00661DB8" w:rsidP="00EC7FD0">
            <w:pPr>
              <w:jc w:val="center"/>
              <w:rPr>
                <w:iCs/>
                <w:color w:val="414142"/>
                <w:sz w:val="20"/>
                <w:szCs w:val="20"/>
              </w:rPr>
            </w:pPr>
            <w:r>
              <w:rPr>
                <w:iCs/>
                <w:color w:val="414142"/>
                <w:sz w:val="20"/>
                <w:szCs w:val="20"/>
              </w:rPr>
              <w:t>0</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lastRenderedPageBreak/>
              <w:t>6. Detalizēts ieņēmumu un izdevumu aprēķins (ja nepieciešams, detalizētu ieņēmumu un izdevumu aprēķinu var pievienot anotācijas pielikumā)</w:t>
            </w:r>
          </w:p>
        </w:tc>
        <w:tc>
          <w:tcPr>
            <w:tcW w:w="425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661DB8" w:rsidRDefault="00661DB8" w:rsidP="00067485">
            <w:pPr>
              <w:ind w:firstLine="720"/>
              <w:jc w:val="both"/>
              <w:rPr>
                <w:lang w:eastAsia="en-US"/>
              </w:rPr>
            </w:pPr>
            <w:r w:rsidRPr="00B54622">
              <w:rPr>
                <w:iCs/>
                <w:color w:val="414142"/>
              </w:rPr>
              <w:t> </w:t>
            </w:r>
            <w:r>
              <w:rPr>
                <w:lang w:eastAsia="en-US"/>
              </w:rPr>
              <w:t>Lai nodrošinātu Programmas īstenošanu atbilstoši Regulas 132.panta 1.apakšpunkta prasībām,</w:t>
            </w:r>
            <w:r w:rsidR="006708BF">
              <w:rPr>
                <w:lang w:eastAsia="en-US"/>
              </w:rPr>
              <w:t xml:space="preserve"> </w:t>
            </w:r>
            <w:r w:rsidR="006708BF" w:rsidRPr="00485FFB">
              <w:rPr>
                <w:lang w:eastAsia="en-US"/>
              </w:rPr>
              <w:t>valsts budžeta programmā</w:t>
            </w:r>
            <w:r w:rsidR="007E75AF" w:rsidRPr="00485FFB">
              <w:rPr>
                <w:lang w:eastAsia="en-US"/>
              </w:rPr>
              <w:t xml:space="preserve"> 69.00.00</w:t>
            </w:r>
            <w:r w:rsidR="006708BF" w:rsidRPr="00485FFB">
              <w:rPr>
                <w:lang w:eastAsia="en-US"/>
              </w:rPr>
              <w:t xml:space="preserve"> </w:t>
            </w:r>
            <w:r w:rsidR="007E75AF" w:rsidRPr="00485FFB">
              <w:rPr>
                <w:lang w:eastAsia="en-US"/>
              </w:rPr>
              <w:t>“Mērķa “Eiropas teritoriālā sadarbība”</w:t>
            </w:r>
            <w:r w:rsidR="006708BF" w:rsidRPr="00485FFB">
              <w:rPr>
                <w:lang w:eastAsia="en-US"/>
              </w:rPr>
              <w:t xml:space="preserve"> pārrobežu sadarbības programmu, projektu un pasākumu īstenošana</w:t>
            </w:r>
            <w:r w:rsidR="007E75AF" w:rsidRPr="00485FFB">
              <w:rPr>
                <w:lang w:eastAsia="en-US"/>
              </w:rPr>
              <w:t>”</w:t>
            </w:r>
            <w:r w:rsidR="007E75AF">
              <w:rPr>
                <w:lang w:eastAsia="en-US"/>
              </w:rPr>
              <w:t xml:space="preserve"> </w:t>
            </w:r>
            <w:r>
              <w:rPr>
                <w:lang w:eastAsia="en-US"/>
              </w:rPr>
              <w:t>nepieciešami līdzekļi no dotācijas no vispārējiem ieņēmumiem</w:t>
            </w:r>
            <w:proofErr w:type="gramStart"/>
            <w:r>
              <w:rPr>
                <w:lang w:eastAsia="en-US"/>
              </w:rPr>
              <w:t xml:space="preserve">  </w:t>
            </w:r>
            <w:proofErr w:type="gramEnd"/>
            <w:r w:rsidRPr="00D21AF0">
              <w:rPr>
                <w:b/>
                <w:lang w:eastAsia="en-US"/>
              </w:rPr>
              <w:t xml:space="preserve">8 708 954 </w:t>
            </w:r>
            <w:proofErr w:type="spellStart"/>
            <w:r w:rsidRPr="00D21AF0">
              <w:rPr>
                <w:b/>
                <w:i/>
                <w:lang w:eastAsia="en-US"/>
              </w:rPr>
              <w:t>euro</w:t>
            </w:r>
            <w:proofErr w:type="spellEnd"/>
            <w:r>
              <w:rPr>
                <w:lang w:eastAsia="en-US"/>
              </w:rPr>
              <w:t xml:space="preserve"> apmērā, no kuriem </w:t>
            </w:r>
            <w:r w:rsidRPr="00D21AF0">
              <w:rPr>
                <w:b/>
                <w:lang w:eastAsia="en-US"/>
              </w:rPr>
              <w:t xml:space="preserve">2 637 637 </w:t>
            </w:r>
            <w:proofErr w:type="spellStart"/>
            <w:r w:rsidRPr="00D21AF0">
              <w:rPr>
                <w:b/>
                <w:i/>
                <w:lang w:eastAsia="en-US"/>
              </w:rPr>
              <w:t>euro</w:t>
            </w:r>
            <w:proofErr w:type="spellEnd"/>
            <w:r>
              <w:rPr>
                <w:lang w:eastAsia="en-US"/>
              </w:rPr>
              <w:t xml:space="preserve"> nepieciešami 2018.gadā un </w:t>
            </w:r>
            <w:r w:rsidRPr="00D21AF0">
              <w:rPr>
                <w:b/>
                <w:lang w:eastAsia="en-US"/>
              </w:rPr>
              <w:t xml:space="preserve">6 071 317 </w:t>
            </w:r>
            <w:proofErr w:type="spellStart"/>
            <w:r w:rsidRPr="00D21AF0">
              <w:rPr>
                <w:b/>
                <w:i/>
                <w:lang w:eastAsia="en-US"/>
              </w:rPr>
              <w:t>euro</w:t>
            </w:r>
            <w:proofErr w:type="spellEnd"/>
            <w:r>
              <w:rPr>
                <w:lang w:eastAsia="en-US"/>
              </w:rPr>
              <w:t xml:space="preserve"> 2019.gadā. No valsts budžeta saņemtā dotācija no vispārējiem ieņēmumiem 2021.gadā </w:t>
            </w:r>
            <w:r w:rsidRPr="00D21AF0">
              <w:rPr>
                <w:b/>
                <w:lang w:eastAsia="en-US"/>
              </w:rPr>
              <w:t xml:space="preserve">8 708 954 </w:t>
            </w:r>
            <w:proofErr w:type="spellStart"/>
            <w:r w:rsidRPr="00D21AF0">
              <w:rPr>
                <w:b/>
                <w:i/>
                <w:lang w:eastAsia="en-US"/>
              </w:rPr>
              <w:t>euro</w:t>
            </w:r>
            <w:proofErr w:type="spellEnd"/>
            <w:r>
              <w:rPr>
                <w:lang w:eastAsia="en-US"/>
              </w:rPr>
              <w:t xml:space="preserve"> apmērā tiek atgriezta kā atmaksa valsts pamatbudžetam.</w:t>
            </w:r>
          </w:p>
          <w:p w:rsidR="00140B48" w:rsidRPr="00E0410B" w:rsidRDefault="00140B48" w:rsidP="00DE3889">
            <w:pPr>
              <w:ind w:firstLine="720"/>
              <w:jc w:val="both"/>
              <w:rPr>
                <w:i/>
                <w:lang w:eastAsia="en-US"/>
              </w:rPr>
            </w:pPr>
            <w:r w:rsidRPr="006A6DB3">
              <w:rPr>
                <w:lang w:eastAsia="en-US"/>
              </w:rPr>
              <w:t>Pašreiz projektiem bāzē iekļautā ārvalstu finanšu palīdz</w:t>
            </w:r>
            <w:r w:rsidR="00DE3889" w:rsidRPr="006A6DB3">
              <w:rPr>
                <w:lang w:eastAsia="en-US"/>
              </w:rPr>
              <w:t xml:space="preserve">ība Programmas projektu izdevumiem veido: 2018.gadā </w:t>
            </w:r>
            <w:r w:rsidR="00DE3889" w:rsidRPr="006A6DB3">
              <w:rPr>
                <w:b/>
                <w:bCs/>
              </w:rPr>
              <w:t xml:space="preserve">13 843 623 </w:t>
            </w:r>
            <w:proofErr w:type="spellStart"/>
            <w:r w:rsidR="00DE3889" w:rsidRPr="006A6DB3">
              <w:rPr>
                <w:b/>
                <w:bCs/>
                <w:i/>
              </w:rPr>
              <w:t>euro</w:t>
            </w:r>
            <w:proofErr w:type="spellEnd"/>
            <w:r w:rsidR="00DE3889" w:rsidRPr="006A6DB3">
              <w:rPr>
                <w:b/>
                <w:bCs/>
              </w:rPr>
              <w:t xml:space="preserve">, </w:t>
            </w:r>
            <w:r w:rsidR="00DE3889" w:rsidRPr="006A6DB3">
              <w:rPr>
                <w:bCs/>
              </w:rPr>
              <w:t>2019.gadā</w:t>
            </w:r>
            <w:r w:rsidR="00DE3889" w:rsidRPr="006A6DB3">
              <w:rPr>
                <w:b/>
                <w:bCs/>
              </w:rPr>
              <w:t xml:space="preserve"> 25 814 203 </w:t>
            </w:r>
            <w:proofErr w:type="spellStart"/>
            <w:r w:rsidR="00DE3889" w:rsidRPr="006A6DB3">
              <w:rPr>
                <w:b/>
                <w:bCs/>
                <w:i/>
              </w:rPr>
              <w:t>euro</w:t>
            </w:r>
            <w:proofErr w:type="spellEnd"/>
            <w:r w:rsidR="00DE3889" w:rsidRPr="006A6DB3">
              <w:rPr>
                <w:b/>
                <w:bCs/>
              </w:rPr>
              <w:t xml:space="preserve">, </w:t>
            </w:r>
            <w:r w:rsidR="00DE3889" w:rsidRPr="006A6DB3">
              <w:rPr>
                <w:bCs/>
              </w:rPr>
              <w:t>2020.gadā</w:t>
            </w:r>
            <w:r w:rsidR="00DE3889" w:rsidRPr="006A6DB3">
              <w:rPr>
                <w:b/>
                <w:bCs/>
              </w:rPr>
              <w:t xml:space="preserve"> 4 757 048 </w:t>
            </w:r>
            <w:proofErr w:type="spellStart"/>
            <w:r w:rsidR="00DE3889" w:rsidRPr="006A6DB3">
              <w:rPr>
                <w:b/>
                <w:bCs/>
                <w:i/>
              </w:rPr>
              <w:t>euro</w:t>
            </w:r>
            <w:proofErr w:type="spellEnd"/>
            <w:r w:rsidR="00DE3889" w:rsidRPr="006A6DB3">
              <w:rPr>
                <w:b/>
                <w:bCs/>
              </w:rPr>
              <w:t>,</w:t>
            </w:r>
            <w:proofErr w:type="gramStart"/>
            <w:r w:rsidR="00DE3889" w:rsidRPr="006A6DB3">
              <w:rPr>
                <w:b/>
                <w:bCs/>
              </w:rPr>
              <w:t xml:space="preserve">  </w:t>
            </w:r>
            <w:proofErr w:type="gramEnd"/>
            <w:r w:rsidR="00DE3889" w:rsidRPr="006A6DB3">
              <w:rPr>
                <w:bCs/>
              </w:rPr>
              <w:t>2021.gadā</w:t>
            </w:r>
            <w:r w:rsidR="00DE3889" w:rsidRPr="006A6DB3">
              <w:rPr>
                <w:b/>
                <w:bCs/>
              </w:rPr>
              <w:t xml:space="preserve"> 9 447 746 </w:t>
            </w:r>
            <w:proofErr w:type="spellStart"/>
            <w:r w:rsidR="00DE3889" w:rsidRPr="006A6DB3">
              <w:rPr>
                <w:b/>
                <w:bCs/>
                <w:i/>
              </w:rPr>
              <w:t>euro</w:t>
            </w:r>
            <w:proofErr w:type="spellEnd"/>
            <w:r w:rsidR="00DE3889" w:rsidRPr="006A6DB3">
              <w:rPr>
                <w:b/>
                <w:bCs/>
              </w:rPr>
              <w:t xml:space="preserve"> </w:t>
            </w:r>
            <w:r w:rsidR="00DE3889" w:rsidRPr="006A6DB3">
              <w:rPr>
                <w:bCs/>
              </w:rPr>
              <w:t>un 2022.gadā</w:t>
            </w:r>
            <w:r w:rsidR="00DE3889" w:rsidRPr="006A6DB3">
              <w:rPr>
                <w:b/>
                <w:bCs/>
              </w:rPr>
              <w:t xml:space="preserve"> 332 563 </w:t>
            </w:r>
            <w:proofErr w:type="spellStart"/>
            <w:r w:rsidR="00DE3889" w:rsidRPr="006A6DB3">
              <w:rPr>
                <w:b/>
                <w:bCs/>
                <w:i/>
              </w:rPr>
              <w:t>euro</w:t>
            </w:r>
            <w:proofErr w:type="spellEnd"/>
            <w:r w:rsidR="00DE3889" w:rsidRPr="006A6DB3">
              <w:rPr>
                <w:b/>
                <w:bCs/>
              </w:rPr>
              <w:t>.</w:t>
            </w:r>
          </w:p>
          <w:p w:rsidR="00661DB8" w:rsidRPr="00B54622" w:rsidRDefault="00661DB8" w:rsidP="00067485">
            <w:pPr>
              <w:ind w:firstLine="720"/>
              <w:jc w:val="both"/>
              <w:rPr>
                <w:iCs/>
                <w:color w:val="414142"/>
              </w:rPr>
            </w:pPr>
            <w:r>
              <w:t xml:space="preserve">Veicot Programmas </w:t>
            </w:r>
            <w:r w:rsidRPr="00EF4C1B">
              <w:t>projektu</w:t>
            </w:r>
            <w:r>
              <w:t xml:space="preserve"> plānoto</w:t>
            </w:r>
            <w:r w:rsidRPr="00EF4C1B">
              <w:t xml:space="preserve"> </w:t>
            </w:r>
            <w:r>
              <w:t>maksājumu prognožu analīzi pa mēnešiem un gadiem, Programmas</w:t>
            </w:r>
            <w:r w:rsidRPr="00EF4C1B">
              <w:t xml:space="preserve"> ārvalstu finanšu palīdzības ko</w:t>
            </w:r>
            <w:r>
              <w:t>ntā 2018. un 2019.gadā veidojas</w:t>
            </w:r>
            <w:r w:rsidRPr="00EF4C1B">
              <w:t xml:space="preserve"> ārvalstu finanšu palīdzības</w:t>
            </w:r>
            <w:r>
              <w:t xml:space="preserve"> apgrozāmo</w:t>
            </w:r>
            <w:r w:rsidRPr="00EF4C1B">
              <w:t xml:space="preserve"> līdzekļu</w:t>
            </w:r>
            <w:r>
              <w:t xml:space="preserve"> (2018.gadā </w:t>
            </w:r>
            <w:r w:rsidRPr="00DE661E">
              <w:rPr>
                <w:b/>
              </w:rPr>
              <w:t xml:space="preserve">2 637 637 </w:t>
            </w:r>
            <w:proofErr w:type="spellStart"/>
            <w:r w:rsidRPr="00DE661E">
              <w:rPr>
                <w:b/>
                <w:i/>
              </w:rPr>
              <w:t>euro</w:t>
            </w:r>
            <w:proofErr w:type="spellEnd"/>
            <w:r>
              <w:rPr>
                <w:i/>
              </w:rPr>
              <w:t xml:space="preserve"> </w:t>
            </w:r>
            <w:r>
              <w:t xml:space="preserve">un 2019.gadā </w:t>
            </w:r>
            <w:r>
              <w:rPr>
                <w:b/>
              </w:rPr>
              <w:t>6 071 317</w:t>
            </w:r>
            <w:r w:rsidRPr="00AD7A2C">
              <w:rPr>
                <w:b/>
              </w:rPr>
              <w:t xml:space="preserve"> </w:t>
            </w:r>
            <w:proofErr w:type="spellStart"/>
            <w:r w:rsidRPr="00AD7A2C">
              <w:rPr>
                <w:b/>
                <w:i/>
              </w:rPr>
              <w:t>euro</w:t>
            </w:r>
            <w:proofErr w:type="spellEnd"/>
            <w:r w:rsidRPr="00DE661E">
              <w:t>)</w:t>
            </w:r>
            <w:r>
              <w:t xml:space="preserve"> iztrūkums</w:t>
            </w:r>
            <w:r w:rsidRPr="00DE661E">
              <w:t>,</w:t>
            </w:r>
            <w:r>
              <w:t xml:space="preserve"> kas attiecīgi rada risku, ka </w:t>
            </w:r>
            <w:r w:rsidRPr="00EF4C1B">
              <w:t>VARAM</w:t>
            </w:r>
            <w:r>
              <w:t xml:space="preserve"> nespēs savlaicīgi apmaksāt visus vadošajā iestādē iesniegtos maksājumu pieprasījumus. Esošo situāciju iespējams risināt, piešķirot valsts budžeta līdzekļu aizdevumu no dotācijas no vispārējiem ieņēmumiem. Programmas </w:t>
            </w:r>
            <w:r w:rsidRPr="00EF4C1B">
              <w:t>projektu</w:t>
            </w:r>
            <w:r>
              <w:t xml:space="preserve"> izdevumi tiek deklarēti EK un pēc tam saņemti atpakaļ Programmas ārvalstu finanšu palīdzības kontā. Lai nodrošinātu piešķirto valsts budžeta līdzekļu </w:t>
            </w:r>
            <w:r w:rsidRPr="00D21AF0">
              <w:rPr>
                <w:b/>
                <w:lang w:eastAsia="en-US"/>
              </w:rPr>
              <w:t xml:space="preserve">8 708 954 </w:t>
            </w:r>
            <w:proofErr w:type="spellStart"/>
            <w:r w:rsidRPr="00D21AF0">
              <w:rPr>
                <w:b/>
                <w:i/>
                <w:lang w:eastAsia="en-US"/>
              </w:rPr>
              <w:t>euro</w:t>
            </w:r>
            <w:proofErr w:type="spellEnd"/>
            <w:r>
              <w:rPr>
                <w:lang w:eastAsia="en-US"/>
              </w:rPr>
              <w:t xml:space="preserve"> apmērā atgūšanu valsts pamatbudžeta ieņēmumos, VARAM 2021.gadā valsts budžeta saistībās plāno atmaksu </w:t>
            </w:r>
            <w:r w:rsidRPr="00D21AF0">
              <w:rPr>
                <w:b/>
                <w:lang w:eastAsia="en-US"/>
              </w:rPr>
              <w:t xml:space="preserve">8 708 954 </w:t>
            </w:r>
            <w:proofErr w:type="spellStart"/>
            <w:r w:rsidRPr="00D21AF0">
              <w:rPr>
                <w:b/>
                <w:i/>
                <w:lang w:eastAsia="en-US"/>
              </w:rPr>
              <w:t>euro</w:t>
            </w:r>
            <w:proofErr w:type="spellEnd"/>
            <w:r>
              <w:rPr>
                <w:b/>
                <w:i/>
                <w:lang w:eastAsia="en-US"/>
              </w:rPr>
              <w:t xml:space="preserve"> </w:t>
            </w:r>
            <w:r w:rsidRPr="008B33E8">
              <w:rPr>
                <w:lang w:eastAsia="en-US"/>
              </w:rPr>
              <w:t>apmērā.</w:t>
            </w:r>
            <w:r>
              <w:rPr>
                <w:lang w:eastAsia="en-US"/>
              </w:rPr>
              <w:t xml:space="preserve"> Pieprasītā valsts budžeta aizdevuma apjoms un tā atmaksa pirms iekļaušanas valsts budžeta ilgtermiņa saistībās tiks saskaņoti ar Finanšu ministriju un var tikt koriģēti, ja </w:t>
            </w:r>
            <w:r>
              <w:t xml:space="preserve">Programmas </w:t>
            </w:r>
            <w:r w:rsidRPr="00EF4C1B">
              <w:t>projektu</w:t>
            </w:r>
            <w:r>
              <w:t xml:space="preserve"> aktuālā naudas plūsma prognoze līdzekļu pieprasīšanas brīdī ir mainījusies</w:t>
            </w:r>
            <w:r>
              <w:rPr>
                <w:lang w:eastAsia="en-US"/>
              </w:rPr>
              <w:t>.</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6.1. detalizēts ieņēmumu aprēķins</w:t>
            </w:r>
          </w:p>
        </w:tc>
        <w:tc>
          <w:tcPr>
            <w:tcW w:w="4257" w:type="pct"/>
            <w:gridSpan w:val="7"/>
            <w:vMerge/>
            <w:tcBorders>
              <w:top w:val="outset" w:sz="6" w:space="0" w:color="auto"/>
              <w:left w:val="outset" w:sz="6" w:space="0" w:color="auto"/>
              <w:bottom w:val="outset" w:sz="6" w:space="0" w:color="auto"/>
              <w:right w:val="outset" w:sz="6" w:space="0" w:color="auto"/>
            </w:tcBorders>
            <w:vAlign w:val="center"/>
            <w:hideMark/>
          </w:tcPr>
          <w:p w:rsidR="00661DB8" w:rsidRPr="00B54622" w:rsidRDefault="00661DB8" w:rsidP="009B50A3">
            <w:pPr>
              <w:rPr>
                <w:iCs/>
                <w:color w:val="414142"/>
              </w:rPr>
            </w:pP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6.2. detalizēts izdevumu aprēķins</w:t>
            </w:r>
          </w:p>
        </w:tc>
        <w:tc>
          <w:tcPr>
            <w:tcW w:w="4257" w:type="pct"/>
            <w:gridSpan w:val="7"/>
            <w:vMerge/>
            <w:tcBorders>
              <w:top w:val="outset" w:sz="6" w:space="0" w:color="auto"/>
              <w:left w:val="outset" w:sz="6" w:space="0" w:color="auto"/>
              <w:bottom w:val="outset" w:sz="6" w:space="0" w:color="auto"/>
              <w:right w:val="outset" w:sz="6" w:space="0" w:color="auto"/>
            </w:tcBorders>
            <w:vAlign w:val="center"/>
            <w:hideMark/>
          </w:tcPr>
          <w:p w:rsidR="00661DB8" w:rsidRPr="00B54622" w:rsidRDefault="00661DB8" w:rsidP="009B50A3">
            <w:pPr>
              <w:rPr>
                <w:iCs/>
                <w:color w:val="414142"/>
              </w:rPr>
            </w:pP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7. Amata vietu skaita izmaiņas</w:t>
            </w:r>
          </w:p>
        </w:tc>
        <w:tc>
          <w:tcPr>
            <w:tcW w:w="4257" w:type="pct"/>
            <w:gridSpan w:val="7"/>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A6A6A6" w:themeColor="background1" w:themeShade="A6"/>
              </w:rPr>
            </w:pPr>
            <w:r>
              <w:rPr>
                <w:lang w:eastAsia="en-US"/>
              </w:rPr>
              <w:t>Nav</w:t>
            </w:r>
          </w:p>
        </w:tc>
      </w:tr>
      <w:tr w:rsidR="00661DB8" w:rsidRPr="00B54622" w:rsidTr="00661DB8">
        <w:trPr>
          <w:tblCellSpacing w:w="15" w:type="dxa"/>
        </w:trPr>
        <w:tc>
          <w:tcPr>
            <w:tcW w:w="695" w:type="pct"/>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414142"/>
              </w:rPr>
            </w:pPr>
            <w:r w:rsidRPr="00B54622">
              <w:rPr>
                <w:iCs/>
                <w:color w:val="414142"/>
              </w:rPr>
              <w:t>8. Cita informācija</w:t>
            </w:r>
          </w:p>
        </w:tc>
        <w:tc>
          <w:tcPr>
            <w:tcW w:w="4257" w:type="pct"/>
            <w:gridSpan w:val="7"/>
            <w:tcBorders>
              <w:top w:val="outset" w:sz="6" w:space="0" w:color="auto"/>
              <w:left w:val="outset" w:sz="6" w:space="0" w:color="auto"/>
              <w:bottom w:val="outset" w:sz="6" w:space="0" w:color="auto"/>
              <w:right w:val="outset" w:sz="6" w:space="0" w:color="auto"/>
            </w:tcBorders>
            <w:hideMark/>
          </w:tcPr>
          <w:p w:rsidR="00661DB8" w:rsidRPr="00B54622" w:rsidRDefault="00661DB8" w:rsidP="009B50A3">
            <w:pPr>
              <w:rPr>
                <w:iCs/>
                <w:color w:val="A6A6A6" w:themeColor="background1" w:themeShade="A6"/>
              </w:rPr>
            </w:pPr>
            <w:r>
              <w:rPr>
                <w:lang w:eastAsia="en-US"/>
              </w:rPr>
              <w:t>Programmas</w:t>
            </w:r>
            <w:r w:rsidRPr="00E0410B">
              <w:rPr>
                <w:lang w:eastAsia="en-US"/>
              </w:rPr>
              <w:t xml:space="preserve">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AD447B" w:rsidRPr="00E0410B" w:rsidRDefault="00AD447B" w:rsidP="00B22BC5">
      <w:pPr>
        <w:rPr>
          <w:iCs/>
          <w:lang w:eastAsia="en-US"/>
        </w:rPr>
      </w:pPr>
    </w:p>
    <w:tbl>
      <w:tblPr>
        <w:tblW w:w="5008" w:type="pct"/>
        <w:tblCellSpacing w:w="15" w:type="dxa"/>
        <w:tblInd w:w="2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21"/>
      </w:tblGrid>
      <w:tr w:rsidR="004A4ED4" w:rsidRPr="00E0410B" w:rsidTr="00EC7FD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A4ED4" w:rsidRPr="00E0410B" w:rsidRDefault="004A4ED4" w:rsidP="00A846DB">
            <w:pPr>
              <w:pStyle w:val="tvhtml"/>
              <w:jc w:val="center"/>
              <w:rPr>
                <w:b/>
                <w:bCs/>
              </w:rPr>
            </w:pPr>
            <w:r w:rsidRPr="00E0410B">
              <w:rPr>
                <w:b/>
                <w:bCs/>
              </w:rPr>
              <w:t>IV. Tiesību akta projekta ietekme uz spēkā esošo tiesību normu sistēmu</w:t>
            </w:r>
          </w:p>
        </w:tc>
      </w:tr>
      <w:tr w:rsidR="004A4ED4" w:rsidRPr="00E0410B" w:rsidTr="00EC7FD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A4ED4" w:rsidRPr="00E0410B" w:rsidRDefault="004A4ED4" w:rsidP="00A846DB">
            <w:pPr>
              <w:pStyle w:val="tvhtml"/>
              <w:jc w:val="center"/>
            </w:pPr>
            <w:r w:rsidRPr="00E0410B">
              <w:t>Projekts šo jomu neskar</w:t>
            </w:r>
          </w:p>
        </w:tc>
      </w:tr>
    </w:tbl>
    <w:p w:rsidR="004A4ED4" w:rsidRPr="00E0410B" w:rsidRDefault="004A4ED4" w:rsidP="00B22BC5">
      <w:pPr>
        <w:rPr>
          <w:iCs/>
          <w:lang w:eastAsia="en-US"/>
        </w:rPr>
      </w:pPr>
    </w:p>
    <w:tbl>
      <w:tblPr>
        <w:tblW w:w="5009" w:type="pct"/>
        <w:tblCellSpacing w:w="15" w:type="dxa"/>
        <w:tblInd w:w="2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23"/>
      </w:tblGrid>
      <w:tr w:rsidR="004A4ED4" w:rsidRPr="00E0410B" w:rsidTr="00EC7FD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A4ED4" w:rsidRPr="00E0410B" w:rsidRDefault="004A4ED4" w:rsidP="00A846DB">
            <w:pPr>
              <w:pStyle w:val="tvhtml"/>
              <w:jc w:val="center"/>
              <w:rPr>
                <w:b/>
                <w:bCs/>
              </w:rPr>
            </w:pPr>
            <w:r w:rsidRPr="00E0410B">
              <w:rPr>
                <w:b/>
                <w:bCs/>
              </w:rPr>
              <w:t>V. Tiesību akta projekta atbilstība Latvijas Republikas starptautiskajām saistībām</w:t>
            </w:r>
          </w:p>
        </w:tc>
      </w:tr>
      <w:tr w:rsidR="004A4ED4" w:rsidRPr="00E0410B" w:rsidTr="00EC7FD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A4ED4" w:rsidRPr="00E0410B" w:rsidRDefault="004A4ED4" w:rsidP="00A846DB">
            <w:pPr>
              <w:pStyle w:val="tvhtml"/>
              <w:jc w:val="center"/>
            </w:pPr>
            <w:r w:rsidRPr="00E0410B">
              <w:t>Projekts šo jomu neskar</w:t>
            </w:r>
          </w:p>
        </w:tc>
      </w:tr>
    </w:tbl>
    <w:p w:rsidR="004A4ED4" w:rsidRPr="00E0410B" w:rsidRDefault="004A4ED4" w:rsidP="004A4ED4">
      <w:pPr>
        <w:rPr>
          <w:sz w:val="20"/>
          <w:szCs w:val="20"/>
        </w:rPr>
      </w:pPr>
    </w:p>
    <w:p w:rsidR="004A4ED4" w:rsidRPr="00E0410B" w:rsidRDefault="004A4ED4" w:rsidP="004A4ED4">
      <w:pPr>
        <w:rPr>
          <w:sz w:val="20"/>
          <w:szCs w:val="20"/>
        </w:rPr>
      </w:pPr>
    </w:p>
    <w:tbl>
      <w:tblPr>
        <w:tblW w:w="5009" w:type="pct"/>
        <w:tblCellSpacing w:w="15" w:type="dxa"/>
        <w:tblInd w:w="2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23"/>
      </w:tblGrid>
      <w:tr w:rsidR="004A4ED4" w:rsidRPr="00E0410B" w:rsidTr="00EC7FD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A4ED4" w:rsidRPr="00E0410B" w:rsidRDefault="004A4ED4" w:rsidP="00A846DB">
            <w:pPr>
              <w:pStyle w:val="tvhtml"/>
              <w:jc w:val="center"/>
              <w:rPr>
                <w:b/>
                <w:bCs/>
              </w:rPr>
            </w:pPr>
            <w:r w:rsidRPr="00E0410B">
              <w:rPr>
                <w:b/>
                <w:bCs/>
              </w:rPr>
              <w:t>VI. Sabiedrības līdzdalība un komunikācijas aktivitātes</w:t>
            </w:r>
          </w:p>
        </w:tc>
      </w:tr>
      <w:tr w:rsidR="004A4ED4" w:rsidRPr="00E0410B" w:rsidTr="00EC7FD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A4ED4" w:rsidRPr="00E0410B" w:rsidRDefault="004A4ED4" w:rsidP="00A846DB">
            <w:pPr>
              <w:pStyle w:val="tvhtml"/>
              <w:jc w:val="center"/>
            </w:pPr>
            <w:r w:rsidRPr="00E0410B">
              <w:t>Projekts šo jomu neskar</w:t>
            </w:r>
          </w:p>
        </w:tc>
      </w:tr>
    </w:tbl>
    <w:p w:rsidR="009F7E6C" w:rsidRDefault="009F7E6C" w:rsidP="00B22BC5">
      <w:pPr>
        <w:rPr>
          <w:iCs/>
          <w:lang w:eastAsia="en-US"/>
        </w:rPr>
      </w:pPr>
    </w:p>
    <w:p w:rsidR="003873EF" w:rsidRDefault="003873EF" w:rsidP="00B22BC5">
      <w:pPr>
        <w:rPr>
          <w:iCs/>
          <w:lang w:eastAsia="en-US"/>
        </w:rPr>
      </w:pPr>
    </w:p>
    <w:tbl>
      <w:tblPr>
        <w:tblW w:w="5008" w:type="pct"/>
        <w:tblCellSpacing w:w="15" w:type="dxa"/>
        <w:tblInd w:w="2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2"/>
        <w:gridCol w:w="3181"/>
        <w:gridCol w:w="6018"/>
      </w:tblGrid>
      <w:tr w:rsidR="003873EF" w:rsidRPr="003873EF" w:rsidTr="003873E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873EF" w:rsidRPr="003873EF" w:rsidRDefault="003873EF" w:rsidP="009B50A3">
            <w:pPr>
              <w:rPr>
                <w:b/>
                <w:bCs/>
                <w:iCs/>
                <w:color w:val="414142"/>
              </w:rPr>
            </w:pPr>
            <w:r w:rsidRPr="003873EF">
              <w:rPr>
                <w:b/>
                <w:bCs/>
                <w:iCs/>
                <w:color w:val="414142"/>
              </w:rPr>
              <w:t>VII. Tiesību akta projekta izpildes nodrošināšana un tās ietekme uz institūcijām</w:t>
            </w:r>
          </w:p>
        </w:tc>
      </w:tr>
      <w:tr w:rsidR="003873EF" w:rsidRPr="00E5323B" w:rsidTr="003873EF">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414142"/>
              </w:rPr>
            </w:pPr>
            <w:r w:rsidRPr="003873EF">
              <w:rPr>
                <w:iCs/>
                <w:color w:val="414142"/>
              </w:rPr>
              <w:t>1.</w:t>
            </w:r>
          </w:p>
        </w:tc>
        <w:tc>
          <w:tcPr>
            <w:tcW w:w="1665"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414142"/>
              </w:rPr>
            </w:pPr>
            <w:r w:rsidRPr="003873EF">
              <w:rPr>
                <w:iCs/>
                <w:color w:val="414142"/>
              </w:rPr>
              <w:t>Projekta izpildē iesaistītās institūcijas</w:t>
            </w:r>
          </w:p>
        </w:tc>
        <w:tc>
          <w:tcPr>
            <w:tcW w:w="3124"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A6A6A6" w:themeColor="background1" w:themeShade="A6"/>
              </w:rPr>
            </w:pPr>
            <w:r>
              <w:t>VARAM, nozaru ministrijas vai citas centrālās valsts iestādes.</w:t>
            </w:r>
          </w:p>
        </w:tc>
      </w:tr>
      <w:tr w:rsidR="003873EF" w:rsidRPr="00E5323B" w:rsidTr="003873EF">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414142"/>
              </w:rPr>
            </w:pPr>
            <w:r w:rsidRPr="003873EF">
              <w:rPr>
                <w:iCs/>
                <w:color w:val="414142"/>
              </w:rPr>
              <w:t>2.</w:t>
            </w:r>
          </w:p>
        </w:tc>
        <w:tc>
          <w:tcPr>
            <w:tcW w:w="1665"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414142"/>
              </w:rPr>
            </w:pPr>
            <w:r w:rsidRPr="003873EF">
              <w:rPr>
                <w:iCs/>
                <w:color w:val="414142"/>
              </w:rPr>
              <w:t>Projekta izpildes ietekme uz pārvaldes funkcijām un institucionālo struktūru.</w:t>
            </w:r>
            <w:r w:rsidRPr="003873EF">
              <w:rPr>
                <w:iCs/>
                <w:color w:val="414142"/>
              </w:rPr>
              <w:br/>
              <w:t>Jaunu institūciju izveide, esošu institūciju likvidācija vai reorganizācija, to ietekme uz institūcijas cilvēkresursiem</w:t>
            </w:r>
          </w:p>
        </w:tc>
        <w:tc>
          <w:tcPr>
            <w:tcW w:w="3124"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A6A6A6" w:themeColor="background1" w:themeShade="A6"/>
              </w:rPr>
            </w:pPr>
            <w:r w:rsidRPr="00E0410B">
              <w:t>Nav attiecināms</w:t>
            </w:r>
          </w:p>
        </w:tc>
      </w:tr>
      <w:tr w:rsidR="003873EF" w:rsidRPr="00E5323B" w:rsidTr="003873EF">
        <w:trPr>
          <w:tblCellSpacing w:w="15" w:type="dxa"/>
        </w:trPr>
        <w:tc>
          <w:tcPr>
            <w:tcW w:w="146"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414142"/>
              </w:rPr>
            </w:pPr>
            <w:r w:rsidRPr="003873EF">
              <w:rPr>
                <w:iCs/>
                <w:color w:val="414142"/>
              </w:rPr>
              <w:t>3.</w:t>
            </w:r>
          </w:p>
        </w:tc>
        <w:tc>
          <w:tcPr>
            <w:tcW w:w="1665"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414142"/>
              </w:rPr>
            </w:pPr>
            <w:r w:rsidRPr="003873EF">
              <w:rPr>
                <w:iCs/>
                <w:color w:val="414142"/>
              </w:rPr>
              <w:t>Cita informācija</w:t>
            </w:r>
          </w:p>
        </w:tc>
        <w:tc>
          <w:tcPr>
            <w:tcW w:w="3124" w:type="pct"/>
            <w:tcBorders>
              <w:top w:val="outset" w:sz="6" w:space="0" w:color="auto"/>
              <w:left w:val="outset" w:sz="6" w:space="0" w:color="auto"/>
              <w:bottom w:val="outset" w:sz="6" w:space="0" w:color="auto"/>
              <w:right w:val="outset" w:sz="6" w:space="0" w:color="auto"/>
            </w:tcBorders>
            <w:hideMark/>
          </w:tcPr>
          <w:p w:rsidR="003873EF" w:rsidRPr="003873EF" w:rsidRDefault="003873EF" w:rsidP="009B50A3">
            <w:pPr>
              <w:rPr>
                <w:iCs/>
                <w:color w:val="A6A6A6" w:themeColor="background1" w:themeShade="A6"/>
              </w:rPr>
            </w:pPr>
            <w:r w:rsidRPr="00E0410B">
              <w:t>Nav</w:t>
            </w:r>
          </w:p>
        </w:tc>
      </w:tr>
    </w:tbl>
    <w:p w:rsidR="003873EF" w:rsidRDefault="003873EF" w:rsidP="003873EF">
      <w:pPr>
        <w:ind w:left="284" w:right="-283" w:hanging="284"/>
        <w:rPr>
          <w:iCs/>
          <w:lang w:eastAsia="en-US"/>
        </w:rPr>
      </w:pPr>
    </w:p>
    <w:p w:rsidR="003873EF" w:rsidRDefault="003873EF" w:rsidP="00B22BC5">
      <w:pPr>
        <w:rPr>
          <w:iCs/>
          <w:lang w:eastAsia="en-US"/>
        </w:rPr>
      </w:pPr>
    </w:p>
    <w:p w:rsidR="003873EF" w:rsidRDefault="003873EF" w:rsidP="00B22BC5">
      <w:pPr>
        <w:rPr>
          <w:iCs/>
          <w:lang w:eastAsia="en-US"/>
        </w:rPr>
      </w:pPr>
    </w:p>
    <w:p w:rsidR="003873EF" w:rsidRPr="00E0410B" w:rsidRDefault="003873EF" w:rsidP="00B22BC5">
      <w:pPr>
        <w:rPr>
          <w:iCs/>
          <w:lang w:eastAsia="en-US"/>
        </w:rPr>
      </w:pPr>
    </w:p>
    <w:p w:rsidR="00155FC4" w:rsidRPr="00E0410B" w:rsidRDefault="00155FC4" w:rsidP="00B51894">
      <w:pPr>
        <w:ind w:left="-426"/>
        <w:jc w:val="both"/>
      </w:pPr>
    </w:p>
    <w:p w:rsidR="000734CF" w:rsidRDefault="000734CF" w:rsidP="00331B2D">
      <w:pPr>
        <w:ind w:left="-426"/>
      </w:pPr>
    </w:p>
    <w:p w:rsidR="004251F5" w:rsidRDefault="00331B2D" w:rsidP="004251F5">
      <w:pPr>
        <w:ind w:left="-426"/>
      </w:pPr>
      <w:r w:rsidRPr="00E0410B">
        <w:t xml:space="preserve">Vides aizsardzības un reģionālās attīstības </w:t>
      </w:r>
      <w:r w:rsidR="004F3834">
        <w:t>ministra vietā</w:t>
      </w:r>
      <w:r w:rsidR="004251F5">
        <w:t xml:space="preserve"> –</w:t>
      </w:r>
    </w:p>
    <w:p w:rsidR="00AC06AA" w:rsidRDefault="004F3834" w:rsidP="00331B2D">
      <w:pPr>
        <w:ind w:left="-426"/>
      </w:pPr>
      <w:r>
        <w:t>tieslietu ministrs</w:t>
      </w:r>
      <w:r w:rsidR="00F639C3" w:rsidRPr="00E0410B">
        <w:tab/>
      </w:r>
      <w:r w:rsidR="00F639C3" w:rsidRPr="00E0410B">
        <w:tab/>
      </w:r>
      <w:r w:rsidR="00F639C3" w:rsidRPr="00E0410B">
        <w:tab/>
      </w:r>
      <w:r w:rsidR="00F639C3" w:rsidRPr="00E0410B">
        <w:tab/>
      </w:r>
      <w:r w:rsidR="00F639C3" w:rsidRPr="00E0410B">
        <w:tab/>
      </w:r>
      <w:r w:rsidR="00F639C3" w:rsidRPr="00E0410B">
        <w:tab/>
      </w:r>
      <w:r w:rsidR="00F639C3" w:rsidRPr="00E0410B">
        <w:tab/>
      </w:r>
      <w:r w:rsidR="004251F5">
        <w:t xml:space="preserve"> </w:t>
      </w:r>
      <w:r w:rsidR="009B50A3">
        <w:t xml:space="preserve">                               </w:t>
      </w:r>
    </w:p>
    <w:p w:rsidR="00331B2D" w:rsidRPr="00E0410B" w:rsidRDefault="009B50A3" w:rsidP="00AC06AA">
      <w:pPr>
        <w:ind w:left="-426"/>
        <w:jc w:val="right"/>
      </w:pPr>
      <w:r w:rsidRPr="00085878">
        <w:t>Dz</w:t>
      </w:r>
      <w:r>
        <w:t>intars</w:t>
      </w:r>
      <w:r w:rsidRPr="00085878">
        <w:t xml:space="preserve"> Rasnačs</w:t>
      </w:r>
    </w:p>
    <w:p w:rsidR="00112326" w:rsidRPr="00E0410B" w:rsidRDefault="00112326" w:rsidP="00B51894">
      <w:pPr>
        <w:ind w:left="-426"/>
      </w:pPr>
    </w:p>
    <w:p w:rsidR="00CA64D2" w:rsidRDefault="00CA64D2" w:rsidP="00B51894">
      <w:pPr>
        <w:ind w:left="-426"/>
      </w:pPr>
    </w:p>
    <w:p w:rsidR="00AC06AA" w:rsidRDefault="00AC06AA" w:rsidP="00B51894">
      <w:pPr>
        <w:ind w:left="-426"/>
      </w:pPr>
    </w:p>
    <w:p w:rsidR="00AC06AA" w:rsidRPr="00E0410B" w:rsidRDefault="00AC06AA" w:rsidP="00B51894">
      <w:pPr>
        <w:ind w:left="-426"/>
      </w:pPr>
    </w:p>
    <w:p w:rsidR="00AC06AA" w:rsidRDefault="00AC06AA" w:rsidP="00B51894">
      <w:pPr>
        <w:ind w:left="-426"/>
      </w:pPr>
    </w:p>
    <w:p w:rsidR="00AC06AA" w:rsidRDefault="00AC06AA" w:rsidP="00B51894">
      <w:pPr>
        <w:ind w:left="-426"/>
      </w:pPr>
    </w:p>
    <w:p w:rsidR="00A565E8" w:rsidRPr="00E0410B" w:rsidRDefault="00AF2F65" w:rsidP="00B51894">
      <w:pPr>
        <w:ind w:left="-426"/>
      </w:pPr>
      <w:r w:rsidRPr="00E0410B">
        <w:t>Vīza:</w:t>
      </w:r>
    </w:p>
    <w:p w:rsidR="00813888" w:rsidRPr="00E0410B" w:rsidRDefault="00AF2F65" w:rsidP="00813888">
      <w:pPr>
        <w:ind w:left="-426"/>
      </w:pPr>
      <w:r w:rsidRPr="00E0410B">
        <w:t>valsts sekretār</w:t>
      </w:r>
      <w:r w:rsidR="00344873" w:rsidRPr="00E0410B">
        <w:t>s</w:t>
      </w:r>
      <w:r w:rsidRPr="00E0410B">
        <w:tab/>
      </w:r>
      <w:r w:rsidRPr="00E0410B">
        <w:tab/>
      </w:r>
      <w:r w:rsidRPr="00E0410B">
        <w:tab/>
      </w:r>
      <w:r w:rsidRPr="00E0410B">
        <w:tab/>
      </w:r>
      <w:r w:rsidRPr="00E0410B">
        <w:tab/>
      </w:r>
      <w:r w:rsidRPr="00E0410B">
        <w:tab/>
      </w:r>
      <w:r w:rsidRPr="00E0410B">
        <w:tab/>
      </w:r>
      <w:proofErr w:type="gramStart"/>
      <w:r w:rsidR="00713C4B" w:rsidRPr="00E0410B">
        <w:t xml:space="preserve"> </w:t>
      </w:r>
      <w:r w:rsidR="00DD553E" w:rsidRPr="00E0410B">
        <w:t xml:space="preserve">         </w:t>
      </w:r>
      <w:r w:rsidR="00816D46" w:rsidRPr="00E0410B">
        <w:t xml:space="preserve">                        </w:t>
      </w:r>
      <w:proofErr w:type="gramEnd"/>
      <w:r w:rsidR="009B50A3" w:rsidRPr="009B50A3">
        <w:t>Rinalds Muciņš</w:t>
      </w:r>
    </w:p>
    <w:p w:rsidR="00B97DAA" w:rsidRPr="00E0410B" w:rsidRDefault="00B97DAA" w:rsidP="00BB4D74">
      <w:pPr>
        <w:ind w:left="-426"/>
      </w:pPr>
    </w:p>
    <w:p w:rsidR="00497E79" w:rsidRPr="00E0410B" w:rsidRDefault="00AF2F65" w:rsidP="00BB4D74">
      <w:pPr>
        <w:ind w:left="-426"/>
      </w:pPr>
      <w:r w:rsidRPr="00E0410B">
        <w:tab/>
      </w:r>
    </w:p>
    <w:p w:rsidR="00642ABA" w:rsidRPr="00E0410B" w:rsidRDefault="00642ABA" w:rsidP="00BB4D74">
      <w:pPr>
        <w:ind w:left="-426"/>
      </w:pPr>
    </w:p>
    <w:p w:rsidR="00110DC5" w:rsidRDefault="00DA0573" w:rsidP="00110DC5">
      <w:pPr>
        <w:ind w:left="-426"/>
        <w:rPr>
          <w:rFonts w:eastAsiaTheme="minorHAnsi"/>
          <w:sz w:val="18"/>
          <w:szCs w:val="18"/>
          <w:lang w:eastAsia="en-US"/>
        </w:rPr>
      </w:pPr>
      <w:fldSimple w:instr=" DATE   \* MERGEFORMAT ">
        <w:r w:rsidR="00AC06AA" w:rsidRPr="00AC06AA">
          <w:rPr>
            <w:rFonts w:eastAsiaTheme="minorHAnsi"/>
            <w:noProof/>
            <w:sz w:val="18"/>
            <w:szCs w:val="18"/>
            <w:lang w:eastAsia="en-US"/>
          </w:rPr>
          <w:t>15.03.2018.</w:t>
        </w:r>
      </w:fldSimple>
    </w:p>
    <w:p w:rsidR="00F639C3" w:rsidRPr="00110DC5" w:rsidRDefault="006A6DB3" w:rsidP="00110DC5">
      <w:pPr>
        <w:ind w:left="-426"/>
        <w:rPr>
          <w:rFonts w:eastAsiaTheme="minorHAnsi"/>
          <w:sz w:val="18"/>
          <w:szCs w:val="18"/>
          <w:lang w:eastAsia="en-US"/>
        </w:rPr>
      </w:pPr>
      <w:r>
        <w:rPr>
          <w:bCs/>
          <w:sz w:val="20"/>
          <w:szCs w:val="20"/>
        </w:rPr>
        <w:t>1747</w:t>
      </w:r>
    </w:p>
    <w:p w:rsidR="00F639C3" w:rsidRPr="00E0410B" w:rsidRDefault="00F639C3" w:rsidP="00792C88">
      <w:pPr>
        <w:ind w:left="-426"/>
        <w:rPr>
          <w:bCs/>
          <w:sz w:val="20"/>
          <w:szCs w:val="20"/>
        </w:rPr>
      </w:pPr>
    </w:p>
    <w:p w:rsidR="00792C88" w:rsidRPr="00E0410B" w:rsidRDefault="00110DC5" w:rsidP="00792C88">
      <w:pPr>
        <w:ind w:left="-426"/>
        <w:rPr>
          <w:sz w:val="20"/>
          <w:szCs w:val="20"/>
        </w:rPr>
      </w:pPr>
      <w:r>
        <w:rPr>
          <w:sz w:val="20"/>
          <w:szCs w:val="20"/>
        </w:rPr>
        <w:t>Lapiņa, 66076710</w:t>
      </w:r>
      <w:bookmarkStart w:id="0" w:name="_GoBack"/>
      <w:bookmarkEnd w:id="0"/>
    </w:p>
    <w:p w:rsidR="00A15C74" w:rsidRPr="00E0410B" w:rsidRDefault="00DA0573" w:rsidP="00792C88">
      <w:pPr>
        <w:ind w:left="-426"/>
      </w:pPr>
      <w:hyperlink r:id="rId8" w:history="1">
        <w:r w:rsidR="00110DC5" w:rsidRPr="00524588">
          <w:rPr>
            <w:rStyle w:val="Hyperlink"/>
            <w:sz w:val="20"/>
            <w:szCs w:val="20"/>
          </w:rPr>
          <w:t>Ieva.Lapina@varam.gov.lv</w:t>
        </w:r>
      </w:hyperlink>
    </w:p>
    <w:p w:rsidR="00161A10" w:rsidRPr="00E0410B" w:rsidRDefault="00161A10" w:rsidP="006755F5">
      <w:pPr>
        <w:ind w:left="-426"/>
        <w:rPr>
          <w:sz w:val="20"/>
          <w:szCs w:val="20"/>
        </w:rPr>
      </w:pPr>
    </w:p>
    <w:p w:rsidR="00161A10" w:rsidRPr="0016532F" w:rsidRDefault="00161A10" w:rsidP="006755F5">
      <w:pPr>
        <w:ind w:left="-426"/>
        <w:rPr>
          <w:sz w:val="20"/>
          <w:szCs w:val="20"/>
        </w:rPr>
      </w:pPr>
    </w:p>
    <w:sectPr w:rsidR="00161A10" w:rsidRPr="0016532F" w:rsidSect="00067485">
      <w:headerReference w:type="default" r:id="rId9"/>
      <w:footerReference w:type="default" r:id="rId10"/>
      <w:footerReference w:type="first" r:id="rId11"/>
      <w:pgSz w:w="11907" w:h="16839" w:code="9"/>
      <w:pgMar w:top="1276" w:right="850"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60C" w:rsidRDefault="00DE360C">
      <w:r>
        <w:separator/>
      </w:r>
    </w:p>
  </w:endnote>
  <w:endnote w:type="continuationSeparator" w:id="0">
    <w:p w:rsidR="00DE360C" w:rsidRDefault="00DE3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0C" w:rsidRDefault="00DE360C" w:rsidP="001C4936">
    <w:pPr>
      <w:pStyle w:val="Footer"/>
      <w:jc w:val="both"/>
    </w:pPr>
    <w:r>
      <w:rPr>
        <w:sz w:val="20"/>
        <w:szCs w:val="20"/>
      </w:rPr>
      <w:t>VARAMAnot</w:t>
    </w:r>
    <w:r w:rsidRPr="00202B4A">
      <w:rPr>
        <w:sz w:val="20"/>
        <w:szCs w:val="20"/>
      </w:rPr>
      <w:t>_</w:t>
    </w:r>
    <w:r w:rsidR="00AC06AA">
      <w:rPr>
        <w:sz w:val="20"/>
        <w:szCs w:val="20"/>
      </w:rPr>
      <w:t>15</w:t>
    </w:r>
    <w:r>
      <w:rPr>
        <w:sz w:val="20"/>
        <w:szCs w:val="20"/>
      </w:rPr>
      <w:t>032018_ETS_VBL</w:t>
    </w:r>
  </w:p>
  <w:p w:rsidR="00DE360C" w:rsidRPr="0021712F" w:rsidRDefault="00DE360C" w:rsidP="00C45558">
    <w:pPr>
      <w:jc w:val="both"/>
    </w:pPr>
  </w:p>
  <w:p w:rsidR="00DE360C" w:rsidRPr="00C45558" w:rsidRDefault="00DE360C" w:rsidP="00C45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0C" w:rsidRPr="0021712F" w:rsidRDefault="00DE360C" w:rsidP="00281452">
    <w:pPr>
      <w:jc w:val="both"/>
    </w:pPr>
    <w:bookmarkStart w:id="1" w:name="_Hlk486489609"/>
    <w:bookmarkStart w:id="2" w:name="_Hlk486489610"/>
    <w:bookmarkStart w:id="3" w:name="_Hlk486489611"/>
    <w:r>
      <w:rPr>
        <w:sz w:val="20"/>
        <w:szCs w:val="20"/>
      </w:rPr>
      <w:t>VARAMAnot</w:t>
    </w:r>
    <w:r w:rsidRPr="00202B4A">
      <w:rPr>
        <w:sz w:val="20"/>
        <w:szCs w:val="20"/>
      </w:rPr>
      <w:t>_</w:t>
    </w:r>
    <w:r w:rsidR="00AC06AA">
      <w:rPr>
        <w:sz w:val="20"/>
        <w:szCs w:val="20"/>
      </w:rPr>
      <w:t>15</w:t>
    </w:r>
    <w:r>
      <w:rPr>
        <w:sz w:val="20"/>
        <w:szCs w:val="20"/>
      </w:rPr>
      <w:t>032018</w:t>
    </w:r>
    <w:bookmarkEnd w:id="1"/>
    <w:bookmarkEnd w:id="2"/>
    <w:bookmarkEnd w:id="3"/>
    <w:r>
      <w:rPr>
        <w:sz w:val="20"/>
        <w:szCs w:val="20"/>
      </w:rPr>
      <w:t>_</w:t>
    </w:r>
    <w:r w:rsidRPr="003873EF">
      <w:rPr>
        <w:sz w:val="20"/>
        <w:szCs w:val="20"/>
      </w:rPr>
      <w:t xml:space="preserve"> </w:t>
    </w:r>
    <w:r>
      <w:rPr>
        <w:sz w:val="20"/>
        <w:szCs w:val="20"/>
      </w:rPr>
      <w:t>ETS_VBL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60C" w:rsidRDefault="00DE360C">
      <w:r>
        <w:separator/>
      </w:r>
    </w:p>
  </w:footnote>
  <w:footnote w:type="continuationSeparator" w:id="0">
    <w:p w:rsidR="00DE360C" w:rsidRDefault="00DE3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0C" w:rsidRDefault="00DA0573">
    <w:pPr>
      <w:pStyle w:val="Header"/>
      <w:jc w:val="center"/>
    </w:pPr>
    <w:fldSimple w:instr=" PAGE   \* MERGEFORMAT ">
      <w:r w:rsidR="00AC06AA">
        <w:rPr>
          <w:noProof/>
        </w:rPr>
        <w:t>7</w:t>
      </w:r>
    </w:fldSimple>
  </w:p>
  <w:p w:rsidR="00DE360C" w:rsidRDefault="00DE36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52"/>
    <w:multiLevelType w:val="hybridMultilevel"/>
    <w:tmpl w:val="065C3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9E416F2"/>
    <w:multiLevelType w:val="hybridMultilevel"/>
    <w:tmpl w:val="4ACE5996"/>
    <w:lvl w:ilvl="0" w:tplc="C624CD18">
      <w:start w:val="1"/>
      <w:numFmt w:val="bullet"/>
      <w:pStyle w:val="VPBullet1"/>
      <w:lvlText w:val=""/>
      <w:lvlJc w:val="left"/>
      <w:pPr>
        <w:ind w:left="720" w:hanging="360"/>
      </w:pPr>
      <w:rPr>
        <w:rFonts w:ascii="Wingdings" w:hAnsi="Wingdings" w:hint="default"/>
        <w:color w:val="808080"/>
        <w:sz w:val="24"/>
      </w:rPr>
    </w:lvl>
    <w:lvl w:ilvl="1" w:tplc="CCBAB1D6">
      <w:start w:val="1"/>
      <w:numFmt w:val="bullet"/>
      <w:lvlText w:val="o"/>
      <w:lvlJc w:val="left"/>
      <w:pPr>
        <w:ind w:left="1440" w:hanging="360"/>
      </w:pPr>
      <w:rPr>
        <w:rFonts w:ascii="Courier New" w:hAnsi="Courier New" w:cs="Courier New" w:hint="default"/>
      </w:rPr>
    </w:lvl>
    <w:lvl w:ilvl="2" w:tplc="FC34E9C6">
      <w:start w:val="1"/>
      <w:numFmt w:val="bullet"/>
      <w:lvlText w:val=""/>
      <w:lvlJc w:val="left"/>
      <w:pPr>
        <w:ind w:left="2160" w:hanging="360"/>
      </w:pPr>
      <w:rPr>
        <w:rFonts w:ascii="Wingdings" w:hAnsi="Wingdings" w:hint="default"/>
      </w:rPr>
    </w:lvl>
    <w:lvl w:ilvl="3" w:tplc="025CE33A">
      <w:start w:val="1"/>
      <w:numFmt w:val="bullet"/>
      <w:lvlText w:val=""/>
      <w:lvlJc w:val="left"/>
      <w:pPr>
        <w:ind w:left="2880" w:hanging="360"/>
      </w:pPr>
      <w:rPr>
        <w:rFonts w:ascii="Symbol" w:hAnsi="Symbol" w:hint="default"/>
      </w:rPr>
    </w:lvl>
    <w:lvl w:ilvl="4" w:tplc="D9E6F328">
      <w:start w:val="1"/>
      <w:numFmt w:val="bullet"/>
      <w:lvlText w:val="o"/>
      <w:lvlJc w:val="left"/>
      <w:pPr>
        <w:ind w:left="3600" w:hanging="360"/>
      </w:pPr>
      <w:rPr>
        <w:rFonts w:ascii="Courier New" w:hAnsi="Courier New" w:cs="Courier New" w:hint="default"/>
      </w:rPr>
    </w:lvl>
    <w:lvl w:ilvl="5" w:tplc="D4F205E8">
      <w:start w:val="1"/>
      <w:numFmt w:val="bullet"/>
      <w:lvlText w:val=""/>
      <w:lvlJc w:val="left"/>
      <w:pPr>
        <w:ind w:left="4320" w:hanging="360"/>
      </w:pPr>
      <w:rPr>
        <w:rFonts w:ascii="Wingdings" w:hAnsi="Wingdings" w:hint="default"/>
      </w:rPr>
    </w:lvl>
    <w:lvl w:ilvl="6" w:tplc="166453F2">
      <w:start w:val="1"/>
      <w:numFmt w:val="bullet"/>
      <w:lvlText w:val=""/>
      <w:lvlJc w:val="left"/>
      <w:pPr>
        <w:ind w:left="5040" w:hanging="360"/>
      </w:pPr>
      <w:rPr>
        <w:rFonts w:ascii="Symbol" w:hAnsi="Symbol" w:hint="default"/>
      </w:rPr>
    </w:lvl>
    <w:lvl w:ilvl="7" w:tplc="D37A941A">
      <w:start w:val="1"/>
      <w:numFmt w:val="bullet"/>
      <w:lvlText w:val="o"/>
      <w:lvlJc w:val="left"/>
      <w:pPr>
        <w:ind w:left="5760" w:hanging="360"/>
      </w:pPr>
      <w:rPr>
        <w:rFonts w:ascii="Courier New" w:hAnsi="Courier New" w:cs="Courier New" w:hint="default"/>
      </w:rPr>
    </w:lvl>
    <w:lvl w:ilvl="8" w:tplc="30DCD178">
      <w:start w:val="1"/>
      <w:numFmt w:val="bullet"/>
      <w:lvlText w:val=""/>
      <w:lvlJc w:val="left"/>
      <w:pPr>
        <w:ind w:left="6480" w:hanging="360"/>
      </w:pPr>
      <w:rPr>
        <w:rFonts w:ascii="Wingdings" w:hAnsi="Wingdings" w:hint="default"/>
      </w:rPr>
    </w:lvl>
  </w:abstractNum>
  <w:abstractNum w:abstractNumId="3">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3F81B9A"/>
    <w:multiLevelType w:val="hybridMultilevel"/>
    <w:tmpl w:val="CDFE2D3E"/>
    <w:lvl w:ilvl="0" w:tplc="D560711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55D18F0"/>
    <w:multiLevelType w:val="hybridMultilevel"/>
    <w:tmpl w:val="B83200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C53829"/>
    <w:multiLevelType w:val="hybridMultilevel"/>
    <w:tmpl w:val="78F4B824"/>
    <w:lvl w:ilvl="0" w:tplc="BE0C876E">
      <w:start w:val="1"/>
      <w:numFmt w:val="decimal"/>
      <w:pStyle w:val="Style1"/>
      <w:lvlText w:val="%1."/>
      <w:lvlJc w:val="left"/>
      <w:pPr>
        <w:tabs>
          <w:tab w:val="num" w:pos="360"/>
        </w:tabs>
        <w:ind w:left="360" w:hanging="360"/>
      </w:pPr>
      <w:rPr>
        <w:rFonts w:cs="Times New Roman"/>
      </w:rPr>
    </w:lvl>
    <w:lvl w:ilvl="1" w:tplc="17EAD748">
      <w:start w:val="1"/>
      <w:numFmt w:val="lowerLetter"/>
      <w:lvlText w:val="%2."/>
      <w:lvlJc w:val="left"/>
      <w:pPr>
        <w:tabs>
          <w:tab w:val="num" w:pos="1080"/>
        </w:tabs>
        <w:ind w:left="1080" w:hanging="360"/>
      </w:pPr>
      <w:rPr>
        <w:rFonts w:cs="Times New Roman"/>
      </w:rPr>
    </w:lvl>
    <w:lvl w:ilvl="2" w:tplc="89E45F76" w:tentative="1">
      <w:start w:val="1"/>
      <w:numFmt w:val="lowerRoman"/>
      <w:lvlText w:val="%3."/>
      <w:lvlJc w:val="right"/>
      <w:pPr>
        <w:tabs>
          <w:tab w:val="num" w:pos="1800"/>
        </w:tabs>
        <w:ind w:left="1800" w:hanging="180"/>
      </w:pPr>
      <w:rPr>
        <w:rFonts w:cs="Times New Roman"/>
      </w:rPr>
    </w:lvl>
    <w:lvl w:ilvl="3" w:tplc="AB020B54" w:tentative="1">
      <w:start w:val="1"/>
      <w:numFmt w:val="decimal"/>
      <w:lvlText w:val="%4."/>
      <w:lvlJc w:val="left"/>
      <w:pPr>
        <w:tabs>
          <w:tab w:val="num" w:pos="2520"/>
        </w:tabs>
        <w:ind w:left="2520" w:hanging="360"/>
      </w:pPr>
      <w:rPr>
        <w:rFonts w:cs="Times New Roman"/>
      </w:rPr>
    </w:lvl>
    <w:lvl w:ilvl="4" w:tplc="F98CF1D0" w:tentative="1">
      <w:start w:val="1"/>
      <w:numFmt w:val="lowerLetter"/>
      <w:lvlText w:val="%5."/>
      <w:lvlJc w:val="left"/>
      <w:pPr>
        <w:tabs>
          <w:tab w:val="num" w:pos="3240"/>
        </w:tabs>
        <w:ind w:left="3240" w:hanging="360"/>
      </w:pPr>
      <w:rPr>
        <w:rFonts w:cs="Times New Roman"/>
      </w:rPr>
    </w:lvl>
    <w:lvl w:ilvl="5" w:tplc="6DA01B34" w:tentative="1">
      <w:start w:val="1"/>
      <w:numFmt w:val="lowerRoman"/>
      <w:lvlText w:val="%6."/>
      <w:lvlJc w:val="right"/>
      <w:pPr>
        <w:tabs>
          <w:tab w:val="num" w:pos="3960"/>
        </w:tabs>
        <w:ind w:left="3960" w:hanging="180"/>
      </w:pPr>
      <w:rPr>
        <w:rFonts w:cs="Times New Roman"/>
      </w:rPr>
    </w:lvl>
    <w:lvl w:ilvl="6" w:tplc="D9204CC0" w:tentative="1">
      <w:start w:val="1"/>
      <w:numFmt w:val="decimal"/>
      <w:lvlText w:val="%7."/>
      <w:lvlJc w:val="left"/>
      <w:pPr>
        <w:tabs>
          <w:tab w:val="num" w:pos="4680"/>
        </w:tabs>
        <w:ind w:left="4680" w:hanging="360"/>
      </w:pPr>
      <w:rPr>
        <w:rFonts w:cs="Times New Roman"/>
      </w:rPr>
    </w:lvl>
    <w:lvl w:ilvl="7" w:tplc="DC74E0F4" w:tentative="1">
      <w:start w:val="1"/>
      <w:numFmt w:val="lowerLetter"/>
      <w:lvlText w:val="%8."/>
      <w:lvlJc w:val="left"/>
      <w:pPr>
        <w:tabs>
          <w:tab w:val="num" w:pos="5400"/>
        </w:tabs>
        <w:ind w:left="5400" w:hanging="360"/>
      </w:pPr>
      <w:rPr>
        <w:rFonts w:cs="Times New Roman"/>
      </w:rPr>
    </w:lvl>
    <w:lvl w:ilvl="8" w:tplc="B1C679BC" w:tentative="1">
      <w:start w:val="1"/>
      <w:numFmt w:val="lowerRoman"/>
      <w:lvlText w:val="%9."/>
      <w:lvlJc w:val="right"/>
      <w:pPr>
        <w:tabs>
          <w:tab w:val="num" w:pos="6120"/>
        </w:tabs>
        <w:ind w:left="6120" w:hanging="180"/>
      </w:pPr>
      <w:rPr>
        <w:rFonts w:cs="Times New Roman"/>
      </w:rPr>
    </w:lvl>
  </w:abstractNum>
  <w:abstractNum w:abstractNumId="8">
    <w:nsid w:val="33644E3F"/>
    <w:multiLevelType w:val="hybridMultilevel"/>
    <w:tmpl w:val="D81EA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201716"/>
    <w:multiLevelType w:val="hybridMultilevel"/>
    <w:tmpl w:val="DC8444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DA92F19"/>
    <w:multiLevelType w:val="hybridMultilevel"/>
    <w:tmpl w:val="3306D080"/>
    <w:lvl w:ilvl="0" w:tplc="04260001">
      <w:start w:val="1"/>
      <w:numFmt w:val="bullet"/>
      <w:lvlText w:val=""/>
      <w:lvlJc w:val="left"/>
      <w:pPr>
        <w:ind w:left="438" w:hanging="360"/>
      </w:pPr>
      <w:rPr>
        <w:rFonts w:ascii="Symbol" w:hAnsi="Symbol" w:hint="default"/>
      </w:rPr>
    </w:lvl>
    <w:lvl w:ilvl="1" w:tplc="04260003">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1">
    <w:nsid w:val="4EB958C1"/>
    <w:multiLevelType w:val="hybridMultilevel"/>
    <w:tmpl w:val="7D7CA5B0"/>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nsid w:val="53C14CD5"/>
    <w:multiLevelType w:val="hybridMultilevel"/>
    <w:tmpl w:val="9E269210"/>
    <w:lvl w:ilvl="0" w:tplc="A37C5A32">
      <w:start w:val="6"/>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nsid w:val="5CC9451C"/>
    <w:multiLevelType w:val="hybridMultilevel"/>
    <w:tmpl w:val="EF540F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2022AAE"/>
    <w:multiLevelType w:val="hybridMultilevel"/>
    <w:tmpl w:val="52D8C1D4"/>
    <w:lvl w:ilvl="0" w:tplc="40684C52">
      <w:start w:val="1"/>
      <w:numFmt w:val="decimal"/>
      <w:lvlText w:val="%1)"/>
      <w:lvlJc w:val="left"/>
      <w:pPr>
        <w:ind w:left="360" w:hanging="360"/>
      </w:pPr>
    </w:lvl>
    <w:lvl w:ilvl="1" w:tplc="3B582CFA" w:tentative="1">
      <w:start w:val="1"/>
      <w:numFmt w:val="lowerLetter"/>
      <w:lvlText w:val="%2."/>
      <w:lvlJc w:val="left"/>
      <w:pPr>
        <w:ind w:left="1080" w:hanging="360"/>
      </w:pPr>
    </w:lvl>
    <w:lvl w:ilvl="2" w:tplc="DB0624FC" w:tentative="1">
      <w:start w:val="1"/>
      <w:numFmt w:val="lowerRoman"/>
      <w:lvlText w:val="%3."/>
      <w:lvlJc w:val="right"/>
      <w:pPr>
        <w:ind w:left="1800" w:hanging="180"/>
      </w:pPr>
    </w:lvl>
    <w:lvl w:ilvl="3" w:tplc="42BED834" w:tentative="1">
      <w:start w:val="1"/>
      <w:numFmt w:val="decimal"/>
      <w:lvlText w:val="%4."/>
      <w:lvlJc w:val="left"/>
      <w:pPr>
        <w:ind w:left="2520" w:hanging="360"/>
      </w:pPr>
    </w:lvl>
    <w:lvl w:ilvl="4" w:tplc="C11253C8" w:tentative="1">
      <w:start w:val="1"/>
      <w:numFmt w:val="lowerLetter"/>
      <w:lvlText w:val="%5."/>
      <w:lvlJc w:val="left"/>
      <w:pPr>
        <w:ind w:left="3240" w:hanging="360"/>
      </w:pPr>
    </w:lvl>
    <w:lvl w:ilvl="5" w:tplc="94DA0822" w:tentative="1">
      <w:start w:val="1"/>
      <w:numFmt w:val="lowerRoman"/>
      <w:lvlText w:val="%6."/>
      <w:lvlJc w:val="right"/>
      <w:pPr>
        <w:ind w:left="3960" w:hanging="180"/>
      </w:pPr>
    </w:lvl>
    <w:lvl w:ilvl="6" w:tplc="5352D87E" w:tentative="1">
      <w:start w:val="1"/>
      <w:numFmt w:val="decimal"/>
      <w:lvlText w:val="%7."/>
      <w:lvlJc w:val="left"/>
      <w:pPr>
        <w:ind w:left="4680" w:hanging="360"/>
      </w:pPr>
    </w:lvl>
    <w:lvl w:ilvl="7" w:tplc="1B722466" w:tentative="1">
      <w:start w:val="1"/>
      <w:numFmt w:val="lowerLetter"/>
      <w:lvlText w:val="%8."/>
      <w:lvlJc w:val="left"/>
      <w:pPr>
        <w:ind w:left="5400" w:hanging="360"/>
      </w:pPr>
    </w:lvl>
    <w:lvl w:ilvl="8" w:tplc="E848D366" w:tentative="1">
      <w:start w:val="1"/>
      <w:numFmt w:val="lowerRoman"/>
      <w:lvlText w:val="%9."/>
      <w:lvlJc w:val="right"/>
      <w:pPr>
        <w:ind w:left="6120" w:hanging="180"/>
      </w:pPr>
    </w:lvl>
  </w:abstractNum>
  <w:abstractNum w:abstractNumId="15">
    <w:nsid w:val="6EEB75C7"/>
    <w:multiLevelType w:val="hybridMultilevel"/>
    <w:tmpl w:val="BB36BCA8"/>
    <w:lvl w:ilvl="0" w:tplc="05BC3E2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7"/>
  </w:num>
  <w:num w:numId="3">
    <w:abstractNumId w:val="3"/>
  </w:num>
  <w:num w:numId="4">
    <w:abstractNumId w:val="14"/>
  </w:num>
  <w:num w:numId="5">
    <w:abstractNumId w:val="16"/>
  </w:num>
  <w:num w:numId="6">
    <w:abstractNumId w:val="2"/>
  </w:num>
  <w:num w:numId="7">
    <w:abstractNumId w:val="6"/>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8">
    <w:abstractNumId w:val="13"/>
  </w:num>
  <w:num w:numId="9">
    <w:abstractNumId w:val="10"/>
  </w:num>
  <w:num w:numId="10">
    <w:abstractNumId w:val="5"/>
  </w:num>
  <w:num w:numId="11">
    <w:abstractNumId w:val="9"/>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4"/>
  </w:num>
  <w:num w:numId="1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65E8"/>
    <w:rsid w:val="00000121"/>
    <w:rsid w:val="00002470"/>
    <w:rsid w:val="0000279E"/>
    <w:rsid w:val="00005D16"/>
    <w:rsid w:val="00005D22"/>
    <w:rsid w:val="00006D90"/>
    <w:rsid w:val="000102B3"/>
    <w:rsid w:val="000115B5"/>
    <w:rsid w:val="00011957"/>
    <w:rsid w:val="00017486"/>
    <w:rsid w:val="00017CB6"/>
    <w:rsid w:val="00020770"/>
    <w:rsid w:val="00020DC3"/>
    <w:rsid w:val="0002284A"/>
    <w:rsid w:val="00023A03"/>
    <w:rsid w:val="00024124"/>
    <w:rsid w:val="00024BB4"/>
    <w:rsid w:val="00025027"/>
    <w:rsid w:val="00025AD8"/>
    <w:rsid w:val="00027571"/>
    <w:rsid w:val="0002781D"/>
    <w:rsid w:val="00031459"/>
    <w:rsid w:val="00031F4F"/>
    <w:rsid w:val="00033EF5"/>
    <w:rsid w:val="0003612E"/>
    <w:rsid w:val="00036F50"/>
    <w:rsid w:val="000403ED"/>
    <w:rsid w:val="00041632"/>
    <w:rsid w:val="00041C07"/>
    <w:rsid w:val="000437EE"/>
    <w:rsid w:val="00043B9C"/>
    <w:rsid w:val="00045431"/>
    <w:rsid w:val="0004545A"/>
    <w:rsid w:val="00045571"/>
    <w:rsid w:val="00045F7E"/>
    <w:rsid w:val="00046613"/>
    <w:rsid w:val="00047BD8"/>
    <w:rsid w:val="00050DCB"/>
    <w:rsid w:val="00051170"/>
    <w:rsid w:val="000523FB"/>
    <w:rsid w:val="00052BB2"/>
    <w:rsid w:val="000533F3"/>
    <w:rsid w:val="000536E7"/>
    <w:rsid w:val="000539DF"/>
    <w:rsid w:val="00053C22"/>
    <w:rsid w:val="00054EAA"/>
    <w:rsid w:val="00054FDC"/>
    <w:rsid w:val="000554B1"/>
    <w:rsid w:val="00060B9C"/>
    <w:rsid w:val="000612AA"/>
    <w:rsid w:val="00061B4F"/>
    <w:rsid w:val="0006361C"/>
    <w:rsid w:val="00063C53"/>
    <w:rsid w:val="00064D7D"/>
    <w:rsid w:val="00064EFD"/>
    <w:rsid w:val="00065D67"/>
    <w:rsid w:val="00066CC3"/>
    <w:rsid w:val="00067485"/>
    <w:rsid w:val="00067812"/>
    <w:rsid w:val="00071474"/>
    <w:rsid w:val="0007149C"/>
    <w:rsid w:val="000734CF"/>
    <w:rsid w:val="00074328"/>
    <w:rsid w:val="0007470E"/>
    <w:rsid w:val="00074A22"/>
    <w:rsid w:val="00075B36"/>
    <w:rsid w:val="00075FCA"/>
    <w:rsid w:val="000768B4"/>
    <w:rsid w:val="00077021"/>
    <w:rsid w:val="000772E5"/>
    <w:rsid w:val="00077D58"/>
    <w:rsid w:val="00082955"/>
    <w:rsid w:val="00084575"/>
    <w:rsid w:val="00084862"/>
    <w:rsid w:val="00084BFF"/>
    <w:rsid w:val="00086BDF"/>
    <w:rsid w:val="00090216"/>
    <w:rsid w:val="00092118"/>
    <w:rsid w:val="00092240"/>
    <w:rsid w:val="00092D55"/>
    <w:rsid w:val="000935C0"/>
    <w:rsid w:val="00094F92"/>
    <w:rsid w:val="00096D7A"/>
    <w:rsid w:val="000978F2"/>
    <w:rsid w:val="0009794A"/>
    <w:rsid w:val="000979EB"/>
    <w:rsid w:val="000A089B"/>
    <w:rsid w:val="000A0C78"/>
    <w:rsid w:val="000A15FF"/>
    <w:rsid w:val="000A2606"/>
    <w:rsid w:val="000A2CB4"/>
    <w:rsid w:val="000A38C1"/>
    <w:rsid w:val="000A5900"/>
    <w:rsid w:val="000A6E89"/>
    <w:rsid w:val="000A7D2D"/>
    <w:rsid w:val="000B0CAA"/>
    <w:rsid w:val="000B21FF"/>
    <w:rsid w:val="000B22EF"/>
    <w:rsid w:val="000B44B3"/>
    <w:rsid w:val="000B5BD8"/>
    <w:rsid w:val="000B7E0A"/>
    <w:rsid w:val="000C085F"/>
    <w:rsid w:val="000C10FB"/>
    <w:rsid w:val="000C1D83"/>
    <w:rsid w:val="000C2D68"/>
    <w:rsid w:val="000C2E55"/>
    <w:rsid w:val="000C2FEF"/>
    <w:rsid w:val="000C325B"/>
    <w:rsid w:val="000C3D86"/>
    <w:rsid w:val="000C4027"/>
    <w:rsid w:val="000C4562"/>
    <w:rsid w:val="000C4D86"/>
    <w:rsid w:val="000D0F56"/>
    <w:rsid w:val="000D17C5"/>
    <w:rsid w:val="000D2A2A"/>
    <w:rsid w:val="000D2EF6"/>
    <w:rsid w:val="000D34E4"/>
    <w:rsid w:val="000D45A2"/>
    <w:rsid w:val="000D5525"/>
    <w:rsid w:val="000D6DA6"/>
    <w:rsid w:val="000D75AB"/>
    <w:rsid w:val="000E0A45"/>
    <w:rsid w:val="000E2EB6"/>
    <w:rsid w:val="000E3C2D"/>
    <w:rsid w:val="000E4DC9"/>
    <w:rsid w:val="000E68EE"/>
    <w:rsid w:val="000E7240"/>
    <w:rsid w:val="000E7A61"/>
    <w:rsid w:val="000E7F98"/>
    <w:rsid w:val="000F02F6"/>
    <w:rsid w:val="000F03AC"/>
    <w:rsid w:val="000F0672"/>
    <w:rsid w:val="000F13F8"/>
    <w:rsid w:val="000F1634"/>
    <w:rsid w:val="000F1A94"/>
    <w:rsid w:val="000F4451"/>
    <w:rsid w:val="000F5956"/>
    <w:rsid w:val="000F5C7E"/>
    <w:rsid w:val="000F5EF6"/>
    <w:rsid w:val="000F64E1"/>
    <w:rsid w:val="000F7F4F"/>
    <w:rsid w:val="00101867"/>
    <w:rsid w:val="00101D63"/>
    <w:rsid w:val="00105459"/>
    <w:rsid w:val="00107AEF"/>
    <w:rsid w:val="00110DC5"/>
    <w:rsid w:val="00111F7F"/>
    <w:rsid w:val="00112326"/>
    <w:rsid w:val="00112A34"/>
    <w:rsid w:val="0011372A"/>
    <w:rsid w:val="00113E67"/>
    <w:rsid w:val="00114521"/>
    <w:rsid w:val="00115304"/>
    <w:rsid w:val="001161CF"/>
    <w:rsid w:val="00116A7D"/>
    <w:rsid w:val="00124A21"/>
    <w:rsid w:val="001265A2"/>
    <w:rsid w:val="00126E45"/>
    <w:rsid w:val="00130F92"/>
    <w:rsid w:val="0013105F"/>
    <w:rsid w:val="001334F7"/>
    <w:rsid w:val="00133BBF"/>
    <w:rsid w:val="00133BD1"/>
    <w:rsid w:val="00134B00"/>
    <w:rsid w:val="00135B3A"/>
    <w:rsid w:val="00137314"/>
    <w:rsid w:val="00140B48"/>
    <w:rsid w:val="00141470"/>
    <w:rsid w:val="001423B7"/>
    <w:rsid w:val="0014301E"/>
    <w:rsid w:val="00143EE5"/>
    <w:rsid w:val="001443D7"/>
    <w:rsid w:val="0014544E"/>
    <w:rsid w:val="001456B5"/>
    <w:rsid w:val="00146079"/>
    <w:rsid w:val="00146F46"/>
    <w:rsid w:val="00147976"/>
    <w:rsid w:val="0015215D"/>
    <w:rsid w:val="00152253"/>
    <w:rsid w:val="001526E2"/>
    <w:rsid w:val="001528BF"/>
    <w:rsid w:val="00152C45"/>
    <w:rsid w:val="00153E62"/>
    <w:rsid w:val="00154B1B"/>
    <w:rsid w:val="00154C26"/>
    <w:rsid w:val="00155FAF"/>
    <w:rsid w:val="00155FC4"/>
    <w:rsid w:val="0015679D"/>
    <w:rsid w:val="00157CF5"/>
    <w:rsid w:val="001605CE"/>
    <w:rsid w:val="00160A8D"/>
    <w:rsid w:val="00160B0E"/>
    <w:rsid w:val="00161A10"/>
    <w:rsid w:val="00161B5D"/>
    <w:rsid w:val="0016259D"/>
    <w:rsid w:val="0016287C"/>
    <w:rsid w:val="00163696"/>
    <w:rsid w:val="0016532F"/>
    <w:rsid w:val="0016560B"/>
    <w:rsid w:val="00167BEA"/>
    <w:rsid w:val="00167FF9"/>
    <w:rsid w:val="001701A4"/>
    <w:rsid w:val="0017092D"/>
    <w:rsid w:val="001715EC"/>
    <w:rsid w:val="00172186"/>
    <w:rsid w:val="001729DB"/>
    <w:rsid w:val="001730DF"/>
    <w:rsid w:val="00173237"/>
    <w:rsid w:val="00173DB7"/>
    <w:rsid w:val="001744E1"/>
    <w:rsid w:val="00176F65"/>
    <w:rsid w:val="001774F8"/>
    <w:rsid w:val="00177D39"/>
    <w:rsid w:val="00180511"/>
    <w:rsid w:val="001875B7"/>
    <w:rsid w:val="001912E4"/>
    <w:rsid w:val="001915B0"/>
    <w:rsid w:val="00191A4B"/>
    <w:rsid w:val="00192746"/>
    <w:rsid w:val="00193CAA"/>
    <w:rsid w:val="00193ED7"/>
    <w:rsid w:val="001A1418"/>
    <w:rsid w:val="001A1468"/>
    <w:rsid w:val="001A14AF"/>
    <w:rsid w:val="001A163E"/>
    <w:rsid w:val="001A1F58"/>
    <w:rsid w:val="001A1F84"/>
    <w:rsid w:val="001A4B81"/>
    <w:rsid w:val="001A4CB4"/>
    <w:rsid w:val="001A4EE9"/>
    <w:rsid w:val="001A6A19"/>
    <w:rsid w:val="001A728F"/>
    <w:rsid w:val="001A7D46"/>
    <w:rsid w:val="001A7E70"/>
    <w:rsid w:val="001B1193"/>
    <w:rsid w:val="001B1664"/>
    <w:rsid w:val="001B225B"/>
    <w:rsid w:val="001B2B53"/>
    <w:rsid w:val="001B2E15"/>
    <w:rsid w:val="001B64B1"/>
    <w:rsid w:val="001B706B"/>
    <w:rsid w:val="001B772C"/>
    <w:rsid w:val="001C09EE"/>
    <w:rsid w:val="001C2319"/>
    <w:rsid w:val="001C3EC6"/>
    <w:rsid w:val="001C4936"/>
    <w:rsid w:val="001C57F1"/>
    <w:rsid w:val="001C7616"/>
    <w:rsid w:val="001D0F58"/>
    <w:rsid w:val="001D17AB"/>
    <w:rsid w:val="001D19C2"/>
    <w:rsid w:val="001D26C0"/>
    <w:rsid w:val="001D475E"/>
    <w:rsid w:val="001D5D9F"/>
    <w:rsid w:val="001D6876"/>
    <w:rsid w:val="001D73C8"/>
    <w:rsid w:val="001D7407"/>
    <w:rsid w:val="001E09C2"/>
    <w:rsid w:val="001E16AD"/>
    <w:rsid w:val="001E1731"/>
    <w:rsid w:val="001E1FA4"/>
    <w:rsid w:val="001E28D1"/>
    <w:rsid w:val="001E311E"/>
    <w:rsid w:val="001E4DF6"/>
    <w:rsid w:val="001E6828"/>
    <w:rsid w:val="001E6D75"/>
    <w:rsid w:val="001E7965"/>
    <w:rsid w:val="001F0508"/>
    <w:rsid w:val="001F0D69"/>
    <w:rsid w:val="001F1969"/>
    <w:rsid w:val="001F24B1"/>
    <w:rsid w:val="001F3A04"/>
    <w:rsid w:val="001F5F63"/>
    <w:rsid w:val="001F746B"/>
    <w:rsid w:val="00200C4C"/>
    <w:rsid w:val="0020106F"/>
    <w:rsid w:val="002018AC"/>
    <w:rsid w:val="002019DC"/>
    <w:rsid w:val="002024C5"/>
    <w:rsid w:val="00202B4A"/>
    <w:rsid w:val="002030B7"/>
    <w:rsid w:val="002032A5"/>
    <w:rsid w:val="002051B5"/>
    <w:rsid w:val="002059EB"/>
    <w:rsid w:val="00205EE7"/>
    <w:rsid w:val="00207EE6"/>
    <w:rsid w:val="00210BD4"/>
    <w:rsid w:val="002135D4"/>
    <w:rsid w:val="00213AD8"/>
    <w:rsid w:val="00213B97"/>
    <w:rsid w:val="002140B6"/>
    <w:rsid w:val="00214593"/>
    <w:rsid w:val="002157A4"/>
    <w:rsid w:val="002157CB"/>
    <w:rsid w:val="00216776"/>
    <w:rsid w:val="0021712F"/>
    <w:rsid w:val="00220CDE"/>
    <w:rsid w:val="0022151E"/>
    <w:rsid w:val="00221684"/>
    <w:rsid w:val="00221D7B"/>
    <w:rsid w:val="00222785"/>
    <w:rsid w:val="00226E8D"/>
    <w:rsid w:val="0022726E"/>
    <w:rsid w:val="00232632"/>
    <w:rsid w:val="00234E4D"/>
    <w:rsid w:val="00235BAD"/>
    <w:rsid w:val="00235C14"/>
    <w:rsid w:val="00236F52"/>
    <w:rsid w:val="0023720F"/>
    <w:rsid w:val="00237D39"/>
    <w:rsid w:val="002425DD"/>
    <w:rsid w:val="00243140"/>
    <w:rsid w:val="002438DE"/>
    <w:rsid w:val="00244120"/>
    <w:rsid w:val="002456F7"/>
    <w:rsid w:val="00245E84"/>
    <w:rsid w:val="00246565"/>
    <w:rsid w:val="0024678F"/>
    <w:rsid w:val="00246BEE"/>
    <w:rsid w:val="00247CE0"/>
    <w:rsid w:val="002504B4"/>
    <w:rsid w:val="00251A6C"/>
    <w:rsid w:val="0025214B"/>
    <w:rsid w:val="00254343"/>
    <w:rsid w:val="00254371"/>
    <w:rsid w:val="002549A8"/>
    <w:rsid w:val="00255FDF"/>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3AE2"/>
    <w:rsid w:val="00274C16"/>
    <w:rsid w:val="00276CE7"/>
    <w:rsid w:val="00277B6E"/>
    <w:rsid w:val="0028133E"/>
    <w:rsid w:val="00281452"/>
    <w:rsid w:val="002814AE"/>
    <w:rsid w:val="00281DB4"/>
    <w:rsid w:val="00282259"/>
    <w:rsid w:val="0028505A"/>
    <w:rsid w:val="002861C6"/>
    <w:rsid w:val="00286D65"/>
    <w:rsid w:val="00290785"/>
    <w:rsid w:val="0029087F"/>
    <w:rsid w:val="00290A45"/>
    <w:rsid w:val="00290AA7"/>
    <w:rsid w:val="00293105"/>
    <w:rsid w:val="002941DA"/>
    <w:rsid w:val="00294E2D"/>
    <w:rsid w:val="00295A90"/>
    <w:rsid w:val="00295AD3"/>
    <w:rsid w:val="00295BEF"/>
    <w:rsid w:val="0029696A"/>
    <w:rsid w:val="00296D2F"/>
    <w:rsid w:val="00297101"/>
    <w:rsid w:val="002A007A"/>
    <w:rsid w:val="002A38EB"/>
    <w:rsid w:val="002A4B27"/>
    <w:rsid w:val="002A50A5"/>
    <w:rsid w:val="002A5236"/>
    <w:rsid w:val="002A56AC"/>
    <w:rsid w:val="002A69ED"/>
    <w:rsid w:val="002B20FD"/>
    <w:rsid w:val="002B261A"/>
    <w:rsid w:val="002B275D"/>
    <w:rsid w:val="002B2A5E"/>
    <w:rsid w:val="002B373E"/>
    <w:rsid w:val="002B3EF2"/>
    <w:rsid w:val="002B3FA2"/>
    <w:rsid w:val="002B5CDF"/>
    <w:rsid w:val="002B6524"/>
    <w:rsid w:val="002B7C68"/>
    <w:rsid w:val="002C1CD7"/>
    <w:rsid w:val="002C284E"/>
    <w:rsid w:val="002C2A27"/>
    <w:rsid w:val="002C2BDB"/>
    <w:rsid w:val="002C2BF8"/>
    <w:rsid w:val="002C4090"/>
    <w:rsid w:val="002C57B6"/>
    <w:rsid w:val="002D1083"/>
    <w:rsid w:val="002D1FC2"/>
    <w:rsid w:val="002D35FA"/>
    <w:rsid w:val="002D3E42"/>
    <w:rsid w:val="002D4D2A"/>
    <w:rsid w:val="002D5805"/>
    <w:rsid w:val="002D68F9"/>
    <w:rsid w:val="002E02A6"/>
    <w:rsid w:val="002E5EEF"/>
    <w:rsid w:val="002E6035"/>
    <w:rsid w:val="002E77D9"/>
    <w:rsid w:val="002E7AAE"/>
    <w:rsid w:val="002E7ECA"/>
    <w:rsid w:val="002F0FE6"/>
    <w:rsid w:val="002F171B"/>
    <w:rsid w:val="002F17E4"/>
    <w:rsid w:val="002F30CA"/>
    <w:rsid w:val="002F460D"/>
    <w:rsid w:val="002F5B1C"/>
    <w:rsid w:val="002F60B3"/>
    <w:rsid w:val="002F613E"/>
    <w:rsid w:val="002F6A3A"/>
    <w:rsid w:val="002F6AFE"/>
    <w:rsid w:val="0030033B"/>
    <w:rsid w:val="00300348"/>
    <w:rsid w:val="00302432"/>
    <w:rsid w:val="003048BE"/>
    <w:rsid w:val="003078D5"/>
    <w:rsid w:val="00307925"/>
    <w:rsid w:val="00307CC4"/>
    <w:rsid w:val="00307CF7"/>
    <w:rsid w:val="00310814"/>
    <w:rsid w:val="00311D6F"/>
    <w:rsid w:val="00312A3F"/>
    <w:rsid w:val="00314091"/>
    <w:rsid w:val="00314C42"/>
    <w:rsid w:val="00315227"/>
    <w:rsid w:val="003160CB"/>
    <w:rsid w:val="003162A9"/>
    <w:rsid w:val="003170E6"/>
    <w:rsid w:val="00317991"/>
    <w:rsid w:val="00320D21"/>
    <w:rsid w:val="00321F7F"/>
    <w:rsid w:val="003224F9"/>
    <w:rsid w:val="00322573"/>
    <w:rsid w:val="00324213"/>
    <w:rsid w:val="0032453C"/>
    <w:rsid w:val="00325007"/>
    <w:rsid w:val="003273E5"/>
    <w:rsid w:val="003274F5"/>
    <w:rsid w:val="003317D0"/>
    <w:rsid w:val="00331B2D"/>
    <w:rsid w:val="00332078"/>
    <w:rsid w:val="00334AA7"/>
    <w:rsid w:val="00335FCF"/>
    <w:rsid w:val="00337A32"/>
    <w:rsid w:val="003402CD"/>
    <w:rsid w:val="00340C1B"/>
    <w:rsid w:val="00341DEF"/>
    <w:rsid w:val="00342760"/>
    <w:rsid w:val="003428C3"/>
    <w:rsid w:val="00344873"/>
    <w:rsid w:val="00345A9E"/>
    <w:rsid w:val="00345BA1"/>
    <w:rsid w:val="003470D9"/>
    <w:rsid w:val="00347579"/>
    <w:rsid w:val="00350515"/>
    <w:rsid w:val="00350620"/>
    <w:rsid w:val="0035099C"/>
    <w:rsid w:val="00350D84"/>
    <w:rsid w:val="0035141B"/>
    <w:rsid w:val="00352C77"/>
    <w:rsid w:val="00353295"/>
    <w:rsid w:val="00353E1D"/>
    <w:rsid w:val="0035581C"/>
    <w:rsid w:val="00356DB7"/>
    <w:rsid w:val="00360612"/>
    <w:rsid w:val="00362468"/>
    <w:rsid w:val="00362C2C"/>
    <w:rsid w:val="003661C2"/>
    <w:rsid w:val="003679A1"/>
    <w:rsid w:val="00371FBC"/>
    <w:rsid w:val="00372D32"/>
    <w:rsid w:val="003741A8"/>
    <w:rsid w:val="0037458B"/>
    <w:rsid w:val="0037545F"/>
    <w:rsid w:val="0037556E"/>
    <w:rsid w:val="00376594"/>
    <w:rsid w:val="00377DA7"/>
    <w:rsid w:val="00382D78"/>
    <w:rsid w:val="00383F77"/>
    <w:rsid w:val="003849C4"/>
    <w:rsid w:val="00385B2E"/>
    <w:rsid w:val="00386237"/>
    <w:rsid w:val="003873EF"/>
    <w:rsid w:val="0038766A"/>
    <w:rsid w:val="00392AAB"/>
    <w:rsid w:val="00393414"/>
    <w:rsid w:val="00393C88"/>
    <w:rsid w:val="00394B3A"/>
    <w:rsid w:val="00395A24"/>
    <w:rsid w:val="0039612C"/>
    <w:rsid w:val="003A010B"/>
    <w:rsid w:val="003A018D"/>
    <w:rsid w:val="003A4191"/>
    <w:rsid w:val="003A4D40"/>
    <w:rsid w:val="003A6552"/>
    <w:rsid w:val="003A7305"/>
    <w:rsid w:val="003B199B"/>
    <w:rsid w:val="003B202B"/>
    <w:rsid w:val="003B36C4"/>
    <w:rsid w:val="003B3EE6"/>
    <w:rsid w:val="003B5B79"/>
    <w:rsid w:val="003B6B18"/>
    <w:rsid w:val="003B6B29"/>
    <w:rsid w:val="003B7028"/>
    <w:rsid w:val="003B7BE5"/>
    <w:rsid w:val="003C07EF"/>
    <w:rsid w:val="003C0AE0"/>
    <w:rsid w:val="003C0C05"/>
    <w:rsid w:val="003C111A"/>
    <w:rsid w:val="003C20E7"/>
    <w:rsid w:val="003C21DE"/>
    <w:rsid w:val="003D1F29"/>
    <w:rsid w:val="003D2037"/>
    <w:rsid w:val="003D4041"/>
    <w:rsid w:val="003D435A"/>
    <w:rsid w:val="003D5B57"/>
    <w:rsid w:val="003D732B"/>
    <w:rsid w:val="003E01A6"/>
    <w:rsid w:val="003E1E9C"/>
    <w:rsid w:val="003E1F15"/>
    <w:rsid w:val="003E3EAD"/>
    <w:rsid w:val="003E4CBC"/>
    <w:rsid w:val="003E5079"/>
    <w:rsid w:val="003E5C0E"/>
    <w:rsid w:val="003F0881"/>
    <w:rsid w:val="003F1792"/>
    <w:rsid w:val="003F1A45"/>
    <w:rsid w:val="003F4581"/>
    <w:rsid w:val="003F4DFC"/>
    <w:rsid w:val="003F68C5"/>
    <w:rsid w:val="003F7206"/>
    <w:rsid w:val="004027C1"/>
    <w:rsid w:val="00403750"/>
    <w:rsid w:val="004049B6"/>
    <w:rsid w:val="00404D02"/>
    <w:rsid w:val="00405914"/>
    <w:rsid w:val="00405DDD"/>
    <w:rsid w:val="00406539"/>
    <w:rsid w:val="004067DB"/>
    <w:rsid w:val="0040687A"/>
    <w:rsid w:val="00406AB0"/>
    <w:rsid w:val="00410BB0"/>
    <w:rsid w:val="004114CC"/>
    <w:rsid w:val="00411CEA"/>
    <w:rsid w:val="004121AA"/>
    <w:rsid w:val="00413303"/>
    <w:rsid w:val="00413353"/>
    <w:rsid w:val="0041441B"/>
    <w:rsid w:val="00414AF0"/>
    <w:rsid w:val="00415AD8"/>
    <w:rsid w:val="0041753B"/>
    <w:rsid w:val="00417AAC"/>
    <w:rsid w:val="004225F6"/>
    <w:rsid w:val="00422A1E"/>
    <w:rsid w:val="00423CD2"/>
    <w:rsid w:val="004251F5"/>
    <w:rsid w:val="00426235"/>
    <w:rsid w:val="004264C9"/>
    <w:rsid w:val="00426EE1"/>
    <w:rsid w:val="004302A8"/>
    <w:rsid w:val="00432745"/>
    <w:rsid w:val="0043321D"/>
    <w:rsid w:val="00434297"/>
    <w:rsid w:val="00434D3E"/>
    <w:rsid w:val="0043701A"/>
    <w:rsid w:val="00440812"/>
    <w:rsid w:val="00440838"/>
    <w:rsid w:val="00440947"/>
    <w:rsid w:val="0044195D"/>
    <w:rsid w:val="00441BB7"/>
    <w:rsid w:val="00442BD8"/>
    <w:rsid w:val="00443261"/>
    <w:rsid w:val="00445306"/>
    <w:rsid w:val="00445388"/>
    <w:rsid w:val="004454C2"/>
    <w:rsid w:val="00446111"/>
    <w:rsid w:val="00446376"/>
    <w:rsid w:val="004465F8"/>
    <w:rsid w:val="0044740E"/>
    <w:rsid w:val="00447791"/>
    <w:rsid w:val="0045034C"/>
    <w:rsid w:val="0045135B"/>
    <w:rsid w:val="004525DA"/>
    <w:rsid w:val="00452652"/>
    <w:rsid w:val="00453300"/>
    <w:rsid w:val="00453BC5"/>
    <w:rsid w:val="004546A2"/>
    <w:rsid w:val="00454AE2"/>
    <w:rsid w:val="00454EDB"/>
    <w:rsid w:val="004558D6"/>
    <w:rsid w:val="0045625F"/>
    <w:rsid w:val="00457073"/>
    <w:rsid w:val="00457478"/>
    <w:rsid w:val="00457794"/>
    <w:rsid w:val="004633A5"/>
    <w:rsid w:val="00463D23"/>
    <w:rsid w:val="004668F6"/>
    <w:rsid w:val="00470178"/>
    <w:rsid w:val="0047074B"/>
    <w:rsid w:val="0047218D"/>
    <w:rsid w:val="00474ED1"/>
    <w:rsid w:val="00475C0D"/>
    <w:rsid w:val="00475D36"/>
    <w:rsid w:val="0047693C"/>
    <w:rsid w:val="00482EB4"/>
    <w:rsid w:val="004847F6"/>
    <w:rsid w:val="00485248"/>
    <w:rsid w:val="00485860"/>
    <w:rsid w:val="00485FFB"/>
    <w:rsid w:val="00486032"/>
    <w:rsid w:val="00487A5F"/>
    <w:rsid w:val="00487F79"/>
    <w:rsid w:val="00492AAD"/>
    <w:rsid w:val="00493C2C"/>
    <w:rsid w:val="0049524F"/>
    <w:rsid w:val="0049667E"/>
    <w:rsid w:val="00496A73"/>
    <w:rsid w:val="00496ECB"/>
    <w:rsid w:val="00497474"/>
    <w:rsid w:val="00497E79"/>
    <w:rsid w:val="00497EC5"/>
    <w:rsid w:val="004A0179"/>
    <w:rsid w:val="004A12A4"/>
    <w:rsid w:val="004A39DB"/>
    <w:rsid w:val="004A4C66"/>
    <w:rsid w:val="004A4ED4"/>
    <w:rsid w:val="004A717D"/>
    <w:rsid w:val="004A7C26"/>
    <w:rsid w:val="004B00AB"/>
    <w:rsid w:val="004B139C"/>
    <w:rsid w:val="004B28A2"/>
    <w:rsid w:val="004B45CE"/>
    <w:rsid w:val="004B7000"/>
    <w:rsid w:val="004C2C83"/>
    <w:rsid w:val="004C31DA"/>
    <w:rsid w:val="004C3708"/>
    <w:rsid w:val="004C4D7A"/>
    <w:rsid w:val="004C50ED"/>
    <w:rsid w:val="004C642D"/>
    <w:rsid w:val="004C6F07"/>
    <w:rsid w:val="004D0754"/>
    <w:rsid w:val="004D0CAA"/>
    <w:rsid w:val="004D4604"/>
    <w:rsid w:val="004D59C0"/>
    <w:rsid w:val="004D7532"/>
    <w:rsid w:val="004D7537"/>
    <w:rsid w:val="004D7678"/>
    <w:rsid w:val="004E0148"/>
    <w:rsid w:val="004E1B81"/>
    <w:rsid w:val="004E201C"/>
    <w:rsid w:val="004E3A04"/>
    <w:rsid w:val="004E447B"/>
    <w:rsid w:val="004E4C99"/>
    <w:rsid w:val="004E580C"/>
    <w:rsid w:val="004E70C7"/>
    <w:rsid w:val="004E7DEB"/>
    <w:rsid w:val="004F055A"/>
    <w:rsid w:val="004F1725"/>
    <w:rsid w:val="004F2481"/>
    <w:rsid w:val="004F32F8"/>
    <w:rsid w:val="004F3834"/>
    <w:rsid w:val="004F3904"/>
    <w:rsid w:val="004F55B4"/>
    <w:rsid w:val="004F5DCB"/>
    <w:rsid w:val="004F5E7D"/>
    <w:rsid w:val="004F626E"/>
    <w:rsid w:val="004F7A55"/>
    <w:rsid w:val="005013A3"/>
    <w:rsid w:val="005051A2"/>
    <w:rsid w:val="0050534F"/>
    <w:rsid w:val="00505DE9"/>
    <w:rsid w:val="005065DD"/>
    <w:rsid w:val="00507390"/>
    <w:rsid w:val="00511455"/>
    <w:rsid w:val="00512219"/>
    <w:rsid w:val="00512BB4"/>
    <w:rsid w:val="00513362"/>
    <w:rsid w:val="005148E7"/>
    <w:rsid w:val="00515433"/>
    <w:rsid w:val="00515CBA"/>
    <w:rsid w:val="00517451"/>
    <w:rsid w:val="005202FE"/>
    <w:rsid w:val="005208F8"/>
    <w:rsid w:val="005227BD"/>
    <w:rsid w:val="00523D9B"/>
    <w:rsid w:val="00523F44"/>
    <w:rsid w:val="00524DA5"/>
    <w:rsid w:val="00525DB1"/>
    <w:rsid w:val="005270ED"/>
    <w:rsid w:val="00527CA7"/>
    <w:rsid w:val="00527CFB"/>
    <w:rsid w:val="00527FB1"/>
    <w:rsid w:val="00530CFE"/>
    <w:rsid w:val="00531AD4"/>
    <w:rsid w:val="0053214C"/>
    <w:rsid w:val="00534B9F"/>
    <w:rsid w:val="00534DDA"/>
    <w:rsid w:val="005355C3"/>
    <w:rsid w:val="005363A5"/>
    <w:rsid w:val="00536C0F"/>
    <w:rsid w:val="00536FF1"/>
    <w:rsid w:val="005403A5"/>
    <w:rsid w:val="005407FE"/>
    <w:rsid w:val="00540E3F"/>
    <w:rsid w:val="0054264B"/>
    <w:rsid w:val="00542935"/>
    <w:rsid w:val="00543571"/>
    <w:rsid w:val="00544215"/>
    <w:rsid w:val="00544DBF"/>
    <w:rsid w:val="00544E80"/>
    <w:rsid w:val="00545D8D"/>
    <w:rsid w:val="005502DB"/>
    <w:rsid w:val="0055094A"/>
    <w:rsid w:val="00551486"/>
    <w:rsid w:val="0055284C"/>
    <w:rsid w:val="005537AF"/>
    <w:rsid w:val="0055423C"/>
    <w:rsid w:val="00554673"/>
    <w:rsid w:val="005549A1"/>
    <w:rsid w:val="005554AA"/>
    <w:rsid w:val="005570BE"/>
    <w:rsid w:val="00557ADB"/>
    <w:rsid w:val="005600CF"/>
    <w:rsid w:val="00560D43"/>
    <w:rsid w:val="00562744"/>
    <w:rsid w:val="00567B84"/>
    <w:rsid w:val="005707F3"/>
    <w:rsid w:val="0057121A"/>
    <w:rsid w:val="00572BD5"/>
    <w:rsid w:val="00580DEC"/>
    <w:rsid w:val="00581E3B"/>
    <w:rsid w:val="00582B79"/>
    <w:rsid w:val="00582BBE"/>
    <w:rsid w:val="0058368D"/>
    <w:rsid w:val="00583FFD"/>
    <w:rsid w:val="00584847"/>
    <w:rsid w:val="00585804"/>
    <w:rsid w:val="00586C9B"/>
    <w:rsid w:val="00586E1B"/>
    <w:rsid w:val="00591077"/>
    <w:rsid w:val="005943EB"/>
    <w:rsid w:val="00594BA2"/>
    <w:rsid w:val="005953B6"/>
    <w:rsid w:val="00596F7A"/>
    <w:rsid w:val="00597FBA"/>
    <w:rsid w:val="005A0028"/>
    <w:rsid w:val="005A095E"/>
    <w:rsid w:val="005A39B7"/>
    <w:rsid w:val="005A47DB"/>
    <w:rsid w:val="005A73FB"/>
    <w:rsid w:val="005B07BC"/>
    <w:rsid w:val="005B1461"/>
    <w:rsid w:val="005B1599"/>
    <w:rsid w:val="005B1748"/>
    <w:rsid w:val="005B208D"/>
    <w:rsid w:val="005B23B1"/>
    <w:rsid w:val="005B263A"/>
    <w:rsid w:val="005B2658"/>
    <w:rsid w:val="005B2C79"/>
    <w:rsid w:val="005B36FA"/>
    <w:rsid w:val="005B3EEB"/>
    <w:rsid w:val="005B431E"/>
    <w:rsid w:val="005B477E"/>
    <w:rsid w:val="005B53D7"/>
    <w:rsid w:val="005B7C8E"/>
    <w:rsid w:val="005C0DAC"/>
    <w:rsid w:val="005C17BF"/>
    <w:rsid w:val="005C2490"/>
    <w:rsid w:val="005C3B68"/>
    <w:rsid w:val="005C41E9"/>
    <w:rsid w:val="005C43AD"/>
    <w:rsid w:val="005C500C"/>
    <w:rsid w:val="005C573B"/>
    <w:rsid w:val="005C6BDF"/>
    <w:rsid w:val="005C722E"/>
    <w:rsid w:val="005C72A4"/>
    <w:rsid w:val="005C72F4"/>
    <w:rsid w:val="005C7B8D"/>
    <w:rsid w:val="005D02D3"/>
    <w:rsid w:val="005D0BF1"/>
    <w:rsid w:val="005D279F"/>
    <w:rsid w:val="005D286C"/>
    <w:rsid w:val="005D3235"/>
    <w:rsid w:val="005D44AE"/>
    <w:rsid w:val="005D56FB"/>
    <w:rsid w:val="005D632D"/>
    <w:rsid w:val="005D7904"/>
    <w:rsid w:val="005E0196"/>
    <w:rsid w:val="005E022D"/>
    <w:rsid w:val="005E3B28"/>
    <w:rsid w:val="005E42FA"/>
    <w:rsid w:val="005E5B4B"/>
    <w:rsid w:val="005E64FC"/>
    <w:rsid w:val="005E77E4"/>
    <w:rsid w:val="005F1E97"/>
    <w:rsid w:val="005F246D"/>
    <w:rsid w:val="005F2FFC"/>
    <w:rsid w:val="005F40CB"/>
    <w:rsid w:val="005F4448"/>
    <w:rsid w:val="005F4EC2"/>
    <w:rsid w:val="00600171"/>
    <w:rsid w:val="006003E3"/>
    <w:rsid w:val="00601082"/>
    <w:rsid w:val="006013D7"/>
    <w:rsid w:val="00601437"/>
    <w:rsid w:val="00601A76"/>
    <w:rsid w:val="00604E95"/>
    <w:rsid w:val="00605BCA"/>
    <w:rsid w:val="00607D34"/>
    <w:rsid w:val="00612EDD"/>
    <w:rsid w:val="0061538B"/>
    <w:rsid w:val="00615982"/>
    <w:rsid w:val="00616536"/>
    <w:rsid w:val="006174D6"/>
    <w:rsid w:val="006178BF"/>
    <w:rsid w:val="006210FD"/>
    <w:rsid w:val="006212BB"/>
    <w:rsid w:val="006221C9"/>
    <w:rsid w:val="00623777"/>
    <w:rsid w:val="00625258"/>
    <w:rsid w:val="006256E1"/>
    <w:rsid w:val="00625B35"/>
    <w:rsid w:val="0062665E"/>
    <w:rsid w:val="00627968"/>
    <w:rsid w:val="00631D12"/>
    <w:rsid w:val="00632560"/>
    <w:rsid w:val="00634C0A"/>
    <w:rsid w:val="00634D84"/>
    <w:rsid w:val="0063568F"/>
    <w:rsid w:val="00635BB3"/>
    <w:rsid w:val="00635BEA"/>
    <w:rsid w:val="00635E8C"/>
    <w:rsid w:val="00636068"/>
    <w:rsid w:val="006372D0"/>
    <w:rsid w:val="0063748D"/>
    <w:rsid w:val="00640F79"/>
    <w:rsid w:val="0064116B"/>
    <w:rsid w:val="006413A3"/>
    <w:rsid w:val="00641802"/>
    <w:rsid w:val="00641CD4"/>
    <w:rsid w:val="00642ABA"/>
    <w:rsid w:val="00644401"/>
    <w:rsid w:val="00644AB9"/>
    <w:rsid w:val="00646623"/>
    <w:rsid w:val="00652136"/>
    <w:rsid w:val="00652187"/>
    <w:rsid w:val="00654CC4"/>
    <w:rsid w:val="006553EE"/>
    <w:rsid w:val="00655571"/>
    <w:rsid w:val="006565DE"/>
    <w:rsid w:val="00657E6E"/>
    <w:rsid w:val="00660113"/>
    <w:rsid w:val="00661DB8"/>
    <w:rsid w:val="00665F75"/>
    <w:rsid w:val="006708BF"/>
    <w:rsid w:val="00671CD1"/>
    <w:rsid w:val="006727C0"/>
    <w:rsid w:val="00672B88"/>
    <w:rsid w:val="00672D54"/>
    <w:rsid w:val="00673557"/>
    <w:rsid w:val="006755F5"/>
    <w:rsid w:val="00675791"/>
    <w:rsid w:val="006778EB"/>
    <w:rsid w:val="00677BCD"/>
    <w:rsid w:val="0068102C"/>
    <w:rsid w:val="0068111B"/>
    <w:rsid w:val="00681198"/>
    <w:rsid w:val="0068122D"/>
    <w:rsid w:val="00681433"/>
    <w:rsid w:val="00681869"/>
    <w:rsid w:val="00683805"/>
    <w:rsid w:val="006870EC"/>
    <w:rsid w:val="0069022B"/>
    <w:rsid w:val="00690964"/>
    <w:rsid w:val="006932BB"/>
    <w:rsid w:val="0069455B"/>
    <w:rsid w:val="006950C6"/>
    <w:rsid w:val="00697B43"/>
    <w:rsid w:val="006A09B6"/>
    <w:rsid w:val="006A108B"/>
    <w:rsid w:val="006A1765"/>
    <w:rsid w:val="006A31A6"/>
    <w:rsid w:val="006A3C3D"/>
    <w:rsid w:val="006A4A48"/>
    <w:rsid w:val="006A5F25"/>
    <w:rsid w:val="006A6DB3"/>
    <w:rsid w:val="006B1788"/>
    <w:rsid w:val="006B1FF3"/>
    <w:rsid w:val="006B2E7B"/>
    <w:rsid w:val="006B44EE"/>
    <w:rsid w:val="006B55BA"/>
    <w:rsid w:val="006B6520"/>
    <w:rsid w:val="006B6EC3"/>
    <w:rsid w:val="006C01A5"/>
    <w:rsid w:val="006C0A08"/>
    <w:rsid w:val="006C0F52"/>
    <w:rsid w:val="006C1E5F"/>
    <w:rsid w:val="006C2091"/>
    <w:rsid w:val="006C3A8F"/>
    <w:rsid w:val="006C55D8"/>
    <w:rsid w:val="006D04F1"/>
    <w:rsid w:val="006D2597"/>
    <w:rsid w:val="006D39CB"/>
    <w:rsid w:val="006D4F51"/>
    <w:rsid w:val="006D5192"/>
    <w:rsid w:val="006D5E1D"/>
    <w:rsid w:val="006D61F3"/>
    <w:rsid w:val="006D6FA2"/>
    <w:rsid w:val="006E3873"/>
    <w:rsid w:val="006E68F7"/>
    <w:rsid w:val="006E7626"/>
    <w:rsid w:val="006F10C0"/>
    <w:rsid w:val="006F120A"/>
    <w:rsid w:val="006F1385"/>
    <w:rsid w:val="006F1D0C"/>
    <w:rsid w:val="006F4995"/>
    <w:rsid w:val="006F521E"/>
    <w:rsid w:val="006F74E6"/>
    <w:rsid w:val="0070002D"/>
    <w:rsid w:val="00700728"/>
    <w:rsid w:val="007018E8"/>
    <w:rsid w:val="00701D6F"/>
    <w:rsid w:val="0070276B"/>
    <w:rsid w:val="00703571"/>
    <w:rsid w:val="00704467"/>
    <w:rsid w:val="00705B95"/>
    <w:rsid w:val="007074F6"/>
    <w:rsid w:val="00707B56"/>
    <w:rsid w:val="00707C6D"/>
    <w:rsid w:val="0071000F"/>
    <w:rsid w:val="007109EF"/>
    <w:rsid w:val="00712923"/>
    <w:rsid w:val="00713C4B"/>
    <w:rsid w:val="00714D53"/>
    <w:rsid w:val="007160E1"/>
    <w:rsid w:val="0071760C"/>
    <w:rsid w:val="00720505"/>
    <w:rsid w:val="0072057C"/>
    <w:rsid w:val="007206A0"/>
    <w:rsid w:val="00720D5E"/>
    <w:rsid w:val="00721957"/>
    <w:rsid w:val="0072218F"/>
    <w:rsid w:val="0072225F"/>
    <w:rsid w:val="00722702"/>
    <w:rsid w:val="00726707"/>
    <w:rsid w:val="00727705"/>
    <w:rsid w:val="007303E9"/>
    <w:rsid w:val="007314BD"/>
    <w:rsid w:val="00731E24"/>
    <w:rsid w:val="00733530"/>
    <w:rsid w:val="00734B9C"/>
    <w:rsid w:val="0073503F"/>
    <w:rsid w:val="0073531F"/>
    <w:rsid w:val="00737290"/>
    <w:rsid w:val="0073749B"/>
    <w:rsid w:val="00737FF3"/>
    <w:rsid w:val="00740416"/>
    <w:rsid w:val="007408FA"/>
    <w:rsid w:val="00740DF6"/>
    <w:rsid w:val="0074194E"/>
    <w:rsid w:val="007430A7"/>
    <w:rsid w:val="007437AA"/>
    <w:rsid w:val="007446A6"/>
    <w:rsid w:val="0074488A"/>
    <w:rsid w:val="00744EB2"/>
    <w:rsid w:val="0074581F"/>
    <w:rsid w:val="007459A3"/>
    <w:rsid w:val="00745A91"/>
    <w:rsid w:val="00746180"/>
    <w:rsid w:val="00746B56"/>
    <w:rsid w:val="00750390"/>
    <w:rsid w:val="00750C71"/>
    <w:rsid w:val="0075157F"/>
    <w:rsid w:val="007516D1"/>
    <w:rsid w:val="00753ED8"/>
    <w:rsid w:val="0075553E"/>
    <w:rsid w:val="00757381"/>
    <w:rsid w:val="00760B26"/>
    <w:rsid w:val="00761F37"/>
    <w:rsid w:val="00761F67"/>
    <w:rsid w:val="007627D4"/>
    <w:rsid w:val="0076519B"/>
    <w:rsid w:val="00765925"/>
    <w:rsid w:val="0076782E"/>
    <w:rsid w:val="0077019B"/>
    <w:rsid w:val="00773A02"/>
    <w:rsid w:val="00774510"/>
    <w:rsid w:val="00774C6B"/>
    <w:rsid w:val="0077536D"/>
    <w:rsid w:val="007754C6"/>
    <w:rsid w:val="00775B2A"/>
    <w:rsid w:val="00776898"/>
    <w:rsid w:val="00780639"/>
    <w:rsid w:val="00780ACF"/>
    <w:rsid w:val="007824D3"/>
    <w:rsid w:val="007835D7"/>
    <w:rsid w:val="00784C08"/>
    <w:rsid w:val="00784E58"/>
    <w:rsid w:val="00784FD4"/>
    <w:rsid w:val="00785AE6"/>
    <w:rsid w:val="007877FB"/>
    <w:rsid w:val="00787D89"/>
    <w:rsid w:val="00791F16"/>
    <w:rsid w:val="00792B1C"/>
    <w:rsid w:val="00792C88"/>
    <w:rsid w:val="007936F9"/>
    <w:rsid w:val="00795117"/>
    <w:rsid w:val="007964BF"/>
    <w:rsid w:val="00796CB5"/>
    <w:rsid w:val="007974E7"/>
    <w:rsid w:val="007A123B"/>
    <w:rsid w:val="007A25B7"/>
    <w:rsid w:val="007A2ED5"/>
    <w:rsid w:val="007A30B5"/>
    <w:rsid w:val="007A3840"/>
    <w:rsid w:val="007A434D"/>
    <w:rsid w:val="007A4E1E"/>
    <w:rsid w:val="007A5436"/>
    <w:rsid w:val="007A6451"/>
    <w:rsid w:val="007A7B1E"/>
    <w:rsid w:val="007B090B"/>
    <w:rsid w:val="007B0A67"/>
    <w:rsid w:val="007B0D3B"/>
    <w:rsid w:val="007B138F"/>
    <w:rsid w:val="007B1EAC"/>
    <w:rsid w:val="007B3D26"/>
    <w:rsid w:val="007B3F47"/>
    <w:rsid w:val="007B5156"/>
    <w:rsid w:val="007B5191"/>
    <w:rsid w:val="007B56D5"/>
    <w:rsid w:val="007B622E"/>
    <w:rsid w:val="007B626B"/>
    <w:rsid w:val="007B62C9"/>
    <w:rsid w:val="007B6B22"/>
    <w:rsid w:val="007C08E5"/>
    <w:rsid w:val="007C0D7E"/>
    <w:rsid w:val="007C1338"/>
    <w:rsid w:val="007C17BE"/>
    <w:rsid w:val="007C1EFF"/>
    <w:rsid w:val="007C29BB"/>
    <w:rsid w:val="007C2A34"/>
    <w:rsid w:val="007C2B33"/>
    <w:rsid w:val="007C3355"/>
    <w:rsid w:val="007C42E2"/>
    <w:rsid w:val="007C48F2"/>
    <w:rsid w:val="007C6387"/>
    <w:rsid w:val="007C7B5B"/>
    <w:rsid w:val="007D0363"/>
    <w:rsid w:val="007D431E"/>
    <w:rsid w:val="007D4E7D"/>
    <w:rsid w:val="007D5F46"/>
    <w:rsid w:val="007D6C5A"/>
    <w:rsid w:val="007D73A0"/>
    <w:rsid w:val="007D76EE"/>
    <w:rsid w:val="007D7D89"/>
    <w:rsid w:val="007E1178"/>
    <w:rsid w:val="007E199A"/>
    <w:rsid w:val="007E2192"/>
    <w:rsid w:val="007E50E0"/>
    <w:rsid w:val="007E5F66"/>
    <w:rsid w:val="007E743C"/>
    <w:rsid w:val="007E74AE"/>
    <w:rsid w:val="007E75AF"/>
    <w:rsid w:val="007E75FF"/>
    <w:rsid w:val="007F0542"/>
    <w:rsid w:val="007F0E6C"/>
    <w:rsid w:val="007F3E70"/>
    <w:rsid w:val="007F5364"/>
    <w:rsid w:val="007F6359"/>
    <w:rsid w:val="007F7610"/>
    <w:rsid w:val="00800A81"/>
    <w:rsid w:val="00802607"/>
    <w:rsid w:val="00802EA4"/>
    <w:rsid w:val="00802FB8"/>
    <w:rsid w:val="0080320A"/>
    <w:rsid w:val="00804183"/>
    <w:rsid w:val="00804CA1"/>
    <w:rsid w:val="00807AF7"/>
    <w:rsid w:val="008117C2"/>
    <w:rsid w:val="008120EB"/>
    <w:rsid w:val="008120F5"/>
    <w:rsid w:val="008124BF"/>
    <w:rsid w:val="00812CD9"/>
    <w:rsid w:val="00812D19"/>
    <w:rsid w:val="00813888"/>
    <w:rsid w:val="00814EC1"/>
    <w:rsid w:val="0081659B"/>
    <w:rsid w:val="00816CFD"/>
    <w:rsid w:val="00816D46"/>
    <w:rsid w:val="00816DAB"/>
    <w:rsid w:val="00817252"/>
    <w:rsid w:val="0081780A"/>
    <w:rsid w:val="00817ED0"/>
    <w:rsid w:val="008201F4"/>
    <w:rsid w:val="0082151F"/>
    <w:rsid w:val="00821F5E"/>
    <w:rsid w:val="00823C0C"/>
    <w:rsid w:val="00824C76"/>
    <w:rsid w:val="00824C8E"/>
    <w:rsid w:val="0082757C"/>
    <w:rsid w:val="0083012A"/>
    <w:rsid w:val="00830A94"/>
    <w:rsid w:val="00837128"/>
    <w:rsid w:val="0083781E"/>
    <w:rsid w:val="00840E4A"/>
    <w:rsid w:val="00841284"/>
    <w:rsid w:val="00841A14"/>
    <w:rsid w:val="00842207"/>
    <w:rsid w:val="00843847"/>
    <w:rsid w:val="0084450E"/>
    <w:rsid w:val="00845AD2"/>
    <w:rsid w:val="00846854"/>
    <w:rsid w:val="008516BF"/>
    <w:rsid w:val="0085465B"/>
    <w:rsid w:val="00854D8A"/>
    <w:rsid w:val="00855199"/>
    <w:rsid w:val="008553A0"/>
    <w:rsid w:val="008557D6"/>
    <w:rsid w:val="00857BC2"/>
    <w:rsid w:val="008602A2"/>
    <w:rsid w:val="00860C02"/>
    <w:rsid w:val="00860CAA"/>
    <w:rsid w:val="008621CB"/>
    <w:rsid w:val="00862634"/>
    <w:rsid w:val="0086473C"/>
    <w:rsid w:val="0086555C"/>
    <w:rsid w:val="00867D64"/>
    <w:rsid w:val="00870910"/>
    <w:rsid w:val="0087275B"/>
    <w:rsid w:val="008749DB"/>
    <w:rsid w:val="00874C63"/>
    <w:rsid w:val="00877D2D"/>
    <w:rsid w:val="00880C8A"/>
    <w:rsid w:val="00882035"/>
    <w:rsid w:val="00882EA3"/>
    <w:rsid w:val="00883055"/>
    <w:rsid w:val="008837DB"/>
    <w:rsid w:val="00883D0B"/>
    <w:rsid w:val="00884370"/>
    <w:rsid w:val="00884ED5"/>
    <w:rsid w:val="00885342"/>
    <w:rsid w:val="00885BF4"/>
    <w:rsid w:val="00887486"/>
    <w:rsid w:val="008874C9"/>
    <w:rsid w:val="008875DE"/>
    <w:rsid w:val="008932CB"/>
    <w:rsid w:val="008939E7"/>
    <w:rsid w:val="00893DCA"/>
    <w:rsid w:val="00893F6C"/>
    <w:rsid w:val="008945E2"/>
    <w:rsid w:val="00894AB8"/>
    <w:rsid w:val="0089613D"/>
    <w:rsid w:val="008A13CB"/>
    <w:rsid w:val="008A1E72"/>
    <w:rsid w:val="008A2707"/>
    <w:rsid w:val="008A370D"/>
    <w:rsid w:val="008A3C85"/>
    <w:rsid w:val="008A45D2"/>
    <w:rsid w:val="008A713E"/>
    <w:rsid w:val="008B09F0"/>
    <w:rsid w:val="008B0C45"/>
    <w:rsid w:val="008B0C99"/>
    <w:rsid w:val="008B0D3C"/>
    <w:rsid w:val="008B13F2"/>
    <w:rsid w:val="008B2086"/>
    <w:rsid w:val="008B23EA"/>
    <w:rsid w:val="008B2CA9"/>
    <w:rsid w:val="008B33E8"/>
    <w:rsid w:val="008B3A34"/>
    <w:rsid w:val="008B483C"/>
    <w:rsid w:val="008B737F"/>
    <w:rsid w:val="008B79DD"/>
    <w:rsid w:val="008C10DD"/>
    <w:rsid w:val="008C1C00"/>
    <w:rsid w:val="008C265D"/>
    <w:rsid w:val="008C3D38"/>
    <w:rsid w:val="008C4ADB"/>
    <w:rsid w:val="008C4BA2"/>
    <w:rsid w:val="008C5852"/>
    <w:rsid w:val="008C7155"/>
    <w:rsid w:val="008C7B24"/>
    <w:rsid w:val="008C7E26"/>
    <w:rsid w:val="008D1465"/>
    <w:rsid w:val="008D22B6"/>
    <w:rsid w:val="008D2587"/>
    <w:rsid w:val="008D2D19"/>
    <w:rsid w:val="008D35F7"/>
    <w:rsid w:val="008D38C8"/>
    <w:rsid w:val="008D4581"/>
    <w:rsid w:val="008D6DBC"/>
    <w:rsid w:val="008D718B"/>
    <w:rsid w:val="008D7791"/>
    <w:rsid w:val="008E0B4B"/>
    <w:rsid w:val="008E1797"/>
    <w:rsid w:val="008E31D4"/>
    <w:rsid w:val="008E4399"/>
    <w:rsid w:val="008E468F"/>
    <w:rsid w:val="008E6EE3"/>
    <w:rsid w:val="008E7E14"/>
    <w:rsid w:val="008F146D"/>
    <w:rsid w:val="008F18AF"/>
    <w:rsid w:val="008F34AE"/>
    <w:rsid w:val="008F3849"/>
    <w:rsid w:val="008F3AA2"/>
    <w:rsid w:val="008F3C8F"/>
    <w:rsid w:val="008F44FF"/>
    <w:rsid w:val="008F6484"/>
    <w:rsid w:val="008F6852"/>
    <w:rsid w:val="008F6872"/>
    <w:rsid w:val="008F6AEE"/>
    <w:rsid w:val="009021B2"/>
    <w:rsid w:val="009036AB"/>
    <w:rsid w:val="009041F2"/>
    <w:rsid w:val="00904EEA"/>
    <w:rsid w:val="009058F9"/>
    <w:rsid w:val="00905F9D"/>
    <w:rsid w:val="00906FF6"/>
    <w:rsid w:val="00910EDB"/>
    <w:rsid w:val="00911FC6"/>
    <w:rsid w:val="00913A49"/>
    <w:rsid w:val="00914314"/>
    <w:rsid w:val="00914DA6"/>
    <w:rsid w:val="009157C1"/>
    <w:rsid w:val="009163E1"/>
    <w:rsid w:val="0091778F"/>
    <w:rsid w:val="009219D3"/>
    <w:rsid w:val="009227C0"/>
    <w:rsid w:val="00923F86"/>
    <w:rsid w:val="0092522F"/>
    <w:rsid w:val="009256AE"/>
    <w:rsid w:val="00926DAD"/>
    <w:rsid w:val="00926EF0"/>
    <w:rsid w:val="00927358"/>
    <w:rsid w:val="00930E76"/>
    <w:rsid w:val="00931393"/>
    <w:rsid w:val="00932D44"/>
    <w:rsid w:val="0093451A"/>
    <w:rsid w:val="009347C8"/>
    <w:rsid w:val="00934B88"/>
    <w:rsid w:val="009358ED"/>
    <w:rsid w:val="00935D63"/>
    <w:rsid w:val="00935F07"/>
    <w:rsid w:val="00936694"/>
    <w:rsid w:val="00936E5D"/>
    <w:rsid w:val="00937F4A"/>
    <w:rsid w:val="009439C3"/>
    <w:rsid w:val="009439CE"/>
    <w:rsid w:val="00944C1A"/>
    <w:rsid w:val="00944CA5"/>
    <w:rsid w:val="009463C8"/>
    <w:rsid w:val="00946964"/>
    <w:rsid w:val="00947DF1"/>
    <w:rsid w:val="00950734"/>
    <w:rsid w:val="00951B49"/>
    <w:rsid w:val="00952639"/>
    <w:rsid w:val="009526B2"/>
    <w:rsid w:val="009529CF"/>
    <w:rsid w:val="00953107"/>
    <w:rsid w:val="009533DE"/>
    <w:rsid w:val="00953636"/>
    <w:rsid w:val="009538EA"/>
    <w:rsid w:val="00954B32"/>
    <w:rsid w:val="00955F28"/>
    <w:rsid w:val="00956276"/>
    <w:rsid w:val="00957BCA"/>
    <w:rsid w:val="00960AD8"/>
    <w:rsid w:val="009611EE"/>
    <w:rsid w:val="009611F4"/>
    <w:rsid w:val="009614EE"/>
    <w:rsid w:val="00961AF7"/>
    <w:rsid w:val="00961F21"/>
    <w:rsid w:val="009622D2"/>
    <w:rsid w:val="00962A3C"/>
    <w:rsid w:val="00963654"/>
    <w:rsid w:val="009637DD"/>
    <w:rsid w:val="00964061"/>
    <w:rsid w:val="00971CA1"/>
    <w:rsid w:val="0097687D"/>
    <w:rsid w:val="00977FC5"/>
    <w:rsid w:val="00983965"/>
    <w:rsid w:val="00983C00"/>
    <w:rsid w:val="009844C8"/>
    <w:rsid w:val="00984B9B"/>
    <w:rsid w:val="00984DA4"/>
    <w:rsid w:val="00986478"/>
    <w:rsid w:val="00987E4C"/>
    <w:rsid w:val="00991243"/>
    <w:rsid w:val="00992B65"/>
    <w:rsid w:val="0099403B"/>
    <w:rsid w:val="009948DC"/>
    <w:rsid w:val="00995E92"/>
    <w:rsid w:val="00995E99"/>
    <w:rsid w:val="0099720B"/>
    <w:rsid w:val="009A1D5E"/>
    <w:rsid w:val="009A1D8D"/>
    <w:rsid w:val="009A2496"/>
    <w:rsid w:val="009A334F"/>
    <w:rsid w:val="009A37F1"/>
    <w:rsid w:val="009A3AA4"/>
    <w:rsid w:val="009A4B3A"/>
    <w:rsid w:val="009A7CF3"/>
    <w:rsid w:val="009B0E4D"/>
    <w:rsid w:val="009B3650"/>
    <w:rsid w:val="009B3BC2"/>
    <w:rsid w:val="009B3D86"/>
    <w:rsid w:val="009B4056"/>
    <w:rsid w:val="009B50A3"/>
    <w:rsid w:val="009B5B61"/>
    <w:rsid w:val="009B6381"/>
    <w:rsid w:val="009B6544"/>
    <w:rsid w:val="009B6E41"/>
    <w:rsid w:val="009B751C"/>
    <w:rsid w:val="009B7806"/>
    <w:rsid w:val="009C261E"/>
    <w:rsid w:val="009C3BA8"/>
    <w:rsid w:val="009C3F51"/>
    <w:rsid w:val="009C4530"/>
    <w:rsid w:val="009C4C6C"/>
    <w:rsid w:val="009C6602"/>
    <w:rsid w:val="009D0CD6"/>
    <w:rsid w:val="009D11DD"/>
    <w:rsid w:val="009D1633"/>
    <w:rsid w:val="009D1D6F"/>
    <w:rsid w:val="009D3FF7"/>
    <w:rsid w:val="009D56F2"/>
    <w:rsid w:val="009D6817"/>
    <w:rsid w:val="009D7A24"/>
    <w:rsid w:val="009E0AD3"/>
    <w:rsid w:val="009E3325"/>
    <w:rsid w:val="009E48E0"/>
    <w:rsid w:val="009E7471"/>
    <w:rsid w:val="009F0C4D"/>
    <w:rsid w:val="009F1065"/>
    <w:rsid w:val="009F13E1"/>
    <w:rsid w:val="009F3AAA"/>
    <w:rsid w:val="009F4105"/>
    <w:rsid w:val="009F519B"/>
    <w:rsid w:val="009F67B1"/>
    <w:rsid w:val="009F687F"/>
    <w:rsid w:val="009F78AF"/>
    <w:rsid w:val="009F7E6C"/>
    <w:rsid w:val="00A01CBF"/>
    <w:rsid w:val="00A01FA8"/>
    <w:rsid w:val="00A05F69"/>
    <w:rsid w:val="00A06C24"/>
    <w:rsid w:val="00A11860"/>
    <w:rsid w:val="00A12267"/>
    <w:rsid w:val="00A1295B"/>
    <w:rsid w:val="00A133DC"/>
    <w:rsid w:val="00A141F3"/>
    <w:rsid w:val="00A15C74"/>
    <w:rsid w:val="00A25A48"/>
    <w:rsid w:val="00A26216"/>
    <w:rsid w:val="00A262BB"/>
    <w:rsid w:val="00A27E50"/>
    <w:rsid w:val="00A30878"/>
    <w:rsid w:val="00A315D9"/>
    <w:rsid w:val="00A320CE"/>
    <w:rsid w:val="00A338F4"/>
    <w:rsid w:val="00A347FE"/>
    <w:rsid w:val="00A3699D"/>
    <w:rsid w:val="00A37B95"/>
    <w:rsid w:val="00A37CEE"/>
    <w:rsid w:val="00A424C9"/>
    <w:rsid w:val="00A44D6E"/>
    <w:rsid w:val="00A45FFF"/>
    <w:rsid w:val="00A472F7"/>
    <w:rsid w:val="00A4737F"/>
    <w:rsid w:val="00A50C7B"/>
    <w:rsid w:val="00A517BB"/>
    <w:rsid w:val="00A517DF"/>
    <w:rsid w:val="00A53A33"/>
    <w:rsid w:val="00A565E8"/>
    <w:rsid w:val="00A56BA2"/>
    <w:rsid w:val="00A56EA3"/>
    <w:rsid w:val="00A60352"/>
    <w:rsid w:val="00A603E8"/>
    <w:rsid w:val="00A60857"/>
    <w:rsid w:val="00A61675"/>
    <w:rsid w:val="00A62C6C"/>
    <w:rsid w:val="00A6443D"/>
    <w:rsid w:val="00A66E48"/>
    <w:rsid w:val="00A724D6"/>
    <w:rsid w:val="00A7458D"/>
    <w:rsid w:val="00A7466E"/>
    <w:rsid w:val="00A76A35"/>
    <w:rsid w:val="00A77D03"/>
    <w:rsid w:val="00A77D45"/>
    <w:rsid w:val="00A8087B"/>
    <w:rsid w:val="00A81E43"/>
    <w:rsid w:val="00A833C0"/>
    <w:rsid w:val="00A846DB"/>
    <w:rsid w:val="00A9246D"/>
    <w:rsid w:val="00A925BD"/>
    <w:rsid w:val="00A929A9"/>
    <w:rsid w:val="00A95421"/>
    <w:rsid w:val="00A955DB"/>
    <w:rsid w:val="00A960DF"/>
    <w:rsid w:val="00A96424"/>
    <w:rsid w:val="00AA0628"/>
    <w:rsid w:val="00AA07E4"/>
    <w:rsid w:val="00AA094E"/>
    <w:rsid w:val="00AA1C60"/>
    <w:rsid w:val="00AA21E0"/>
    <w:rsid w:val="00AA43FE"/>
    <w:rsid w:val="00AA4703"/>
    <w:rsid w:val="00AA5A1F"/>
    <w:rsid w:val="00AA6645"/>
    <w:rsid w:val="00AA6DEF"/>
    <w:rsid w:val="00AA703D"/>
    <w:rsid w:val="00AA7656"/>
    <w:rsid w:val="00AB040F"/>
    <w:rsid w:val="00AB0FB1"/>
    <w:rsid w:val="00AB1E28"/>
    <w:rsid w:val="00AB40E7"/>
    <w:rsid w:val="00AC0210"/>
    <w:rsid w:val="00AC0632"/>
    <w:rsid w:val="00AC06AA"/>
    <w:rsid w:val="00AC0BFB"/>
    <w:rsid w:val="00AC18E3"/>
    <w:rsid w:val="00AC251B"/>
    <w:rsid w:val="00AC2994"/>
    <w:rsid w:val="00AC4C27"/>
    <w:rsid w:val="00AC5E2B"/>
    <w:rsid w:val="00AC723D"/>
    <w:rsid w:val="00AC75F2"/>
    <w:rsid w:val="00AD01D2"/>
    <w:rsid w:val="00AD0452"/>
    <w:rsid w:val="00AD21B4"/>
    <w:rsid w:val="00AD3B82"/>
    <w:rsid w:val="00AD4107"/>
    <w:rsid w:val="00AD447B"/>
    <w:rsid w:val="00AD5C98"/>
    <w:rsid w:val="00AD6D82"/>
    <w:rsid w:val="00AD6D84"/>
    <w:rsid w:val="00AD7936"/>
    <w:rsid w:val="00AE0440"/>
    <w:rsid w:val="00AE1467"/>
    <w:rsid w:val="00AE189F"/>
    <w:rsid w:val="00AE467F"/>
    <w:rsid w:val="00AE4833"/>
    <w:rsid w:val="00AE4EF6"/>
    <w:rsid w:val="00AE5807"/>
    <w:rsid w:val="00AE6052"/>
    <w:rsid w:val="00AE6CF2"/>
    <w:rsid w:val="00AE75D0"/>
    <w:rsid w:val="00AE7D6D"/>
    <w:rsid w:val="00AF0607"/>
    <w:rsid w:val="00AF1545"/>
    <w:rsid w:val="00AF24F2"/>
    <w:rsid w:val="00AF2F65"/>
    <w:rsid w:val="00AF3004"/>
    <w:rsid w:val="00AF4C81"/>
    <w:rsid w:val="00AF51BA"/>
    <w:rsid w:val="00AF5A9B"/>
    <w:rsid w:val="00AF654F"/>
    <w:rsid w:val="00AF6A8C"/>
    <w:rsid w:val="00AF6D9E"/>
    <w:rsid w:val="00AF6F82"/>
    <w:rsid w:val="00AF773F"/>
    <w:rsid w:val="00B002F1"/>
    <w:rsid w:val="00B0137F"/>
    <w:rsid w:val="00B01FAF"/>
    <w:rsid w:val="00B02F7C"/>
    <w:rsid w:val="00B03DF1"/>
    <w:rsid w:val="00B0413C"/>
    <w:rsid w:val="00B041D8"/>
    <w:rsid w:val="00B06856"/>
    <w:rsid w:val="00B06DBD"/>
    <w:rsid w:val="00B10EA2"/>
    <w:rsid w:val="00B11017"/>
    <w:rsid w:val="00B1269F"/>
    <w:rsid w:val="00B13903"/>
    <w:rsid w:val="00B15093"/>
    <w:rsid w:val="00B2276C"/>
    <w:rsid w:val="00B22BC5"/>
    <w:rsid w:val="00B2557C"/>
    <w:rsid w:val="00B25DFF"/>
    <w:rsid w:val="00B26F08"/>
    <w:rsid w:val="00B2711C"/>
    <w:rsid w:val="00B27178"/>
    <w:rsid w:val="00B3127D"/>
    <w:rsid w:val="00B32382"/>
    <w:rsid w:val="00B330AD"/>
    <w:rsid w:val="00B334DA"/>
    <w:rsid w:val="00B33EE7"/>
    <w:rsid w:val="00B3681A"/>
    <w:rsid w:val="00B36EBE"/>
    <w:rsid w:val="00B37315"/>
    <w:rsid w:val="00B4222E"/>
    <w:rsid w:val="00B427C6"/>
    <w:rsid w:val="00B42A94"/>
    <w:rsid w:val="00B434BF"/>
    <w:rsid w:val="00B47305"/>
    <w:rsid w:val="00B47B52"/>
    <w:rsid w:val="00B50C18"/>
    <w:rsid w:val="00B51894"/>
    <w:rsid w:val="00B53687"/>
    <w:rsid w:val="00B53D59"/>
    <w:rsid w:val="00B5714D"/>
    <w:rsid w:val="00B600D6"/>
    <w:rsid w:val="00B609E8"/>
    <w:rsid w:val="00B615AE"/>
    <w:rsid w:val="00B662D9"/>
    <w:rsid w:val="00B66909"/>
    <w:rsid w:val="00B71192"/>
    <w:rsid w:val="00B71929"/>
    <w:rsid w:val="00B73DA2"/>
    <w:rsid w:val="00B743AE"/>
    <w:rsid w:val="00B748B0"/>
    <w:rsid w:val="00B750D9"/>
    <w:rsid w:val="00B75E99"/>
    <w:rsid w:val="00B77391"/>
    <w:rsid w:val="00B77EF6"/>
    <w:rsid w:val="00B80057"/>
    <w:rsid w:val="00B801EB"/>
    <w:rsid w:val="00B8124C"/>
    <w:rsid w:val="00B836EF"/>
    <w:rsid w:val="00B84928"/>
    <w:rsid w:val="00B84D77"/>
    <w:rsid w:val="00B855A8"/>
    <w:rsid w:val="00B85E04"/>
    <w:rsid w:val="00B90896"/>
    <w:rsid w:val="00B90F38"/>
    <w:rsid w:val="00B90FBB"/>
    <w:rsid w:val="00B913DC"/>
    <w:rsid w:val="00B92102"/>
    <w:rsid w:val="00B92A7C"/>
    <w:rsid w:val="00B92EFD"/>
    <w:rsid w:val="00B9388D"/>
    <w:rsid w:val="00B9494D"/>
    <w:rsid w:val="00B95C55"/>
    <w:rsid w:val="00B97DAA"/>
    <w:rsid w:val="00BA1CE6"/>
    <w:rsid w:val="00BA3D37"/>
    <w:rsid w:val="00BA51CF"/>
    <w:rsid w:val="00BA5C38"/>
    <w:rsid w:val="00BA5EF3"/>
    <w:rsid w:val="00BA6374"/>
    <w:rsid w:val="00BA6420"/>
    <w:rsid w:val="00BA79B4"/>
    <w:rsid w:val="00BB1303"/>
    <w:rsid w:val="00BB3147"/>
    <w:rsid w:val="00BB3CAD"/>
    <w:rsid w:val="00BB4947"/>
    <w:rsid w:val="00BB4D74"/>
    <w:rsid w:val="00BB64CA"/>
    <w:rsid w:val="00BC15B9"/>
    <w:rsid w:val="00BC1B75"/>
    <w:rsid w:val="00BC2876"/>
    <w:rsid w:val="00BC4925"/>
    <w:rsid w:val="00BC4C73"/>
    <w:rsid w:val="00BC5167"/>
    <w:rsid w:val="00BC6F8A"/>
    <w:rsid w:val="00BC7DB2"/>
    <w:rsid w:val="00BD1F9F"/>
    <w:rsid w:val="00BD2C99"/>
    <w:rsid w:val="00BD2CEF"/>
    <w:rsid w:val="00BD3183"/>
    <w:rsid w:val="00BD4DEF"/>
    <w:rsid w:val="00BD67BC"/>
    <w:rsid w:val="00BD6944"/>
    <w:rsid w:val="00BD7BCB"/>
    <w:rsid w:val="00BE0CE4"/>
    <w:rsid w:val="00BE16E7"/>
    <w:rsid w:val="00BE1C8F"/>
    <w:rsid w:val="00BE2297"/>
    <w:rsid w:val="00BE31A6"/>
    <w:rsid w:val="00BE3457"/>
    <w:rsid w:val="00BE4409"/>
    <w:rsid w:val="00BE5178"/>
    <w:rsid w:val="00BE7BF8"/>
    <w:rsid w:val="00BE7CCB"/>
    <w:rsid w:val="00BF0451"/>
    <w:rsid w:val="00BF07B4"/>
    <w:rsid w:val="00BF14EB"/>
    <w:rsid w:val="00BF214E"/>
    <w:rsid w:val="00BF2545"/>
    <w:rsid w:val="00BF4CA1"/>
    <w:rsid w:val="00BF6535"/>
    <w:rsid w:val="00C00707"/>
    <w:rsid w:val="00C0101D"/>
    <w:rsid w:val="00C03977"/>
    <w:rsid w:val="00C045E5"/>
    <w:rsid w:val="00C047B3"/>
    <w:rsid w:val="00C05DD4"/>
    <w:rsid w:val="00C12827"/>
    <w:rsid w:val="00C16138"/>
    <w:rsid w:val="00C16317"/>
    <w:rsid w:val="00C1736E"/>
    <w:rsid w:val="00C17657"/>
    <w:rsid w:val="00C17A08"/>
    <w:rsid w:val="00C20D23"/>
    <w:rsid w:val="00C21326"/>
    <w:rsid w:val="00C21A30"/>
    <w:rsid w:val="00C23DA9"/>
    <w:rsid w:val="00C25AA9"/>
    <w:rsid w:val="00C25B40"/>
    <w:rsid w:val="00C27433"/>
    <w:rsid w:val="00C27C5A"/>
    <w:rsid w:val="00C3012B"/>
    <w:rsid w:val="00C30153"/>
    <w:rsid w:val="00C304E6"/>
    <w:rsid w:val="00C31147"/>
    <w:rsid w:val="00C3148C"/>
    <w:rsid w:val="00C34D61"/>
    <w:rsid w:val="00C3560D"/>
    <w:rsid w:val="00C361E8"/>
    <w:rsid w:val="00C36474"/>
    <w:rsid w:val="00C400DD"/>
    <w:rsid w:val="00C41449"/>
    <w:rsid w:val="00C41901"/>
    <w:rsid w:val="00C430AB"/>
    <w:rsid w:val="00C43C2C"/>
    <w:rsid w:val="00C45558"/>
    <w:rsid w:val="00C45C5B"/>
    <w:rsid w:val="00C466CB"/>
    <w:rsid w:val="00C47358"/>
    <w:rsid w:val="00C47D54"/>
    <w:rsid w:val="00C50BC9"/>
    <w:rsid w:val="00C530BB"/>
    <w:rsid w:val="00C53B5C"/>
    <w:rsid w:val="00C542E2"/>
    <w:rsid w:val="00C5475A"/>
    <w:rsid w:val="00C54AE0"/>
    <w:rsid w:val="00C54E0D"/>
    <w:rsid w:val="00C55AD9"/>
    <w:rsid w:val="00C55DDC"/>
    <w:rsid w:val="00C567D2"/>
    <w:rsid w:val="00C57DC5"/>
    <w:rsid w:val="00C60673"/>
    <w:rsid w:val="00C60EAF"/>
    <w:rsid w:val="00C62C71"/>
    <w:rsid w:val="00C62ED7"/>
    <w:rsid w:val="00C64292"/>
    <w:rsid w:val="00C66C11"/>
    <w:rsid w:val="00C671D5"/>
    <w:rsid w:val="00C73478"/>
    <w:rsid w:val="00C73552"/>
    <w:rsid w:val="00C73BCC"/>
    <w:rsid w:val="00C7552F"/>
    <w:rsid w:val="00C75969"/>
    <w:rsid w:val="00C779C4"/>
    <w:rsid w:val="00C77B0A"/>
    <w:rsid w:val="00C77F19"/>
    <w:rsid w:val="00C80501"/>
    <w:rsid w:val="00C80641"/>
    <w:rsid w:val="00C80775"/>
    <w:rsid w:val="00C81117"/>
    <w:rsid w:val="00C824ED"/>
    <w:rsid w:val="00C82C55"/>
    <w:rsid w:val="00C84901"/>
    <w:rsid w:val="00C912EC"/>
    <w:rsid w:val="00C92909"/>
    <w:rsid w:val="00C93888"/>
    <w:rsid w:val="00C93FA0"/>
    <w:rsid w:val="00C94A76"/>
    <w:rsid w:val="00C96209"/>
    <w:rsid w:val="00C96A94"/>
    <w:rsid w:val="00C97868"/>
    <w:rsid w:val="00CA192A"/>
    <w:rsid w:val="00CA1B2E"/>
    <w:rsid w:val="00CA3A35"/>
    <w:rsid w:val="00CA4974"/>
    <w:rsid w:val="00CA6015"/>
    <w:rsid w:val="00CA603A"/>
    <w:rsid w:val="00CA6177"/>
    <w:rsid w:val="00CA64D2"/>
    <w:rsid w:val="00CA65C6"/>
    <w:rsid w:val="00CA74EC"/>
    <w:rsid w:val="00CB0F76"/>
    <w:rsid w:val="00CB1E4D"/>
    <w:rsid w:val="00CB1FCF"/>
    <w:rsid w:val="00CB488C"/>
    <w:rsid w:val="00CB4E62"/>
    <w:rsid w:val="00CB4FDA"/>
    <w:rsid w:val="00CB759F"/>
    <w:rsid w:val="00CB795C"/>
    <w:rsid w:val="00CC08F0"/>
    <w:rsid w:val="00CC0931"/>
    <w:rsid w:val="00CC0DD5"/>
    <w:rsid w:val="00CC0E15"/>
    <w:rsid w:val="00CC0F93"/>
    <w:rsid w:val="00CC1640"/>
    <w:rsid w:val="00CC17A2"/>
    <w:rsid w:val="00CC259E"/>
    <w:rsid w:val="00CC3A98"/>
    <w:rsid w:val="00CC4226"/>
    <w:rsid w:val="00CC43CB"/>
    <w:rsid w:val="00CC4BD9"/>
    <w:rsid w:val="00CC5241"/>
    <w:rsid w:val="00CC6817"/>
    <w:rsid w:val="00CC72D2"/>
    <w:rsid w:val="00CD0393"/>
    <w:rsid w:val="00CD0725"/>
    <w:rsid w:val="00CD09E7"/>
    <w:rsid w:val="00CD3CDD"/>
    <w:rsid w:val="00CD40E4"/>
    <w:rsid w:val="00CD4717"/>
    <w:rsid w:val="00CD6218"/>
    <w:rsid w:val="00CD682D"/>
    <w:rsid w:val="00CD6AAD"/>
    <w:rsid w:val="00CD7D1A"/>
    <w:rsid w:val="00CE0872"/>
    <w:rsid w:val="00CE219A"/>
    <w:rsid w:val="00CE3906"/>
    <w:rsid w:val="00CE5D13"/>
    <w:rsid w:val="00CF1FAD"/>
    <w:rsid w:val="00CF3023"/>
    <w:rsid w:val="00CF30F9"/>
    <w:rsid w:val="00CF32FB"/>
    <w:rsid w:val="00CF378D"/>
    <w:rsid w:val="00CF4957"/>
    <w:rsid w:val="00CF58C3"/>
    <w:rsid w:val="00CF6089"/>
    <w:rsid w:val="00D01BEA"/>
    <w:rsid w:val="00D01C0A"/>
    <w:rsid w:val="00D03649"/>
    <w:rsid w:val="00D04235"/>
    <w:rsid w:val="00D048F4"/>
    <w:rsid w:val="00D05760"/>
    <w:rsid w:val="00D05834"/>
    <w:rsid w:val="00D05B0B"/>
    <w:rsid w:val="00D062C1"/>
    <w:rsid w:val="00D06560"/>
    <w:rsid w:val="00D07A39"/>
    <w:rsid w:val="00D11645"/>
    <w:rsid w:val="00D13048"/>
    <w:rsid w:val="00D147C4"/>
    <w:rsid w:val="00D163D4"/>
    <w:rsid w:val="00D21AD5"/>
    <w:rsid w:val="00D21AF0"/>
    <w:rsid w:val="00D21FAE"/>
    <w:rsid w:val="00D22D04"/>
    <w:rsid w:val="00D22DD1"/>
    <w:rsid w:val="00D234C6"/>
    <w:rsid w:val="00D23D08"/>
    <w:rsid w:val="00D244BB"/>
    <w:rsid w:val="00D246A9"/>
    <w:rsid w:val="00D277F9"/>
    <w:rsid w:val="00D27B6F"/>
    <w:rsid w:val="00D30FCD"/>
    <w:rsid w:val="00D31A9E"/>
    <w:rsid w:val="00D32676"/>
    <w:rsid w:val="00D3666C"/>
    <w:rsid w:val="00D4106B"/>
    <w:rsid w:val="00D42046"/>
    <w:rsid w:val="00D420C7"/>
    <w:rsid w:val="00D4316B"/>
    <w:rsid w:val="00D434CC"/>
    <w:rsid w:val="00D439B5"/>
    <w:rsid w:val="00D44086"/>
    <w:rsid w:val="00D460ED"/>
    <w:rsid w:val="00D47EFD"/>
    <w:rsid w:val="00D50AF4"/>
    <w:rsid w:val="00D51712"/>
    <w:rsid w:val="00D5182A"/>
    <w:rsid w:val="00D520D1"/>
    <w:rsid w:val="00D529AA"/>
    <w:rsid w:val="00D55377"/>
    <w:rsid w:val="00D55AB8"/>
    <w:rsid w:val="00D626F4"/>
    <w:rsid w:val="00D6276F"/>
    <w:rsid w:val="00D63109"/>
    <w:rsid w:val="00D634CA"/>
    <w:rsid w:val="00D635CA"/>
    <w:rsid w:val="00D63A53"/>
    <w:rsid w:val="00D64D51"/>
    <w:rsid w:val="00D64FD4"/>
    <w:rsid w:val="00D6751B"/>
    <w:rsid w:val="00D67767"/>
    <w:rsid w:val="00D67D18"/>
    <w:rsid w:val="00D700CA"/>
    <w:rsid w:val="00D733A8"/>
    <w:rsid w:val="00D743BC"/>
    <w:rsid w:val="00D747A1"/>
    <w:rsid w:val="00D74CF4"/>
    <w:rsid w:val="00D75241"/>
    <w:rsid w:val="00D76F2C"/>
    <w:rsid w:val="00D77070"/>
    <w:rsid w:val="00D771AF"/>
    <w:rsid w:val="00D85278"/>
    <w:rsid w:val="00D8558E"/>
    <w:rsid w:val="00D85D07"/>
    <w:rsid w:val="00D87F01"/>
    <w:rsid w:val="00D92879"/>
    <w:rsid w:val="00D92D6A"/>
    <w:rsid w:val="00D947A4"/>
    <w:rsid w:val="00D94E94"/>
    <w:rsid w:val="00D951E3"/>
    <w:rsid w:val="00D9555C"/>
    <w:rsid w:val="00D962BA"/>
    <w:rsid w:val="00D965AC"/>
    <w:rsid w:val="00D96BD3"/>
    <w:rsid w:val="00D97877"/>
    <w:rsid w:val="00DA0573"/>
    <w:rsid w:val="00DA13C1"/>
    <w:rsid w:val="00DA1FFF"/>
    <w:rsid w:val="00DA2525"/>
    <w:rsid w:val="00DA2F56"/>
    <w:rsid w:val="00DA353D"/>
    <w:rsid w:val="00DA3916"/>
    <w:rsid w:val="00DA3E22"/>
    <w:rsid w:val="00DA41E9"/>
    <w:rsid w:val="00DA4BEF"/>
    <w:rsid w:val="00DA4CD7"/>
    <w:rsid w:val="00DA5BE2"/>
    <w:rsid w:val="00DA5DA7"/>
    <w:rsid w:val="00DA63D7"/>
    <w:rsid w:val="00DA63F3"/>
    <w:rsid w:val="00DA698B"/>
    <w:rsid w:val="00DB0226"/>
    <w:rsid w:val="00DB1A3B"/>
    <w:rsid w:val="00DB548C"/>
    <w:rsid w:val="00DB5FFD"/>
    <w:rsid w:val="00DB68C1"/>
    <w:rsid w:val="00DC03CA"/>
    <w:rsid w:val="00DC056D"/>
    <w:rsid w:val="00DC2910"/>
    <w:rsid w:val="00DC4A60"/>
    <w:rsid w:val="00DC5053"/>
    <w:rsid w:val="00DC50B8"/>
    <w:rsid w:val="00DC5EA2"/>
    <w:rsid w:val="00DC655A"/>
    <w:rsid w:val="00DD16A3"/>
    <w:rsid w:val="00DD1B7D"/>
    <w:rsid w:val="00DD2139"/>
    <w:rsid w:val="00DD22FA"/>
    <w:rsid w:val="00DD2684"/>
    <w:rsid w:val="00DD3CF8"/>
    <w:rsid w:val="00DD3ED0"/>
    <w:rsid w:val="00DD44D4"/>
    <w:rsid w:val="00DD553E"/>
    <w:rsid w:val="00DD7EB7"/>
    <w:rsid w:val="00DE351D"/>
    <w:rsid w:val="00DE360C"/>
    <w:rsid w:val="00DE3889"/>
    <w:rsid w:val="00DE4AD5"/>
    <w:rsid w:val="00DE618A"/>
    <w:rsid w:val="00DE7AA2"/>
    <w:rsid w:val="00DF0CBD"/>
    <w:rsid w:val="00DF1076"/>
    <w:rsid w:val="00DF1D6C"/>
    <w:rsid w:val="00DF2A98"/>
    <w:rsid w:val="00DF3CEC"/>
    <w:rsid w:val="00DF3E41"/>
    <w:rsid w:val="00DF4F66"/>
    <w:rsid w:val="00DF51AE"/>
    <w:rsid w:val="00DF57D6"/>
    <w:rsid w:val="00DF612F"/>
    <w:rsid w:val="00DF6762"/>
    <w:rsid w:val="00DF6B0F"/>
    <w:rsid w:val="00E00D9F"/>
    <w:rsid w:val="00E014E6"/>
    <w:rsid w:val="00E021BE"/>
    <w:rsid w:val="00E0410B"/>
    <w:rsid w:val="00E05632"/>
    <w:rsid w:val="00E0774B"/>
    <w:rsid w:val="00E07A4D"/>
    <w:rsid w:val="00E1008B"/>
    <w:rsid w:val="00E10CA0"/>
    <w:rsid w:val="00E11DEE"/>
    <w:rsid w:val="00E122C9"/>
    <w:rsid w:val="00E126E2"/>
    <w:rsid w:val="00E13636"/>
    <w:rsid w:val="00E15D6C"/>
    <w:rsid w:val="00E15E09"/>
    <w:rsid w:val="00E16B63"/>
    <w:rsid w:val="00E16D5D"/>
    <w:rsid w:val="00E174B1"/>
    <w:rsid w:val="00E17639"/>
    <w:rsid w:val="00E179FC"/>
    <w:rsid w:val="00E17C5F"/>
    <w:rsid w:val="00E17E83"/>
    <w:rsid w:val="00E20982"/>
    <w:rsid w:val="00E211A8"/>
    <w:rsid w:val="00E21548"/>
    <w:rsid w:val="00E21681"/>
    <w:rsid w:val="00E2280F"/>
    <w:rsid w:val="00E243FC"/>
    <w:rsid w:val="00E248F8"/>
    <w:rsid w:val="00E24B6D"/>
    <w:rsid w:val="00E2566B"/>
    <w:rsid w:val="00E2585F"/>
    <w:rsid w:val="00E25DE5"/>
    <w:rsid w:val="00E3090F"/>
    <w:rsid w:val="00E30A38"/>
    <w:rsid w:val="00E316C0"/>
    <w:rsid w:val="00E31BE1"/>
    <w:rsid w:val="00E32A3A"/>
    <w:rsid w:val="00E33BEA"/>
    <w:rsid w:val="00E3462B"/>
    <w:rsid w:val="00E3531E"/>
    <w:rsid w:val="00E37A09"/>
    <w:rsid w:val="00E40762"/>
    <w:rsid w:val="00E40A83"/>
    <w:rsid w:val="00E42DD2"/>
    <w:rsid w:val="00E42FC1"/>
    <w:rsid w:val="00E431B7"/>
    <w:rsid w:val="00E43D1D"/>
    <w:rsid w:val="00E44B6B"/>
    <w:rsid w:val="00E44CB1"/>
    <w:rsid w:val="00E46643"/>
    <w:rsid w:val="00E50B2E"/>
    <w:rsid w:val="00E5105F"/>
    <w:rsid w:val="00E523DB"/>
    <w:rsid w:val="00E547BD"/>
    <w:rsid w:val="00E54D90"/>
    <w:rsid w:val="00E551D6"/>
    <w:rsid w:val="00E56B08"/>
    <w:rsid w:val="00E6076B"/>
    <w:rsid w:val="00E61CFC"/>
    <w:rsid w:val="00E62478"/>
    <w:rsid w:val="00E636EE"/>
    <w:rsid w:val="00E652B8"/>
    <w:rsid w:val="00E666CE"/>
    <w:rsid w:val="00E67541"/>
    <w:rsid w:val="00E6786B"/>
    <w:rsid w:val="00E7198F"/>
    <w:rsid w:val="00E7224B"/>
    <w:rsid w:val="00E7334C"/>
    <w:rsid w:val="00E73488"/>
    <w:rsid w:val="00E73DF5"/>
    <w:rsid w:val="00E74555"/>
    <w:rsid w:val="00E7485B"/>
    <w:rsid w:val="00E775C5"/>
    <w:rsid w:val="00E80585"/>
    <w:rsid w:val="00E81770"/>
    <w:rsid w:val="00E81DB0"/>
    <w:rsid w:val="00E81E6A"/>
    <w:rsid w:val="00E846DD"/>
    <w:rsid w:val="00E85061"/>
    <w:rsid w:val="00E85552"/>
    <w:rsid w:val="00E8601B"/>
    <w:rsid w:val="00E867D1"/>
    <w:rsid w:val="00E86C99"/>
    <w:rsid w:val="00E86F61"/>
    <w:rsid w:val="00E92904"/>
    <w:rsid w:val="00E93878"/>
    <w:rsid w:val="00E94C3A"/>
    <w:rsid w:val="00E96A93"/>
    <w:rsid w:val="00E96D86"/>
    <w:rsid w:val="00E97221"/>
    <w:rsid w:val="00E97237"/>
    <w:rsid w:val="00E974EF"/>
    <w:rsid w:val="00E97698"/>
    <w:rsid w:val="00EA3D4A"/>
    <w:rsid w:val="00EA503E"/>
    <w:rsid w:val="00EA5122"/>
    <w:rsid w:val="00EA6528"/>
    <w:rsid w:val="00EA737E"/>
    <w:rsid w:val="00EA76F0"/>
    <w:rsid w:val="00EB1003"/>
    <w:rsid w:val="00EB1178"/>
    <w:rsid w:val="00EB2229"/>
    <w:rsid w:val="00EB25C8"/>
    <w:rsid w:val="00EB3E8A"/>
    <w:rsid w:val="00EB42FA"/>
    <w:rsid w:val="00EB454D"/>
    <w:rsid w:val="00EB529E"/>
    <w:rsid w:val="00EB5556"/>
    <w:rsid w:val="00EB574C"/>
    <w:rsid w:val="00EB574D"/>
    <w:rsid w:val="00EB5C14"/>
    <w:rsid w:val="00EB6741"/>
    <w:rsid w:val="00EB7137"/>
    <w:rsid w:val="00EC0CA6"/>
    <w:rsid w:val="00EC1527"/>
    <w:rsid w:val="00EC21D9"/>
    <w:rsid w:val="00EC2E60"/>
    <w:rsid w:val="00EC39E2"/>
    <w:rsid w:val="00EC59E4"/>
    <w:rsid w:val="00EC5AE9"/>
    <w:rsid w:val="00EC5FBE"/>
    <w:rsid w:val="00EC7FD0"/>
    <w:rsid w:val="00ED0F32"/>
    <w:rsid w:val="00ED368B"/>
    <w:rsid w:val="00ED36FF"/>
    <w:rsid w:val="00ED4BA2"/>
    <w:rsid w:val="00ED5105"/>
    <w:rsid w:val="00ED6426"/>
    <w:rsid w:val="00ED66F3"/>
    <w:rsid w:val="00ED6A5C"/>
    <w:rsid w:val="00ED6AB1"/>
    <w:rsid w:val="00EE15DB"/>
    <w:rsid w:val="00EE22BF"/>
    <w:rsid w:val="00EE2393"/>
    <w:rsid w:val="00EE35B5"/>
    <w:rsid w:val="00EE4622"/>
    <w:rsid w:val="00EE48CB"/>
    <w:rsid w:val="00EE48E4"/>
    <w:rsid w:val="00EE4AFD"/>
    <w:rsid w:val="00EE63C6"/>
    <w:rsid w:val="00EE6493"/>
    <w:rsid w:val="00EE7534"/>
    <w:rsid w:val="00EE7E33"/>
    <w:rsid w:val="00EF0054"/>
    <w:rsid w:val="00EF0316"/>
    <w:rsid w:val="00EF0415"/>
    <w:rsid w:val="00EF207D"/>
    <w:rsid w:val="00EF5BFE"/>
    <w:rsid w:val="00EF6A0B"/>
    <w:rsid w:val="00EF6D32"/>
    <w:rsid w:val="00EF7C52"/>
    <w:rsid w:val="00F00A63"/>
    <w:rsid w:val="00F00AC0"/>
    <w:rsid w:val="00F02D38"/>
    <w:rsid w:val="00F03ABA"/>
    <w:rsid w:val="00F04FD7"/>
    <w:rsid w:val="00F063BD"/>
    <w:rsid w:val="00F06970"/>
    <w:rsid w:val="00F06CA8"/>
    <w:rsid w:val="00F06E88"/>
    <w:rsid w:val="00F07812"/>
    <w:rsid w:val="00F07B1B"/>
    <w:rsid w:val="00F118AE"/>
    <w:rsid w:val="00F11EEC"/>
    <w:rsid w:val="00F13566"/>
    <w:rsid w:val="00F14DDC"/>
    <w:rsid w:val="00F158C5"/>
    <w:rsid w:val="00F15CEC"/>
    <w:rsid w:val="00F2129C"/>
    <w:rsid w:val="00F216DC"/>
    <w:rsid w:val="00F232DF"/>
    <w:rsid w:val="00F23C91"/>
    <w:rsid w:val="00F2592C"/>
    <w:rsid w:val="00F26F16"/>
    <w:rsid w:val="00F30669"/>
    <w:rsid w:val="00F31906"/>
    <w:rsid w:val="00F31EC8"/>
    <w:rsid w:val="00F321C0"/>
    <w:rsid w:val="00F32333"/>
    <w:rsid w:val="00F34497"/>
    <w:rsid w:val="00F3464B"/>
    <w:rsid w:val="00F348A0"/>
    <w:rsid w:val="00F35F1C"/>
    <w:rsid w:val="00F36628"/>
    <w:rsid w:val="00F376DE"/>
    <w:rsid w:val="00F37BAA"/>
    <w:rsid w:val="00F41327"/>
    <w:rsid w:val="00F41E2A"/>
    <w:rsid w:val="00F430EC"/>
    <w:rsid w:val="00F434B4"/>
    <w:rsid w:val="00F441D2"/>
    <w:rsid w:val="00F44668"/>
    <w:rsid w:val="00F44BAF"/>
    <w:rsid w:val="00F459AC"/>
    <w:rsid w:val="00F45E70"/>
    <w:rsid w:val="00F46894"/>
    <w:rsid w:val="00F46AA8"/>
    <w:rsid w:val="00F4742D"/>
    <w:rsid w:val="00F47E5E"/>
    <w:rsid w:val="00F503DB"/>
    <w:rsid w:val="00F51DA6"/>
    <w:rsid w:val="00F536C1"/>
    <w:rsid w:val="00F53AEC"/>
    <w:rsid w:val="00F545CC"/>
    <w:rsid w:val="00F550FA"/>
    <w:rsid w:val="00F568F9"/>
    <w:rsid w:val="00F57099"/>
    <w:rsid w:val="00F5723C"/>
    <w:rsid w:val="00F61A17"/>
    <w:rsid w:val="00F62699"/>
    <w:rsid w:val="00F62EC6"/>
    <w:rsid w:val="00F639C3"/>
    <w:rsid w:val="00F672AF"/>
    <w:rsid w:val="00F70680"/>
    <w:rsid w:val="00F70AE3"/>
    <w:rsid w:val="00F71188"/>
    <w:rsid w:val="00F72BD5"/>
    <w:rsid w:val="00F73584"/>
    <w:rsid w:val="00F74DC4"/>
    <w:rsid w:val="00F77AC8"/>
    <w:rsid w:val="00F81337"/>
    <w:rsid w:val="00F81519"/>
    <w:rsid w:val="00F82C7F"/>
    <w:rsid w:val="00F8305C"/>
    <w:rsid w:val="00F832AE"/>
    <w:rsid w:val="00F83314"/>
    <w:rsid w:val="00F8616F"/>
    <w:rsid w:val="00F904A9"/>
    <w:rsid w:val="00F90603"/>
    <w:rsid w:val="00F90926"/>
    <w:rsid w:val="00F93097"/>
    <w:rsid w:val="00F930E5"/>
    <w:rsid w:val="00F95016"/>
    <w:rsid w:val="00F97CB1"/>
    <w:rsid w:val="00FA11CC"/>
    <w:rsid w:val="00FA1AC6"/>
    <w:rsid w:val="00FA36C2"/>
    <w:rsid w:val="00FA3BB1"/>
    <w:rsid w:val="00FA3BB7"/>
    <w:rsid w:val="00FA52D1"/>
    <w:rsid w:val="00FA5395"/>
    <w:rsid w:val="00FA67C0"/>
    <w:rsid w:val="00FA7902"/>
    <w:rsid w:val="00FB5223"/>
    <w:rsid w:val="00FB5E0C"/>
    <w:rsid w:val="00FB6082"/>
    <w:rsid w:val="00FB742F"/>
    <w:rsid w:val="00FC01D2"/>
    <w:rsid w:val="00FC07AB"/>
    <w:rsid w:val="00FC179D"/>
    <w:rsid w:val="00FC222D"/>
    <w:rsid w:val="00FC6261"/>
    <w:rsid w:val="00FC6B78"/>
    <w:rsid w:val="00FC765D"/>
    <w:rsid w:val="00FD19CA"/>
    <w:rsid w:val="00FD21C5"/>
    <w:rsid w:val="00FD4D02"/>
    <w:rsid w:val="00FD4FC8"/>
    <w:rsid w:val="00FD59E8"/>
    <w:rsid w:val="00FE0260"/>
    <w:rsid w:val="00FE195E"/>
    <w:rsid w:val="00FE1C4F"/>
    <w:rsid w:val="00FE25AC"/>
    <w:rsid w:val="00FE2CAD"/>
    <w:rsid w:val="00FE3089"/>
    <w:rsid w:val="00FE35B5"/>
    <w:rsid w:val="00FE4058"/>
    <w:rsid w:val="00FE46B5"/>
    <w:rsid w:val="00FE491A"/>
    <w:rsid w:val="00FE6D13"/>
    <w:rsid w:val="00FE770E"/>
    <w:rsid w:val="00FF1D7A"/>
    <w:rsid w:val="00FF1F46"/>
    <w:rsid w:val="00FF2E48"/>
    <w:rsid w:val="00FF30A0"/>
    <w:rsid w:val="00FF3E8F"/>
    <w:rsid w:val="00FF4158"/>
    <w:rsid w:val="00FF56B2"/>
    <w:rsid w:val="00FF71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041C07"/>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uiPriority w:val="99"/>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041C0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1C07"/>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1C07"/>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1C07"/>
    <w:pPr>
      <w:numPr>
        <w:ilvl w:val="2"/>
      </w:numPr>
      <w:spacing w:after="120"/>
      <w:outlineLvl w:val="2"/>
    </w:pPr>
    <w:rPr>
      <w:rFonts w:cs="Times New Roman"/>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SHeading3Char">
    <w:name w:val="IS Heading 3 Char"/>
    <w:link w:val="ISHeading3"/>
    <w:uiPriority w:val="99"/>
    <w:rsid w:val="0004545A"/>
    <w:rPr>
      <w:rFonts w:ascii="Segoe UI" w:eastAsia="Times New Roman" w:hAnsi="Segoe UI"/>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Rakstz"/>
    <w:qFormat/>
    <w:rsid w:val="0004545A"/>
    <w:pPr>
      <w:spacing w:after="160" w:line="256" w:lineRule="auto"/>
    </w:pPr>
    <w:rPr>
      <w:rFonts w:eastAsia="Calibri"/>
      <w:szCs w:val="22"/>
      <w:lang w:eastAsia="en-US"/>
    </w:rPr>
  </w:style>
  <w:style w:type="paragraph" w:customStyle="1" w:styleId="VPMessage">
    <w:name w:val="VP Message"/>
    <w:basedOn w:val="Normal"/>
    <w:next w:val="VPBody"/>
    <w:uiPriority w:val="99"/>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041C07"/>
    <w:pPr>
      <w:numPr>
        <w:numId w:val="6"/>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header3">
    <w:name w:val="header3"/>
    <w:basedOn w:val="DefaultParagraphFont"/>
    <w:rsid w:val="00654CC4"/>
  </w:style>
  <w:style w:type="character" w:customStyle="1" w:styleId="UnresolvedMention1">
    <w:name w:val="Unresolved Mention1"/>
    <w:basedOn w:val="DefaultParagraphFont"/>
    <w:uiPriority w:val="99"/>
    <w:semiHidden/>
    <w:unhideWhenUsed/>
    <w:rsid w:val="00C45558"/>
    <w:rPr>
      <w:color w:val="808080"/>
      <w:shd w:val="clear" w:color="auto" w:fill="E6E6E6"/>
    </w:rPr>
  </w:style>
  <w:style w:type="paragraph" w:customStyle="1" w:styleId="VPNumbered">
    <w:name w:val="VP Numbered"/>
    <w:basedOn w:val="VPBody"/>
    <w:uiPriority w:val="99"/>
    <w:qFormat/>
    <w:rsid w:val="006B1788"/>
    <w:pPr>
      <w:numPr>
        <w:numId w:val="7"/>
      </w:numPr>
      <w:tabs>
        <w:tab w:val="left" w:pos="0"/>
      </w:tabs>
      <w:spacing w:before="80" w:after="80" w:line="240" w:lineRule="auto"/>
      <w:jc w:val="both"/>
    </w:pPr>
    <w:rPr>
      <w:rFonts w:eastAsiaTheme="minorHAnsi"/>
      <w:bCs/>
      <w:szCs w:val="24"/>
    </w:rPr>
  </w:style>
  <w:style w:type="character" w:customStyle="1" w:styleId="VPBodyRakstz">
    <w:name w:val="VP Body Rakstz."/>
    <w:basedOn w:val="DefaultParagraphFont"/>
    <w:link w:val="VPBody"/>
    <w:rsid w:val="00C3560D"/>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36577274">
      <w:bodyDiv w:val="1"/>
      <w:marLeft w:val="0"/>
      <w:marRight w:val="0"/>
      <w:marTop w:val="0"/>
      <w:marBottom w:val="0"/>
      <w:divBdr>
        <w:top w:val="none" w:sz="0" w:space="0" w:color="auto"/>
        <w:left w:val="none" w:sz="0" w:space="0" w:color="auto"/>
        <w:bottom w:val="none" w:sz="0" w:space="0" w:color="auto"/>
        <w:right w:val="none" w:sz="0" w:space="0" w:color="auto"/>
      </w:divBdr>
    </w:div>
    <w:div w:id="312683390">
      <w:bodyDiv w:val="1"/>
      <w:marLeft w:val="0"/>
      <w:marRight w:val="0"/>
      <w:marTop w:val="0"/>
      <w:marBottom w:val="0"/>
      <w:divBdr>
        <w:top w:val="none" w:sz="0" w:space="0" w:color="auto"/>
        <w:left w:val="none" w:sz="0" w:space="0" w:color="auto"/>
        <w:bottom w:val="none" w:sz="0" w:space="0" w:color="auto"/>
        <w:right w:val="none" w:sz="0" w:space="0" w:color="auto"/>
      </w:divBdr>
    </w:div>
    <w:div w:id="395015568">
      <w:bodyDiv w:val="1"/>
      <w:marLeft w:val="0"/>
      <w:marRight w:val="0"/>
      <w:marTop w:val="0"/>
      <w:marBottom w:val="0"/>
      <w:divBdr>
        <w:top w:val="none" w:sz="0" w:space="0" w:color="auto"/>
        <w:left w:val="none" w:sz="0" w:space="0" w:color="auto"/>
        <w:bottom w:val="none" w:sz="0" w:space="0" w:color="auto"/>
        <w:right w:val="none" w:sz="0" w:space="0" w:color="auto"/>
      </w:divBdr>
    </w:div>
    <w:div w:id="1161001360">
      <w:bodyDiv w:val="1"/>
      <w:marLeft w:val="0"/>
      <w:marRight w:val="0"/>
      <w:marTop w:val="0"/>
      <w:marBottom w:val="0"/>
      <w:divBdr>
        <w:top w:val="none" w:sz="0" w:space="0" w:color="auto"/>
        <w:left w:val="none" w:sz="0" w:space="0" w:color="auto"/>
        <w:bottom w:val="none" w:sz="0" w:space="0" w:color="auto"/>
        <w:right w:val="none" w:sz="0" w:space="0" w:color="auto"/>
      </w:divBdr>
    </w:div>
    <w:div w:id="16808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Lap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5C944-6661-49B6-B050-21AFF697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8487</Words>
  <Characters>4839</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2015.gada 3.marta noteikumos Nr.113</vt:lpstr>
      <vt:lpstr>Ministru kabineta rīkojuma projekta „Par informācijas sabiedrības attīstības pamatnostādņu ieviešanu publiskās pārvaldes informācijas sistēmu jomā (mērķarhitektūras 39.0 versija – Pašvaldību klientu informācijas pārvaldības risinājums )” sākotnējās ietekm</vt:lpstr>
    </vt:vector>
  </TitlesOfParts>
  <Company>Vides aizsardzības un reģionālās attīstības ministrija</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2015.gada 3.marta noteikumos Nr.113</dc:title>
  <dc:subject>Anotācija</dc:subject>
  <dc:creator>Ieva Lapiņa</dc:creator>
  <dc:description>66076710, ieva.lapina@varam.gov.lv</dc:description>
  <cp:lastModifiedBy>irinabrasle</cp:lastModifiedBy>
  <cp:revision>25</cp:revision>
  <cp:lastPrinted>2018-03-14T08:45:00Z</cp:lastPrinted>
  <dcterms:created xsi:type="dcterms:W3CDTF">2018-03-06T09:47:00Z</dcterms:created>
  <dcterms:modified xsi:type="dcterms:W3CDTF">2018-03-15T08:16:00Z</dcterms:modified>
</cp:coreProperties>
</file>