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923" w14:textId="72F9DFFD" w:rsidR="0037041F" w:rsidRDefault="0037041F" w:rsidP="00284B19">
      <w:pPr>
        <w:rPr>
          <w:sz w:val="28"/>
          <w:szCs w:val="28"/>
        </w:rPr>
      </w:pPr>
    </w:p>
    <w:p w14:paraId="7712D19C" w14:textId="034D6AA0" w:rsidR="00C71EC7" w:rsidRDefault="00C71EC7" w:rsidP="00284B19">
      <w:pPr>
        <w:rPr>
          <w:sz w:val="28"/>
          <w:szCs w:val="28"/>
        </w:rPr>
      </w:pPr>
    </w:p>
    <w:p w14:paraId="63690C7D" w14:textId="721AAA16" w:rsidR="00284B19" w:rsidRPr="00284B19" w:rsidRDefault="00284B19" w:rsidP="00284B19">
      <w:pPr>
        <w:tabs>
          <w:tab w:val="left" w:pos="6663"/>
        </w:tabs>
        <w:rPr>
          <w:sz w:val="28"/>
          <w:szCs w:val="28"/>
        </w:rPr>
      </w:pPr>
      <w:r w:rsidRPr="00284B19">
        <w:rPr>
          <w:sz w:val="28"/>
          <w:szCs w:val="28"/>
        </w:rPr>
        <w:t xml:space="preserve">2018. gada </w:t>
      </w:r>
      <w:r w:rsidR="00F83487">
        <w:rPr>
          <w:sz w:val="28"/>
          <w:szCs w:val="28"/>
        </w:rPr>
        <w:t>27. martā</w:t>
      </w:r>
      <w:r w:rsidRPr="00284B19">
        <w:rPr>
          <w:sz w:val="28"/>
          <w:szCs w:val="28"/>
        </w:rPr>
        <w:tab/>
        <w:t>Noteikumi Nr.</w:t>
      </w:r>
      <w:r w:rsidR="00F83487">
        <w:rPr>
          <w:sz w:val="28"/>
          <w:szCs w:val="28"/>
        </w:rPr>
        <w:t> 174</w:t>
      </w:r>
    </w:p>
    <w:p w14:paraId="50110EB2" w14:textId="556F5931" w:rsidR="00284B19" w:rsidRPr="00284B19" w:rsidRDefault="00284B19" w:rsidP="00284B19">
      <w:pPr>
        <w:tabs>
          <w:tab w:val="left" w:pos="6663"/>
        </w:tabs>
        <w:rPr>
          <w:sz w:val="28"/>
          <w:szCs w:val="28"/>
        </w:rPr>
      </w:pPr>
      <w:r w:rsidRPr="00284B19">
        <w:rPr>
          <w:sz w:val="28"/>
          <w:szCs w:val="28"/>
        </w:rPr>
        <w:t>Rīgā</w:t>
      </w:r>
      <w:r w:rsidRPr="00284B19">
        <w:rPr>
          <w:sz w:val="28"/>
          <w:szCs w:val="28"/>
        </w:rPr>
        <w:tab/>
        <w:t>(prot. Nr. </w:t>
      </w:r>
      <w:r w:rsidR="00F83487">
        <w:rPr>
          <w:sz w:val="28"/>
          <w:szCs w:val="28"/>
        </w:rPr>
        <w:t>17</w:t>
      </w:r>
      <w:r w:rsidRPr="00284B19">
        <w:rPr>
          <w:sz w:val="28"/>
          <w:szCs w:val="28"/>
        </w:rPr>
        <w:t> </w:t>
      </w:r>
      <w:r w:rsidR="00F83487">
        <w:rPr>
          <w:sz w:val="28"/>
          <w:szCs w:val="28"/>
        </w:rPr>
        <w:t>26</w:t>
      </w:r>
      <w:bookmarkStart w:id="0" w:name="_GoBack"/>
      <w:bookmarkEnd w:id="0"/>
      <w:r w:rsidRPr="00284B19">
        <w:rPr>
          <w:sz w:val="28"/>
          <w:szCs w:val="28"/>
        </w:rPr>
        <w:t>. §)</w:t>
      </w:r>
    </w:p>
    <w:p w14:paraId="45D29926" w14:textId="77777777" w:rsidR="0037041F" w:rsidRPr="00284B19" w:rsidRDefault="0037041F" w:rsidP="00284B19">
      <w:pPr>
        <w:pStyle w:val="BodyText3"/>
        <w:tabs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45D29927" w14:textId="26FE2DE8" w:rsidR="0037041F" w:rsidRPr="00284B19" w:rsidRDefault="00165352" w:rsidP="00284B19">
      <w:pPr>
        <w:jc w:val="center"/>
        <w:rPr>
          <w:b/>
          <w:sz w:val="28"/>
          <w:szCs w:val="28"/>
        </w:rPr>
      </w:pPr>
      <w:r w:rsidRPr="00284B19">
        <w:rPr>
          <w:b/>
          <w:sz w:val="28"/>
          <w:szCs w:val="28"/>
        </w:rPr>
        <w:t xml:space="preserve">Grozījumi Ministru kabineta 2013. gada 9. jūlija noteikumos Nr. 366 </w:t>
      </w:r>
      <w:r w:rsidR="00284B19" w:rsidRPr="00284B19">
        <w:rPr>
          <w:b/>
          <w:sz w:val="28"/>
          <w:szCs w:val="28"/>
        </w:rPr>
        <w:t>"</w:t>
      </w:r>
      <w:r w:rsidRPr="00284B19">
        <w:rPr>
          <w:b/>
          <w:sz w:val="28"/>
          <w:szCs w:val="28"/>
        </w:rPr>
        <w:t>Noteikumi par aviācijas darbību dalību Eiropas Savienības emisijas kvotu tirdzniecības sistēmā</w:t>
      </w:r>
      <w:r w:rsidR="00284B19" w:rsidRPr="00284B19">
        <w:rPr>
          <w:b/>
          <w:sz w:val="28"/>
          <w:szCs w:val="28"/>
        </w:rPr>
        <w:t>"</w:t>
      </w:r>
    </w:p>
    <w:p w14:paraId="45D29928" w14:textId="77777777" w:rsidR="0037041F" w:rsidRPr="00284B19" w:rsidRDefault="0037041F" w:rsidP="00284B19">
      <w:pPr>
        <w:jc w:val="right"/>
        <w:rPr>
          <w:iCs/>
          <w:sz w:val="28"/>
          <w:szCs w:val="28"/>
        </w:rPr>
      </w:pPr>
    </w:p>
    <w:p w14:paraId="3BA93981" w14:textId="63CD3B3E" w:rsidR="002870B1" w:rsidRPr="00284B19" w:rsidRDefault="00165352" w:rsidP="00284B19">
      <w:pPr>
        <w:jc w:val="right"/>
        <w:rPr>
          <w:iCs/>
          <w:sz w:val="28"/>
          <w:szCs w:val="28"/>
        </w:rPr>
      </w:pPr>
      <w:r w:rsidRPr="00284B19">
        <w:rPr>
          <w:iCs/>
          <w:sz w:val="28"/>
          <w:szCs w:val="28"/>
        </w:rPr>
        <w:t xml:space="preserve">Izdoti saskaņā ar likuma </w:t>
      </w:r>
      <w:r w:rsidR="00284B19" w:rsidRPr="00284B19">
        <w:rPr>
          <w:iCs/>
          <w:sz w:val="28"/>
          <w:szCs w:val="28"/>
        </w:rPr>
        <w:t>"</w:t>
      </w:r>
      <w:r w:rsidRPr="00284B19">
        <w:rPr>
          <w:iCs/>
          <w:sz w:val="28"/>
          <w:szCs w:val="28"/>
        </w:rPr>
        <w:t>Par piesārņojumu</w:t>
      </w:r>
      <w:r w:rsidR="00284B19" w:rsidRPr="00284B19">
        <w:rPr>
          <w:iCs/>
          <w:sz w:val="28"/>
          <w:szCs w:val="28"/>
        </w:rPr>
        <w:t>"</w:t>
      </w:r>
    </w:p>
    <w:p w14:paraId="45D29929" w14:textId="15CAC57E" w:rsidR="0037041F" w:rsidRPr="00284B19" w:rsidRDefault="00165352" w:rsidP="00284B19">
      <w:pPr>
        <w:jc w:val="right"/>
        <w:rPr>
          <w:iCs/>
          <w:sz w:val="28"/>
          <w:szCs w:val="28"/>
        </w:rPr>
      </w:pPr>
      <w:r w:rsidRPr="00284B19">
        <w:rPr>
          <w:iCs/>
          <w:sz w:val="28"/>
          <w:szCs w:val="28"/>
        </w:rPr>
        <w:t>11. panta otrās daļas 17. punktu,</w:t>
      </w:r>
      <w:r w:rsidR="00131A8C" w:rsidRPr="00131A8C">
        <w:rPr>
          <w:iCs/>
          <w:sz w:val="28"/>
          <w:szCs w:val="28"/>
        </w:rPr>
        <w:t xml:space="preserve"> </w:t>
      </w:r>
      <w:r w:rsidR="00131A8C" w:rsidRPr="00284B19">
        <w:rPr>
          <w:iCs/>
          <w:sz w:val="28"/>
          <w:szCs w:val="28"/>
        </w:rPr>
        <w:t>32.</w:t>
      </w:r>
      <w:r w:rsidR="00131A8C" w:rsidRPr="00284B19">
        <w:rPr>
          <w:iCs/>
          <w:sz w:val="28"/>
          <w:szCs w:val="28"/>
          <w:vertAlign w:val="superscript"/>
        </w:rPr>
        <w:t>2</w:t>
      </w:r>
      <w:r w:rsidR="00131A8C" w:rsidRPr="00284B19">
        <w:rPr>
          <w:iCs/>
          <w:sz w:val="28"/>
          <w:szCs w:val="28"/>
        </w:rPr>
        <w:t> panta astoto daļu,</w:t>
      </w:r>
    </w:p>
    <w:p w14:paraId="45D2992A" w14:textId="474F74E8" w:rsidR="0037041F" w:rsidRPr="00284B19" w:rsidRDefault="00165352" w:rsidP="00284B19">
      <w:pPr>
        <w:jc w:val="right"/>
        <w:rPr>
          <w:iCs/>
          <w:sz w:val="28"/>
          <w:szCs w:val="28"/>
        </w:rPr>
      </w:pPr>
      <w:r w:rsidRPr="00284B19">
        <w:rPr>
          <w:iCs/>
          <w:sz w:val="28"/>
          <w:szCs w:val="28"/>
        </w:rPr>
        <w:t>45. panta pirmo un 7</w:t>
      </w:r>
      <w:r w:rsidR="00131A8C">
        <w:rPr>
          <w:iCs/>
          <w:sz w:val="28"/>
          <w:szCs w:val="28"/>
        </w:rPr>
        <w:t>.</w:t>
      </w:r>
      <w:r w:rsidRPr="00284B19">
        <w:rPr>
          <w:iCs/>
          <w:sz w:val="28"/>
          <w:szCs w:val="28"/>
          <w:vertAlign w:val="superscript"/>
        </w:rPr>
        <w:t>1</w:t>
      </w:r>
      <w:r w:rsidRPr="00284B19">
        <w:rPr>
          <w:iCs/>
          <w:sz w:val="28"/>
          <w:szCs w:val="28"/>
        </w:rPr>
        <w:t xml:space="preserve"> daļu un </w:t>
      </w:r>
      <w:r w:rsidR="00131A8C" w:rsidRPr="00284B19">
        <w:rPr>
          <w:iCs/>
          <w:sz w:val="28"/>
          <w:szCs w:val="28"/>
        </w:rPr>
        <w:t>likuma</w:t>
      </w:r>
    </w:p>
    <w:p w14:paraId="45D2992B" w14:textId="7EE96BF1" w:rsidR="0037041F" w:rsidRPr="00284B19" w:rsidRDefault="00284B19" w:rsidP="00284B19">
      <w:pPr>
        <w:jc w:val="right"/>
        <w:rPr>
          <w:iCs/>
          <w:sz w:val="28"/>
          <w:szCs w:val="28"/>
        </w:rPr>
      </w:pPr>
      <w:r w:rsidRPr="00284B19">
        <w:rPr>
          <w:iCs/>
          <w:sz w:val="28"/>
          <w:szCs w:val="28"/>
        </w:rPr>
        <w:t>"</w:t>
      </w:r>
      <w:r w:rsidR="00165352" w:rsidRPr="00284B19">
        <w:rPr>
          <w:iCs/>
          <w:sz w:val="28"/>
          <w:szCs w:val="28"/>
        </w:rPr>
        <w:t>Par atbilstības novērtēšanu</w:t>
      </w:r>
      <w:r w:rsidRPr="00284B19">
        <w:rPr>
          <w:iCs/>
          <w:sz w:val="28"/>
          <w:szCs w:val="28"/>
        </w:rPr>
        <w:t>"</w:t>
      </w:r>
      <w:r w:rsidR="00165352" w:rsidRPr="00284B19">
        <w:rPr>
          <w:iCs/>
          <w:sz w:val="28"/>
          <w:szCs w:val="28"/>
        </w:rPr>
        <w:t xml:space="preserve"> 7. panta pirmo daļu</w:t>
      </w:r>
    </w:p>
    <w:p w14:paraId="45D2992C" w14:textId="77777777" w:rsidR="0037041F" w:rsidRPr="00284B19" w:rsidRDefault="0037041F" w:rsidP="00657261">
      <w:pPr>
        <w:ind w:firstLine="709"/>
        <w:jc w:val="both"/>
        <w:rPr>
          <w:sz w:val="28"/>
          <w:szCs w:val="28"/>
        </w:rPr>
      </w:pPr>
    </w:p>
    <w:p w14:paraId="45D2992D" w14:textId="65111A72" w:rsidR="0037041F" w:rsidRPr="00284B19" w:rsidRDefault="00165352" w:rsidP="00657261">
      <w:pPr>
        <w:pStyle w:val="naisf"/>
        <w:spacing w:before="0" w:after="0"/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 xml:space="preserve">Izdarīt Ministru kabineta 2013. gada 9. jūlija noteikumos Nr. 366 </w:t>
      </w:r>
      <w:r w:rsidR="00284B19" w:rsidRPr="00284B19">
        <w:rPr>
          <w:sz w:val="28"/>
          <w:szCs w:val="28"/>
        </w:rPr>
        <w:t>"</w:t>
      </w:r>
      <w:r w:rsidRPr="00284B19">
        <w:rPr>
          <w:sz w:val="28"/>
          <w:szCs w:val="28"/>
        </w:rPr>
        <w:t>Noteikumi par aviācijas darbību dalību Eiropas Savienības emisijas kvotu tirdzniecības sistēmā</w:t>
      </w:r>
      <w:r w:rsidR="00284B19" w:rsidRPr="00284B19">
        <w:rPr>
          <w:sz w:val="28"/>
          <w:szCs w:val="28"/>
        </w:rPr>
        <w:t>"</w:t>
      </w:r>
      <w:r w:rsidRPr="00284B19">
        <w:rPr>
          <w:sz w:val="28"/>
          <w:szCs w:val="28"/>
        </w:rPr>
        <w:t xml:space="preserve"> (Latvijas Vēstnesis, 2013, 134</w:t>
      </w:r>
      <w:r w:rsidR="00284B19" w:rsidRPr="00284B19">
        <w:rPr>
          <w:sz w:val="28"/>
          <w:szCs w:val="28"/>
        </w:rPr>
        <w:t>. n</w:t>
      </w:r>
      <w:r w:rsidRPr="00284B19">
        <w:rPr>
          <w:sz w:val="28"/>
          <w:szCs w:val="28"/>
        </w:rPr>
        <w:t>r</w:t>
      </w:r>
      <w:r w:rsidR="002870B1" w:rsidRPr="00284B19">
        <w:rPr>
          <w:sz w:val="28"/>
          <w:szCs w:val="28"/>
        </w:rPr>
        <w:t>.;</w:t>
      </w:r>
      <w:r w:rsidR="0052212A" w:rsidRPr="00284B19">
        <w:rPr>
          <w:sz w:val="28"/>
          <w:szCs w:val="28"/>
        </w:rPr>
        <w:t xml:space="preserve"> 2017, 84</w:t>
      </w:r>
      <w:r w:rsidR="00284B19" w:rsidRPr="00284B19">
        <w:rPr>
          <w:sz w:val="28"/>
          <w:szCs w:val="28"/>
        </w:rPr>
        <w:t>. n</w:t>
      </w:r>
      <w:r w:rsidR="0052212A" w:rsidRPr="00284B19">
        <w:rPr>
          <w:sz w:val="28"/>
          <w:szCs w:val="28"/>
        </w:rPr>
        <w:t>r</w:t>
      </w:r>
      <w:r w:rsidR="002870B1" w:rsidRPr="00284B19">
        <w:rPr>
          <w:sz w:val="28"/>
          <w:szCs w:val="28"/>
        </w:rPr>
        <w:t>.</w:t>
      </w:r>
      <w:r w:rsidRPr="00284B19">
        <w:rPr>
          <w:sz w:val="28"/>
          <w:szCs w:val="28"/>
        </w:rPr>
        <w:t>) šādus grozījumus:</w:t>
      </w:r>
    </w:p>
    <w:p w14:paraId="588BF284" w14:textId="626A2492" w:rsidR="002870B1" w:rsidRPr="00284B19" w:rsidRDefault="002870B1" w:rsidP="00657261">
      <w:pPr>
        <w:pStyle w:val="naisf"/>
        <w:spacing w:before="0" w:after="0"/>
        <w:ind w:firstLine="709"/>
        <w:rPr>
          <w:sz w:val="28"/>
          <w:szCs w:val="28"/>
        </w:rPr>
      </w:pPr>
    </w:p>
    <w:p w14:paraId="163455AA" w14:textId="5B27971A" w:rsidR="00242262" w:rsidRPr="00284B19" w:rsidRDefault="002870B1" w:rsidP="00657261">
      <w:pPr>
        <w:pStyle w:val="naisf"/>
        <w:spacing w:before="0" w:after="0"/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>1</w:t>
      </w:r>
      <w:r w:rsidR="00284B19" w:rsidRPr="00284B19">
        <w:rPr>
          <w:sz w:val="28"/>
          <w:szCs w:val="28"/>
        </w:rPr>
        <w:t>.</w:t>
      </w:r>
      <w:r w:rsidR="00131A8C">
        <w:rPr>
          <w:sz w:val="28"/>
          <w:szCs w:val="28"/>
        </w:rPr>
        <w:t> </w:t>
      </w:r>
      <w:r w:rsidR="00131A8C" w:rsidRPr="00284B19">
        <w:rPr>
          <w:sz w:val="28"/>
          <w:szCs w:val="28"/>
        </w:rPr>
        <w:t xml:space="preserve">Aizstāt </w:t>
      </w:r>
      <w:r w:rsidR="00242262" w:rsidRPr="00284B19">
        <w:rPr>
          <w:sz w:val="28"/>
          <w:szCs w:val="28"/>
        </w:rPr>
        <w:t>noteikumu tekstā vārdus un skait</w:t>
      </w:r>
      <w:r w:rsidR="00C509E7">
        <w:rPr>
          <w:sz w:val="28"/>
          <w:szCs w:val="28"/>
        </w:rPr>
        <w:t>li</w:t>
      </w:r>
      <w:r w:rsidR="00242262" w:rsidRPr="00284B19">
        <w:rPr>
          <w:sz w:val="28"/>
          <w:szCs w:val="28"/>
        </w:rPr>
        <w:t xml:space="preserve"> 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 xml:space="preserve">likuma 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>Par piesārņojumu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 xml:space="preserve"> 1.</w:t>
      </w:r>
      <w:r w:rsidR="00242262" w:rsidRPr="00284B19">
        <w:rPr>
          <w:sz w:val="28"/>
          <w:szCs w:val="28"/>
          <w:vertAlign w:val="superscript"/>
        </w:rPr>
        <w:t>1</w:t>
      </w:r>
      <w:r w:rsidR="00657261">
        <w:rPr>
          <w:sz w:val="28"/>
          <w:szCs w:val="28"/>
        </w:rPr>
        <w:t> </w:t>
      </w:r>
      <w:r w:rsidR="00242262" w:rsidRPr="00284B19">
        <w:rPr>
          <w:sz w:val="28"/>
          <w:szCs w:val="28"/>
        </w:rPr>
        <w:t>pielikumā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 xml:space="preserve"> ar vārdiem un skaitļiem 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 xml:space="preserve">likuma 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>Par piesārņojumu</w:t>
      </w:r>
      <w:r w:rsidR="00284B19" w:rsidRPr="00284B19">
        <w:rPr>
          <w:sz w:val="28"/>
          <w:szCs w:val="28"/>
        </w:rPr>
        <w:t>"</w:t>
      </w:r>
      <w:r w:rsidR="001A671B">
        <w:rPr>
          <w:sz w:val="28"/>
          <w:szCs w:val="28"/>
        </w:rPr>
        <w:t xml:space="preserve"> </w:t>
      </w:r>
      <w:r w:rsidR="00242262" w:rsidRPr="00284B19">
        <w:rPr>
          <w:sz w:val="28"/>
          <w:szCs w:val="28"/>
        </w:rPr>
        <w:t>2</w:t>
      </w:r>
      <w:r w:rsidR="00284B19" w:rsidRPr="00284B19">
        <w:rPr>
          <w:sz w:val="28"/>
          <w:szCs w:val="28"/>
        </w:rPr>
        <w:t>.</w:t>
      </w:r>
      <w:r w:rsidR="00435D44">
        <w:rPr>
          <w:sz w:val="28"/>
          <w:szCs w:val="28"/>
        </w:rPr>
        <w:t> </w:t>
      </w:r>
      <w:r w:rsidR="00284B19" w:rsidRPr="00284B19">
        <w:rPr>
          <w:sz w:val="28"/>
          <w:szCs w:val="28"/>
        </w:rPr>
        <w:t>p</w:t>
      </w:r>
      <w:r w:rsidR="00242262" w:rsidRPr="00284B19">
        <w:rPr>
          <w:sz w:val="28"/>
          <w:szCs w:val="28"/>
        </w:rPr>
        <w:t>ielikuma II daļā</w:t>
      </w:r>
      <w:r w:rsidR="00284B19" w:rsidRPr="00284B19">
        <w:rPr>
          <w:sz w:val="28"/>
          <w:szCs w:val="28"/>
        </w:rPr>
        <w:t>"</w:t>
      </w:r>
      <w:r w:rsidR="00242262" w:rsidRPr="00284B19">
        <w:rPr>
          <w:sz w:val="28"/>
          <w:szCs w:val="28"/>
        </w:rPr>
        <w:t>.</w:t>
      </w:r>
    </w:p>
    <w:p w14:paraId="45D2992E" w14:textId="77777777" w:rsidR="000D2148" w:rsidRPr="00284B19" w:rsidRDefault="000D2148" w:rsidP="00657261">
      <w:pPr>
        <w:ind w:firstLine="709"/>
        <w:jc w:val="both"/>
        <w:rPr>
          <w:sz w:val="28"/>
          <w:szCs w:val="28"/>
        </w:rPr>
      </w:pPr>
    </w:p>
    <w:p w14:paraId="45D2992F" w14:textId="37C894B3" w:rsidR="00B32FAA" w:rsidRPr="00284B19" w:rsidRDefault="0024226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2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8434C1" w:rsidRPr="00284B19">
        <w:rPr>
          <w:rFonts w:eastAsia="Calibri"/>
          <w:sz w:val="28"/>
          <w:szCs w:val="28"/>
          <w:lang w:eastAsia="en-US"/>
        </w:rPr>
        <w:t>Papildināt 3.6.</w:t>
      </w:r>
      <w:r w:rsidR="00256C61" w:rsidRPr="00284B19">
        <w:rPr>
          <w:rFonts w:eastAsia="Calibri"/>
          <w:sz w:val="28"/>
          <w:szCs w:val="28"/>
          <w:lang w:eastAsia="en-US"/>
        </w:rPr>
        <w:t> </w:t>
      </w:r>
      <w:r w:rsidR="008434C1" w:rsidRPr="00284B19">
        <w:rPr>
          <w:rFonts w:eastAsia="Calibri"/>
          <w:sz w:val="28"/>
          <w:szCs w:val="28"/>
          <w:lang w:eastAsia="en-US"/>
        </w:rPr>
        <w:t xml:space="preserve">apakšpunktu </w:t>
      </w:r>
      <w:r w:rsidR="00435D44">
        <w:rPr>
          <w:rFonts w:eastAsia="Calibri"/>
          <w:sz w:val="28"/>
          <w:szCs w:val="28"/>
          <w:lang w:eastAsia="en-US"/>
        </w:rPr>
        <w:t>aiz</w:t>
      </w:r>
      <w:r w:rsidR="008434C1" w:rsidRPr="00284B19">
        <w:rPr>
          <w:rFonts w:eastAsia="Calibri"/>
          <w:sz w:val="28"/>
          <w:szCs w:val="28"/>
          <w:lang w:eastAsia="en-US"/>
        </w:rPr>
        <w:t xml:space="preserve"> vārdiem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8434C1" w:rsidRPr="00284B19">
        <w:rPr>
          <w:rFonts w:eastAsia="Calibri"/>
          <w:sz w:val="28"/>
          <w:szCs w:val="28"/>
          <w:lang w:eastAsia="en-US"/>
        </w:rPr>
        <w:t xml:space="preserve">un ir </w:t>
      </w:r>
      <w:proofErr w:type="gramStart"/>
      <w:r w:rsidR="008434C1" w:rsidRPr="00284B19">
        <w:rPr>
          <w:rFonts w:eastAsia="Calibri"/>
          <w:sz w:val="28"/>
          <w:szCs w:val="28"/>
          <w:lang w:eastAsia="en-US"/>
        </w:rPr>
        <w:t>pieejama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8434C1" w:rsidRPr="00284B19">
        <w:rPr>
          <w:rFonts w:eastAsia="Calibri"/>
          <w:sz w:val="28"/>
          <w:szCs w:val="28"/>
          <w:lang w:eastAsia="en-US"/>
        </w:rPr>
        <w:t xml:space="preserve"> ar vārdiem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8434C1" w:rsidRPr="00284B19">
        <w:rPr>
          <w:rFonts w:eastAsia="Calibri"/>
          <w:sz w:val="28"/>
          <w:szCs w:val="28"/>
          <w:lang w:eastAsia="en-US"/>
        </w:rPr>
        <w:t>Vides aizsardzības un reģionālās attīstības ministrijas</w:t>
      </w:r>
      <w:proofErr w:type="gramEnd"/>
      <w:r w:rsidR="00256C61" w:rsidRPr="00284B19">
        <w:rPr>
          <w:rFonts w:eastAsia="Calibri"/>
          <w:sz w:val="28"/>
          <w:szCs w:val="28"/>
          <w:lang w:eastAsia="en-US"/>
        </w:rPr>
        <w:t xml:space="preserve"> </w:t>
      </w:r>
      <w:r w:rsidR="00BC3A0A" w:rsidRPr="00284B19">
        <w:rPr>
          <w:rFonts w:eastAsia="Calibri"/>
          <w:sz w:val="28"/>
          <w:szCs w:val="28"/>
          <w:lang w:eastAsia="en-US"/>
        </w:rPr>
        <w:t>un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256C61" w:rsidRPr="00284B19">
        <w:rPr>
          <w:rFonts w:eastAsia="Calibri"/>
          <w:sz w:val="28"/>
          <w:szCs w:val="28"/>
          <w:lang w:eastAsia="en-US"/>
        </w:rPr>
        <w:t>.</w:t>
      </w:r>
    </w:p>
    <w:p w14:paraId="45D29930" w14:textId="77777777" w:rsidR="00AE56B3" w:rsidRPr="00284B19" w:rsidRDefault="00AE56B3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D29931" w14:textId="0818549E" w:rsidR="007D4532" w:rsidRPr="00284B19" w:rsidRDefault="0024226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37041F" w:rsidRPr="00284B19">
        <w:rPr>
          <w:rFonts w:eastAsia="Calibri"/>
          <w:sz w:val="28"/>
          <w:szCs w:val="28"/>
          <w:lang w:eastAsia="en-US"/>
        </w:rPr>
        <w:t>Papildināt noteikumus ar 3.</w:t>
      </w:r>
      <w:r w:rsidR="0037041F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56C61" w:rsidRPr="00284B19">
        <w:rPr>
          <w:rFonts w:eastAsia="Calibri"/>
          <w:sz w:val="28"/>
          <w:szCs w:val="28"/>
          <w:lang w:eastAsia="en-US"/>
        </w:rPr>
        <w:t> </w:t>
      </w:r>
      <w:r w:rsidR="0037041F" w:rsidRPr="00284B19">
        <w:rPr>
          <w:rFonts w:eastAsia="Calibri"/>
          <w:sz w:val="28"/>
          <w:szCs w:val="28"/>
          <w:lang w:eastAsia="en-US"/>
        </w:rPr>
        <w:t xml:space="preserve">punktu </w:t>
      </w:r>
      <w:r w:rsidR="00165352" w:rsidRPr="00284B19">
        <w:rPr>
          <w:rFonts w:eastAsia="Calibri"/>
          <w:sz w:val="28"/>
          <w:szCs w:val="28"/>
          <w:lang w:eastAsia="en-US"/>
        </w:rPr>
        <w:t>šādā redakcijā:</w:t>
      </w:r>
    </w:p>
    <w:p w14:paraId="5401BED9" w14:textId="77777777" w:rsidR="00284B19" w:rsidRDefault="00284B19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D29932" w14:textId="362A6AFD" w:rsidR="00753BD0" w:rsidRPr="00284B19" w:rsidRDefault="00284B19" w:rsidP="00657261">
      <w:pPr>
        <w:ind w:firstLine="709"/>
        <w:jc w:val="both"/>
        <w:rPr>
          <w:sz w:val="28"/>
          <w:szCs w:val="28"/>
        </w:rPr>
      </w:pPr>
      <w:r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3.</w:t>
      </w:r>
      <w:r w:rsidR="00B32FAA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47BB1" w:rsidRPr="00284B19">
        <w:rPr>
          <w:rFonts w:eastAsia="Calibri"/>
          <w:sz w:val="28"/>
          <w:szCs w:val="28"/>
          <w:lang w:eastAsia="en-US"/>
        </w:rPr>
        <w:t> </w:t>
      </w:r>
      <w:r w:rsidR="008434C1" w:rsidRPr="00284B19">
        <w:rPr>
          <w:rFonts w:eastAsia="Calibri"/>
          <w:sz w:val="28"/>
          <w:szCs w:val="28"/>
          <w:lang w:eastAsia="en-US"/>
        </w:rPr>
        <w:t>Gaisa kuģa o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perators šo noteikumu </w:t>
      </w:r>
      <w:r w:rsidR="00256C61" w:rsidRPr="00284B19">
        <w:rPr>
          <w:rFonts w:eastAsia="Calibri"/>
          <w:sz w:val="28"/>
          <w:szCs w:val="28"/>
          <w:lang w:eastAsia="en-US"/>
        </w:rPr>
        <w:t>3.2. </w:t>
      </w:r>
      <w:r w:rsidR="0007243D" w:rsidRPr="00284B19">
        <w:rPr>
          <w:rFonts w:eastAsia="Calibri"/>
          <w:sz w:val="28"/>
          <w:szCs w:val="28"/>
          <w:lang w:eastAsia="en-US"/>
        </w:rPr>
        <w:t>apakšpunktā minēto tonnkilometru monitoringa plānu un tonnkilome</w:t>
      </w:r>
      <w:r w:rsidR="00256C61" w:rsidRPr="00284B19">
        <w:rPr>
          <w:rFonts w:eastAsia="Calibri"/>
          <w:sz w:val="28"/>
          <w:szCs w:val="28"/>
          <w:lang w:eastAsia="en-US"/>
        </w:rPr>
        <w:t>tru ziņojumu, šo noteikumu 3.4. </w:t>
      </w:r>
      <w:r w:rsidR="0007243D" w:rsidRPr="00284B19">
        <w:rPr>
          <w:rFonts w:eastAsia="Calibri"/>
          <w:sz w:val="28"/>
          <w:szCs w:val="28"/>
          <w:lang w:eastAsia="en-US"/>
        </w:rPr>
        <w:t>apakšpunktā minēto emisiju monitoringa plānu un emisiju ziņ</w:t>
      </w:r>
      <w:r w:rsidR="00256C61" w:rsidRPr="00284B19">
        <w:rPr>
          <w:rFonts w:eastAsia="Calibri"/>
          <w:sz w:val="28"/>
          <w:szCs w:val="28"/>
          <w:lang w:eastAsia="en-US"/>
        </w:rPr>
        <w:t>ojumu, kā arī šo noteikumu 3.6. </w:t>
      </w:r>
      <w:r w:rsidR="0007243D" w:rsidRPr="00284B19">
        <w:rPr>
          <w:rFonts w:eastAsia="Calibri"/>
          <w:sz w:val="28"/>
          <w:szCs w:val="28"/>
          <w:lang w:eastAsia="en-US"/>
        </w:rPr>
        <w:t xml:space="preserve">apakšpunktā minēto informāciju </w:t>
      </w:r>
      <w:r w:rsidR="00247BB1" w:rsidRPr="00284B19">
        <w:rPr>
          <w:rFonts w:eastAsia="Calibri"/>
          <w:sz w:val="28"/>
          <w:szCs w:val="28"/>
          <w:lang w:eastAsia="en-US"/>
        </w:rPr>
        <w:t xml:space="preserve">iesniedz </w:t>
      </w:r>
      <w:r w:rsidR="0007243D" w:rsidRPr="00284B19">
        <w:rPr>
          <w:rFonts w:eastAsia="Calibri"/>
          <w:sz w:val="28"/>
          <w:szCs w:val="28"/>
          <w:lang w:eastAsia="en-US"/>
        </w:rPr>
        <w:t xml:space="preserve">Civilās aviācijas aģentūrā </w:t>
      </w:r>
      <w:r w:rsidR="00256C61" w:rsidRPr="00284B19">
        <w:rPr>
          <w:rFonts w:eastAsia="Calibri"/>
          <w:sz w:val="28"/>
          <w:szCs w:val="28"/>
          <w:lang w:eastAsia="en-US"/>
        </w:rPr>
        <w:t xml:space="preserve">saskaņā ar šo noteikumu </w:t>
      </w:r>
      <w:r w:rsidR="0007243D" w:rsidRPr="00284B19">
        <w:rPr>
          <w:rFonts w:eastAsia="Calibri"/>
          <w:sz w:val="28"/>
          <w:szCs w:val="28"/>
          <w:lang w:eastAsia="en-US"/>
        </w:rPr>
        <w:t>V</w:t>
      </w:r>
      <w:r w:rsidR="0007243D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56C61" w:rsidRPr="00284B19">
        <w:rPr>
          <w:rFonts w:eastAsia="Calibri"/>
          <w:sz w:val="28"/>
          <w:szCs w:val="28"/>
          <w:lang w:eastAsia="en-US"/>
        </w:rPr>
        <w:t> </w:t>
      </w:r>
      <w:r w:rsidR="00CD16AE" w:rsidRPr="00284B19">
        <w:rPr>
          <w:rFonts w:eastAsia="Calibri"/>
          <w:sz w:val="28"/>
          <w:szCs w:val="28"/>
          <w:lang w:eastAsia="en-US"/>
        </w:rPr>
        <w:t xml:space="preserve">nodaļā </w:t>
      </w:r>
      <w:r w:rsidR="006D0EB4">
        <w:rPr>
          <w:rFonts w:eastAsia="Calibri"/>
          <w:sz w:val="28"/>
          <w:szCs w:val="28"/>
          <w:lang w:eastAsia="en-US"/>
        </w:rPr>
        <w:t>minēto</w:t>
      </w:r>
      <w:r w:rsidR="00CD16AE" w:rsidRPr="00284B19">
        <w:rPr>
          <w:rFonts w:eastAsia="Calibri"/>
          <w:sz w:val="28"/>
          <w:szCs w:val="28"/>
          <w:lang w:eastAsia="en-US"/>
        </w:rPr>
        <w:t xml:space="preserve"> procedūr</w:t>
      </w:r>
      <w:r w:rsidR="002B02CA" w:rsidRPr="00284B19">
        <w:rPr>
          <w:rFonts w:eastAsia="Calibri"/>
          <w:sz w:val="28"/>
          <w:szCs w:val="28"/>
          <w:lang w:eastAsia="en-US"/>
        </w:rPr>
        <w:t>u</w:t>
      </w:r>
      <w:r w:rsidR="00CA110E" w:rsidRPr="00284B19">
        <w:rPr>
          <w:rFonts w:eastAsia="Calibri"/>
          <w:sz w:val="28"/>
          <w:szCs w:val="28"/>
          <w:lang w:eastAsia="en-US"/>
        </w:rPr>
        <w:t>, izmantojot Eiropas Komisijas izveidot</w:t>
      </w:r>
      <w:r w:rsidR="004D1A76" w:rsidRPr="00284B19">
        <w:rPr>
          <w:rFonts w:eastAsia="Calibri"/>
          <w:sz w:val="28"/>
          <w:szCs w:val="28"/>
          <w:lang w:eastAsia="en-US"/>
        </w:rPr>
        <w:t>o</w:t>
      </w:r>
      <w:r w:rsidR="00CA110E" w:rsidRPr="00284B19">
        <w:rPr>
          <w:rFonts w:eastAsia="Calibri"/>
          <w:sz w:val="28"/>
          <w:szCs w:val="28"/>
          <w:lang w:eastAsia="en-US"/>
        </w:rPr>
        <w:t xml:space="preserve"> un uzturēt</w:t>
      </w:r>
      <w:r w:rsidR="004D1A76" w:rsidRPr="00284B19">
        <w:rPr>
          <w:rFonts w:eastAsia="Calibri"/>
          <w:sz w:val="28"/>
          <w:szCs w:val="28"/>
          <w:lang w:eastAsia="en-US"/>
        </w:rPr>
        <w:t>o</w:t>
      </w:r>
      <w:r w:rsidR="00CA110E" w:rsidRPr="00284B19">
        <w:rPr>
          <w:rFonts w:eastAsia="Calibri"/>
          <w:sz w:val="28"/>
          <w:szCs w:val="28"/>
          <w:lang w:eastAsia="en-US"/>
        </w:rPr>
        <w:t xml:space="preserve"> vienot</w:t>
      </w:r>
      <w:r w:rsidR="004D1A76" w:rsidRPr="00284B19">
        <w:rPr>
          <w:rFonts w:eastAsia="Calibri"/>
          <w:sz w:val="28"/>
          <w:szCs w:val="28"/>
          <w:lang w:eastAsia="en-US"/>
        </w:rPr>
        <w:t>o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 Eiropas Savienības Emisijas kvotu tirdzniecības sistēmas</w:t>
      </w:r>
      <w:r w:rsidR="00CA110E" w:rsidRPr="00284B19">
        <w:rPr>
          <w:rFonts w:eastAsia="Calibri"/>
          <w:sz w:val="28"/>
          <w:szCs w:val="28"/>
          <w:lang w:eastAsia="en-US"/>
        </w:rPr>
        <w:t xml:space="preserve"> informācijas apmaiņas sistēm</w:t>
      </w:r>
      <w:r w:rsidR="004D1A76" w:rsidRPr="00284B19">
        <w:rPr>
          <w:rFonts w:eastAsia="Calibri"/>
          <w:sz w:val="28"/>
          <w:szCs w:val="28"/>
          <w:lang w:eastAsia="en-US"/>
        </w:rPr>
        <w:t>u</w:t>
      </w:r>
      <w:r w:rsidR="00CA110E" w:rsidRPr="00284B19">
        <w:rPr>
          <w:rFonts w:eastAsia="Calibri"/>
          <w:sz w:val="28"/>
          <w:szCs w:val="28"/>
          <w:lang w:eastAsia="en-US"/>
        </w:rPr>
        <w:t xml:space="preserve"> </w:t>
      </w:r>
      <w:r w:rsidRPr="00284B19">
        <w:rPr>
          <w:rFonts w:eastAsia="Calibri"/>
          <w:sz w:val="28"/>
          <w:szCs w:val="28"/>
          <w:lang w:eastAsia="en-US"/>
        </w:rPr>
        <w:t>"</w:t>
      </w:r>
      <w:r w:rsidR="00CA110E" w:rsidRPr="00284B19">
        <w:rPr>
          <w:rFonts w:eastAsia="Calibri"/>
          <w:sz w:val="28"/>
          <w:szCs w:val="28"/>
          <w:lang w:eastAsia="en-US"/>
        </w:rPr>
        <w:t>DECLARE</w:t>
      </w:r>
      <w:r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 (turpmāk –</w:t>
      </w:r>
      <w:r w:rsidR="00131A8C">
        <w:rPr>
          <w:rFonts w:eastAsia="Calibri"/>
          <w:sz w:val="28"/>
          <w:szCs w:val="28"/>
          <w:lang w:eastAsia="en-US"/>
        </w:rPr>
        <w:t xml:space="preserve"> 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informācijas apmaiņas sistēma </w:t>
      </w:r>
      <w:r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>DECLARE</w:t>
      </w:r>
      <w:r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>)</w:t>
      </w:r>
      <w:r w:rsidR="004D1A76" w:rsidRPr="00284B19">
        <w:rPr>
          <w:rFonts w:eastAsia="Calibri"/>
          <w:sz w:val="28"/>
          <w:szCs w:val="28"/>
          <w:lang w:eastAsia="en-US"/>
        </w:rPr>
        <w:t>,</w:t>
      </w:r>
      <w:r w:rsidR="002B02CA" w:rsidRPr="00284B19">
        <w:rPr>
          <w:rFonts w:eastAsia="Calibri"/>
          <w:sz w:val="28"/>
          <w:szCs w:val="28"/>
          <w:lang w:eastAsia="en-US"/>
        </w:rPr>
        <w:t xml:space="preserve"> kas</w:t>
      </w:r>
      <w:r w:rsidR="004D1A76" w:rsidRPr="00284B19">
        <w:rPr>
          <w:rFonts w:eastAsia="Calibri"/>
          <w:sz w:val="28"/>
          <w:szCs w:val="28"/>
          <w:lang w:eastAsia="en-US"/>
        </w:rPr>
        <w:t xml:space="preserve"> </w:t>
      </w:r>
      <w:r w:rsidR="00D51E55" w:rsidRPr="00284B19">
        <w:rPr>
          <w:rFonts w:eastAsia="Calibri"/>
          <w:sz w:val="28"/>
          <w:szCs w:val="28"/>
          <w:lang w:eastAsia="en-US"/>
        </w:rPr>
        <w:t>nepārtraukti ir pieejam</w:t>
      </w:r>
      <w:r w:rsidR="002B02CA" w:rsidRPr="00284B19">
        <w:rPr>
          <w:rFonts w:eastAsia="Calibri"/>
          <w:sz w:val="28"/>
          <w:szCs w:val="28"/>
          <w:lang w:eastAsia="en-US"/>
        </w:rPr>
        <w:t>a</w:t>
      </w:r>
      <w:r w:rsidR="00D51E55" w:rsidRPr="00284B19">
        <w:rPr>
          <w:rFonts w:eastAsia="Calibri"/>
          <w:sz w:val="28"/>
          <w:szCs w:val="28"/>
          <w:lang w:eastAsia="en-US"/>
        </w:rPr>
        <w:t xml:space="preserve"> sabiedrībai tiešsaistes režīmā</w:t>
      </w:r>
      <w:r w:rsidR="00E0391A" w:rsidRPr="00284B19">
        <w:rPr>
          <w:rFonts w:eastAsia="Calibri"/>
          <w:sz w:val="28"/>
          <w:szCs w:val="28"/>
          <w:lang w:eastAsia="en-US"/>
        </w:rPr>
        <w:t>.</w:t>
      </w:r>
      <w:r w:rsidRPr="00284B19">
        <w:rPr>
          <w:rFonts w:eastAsia="Calibri"/>
          <w:sz w:val="28"/>
          <w:szCs w:val="28"/>
          <w:lang w:eastAsia="en-US"/>
        </w:rPr>
        <w:t>"</w:t>
      </w:r>
    </w:p>
    <w:p w14:paraId="0FFBFC21" w14:textId="77777777" w:rsidR="006D0EB4" w:rsidRDefault="006D0EB4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D29934" w14:textId="56582E7B" w:rsidR="0084568B" w:rsidRPr="00284B19" w:rsidRDefault="0024226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4</w:t>
      </w:r>
      <w:r w:rsidR="00165352" w:rsidRPr="00284B19">
        <w:rPr>
          <w:rFonts w:eastAsia="Calibri"/>
          <w:sz w:val="28"/>
          <w:szCs w:val="28"/>
          <w:lang w:eastAsia="en-US"/>
        </w:rPr>
        <w:t>. </w:t>
      </w:r>
      <w:r w:rsidR="00CD16AE" w:rsidRPr="00284B19">
        <w:rPr>
          <w:rFonts w:eastAsia="Calibri"/>
          <w:sz w:val="28"/>
          <w:szCs w:val="28"/>
          <w:lang w:eastAsia="en-US"/>
        </w:rPr>
        <w:t>Papildināt noteikumu</w:t>
      </w:r>
      <w:r w:rsidR="00256C61" w:rsidRPr="00284B19">
        <w:rPr>
          <w:rFonts w:eastAsia="Calibri"/>
          <w:sz w:val="28"/>
          <w:szCs w:val="28"/>
          <w:lang w:eastAsia="en-US"/>
        </w:rPr>
        <w:t>s</w:t>
      </w:r>
      <w:r w:rsidR="00CD16AE" w:rsidRPr="00284B19">
        <w:rPr>
          <w:rFonts w:eastAsia="Calibri"/>
          <w:sz w:val="28"/>
          <w:szCs w:val="28"/>
          <w:lang w:eastAsia="en-US"/>
        </w:rPr>
        <w:t xml:space="preserve"> ar </w:t>
      </w:r>
      <w:r w:rsidR="0007243D" w:rsidRPr="00284B19">
        <w:rPr>
          <w:rFonts w:eastAsia="Calibri"/>
          <w:sz w:val="28"/>
          <w:szCs w:val="28"/>
          <w:lang w:eastAsia="en-US"/>
        </w:rPr>
        <w:t>V</w:t>
      </w:r>
      <w:r w:rsidR="00CD16AE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 w:rsidRPr="00284B19">
        <w:rPr>
          <w:rFonts w:eastAsia="Calibri"/>
          <w:sz w:val="28"/>
          <w:szCs w:val="28"/>
          <w:lang w:eastAsia="en-US"/>
        </w:rPr>
        <w:t> </w:t>
      </w:r>
      <w:r w:rsidR="00CD16AE" w:rsidRPr="00284B19">
        <w:rPr>
          <w:rFonts w:eastAsia="Calibri"/>
          <w:sz w:val="28"/>
          <w:szCs w:val="28"/>
          <w:lang w:eastAsia="en-US"/>
        </w:rPr>
        <w:t>nodaļu šādā redakcijā:</w:t>
      </w:r>
    </w:p>
    <w:p w14:paraId="3781C8ED" w14:textId="77777777" w:rsidR="00284B19" w:rsidRDefault="00284B19" w:rsidP="00284B1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45D29935" w14:textId="1E5F9762" w:rsidR="00813293" w:rsidRDefault="00284B19" w:rsidP="006572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lastRenderedPageBreak/>
        <w:t>"</w:t>
      </w:r>
      <w:r w:rsidR="0007243D" w:rsidRPr="00284B19">
        <w:rPr>
          <w:rFonts w:eastAsia="Calibri"/>
          <w:b/>
          <w:sz w:val="28"/>
          <w:szCs w:val="28"/>
          <w:lang w:eastAsia="en-US"/>
        </w:rPr>
        <w:t>V</w:t>
      </w:r>
      <w:r w:rsidR="00042671" w:rsidRPr="00284B19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="001A671B" w:rsidRPr="001A671B">
        <w:rPr>
          <w:rFonts w:eastAsia="Calibri"/>
          <w:b/>
          <w:sz w:val="28"/>
          <w:szCs w:val="28"/>
          <w:lang w:eastAsia="en-US"/>
        </w:rPr>
        <w:t>.</w:t>
      </w:r>
      <w:r w:rsidR="00E62B0A" w:rsidRPr="00284B19">
        <w:rPr>
          <w:b/>
          <w:sz w:val="28"/>
          <w:szCs w:val="28"/>
        </w:rPr>
        <w:t> </w:t>
      </w:r>
      <w:r w:rsidR="00131A8C" w:rsidRPr="00284B19">
        <w:rPr>
          <w:rFonts w:eastAsia="Calibri"/>
          <w:b/>
          <w:sz w:val="28"/>
          <w:szCs w:val="28"/>
          <w:lang w:eastAsia="en-US"/>
        </w:rPr>
        <w:t xml:space="preserve">Informācijas </w:t>
      </w:r>
      <w:r w:rsidR="004E22E7" w:rsidRPr="00284B19">
        <w:rPr>
          <w:rFonts w:eastAsia="Calibri"/>
          <w:b/>
          <w:sz w:val="28"/>
          <w:szCs w:val="28"/>
          <w:lang w:eastAsia="en-US"/>
        </w:rPr>
        <w:t xml:space="preserve">apmaiņas sistēmas </w:t>
      </w:r>
      <w:r w:rsidRPr="00284B19">
        <w:rPr>
          <w:rFonts w:eastAsia="Calibri"/>
          <w:b/>
          <w:sz w:val="28"/>
          <w:szCs w:val="28"/>
          <w:lang w:eastAsia="en-US"/>
        </w:rPr>
        <w:t>"</w:t>
      </w:r>
      <w:r w:rsidR="004E22E7" w:rsidRPr="00284B19">
        <w:rPr>
          <w:rFonts w:eastAsia="Calibri"/>
          <w:b/>
          <w:sz w:val="28"/>
          <w:szCs w:val="28"/>
          <w:lang w:eastAsia="en-US"/>
        </w:rPr>
        <w:t>DECLARE</w:t>
      </w:r>
      <w:r w:rsidRPr="00284B19">
        <w:rPr>
          <w:rFonts w:eastAsia="Calibri"/>
          <w:b/>
          <w:sz w:val="28"/>
          <w:szCs w:val="28"/>
          <w:lang w:eastAsia="en-US"/>
        </w:rPr>
        <w:t>"</w:t>
      </w:r>
      <w:r w:rsidR="00165352" w:rsidRPr="00284B19">
        <w:rPr>
          <w:rFonts w:eastAsia="Calibri"/>
          <w:b/>
          <w:sz w:val="28"/>
          <w:szCs w:val="28"/>
          <w:lang w:eastAsia="en-US"/>
        </w:rPr>
        <w:t xml:space="preserve"> izmantošana</w:t>
      </w:r>
    </w:p>
    <w:p w14:paraId="431C6807" w14:textId="77777777" w:rsidR="00284B19" w:rsidRPr="00C71EC7" w:rsidRDefault="00284B19" w:rsidP="00284B19">
      <w:pPr>
        <w:ind w:firstLine="567"/>
        <w:jc w:val="center"/>
        <w:rPr>
          <w:rFonts w:eastAsia="Calibri"/>
          <w:lang w:eastAsia="en-US"/>
        </w:rPr>
      </w:pPr>
    </w:p>
    <w:p w14:paraId="45D29936" w14:textId="2EC9D5AA" w:rsidR="00E0391A" w:rsidRPr="00284B19" w:rsidRDefault="00E76B06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E62B0A" w:rsidRPr="00284B19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informācijas apmaiņas sistēm</w:t>
      </w:r>
      <w:r w:rsidR="006D0EB4">
        <w:rPr>
          <w:rFonts w:eastAsia="Calibri"/>
          <w:sz w:val="28"/>
          <w:szCs w:val="28"/>
          <w:lang w:eastAsia="en-US"/>
        </w:rPr>
        <w:t>as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lietotāji autentifikācijai reģistrējas Eiropas Komisijas </w:t>
      </w:r>
      <w:r w:rsidR="006D0EB4">
        <w:rPr>
          <w:rFonts w:eastAsia="Calibri"/>
          <w:sz w:val="28"/>
          <w:szCs w:val="28"/>
          <w:lang w:eastAsia="en-US"/>
        </w:rPr>
        <w:t>a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utentifikācijas </w:t>
      </w:r>
      <w:r w:rsidR="006D0EB4">
        <w:rPr>
          <w:rFonts w:eastAsia="Calibri"/>
          <w:sz w:val="28"/>
          <w:szCs w:val="28"/>
          <w:lang w:eastAsia="en-US"/>
        </w:rPr>
        <w:t>s</w:t>
      </w:r>
      <w:r w:rsidR="00165352" w:rsidRPr="00284B19">
        <w:rPr>
          <w:rFonts w:eastAsia="Calibri"/>
          <w:sz w:val="28"/>
          <w:szCs w:val="28"/>
          <w:lang w:eastAsia="en-US"/>
        </w:rPr>
        <w:t>ervisā (</w:t>
      </w:r>
      <w:r w:rsidR="00165352" w:rsidRPr="00435D44">
        <w:rPr>
          <w:rFonts w:eastAsia="Calibri"/>
          <w:i/>
          <w:sz w:val="28"/>
          <w:szCs w:val="28"/>
          <w:lang w:eastAsia="en-US"/>
        </w:rPr>
        <w:t>EU Login</w:t>
      </w:r>
      <w:r w:rsidR="00165352" w:rsidRPr="00284B19">
        <w:rPr>
          <w:rFonts w:eastAsia="Calibri"/>
          <w:sz w:val="28"/>
          <w:szCs w:val="28"/>
          <w:lang w:eastAsia="en-US"/>
        </w:rPr>
        <w:t>)</w:t>
      </w:r>
      <w:r w:rsidR="00033CCD" w:rsidRPr="00284B19">
        <w:rPr>
          <w:rFonts w:eastAsia="Calibri"/>
          <w:sz w:val="28"/>
          <w:szCs w:val="28"/>
          <w:lang w:eastAsia="en-US"/>
        </w:rPr>
        <w:t xml:space="preserve"> </w:t>
      </w:r>
      <w:r w:rsidR="00033CCD" w:rsidRPr="00131A8C">
        <w:rPr>
          <w:rFonts w:eastAsia="Calibri"/>
          <w:sz w:val="28"/>
          <w:szCs w:val="28"/>
          <w:lang w:eastAsia="en-US"/>
        </w:rPr>
        <w:t>https://webgate.ec.europa.eu/cas/eim/external/register.cgi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</w:p>
    <w:p w14:paraId="31494548" w14:textId="77777777" w:rsidR="00435D44" w:rsidRPr="0002714B" w:rsidRDefault="00435D44" w:rsidP="00657261">
      <w:pPr>
        <w:ind w:firstLine="709"/>
        <w:jc w:val="both"/>
        <w:rPr>
          <w:rFonts w:eastAsia="Calibri"/>
          <w:lang w:eastAsia="en-US"/>
        </w:rPr>
      </w:pPr>
    </w:p>
    <w:p w14:paraId="45D29937" w14:textId="72D0F149" w:rsidR="00E0391A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284B19">
        <w:rPr>
          <w:rFonts w:eastAsia="Calibri"/>
          <w:sz w:val="28"/>
          <w:szCs w:val="28"/>
          <w:lang w:eastAsia="en-US"/>
        </w:rPr>
        <w:t xml:space="preserve"> Pirmo reizi reģistrējoties informācijas apmaiņas sistēmā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033CCD" w:rsidRPr="00284B19">
        <w:rPr>
          <w:rFonts w:eastAsia="Calibri"/>
          <w:sz w:val="28"/>
          <w:szCs w:val="28"/>
          <w:lang w:eastAsia="en-US"/>
        </w:rPr>
        <w:t xml:space="preserve"> </w:t>
      </w:r>
      <w:r w:rsidR="00033CCD" w:rsidRPr="00131A8C">
        <w:rPr>
          <w:rFonts w:eastAsia="Calibri"/>
          <w:sz w:val="28"/>
          <w:szCs w:val="28"/>
          <w:lang w:eastAsia="en-US"/>
        </w:rPr>
        <w:t>https://webgate.ec.europa.eu/declare/</w:t>
      </w:r>
      <w:r w:rsidRPr="00284B1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84B19">
        <w:rPr>
          <w:rFonts w:eastAsia="Calibri"/>
          <w:sz w:val="28"/>
          <w:szCs w:val="28"/>
          <w:lang w:eastAsia="en-US"/>
        </w:rPr>
        <w:t>un</w:t>
      </w:r>
      <w:proofErr w:type="gramEnd"/>
      <w:r w:rsidRPr="00284B19">
        <w:rPr>
          <w:rFonts w:eastAsia="Calibri"/>
          <w:sz w:val="28"/>
          <w:szCs w:val="28"/>
          <w:lang w:eastAsia="en-US"/>
        </w:rPr>
        <w:t xml:space="preserve"> turpmāk lietojot elektroniskās deklarēšanas sistēmu, autorizētās personas autentificējas, izmantojot Eiropas Komisijas </w:t>
      </w:r>
      <w:r w:rsidR="006D0EB4">
        <w:rPr>
          <w:rFonts w:eastAsia="Calibri"/>
          <w:sz w:val="28"/>
          <w:szCs w:val="28"/>
          <w:lang w:eastAsia="en-US"/>
        </w:rPr>
        <w:t>a</w:t>
      </w:r>
      <w:r w:rsidRPr="00284B19">
        <w:rPr>
          <w:rFonts w:eastAsia="Calibri"/>
          <w:sz w:val="28"/>
          <w:szCs w:val="28"/>
          <w:lang w:eastAsia="en-US"/>
        </w:rPr>
        <w:t xml:space="preserve">utentifikācijas </w:t>
      </w:r>
      <w:r w:rsidR="006D0EB4">
        <w:rPr>
          <w:rFonts w:eastAsia="Calibri"/>
          <w:sz w:val="28"/>
          <w:szCs w:val="28"/>
          <w:lang w:eastAsia="en-US"/>
        </w:rPr>
        <w:t>s</w:t>
      </w:r>
      <w:r w:rsidRPr="00284B19">
        <w:rPr>
          <w:rFonts w:eastAsia="Calibri"/>
          <w:sz w:val="28"/>
          <w:szCs w:val="28"/>
          <w:lang w:eastAsia="en-US"/>
        </w:rPr>
        <w:t>ervisā (</w:t>
      </w:r>
      <w:r w:rsidRPr="006D0EB4">
        <w:rPr>
          <w:rFonts w:eastAsia="Calibri"/>
          <w:i/>
          <w:sz w:val="28"/>
          <w:szCs w:val="28"/>
          <w:lang w:eastAsia="en-US"/>
        </w:rPr>
        <w:t>ECAS</w:t>
      </w:r>
      <w:r w:rsidRPr="00284B19">
        <w:rPr>
          <w:rFonts w:eastAsia="Calibri"/>
          <w:sz w:val="28"/>
          <w:szCs w:val="28"/>
          <w:lang w:eastAsia="en-US"/>
        </w:rPr>
        <w:t>) reģistrēto lietotājvārdu un paroli.</w:t>
      </w:r>
    </w:p>
    <w:p w14:paraId="797D79D3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8" w14:textId="5DAAD04F" w:rsidR="00E0391A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284B19">
        <w:rPr>
          <w:rFonts w:eastAsia="Calibri"/>
          <w:sz w:val="28"/>
          <w:szCs w:val="28"/>
          <w:lang w:eastAsia="en-US"/>
        </w:rPr>
        <w:t xml:space="preserve"> Vides aizsardzības un reģionālās attīstības ministrija informācijas apmaiņas sistēmā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 xml:space="preserve"> </w:t>
      </w:r>
      <w:r w:rsidR="002A2C7A" w:rsidRPr="00284B19">
        <w:rPr>
          <w:rFonts w:eastAsia="Calibri"/>
          <w:sz w:val="28"/>
          <w:szCs w:val="28"/>
          <w:lang w:eastAsia="en-US"/>
        </w:rPr>
        <w:t xml:space="preserve">kā kompetentās iestādes </w:t>
      </w:r>
      <w:r w:rsidRPr="00284B19">
        <w:rPr>
          <w:rFonts w:eastAsia="Calibri"/>
          <w:sz w:val="28"/>
          <w:szCs w:val="28"/>
          <w:lang w:eastAsia="en-US"/>
        </w:rPr>
        <w:t>reģistrē sākotnējā</w:t>
      </w:r>
      <w:r w:rsidR="00455CF3" w:rsidRPr="00284B19">
        <w:rPr>
          <w:rFonts w:eastAsia="Calibri"/>
          <w:sz w:val="28"/>
          <w:szCs w:val="28"/>
          <w:lang w:eastAsia="en-US"/>
        </w:rPr>
        <w:t>s</w:t>
      </w:r>
      <w:r w:rsidRPr="00284B19">
        <w:rPr>
          <w:rFonts w:eastAsia="Calibri"/>
          <w:sz w:val="28"/>
          <w:szCs w:val="28"/>
          <w:lang w:eastAsia="en-US"/>
        </w:rPr>
        <w:t xml:space="preserve"> organizācijas – </w:t>
      </w:r>
      <w:r w:rsidR="0007243D" w:rsidRPr="00284B19">
        <w:rPr>
          <w:rFonts w:eastAsia="Calibri"/>
          <w:sz w:val="28"/>
          <w:szCs w:val="28"/>
          <w:lang w:eastAsia="en-US"/>
        </w:rPr>
        <w:t>Civilās aviācijas aģentūr</w:t>
      </w:r>
      <w:r w:rsidR="00AA7588">
        <w:rPr>
          <w:rFonts w:eastAsia="Calibri"/>
          <w:sz w:val="28"/>
          <w:szCs w:val="28"/>
          <w:lang w:eastAsia="en-US"/>
        </w:rPr>
        <w:t>u</w:t>
      </w:r>
      <w:r w:rsidRPr="00284B19">
        <w:rPr>
          <w:rFonts w:eastAsia="Calibri"/>
          <w:sz w:val="28"/>
          <w:szCs w:val="28"/>
          <w:lang w:eastAsia="en-US"/>
        </w:rPr>
        <w:t>, Latvijas Nacionāl</w:t>
      </w:r>
      <w:r w:rsidR="001A671B">
        <w:rPr>
          <w:rFonts w:eastAsia="Calibri"/>
          <w:sz w:val="28"/>
          <w:szCs w:val="28"/>
          <w:lang w:eastAsia="en-US"/>
        </w:rPr>
        <w:t>o</w:t>
      </w:r>
      <w:r w:rsidRPr="00284B19">
        <w:rPr>
          <w:rFonts w:eastAsia="Calibri"/>
          <w:sz w:val="28"/>
          <w:szCs w:val="28"/>
          <w:lang w:eastAsia="en-US"/>
        </w:rPr>
        <w:t xml:space="preserve"> akreditācijas biroj</w:t>
      </w:r>
      <w:r w:rsidR="00AA7588">
        <w:rPr>
          <w:rFonts w:eastAsia="Calibri"/>
          <w:sz w:val="28"/>
          <w:szCs w:val="28"/>
          <w:lang w:eastAsia="en-US"/>
        </w:rPr>
        <w:t>u</w:t>
      </w:r>
      <w:r w:rsidRPr="00284B19">
        <w:rPr>
          <w:rFonts w:eastAsia="Calibri"/>
          <w:sz w:val="28"/>
          <w:szCs w:val="28"/>
          <w:lang w:eastAsia="en-US"/>
        </w:rPr>
        <w:t xml:space="preserve">, </w:t>
      </w:r>
      <w:r w:rsidR="00256C61" w:rsidRPr="00284B19">
        <w:rPr>
          <w:rFonts w:eastAsia="Calibri"/>
          <w:sz w:val="28"/>
          <w:szCs w:val="28"/>
          <w:lang w:eastAsia="en-US"/>
        </w:rPr>
        <w:t>valsts sabiedrīb</w:t>
      </w:r>
      <w:r w:rsidR="00AA7588">
        <w:rPr>
          <w:rFonts w:eastAsia="Calibri"/>
          <w:sz w:val="28"/>
          <w:szCs w:val="28"/>
          <w:lang w:eastAsia="en-US"/>
        </w:rPr>
        <w:t>u</w:t>
      </w:r>
      <w:r w:rsidR="00256C61" w:rsidRPr="00284B19">
        <w:rPr>
          <w:rFonts w:eastAsia="Calibri"/>
          <w:sz w:val="28"/>
          <w:szCs w:val="28"/>
          <w:lang w:eastAsia="en-US"/>
        </w:rPr>
        <w:t xml:space="preserve"> ar ierobežotu atbildību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>Latvijas Vides, ģeo</w:t>
      </w:r>
      <w:r w:rsidR="0007243D" w:rsidRPr="00284B19">
        <w:rPr>
          <w:rFonts w:eastAsia="Calibri"/>
          <w:sz w:val="28"/>
          <w:szCs w:val="28"/>
          <w:lang w:eastAsia="en-US"/>
        </w:rPr>
        <w:t>loģijas un meteoroloģijas centrs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2A2C7A" w:rsidRPr="00284B19">
        <w:rPr>
          <w:rFonts w:eastAsia="Calibri"/>
          <w:sz w:val="28"/>
          <w:szCs w:val="28"/>
          <w:lang w:eastAsia="en-US"/>
        </w:rPr>
        <w:t>.</w:t>
      </w:r>
    </w:p>
    <w:p w14:paraId="342D7668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9" w14:textId="2B094D9D" w:rsidR="00E91417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</w:t>
      </w:r>
      <w:r w:rsidR="00877B5D" w:rsidRPr="00284B19">
        <w:rPr>
          <w:rFonts w:eastAsia="Calibri"/>
          <w:sz w:val="28"/>
          <w:szCs w:val="28"/>
          <w:lang w:eastAsia="en-US"/>
        </w:rPr>
        <w:t>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5</w:t>
      </w:r>
      <w:r w:rsidR="00877B5D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Gaisa kuģa o</w:t>
      </w:r>
      <w:r w:rsidR="00813293" w:rsidRPr="00284B19">
        <w:rPr>
          <w:rFonts w:eastAsia="Calibri"/>
          <w:sz w:val="28"/>
          <w:szCs w:val="28"/>
          <w:lang w:eastAsia="en-US"/>
        </w:rPr>
        <w:t xml:space="preserve">perators </w:t>
      </w:r>
      <w:r w:rsidR="00AA7588" w:rsidRPr="00284B19">
        <w:rPr>
          <w:rFonts w:eastAsia="Calibri"/>
          <w:sz w:val="28"/>
          <w:szCs w:val="28"/>
          <w:lang w:eastAsia="en-US"/>
        </w:rPr>
        <w:t xml:space="preserve">pirms reģistrēšanās </w:t>
      </w:r>
      <w:r w:rsidR="00693DE6" w:rsidRPr="00284B19">
        <w:rPr>
          <w:rFonts w:eastAsia="Calibri"/>
          <w:sz w:val="28"/>
          <w:szCs w:val="28"/>
          <w:lang w:eastAsia="en-US"/>
        </w:rPr>
        <w:t>informācijas apmaiņas sistēm</w:t>
      </w:r>
      <w:r w:rsidR="00AA7588">
        <w:rPr>
          <w:rFonts w:eastAsia="Calibri"/>
          <w:sz w:val="28"/>
          <w:szCs w:val="28"/>
          <w:lang w:eastAsia="en-US"/>
        </w:rPr>
        <w:t>ā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813293" w:rsidRPr="00284B19">
        <w:rPr>
          <w:rFonts w:eastAsia="Calibri"/>
          <w:sz w:val="28"/>
          <w:szCs w:val="28"/>
          <w:lang w:eastAsia="en-US"/>
        </w:rPr>
        <w:t xml:space="preserve"> </w:t>
      </w:r>
      <w:r w:rsidRPr="00284B19">
        <w:rPr>
          <w:rFonts w:eastAsia="Calibri"/>
          <w:sz w:val="28"/>
          <w:szCs w:val="28"/>
          <w:lang w:eastAsia="en-US"/>
        </w:rPr>
        <w:t xml:space="preserve">iesniedz </w:t>
      </w:r>
      <w:r w:rsidR="00033CCD" w:rsidRPr="00284B19">
        <w:rPr>
          <w:rFonts w:eastAsia="Calibri"/>
          <w:sz w:val="28"/>
          <w:szCs w:val="28"/>
          <w:lang w:eastAsia="en-US"/>
        </w:rPr>
        <w:t xml:space="preserve">Civilās aviācijas aģentūrā </w:t>
      </w:r>
      <w:r w:rsidRPr="00284B19">
        <w:rPr>
          <w:rFonts w:eastAsia="Calibri"/>
          <w:sz w:val="28"/>
          <w:szCs w:val="28"/>
          <w:lang w:eastAsia="en-US"/>
        </w:rPr>
        <w:t>iesniegumu</w:t>
      </w:r>
      <w:r w:rsidR="00AD4606" w:rsidRPr="00284B19">
        <w:rPr>
          <w:rFonts w:eastAsia="Calibri"/>
          <w:sz w:val="28"/>
          <w:szCs w:val="28"/>
          <w:lang w:eastAsia="en-US"/>
        </w:rPr>
        <w:t xml:space="preserve"> par šīs sistēmas </w:t>
      </w:r>
      <w:r w:rsidR="00AA7588">
        <w:rPr>
          <w:rFonts w:eastAsia="Calibri"/>
          <w:sz w:val="28"/>
          <w:szCs w:val="28"/>
          <w:lang w:eastAsia="en-US"/>
        </w:rPr>
        <w:t>lietošanu</w:t>
      </w:r>
      <w:r w:rsidR="0084293C" w:rsidRPr="00284B19">
        <w:rPr>
          <w:rFonts w:eastAsia="Calibri"/>
          <w:sz w:val="28"/>
          <w:szCs w:val="28"/>
          <w:lang w:eastAsia="en-US"/>
        </w:rPr>
        <w:t>,</w:t>
      </w:r>
      <w:r w:rsidR="0084293C" w:rsidRPr="00284B19">
        <w:rPr>
          <w:sz w:val="28"/>
          <w:szCs w:val="28"/>
        </w:rPr>
        <w:t xml:space="preserve"> i</w:t>
      </w:r>
      <w:r w:rsidR="0084293C" w:rsidRPr="00284B19">
        <w:rPr>
          <w:rFonts w:eastAsia="Calibri"/>
          <w:sz w:val="28"/>
          <w:szCs w:val="28"/>
          <w:lang w:eastAsia="en-US"/>
        </w:rPr>
        <w:t xml:space="preserve">zmantojot </w:t>
      </w:r>
      <w:r w:rsidR="00AA7588" w:rsidRPr="00284B19">
        <w:rPr>
          <w:rFonts w:eastAsia="Calibri"/>
          <w:sz w:val="28"/>
          <w:szCs w:val="28"/>
          <w:lang w:eastAsia="en-US"/>
        </w:rPr>
        <w:t>Vides aizsardzības un reģionālās attīstības ministrijas tīmekļa vietnē pieejam</w:t>
      </w:r>
      <w:r w:rsidR="00AA7588">
        <w:rPr>
          <w:rFonts w:eastAsia="Calibri"/>
          <w:sz w:val="28"/>
          <w:szCs w:val="28"/>
          <w:lang w:eastAsia="en-US"/>
        </w:rPr>
        <w:t>o</w:t>
      </w:r>
      <w:r w:rsidR="00AA7588" w:rsidRPr="00284B19">
        <w:rPr>
          <w:rFonts w:eastAsia="Calibri"/>
          <w:sz w:val="28"/>
          <w:szCs w:val="28"/>
          <w:lang w:eastAsia="en-US"/>
        </w:rPr>
        <w:t xml:space="preserve"> </w:t>
      </w:r>
      <w:r w:rsidR="0084293C" w:rsidRPr="00284B19">
        <w:rPr>
          <w:rFonts w:eastAsia="Calibri"/>
          <w:sz w:val="28"/>
          <w:szCs w:val="28"/>
          <w:lang w:eastAsia="en-US"/>
        </w:rPr>
        <w:t>iesnieguma veidlapu</w:t>
      </w:r>
      <w:r w:rsidRPr="00284B19">
        <w:rPr>
          <w:rFonts w:eastAsia="Calibri"/>
          <w:sz w:val="28"/>
          <w:szCs w:val="28"/>
          <w:lang w:eastAsia="en-US"/>
        </w:rPr>
        <w:t>.</w:t>
      </w:r>
    </w:p>
    <w:p w14:paraId="02679585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A" w14:textId="3E64A1CD" w:rsidR="0018537B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284B19">
        <w:rPr>
          <w:rFonts w:eastAsia="Calibri"/>
          <w:sz w:val="28"/>
          <w:szCs w:val="28"/>
          <w:lang w:eastAsia="en-US"/>
        </w:rPr>
        <w:t xml:space="preserve"> Verificētājs </w:t>
      </w:r>
      <w:r w:rsidR="00AA7588" w:rsidRPr="00284B19">
        <w:rPr>
          <w:rFonts w:eastAsia="Calibri"/>
          <w:sz w:val="28"/>
          <w:szCs w:val="28"/>
          <w:lang w:eastAsia="en-US"/>
        </w:rPr>
        <w:t xml:space="preserve">pirms reģistrēšanās </w:t>
      </w:r>
      <w:r w:rsidRPr="00284B19">
        <w:rPr>
          <w:rFonts w:eastAsia="Calibri"/>
          <w:sz w:val="28"/>
          <w:szCs w:val="28"/>
          <w:lang w:eastAsia="en-US"/>
        </w:rPr>
        <w:t>informācijas apmaiņas sistēm</w:t>
      </w:r>
      <w:r w:rsidR="00AA7588">
        <w:rPr>
          <w:rFonts w:eastAsia="Calibri"/>
          <w:sz w:val="28"/>
          <w:szCs w:val="28"/>
          <w:lang w:eastAsia="en-US"/>
        </w:rPr>
        <w:t>ā</w:t>
      </w:r>
      <w:r w:rsidRPr="00284B19">
        <w:rPr>
          <w:rFonts w:eastAsia="Calibri"/>
          <w:sz w:val="28"/>
          <w:szCs w:val="28"/>
          <w:lang w:eastAsia="en-US"/>
        </w:rPr>
        <w:t xml:space="preserve">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 xml:space="preserve"> iesniedz Vides aizsardzības un reģionālās attīstības ministrijā iesniegumu par šīs sistēmas </w:t>
      </w:r>
      <w:r w:rsidR="00AA7588">
        <w:rPr>
          <w:rFonts w:eastAsia="Calibri"/>
          <w:sz w:val="28"/>
          <w:szCs w:val="28"/>
          <w:lang w:eastAsia="en-US"/>
        </w:rPr>
        <w:t>lietošanu</w:t>
      </w:r>
      <w:r w:rsidRPr="00284B19">
        <w:rPr>
          <w:rFonts w:eastAsia="Calibri"/>
          <w:sz w:val="28"/>
          <w:szCs w:val="28"/>
          <w:lang w:eastAsia="en-US"/>
        </w:rPr>
        <w:t>,</w:t>
      </w:r>
      <w:r w:rsidRPr="00284B19">
        <w:rPr>
          <w:sz w:val="28"/>
          <w:szCs w:val="28"/>
        </w:rPr>
        <w:t xml:space="preserve"> i</w:t>
      </w:r>
      <w:r w:rsidRPr="00284B19">
        <w:rPr>
          <w:rFonts w:eastAsia="Calibri"/>
          <w:sz w:val="28"/>
          <w:szCs w:val="28"/>
          <w:lang w:eastAsia="en-US"/>
        </w:rPr>
        <w:t xml:space="preserve">zmantojot </w:t>
      </w:r>
      <w:r w:rsidR="00AA7588" w:rsidRPr="00284B19">
        <w:rPr>
          <w:rFonts w:eastAsia="Calibri"/>
          <w:sz w:val="28"/>
          <w:szCs w:val="28"/>
          <w:lang w:eastAsia="en-US"/>
        </w:rPr>
        <w:t>Vides aizsardzības un reģionālās attīstības ministrijas tīmekļa vietnē pieejam</w:t>
      </w:r>
      <w:r w:rsidR="00AA7588">
        <w:rPr>
          <w:rFonts w:eastAsia="Calibri"/>
          <w:sz w:val="28"/>
          <w:szCs w:val="28"/>
          <w:lang w:eastAsia="en-US"/>
        </w:rPr>
        <w:t>o</w:t>
      </w:r>
      <w:r w:rsidR="00AA7588" w:rsidRPr="00284B19">
        <w:rPr>
          <w:rFonts w:eastAsia="Calibri"/>
          <w:sz w:val="28"/>
          <w:szCs w:val="28"/>
          <w:lang w:eastAsia="en-US"/>
        </w:rPr>
        <w:t xml:space="preserve"> iesnieguma veidlapu</w:t>
      </w:r>
      <w:r w:rsidR="00AA7588">
        <w:rPr>
          <w:rFonts w:eastAsia="Calibri"/>
          <w:sz w:val="28"/>
          <w:szCs w:val="28"/>
          <w:lang w:eastAsia="en-US"/>
        </w:rPr>
        <w:t>.</w:t>
      </w:r>
    </w:p>
    <w:p w14:paraId="6927976C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B" w14:textId="44941FB9" w:rsidR="00E91417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30.</w:t>
      </w:r>
      <w:r w:rsidR="0018537B" w:rsidRPr="00284B19">
        <w:rPr>
          <w:rFonts w:eastAsia="Calibri"/>
          <w:sz w:val="28"/>
          <w:szCs w:val="28"/>
          <w:vertAlign w:val="superscript"/>
          <w:lang w:eastAsia="en-US"/>
        </w:rPr>
        <w:t>7</w:t>
      </w:r>
      <w:r w:rsidR="00AD4606" w:rsidRPr="00284B19">
        <w:rPr>
          <w:rFonts w:eastAsia="Calibri"/>
          <w:sz w:val="28"/>
          <w:szCs w:val="28"/>
          <w:lang w:eastAsia="en-US"/>
        </w:rPr>
        <w:t> </w:t>
      </w:r>
      <w:r w:rsidR="006D2C43" w:rsidRPr="00284B19">
        <w:rPr>
          <w:rFonts w:eastAsia="Calibri"/>
          <w:sz w:val="28"/>
          <w:szCs w:val="28"/>
          <w:lang w:eastAsia="en-US"/>
        </w:rPr>
        <w:t>Š</w:t>
      </w:r>
      <w:r w:rsidRPr="00284B19">
        <w:rPr>
          <w:rFonts w:eastAsia="Calibri"/>
          <w:sz w:val="28"/>
          <w:szCs w:val="28"/>
          <w:lang w:eastAsia="en-US"/>
        </w:rPr>
        <w:t xml:space="preserve">o noteikumu </w:t>
      </w:r>
      <w:r w:rsidR="005A5E6E" w:rsidRPr="00284B19">
        <w:rPr>
          <w:rFonts w:eastAsia="Calibri"/>
          <w:sz w:val="28"/>
          <w:szCs w:val="28"/>
          <w:lang w:eastAsia="en-US"/>
        </w:rPr>
        <w:t>30.</w:t>
      </w:r>
      <w:r w:rsidR="005A5E6E" w:rsidRPr="00284B19">
        <w:rPr>
          <w:rFonts w:eastAsia="Calibri"/>
          <w:sz w:val="28"/>
          <w:szCs w:val="28"/>
          <w:vertAlign w:val="superscript"/>
          <w:lang w:eastAsia="en-US"/>
        </w:rPr>
        <w:t>5</w:t>
      </w:r>
      <w:r w:rsidR="005A5E6E" w:rsidRPr="00284B19">
        <w:rPr>
          <w:rFonts w:eastAsia="Calibri"/>
          <w:sz w:val="28"/>
          <w:szCs w:val="28"/>
          <w:lang w:eastAsia="en-US"/>
        </w:rPr>
        <w:t xml:space="preserve"> </w:t>
      </w:r>
      <w:r w:rsidR="0018537B" w:rsidRPr="00284B19">
        <w:rPr>
          <w:rFonts w:eastAsia="Calibri"/>
          <w:sz w:val="28"/>
          <w:szCs w:val="28"/>
          <w:lang w:eastAsia="en-US"/>
        </w:rPr>
        <w:t>un 30.</w:t>
      </w:r>
      <w:r w:rsidR="0018537B" w:rsidRPr="00284B19">
        <w:rPr>
          <w:rFonts w:eastAsia="Calibri"/>
          <w:sz w:val="28"/>
          <w:szCs w:val="28"/>
          <w:vertAlign w:val="superscript"/>
          <w:lang w:eastAsia="en-US"/>
        </w:rPr>
        <w:t>6</w:t>
      </w:r>
      <w:r w:rsidR="00432B6F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punktā minētajā iesniegumā norāda </w:t>
      </w:r>
      <w:r w:rsidR="00394860" w:rsidRPr="00284B19">
        <w:rPr>
          <w:rFonts w:eastAsia="Calibri"/>
          <w:sz w:val="28"/>
          <w:szCs w:val="28"/>
          <w:lang w:eastAsia="en-US"/>
        </w:rPr>
        <w:t>ne mazāk kā</w:t>
      </w:r>
      <w:r w:rsidRPr="00284B19">
        <w:rPr>
          <w:rFonts w:eastAsia="Calibri"/>
          <w:sz w:val="28"/>
          <w:szCs w:val="28"/>
          <w:lang w:eastAsia="en-US"/>
        </w:rPr>
        <w:t xml:space="preserve"> divas gaisa kuģa operatora</w:t>
      </w:r>
      <w:r w:rsidR="006D2C43" w:rsidRPr="00284B19">
        <w:rPr>
          <w:rFonts w:eastAsia="Calibri"/>
          <w:sz w:val="28"/>
          <w:szCs w:val="28"/>
          <w:lang w:eastAsia="en-US"/>
        </w:rPr>
        <w:t xml:space="preserve"> vai verificētāja </w:t>
      </w:r>
      <w:r w:rsidR="00796E98" w:rsidRPr="00284B19">
        <w:rPr>
          <w:rFonts w:eastAsia="Calibri"/>
          <w:sz w:val="28"/>
          <w:szCs w:val="28"/>
          <w:lang w:eastAsia="en-US"/>
        </w:rPr>
        <w:t xml:space="preserve">autorizētas </w:t>
      </w:r>
      <w:r w:rsidRPr="00284B19">
        <w:rPr>
          <w:rFonts w:eastAsia="Calibri"/>
          <w:sz w:val="28"/>
          <w:szCs w:val="28"/>
          <w:lang w:eastAsia="en-US"/>
        </w:rPr>
        <w:t>personas, kas informācijas apmaiņai gaisa kuģa operatora</w:t>
      </w:r>
      <w:r w:rsidR="006D2C43" w:rsidRPr="00284B19">
        <w:rPr>
          <w:rFonts w:eastAsia="Calibri"/>
          <w:sz w:val="28"/>
          <w:szCs w:val="28"/>
          <w:lang w:eastAsia="en-US"/>
        </w:rPr>
        <w:t xml:space="preserve"> vai verificētāja</w:t>
      </w:r>
      <w:r w:rsidRPr="00284B19">
        <w:rPr>
          <w:rFonts w:eastAsia="Calibri"/>
          <w:sz w:val="28"/>
          <w:szCs w:val="28"/>
          <w:lang w:eastAsia="en-US"/>
        </w:rPr>
        <w:t xml:space="preserve"> vārdā </w:t>
      </w:r>
      <w:r w:rsidR="00AA7588">
        <w:rPr>
          <w:rFonts w:eastAsia="Calibri"/>
          <w:sz w:val="28"/>
          <w:szCs w:val="28"/>
          <w:lang w:eastAsia="en-US"/>
        </w:rPr>
        <w:t>lietos</w:t>
      </w:r>
      <w:r w:rsidRPr="00284B19">
        <w:rPr>
          <w:rFonts w:eastAsia="Calibri"/>
          <w:sz w:val="28"/>
          <w:szCs w:val="28"/>
          <w:lang w:eastAsia="en-US"/>
        </w:rPr>
        <w:t xml:space="preserve"> šo sistēmu</w:t>
      </w:r>
      <w:r w:rsidR="004D56C2" w:rsidRPr="00284B19">
        <w:rPr>
          <w:rFonts w:eastAsia="Calibri"/>
          <w:sz w:val="28"/>
          <w:szCs w:val="28"/>
          <w:lang w:eastAsia="en-US"/>
        </w:rPr>
        <w:t xml:space="preserve"> un kas ir tiesīgas </w:t>
      </w:r>
      <w:r w:rsidRPr="00284B19">
        <w:rPr>
          <w:rFonts w:eastAsia="Calibri"/>
          <w:sz w:val="28"/>
          <w:szCs w:val="28"/>
          <w:lang w:eastAsia="en-US"/>
        </w:rPr>
        <w:t xml:space="preserve">gaisa kuģa </w:t>
      </w:r>
      <w:r w:rsidR="004D56C2" w:rsidRPr="00284B19">
        <w:rPr>
          <w:rFonts w:eastAsia="Calibri"/>
          <w:sz w:val="28"/>
          <w:szCs w:val="28"/>
          <w:lang w:eastAsia="en-US"/>
        </w:rPr>
        <w:t>operatora vai verificētāj</w:t>
      </w:r>
      <w:r w:rsidR="001A671B">
        <w:rPr>
          <w:rFonts w:eastAsia="Calibri"/>
          <w:sz w:val="28"/>
          <w:szCs w:val="28"/>
          <w:lang w:eastAsia="en-US"/>
        </w:rPr>
        <w:t>a</w:t>
      </w:r>
      <w:r w:rsidR="004D56C2" w:rsidRPr="00284B19">
        <w:rPr>
          <w:rFonts w:eastAsia="Calibri"/>
          <w:sz w:val="28"/>
          <w:szCs w:val="28"/>
          <w:lang w:eastAsia="en-US"/>
        </w:rPr>
        <w:t xml:space="preserve"> vārdā iesniegt dokumentus</w:t>
      </w:r>
      <w:r w:rsidR="0007530A" w:rsidRPr="00284B19">
        <w:rPr>
          <w:rFonts w:eastAsia="Calibri"/>
          <w:sz w:val="28"/>
          <w:szCs w:val="28"/>
          <w:lang w:eastAsia="en-US"/>
        </w:rPr>
        <w:t>.</w:t>
      </w:r>
    </w:p>
    <w:p w14:paraId="69B5416D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C" w14:textId="5BC0C9BB" w:rsidR="0007530A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30.</w:t>
      </w:r>
      <w:r w:rsidR="00447725" w:rsidRPr="00284B19">
        <w:rPr>
          <w:rFonts w:eastAsia="Calibri"/>
          <w:sz w:val="28"/>
          <w:szCs w:val="28"/>
          <w:vertAlign w:val="superscript"/>
          <w:lang w:eastAsia="en-US"/>
        </w:rPr>
        <w:t>8</w:t>
      </w:r>
      <w:r w:rsidR="00AD4606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Civilās aviācijas aģentūra pēc šo noteikumu </w:t>
      </w:r>
      <w:r w:rsidR="005A5E6E" w:rsidRPr="00284B19">
        <w:rPr>
          <w:rFonts w:eastAsia="Calibri"/>
          <w:sz w:val="28"/>
          <w:szCs w:val="28"/>
          <w:lang w:eastAsia="en-US"/>
        </w:rPr>
        <w:t>30.</w:t>
      </w:r>
      <w:r w:rsidR="005A5E6E" w:rsidRPr="00284B19">
        <w:rPr>
          <w:rFonts w:eastAsia="Calibri"/>
          <w:sz w:val="28"/>
          <w:szCs w:val="28"/>
          <w:vertAlign w:val="superscript"/>
          <w:lang w:eastAsia="en-US"/>
        </w:rPr>
        <w:t>5</w:t>
      </w:r>
      <w:r w:rsidR="00432B6F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punktā minētā iesnieguma pārbaudes 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informācijas apmaiņas sistēmā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 </w:t>
      </w:r>
      <w:r w:rsidR="00415181" w:rsidRPr="00284B19">
        <w:rPr>
          <w:rFonts w:eastAsia="Calibri"/>
          <w:sz w:val="28"/>
          <w:szCs w:val="28"/>
          <w:lang w:eastAsia="en-US"/>
        </w:rPr>
        <w:t xml:space="preserve">izveido konkrētā </w:t>
      </w:r>
      <w:r w:rsidRPr="00284B19">
        <w:rPr>
          <w:rFonts w:eastAsia="Calibri"/>
          <w:sz w:val="28"/>
          <w:szCs w:val="28"/>
          <w:lang w:eastAsia="en-US"/>
        </w:rPr>
        <w:t xml:space="preserve">gaisa kuģa </w:t>
      </w:r>
      <w:r w:rsidR="00415181" w:rsidRPr="00284B19">
        <w:rPr>
          <w:rFonts w:eastAsia="Calibri"/>
          <w:sz w:val="28"/>
          <w:szCs w:val="28"/>
          <w:lang w:eastAsia="en-US"/>
        </w:rPr>
        <w:t xml:space="preserve">operatora </w:t>
      </w:r>
      <w:r w:rsidR="00877B5D" w:rsidRPr="00284B19">
        <w:rPr>
          <w:rFonts w:eastAsia="Calibri"/>
          <w:sz w:val="28"/>
          <w:szCs w:val="28"/>
          <w:lang w:eastAsia="en-US"/>
        </w:rPr>
        <w:t xml:space="preserve">kontu un </w:t>
      </w:r>
      <w:r w:rsidR="00415181" w:rsidRPr="00284B19">
        <w:rPr>
          <w:rFonts w:eastAsia="Calibri"/>
          <w:sz w:val="28"/>
          <w:szCs w:val="28"/>
          <w:lang w:eastAsia="en-US"/>
        </w:rPr>
        <w:t xml:space="preserve">norādītās </w:t>
      </w:r>
      <w:r w:rsidR="006D2C43" w:rsidRPr="00284B19">
        <w:rPr>
          <w:rFonts w:eastAsia="Calibri"/>
          <w:sz w:val="28"/>
          <w:szCs w:val="28"/>
          <w:lang w:eastAsia="en-US"/>
        </w:rPr>
        <w:t xml:space="preserve">autorizētās </w:t>
      </w:r>
      <w:r w:rsidR="00415181" w:rsidRPr="00284B19">
        <w:rPr>
          <w:rFonts w:eastAsia="Calibri"/>
          <w:sz w:val="28"/>
          <w:szCs w:val="28"/>
          <w:lang w:eastAsia="en-US"/>
        </w:rPr>
        <w:t xml:space="preserve">personas </w:t>
      </w:r>
      <w:r w:rsidR="00BB1ABA">
        <w:rPr>
          <w:rFonts w:eastAsia="Calibri"/>
          <w:sz w:val="28"/>
          <w:szCs w:val="28"/>
          <w:lang w:eastAsia="en-US"/>
        </w:rPr>
        <w:t xml:space="preserve">pievieno </w:t>
      </w:r>
      <w:r w:rsidR="00415181" w:rsidRPr="00284B19">
        <w:rPr>
          <w:rFonts w:eastAsia="Calibri"/>
          <w:sz w:val="28"/>
          <w:szCs w:val="28"/>
          <w:lang w:eastAsia="en-US"/>
        </w:rPr>
        <w:t>šim kontam.</w:t>
      </w:r>
    </w:p>
    <w:p w14:paraId="13A4B753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D" w14:textId="1DF6B806" w:rsidR="00636C1F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30.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9</w:t>
      </w:r>
      <w:r w:rsidR="00432B6F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Vides aizsardzības un reģionālās attīstības ministrija pēc šo noteikumu 30.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6</w:t>
      </w:r>
      <w:r w:rsidR="00432B6F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punktā minētā iesnieguma pārbaudes </w:t>
      </w:r>
      <w:r w:rsidR="00131A8C">
        <w:rPr>
          <w:rFonts w:eastAsia="Calibri"/>
          <w:sz w:val="28"/>
          <w:szCs w:val="28"/>
          <w:lang w:eastAsia="en-US"/>
        </w:rPr>
        <w:t>in</w:t>
      </w:r>
      <w:r w:rsidRPr="00284B19">
        <w:rPr>
          <w:rFonts w:eastAsia="Calibri"/>
          <w:sz w:val="28"/>
          <w:szCs w:val="28"/>
          <w:lang w:eastAsia="en-US"/>
        </w:rPr>
        <w:t xml:space="preserve">formācijas apmaiņas sistēmā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Pr="00284B19">
        <w:rPr>
          <w:rFonts w:eastAsia="Calibri"/>
          <w:sz w:val="28"/>
          <w:szCs w:val="28"/>
          <w:lang w:eastAsia="en-US"/>
        </w:rPr>
        <w:t xml:space="preserve"> izveido konkrētā verificētāja kontu un norādītās autorizētās personas pievieno šim kontam.</w:t>
      </w:r>
    </w:p>
    <w:p w14:paraId="0418D37A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3E" w14:textId="77F4E229" w:rsidR="001947B5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lastRenderedPageBreak/>
        <w:t>30.</w:t>
      </w:r>
      <w:r w:rsidR="00636C1F" w:rsidRPr="00284B19">
        <w:rPr>
          <w:rFonts w:eastAsia="Calibri"/>
          <w:sz w:val="28"/>
          <w:szCs w:val="28"/>
          <w:vertAlign w:val="superscript"/>
          <w:lang w:eastAsia="en-US"/>
        </w:rPr>
        <w:t>10</w:t>
      </w:r>
      <w:r w:rsidR="00AD4606" w:rsidRPr="00284B19">
        <w:rPr>
          <w:rFonts w:eastAsia="Calibri"/>
          <w:sz w:val="28"/>
          <w:szCs w:val="28"/>
          <w:lang w:eastAsia="en-US"/>
        </w:rPr>
        <w:t> </w:t>
      </w:r>
      <w:r w:rsidR="00BB1ABA" w:rsidRPr="00284B19">
        <w:rPr>
          <w:rFonts w:eastAsia="Calibri"/>
          <w:sz w:val="28"/>
          <w:szCs w:val="28"/>
          <w:lang w:eastAsia="en-US"/>
        </w:rPr>
        <w:t xml:space="preserve">Šo </w:t>
      </w:r>
      <w:r w:rsidRPr="00284B19">
        <w:rPr>
          <w:rFonts w:eastAsia="Calibri"/>
          <w:sz w:val="28"/>
          <w:szCs w:val="28"/>
          <w:lang w:eastAsia="en-US"/>
        </w:rPr>
        <w:t>noteikumu 3.2.</w:t>
      </w:r>
      <w:r w:rsidR="00256C61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apakšpunktā minētais </w:t>
      </w:r>
      <w:r w:rsidR="00BB1ABA">
        <w:rPr>
          <w:rFonts w:eastAsia="Calibri"/>
          <w:sz w:val="28"/>
          <w:szCs w:val="28"/>
          <w:lang w:eastAsia="en-US"/>
        </w:rPr>
        <w:t>g</w:t>
      </w:r>
      <w:r w:rsidR="00BB1ABA" w:rsidRPr="00284B19">
        <w:rPr>
          <w:rFonts w:eastAsia="Calibri"/>
          <w:sz w:val="28"/>
          <w:szCs w:val="28"/>
          <w:lang w:eastAsia="en-US"/>
        </w:rPr>
        <w:t xml:space="preserve">aisa kuģa operatora </w:t>
      </w:r>
      <w:r w:rsidRPr="00284B19">
        <w:rPr>
          <w:rFonts w:eastAsia="Calibri"/>
          <w:sz w:val="28"/>
          <w:szCs w:val="28"/>
          <w:lang w:eastAsia="en-US"/>
        </w:rPr>
        <w:t>tonnkilometru monitoringa plāns un tonnkilometru ziņojums, šo noteikumu 3.4.</w:t>
      </w:r>
      <w:r w:rsidR="00256C61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apakšpunktā minētais emisiju monitoringa plāns un emisiju ziņojums, </w:t>
      </w:r>
      <w:r w:rsidR="00432B6F" w:rsidRPr="00284B19">
        <w:rPr>
          <w:rFonts w:eastAsia="Calibri"/>
          <w:sz w:val="28"/>
          <w:szCs w:val="28"/>
          <w:lang w:eastAsia="en-US"/>
        </w:rPr>
        <w:t>šo noteikumu 2.9. </w:t>
      </w:r>
      <w:r w:rsidR="0018537B" w:rsidRPr="00284B19">
        <w:rPr>
          <w:rFonts w:eastAsia="Calibri"/>
          <w:sz w:val="28"/>
          <w:szCs w:val="28"/>
          <w:lang w:eastAsia="en-US"/>
        </w:rPr>
        <w:t xml:space="preserve">apakšpunktā minētais </w:t>
      </w:r>
      <w:r w:rsidR="00BB1ABA" w:rsidRPr="00284B19">
        <w:rPr>
          <w:rFonts w:eastAsia="Calibri"/>
          <w:sz w:val="28"/>
          <w:szCs w:val="28"/>
          <w:lang w:eastAsia="en-US"/>
        </w:rPr>
        <w:t xml:space="preserve">verificētāja </w:t>
      </w:r>
      <w:r w:rsidR="0018537B" w:rsidRPr="00284B19">
        <w:rPr>
          <w:rFonts w:eastAsia="Calibri"/>
          <w:sz w:val="28"/>
          <w:szCs w:val="28"/>
          <w:lang w:eastAsia="en-US"/>
        </w:rPr>
        <w:t xml:space="preserve">verifikācijas ziņojums, </w:t>
      </w:r>
      <w:r w:rsidRPr="00284B19">
        <w:rPr>
          <w:rFonts w:eastAsia="Calibri"/>
          <w:sz w:val="28"/>
          <w:szCs w:val="28"/>
          <w:lang w:eastAsia="en-US"/>
        </w:rPr>
        <w:t>kā arī šo noteikumu 3.6.</w:t>
      </w:r>
      <w:r w:rsidR="00256C61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apakšpunktā minētā informācija</w:t>
      </w:r>
      <w:r w:rsidR="00F7653E" w:rsidRPr="00284B19">
        <w:rPr>
          <w:rFonts w:eastAsia="Calibri"/>
          <w:sz w:val="28"/>
          <w:szCs w:val="28"/>
          <w:lang w:eastAsia="en-US"/>
        </w:rPr>
        <w:t>,</w:t>
      </w:r>
      <w:r w:rsidRPr="00284B19">
        <w:rPr>
          <w:rFonts w:eastAsia="Calibri"/>
          <w:sz w:val="28"/>
          <w:szCs w:val="28"/>
          <w:lang w:eastAsia="en-US"/>
        </w:rPr>
        <w:t xml:space="preserve"> kas ir iesniegta </w:t>
      </w:r>
      <w:r w:rsidR="00693DE6" w:rsidRPr="00284B19">
        <w:rPr>
          <w:rFonts w:eastAsia="Calibri"/>
          <w:sz w:val="28"/>
          <w:szCs w:val="28"/>
          <w:lang w:eastAsia="en-US"/>
        </w:rPr>
        <w:t xml:space="preserve">informācijas apmaiņas sistēmā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693DE6" w:rsidRPr="00284B19">
        <w:rPr>
          <w:rFonts w:eastAsia="Calibri"/>
          <w:sz w:val="28"/>
          <w:szCs w:val="28"/>
          <w:lang w:eastAsia="en-US"/>
        </w:rPr>
        <w:t>DECLARE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AD4606" w:rsidRPr="00284B19">
        <w:rPr>
          <w:rFonts w:eastAsia="Calibri"/>
          <w:sz w:val="28"/>
          <w:szCs w:val="28"/>
          <w:lang w:eastAsia="en-US"/>
        </w:rPr>
        <w:t>,</w:t>
      </w:r>
      <w:r w:rsidRPr="00284B19">
        <w:rPr>
          <w:rFonts w:eastAsia="Calibri"/>
          <w:sz w:val="28"/>
          <w:szCs w:val="28"/>
          <w:lang w:eastAsia="en-US"/>
        </w:rPr>
        <w:t xml:space="preserve"> </w:t>
      </w:r>
      <w:r w:rsidR="001D5826" w:rsidRPr="00284B19">
        <w:rPr>
          <w:rFonts w:eastAsia="Calibri"/>
          <w:sz w:val="28"/>
          <w:szCs w:val="28"/>
          <w:lang w:eastAsia="en-US"/>
        </w:rPr>
        <w:t>ir uzskatām</w:t>
      </w:r>
      <w:r w:rsidRPr="00284B19">
        <w:rPr>
          <w:rFonts w:eastAsia="Calibri"/>
          <w:sz w:val="28"/>
          <w:szCs w:val="28"/>
          <w:lang w:eastAsia="en-US"/>
        </w:rPr>
        <w:t>a</w:t>
      </w:r>
      <w:r w:rsidR="001D5826" w:rsidRPr="00284B19">
        <w:rPr>
          <w:rFonts w:eastAsia="Calibri"/>
          <w:sz w:val="28"/>
          <w:szCs w:val="28"/>
          <w:lang w:eastAsia="en-US"/>
        </w:rPr>
        <w:t xml:space="preserve"> par pašrocīgi parakstīt</w:t>
      </w:r>
      <w:r w:rsidRPr="00284B19">
        <w:rPr>
          <w:rFonts w:eastAsia="Calibri"/>
          <w:sz w:val="28"/>
          <w:szCs w:val="28"/>
          <w:lang w:eastAsia="en-US"/>
        </w:rPr>
        <w:t>u</w:t>
      </w:r>
      <w:r w:rsidR="001D5826" w:rsidRPr="00284B19">
        <w:rPr>
          <w:rFonts w:eastAsia="Calibri"/>
          <w:sz w:val="28"/>
          <w:szCs w:val="28"/>
          <w:lang w:eastAsia="en-US"/>
        </w:rPr>
        <w:t>.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</w:p>
    <w:p w14:paraId="0DB4A816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1CDC1CEC" w14:textId="561FCBD4" w:rsidR="00165352" w:rsidRPr="00284B19" w:rsidRDefault="00C71EC7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Aizstāt 34</w:t>
      </w:r>
      <w:r w:rsidR="00284B19" w:rsidRPr="00284B19">
        <w:rPr>
          <w:rFonts w:eastAsia="Calibri"/>
          <w:sz w:val="28"/>
          <w:szCs w:val="28"/>
          <w:lang w:eastAsia="en-US"/>
        </w:rPr>
        <w:t>.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284B19" w:rsidRPr="00284B19">
        <w:rPr>
          <w:rFonts w:eastAsia="Calibri"/>
          <w:sz w:val="28"/>
          <w:szCs w:val="28"/>
          <w:lang w:eastAsia="en-US"/>
        </w:rPr>
        <w:t>p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unkta ievaddaļā vārdus un skaitļus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likuma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Par piesārņojumu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32.</w:t>
      </w:r>
      <w:r w:rsidR="00165352" w:rsidRPr="00284B19">
        <w:rPr>
          <w:rFonts w:eastAsia="Calibri"/>
          <w:sz w:val="28"/>
          <w:szCs w:val="28"/>
          <w:vertAlign w:val="superscript"/>
          <w:lang w:eastAsia="en-US"/>
        </w:rPr>
        <w:t>3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panta 3.</w:t>
      </w:r>
      <w:r w:rsidR="00165352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daļā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ar vārdiem un skaitļiem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likuma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Par piesārņojumu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49</w:t>
      </w:r>
      <w:r w:rsidR="00284B19" w:rsidRPr="00284B19">
        <w:rPr>
          <w:rFonts w:eastAsia="Calibri"/>
          <w:sz w:val="28"/>
          <w:szCs w:val="28"/>
          <w:lang w:eastAsia="en-US"/>
        </w:rPr>
        <w:t>.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284B19" w:rsidRPr="00284B19">
        <w:rPr>
          <w:rFonts w:eastAsia="Calibri"/>
          <w:sz w:val="28"/>
          <w:szCs w:val="28"/>
          <w:lang w:eastAsia="en-US"/>
        </w:rPr>
        <w:t>p</w:t>
      </w:r>
      <w:r w:rsidR="00165352" w:rsidRPr="00284B19">
        <w:rPr>
          <w:rFonts w:eastAsia="Calibri"/>
          <w:sz w:val="28"/>
          <w:szCs w:val="28"/>
          <w:lang w:eastAsia="en-US"/>
        </w:rPr>
        <w:t>anta ceturtajā daļā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</w:p>
    <w:p w14:paraId="77609BCB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42" w14:textId="08009C96" w:rsidR="004E32F0" w:rsidRPr="00284B19" w:rsidRDefault="00C71EC7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Aizstāt 34.1</w:t>
      </w:r>
      <w:r w:rsidR="00284B19" w:rsidRPr="00284B19">
        <w:rPr>
          <w:rFonts w:eastAsia="Calibri"/>
          <w:sz w:val="28"/>
          <w:szCs w:val="28"/>
          <w:lang w:eastAsia="en-US"/>
        </w:rPr>
        <w:t>.</w:t>
      </w:r>
      <w:r w:rsidR="00435D44">
        <w:rPr>
          <w:rFonts w:eastAsia="Calibri"/>
          <w:sz w:val="28"/>
          <w:szCs w:val="28"/>
          <w:lang w:eastAsia="en-US"/>
        </w:rPr>
        <w:t> </w:t>
      </w:r>
      <w:r w:rsidR="00284B19" w:rsidRPr="00284B19">
        <w:rPr>
          <w:rFonts w:eastAsia="Calibri"/>
          <w:sz w:val="28"/>
          <w:szCs w:val="28"/>
          <w:lang w:eastAsia="en-US"/>
        </w:rPr>
        <w:t>a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pakšpunktā vārdus un skaitļus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likuma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Par piesārņojumu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32.</w:t>
      </w:r>
      <w:r w:rsidR="00165352" w:rsidRPr="00284B19">
        <w:rPr>
          <w:rFonts w:eastAsia="Calibri"/>
          <w:sz w:val="28"/>
          <w:szCs w:val="28"/>
          <w:vertAlign w:val="superscript"/>
          <w:lang w:eastAsia="en-US"/>
        </w:rPr>
        <w:t>3</w:t>
      </w:r>
      <w:r w:rsidR="00435D44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panta trešajā daļā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ar vārdiem un skaitļiem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likuma 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Par piesārņojumu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32.</w:t>
      </w:r>
      <w:r w:rsidR="00165352" w:rsidRPr="00284B19">
        <w:rPr>
          <w:rFonts w:eastAsia="Calibri"/>
          <w:sz w:val="28"/>
          <w:szCs w:val="28"/>
          <w:vertAlign w:val="superscript"/>
          <w:lang w:eastAsia="en-US"/>
        </w:rPr>
        <w:t>5</w:t>
      </w:r>
      <w:r w:rsidR="00165352" w:rsidRPr="00284B19">
        <w:rPr>
          <w:rFonts w:eastAsia="Calibri"/>
          <w:sz w:val="28"/>
          <w:szCs w:val="28"/>
          <w:lang w:eastAsia="en-US"/>
        </w:rPr>
        <w:t xml:space="preserve"> panta otrās daļ</w:t>
      </w:r>
      <w:r w:rsidR="001A671B">
        <w:rPr>
          <w:rFonts w:eastAsia="Calibri"/>
          <w:sz w:val="28"/>
          <w:szCs w:val="28"/>
          <w:lang w:eastAsia="en-US"/>
        </w:rPr>
        <w:t>a</w:t>
      </w:r>
      <w:r w:rsidR="00165352" w:rsidRPr="00284B19">
        <w:rPr>
          <w:rFonts w:eastAsia="Calibri"/>
          <w:sz w:val="28"/>
          <w:szCs w:val="28"/>
          <w:lang w:eastAsia="en-US"/>
        </w:rPr>
        <w:t>s 2</w:t>
      </w:r>
      <w:r w:rsidR="00284B19" w:rsidRPr="00284B19">
        <w:rPr>
          <w:rFonts w:eastAsia="Calibri"/>
          <w:sz w:val="28"/>
          <w:szCs w:val="28"/>
          <w:lang w:eastAsia="en-US"/>
        </w:rPr>
        <w:t>. p</w:t>
      </w:r>
      <w:r w:rsidR="00165352" w:rsidRPr="00284B19">
        <w:rPr>
          <w:rFonts w:eastAsia="Calibri"/>
          <w:sz w:val="28"/>
          <w:szCs w:val="28"/>
          <w:lang w:eastAsia="en-US"/>
        </w:rPr>
        <w:t>unktā</w:t>
      </w:r>
      <w:r w:rsidR="00284B19"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.</w:t>
      </w:r>
    </w:p>
    <w:p w14:paraId="74761B34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63E19E19" w14:textId="2CECB480" w:rsidR="00C71EC7" w:rsidRPr="00284B19" w:rsidRDefault="00C71EC7" w:rsidP="00C71E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84B19">
        <w:rPr>
          <w:rFonts w:eastAsia="Calibri"/>
          <w:sz w:val="28"/>
          <w:szCs w:val="28"/>
          <w:lang w:eastAsia="en-US"/>
        </w:rPr>
        <w:t>. Izteikt 38.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284B19">
        <w:rPr>
          <w:rFonts w:eastAsia="Calibri"/>
          <w:sz w:val="28"/>
          <w:szCs w:val="28"/>
          <w:lang w:eastAsia="en-US"/>
        </w:rPr>
        <w:t> punktu šādā redakcijā:</w:t>
      </w:r>
    </w:p>
    <w:p w14:paraId="3EA46E78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7FF84FB" w14:textId="47A50341" w:rsidR="00C71EC7" w:rsidRPr="00284B19" w:rsidRDefault="00C71EC7" w:rsidP="00C71E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"38.</w:t>
      </w:r>
      <w:r w:rsidRPr="00284B1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284B19">
        <w:rPr>
          <w:rFonts w:eastAsia="Calibri"/>
          <w:sz w:val="28"/>
          <w:szCs w:val="28"/>
          <w:lang w:eastAsia="en-US"/>
        </w:rPr>
        <w:t> Emisiju ziņojums ir uzskatāms par verificētu, ja mazais emitētājs, kura kopējais radītais siltumnīcefekta gāzu emisiju apjoms iepriekšējā kalendāra gadā veiktajos lidojumos nepārsniedz 25</w:t>
      </w:r>
      <w:r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000</w:t>
      </w:r>
      <w:r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tonnu oglekļa dioksīda vai kura radītais siltumnīcefekta gāzu emisiju apjoms iepriekšējā kalendāra gadā nepār</w:t>
      </w:r>
      <w:r w:rsidR="0002714B">
        <w:rPr>
          <w:rFonts w:eastAsia="Calibri"/>
          <w:sz w:val="28"/>
          <w:szCs w:val="28"/>
          <w:lang w:eastAsia="en-US"/>
        </w:rPr>
        <w:softHyphen/>
      </w:r>
      <w:r w:rsidRPr="00284B19">
        <w:rPr>
          <w:rFonts w:eastAsia="Calibri"/>
          <w:sz w:val="28"/>
          <w:szCs w:val="28"/>
          <w:lang w:eastAsia="en-US"/>
        </w:rPr>
        <w:t>sniedz 3</w:t>
      </w:r>
      <w:r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000</w:t>
      </w:r>
      <w:r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 xml:space="preserve">tonnu oglekļa dioksīda lidojumos, </w:t>
      </w:r>
      <w:proofErr w:type="gramStart"/>
      <w:r w:rsidRPr="00284B19">
        <w:rPr>
          <w:rFonts w:eastAsia="Calibri"/>
          <w:sz w:val="28"/>
          <w:szCs w:val="28"/>
          <w:lang w:eastAsia="en-US"/>
        </w:rPr>
        <w:t>kas nav Eiropas Parlamenta</w:t>
      </w:r>
      <w:proofErr w:type="gramEnd"/>
      <w:r w:rsidRPr="00284B19">
        <w:rPr>
          <w:rFonts w:eastAsia="Calibri"/>
          <w:sz w:val="28"/>
          <w:szCs w:val="28"/>
          <w:lang w:eastAsia="en-US"/>
        </w:rPr>
        <w:t xml:space="preserve"> un Padomes 2017. gada 13. decembra Regulas Nr. 2017/2392, ar ko groza Direk</w:t>
      </w:r>
      <w:r w:rsidR="0002714B">
        <w:rPr>
          <w:rFonts w:eastAsia="Calibri"/>
          <w:sz w:val="28"/>
          <w:szCs w:val="28"/>
          <w:lang w:eastAsia="en-US"/>
        </w:rPr>
        <w:softHyphen/>
      </w:r>
      <w:r w:rsidRPr="00284B19">
        <w:rPr>
          <w:rFonts w:eastAsia="Calibri"/>
          <w:sz w:val="28"/>
          <w:szCs w:val="28"/>
          <w:lang w:eastAsia="en-US"/>
        </w:rPr>
        <w:t>tīvu 2003/87/EK, lai saglabātu pašreizējos darbības jomas ierobežojumus at</w:t>
      </w:r>
      <w:r w:rsidR="0002714B">
        <w:rPr>
          <w:rFonts w:eastAsia="Calibri"/>
          <w:sz w:val="28"/>
          <w:szCs w:val="28"/>
          <w:lang w:eastAsia="en-US"/>
        </w:rPr>
        <w:softHyphen/>
      </w:r>
      <w:r w:rsidRPr="00284B19">
        <w:rPr>
          <w:rFonts w:eastAsia="Calibri"/>
          <w:sz w:val="28"/>
          <w:szCs w:val="28"/>
          <w:lang w:eastAsia="en-US"/>
        </w:rPr>
        <w:t>tiecībā uz aviācijas darbībām un sagatavotos globāla tirgus pasākuma īste</w:t>
      </w:r>
      <w:r w:rsidR="0002714B">
        <w:rPr>
          <w:rFonts w:eastAsia="Calibri"/>
          <w:sz w:val="28"/>
          <w:szCs w:val="28"/>
          <w:lang w:eastAsia="en-US"/>
        </w:rPr>
        <w:softHyphen/>
      </w:r>
      <w:r w:rsidRPr="00284B19">
        <w:rPr>
          <w:rFonts w:eastAsia="Calibri"/>
          <w:sz w:val="28"/>
          <w:szCs w:val="28"/>
          <w:lang w:eastAsia="en-US"/>
        </w:rPr>
        <w:t>nošanai no 2021. gada</w:t>
      </w:r>
      <w:r w:rsidR="001A671B">
        <w:rPr>
          <w:rFonts w:eastAsia="Calibri"/>
          <w:sz w:val="28"/>
          <w:szCs w:val="28"/>
          <w:lang w:eastAsia="en-US"/>
        </w:rPr>
        <w:t>,</w:t>
      </w:r>
      <w:r w:rsidRPr="00284B19">
        <w:rPr>
          <w:rFonts w:eastAsia="Calibri"/>
          <w:sz w:val="28"/>
          <w:szCs w:val="28"/>
          <w:lang w:eastAsia="en-US"/>
        </w:rPr>
        <w:t xml:space="preserve"> 1. panta 6. punkta "b" apakšpunkta "i"</w:t>
      </w:r>
      <w:r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ievilkumā minētie lidojumi, iepriekšējā kalendāra gadā radīto siltumnīcefekta gāzu emisiju apjomu ir noteicis, izmantojot Komisijas 2010.</w:t>
      </w:r>
      <w:r w:rsidRPr="00284B19">
        <w:rPr>
          <w:rFonts w:eastAsia="Calibri"/>
          <w:sz w:val="28"/>
          <w:szCs w:val="28"/>
        </w:rPr>
        <w:t> </w:t>
      </w:r>
      <w:r w:rsidRPr="00284B19">
        <w:rPr>
          <w:rFonts w:eastAsia="Calibri"/>
          <w:sz w:val="28"/>
          <w:szCs w:val="28"/>
          <w:lang w:eastAsia="en-US"/>
        </w:rPr>
        <w:t>gada 9. jūlija Regulas (ES) Nr. 606/2010, ar ko apstiprina Eiropas Aeronavigācijas drošības organizācijas (</w:t>
      </w:r>
      <w:proofErr w:type="spellStart"/>
      <w:r w:rsidRPr="00131A8C">
        <w:rPr>
          <w:rFonts w:eastAsia="Calibri"/>
          <w:i/>
          <w:sz w:val="28"/>
          <w:szCs w:val="28"/>
          <w:lang w:eastAsia="en-US"/>
        </w:rPr>
        <w:t>Eurocontrol</w:t>
      </w:r>
      <w:proofErr w:type="spellEnd"/>
      <w:r w:rsidRPr="00284B19">
        <w:rPr>
          <w:rFonts w:eastAsia="Calibri"/>
          <w:sz w:val="28"/>
          <w:szCs w:val="28"/>
          <w:lang w:eastAsia="en-US"/>
        </w:rPr>
        <w:t>) izstrādātu vienkāršotu instrumentu degvielas patēriņa aplēsēm konkrētiem gaisa kuģu ekspluatantiem, kas ir mazie emitētāji, 1. pantā minēto rīku."</w:t>
      </w:r>
    </w:p>
    <w:p w14:paraId="004C90E4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43" w14:textId="56BA8A89" w:rsidR="004E32F0" w:rsidRPr="00284B19" w:rsidRDefault="00165352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8.</w:t>
      </w:r>
      <w:r w:rsidR="00001011" w:rsidRPr="00284B19">
        <w:rPr>
          <w:rFonts w:eastAsia="Calibri"/>
          <w:sz w:val="28"/>
          <w:szCs w:val="28"/>
          <w:lang w:eastAsia="en-US"/>
        </w:rPr>
        <w:t> P</w:t>
      </w:r>
      <w:r w:rsidRPr="00284B19">
        <w:rPr>
          <w:rFonts w:eastAsia="Calibri"/>
          <w:sz w:val="28"/>
          <w:szCs w:val="28"/>
          <w:lang w:eastAsia="en-US"/>
        </w:rPr>
        <w:t>apildināt noteikumus ar 53.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Pr="00284B19">
        <w:rPr>
          <w:rFonts w:eastAsia="Calibri"/>
          <w:sz w:val="28"/>
          <w:szCs w:val="28"/>
          <w:lang w:eastAsia="en-US"/>
        </w:rPr>
        <w:t>punktu šādā redakcijā:</w:t>
      </w:r>
    </w:p>
    <w:p w14:paraId="2715B470" w14:textId="77777777" w:rsidR="0002714B" w:rsidRPr="0002714B" w:rsidRDefault="0002714B" w:rsidP="0002714B">
      <w:pPr>
        <w:ind w:firstLine="709"/>
        <w:jc w:val="both"/>
        <w:rPr>
          <w:rFonts w:eastAsia="Calibri"/>
          <w:lang w:eastAsia="en-US"/>
        </w:rPr>
      </w:pPr>
    </w:p>
    <w:p w14:paraId="45D29944" w14:textId="665F8E50" w:rsidR="004E32F0" w:rsidRPr="00284B19" w:rsidRDefault="00284B19" w:rsidP="00657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B19">
        <w:rPr>
          <w:rFonts w:eastAsia="Calibri"/>
          <w:sz w:val="28"/>
          <w:szCs w:val="28"/>
          <w:lang w:eastAsia="en-US"/>
        </w:rPr>
        <w:t>"</w:t>
      </w:r>
      <w:r w:rsidR="00165352" w:rsidRPr="00284B19">
        <w:rPr>
          <w:rFonts w:eastAsia="Calibri"/>
          <w:sz w:val="28"/>
          <w:szCs w:val="28"/>
          <w:lang w:eastAsia="en-US"/>
        </w:rPr>
        <w:t>53.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Šo noteikumu 3.</w:t>
      </w:r>
      <w:r w:rsidR="00165352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punkts un V</w:t>
      </w:r>
      <w:r w:rsidR="00165352" w:rsidRPr="00284B1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nodaļa</w:t>
      </w:r>
      <w:r w:rsidR="0006297A" w:rsidRPr="00284B19">
        <w:rPr>
          <w:rFonts w:eastAsia="Calibri"/>
          <w:sz w:val="28"/>
          <w:szCs w:val="28"/>
          <w:lang w:eastAsia="en-US"/>
        </w:rPr>
        <w:t xml:space="preserve"> </w:t>
      </w:r>
      <w:r w:rsidR="00165352" w:rsidRPr="00284B19">
        <w:rPr>
          <w:rFonts w:eastAsia="Calibri"/>
          <w:sz w:val="28"/>
          <w:szCs w:val="28"/>
          <w:lang w:eastAsia="en-US"/>
        </w:rPr>
        <w:t>stājas spēkā 2018.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gada 1.</w:t>
      </w:r>
      <w:r w:rsidR="00001011" w:rsidRPr="00284B19">
        <w:rPr>
          <w:rFonts w:eastAsia="Calibri"/>
          <w:sz w:val="28"/>
          <w:szCs w:val="28"/>
          <w:lang w:eastAsia="en-US"/>
        </w:rPr>
        <w:t> </w:t>
      </w:r>
      <w:r w:rsidR="00165352" w:rsidRPr="00284B19">
        <w:rPr>
          <w:rFonts w:eastAsia="Calibri"/>
          <w:sz w:val="28"/>
          <w:szCs w:val="28"/>
          <w:lang w:eastAsia="en-US"/>
        </w:rPr>
        <w:t>jūnijā.</w:t>
      </w:r>
      <w:r w:rsidRPr="00284B19">
        <w:rPr>
          <w:rFonts w:eastAsia="Calibri"/>
          <w:sz w:val="28"/>
          <w:szCs w:val="28"/>
          <w:lang w:eastAsia="en-US"/>
        </w:rPr>
        <w:t>"</w:t>
      </w:r>
    </w:p>
    <w:p w14:paraId="7A82A680" w14:textId="77777777" w:rsidR="00284B19" w:rsidRPr="0002714B" w:rsidRDefault="00284B19" w:rsidP="00657261">
      <w:pPr>
        <w:ind w:firstLine="709"/>
      </w:pPr>
    </w:p>
    <w:p w14:paraId="3BAC58B1" w14:textId="77777777" w:rsidR="00284B19" w:rsidRPr="0002714B" w:rsidRDefault="00284B19" w:rsidP="00657261">
      <w:pPr>
        <w:ind w:firstLine="709"/>
        <w:contextualSpacing/>
        <w:jc w:val="both"/>
      </w:pPr>
    </w:p>
    <w:p w14:paraId="5DD34362" w14:textId="77777777" w:rsidR="00284B19" w:rsidRPr="00284B19" w:rsidRDefault="00284B19" w:rsidP="0065726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 xml:space="preserve">Ministru prezidents, </w:t>
      </w:r>
    </w:p>
    <w:p w14:paraId="0CCCFE0A" w14:textId="77777777" w:rsidR="00284B19" w:rsidRPr="00284B19" w:rsidRDefault="00284B19" w:rsidP="0065726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>veselības ministra</w:t>
      </w:r>
    </w:p>
    <w:p w14:paraId="2F3A8DA4" w14:textId="77777777" w:rsidR="00284B19" w:rsidRPr="00284B19" w:rsidRDefault="00284B19" w:rsidP="0065726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>pienākumu izpildītājs</w:t>
      </w:r>
      <w:r w:rsidRPr="00284B19">
        <w:rPr>
          <w:sz w:val="28"/>
          <w:szCs w:val="28"/>
        </w:rPr>
        <w:tab/>
        <w:t xml:space="preserve">Māris Kučinskis </w:t>
      </w:r>
    </w:p>
    <w:p w14:paraId="74589568" w14:textId="77777777" w:rsidR="00284B19" w:rsidRPr="0002714B" w:rsidRDefault="00284B19" w:rsidP="0065726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B150C8" w14:textId="77777777" w:rsidR="00284B19" w:rsidRPr="0002714B" w:rsidRDefault="00284B19" w:rsidP="0065726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74D589" w14:textId="77777777" w:rsidR="00284B19" w:rsidRPr="00284B19" w:rsidRDefault="00284B19" w:rsidP="0065726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 xml:space="preserve">Vides aizsardzības un </w:t>
      </w:r>
    </w:p>
    <w:p w14:paraId="6030AA2E" w14:textId="77777777" w:rsidR="00284B19" w:rsidRPr="00284B19" w:rsidRDefault="00284B19" w:rsidP="0065726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84B19">
        <w:rPr>
          <w:sz w:val="28"/>
          <w:szCs w:val="28"/>
        </w:rPr>
        <w:t>reģionālās attīstības ministrs</w:t>
      </w:r>
      <w:r w:rsidRPr="00284B19">
        <w:rPr>
          <w:sz w:val="28"/>
          <w:szCs w:val="28"/>
        </w:rPr>
        <w:tab/>
        <w:t>Kaspars Gerhards</w:t>
      </w:r>
    </w:p>
    <w:sectPr w:rsidR="00284B19" w:rsidRPr="00284B19" w:rsidSect="00284B1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995B" w14:textId="77777777" w:rsidR="00CA1BF5" w:rsidRDefault="00165352">
      <w:r>
        <w:separator/>
      </w:r>
    </w:p>
  </w:endnote>
  <w:endnote w:type="continuationSeparator" w:id="0">
    <w:p w14:paraId="45D2995D" w14:textId="77777777" w:rsidR="00CA1BF5" w:rsidRDefault="0016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152C" w14:textId="77777777" w:rsidR="00284B19" w:rsidRPr="00284B19" w:rsidRDefault="00284B19" w:rsidP="00284B19">
    <w:pPr>
      <w:pStyle w:val="Footer"/>
      <w:rPr>
        <w:sz w:val="16"/>
        <w:szCs w:val="16"/>
      </w:rPr>
    </w:pPr>
    <w:r>
      <w:rPr>
        <w:sz w:val="16"/>
        <w:szCs w:val="16"/>
      </w:rPr>
      <w:t>N0390_8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956" w14:textId="16A2BA4D" w:rsidR="00432B6F" w:rsidRPr="00284B19" w:rsidRDefault="00284B19" w:rsidP="00284B19">
    <w:pPr>
      <w:pStyle w:val="Footer"/>
      <w:rPr>
        <w:sz w:val="16"/>
        <w:szCs w:val="16"/>
      </w:rPr>
    </w:pPr>
    <w:r>
      <w:rPr>
        <w:sz w:val="16"/>
        <w:szCs w:val="16"/>
      </w:rPr>
      <w:t>N0390_8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9957" w14:textId="77777777" w:rsidR="00CA1BF5" w:rsidRDefault="00165352">
      <w:r>
        <w:separator/>
      </w:r>
    </w:p>
  </w:footnote>
  <w:footnote w:type="continuationSeparator" w:id="0">
    <w:p w14:paraId="45D29959" w14:textId="77777777" w:rsidR="00CA1BF5" w:rsidRDefault="0016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78915"/>
      <w:docPartObj>
        <w:docPartGallery w:val="Page Numbers (Top of Page)"/>
        <w:docPartUnique/>
      </w:docPartObj>
    </w:sdtPr>
    <w:sdtEndPr/>
    <w:sdtContent>
      <w:p w14:paraId="45D29953" w14:textId="37A4B31F" w:rsidR="00432B6F" w:rsidRDefault="001653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54A5" w14:textId="73D5311D" w:rsidR="00284B19" w:rsidRDefault="00284B19">
    <w:pPr>
      <w:pStyle w:val="Header"/>
    </w:pPr>
  </w:p>
  <w:p w14:paraId="73DF46DC" w14:textId="5E1ABDA2" w:rsidR="00284B19" w:rsidRPr="00A142D0" w:rsidRDefault="00284B19" w:rsidP="00501350">
    <w:pPr>
      <w:pStyle w:val="Header"/>
    </w:pPr>
    <w:r>
      <w:rPr>
        <w:noProof/>
      </w:rPr>
      <w:drawing>
        <wp:inline distT="0" distB="0" distL="0" distR="0" wp14:anchorId="5B9B6785" wp14:editId="7DA5D64A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074210A2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1">
    <w:nsid w:val="1D7F351F"/>
    <w:multiLevelType w:val="hybridMultilevel"/>
    <w:tmpl w:val="CEB20902"/>
    <w:lvl w:ilvl="0" w:tplc="6948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505784" w:tentative="1">
      <w:start w:val="1"/>
      <w:numFmt w:val="lowerLetter"/>
      <w:lvlText w:val="%2."/>
      <w:lvlJc w:val="left"/>
      <w:pPr>
        <w:ind w:left="1800" w:hanging="360"/>
      </w:pPr>
    </w:lvl>
    <w:lvl w:ilvl="2" w:tplc="CCDC9D98" w:tentative="1">
      <w:start w:val="1"/>
      <w:numFmt w:val="lowerRoman"/>
      <w:lvlText w:val="%3."/>
      <w:lvlJc w:val="right"/>
      <w:pPr>
        <w:ind w:left="2520" w:hanging="180"/>
      </w:pPr>
    </w:lvl>
    <w:lvl w:ilvl="3" w:tplc="5F26A5CC" w:tentative="1">
      <w:start w:val="1"/>
      <w:numFmt w:val="decimal"/>
      <w:lvlText w:val="%4."/>
      <w:lvlJc w:val="left"/>
      <w:pPr>
        <w:ind w:left="3240" w:hanging="360"/>
      </w:pPr>
    </w:lvl>
    <w:lvl w:ilvl="4" w:tplc="03BA4088" w:tentative="1">
      <w:start w:val="1"/>
      <w:numFmt w:val="lowerLetter"/>
      <w:lvlText w:val="%5."/>
      <w:lvlJc w:val="left"/>
      <w:pPr>
        <w:ind w:left="3960" w:hanging="360"/>
      </w:pPr>
    </w:lvl>
    <w:lvl w:ilvl="5" w:tplc="0748BFA8" w:tentative="1">
      <w:start w:val="1"/>
      <w:numFmt w:val="lowerRoman"/>
      <w:lvlText w:val="%6."/>
      <w:lvlJc w:val="right"/>
      <w:pPr>
        <w:ind w:left="4680" w:hanging="180"/>
      </w:pPr>
    </w:lvl>
    <w:lvl w:ilvl="6" w:tplc="0478EF54" w:tentative="1">
      <w:start w:val="1"/>
      <w:numFmt w:val="decimal"/>
      <w:lvlText w:val="%7."/>
      <w:lvlJc w:val="left"/>
      <w:pPr>
        <w:ind w:left="5400" w:hanging="360"/>
      </w:pPr>
    </w:lvl>
    <w:lvl w:ilvl="7" w:tplc="2EACE398" w:tentative="1">
      <w:start w:val="1"/>
      <w:numFmt w:val="lowerLetter"/>
      <w:lvlText w:val="%8."/>
      <w:lvlJc w:val="left"/>
      <w:pPr>
        <w:ind w:left="6120" w:hanging="360"/>
      </w:pPr>
    </w:lvl>
    <w:lvl w:ilvl="8" w:tplc="D62605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A081519"/>
    <w:multiLevelType w:val="hybridMultilevel"/>
    <w:tmpl w:val="3E9656DE"/>
    <w:lvl w:ilvl="0" w:tplc="C2F83BCC">
      <w:start w:val="1"/>
      <w:numFmt w:val="decimal"/>
      <w:lvlText w:val="%1."/>
      <w:lvlJc w:val="left"/>
      <w:pPr>
        <w:ind w:left="720" w:hanging="360"/>
      </w:pPr>
    </w:lvl>
    <w:lvl w:ilvl="1" w:tplc="617A1F58" w:tentative="1">
      <w:start w:val="1"/>
      <w:numFmt w:val="lowerLetter"/>
      <w:lvlText w:val="%2."/>
      <w:lvlJc w:val="left"/>
      <w:pPr>
        <w:ind w:left="1440" w:hanging="360"/>
      </w:pPr>
    </w:lvl>
    <w:lvl w:ilvl="2" w:tplc="EAAEDD96" w:tentative="1">
      <w:start w:val="1"/>
      <w:numFmt w:val="lowerRoman"/>
      <w:lvlText w:val="%3."/>
      <w:lvlJc w:val="right"/>
      <w:pPr>
        <w:ind w:left="2160" w:hanging="180"/>
      </w:pPr>
    </w:lvl>
    <w:lvl w:ilvl="3" w:tplc="5C7430A8" w:tentative="1">
      <w:start w:val="1"/>
      <w:numFmt w:val="decimal"/>
      <w:lvlText w:val="%4."/>
      <w:lvlJc w:val="left"/>
      <w:pPr>
        <w:ind w:left="2880" w:hanging="360"/>
      </w:pPr>
    </w:lvl>
    <w:lvl w:ilvl="4" w:tplc="EF74ED10" w:tentative="1">
      <w:start w:val="1"/>
      <w:numFmt w:val="lowerLetter"/>
      <w:lvlText w:val="%5."/>
      <w:lvlJc w:val="left"/>
      <w:pPr>
        <w:ind w:left="3600" w:hanging="360"/>
      </w:pPr>
    </w:lvl>
    <w:lvl w:ilvl="5" w:tplc="2E76D5A0" w:tentative="1">
      <w:start w:val="1"/>
      <w:numFmt w:val="lowerRoman"/>
      <w:lvlText w:val="%6."/>
      <w:lvlJc w:val="right"/>
      <w:pPr>
        <w:ind w:left="4320" w:hanging="180"/>
      </w:pPr>
    </w:lvl>
    <w:lvl w:ilvl="6" w:tplc="04F239B8" w:tentative="1">
      <w:start w:val="1"/>
      <w:numFmt w:val="decimal"/>
      <w:lvlText w:val="%7."/>
      <w:lvlJc w:val="left"/>
      <w:pPr>
        <w:ind w:left="5040" w:hanging="360"/>
      </w:pPr>
    </w:lvl>
    <w:lvl w:ilvl="7" w:tplc="BE8EBE5A" w:tentative="1">
      <w:start w:val="1"/>
      <w:numFmt w:val="lowerLetter"/>
      <w:lvlText w:val="%8."/>
      <w:lvlJc w:val="left"/>
      <w:pPr>
        <w:ind w:left="5760" w:hanging="360"/>
      </w:pPr>
    </w:lvl>
    <w:lvl w:ilvl="8" w:tplc="2DEC0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0303D8"/>
    <w:multiLevelType w:val="hybridMultilevel"/>
    <w:tmpl w:val="3B7EA642"/>
    <w:lvl w:ilvl="0" w:tplc="84CC1318">
      <w:start w:val="1"/>
      <w:numFmt w:val="decimal"/>
      <w:lvlText w:val="%1."/>
      <w:lvlJc w:val="left"/>
      <w:pPr>
        <w:ind w:left="720" w:hanging="360"/>
      </w:pPr>
    </w:lvl>
    <w:lvl w:ilvl="1" w:tplc="C874AB9E" w:tentative="1">
      <w:start w:val="1"/>
      <w:numFmt w:val="lowerLetter"/>
      <w:lvlText w:val="%2."/>
      <w:lvlJc w:val="left"/>
      <w:pPr>
        <w:ind w:left="1440" w:hanging="360"/>
      </w:pPr>
    </w:lvl>
    <w:lvl w:ilvl="2" w:tplc="68087DA8" w:tentative="1">
      <w:start w:val="1"/>
      <w:numFmt w:val="lowerRoman"/>
      <w:lvlText w:val="%3."/>
      <w:lvlJc w:val="right"/>
      <w:pPr>
        <w:ind w:left="2160" w:hanging="180"/>
      </w:pPr>
    </w:lvl>
    <w:lvl w:ilvl="3" w:tplc="2A60EE5C" w:tentative="1">
      <w:start w:val="1"/>
      <w:numFmt w:val="decimal"/>
      <w:lvlText w:val="%4."/>
      <w:lvlJc w:val="left"/>
      <w:pPr>
        <w:ind w:left="2880" w:hanging="360"/>
      </w:pPr>
    </w:lvl>
    <w:lvl w:ilvl="4" w:tplc="F1D07E4E" w:tentative="1">
      <w:start w:val="1"/>
      <w:numFmt w:val="lowerLetter"/>
      <w:lvlText w:val="%5."/>
      <w:lvlJc w:val="left"/>
      <w:pPr>
        <w:ind w:left="3600" w:hanging="360"/>
      </w:pPr>
    </w:lvl>
    <w:lvl w:ilvl="5" w:tplc="179C4280" w:tentative="1">
      <w:start w:val="1"/>
      <w:numFmt w:val="lowerRoman"/>
      <w:lvlText w:val="%6."/>
      <w:lvlJc w:val="right"/>
      <w:pPr>
        <w:ind w:left="4320" w:hanging="180"/>
      </w:pPr>
    </w:lvl>
    <w:lvl w:ilvl="6" w:tplc="B27499D8" w:tentative="1">
      <w:start w:val="1"/>
      <w:numFmt w:val="decimal"/>
      <w:lvlText w:val="%7."/>
      <w:lvlJc w:val="left"/>
      <w:pPr>
        <w:ind w:left="5040" w:hanging="360"/>
      </w:pPr>
    </w:lvl>
    <w:lvl w:ilvl="7" w:tplc="65C0D6EE" w:tentative="1">
      <w:start w:val="1"/>
      <w:numFmt w:val="lowerLetter"/>
      <w:lvlText w:val="%8."/>
      <w:lvlJc w:val="left"/>
      <w:pPr>
        <w:ind w:left="5760" w:hanging="360"/>
      </w:pPr>
    </w:lvl>
    <w:lvl w:ilvl="8" w:tplc="0428E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22E1823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1">
    <w:nsid w:val="53273978"/>
    <w:multiLevelType w:val="hybridMultilevel"/>
    <w:tmpl w:val="045C8958"/>
    <w:lvl w:ilvl="0" w:tplc="440E1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F46ABA" w:tentative="1">
      <w:start w:val="1"/>
      <w:numFmt w:val="lowerLetter"/>
      <w:lvlText w:val="%2."/>
      <w:lvlJc w:val="left"/>
      <w:pPr>
        <w:ind w:left="1647" w:hanging="360"/>
      </w:pPr>
    </w:lvl>
    <w:lvl w:ilvl="2" w:tplc="EBCED4C6" w:tentative="1">
      <w:start w:val="1"/>
      <w:numFmt w:val="lowerRoman"/>
      <w:lvlText w:val="%3."/>
      <w:lvlJc w:val="right"/>
      <w:pPr>
        <w:ind w:left="2367" w:hanging="180"/>
      </w:pPr>
    </w:lvl>
    <w:lvl w:ilvl="3" w:tplc="4AFAD274" w:tentative="1">
      <w:start w:val="1"/>
      <w:numFmt w:val="decimal"/>
      <w:lvlText w:val="%4."/>
      <w:lvlJc w:val="left"/>
      <w:pPr>
        <w:ind w:left="3087" w:hanging="360"/>
      </w:pPr>
    </w:lvl>
    <w:lvl w:ilvl="4" w:tplc="42C4A750" w:tentative="1">
      <w:start w:val="1"/>
      <w:numFmt w:val="lowerLetter"/>
      <w:lvlText w:val="%5."/>
      <w:lvlJc w:val="left"/>
      <w:pPr>
        <w:ind w:left="3807" w:hanging="360"/>
      </w:pPr>
    </w:lvl>
    <w:lvl w:ilvl="5" w:tplc="2342E068" w:tentative="1">
      <w:start w:val="1"/>
      <w:numFmt w:val="lowerRoman"/>
      <w:lvlText w:val="%6."/>
      <w:lvlJc w:val="right"/>
      <w:pPr>
        <w:ind w:left="4527" w:hanging="180"/>
      </w:pPr>
    </w:lvl>
    <w:lvl w:ilvl="6" w:tplc="B726ABF2" w:tentative="1">
      <w:start w:val="1"/>
      <w:numFmt w:val="decimal"/>
      <w:lvlText w:val="%7."/>
      <w:lvlJc w:val="left"/>
      <w:pPr>
        <w:ind w:left="5247" w:hanging="360"/>
      </w:pPr>
    </w:lvl>
    <w:lvl w:ilvl="7" w:tplc="02B2BBDA" w:tentative="1">
      <w:start w:val="1"/>
      <w:numFmt w:val="lowerLetter"/>
      <w:lvlText w:val="%8."/>
      <w:lvlJc w:val="left"/>
      <w:pPr>
        <w:ind w:left="5967" w:hanging="360"/>
      </w:pPr>
    </w:lvl>
    <w:lvl w:ilvl="8" w:tplc="435C7F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62714264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1">
    <w:nsid w:val="7BAE06C9"/>
    <w:multiLevelType w:val="hybridMultilevel"/>
    <w:tmpl w:val="72F0C930"/>
    <w:lvl w:ilvl="0" w:tplc="DA78D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A9AB7C6" w:tentative="1">
      <w:start w:val="1"/>
      <w:numFmt w:val="lowerLetter"/>
      <w:lvlText w:val="%2."/>
      <w:lvlJc w:val="left"/>
      <w:pPr>
        <w:ind w:left="1647" w:hanging="360"/>
      </w:pPr>
    </w:lvl>
    <w:lvl w:ilvl="2" w:tplc="AE9C18DA" w:tentative="1">
      <w:start w:val="1"/>
      <w:numFmt w:val="lowerRoman"/>
      <w:lvlText w:val="%3."/>
      <w:lvlJc w:val="right"/>
      <w:pPr>
        <w:ind w:left="2367" w:hanging="180"/>
      </w:pPr>
    </w:lvl>
    <w:lvl w:ilvl="3" w:tplc="B0F2C71A" w:tentative="1">
      <w:start w:val="1"/>
      <w:numFmt w:val="decimal"/>
      <w:lvlText w:val="%4."/>
      <w:lvlJc w:val="left"/>
      <w:pPr>
        <w:ind w:left="3087" w:hanging="360"/>
      </w:pPr>
    </w:lvl>
    <w:lvl w:ilvl="4" w:tplc="ADF657A6" w:tentative="1">
      <w:start w:val="1"/>
      <w:numFmt w:val="lowerLetter"/>
      <w:lvlText w:val="%5."/>
      <w:lvlJc w:val="left"/>
      <w:pPr>
        <w:ind w:left="3807" w:hanging="360"/>
      </w:pPr>
    </w:lvl>
    <w:lvl w:ilvl="5" w:tplc="E1A037E6" w:tentative="1">
      <w:start w:val="1"/>
      <w:numFmt w:val="lowerRoman"/>
      <w:lvlText w:val="%6."/>
      <w:lvlJc w:val="right"/>
      <w:pPr>
        <w:ind w:left="4527" w:hanging="180"/>
      </w:pPr>
    </w:lvl>
    <w:lvl w:ilvl="6" w:tplc="D5E8DA82" w:tentative="1">
      <w:start w:val="1"/>
      <w:numFmt w:val="decimal"/>
      <w:lvlText w:val="%7."/>
      <w:lvlJc w:val="left"/>
      <w:pPr>
        <w:ind w:left="5247" w:hanging="360"/>
      </w:pPr>
    </w:lvl>
    <w:lvl w:ilvl="7" w:tplc="6C822760" w:tentative="1">
      <w:start w:val="1"/>
      <w:numFmt w:val="lowerLetter"/>
      <w:lvlText w:val="%8."/>
      <w:lvlJc w:val="left"/>
      <w:pPr>
        <w:ind w:left="5967" w:hanging="360"/>
      </w:pPr>
    </w:lvl>
    <w:lvl w:ilvl="8" w:tplc="14F43C4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48"/>
    <w:rsid w:val="00001011"/>
    <w:rsid w:val="00003A0A"/>
    <w:rsid w:val="000041A0"/>
    <w:rsid w:val="000137F0"/>
    <w:rsid w:val="0001666C"/>
    <w:rsid w:val="000172E3"/>
    <w:rsid w:val="0002256C"/>
    <w:rsid w:val="0002714B"/>
    <w:rsid w:val="00030059"/>
    <w:rsid w:val="00030ABB"/>
    <w:rsid w:val="000321E7"/>
    <w:rsid w:val="00033CCD"/>
    <w:rsid w:val="00034FA6"/>
    <w:rsid w:val="00036F34"/>
    <w:rsid w:val="00042671"/>
    <w:rsid w:val="00044974"/>
    <w:rsid w:val="000503FD"/>
    <w:rsid w:val="000619B6"/>
    <w:rsid w:val="0006297A"/>
    <w:rsid w:val="00070B48"/>
    <w:rsid w:val="0007243D"/>
    <w:rsid w:val="00073D93"/>
    <w:rsid w:val="0007530A"/>
    <w:rsid w:val="000760F8"/>
    <w:rsid w:val="0008130B"/>
    <w:rsid w:val="00091608"/>
    <w:rsid w:val="00091FC8"/>
    <w:rsid w:val="00097525"/>
    <w:rsid w:val="000A4C1E"/>
    <w:rsid w:val="000B092B"/>
    <w:rsid w:val="000B17FF"/>
    <w:rsid w:val="000C2355"/>
    <w:rsid w:val="000C4560"/>
    <w:rsid w:val="000C5828"/>
    <w:rsid w:val="000D2148"/>
    <w:rsid w:val="000D2571"/>
    <w:rsid w:val="000D287A"/>
    <w:rsid w:val="000E322D"/>
    <w:rsid w:val="000E723E"/>
    <w:rsid w:val="000F0AA5"/>
    <w:rsid w:val="00101753"/>
    <w:rsid w:val="00102AEF"/>
    <w:rsid w:val="001030BA"/>
    <w:rsid w:val="00104E0D"/>
    <w:rsid w:val="0010570B"/>
    <w:rsid w:val="00105AFF"/>
    <w:rsid w:val="00107073"/>
    <w:rsid w:val="0011590F"/>
    <w:rsid w:val="00117A19"/>
    <w:rsid w:val="001262DB"/>
    <w:rsid w:val="00130905"/>
    <w:rsid w:val="00131A8C"/>
    <w:rsid w:val="00132408"/>
    <w:rsid w:val="00132421"/>
    <w:rsid w:val="00132471"/>
    <w:rsid w:val="00133634"/>
    <w:rsid w:val="00134FA8"/>
    <w:rsid w:val="00137825"/>
    <w:rsid w:val="00152F65"/>
    <w:rsid w:val="00153957"/>
    <w:rsid w:val="00155F5E"/>
    <w:rsid w:val="00162645"/>
    <w:rsid w:val="00165352"/>
    <w:rsid w:val="0016734D"/>
    <w:rsid w:val="00177BDE"/>
    <w:rsid w:val="00180E50"/>
    <w:rsid w:val="0018537B"/>
    <w:rsid w:val="001909D1"/>
    <w:rsid w:val="0019283B"/>
    <w:rsid w:val="001947B5"/>
    <w:rsid w:val="00195833"/>
    <w:rsid w:val="00197FC9"/>
    <w:rsid w:val="001A671B"/>
    <w:rsid w:val="001B79B9"/>
    <w:rsid w:val="001C5E51"/>
    <w:rsid w:val="001D3272"/>
    <w:rsid w:val="001D5826"/>
    <w:rsid w:val="001E0660"/>
    <w:rsid w:val="001E59C9"/>
    <w:rsid w:val="001E63A5"/>
    <w:rsid w:val="001E651D"/>
    <w:rsid w:val="001E75AA"/>
    <w:rsid w:val="001E7D9D"/>
    <w:rsid w:val="002104C1"/>
    <w:rsid w:val="0021451C"/>
    <w:rsid w:val="00217A0E"/>
    <w:rsid w:val="00221BE0"/>
    <w:rsid w:val="00225789"/>
    <w:rsid w:val="002313B5"/>
    <w:rsid w:val="002406E5"/>
    <w:rsid w:val="00242262"/>
    <w:rsid w:val="00246425"/>
    <w:rsid w:val="00247BB1"/>
    <w:rsid w:val="0025640E"/>
    <w:rsid w:val="00256C61"/>
    <w:rsid w:val="00256E84"/>
    <w:rsid w:val="00263F28"/>
    <w:rsid w:val="002649F3"/>
    <w:rsid w:val="00270D1C"/>
    <w:rsid w:val="00274881"/>
    <w:rsid w:val="00275438"/>
    <w:rsid w:val="00284B19"/>
    <w:rsid w:val="00285256"/>
    <w:rsid w:val="002857CC"/>
    <w:rsid w:val="002870B1"/>
    <w:rsid w:val="0029177E"/>
    <w:rsid w:val="0029245C"/>
    <w:rsid w:val="00295F5F"/>
    <w:rsid w:val="002A0C4D"/>
    <w:rsid w:val="002A2C7A"/>
    <w:rsid w:val="002B02CA"/>
    <w:rsid w:val="002B72DB"/>
    <w:rsid w:val="002C54AF"/>
    <w:rsid w:val="002C55BA"/>
    <w:rsid w:val="002C6A43"/>
    <w:rsid w:val="002F2B31"/>
    <w:rsid w:val="002F5A8F"/>
    <w:rsid w:val="00313B0B"/>
    <w:rsid w:val="00314625"/>
    <w:rsid w:val="003213DF"/>
    <w:rsid w:val="00334400"/>
    <w:rsid w:val="00335D17"/>
    <w:rsid w:val="00340E53"/>
    <w:rsid w:val="00342988"/>
    <w:rsid w:val="0034445B"/>
    <w:rsid w:val="00346E10"/>
    <w:rsid w:val="0035716E"/>
    <w:rsid w:val="00370040"/>
    <w:rsid w:val="0037041F"/>
    <w:rsid w:val="0037582D"/>
    <w:rsid w:val="00383BA0"/>
    <w:rsid w:val="0038471B"/>
    <w:rsid w:val="00390B38"/>
    <w:rsid w:val="0039417A"/>
    <w:rsid w:val="00394860"/>
    <w:rsid w:val="003B069C"/>
    <w:rsid w:val="003C6442"/>
    <w:rsid w:val="003D15B0"/>
    <w:rsid w:val="003D3025"/>
    <w:rsid w:val="003D3A04"/>
    <w:rsid w:val="003D4957"/>
    <w:rsid w:val="003E6FDF"/>
    <w:rsid w:val="003E7BCD"/>
    <w:rsid w:val="003F0F16"/>
    <w:rsid w:val="003F1781"/>
    <w:rsid w:val="003F2425"/>
    <w:rsid w:val="003F3912"/>
    <w:rsid w:val="003F5E26"/>
    <w:rsid w:val="003F6C2F"/>
    <w:rsid w:val="004032A7"/>
    <w:rsid w:val="00405235"/>
    <w:rsid w:val="00415181"/>
    <w:rsid w:val="004201BA"/>
    <w:rsid w:val="0042192F"/>
    <w:rsid w:val="004255D6"/>
    <w:rsid w:val="004271BC"/>
    <w:rsid w:val="00431FFD"/>
    <w:rsid w:val="00432B6F"/>
    <w:rsid w:val="00435D44"/>
    <w:rsid w:val="0044454B"/>
    <w:rsid w:val="00446D0F"/>
    <w:rsid w:val="00447725"/>
    <w:rsid w:val="00450D0A"/>
    <w:rsid w:val="00455CF3"/>
    <w:rsid w:val="00457DBD"/>
    <w:rsid w:val="00477653"/>
    <w:rsid w:val="00491077"/>
    <w:rsid w:val="00492160"/>
    <w:rsid w:val="004A7763"/>
    <w:rsid w:val="004B3D60"/>
    <w:rsid w:val="004B4EC3"/>
    <w:rsid w:val="004D1A76"/>
    <w:rsid w:val="004D56C2"/>
    <w:rsid w:val="004E22E7"/>
    <w:rsid w:val="004E32F0"/>
    <w:rsid w:val="004E7B4C"/>
    <w:rsid w:val="004F4C7F"/>
    <w:rsid w:val="004F530A"/>
    <w:rsid w:val="004F7FB6"/>
    <w:rsid w:val="0050519E"/>
    <w:rsid w:val="0051434B"/>
    <w:rsid w:val="0051675D"/>
    <w:rsid w:val="00517403"/>
    <w:rsid w:val="0052212A"/>
    <w:rsid w:val="00526C43"/>
    <w:rsid w:val="00530176"/>
    <w:rsid w:val="00530558"/>
    <w:rsid w:val="005325B4"/>
    <w:rsid w:val="00532944"/>
    <w:rsid w:val="00535FB8"/>
    <w:rsid w:val="0055028D"/>
    <w:rsid w:val="00552DC6"/>
    <w:rsid w:val="005634D9"/>
    <w:rsid w:val="00567D9C"/>
    <w:rsid w:val="0057339C"/>
    <w:rsid w:val="00580396"/>
    <w:rsid w:val="00580A5C"/>
    <w:rsid w:val="00581153"/>
    <w:rsid w:val="00591B42"/>
    <w:rsid w:val="0059400D"/>
    <w:rsid w:val="005A29DC"/>
    <w:rsid w:val="005A5980"/>
    <w:rsid w:val="005A5E6E"/>
    <w:rsid w:val="005B0B33"/>
    <w:rsid w:val="005B1341"/>
    <w:rsid w:val="005B67CF"/>
    <w:rsid w:val="005C6A02"/>
    <w:rsid w:val="005C723A"/>
    <w:rsid w:val="005D6DD2"/>
    <w:rsid w:val="005E2819"/>
    <w:rsid w:val="005E2A3E"/>
    <w:rsid w:val="006001CA"/>
    <w:rsid w:val="00600B77"/>
    <w:rsid w:val="00601E77"/>
    <w:rsid w:val="00602898"/>
    <w:rsid w:val="00605D75"/>
    <w:rsid w:val="00611D9B"/>
    <w:rsid w:val="00612155"/>
    <w:rsid w:val="00612E70"/>
    <w:rsid w:val="006171A8"/>
    <w:rsid w:val="006304F0"/>
    <w:rsid w:val="00636C1F"/>
    <w:rsid w:val="00646F9D"/>
    <w:rsid w:val="00647AD4"/>
    <w:rsid w:val="0065212C"/>
    <w:rsid w:val="00652719"/>
    <w:rsid w:val="00657261"/>
    <w:rsid w:val="00667DB3"/>
    <w:rsid w:val="00673DCE"/>
    <w:rsid w:val="00676C38"/>
    <w:rsid w:val="00676CA7"/>
    <w:rsid w:val="0068678E"/>
    <w:rsid w:val="00691B29"/>
    <w:rsid w:val="00693DE6"/>
    <w:rsid w:val="006A74E4"/>
    <w:rsid w:val="006C35B1"/>
    <w:rsid w:val="006D0EB4"/>
    <w:rsid w:val="006D18BB"/>
    <w:rsid w:val="006D2C43"/>
    <w:rsid w:val="006E64B7"/>
    <w:rsid w:val="006F04BD"/>
    <w:rsid w:val="006F0601"/>
    <w:rsid w:val="006F1E14"/>
    <w:rsid w:val="007005B7"/>
    <w:rsid w:val="00704B3A"/>
    <w:rsid w:val="00705D1E"/>
    <w:rsid w:val="00710A7D"/>
    <w:rsid w:val="00717904"/>
    <w:rsid w:val="00721086"/>
    <w:rsid w:val="007222A6"/>
    <w:rsid w:val="00734B9F"/>
    <w:rsid w:val="00740645"/>
    <w:rsid w:val="0074100B"/>
    <w:rsid w:val="00743632"/>
    <w:rsid w:val="0074709B"/>
    <w:rsid w:val="00753BD0"/>
    <w:rsid w:val="0075569B"/>
    <w:rsid w:val="00755861"/>
    <w:rsid w:val="0076746D"/>
    <w:rsid w:val="00771445"/>
    <w:rsid w:val="00773D95"/>
    <w:rsid w:val="00780E6B"/>
    <w:rsid w:val="007843E3"/>
    <w:rsid w:val="00784B43"/>
    <w:rsid w:val="00790E09"/>
    <w:rsid w:val="00796E98"/>
    <w:rsid w:val="00797994"/>
    <w:rsid w:val="007A3078"/>
    <w:rsid w:val="007B6AAA"/>
    <w:rsid w:val="007C3371"/>
    <w:rsid w:val="007D2EBF"/>
    <w:rsid w:val="007D4532"/>
    <w:rsid w:val="007D46BD"/>
    <w:rsid w:val="007D790F"/>
    <w:rsid w:val="007E2B4E"/>
    <w:rsid w:val="007E32FD"/>
    <w:rsid w:val="007E5B7C"/>
    <w:rsid w:val="007F4352"/>
    <w:rsid w:val="007F75B4"/>
    <w:rsid w:val="00805700"/>
    <w:rsid w:val="00806E95"/>
    <w:rsid w:val="00806FB9"/>
    <w:rsid w:val="00807225"/>
    <w:rsid w:val="008126E1"/>
    <w:rsid w:val="00813293"/>
    <w:rsid w:val="00827BE7"/>
    <w:rsid w:val="00836A76"/>
    <w:rsid w:val="00840C2F"/>
    <w:rsid w:val="0084293C"/>
    <w:rsid w:val="008434C1"/>
    <w:rsid w:val="0084371C"/>
    <w:rsid w:val="0084568B"/>
    <w:rsid w:val="00865443"/>
    <w:rsid w:val="00866F2A"/>
    <w:rsid w:val="00870394"/>
    <w:rsid w:val="008720EA"/>
    <w:rsid w:val="00872108"/>
    <w:rsid w:val="00874D91"/>
    <w:rsid w:val="00876F7C"/>
    <w:rsid w:val="00877B5D"/>
    <w:rsid w:val="00893A4B"/>
    <w:rsid w:val="00894852"/>
    <w:rsid w:val="008978DD"/>
    <w:rsid w:val="008B6E4E"/>
    <w:rsid w:val="008D2FFD"/>
    <w:rsid w:val="008D430C"/>
    <w:rsid w:val="008E1478"/>
    <w:rsid w:val="009073FC"/>
    <w:rsid w:val="0091721A"/>
    <w:rsid w:val="009350FC"/>
    <w:rsid w:val="00942BEC"/>
    <w:rsid w:val="00943B1B"/>
    <w:rsid w:val="00956FAF"/>
    <w:rsid w:val="00960F0B"/>
    <w:rsid w:val="009626E3"/>
    <w:rsid w:val="009730DF"/>
    <w:rsid w:val="0097749C"/>
    <w:rsid w:val="009870E1"/>
    <w:rsid w:val="009A0AC8"/>
    <w:rsid w:val="009A163D"/>
    <w:rsid w:val="009A1D9C"/>
    <w:rsid w:val="009A5877"/>
    <w:rsid w:val="009B0ABE"/>
    <w:rsid w:val="009B373F"/>
    <w:rsid w:val="009B4983"/>
    <w:rsid w:val="009B5782"/>
    <w:rsid w:val="009D0F5C"/>
    <w:rsid w:val="009D1194"/>
    <w:rsid w:val="009D1240"/>
    <w:rsid w:val="009F57F7"/>
    <w:rsid w:val="00A00903"/>
    <w:rsid w:val="00A04894"/>
    <w:rsid w:val="00A14C98"/>
    <w:rsid w:val="00A155D3"/>
    <w:rsid w:val="00A1751E"/>
    <w:rsid w:val="00A24E37"/>
    <w:rsid w:val="00A31A93"/>
    <w:rsid w:val="00A3738B"/>
    <w:rsid w:val="00A37B7F"/>
    <w:rsid w:val="00A50B6F"/>
    <w:rsid w:val="00A63E95"/>
    <w:rsid w:val="00A63F13"/>
    <w:rsid w:val="00A74FF7"/>
    <w:rsid w:val="00A85E15"/>
    <w:rsid w:val="00A87E88"/>
    <w:rsid w:val="00AA6417"/>
    <w:rsid w:val="00AA7588"/>
    <w:rsid w:val="00AB667A"/>
    <w:rsid w:val="00AD4606"/>
    <w:rsid w:val="00AD62A5"/>
    <w:rsid w:val="00AD69A7"/>
    <w:rsid w:val="00AD6D48"/>
    <w:rsid w:val="00AE1789"/>
    <w:rsid w:val="00AE56B3"/>
    <w:rsid w:val="00B018B2"/>
    <w:rsid w:val="00B16740"/>
    <w:rsid w:val="00B23610"/>
    <w:rsid w:val="00B32FAA"/>
    <w:rsid w:val="00B3617B"/>
    <w:rsid w:val="00B50AAE"/>
    <w:rsid w:val="00B71C11"/>
    <w:rsid w:val="00B949CF"/>
    <w:rsid w:val="00B95112"/>
    <w:rsid w:val="00BA11AB"/>
    <w:rsid w:val="00BA56B4"/>
    <w:rsid w:val="00BB08BA"/>
    <w:rsid w:val="00BB1ABA"/>
    <w:rsid w:val="00BB618E"/>
    <w:rsid w:val="00BC3A0A"/>
    <w:rsid w:val="00BC5440"/>
    <w:rsid w:val="00BD355F"/>
    <w:rsid w:val="00BD5C01"/>
    <w:rsid w:val="00BD6759"/>
    <w:rsid w:val="00BD689E"/>
    <w:rsid w:val="00BD702B"/>
    <w:rsid w:val="00BF1824"/>
    <w:rsid w:val="00BF2781"/>
    <w:rsid w:val="00BF3814"/>
    <w:rsid w:val="00BF5921"/>
    <w:rsid w:val="00C034DF"/>
    <w:rsid w:val="00C34208"/>
    <w:rsid w:val="00C40401"/>
    <w:rsid w:val="00C509E7"/>
    <w:rsid w:val="00C54647"/>
    <w:rsid w:val="00C605C1"/>
    <w:rsid w:val="00C661C7"/>
    <w:rsid w:val="00C66EA3"/>
    <w:rsid w:val="00C71EC7"/>
    <w:rsid w:val="00C741D9"/>
    <w:rsid w:val="00C84C3A"/>
    <w:rsid w:val="00C855B1"/>
    <w:rsid w:val="00C924DE"/>
    <w:rsid w:val="00C93C9B"/>
    <w:rsid w:val="00C9755F"/>
    <w:rsid w:val="00CA110E"/>
    <w:rsid w:val="00CA1BF5"/>
    <w:rsid w:val="00CA2926"/>
    <w:rsid w:val="00CA6D87"/>
    <w:rsid w:val="00CA7415"/>
    <w:rsid w:val="00CB5572"/>
    <w:rsid w:val="00CB5E38"/>
    <w:rsid w:val="00CC1BF2"/>
    <w:rsid w:val="00CC3585"/>
    <w:rsid w:val="00CC6CB5"/>
    <w:rsid w:val="00CC751D"/>
    <w:rsid w:val="00CD16AE"/>
    <w:rsid w:val="00CE20A9"/>
    <w:rsid w:val="00CF0D40"/>
    <w:rsid w:val="00CF14E7"/>
    <w:rsid w:val="00CF5643"/>
    <w:rsid w:val="00D21DCC"/>
    <w:rsid w:val="00D251BE"/>
    <w:rsid w:val="00D3152D"/>
    <w:rsid w:val="00D44110"/>
    <w:rsid w:val="00D4621F"/>
    <w:rsid w:val="00D5000F"/>
    <w:rsid w:val="00D50F36"/>
    <w:rsid w:val="00D51E55"/>
    <w:rsid w:val="00D5267E"/>
    <w:rsid w:val="00D53805"/>
    <w:rsid w:val="00D61508"/>
    <w:rsid w:val="00D61826"/>
    <w:rsid w:val="00D653C9"/>
    <w:rsid w:val="00D72D99"/>
    <w:rsid w:val="00D76EEA"/>
    <w:rsid w:val="00D83071"/>
    <w:rsid w:val="00D91259"/>
    <w:rsid w:val="00D978E8"/>
    <w:rsid w:val="00DB5074"/>
    <w:rsid w:val="00DB5FE2"/>
    <w:rsid w:val="00DC0E57"/>
    <w:rsid w:val="00DE181E"/>
    <w:rsid w:val="00DE294E"/>
    <w:rsid w:val="00DE7E37"/>
    <w:rsid w:val="00E0345F"/>
    <w:rsid w:val="00E0391A"/>
    <w:rsid w:val="00E0498F"/>
    <w:rsid w:val="00E05A2F"/>
    <w:rsid w:val="00E07475"/>
    <w:rsid w:val="00E07E8E"/>
    <w:rsid w:val="00E119DD"/>
    <w:rsid w:val="00E34389"/>
    <w:rsid w:val="00E401AB"/>
    <w:rsid w:val="00E47414"/>
    <w:rsid w:val="00E47CDD"/>
    <w:rsid w:val="00E50E1E"/>
    <w:rsid w:val="00E555E6"/>
    <w:rsid w:val="00E56D70"/>
    <w:rsid w:val="00E62B0A"/>
    <w:rsid w:val="00E65A06"/>
    <w:rsid w:val="00E66043"/>
    <w:rsid w:val="00E747DB"/>
    <w:rsid w:val="00E76B06"/>
    <w:rsid w:val="00E85F58"/>
    <w:rsid w:val="00E91417"/>
    <w:rsid w:val="00E9236C"/>
    <w:rsid w:val="00E97E46"/>
    <w:rsid w:val="00EA43A6"/>
    <w:rsid w:val="00EA78E5"/>
    <w:rsid w:val="00EB4B0A"/>
    <w:rsid w:val="00EC4D3B"/>
    <w:rsid w:val="00EC55AF"/>
    <w:rsid w:val="00ED60D0"/>
    <w:rsid w:val="00EE75B8"/>
    <w:rsid w:val="00EF5BA9"/>
    <w:rsid w:val="00EF612C"/>
    <w:rsid w:val="00EF79F1"/>
    <w:rsid w:val="00F033FF"/>
    <w:rsid w:val="00F06B8E"/>
    <w:rsid w:val="00F13F3F"/>
    <w:rsid w:val="00F22133"/>
    <w:rsid w:val="00F22DC9"/>
    <w:rsid w:val="00F3371D"/>
    <w:rsid w:val="00F3794F"/>
    <w:rsid w:val="00F41F93"/>
    <w:rsid w:val="00F46159"/>
    <w:rsid w:val="00F55BC0"/>
    <w:rsid w:val="00F657A8"/>
    <w:rsid w:val="00F6621D"/>
    <w:rsid w:val="00F67BCC"/>
    <w:rsid w:val="00F70D97"/>
    <w:rsid w:val="00F71248"/>
    <w:rsid w:val="00F7653E"/>
    <w:rsid w:val="00F8334F"/>
    <w:rsid w:val="00F83487"/>
    <w:rsid w:val="00F84861"/>
    <w:rsid w:val="00FA2F8A"/>
    <w:rsid w:val="00FA65B8"/>
    <w:rsid w:val="00FB1522"/>
    <w:rsid w:val="00FC398F"/>
    <w:rsid w:val="00FC5000"/>
    <w:rsid w:val="00FC69AB"/>
    <w:rsid w:val="00FD0A00"/>
    <w:rsid w:val="00FD161C"/>
    <w:rsid w:val="00FD4DE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9921"/>
  <w15:docId w15:val="{CEE8134D-6A0B-4FA4-A106-0EE8B9E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5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AF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AF"/>
    <w:rPr>
      <w:rFonts w:eastAsia="Times New Roman" w:cs="Tahoma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7E3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36F34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6D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B759-52CB-41B0-A378-70CBD6F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3917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9. jūlija noteikumos Nr. 366 „Noteikumi par aviācijas darbību dalību Eiropas Savienības emisijas kvotu tirdzniecības sistēmā”</vt:lpstr>
      <vt:lpstr>Grozījumi Ministru kabineta 2013. gada 9. jūlija noteikumos Nr. 366 „Noteikumi par aviācijas darbību dalību Eiropas Savienības emisijas kvotu tirdzniecības sistēmā”</vt:lpstr>
    </vt:vector>
  </TitlesOfParts>
  <Manager>Helena.Rimsa@varam.gov.lv</Manager>
  <Company>Vides aizsardzības un reģionālās attīstības ministrija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9. jūlija noteikumos Nr. 366 „Noteikumi par aviācijas darbību dalību Eiropas Savienības emisijas kvotu tirdzniecības sistēmā”</dc:title>
  <dc:subject>Ministru kabineta noteikumu projekts</dc:subject>
  <dc:creator>Helena Rimsa</dc:creator>
  <dc:description>H.Rimša, 67026512, Helena.Rimsa@varam.gov.lv</dc:description>
  <cp:lastModifiedBy>Leontine Babkina</cp:lastModifiedBy>
  <cp:revision>15</cp:revision>
  <cp:lastPrinted>2018-03-13T09:09:00Z</cp:lastPrinted>
  <dcterms:created xsi:type="dcterms:W3CDTF">2018-02-07T09:09:00Z</dcterms:created>
  <dcterms:modified xsi:type="dcterms:W3CDTF">2018-03-28T06:44:00Z</dcterms:modified>
  <cp:category>Vides politika</cp:category>
</cp:coreProperties>
</file>