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01F36" w:rsidP="00B01F36" w14:paraId="0E192B08" w14:textId="77777777">
      <w:pPr>
        <w:jc w:val="center"/>
        <w:rPr>
          <w:rFonts w:cs="Times New Roman"/>
          <w:b/>
        </w:rPr>
      </w:pPr>
    </w:p>
    <w:p w:rsidR="008E4060" w:rsidP="00B01F36" w14:paraId="76948D06" w14:textId="77777777">
      <w:pPr>
        <w:jc w:val="center"/>
        <w:rPr>
          <w:rFonts w:cs="Times New Roman"/>
          <w:b/>
        </w:rPr>
      </w:pPr>
    </w:p>
    <w:p w:rsidR="008E4060" w:rsidP="00B01F36" w14:paraId="3BF30515" w14:textId="77777777">
      <w:pPr>
        <w:jc w:val="center"/>
        <w:rPr>
          <w:rFonts w:cs="Times New Roman"/>
          <w:b/>
        </w:rPr>
      </w:pPr>
    </w:p>
    <w:p w:rsidR="008E4060" w:rsidP="00B01F36" w14:paraId="7516D1AA" w14:textId="77777777">
      <w:pPr>
        <w:jc w:val="center"/>
        <w:rPr>
          <w:rFonts w:cs="Times New Roman"/>
          <w:b/>
        </w:rPr>
      </w:pPr>
    </w:p>
    <w:p w:rsidR="008E4060" w:rsidP="00B01F36" w14:paraId="07765B33" w14:textId="77777777">
      <w:pPr>
        <w:jc w:val="center"/>
        <w:rPr>
          <w:rFonts w:cs="Times New Roman"/>
          <w:b/>
        </w:rPr>
      </w:pPr>
    </w:p>
    <w:p w:rsidR="008E4060" w:rsidP="00B01F36" w14:paraId="6295717E" w14:textId="77777777">
      <w:pPr>
        <w:jc w:val="center"/>
        <w:rPr>
          <w:rFonts w:cs="Times New Roman"/>
          <w:b/>
        </w:rPr>
      </w:pPr>
    </w:p>
    <w:p w:rsidR="008E4060" w:rsidP="00B01F36" w14:paraId="1A2FD0EF" w14:textId="77777777">
      <w:pPr>
        <w:jc w:val="center"/>
        <w:rPr>
          <w:rFonts w:cs="Times New Roman"/>
          <w:b/>
        </w:rPr>
      </w:pPr>
    </w:p>
    <w:p w:rsidR="008E4060" w:rsidP="00B01F36" w14:paraId="376F125A" w14:textId="77777777">
      <w:pPr>
        <w:jc w:val="center"/>
        <w:rPr>
          <w:rFonts w:cs="Times New Roman"/>
          <w:b/>
        </w:rPr>
      </w:pPr>
    </w:p>
    <w:p w:rsidR="008E4060" w:rsidP="00B01F36" w14:paraId="3B1FE302" w14:textId="77777777">
      <w:pPr>
        <w:jc w:val="center"/>
        <w:rPr>
          <w:rFonts w:cs="Times New Roman"/>
          <w:b/>
        </w:rPr>
      </w:pPr>
    </w:p>
    <w:p w:rsidR="008E4060" w:rsidP="00B01F36" w14:paraId="5154952C" w14:textId="77777777">
      <w:pPr>
        <w:jc w:val="center"/>
        <w:rPr>
          <w:rFonts w:cs="Times New Roman"/>
          <w:b/>
        </w:rPr>
      </w:pPr>
    </w:p>
    <w:p w:rsidR="008E4060" w:rsidP="00B01F36" w14:paraId="34EBA3D5" w14:textId="77777777">
      <w:pPr>
        <w:jc w:val="center"/>
        <w:rPr>
          <w:rFonts w:cs="Times New Roman"/>
          <w:b/>
        </w:rPr>
      </w:pPr>
    </w:p>
    <w:p w:rsidR="008E4060" w:rsidP="00B01F36" w14:paraId="4EF8FCF7" w14:textId="77777777">
      <w:pPr>
        <w:jc w:val="center"/>
        <w:rPr>
          <w:rFonts w:cs="Times New Roman"/>
          <w:b/>
        </w:rPr>
      </w:pPr>
    </w:p>
    <w:p w:rsidR="008E4060" w:rsidP="00B01F36" w14:paraId="410D80B9" w14:textId="77777777">
      <w:pPr>
        <w:jc w:val="center"/>
        <w:rPr>
          <w:rFonts w:cs="Times New Roman"/>
          <w:b/>
        </w:rPr>
      </w:pPr>
    </w:p>
    <w:p w:rsidR="008E4060" w:rsidP="00B01F36" w14:paraId="3E100FC0" w14:textId="77777777">
      <w:pPr>
        <w:jc w:val="center"/>
        <w:rPr>
          <w:rFonts w:cs="Times New Roman"/>
          <w:b/>
        </w:rPr>
      </w:pPr>
    </w:p>
    <w:p w:rsidR="008E4060" w:rsidP="00B01F36" w14:paraId="09390ABA" w14:textId="77777777">
      <w:pPr>
        <w:jc w:val="center"/>
        <w:rPr>
          <w:rFonts w:cs="Times New Roman"/>
          <w:b/>
        </w:rPr>
      </w:pPr>
    </w:p>
    <w:p w:rsidR="008E4060" w:rsidP="00B01F36" w14:paraId="6C5D2A1B" w14:textId="77777777">
      <w:pPr>
        <w:jc w:val="center"/>
        <w:rPr>
          <w:rFonts w:cs="Times New Roman"/>
          <w:b/>
        </w:rPr>
      </w:pPr>
    </w:p>
    <w:p w:rsidR="00B01F36" w:rsidP="00074FC0" w14:paraId="24039CB2" w14:textId="77777777">
      <w:pPr>
        <w:ind w:firstLine="0"/>
        <w:rPr>
          <w:rFonts w:cs="Times New Roman"/>
          <w:b/>
        </w:rPr>
      </w:pPr>
    </w:p>
    <w:p w:rsidR="00B01F36" w:rsidP="00B01F36" w14:paraId="399F125C" w14:textId="77777777">
      <w:pPr>
        <w:jc w:val="center"/>
        <w:rPr>
          <w:rFonts w:cs="Times New Roman"/>
          <w:b/>
        </w:rPr>
      </w:pPr>
    </w:p>
    <w:p w:rsidR="00362A4A" w:rsidRPr="009575EA" w:rsidP="00B01F36" w14:paraId="26902805" w14:textId="77777777">
      <w:pPr>
        <w:jc w:val="center"/>
        <w:rPr>
          <w:rFonts w:cs="Times New Roman"/>
          <w:b/>
          <w:sz w:val="28"/>
        </w:rPr>
      </w:pPr>
      <w:r w:rsidRPr="009575EA">
        <w:rPr>
          <w:rFonts w:cs="Times New Roman"/>
          <w:b/>
          <w:sz w:val="28"/>
        </w:rPr>
        <w:t>Informatīvais ziņojums</w:t>
      </w:r>
    </w:p>
    <w:p w:rsidR="009575EA" w:rsidRPr="009575EA" w:rsidP="00B01F36" w14:paraId="035BFE12" w14:textId="77777777">
      <w:pPr>
        <w:jc w:val="center"/>
        <w:rPr>
          <w:rFonts w:cs="Times New Roman"/>
          <w:b/>
          <w:sz w:val="28"/>
        </w:rPr>
      </w:pPr>
    </w:p>
    <w:p w:rsidR="00B01F36" w:rsidRPr="009575EA" w:rsidP="006C54FE" w14:paraId="7B2E9921" w14:textId="2BB76EB1">
      <w:pPr>
        <w:ind w:firstLine="0"/>
        <w:jc w:val="center"/>
        <w:rPr>
          <w:rFonts w:cs="Times New Roman"/>
          <w:b/>
          <w:sz w:val="28"/>
        </w:rPr>
      </w:pPr>
      <w:r w:rsidRPr="009575EA">
        <w:rPr>
          <w:rFonts w:cs="Times New Roman"/>
          <w:b/>
          <w:sz w:val="28"/>
        </w:rPr>
        <w:t xml:space="preserve">Par </w:t>
      </w:r>
      <w:r w:rsidRPr="009575EA" w:rsidR="006B7302">
        <w:rPr>
          <w:rFonts w:cs="Times New Roman"/>
          <w:b/>
          <w:sz w:val="28"/>
        </w:rPr>
        <w:t xml:space="preserve">Reģionālās </w:t>
      </w:r>
      <w:r w:rsidRPr="009575EA" w:rsidR="009575EA">
        <w:rPr>
          <w:rFonts w:cs="Times New Roman"/>
          <w:b/>
          <w:sz w:val="28"/>
        </w:rPr>
        <w:t>politikas pamatnostādņu</w:t>
      </w:r>
      <w:r w:rsidRPr="009575EA">
        <w:rPr>
          <w:rFonts w:cs="Times New Roman"/>
          <w:b/>
          <w:sz w:val="28"/>
        </w:rPr>
        <w:t xml:space="preserve"> 2013.-2019.</w:t>
      </w:r>
      <w:r w:rsidR="00072F10">
        <w:rPr>
          <w:rFonts w:cs="Times New Roman"/>
          <w:b/>
          <w:sz w:val="28"/>
        </w:rPr>
        <w:t> </w:t>
      </w:r>
      <w:r w:rsidRPr="009575EA">
        <w:rPr>
          <w:rFonts w:cs="Times New Roman"/>
          <w:b/>
          <w:sz w:val="28"/>
        </w:rPr>
        <w:t>gadam īstenošanas 2013.-2017.</w:t>
      </w:r>
      <w:r w:rsidR="00072F10">
        <w:rPr>
          <w:rFonts w:cs="Times New Roman"/>
          <w:b/>
          <w:sz w:val="28"/>
        </w:rPr>
        <w:t> </w:t>
      </w:r>
      <w:r w:rsidRPr="009575EA">
        <w:rPr>
          <w:rFonts w:cs="Times New Roman"/>
          <w:b/>
          <w:sz w:val="28"/>
        </w:rPr>
        <w:t>gadā starpposma novērtējumu</w:t>
      </w:r>
    </w:p>
    <w:p w:rsidR="00B01F36" w:rsidP="00B01F36" w14:paraId="45B587B7" w14:textId="77777777">
      <w:pPr>
        <w:jc w:val="center"/>
        <w:rPr>
          <w:rFonts w:cs="Times New Roman"/>
          <w:b/>
        </w:rPr>
      </w:pPr>
    </w:p>
    <w:p w:rsidR="00B01F36" w:rsidP="00B01F36" w14:paraId="602453B7" w14:textId="77777777">
      <w:pPr>
        <w:jc w:val="center"/>
        <w:rPr>
          <w:rFonts w:cs="Times New Roman"/>
          <w:b/>
        </w:rPr>
      </w:pPr>
    </w:p>
    <w:p w:rsidR="00B01F36" w:rsidP="00B01F36" w14:paraId="6CAC8452" w14:textId="77777777">
      <w:pPr>
        <w:jc w:val="center"/>
        <w:rPr>
          <w:rFonts w:cs="Times New Roman"/>
          <w:b/>
        </w:rPr>
      </w:pPr>
    </w:p>
    <w:p w:rsidR="00B01F36" w:rsidP="00B01F36" w14:paraId="315D2CC2" w14:textId="77777777">
      <w:pPr>
        <w:jc w:val="center"/>
        <w:rPr>
          <w:rFonts w:cs="Times New Roman"/>
          <w:b/>
        </w:rPr>
      </w:pPr>
    </w:p>
    <w:p w:rsidR="00B01F36" w:rsidP="00B01F36" w14:paraId="5E8AE8C3" w14:textId="77777777">
      <w:pPr>
        <w:jc w:val="center"/>
        <w:rPr>
          <w:rFonts w:cs="Times New Roman"/>
          <w:b/>
        </w:rPr>
      </w:pPr>
    </w:p>
    <w:p w:rsidR="00B01F36" w:rsidP="00B01F36" w14:paraId="12107C53" w14:textId="77777777">
      <w:pPr>
        <w:jc w:val="center"/>
        <w:rPr>
          <w:rFonts w:cs="Times New Roman"/>
          <w:b/>
        </w:rPr>
      </w:pPr>
    </w:p>
    <w:p w:rsidR="00B01F36" w:rsidP="00B01F36" w14:paraId="1D7E3CD1" w14:textId="77777777">
      <w:pPr>
        <w:jc w:val="center"/>
        <w:rPr>
          <w:rFonts w:cs="Times New Roman"/>
          <w:b/>
        </w:rPr>
      </w:pPr>
    </w:p>
    <w:p w:rsidR="00B01F36" w:rsidP="00B01F36" w14:paraId="0EEFEE67" w14:textId="77777777">
      <w:pPr>
        <w:jc w:val="center"/>
        <w:rPr>
          <w:rFonts w:cs="Times New Roman"/>
          <w:b/>
        </w:rPr>
      </w:pPr>
    </w:p>
    <w:p w:rsidR="00B01F36" w:rsidP="00B01F36" w14:paraId="25999C0B" w14:textId="77777777">
      <w:pPr>
        <w:jc w:val="center"/>
        <w:rPr>
          <w:rFonts w:cs="Times New Roman"/>
          <w:b/>
        </w:rPr>
      </w:pPr>
    </w:p>
    <w:p w:rsidR="00B01F36" w:rsidP="00B01F36" w14:paraId="1104156F" w14:textId="77777777">
      <w:pPr>
        <w:jc w:val="center"/>
        <w:rPr>
          <w:rFonts w:cs="Times New Roman"/>
          <w:b/>
        </w:rPr>
      </w:pPr>
    </w:p>
    <w:p w:rsidR="00B01F36" w:rsidP="00B01F36" w14:paraId="64B70915" w14:textId="77777777">
      <w:pPr>
        <w:jc w:val="center"/>
        <w:rPr>
          <w:rFonts w:cs="Times New Roman"/>
        </w:rPr>
      </w:pPr>
    </w:p>
    <w:p w:rsidR="00B01F36" w:rsidP="00B01F36" w14:paraId="5CE44896" w14:textId="77777777">
      <w:pPr>
        <w:jc w:val="center"/>
        <w:rPr>
          <w:rFonts w:cs="Times New Roman"/>
        </w:rPr>
      </w:pPr>
    </w:p>
    <w:p w:rsidR="00B01F36" w:rsidP="00B01F36" w14:paraId="3CC19A27" w14:textId="77777777">
      <w:pPr>
        <w:jc w:val="center"/>
        <w:rPr>
          <w:rFonts w:cs="Times New Roman"/>
        </w:rPr>
      </w:pPr>
    </w:p>
    <w:p w:rsidR="00B01F36" w:rsidP="00B01F36" w14:paraId="6A43A714" w14:textId="77777777">
      <w:pPr>
        <w:jc w:val="center"/>
        <w:rPr>
          <w:rFonts w:cs="Times New Roman"/>
        </w:rPr>
      </w:pPr>
    </w:p>
    <w:p w:rsidR="00B01F36" w:rsidP="00B01F36" w14:paraId="406D8D19" w14:textId="77777777">
      <w:pPr>
        <w:jc w:val="center"/>
        <w:rPr>
          <w:rFonts w:cs="Times New Roman"/>
        </w:rPr>
      </w:pPr>
    </w:p>
    <w:p w:rsidR="00B01F36" w:rsidP="00B01F36" w14:paraId="45CAC1F6" w14:textId="77777777">
      <w:pPr>
        <w:jc w:val="center"/>
        <w:rPr>
          <w:rFonts w:cs="Times New Roman"/>
        </w:rPr>
      </w:pPr>
    </w:p>
    <w:p w:rsidR="00074FC0" w:rsidP="00B01F36" w14:paraId="4D116BB8" w14:textId="77777777">
      <w:pPr>
        <w:jc w:val="center"/>
        <w:rPr>
          <w:rFonts w:cs="Times New Roman"/>
        </w:rPr>
      </w:pPr>
    </w:p>
    <w:p w:rsidR="00074FC0" w:rsidP="00B01F36" w14:paraId="305E4B9C" w14:textId="77777777">
      <w:pPr>
        <w:jc w:val="center"/>
        <w:rPr>
          <w:rFonts w:cs="Times New Roman"/>
        </w:rPr>
      </w:pPr>
    </w:p>
    <w:p w:rsidR="00074FC0" w:rsidP="00B01F36" w14:paraId="2C876A60" w14:textId="77777777">
      <w:pPr>
        <w:jc w:val="center"/>
        <w:rPr>
          <w:rFonts w:cs="Times New Roman"/>
        </w:rPr>
      </w:pPr>
    </w:p>
    <w:p w:rsidR="00B01F36" w:rsidP="00B01F36" w14:paraId="0E7FD7F5" w14:textId="77777777">
      <w:pPr>
        <w:jc w:val="center"/>
        <w:rPr>
          <w:rFonts w:cs="Times New Roman"/>
        </w:rPr>
      </w:pPr>
    </w:p>
    <w:p w:rsidR="00E63348" w:rsidP="00B01F36" w14:paraId="147FA08E" w14:textId="77777777">
      <w:pPr>
        <w:jc w:val="center"/>
        <w:rPr>
          <w:rFonts w:cs="Times New Roman"/>
        </w:rPr>
      </w:pPr>
    </w:p>
    <w:p w:rsidR="00E63348" w:rsidP="00B01F36" w14:paraId="7F3F1D62" w14:textId="77777777">
      <w:pPr>
        <w:jc w:val="center"/>
        <w:rPr>
          <w:rFonts w:cs="Times New Roman"/>
        </w:rPr>
      </w:pPr>
    </w:p>
    <w:p w:rsidR="00B01F36" w:rsidP="00B01F36" w14:paraId="598C8075" w14:textId="77777777">
      <w:pPr>
        <w:jc w:val="center"/>
        <w:rPr>
          <w:rFonts w:cs="Times New Roman"/>
        </w:rPr>
      </w:pPr>
    </w:p>
    <w:p w:rsidR="00B01F36" w:rsidP="00B01F36" w14:paraId="7E28FA04" w14:textId="77777777">
      <w:pPr>
        <w:jc w:val="center"/>
        <w:rPr>
          <w:rFonts w:cs="Times New Roman"/>
        </w:rPr>
      </w:pPr>
      <w:r>
        <w:rPr>
          <w:rFonts w:cs="Times New Roman"/>
        </w:rPr>
        <w:t>RĪGA</w:t>
      </w:r>
    </w:p>
    <w:p w:rsidR="008575F1" w:rsidP="008575F1" w14:paraId="050C72C7" w14:textId="120B39CE">
      <w:pPr>
        <w:jc w:val="center"/>
        <w:rPr>
          <w:rFonts w:cs="Times New Roman"/>
        </w:rPr>
      </w:pPr>
      <w:r>
        <w:rPr>
          <w:rFonts w:cs="Times New Roman"/>
        </w:rPr>
        <w:t>2018</w:t>
      </w:r>
      <w:r w:rsidR="00B01F36">
        <w:rPr>
          <w:rFonts w:cs="Times New Roman"/>
        </w:rPr>
        <w:t>.</w:t>
      </w:r>
      <w:r w:rsidR="00B5370F">
        <w:rPr>
          <w:rFonts w:cs="Times New Roman"/>
        </w:rPr>
        <w:t> </w:t>
      </w:r>
      <w:r w:rsidR="00B01F36">
        <w:rPr>
          <w:rFonts w:cs="Times New Roman"/>
        </w:rPr>
        <w:t xml:space="preserve">gada </w:t>
      </w:r>
      <w:r w:rsidR="006D32B0">
        <w:rPr>
          <w:rFonts w:cs="Times New Roman"/>
        </w:rPr>
        <w:t>februāris</w:t>
      </w:r>
    </w:p>
    <w:p w:rsidR="008575F1" w14:paraId="499BF191" w14:textId="77777777">
      <w:pPr>
        <w:rPr>
          <w:rFonts w:cs="Times New Roman"/>
        </w:rPr>
      </w:pPr>
      <w:r>
        <w:rPr>
          <w:rFonts w:cs="Times New Roman"/>
        </w:rPr>
        <w:br w:type="page"/>
      </w:r>
    </w:p>
    <w:p w:rsidR="008575F1" w:rsidRPr="00406B36" w:rsidP="008575F1" w14:paraId="7E8F2722" w14:textId="77777777">
      <w:pPr>
        <w:jc w:val="center"/>
        <w:rPr>
          <w:rFonts w:cs="Times New Roman"/>
          <w:b/>
        </w:rPr>
      </w:pPr>
      <w:r w:rsidRPr="00406B36">
        <w:rPr>
          <w:rFonts w:cs="Times New Roman"/>
          <w:b/>
        </w:rPr>
        <w:t>Saturs</w:t>
      </w:r>
    </w:p>
    <w:p w:rsidR="004C6926" w:rsidP="004C6926" w14:paraId="54DD2CED" w14:textId="77777777">
      <w:pPr>
        <w:ind w:firstLine="0"/>
      </w:pPr>
    </w:p>
    <w:sdt>
      <w:sdtPr>
        <w:rPr>
          <w:rFonts w:eastAsiaTheme="minorHAnsi" w:cstheme="minorBidi"/>
          <w:b w:val="0"/>
          <w:sz w:val="24"/>
          <w:szCs w:val="22"/>
          <w:lang w:val="lv-LV"/>
        </w:rPr>
        <w:id w:val="1884796284"/>
        <w:docPartObj>
          <w:docPartGallery w:val="Table of Contents"/>
          <w:docPartUnique/>
        </w:docPartObj>
      </w:sdtPr>
      <w:sdtEndPr>
        <w:rPr>
          <w:bCs/>
          <w:noProof/>
        </w:rPr>
      </w:sdtEndPr>
      <w:sdtContent>
        <w:p w:rsidR="004C6926" w14:paraId="44115764" w14:textId="77777777">
          <w:pPr>
            <w:pStyle w:val="TOCHeading"/>
          </w:pPr>
        </w:p>
        <w:p>
          <w:pPr>
            <w:pStyle w:val="TOC1"/>
            <w:rPr>
              <w:rFonts w:asciiTheme="minorHAnsi" w:hAnsiTheme="minorHAnsi"/>
              <w:noProof/>
              <w:sz w:val="22"/>
            </w:rPr>
          </w:pPr>
          <w:r>
            <w:fldChar w:fldCharType="begin"/>
          </w:r>
          <w:r>
            <w:instrText xml:space="preserve"> TOC \o "1-3" \h \z \u </w:instrText>
          </w:r>
          <w:r>
            <w:fldChar w:fldCharType="separate"/>
          </w:r>
          <w:r>
            <w:fldChar w:fldCharType="begin"/>
          </w:r>
          <w:r>
            <w:instrText xml:space="preserve"> HYPERLINK \l "_Toc256000006" </w:instrText>
          </w:r>
          <w:r>
            <w:fldChar w:fldCharType="separate"/>
          </w:r>
          <w:r w:rsidRPr="004C6926">
            <w:rPr>
              <w:rStyle w:val="Hyperlink"/>
            </w:rPr>
            <w:t>Ievads</w:t>
          </w:r>
          <w:r>
            <w:tab/>
          </w:r>
          <w:r>
            <w:fldChar w:fldCharType="begin"/>
          </w:r>
          <w:r>
            <w:instrText xml:space="preserve"> PAGEREF _Toc256000006 \h </w:instrText>
          </w:r>
          <w:r>
            <w:fldChar w:fldCharType="separate"/>
          </w:r>
          <w:r>
            <w:t>3</w:t>
          </w:r>
          <w:r>
            <w:fldChar w:fldCharType="end"/>
          </w:r>
          <w:r>
            <w:fldChar w:fldCharType="end"/>
          </w:r>
        </w:p>
        <w:p>
          <w:pPr>
            <w:pStyle w:val="TOC1"/>
            <w:tabs>
              <w:tab w:val="left" w:pos="440"/>
            </w:tabs>
            <w:rPr>
              <w:rFonts w:asciiTheme="minorHAnsi" w:hAnsiTheme="minorHAnsi"/>
              <w:noProof/>
              <w:sz w:val="22"/>
            </w:rPr>
          </w:pPr>
          <w:r>
            <w:fldChar w:fldCharType="begin"/>
          </w:r>
          <w:r>
            <w:instrText xml:space="preserve"> HYPERLINK \l "_Toc256000007" </w:instrText>
          </w:r>
          <w:r>
            <w:fldChar w:fldCharType="separate"/>
          </w:r>
          <w:r>
            <w:rPr>
              <w:rStyle w:val="Hyperlink"/>
            </w:rPr>
            <w:t>1.</w:t>
          </w:r>
          <w:r>
            <w:rPr>
              <w:rFonts w:asciiTheme="minorHAnsi" w:hAnsiTheme="minorHAnsi"/>
              <w:noProof/>
              <w:sz w:val="22"/>
            </w:rPr>
            <w:tab/>
          </w:r>
          <w:r w:rsidRPr="00F12018">
            <w:rPr>
              <w:rStyle w:val="Hyperlink"/>
            </w:rPr>
            <w:t>Reģionālās attīstības tendences</w:t>
          </w:r>
          <w:r>
            <w:tab/>
          </w:r>
          <w:r>
            <w:fldChar w:fldCharType="begin"/>
          </w:r>
          <w:r>
            <w:instrText xml:space="preserve"> PAGEREF _Toc256000007 \h </w:instrText>
          </w:r>
          <w:r>
            <w:fldChar w:fldCharType="separate"/>
          </w:r>
          <w:r>
            <w:t>4</w:t>
          </w:r>
          <w:r>
            <w:fldChar w:fldCharType="end"/>
          </w:r>
          <w:r>
            <w:fldChar w:fldCharType="end"/>
          </w:r>
        </w:p>
        <w:p>
          <w:pPr>
            <w:pStyle w:val="TOC1"/>
            <w:tabs>
              <w:tab w:val="left" w:pos="440"/>
            </w:tabs>
            <w:rPr>
              <w:rFonts w:asciiTheme="minorHAnsi" w:hAnsiTheme="minorHAnsi"/>
              <w:noProof/>
              <w:sz w:val="22"/>
            </w:rPr>
          </w:pPr>
          <w:r>
            <w:fldChar w:fldCharType="begin"/>
          </w:r>
          <w:r>
            <w:instrText xml:space="preserve"> HYPERLINK \l "_Toc256000008" </w:instrText>
          </w:r>
          <w:r>
            <w:fldChar w:fldCharType="separate"/>
          </w:r>
          <w:r>
            <w:rPr>
              <w:rStyle w:val="Hyperlink"/>
              <w:rFonts w:eastAsia="Times New Roman"/>
              <w:lang w:eastAsia="lv-LV"/>
            </w:rPr>
            <w:t>2.</w:t>
          </w:r>
          <w:r>
            <w:rPr>
              <w:rFonts w:eastAsia="Times New Roman" w:asciiTheme="minorHAnsi" w:hAnsiTheme="minorHAnsi"/>
              <w:noProof/>
              <w:sz w:val="22"/>
              <w:lang w:eastAsia="lv-LV"/>
            </w:rPr>
            <w:tab/>
          </w:r>
          <w:r>
            <w:rPr>
              <w:rStyle w:val="Hyperlink"/>
            </w:rPr>
            <w:t>P</w:t>
          </w:r>
          <w:r w:rsidRPr="004C6926" w:rsidR="00F12018">
            <w:rPr>
              <w:rStyle w:val="Hyperlink"/>
            </w:rPr>
            <w:t>aveiktie uzdevumi</w:t>
          </w:r>
          <w:r>
            <w:tab/>
          </w:r>
          <w:r>
            <w:fldChar w:fldCharType="begin"/>
          </w:r>
          <w:r>
            <w:instrText xml:space="preserve"> PAGEREF _Toc256000008 \h </w:instrText>
          </w:r>
          <w:r>
            <w:fldChar w:fldCharType="separate"/>
          </w:r>
          <w:r>
            <w:t>11</w:t>
          </w:r>
          <w:r>
            <w:fldChar w:fldCharType="end"/>
          </w:r>
          <w:r>
            <w:fldChar w:fldCharType="end"/>
          </w:r>
        </w:p>
        <w:p>
          <w:pPr>
            <w:pStyle w:val="TOC1"/>
            <w:tabs>
              <w:tab w:val="left" w:pos="440"/>
            </w:tabs>
            <w:rPr>
              <w:rFonts w:asciiTheme="minorHAnsi" w:hAnsiTheme="minorHAnsi"/>
              <w:noProof/>
              <w:sz w:val="22"/>
            </w:rPr>
          </w:pPr>
          <w:r>
            <w:fldChar w:fldCharType="begin"/>
          </w:r>
          <w:r>
            <w:instrText xml:space="preserve"> HYPERLINK \l "_Toc256000010" </w:instrText>
          </w:r>
          <w:r>
            <w:fldChar w:fldCharType="separate"/>
          </w:r>
          <w:r>
            <w:rPr>
              <w:rStyle w:val="Hyperlink"/>
              <w:rFonts w:eastAsia="Times New Roman"/>
              <w:lang w:eastAsia="lv-LV"/>
            </w:rPr>
            <w:t>3.</w:t>
          </w:r>
          <w:r>
            <w:rPr>
              <w:rFonts w:eastAsia="Times New Roman" w:asciiTheme="minorHAnsi" w:hAnsiTheme="minorHAnsi"/>
              <w:noProof/>
              <w:sz w:val="22"/>
              <w:lang w:eastAsia="lv-LV"/>
            </w:rPr>
            <w:tab/>
          </w:r>
          <w:r w:rsidRPr="00FF49D0">
            <w:rPr>
              <w:rStyle w:val="Hyperlink"/>
            </w:rPr>
            <w:t>Politikas rezultāti un to sasniegšanas rādītāji</w:t>
          </w:r>
          <w:r>
            <w:tab/>
          </w:r>
          <w:r>
            <w:fldChar w:fldCharType="begin"/>
          </w:r>
          <w:r>
            <w:instrText xml:space="preserve"> PAGEREF _Toc256000010 \h </w:instrText>
          </w:r>
          <w:r>
            <w:fldChar w:fldCharType="separate"/>
          </w:r>
          <w:r>
            <w:t>26</w:t>
          </w:r>
          <w:r>
            <w:fldChar w:fldCharType="end"/>
          </w:r>
          <w:r>
            <w:fldChar w:fldCharType="end"/>
          </w:r>
        </w:p>
        <w:p>
          <w:pPr>
            <w:pStyle w:val="TOC1"/>
            <w:tabs>
              <w:tab w:val="left" w:pos="440"/>
            </w:tabs>
            <w:rPr>
              <w:rFonts w:asciiTheme="minorHAnsi" w:hAnsiTheme="minorHAnsi"/>
              <w:noProof/>
              <w:sz w:val="22"/>
            </w:rPr>
          </w:pPr>
          <w:r>
            <w:fldChar w:fldCharType="begin"/>
          </w:r>
          <w:r>
            <w:instrText xml:space="preserve"> HYPERLINK \l "_Toc256000011" </w:instrText>
          </w:r>
          <w:r>
            <w:fldChar w:fldCharType="separate"/>
          </w:r>
          <w:r>
            <w:rPr>
              <w:rStyle w:val="Hyperlink"/>
              <w:rFonts w:eastAsia="Times New Roman"/>
              <w:lang w:eastAsia="lv-LV"/>
            </w:rPr>
            <w:t>4.</w:t>
          </w:r>
          <w:r>
            <w:rPr>
              <w:rFonts w:eastAsia="Times New Roman" w:asciiTheme="minorHAnsi" w:hAnsiTheme="minorHAnsi"/>
              <w:noProof/>
              <w:sz w:val="22"/>
              <w:lang w:eastAsia="lv-LV"/>
            </w:rPr>
            <w:tab/>
          </w:r>
          <w:r>
            <w:rPr>
              <w:rStyle w:val="Hyperlink"/>
              <w:rFonts w:eastAsia="Times New Roman"/>
              <w:lang w:eastAsia="lv-LV"/>
            </w:rPr>
            <w:t>Turpmākā rīcība</w:t>
          </w:r>
          <w:r>
            <w:tab/>
          </w:r>
          <w:r>
            <w:fldChar w:fldCharType="begin"/>
          </w:r>
          <w:r>
            <w:instrText xml:space="preserve"> PAGEREF _Toc256000011 \h </w:instrText>
          </w:r>
          <w:r>
            <w:fldChar w:fldCharType="separate"/>
          </w:r>
          <w:r>
            <w:t>28</w:t>
          </w:r>
          <w:r>
            <w:fldChar w:fldCharType="end"/>
          </w:r>
          <w:r>
            <w:fldChar w:fldCharType="end"/>
          </w:r>
        </w:p>
        <w:p>
          <w:pPr>
            <w:rPr>
              <w:b/>
              <w:bCs/>
              <w:noProof/>
            </w:rPr>
          </w:pPr>
          <w:r>
            <w:rPr>
              <w:b/>
              <w:bCs/>
              <w:noProof/>
            </w:rPr>
            <w:fldChar w:fldCharType="end"/>
          </w:r>
        </w:p>
      </w:sdtContent>
    </w:sdt>
    <w:p w:rsidR="004C6926" w:rsidP="004C6926" w14:paraId="0B864B70" w14:textId="77777777">
      <w:pPr>
        <w:ind w:firstLine="0"/>
      </w:pPr>
      <w:r>
        <w:t>Pielikumi</w:t>
      </w:r>
    </w:p>
    <w:p w:rsidR="004C6926" w:rsidP="004C6926" w14:paraId="3A08BDB6" w14:textId="77777777">
      <w:pPr>
        <w:ind w:firstLine="0"/>
      </w:pPr>
    </w:p>
    <w:p w:rsidR="004C6926" w:rsidP="004C6926" w14:paraId="7C62C787" w14:textId="7EA6D43B">
      <w:pPr>
        <w:ind w:firstLine="0"/>
      </w:pPr>
      <w:r>
        <w:t xml:space="preserve">1.pielikums. </w:t>
      </w:r>
      <w:r w:rsidRPr="00E44C3D" w:rsidR="00E44C3D">
        <w:t>Pamatnostādnēs paredzēto uzdevumu un pasākumu plāna izpilde 2013.-2017.</w:t>
      </w:r>
      <w:r w:rsidR="00B5370F">
        <w:t> </w:t>
      </w:r>
      <w:r w:rsidRPr="00E44C3D" w:rsidR="00E44C3D">
        <w:t>gadā</w:t>
      </w:r>
    </w:p>
    <w:p w:rsidR="008575F1" w:rsidP="004C6926" w14:paraId="748D9321" w14:textId="75C141EE">
      <w:pPr>
        <w:ind w:firstLine="0"/>
      </w:pPr>
      <w:r>
        <w:t xml:space="preserve">2.pielikums. </w:t>
      </w:r>
      <w:r w:rsidRPr="004C6926">
        <w:t>Politikas rezultāti un</w:t>
      </w:r>
      <w:r w:rsidRPr="004C6926" w:rsidR="00B5370F">
        <w:t xml:space="preserve"> </w:t>
      </w:r>
      <w:r w:rsidRPr="004C6926">
        <w:t xml:space="preserve">to sasniegšanas rādītāji </w:t>
      </w:r>
      <w:r>
        <w:br w:type="page"/>
      </w:r>
    </w:p>
    <w:p w:rsidR="008575F1" w:rsidRPr="004C6926" w:rsidP="004C6926" w14:paraId="76525A63" w14:textId="77777777">
      <w:pPr>
        <w:pStyle w:val="Heading1"/>
      </w:pPr>
      <w:bookmarkStart w:id="0" w:name="_Toc506904388"/>
      <w:bookmarkStart w:id="1" w:name="_Toc256000000"/>
      <w:bookmarkStart w:id="2" w:name="_Toc256000006"/>
      <w:r w:rsidRPr="004C6926">
        <w:t>Ievads</w:t>
      </w:r>
      <w:bookmarkEnd w:id="2"/>
      <w:bookmarkEnd w:id="1"/>
      <w:bookmarkEnd w:id="0"/>
    </w:p>
    <w:p w:rsidR="00791941" w:rsidRPr="00406B36" w:rsidP="008575F1" w14:paraId="50627C7A" w14:textId="77777777">
      <w:pPr>
        <w:jc w:val="center"/>
        <w:rPr>
          <w:rFonts w:cs="Times New Roman"/>
          <w:b/>
        </w:rPr>
      </w:pPr>
    </w:p>
    <w:p w:rsidR="00406B36" w:rsidRPr="00997C8E" w:rsidP="00791941" w14:paraId="6D4E3F8A" w14:textId="50760B7B">
      <w:r>
        <w:t xml:space="preserve">Informatīvais ziņojums </w:t>
      </w:r>
      <w:r w:rsidRPr="00587659" w:rsidR="00587659">
        <w:t>“</w:t>
      </w:r>
      <w:r>
        <w:t>Reģ</w:t>
      </w:r>
      <w:r w:rsidR="00792F5B">
        <w:t>ionālās politikas pamatnostādņu 2013.-2019.</w:t>
      </w:r>
      <w:r w:rsidR="00587659">
        <w:t> </w:t>
      </w:r>
      <w:r w:rsidR="00792F5B">
        <w:t xml:space="preserve">gadam </w:t>
      </w:r>
      <w:r w:rsidR="00373427">
        <w:t>īstenošanas starpposma 2013.</w:t>
      </w:r>
      <w:r w:rsidRPr="00373427" w:rsidR="00373427">
        <w:t>–2017.</w:t>
      </w:r>
      <w:r>
        <w:t xml:space="preserve"> gadā novērtējums</w:t>
      </w:r>
      <w:r w:rsidR="00792F5B">
        <w:t>”</w:t>
      </w:r>
      <w:r>
        <w:t xml:space="preserve"> (turpmāk – </w:t>
      </w:r>
      <w:r w:rsidR="00C54133">
        <w:t>i</w:t>
      </w:r>
      <w:r>
        <w:t>nformatīvais ziņojums</w:t>
      </w:r>
      <w:r w:rsidR="00147822">
        <w:t>) sagatavots saskaņā ar Ministru kabineta 2013.</w:t>
      </w:r>
      <w:r w:rsidR="00587659">
        <w:t> </w:t>
      </w:r>
      <w:r w:rsidR="00147822">
        <w:t>gada 29.</w:t>
      </w:r>
      <w:r w:rsidR="00587659">
        <w:t> </w:t>
      </w:r>
      <w:r w:rsidR="00147822">
        <w:t xml:space="preserve">oktobra rīkojuma Nr.496 </w:t>
      </w:r>
      <w:r w:rsidRPr="00587659" w:rsidR="00587659">
        <w:t>“</w:t>
      </w:r>
      <w:r w:rsidR="00147822">
        <w:t>Par Reģionālās</w:t>
      </w:r>
      <w:r w:rsidR="00373427">
        <w:t xml:space="preserve"> politikas pamatnostādnēm 2013.</w:t>
      </w:r>
      <w:r w:rsidRPr="00373427" w:rsidR="00373427">
        <w:t>–2019.</w:t>
      </w:r>
      <w:r w:rsidR="00587659">
        <w:t> </w:t>
      </w:r>
      <w:r w:rsidR="00147822">
        <w:t xml:space="preserve">gadam” </w:t>
      </w:r>
      <w:r w:rsidR="002E234E">
        <w:t xml:space="preserve">5.1.apakšpunktā doto uzdevumu </w:t>
      </w:r>
      <w:r w:rsidRPr="00997C8E" w:rsidR="002E234E">
        <w:t xml:space="preserve">Vides aizsardzības un reģionālās attīstības ministrijai </w:t>
      </w:r>
      <w:r w:rsidRPr="00997C8E" w:rsidR="00997C8E">
        <w:t xml:space="preserve">(turpmāk – VARAM) </w:t>
      </w:r>
      <w:r w:rsidRPr="00997C8E" w:rsidR="002E234E">
        <w:t>iesniegt Ministru kabinetā starpposma novērtējuma informatīvo ziņojumu par Reģionālās politikas pamatnostādnēm 2013.-2019.</w:t>
      </w:r>
      <w:r w:rsidRPr="00997C8E" w:rsidR="00587659">
        <w:t> </w:t>
      </w:r>
      <w:r w:rsidRPr="00997C8E" w:rsidR="00997C8E">
        <w:t>gadam</w:t>
      </w:r>
      <w:r w:rsidRPr="00997C8E" w:rsidR="002E234E">
        <w:t xml:space="preserve"> (turpmāk – Pamatnostādnes) īstenošanas gaitu.</w:t>
      </w:r>
    </w:p>
    <w:p w:rsidR="0074105A" w:rsidRPr="00997C8E" w:rsidP="00791941" w14:paraId="6DE88E8F" w14:textId="0545A5B8">
      <w:r w:rsidRPr="00997C8E">
        <w:rPr>
          <w:rFonts w:cs="Times New Roman"/>
          <w:szCs w:val="24"/>
        </w:rPr>
        <w:t>Saskaņā ar Ministru kabineta 2015.</w:t>
      </w:r>
      <w:r w:rsidRPr="00997C8E" w:rsidR="00587659">
        <w:rPr>
          <w:rFonts w:cs="Times New Roman"/>
          <w:szCs w:val="24"/>
        </w:rPr>
        <w:t> </w:t>
      </w:r>
      <w:r w:rsidRPr="00997C8E">
        <w:rPr>
          <w:rFonts w:cs="Times New Roman"/>
          <w:szCs w:val="24"/>
        </w:rPr>
        <w:t>gada 29.</w:t>
      </w:r>
      <w:r w:rsidRPr="00997C8E" w:rsidR="00587659">
        <w:rPr>
          <w:rFonts w:cs="Times New Roman"/>
          <w:szCs w:val="24"/>
        </w:rPr>
        <w:t> </w:t>
      </w:r>
      <w:r w:rsidRPr="00997C8E">
        <w:rPr>
          <w:rFonts w:cs="Times New Roman"/>
          <w:szCs w:val="24"/>
        </w:rPr>
        <w:t xml:space="preserve">aprīļa rīkojuma Nr.230 </w:t>
      </w:r>
      <w:r w:rsidRPr="00997C8E" w:rsidR="00587659">
        <w:rPr>
          <w:rFonts w:cs="Times New Roman"/>
          <w:szCs w:val="24"/>
        </w:rPr>
        <w:t>“</w:t>
      </w:r>
      <w:r w:rsidRPr="00997C8E">
        <w:rPr>
          <w:rFonts w:cs="Times New Roman"/>
          <w:szCs w:val="24"/>
        </w:rPr>
        <w:t>Par Rīcības plānu Latgales reģiona izaugsmei 2015.-2017.</w:t>
      </w:r>
      <w:r w:rsidRPr="00997C8E" w:rsidR="00587659">
        <w:rPr>
          <w:rFonts w:cs="Times New Roman"/>
          <w:szCs w:val="24"/>
        </w:rPr>
        <w:t> </w:t>
      </w:r>
      <w:r w:rsidRPr="00997C8E">
        <w:rPr>
          <w:rFonts w:cs="Times New Roman"/>
          <w:szCs w:val="24"/>
        </w:rPr>
        <w:t>gadam” 4.</w:t>
      </w:r>
      <w:r w:rsidRPr="00997C8E" w:rsidR="00587659">
        <w:rPr>
          <w:rFonts w:cs="Times New Roman"/>
          <w:szCs w:val="24"/>
        </w:rPr>
        <w:t> </w:t>
      </w:r>
      <w:r w:rsidRPr="00997C8E">
        <w:rPr>
          <w:rFonts w:cs="Times New Roman"/>
          <w:szCs w:val="24"/>
        </w:rPr>
        <w:t>punktu Vides aizsardzības un reģionālās attīstības ministrijai, iesniedzot Ministru kabinetā Reģionālās politikas pamatnostādņu 2013.-2019.</w:t>
      </w:r>
      <w:r w:rsidRPr="00997C8E" w:rsidR="00587659">
        <w:rPr>
          <w:rFonts w:cs="Times New Roman"/>
          <w:szCs w:val="24"/>
        </w:rPr>
        <w:t> </w:t>
      </w:r>
      <w:r w:rsidRPr="00997C8E">
        <w:rPr>
          <w:rFonts w:cs="Times New Roman"/>
          <w:szCs w:val="24"/>
        </w:rPr>
        <w:t>gadam īstenošanas starpposma novērtējumu, jāiekļauj tajā arī informācija par Rīcības plāna Latgales reģiona izaugsmei 2015.-2017.</w:t>
      </w:r>
      <w:r w:rsidRPr="00997C8E" w:rsidR="00587659">
        <w:rPr>
          <w:rFonts w:cs="Times New Roman"/>
          <w:szCs w:val="24"/>
        </w:rPr>
        <w:t> </w:t>
      </w:r>
      <w:r w:rsidRPr="00997C8E">
        <w:rPr>
          <w:rFonts w:cs="Times New Roman"/>
          <w:szCs w:val="24"/>
        </w:rPr>
        <w:t>gadam (turpmāk – Rīcības plāns) izpildi.</w:t>
      </w:r>
    </w:p>
    <w:p w:rsidR="000B6879" w:rsidRPr="00997C8E" w:rsidP="000B6879" w14:paraId="0DB206DA" w14:textId="1BB651A2">
      <w:pPr>
        <w:rPr>
          <w:szCs w:val="24"/>
        </w:rPr>
      </w:pPr>
      <w:r w:rsidRPr="00997C8E">
        <w:rPr>
          <w:szCs w:val="24"/>
        </w:rPr>
        <w:t xml:space="preserve">Pamatnostādnēs ir definētas </w:t>
      </w:r>
      <w:r w:rsidRPr="00997C8E">
        <w:rPr>
          <w:bCs/>
          <w:szCs w:val="24"/>
        </w:rPr>
        <w:t xml:space="preserve">reģionālās politikas risināmās problēmas, </w:t>
      </w:r>
      <w:r w:rsidRPr="00997C8E">
        <w:rPr>
          <w:szCs w:val="24"/>
        </w:rPr>
        <w:t xml:space="preserve">mērķi un principi, rīcības virzieni politikas mērķu sasniegšanai un sasniedzamie rezultāti. </w:t>
      </w:r>
      <w:r w:rsidRPr="00997C8E">
        <w:rPr>
          <w:szCs w:val="24"/>
        </w:rPr>
        <w:t xml:space="preserve">Saskaņā ar </w:t>
      </w:r>
      <w:r w:rsidRPr="00997C8E" w:rsidR="008A28B6">
        <w:rPr>
          <w:szCs w:val="24"/>
        </w:rPr>
        <w:t xml:space="preserve">Pamatnostādnēm </w:t>
      </w:r>
      <w:r w:rsidRPr="00997C8E">
        <w:rPr>
          <w:szCs w:val="24"/>
        </w:rPr>
        <w:t>reģionālās politikas vidēja termiņa mērķi ir:</w:t>
      </w:r>
    </w:p>
    <w:p w:rsidR="000B6879" w:rsidRPr="00997C8E" w:rsidP="006A1B17" w14:paraId="01BD9943" w14:textId="77777777">
      <w:pPr>
        <w:pStyle w:val="ListParagraph"/>
        <w:numPr>
          <w:ilvl w:val="0"/>
          <w:numId w:val="2"/>
        </w:numPr>
        <w:ind w:left="1134" w:hanging="283"/>
        <w:rPr>
          <w:szCs w:val="24"/>
        </w:rPr>
      </w:pPr>
      <w:r w:rsidRPr="00997C8E">
        <w:rPr>
          <w:szCs w:val="24"/>
        </w:rPr>
        <w:t>Sekmēt teritorijās uzņēmējdarbības attīstību un darbavietu radīšanu, veicināt darbavietu un pakalpojumu sasniedzamību, kā arī uzlabot pakalpojumu kvalitāti un pieejamību;</w:t>
      </w:r>
    </w:p>
    <w:p w:rsidR="000B6879" w:rsidRPr="00997C8E" w:rsidP="006A1B17" w14:paraId="61AD5E6E" w14:textId="77777777">
      <w:pPr>
        <w:pStyle w:val="ListParagraph"/>
        <w:numPr>
          <w:ilvl w:val="0"/>
          <w:numId w:val="2"/>
        </w:numPr>
        <w:ind w:left="1134" w:hanging="283"/>
        <w:rPr>
          <w:szCs w:val="24"/>
        </w:rPr>
      </w:pPr>
      <w:r w:rsidRPr="00997C8E">
        <w:rPr>
          <w:szCs w:val="24"/>
        </w:rPr>
        <w:t xml:space="preserve">Stiprināt reģionu un pašvaldību rīcībspēju un lomu savas teritorijas attīstības veicināšanā. </w:t>
      </w:r>
    </w:p>
    <w:p w:rsidR="002E234E" w:rsidRPr="00997C8E" w:rsidP="000B6879" w14:paraId="530C798E" w14:textId="0001FC20">
      <w:pPr>
        <w:rPr>
          <w:szCs w:val="24"/>
        </w:rPr>
      </w:pPr>
      <w:r w:rsidRPr="00997C8E">
        <w:rPr>
          <w:szCs w:val="24"/>
        </w:rPr>
        <w:t>Pamatnostādnes ietver rīcības plānu ar konkrētiem pasākumiem definēto mērķu sasniegšanai (Pamatnostādņu 1.pielikums).</w:t>
      </w:r>
    </w:p>
    <w:p w:rsidR="000B6879" w:rsidRPr="00997C8E" w:rsidP="000B6879" w14:paraId="20A01408" w14:textId="50C1AAB6">
      <w:pPr>
        <w:rPr>
          <w:rFonts w:cs="Times New Roman"/>
          <w:szCs w:val="24"/>
        </w:rPr>
      </w:pPr>
      <w:r w:rsidRPr="00997C8E">
        <w:rPr>
          <w:rFonts w:cs="Times New Roman"/>
          <w:szCs w:val="24"/>
        </w:rPr>
        <w:t>Saskaņā ar M</w:t>
      </w:r>
      <w:r w:rsidRPr="00997C8E" w:rsidR="0015019B">
        <w:rPr>
          <w:rFonts w:cs="Times New Roman"/>
          <w:szCs w:val="24"/>
        </w:rPr>
        <w:t>inistru kabineta</w:t>
      </w:r>
      <w:r w:rsidRPr="00997C8E">
        <w:rPr>
          <w:rFonts w:cs="Times New Roman"/>
          <w:szCs w:val="24"/>
        </w:rPr>
        <w:t xml:space="preserve"> 2014.</w:t>
      </w:r>
      <w:r w:rsidRPr="00997C8E" w:rsidR="00AE7FA2">
        <w:rPr>
          <w:rFonts w:cs="Times New Roman"/>
          <w:szCs w:val="24"/>
        </w:rPr>
        <w:t> </w:t>
      </w:r>
      <w:r w:rsidRPr="00997C8E">
        <w:rPr>
          <w:rFonts w:cs="Times New Roman"/>
          <w:szCs w:val="24"/>
        </w:rPr>
        <w:t>gada 2.</w:t>
      </w:r>
      <w:r w:rsidRPr="00997C8E" w:rsidR="00AE7FA2">
        <w:rPr>
          <w:rFonts w:cs="Times New Roman"/>
          <w:szCs w:val="24"/>
        </w:rPr>
        <w:t> </w:t>
      </w:r>
      <w:r w:rsidRPr="00997C8E">
        <w:rPr>
          <w:rFonts w:cs="Times New Roman"/>
          <w:szCs w:val="24"/>
        </w:rPr>
        <w:t>decembra noteikumu Nr. 737 “Attīstības plānošanas dokumentu izstrādes un ietekmes izvērtēšanas noteikumi” 41.</w:t>
      </w:r>
      <w:r w:rsidRPr="00997C8E" w:rsidR="00AE7FA2">
        <w:rPr>
          <w:rFonts w:cs="Times New Roman"/>
          <w:szCs w:val="24"/>
        </w:rPr>
        <w:t> </w:t>
      </w:r>
      <w:r w:rsidRPr="00997C8E">
        <w:rPr>
          <w:rFonts w:cs="Times New Roman"/>
          <w:szCs w:val="24"/>
        </w:rPr>
        <w:t>punktā noteikto kārtību, informatīvajā ziņojumā analizēta Pamatnostādnēs izvirzīto mērķu un plānoto rezultātu sasniegšana, vērtējot noteik</w:t>
      </w:r>
      <w:r w:rsidRPr="00997C8E" w:rsidR="005D0F6F">
        <w:rPr>
          <w:rFonts w:cs="Times New Roman"/>
          <w:szCs w:val="24"/>
        </w:rPr>
        <w:t>to rezultatīvo rādītāju izpildi</w:t>
      </w:r>
      <w:r w:rsidRPr="00997C8E" w:rsidR="002B06EC">
        <w:rPr>
          <w:rFonts w:cs="Times New Roman"/>
          <w:szCs w:val="24"/>
        </w:rPr>
        <w:t>,</w:t>
      </w:r>
      <w:r w:rsidRPr="00997C8E" w:rsidR="005D0F6F">
        <w:rPr>
          <w:rFonts w:cs="Times New Roman"/>
          <w:szCs w:val="24"/>
        </w:rPr>
        <w:t xml:space="preserve"> un</w:t>
      </w:r>
      <w:r w:rsidRPr="00997C8E">
        <w:rPr>
          <w:rFonts w:cs="Times New Roman"/>
          <w:szCs w:val="24"/>
        </w:rPr>
        <w:t xml:space="preserve"> </w:t>
      </w:r>
      <w:r w:rsidRPr="00997C8E" w:rsidR="00EA44DA">
        <w:rPr>
          <w:rFonts w:cs="Times New Roman"/>
          <w:szCs w:val="24"/>
        </w:rPr>
        <w:t>atspoguļots</w:t>
      </w:r>
      <w:r w:rsidRPr="00997C8E">
        <w:rPr>
          <w:rFonts w:cs="Times New Roman"/>
          <w:szCs w:val="24"/>
        </w:rPr>
        <w:t xml:space="preserve"> politikas plānošanas dokumenta īstenošanā ie</w:t>
      </w:r>
      <w:r w:rsidRPr="00997C8E" w:rsidR="005D0F6F">
        <w:rPr>
          <w:rFonts w:cs="Times New Roman"/>
          <w:szCs w:val="24"/>
        </w:rPr>
        <w:t>saistīto institūciju paveiktais</w:t>
      </w:r>
      <w:r w:rsidRPr="00997C8E" w:rsidR="000D2D79">
        <w:rPr>
          <w:rFonts w:cs="Times New Roman"/>
          <w:szCs w:val="24"/>
        </w:rPr>
        <w:t xml:space="preserve"> (sk. 1.pielikumu)</w:t>
      </w:r>
      <w:r w:rsidRPr="00997C8E" w:rsidR="0049556A">
        <w:rPr>
          <w:rFonts w:cs="Times New Roman"/>
          <w:szCs w:val="24"/>
        </w:rPr>
        <w:t>.</w:t>
      </w:r>
    </w:p>
    <w:p w:rsidR="00EA44DA" w:rsidRPr="00997C8E" w:rsidP="000B6879" w14:paraId="6D3D8B37" w14:textId="4B300570">
      <w:pPr>
        <w:rPr>
          <w:rFonts w:cs="Times New Roman"/>
          <w:szCs w:val="24"/>
        </w:rPr>
      </w:pPr>
      <w:r w:rsidRPr="00997C8E">
        <w:rPr>
          <w:rFonts w:cs="Times New Roman"/>
          <w:szCs w:val="24"/>
        </w:rPr>
        <w:t>Informatīvais ziņojums strukturēts šādi:</w:t>
      </w:r>
    </w:p>
    <w:p w:rsidR="00EA44DA" w:rsidRPr="00997C8E" w:rsidP="000B6879" w14:paraId="45B4FBE3" w14:textId="53EE9747">
      <w:pPr>
        <w:rPr>
          <w:rFonts w:cs="Times New Roman"/>
          <w:szCs w:val="24"/>
        </w:rPr>
      </w:pPr>
      <w:r w:rsidRPr="00997C8E">
        <w:rPr>
          <w:rFonts w:cs="Times New Roman"/>
          <w:szCs w:val="24"/>
        </w:rPr>
        <w:t xml:space="preserve">1.nodaļā “Reģionālās attīstības tendences” apskatītas rādītāju izmaiņas Pamatnostādņu 1.3.apakšnodaļā </w:t>
      </w:r>
      <w:r w:rsidRPr="00997C8E" w:rsidR="00530713">
        <w:rPr>
          <w:rFonts w:cs="Times New Roman"/>
          <w:szCs w:val="24"/>
        </w:rPr>
        <w:t>analizētajiem</w:t>
      </w:r>
      <w:r w:rsidRPr="00997C8E">
        <w:rPr>
          <w:rFonts w:cs="Times New Roman"/>
          <w:szCs w:val="24"/>
        </w:rPr>
        <w:t xml:space="preserve"> rādītājiem</w:t>
      </w:r>
      <w:r w:rsidRPr="00997C8E" w:rsidR="00530713">
        <w:rPr>
          <w:rFonts w:cs="Times New Roman"/>
          <w:szCs w:val="24"/>
        </w:rPr>
        <w:t xml:space="preserve">, </w:t>
      </w:r>
      <w:r w:rsidRPr="00997C8E" w:rsidR="00AE7FA2">
        <w:rPr>
          <w:rFonts w:cs="Times New Roman"/>
          <w:szCs w:val="24"/>
        </w:rPr>
        <w:t>parādot kā</w:t>
      </w:r>
      <w:r w:rsidRPr="00997C8E" w:rsidR="00530713">
        <w:rPr>
          <w:rFonts w:cs="Times New Roman"/>
          <w:szCs w:val="24"/>
        </w:rPr>
        <w:t xml:space="preserve"> mainījusies situācija reģionālajā attīstībā kopš 2013.</w:t>
      </w:r>
      <w:r w:rsidRPr="00997C8E" w:rsidR="00AE7FA2">
        <w:rPr>
          <w:rFonts w:cs="Times New Roman"/>
          <w:szCs w:val="24"/>
        </w:rPr>
        <w:t> </w:t>
      </w:r>
      <w:r w:rsidRPr="00997C8E" w:rsidR="00530713">
        <w:rPr>
          <w:rFonts w:cs="Times New Roman"/>
          <w:szCs w:val="24"/>
        </w:rPr>
        <w:t>gada</w:t>
      </w:r>
      <w:r w:rsidRPr="00997C8E">
        <w:rPr>
          <w:rFonts w:cs="Times New Roman"/>
          <w:szCs w:val="24"/>
        </w:rPr>
        <w:t>.</w:t>
      </w:r>
    </w:p>
    <w:p w:rsidR="00EA44DA" w:rsidP="000B6879" w14:paraId="58DF0D1E" w14:textId="131312E8">
      <w:pPr>
        <w:rPr>
          <w:rFonts w:cs="Times New Roman"/>
          <w:szCs w:val="24"/>
        </w:rPr>
      </w:pPr>
      <w:r w:rsidRPr="00997C8E">
        <w:rPr>
          <w:rFonts w:cs="Times New Roman"/>
          <w:szCs w:val="24"/>
        </w:rPr>
        <w:t>2.nodaļā “Paveiktie darbi” apskatīti VARAM un atsevišķos gadījumos nozaru ministriju paveiktais atbilstoši pamatnostādņu 5.</w:t>
      </w:r>
      <w:r w:rsidRPr="00997C8E" w:rsidR="00B52261">
        <w:rPr>
          <w:rFonts w:cs="Times New Roman"/>
          <w:szCs w:val="24"/>
        </w:rPr>
        <w:t>un 6.</w:t>
      </w:r>
      <w:r w:rsidRPr="00997C8E">
        <w:rPr>
          <w:rFonts w:cs="Times New Roman"/>
          <w:szCs w:val="24"/>
        </w:rPr>
        <w:t>nodaļā definētajiem rīcības virzieniem. Izvērsts VARAM un nozaru ministriju paveikto darbu apraksts atbilstoši Pamatnostādņu 1.pielikumam ietverts informatīvā ziņojuma 1.pielikumā</w:t>
      </w:r>
      <w:r>
        <w:rPr>
          <w:rFonts w:cs="Times New Roman"/>
          <w:szCs w:val="24"/>
        </w:rPr>
        <w:t>.</w:t>
      </w:r>
    </w:p>
    <w:p w:rsidR="00EA44DA" w:rsidRPr="004962B7" w:rsidP="000B6879" w14:paraId="037E9743" w14:textId="52DA654B">
      <w:pPr>
        <w:rPr>
          <w:rFonts w:cs="Times New Roman"/>
          <w:szCs w:val="24"/>
        </w:rPr>
      </w:pPr>
      <w:r>
        <w:rPr>
          <w:rFonts w:cs="Times New Roman"/>
          <w:szCs w:val="24"/>
        </w:rPr>
        <w:t>3.nodaļā “</w:t>
      </w:r>
      <w:r w:rsidRPr="00FF49D0">
        <w:t>Politikas rezultāti un</w:t>
      </w:r>
      <w:r w:rsidRPr="00FF49D0" w:rsidR="00AE7FA2">
        <w:t xml:space="preserve"> </w:t>
      </w:r>
      <w:r w:rsidRPr="00FF49D0">
        <w:t>to sasniegšanas rādītāji</w:t>
      </w:r>
      <w:r>
        <w:t>” apskatīts, vai sasniegti Pamatnostādņu 7.nodaļā noteiktie rezultatīvie rādītāji uz 2016.</w:t>
      </w:r>
      <w:r w:rsidR="00AE7FA2">
        <w:t> </w:t>
      </w:r>
      <w:r>
        <w:t>gadu.</w:t>
      </w:r>
    </w:p>
    <w:p w:rsidR="000B6879" w14:paraId="382D2969" w14:textId="77777777">
      <w:pPr>
        <w:rPr>
          <w:rFonts w:cs="Times New Roman"/>
          <w:szCs w:val="24"/>
        </w:rPr>
      </w:pPr>
    </w:p>
    <w:p w:rsidR="007C1E39" w14:paraId="379A64F5" w14:textId="77777777">
      <w:pPr>
        <w:rPr>
          <w:rFonts w:cs="Times New Roman"/>
          <w:szCs w:val="24"/>
        </w:rPr>
      </w:pPr>
    </w:p>
    <w:p w:rsidR="007C1E39" w14:paraId="391FCD3E" w14:textId="77777777">
      <w:pPr>
        <w:rPr>
          <w:rFonts w:cs="Times New Roman"/>
          <w:szCs w:val="24"/>
        </w:rPr>
      </w:pPr>
    </w:p>
    <w:p w:rsidR="00341D16" w14:paraId="14118CE2" w14:textId="77777777">
      <w:pPr>
        <w:rPr>
          <w:rFonts w:cs="Times New Roman"/>
          <w:szCs w:val="24"/>
        </w:rPr>
      </w:pPr>
    </w:p>
    <w:p w:rsidR="002D0879" w14:paraId="005666EA" w14:textId="77777777">
      <w:pPr>
        <w:rPr>
          <w:rFonts w:cs="Times New Roman"/>
          <w:szCs w:val="24"/>
        </w:rPr>
      </w:pPr>
    </w:p>
    <w:p w:rsidR="002D0879" w14:paraId="0DB6C3F3" w14:textId="77777777">
      <w:pPr>
        <w:rPr>
          <w:rFonts w:cs="Times New Roman"/>
          <w:szCs w:val="24"/>
        </w:rPr>
      </w:pPr>
    </w:p>
    <w:p w:rsidR="00530334" w14:paraId="378809CF" w14:textId="77777777">
      <w:pPr>
        <w:spacing w:after="200" w:line="276" w:lineRule="auto"/>
        <w:ind w:firstLine="0"/>
        <w:jc w:val="left"/>
        <w:rPr>
          <w:rFonts w:cs="Times New Roman"/>
          <w:szCs w:val="24"/>
        </w:rPr>
      </w:pPr>
      <w:r>
        <w:rPr>
          <w:rFonts w:cs="Times New Roman"/>
          <w:szCs w:val="24"/>
        </w:rPr>
        <w:br w:type="page"/>
      </w:r>
    </w:p>
    <w:p w:rsidR="00F12018" w:rsidRPr="00F12018" w:rsidP="00442B03" w14:paraId="78ED2BCF" w14:textId="77777777">
      <w:pPr>
        <w:pStyle w:val="Heading1"/>
        <w:numPr>
          <w:ilvl w:val="0"/>
          <w:numId w:val="22"/>
        </w:numPr>
      </w:pPr>
      <w:bookmarkStart w:id="3" w:name="_Toc506904389"/>
      <w:bookmarkStart w:id="4" w:name="_Toc256000001"/>
      <w:bookmarkStart w:id="5" w:name="_Toc256000007"/>
      <w:r w:rsidRPr="00F12018">
        <w:t>Reģionālās attīstības tendences</w:t>
      </w:r>
      <w:bookmarkEnd w:id="5"/>
      <w:bookmarkEnd w:id="4"/>
      <w:bookmarkEnd w:id="3"/>
    </w:p>
    <w:p w:rsidR="00F12018" w14:paraId="3DB69FE8" w14:textId="77777777">
      <w:pPr>
        <w:rPr>
          <w:rFonts w:cs="Times New Roman"/>
          <w:szCs w:val="24"/>
        </w:rPr>
      </w:pPr>
    </w:p>
    <w:p w:rsidR="00530334" w14:paraId="22215CED" w14:textId="42567B54">
      <w:pPr>
        <w:rPr>
          <w:rFonts w:eastAsia="Times New Roman"/>
          <w:bCs/>
          <w:szCs w:val="24"/>
          <w:lang w:eastAsia="lv-LV"/>
        </w:rPr>
      </w:pPr>
      <w:r>
        <w:rPr>
          <w:rFonts w:cs="Times New Roman"/>
          <w:szCs w:val="24"/>
        </w:rPr>
        <w:t xml:space="preserve">Ņemot vērā, ka </w:t>
      </w:r>
      <w:r>
        <w:rPr>
          <w:rFonts w:cs="Times New Roman"/>
          <w:szCs w:val="24"/>
        </w:rPr>
        <w:t>vidusposma</w:t>
      </w:r>
      <w:r>
        <w:rPr>
          <w:rFonts w:cs="Times New Roman"/>
          <w:szCs w:val="24"/>
        </w:rPr>
        <w:t xml:space="preserve"> novērtējums tiek sagatavots 2017.</w:t>
      </w:r>
      <w:r w:rsidR="00C059D0">
        <w:rPr>
          <w:rFonts w:cs="Times New Roman"/>
          <w:szCs w:val="24"/>
        </w:rPr>
        <w:t> </w:t>
      </w:r>
      <w:r>
        <w:rPr>
          <w:rFonts w:cs="Times New Roman"/>
          <w:szCs w:val="24"/>
        </w:rPr>
        <w:t>gadā, kad kopš</w:t>
      </w:r>
      <w:r w:rsidR="00C059D0">
        <w:rPr>
          <w:rFonts w:cs="Times New Roman"/>
          <w:szCs w:val="24"/>
        </w:rPr>
        <w:t xml:space="preserve"> </w:t>
      </w:r>
      <w:r>
        <w:rPr>
          <w:rFonts w:cs="Times New Roman"/>
          <w:szCs w:val="24"/>
        </w:rPr>
        <w:t>pamatnostādņu apstipri</w:t>
      </w:r>
      <w:r w:rsidR="00274A4F">
        <w:rPr>
          <w:rFonts w:cs="Times New Roman"/>
          <w:szCs w:val="24"/>
        </w:rPr>
        <w:t>nāšanas pagājuši tikai nepilni četri</w:t>
      </w:r>
      <w:r>
        <w:rPr>
          <w:rFonts w:cs="Times New Roman"/>
          <w:szCs w:val="24"/>
        </w:rPr>
        <w:t xml:space="preserve"> gadi, kā arī to, ka statistikas dati ir pieejami ar 1-3 gadu nobīdi, nav sagaidāmas būtiskas izmaiņas teritoriju attīstību raksturojošajos rādītājos sadalījumā pa reģioniem, pilsētām un novadiem. </w:t>
      </w:r>
      <w:r w:rsidR="002D0879">
        <w:rPr>
          <w:rFonts w:cs="Times New Roman"/>
          <w:szCs w:val="24"/>
        </w:rPr>
        <w:t xml:space="preserve">Aktuālo sociālekonomisko datu analīze liecina, ka daļā </w:t>
      </w:r>
      <w:r>
        <w:rPr>
          <w:rFonts w:cs="Times New Roman"/>
          <w:szCs w:val="24"/>
        </w:rPr>
        <w:t xml:space="preserve">analizēto </w:t>
      </w:r>
      <w:r w:rsidR="002D0879">
        <w:rPr>
          <w:rFonts w:cs="Times New Roman"/>
          <w:szCs w:val="24"/>
        </w:rPr>
        <w:t xml:space="preserve">rādītāju atšķirības starp reģioniem ir </w:t>
      </w:r>
      <w:r>
        <w:rPr>
          <w:rFonts w:cs="Times New Roman"/>
          <w:szCs w:val="24"/>
        </w:rPr>
        <w:t xml:space="preserve">mazliet </w:t>
      </w:r>
      <w:r w:rsidR="002D0879">
        <w:rPr>
          <w:rFonts w:cs="Times New Roman"/>
          <w:szCs w:val="24"/>
        </w:rPr>
        <w:t xml:space="preserve">pieaugušas, bet daļā </w:t>
      </w:r>
      <w:r>
        <w:rPr>
          <w:rFonts w:cs="Times New Roman"/>
          <w:szCs w:val="24"/>
        </w:rPr>
        <w:t xml:space="preserve">mazliet </w:t>
      </w:r>
      <w:r w:rsidR="002D0879">
        <w:rPr>
          <w:rFonts w:cs="Times New Roman"/>
          <w:szCs w:val="24"/>
        </w:rPr>
        <w:t>samazinājušās.</w:t>
      </w:r>
      <w:r w:rsidRPr="00530334">
        <w:rPr>
          <w:rFonts w:eastAsia="Times New Roman"/>
          <w:bCs/>
          <w:szCs w:val="24"/>
          <w:lang w:eastAsia="lv-LV"/>
        </w:rPr>
        <w:t xml:space="preserve"> </w:t>
      </w:r>
      <w:r w:rsidR="00274A4F">
        <w:rPr>
          <w:rFonts w:eastAsia="Times New Roman"/>
          <w:bCs/>
          <w:szCs w:val="24"/>
          <w:lang w:eastAsia="lv-LV"/>
        </w:rPr>
        <w:t>Kopumā reģionālo atšķirību samazināšana joprojām ir ļoti aktuāls uzdevums</w:t>
      </w:r>
      <w:r w:rsidR="00B9572F">
        <w:rPr>
          <w:rFonts w:eastAsia="Times New Roman"/>
          <w:bCs/>
          <w:szCs w:val="24"/>
          <w:lang w:eastAsia="lv-LV"/>
        </w:rPr>
        <w:t>.</w:t>
      </w:r>
    </w:p>
    <w:p w:rsidR="00F6472B" w:rsidP="00F6472B" w14:paraId="7D84E958" w14:textId="349F7B72">
      <w:pPr>
        <w:rPr>
          <w:rFonts w:eastAsia="Times New Roman"/>
          <w:bCs/>
          <w:szCs w:val="24"/>
          <w:lang w:eastAsia="lv-LV"/>
        </w:rPr>
      </w:pPr>
      <w:r>
        <w:rPr>
          <w:rFonts w:eastAsia="Times New Roman"/>
          <w:bCs/>
          <w:szCs w:val="24"/>
          <w:lang w:eastAsia="lv-LV"/>
        </w:rPr>
        <w:t xml:space="preserve">Samazinājušās reģionālās atšķirības </w:t>
      </w:r>
      <w:r w:rsidRPr="00500A13">
        <w:rPr>
          <w:rFonts w:eastAsia="Times New Roman"/>
          <w:bCs/>
          <w:szCs w:val="24"/>
          <w:lang w:eastAsia="lv-LV"/>
        </w:rPr>
        <w:t xml:space="preserve">pašvaldību </w:t>
      </w:r>
      <w:r>
        <w:rPr>
          <w:rFonts w:eastAsia="Times New Roman"/>
          <w:bCs/>
          <w:szCs w:val="24"/>
          <w:lang w:eastAsia="lv-LV"/>
        </w:rPr>
        <w:t>vērtētajos ieņēmumos</w:t>
      </w:r>
      <w:r w:rsidRPr="00500A13">
        <w:rPr>
          <w:rFonts w:eastAsia="Times New Roman"/>
          <w:bCs/>
          <w:szCs w:val="24"/>
          <w:lang w:eastAsia="lv-LV"/>
        </w:rPr>
        <w:t xml:space="preserve"> uz 1 iedzīvotāju</w:t>
      </w:r>
      <w:r>
        <w:rPr>
          <w:rFonts w:eastAsia="Times New Roman"/>
          <w:bCs/>
          <w:szCs w:val="24"/>
          <w:lang w:eastAsia="lv-LV"/>
        </w:rPr>
        <w:t xml:space="preserve"> – ja 2012.</w:t>
      </w:r>
      <w:r w:rsidR="00C059D0">
        <w:rPr>
          <w:rFonts w:eastAsia="Times New Roman"/>
          <w:bCs/>
          <w:szCs w:val="24"/>
          <w:lang w:eastAsia="lv-LV"/>
        </w:rPr>
        <w:t> </w:t>
      </w:r>
      <w:r>
        <w:rPr>
          <w:rFonts w:eastAsia="Times New Roman"/>
          <w:bCs/>
          <w:szCs w:val="24"/>
          <w:lang w:eastAsia="lv-LV"/>
        </w:rPr>
        <w:t>gadā atšķirība starp pašvaldību ar augstāko un zemāko rādītāju bija sešas reizes, tad 2017.</w:t>
      </w:r>
      <w:r w:rsidR="00C059D0">
        <w:rPr>
          <w:rFonts w:eastAsia="Times New Roman"/>
          <w:bCs/>
          <w:szCs w:val="24"/>
          <w:lang w:eastAsia="lv-LV"/>
        </w:rPr>
        <w:t> </w:t>
      </w:r>
      <w:r>
        <w:rPr>
          <w:rFonts w:eastAsia="Times New Roman"/>
          <w:bCs/>
          <w:szCs w:val="24"/>
          <w:lang w:eastAsia="lv-LV"/>
        </w:rPr>
        <w:t>gadā tā ir nepilnas piecas reizes (</w:t>
      </w:r>
      <w:r w:rsidRPr="00500A13">
        <w:rPr>
          <w:rFonts w:eastAsia="Times New Roman"/>
          <w:bCs/>
          <w:szCs w:val="24"/>
          <w:lang w:eastAsia="lv-LV"/>
        </w:rPr>
        <w:t xml:space="preserve">no 1352,95 </w:t>
      </w:r>
      <w:r w:rsidRPr="00FF702B">
        <w:rPr>
          <w:rFonts w:eastAsia="Times New Roman"/>
          <w:bCs/>
          <w:i/>
          <w:szCs w:val="24"/>
          <w:lang w:eastAsia="lv-LV"/>
        </w:rPr>
        <w:t>euro</w:t>
      </w:r>
      <w:r w:rsidRPr="00500A13">
        <w:rPr>
          <w:rFonts w:eastAsia="Times New Roman"/>
          <w:bCs/>
          <w:szCs w:val="24"/>
          <w:lang w:eastAsia="lv-LV"/>
        </w:rPr>
        <w:t xml:space="preserve"> Garkalnes novadā līdz </w:t>
      </w:r>
      <w:r>
        <w:rPr>
          <w:rFonts w:eastAsia="Times New Roman"/>
          <w:bCs/>
          <w:szCs w:val="24"/>
          <w:lang w:eastAsia="lv-LV"/>
        </w:rPr>
        <w:t xml:space="preserve">289,59 </w:t>
      </w:r>
      <w:r w:rsidRPr="00FF702B">
        <w:rPr>
          <w:rFonts w:eastAsia="Times New Roman"/>
          <w:bCs/>
          <w:i/>
          <w:szCs w:val="24"/>
          <w:lang w:eastAsia="lv-LV"/>
        </w:rPr>
        <w:t>euro</w:t>
      </w:r>
      <w:r>
        <w:rPr>
          <w:rFonts w:eastAsia="Times New Roman"/>
          <w:bCs/>
          <w:szCs w:val="24"/>
          <w:lang w:eastAsia="lv-LV"/>
        </w:rPr>
        <w:t xml:space="preserve"> Zilupes novadā) (</w:t>
      </w:r>
      <w:r w:rsidR="00997C8E">
        <w:rPr>
          <w:rFonts w:eastAsia="Times New Roman"/>
          <w:bCs/>
          <w:szCs w:val="24"/>
          <w:lang w:eastAsia="lv-LV"/>
        </w:rPr>
        <w:t xml:space="preserve">Valsts reģionālās attīstības aģentūras (turpmāk – </w:t>
      </w:r>
      <w:r>
        <w:rPr>
          <w:rFonts w:eastAsia="Times New Roman"/>
          <w:bCs/>
          <w:szCs w:val="24"/>
          <w:lang w:eastAsia="lv-LV"/>
        </w:rPr>
        <w:t>VRAA</w:t>
      </w:r>
      <w:r w:rsidR="00997C8E">
        <w:rPr>
          <w:rFonts w:eastAsia="Times New Roman"/>
          <w:bCs/>
          <w:szCs w:val="24"/>
          <w:lang w:eastAsia="lv-LV"/>
        </w:rPr>
        <w:t>)</w:t>
      </w:r>
      <w:r>
        <w:rPr>
          <w:rFonts w:eastAsia="Times New Roman"/>
          <w:bCs/>
          <w:szCs w:val="24"/>
          <w:lang w:eastAsia="lv-LV"/>
        </w:rPr>
        <w:t xml:space="preserve"> aprēķins, balstoties uz </w:t>
      </w:r>
      <w:r w:rsidRPr="00C91DE2">
        <w:rPr>
          <w:rFonts w:eastAsia="Times New Roman"/>
          <w:bCs/>
          <w:szCs w:val="24"/>
          <w:lang w:eastAsia="lv-LV"/>
        </w:rPr>
        <w:t xml:space="preserve">Ministru kabineta </w:t>
      </w:r>
      <w:r w:rsidR="00C059D0">
        <w:rPr>
          <w:rFonts w:eastAsia="Times New Roman"/>
          <w:bCs/>
          <w:szCs w:val="24"/>
          <w:lang w:eastAsia="lv-LV"/>
        </w:rPr>
        <w:t> 2016. gada 20. </w:t>
      </w:r>
      <w:r w:rsidRPr="00C91DE2">
        <w:rPr>
          <w:rFonts w:eastAsia="Times New Roman"/>
          <w:bCs/>
          <w:szCs w:val="24"/>
          <w:lang w:eastAsia="lv-LV"/>
        </w:rPr>
        <w:t>decembra noteikumi</w:t>
      </w:r>
      <w:r>
        <w:rPr>
          <w:rFonts w:eastAsia="Times New Roman"/>
          <w:bCs/>
          <w:szCs w:val="24"/>
          <w:lang w:eastAsia="lv-LV"/>
        </w:rPr>
        <w:t>em</w:t>
      </w:r>
      <w:r w:rsidRPr="00C91DE2">
        <w:rPr>
          <w:rFonts w:eastAsia="Times New Roman"/>
          <w:bCs/>
          <w:szCs w:val="24"/>
          <w:lang w:eastAsia="lv-LV"/>
        </w:rPr>
        <w:t xml:space="preserve"> Nr. 816 </w:t>
      </w:r>
      <w:r>
        <w:rPr>
          <w:rFonts w:eastAsia="Times New Roman"/>
          <w:bCs/>
          <w:szCs w:val="24"/>
          <w:lang w:eastAsia="lv-LV"/>
        </w:rPr>
        <w:t>“</w:t>
      </w:r>
      <w:r w:rsidRPr="00C91DE2">
        <w:rPr>
          <w:rFonts w:eastAsia="Times New Roman"/>
          <w:bCs/>
          <w:szCs w:val="24"/>
          <w:lang w:eastAsia="lv-LV"/>
        </w:rPr>
        <w:t>Noteikumi par pašvaldību finanšu izlīdzināšanas fonda ieņēmumiem un to sadales kārtību 2017. gadā</w:t>
      </w:r>
      <w:r>
        <w:rPr>
          <w:rFonts w:eastAsia="Times New Roman"/>
          <w:bCs/>
          <w:szCs w:val="24"/>
          <w:lang w:eastAsia="lv-LV"/>
        </w:rPr>
        <w:t>”)</w:t>
      </w:r>
      <w:r w:rsidRPr="00984C4F" w:rsidR="00984C4F">
        <w:rPr>
          <w:rFonts w:eastAsia="Times New Roman"/>
          <w:bCs/>
          <w:szCs w:val="24"/>
          <w:lang w:eastAsia="lv-LV"/>
        </w:rPr>
        <w:t xml:space="preserve"> </w:t>
      </w:r>
      <w:r w:rsidR="00984C4F">
        <w:rPr>
          <w:rFonts w:eastAsia="Times New Roman"/>
          <w:bCs/>
          <w:szCs w:val="24"/>
          <w:lang w:eastAsia="lv-LV"/>
        </w:rPr>
        <w:t>(sk. 1.attēlu)</w:t>
      </w:r>
      <w:r>
        <w:rPr>
          <w:rFonts w:eastAsia="Times New Roman"/>
          <w:bCs/>
          <w:szCs w:val="24"/>
          <w:lang w:eastAsia="lv-LV"/>
        </w:rPr>
        <w:t>.</w:t>
      </w:r>
    </w:p>
    <w:p w:rsidR="00A158A4" w:rsidP="00F6472B" w14:paraId="5A18BEED" w14:textId="77777777">
      <w:pPr>
        <w:rPr>
          <w:rFonts w:eastAsia="Times New Roman"/>
          <w:bCs/>
          <w:szCs w:val="24"/>
          <w:lang w:eastAsia="lv-LV"/>
        </w:rPr>
      </w:pPr>
    </w:p>
    <w:p w:rsidR="00A158A4" w:rsidP="00F6472B" w14:paraId="02617660" w14:textId="64A81A1F">
      <w:pPr>
        <w:rPr>
          <w:rFonts w:eastAsia="Times New Roman"/>
          <w:bCs/>
          <w:szCs w:val="24"/>
          <w:lang w:eastAsia="lv-LV"/>
        </w:rPr>
      </w:pPr>
      <w:r w:rsidRPr="00A158A4">
        <w:rPr>
          <w:rFonts w:eastAsia="Times New Roman" w:cs="Times New Roman"/>
          <w:bCs/>
          <w:noProof/>
          <w:szCs w:val="24"/>
          <w:lang w:val="en-US"/>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158A4" w:rsidRPr="00A158A4" w:rsidP="00A158A4" w14:paraId="5447C0DB" w14:textId="77777777">
      <w:pPr>
        <w:rPr>
          <w:bCs/>
        </w:rPr>
      </w:pPr>
      <w:r>
        <w:rPr>
          <w:rFonts w:eastAsia="Times New Roman"/>
          <w:bCs/>
          <w:szCs w:val="24"/>
          <w:lang w:eastAsia="lv-LV"/>
        </w:rPr>
        <w:t xml:space="preserve">1.attēls. </w:t>
      </w:r>
      <w:r w:rsidRPr="00A158A4">
        <w:rPr>
          <w:rFonts w:eastAsia="Times New Roman"/>
          <w:bCs/>
        </w:rPr>
        <w:t xml:space="preserve">Pašvaldību vērtētie ieņēmumi uz 1 iedzīvotāju, </w:t>
      </w:r>
      <w:r w:rsidRPr="00FF702B">
        <w:rPr>
          <w:rFonts w:eastAsia="Times New Roman"/>
          <w:bCs/>
          <w:i/>
        </w:rPr>
        <w:t>euro</w:t>
      </w:r>
    </w:p>
    <w:p w:rsidR="00A158A4" w:rsidP="00F6472B" w14:paraId="7006E00B" w14:textId="77777777">
      <w:pPr>
        <w:rPr>
          <w:rFonts w:eastAsia="Times New Roman"/>
          <w:bCs/>
          <w:szCs w:val="24"/>
          <w:lang w:eastAsia="lv-LV"/>
        </w:rPr>
      </w:pPr>
    </w:p>
    <w:p w:rsidR="00F6472B" w:rsidRPr="00C52A98" w:rsidP="00C52A98" w14:paraId="6EF8D505" w14:textId="670166E7">
      <w:pPr>
        <w:rPr>
          <w:szCs w:val="24"/>
        </w:rPr>
      </w:pPr>
      <w:r>
        <w:rPr>
          <w:szCs w:val="24"/>
        </w:rPr>
        <w:t xml:space="preserve">Saskaņā ar </w:t>
      </w:r>
      <w:r w:rsidRPr="006F055C">
        <w:rPr>
          <w:szCs w:val="24"/>
        </w:rPr>
        <w:t>Nacionālā attīstības plāna 2014.-2020.</w:t>
      </w:r>
      <w:r w:rsidR="00C059D0">
        <w:rPr>
          <w:szCs w:val="24"/>
        </w:rPr>
        <w:t> </w:t>
      </w:r>
      <w:r w:rsidRPr="006F055C">
        <w:rPr>
          <w:szCs w:val="24"/>
        </w:rPr>
        <w:t>gadam un Latvijas ilgtspējīgas attīstības stratēģijas līdz 2030.</w:t>
      </w:r>
      <w:r w:rsidR="00C059D0">
        <w:rPr>
          <w:szCs w:val="24"/>
        </w:rPr>
        <w:t> </w:t>
      </w:r>
      <w:r w:rsidR="00C52A98">
        <w:rPr>
          <w:szCs w:val="24"/>
        </w:rPr>
        <w:t>gadam īstenošanas uzraudzības</w:t>
      </w:r>
      <w:r w:rsidRPr="006F055C">
        <w:rPr>
          <w:szCs w:val="24"/>
        </w:rPr>
        <w:t xml:space="preserve"> </w:t>
      </w:r>
      <w:r w:rsidR="00C52A98">
        <w:rPr>
          <w:szCs w:val="24"/>
        </w:rPr>
        <w:t>ziņojumu</w:t>
      </w:r>
      <w:r>
        <w:rPr>
          <w:rStyle w:val="FootnoteReference"/>
          <w:szCs w:val="24"/>
        </w:rPr>
        <w:footnoteReference w:id="3"/>
      </w:r>
      <w:r w:rsidR="00C52A98">
        <w:rPr>
          <w:szCs w:val="24"/>
        </w:rPr>
        <w:t xml:space="preserve"> </w:t>
      </w:r>
      <w:r>
        <w:t>p</w:t>
      </w:r>
      <w:r w:rsidRPr="00595533">
        <w:t xml:space="preserve">ar tautsaimniecības pakāpenisku izaugsmi liecina iedzīvotāju ienākuma nodokļa ieņēmumu apjoms pašvaldības budžetos, </w:t>
      </w:r>
      <w:r>
        <w:t xml:space="preserve">kas </w:t>
      </w:r>
      <w:r w:rsidRPr="00595533">
        <w:t>pārrēķināts uz vienu iedzīvotāju. Neskatoties uz to, ka 2015.gadā tika samazināta iedzīvotāju ienākuma nodokļa likme, saglabājoties nemainīgam nodokļa likmes sadalījumam pašvaldības un valsts budžetos (80:20), pašvaldību ieņēmumu apjoms uz vienu iedzīvotāju visus pēdējos gadus kopš 2009.gada ir pakāpeniski audzis, vidēji palielinoties par sešiem procentiem attiecībā pret iepriekšējo gadu. Lai gan rādītājs neuzrāda katras pašvaldības finansiālo kapacitāti autonomo funkciju veikšanai, tas liecina, ka ieņēmumu pieaugums caurmērā apsteidz ekonomiskās izaugsmes</w:t>
      </w:r>
      <w:r>
        <w:t xml:space="preserve"> un inflācijas</w:t>
      </w:r>
      <w:r w:rsidRPr="00595533">
        <w:t xml:space="preserve"> tempus.</w:t>
      </w:r>
    </w:p>
    <w:p w:rsidR="00F6472B" w:rsidP="00F6472B" w14:paraId="37DF7496" w14:textId="4C739160">
      <w:pPr>
        <w:rPr>
          <w:rFonts w:eastAsia="Times New Roman"/>
          <w:bCs/>
          <w:szCs w:val="24"/>
          <w:lang w:eastAsia="lv-LV"/>
        </w:rPr>
      </w:pPr>
      <w:r w:rsidRPr="002E0AE0">
        <w:t xml:space="preserve">Ir uzlabojusies autoceļu kvalitāte – 2011.gadā aptuveni 50% valsts autoceļu ar melno segumu garuma bija sliktā vai ļoti sliktā stāvoklī (t.sk. 48,1% valsts galveno autoceļu, 54,3% reģionālo valsts autoceļu un 47,3% vietējo valsts autoceļu garuma), tad 2017.gadā 43% jeb 3820,5 km no visiem auto ceļiem ar asfalta segumu bija sliktā vai ļoti sliktā stāvoklī (t.sk. 32% </w:t>
      </w:r>
      <w:r w:rsidRPr="002E0AE0">
        <w:t>valsts galveno autoceļu, 47% reģionālo valsts autoceļu un 43% vietējo valsts autoceļ</w:t>
      </w:r>
      <w:r>
        <w:t>u) (Satiksmes ministrijas dati)</w:t>
      </w:r>
      <w:r w:rsidRPr="00984C4F" w:rsidR="00984C4F">
        <w:rPr>
          <w:rFonts w:eastAsia="Times New Roman"/>
          <w:bCs/>
          <w:szCs w:val="24"/>
          <w:lang w:eastAsia="lv-LV"/>
        </w:rPr>
        <w:t xml:space="preserve"> </w:t>
      </w:r>
      <w:r w:rsidR="00984C4F">
        <w:rPr>
          <w:rFonts w:eastAsia="Times New Roman"/>
          <w:bCs/>
          <w:szCs w:val="24"/>
          <w:lang w:eastAsia="lv-LV"/>
        </w:rPr>
        <w:t>(sk. 2.attēlu)</w:t>
      </w:r>
      <w:r>
        <w:rPr>
          <w:rFonts w:eastAsia="Times New Roman"/>
          <w:bCs/>
          <w:szCs w:val="24"/>
          <w:lang w:eastAsia="lv-LV"/>
        </w:rPr>
        <w:t>.</w:t>
      </w:r>
    </w:p>
    <w:p w:rsidR="005D59D7" w:rsidP="00F6472B" w14:paraId="61D30F58" w14:textId="77777777">
      <w:pPr>
        <w:rPr>
          <w:rFonts w:eastAsia="Times New Roman"/>
          <w:bCs/>
          <w:szCs w:val="24"/>
          <w:lang w:eastAsia="lv-LV"/>
        </w:rPr>
      </w:pPr>
    </w:p>
    <w:p w:rsidR="005D59D7" w:rsidP="00F6472B" w14:paraId="790083FF" w14:textId="604E81E6">
      <w:pPr>
        <w:rPr>
          <w:rFonts w:eastAsia="Times New Roman"/>
          <w:bCs/>
          <w:szCs w:val="24"/>
          <w:lang w:eastAsia="lv-LV"/>
        </w:rPr>
      </w:pPr>
      <w:r>
        <w:rPr>
          <w:noProof/>
          <w:lang w:val="en-US"/>
        </w:rPr>
        <w:drawing>
          <wp:inline distT="0" distB="0" distL="0" distR="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59D7" w:rsidRPr="005D59D7" w:rsidP="005D59D7" w14:paraId="2904E128" w14:textId="77777777">
      <w:pPr>
        <w:rPr>
          <w:bCs/>
        </w:rPr>
      </w:pPr>
      <w:r>
        <w:rPr>
          <w:rFonts w:eastAsia="Times New Roman"/>
          <w:bCs/>
          <w:szCs w:val="24"/>
          <w:lang w:eastAsia="lv-LV"/>
        </w:rPr>
        <w:t xml:space="preserve">2.attēls. </w:t>
      </w:r>
      <w:r w:rsidRPr="005D59D7">
        <w:rPr>
          <w:rFonts w:eastAsia="Times New Roman"/>
          <w:bCs/>
        </w:rPr>
        <w:t>Sliktā vai ļoti sliktā stāvoklī esošo valsts autoceļu ar melno segumu īpatsvars, %</w:t>
      </w:r>
    </w:p>
    <w:p w:rsidR="005D59D7" w:rsidP="00F6472B" w14:paraId="25B86052" w14:textId="77777777">
      <w:pPr>
        <w:rPr>
          <w:rFonts w:eastAsia="Times New Roman"/>
          <w:bCs/>
          <w:szCs w:val="24"/>
          <w:lang w:eastAsia="lv-LV"/>
        </w:rPr>
      </w:pPr>
    </w:p>
    <w:p w:rsidR="00F6472B" w:rsidP="00F6472B" w14:paraId="3DCC1F58" w14:textId="43452E70">
      <w:pPr>
        <w:rPr>
          <w:rFonts w:eastAsia="Times New Roman"/>
          <w:bCs/>
          <w:szCs w:val="24"/>
          <w:lang w:eastAsia="lv-LV"/>
        </w:rPr>
      </w:pPr>
      <w:r w:rsidRPr="006429FD">
        <w:rPr>
          <w:rFonts w:eastAsia="Times New Roman"/>
          <w:bCs/>
          <w:szCs w:val="24"/>
          <w:lang w:eastAsia="lv-LV"/>
        </w:rPr>
        <w:t>Pašnodarbināto</w:t>
      </w:r>
      <w:r w:rsidRPr="006429FD">
        <w:rPr>
          <w:rFonts w:eastAsia="Times New Roman"/>
          <w:bCs/>
          <w:szCs w:val="24"/>
          <w:lang w:eastAsia="lv-LV"/>
        </w:rPr>
        <w:t xml:space="preserve"> īpatsvars plānošanas reģionos</w:t>
      </w:r>
      <w:r>
        <w:rPr>
          <w:rFonts w:eastAsia="Times New Roman"/>
          <w:bCs/>
          <w:szCs w:val="24"/>
          <w:lang w:eastAsia="lv-LV"/>
        </w:rPr>
        <w:t xml:space="preserve"> kopš 2012.</w:t>
      </w:r>
      <w:r w:rsidR="00A40D60">
        <w:rPr>
          <w:rFonts w:eastAsia="Times New Roman"/>
          <w:bCs/>
          <w:szCs w:val="24"/>
          <w:lang w:eastAsia="lv-LV"/>
        </w:rPr>
        <w:t> </w:t>
      </w:r>
      <w:r>
        <w:rPr>
          <w:rFonts w:eastAsia="Times New Roman"/>
          <w:bCs/>
          <w:szCs w:val="24"/>
          <w:lang w:eastAsia="lv-LV"/>
        </w:rPr>
        <w:t>gada faktiski nav mainījies un 2015.</w:t>
      </w:r>
      <w:r w:rsidR="00A40D60">
        <w:rPr>
          <w:rFonts w:eastAsia="Times New Roman"/>
          <w:bCs/>
          <w:szCs w:val="24"/>
          <w:lang w:eastAsia="lv-LV"/>
        </w:rPr>
        <w:t> </w:t>
      </w:r>
      <w:r>
        <w:rPr>
          <w:rFonts w:eastAsia="Times New Roman"/>
          <w:bCs/>
          <w:szCs w:val="24"/>
          <w:lang w:eastAsia="lv-LV"/>
        </w:rPr>
        <w:t xml:space="preserve">gadā </w:t>
      </w:r>
      <w:r w:rsidRPr="006429FD">
        <w:rPr>
          <w:rFonts w:eastAsia="Times New Roman"/>
          <w:bCs/>
          <w:szCs w:val="24"/>
          <w:lang w:eastAsia="lv-LV"/>
        </w:rPr>
        <w:t xml:space="preserve">Rīgas plānošanas reģionā </w:t>
      </w:r>
      <w:r>
        <w:rPr>
          <w:rFonts w:eastAsia="Times New Roman"/>
          <w:bCs/>
          <w:szCs w:val="24"/>
          <w:lang w:eastAsia="lv-LV"/>
        </w:rPr>
        <w:t xml:space="preserve">sastādīja </w:t>
      </w:r>
      <w:r w:rsidRPr="006429FD">
        <w:rPr>
          <w:rFonts w:eastAsia="Times New Roman"/>
          <w:bCs/>
          <w:szCs w:val="24"/>
          <w:lang w:eastAsia="lv-LV"/>
        </w:rPr>
        <w:t xml:space="preserve">24%, salīdzinot ar pārējiem plānošanas reģioniem, kur </w:t>
      </w:r>
      <w:r w:rsidRPr="006429FD">
        <w:rPr>
          <w:rFonts w:eastAsia="Times New Roman"/>
          <w:bCs/>
          <w:szCs w:val="24"/>
          <w:lang w:eastAsia="lv-LV"/>
        </w:rPr>
        <w:t>pašnodarbināto</w:t>
      </w:r>
      <w:r w:rsidRPr="006429FD">
        <w:rPr>
          <w:rFonts w:eastAsia="Times New Roman"/>
          <w:bCs/>
          <w:szCs w:val="24"/>
          <w:lang w:eastAsia="lv-LV"/>
        </w:rPr>
        <w:t xml:space="preserve"> īpatsvars ir no 41-52%</w:t>
      </w:r>
      <w:r>
        <w:rPr>
          <w:rFonts w:eastAsia="Times New Roman"/>
          <w:bCs/>
          <w:szCs w:val="24"/>
          <w:lang w:eastAsia="lv-LV"/>
        </w:rPr>
        <w:t xml:space="preserve"> (2012.</w:t>
      </w:r>
      <w:r w:rsidR="00A40D60">
        <w:rPr>
          <w:rFonts w:eastAsia="Times New Roman"/>
          <w:bCs/>
          <w:szCs w:val="24"/>
          <w:lang w:eastAsia="lv-LV"/>
        </w:rPr>
        <w:t> </w:t>
      </w:r>
      <w:r>
        <w:rPr>
          <w:rFonts w:eastAsia="Times New Roman"/>
          <w:bCs/>
          <w:szCs w:val="24"/>
          <w:lang w:eastAsia="lv-LV"/>
        </w:rPr>
        <w:t xml:space="preserve">gadā attiecīgi 24% un </w:t>
      </w:r>
      <w:r w:rsidRPr="00A620DD">
        <w:rPr>
          <w:rFonts w:eastAsia="Times New Roman"/>
          <w:bCs/>
          <w:szCs w:val="24"/>
          <w:lang w:eastAsia="lv-LV"/>
        </w:rPr>
        <w:t>40-52%</w:t>
      </w:r>
      <w:r>
        <w:rPr>
          <w:rFonts w:eastAsia="Times New Roman"/>
          <w:bCs/>
          <w:szCs w:val="24"/>
          <w:lang w:eastAsia="lv-LV"/>
        </w:rPr>
        <w:t>) (CSP dati).</w:t>
      </w:r>
    </w:p>
    <w:p w:rsidR="005D59D7" w:rsidP="00F6472B" w14:paraId="0FB8573D" w14:textId="77777777">
      <w:pPr>
        <w:rPr>
          <w:rFonts w:eastAsia="Times New Roman"/>
          <w:bCs/>
          <w:szCs w:val="24"/>
          <w:lang w:eastAsia="lv-LV"/>
        </w:rPr>
      </w:pPr>
    </w:p>
    <w:p w:rsidR="005D59D7" w:rsidP="00F6472B" w14:paraId="2DF76A2C" w14:textId="3682D556">
      <w:pPr>
        <w:rPr>
          <w:rFonts w:eastAsia="Times New Roman"/>
          <w:bCs/>
          <w:szCs w:val="24"/>
          <w:lang w:eastAsia="lv-LV"/>
        </w:rPr>
      </w:pPr>
      <w:r>
        <w:rPr>
          <w:noProof/>
          <w:lang w:val="en-US"/>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38FF" w:rsidRPr="007038FF" w:rsidP="007038FF" w14:paraId="5BF56E55" w14:textId="77777777">
      <w:pPr>
        <w:rPr>
          <w:bCs/>
        </w:rPr>
      </w:pPr>
      <w:r>
        <w:rPr>
          <w:rFonts w:eastAsia="Times New Roman"/>
          <w:bCs/>
          <w:szCs w:val="24"/>
          <w:lang w:eastAsia="lv-LV"/>
        </w:rPr>
        <w:t xml:space="preserve">3.attēls. </w:t>
      </w:r>
      <w:r w:rsidRPr="007038FF">
        <w:rPr>
          <w:rFonts w:eastAsia="Times New Roman"/>
          <w:bCs/>
        </w:rPr>
        <w:t>Nefinanšu</w:t>
      </w:r>
      <w:r w:rsidRPr="007038FF">
        <w:rPr>
          <w:rFonts w:eastAsia="Times New Roman"/>
          <w:bCs/>
        </w:rPr>
        <w:t xml:space="preserve"> investīcijas plānošanas reģionos uz vienu iedzīvotāju, </w:t>
      </w:r>
      <w:r w:rsidRPr="00FF702B">
        <w:rPr>
          <w:rFonts w:eastAsia="Times New Roman"/>
          <w:bCs/>
          <w:i/>
        </w:rPr>
        <w:t>euro</w:t>
      </w:r>
    </w:p>
    <w:p w:rsidR="00B16255" w:rsidP="00522E99" w14:paraId="5B7CA1F8" w14:textId="38DEC7A6">
      <w:pPr>
        <w:spacing w:before="240"/>
        <w:ind w:firstLine="720"/>
        <w:rPr>
          <w:rFonts w:eastAsia="Times New Roman"/>
          <w:bCs/>
          <w:szCs w:val="24"/>
          <w:lang w:eastAsia="lv-LV"/>
        </w:rPr>
      </w:pPr>
      <w:r w:rsidRPr="00DC46B0">
        <w:rPr>
          <w:rFonts w:eastAsia="Times New Roman"/>
          <w:bCs/>
          <w:szCs w:val="24"/>
          <w:lang w:eastAsia="lv-LV"/>
        </w:rPr>
        <w:t xml:space="preserve">Dati par saņemtajām </w:t>
      </w:r>
      <w:r w:rsidRPr="00DC46B0">
        <w:rPr>
          <w:rFonts w:eastAsia="Times New Roman"/>
          <w:bCs/>
          <w:szCs w:val="24"/>
          <w:lang w:eastAsia="lv-LV"/>
        </w:rPr>
        <w:t>nefinanšu</w:t>
      </w:r>
      <w:r w:rsidRPr="00DC46B0">
        <w:rPr>
          <w:rFonts w:eastAsia="Times New Roman"/>
          <w:bCs/>
          <w:szCs w:val="24"/>
          <w:lang w:eastAsia="lv-LV"/>
        </w:rPr>
        <w:t xml:space="preserve"> investīcijām liecina, ka teritorijās ārpus Rīgas un tās apkārtējām teritorijām piesaista būtis</w:t>
      </w:r>
      <w:r>
        <w:rPr>
          <w:rFonts w:eastAsia="Times New Roman"/>
          <w:bCs/>
          <w:szCs w:val="24"/>
          <w:lang w:eastAsia="lv-LV"/>
        </w:rPr>
        <w:t xml:space="preserve">ki mazāk </w:t>
      </w:r>
      <w:r>
        <w:rPr>
          <w:rFonts w:eastAsia="Times New Roman"/>
          <w:bCs/>
          <w:szCs w:val="24"/>
          <w:lang w:eastAsia="lv-LV"/>
        </w:rPr>
        <w:t>nefinanšu</w:t>
      </w:r>
      <w:r>
        <w:rPr>
          <w:rFonts w:eastAsia="Times New Roman"/>
          <w:bCs/>
          <w:szCs w:val="24"/>
          <w:lang w:eastAsia="lv-LV"/>
        </w:rPr>
        <w:t xml:space="preserve"> investīciju. </w:t>
      </w:r>
      <w:r w:rsidRPr="00DC46B0">
        <w:rPr>
          <w:rFonts w:eastAsia="Times New Roman"/>
          <w:szCs w:val="24"/>
          <w:lang w:eastAsia="lv-LV"/>
        </w:rPr>
        <w:t>2011.</w:t>
      </w:r>
      <w:r w:rsidR="00A40D60">
        <w:rPr>
          <w:rFonts w:eastAsia="Times New Roman"/>
          <w:szCs w:val="24"/>
          <w:lang w:eastAsia="lv-LV"/>
        </w:rPr>
        <w:t> </w:t>
      </w:r>
      <w:r w:rsidRPr="00DC46B0">
        <w:rPr>
          <w:rFonts w:eastAsia="Times New Roman"/>
          <w:szCs w:val="24"/>
          <w:lang w:eastAsia="lv-LV"/>
        </w:rPr>
        <w:t xml:space="preserve">gadā Rīgas plānošanas reģionā </w:t>
      </w:r>
      <w:r w:rsidRPr="00DC46B0">
        <w:rPr>
          <w:rFonts w:eastAsia="Times New Roman"/>
          <w:szCs w:val="24"/>
          <w:lang w:eastAsia="lv-LV"/>
        </w:rPr>
        <w:t>nefinanšu</w:t>
      </w:r>
      <w:r w:rsidRPr="00DC46B0">
        <w:rPr>
          <w:rFonts w:eastAsia="Times New Roman"/>
          <w:szCs w:val="24"/>
          <w:lang w:eastAsia="lv-LV"/>
        </w:rPr>
        <w:t xml:space="preserve"> investīciju apjoms </w:t>
      </w:r>
      <w:r>
        <w:rPr>
          <w:rFonts w:eastAsia="Times New Roman"/>
          <w:szCs w:val="24"/>
          <w:lang w:eastAsia="lv-LV"/>
        </w:rPr>
        <w:t xml:space="preserve">uz vienu iedzīvotāju </w:t>
      </w:r>
      <w:r w:rsidRPr="00DC46B0">
        <w:rPr>
          <w:rFonts w:eastAsia="Times New Roman"/>
          <w:szCs w:val="24"/>
          <w:lang w:eastAsia="lv-LV"/>
        </w:rPr>
        <w:t xml:space="preserve">bija </w:t>
      </w:r>
      <w:r w:rsidR="00B010C4">
        <w:rPr>
          <w:rFonts w:eastAsia="Times New Roman"/>
          <w:szCs w:val="24"/>
          <w:lang w:eastAsia="lv-LV"/>
        </w:rPr>
        <w:t>2309,0</w:t>
      </w:r>
      <w:r w:rsidR="00A06F4F">
        <w:rPr>
          <w:rFonts w:eastAsia="Times New Roman"/>
          <w:szCs w:val="24"/>
          <w:lang w:eastAsia="lv-LV"/>
        </w:rPr>
        <w:t xml:space="preserve"> </w:t>
      </w:r>
      <w:r w:rsidRPr="00A06F4F" w:rsidR="00A06F4F">
        <w:rPr>
          <w:rFonts w:eastAsia="Times New Roman"/>
          <w:i/>
          <w:szCs w:val="24"/>
          <w:lang w:eastAsia="lv-LV"/>
        </w:rPr>
        <w:t>euro</w:t>
      </w:r>
      <w:r w:rsidRPr="00DC46B0">
        <w:rPr>
          <w:rFonts w:eastAsia="Times New Roman"/>
          <w:szCs w:val="24"/>
          <w:lang w:eastAsia="lv-LV"/>
        </w:rPr>
        <w:t xml:space="preserve">, bet Latgales plānošanas reģionā – vairāk kā divas reizes mazāks – </w:t>
      </w:r>
      <w:r w:rsidR="00B010C4">
        <w:rPr>
          <w:rFonts w:eastAsia="Times New Roman"/>
          <w:szCs w:val="24"/>
          <w:lang w:eastAsia="lv-LV"/>
        </w:rPr>
        <w:t>1108,9</w:t>
      </w:r>
      <w:r w:rsidR="00A06F4F">
        <w:rPr>
          <w:rFonts w:eastAsia="Times New Roman"/>
          <w:szCs w:val="24"/>
          <w:lang w:eastAsia="lv-LV"/>
        </w:rPr>
        <w:t xml:space="preserve"> </w:t>
      </w:r>
      <w:r w:rsidRPr="00A06F4F" w:rsidR="00A06F4F">
        <w:rPr>
          <w:rFonts w:eastAsia="Times New Roman"/>
          <w:i/>
          <w:szCs w:val="24"/>
          <w:lang w:eastAsia="lv-LV"/>
        </w:rPr>
        <w:t>euro</w:t>
      </w:r>
      <w:r w:rsidR="00A40D60">
        <w:rPr>
          <w:rFonts w:eastAsia="Times New Roman"/>
          <w:szCs w:val="24"/>
          <w:lang w:eastAsia="lv-LV"/>
        </w:rPr>
        <w:t xml:space="preserve"> </w:t>
      </w:r>
      <w:r w:rsidRPr="00DC46B0">
        <w:rPr>
          <w:rFonts w:eastAsia="Times New Roman"/>
          <w:szCs w:val="24"/>
          <w:lang w:eastAsia="lv-LV"/>
        </w:rPr>
        <w:t>uz vienu iedzīvotāju</w:t>
      </w:r>
      <w:r>
        <w:rPr>
          <w:rFonts w:eastAsia="Times New Roman"/>
          <w:bCs/>
          <w:szCs w:val="24"/>
          <w:lang w:eastAsia="lv-LV"/>
        </w:rPr>
        <w:t xml:space="preserve">. Atšķirība piesaistītajās </w:t>
      </w:r>
      <w:r>
        <w:rPr>
          <w:rFonts w:eastAsia="Times New Roman"/>
          <w:bCs/>
          <w:szCs w:val="24"/>
          <w:lang w:eastAsia="lv-LV"/>
        </w:rPr>
        <w:t>nefinanšu</w:t>
      </w:r>
      <w:r>
        <w:rPr>
          <w:rFonts w:eastAsia="Times New Roman"/>
          <w:bCs/>
          <w:szCs w:val="24"/>
          <w:lang w:eastAsia="lv-LV"/>
        </w:rPr>
        <w:t xml:space="preserve"> investīcijās uz vienu iedzīvotāju kopš 2011.</w:t>
      </w:r>
      <w:r w:rsidR="00A40D60">
        <w:rPr>
          <w:rFonts w:eastAsia="Times New Roman"/>
          <w:bCs/>
          <w:szCs w:val="24"/>
          <w:lang w:eastAsia="lv-LV"/>
        </w:rPr>
        <w:t> </w:t>
      </w:r>
      <w:r>
        <w:rPr>
          <w:rFonts w:eastAsia="Times New Roman"/>
          <w:bCs/>
          <w:szCs w:val="24"/>
          <w:lang w:eastAsia="lv-LV"/>
        </w:rPr>
        <w:t xml:space="preserve">gada ir pieaugušas. </w:t>
      </w:r>
      <w:r w:rsidR="00B010C4">
        <w:rPr>
          <w:rFonts w:eastAsia="Times New Roman"/>
          <w:bCs/>
          <w:szCs w:val="24"/>
          <w:lang w:eastAsia="lv-LV"/>
        </w:rPr>
        <w:t>2016</w:t>
      </w:r>
      <w:r w:rsidRPr="00530334">
        <w:rPr>
          <w:rFonts w:eastAsia="Times New Roman"/>
          <w:bCs/>
          <w:szCs w:val="24"/>
          <w:lang w:eastAsia="lv-LV"/>
        </w:rPr>
        <w:t>.</w:t>
      </w:r>
      <w:r w:rsidR="00A40D60">
        <w:rPr>
          <w:rFonts w:eastAsia="Times New Roman"/>
          <w:bCs/>
          <w:szCs w:val="24"/>
          <w:lang w:eastAsia="lv-LV"/>
        </w:rPr>
        <w:t> </w:t>
      </w:r>
      <w:r w:rsidRPr="00530334">
        <w:rPr>
          <w:rFonts w:eastAsia="Times New Roman"/>
          <w:bCs/>
          <w:szCs w:val="24"/>
          <w:lang w:eastAsia="lv-LV"/>
        </w:rPr>
        <w:t xml:space="preserve">gadā Rīgas plānošanas reģionā </w:t>
      </w:r>
      <w:r w:rsidRPr="00530334">
        <w:rPr>
          <w:rFonts w:eastAsia="Times New Roman"/>
          <w:bCs/>
          <w:szCs w:val="24"/>
          <w:lang w:eastAsia="lv-LV"/>
        </w:rPr>
        <w:t>nefinanšu</w:t>
      </w:r>
      <w:r w:rsidRPr="00530334">
        <w:rPr>
          <w:rFonts w:eastAsia="Times New Roman"/>
          <w:bCs/>
          <w:szCs w:val="24"/>
          <w:lang w:eastAsia="lv-LV"/>
        </w:rPr>
        <w:t xml:space="preserve"> investīciju apjoms uz vienu iedzīvotāju bija </w:t>
      </w:r>
      <w:r w:rsidR="00B010C4">
        <w:rPr>
          <w:rFonts w:eastAsia="Times New Roman"/>
          <w:bCs/>
          <w:szCs w:val="24"/>
          <w:lang w:eastAsia="lv-LV"/>
        </w:rPr>
        <w:t>2860,9</w:t>
      </w:r>
      <w:r w:rsidRPr="00530334">
        <w:rPr>
          <w:rFonts w:eastAsia="Times New Roman"/>
          <w:bCs/>
          <w:szCs w:val="24"/>
          <w:lang w:eastAsia="lv-LV"/>
        </w:rPr>
        <w:t xml:space="preserve"> </w:t>
      </w:r>
      <w:r w:rsidRPr="00A739AF">
        <w:rPr>
          <w:rFonts w:eastAsia="Times New Roman"/>
          <w:bCs/>
          <w:i/>
          <w:szCs w:val="24"/>
          <w:lang w:eastAsia="lv-LV"/>
        </w:rPr>
        <w:t>euro</w:t>
      </w:r>
      <w:r w:rsidRPr="00530334">
        <w:rPr>
          <w:rFonts w:eastAsia="Times New Roman"/>
          <w:bCs/>
          <w:szCs w:val="24"/>
          <w:lang w:eastAsia="lv-LV"/>
        </w:rPr>
        <w:t xml:space="preserve">, bet Latgales plānošanas reģionā </w:t>
      </w:r>
      <w:r w:rsidR="00B010C4">
        <w:rPr>
          <w:rFonts w:eastAsia="Times New Roman"/>
          <w:bCs/>
          <w:szCs w:val="24"/>
          <w:lang w:eastAsia="lv-LV"/>
        </w:rPr>
        <w:t>–</w:t>
      </w:r>
      <w:r w:rsidRPr="00530334">
        <w:rPr>
          <w:rFonts w:eastAsia="Times New Roman"/>
          <w:bCs/>
          <w:szCs w:val="24"/>
          <w:lang w:eastAsia="lv-LV"/>
        </w:rPr>
        <w:t xml:space="preserve"> </w:t>
      </w:r>
      <w:r w:rsidR="00B010C4">
        <w:rPr>
          <w:rFonts w:eastAsia="Times New Roman"/>
          <w:bCs/>
          <w:szCs w:val="24"/>
          <w:lang w:eastAsia="lv-LV"/>
        </w:rPr>
        <w:t>551,5</w:t>
      </w:r>
      <w:r w:rsidRPr="00530334">
        <w:rPr>
          <w:rFonts w:eastAsia="Times New Roman"/>
          <w:bCs/>
          <w:szCs w:val="24"/>
          <w:lang w:eastAsia="lv-LV"/>
        </w:rPr>
        <w:t xml:space="preserve"> </w:t>
      </w:r>
      <w:r w:rsidRPr="00A739AF">
        <w:rPr>
          <w:rFonts w:eastAsia="Times New Roman"/>
          <w:bCs/>
          <w:i/>
          <w:szCs w:val="24"/>
          <w:lang w:eastAsia="lv-LV"/>
        </w:rPr>
        <w:t>euro</w:t>
      </w:r>
      <w:r>
        <w:rPr>
          <w:rFonts w:eastAsia="Times New Roman"/>
          <w:bCs/>
          <w:szCs w:val="24"/>
          <w:lang w:eastAsia="lv-LV"/>
        </w:rPr>
        <w:t xml:space="preserve"> </w:t>
      </w:r>
      <w:r w:rsidR="00B010C4">
        <w:rPr>
          <w:rFonts w:eastAsia="Times New Roman"/>
          <w:bCs/>
          <w:szCs w:val="24"/>
          <w:lang w:eastAsia="lv-LV"/>
        </w:rPr>
        <w:t>– 5,2</w:t>
      </w:r>
      <w:r w:rsidRPr="00530334">
        <w:rPr>
          <w:rFonts w:eastAsia="Times New Roman"/>
          <w:bCs/>
          <w:szCs w:val="24"/>
          <w:lang w:eastAsia="lv-LV"/>
        </w:rPr>
        <w:t xml:space="preserve"> reizes mazāk</w:t>
      </w:r>
      <w:r>
        <w:rPr>
          <w:rFonts w:eastAsia="Times New Roman"/>
          <w:bCs/>
          <w:szCs w:val="24"/>
          <w:lang w:eastAsia="lv-LV"/>
        </w:rPr>
        <w:t xml:space="preserve"> </w:t>
      </w:r>
      <w:r w:rsidR="007038FF">
        <w:rPr>
          <w:rFonts w:eastAsia="Times New Roman"/>
          <w:bCs/>
          <w:szCs w:val="24"/>
          <w:lang w:eastAsia="lv-LV"/>
        </w:rPr>
        <w:t xml:space="preserve"> </w:t>
      </w:r>
      <w:r>
        <w:rPr>
          <w:rFonts w:eastAsia="Times New Roman"/>
          <w:bCs/>
          <w:szCs w:val="24"/>
          <w:lang w:eastAsia="lv-LV"/>
        </w:rPr>
        <w:t>(</w:t>
      </w:r>
      <w:r w:rsidR="00B010C4">
        <w:rPr>
          <w:rFonts w:eastAsia="Times New Roman"/>
          <w:bCs/>
          <w:szCs w:val="24"/>
          <w:lang w:eastAsia="lv-LV"/>
        </w:rPr>
        <w:t>CSP</w:t>
      </w:r>
      <w:r>
        <w:rPr>
          <w:rFonts w:eastAsia="Times New Roman"/>
          <w:bCs/>
          <w:szCs w:val="24"/>
          <w:lang w:eastAsia="lv-LV"/>
        </w:rPr>
        <w:t xml:space="preserve"> dati)</w:t>
      </w:r>
      <w:r w:rsidRPr="00984C4F" w:rsidR="00984C4F">
        <w:rPr>
          <w:rFonts w:eastAsia="Times New Roman"/>
          <w:bCs/>
          <w:szCs w:val="24"/>
          <w:lang w:eastAsia="lv-LV"/>
        </w:rPr>
        <w:t xml:space="preserve"> </w:t>
      </w:r>
      <w:r w:rsidR="00984C4F">
        <w:rPr>
          <w:rFonts w:eastAsia="Times New Roman"/>
          <w:bCs/>
          <w:szCs w:val="24"/>
          <w:lang w:eastAsia="lv-LV"/>
        </w:rPr>
        <w:t>(sk. 3.attēlu)</w:t>
      </w:r>
      <w:r>
        <w:rPr>
          <w:rFonts w:eastAsia="Times New Roman"/>
          <w:bCs/>
          <w:szCs w:val="24"/>
          <w:lang w:eastAsia="lv-LV"/>
        </w:rPr>
        <w:t>.</w:t>
      </w:r>
    </w:p>
    <w:p w:rsidR="00530334" w:rsidP="00530334" w14:paraId="38778756" w14:textId="7174EB34">
      <w:pPr>
        <w:rPr>
          <w:rFonts w:eastAsia="Times New Roman"/>
          <w:bCs/>
          <w:szCs w:val="24"/>
          <w:lang w:eastAsia="lv-LV"/>
        </w:rPr>
      </w:pPr>
      <w:r>
        <w:rPr>
          <w:rFonts w:eastAsia="Times New Roman"/>
          <w:bCs/>
          <w:szCs w:val="24"/>
          <w:lang w:eastAsia="lv-LV"/>
        </w:rPr>
        <w:t xml:space="preserve">Pieaugušas arī disproporcijas ekonomiski aktīvo </w:t>
      </w:r>
      <w:r w:rsidRPr="00530334">
        <w:rPr>
          <w:rFonts w:eastAsia="Times New Roman"/>
          <w:bCs/>
          <w:szCs w:val="24"/>
          <w:lang w:eastAsia="lv-LV"/>
        </w:rPr>
        <w:t>tirgus sekto</w:t>
      </w:r>
      <w:r>
        <w:rPr>
          <w:rFonts w:eastAsia="Times New Roman"/>
          <w:bCs/>
          <w:szCs w:val="24"/>
          <w:lang w:eastAsia="lv-LV"/>
        </w:rPr>
        <w:t>ra statistikas vienību īpatsvarā</w:t>
      </w:r>
      <w:r w:rsidRPr="00530334">
        <w:rPr>
          <w:rFonts w:eastAsia="Times New Roman"/>
          <w:bCs/>
          <w:szCs w:val="24"/>
          <w:lang w:eastAsia="lv-LV"/>
        </w:rPr>
        <w:t xml:space="preserve"> plānošanas reģionos</w:t>
      </w:r>
      <w:r>
        <w:rPr>
          <w:rFonts w:eastAsia="Times New Roman"/>
          <w:bCs/>
          <w:szCs w:val="24"/>
          <w:lang w:eastAsia="lv-LV"/>
        </w:rPr>
        <w:t xml:space="preserve">. Ja </w:t>
      </w:r>
      <w:r w:rsidRPr="00530334">
        <w:rPr>
          <w:rFonts w:eastAsia="Times New Roman"/>
          <w:bCs/>
          <w:szCs w:val="24"/>
          <w:lang w:eastAsia="lv-LV"/>
        </w:rPr>
        <w:t>2011.</w:t>
      </w:r>
      <w:r w:rsidR="00A40D60">
        <w:rPr>
          <w:rFonts w:eastAsia="Times New Roman"/>
          <w:bCs/>
          <w:szCs w:val="24"/>
          <w:lang w:eastAsia="lv-LV"/>
        </w:rPr>
        <w:t> </w:t>
      </w:r>
      <w:r w:rsidRPr="00530334">
        <w:rPr>
          <w:rFonts w:eastAsia="Times New Roman"/>
          <w:bCs/>
          <w:szCs w:val="24"/>
          <w:lang w:eastAsia="lv-LV"/>
        </w:rPr>
        <w:t xml:space="preserve">gadā </w:t>
      </w:r>
      <w:r>
        <w:rPr>
          <w:rFonts w:eastAsia="Times New Roman"/>
          <w:bCs/>
          <w:szCs w:val="24"/>
          <w:lang w:eastAsia="lv-LV"/>
        </w:rPr>
        <w:t>54,8%</w:t>
      </w:r>
      <w:r w:rsidRPr="00530334">
        <w:rPr>
          <w:rFonts w:eastAsia="Times New Roman"/>
          <w:bCs/>
          <w:szCs w:val="24"/>
          <w:lang w:eastAsia="lv-LV"/>
        </w:rPr>
        <w:t xml:space="preserve"> ekonomiski aktīvo tirgus sektora statistikas vienību darbojās Rīgas plānošanas reģionā</w:t>
      </w:r>
      <w:r>
        <w:rPr>
          <w:rFonts w:eastAsia="Times New Roman"/>
          <w:bCs/>
          <w:szCs w:val="24"/>
          <w:lang w:eastAsia="lv-LV"/>
        </w:rPr>
        <w:t>, tad 2015.</w:t>
      </w:r>
      <w:r w:rsidR="00A40D60">
        <w:rPr>
          <w:rFonts w:eastAsia="Times New Roman"/>
          <w:bCs/>
          <w:szCs w:val="24"/>
          <w:lang w:eastAsia="lv-LV"/>
        </w:rPr>
        <w:t> </w:t>
      </w:r>
      <w:r>
        <w:rPr>
          <w:rFonts w:eastAsia="Times New Roman"/>
          <w:bCs/>
          <w:szCs w:val="24"/>
          <w:lang w:eastAsia="lv-LV"/>
        </w:rPr>
        <w:t>gadā jau 58,23%</w:t>
      </w:r>
      <w:r w:rsidRPr="00530334">
        <w:rPr>
          <w:rFonts w:eastAsia="Times New Roman"/>
          <w:bCs/>
          <w:szCs w:val="24"/>
          <w:lang w:eastAsia="lv-LV"/>
        </w:rPr>
        <w:t xml:space="preserve"> ekonomiski aktīvo tirgus sektora statistikas vienību darbojās Rīgas plānošanas reģionā</w:t>
      </w:r>
      <w:r w:rsidR="00A40D60">
        <w:rPr>
          <w:rFonts w:eastAsia="Times New Roman"/>
          <w:bCs/>
          <w:szCs w:val="24"/>
          <w:lang w:eastAsia="lv-LV"/>
        </w:rPr>
        <w:t xml:space="preserve"> </w:t>
      </w:r>
      <w:r>
        <w:rPr>
          <w:rFonts w:eastAsia="Times New Roman"/>
          <w:bCs/>
          <w:szCs w:val="24"/>
          <w:lang w:eastAsia="lv-LV"/>
        </w:rPr>
        <w:t>(CSP dati)</w:t>
      </w:r>
      <w:r w:rsidRPr="00984C4F" w:rsidR="00984C4F">
        <w:rPr>
          <w:rFonts w:eastAsia="Times New Roman"/>
          <w:bCs/>
          <w:szCs w:val="24"/>
          <w:lang w:eastAsia="lv-LV"/>
        </w:rPr>
        <w:t xml:space="preserve"> </w:t>
      </w:r>
      <w:r w:rsidR="00984C4F">
        <w:rPr>
          <w:rFonts w:eastAsia="Times New Roman"/>
          <w:bCs/>
          <w:szCs w:val="24"/>
          <w:lang w:eastAsia="lv-LV"/>
        </w:rPr>
        <w:t>(sk. 4.attēlu)</w:t>
      </w:r>
      <w:r>
        <w:rPr>
          <w:rFonts w:eastAsia="Times New Roman"/>
          <w:bCs/>
          <w:szCs w:val="24"/>
          <w:lang w:eastAsia="lv-LV"/>
        </w:rPr>
        <w:t xml:space="preserve">. </w:t>
      </w:r>
    </w:p>
    <w:p w:rsidR="00227FEC" w:rsidP="00530334" w14:paraId="432ED377" w14:textId="77777777">
      <w:pPr>
        <w:rPr>
          <w:rFonts w:eastAsia="Times New Roman"/>
          <w:bCs/>
          <w:szCs w:val="24"/>
          <w:lang w:eastAsia="lv-LV"/>
        </w:rPr>
      </w:pPr>
    </w:p>
    <w:p w:rsidR="00227FEC" w:rsidP="00530334" w14:paraId="76734655" w14:textId="1AE4B49A">
      <w:pPr>
        <w:rPr>
          <w:rFonts w:eastAsia="Times New Roman"/>
          <w:bCs/>
          <w:szCs w:val="24"/>
          <w:lang w:eastAsia="lv-LV"/>
        </w:rPr>
      </w:pPr>
      <w:r w:rsidRPr="00227FEC">
        <w:rPr>
          <w:rFonts w:eastAsia="Times New Roman"/>
          <w:bCs/>
          <w:noProof/>
          <w:szCs w:val="24"/>
          <w:lang w:val="en-US"/>
        </w:rPr>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7FEC" w:rsidRPr="00227FEC" w:rsidP="00227FEC" w14:paraId="19DBE35E" w14:textId="4225B6D0">
      <w:pPr>
        <w:rPr>
          <w:rFonts w:eastAsia="Times New Roman"/>
          <w:bCs/>
          <w:szCs w:val="24"/>
          <w:lang w:eastAsia="lv-LV"/>
        </w:rPr>
      </w:pPr>
      <w:r>
        <w:rPr>
          <w:rFonts w:eastAsia="Times New Roman"/>
          <w:bCs/>
          <w:szCs w:val="24"/>
          <w:lang w:eastAsia="lv-LV"/>
        </w:rPr>
        <w:t xml:space="preserve">4.attēls. </w:t>
      </w:r>
      <w:r w:rsidRPr="00227FEC">
        <w:rPr>
          <w:rFonts w:eastAsia="Times New Roman"/>
          <w:bCs/>
          <w:szCs w:val="24"/>
          <w:lang w:eastAsia="lv-LV"/>
        </w:rPr>
        <w:t>Ekonomiski aktīvo tirgus sektora statistikas vienību īpatsvars Rīgas plānošanas reģionā,</w:t>
      </w:r>
      <w:r w:rsidRPr="00227FEC" w:rsidR="00A40D60">
        <w:rPr>
          <w:rFonts w:eastAsia="Times New Roman"/>
          <w:bCs/>
          <w:szCs w:val="24"/>
          <w:lang w:eastAsia="lv-LV"/>
        </w:rPr>
        <w:t xml:space="preserve"> </w:t>
      </w:r>
      <w:r w:rsidRPr="00227FEC">
        <w:rPr>
          <w:rFonts w:eastAsia="Times New Roman"/>
          <w:bCs/>
          <w:szCs w:val="24"/>
          <w:lang w:eastAsia="lv-LV"/>
        </w:rPr>
        <w:t>%</w:t>
      </w:r>
    </w:p>
    <w:p w:rsidR="00227FEC" w:rsidP="00530334" w14:paraId="0A169E46" w14:textId="77777777">
      <w:pPr>
        <w:rPr>
          <w:rFonts w:eastAsia="Times New Roman"/>
          <w:bCs/>
          <w:szCs w:val="24"/>
          <w:lang w:eastAsia="lv-LV"/>
        </w:rPr>
      </w:pPr>
    </w:p>
    <w:p w:rsidR="00530334" w:rsidP="00530334" w14:paraId="5C8FCDED" w14:textId="01A952AB">
      <w:pPr>
        <w:rPr>
          <w:rFonts w:eastAsia="Times New Roman"/>
          <w:bCs/>
          <w:szCs w:val="24"/>
          <w:lang w:eastAsia="lv-LV"/>
        </w:rPr>
      </w:pPr>
      <w:r w:rsidRPr="00530334">
        <w:rPr>
          <w:rFonts w:eastAsia="Times New Roman"/>
          <w:bCs/>
          <w:szCs w:val="24"/>
          <w:lang w:eastAsia="lv-LV"/>
        </w:rPr>
        <w:t xml:space="preserve">Rīgas plānošanas reģionā </w:t>
      </w:r>
      <w:r w:rsidRPr="00A40D60" w:rsidR="00A40D60">
        <w:rPr>
          <w:rFonts w:eastAsia="Times New Roman"/>
          <w:bCs/>
          <w:szCs w:val="24"/>
          <w:lang w:eastAsia="lv-LV"/>
        </w:rPr>
        <w:t xml:space="preserve">2011. gadā </w:t>
      </w:r>
      <w:r w:rsidRPr="00530334">
        <w:rPr>
          <w:rFonts w:eastAsia="Times New Roman"/>
          <w:bCs/>
          <w:szCs w:val="24"/>
          <w:lang w:eastAsia="lv-LV"/>
        </w:rPr>
        <w:t xml:space="preserve">uz 1000 iedzīvotājiem bija 51,9 individuālie komersanti un komercsabiedrības, pārējos plānošanas reģionos – aptuveni 2 - 3 reizes mazāk. Atšķirība starp lielāko un mazāko rādītāju plānošanas reģionos </w:t>
      </w:r>
      <w:r>
        <w:rPr>
          <w:rFonts w:eastAsia="Times New Roman"/>
          <w:bCs/>
          <w:szCs w:val="24"/>
          <w:lang w:eastAsia="lv-LV"/>
        </w:rPr>
        <w:t>bija</w:t>
      </w:r>
      <w:r w:rsidRPr="00530334">
        <w:rPr>
          <w:rFonts w:eastAsia="Times New Roman"/>
          <w:bCs/>
          <w:szCs w:val="24"/>
          <w:lang w:eastAsia="lv-LV"/>
        </w:rPr>
        <w:t xml:space="preserve"> 3,05 reizes</w:t>
      </w:r>
      <w:r>
        <w:rPr>
          <w:rFonts w:eastAsia="Times New Roman"/>
          <w:bCs/>
          <w:szCs w:val="24"/>
          <w:lang w:eastAsia="lv-LV"/>
        </w:rPr>
        <w:t xml:space="preserve">. Savukārt </w:t>
      </w:r>
      <w:r w:rsidRPr="00530334">
        <w:rPr>
          <w:rFonts w:eastAsia="Times New Roman"/>
          <w:bCs/>
          <w:szCs w:val="24"/>
          <w:lang w:eastAsia="lv-LV"/>
        </w:rPr>
        <w:t>2015.</w:t>
      </w:r>
      <w:r w:rsidR="00A40D60">
        <w:rPr>
          <w:rFonts w:eastAsia="Times New Roman"/>
          <w:bCs/>
          <w:szCs w:val="24"/>
          <w:lang w:eastAsia="lv-LV"/>
        </w:rPr>
        <w:t> </w:t>
      </w:r>
      <w:r w:rsidRPr="00530334">
        <w:rPr>
          <w:rFonts w:eastAsia="Times New Roman"/>
          <w:bCs/>
          <w:szCs w:val="24"/>
          <w:lang w:eastAsia="lv-LV"/>
        </w:rPr>
        <w:t xml:space="preserve">gadā </w:t>
      </w:r>
      <w:r>
        <w:rPr>
          <w:rFonts w:eastAsia="Times New Roman"/>
          <w:bCs/>
          <w:szCs w:val="24"/>
          <w:lang w:eastAsia="lv-LV"/>
        </w:rPr>
        <w:t>p</w:t>
      </w:r>
      <w:r w:rsidRPr="00530334">
        <w:rPr>
          <w:rFonts w:eastAsia="Times New Roman"/>
          <w:bCs/>
          <w:szCs w:val="24"/>
          <w:lang w:eastAsia="lv-LV"/>
        </w:rPr>
        <w:t xml:space="preserve">ēc CSP publiskotajiem provizoriskiem datiem Rīgas plānošanas reģionā uz 1 000 iedzīvotājiem bija 67 individuālie komersanti un komercsabiedrības, atšķirība starp lielāko un mazāko rādītāju plānošanas reģionos </w:t>
      </w:r>
      <w:r>
        <w:rPr>
          <w:rFonts w:eastAsia="Times New Roman"/>
          <w:bCs/>
          <w:szCs w:val="24"/>
          <w:lang w:eastAsia="lv-LV"/>
        </w:rPr>
        <w:t>bija pieaugusi un sastādīja</w:t>
      </w:r>
      <w:r w:rsidRPr="00530334">
        <w:rPr>
          <w:rFonts w:eastAsia="Times New Roman"/>
          <w:bCs/>
          <w:szCs w:val="24"/>
          <w:lang w:eastAsia="lv-LV"/>
        </w:rPr>
        <w:t xml:space="preserve"> 3,19 reizes</w:t>
      </w:r>
      <w:r>
        <w:rPr>
          <w:rFonts w:eastAsia="Times New Roman"/>
          <w:bCs/>
          <w:szCs w:val="24"/>
          <w:lang w:eastAsia="lv-LV"/>
        </w:rPr>
        <w:t>.</w:t>
      </w:r>
    </w:p>
    <w:p w:rsidR="00530334" w:rsidP="00530334" w14:paraId="13DBD537" w14:textId="25028DF0">
      <w:pPr>
        <w:rPr>
          <w:rFonts w:eastAsia="Times New Roman"/>
          <w:bCs/>
          <w:szCs w:val="24"/>
          <w:lang w:eastAsia="lv-LV"/>
        </w:rPr>
      </w:pPr>
      <w:r w:rsidRPr="006429FD">
        <w:rPr>
          <w:rFonts w:eastAsia="Times New Roman"/>
          <w:bCs/>
          <w:szCs w:val="24"/>
          <w:lang w:eastAsia="lv-LV"/>
        </w:rPr>
        <w:t>2012.gadā 68% aizņemto darbavietu atradās Rīgas plānošanas reģionā</w:t>
      </w:r>
      <w:r>
        <w:rPr>
          <w:rFonts w:eastAsia="Times New Roman"/>
          <w:bCs/>
          <w:szCs w:val="24"/>
          <w:lang w:eastAsia="lv-LV"/>
        </w:rPr>
        <w:t xml:space="preserve">, savukārt </w:t>
      </w:r>
      <w:r w:rsidRPr="006429FD">
        <w:rPr>
          <w:rFonts w:eastAsia="Times New Roman"/>
          <w:bCs/>
          <w:szCs w:val="24"/>
          <w:lang w:eastAsia="lv-LV"/>
        </w:rPr>
        <w:t xml:space="preserve">statistika par 2016.gadā vidēji gadā aizņemtajām darbavietām liecina, ka Rīgas plānošanas reģionā atradās </w:t>
      </w:r>
      <w:r>
        <w:rPr>
          <w:rFonts w:eastAsia="Times New Roman"/>
          <w:bCs/>
          <w:szCs w:val="24"/>
          <w:lang w:eastAsia="lv-LV"/>
        </w:rPr>
        <w:t xml:space="preserve">jau </w:t>
      </w:r>
      <w:r w:rsidRPr="006429FD">
        <w:rPr>
          <w:rFonts w:eastAsia="Times New Roman"/>
          <w:bCs/>
          <w:szCs w:val="24"/>
          <w:lang w:eastAsia="lv-LV"/>
        </w:rPr>
        <w:t>70% no visām aizņemtajām darbavietām</w:t>
      </w:r>
      <w:r>
        <w:rPr>
          <w:rFonts w:eastAsia="Times New Roman"/>
          <w:bCs/>
          <w:szCs w:val="24"/>
          <w:lang w:eastAsia="lv-LV"/>
        </w:rPr>
        <w:t xml:space="preserve"> </w:t>
      </w:r>
      <w:r w:rsidR="00A5505E">
        <w:rPr>
          <w:rFonts w:eastAsia="Times New Roman"/>
          <w:bCs/>
          <w:szCs w:val="24"/>
          <w:lang w:eastAsia="lv-LV"/>
        </w:rPr>
        <w:t xml:space="preserve"> </w:t>
      </w:r>
      <w:r>
        <w:rPr>
          <w:rFonts w:eastAsia="Times New Roman"/>
          <w:bCs/>
          <w:szCs w:val="24"/>
          <w:lang w:eastAsia="lv-LV"/>
        </w:rPr>
        <w:t>(CSP dati)</w:t>
      </w:r>
      <w:r w:rsidRPr="00984C4F" w:rsidR="00984C4F">
        <w:rPr>
          <w:rFonts w:eastAsia="Times New Roman"/>
          <w:bCs/>
          <w:szCs w:val="24"/>
          <w:lang w:eastAsia="lv-LV"/>
        </w:rPr>
        <w:t xml:space="preserve"> </w:t>
      </w:r>
      <w:r w:rsidR="00984C4F">
        <w:rPr>
          <w:rFonts w:eastAsia="Times New Roman"/>
          <w:bCs/>
          <w:szCs w:val="24"/>
          <w:lang w:eastAsia="lv-LV"/>
        </w:rPr>
        <w:t>(sk. 5.attēlu)</w:t>
      </w:r>
      <w:r>
        <w:rPr>
          <w:rFonts w:eastAsia="Times New Roman"/>
          <w:bCs/>
          <w:szCs w:val="24"/>
          <w:lang w:eastAsia="lv-LV"/>
        </w:rPr>
        <w:t>.</w:t>
      </w:r>
    </w:p>
    <w:p w:rsidR="00227FEC" w:rsidP="00530334" w14:paraId="538E6BA1" w14:textId="77777777">
      <w:pPr>
        <w:rPr>
          <w:rFonts w:eastAsia="Times New Roman"/>
          <w:bCs/>
          <w:szCs w:val="24"/>
          <w:lang w:eastAsia="lv-LV"/>
        </w:rPr>
      </w:pPr>
    </w:p>
    <w:p w:rsidR="00227FEC" w:rsidP="00530334" w14:paraId="19C3ED56" w14:textId="67A08B5F">
      <w:pPr>
        <w:rPr>
          <w:rFonts w:eastAsia="Times New Roman"/>
          <w:bCs/>
          <w:szCs w:val="24"/>
          <w:lang w:eastAsia="lv-LV"/>
        </w:rPr>
      </w:pPr>
      <w:r w:rsidRPr="00A5505E">
        <w:rPr>
          <w:rFonts w:eastAsia="Times New Roman"/>
          <w:bCs/>
          <w:noProof/>
          <w:szCs w:val="24"/>
          <w:lang w:val="en-US"/>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505E" w:rsidRPr="00A5505E" w:rsidP="00A5505E" w14:paraId="47F06CCB" w14:textId="77777777">
      <w:pPr>
        <w:rPr>
          <w:bCs/>
        </w:rPr>
      </w:pPr>
      <w:r>
        <w:rPr>
          <w:rFonts w:eastAsia="Times New Roman"/>
          <w:bCs/>
          <w:szCs w:val="24"/>
          <w:lang w:eastAsia="lv-LV"/>
        </w:rPr>
        <w:t xml:space="preserve">5.attēls. </w:t>
      </w:r>
      <w:r w:rsidRPr="00A5505E">
        <w:rPr>
          <w:rFonts w:eastAsia="Times New Roman"/>
          <w:bCs/>
        </w:rPr>
        <w:t>Aizņemto darbavietu īpatsvars Rīgas plānošanas reģionā, %</w:t>
      </w:r>
    </w:p>
    <w:p w:rsidR="00A5505E" w:rsidP="00530334" w14:paraId="1E1E6093" w14:textId="77777777">
      <w:pPr>
        <w:rPr>
          <w:rFonts w:eastAsia="Times New Roman"/>
          <w:bCs/>
          <w:szCs w:val="24"/>
          <w:lang w:eastAsia="lv-LV"/>
        </w:rPr>
      </w:pPr>
    </w:p>
    <w:p w:rsidR="00E17D6A" w:rsidP="00530334" w14:paraId="5FDBFBD3" w14:textId="5315338E">
      <w:pPr>
        <w:rPr>
          <w:rFonts w:eastAsia="Times New Roman"/>
          <w:bCs/>
          <w:szCs w:val="24"/>
          <w:lang w:eastAsia="lv-LV"/>
        </w:rPr>
      </w:pPr>
      <w:r>
        <w:rPr>
          <w:rFonts w:eastAsia="Times New Roman"/>
          <w:bCs/>
          <w:szCs w:val="24"/>
          <w:lang w:eastAsia="lv-LV"/>
        </w:rPr>
        <w:t xml:space="preserve">Pieaugušas bezdarba līmeņa atšķirības starp plānošanas reģioniem. </w:t>
      </w:r>
      <w:r w:rsidRPr="00E17D6A">
        <w:rPr>
          <w:rFonts w:eastAsia="Times New Roman"/>
          <w:bCs/>
          <w:szCs w:val="24"/>
          <w:lang w:eastAsia="lv-LV"/>
        </w:rPr>
        <w:t xml:space="preserve">Rīgas plānošanas reģionā </w:t>
      </w:r>
      <w:r w:rsidRPr="00A40D60" w:rsidR="00A40D60">
        <w:rPr>
          <w:rFonts w:eastAsia="Times New Roman"/>
          <w:bCs/>
          <w:szCs w:val="24"/>
          <w:lang w:eastAsia="lv-LV"/>
        </w:rPr>
        <w:t xml:space="preserve">2013.gada sākumā </w:t>
      </w:r>
      <w:r>
        <w:rPr>
          <w:rFonts w:eastAsia="Times New Roman"/>
          <w:bCs/>
          <w:szCs w:val="24"/>
          <w:lang w:eastAsia="lv-LV"/>
        </w:rPr>
        <w:t xml:space="preserve">bezdarba līmenis bija </w:t>
      </w:r>
      <w:r w:rsidRPr="00E17D6A">
        <w:rPr>
          <w:rFonts w:eastAsia="Times New Roman"/>
          <w:bCs/>
          <w:szCs w:val="24"/>
          <w:lang w:eastAsia="lv-LV"/>
        </w:rPr>
        <w:t>4,9%, pārējos – 7,4-13,7), t.i. atšķirība starp reģionu labāko un sliktāko rādītāju ir 2,8 reizes</w:t>
      </w:r>
      <w:r>
        <w:rPr>
          <w:rFonts w:eastAsia="Times New Roman"/>
          <w:bCs/>
          <w:szCs w:val="24"/>
          <w:lang w:eastAsia="lv-LV"/>
        </w:rPr>
        <w:t xml:space="preserve">, savukārt 2017.gadā </w:t>
      </w:r>
      <w:r w:rsidRPr="00E17D6A">
        <w:rPr>
          <w:rFonts w:eastAsia="Times New Roman"/>
          <w:bCs/>
          <w:szCs w:val="24"/>
          <w:lang w:eastAsia="lv-LV"/>
        </w:rPr>
        <w:t>Rīgas plānošanas reģionā</w:t>
      </w:r>
      <w:r>
        <w:rPr>
          <w:rFonts w:eastAsia="Times New Roman"/>
          <w:bCs/>
          <w:szCs w:val="24"/>
          <w:lang w:eastAsia="lv-LV"/>
        </w:rPr>
        <w:t xml:space="preserve"> bezdarbs bija </w:t>
      </w:r>
      <w:r w:rsidRPr="00E17D6A">
        <w:rPr>
          <w:rFonts w:eastAsia="Times New Roman"/>
          <w:bCs/>
          <w:szCs w:val="24"/>
          <w:lang w:eastAsia="lv-LV"/>
        </w:rPr>
        <w:t>4,2%</w:t>
      </w:r>
      <w:r>
        <w:rPr>
          <w:rFonts w:eastAsia="Times New Roman"/>
          <w:bCs/>
          <w:szCs w:val="24"/>
          <w:lang w:eastAsia="lv-LV"/>
        </w:rPr>
        <w:t>,</w:t>
      </w:r>
      <w:r w:rsidRPr="00E17D6A">
        <w:rPr>
          <w:rFonts w:eastAsia="Times New Roman"/>
          <w:bCs/>
          <w:szCs w:val="24"/>
          <w:lang w:eastAsia="lv-LV"/>
        </w:rPr>
        <w:t xml:space="preserve"> pārējos reģionos bezdarba līmenis svārstījās no 4,0 Vidzemes plānošanas reģionā līdz 13</w:t>
      </w:r>
      <w:r>
        <w:rPr>
          <w:rFonts w:eastAsia="Times New Roman"/>
          <w:bCs/>
          <w:szCs w:val="24"/>
          <w:lang w:eastAsia="lv-LV"/>
        </w:rPr>
        <w:t>,5% Latgales plānošanas reģionā</w:t>
      </w:r>
      <w:r w:rsidR="00984C4F">
        <w:rPr>
          <w:rFonts w:eastAsia="Times New Roman"/>
          <w:bCs/>
          <w:szCs w:val="24"/>
          <w:lang w:eastAsia="lv-LV"/>
        </w:rPr>
        <w:t xml:space="preserve"> (CSP dati)</w:t>
      </w:r>
      <w:r>
        <w:rPr>
          <w:rFonts w:eastAsia="Times New Roman"/>
          <w:bCs/>
          <w:szCs w:val="24"/>
          <w:lang w:eastAsia="lv-LV"/>
        </w:rPr>
        <w:t xml:space="preserve">, </w:t>
      </w:r>
      <w:r w:rsidRPr="00E17D6A">
        <w:rPr>
          <w:rFonts w:eastAsia="Times New Roman"/>
          <w:bCs/>
          <w:szCs w:val="24"/>
          <w:lang w:eastAsia="lv-LV"/>
        </w:rPr>
        <w:t>atšķirība starp reģionu labāko un sliktāko rādītāju 3,2 reizes</w:t>
      </w:r>
      <w:r w:rsidR="00984C4F">
        <w:rPr>
          <w:rFonts w:eastAsia="Times New Roman"/>
          <w:bCs/>
          <w:szCs w:val="24"/>
          <w:lang w:eastAsia="lv-LV"/>
        </w:rPr>
        <w:t xml:space="preserve">  (sk. 6.attēlu)</w:t>
      </w:r>
      <w:r>
        <w:rPr>
          <w:rFonts w:eastAsia="Times New Roman"/>
          <w:bCs/>
          <w:szCs w:val="24"/>
          <w:lang w:eastAsia="lv-LV"/>
        </w:rPr>
        <w:t>.</w:t>
      </w:r>
    </w:p>
    <w:p w:rsidR="00A5505E" w:rsidP="00530334" w14:paraId="45EC61B0" w14:textId="77777777">
      <w:pPr>
        <w:rPr>
          <w:rFonts w:eastAsia="Times New Roman"/>
          <w:bCs/>
          <w:szCs w:val="24"/>
          <w:lang w:eastAsia="lv-LV"/>
        </w:rPr>
      </w:pPr>
    </w:p>
    <w:p w:rsidR="00A5505E" w:rsidP="00530334" w14:paraId="186C6BFD" w14:textId="2C7B1421">
      <w:pPr>
        <w:rPr>
          <w:rFonts w:eastAsia="Times New Roman"/>
          <w:bCs/>
          <w:szCs w:val="24"/>
          <w:lang w:eastAsia="lv-LV"/>
        </w:rPr>
      </w:pPr>
      <w:r w:rsidRPr="00B81F4E">
        <w:rPr>
          <w:rFonts w:eastAsia="Times New Roman"/>
          <w:bCs/>
          <w:noProof/>
          <w:szCs w:val="24"/>
          <w:lang w:val="en-US"/>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1F4E" w:rsidRPr="00B81F4E" w:rsidP="00B81F4E" w14:paraId="6B5CF8D7" w14:textId="77777777">
      <w:pPr>
        <w:rPr>
          <w:bCs/>
        </w:rPr>
      </w:pPr>
      <w:r>
        <w:rPr>
          <w:rFonts w:eastAsia="Times New Roman"/>
          <w:bCs/>
          <w:szCs w:val="24"/>
          <w:lang w:eastAsia="lv-LV"/>
        </w:rPr>
        <w:t xml:space="preserve">6.attēls. </w:t>
      </w:r>
      <w:r w:rsidRPr="00B81F4E">
        <w:rPr>
          <w:rFonts w:eastAsia="Times New Roman"/>
          <w:bCs/>
        </w:rPr>
        <w:t xml:space="preserve">Bezdarba līmenis plānošanas reģionos, % </w:t>
      </w:r>
    </w:p>
    <w:p w:rsidR="00A5505E" w:rsidP="00530334" w14:paraId="12779497" w14:textId="23E618AE">
      <w:pPr>
        <w:rPr>
          <w:rFonts w:eastAsia="Times New Roman"/>
          <w:bCs/>
          <w:szCs w:val="24"/>
          <w:lang w:eastAsia="lv-LV"/>
        </w:rPr>
      </w:pPr>
    </w:p>
    <w:p w:rsidR="00E42C83" w:rsidP="00530334" w14:paraId="66E4078E" w14:textId="4D3A934D">
      <w:pPr>
        <w:rPr>
          <w:szCs w:val="24"/>
        </w:rPr>
      </w:pPr>
      <w:r w:rsidRPr="00C23571">
        <w:rPr>
          <w:szCs w:val="24"/>
        </w:rPr>
        <w:t>Saskaņā ar Nacionālā attīstības plāna 2014.-2020.</w:t>
      </w:r>
      <w:r w:rsidR="00CE7523">
        <w:rPr>
          <w:szCs w:val="24"/>
        </w:rPr>
        <w:t> </w:t>
      </w:r>
      <w:r w:rsidRPr="00C23571">
        <w:rPr>
          <w:szCs w:val="24"/>
        </w:rPr>
        <w:t>gadam un Latvijas ilgtspējīgas attīstības stratēģijas līdz 2030.</w:t>
      </w:r>
      <w:r w:rsidR="00CE7523">
        <w:rPr>
          <w:szCs w:val="24"/>
        </w:rPr>
        <w:t> </w:t>
      </w:r>
      <w:r w:rsidR="00C52A98">
        <w:rPr>
          <w:szCs w:val="24"/>
        </w:rPr>
        <w:t>gadam īstenošanas uzraudzības ziņojumu</w:t>
      </w:r>
      <w:r w:rsidRPr="00C23571">
        <w:rPr>
          <w:szCs w:val="24"/>
        </w:rPr>
        <w:t xml:space="preserve"> datu</w:t>
      </w:r>
      <w:r w:rsidRPr="007D7F1B">
        <w:rPr>
          <w:szCs w:val="24"/>
        </w:rPr>
        <w:t xml:space="preserve"> analīze rāda, ka darba meklētāju skaits viso</w:t>
      </w:r>
      <w:r>
        <w:rPr>
          <w:szCs w:val="24"/>
        </w:rPr>
        <w:t>s reģionos attiecībā pret 2012.</w:t>
      </w:r>
      <w:r w:rsidR="00CE7523">
        <w:rPr>
          <w:szCs w:val="24"/>
        </w:rPr>
        <w:t> </w:t>
      </w:r>
      <w:r w:rsidRPr="007D7F1B">
        <w:rPr>
          <w:szCs w:val="24"/>
        </w:rPr>
        <w:t xml:space="preserve">gadu ir samazinājies, visbūtiskāk (teju uz pusi) tas ir sarucis Pierīgas un Vidzemes statistiskos reģionos. Ļoti nelielas izmaiņas vērojamas Latgales reģionā, kur darba meklētāju īpatsvars mainījies par trīs procentiem – no 20,9% 2012. gadā uz 17,9% 2016. gadā. Attiecīgi Latgales reģions šobrīd identificējams kā vienīgais, kur pastāv varbūtība nākotnē nesasniegt </w:t>
      </w:r>
      <w:r w:rsidRPr="00C23571" w:rsidR="00997C8E">
        <w:rPr>
          <w:szCs w:val="24"/>
        </w:rPr>
        <w:t>Nacionālā attīstības plāna 2014.-2020.</w:t>
      </w:r>
      <w:r w:rsidR="00997C8E">
        <w:rPr>
          <w:szCs w:val="24"/>
        </w:rPr>
        <w:t> </w:t>
      </w:r>
      <w:r w:rsidRPr="00C23571" w:rsidR="00997C8E">
        <w:rPr>
          <w:szCs w:val="24"/>
        </w:rPr>
        <w:t xml:space="preserve">gadam </w:t>
      </w:r>
      <w:r w:rsidRPr="007D7F1B">
        <w:rPr>
          <w:szCs w:val="24"/>
        </w:rPr>
        <w:t>nosprausto mērķi attiecībā uz uzņēmējdarbības attīstību un jaunu darba vietu radīšanu.</w:t>
      </w:r>
      <w:r>
        <w:rPr>
          <w:szCs w:val="24"/>
        </w:rPr>
        <w:t xml:space="preserve"> </w:t>
      </w:r>
    </w:p>
    <w:p w:rsidR="00093454" w:rsidP="00530334" w14:paraId="46FD7426" w14:textId="5A1E2AC5">
      <w:pPr>
        <w:rPr>
          <w:rFonts w:eastAsia="Times New Roman"/>
          <w:bCs/>
          <w:szCs w:val="24"/>
          <w:lang w:eastAsia="lv-LV"/>
        </w:rPr>
      </w:pPr>
      <w:r>
        <w:rPr>
          <w:rFonts w:eastAsia="Times New Roman"/>
          <w:bCs/>
          <w:szCs w:val="24"/>
          <w:lang w:eastAsia="lv-LV"/>
        </w:rPr>
        <w:t xml:space="preserve">Nedaudz pasliktinājies </w:t>
      </w:r>
      <w:r w:rsidR="003A79F6">
        <w:rPr>
          <w:rFonts w:eastAsia="Times New Roman"/>
          <w:bCs/>
          <w:szCs w:val="24"/>
          <w:lang w:eastAsia="lv-LV"/>
        </w:rPr>
        <w:t xml:space="preserve">Latvijas rādītājs </w:t>
      </w:r>
      <w:r>
        <w:rPr>
          <w:rFonts w:eastAsia="Times New Roman"/>
          <w:bCs/>
          <w:szCs w:val="24"/>
          <w:lang w:eastAsia="lv-LV"/>
        </w:rPr>
        <w:t>p</w:t>
      </w:r>
      <w:r w:rsidRPr="00E5513F">
        <w:rPr>
          <w:rFonts w:eastAsia="Times New Roman"/>
          <w:bCs/>
          <w:szCs w:val="24"/>
          <w:lang w:eastAsia="lv-LV"/>
        </w:rPr>
        <w:t xml:space="preserve">ēc reģionālā IKP uz vienu iedzīvotāju dispersijas </w:t>
      </w:r>
      <w:r w:rsidRPr="00997C8E">
        <w:rPr>
          <w:rFonts w:eastAsia="Times New Roman"/>
          <w:bCs/>
          <w:szCs w:val="24"/>
          <w:lang w:eastAsia="lv-LV"/>
        </w:rPr>
        <w:t>NUTS</w:t>
      </w:r>
      <w:r w:rsidRPr="00E5513F">
        <w:rPr>
          <w:rFonts w:eastAsia="Times New Roman"/>
          <w:bCs/>
          <w:szCs w:val="24"/>
          <w:lang w:eastAsia="lv-LV"/>
        </w:rPr>
        <w:t xml:space="preserve"> 3 </w:t>
      </w:r>
      <w:r>
        <w:rPr>
          <w:rFonts w:eastAsia="Times New Roman"/>
          <w:bCs/>
          <w:szCs w:val="24"/>
          <w:lang w:eastAsia="lv-LV"/>
        </w:rPr>
        <w:t>reģionos salīdzinājumā ar citām ES valstīm. Ja 2009.</w:t>
      </w:r>
      <w:r w:rsidR="00CE7523">
        <w:rPr>
          <w:rFonts w:eastAsia="Times New Roman"/>
          <w:bCs/>
          <w:szCs w:val="24"/>
          <w:lang w:eastAsia="lv-LV"/>
        </w:rPr>
        <w:t> </w:t>
      </w:r>
      <w:r>
        <w:rPr>
          <w:rFonts w:eastAsia="Times New Roman"/>
          <w:bCs/>
          <w:szCs w:val="24"/>
          <w:lang w:eastAsia="lv-LV"/>
        </w:rPr>
        <w:t xml:space="preserve">gadā Latvija uzrādīja </w:t>
      </w:r>
      <w:r w:rsidRPr="00E5513F">
        <w:rPr>
          <w:rFonts w:eastAsia="Times New Roman"/>
          <w:bCs/>
          <w:szCs w:val="24"/>
          <w:lang w:eastAsia="lv-LV"/>
        </w:rPr>
        <w:t>ceturto sliktāko rezultātu starp ES dalībvalstīm (43,3%)</w:t>
      </w:r>
      <w:r>
        <w:rPr>
          <w:rFonts w:eastAsia="Times New Roman"/>
          <w:bCs/>
          <w:szCs w:val="24"/>
          <w:lang w:eastAsia="lv-LV"/>
        </w:rPr>
        <w:t xml:space="preserve">, tad </w:t>
      </w:r>
      <w:r w:rsidRPr="00E5513F">
        <w:rPr>
          <w:rFonts w:eastAsia="Times New Roman"/>
          <w:bCs/>
          <w:szCs w:val="24"/>
          <w:lang w:eastAsia="lv-LV"/>
        </w:rPr>
        <w:t>2014.</w:t>
      </w:r>
      <w:r w:rsidR="00CE7523">
        <w:rPr>
          <w:rFonts w:eastAsia="Times New Roman"/>
          <w:bCs/>
          <w:szCs w:val="24"/>
          <w:lang w:eastAsia="lv-LV"/>
        </w:rPr>
        <w:t> </w:t>
      </w:r>
      <w:r w:rsidRPr="00E5513F">
        <w:rPr>
          <w:rFonts w:eastAsia="Times New Roman"/>
          <w:bCs/>
          <w:szCs w:val="24"/>
          <w:lang w:eastAsia="lv-LV"/>
        </w:rPr>
        <w:t xml:space="preserve">gadā </w:t>
      </w:r>
      <w:r w:rsidR="003A79F6">
        <w:rPr>
          <w:rFonts w:eastAsia="Times New Roman"/>
          <w:bCs/>
          <w:szCs w:val="24"/>
          <w:lang w:eastAsia="lv-LV"/>
        </w:rPr>
        <w:t>–</w:t>
      </w:r>
      <w:r w:rsidRPr="00E5513F">
        <w:rPr>
          <w:rFonts w:eastAsia="Times New Roman"/>
          <w:bCs/>
          <w:szCs w:val="24"/>
          <w:lang w:eastAsia="lv-LV"/>
        </w:rPr>
        <w:t xml:space="preserve"> </w:t>
      </w:r>
      <w:r w:rsidR="003A79F6">
        <w:rPr>
          <w:rFonts w:eastAsia="Times New Roman"/>
          <w:bCs/>
          <w:szCs w:val="24"/>
          <w:lang w:eastAsia="lv-LV"/>
        </w:rPr>
        <w:t xml:space="preserve">otro </w:t>
      </w:r>
      <w:r w:rsidRPr="00E5513F">
        <w:rPr>
          <w:rFonts w:eastAsia="Times New Roman"/>
          <w:bCs/>
          <w:szCs w:val="24"/>
          <w:lang w:eastAsia="lv-LV"/>
        </w:rPr>
        <w:t>sliktāko rezultātu (44,0%)</w:t>
      </w:r>
      <w:r>
        <w:rPr>
          <w:rFonts w:eastAsia="Times New Roman"/>
          <w:bCs/>
          <w:szCs w:val="24"/>
          <w:lang w:eastAsia="lv-LV"/>
        </w:rPr>
        <w:t xml:space="preserve"> (</w:t>
      </w:r>
      <w:r>
        <w:rPr>
          <w:rFonts w:eastAsia="Times New Roman"/>
          <w:bCs/>
          <w:szCs w:val="24"/>
          <w:lang w:eastAsia="lv-LV"/>
        </w:rPr>
        <w:t>Eurostat</w:t>
      </w:r>
      <w:r>
        <w:rPr>
          <w:rFonts w:eastAsia="Times New Roman"/>
          <w:bCs/>
          <w:szCs w:val="24"/>
          <w:lang w:eastAsia="lv-LV"/>
        </w:rPr>
        <w:t>)</w:t>
      </w:r>
      <w:r w:rsidR="00984C4F">
        <w:rPr>
          <w:rFonts w:eastAsia="Times New Roman"/>
          <w:bCs/>
          <w:szCs w:val="24"/>
          <w:lang w:eastAsia="lv-LV"/>
        </w:rPr>
        <w:t xml:space="preserve"> (sk. 7.attēlu)</w:t>
      </w:r>
      <w:r>
        <w:rPr>
          <w:rFonts w:eastAsia="Times New Roman"/>
          <w:bCs/>
          <w:szCs w:val="24"/>
          <w:lang w:eastAsia="lv-LV"/>
        </w:rPr>
        <w:t xml:space="preserve">. </w:t>
      </w:r>
    </w:p>
    <w:p w:rsidR="00093454" w:rsidP="00530334" w14:paraId="183C6939" w14:textId="77777777">
      <w:pPr>
        <w:rPr>
          <w:rFonts w:eastAsia="Times New Roman"/>
          <w:bCs/>
          <w:szCs w:val="24"/>
          <w:lang w:eastAsia="lv-LV"/>
        </w:rPr>
      </w:pPr>
    </w:p>
    <w:p w:rsidR="00537BA4" w:rsidP="00530334" w14:paraId="080FFF86" w14:textId="77777777">
      <w:pPr>
        <w:rPr>
          <w:rFonts w:eastAsia="Times New Roman"/>
          <w:bCs/>
          <w:szCs w:val="24"/>
          <w:lang w:eastAsia="lv-LV"/>
        </w:rPr>
      </w:pPr>
      <w:r w:rsidRPr="00537BA4">
        <w:rPr>
          <w:rFonts w:eastAsia="Times New Roman"/>
          <w:bCs/>
          <w:noProof/>
          <w:szCs w:val="24"/>
          <w:lang w:val="en-US"/>
        </w:rPr>
        <w:drawing>
          <wp:inline distT="0" distB="0" distL="0" distR="0">
            <wp:extent cx="4361379" cy="2543709"/>
            <wp:effectExtent l="0" t="0" r="127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7BA4" w:rsidRPr="00537BA4" w:rsidP="00537BA4" w14:paraId="3AC814D2" w14:textId="4FC2E75F">
      <w:pPr>
        <w:rPr>
          <w:bCs/>
        </w:rPr>
      </w:pPr>
      <w:r>
        <w:rPr>
          <w:rFonts w:eastAsia="Times New Roman"/>
          <w:bCs/>
          <w:szCs w:val="24"/>
          <w:lang w:eastAsia="lv-LV"/>
        </w:rPr>
        <w:t xml:space="preserve">7.attēls. </w:t>
      </w:r>
      <w:r w:rsidRPr="00537BA4">
        <w:rPr>
          <w:rFonts w:eastAsia="Times New Roman"/>
          <w:bCs/>
        </w:rPr>
        <w:t>Reģionālā IKP uz vienu iedzīvotāju dispersija NUTS 3 reģionos, %</w:t>
      </w:r>
    </w:p>
    <w:p w:rsidR="00537BA4" w:rsidP="00530334" w14:paraId="28D398FA" w14:textId="77777777">
      <w:pPr>
        <w:rPr>
          <w:rFonts w:eastAsia="Times New Roman"/>
          <w:bCs/>
          <w:szCs w:val="24"/>
          <w:lang w:eastAsia="lv-LV"/>
        </w:rPr>
      </w:pPr>
    </w:p>
    <w:p w:rsidR="00D1582E" w:rsidP="00530334" w14:paraId="1D59628A" w14:textId="0D3704A5">
      <w:pPr>
        <w:rPr>
          <w:rFonts w:eastAsia="Times New Roman"/>
          <w:bCs/>
          <w:szCs w:val="24"/>
          <w:lang w:eastAsia="lv-LV"/>
        </w:rPr>
      </w:pPr>
      <w:r w:rsidRPr="00E5513F">
        <w:rPr>
          <w:rFonts w:eastAsia="Times New Roman"/>
          <w:bCs/>
          <w:szCs w:val="24"/>
          <w:lang w:eastAsia="lv-LV"/>
        </w:rPr>
        <w:t>Salīdzinot datus pa reģioniem, redzams, ka pieaug atšķirības starp IKP apjomu Rīgas plānošanas reģionā un pārējos plānošanas reģionos, tas ir, palielinājies Rīgas plānošanas reģiona IKP īpa</w:t>
      </w:r>
      <w:r w:rsidR="0074115C">
        <w:rPr>
          <w:rFonts w:eastAsia="Times New Roman"/>
          <w:bCs/>
          <w:szCs w:val="24"/>
          <w:lang w:eastAsia="lv-LV"/>
        </w:rPr>
        <w:t>tsvars Latvijas kopējā IKP no 65</w:t>
      </w:r>
      <w:r>
        <w:rPr>
          <w:rFonts w:eastAsia="Times New Roman"/>
          <w:bCs/>
          <w:szCs w:val="24"/>
          <w:lang w:eastAsia="lv-LV"/>
        </w:rPr>
        <w:t>,9</w:t>
      </w:r>
      <w:r w:rsidR="002C30CE">
        <w:rPr>
          <w:rFonts w:eastAsia="Times New Roman"/>
          <w:bCs/>
          <w:szCs w:val="24"/>
          <w:lang w:eastAsia="lv-LV"/>
        </w:rPr>
        <w:t>% uz 68,8</w:t>
      </w:r>
      <w:r w:rsidRPr="00E5513F">
        <w:rPr>
          <w:rFonts w:eastAsia="Times New Roman"/>
          <w:bCs/>
          <w:szCs w:val="24"/>
          <w:lang w:eastAsia="lv-LV"/>
        </w:rPr>
        <w:t xml:space="preserve">% </w:t>
      </w:r>
      <w:r w:rsidR="00984C4F">
        <w:rPr>
          <w:rFonts w:eastAsia="Times New Roman"/>
          <w:bCs/>
          <w:szCs w:val="24"/>
          <w:lang w:eastAsia="lv-LV"/>
        </w:rPr>
        <w:t xml:space="preserve">(sk. 8.attēlu) </w:t>
      </w:r>
      <w:r w:rsidRPr="00E5513F">
        <w:rPr>
          <w:rFonts w:eastAsia="Times New Roman"/>
          <w:bCs/>
          <w:szCs w:val="24"/>
          <w:lang w:eastAsia="lv-LV"/>
        </w:rPr>
        <w:t xml:space="preserve">un pārējo reģionu īpatsvars samazinājies. Pārējo reģionu daļas iekšzemes </w:t>
      </w:r>
      <w:r w:rsidR="0074115C">
        <w:rPr>
          <w:rFonts w:eastAsia="Times New Roman"/>
          <w:bCs/>
          <w:szCs w:val="24"/>
          <w:lang w:eastAsia="lv-LV"/>
        </w:rPr>
        <w:t>kopproduktā bija robežās no 6-9</w:t>
      </w:r>
      <w:r w:rsidRPr="00E5513F">
        <w:rPr>
          <w:rFonts w:eastAsia="Times New Roman"/>
          <w:bCs/>
          <w:szCs w:val="24"/>
          <w:lang w:eastAsia="lv-LV"/>
        </w:rPr>
        <w:t>%.</w:t>
      </w:r>
      <w:r>
        <w:rPr>
          <w:rFonts w:eastAsia="Times New Roman"/>
          <w:bCs/>
          <w:szCs w:val="24"/>
          <w:lang w:eastAsia="lv-LV"/>
        </w:rPr>
        <w:t xml:space="preserve"> (</w:t>
      </w:r>
      <w:r w:rsidR="0074115C">
        <w:rPr>
          <w:rFonts w:eastAsia="Times New Roman"/>
          <w:bCs/>
          <w:szCs w:val="24"/>
          <w:lang w:eastAsia="lv-LV"/>
        </w:rPr>
        <w:t xml:space="preserve">VARAM aprēķins, balstoties uz </w:t>
      </w:r>
      <w:r>
        <w:rPr>
          <w:rFonts w:eastAsia="Times New Roman"/>
          <w:bCs/>
          <w:szCs w:val="24"/>
          <w:lang w:eastAsia="lv-LV"/>
        </w:rPr>
        <w:t>CSP dati</w:t>
      </w:r>
      <w:r w:rsidR="0074115C">
        <w:rPr>
          <w:rFonts w:eastAsia="Times New Roman"/>
          <w:bCs/>
          <w:szCs w:val="24"/>
          <w:lang w:eastAsia="lv-LV"/>
        </w:rPr>
        <w:t>em</w:t>
      </w:r>
      <w:r>
        <w:rPr>
          <w:rFonts w:eastAsia="Times New Roman"/>
          <w:bCs/>
          <w:szCs w:val="24"/>
          <w:lang w:eastAsia="lv-LV"/>
        </w:rPr>
        <w:t>).</w:t>
      </w:r>
      <w:r>
        <w:rPr>
          <w:rFonts w:eastAsia="Times New Roman"/>
          <w:bCs/>
          <w:szCs w:val="24"/>
          <w:lang w:eastAsia="lv-LV"/>
        </w:rPr>
        <w:t xml:space="preserve"> </w:t>
      </w:r>
      <w:r w:rsidRPr="00D1582E">
        <w:rPr>
          <w:rFonts w:eastAsia="Times New Roman"/>
          <w:bCs/>
          <w:szCs w:val="24"/>
          <w:lang w:eastAsia="lv-LV"/>
        </w:rPr>
        <w:t>Latvijas NUTS 3 reģionu IKP uz vienu iedzīvotāju</w:t>
      </w:r>
      <w:r>
        <w:rPr>
          <w:rFonts w:eastAsia="Times New Roman"/>
          <w:bCs/>
          <w:szCs w:val="24"/>
          <w:lang w:eastAsia="lv-LV"/>
        </w:rPr>
        <w:t xml:space="preserve"> 2010.</w:t>
      </w:r>
      <w:r w:rsidR="00CE7523">
        <w:rPr>
          <w:rFonts w:eastAsia="Times New Roman"/>
          <w:bCs/>
          <w:szCs w:val="24"/>
          <w:lang w:eastAsia="lv-LV"/>
        </w:rPr>
        <w:t> </w:t>
      </w:r>
      <w:r>
        <w:rPr>
          <w:rFonts w:eastAsia="Times New Roman"/>
          <w:bCs/>
          <w:szCs w:val="24"/>
          <w:lang w:eastAsia="lv-LV"/>
        </w:rPr>
        <w:t>gadā svārstījā</w:t>
      </w:r>
      <w:r w:rsidRPr="00D1582E">
        <w:rPr>
          <w:rFonts w:eastAsia="Times New Roman"/>
          <w:bCs/>
          <w:szCs w:val="24"/>
          <w:lang w:eastAsia="lv-LV"/>
        </w:rPr>
        <w:t xml:space="preserve">s no </w:t>
      </w:r>
      <w:r w:rsidR="0074115C">
        <w:rPr>
          <w:rFonts w:eastAsia="Times New Roman"/>
          <w:bCs/>
          <w:szCs w:val="24"/>
          <w:lang w:eastAsia="lv-LV"/>
        </w:rPr>
        <w:t>14 183</w:t>
      </w:r>
      <w:r w:rsidRPr="00D1582E">
        <w:rPr>
          <w:rFonts w:eastAsia="Times New Roman"/>
          <w:bCs/>
          <w:szCs w:val="24"/>
          <w:lang w:eastAsia="lv-LV"/>
        </w:rPr>
        <w:t xml:space="preserve"> </w:t>
      </w:r>
      <w:r w:rsidRPr="00FF702B" w:rsidR="00C10528">
        <w:rPr>
          <w:rFonts w:eastAsia="Times New Roman"/>
          <w:bCs/>
          <w:i/>
          <w:szCs w:val="24"/>
          <w:lang w:eastAsia="lv-LV"/>
        </w:rPr>
        <w:t>euro</w:t>
      </w:r>
      <w:r w:rsidRPr="00D1582E" w:rsidR="00C10528">
        <w:rPr>
          <w:rFonts w:eastAsia="Times New Roman"/>
          <w:bCs/>
          <w:szCs w:val="24"/>
          <w:lang w:eastAsia="lv-LV"/>
        </w:rPr>
        <w:t xml:space="preserve"> </w:t>
      </w:r>
      <w:r w:rsidRPr="00D1582E">
        <w:rPr>
          <w:rFonts w:eastAsia="Times New Roman"/>
          <w:bCs/>
          <w:szCs w:val="24"/>
          <w:lang w:eastAsia="lv-LV"/>
        </w:rPr>
        <w:t xml:space="preserve">Rīgas statistiskajā reģionā līdz </w:t>
      </w:r>
      <w:r w:rsidR="0074115C">
        <w:rPr>
          <w:rFonts w:eastAsia="Times New Roman"/>
          <w:bCs/>
          <w:szCs w:val="24"/>
          <w:lang w:eastAsia="lv-LV"/>
        </w:rPr>
        <w:t>4 608</w:t>
      </w:r>
      <w:r w:rsidRPr="00D1582E">
        <w:rPr>
          <w:rFonts w:eastAsia="Times New Roman"/>
          <w:bCs/>
          <w:szCs w:val="24"/>
          <w:lang w:eastAsia="lv-LV"/>
        </w:rPr>
        <w:t xml:space="preserve"> </w:t>
      </w:r>
      <w:r w:rsidRPr="00FF702B" w:rsidR="00C10528">
        <w:rPr>
          <w:rFonts w:eastAsia="Times New Roman"/>
          <w:bCs/>
          <w:i/>
          <w:szCs w:val="24"/>
          <w:lang w:eastAsia="lv-LV"/>
        </w:rPr>
        <w:t>euro</w:t>
      </w:r>
      <w:r w:rsidRPr="00D1582E" w:rsidR="00C10528">
        <w:rPr>
          <w:rFonts w:eastAsia="Times New Roman"/>
          <w:bCs/>
          <w:szCs w:val="24"/>
          <w:lang w:eastAsia="lv-LV"/>
        </w:rPr>
        <w:t xml:space="preserve"> </w:t>
      </w:r>
      <w:r w:rsidRPr="00D1582E">
        <w:rPr>
          <w:rFonts w:eastAsia="Times New Roman"/>
          <w:bCs/>
          <w:szCs w:val="24"/>
          <w:lang w:eastAsia="lv-LV"/>
        </w:rPr>
        <w:t xml:space="preserve">uz vienu iedzīvotāju Latgales statistiskajā </w:t>
      </w:r>
      <w:r w:rsidR="0074115C">
        <w:rPr>
          <w:rFonts w:eastAsia="Times New Roman"/>
          <w:bCs/>
          <w:szCs w:val="24"/>
          <w:lang w:eastAsia="lv-LV"/>
        </w:rPr>
        <w:t>reģionā (atšķirība 3,08</w:t>
      </w:r>
      <w:r>
        <w:rPr>
          <w:rFonts w:eastAsia="Times New Roman"/>
          <w:bCs/>
          <w:szCs w:val="24"/>
          <w:lang w:eastAsia="lv-LV"/>
        </w:rPr>
        <w:t xml:space="preserve"> reizes), savukārt </w:t>
      </w:r>
      <w:r w:rsidR="008F0370">
        <w:rPr>
          <w:rFonts w:eastAsia="Times New Roman"/>
          <w:bCs/>
          <w:szCs w:val="24"/>
          <w:lang w:eastAsia="lv-LV"/>
        </w:rPr>
        <w:t>2015</w:t>
      </w:r>
      <w:r w:rsidRPr="00D1582E">
        <w:rPr>
          <w:rFonts w:eastAsia="Times New Roman"/>
          <w:bCs/>
          <w:szCs w:val="24"/>
          <w:lang w:eastAsia="lv-LV"/>
        </w:rPr>
        <w:t>.</w:t>
      </w:r>
      <w:r w:rsidR="00CE7523">
        <w:rPr>
          <w:rFonts w:eastAsia="Times New Roman"/>
          <w:bCs/>
          <w:szCs w:val="24"/>
          <w:lang w:eastAsia="lv-LV"/>
        </w:rPr>
        <w:t> </w:t>
      </w:r>
      <w:r w:rsidRPr="00D1582E">
        <w:rPr>
          <w:rFonts w:eastAsia="Times New Roman"/>
          <w:bCs/>
          <w:szCs w:val="24"/>
          <w:lang w:eastAsia="lv-LV"/>
        </w:rPr>
        <w:t xml:space="preserve">gadā tajos pašos reģionos </w:t>
      </w:r>
      <w:r w:rsidRPr="008F0370">
        <w:rPr>
          <w:rFonts w:eastAsia="Times New Roman" w:cs="Times New Roman"/>
          <w:bCs/>
          <w:szCs w:val="24"/>
          <w:lang w:eastAsia="lv-LV"/>
        </w:rPr>
        <w:t xml:space="preserve">no </w:t>
      </w:r>
      <w:r w:rsidRPr="008F0370" w:rsidR="008F0370">
        <w:rPr>
          <w:rFonts w:eastAsia="Times New Roman" w:cs="Times New Roman"/>
          <w:bCs/>
          <w:szCs w:val="24"/>
          <w:lang w:eastAsia="lv-LV"/>
        </w:rPr>
        <w:t>20 551</w:t>
      </w:r>
      <w:r w:rsidRPr="008F0370">
        <w:rPr>
          <w:rFonts w:eastAsia="Times New Roman" w:cs="Times New Roman"/>
          <w:bCs/>
          <w:szCs w:val="24"/>
          <w:lang w:eastAsia="lv-LV"/>
        </w:rPr>
        <w:t xml:space="preserve"> </w:t>
      </w:r>
      <w:r w:rsidRPr="008F0370" w:rsidR="00C10528">
        <w:rPr>
          <w:rFonts w:eastAsia="Times New Roman" w:cs="Times New Roman"/>
          <w:bCs/>
          <w:i/>
          <w:szCs w:val="24"/>
          <w:lang w:eastAsia="lv-LV"/>
        </w:rPr>
        <w:t>euro</w:t>
      </w:r>
      <w:r w:rsidRPr="008F0370" w:rsidR="00C10528">
        <w:rPr>
          <w:rFonts w:eastAsia="Times New Roman" w:cs="Times New Roman"/>
          <w:bCs/>
          <w:szCs w:val="24"/>
          <w:lang w:eastAsia="lv-LV"/>
        </w:rPr>
        <w:t xml:space="preserve"> </w:t>
      </w:r>
      <w:r w:rsidRPr="008F0370">
        <w:rPr>
          <w:rFonts w:eastAsia="Times New Roman" w:cs="Times New Roman"/>
          <w:bCs/>
          <w:szCs w:val="24"/>
          <w:lang w:eastAsia="lv-LV"/>
        </w:rPr>
        <w:t xml:space="preserve">līdz </w:t>
      </w:r>
      <w:r w:rsidRPr="008F0370" w:rsidR="008F0370">
        <w:rPr>
          <w:rFonts w:cs="Times New Roman"/>
          <w:color w:val="000000"/>
        </w:rPr>
        <w:t>6 839</w:t>
      </w:r>
      <w:r w:rsidR="008F0370">
        <w:rPr>
          <w:rFonts w:ascii="Times" w:hAnsi="Times" w:cs="Times"/>
          <w:color w:val="000000"/>
        </w:rPr>
        <w:t xml:space="preserve"> </w:t>
      </w:r>
      <w:r w:rsidRPr="00FF702B" w:rsidR="00C10528">
        <w:rPr>
          <w:rFonts w:eastAsia="Times New Roman"/>
          <w:bCs/>
          <w:i/>
          <w:szCs w:val="24"/>
          <w:lang w:eastAsia="lv-LV"/>
        </w:rPr>
        <w:t>euro</w:t>
      </w:r>
      <w:r w:rsidRPr="00D1582E" w:rsidR="00C10528">
        <w:rPr>
          <w:rFonts w:eastAsia="Times New Roman"/>
          <w:bCs/>
          <w:szCs w:val="24"/>
          <w:lang w:eastAsia="lv-LV"/>
        </w:rPr>
        <w:t xml:space="preserve"> </w:t>
      </w:r>
      <w:r w:rsidRPr="00D1582E">
        <w:rPr>
          <w:rFonts w:eastAsia="Times New Roman"/>
          <w:bCs/>
          <w:szCs w:val="24"/>
          <w:lang w:eastAsia="lv-LV"/>
        </w:rPr>
        <w:t>(a</w:t>
      </w:r>
      <w:r>
        <w:rPr>
          <w:rFonts w:eastAsia="Times New Roman"/>
          <w:bCs/>
          <w:szCs w:val="24"/>
          <w:lang w:eastAsia="lv-LV"/>
        </w:rPr>
        <w:t>t</w:t>
      </w:r>
      <w:r w:rsidR="008F0370">
        <w:rPr>
          <w:rFonts w:eastAsia="Times New Roman"/>
          <w:bCs/>
          <w:szCs w:val="24"/>
          <w:lang w:eastAsia="lv-LV"/>
        </w:rPr>
        <w:t>šķirība 3,0</w:t>
      </w:r>
      <w:r w:rsidR="0074115C">
        <w:rPr>
          <w:rFonts w:eastAsia="Times New Roman"/>
          <w:bCs/>
          <w:szCs w:val="24"/>
          <w:lang w:eastAsia="lv-LV"/>
        </w:rPr>
        <w:t>1</w:t>
      </w:r>
      <w:r>
        <w:rPr>
          <w:rFonts w:eastAsia="Times New Roman"/>
          <w:bCs/>
          <w:szCs w:val="24"/>
          <w:lang w:eastAsia="lv-LV"/>
        </w:rPr>
        <w:t xml:space="preserve"> reizes) (CSP dati</w:t>
      </w:r>
      <w:r w:rsidRPr="00D1582E">
        <w:rPr>
          <w:rFonts w:eastAsia="Times New Roman"/>
          <w:bCs/>
          <w:szCs w:val="24"/>
          <w:lang w:eastAsia="lv-LV"/>
        </w:rPr>
        <w:t>)</w:t>
      </w:r>
      <w:r w:rsidR="00984C4F">
        <w:rPr>
          <w:rFonts w:eastAsia="Times New Roman"/>
          <w:bCs/>
          <w:szCs w:val="24"/>
          <w:lang w:eastAsia="lv-LV"/>
        </w:rPr>
        <w:t xml:space="preserve"> </w:t>
      </w:r>
      <w:r w:rsidR="008F0370">
        <w:rPr>
          <w:rFonts w:eastAsia="Times New Roman"/>
          <w:bCs/>
          <w:szCs w:val="24"/>
          <w:lang w:eastAsia="lv-LV"/>
        </w:rPr>
        <w:t xml:space="preserve">– </w:t>
      </w:r>
      <w:r w:rsidR="0074115C">
        <w:rPr>
          <w:rFonts w:eastAsia="Times New Roman"/>
          <w:bCs/>
          <w:szCs w:val="24"/>
          <w:lang w:eastAsia="lv-LV"/>
        </w:rPr>
        <w:t>atšķirības starp statistiskajiem reģioniem 2015.</w:t>
      </w:r>
      <w:r w:rsidR="00CE7523">
        <w:rPr>
          <w:rFonts w:eastAsia="Times New Roman"/>
          <w:bCs/>
          <w:szCs w:val="24"/>
          <w:lang w:eastAsia="lv-LV"/>
        </w:rPr>
        <w:t> </w:t>
      </w:r>
      <w:r w:rsidR="0074115C">
        <w:rPr>
          <w:rFonts w:eastAsia="Times New Roman"/>
          <w:bCs/>
          <w:szCs w:val="24"/>
          <w:lang w:eastAsia="lv-LV"/>
        </w:rPr>
        <w:t>gadā salīdzinājumā ar 2010.</w:t>
      </w:r>
      <w:r w:rsidR="00CE7523">
        <w:rPr>
          <w:rFonts w:eastAsia="Times New Roman"/>
          <w:bCs/>
          <w:szCs w:val="24"/>
          <w:lang w:eastAsia="lv-LV"/>
        </w:rPr>
        <w:t> </w:t>
      </w:r>
      <w:r w:rsidR="0074115C">
        <w:rPr>
          <w:rFonts w:eastAsia="Times New Roman"/>
          <w:bCs/>
          <w:szCs w:val="24"/>
          <w:lang w:eastAsia="lv-LV"/>
        </w:rPr>
        <w:t>gadu faktiski nav mainījušās</w:t>
      </w:r>
      <w:r w:rsidR="002E4E46">
        <w:rPr>
          <w:rFonts w:eastAsia="Times New Roman"/>
          <w:bCs/>
          <w:szCs w:val="24"/>
          <w:lang w:eastAsia="lv-LV"/>
        </w:rPr>
        <w:t>.</w:t>
      </w:r>
    </w:p>
    <w:p w:rsidR="00C25BEA" w:rsidP="00530334" w14:paraId="5A80CD44" w14:textId="77777777">
      <w:pPr>
        <w:rPr>
          <w:rFonts w:eastAsia="Times New Roman"/>
          <w:bCs/>
          <w:szCs w:val="24"/>
          <w:lang w:eastAsia="lv-LV"/>
        </w:rPr>
      </w:pPr>
    </w:p>
    <w:p w:rsidR="00C25BEA" w:rsidP="00530334" w14:paraId="1A4F9155" w14:textId="3C364EA6">
      <w:pPr>
        <w:rPr>
          <w:rFonts w:eastAsia="Times New Roman"/>
          <w:bCs/>
          <w:szCs w:val="24"/>
          <w:lang w:eastAsia="lv-LV"/>
        </w:rPr>
      </w:pPr>
      <w:r>
        <w:rPr>
          <w:noProof/>
          <w:lang w:val="en-US"/>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5BEA" w:rsidRPr="00C25BEA" w:rsidP="00C25BEA" w14:paraId="7987255E" w14:textId="502FC45E">
      <w:pPr>
        <w:rPr>
          <w:bCs/>
        </w:rPr>
      </w:pPr>
      <w:r>
        <w:rPr>
          <w:rFonts w:eastAsia="Times New Roman"/>
          <w:bCs/>
          <w:szCs w:val="24"/>
          <w:lang w:eastAsia="lv-LV"/>
        </w:rPr>
        <w:t xml:space="preserve">8.attēls. </w:t>
      </w:r>
      <w:r w:rsidRPr="00C25BEA">
        <w:rPr>
          <w:rFonts w:eastAsia="Times New Roman"/>
          <w:bCs/>
        </w:rPr>
        <w:t>Rīgas plānošanas reģiona IKP īpatsvars, %</w:t>
      </w:r>
    </w:p>
    <w:p w:rsidR="00C25BEA" w:rsidP="00530334" w14:paraId="50B18FE4" w14:textId="77777777">
      <w:pPr>
        <w:rPr>
          <w:rFonts w:eastAsia="Times New Roman"/>
          <w:bCs/>
          <w:szCs w:val="24"/>
          <w:lang w:eastAsia="lv-LV"/>
        </w:rPr>
      </w:pPr>
    </w:p>
    <w:p w:rsidR="00C42D0B" w:rsidP="002E4E46" w14:paraId="0926049B" w14:textId="601E54D0">
      <w:pPr>
        <w:ind w:firstLine="720"/>
        <w:rPr>
          <w:rFonts w:eastAsia="Times New Roman"/>
          <w:bCs/>
          <w:szCs w:val="24"/>
          <w:lang w:eastAsia="lv-LV"/>
        </w:rPr>
      </w:pPr>
      <w:r w:rsidRPr="00D61DD8">
        <w:rPr>
          <w:rFonts w:eastAsia="Times New Roman"/>
          <w:bCs/>
          <w:szCs w:val="24"/>
          <w:lang w:eastAsia="lv-LV"/>
        </w:rPr>
        <w:t xml:space="preserve">Iedzīvotāju skaits </w:t>
      </w:r>
      <w:r>
        <w:rPr>
          <w:rFonts w:eastAsia="Times New Roman"/>
          <w:bCs/>
          <w:szCs w:val="24"/>
          <w:lang w:eastAsia="lv-LV"/>
        </w:rPr>
        <w:t xml:space="preserve">pašvaldībās </w:t>
      </w:r>
      <w:r w:rsidR="00F6472B">
        <w:rPr>
          <w:rFonts w:eastAsia="Times New Roman"/>
          <w:bCs/>
          <w:szCs w:val="24"/>
          <w:lang w:eastAsia="lv-LV"/>
        </w:rPr>
        <w:t>laikā no 2012.-</w:t>
      </w:r>
      <w:r w:rsidRPr="00D61DD8">
        <w:rPr>
          <w:rFonts w:eastAsia="Times New Roman"/>
          <w:bCs/>
          <w:szCs w:val="24"/>
          <w:lang w:eastAsia="lv-LV"/>
        </w:rPr>
        <w:t>2017.</w:t>
      </w:r>
      <w:r w:rsidR="00CE7523">
        <w:rPr>
          <w:rFonts w:eastAsia="Times New Roman"/>
          <w:bCs/>
          <w:szCs w:val="24"/>
          <w:lang w:eastAsia="lv-LV"/>
        </w:rPr>
        <w:t> </w:t>
      </w:r>
      <w:r w:rsidRPr="00D61DD8">
        <w:rPr>
          <w:rFonts w:eastAsia="Times New Roman"/>
          <w:bCs/>
          <w:szCs w:val="24"/>
          <w:lang w:eastAsia="lv-LV"/>
        </w:rPr>
        <w:t>gadam pieaudzis tikai teritorijās ap galvaspilsētu,</w:t>
      </w:r>
      <w:r>
        <w:rPr>
          <w:rFonts w:eastAsia="Times New Roman"/>
          <w:bCs/>
          <w:szCs w:val="24"/>
          <w:lang w:eastAsia="lv-LV"/>
        </w:rPr>
        <w:t xml:space="preserve"> </w:t>
      </w:r>
      <w:r w:rsidR="00386E4B">
        <w:rPr>
          <w:rFonts w:eastAsia="Times New Roman"/>
          <w:bCs/>
          <w:szCs w:val="24"/>
          <w:lang w:eastAsia="lv-LV"/>
        </w:rPr>
        <w:t>kā arī</w:t>
      </w:r>
      <w:r w:rsidRPr="00D61DD8">
        <w:rPr>
          <w:rFonts w:eastAsia="Times New Roman"/>
          <w:bCs/>
          <w:szCs w:val="24"/>
          <w:lang w:eastAsia="lv-LV"/>
        </w:rPr>
        <w:t xml:space="preserve"> Ikšķiles, Siguldas un Ozolnieku novadā, pārējā valsts teritorijā tas ir samazinājies; atsevišķās pašvaldībās samazinājums sasniedz 11-16% sešu gadu periodā</w:t>
      </w:r>
      <w:r>
        <w:rPr>
          <w:rFonts w:eastAsia="Times New Roman"/>
          <w:bCs/>
          <w:szCs w:val="24"/>
          <w:lang w:eastAsia="lv-LV"/>
        </w:rPr>
        <w:t>, kas ir līdzīgi samazinājuma tempi kā 2000.-2011.</w:t>
      </w:r>
      <w:r w:rsidR="00CE7523">
        <w:rPr>
          <w:rFonts w:eastAsia="Times New Roman"/>
          <w:bCs/>
          <w:szCs w:val="24"/>
          <w:lang w:eastAsia="lv-LV"/>
        </w:rPr>
        <w:t> </w:t>
      </w:r>
      <w:r>
        <w:rPr>
          <w:rFonts w:eastAsia="Times New Roman"/>
          <w:bCs/>
          <w:szCs w:val="24"/>
          <w:lang w:eastAsia="lv-LV"/>
        </w:rPr>
        <w:t xml:space="preserve">gada periodā (Tautas skaitīšanas un </w:t>
      </w:r>
      <w:r w:rsidR="00997C8E">
        <w:rPr>
          <w:rFonts w:eastAsia="Times New Roman"/>
          <w:bCs/>
          <w:szCs w:val="24"/>
          <w:lang w:eastAsia="lv-LV"/>
        </w:rPr>
        <w:t xml:space="preserve">Reģionālās attīstības indikatoru moduļa (turpmāk – </w:t>
      </w:r>
      <w:r w:rsidRPr="00997C8E">
        <w:rPr>
          <w:rFonts w:eastAsia="Times New Roman"/>
          <w:bCs/>
          <w:szCs w:val="24"/>
          <w:lang w:eastAsia="lv-LV"/>
        </w:rPr>
        <w:t>RAIM</w:t>
      </w:r>
      <w:r w:rsidR="00997C8E">
        <w:rPr>
          <w:rFonts w:eastAsia="Times New Roman"/>
          <w:bCs/>
          <w:szCs w:val="24"/>
          <w:lang w:eastAsia="lv-LV"/>
        </w:rPr>
        <w:t>)</w:t>
      </w:r>
      <w:r>
        <w:rPr>
          <w:rFonts w:eastAsia="Times New Roman"/>
          <w:bCs/>
          <w:szCs w:val="24"/>
          <w:lang w:eastAsia="lv-LV"/>
        </w:rPr>
        <w:t xml:space="preserve"> dati).</w:t>
      </w:r>
      <w:r w:rsidR="00A66E9E">
        <w:rPr>
          <w:rFonts w:eastAsia="Times New Roman"/>
          <w:bCs/>
          <w:szCs w:val="24"/>
          <w:lang w:eastAsia="lv-LV"/>
        </w:rPr>
        <w:t xml:space="preserve"> </w:t>
      </w:r>
      <w:r w:rsidRPr="00A66E9E" w:rsidR="00A66E9E">
        <w:rPr>
          <w:rFonts w:eastAsia="Times New Roman"/>
          <w:bCs/>
          <w:szCs w:val="24"/>
          <w:lang w:eastAsia="lv-LV"/>
        </w:rPr>
        <w:t>Rīgas plānošanas reģiona iedzīvotāju īpatsvars no visiem valsts iedzīvotājiem no 2013.</w:t>
      </w:r>
      <w:r w:rsidR="00CE7523">
        <w:rPr>
          <w:rFonts w:eastAsia="Times New Roman"/>
          <w:bCs/>
          <w:szCs w:val="24"/>
          <w:lang w:eastAsia="lv-LV"/>
        </w:rPr>
        <w:t> </w:t>
      </w:r>
      <w:r w:rsidRPr="00A66E9E" w:rsidR="00A66E9E">
        <w:rPr>
          <w:rFonts w:eastAsia="Times New Roman"/>
          <w:bCs/>
          <w:szCs w:val="24"/>
          <w:lang w:eastAsia="lv-LV"/>
        </w:rPr>
        <w:t>gada līdz 2015.</w:t>
      </w:r>
      <w:r w:rsidR="00CE7523">
        <w:rPr>
          <w:rFonts w:eastAsia="Times New Roman"/>
          <w:bCs/>
          <w:szCs w:val="24"/>
          <w:lang w:eastAsia="lv-LV"/>
        </w:rPr>
        <w:t> </w:t>
      </w:r>
      <w:r w:rsidRPr="00A66E9E" w:rsidR="00A66E9E">
        <w:rPr>
          <w:rFonts w:eastAsia="Times New Roman"/>
          <w:bCs/>
          <w:szCs w:val="24"/>
          <w:lang w:eastAsia="lv-LV"/>
        </w:rPr>
        <w:t xml:space="preserve">gadam ir palielinājies no </w:t>
      </w:r>
      <w:r w:rsidRPr="00A66E9E" w:rsidR="00A66E9E">
        <w:rPr>
          <w:rFonts w:eastAsia="Times New Roman"/>
          <w:bCs/>
          <w:szCs w:val="24"/>
          <w:lang w:eastAsia="lv-LV"/>
        </w:rPr>
        <w:t>49,53% līdz 50,46%, t.i.</w:t>
      </w:r>
      <w:r w:rsidR="00CE7523">
        <w:rPr>
          <w:rFonts w:eastAsia="Times New Roman"/>
          <w:bCs/>
          <w:szCs w:val="24"/>
          <w:lang w:eastAsia="lv-LV"/>
        </w:rPr>
        <w:t>,</w:t>
      </w:r>
      <w:r w:rsidRPr="00A66E9E" w:rsidR="00A66E9E">
        <w:rPr>
          <w:rFonts w:eastAsia="Times New Roman"/>
          <w:bCs/>
          <w:szCs w:val="24"/>
          <w:lang w:eastAsia="lv-LV"/>
        </w:rPr>
        <w:t xml:space="preserve"> gandrīz par 1 procentpunktu (</w:t>
      </w:r>
      <w:r w:rsidRPr="00997C8E" w:rsidR="00997C8E">
        <w:rPr>
          <w:rFonts w:eastAsia="Times New Roman"/>
          <w:bCs/>
          <w:szCs w:val="24"/>
          <w:lang w:eastAsia="lv-LV"/>
        </w:rPr>
        <w:t>Pilsonības un migrācijas lietu pārvalde</w:t>
      </w:r>
      <w:r w:rsidR="00997C8E">
        <w:rPr>
          <w:rFonts w:eastAsia="Times New Roman"/>
          <w:bCs/>
          <w:szCs w:val="24"/>
          <w:lang w:eastAsia="lv-LV"/>
        </w:rPr>
        <w:t>s, turpmāk –</w:t>
      </w:r>
      <w:r w:rsidRPr="00997C8E" w:rsidR="00997C8E">
        <w:rPr>
          <w:rFonts w:eastAsia="Times New Roman"/>
          <w:bCs/>
          <w:szCs w:val="24"/>
          <w:lang w:eastAsia="lv-LV"/>
        </w:rPr>
        <w:t xml:space="preserve"> </w:t>
      </w:r>
      <w:r w:rsidRPr="00A66E9E" w:rsidR="00A66E9E">
        <w:rPr>
          <w:rFonts w:eastAsia="Times New Roman"/>
          <w:bCs/>
          <w:szCs w:val="24"/>
          <w:lang w:eastAsia="lv-LV"/>
        </w:rPr>
        <w:t>PMLP</w:t>
      </w:r>
      <w:r w:rsidR="00997C8E">
        <w:rPr>
          <w:rFonts w:eastAsia="Times New Roman"/>
          <w:bCs/>
          <w:szCs w:val="24"/>
          <w:lang w:eastAsia="lv-LV"/>
        </w:rPr>
        <w:t xml:space="preserve"> </w:t>
      </w:r>
      <w:r w:rsidRPr="00A66E9E" w:rsidR="00A66E9E">
        <w:rPr>
          <w:rFonts w:eastAsia="Times New Roman"/>
          <w:bCs/>
          <w:szCs w:val="24"/>
          <w:lang w:eastAsia="lv-LV"/>
        </w:rPr>
        <w:t>dati)</w:t>
      </w:r>
      <w:r w:rsidR="00984C4F">
        <w:rPr>
          <w:rFonts w:eastAsia="Times New Roman"/>
          <w:bCs/>
          <w:szCs w:val="24"/>
          <w:lang w:eastAsia="lv-LV"/>
        </w:rPr>
        <w:t xml:space="preserve"> (sk. 9.attēlu)</w:t>
      </w:r>
      <w:r w:rsidR="00A66E9E">
        <w:rPr>
          <w:rFonts w:eastAsia="Times New Roman"/>
          <w:bCs/>
          <w:szCs w:val="24"/>
          <w:lang w:eastAsia="lv-LV"/>
        </w:rPr>
        <w:t>.</w:t>
      </w:r>
    </w:p>
    <w:p w:rsidR="00984C4F" w:rsidP="002E4E46" w14:paraId="48F73C65" w14:textId="77777777">
      <w:pPr>
        <w:ind w:firstLine="720"/>
        <w:rPr>
          <w:rFonts w:eastAsia="Times New Roman"/>
          <w:bCs/>
          <w:szCs w:val="24"/>
          <w:lang w:eastAsia="lv-LV"/>
        </w:rPr>
      </w:pPr>
    </w:p>
    <w:p w:rsidR="00984C4F" w:rsidP="002E4E46" w14:paraId="4FD4D7BD" w14:textId="6502B47C">
      <w:pPr>
        <w:ind w:firstLine="720"/>
        <w:rPr>
          <w:rFonts w:eastAsia="Times New Roman"/>
          <w:bCs/>
          <w:szCs w:val="24"/>
          <w:lang w:eastAsia="lv-LV"/>
        </w:rPr>
      </w:pPr>
      <w:r w:rsidRPr="00984C4F">
        <w:rPr>
          <w:rFonts w:eastAsia="Times New Roman"/>
          <w:bCs/>
          <w:noProof/>
          <w:szCs w:val="24"/>
          <w:lang w:val="en-US"/>
        </w:rPr>
        <w:drawing>
          <wp:inline distT="0" distB="0" distL="0" distR="0">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4C4F" w:rsidRPr="00984C4F" w:rsidP="00984C4F" w14:paraId="336560D3" w14:textId="52C75F9C">
      <w:pPr>
        <w:ind w:firstLine="720"/>
        <w:rPr>
          <w:bCs/>
        </w:rPr>
      </w:pPr>
      <w:r>
        <w:rPr>
          <w:rFonts w:eastAsia="Times New Roman"/>
          <w:bCs/>
          <w:szCs w:val="24"/>
          <w:lang w:eastAsia="lv-LV"/>
        </w:rPr>
        <w:t xml:space="preserve">9.attēls. </w:t>
      </w:r>
      <w:r w:rsidRPr="00984C4F">
        <w:rPr>
          <w:rFonts w:eastAsia="Times New Roman"/>
          <w:bCs/>
        </w:rPr>
        <w:t>Rīgas plānošanas reģiona iedzīvotāju īpatsvars no visiem valsts iedzīvotājiem, %</w:t>
      </w:r>
    </w:p>
    <w:p w:rsidR="00984C4F" w:rsidP="002E4E46" w14:paraId="0AFEE6A3" w14:textId="77777777">
      <w:pPr>
        <w:ind w:firstLine="720"/>
        <w:rPr>
          <w:rFonts w:eastAsia="Times New Roman"/>
          <w:bCs/>
          <w:szCs w:val="24"/>
          <w:lang w:eastAsia="lv-LV"/>
        </w:rPr>
      </w:pPr>
    </w:p>
    <w:p w:rsidR="00A66E9E" w:rsidP="00A66E9E" w14:paraId="128B51D4" w14:textId="2E09E94C">
      <w:pPr>
        <w:ind w:firstLine="720"/>
        <w:rPr>
          <w:rFonts w:eastAsia="Times New Roman"/>
          <w:bCs/>
          <w:szCs w:val="24"/>
          <w:lang w:eastAsia="lv-LV"/>
        </w:rPr>
      </w:pPr>
      <w:r>
        <w:rPr>
          <w:rFonts w:eastAsia="Times New Roman"/>
          <w:bCs/>
          <w:szCs w:val="24"/>
          <w:lang w:eastAsia="lv-LV"/>
        </w:rPr>
        <w:t xml:space="preserve">Joprojām raksturīga tendence, ka Baltijas jūras piekrastes </w:t>
      </w:r>
      <w:r w:rsidRPr="00A66E9E">
        <w:rPr>
          <w:rFonts w:eastAsia="Times New Roman"/>
          <w:bCs/>
          <w:szCs w:val="24"/>
          <w:lang w:eastAsia="lv-LV"/>
        </w:rPr>
        <w:t>novadi, kuru administratīvās teritorijas robežojas ar atklāto jūru, attīstībā atpaliek no novadiem, kuru administratīvās teritorijas robežojas ar Rīgas līci (t.i.</w:t>
      </w:r>
      <w:r w:rsidR="00752CF5">
        <w:rPr>
          <w:rFonts w:eastAsia="Times New Roman"/>
          <w:bCs/>
          <w:szCs w:val="24"/>
          <w:lang w:eastAsia="lv-LV"/>
        </w:rPr>
        <w:t>,</w:t>
      </w:r>
      <w:r w:rsidRPr="00A66E9E">
        <w:rPr>
          <w:rFonts w:eastAsia="Times New Roman"/>
          <w:bCs/>
          <w:szCs w:val="24"/>
          <w:lang w:eastAsia="lv-LV"/>
        </w:rPr>
        <w:t xml:space="preserve"> ir tuvāk galvaspilsētai)</w:t>
      </w:r>
      <w:r>
        <w:rPr>
          <w:rFonts w:eastAsia="Times New Roman"/>
          <w:bCs/>
          <w:szCs w:val="24"/>
          <w:lang w:eastAsia="lv-LV"/>
        </w:rPr>
        <w:t xml:space="preserve">. </w:t>
      </w:r>
    </w:p>
    <w:p w:rsidR="002F7617" w:rsidP="00C25948" w14:paraId="4A639E8E" w14:textId="069F0040">
      <w:pPr>
        <w:ind w:firstLine="720"/>
        <w:rPr>
          <w:rFonts w:eastAsia="Times New Roman"/>
          <w:bCs/>
          <w:szCs w:val="24"/>
          <w:lang w:eastAsia="lv-LV"/>
        </w:rPr>
      </w:pPr>
      <w:r>
        <w:rPr>
          <w:rFonts w:eastAsia="Times New Roman"/>
          <w:bCs/>
          <w:szCs w:val="24"/>
          <w:lang w:eastAsia="lv-LV"/>
        </w:rPr>
        <w:t xml:space="preserve">Austrumu pierobežas novadu attīstības </w:t>
      </w:r>
      <w:r>
        <w:rPr>
          <w:rFonts w:eastAsia="Times New Roman"/>
          <w:bCs/>
          <w:szCs w:val="24"/>
          <w:lang w:eastAsia="lv-LV"/>
        </w:rPr>
        <w:t xml:space="preserve">demogrāfiskie </w:t>
      </w:r>
      <w:r>
        <w:rPr>
          <w:rFonts w:eastAsia="Times New Roman"/>
          <w:bCs/>
          <w:szCs w:val="24"/>
          <w:lang w:eastAsia="lv-LV"/>
        </w:rPr>
        <w:t xml:space="preserve">rādītāji nedaudz pasliktinājušies. </w:t>
      </w:r>
      <w:r w:rsidR="00C25948">
        <w:rPr>
          <w:rFonts w:eastAsia="Times New Roman"/>
          <w:bCs/>
          <w:szCs w:val="24"/>
          <w:lang w:eastAsia="lv-LV"/>
        </w:rPr>
        <w:t>2013.</w:t>
      </w:r>
      <w:r w:rsidR="00950F51">
        <w:rPr>
          <w:rFonts w:eastAsia="Times New Roman"/>
          <w:bCs/>
          <w:szCs w:val="24"/>
          <w:lang w:eastAsia="lv-LV"/>
        </w:rPr>
        <w:t> </w:t>
      </w:r>
      <w:r w:rsidR="00C25948">
        <w:rPr>
          <w:rFonts w:eastAsia="Times New Roman"/>
          <w:bCs/>
          <w:szCs w:val="24"/>
          <w:lang w:eastAsia="lv-LV"/>
        </w:rPr>
        <w:t xml:space="preserve">gadā </w:t>
      </w:r>
      <w:r w:rsidRPr="00C25948" w:rsidR="00C25948">
        <w:rPr>
          <w:rFonts w:eastAsia="Times New Roman"/>
          <w:bCs/>
          <w:szCs w:val="24"/>
          <w:lang w:eastAsia="lv-LV"/>
        </w:rPr>
        <w:t>Austrumu pierobežas pašvaldībās dzīvoja tikai 13,3% Latvijas iedzīvotāju, savukārt 2017.</w:t>
      </w:r>
      <w:r w:rsidR="00950F51">
        <w:rPr>
          <w:rFonts w:eastAsia="Times New Roman"/>
          <w:bCs/>
          <w:szCs w:val="24"/>
          <w:lang w:eastAsia="lv-LV"/>
        </w:rPr>
        <w:t> </w:t>
      </w:r>
      <w:r w:rsidRPr="00C25948" w:rsidR="00C25948">
        <w:rPr>
          <w:rFonts w:eastAsia="Times New Roman"/>
          <w:bCs/>
          <w:szCs w:val="24"/>
          <w:lang w:eastAsia="lv-LV"/>
        </w:rPr>
        <w:t>gadā - tikai 12,7% Latvijas iedzīvotāju. Laikā no 2008.</w:t>
      </w:r>
      <w:r w:rsidR="00950F51">
        <w:rPr>
          <w:rFonts w:eastAsia="Times New Roman"/>
          <w:bCs/>
          <w:szCs w:val="24"/>
          <w:lang w:eastAsia="lv-LV"/>
        </w:rPr>
        <w:t> </w:t>
      </w:r>
      <w:r w:rsidRPr="00C25948" w:rsidR="00C25948">
        <w:rPr>
          <w:rFonts w:eastAsia="Times New Roman"/>
          <w:bCs/>
          <w:szCs w:val="24"/>
          <w:lang w:eastAsia="lv-LV"/>
        </w:rPr>
        <w:t>gada sākuma līdz 2013.</w:t>
      </w:r>
      <w:r w:rsidR="00950F51">
        <w:rPr>
          <w:rFonts w:eastAsia="Times New Roman"/>
          <w:bCs/>
          <w:szCs w:val="24"/>
          <w:lang w:eastAsia="lv-LV"/>
        </w:rPr>
        <w:t> </w:t>
      </w:r>
      <w:r w:rsidRPr="00C25948" w:rsidR="00C25948">
        <w:rPr>
          <w:rFonts w:eastAsia="Times New Roman"/>
          <w:bCs/>
          <w:szCs w:val="24"/>
          <w:lang w:eastAsia="lv-LV"/>
        </w:rPr>
        <w:t xml:space="preserve">gada sākumam iedzīvotāju skaits Austrumu pierobežas novados </w:t>
      </w:r>
      <w:r w:rsidR="00C25948">
        <w:rPr>
          <w:rFonts w:eastAsia="Times New Roman"/>
          <w:bCs/>
          <w:szCs w:val="24"/>
          <w:lang w:eastAsia="lv-LV"/>
        </w:rPr>
        <w:t xml:space="preserve">bija </w:t>
      </w:r>
      <w:r w:rsidRPr="00C25948" w:rsidR="00C25948">
        <w:rPr>
          <w:rFonts w:eastAsia="Times New Roman"/>
          <w:bCs/>
          <w:szCs w:val="24"/>
          <w:lang w:eastAsia="lv-LV"/>
        </w:rPr>
        <w:t>sarucis 2,4 reizes straujāk</w:t>
      </w:r>
      <w:r w:rsidR="00950F51">
        <w:rPr>
          <w:rFonts w:eastAsia="Times New Roman"/>
          <w:bCs/>
          <w:szCs w:val="24"/>
          <w:lang w:eastAsia="lv-LV"/>
        </w:rPr>
        <w:t>,</w:t>
      </w:r>
      <w:r w:rsidRPr="00C25948" w:rsidR="00C25948">
        <w:rPr>
          <w:rFonts w:eastAsia="Times New Roman"/>
          <w:bCs/>
          <w:szCs w:val="24"/>
          <w:lang w:eastAsia="lv-LV"/>
        </w:rPr>
        <w:t xml:space="preserve"> nekā novados vidēji un 2,2 reizes straujāk nekā Latvijā kopumā</w:t>
      </w:r>
      <w:r w:rsidR="00C25948">
        <w:rPr>
          <w:rFonts w:eastAsia="Times New Roman"/>
          <w:bCs/>
          <w:szCs w:val="24"/>
          <w:lang w:eastAsia="lv-LV"/>
        </w:rPr>
        <w:t xml:space="preserve">, savukārt </w:t>
      </w:r>
      <w:r w:rsidRPr="00C25948" w:rsidR="00C25948">
        <w:rPr>
          <w:rFonts w:eastAsia="Times New Roman"/>
          <w:bCs/>
          <w:szCs w:val="24"/>
          <w:lang w:eastAsia="lv-LV"/>
        </w:rPr>
        <w:t>laikā no 2012.</w:t>
      </w:r>
      <w:r w:rsidR="00950F51">
        <w:rPr>
          <w:rFonts w:eastAsia="Times New Roman"/>
          <w:bCs/>
          <w:szCs w:val="24"/>
          <w:lang w:eastAsia="lv-LV"/>
        </w:rPr>
        <w:t> </w:t>
      </w:r>
      <w:r w:rsidRPr="00C25948" w:rsidR="00C25948">
        <w:rPr>
          <w:rFonts w:eastAsia="Times New Roman"/>
          <w:bCs/>
          <w:szCs w:val="24"/>
          <w:lang w:eastAsia="lv-LV"/>
        </w:rPr>
        <w:t>gada sākuma līdz 2017.</w:t>
      </w:r>
      <w:r w:rsidR="00950F51">
        <w:rPr>
          <w:rFonts w:eastAsia="Times New Roman"/>
          <w:bCs/>
          <w:szCs w:val="24"/>
          <w:lang w:eastAsia="lv-LV"/>
        </w:rPr>
        <w:t> </w:t>
      </w:r>
      <w:r w:rsidRPr="00C25948" w:rsidR="00C25948">
        <w:rPr>
          <w:rFonts w:eastAsia="Times New Roman"/>
          <w:bCs/>
          <w:szCs w:val="24"/>
          <w:lang w:eastAsia="lv-LV"/>
        </w:rPr>
        <w:t xml:space="preserve">gada sākumam iedzīvotāju skaits Austrumu pierobežas novados </w:t>
      </w:r>
      <w:r w:rsidR="00C25948">
        <w:rPr>
          <w:rFonts w:eastAsia="Times New Roman"/>
          <w:bCs/>
          <w:szCs w:val="24"/>
          <w:lang w:eastAsia="lv-LV"/>
        </w:rPr>
        <w:t xml:space="preserve">ir </w:t>
      </w:r>
      <w:r w:rsidRPr="00C25948" w:rsidR="00C25948">
        <w:rPr>
          <w:rFonts w:eastAsia="Times New Roman"/>
          <w:bCs/>
          <w:szCs w:val="24"/>
          <w:lang w:eastAsia="lv-LV"/>
        </w:rPr>
        <w:t xml:space="preserve">sarucis 1,8 reizes straujāk nekā novados </w:t>
      </w:r>
      <w:r w:rsidR="00C25948">
        <w:rPr>
          <w:rFonts w:eastAsia="Times New Roman"/>
          <w:bCs/>
          <w:szCs w:val="24"/>
          <w:lang w:eastAsia="lv-LV"/>
        </w:rPr>
        <w:t xml:space="preserve">(rādītājs uzlabojies) </w:t>
      </w:r>
      <w:r w:rsidRPr="00C25948" w:rsidR="00C25948">
        <w:rPr>
          <w:rFonts w:eastAsia="Times New Roman"/>
          <w:bCs/>
          <w:szCs w:val="24"/>
          <w:lang w:eastAsia="lv-LV"/>
        </w:rPr>
        <w:t>vidēji un 2,9 reizes straujāk nekā Latvijā kopumā</w:t>
      </w:r>
      <w:r w:rsidR="00C25948">
        <w:rPr>
          <w:rFonts w:eastAsia="Times New Roman"/>
          <w:bCs/>
          <w:szCs w:val="24"/>
          <w:lang w:eastAsia="lv-LV"/>
        </w:rPr>
        <w:t xml:space="preserve"> (rādītājs pasliktinājies) </w:t>
      </w:r>
      <w:r w:rsidRPr="002F7617">
        <w:rPr>
          <w:rFonts w:eastAsia="Times New Roman"/>
          <w:bCs/>
          <w:szCs w:val="24"/>
          <w:lang w:eastAsia="lv-LV"/>
        </w:rPr>
        <w:t>(</w:t>
      </w:r>
      <w:r>
        <w:rPr>
          <w:rFonts w:eastAsia="Times New Roman"/>
          <w:bCs/>
          <w:szCs w:val="24"/>
          <w:lang w:eastAsia="lv-LV"/>
        </w:rPr>
        <w:t xml:space="preserve">VARAM aprēķins, izmantojot </w:t>
      </w:r>
      <w:r w:rsidRPr="00997C8E">
        <w:rPr>
          <w:rFonts w:eastAsia="Times New Roman"/>
          <w:bCs/>
          <w:szCs w:val="24"/>
          <w:lang w:eastAsia="lv-LV"/>
        </w:rPr>
        <w:t>RAIM</w:t>
      </w:r>
      <w:r>
        <w:rPr>
          <w:rFonts w:eastAsia="Times New Roman"/>
          <w:bCs/>
          <w:szCs w:val="24"/>
          <w:lang w:eastAsia="lv-LV"/>
        </w:rPr>
        <w:t xml:space="preserve"> datus</w:t>
      </w:r>
      <w:r w:rsidRPr="002F7617">
        <w:rPr>
          <w:rFonts w:eastAsia="Times New Roman"/>
          <w:bCs/>
          <w:szCs w:val="24"/>
          <w:lang w:eastAsia="lv-LV"/>
        </w:rPr>
        <w:t>)</w:t>
      </w:r>
      <w:r w:rsidR="00C25948">
        <w:rPr>
          <w:rFonts w:eastAsia="Times New Roman"/>
          <w:bCs/>
          <w:szCs w:val="24"/>
          <w:lang w:eastAsia="lv-LV"/>
        </w:rPr>
        <w:t xml:space="preserve">. </w:t>
      </w:r>
      <w:r w:rsidRPr="00C25948" w:rsidR="00C25948">
        <w:rPr>
          <w:rFonts w:eastAsia="Times New Roman"/>
          <w:bCs/>
          <w:szCs w:val="24"/>
          <w:lang w:eastAsia="lv-LV"/>
        </w:rPr>
        <w:t xml:space="preserve">Austrumu pierobežas novados </w:t>
      </w:r>
      <w:r w:rsidR="00C25948">
        <w:rPr>
          <w:rFonts w:eastAsia="Times New Roman"/>
          <w:bCs/>
          <w:szCs w:val="24"/>
          <w:lang w:eastAsia="lv-LV"/>
        </w:rPr>
        <w:t xml:space="preserve">joprojām </w:t>
      </w:r>
      <w:r w:rsidRPr="00C25948" w:rsidR="00C25948">
        <w:rPr>
          <w:rFonts w:eastAsia="Times New Roman"/>
          <w:bCs/>
          <w:szCs w:val="24"/>
          <w:lang w:eastAsia="lv-LV"/>
        </w:rPr>
        <w:t>ir augsts iedzīvotāju virs darbspējas vecuma īpatsvars un zems iedzīvotāju līdz darbspējas vecumam īpatsvars</w:t>
      </w:r>
      <w:r w:rsidR="00C25948">
        <w:rPr>
          <w:rFonts w:eastAsia="Times New Roman"/>
          <w:bCs/>
          <w:szCs w:val="24"/>
          <w:lang w:eastAsia="lv-LV"/>
        </w:rPr>
        <w:t>. 2017.</w:t>
      </w:r>
      <w:r w:rsidR="00950F51">
        <w:rPr>
          <w:rFonts w:eastAsia="Times New Roman"/>
          <w:bCs/>
          <w:szCs w:val="24"/>
          <w:lang w:eastAsia="lv-LV"/>
        </w:rPr>
        <w:t> </w:t>
      </w:r>
      <w:r w:rsidR="00C25948">
        <w:rPr>
          <w:rFonts w:eastAsia="Times New Roman"/>
          <w:bCs/>
          <w:szCs w:val="24"/>
          <w:lang w:eastAsia="lv-LV"/>
        </w:rPr>
        <w:t xml:space="preserve">gadā </w:t>
      </w:r>
      <w:r w:rsidRPr="00C25948" w:rsidR="00C25948">
        <w:rPr>
          <w:rFonts w:eastAsia="Times New Roman"/>
          <w:bCs/>
          <w:szCs w:val="24"/>
          <w:lang w:eastAsia="lv-LV"/>
        </w:rPr>
        <w:t>visos Austrumu pierobežas novados ir mazāks iedzīvotāju skaits līdz darbspējas vecumam uz 1000 iedzīvotājiem nekā Latvijā kopumā. Savukārt iedzīvotāj</w:t>
      </w:r>
      <w:r w:rsidR="00386E4B">
        <w:rPr>
          <w:rFonts w:eastAsia="Times New Roman"/>
          <w:bCs/>
          <w:szCs w:val="24"/>
          <w:lang w:eastAsia="lv-LV"/>
        </w:rPr>
        <w:t>u skaits virs darbspējas vecuma</w:t>
      </w:r>
      <w:r w:rsidRPr="00C25948" w:rsidR="00C25948">
        <w:rPr>
          <w:rFonts w:eastAsia="Times New Roman"/>
          <w:bCs/>
          <w:szCs w:val="24"/>
          <w:lang w:eastAsia="lv-LV"/>
        </w:rPr>
        <w:t xml:space="preserve"> uz 1000 iedzīvotājiem 12 no 14 Austrumu pierobežas novadiem ir lielāks par Latvijas vidējo rādītāju.</w:t>
      </w:r>
      <w:r>
        <w:rPr>
          <w:rFonts w:eastAsia="Times New Roman"/>
          <w:bCs/>
          <w:szCs w:val="24"/>
          <w:lang w:eastAsia="lv-LV"/>
        </w:rPr>
        <w:t xml:space="preserve"> </w:t>
      </w:r>
    </w:p>
    <w:p w:rsidR="00C25948" w:rsidP="00C25948" w14:paraId="05CEE93E" w14:textId="3DDBF7A7">
      <w:pPr>
        <w:ind w:firstLine="720"/>
        <w:rPr>
          <w:rFonts w:eastAsia="Times New Roman"/>
          <w:bCs/>
          <w:szCs w:val="24"/>
          <w:lang w:eastAsia="lv-LV"/>
        </w:rPr>
      </w:pPr>
      <w:r>
        <w:rPr>
          <w:rFonts w:eastAsia="Times New Roman"/>
          <w:bCs/>
          <w:szCs w:val="24"/>
          <w:lang w:eastAsia="lv-LV"/>
        </w:rPr>
        <w:t>Ekonomiskie rādītāji Austrumu pierobežā ir nedaudz uzlabojušies. Bezdarba līmenis Austrumu pierobežā samazinājies no 18,6% 2013.</w:t>
      </w:r>
      <w:r w:rsidR="00950F51">
        <w:rPr>
          <w:rFonts w:eastAsia="Times New Roman"/>
          <w:bCs/>
          <w:szCs w:val="24"/>
          <w:lang w:eastAsia="lv-LV"/>
        </w:rPr>
        <w:t> </w:t>
      </w:r>
      <w:r>
        <w:rPr>
          <w:rFonts w:eastAsia="Times New Roman"/>
          <w:bCs/>
          <w:szCs w:val="24"/>
          <w:lang w:eastAsia="lv-LV"/>
        </w:rPr>
        <w:t>gadā līdz 17,4% 2017.</w:t>
      </w:r>
      <w:r w:rsidR="00950F51">
        <w:rPr>
          <w:rFonts w:eastAsia="Times New Roman"/>
          <w:bCs/>
          <w:szCs w:val="24"/>
          <w:lang w:eastAsia="lv-LV"/>
        </w:rPr>
        <w:t> </w:t>
      </w:r>
      <w:r>
        <w:rPr>
          <w:rFonts w:eastAsia="Times New Roman"/>
          <w:bCs/>
          <w:szCs w:val="24"/>
          <w:lang w:eastAsia="lv-LV"/>
        </w:rPr>
        <w:t xml:space="preserve">gada sākumā </w:t>
      </w:r>
      <w:r w:rsidRPr="002F7617">
        <w:rPr>
          <w:rFonts w:eastAsia="Times New Roman"/>
          <w:bCs/>
          <w:szCs w:val="24"/>
          <w:lang w:eastAsia="lv-LV"/>
        </w:rPr>
        <w:t>(</w:t>
      </w:r>
      <w:r>
        <w:rPr>
          <w:rFonts w:eastAsia="Times New Roman"/>
          <w:bCs/>
          <w:szCs w:val="24"/>
          <w:lang w:eastAsia="lv-LV"/>
        </w:rPr>
        <w:t xml:space="preserve">VARAM aprēķins, izmantojot </w:t>
      </w:r>
      <w:r w:rsidR="00997C8E">
        <w:rPr>
          <w:rFonts w:eastAsia="Times New Roman"/>
          <w:bCs/>
          <w:szCs w:val="24"/>
          <w:lang w:eastAsia="lv-LV"/>
        </w:rPr>
        <w:t xml:space="preserve">Nodarbinātības valsts aģentūras </w:t>
      </w:r>
      <w:r w:rsidRPr="00997C8E">
        <w:rPr>
          <w:rFonts w:eastAsia="Times New Roman"/>
          <w:bCs/>
          <w:szCs w:val="24"/>
          <w:lang w:eastAsia="lv-LV"/>
        </w:rPr>
        <w:t>datus).</w:t>
      </w:r>
      <w:r>
        <w:rPr>
          <w:rFonts w:eastAsia="Times New Roman"/>
          <w:bCs/>
          <w:szCs w:val="24"/>
          <w:lang w:eastAsia="lv-LV"/>
        </w:rPr>
        <w:t xml:space="preserve"> Ekonomiski aktīvo individuālo </w:t>
      </w:r>
      <w:r w:rsidRPr="002F7617">
        <w:rPr>
          <w:rFonts w:eastAsia="Times New Roman"/>
          <w:bCs/>
          <w:szCs w:val="24"/>
          <w:lang w:eastAsia="lv-LV"/>
        </w:rPr>
        <w:t>komers</w:t>
      </w:r>
      <w:r>
        <w:rPr>
          <w:rFonts w:eastAsia="Times New Roman"/>
          <w:bCs/>
          <w:szCs w:val="24"/>
          <w:lang w:eastAsia="lv-LV"/>
        </w:rPr>
        <w:t>antu</w:t>
      </w:r>
      <w:r w:rsidRPr="002F7617">
        <w:rPr>
          <w:rFonts w:eastAsia="Times New Roman"/>
          <w:bCs/>
          <w:szCs w:val="24"/>
          <w:lang w:eastAsia="lv-LV"/>
        </w:rPr>
        <w:t xml:space="preserve"> un komercsab</w:t>
      </w:r>
      <w:r>
        <w:rPr>
          <w:rFonts w:eastAsia="Times New Roman"/>
          <w:bCs/>
          <w:szCs w:val="24"/>
          <w:lang w:eastAsia="lv-LV"/>
        </w:rPr>
        <w:t>iedrību skaits uz 1000 iedzīvotājiem paaugstinājies no 10,6 2011.</w:t>
      </w:r>
      <w:r w:rsidR="00950F51">
        <w:rPr>
          <w:rFonts w:eastAsia="Times New Roman"/>
          <w:bCs/>
          <w:szCs w:val="24"/>
          <w:lang w:eastAsia="lv-LV"/>
        </w:rPr>
        <w:t> </w:t>
      </w:r>
      <w:r>
        <w:rPr>
          <w:rFonts w:eastAsia="Times New Roman"/>
          <w:bCs/>
          <w:szCs w:val="24"/>
          <w:lang w:eastAsia="lv-LV"/>
        </w:rPr>
        <w:t>gadā līdz 15,8 2015.</w:t>
      </w:r>
      <w:r w:rsidR="00950F51">
        <w:rPr>
          <w:rFonts w:eastAsia="Times New Roman"/>
          <w:bCs/>
          <w:szCs w:val="24"/>
          <w:lang w:eastAsia="lv-LV"/>
        </w:rPr>
        <w:t> </w:t>
      </w:r>
      <w:r>
        <w:rPr>
          <w:rFonts w:eastAsia="Times New Roman"/>
          <w:bCs/>
          <w:szCs w:val="24"/>
          <w:lang w:eastAsia="lv-LV"/>
        </w:rPr>
        <w:t>gadā</w:t>
      </w:r>
      <w:r w:rsidRPr="002F7617">
        <w:rPr>
          <w:rFonts w:eastAsia="Times New Roman"/>
          <w:bCs/>
          <w:szCs w:val="24"/>
          <w:lang w:eastAsia="lv-LV"/>
        </w:rPr>
        <w:t xml:space="preserve"> (</w:t>
      </w:r>
      <w:r>
        <w:rPr>
          <w:rFonts w:eastAsia="Times New Roman"/>
          <w:bCs/>
          <w:szCs w:val="24"/>
          <w:lang w:eastAsia="lv-LV"/>
        </w:rPr>
        <w:t xml:space="preserve">VARAM aprēķins, izmantojot </w:t>
      </w:r>
      <w:r w:rsidRPr="002F7617">
        <w:rPr>
          <w:rFonts w:eastAsia="Times New Roman"/>
          <w:bCs/>
          <w:szCs w:val="24"/>
          <w:lang w:eastAsia="lv-LV"/>
        </w:rPr>
        <w:t>RAIM</w:t>
      </w:r>
      <w:r>
        <w:rPr>
          <w:rFonts w:eastAsia="Times New Roman"/>
          <w:bCs/>
          <w:szCs w:val="24"/>
          <w:lang w:eastAsia="lv-LV"/>
        </w:rPr>
        <w:t xml:space="preserve"> datus</w:t>
      </w:r>
      <w:r w:rsidRPr="002F7617">
        <w:rPr>
          <w:rFonts w:eastAsia="Times New Roman"/>
          <w:bCs/>
          <w:szCs w:val="24"/>
          <w:lang w:eastAsia="lv-LV"/>
        </w:rPr>
        <w:t>)</w:t>
      </w:r>
      <w:r w:rsidR="00BB51A6">
        <w:rPr>
          <w:rFonts w:eastAsia="Times New Roman"/>
          <w:bCs/>
          <w:szCs w:val="24"/>
          <w:lang w:eastAsia="lv-LV"/>
        </w:rPr>
        <w:t>.</w:t>
      </w:r>
    </w:p>
    <w:p w:rsidR="00657AC6" w:rsidP="00DF04D5" w14:paraId="1B06084B" w14:textId="3AB88434">
      <w:pPr>
        <w:ind w:firstLine="720"/>
        <w:rPr>
          <w:rFonts w:eastAsia="Times New Roman"/>
          <w:bCs/>
          <w:szCs w:val="24"/>
          <w:lang w:eastAsia="lv-LV"/>
        </w:rPr>
      </w:pPr>
      <w:r>
        <w:rPr>
          <w:rFonts w:eastAsia="Times New Roman"/>
          <w:bCs/>
          <w:szCs w:val="24"/>
          <w:lang w:eastAsia="lv-LV"/>
        </w:rPr>
        <w:t>Statistikas datu analīze liecina, ka līdz 2018.</w:t>
      </w:r>
      <w:r w:rsidR="00950F51">
        <w:rPr>
          <w:rFonts w:eastAsia="Times New Roman"/>
          <w:bCs/>
          <w:szCs w:val="24"/>
          <w:lang w:eastAsia="lv-LV"/>
        </w:rPr>
        <w:t> </w:t>
      </w:r>
      <w:r>
        <w:rPr>
          <w:rFonts w:eastAsia="Times New Roman"/>
          <w:bCs/>
          <w:szCs w:val="24"/>
          <w:lang w:eastAsia="lv-LV"/>
        </w:rPr>
        <w:t xml:space="preserve">gada sākumam īstenotie reģionālās politikas pasākumi nav </w:t>
      </w:r>
      <w:r w:rsidR="0059426E">
        <w:rPr>
          <w:rFonts w:eastAsia="Times New Roman"/>
          <w:bCs/>
          <w:szCs w:val="24"/>
          <w:lang w:eastAsia="lv-LV"/>
        </w:rPr>
        <w:t xml:space="preserve">atstājuši būtisku ietekmi uz </w:t>
      </w:r>
      <w:r>
        <w:rPr>
          <w:rFonts w:eastAsia="Times New Roman"/>
          <w:bCs/>
          <w:szCs w:val="24"/>
          <w:lang w:eastAsia="lv-LV"/>
        </w:rPr>
        <w:t xml:space="preserve">reģionālās attīstības atšķirību samazināšanos. Vienlaikus jāuzsver, ka </w:t>
      </w:r>
      <w:r w:rsidRPr="00997C8E">
        <w:rPr>
          <w:rFonts w:eastAsia="Times New Roman"/>
          <w:bCs/>
          <w:szCs w:val="24"/>
          <w:lang w:eastAsia="lv-LV"/>
        </w:rPr>
        <w:t xml:space="preserve">rādītāju pasliktināšanās daudzos </w:t>
      </w:r>
      <w:r w:rsidR="00997C8E">
        <w:rPr>
          <w:rFonts w:eastAsia="Times New Roman"/>
          <w:bCs/>
          <w:szCs w:val="24"/>
          <w:lang w:eastAsia="lv-LV"/>
        </w:rPr>
        <w:t>indikatoros</w:t>
      </w:r>
      <w:r>
        <w:rPr>
          <w:rFonts w:eastAsia="Times New Roman"/>
          <w:bCs/>
          <w:szCs w:val="24"/>
          <w:lang w:eastAsia="lv-LV"/>
        </w:rPr>
        <w:t xml:space="preserve"> ir bijusi minimāla. Jāņem vērā, ka </w:t>
      </w:r>
      <w:r w:rsidR="0015019B">
        <w:rPr>
          <w:rFonts w:eastAsia="Times New Roman"/>
          <w:bCs/>
          <w:szCs w:val="24"/>
          <w:lang w:eastAsia="lv-LV"/>
        </w:rPr>
        <w:t xml:space="preserve">Pamatnostādnēs </w:t>
      </w:r>
      <w:r>
        <w:rPr>
          <w:rFonts w:eastAsia="Times New Roman"/>
          <w:bCs/>
          <w:szCs w:val="24"/>
          <w:lang w:eastAsia="lv-LV"/>
        </w:rPr>
        <w:t xml:space="preserve">plānoto investīciju atbalsta pasākumu, kas ir finansiāli ietilpīgākie ieguldījumi teritorijās ar vislielāko sagaidāmo ietekmi, īstenošana ir tikai tās sākumposmā, tāpēc to ietekme uz rādītājiem </w:t>
      </w:r>
      <w:r w:rsidR="0015019B">
        <w:rPr>
          <w:rFonts w:eastAsia="Times New Roman"/>
          <w:bCs/>
          <w:szCs w:val="24"/>
          <w:lang w:eastAsia="lv-LV"/>
        </w:rPr>
        <w:t xml:space="preserve">un uz Pamatnostādņu mērķu sasniegšanu </w:t>
      </w:r>
      <w:r>
        <w:rPr>
          <w:rFonts w:eastAsia="Times New Roman"/>
          <w:bCs/>
          <w:szCs w:val="24"/>
          <w:lang w:eastAsia="lv-LV"/>
        </w:rPr>
        <w:t xml:space="preserve">būs daudz nozīmīgāka, veicot </w:t>
      </w:r>
      <w:r w:rsidR="008A1B24">
        <w:rPr>
          <w:rFonts w:eastAsia="Times New Roman"/>
          <w:bCs/>
          <w:szCs w:val="24"/>
          <w:lang w:eastAsia="lv-LV"/>
        </w:rPr>
        <w:t>P</w:t>
      </w:r>
      <w:r>
        <w:rPr>
          <w:rFonts w:eastAsia="Times New Roman"/>
          <w:bCs/>
          <w:szCs w:val="24"/>
          <w:lang w:eastAsia="lv-LV"/>
        </w:rPr>
        <w:t>amatnostādņu īstenošanas gala novērtējumu.</w:t>
      </w:r>
      <w:r w:rsidR="004B6213">
        <w:rPr>
          <w:rFonts w:eastAsia="Times New Roman"/>
          <w:bCs/>
          <w:szCs w:val="24"/>
          <w:lang w:eastAsia="lv-LV"/>
        </w:rPr>
        <w:t xml:space="preserve"> </w:t>
      </w:r>
      <w:r w:rsidR="00846EB3">
        <w:rPr>
          <w:rFonts w:eastAsia="Times New Roman"/>
          <w:bCs/>
          <w:szCs w:val="24"/>
          <w:lang w:eastAsia="lv-LV"/>
        </w:rPr>
        <w:t xml:space="preserve">Statistikas datu analīze, t.sk. reģionālās atšķirības </w:t>
      </w:r>
      <w:r w:rsidR="00846EB3">
        <w:rPr>
          <w:rFonts w:eastAsia="Times New Roman"/>
          <w:bCs/>
          <w:szCs w:val="24"/>
          <w:lang w:eastAsia="lv-LV"/>
        </w:rPr>
        <w:t>nefinanšu</w:t>
      </w:r>
      <w:r w:rsidR="00846EB3">
        <w:rPr>
          <w:rFonts w:eastAsia="Times New Roman"/>
          <w:bCs/>
          <w:szCs w:val="24"/>
          <w:lang w:eastAsia="lv-LV"/>
        </w:rPr>
        <w:t xml:space="preserve"> investīciju un darba vietu apjomā, apliecina </w:t>
      </w:r>
      <w:r w:rsidR="00846EB3">
        <w:rPr>
          <w:rFonts w:eastAsia="Times New Roman"/>
          <w:bCs/>
          <w:szCs w:val="24"/>
          <w:lang w:eastAsia="lv-LV"/>
        </w:rPr>
        <w:t xml:space="preserve">reģionālās attīstības atbalsta pasākumu – </w:t>
      </w:r>
      <w:r w:rsidRPr="00A96F68" w:rsidR="00846EB3">
        <w:rPr>
          <w:rFonts w:eastAsia="Times New Roman"/>
          <w:bCs/>
          <w:szCs w:val="24"/>
          <w:lang w:eastAsia="lv-LV"/>
        </w:rPr>
        <w:t>3</w:t>
      </w:r>
      <w:r w:rsidRPr="00A96F68" w:rsidR="00A96F68">
        <w:rPr>
          <w:rFonts w:eastAsia="Times New Roman"/>
          <w:bCs/>
          <w:szCs w:val="24"/>
          <w:lang w:eastAsia="lv-LV"/>
        </w:rPr>
        <w:t>.</w:t>
      </w:r>
      <w:r w:rsidRPr="00A96F68" w:rsidR="00846EB3">
        <w:rPr>
          <w:rFonts w:eastAsia="Times New Roman"/>
          <w:bCs/>
          <w:szCs w:val="24"/>
          <w:lang w:eastAsia="lv-LV"/>
        </w:rPr>
        <w:t>3</w:t>
      </w:r>
      <w:r w:rsidRPr="00A96F68" w:rsidR="00A96F68">
        <w:rPr>
          <w:rFonts w:eastAsia="Times New Roman"/>
          <w:bCs/>
          <w:szCs w:val="24"/>
          <w:lang w:eastAsia="lv-LV"/>
        </w:rPr>
        <w:t>.</w:t>
      </w:r>
      <w:r w:rsidRPr="00A96F68" w:rsidR="00846EB3">
        <w:rPr>
          <w:rFonts w:eastAsia="Times New Roman"/>
          <w:bCs/>
          <w:szCs w:val="24"/>
          <w:lang w:eastAsia="lv-LV"/>
        </w:rPr>
        <w:t>1</w:t>
      </w:r>
      <w:r w:rsidRPr="00A96F68" w:rsidR="00A96F68">
        <w:rPr>
          <w:rFonts w:eastAsia="Times New Roman"/>
          <w:bCs/>
          <w:szCs w:val="24"/>
          <w:lang w:eastAsia="lv-LV"/>
        </w:rPr>
        <w:t>. specifiskā atbalsta mērķa (turpmāk – SAM) “</w:t>
      </w:r>
      <w:r w:rsidRPr="00A96F68" w:rsidR="00A96F68">
        <w:rPr>
          <w:rFonts w:eastAsia="Times New Roman"/>
          <w:bCs/>
          <w:lang w:eastAsia="lv-LV"/>
        </w:rPr>
        <w:t>Publiskā infrastruktūra uzņēmējdarbībai”</w:t>
      </w:r>
      <w:r>
        <w:rPr>
          <w:rStyle w:val="FootnoteReference"/>
          <w:rFonts w:eastAsia="Times New Roman"/>
          <w:bCs/>
          <w:lang w:eastAsia="lv-LV"/>
        </w:rPr>
        <w:footnoteReference w:id="4"/>
      </w:r>
      <w:r w:rsidRPr="00A96F68" w:rsidR="00846EB3">
        <w:rPr>
          <w:rFonts w:eastAsia="Times New Roman"/>
          <w:bCs/>
          <w:szCs w:val="24"/>
          <w:lang w:eastAsia="lv-LV"/>
        </w:rPr>
        <w:t xml:space="preserve"> un 5</w:t>
      </w:r>
      <w:r w:rsidRPr="00A96F68" w:rsidR="00A96F68">
        <w:rPr>
          <w:rFonts w:eastAsia="Times New Roman"/>
          <w:bCs/>
          <w:szCs w:val="24"/>
          <w:lang w:eastAsia="lv-LV"/>
        </w:rPr>
        <w:t>.</w:t>
      </w:r>
      <w:r w:rsidRPr="00A96F68" w:rsidR="00846EB3">
        <w:rPr>
          <w:rFonts w:eastAsia="Times New Roman"/>
          <w:bCs/>
          <w:szCs w:val="24"/>
          <w:lang w:eastAsia="lv-LV"/>
        </w:rPr>
        <w:t>6</w:t>
      </w:r>
      <w:r w:rsidRPr="00A96F68" w:rsidR="00A96F68">
        <w:rPr>
          <w:rFonts w:eastAsia="Times New Roman"/>
          <w:bCs/>
          <w:szCs w:val="24"/>
          <w:lang w:eastAsia="lv-LV"/>
        </w:rPr>
        <w:t>.</w:t>
      </w:r>
      <w:r w:rsidRPr="00A96F68" w:rsidR="00846EB3">
        <w:rPr>
          <w:rFonts w:eastAsia="Times New Roman"/>
          <w:bCs/>
          <w:szCs w:val="24"/>
          <w:lang w:eastAsia="lv-LV"/>
        </w:rPr>
        <w:t>2</w:t>
      </w:r>
      <w:r w:rsidRPr="00A96F68" w:rsidR="00A96F68">
        <w:rPr>
          <w:rFonts w:eastAsia="Times New Roman"/>
          <w:bCs/>
          <w:szCs w:val="24"/>
          <w:lang w:eastAsia="lv-LV"/>
        </w:rPr>
        <w:t>.</w:t>
      </w:r>
      <w:r w:rsidRPr="00A96F68" w:rsidR="00846EB3">
        <w:rPr>
          <w:rFonts w:eastAsia="Times New Roman"/>
          <w:bCs/>
          <w:szCs w:val="24"/>
          <w:lang w:eastAsia="lv-LV"/>
        </w:rPr>
        <w:t xml:space="preserve"> SAM</w:t>
      </w:r>
      <w:r w:rsidR="00A96F68">
        <w:rPr>
          <w:rFonts w:eastAsia="Times New Roman"/>
          <w:bCs/>
          <w:szCs w:val="24"/>
          <w:lang w:eastAsia="lv-LV"/>
        </w:rPr>
        <w:t xml:space="preserve"> “</w:t>
      </w:r>
      <w:r w:rsidRPr="005320E2" w:rsidR="00A96F68">
        <w:rPr>
          <w:rFonts w:eastAsia="Times New Roman"/>
          <w:bCs/>
          <w:lang w:eastAsia="lv-LV"/>
        </w:rPr>
        <w:t>Degradēto teritoriju atjaunošana</w:t>
      </w:r>
      <w:r w:rsidR="00A96F68">
        <w:rPr>
          <w:rFonts w:eastAsia="Times New Roman"/>
          <w:bCs/>
          <w:szCs w:val="24"/>
          <w:lang w:eastAsia="lv-LV"/>
        </w:rPr>
        <w:t>”</w:t>
      </w:r>
      <w:r>
        <w:rPr>
          <w:rStyle w:val="FootnoteReference"/>
          <w:rFonts w:eastAsia="Times New Roman"/>
          <w:bCs/>
          <w:szCs w:val="24"/>
          <w:lang w:eastAsia="lv-LV"/>
        </w:rPr>
        <w:footnoteReference w:id="5"/>
      </w:r>
      <w:r w:rsidR="00846EB3">
        <w:rPr>
          <w:rFonts w:eastAsia="Times New Roman"/>
          <w:bCs/>
          <w:szCs w:val="24"/>
          <w:lang w:eastAsia="lv-LV"/>
        </w:rPr>
        <w:t xml:space="preserve">, kuru rezultāti tiek radītas darba vietas un piesaistītas </w:t>
      </w:r>
      <w:r w:rsidR="00846EB3">
        <w:rPr>
          <w:rFonts w:eastAsia="Times New Roman"/>
          <w:bCs/>
          <w:szCs w:val="24"/>
          <w:lang w:eastAsia="lv-LV"/>
        </w:rPr>
        <w:t>nefinanšu</w:t>
      </w:r>
      <w:r w:rsidR="00846EB3">
        <w:rPr>
          <w:rFonts w:eastAsia="Times New Roman"/>
          <w:bCs/>
          <w:szCs w:val="24"/>
          <w:lang w:eastAsia="lv-LV"/>
        </w:rPr>
        <w:t xml:space="preserve"> investīcijas - aktualitāti un nepieciešamību. Tāpat reģionālās attīstības tend</w:t>
      </w:r>
      <w:r>
        <w:rPr>
          <w:rFonts w:eastAsia="Times New Roman"/>
          <w:bCs/>
          <w:szCs w:val="24"/>
          <w:lang w:eastAsia="lv-LV"/>
        </w:rPr>
        <w:t xml:space="preserve">ences apliecina nepieciešamību īstenot teritoriāli diferencētus atbalsta pasākumus, piem., paredzot speciālo atbalstu Latgales plānošanas reģionam, ņemot vērā, ka </w:t>
      </w:r>
      <w:r w:rsidRPr="00657AC6">
        <w:rPr>
          <w:rFonts w:eastAsia="Times New Roman"/>
          <w:bCs/>
          <w:szCs w:val="24"/>
          <w:lang w:eastAsia="lv-LV"/>
        </w:rPr>
        <w:t xml:space="preserve">Latgales reģions šobrīd identificējams kā vienīgais, kur pastāv varbūtība nākotnē nesasniegt NAP 2020 nosprausto mērķi attiecībā uz uzņēmējdarbības attīstību un jaunu darba vietu radīšanu. </w:t>
      </w:r>
      <w:r>
        <w:rPr>
          <w:rFonts w:eastAsia="Times New Roman"/>
          <w:bCs/>
          <w:szCs w:val="24"/>
          <w:lang w:eastAsia="lv-LV"/>
        </w:rPr>
        <w:t xml:space="preserve">  </w:t>
      </w:r>
    </w:p>
    <w:p w:rsidR="00AD606D" w:rsidP="00DF04D5" w14:paraId="76560CED" w14:textId="77777777">
      <w:pPr>
        <w:ind w:firstLine="720"/>
      </w:pPr>
      <w:r>
        <w:rPr>
          <w:rFonts w:eastAsia="Times New Roman"/>
          <w:bCs/>
          <w:szCs w:val="24"/>
          <w:lang w:eastAsia="lv-LV"/>
        </w:rPr>
        <w:t xml:space="preserve">Savukārt </w:t>
      </w:r>
      <w:r w:rsidR="00DF04D5">
        <w:rPr>
          <w:rFonts w:eastAsia="Times New Roman"/>
          <w:bCs/>
          <w:szCs w:val="24"/>
          <w:lang w:eastAsia="lv-LV"/>
        </w:rPr>
        <w:t xml:space="preserve">valsts budžeta finansēti atbalsta pasākumi nav īstenoti - </w:t>
      </w:r>
      <w:r>
        <w:t xml:space="preserve">finansējums valsts budžeta mērķdotācijai pašvaldībām (1.pielikuma 1.2.5.punkts), kura pieprasījumus VARAM vairākkārt iesniegusi Ministru kabinetā, nav ticis piešķirts. </w:t>
      </w:r>
      <w:r w:rsidR="008642CD">
        <w:t xml:space="preserve">Pašvaldības īstenojušas ieguldījumus teritorijas attīstībā pašvaldības budžeta ietvaros un iespēju robežās piesaistot investīcijas vai ņemot aizdevumu Valsts kasē – informācija par šiem ieguldījumiem </w:t>
      </w:r>
      <w:r w:rsidRPr="00157693" w:rsidR="008642CD">
        <w:t>informatīvajā ziņojumā</w:t>
      </w:r>
      <w:r w:rsidR="008642CD">
        <w:t xml:space="preserve"> nav apkopota, jo tie nav Pamatnostādnēs plānotie pasākumi. Ņemot vērā valsts budžeta līdzekļu nepiešķiršanu, </w:t>
      </w:r>
      <w:r>
        <w:t>attīstības veicināšana lauku attīstības telpā nav bijusi iespējama tādā apmērā, kā Pamatnostādnēs plānots.</w:t>
      </w:r>
      <w:r w:rsidR="00186E90">
        <w:t xml:space="preserve"> </w:t>
      </w:r>
    </w:p>
    <w:p w:rsidR="000C4126" w:rsidP="00DF04D5" w14:paraId="6B0A5404" w14:textId="61B8D022">
      <w:pPr>
        <w:ind w:firstLine="720"/>
      </w:pPr>
      <w:r>
        <w:t xml:space="preserve">Reģionu attīstības tendences rada pamatu secināt, ka, plānojot attīstību nākamajam periodam, jāapsver risinājumi, kā nodrošināt to teritoriju, kuras iztukšojas un uzrāda zemus attīstības rezultātus, </w:t>
      </w:r>
      <w:r w:rsidR="00186E90">
        <w:t>“viedo saraušanos”</w:t>
      </w:r>
      <w:r>
        <w:rPr>
          <w:rStyle w:val="FootnoteReference"/>
        </w:rPr>
        <w:footnoteReference w:id="6"/>
      </w:r>
      <w:r w:rsidR="009B6ED1">
        <w:t>.</w:t>
      </w:r>
      <w:r w:rsidR="008642CD">
        <w:t xml:space="preserve"> Ņemot vērā, ka nākamajā plānošanas periodā pieejamie </w:t>
      </w:r>
      <w:r w:rsidRPr="008248AA" w:rsidR="00FE4E99">
        <w:t xml:space="preserve">Eiropas Savienības (turpmāk – </w:t>
      </w:r>
      <w:r w:rsidRPr="008248AA" w:rsidR="008642CD">
        <w:t>ES</w:t>
      </w:r>
      <w:r w:rsidR="00FE4E99">
        <w:t>)</w:t>
      </w:r>
      <w:r w:rsidR="008642CD">
        <w:t xml:space="preserve"> fondu līdzekļi var būt daudz mazāki nekā 2014.-2020.</w:t>
      </w:r>
      <w:r w:rsidR="008248AA">
        <w:t> </w:t>
      </w:r>
      <w:r w:rsidR="008642CD">
        <w:t>gada plānošanas periodā, ir būtiski pārskatīt valsts politiku</w:t>
      </w:r>
      <w:r w:rsidR="00D62ACF">
        <w:t xml:space="preserve">, paredzot </w:t>
      </w:r>
      <w:r w:rsidR="008642CD">
        <w:t>valsts budžeta līdzekļu piešķiršanu reģionālās attīstības pasākumiem.</w:t>
      </w:r>
      <w:r w:rsidR="00AD606D">
        <w:t xml:space="preserve"> Uzstādījumi attiecībā uz ES fondu līdzekļu plānošanu un sniegšanu teritorijām </w:t>
      </w:r>
      <w:r w:rsidRPr="00AD606D" w:rsidR="00AD606D">
        <w:t>2014.-2020.</w:t>
      </w:r>
      <w:r w:rsidR="008248AA">
        <w:t> </w:t>
      </w:r>
      <w:r w:rsidRPr="00AD606D" w:rsidR="00AD606D">
        <w:t>gada plānošanas periodā</w:t>
      </w:r>
      <w:r w:rsidR="00AD606D">
        <w:t xml:space="preserve"> ir atspoguļoti VARAM sagatavotajā</w:t>
      </w:r>
      <w:r w:rsidR="008248AA">
        <w:t xml:space="preserve"> </w:t>
      </w:r>
      <w:r w:rsidRPr="00AD606D" w:rsidR="00AD606D">
        <w:t>Latvijas Republikas nacionāl</w:t>
      </w:r>
      <w:r w:rsidR="00AD606D">
        <w:t>ajā pozīcijā “</w:t>
      </w:r>
      <w:r w:rsidRPr="00AD606D" w:rsidR="00AD606D">
        <w:t>Par atbalsta iespējām teri</w:t>
      </w:r>
      <w:r w:rsidR="00AD606D">
        <w:t>toriju attīstībai pēc 2020.</w:t>
      </w:r>
      <w:r w:rsidR="008248AA">
        <w:t> </w:t>
      </w:r>
      <w:r w:rsidR="00AD606D">
        <w:t>gada”</w:t>
      </w:r>
      <w:r w:rsidRPr="00AD606D" w:rsidR="00AD606D">
        <w:t> </w:t>
      </w:r>
      <w:r w:rsidR="00AD606D">
        <w:t xml:space="preserve"> (apstiprināta Ministru kabinetā 2017.</w:t>
      </w:r>
      <w:r w:rsidR="008248AA">
        <w:t> </w:t>
      </w:r>
      <w:r w:rsidR="00AD606D">
        <w:t>gada 10.</w:t>
      </w:r>
      <w:r w:rsidR="008248AA">
        <w:t> </w:t>
      </w:r>
      <w:r w:rsidR="00AD606D">
        <w:t xml:space="preserve">oktobrī). </w:t>
      </w:r>
    </w:p>
    <w:p w:rsidR="00B926A7" w:rsidRPr="00B926A7" w:rsidP="00B926A7" w14:paraId="3D07D2F8" w14:textId="05D3D5B7">
      <w:pPr>
        <w:ind w:firstLine="720"/>
        <w:rPr>
          <w:rFonts w:eastAsia="Times New Roman"/>
          <w:bCs/>
          <w:szCs w:val="24"/>
          <w:lang w:eastAsia="lv-LV"/>
        </w:rPr>
      </w:pPr>
      <w:r w:rsidRPr="00B926A7">
        <w:rPr>
          <w:rFonts w:eastAsia="Times New Roman"/>
          <w:bCs/>
          <w:szCs w:val="24"/>
          <w:lang w:eastAsia="lv-LV"/>
        </w:rPr>
        <w:t>Papildus informācija par reģionālās politikas ietekmi būs pieejama VARAM 2018.</w:t>
      </w:r>
      <w:r w:rsidR="008248AA">
        <w:rPr>
          <w:rFonts w:eastAsia="Times New Roman"/>
          <w:bCs/>
          <w:szCs w:val="24"/>
          <w:lang w:eastAsia="lv-LV"/>
        </w:rPr>
        <w:t> </w:t>
      </w:r>
      <w:r w:rsidRPr="00B926A7">
        <w:rPr>
          <w:rFonts w:eastAsia="Times New Roman"/>
          <w:bCs/>
          <w:szCs w:val="24"/>
          <w:lang w:eastAsia="lv-LV"/>
        </w:rPr>
        <w:t>gadā izstrādātajos ziņojumos</w:t>
      </w:r>
      <w:r w:rsidR="00A14F6C">
        <w:rPr>
          <w:rFonts w:eastAsia="Times New Roman"/>
          <w:bCs/>
          <w:szCs w:val="24"/>
          <w:lang w:eastAsia="lv-LV"/>
        </w:rPr>
        <w:t>:</w:t>
      </w:r>
      <w:r w:rsidRPr="00B926A7">
        <w:rPr>
          <w:rFonts w:eastAsia="Times New Roman"/>
          <w:bCs/>
          <w:szCs w:val="24"/>
          <w:lang w:eastAsia="lv-LV"/>
        </w:rPr>
        <w:t xml:space="preserve"> </w:t>
      </w:r>
    </w:p>
    <w:p w:rsidR="006F6E7F" w:rsidRPr="001B2EC7" w:rsidP="001B2EC7" w14:paraId="46AAED05" w14:textId="2212BFDF">
      <w:pPr>
        <w:pStyle w:val="ListParagraph"/>
        <w:numPr>
          <w:ilvl w:val="0"/>
          <w:numId w:val="29"/>
        </w:numPr>
        <w:rPr>
          <w:szCs w:val="24"/>
        </w:rPr>
      </w:pPr>
      <w:r>
        <w:rPr>
          <w:szCs w:val="24"/>
        </w:rPr>
        <w:t>“</w:t>
      </w:r>
      <w:r w:rsidRPr="001B2EC7">
        <w:rPr>
          <w:iCs/>
          <w:szCs w:val="24"/>
        </w:rPr>
        <w:t>Analītiskais ziņojums par Eiropas Savienības fondu 2014.-2020</w:t>
      </w:r>
      <w:r>
        <w:rPr>
          <w:iCs/>
          <w:szCs w:val="24"/>
        </w:rPr>
        <w:t>. </w:t>
      </w:r>
      <w:r w:rsidRPr="001B2EC7">
        <w:rPr>
          <w:iCs/>
          <w:szCs w:val="24"/>
        </w:rPr>
        <w:t>gada plānošanas perioda ieguldījumiem un uzraudzības rādītājiem Latvijas administratīvajās teritorijās</w:t>
      </w:r>
      <w:r w:rsidRPr="001B2EC7">
        <w:rPr>
          <w:szCs w:val="24"/>
        </w:rPr>
        <w:t xml:space="preserve">”. </w:t>
      </w:r>
      <w:r w:rsidRPr="003D5D94">
        <w:rPr>
          <w:szCs w:val="24"/>
        </w:rPr>
        <w:t>Ziņojumā</w:t>
      </w:r>
      <w:r w:rsidRPr="001B2EC7">
        <w:rPr>
          <w:szCs w:val="24"/>
        </w:rPr>
        <w:t xml:space="preserve"> tiks apskatīts ieguldīto ES fondu sadalījums pa reģioniem un pašvaldībām. Atbilstoši M</w:t>
      </w:r>
      <w:r>
        <w:rPr>
          <w:szCs w:val="24"/>
        </w:rPr>
        <w:t xml:space="preserve">inistru kabineta </w:t>
      </w:r>
      <w:r w:rsidRPr="001B2EC7">
        <w:rPr>
          <w:szCs w:val="24"/>
        </w:rPr>
        <w:t>2014.</w:t>
      </w:r>
      <w:r w:rsidR="002551F6">
        <w:rPr>
          <w:szCs w:val="24"/>
        </w:rPr>
        <w:t> </w:t>
      </w:r>
      <w:r w:rsidRPr="001B2EC7">
        <w:rPr>
          <w:szCs w:val="24"/>
        </w:rPr>
        <w:t>gad</w:t>
      </w:r>
      <w:r>
        <w:rPr>
          <w:szCs w:val="24"/>
        </w:rPr>
        <w:t>a 1.</w:t>
      </w:r>
      <w:r w:rsidR="002551F6">
        <w:rPr>
          <w:szCs w:val="24"/>
        </w:rPr>
        <w:t> jūlija noteikumiem Nr. </w:t>
      </w:r>
      <w:r>
        <w:rPr>
          <w:szCs w:val="24"/>
        </w:rPr>
        <w:t>367 “</w:t>
      </w:r>
      <w:r w:rsidRPr="001B2EC7">
        <w:rPr>
          <w:szCs w:val="24"/>
        </w:rPr>
        <w:t>Reģionālās attīstības uzraudzības un novērtēšanas kārtība” (turpmāk – MK noteikumi Nr. 367) VARAM, sākot ar 2016.</w:t>
      </w:r>
      <w:r w:rsidR="002551F6">
        <w:rPr>
          <w:szCs w:val="24"/>
        </w:rPr>
        <w:t> </w:t>
      </w:r>
      <w:r w:rsidRPr="001B2EC7">
        <w:rPr>
          <w:szCs w:val="24"/>
        </w:rPr>
        <w:t>gadu, sagatavoto analītisko ziņojumu, kuru katru gadu Valsts reģionālās attīstības aģentūra publicē Reģionālās attīstības indikatoru modulī (</w:t>
      </w:r>
      <w:r>
        <w:fldChar w:fldCharType="begin"/>
      </w:r>
      <w:r>
        <w:instrText xml:space="preserve"> HYPERLINK "http://www.raim.gov.lv" </w:instrText>
      </w:r>
      <w:r>
        <w:fldChar w:fldCharType="separate"/>
      </w:r>
      <w:r w:rsidRPr="00ED7A55">
        <w:rPr>
          <w:rStyle w:val="Hyperlink"/>
          <w:iCs/>
          <w:color w:val="auto"/>
          <w:szCs w:val="24"/>
          <w:u w:val="none"/>
        </w:rPr>
        <w:t>www.raim.gov.lv</w:t>
      </w:r>
      <w:r>
        <w:fldChar w:fldCharType="end"/>
      </w:r>
      <w:r w:rsidR="002551F6">
        <w:rPr>
          <w:szCs w:val="24"/>
        </w:rPr>
        <w:t>) l</w:t>
      </w:r>
      <w:r w:rsidRPr="001B2EC7">
        <w:rPr>
          <w:szCs w:val="24"/>
        </w:rPr>
        <w:t>īdz 30.</w:t>
      </w:r>
      <w:r w:rsidR="002551F6">
        <w:rPr>
          <w:szCs w:val="24"/>
        </w:rPr>
        <w:t> </w:t>
      </w:r>
      <w:r w:rsidRPr="001B2EC7">
        <w:rPr>
          <w:szCs w:val="24"/>
        </w:rPr>
        <w:t>jūnijam. Ziņojums par 2018.</w:t>
      </w:r>
      <w:r w:rsidR="002551F6">
        <w:rPr>
          <w:szCs w:val="24"/>
        </w:rPr>
        <w:t> </w:t>
      </w:r>
      <w:r w:rsidRPr="001B2EC7">
        <w:rPr>
          <w:szCs w:val="24"/>
        </w:rPr>
        <w:t>gadu, saskaņā ar MK noteikumiem Nr. 367, tiks izstrādāts līdz 30.</w:t>
      </w:r>
      <w:r w:rsidR="002551F6">
        <w:rPr>
          <w:szCs w:val="24"/>
        </w:rPr>
        <w:t> </w:t>
      </w:r>
      <w:r w:rsidRPr="001B2EC7">
        <w:rPr>
          <w:szCs w:val="24"/>
        </w:rPr>
        <w:t>jūnijam.</w:t>
      </w:r>
    </w:p>
    <w:p w:rsidR="006F6E7F" w:rsidP="006F6E7F" w14:paraId="2653C5FD" w14:textId="41EC27BA">
      <w:pPr>
        <w:pStyle w:val="ListParagraph"/>
        <w:ind w:left="1080" w:hanging="360"/>
        <w:rPr>
          <w:color w:val="1F497D"/>
        </w:rPr>
      </w:pPr>
      <w:r>
        <w:t>2.</w:t>
      </w:r>
      <w:r>
        <w:rPr>
          <w:sz w:val="14"/>
          <w:szCs w:val="14"/>
        </w:rPr>
        <w:t xml:space="preserve">      </w:t>
      </w:r>
      <w:r w:rsidR="005E1864">
        <w:t>“</w:t>
      </w:r>
      <w:r w:rsidR="005E1864">
        <w:rPr>
          <w:iCs/>
        </w:rPr>
        <w:t>ES fondu 2007. – 2013. </w:t>
      </w:r>
      <w:r w:rsidRPr="001B2EC7">
        <w:rPr>
          <w:iCs/>
        </w:rPr>
        <w:t xml:space="preserve">gada plānošanas perioda ieguldījumu pilsētvidē </w:t>
      </w:r>
      <w:r w:rsidRPr="001B2EC7">
        <w:rPr>
          <w:iCs/>
        </w:rPr>
        <w:t>izvērtējums</w:t>
      </w:r>
      <w:r w:rsidRPr="001B2EC7">
        <w:t>”</w:t>
      </w:r>
      <w:r>
        <w:t>. Ziņojumā sadarbībā ar Finanšu ministriju tiks a</w:t>
      </w:r>
      <w:r w:rsidR="002551F6">
        <w:t>nalizēta ES fondu 2007. – 2013. </w:t>
      </w:r>
      <w:r>
        <w:t xml:space="preserve">gada plānošanas </w:t>
      </w:r>
      <w:r w:rsidRPr="00157693">
        <w:t>perioda</w:t>
      </w:r>
      <w:r w:rsidRPr="00157693">
        <w:rPr>
          <w:color w:val="1F497D"/>
        </w:rPr>
        <w:t xml:space="preserve"> </w:t>
      </w:r>
      <w:r w:rsidRPr="00157693" w:rsidR="00157693">
        <w:t>Eiropas Reģionālās attīstības fonda</w:t>
      </w:r>
      <w:r w:rsidRPr="00157693">
        <w:t xml:space="preserve"> </w:t>
      </w:r>
      <w:r w:rsidR="00157693">
        <w:t xml:space="preserve">(turpmāk – ERAF) </w:t>
      </w:r>
      <w:r>
        <w:t>3.6. prioritātes “</w:t>
      </w:r>
      <w:r>
        <w:t>Policentriska</w:t>
      </w:r>
      <w:r>
        <w:t xml:space="preserve"> attīstība” 2007.</w:t>
      </w:r>
      <w:r>
        <w:rPr>
          <w:color w:val="1F497D"/>
        </w:rPr>
        <w:t xml:space="preserve"> – </w:t>
      </w:r>
      <w:r>
        <w:t>2016.</w:t>
      </w:r>
      <w:r>
        <w:rPr>
          <w:color w:val="1F497D"/>
        </w:rPr>
        <w:t xml:space="preserve"> </w:t>
      </w:r>
      <w:r>
        <w:t xml:space="preserve">gadā veikto ieguldījumu ietekme 9 nacionālas nozīmes attīstības centros un 10 reģionālas nozīmes attīstības centros (pa diviem no katra plānošanas reģiona), novērtējot ieviešanas mehānisma efektivitāti, sasniegto rezultātu lietderību un </w:t>
      </w:r>
      <w:r>
        <w:t xml:space="preserve">ietekmi uz pilsētu un apkārtējo teritoriju attīstību. Ziņojums, ko veic VARAM sadarbībā ar </w:t>
      </w:r>
      <w:r w:rsidR="00157693">
        <w:t>Finanšu ministriju</w:t>
      </w:r>
      <w:r>
        <w:t>, tiks izstrādāts līdz 2018.</w:t>
      </w:r>
      <w:r w:rsidR="0004078A">
        <w:t> </w:t>
      </w:r>
      <w:r>
        <w:t>gada 30.</w:t>
      </w:r>
      <w:r w:rsidR="0004078A">
        <w:t> </w:t>
      </w:r>
      <w:r>
        <w:t>jūnijam.</w:t>
      </w:r>
    </w:p>
    <w:p w:rsidR="006F6E7F" w:rsidP="006F6E7F" w14:paraId="76DF4756" w14:textId="27B7A0EF">
      <w:pPr>
        <w:pStyle w:val="ListParagraph"/>
        <w:ind w:left="1080" w:hanging="360"/>
        <w:rPr>
          <w:color w:val="1F497D"/>
        </w:rPr>
      </w:pPr>
      <w:r>
        <w:t>3.</w:t>
      </w:r>
      <w:r>
        <w:rPr>
          <w:sz w:val="14"/>
          <w:szCs w:val="14"/>
        </w:rPr>
        <w:t>     </w:t>
      </w:r>
      <w:r w:rsidRPr="001B2EC7">
        <w:rPr>
          <w:iCs/>
        </w:rPr>
        <w:t>Informatīvais ziņojums par attīstības centru iesniegto projektu kvalitātes novērtējumu un priekšlikumiem tālākai rīcībai, un papildus nepieciešamo atbalsta mehānismu uzņēmējdarbības infrastruktūras attīstīšanai</w:t>
      </w:r>
      <w:r w:rsidRPr="001B2EC7">
        <w:t>.</w:t>
      </w:r>
      <w:r>
        <w:t xml:space="preserve"> Ziņojumā tiks izvērtēta </w:t>
      </w:r>
      <w:r w:rsidR="001B2EC7">
        <w:rPr>
          <w:rFonts w:eastAsia="Times New Roman"/>
          <w:bCs/>
          <w:lang w:eastAsia="lv-LV"/>
        </w:rPr>
        <w:t xml:space="preserve">3.3.1. </w:t>
      </w:r>
      <w:r w:rsidR="001B2EC7">
        <w:rPr>
          <w:rFonts w:eastAsia="Times New Roman"/>
          <w:bCs/>
          <w:szCs w:val="24"/>
          <w:lang w:eastAsia="lv-LV"/>
        </w:rPr>
        <w:t>SAM</w:t>
      </w:r>
      <w:r w:rsidR="001B2EC7">
        <w:rPr>
          <w:rFonts w:eastAsia="Times New Roman"/>
          <w:bCs/>
          <w:lang w:eastAsia="lv-LV"/>
        </w:rPr>
        <w:t xml:space="preserve"> “</w:t>
      </w:r>
      <w:r w:rsidRPr="005320E2" w:rsidR="005320E2">
        <w:rPr>
          <w:rFonts w:eastAsia="Times New Roman"/>
          <w:bCs/>
          <w:lang w:eastAsia="lv-LV"/>
        </w:rPr>
        <w:t>Publiskā infrastruktūra uzņēmējdarbībai</w:t>
      </w:r>
      <w:r w:rsidR="001B2EC7">
        <w:rPr>
          <w:rFonts w:eastAsia="Times New Roman"/>
          <w:bCs/>
          <w:lang w:eastAsia="lv-LV"/>
        </w:rPr>
        <w:t xml:space="preserve">” </w:t>
      </w:r>
      <w:r>
        <w:t>pabeigto projektu 30 nacionālas un reģionālas nozīmes attīstības centros ietekme. Ziņojums tiks izstrādāts līdz 2018.</w:t>
      </w:r>
      <w:r w:rsidR="00123873">
        <w:t> </w:t>
      </w:r>
      <w:r>
        <w:t>gada 1.</w:t>
      </w:r>
      <w:r w:rsidR="00123873">
        <w:t> </w:t>
      </w:r>
      <w:r>
        <w:t>aprīlim.</w:t>
      </w:r>
    </w:p>
    <w:p w:rsidR="00A66E9E" w:rsidRPr="00A66E9E" w:rsidP="00C25948" w14:paraId="074DA97B" w14:textId="77777777">
      <w:pPr>
        <w:ind w:firstLine="720"/>
        <w:rPr>
          <w:rFonts w:eastAsia="Times New Roman"/>
          <w:bCs/>
          <w:szCs w:val="24"/>
          <w:lang w:eastAsia="lv-LV"/>
        </w:rPr>
      </w:pPr>
    </w:p>
    <w:p w:rsidR="00A66E9E" w:rsidRPr="00442B03" w:rsidP="001B2EC7" w14:paraId="496B8044" w14:textId="5554E756">
      <w:pPr>
        <w:pStyle w:val="ListParagraph"/>
        <w:numPr>
          <w:ilvl w:val="0"/>
          <w:numId w:val="29"/>
        </w:numPr>
        <w:jc w:val="center"/>
        <w:rPr>
          <w:rFonts w:eastAsia="Times New Roman"/>
          <w:b/>
          <w:bCs/>
          <w:szCs w:val="24"/>
          <w:lang w:eastAsia="lv-LV"/>
        </w:rPr>
      </w:pPr>
      <w:bookmarkStart w:id="6" w:name="_Toc506904390"/>
      <w:bookmarkStart w:id="7" w:name="_Toc256000002"/>
      <w:bookmarkStart w:id="8" w:name="_Toc256000008"/>
      <w:r>
        <w:rPr>
          <w:rStyle w:val="Heading1Char"/>
        </w:rPr>
        <w:t>P</w:t>
      </w:r>
      <w:r w:rsidRPr="004C6926" w:rsidR="00F12018">
        <w:rPr>
          <w:rStyle w:val="Heading1Char"/>
        </w:rPr>
        <w:t>aveiktie uzdevumi</w:t>
      </w:r>
      <w:bookmarkEnd w:id="8"/>
      <w:bookmarkEnd w:id="7"/>
      <w:bookmarkEnd w:id="6"/>
      <w:r>
        <w:rPr>
          <w:rStyle w:val="FootnoteReference"/>
          <w:rFonts w:eastAsia="Times New Roman"/>
          <w:b/>
          <w:bCs/>
          <w:szCs w:val="24"/>
          <w:lang w:eastAsia="lv-LV"/>
        </w:rPr>
        <w:footnoteReference w:id="7"/>
      </w:r>
    </w:p>
    <w:p w:rsidR="00D61DD8" w:rsidP="00530334" w14:paraId="3C248D77" w14:textId="77777777">
      <w:pPr>
        <w:rPr>
          <w:rFonts w:eastAsia="Times New Roman"/>
          <w:bCs/>
          <w:szCs w:val="24"/>
          <w:lang w:eastAsia="lv-LV"/>
        </w:rPr>
      </w:pPr>
    </w:p>
    <w:p w:rsidR="004A40FD" w:rsidP="00530334" w14:paraId="6153E31F" w14:textId="4AA5CA70">
      <w:pPr>
        <w:rPr>
          <w:rFonts w:eastAsia="Times New Roman"/>
          <w:bCs/>
          <w:szCs w:val="24"/>
          <w:lang w:eastAsia="lv-LV"/>
        </w:rPr>
      </w:pPr>
      <w:r>
        <w:rPr>
          <w:rFonts w:eastAsia="Times New Roman"/>
          <w:bCs/>
          <w:szCs w:val="24"/>
          <w:lang w:eastAsia="lv-LV"/>
        </w:rPr>
        <w:t xml:space="preserve"> </w:t>
      </w:r>
      <w:r w:rsidR="0044264F">
        <w:rPr>
          <w:rFonts w:eastAsia="Times New Roman"/>
          <w:bCs/>
          <w:szCs w:val="24"/>
          <w:lang w:eastAsia="lv-LV"/>
        </w:rPr>
        <w:t xml:space="preserve">Atbilstoši </w:t>
      </w:r>
      <w:r w:rsidR="00700609">
        <w:rPr>
          <w:rFonts w:eastAsia="Times New Roman"/>
          <w:bCs/>
          <w:szCs w:val="24"/>
          <w:lang w:eastAsia="lv-LV"/>
        </w:rPr>
        <w:t xml:space="preserve">Pamatnostādnēm </w:t>
      </w:r>
      <w:r w:rsidR="0044264F">
        <w:rPr>
          <w:rFonts w:eastAsia="Times New Roman"/>
          <w:bCs/>
          <w:szCs w:val="24"/>
          <w:lang w:eastAsia="lv-LV"/>
        </w:rPr>
        <w:t xml:space="preserve">visām reģionālās politikas </w:t>
      </w:r>
      <w:r w:rsidR="0044264F">
        <w:rPr>
          <w:rFonts w:eastAsia="Times New Roman"/>
          <w:bCs/>
          <w:szCs w:val="24"/>
          <w:lang w:eastAsia="lv-LV"/>
        </w:rPr>
        <w:t>mērķteritorijām</w:t>
      </w:r>
      <w:r w:rsidR="0044264F">
        <w:rPr>
          <w:rFonts w:eastAsia="Times New Roman"/>
          <w:bCs/>
          <w:szCs w:val="24"/>
          <w:lang w:eastAsia="lv-LV"/>
        </w:rPr>
        <w:t xml:space="preserve"> ir paredzēti </w:t>
      </w:r>
      <w:r w:rsidR="00B731E5">
        <w:rPr>
          <w:rFonts w:eastAsia="Times New Roman"/>
          <w:bCs/>
          <w:szCs w:val="24"/>
          <w:lang w:eastAsia="lv-LV"/>
        </w:rPr>
        <w:t xml:space="preserve">investīciju </w:t>
      </w:r>
      <w:r w:rsidR="0044264F">
        <w:rPr>
          <w:rFonts w:eastAsia="Times New Roman"/>
          <w:bCs/>
          <w:szCs w:val="24"/>
          <w:lang w:eastAsia="lv-LV"/>
        </w:rPr>
        <w:t>atbalsta pasākumi 2014.-2020.</w:t>
      </w:r>
      <w:r w:rsidR="00123873">
        <w:rPr>
          <w:rFonts w:eastAsia="Times New Roman"/>
          <w:bCs/>
          <w:szCs w:val="24"/>
          <w:lang w:eastAsia="lv-LV"/>
        </w:rPr>
        <w:t> </w:t>
      </w:r>
      <w:r w:rsidR="0044264F">
        <w:rPr>
          <w:rFonts w:eastAsia="Times New Roman"/>
          <w:bCs/>
          <w:szCs w:val="24"/>
          <w:lang w:eastAsia="lv-LV"/>
        </w:rPr>
        <w:t xml:space="preserve">gada plānošanas perioda </w:t>
      </w:r>
      <w:r w:rsidRPr="000E213D" w:rsidR="0044264F">
        <w:rPr>
          <w:rFonts w:eastAsia="Times New Roman"/>
          <w:bCs/>
          <w:szCs w:val="24"/>
          <w:lang w:eastAsia="lv-LV"/>
        </w:rPr>
        <w:t>ES</w:t>
      </w:r>
      <w:r w:rsidR="0044264F">
        <w:rPr>
          <w:rFonts w:eastAsia="Times New Roman"/>
          <w:bCs/>
          <w:szCs w:val="24"/>
          <w:lang w:eastAsia="lv-LV"/>
        </w:rPr>
        <w:t xml:space="preserve"> fondu ietvaros</w:t>
      </w:r>
      <w:r w:rsidR="0056662B">
        <w:rPr>
          <w:rFonts w:eastAsia="Times New Roman"/>
          <w:bCs/>
          <w:szCs w:val="24"/>
          <w:lang w:eastAsia="lv-LV"/>
        </w:rPr>
        <w:t xml:space="preserve"> (sk. 10.attēlu)</w:t>
      </w:r>
      <w:r w:rsidR="000137EA">
        <w:rPr>
          <w:rFonts w:eastAsia="Times New Roman"/>
          <w:bCs/>
          <w:szCs w:val="24"/>
          <w:lang w:eastAsia="lv-LV"/>
        </w:rPr>
        <w:t xml:space="preserve">. </w:t>
      </w:r>
      <w:r w:rsidR="0044264F">
        <w:rPr>
          <w:rFonts w:eastAsia="Times New Roman"/>
          <w:bCs/>
          <w:szCs w:val="24"/>
          <w:lang w:eastAsia="lv-LV"/>
        </w:rPr>
        <w:t xml:space="preserve">Vienlaikus jāuzsver, ka </w:t>
      </w:r>
      <w:r w:rsidRPr="000E213D" w:rsidR="0044264F">
        <w:rPr>
          <w:rFonts w:eastAsia="Times New Roman"/>
          <w:bCs/>
          <w:szCs w:val="24"/>
          <w:lang w:eastAsia="lv-LV"/>
        </w:rPr>
        <w:t>ES</w:t>
      </w:r>
      <w:r w:rsidR="0044264F">
        <w:rPr>
          <w:rFonts w:eastAsia="Times New Roman"/>
          <w:bCs/>
          <w:szCs w:val="24"/>
          <w:lang w:eastAsia="lv-LV"/>
        </w:rPr>
        <w:t xml:space="preserve"> fondu </w:t>
      </w:r>
      <w:r w:rsidRPr="004F6F08" w:rsidR="00A3779A">
        <w:rPr>
          <w:rFonts w:eastAsia="Times New Roman"/>
          <w:bCs/>
          <w:szCs w:val="24"/>
          <w:lang w:eastAsia="lv-LV"/>
        </w:rPr>
        <w:t>SAM</w:t>
      </w:r>
      <w:r w:rsidR="00A3779A">
        <w:rPr>
          <w:rFonts w:eastAsia="Times New Roman"/>
          <w:bCs/>
          <w:szCs w:val="24"/>
          <w:lang w:eastAsia="lv-LV"/>
        </w:rPr>
        <w:t xml:space="preserve"> </w:t>
      </w:r>
      <w:r w:rsidR="0044264F">
        <w:rPr>
          <w:rFonts w:eastAsia="Times New Roman"/>
          <w:bCs/>
          <w:szCs w:val="24"/>
          <w:lang w:eastAsia="lv-LV"/>
        </w:rPr>
        <w:t>ieviešana ir tikai tās sākumposmā, līdz ar to šī atbalsta rezultātus pilnvērtīgāk var</w:t>
      </w:r>
      <w:r w:rsidR="008654EF">
        <w:rPr>
          <w:rFonts w:eastAsia="Times New Roman"/>
          <w:bCs/>
          <w:szCs w:val="24"/>
          <w:lang w:eastAsia="lv-LV"/>
        </w:rPr>
        <w:t>ēs novērtēt, veicot pamatnostādņ</w:t>
      </w:r>
      <w:r w:rsidR="0044264F">
        <w:rPr>
          <w:rFonts w:eastAsia="Times New Roman"/>
          <w:bCs/>
          <w:szCs w:val="24"/>
          <w:lang w:eastAsia="lv-LV"/>
        </w:rPr>
        <w:t>u gala novērtējumu.</w:t>
      </w:r>
    </w:p>
    <w:p w:rsidR="0056662B" w:rsidP="0056662B" w14:paraId="622650EF" w14:textId="77777777">
      <w:pPr>
        <w:pStyle w:val="Default"/>
        <w:ind w:firstLine="720"/>
        <w:jc w:val="both"/>
        <w:rPr>
          <w:rFonts w:eastAsia="Times New Roman"/>
          <w:bCs/>
          <w:lang w:eastAsia="lv-LV"/>
        </w:rPr>
      </w:pPr>
    </w:p>
    <w:p w:rsidR="0056662B" w:rsidP="001915FB" w14:paraId="72FBD9D5" w14:textId="0A7CE4DE">
      <w:pPr>
        <w:pStyle w:val="Default"/>
        <w:ind w:firstLine="720"/>
        <w:jc w:val="both"/>
        <w:rPr>
          <w:rFonts w:eastAsia="Times New Roman"/>
          <w:bCs/>
          <w:lang w:eastAsia="lv-LV"/>
        </w:rPr>
      </w:pPr>
      <w:r w:rsidRPr="001915FB">
        <w:rPr>
          <w:rFonts w:eastAsia="Times New Roman"/>
          <w:bCs/>
          <w:noProof/>
          <w:lang w:val="en-US"/>
        </w:rPr>
        <w:drawing>
          <wp:inline distT="0" distB="0" distL="0" distR="0">
            <wp:extent cx="5276850" cy="3436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64654" name=""/>
                    <pic:cNvPicPr/>
                  </pic:nvPicPr>
                  <pic:blipFill>
                    <a:blip xmlns:r="http://schemas.openxmlformats.org/officeDocument/2006/relationships" r:embed="rId15"/>
                    <a:srcRect b="16945"/>
                    <a:stretch>
                      <a:fillRect/>
                    </a:stretch>
                  </pic:blipFill>
                  <pic:spPr bwMode="auto">
                    <a:xfrm>
                      <a:off x="0" y="0"/>
                      <a:ext cx="5285678" cy="3442369"/>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56662B" w:rsidP="0056662B" w14:paraId="42E0A7A1" w14:textId="56C0E5AB">
      <w:pPr>
        <w:pStyle w:val="Default"/>
        <w:ind w:firstLine="720"/>
        <w:jc w:val="both"/>
        <w:rPr>
          <w:rFonts w:eastAsia="Times New Roman"/>
          <w:bCs/>
          <w:lang w:eastAsia="lv-LV"/>
        </w:rPr>
      </w:pPr>
      <w:r>
        <w:rPr>
          <w:rFonts w:eastAsia="Times New Roman"/>
          <w:bCs/>
          <w:lang w:eastAsia="lv-LV"/>
        </w:rPr>
        <w:t>10.attēls. Pamatnostādņu satura, t.sk. mērķu un rīcības virzienu shematisks attēlojums</w:t>
      </w:r>
    </w:p>
    <w:p w:rsidR="0056662B" w:rsidP="0056662B" w14:paraId="3F8BB104" w14:textId="77777777">
      <w:pPr>
        <w:pStyle w:val="Default"/>
        <w:ind w:firstLine="720"/>
        <w:jc w:val="both"/>
        <w:rPr>
          <w:rFonts w:eastAsia="Times New Roman"/>
          <w:bCs/>
          <w:lang w:eastAsia="lv-LV"/>
        </w:rPr>
      </w:pPr>
    </w:p>
    <w:p w:rsidR="00C02E0E" w:rsidP="0056662B" w14:paraId="6A3D14BF" w14:textId="34FBF777">
      <w:pPr>
        <w:pStyle w:val="Default"/>
        <w:ind w:firstLine="720"/>
        <w:jc w:val="both"/>
        <w:rPr>
          <w:rFonts w:eastAsia="Times New Roman"/>
          <w:bCs/>
          <w:lang w:eastAsia="lv-LV"/>
        </w:rPr>
      </w:pPr>
      <w:r>
        <w:rPr>
          <w:rFonts w:eastAsia="Times New Roman"/>
          <w:bCs/>
          <w:lang w:eastAsia="lv-LV"/>
        </w:rPr>
        <w:t>VARAM ir uzsākusi īstenot pašvaldību atbalsta pasākumus 3.3.1.</w:t>
      </w:r>
      <w:r w:rsidR="00A02ECA">
        <w:rPr>
          <w:rFonts w:eastAsia="Times New Roman"/>
          <w:bCs/>
          <w:lang w:eastAsia="lv-LV"/>
        </w:rPr>
        <w:t xml:space="preserve"> SAM </w:t>
      </w:r>
      <w:r w:rsidR="005320E2">
        <w:rPr>
          <w:rFonts w:eastAsia="Times New Roman"/>
          <w:bCs/>
          <w:lang w:eastAsia="lv-LV"/>
        </w:rPr>
        <w:t>“</w:t>
      </w:r>
      <w:r w:rsidRPr="005320E2" w:rsidR="005320E2">
        <w:rPr>
          <w:rFonts w:eastAsia="Times New Roman"/>
          <w:bCs/>
          <w:lang w:eastAsia="lv-LV"/>
        </w:rPr>
        <w:t>Publiskā infrastruktūra uzņēmējdarbībai</w:t>
      </w:r>
      <w:r w:rsidR="005320E2">
        <w:rPr>
          <w:rFonts w:eastAsia="Times New Roman"/>
          <w:bCs/>
          <w:lang w:eastAsia="lv-LV"/>
        </w:rPr>
        <w:t>”</w:t>
      </w:r>
      <w:r w:rsidRPr="005320E2" w:rsidR="005320E2">
        <w:rPr>
          <w:rFonts w:eastAsia="Times New Roman"/>
          <w:bCs/>
          <w:lang w:eastAsia="lv-LV"/>
        </w:rPr>
        <w:t xml:space="preserve"> </w:t>
      </w:r>
      <w:r w:rsidR="0056662B">
        <w:rPr>
          <w:rFonts w:eastAsia="Times New Roman"/>
          <w:bCs/>
          <w:lang w:eastAsia="lv-LV"/>
        </w:rPr>
        <w:t>(atbalsts attīstības centriem un lauku attīstības telpai)</w:t>
      </w:r>
      <w:r>
        <w:rPr>
          <w:rFonts w:eastAsia="Times New Roman"/>
          <w:bCs/>
          <w:lang w:eastAsia="lv-LV"/>
        </w:rPr>
        <w:t>, 4.</w:t>
      </w:r>
      <w:r w:rsidR="00A02ECA">
        <w:rPr>
          <w:rFonts w:eastAsia="Times New Roman"/>
          <w:bCs/>
          <w:lang w:eastAsia="lv-LV"/>
        </w:rPr>
        <w:t>2</w:t>
      </w:r>
      <w:r>
        <w:rPr>
          <w:rFonts w:eastAsia="Times New Roman"/>
          <w:bCs/>
          <w:lang w:eastAsia="lv-LV"/>
        </w:rPr>
        <w:t>.2.</w:t>
      </w:r>
      <w:r w:rsidR="00A02ECA">
        <w:rPr>
          <w:rFonts w:eastAsia="Times New Roman"/>
          <w:bCs/>
          <w:lang w:eastAsia="lv-LV"/>
        </w:rPr>
        <w:t xml:space="preserve"> </w:t>
      </w:r>
      <w:r w:rsidRPr="001A5A57" w:rsidR="00A02ECA">
        <w:rPr>
          <w:rFonts w:eastAsia="Times New Roman"/>
          <w:bCs/>
          <w:lang w:eastAsia="lv-LV"/>
        </w:rPr>
        <w:t>SAM</w:t>
      </w:r>
      <w:r w:rsidR="00A02ECA">
        <w:rPr>
          <w:rFonts w:eastAsia="Times New Roman"/>
          <w:bCs/>
          <w:lang w:eastAsia="lv-LV"/>
        </w:rPr>
        <w:t xml:space="preserve"> “</w:t>
      </w:r>
      <w:r w:rsidRPr="005320E2" w:rsidR="005320E2">
        <w:rPr>
          <w:rFonts w:eastAsia="Times New Roman"/>
          <w:bCs/>
          <w:lang w:eastAsia="lv-LV"/>
        </w:rPr>
        <w:t>Pašvaldību ēku energoefektivitāte</w:t>
      </w:r>
      <w:r w:rsidR="00A3779A">
        <w:rPr>
          <w:rFonts w:eastAsia="Times New Roman"/>
          <w:bCs/>
          <w:lang w:eastAsia="lv-LV"/>
        </w:rPr>
        <w:t>”</w:t>
      </w:r>
      <w:r>
        <w:rPr>
          <w:rStyle w:val="FootnoteReference"/>
          <w:rFonts w:eastAsia="Times New Roman"/>
          <w:bCs/>
          <w:lang w:eastAsia="lv-LV"/>
        </w:rPr>
        <w:footnoteReference w:id="8"/>
      </w:r>
      <w:r w:rsidRPr="0056662B" w:rsidR="0056662B">
        <w:rPr>
          <w:rFonts w:eastAsia="Times New Roman"/>
          <w:bCs/>
          <w:lang w:eastAsia="lv-LV"/>
        </w:rPr>
        <w:t xml:space="preserve"> </w:t>
      </w:r>
      <w:r w:rsidR="0056662B">
        <w:rPr>
          <w:rFonts w:eastAsia="Times New Roman"/>
          <w:bCs/>
          <w:lang w:eastAsia="lv-LV"/>
        </w:rPr>
        <w:t>(atbalsts attīstības centriem un lauku attīstības telpai)</w:t>
      </w:r>
      <w:r>
        <w:rPr>
          <w:rFonts w:eastAsia="Times New Roman"/>
          <w:bCs/>
          <w:lang w:eastAsia="lv-LV"/>
        </w:rPr>
        <w:t>, 5.6.2.</w:t>
      </w:r>
      <w:r w:rsidR="00B731E5">
        <w:rPr>
          <w:rFonts w:eastAsia="Times New Roman"/>
          <w:bCs/>
          <w:lang w:eastAsia="lv-LV"/>
        </w:rPr>
        <w:t xml:space="preserve"> SAM </w:t>
      </w:r>
      <w:r w:rsidR="00A3779A">
        <w:rPr>
          <w:rFonts w:eastAsia="Times New Roman"/>
          <w:bCs/>
          <w:lang w:eastAsia="lv-LV"/>
        </w:rPr>
        <w:t>“</w:t>
      </w:r>
      <w:r w:rsidRPr="005320E2" w:rsidR="005320E2">
        <w:rPr>
          <w:rFonts w:eastAsia="Times New Roman"/>
          <w:bCs/>
          <w:lang w:eastAsia="lv-LV"/>
        </w:rPr>
        <w:t>Degradēto teritoriju atjaunošana</w:t>
      </w:r>
      <w:r w:rsidR="00A3779A">
        <w:rPr>
          <w:rFonts w:eastAsia="Times New Roman"/>
          <w:bCs/>
          <w:lang w:eastAsia="lv-LV"/>
        </w:rPr>
        <w:t xml:space="preserve">” </w:t>
      </w:r>
      <w:r w:rsidR="00B731E5">
        <w:rPr>
          <w:rFonts w:eastAsia="Times New Roman"/>
          <w:bCs/>
          <w:lang w:eastAsia="lv-LV"/>
        </w:rPr>
        <w:t>ietvaros</w:t>
      </w:r>
      <w:r w:rsidR="0056662B">
        <w:rPr>
          <w:rFonts w:eastAsia="Times New Roman"/>
          <w:bCs/>
          <w:lang w:eastAsia="lv-LV"/>
        </w:rPr>
        <w:t xml:space="preserve"> (atbalsts attīstības centriem un Latgales plānošanas reģiona</w:t>
      </w:r>
      <w:r w:rsidR="007B1E39">
        <w:rPr>
          <w:rFonts w:eastAsia="Times New Roman"/>
          <w:bCs/>
          <w:lang w:eastAsia="lv-LV"/>
        </w:rPr>
        <w:t>/Austrumu pierobežas</w:t>
      </w:r>
      <w:r w:rsidR="0056662B">
        <w:rPr>
          <w:rFonts w:eastAsia="Times New Roman"/>
          <w:bCs/>
          <w:lang w:eastAsia="lv-LV"/>
        </w:rPr>
        <w:t xml:space="preserve"> pašvaldībām)</w:t>
      </w:r>
      <w:r w:rsidR="00B731E5">
        <w:rPr>
          <w:rFonts w:eastAsia="Times New Roman"/>
          <w:bCs/>
          <w:lang w:eastAsia="lv-LV"/>
        </w:rPr>
        <w:t>.</w:t>
      </w:r>
    </w:p>
    <w:p w:rsidR="00E86480" w:rsidRPr="00BF460E" w:rsidP="00BF460E" w14:paraId="40FFD580" w14:textId="649898E1">
      <w:pPr>
        <w:spacing w:before="60"/>
        <w:rPr>
          <w:rFonts w:eastAsia="Times New Roman"/>
          <w:bCs/>
          <w:lang w:eastAsia="lv-LV"/>
        </w:rPr>
      </w:pPr>
      <w:r w:rsidRPr="00BF460E">
        <w:rPr>
          <w:rFonts w:eastAsia="Calibri"/>
          <w:szCs w:val="24"/>
          <w:lang w:eastAsia="lv-LV"/>
        </w:rPr>
        <w:t>2014.-2020.</w:t>
      </w:r>
      <w:r w:rsidR="00B11D2C">
        <w:rPr>
          <w:rFonts w:eastAsia="Calibri"/>
          <w:szCs w:val="24"/>
          <w:lang w:eastAsia="lv-LV"/>
        </w:rPr>
        <w:t> </w:t>
      </w:r>
      <w:r w:rsidRPr="00BF460E">
        <w:rPr>
          <w:rFonts w:eastAsia="Calibri"/>
          <w:szCs w:val="24"/>
          <w:lang w:eastAsia="lv-LV"/>
        </w:rPr>
        <w:t>gada ES fondu plānošanas periodā pieejams jauns instruments ieguldījumu veikšanai teritorijās – integrētās teritoriju investīcijas (turpmāk – ITI). Saskaņā ar Eiropas Parlamenta un Padomes 2013.</w:t>
      </w:r>
      <w:r w:rsidR="00B11D2C">
        <w:rPr>
          <w:rFonts w:eastAsia="Calibri"/>
          <w:szCs w:val="24"/>
          <w:lang w:eastAsia="lv-LV"/>
        </w:rPr>
        <w:t> </w:t>
      </w:r>
      <w:r w:rsidRPr="00BF460E">
        <w:rPr>
          <w:rFonts w:eastAsia="Calibri"/>
          <w:szCs w:val="24"/>
          <w:lang w:eastAsia="lv-LV"/>
        </w:rPr>
        <w:t>gada 17.</w:t>
      </w:r>
      <w:r w:rsidR="00B11D2C">
        <w:rPr>
          <w:rFonts w:eastAsia="Calibri"/>
          <w:szCs w:val="24"/>
          <w:lang w:eastAsia="lv-LV"/>
        </w:rPr>
        <w:t> </w:t>
      </w:r>
      <w:r w:rsidRPr="00BF460E">
        <w:rPr>
          <w:rFonts w:eastAsia="Calibri"/>
          <w:szCs w:val="24"/>
          <w:lang w:eastAsia="lv-LV"/>
        </w:rPr>
        <w:t xml:space="preserve">decembra regulas (ES) Nr.1301/2013 par īpašiem noteikumiem attiecībā uz Eiropas Reģionālās attīstības fondu un mērķi “Ieguldījums izaugsmei un nodarbinātībai” un par Regulas (EK) Nr.1080/2006 atcelšanu </w:t>
      </w:r>
      <w:r w:rsidR="00157693">
        <w:rPr>
          <w:rFonts w:eastAsia="Calibri"/>
          <w:szCs w:val="24"/>
          <w:lang w:eastAsia="lv-LV"/>
        </w:rPr>
        <w:t xml:space="preserve">(turpmāk – ERAF </w:t>
      </w:r>
      <w:r w:rsidR="00157693">
        <w:rPr>
          <w:rFonts w:eastAsia="Calibri"/>
          <w:szCs w:val="24"/>
          <w:lang w:eastAsia="lv-LV"/>
        </w:rPr>
        <w:t>regula)</w:t>
      </w:r>
      <w:r w:rsidRPr="00BF460E">
        <w:rPr>
          <w:rFonts w:eastAsia="Calibri"/>
          <w:szCs w:val="24"/>
          <w:lang w:eastAsia="lv-LV"/>
        </w:rPr>
        <w:t xml:space="preserve"> 7.</w:t>
      </w:r>
      <w:r w:rsidR="00B11D2C">
        <w:rPr>
          <w:rFonts w:eastAsia="Calibri"/>
          <w:szCs w:val="24"/>
          <w:lang w:eastAsia="lv-LV"/>
        </w:rPr>
        <w:t> </w:t>
      </w:r>
      <w:r w:rsidRPr="00BF460E">
        <w:rPr>
          <w:rFonts w:eastAsia="Calibri"/>
          <w:szCs w:val="24"/>
          <w:lang w:eastAsia="lv-LV"/>
        </w:rPr>
        <w:t xml:space="preserve">pantu vismaz 5% ERAF finansējuma, kas valsts līmenī piešķirts saistībā ar mērķi </w:t>
      </w:r>
      <w:r w:rsidR="00A43451">
        <w:rPr>
          <w:rFonts w:eastAsia="Calibri"/>
          <w:szCs w:val="24"/>
          <w:lang w:eastAsia="lv-LV"/>
        </w:rPr>
        <w:t>“</w:t>
      </w:r>
      <w:r w:rsidRPr="00BF460E">
        <w:rPr>
          <w:rFonts w:eastAsia="Calibri"/>
          <w:szCs w:val="24"/>
          <w:lang w:eastAsia="lv-LV"/>
        </w:rPr>
        <w:t xml:space="preserve">Investīcijas izaugsmei un nodarbinātībai”, piešķir integrētām darbībām ilgtspējīgai pilsētu attīstībai. Latvija ir izvēlējusies saskaņā ar šo pieeju ieviest </w:t>
      </w:r>
      <w:r w:rsidR="0046074B">
        <w:rPr>
          <w:rFonts w:eastAsia="Calibri"/>
          <w:szCs w:val="24"/>
          <w:lang w:eastAsia="lv-LV"/>
        </w:rPr>
        <w:t xml:space="preserve">atbalstu </w:t>
      </w:r>
      <w:r w:rsidRPr="00BF460E" w:rsidR="0046074B">
        <w:rPr>
          <w:rFonts w:eastAsia="Calibri"/>
          <w:bCs/>
          <w:iCs/>
          <w:szCs w:val="24"/>
        </w:rPr>
        <w:t>deviņu nacionālas nozīmes attīstības centru</w:t>
      </w:r>
      <w:r w:rsidR="0046074B">
        <w:rPr>
          <w:rFonts w:eastAsia="Calibri"/>
          <w:bCs/>
          <w:iCs/>
          <w:szCs w:val="24"/>
        </w:rPr>
        <w:t xml:space="preserve"> pašvaldībām</w:t>
      </w:r>
      <w:r w:rsidRPr="00BF460E" w:rsidR="0046074B">
        <w:rPr>
          <w:rFonts w:eastAsia="Calibri"/>
          <w:bCs/>
          <w:iCs/>
          <w:szCs w:val="24"/>
        </w:rPr>
        <w:t xml:space="preserve"> </w:t>
      </w:r>
      <w:r w:rsidR="00D14721">
        <w:rPr>
          <w:rFonts w:eastAsia="Calibri"/>
          <w:szCs w:val="24"/>
          <w:lang w:eastAsia="lv-LV"/>
        </w:rPr>
        <w:t>septiņos</w:t>
      </w:r>
      <w:r w:rsidRPr="00BF460E" w:rsidR="00D14721">
        <w:rPr>
          <w:rFonts w:eastAsia="Calibri"/>
          <w:szCs w:val="24"/>
          <w:lang w:eastAsia="lv-LV"/>
        </w:rPr>
        <w:t xml:space="preserve"> </w:t>
      </w:r>
      <w:r w:rsidRPr="00BF460E">
        <w:rPr>
          <w:rFonts w:eastAsia="Calibri"/>
          <w:szCs w:val="24"/>
          <w:lang w:eastAsia="lv-LV"/>
        </w:rPr>
        <w:t>specifisk</w:t>
      </w:r>
      <w:r w:rsidR="0046074B">
        <w:rPr>
          <w:rFonts w:eastAsia="Calibri"/>
          <w:szCs w:val="24"/>
          <w:lang w:eastAsia="lv-LV"/>
        </w:rPr>
        <w:t>aj</w:t>
      </w:r>
      <w:r w:rsidRPr="00BF460E">
        <w:rPr>
          <w:rFonts w:eastAsia="Calibri"/>
          <w:szCs w:val="24"/>
          <w:lang w:eastAsia="lv-LV"/>
        </w:rPr>
        <w:t>os at</w:t>
      </w:r>
      <w:r w:rsidR="0046074B">
        <w:rPr>
          <w:rFonts w:eastAsia="Calibri"/>
          <w:szCs w:val="24"/>
          <w:lang w:eastAsia="lv-LV"/>
        </w:rPr>
        <w:t>balsta mērķo</w:t>
      </w:r>
      <w:r w:rsidRPr="00BF460E">
        <w:rPr>
          <w:rFonts w:eastAsia="Calibri"/>
          <w:szCs w:val="24"/>
          <w:lang w:eastAsia="lv-LV"/>
        </w:rPr>
        <w:t xml:space="preserve">s, kas ir </w:t>
      </w:r>
      <w:r w:rsidRPr="00BF460E">
        <w:rPr>
          <w:rFonts w:eastAsia="Calibri"/>
          <w:bCs/>
          <w:iCs/>
          <w:szCs w:val="24"/>
        </w:rPr>
        <w:t>VARAM, Labklājības ministrijas</w:t>
      </w:r>
      <w:r w:rsidR="00D14721">
        <w:rPr>
          <w:rFonts w:eastAsia="Calibri"/>
          <w:bCs/>
          <w:iCs/>
          <w:szCs w:val="24"/>
        </w:rPr>
        <w:t>,</w:t>
      </w:r>
      <w:r w:rsidRPr="00BF460E">
        <w:rPr>
          <w:rFonts w:eastAsia="Calibri"/>
          <w:bCs/>
          <w:iCs/>
          <w:szCs w:val="24"/>
        </w:rPr>
        <w:t xml:space="preserve"> Izglītības un zinātnes ministrijas </w:t>
      </w:r>
      <w:r w:rsidR="00D14721">
        <w:rPr>
          <w:rFonts w:eastAsia="Calibri"/>
          <w:bCs/>
          <w:iCs/>
          <w:szCs w:val="24"/>
        </w:rPr>
        <w:t xml:space="preserve">un Kultūras ministrijas </w:t>
      </w:r>
      <w:r w:rsidRPr="00BF460E">
        <w:rPr>
          <w:rFonts w:eastAsia="Calibri"/>
          <w:bCs/>
          <w:iCs/>
          <w:szCs w:val="24"/>
        </w:rPr>
        <w:t>pārziņā</w:t>
      </w:r>
      <w:r w:rsidRPr="00BF460E">
        <w:rPr>
          <w:rFonts w:eastAsia="Calibri"/>
          <w:szCs w:val="24"/>
          <w:lang w:eastAsia="lv-LV"/>
        </w:rPr>
        <w:t>: 3.3.1.</w:t>
      </w:r>
      <w:r>
        <w:rPr>
          <w:rFonts w:eastAsia="Calibri"/>
          <w:szCs w:val="24"/>
          <w:lang w:eastAsia="lv-LV"/>
        </w:rPr>
        <w:t xml:space="preserve"> SAM “</w:t>
      </w:r>
      <w:r w:rsidRPr="005320E2">
        <w:rPr>
          <w:rFonts w:eastAsia="Times New Roman"/>
          <w:bCs/>
          <w:lang w:eastAsia="lv-LV"/>
        </w:rPr>
        <w:t>Publiskā infrastruktūra uzņēmējdarbībai</w:t>
      </w:r>
      <w:r>
        <w:rPr>
          <w:rFonts w:eastAsia="Times New Roman"/>
          <w:bCs/>
          <w:lang w:eastAsia="lv-LV"/>
        </w:rPr>
        <w:t>”</w:t>
      </w:r>
      <w:r w:rsidRPr="00BF460E">
        <w:rPr>
          <w:rFonts w:eastAsia="Calibri"/>
          <w:szCs w:val="24"/>
          <w:lang w:eastAsia="lv-LV"/>
        </w:rPr>
        <w:t>, 4.2.2.</w:t>
      </w:r>
      <w:r w:rsidR="00CF7AC2">
        <w:rPr>
          <w:rFonts w:eastAsia="Calibri"/>
          <w:szCs w:val="24"/>
          <w:lang w:eastAsia="lv-LV"/>
        </w:rPr>
        <w:t xml:space="preserve"> SAM </w:t>
      </w:r>
      <w:r w:rsidR="00CF7AC2">
        <w:rPr>
          <w:rFonts w:eastAsia="Times New Roman"/>
          <w:bCs/>
          <w:lang w:eastAsia="lv-LV"/>
        </w:rPr>
        <w:t>“</w:t>
      </w:r>
      <w:r w:rsidRPr="005320E2" w:rsidR="00CF7AC2">
        <w:rPr>
          <w:rFonts w:eastAsia="Times New Roman"/>
          <w:bCs/>
          <w:lang w:eastAsia="lv-LV"/>
        </w:rPr>
        <w:t>Pašvaldību ēku energoefektivitāte</w:t>
      </w:r>
      <w:r w:rsidR="00CF7AC2">
        <w:rPr>
          <w:rFonts w:eastAsia="Times New Roman"/>
          <w:bCs/>
          <w:lang w:eastAsia="lv-LV"/>
        </w:rPr>
        <w:t>”</w:t>
      </w:r>
      <w:r w:rsidRPr="00BF460E">
        <w:rPr>
          <w:rFonts w:eastAsia="Calibri"/>
          <w:szCs w:val="24"/>
          <w:lang w:eastAsia="lv-LV"/>
        </w:rPr>
        <w:t xml:space="preserve">, </w:t>
      </w:r>
      <w:r w:rsidR="00D14721">
        <w:rPr>
          <w:rFonts w:eastAsia="Calibri"/>
          <w:szCs w:val="24"/>
          <w:lang w:eastAsia="lv-LV"/>
        </w:rPr>
        <w:t>5.5.1. “</w:t>
      </w:r>
      <w:r w:rsidRPr="008F6B19" w:rsidR="00D14721">
        <w:rPr>
          <w:bCs/>
        </w:rPr>
        <w:t>Kultūras un dabas mantojums</w:t>
      </w:r>
      <w:r w:rsidR="00D14721">
        <w:rPr>
          <w:bCs/>
        </w:rPr>
        <w:t>”</w:t>
      </w:r>
      <w:r>
        <w:rPr>
          <w:rStyle w:val="FootnoteReference"/>
          <w:bCs/>
        </w:rPr>
        <w:footnoteReference w:id="9"/>
      </w:r>
      <w:r w:rsidR="00D14721">
        <w:rPr>
          <w:bCs/>
        </w:rPr>
        <w:t>,</w:t>
      </w:r>
      <w:r w:rsidRPr="00BF460E" w:rsidR="00D14721">
        <w:rPr>
          <w:rFonts w:eastAsia="Calibri"/>
          <w:szCs w:val="24"/>
          <w:lang w:eastAsia="lv-LV"/>
        </w:rPr>
        <w:t xml:space="preserve"> </w:t>
      </w:r>
      <w:r w:rsidRPr="00BF460E">
        <w:rPr>
          <w:rFonts w:eastAsia="Calibri"/>
          <w:szCs w:val="24"/>
          <w:lang w:eastAsia="lv-LV"/>
        </w:rPr>
        <w:t>5.6.2.</w:t>
      </w:r>
      <w:r w:rsidR="00CF7AC2">
        <w:rPr>
          <w:rFonts w:eastAsia="Calibri"/>
          <w:szCs w:val="24"/>
          <w:lang w:eastAsia="lv-LV"/>
        </w:rPr>
        <w:t xml:space="preserve"> SAM </w:t>
      </w:r>
      <w:r w:rsidR="00CF7AC2">
        <w:rPr>
          <w:rFonts w:eastAsia="Times New Roman"/>
          <w:bCs/>
          <w:lang w:eastAsia="lv-LV"/>
        </w:rPr>
        <w:t>“</w:t>
      </w:r>
      <w:r w:rsidRPr="005320E2" w:rsidR="00CF7AC2">
        <w:rPr>
          <w:rFonts w:eastAsia="Times New Roman"/>
          <w:bCs/>
          <w:lang w:eastAsia="lv-LV"/>
        </w:rPr>
        <w:t>Degradēto teritoriju atjaunošana</w:t>
      </w:r>
      <w:r w:rsidR="00CF7AC2">
        <w:rPr>
          <w:rFonts w:eastAsia="Times New Roman"/>
          <w:bCs/>
          <w:lang w:eastAsia="lv-LV"/>
        </w:rPr>
        <w:t>”</w:t>
      </w:r>
      <w:r w:rsidRPr="00BF460E">
        <w:rPr>
          <w:rFonts w:eastAsia="Calibri"/>
          <w:szCs w:val="24"/>
          <w:lang w:eastAsia="lv-LV"/>
        </w:rPr>
        <w:t>, 8.1.2.</w:t>
      </w:r>
      <w:r w:rsidR="0046074B">
        <w:rPr>
          <w:rFonts w:eastAsia="Calibri"/>
          <w:szCs w:val="24"/>
          <w:lang w:eastAsia="lv-LV"/>
        </w:rPr>
        <w:t xml:space="preserve"> SAM “</w:t>
      </w:r>
      <w:r w:rsidRPr="0046074B" w:rsidR="0046074B">
        <w:rPr>
          <w:rFonts w:eastAsia="Calibri"/>
          <w:szCs w:val="24"/>
          <w:lang w:eastAsia="lv-LV"/>
        </w:rPr>
        <w:t>Vispārējās izglītības infrastruktūra</w:t>
      </w:r>
      <w:r w:rsidR="0046074B">
        <w:rPr>
          <w:rFonts w:eastAsia="Calibri"/>
          <w:szCs w:val="24"/>
          <w:lang w:eastAsia="lv-LV"/>
        </w:rPr>
        <w:t>”</w:t>
      </w:r>
      <w:r>
        <w:rPr>
          <w:rStyle w:val="FootnoteReference"/>
          <w:rFonts w:eastAsia="Calibri"/>
          <w:szCs w:val="24"/>
          <w:lang w:eastAsia="lv-LV"/>
        </w:rPr>
        <w:footnoteReference w:id="10"/>
      </w:r>
      <w:r w:rsidRPr="00BF460E">
        <w:rPr>
          <w:rFonts w:eastAsia="Calibri"/>
          <w:szCs w:val="24"/>
          <w:lang w:eastAsia="lv-LV"/>
        </w:rPr>
        <w:t>, 8.1.3.</w:t>
      </w:r>
      <w:r w:rsidR="0046074B">
        <w:rPr>
          <w:rFonts w:eastAsia="Calibri"/>
          <w:szCs w:val="24"/>
          <w:lang w:eastAsia="lv-LV"/>
        </w:rPr>
        <w:t xml:space="preserve"> SAM “</w:t>
      </w:r>
      <w:r w:rsidRPr="0046074B" w:rsidR="0046074B">
        <w:rPr>
          <w:rFonts w:eastAsia="Calibri"/>
          <w:szCs w:val="24"/>
          <w:lang w:eastAsia="lv-LV"/>
        </w:rPr>
        <w:t>Profesionālās izglītības infrastruktūra</w:t>
      </w:r>
      <w:r w:rsidR="0046074B">
        <w:rPr>
          <w:rFonts w:eastAsia="Calibri"/>
          <w:szCs w:val="24"/>
          <w:lang w:eastAsia="lv-LV"/>
        </w:rPr>
        <w:t>”</w:t>
      </w:r>
      <w:r>
        <w:rPr>
          <w:rStyle w:val="FootnoteReference"/>
          <w:rFonts w:eastAsia="Calibri"/>
          <w:szCs w:val="24"/>
          <w:lang w:eastAsia="lv-LV"/>
        </w:rPr>
        <w:footnoteReference w:id="11"/>
      </w:r>
      <w:r w:rsidR="0046074B">
        <w:rPr>
          <w:rFonts w:eastAsia="Calibri"/>
          <w:szCs w:val="24"/>
          <w:lang w:eastAsia="lv-LV"/>
        </w:rPr>
        <w:t xml:space="preserve"> un</w:t>
      </w:r>
      <w:r w:rsidRPr="00BF460E">
        <w:rPr>
          <w:rFonts w:eastAsia="Calibri"/>
          <w:szCs w:val="24"/>
          <w:lang w:eastAsia="lv-LV"/>
        </w:rPr>
        <w:t xml:space="preserve"> 9.3.1. SAM</w:t>
      </w:r>
      <w:r w:rsidR="0046074B">
        <w:rPr>
          <w:rFonts w:eastAsia="Calibri"/>
          <w:szCs w:val="24"/>
          <w:lang w:eastAsia="lv-LV"/>
        </w:rPr>
        <w:t xml:space="preserve"> “</w:t>
      </w:r>
      <w:r w:rsidRPr="0046074B" w:rsidR="0046074B">
        <w:rPr>
          <w:rFonts w:eastAsia="Calibri"/>
          <w:szCs w:val="24"/>
          <w:lang w:eastAsia="lv-LV"/>
        </w:rPr>
        <w:t>Infrastruktūra bērnu aprūpei ģimeniskā vidē un personu ar invaliditāti integrācijai sabiedrībā</w:t>
      </w:r>
      <w:r w:rsidR="0046074B">
        <w:rPr>
          <w:rFonts w:eastAsia="Calibri"/>
          <w:szCs w:val="24"/>
          <w:lang w:eastAsia="lv-LV"/>
        </w:rPr>
        <w:t>”</w:t>
      </w:r>
      <w:r>
        <w:rPr>
          <w:rStyle w:val="FootnoteReference"/>
          <w:rFonts w:eastAsia="Calibri"/>
          <w:szCs w:val="24"/>
          <w:lang w:eastAsia="lv-LV"/>
        </w:rPr>
        <w:footnoteReference w:id="12"/>
      </w:r>
      <w:r w:rsidRPr="00BF460E">
        <w:rPr>
          <w:rFonts w:eastAsia="Calibri"/>
          <w:bCs/>
          <w:iCs/>
          <w:szCs w:val="24"/>
        </w:rPr>
        <w:t>. Attiecīgi šajos SAM nacionālas nozīmes attīstības centriem</w:t>
      </w:r>
      <w:r w:rsidRPr="00BF460E">
        <w:rPr>
          <w:rFonts w:eastAsia="Calibri"/>
          <w:bCs/>
          <w:iCs/>
          <w:szCs w:val="24"/>
        </w:rPr>
        <w:t xml:space="preserve"> ir iezīmēts Eiropas Reģionā</w:t>
      </w:r>
      <w:r w:rsidRPr="00BF460E">
        <w:rPr>
          <w:rFonts w:eastAsia="Calibri"/>
          <w:bCs/>
          <w:iCs/>
          <w:szCs w:val="24"/>
        </w:rPr>
        <w:t>lās attīstības fonda finansējums</w:t>
      </w:r>
      <w:r w:rsidRPr="00BF460E">
        <w:rPr>
          <w:rFonts w:eastAsia="Calibri"/>
          <w:bCs/>
          <w:iCs/>
          <w:szCs w:val="24"/>
        </w:rPr>
        <w:t xml:space="preserve"> vairāk nekā 24</w:t>
      </w:r>
      <w:r w:rsidR="00D14721">
        <w:rPr>
          <w:rFonts w:eastAsia="Calibri"/>
          <w:bCs/>
          <w:iCs/>
          <w:szCs w:val="24"/>
        </w:rPr>
        <w:t>9</w:t>
      </w:r>
      <w:r w:rsidRPr="00BF460E">
        <w:rPr>
          <w:rFonts w:eastAsia="Calibri"/>
          <w:bCs/>
          <w:iCs/>
          <w:szCs w:val="24"/>
        </w:rPr>
        <w:t xml:space="preserve"> milj. EUR apmērā ilgtspējīgas p</w:t>
      </w:r>
      <w:r w:rsidRPr="00BF460E">
        <w:rPr>
          <w:rFonts w:eastAsia="Calibri"/>
          <w:bCs/>
          <w:iCs/>
          <w:szCs w:val="24"/>
        </w:rPr>
        <w:t xml:space="preserve">ilsētu attīstības veicināšanai. </w:t>
      </w:r>
      <w:r w:rsidRPr="00BF460E" w:rsidR="0061323B">
        <w:rPr>
          <w:rFonts w:eastAsia="Times New Roman"/>
          <w:bCs/>
          <w:lang w:eastAsia="lv-LV"/>
        </w:rPr>
        <w:t xml:space="preserve">Atbilstoši ERAF regulas 7.panta nosacījumiem </w:t>
      </w:r>
      <w:r w:rsidRPr="00BF460E">
        <w:rPr>
          <w:rFonts w:eastAsia="Calibri"/>
          <w:bCs/>
          <w:iCs/>
          <w:szCs w:val="24"/>
        </w:rPr>
        <w:t>nacionālas nozīmes attīstības centri</w:t>
      </w:r>
      <w:r w:rsidRPr="00BF460E" w:rsidR="0061323B">
        <w:rPr>
          <w:rFonts w:eastAsia="Times New Roman"/>
          <w:bCs/>
          <w:lang w:eastAsia="lv-LV"/>
        </w:rPr>
        <w:t xml:space="preserve"> veic projektu atlasi.</w:t>
      </w:r>
    </w:p>
    <w:p w:rsidR="007B1E39" w:rsidP="002A5D20" w14:paraId="54E28644" w14:textId="77777777">
      <w:pPr>
        <w:rPr>
          <w:rFonts w:cs="Times New Roman"/>
          <w:szCs w:val="24"/>
        </w:rPr>
      </w:pPr>
    </w:p>
    <w:p w:rsidR="007B1E39" w:rsidRPr="007B1E39" w:rsidP="007B1E39" w14:paraId="1145B493" w14:textId="138EB78D">
      <w:pPr>
        <w:pStyle w:val="ListParagraph"/>
        <w:numPr>
          <w:ilvl w:val="0"/>
          <w:numId w:val="13"/>
        </w:numPr>
        <w:rPr>
          <w:rFonts w:cs="Times New Roman"/>
          <w:b/>
          <w:szCs w:val="24"/>
        </w:rPr>
      </w:pPr>
      <w:r w:rsidRPr="007B1E39">
        <w:rPr>
          <w:rFonts w:cs="Times New Roman"/>
          <w:b/>
          <w:szCs w:val="24"/>
        </w:rPr>
        <w:t>Atbalsts attīstības centriem</w:t>
      </w:r>
    </w:p>
    <w:p w:rsidR="002A5D20" w:rsidP="002A5D20" w14:paraId="0A5404D8" w14:textId="4F8CF0C0">
      <w:pPr>
        <w:rPr>
          <w:rFonts w:cs="Times New Roman"/>
          <w:szCs w:val="24"/>
        </w:rPr>
      </w:pPr>
      <w:r>
        <w:rPr>
          <w:rFonts w:cs="Times New Roman"/>
          <w:szCs w:val="24"/>
        </w:rPr>
        <w:t xml:space="preserve">Republikas pilsētu un reģionālas nozīmes attīstības centru pašvaldības 3.3.1. </w:t>
      </w:r>
      <w:r w:rsidR="00B0271C">
        <w:rPr>
          <w:rFonts w:cs="Times New Roman"/>
          <w:szCs w:val="24"/>
        </w:rPr>
        <w:t>SAM “</w:t>
      </w:r>
      <w:r w:rsidRPr="00B0271C" w:rsidR="00B0271C">
        <w:rPr>
          <w:rFonts w:cs="Times New Roman"/>
          <w:szCs w:val="24"/>
        </w:rPr>
        <w:t>Publiskā infrastruktūra uzņēmējdarbībai</w:t>
      </w:r>
      <w:r w:rsidR="00B0271C">
        <w:rPr>
          <w:rFonts w:cs="Times New Roman"/>
          <w:szCs w:val="24"/>
        </w:rPr>
        <w:t xml:space="preserve">” </w:t>
      </w:r>
      <w:r>
        <w:rPr>
          <w:rFonts w:cs="Times New Roman"/>
          <w:szCs w:val="24"/>
        </w:rPr>
        <w:t>ietvaros līdz 2018.</w:t>
      </w:r>
      <w:r w:rsidR="006C74E7">
        <w:rPr>
          <w:rFonts w:cs="Times New Roman"/>
          <w:szCs w:val="24"/>
        </w:rPr>
        <w:t> </w:t>
      </w:r>
      <w:r>
        <w:rPr>
          <w:rFonts w:cs="Times New Roman"/>
          <w:szCs w:val="24"/>
        </w:rPr>
        <w:t>gada 1.</w:t>
      </w:r>
      <w:r w:rsidR="006C74E7">
        <w:rPr>
          <w:rFonts w:cs="Times New Roman"/>
          <w:szCs w:val="24"/>
        </w:rPr>
        <w:t> </w:t>
      </w:r>
      <w:r>
        <w:rPr>
          <w:rFonts w:cs="Times New Roman"/>
          <w:szCs w:val="24"/>
        </w:rPr>
        <w:t xml:space="preserve">janvārim bija iesniegušas, t.sk. arī noslēgušas līgumus par 25 projektu īstenošanu </w:t>
      </w:r>
      <w:r w:rsidRPr="00A87E94">
        <w:rPr>
          <w:rFonts w:cs="Times New Roman"/>
          <w:szCs w:val="24"/>
        </w:rPr>
        <w:t xml:space="preserve">ar ERAF finansējumu 18,22 milj. </w:t>
      </w:r>
      <w:r w:rsidRPr="00A87E94">
        <w:rPr>
          <w:rFonts w:cs="Times New Roman"/>
          <w:i/>
          <w:szCs w:val="24"/>
        </w:rPr>
        <w:t>euro</w:t>
      </w:r>
      <w:r w:rsidRPr="00A87E94">
        <w:rPr>
          <w:rFonts w:cs="Times New Roman"/>
          <w:szCs w:val="24"/>
        </w:rPr>
        <w:t xml:space="preserve"> apjomā, kas ir 67% no kopējā plānotā E</w:t>
      </w:r>
      <w:r w:rsidRPr="00A87E94" w:rsidR="00157693">
        <w:rPr>
          <w:rFonts w:cs="Times New Roman"/>
          <w:szCs w:val="24"/>
        </w:rPr>
        <w:t>RAF finansējuma.</w:t>
      </w:r>
      <w:r w:rsidRPr="00A87E94">
        <w:rPr>
          <w:rFonts w:cs="Times New Roman"/>
          <w:szCs w:val="24"/>
        </w:rPr>
        <w:t xml:space="preserve"> </w:t>
      </w:r>
      <w:r w:rsidRPr="00A87E94" w:rsidR="00157693">
        <w:rPr>
          <w:rFonts w:cs="Times New Roman"/>
          <w:szCs w:val="24"/>
        </w:rPr>
        <w:t xml:space="preserve">Savukārt </w:t>
      </w:r>
      <w:r w:rsidRPr="00A87E94">
        <w:rPr>
          <w:rFonts w:cs="Times New Roman"/>
          <w:szCs w:val="24"/>
        </w:rPr>
        <w:t xml:space="preserve">5.6.2. </w:t>
      </w:r>
      <w:r w:rsidRPr="00A87E94" w:rsidR="00B0271C">
        <w:rPr>
          <w:rFonts w:cs="Times New Roman"/>
          <w:szCs w:val="24"/>
        </w:rPr>
        <w:t xml:space="preserve">SAM “Degradēto teritoriju atjaunošana” </w:t>
      </w:r>
      <w:r w:rsidRPr="00A87E94">
        <w:rPr>
          <w:rFonts w:cs="Times New Roman"/>
          <w:szCs w:val="24"/>
        </w:rPr>
        <w:t xml:space="preserve">ietvaros </w:t>
      </w:r>
      <w:r w:rsidR="00A87E94">
        <w:rPr>
          <w:rFonts w:cs="Times New Roman"/>
          <w:szCs w:val="24"/>
        </w:rPr>
        <w:t>bija</w:t>
      </w:r>
      <w:r w:rsidRPr="00A87E94">
        <w:rPr>
          <w:rFonts w:cs="Times New Roman"/>
          <w:szCs w:val="24"/>
        </w:rPr>
        <w:t xml:space="preserve"> iesniegti, t.sk. arī apstiprināti bija 47 projekti ar ERAF finansējumu 85,22 milj. </w:t>
      </w:r>
      <w:r w:rsidRPr="00A87E94">
        <w:rPr>
          <w:rFonts w:cs="Times New Roman"/>
          <w:i/>
          <w:szCs w:val="24"/>
        </w:rPr>
        <w:t>euro</w:t>
      </w:r>
      <w:r w:rsidRPr="00A87E94">
        <w:rPr>
          <w:rFonts w:cs="Times New Roman"/>
          <w:szCs w:val="24"/>
        </w:rPr>
        <w:t xml:space="preserve"> apjomā, kas ir 45% no kopumā plānotā ERAF finansējuma.</w:t>
      </w:r>
    </w:p>
    <w:p w:rsidR="002A5D20" w:rsidP="002A5D20" w14:paraId="544A8FAF" w14:textId="3837CB3E">
      <w:pPr>
        <w:rPr>
          <w:rFonts w:cs="Times New Roman"/>
          <w:szCs w:val="24"/>
        </w:rPr>
      </w:pPr>
      <w:r>
        <w:rPr>
          <w:rFonts w:cs="Times New Roman"/>
          <w:szCs w:val="24"/>
        </w:rPr>
        <w:t xml:space="preserve">3.3.1. SAM </w:t>
      </w:r>
      <w:r w:rsidR="00B0271C">
        <w:rPr>
          <w:rFonts w:cs="Times New Roman"/>
          <w:szCs w:val="24"/>
        </w:rPr>
        <w:t>“</w:t>
      </w:r>
      <w:r w:rsidRPr="00B0271C" w:rsidR="00B0271C">
        <w:rPr>
          <w:rFonts w:cs="Times New Roman"/>
          <w:szCs w:val="24"/>
        </w:rPr>
        <w:t>Publiskā infrastruktūra uzņēmējdarbībai</w:t>
      </w:r>
      <w:r w:rsidR="00B0271C">
        <w:rPr>
          <w:rFonts w:cs="Times New Roman"/>
          <w:szCs w:val="24"/>
        </w:rPr>
        <w:t xml:space="preserve">” </w:t>
      </w:r>
      <w:r>
        <w:rPr>
          <w:rFonts w:cs="Times New Roman"/>
          <w:szCs w:val="24"/>
        </w:rPr>
        <w:t xml:space="preserve">iesniegto vai apstiprināto projektu ieviešanas rezultātā plānots radīt 408 jaunas darba vietas privātajā sektorā (92% no kopumā plānotā), piesaistīt komersantu </w:t>
      </w:r>
      <w:r>
        <w:rPr>
          <w:rFonts w:cs="Times New Roman"/>
          <w:szCs w:val="24"/>
        </w:rPr>
        <w:t>nefinanšu</w:t>
      </w:r>
      <w:r>
        <w:rPr>
          <w:rFonts w:cs="Times New Roman"/>
          <w:szCs w:val="24"/>
        </w:rPr>
        <w:t xml:space="preserve"> investīcijas vismaz 19,58 milj. </w:t>
      </w:r>
      <w:r w:rsidRPr="00FF702B">
        <w:rPr>
          <w:rFonts w:cs="Times New Roman"/>
          <w:i/>
          <w:szCs w:val="24"/>
        </w:rPr>
        <w:t>euro</w:t>
      </w:r>
      <w:r>
        <w:rPr>
          <w:rFonts w:cs="Times New Roman"/>
          <w:szCs w:val="24"/>
        </w:rPr>
        <w:t xml:space="preserve"> apmērā (72% no kopumā plānotā)</w:t>
      </w:r>
      <w:r w:rsidR="000E5117">
        <w:rPr>
          <w:rFonts w:cs="Times New Roman"/>
          <w:szCs w:val="24"/>
        </w:rPr>
        <w:t xml:space="preserve"> (sk. 11. un 12.attēlu)</w:t>
      </w:r>
      <w:r>
        <w:rPr>
          <w:rFonts w:cs="Times New Roman"/>
          <w:szCs w:val="24"/>
        </w:rPr>
        <w:t>, sniedzot atbalstu vismaz 99 komersantiem (116% no kopumā plānotā).</w:t>
      </w:r>
    </w:p>
    <w:p w:rsidR="002A5D20" w:rsidP="002A5D20" w14:paraId="4B7715C6" w14:textId="1675D8FA">
      <w:pPr>
        <w:rPr>
          <w:rFonts w:cs="Times New Roman"/>
          <w:szCs w:val="24"/>
        </w:rPr>
      </w:pPr>
      <w:r>
        <w:rPr>
          <w:rFonts w:cs="Times New Roman"/>
          <w:szCs w:val="24"/>
        </w:rPr>
        <w:t xml:space="preserve">5.6.2. SAM </w:t>
      </w:r>
      <w:r w:rsidR="00B0271C">
        <w:rPr>
          <w:rFonts w:cs="Times New Roman"/>
          <w:szCs w:val="24"/>
        </w:rPr>
        <w:t>“</w:t>
      </w:r>
      <w:r w:rsidRPr="00B0271C" w:rsidR="00B0271C">
        <w:rPr>
          <w:rFonts w:cs="Times New Roman"/>
          <w:szCs w:val="24"/>
        </w:rPr>
        <w:t>Degradēto teritoriju atjaunošana</w:t>
      </w:r>
      <w:r w:rsidR="00B0271C">
        <w:rPr>
          <w:rFonts w:cs="Times New Roman"/>
          <w:szCs w:val="24"/>
        </w:rPr>
        <w:t xml:space="preserve">” </w:t>
      </w:r>
      <w:r>
        <w:rPr>
          <w:rFonts w:cs="Times New Roman"/>
          <w:szCs w:val="24"/>
        </w:rPr>
        <w:t xml:space="preserve">iesniegto vai apstiprināto projektu ieviešanas rezultātā plānots radīt 1675 jaunas darba vietas privātajā sektorā (54% no kopumā plānotā), piesaistīt komersantu </w:t>
      </w:r>
      <w:r>
        <w:rPr>
          <w:rFonts w:cs="Times New Roman"/>
          <w:szCs w:val="24"/>
        </w:rPr>
        <w:t>nefinanšu</w:t>
      </w:r>
      <w:r>
        <w:rPr>
          <w:rFonts w:cs="Times New Roman"/>
          <w:szCs w:val="24"/>
        </w:rPr>
        <w:t xml:space="preserve"> investīcijas vismaz 104,36 milj. </w:t>
      </w:r>
      <w:r w:rsidRPr="00FF702B">
        <w:rPr>
          <w:rFonts w:cs="Times New Roman"/>
          <w:i/>
          <w:szCs w:val="24"/>
        </w:rPr>
        <w:t>euro</w:t>
      </w:r>
      <w:r>
        <w:rPr>
          <w:rFonts w:cs="Times New Roman"/>
          <w:szCs w:val="24"/>
        </w:rPr>
        <w:t xml:space="preserve"> apmērā (56% no kopumā plānotā), sakārtojot degradētās teritorijas vismaz 246 ha platībā (56% no kopumā plānotā).</w:t>
      </w:r>
    </w:p>
    <w:p w:rsidR="000E5117" w:rsidP="002A5D20" w14:paraId="1347828D" w14:textId="77777777">
      <w:pPr>
        <w:rPr>
          <w:rFonts w:cs="Times New Roman"/>
          <w:szCs w:val="24"/>
        </w:rPr>
      </w:pPr>
    </w:p>
    <w:p w:rsidR="000E5117" w:rsidP="002A5D20" w14:paraId="39681212" w14:textId="4ADCF2BA">
      <w:pPr>
        <w:rPr>
          <w:rFonts w:cs="Times New Roman"/>
          <w:szCs w:val="24"/>
        </w:rPr>
      </w:pPr>
      <w:r>
        <w:rPr>
          <w:noProof/>
          <w:lang w:val="en-US"/>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5117" w:rsidRPr="000E5117" w:rsidP="000E5117" w14:paraId="4B0A3461" w14:textId="77777777">
      <w:r>
        <w:rPr>
          <w:rFonts w:cs="Times New Roman"/>
          <w:szCs w:val="24"/>
        </w:rPr>
        <w:t xml:space="preserve">11.attēls. </w:t>
      </w:r>
      <w:r w:rsidRPr="00C6492F">
        <w:t xml:space="preserve">Jaunradīto darbavietu skaits, kas plānots iesniegto vai apstiprināto projektu ieviešanas rezultātā </w:t>
      </w:r>
    </w:p>
    <w:p w:rsidR="000E5117" w:rsidP="002A5D20" w14:paraId="688A14E1" w14:textId="4F43D68C">
      <w:pPr>
        <w:rPr>
          <w:rFonts w:cs="Times New Roman"/>
          <w:szCs w:val="24"/>
        </w:rPr>
      </w:pPr>
    </w:p>
    <w:p w:rsidR="000E5117" w:rsidP="002A5D20" w14:paraId="5BD56104" w14:textId="77777777">
      <w:pPr>
        <w:rPr>
          <w:rFonts w:cs="Times New Roman"/>
          <w:szCs w:val="24"/>
        </w:rPr>
      </w:pPr>
    </w:p>
    <w:p w:rsidR="000E5117" w:rsidP="002A5D20" w14:paraId="744F0F95" w14:textId="77777777">
      <w:pPr>
        <w:rPr>
          <w:rFonts w:cs="Times New Roman"/>
          <w:szCs w:val="24"/>
        </w:rPr>
      </w:pPr>
    </w:p>
    <w:p w:rsidR="000E5117" w:rsidP="002A5D20" w14:paraId="1815BABF" w14:textId="77777777">
      <w:pPr>
        <w:rPr>
          <w:rFonts w:cs="Times New Roman"/>
          <w:szCs w:val="24"/>
        </w:rPr>
      </w:pPr>
    </w:p>
    <w:p w:rsidR="000E5117" w:rsidP="002A5D20" w14:paraId="14A9EF5B" w14:textId="77777777">
      <w:pPr>
        <w:rPr>
          <w:rFonts w:cs="Times New Roman"/>
          <w:szCs w:val="24"/>
        </w:rPr>
      </w:pPr>
    </w:p>
    <w:p w:rsidR="000E5117" w:rsidP="002A5D20" w14:paraId="565031DA" w14:textId="77777777">
      <w:pPr>
        <w:rPr>
          <w:rFonts w:cs="Times New Roman"/>
          <w:szCs w:val="24"/>
        </w:rPr>
      </w:pPr>
    </w:p>
    <w:p w:rsidR="000E5117" w:rsidP="002A5D20" w14:paraId="5D955016" w14:textId="68DC9D7D">
      <w:pPr>
        <w:rPr>
          <w:rFonts w:cs="Times New Roman"/>
          <w:szCs w:val="24"/>
        </w:rPr>
      </w:pPr>
      <w:r>
        <w:rPr>
          <w:noProof/>
          <w:lang w:val="en-US"/>
        </w:rPr>
        <w:drawing>
          <wp:inline distT="0" distB="0" distL="0" distR="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5117" w:rsidRPr="000E5117" w:rsidP="000E5117" w14:paraId="62E11223" w14:textId="77777777">
      <w:r>
        <w:rPr>
          <w:rFonts w:cs="Times New Roman"/>
          <w:szCs w:val="24"/>
        </w:rPr>
        <w:t xml:space="preserve">12.attēls. </w:t>
      </w:r>
      <w:r w:rsidRPr="00587659">
        <w:t xml:space="preserve">Piesaistīto </w:t>
      </w:r>
      <w:r w:rsidRPr="00587659">
        <w:t>nefinanšu</w:t>
      </w:r>
      <w:r w:rsidRPr="00587659">
        <w:t xml:space="preserve"> investīciju apjoms, kas plānots iesniegto vai apstiprināto projektu ieviešanas rezultātā, milj. </w:t>
      </w:r>
      <w:r w:rsidRPr="00587659">
        <w:rPr>
          <w:i/>
        </w:rPr>
        <w:t>euro</w:t>
      </w:r>
    </w:p>
    <w:p w:rsidR="000E5117" w:rsidP="002A5D20" w14:paraId="148F706F" w14:textId="1531DC55">
      <w:pPr>
        <w:rPr>
          <w:rFonts w:cs="Times New Roman"/>
          <w:szCs w:val="24"/>
        </w:rPr>
      </w:pPr>
    </w:p>
    <w:p w:rsidR="000E5117" w:rsidP="002A5D20" w14:paraId="23F7CBB8" w14:textId="77777777">
      <w:pPr>
        <w:rPr>
          <w:rFonts w:cs="Times New Roman"/>
          <w:szCs w:val="24"/>
        </w:rPr>
      </w:pPr>
    </w:p>
    <w:p w:rsidR="007B1E39" w:rsidRPr="007C21C3" w:rsidP="007B1E39" w14:paraId="3E159182" w14:textId="67B17417">
      <w:pPr>
        <w:rPr>
          <w:rFonts w:cs="Times New Roman"/>
          <w:szCs w:val="24"/>
        </w:rPr>
      </w:pPr>
      <w:r w:rsidRPr="007C21C3">
        <w:rPr>
          <w:rFonts w:cs="Times New Roman"/>
          <w:szCs w:val="24"/>
        </w:rPr>
        <w:t xml:space="preserve">VARAM pārziņā esošā 4.2.2. SAM </w:t>
      </w:r>
      <w:r w:rsidR="00B0271C">
        <w:rPr>
          <w:rFonts w:cs="Times New Roman"/>
          <w:szCs w:val="24"/>
        </w:rPr>
        <w:t>“</w:t>
      </w:r>
      <w:r w:rsidRPr="00B0271C" w:rsidR="00B0271C">
        <w:rPr>
          <w:rFonts w:cs="Times New Roman"/>
          <w:szCs w:val="24"/>
        </w:rPr>
        <w:t>Pašvaldību ēku energoefektivitāte</w:t>
      </w:r>
      <w:r w:rsidR="00B0271C">
        <w:rPr>
          <w:rFonts w:cs="Times New Roman"/>
          <w:szCs w:val="24"/>
        </w:rPr>
        <w:t xml:space="preserve">” </w:t>
      </w:r>
      <w:r w:rsidRPr="007C21C3" w:rsidR="009961B0">
        <w:rPr>
          <w:rFonts w:cs="Times New Roman"/>
          <w:szCs w:val="24"/>
        </w:rPr>
        <w:t xml:space="preserve">8 republikas pilsētās </w:t>
      </w:r>
      <w:r w:rsidR="009961B0">
        <w:rPr>
          <w:rFonts w:cs="Times New Roman"/>
          <w:szCs w:val="24"/>
        </w:rPr>
        <w:t xml:space="preserve">un </w:t>
      </w:r>
      <w:r w:rsidRPr="007C21C3">
        <w:rPr>
          <w:rFonts w:cs="Times New Roman"/>
          <w:szCs w:val="24"/>
        </w:rPr>
        <w:t xml:space="preserve">41 Latvijas novadā </w:t>
      </w:r>
      <w:r w:rsidR="009961B0">
        <w:rPr>
          <w:rFonts w:cs="Times New Roman"/>
          <w:szCs w:val="24"/>
        </w:rPr>
        <w:t xml:space="preserve">(t.i. gan attīstības centros, gan lauku attīstības telpā) </w:t>
      </w:r>
      <w:r w:rsidRPr="007C21C3">
        <w:rPr>
          <w:rFonts w:cs="Times New Roman"/>
          <w:szCs w:val="24"/>
        </w:rPr>
        <w:t>tiek veikti kompleksi ēku siltināšanas un energoefektivitātes paaugstināšanas darbi.  Uz</w:t>
      </w:r>
      <w:r w:rsidR="00A55878">
        <w:rPr>
          <w:rFonts w:cs="Times New Roman"/>
          <w:szCs w:val="24"/>
        </w:rPr>
        <w:t xml:space="preserve"> </w:t>
      </w:r>
      <w:r w:rsidR="007D6361">
        <w:rPr>
          <w:rFonts w:cs="Times New Roman"/>
          <w:szCs w:val="24"/>
        </w:rPr>
        <w:t>20</w:t>
      </w:r>
      <w:r w:rsidRPr="007C21C3">
        <w:rPr>
          <w:rFonts w:cs="Times New Roman"/>
          <w:szCs w:val="24"/>
        </w:rPr>
        <w:t xml:space="preserve">18. </w:t>
      </w:r>
      <w:r w:rsidR="007D6361">
        <w:rPr>
          <w:rFonts w:cs="Times New Roman"/>
          <w:szCs w:val="24"/>
        </w:rPr>
        <w:t xml:space="preserve">gada 1. janvāri </w:t>
      </w:r>
      <w:r w:rsidRPr="007C21C3">
        <w:rPr>
          <w:rFonts w:cs="Times New Roman"/>
          <w:szCs w:val="24"/>
        </w:rPr>
        <w:t xml:space="preserve">abās atlases kārtās iesniegti 111 projekti (kopā plānots 151 projekts) </w:t>
      </w:r>
      <w:r w:rsidRPr="00A55878">
        <w:rPr>
          <w:rFonts w:cs="Times New Roman"/>
          <w:szCs w:val="24"/>
        </w:rPr>
        <w:t xml:space="preserve">par ERAF finansējumu 31 128 752 </w:t>
      </w:r>
      <w:r w:rsidRPr="00A55878">
        <w:rPr>
          <w:rFonts w:cs="Times New Roman"/>
          <w:i/>
          <w:iCs/>
          <w:szCs w:val="24"/>
        </w:rPr>
        <w:t>euro</w:t>
      </w:r>
      <w:r w:rsidRPr="00A55878">
        <w:rPr>
          <w:rFonts w:cs="Times New Roman"/>
          <w:szCs w:val="24"/>
        </w:rPr>
        <w:t xml:space="preserve">. 47 projekti ir apstiprināti vai noslēgti līgumi par ERAF līdzfinansējumu 12 599 269 </w:t>
      </w:r>
      <w:r w:rsidRPr="00A55878">
        <w:rPr>
          <w:rFonts w:cs="Times New Roman"/>
          <w:i/>
          <w:iCs/>
          <w:szCs w:val="24"/>
        </w:rPr>
        <w:t>euro</w:t>
      </w:r>
      <w:r w:rsidRPr="00A55878">
        <w:rPr>
          <w:rFonts w:cs="Times New Roman"/>
          <w:i/>
          <w:iCs/>
          <w:szCs w:val="24"/>
        </w:rPr>
        <w:t xml:space="preserve"> </w:t>
      </w:r>
      <w:r w:rsidRPr="00A55878">
        <w:rPr>
          <w:rFonts w:cs="Times New Roman"/>
          <w:szCs w:val="24"/>
        </w:rPr>
        <w:t xml:space="preserve">apmērā, jeb 26,8 % no kopējā SAM paredzētā finansējuma apmēra (46 996 394 </w:t>
      </w:r>
      <w:r w:rsidRPr="00A55878">
        <w:rPr>
          <w:rFonts w:cs="Times New Roman"/>
          <w:i/>
          <w:iCs/>
          <w:szCs w:val="24"/>
        </w:rPr>
        <w:t>euro</w:t>
      </w:r>
      <w:r w:rsidRPr="00A55878">
        <w:rPr>
          <w:rFonts w:cs="Times New Roman"/>
          <w:szCs w:val="24"/>
        </w:rPr>
        <w:t>). Viens projekts (Kokneses novadā) ir pabeigts par ERAF</w:t>
      </w:r>
      <w:r w:rsidRPr="007C21C3">
        <w:rPr>
          <w:rFonts w:cs="Times New Roman"/>
          <w:szCs w:val="24"/>
        </w:rPr>
        <w:t xml:space="preserve"> finansējumu 155 521 </w:t>
      </w:r>
      <w:r w:rsidRPr="007C21C3">
        <w:rPr>
          <w:rFonts w:cs="Times New Roman"/>
          <w:i/>
          <w:iCs/>
          <w:szCs w:val="24"/>
        </w:rPr>
        <w:t>euro</w:t>
      </w:r>
      <w:r w:rsidRPr="007C21C3">
        <w:rPr>
          <w:rFonts w:cs="Times New Roman"/>
          <w:szCs w:val="24"/>
        </w:rPr>
        <w:t>.</w:t>
      </w:r>
    </w:p>
    <w:p w:rsidR="007B1E39" w:rsidRPr="007C21C3" w:rsidP="007B1E39" w14:paraId="5C7BF10E" w14:textId="77777777">
      <w:pPr>
        <w:rPr>
          <w:szCs w:val="24"/>
          <w:lang w:bidi="lo-LA"/>
        </w:rPr>
      </w:pPr>
      <w:r w:rsidRPr="007C21C3">
        <w:rPr>
          <w:rFonts w:cs="Times New Roman"/>
          <w:szCs w:val="24"/>
        </w:rPr>
        <w:t xml:space="preserve">Apstiprināto 48 projektu īstenošanas rezultātā paredzēts samazināt primārās enerģijas patēriņu pašvaldību ēkās par 7 042 079 kilovatstundām gadā (30 % no plānotā SAM iznākuma rādītāja). Tāpat arī apstiprinātajos projektos paredzēts samazināt siltumnīcefekta gāzu emisijas par 1568 tonnām gadā, jeb 34% no plānotā iznākuma rādītāja, kā arī no atjaunojamajiem energoresursiem saražot </w:t>
      </w:r>
      <w:r w:rsidRPr="007C21C3">
        <w:rPr>
          <w:rFonts w:cs="Times New Roman"/>
          <w:szCs w:val="24"/>
        </w:rPr>
        <w:t>papildjaudu</w:t>
      </w:r>
      <w:r w:rsidRPr="007C21C3">
        <w:rPr>
          <w:rFonts w:cs="Times New Roman"/>
          <w:szCs w:val="24"/>
        </w:rPr>
        <w:t xml:space="preserve"> 0,022 megavatu apmērā (1,22% no plānotā SAM iznākuma rādītāja).</w:t>
      </w:r>
    </w:p>
    <w:p w:rsidR="007B1E39" w:rsidP="002A5D20" w14:paraId="6697BB15" w14:textId="77777777">
      <w:pPr>
        <w:rPr>
          <w:rFonts w:cs="Times New Roman"/>
          <w:szCs w:val="24"/>
        </w:rPr>
      </w:pPr>
    </w:p>
    <w:p w:rsidR="007B1E39" w:rsidRPr="007B1E39" w:rsidP="007B1E39" w14:paraId="65F0F848" w14:textId="54E24D32">
      <w:pPr>
        <w:pStyle w:val="ListParagraph"/>
        <w:numPr>
          <w:ilvl w:val="0"/>
          <w:numId w:val="15"/>
        </w:numPr>
        <w:rPr>
          <w:rFonts w:cs="Times New Roman"/>
          <w:b/>
          <w:szCs w:val="24"/>
        </w:rPr>
      </w:pPr>
      <w:r w:rsidRPr="007B1E39">
        <w:rPr>
          <w:rFonts w:cs="Times New Roman"/>
          <w:b/>
          <w:szCs w:val="24"/>
        </w:rPr>
        <w:t>Atbalsts lauku attīstības telpai</w:t>
      </w:r>
    </w:p>
    <w:p w:rsidR="00423F85" w:rsidP="002A5D20" w14:paraId="3A55C5D8" w14:textId="71E762AF">
      <w:pPr>
        <w:rPr>
          <w:rFonts w:cs="Times New Roman"/>
          <w:szCs w:val="24"/>
        </w:rPr>
      </w:pPr>
      <w:r>
        <w:rPr>
          <w:rFonts w:cs="Times New Roman"/>
          <w:szCs w:val="24"/>
        </w:rPr>
        <w:t>Novadi, kuros neatrodas reģionālas nozīmes attīstības centri, 3.3.1. SAM ietvaros līdz 2018.</w:t>
      </w:r>
      <w:r w:rsidR="007D6361">
        <w:rPr>
          <w:rFonts w:cs="Times New Roman"/>
          <w:szCs w:val="24"/>
        </w:rPr>
        <w:t> </w:t>
      </w:r>
      <w:r>
        <w:rPr>
          <w:rFonts w:cs="Times New Roman"/>
          <w:szCs w:val="24"/>
        </w:rPr>
        <w:t>gada 1.</w:t>
      </w:r>
      <w:r w:rsidR="007D6361">
        <w:rPr>
          <w:rFonts w:cs="Times New Roman"/>
          <w:szCs w:val="24"/>
        </w:rPr>
        <w:t> </w:t>
      </w:r>
      <w:r>
        <w:rPr>
          <w:rFonts w:cs="Times New Roman"/>
          <w:szCs w:val="24"/>
        </w:rPr>
        <w:t xml:space="preserve">janvārim bija iesniegušas, t.sk. arī noslēgušas līgumus par 47 projektu īstenošanu ar ERAF finansējumu 30,02 milj. </w:t>
      </w:r>
      <w:r w:rsidRPr="00FF702B">
        <w:rPr>
          <w:rFonts w:cs="Times New Roman"/>
          <w:i/>
          <w:szCs w:val="24"/>
        </w:rPr>
        <w:t>euro</w:t>
      </w:r>
      <w:r>
        <w:rPr>
          <w:rFonts w:cs="Times New Roman"/>
          <w:szCs w:val="24"/>
        </w:rPr>
        <w:t xml:space="preserve"> apjomā, kas ir 86% no kopējā plānotā ERAF finansējuma. Iesniegto vai apstiprināto projektu ieviešanas rezultātā plānots radīt 1506 jaunas darba vietas privātajā sektorā (247% no kopumā plānotā), piesaistīt komersantu </w:t>
      </w:r>
      <w:r>
        <w:rPr>
          <w:rFonts w:cs="Times New Roman"/>
          <w:szCs w:val="24"/>
        </w:rPr>
        <w:t>nefinanšu</w:t>
      </w:r>
      <w:r>
        <w:rPr>
          <w:rFonts w:cs="Times New Roman"/>
          <w:szCs w:val="24"/>
        </w:rPr>
        <w:t xml:space="preserve"> investīcijas vismaz 101,22 milj. </w:t>
      </w:r>
      <w:r>
        <w:rPr>
          <w:rFonts w:cs="Times New Roman"/>
          <w:i/>
          <w:iCs/>
          <w:szCs w:val="24"/>
        </w:rPr>
        <w:t>euro</w:t>
      </w:r>
      <w:r>
        <w:rPr>
          <w:rFonts w:cs="Times New Roman"/>
          <w:szCs w:val="24"/>
        </w:rPr>
        <w:t xml:space="preserve"> apmērā (272% no kopumā plānotā), sniedzot atbalstu vismaz 348 komersantiem (297% no kopumā plānotā).</w:t>
      </w:r>
    </w:p>
    <w:p w:rsidR="00304141" w:rsidRPr="00304141" w:rsidP="002A5D20" w14:paraId="31D3A2A5" w14:textId="6A7A679A">
      <w:pPr>
        <w:rPr>
          <w:szCs w:val="24"/>
        </w:rPr>
      </w:pPr>
      <w:r w:rsidRPr="00304141">
        <w:rPr>
          <w:rFonts w:cs="Times New Roman"/>
          <w:szCs w:val="24"/>
        </w:rPr>
        <w:t xml:space="preserve">3.3.1. SAM ietvaros </w:t>
      </w:r>
      <w:r w:rsidRPr="00304141">
        <w:t xml:space="preserve">novadu pašvaldību 29 projektu idejām, kuras atbilst atlases kārtas principiem, īstenošanai nepietika finansējums. Ņemot vērā, ka šīs projektu idejas ir kvalitatīvas, VARAM </w:t>
      </w:r>
      <w:r>
        <w:t>ierosināja</w:t>
      </w:r>
      <w:r w:rsidRPr="00304141">
        <w:t xml:space="preserve"> novirzīt valsts budžeta mērķdotāciju novadu pašvaldību 29 projektu īstenošanai, attiecīgi 2018., 2019. un 2020. gadā.</w:t>
      </w:r>
      <w:r>
        <w:t xml:space="preserve"> Jautājuma izskatīšana M</w:t>
      </w:r>
      <w:r w:rsidR="00F90299">
        <w:t xml:space="preserve">inistru kabinetā </w:t>
      </w:r>
      <w:r>
        <w:t xml:space="preserve"> tika atlikta.</w:t>
      </w:r>
    </w:p>
    <w:p w:rsidR="007B1E39" w:rsidP="00C80909" w14:paraId="37556D60" w14:textId="74B12E7E">
      <w:pPr>
        <w:ind w:left="138" w:right="142"/>
      </w:pPr>
      <w:r w:rsidRPr="000B20E7">
        <w:t>Latvijas Lauku attīstības programmas 2014.-2020. gadam pasākuma M7.2. “Pamatpakalpojumi un ciematu atjaunošana lauku apvidos” ietvaros, pašvaldības var veikt vietējo grants ceļu (bez cietā seguma) būvniecību vai pārbūvi, lai sekmētu apdzīvotību un uzņēmējdarbību pašvaldībā. Pasākuma ietvaros paredzēts atbalstīt pašvaldības lauku ceļu izbūvi un pārbūvi atbilstoši teritorijas plānošanas dokumentos noteiktajām prioritātēm un rīcības/investīciju plānam ar mērķi veicināt uzņēmējdarbības attīstību, tādējādi uzlabojot arī iedzīvotāju dzīves vidi. Uzlabojot ceļu infrastruktūru, tiks veicināta sasniedzamība, kas ir ļoti nozīmīga iedzīvotāju mobilitātes nodrošināšanai kopumā, bet īpaši un pilsētu un lauku mijiedarbības sekmēšanai, nodrošinot darbavietu un pakalpojumu sasniedzamību arī lauku teritoriju iedzīvotājiem. No 2015.</w:t>
      </w:r>
      <w:r w:rsidR="00E07F8F">
        <w:t> </w:t>
      </w:r>
      <w:r w:rsidRPr="000B20E7">
        <w:t>gada 15.</w:t>
      </w:r>
      <w:r w:rsidR="00E07F8F">
        <w:t> </w:t>
      </w:r>
      <w:r>
        <w:t>oktobra līdz 2019.</w:t>
      </w:r>
      <w:r w:rsidR="00E07F8F">
        <w:t> </w:t>
      </w:r>
      <w:r>
        <w:t>gada 1.</w:t>
      </w:r>
      <w:r w:rsidR="00E07F8F">
        <w:t> </w:t>
      </w:r>
      <w:r w:rsidRPr="000B20E7">
        <w:t>decembrim ir atvērta nepārtrau</w:t>
      </w:r>
      <w:r>
        <w:t xml:space="preserve">ktā projektu pieņemšanas kārta. </w:t>
      </w:r>
    </w:p>
    <w:p w:rsidR="0026182B" w:rsidRPr="0026182B" w:rsidP="0026182B" w14:paraId="3A675811" w14:textId="6E9CA1E2">
      <w:pPr>
        <w:rPr>
          <w:sz w:val="22"/>
        </w:rPr>
      </w:pPr>
      <w:r w:rsidRPr="0026182B">
        <w:rPr>
          <w:rFonts w:cs="Times New Roman"/>
          <w:szCs w:val="24"/>
        </w:rPr>
        <w:t xml:space="preserve">Pasākumā “Pamatpakalpojumi un ciematu atjaunošana lauku apvidos” uz </w:t>
      </w:r>
      <w:r w:rsidRPr="0026182B">
        <w:rPr>
          <w:rFonts w:cs="Times New Roman"/>
          <w:bCs/>
          <w:szCs w:val="24"/>
          <w:u w:val="single"/>
        </w:rPr>
        <w:t>2018.</w:t>
      </w:r>
      <w:r w:rsidR="00E07F8F">
        <w:rPr>
          <w:rFonts w:cs="Times New Roman"/>
          <w:bCs/>
          <w:szCs w:val="24"/>
          <w:u w:val="single"/>
        </w:rPr>
        <w:t> </w:t>
      </w:r>
      <w:r w:rsidRPr="0026182B">
        <w:rPr>
          <w:rFonts w:cs="Times New Roman"/>
          <w:bCs/>
          <w:szCs w:val="24"/>
          <w:u w:val="single"/>
        </w:rPr>
        <w:t>gada janvāri</w:t>
      </w:r>
      <w:r w:rsidRPr="0026182B">
        <w:rPr>
          <w:rFonts w:cs="Times New Roman"/>
          <w:szCs w:val="24"/>
        </w:rPr>
        <w:t xml:space="preserve"> apstiprināti </w:t>
      </w:r>
      <w:r w:rsidRPr="0026182B">
        <w:rPr>
          <w:rFonts w:cs="Times New Roman"/>
          <w:bCs/>
          <w:szCs w:val="24"/>
        </w:rPr>
        <w:t>149 projekti</w:t>
      </w:r>
      <w:r w:rsidRPr="0026182B">
        <w:rPr>
          <w:rFonts w:cs="Times New Roman"/>
          <w:szCs w:val="24"/>
        </w:rPr>
        <w:t xml:space="preserve"> ar publisko finansējumu </w:t>
      </w:r>
      <w:r w:rsidRPr="0026182B">
        <w:rPr>
          <w:rFonts w:cs="Times New Roman"/>
          <w:bCs/>
          <w:szCs w:val="24"/>
        </w:rPr>
        <w:t>54,33</w:t>
      </w:r>
      <w:r w:rsidRPr="0026182B">
        <w:rPr>
          <w:rFonts w:cs="Times New Roman"/>
          <w:szCs w:val="24"/>
        </w:rPr>
        <w:t xml:space="preserve"> miljoni EUR apjomā (apmēram</w:t>
      </w:r>
      <w:r w:rsidR="00E07F8F">
        <w:rPr>
          <w:rFonts w:cs="Times New Roman"/>
          <w:szCs w:val="24"/>
        </w:rPr>
        <w:t>,</w:t>
      </w:r>
      <w:r w:rsidRPr="0026182B">
        <w:rPr>
          <w:rFonts w:cs="Times New Roman"/>
          <w:szCs w:val="24"/>
        </w:rPr>
        <w:t xml:space="preserve"> </w:t>
      </w:r>
      <w:r w:rsidRPr="0026182B">
        <w:rPr>
          <w:rFonts w:cs="Times New Roman"/>
          <w:bCs/>
          <w:szCs w:val="24"/>
        </w:rPr>
        <w:t>44</w:t>
      </w:r>
      <w:r w:rsidRPr="0026182B">
        <w:rPr>
          <w:rFonts w:cs="Times New Roman"/>
          <w:szCs w:val="24"/>
        </w:rPr>
        <w:t xml:space="preserve">% no kopējā pieejamā finansējuma) un realizēti </w:t>
      </w:r>
      <w:r w:rsidRPr="0026182B">
        <w:rPr>
          <w:rFonts w:cs="Times New Roman"/>
          <w:bCs/>
          <w:szCs w:val="24"/>
        </w:rPr>
        <w:t>49 projekti</w:t>
      </w:r>
      <w:r w:rsidRPr="0026182B">
        <w:rPr>
          <w:rFonts w:cs="Times New Roman"/>
          <w:szCs w:val="24"/>
        </w:rPr>
        <w:t xml:space="preserve"> ar publisko finansējumu </w:t>
      </w:r>
      <w:r w:rsidRPr="0026182B">
        <w:rPr>
          <w:rFonts w:cs="Times New Roman"/>
          <w:bCs/>
          <w:szCs w:val="24"/>
        </w:rPr>
        <w:t>13,63</w:t>
      </w:r>
      <w:r w:rsidRPr="0026182B">
        <w:rPr>
          <w:rFonts w:cs="Times New Roman"/>
          <w:szCs w:val="24"/>
        </w:rPr>
        <w:t xml:space="preserve"> miljoni EUR apjomā (apmēram </w:t>
      </w:r>
      <w:r w:rsidRPr="0026182B">
        <w:rPr>
          <w:rFonts w:cs="Times New Roman"/>
          <w:bCs/>
          <w:szCs w:val="24"/>
        </w:rPr>
        <w:t>11</w:t>
      </w:r>
      <w:r w:rsidRPr="0026182B">
        <w:rPr>
          <w:rFonts w:cs="Times New Roman"/>
          <w:szCs w:val="24"/>
        </w:rPr>
        <w:t xml:space="preserve">% no kopējā pieejamā finansējuma). </w:t>
      </w:r>
    </w:p>
    <w:p w:rsidR="0026182B" w:rsidRPr="0026182B" w:rsidP="0026182B" w14:paraId="29AA4823" w14:textId="77777777">
      <w:r w:rsidRPr="0026182B">
        <w:rPr>
          <w:rFonts w:cs="Times New Roman"/>
          <w:szCs w:val="24"/>
        </w:rPr>
        <w:t xml:space="preserve">Rezultatīvais rādītājs – sakārtoto ceļu garums lauku teritorijās (km) ir: </w:t>
      </w:r>
    </w:p>
    <w:p w:rsidR="0026182B" w:rsidRPr="00A96F68" w:rsidP="00E51FB9" w14:paraId="799F045D" w14:textId="77777777">
      <w:pPr>
        <w:pStyle w:val="ListParagraph"/>
        <w:numPr>
          <w:ilvl w:val="0"/>
          <w:numId w:val="37"/>
        </w:numPr>
        <w:rPr>
          <w:szCs w:val="24"/>
          <w:lang w:bidi="lo-LA"/>
        </w:rPr>
      </w:pPr>
      <w:r w:rsidRPr="0026182B">
        <w:rPr>
          <w:szCs w:val="24"/>
          <w:lang w:bidi="lo-LA"/>
        </w:rPr>
        <w:t xml:space="preserve">787,1 km (Apstiprinātie projekti), kas ir </w:t>
      </w:r>
      <w:r w:rsidRPr="00A96F68">
        <w:rPr>
          <w:szCs w:val="24"/>
          <w:lang w:bidi="lo-LA"/>
        </w:rPr>
        <w:t xml:space="preserve">93,7% no prognozētā rādītāja (840 km); </w:t>
      </w:r>
    </w:p>
    <w:p w:rsidR="0026182B" w:rsidRPr="00A96F68" w:rsidP="00E51FB9" w14:paraId="0AFA1B27" w14:textId="647761BD">
      <w:pPr>
        <w:pStyle w:val="ListParagraph"/>
        <w:numPr>
          <w:ilvl w:val="0"/>
          <w:numId w:val="37"/>
        </w:numPr>
        <w:rPr>
          <w:szCs w:val="24"/>
          <w:lang w:bidi="lo-LA"/>
        </w:rPr>
      </w:pPr>
      <w:r w:rsidRPr="00A96F68">
        <w:rPr>
          <w:szCs w:val="24"/>
          <w:lang w:bidi="lo-LA"/>
        </w:rPr>
        <w:t>253,8 km (Realizētie projekti), kas ir 30,2% no prognozētā rādītāja (840 km).</w:t>
      </w:r>
    </w:p>
    <w:p w:rsidR="007B1E39" w:rsidP="00C80909" w14:paraId="01C17FA1" w14:textId="77777777">
      <w:pPr>
        <w:ind w:left="138" w:right="142"/>
        <w:rPr>
          <w:szCs w:val="24"/>
        </w:rPr>
      </w:pPr>
    </w:p>
    <w:p w:rsidR="007B1E39" w:rsidRPr="007B1E39" w:rsidP="007B1E39" w14:paraId="774A0246" w14:textId="5B6FA34C">
      <w:pPr>
        <w:pStyle w:val="ListParagraph"/>
        <w:numPr>
          <w:ilvl w:val="0"/>
          <w:numId w:val="15"/>
        </w:numPr>
        <w:ind w:right="142"/>
        <w:rPr>
          <w:b/>
          <w:szCs w:val="24"/>
        </w:rPr>
      </w:pPr>
      <w:r w:rsidRPr="007B1E39">
        <w:rPr>
          <w:b/>
          <w:szCs w:val="24"/>
        </w:rPr>
        <w:t>Atbalsts Rīgas metropoles areālam</w:t>
      </w:r>
    </w:p>
    <w:p w:rsidR="00C80909" w:rsidRPr="00D951A6" w:rsidP="007B1E39" w14:paraId="6767BD36" w14:textId="287CA9ED">
      <w:pPr>
        <w:ind w:right="142"/>
        <w:rPr>
          <w:szCs w:val="24"/>
        </w:rPr>
      </w:pPr>
      <w:r w:rsidRPr="00D951A6">
        <w:rPr>
          <w:szCs w:val="24"/>
        </w:rPr>
        <w:t>Sekmējot Rīgas metropoles areāla attīstību, K</w:t>
      </w:r>
      <w:r w:rsidR="00A55878">
        <w:rPr>
          <w:szCs w:val="24"/>
        </w:rPr>
        <w:t>ultūras ministrijas</w:t>
      </w:r>
      <w:r w:rsidRPr="00D951A6">
        <w:rPr>
          <w:szCs w:val="24"/>
        </w:rPr>
        <w:t xml:space="preserve"> pārziņā esošā 5.6.1.</w:t>
      </w:r>
      <w:r w:rsidR="00B0271C">
        <w:rPr>
          <w:szCs w:val="24"/>
        </w:rPr>
        <w:t xml:space="preserve"> SAM “</w:t>
      </w:r>
      <w:r w:rsidRPr="00B0271C" w:rsidR="00B0271C">
        <w:rPr>
          <w:szCs w:val="24"/>
        </w:rPr>
        <w:t xml:space="preserve">Rīgas </w:t>
      </w:r>
      <w:r w:rsidRPr="00B0271C" w:rsidR="00B0271C">
        <w:rPr>
          <w:szCs w:val="24"/>
        </w:rPr>
        <w:t>revitalizācija</w:t>
      </w:r>
      <w:r w:rsidR="00B0271C">
        <w:rPr>
          <w:szCs w:val="24"/>
        </w:rPr>
        <w:t>”</w:t>
      </w:r>
      <w:r>
        <w:rPr>
          <w:rStyle w:val="FootnoteReference"/>
          <w:szCs w:val="24"/>
        </w:rPr>
        <w:footnoteReference w:id="13"/>
      </w:r>
      <w:r w:rsidR="00E07F8F">
        <w:rPr>
          <w:szCs w:val="24"/>
        </w:rPr>
        <w:t xml:space="preserve"> ietvaros noslēgti divi</w:t>
      </w:r>
      <w:r w:rsidRPr="00D951A6">
        <w:rPr>
          <w:szCs w:val="24"/>
        </w:rPr>
        <w:t xml:space="preserve"> līgumi p</w:t>
      </w:r>
      <w:r w:rsidR="00344AC1">
        <w:rPr>
          <w:szCs w:val="24"/>
        </w:rPr>
        <w:t>ar šādu projektu īstenošanu - “</w:t>
      </w:r>
      <w:r w:rsidRPr="00D951A6">
        <w:rPr>
          <w:szCs w:val="24"/>
        </w:rPr>
        <w:t>Kultūras un sporta kvartāla i</w:t>
      </w:r>
      <w:r w:rsidR="00344AC1">
        <w:rPr>
          <w:szCs w:val="24"/>
        </w:rPr>
        <w:t>zveide Grīziņkalna apkaimē” un “</w:t>
      </w:r>
      <w:r w:rsidRPr="00D951A6">
        <w:rPr>
          <w:szCs w:val="24"/>
        </w:rPr>
        <w:t xml:space="preserve">VEF </w:t>
      </w:r>
      <w:r w:rsidR="00A1558C">
        <w:rPr>
          <w:szCs w:val="24"/>
        </w:rPr>
        <w:t>Kultūras pils rekonstrukcija”. “</w:t>
      </w:r>
      <w:r w:rsidRPr="00D951A6">
        <w:rPr>
          <w:szCs w:val="24"/>
        </w:rPr>
        <w:t xml:space="preserve">Kultūras un sporta kvartāla izveide Grīziņkalna apkaimē” projekta kopējās izmaksas ir 61 965 627,85 </w:t>
      </w:r>
      <w:r w:rsidRPr="00D951A6">
        <w:rPr>
          <w:i/>
          <w:szCs w:val="24"/>
        </w:rPr>
        <w:t>euro</w:t>
      </w:r>
      <w:r w:rsidRPr="00D951A6">
        <w:rPr>
          <w:szCs w:val="24"/>
        </w:rPr>
        <w:t>, par iznākuma rādītājiem nosakot šādus rādītājus:</w:t>
      </w:r>
    </w:p>
    <w:p w:rsidR="00C80909" w:rsidRPr="00D951A6" w:rsidP="00C80909" w14:paraId="11D2A5EC" w14:textId="77777777">
      <w:pPr>
        <w:ind w:left="138"/>
        <w:rPr>
          <w:szCs w:val="24"/>
          <w:lang w:bidi="lo-LA"/>
        </w:rPr>
      </w:pPr>
      <w:r w:rsidRPr="00D951A6">
        <w:rPr>
          <w:szCs w:val="24"/>
          <w:lang w:bidi="lo-LA"/>
        </w:rPr>
        <w:t>- pilsētas teritorijās izveidota vai atjaunota sabiedriskā telpa - 103195 m</w:t>
      </w:r>
      <w:r w:rsidRPr="00D951A6">
        <w:rPr>
          <w:szCs w:val="24"/>
          <w:vertAlign w:val="superscript"/>
          <w:lang w:bidi="lo-LA"/>
        </w:rPr>
        <w:t>2</w:t>
      </w:r>
      <w:r w:rsidRPr="00D951A6">
        <w:rPr>
          <w:szCs w:val="24"/>
          <w:lang w:bidi="lo-LA"/>
        </w:rPr>
        <w:t>;</w:t>
      </w:r>
    </w:p>
    <w:p w:rsidR="00C80909" w:rsidRPr="00D951A6" w:rsidP="00C80909" w14:paraId="59341863" w14:textId="77777777">
      <w:pPr>
        <w:ind w:left="138"/>
        <w:rPr>
          <w:szCs w:val="24"/>
          <w:lang w:bidi="lo-LA"/>
        </w:rPr>
      </w:pPr>
      <w:r w:rsidRPr="00D951A6">
        <w:rPr>
          <w:szCs w:val="24"/>
          <w:lang w:bidi="lo-LA"/>
        </w:rPr>
        <w:t xml:space="preserve">- pilsētā uzceltas vai atjaunotas publiskās ēkas vai </w:t>
      </w:r>
      <w:r w:rsidRPr="00D951A6">
        <w:rPr>
          <w:szCs w:val="24"/>
          <w:lang w:bidi="lo-LA"/>
        </w:rPr>
        <w:t>komercēkas</w:t>
      </w:r>
      <w:r w:rsidRPr="00D951A6">
        <w:rPr>
          <w:szCs w:val="24"/>
          <w:lang w:bidi="lo-LA"/>
        </w:rPr>
        <w:t xml:space="preserve"> - 35000 m</w:t>
      </w:r>
      <w:r w:rsidRPr="00D951A6">
        <w:rPr>
          <w:szCs w:val="24"/>
          <w:vertAlign w:val="superscript"/>
          <w:lang w:bidi="lo-LA"/>
        </w:rPr>
        <w:t>2</w:t>
      </w:r>
      <w:r w:rsidRPr="00D951A6">
        <w:rPr>
          <w:szCs w:val="24"/>
          <w:lang w:bidi="lo-LA"/>
        </w:rPr>
        <w:t>;</w:t>
      </w:r>
    </w:p>
    <w:p w:rsidR="00C80909" w:rsidRPr="00D951A6" w:rsidP="00C80909" w14:paraId="3E987D02" w14:textId="77777777">
      <w:pPr>
        <w:ind w:left="138"/>
        <w:rPr>
          <w:szCs w:val="24"/>
          <w:lang w:bidi="lo-LA"/>
        </w:rPr>
      </w:pPr>
      <w:r w:rsidRPr="00D951A6">
        <w:rPr>
          <w:szCs w:val="24"/>
          <w:lang w:bidi="lo-LA"/>
        </w:rPr>
        <w:t>- atjaunoto, izveidoto un rekonstruēto sabiedrisko un infrastruktūras objektu skaits – 7 objekti.</w:t>
      </w:r>
    </w:p>
    <w:p w:rsidR="00C80909" w:rsidRPr="00D951A6" w:rsidP="00C80909" w14:paraId="7B0096E8" w14:textId="29CF5386">
      <w:pPr>
        <w:ind w:left="138"/>
        <w:rPr>
          <w:szCs w:val="24"/>
          <w:lang w:bidi="lo-LA"/>
        </w:rPr>
      </w:pPr>
      <w:r>
        <w:rPr>
          <w:szCs w:val="24"/>
          <w:lang w:bidi="lo-LA"/>
        </w:rPr>
        <w:t xml:space="preserve"> </w:t>
      </w:r>
      <w:r w:rsidRPr="00D951A6">
        <w:rPr>
          <w:szCs w:val="24"/>
          <w:lang w:bidi="lo-LA"/>
        </w:rPr>
        <w:t>2017.</w:t>
      </w:r>
      <w:r>
        <w:rPr>
          <w:szCs w:val="24"/>
          <w:lang w:bidi="lo-LA"/>
        </w:rPr>
        <w:t> gada 18. novembrī</w:t>
      </w:r>
      <w:r w:rsidRPr="00D951A6">
        <w:rPr>
          <w:szCs w:val="24"/>
          <w:lang w:bidi="lo-LA"/>
        </w:rPr>
        <w:t xml:space="preserve"> pabeigta Rīgas</w:t>
      </w:r>
      <w:r w:rsidR="002D0D23">
        <w:rPr>
          <w:szCs w:val="24"/>
          <w:lang w:bidi="lo-LA"/>
        </w:rPr>
        <w:t xml:space="preserve"> pilsētas pašvaldības projekta “</w:t>
      </w:r>
      <w:r w:rsidRPr="00D951A6">
        <w:rPr>
          <w:szCs w:val="24"/>
          <w:lang w:bidi="lo-LA"/>
        </w:rPr>
        <w:t xml:space="preserve">VEF Kultūras pils rekonstrukcija” īstenošana, projekta ietvaros piesaistot 5 757 231,79 </w:t>
      </w:r>
      <w:r w:rsidRPr="00D951A6">
        <w:rPr>
          <w:i/>
          <w:szCs w:val="24"/>
          <w:lang w:bidi="lo-LA"/>
        </w:rPr>
        <w:t>euro</w:t>
      </w:r>
      <w:r w:rsidRPr="00D951A6">
        <w:rPr>
          <w:szCs w:val="24"/>
          <w:lang w:bidi="lo-LA"/>
        </w:rPr>
        <w:t xml:space="preserve"> un par iznākuma rādītājiem</w:t>
      </w:r>
      <w:r w:rsidRPr="00D951A6">
        <w:rPr>
          <w:i/>
          <w:szCs w:val="24"/>
          <w:lang w:bidi="lo-LA"/>
        </w:rPr>
        <w:t xml:space="preserve"> </w:t>
      </w:r>
      <w:r w:rsidRPr="00D951A6">
        <w:rPr>
          <w:szCs w:val="24"/>
          <w:lang w:bidi="lo-LA"/>
        </w:rPr>
        <w:t>nosakot šādus rādītājus:</w:t>
      </w:r>
    </w:p>
    <w:p w:rsidR="00C80909" w:rsidRPr="00D951A6" w:rsidP="00C80909" w14:paraId="60AA32AC" w14:textId="77777777">
      <w:pPr>
        <w:ind w:left="138"/>
        <w:rPr>
          <w:szCs w:val="24"/>
          <w:lang w:bidi="lo-LA"/>
        </w:rPr>
      </w:pPr>
      <w:r w:rsidRPr="00D951A6">
        <w:rPr>
          <w:szCs w:val="24"/>
          <w:lang w:bidi="lo-LA"/>
        </w:rPr>
        <w:t>- pilsētas teritorijās izveidota vai atjaunota sabiedriskā telpa - 9421 m</w:t>
      </w:r>
      <w:r w:rsidRPr="00D951A6">
        <w:rPr>
          <w:szCs w:val="24"/>
          <w:vertAlign w:val="superscript"/>
          <w:lang w:bidi="lo-LA"/>
        </w:rPr>
        <w:t>2</w:t>
      </w:r>
      <w:r w:rsidRPr="00D951A6">
        <w:rPr>
          <w:szCs w:val="24"/>
          <w:lang w:bidi="lo-LA"/>
        </w:rPr>
        <w:t>;</w:t>
      </w:r>
    </w:p>
    <w:p w:rsidR="00C80909" w:rsidRPr="00D951A6" w:rsidP="00C80909" w14:paraId="7C66DC01" w14:textId="77777777">
      <w:pPr>
        <w:ind w:left="138"/>
        <w:rPr>
          <w:szCs w:val="24"/>
          <w:lang w:bidi="lo-LA"/>
        </w:rPr>
      </w:pPr>
      <w:r w:rsidRPr="00D951A6">
        <w:rPr>
          <w:szCs w:val="24"/>
          <w:lang w:bidi="lo-LA"/>
        </w:rPr>
        <w:t xml:space="preserve">- pilsētā uzceltas vai atjaunotas publiskās ēkas vai </w:t>
      </w:r>
      <w:r w:rsidRPr="00D951A6">
        <w:rPr>
          <w:szCs w:val="24"/>
          <w:lang w:bidi="lo-LA"/>
        </w:rPr>
        <w:t>komercēkas</w:t>
      </w:r>
      <w:r w:rsidRPr="00D951A6">
        <w:rPr>
          <w:szCs w:val="24"/>
          <w:lang w:bidi="lo-LA"/>
        </w:rPr>
        <w:t xml:space="preserve"> - 6385 m</w:t>
      </w:r>
      <w:r w:rsidRPr="00D951A6">
        <w:rPr>
          <w:szCs w:val="24"/>
          <w:vertAlign w:val="superscript"/>
          <w:lang w:bidi="lo-LA"/>
        </w:rPr>
        <w:t>2</w:t>
      </w:r>
      <w:r w:rsidRPr="00D951A6">
        <w:rPr>
          <w:szCs w:val="24"/>
          <w:lang w:bidi="lo-LA"/>
        </w:rPr>
        <w:t>;</w:t>
      </w:r>
    </w:p>
    <w:p w:rsidR="00C80909" w:rsidP="00C80909" w14:paraId="1113054E" w14:textId="77777777">
      <w:pPr>
        <w:pStyle w:val="ListParagraph"/>
        <w:widowControl w:val="0"/>
        <w:ind w:left="138"/>
        <w:rPr>
          <w:lang w:bidi="lo-LA"/>
        </w:rPr>
      </w:pPr>
      <w:r w:rsidRPr="00D951A6">
        <w:rPr>
          <w:lang w:bidi="lo-LA"/>
        </w:rPr>
        <w:t>- atjaunoto, izveidoto un pārbūvēto sabiedrisko objektu un infrastruktūras objektu skaits – 1 objekts.</w:t>
      </w:r>
    </w:p>
    <w:p w:rsidR="00C16572" w:rsidRPr="00C16572" w:rsidP="00C16572" w14:paraId="3AA43135" w14:textId="72C14516">
      <w:pPr>
        <w:ind w:left="138"/>
        <w:rPr>
          <w:szCs w:val="24"/>
          <w:lang w:bidi="lo-LA"/>
        </w:rPr>
      </w:pPr>
      <w:r w:rsidRPr="00C16572">
        <w:rPr>
          <w:szCs w:val="24"/>
          <w:lang w:bidi="lo-LA"/>
        </w:rPr>
        <w:t xml:space="preserve">Pašlaik ir iesniegti visi projektu iesniegumi, par kuriem ir izstrādātas un apstiprinātas teritorijas </w:t>
      </w:r>
      <w:r w:rsidRPr="00C16572">
        <w:rPr>
          <w:szCs w:val="24"/>
          <w:lang w:bidi="lo-LA"/>
        </w:rPr>
        <w:t>revitalizācijas</w:t>
      </w:r>
      <w:r w:rsidRPr="00C16572">
        <w:rPr>
          <w:szCs w:val="24"/>
          <w:lang w:bidi="lo-LA"/>
        </w:rPr>
        <w:t xml:space="preserve"> stratēģijas.</w:t>
      </w:r>
    </w:p>
    <w:p w:rsidR="00320BEA" w:rsidRPr="00C16572" w:rsidP="00C16572" w14:paraId="51FEE2F5" w14:textId="0E93745F">
      <w:pPr>
        <w:ind w:left="138"/>
        <w:rPr>
          <w:szCs w:val="24"/>
          <w:lang w:bidi="lo-LA"/>
        </w:rPr>
      </w:pPr>
      <w:r w:rsidRPr="00C16572">
        <w:rPr>
          <w:szCs w:val="24"/>
          <w:lang w:bidi="lo-LA"/>
        </w:rPr>
        <w:t>VARAM 2016.</w:t>
      </w:r>
      <w:r w:rsidR="009977E0">
        <w:rPr>
          <w:szCs w:val="24"/>
          <w:lang w:bidi="lo-LA"/>
        </w:rPr>
        <w:t> </w:t>
      </w:r>
      <w:r w:rsidRPr="00C16572">
        <w:rPr>
          <w:szCs w:val="24"/>
          <w:lang w:bidi="lo-LA"/>
        </w:rPr>
        <w:t>gadā rosināja diskusijas par Rīgas metropoles areāla pārvaldību, organizējot Rīgas un apkārtējo pašvaldību konferenci. Tādējādi VARAM ir izrādījusi iniciatīvu stimulēt Rīgas metropoles areāla pašvaldības sadarboties. Konference bija būtisks solis turpmākai sadarbībai starp Rīgu, Pierīgas pašvaldībām un citām iesaistītajām pusēm metropoles areāla kopīgo izaicinājumu identificēšanā, iespējamo risinājumu rašanā, kā arī iespējamo sadarbības un pārvaldes mehānismu izveidē un iedzīvināšanā.</w:t>
      </w:r>
    </w:p>
    <w:p w:rsidR="00320BEA" w:rsidP="00DA0083" w14:paraId="3A55C49E" w14:textId="77777777">
      <w:pPr>
        <w:rPr>
          <w:bCs/>
        </w:rPr>
      </w:pPr>
    </w:p>
    <w:p w:rsidR="007B1E39" w:rsidRPr="007B1E39" w:rsidP="007B1E39" w14:paraId="60A47E2E" w14:textId="3395080F">
      <w:pPr>
        <w:pStyle w:val="ListParagraph"/>
        <w:numPr>
          <w:ilvl w:val="0"/>
          <w:numId w:val="15"/>
        </w:numPr>
        <w:rPr>
          <w:b/>
          <w:bCs/>
        </w:rPr>
      </w:pPr>
      <w:r w:rsidRPr="007B1E39">
        <w:rPr>
          <w:b/>
          <w:bCs/>
        </w:rPr>
        <w:t>Atbalsts Baltijas jūras piekrastei</w:t>
      </w:r>
    </w:p>
    <w:p w:rsidR="00DA0083" w:rsidRPr="00DA0083" w:rsidP="00DA0083" w14:paraId="20D84C68" w14:textId="4E0A8598">
      <w:pPr>
        <w:rPr>
          <w:bCs/>
        </w:rPr>
      </w:pPr>
      <w:r w:rsidRPr="00DA0083">
        <w:rPr>
          <w:bCs/>
        </w:rPr>
        <w:t xml:space="preserve">Atbilstoši 5.5.1. SAM </w:t>
      </w:r>
      <w:r w:rsidR="008F6B19">
        <w:rPr>
          <w:bCs/>
        </w:rPr>
        <w:t>“</w:t>
      </w:r>
      <w:r w:rsidRPr="008F6B19" w:rsidR="008F6B19">
        <w:rPr>
          <w:bCs/>
        </w:rPr>
        <w:t>Kultūras un dabas mantojums</w:t>
      </w:r>
      <w:r w:rsidR="008F6B19">
        <w:rPr>
          <w:bCs/>
        </w:rPr>
        <w:t>”</w:t>
      </w:r>
      <w:r w:rsidR="007B1E39">
        <w:rPr>
          <w:bCs/>
        </w:rPr>
        <w:t xml:space="preserve"> </w:t>
      </w:r>
      <w:r w:rsidRPr="00DA0083">
        <w:rPr>
          <w:bCs/>
        </w:rPr>
        <w:t>nosacījumiem 15 piekrastes pašvaldības ir sagatavojušas 4 sadarbības projektu idejas dabas un kultūras mantojuma attīstīšanai, vienlaikus veicinot pakalpojumu sniegšanu un uzņēmējdarbību. K</w:t>
      </w:r>
      <w:r w:rsidR="00344AC1">
        <w:rPr>
          <w:bCs/>
        </w:rPr>
        <w:t xml:space="preserve">ultūras ministrijai </w:t>
      </w:r>
      <w:r w:rsidRPr="00DA0083">
        <w:rPr>
          <w:bCs/>
        </w:rPr>
        <w:t xml:space="preserve">kā 5.5.1.SAM </w:t>
      </w:r>
      <w:r w:rsidR="001D0BC4">
        <w:rPr>
          <w:bCs/>
        </w:rPr>
        <w:t>“</w:t>
      </w:r>
      <w:r w:rsidRPr="008F6B19" w:rsidR="001D0BC4">
        <w:rPr>
          <w:bCs/>
        </w:rPr>
        <w:t>Kultūras un dabas mantojums</w:t>
      </w:r>
      <w:r w:rsidR="001D0BC4">
        <w:rPr>
          <w:bCs/>
        </w:rPr>
        <w:t xml:space="preserve">” </w:t>
      </w:r>
      <w:r w:rsidRPr="00DA0083">
        <w:rPr>
          <w:bCs/>
        </w:rPr>
        <w:t xml:space="preserve">atbildīgā iestāde sadarbībā ar VARAM ir veikusi 5.5.1.SAM </w:t>
      </w:r>
      <w:r w:rsidR="001D0BC4">
        <w:rPr>
          <w:bCs/>
        </w:rPr>
        <w:t>“</w:t>
      </w:r>
      <w:r w:rsidRPr="008F6B19" w:rsidR="001D0BC4">
        <w:rPr>
          <w:bCs/>
        </w:rPr>
        <w:t>Kultūras un dabas mantojums</w:t>
      </w:r>
      <w:r w:rsidR="001D0BC4">
        <w:rPr>
          <w:bCs/>
        </w:rPr>
        <w:t xml:space="preserve">” </w:t>
      </w:r>
      <w:r w:rsidRPr="00DA0083">
        <w:rPr>
          <w:bCs/>
        </w:rPr>
        <w:t xml:space="preserve">projektu ideju </w:t>
      </w:r>
      <w:r w:rsidRPr="00DA0083">
        <w:rPr>
          <w:bCs/>
        </w:rPr>
        <w:t>priekšatlasi</w:t>
      </w:r>
      <w:r w:rsidRPr="00DA0083">
        <w:rPr>
          <w:bCs/>
        </w:rPr>
        <w:t>, kā rezultātā ar Ministru kabineta 2016.</w:t>
      </w:r>
      <w:r w:rsidR="009A0C55">
        <w:rPr>
          <w:bCs/>
        </w:rPr>
        <w:t> </w:t>
      </w:r>
      <w:r w:rsidRPr="00DA0083">
        <w:rPr>
          <w:bCs/>
        </w:rPr>
        <w:t>gada 20.</w:t>
      </w:r>
      <w:r w:rsidR="009A0C55">
        <w:rPr>
          <w:bCs/>
        </w:rPr>
        <w:t> decembra rīkojumu Nr.779 “</w:t>
      </w:r>
      <w:r w:rsidRPr="00DA0083">
        <w:rPr>
          <w:bCs/>
        </w:rPr>
        <w:t xml:space="preserve">Par 5.5.1. specifiskā atbalsta mērķa </w:t>
      </w:r>
      <w:r w:rsidR="00D841A5">
        <w:rPr>
          <w:bCs/>
        </w:rPr>
        <w:t>“</w:t>
      </w:r>
      <w:r w:rsidRPr="00DA0083">
        <w:rPr>
          <w:bCs/>
        </w:rPr>
        <w:t>Saglabāt, aizsargāt un attīstīt nozīmīgu kultūras un dabas mantojumu, kā arī attīstīt ar to saistītos pakalpojumus” projektu iesniegumu iesniedzēju saraksta apstiprināšanu”</w:t>
      </w:r>
      <w:r>
        <w:rPr>
          <w:bCs/>
          <w:vertAlign w:val="superscript"/>
        </w:rPr>
        <w:footnoteReference w:id="14"/>
      </w:r>
      <w:r w:rsidR="009A0C55">
        <w:rPr>
          <w:bCs/>
        </w:rPr>
        <w:t xml:space="preserve"> (turpmāk </w:t>
      </w:r>
      <w:r w:rsidRPr="00DA0083" w:rsidR="009A0C55">
        <w:rPr>
          <w:bCs/>
        </w:rPr>
        <w:t>–</w:t>
      </w:r>
      <w:r w:rsidRPr="00DA0083">
        <w:rPr>
          <w:bCs/>
        </w:rPr>
        <w:t xml:space="preserve"> rīkojums Nr.779) ir apstiprināts projektu iesniedzēju saraksts. Savukārt Centrālā finanšu un līgumu aģentūra (turpmāk – CFLA) </w:t>
      </w:r>
      <w:r w:rsidRPr="00A55878" w:rsidR="00A55878">
        <w:rPr>
          <w:bCs/>
        </w:rPr>
        <w:t>2017.</w:t>
      </w:r>
      <w:r w:rsidRPr="00A55878">
        <w:rPr>
          <w:bCs/>
        </w:rPr>
        <w:t>gada</w:t>
      </w:r>
      <w:r w:rsidRPr="00DA0083">
        <w:rPr>
          <w:bCs/>
        </w:rPr>
        <w:t xml:space="preserve"> 6.martā ir izsludinājusi ierobežotu projektu iesniegumu atlasi, kā projektu iesniegumu iesniegšanas termiņu nosakot 2017.gada 29.decembri.    </w:t>
      </w:r>
    </w:p>
    <w:p w:rsidR="00DA0083" w:rsidRPr="00DA0083" w:rsidP="00DA0083" w14:paraId="24F80015" w14:textId="24E8EABF">
      <w:pPr>
        <w:rPr>
          <w:bCs/>
        </w:rPr>
      </w:pPr>
      <w:r w:rsidRPr="009A0C55">
        <w:rPr>
          <w:bCs/>
        </w:rPr>
        <w:t xml:space="preserve">CFLA </w:t>
      </w:r>
      <w:r>
        <w:rPr>
          <w:bCs/>
        </w:rPr>
        <w:t>u</w:t>
      </w:r>
      <w:r w:rsidRPr="00DA0083">
        <w:rPr>
          <w:bCs/>
        </w:rPr>
        <w:t>z 2017.</w:t>
      </w:r>
      <w:r w:rsidR="009B24DE">
        <w:rPr>
          <w:bCs/>
        </w:rPr>
        <w:t> </w:t>
      </w:r>
      <w:r w:rsidRPr="00DA0083">
        <w:rPr>
          <w:bCs/>
        </w:rPr>
        <w:t>gada 27.</w:t>
      </w:r>
      <w:r w:rsidR="009B24DE">
        <w:rPr>
          <w:bCs/>
        </w:rPr>
        <w:t> </w:t>
      </w:r>
      <w:r w:rsidRPr="00DA0083">
        <w:rPr>
          <w:bCs/>
        </w:rPr>
        <w:t>decembri ir iesniegti visi 4 rīkojumā Nr.779 noteiktie projektu pieteikumi: projekts “</w:t>
      </w:r>
      <w:r w:rsidRPr="00DA0083">
        <w:rPr>
          <w:bCs/>
        </w:rPr>
        <w:t>Ziemeļkurzemes</w:t>
      </w:r>
      <w:r w:rsidRPr="00DA0083">
        <w:rPr>
          <w:bCs/>
        </w:rPr>
        <w:t xml:space="preserve"> kultūrvēsturiskā un dabas mantojuma saglabāšana, eksponēšana un tūrisma piedāvājuma attīstība (iesniedzējs Ventspils pilsētas pašvaldības iestāde Ventspils muzejs)</w:t>
      </w:r>
      <w:r w:rsidR="009B24DE">
        <w:rPr>
          <w:bCs/>
        </w:rPr>
        <w:t xml:space="preserve">, projekts “Vidzemes piekrastes” </w:t>
      </w:r>
      <w:r w:rsidRPr="00DA0083">
        <w:rPr>
          <w:bCs/>
        </w:rPr>
        <w:t xml:space="preserve">kultūras un dabas mantojuma iekļaušana tūrisma pakalpojumu izveidē </w:t>
      </w:r>
      <w:r w:rsidR="009B24DE">
        <w:rPr>
          <w:bCs/>
        </w:rPr>
        <w:t>un attīstībā – “Saviļņojošā Vidzeme”</w:t>
      </w:r>
      <w:r w:rsidRPr="00DA0083">
        <w:rPr>
          <w:bCs/>
        </w:rPr>
        <w:t xml:space="preserve"> (iesniedzēj</w:t>
      </w:r>
      <w:r w:rsidR="009B24DE">
        <w:rPr>
          <w:bCs/>
        </w:rPr>
        <w:t>s Carnikavas novads), projekts “</w:t>
      </w:r>
      <w:r w:rsidRPr="00DA0083">
        <w:rPr>
          <w:bCs/>
        </w:rPr>
        <w:t>Dienvidkurzemes</w:t>
      </w:r>
      <w:r w:rsidRPr="00DA0083">
        <w:rPr>
          <w:bCs/>
        </w:rPr>
        <w:t xml:space="preserve"> piekra</w:t>
      </w:r>
      <w:r w:rsidR="009B24DE">
        <w:rPr>
          <w:bCs/>
        </w:rPr>
        <w:t>stes mantojums cauri gadsimtiem”</w:t>
      </w:r>
      <w:r w:rsidRPr="00DA0083">
        <w:rPr>
          <w:bCs/>
        </w:rPr>
        <w:t xml:space="preserve"> (iesniedzējs Liepājas </w:t>
      </w:r>
      <w:r w:rsidR="009B24DE">
        <w:rPr>
          <w:bCs/>
        </w:rPr>
        <w:t>pilsētas pašvaldība), projekts “</w:t>
      </w:r>
      <w:r w:rsidRPr="00DA0083">
        <w:rPr>
          <w:bCs/>
        </w:rPr>
        <w:t>Dienvidkurzemes</w:t>
      </w:r>
      <w:r w:rsidRPr="00DA0083">
        <w:rPr>
          <w:bCs/>
        </w:rPr>
        <w:t xml:space="preserve"> piekra</w:t>
      </w:r>
      <w:r w:rsidR="009B24DE">
        <w:rPr>
          <w:bCs/>
        </w:rPr>
        <w:t>stes mantojums cauri gadsimtiem”</w:t>
      </w:r>
      <w:r w:rsidRPr="00DA0083">
        <w:rPr>
          <w:bCs/>
        </w:rPr>
        <w:t xml:space="preserve"> (iesniedzējs Jūrmalas pilsētas pašvaldība). Pašlaik notiek projektu pieteikumu vērtēšana vērtēšanas komisijā, kuras sastāvā ir CFLA, </w:t>
      </w:r>
      <w:r w:rsidRPr="00A55878" w:rsidR="00A55878">
        <w:rPr>
          <w:bCs/>
        </w:rPr>
        <w:t>Kul</w:t>
      </w:r>
      <w:r w:rsidR="00A55878">
        <w:rPr>
          <w:bCs/>
        </w:rPr>
        <w:t>tūras ministrijas</w:t>
      </w:r>
      <w:r w:rsidRPr="00DA0083">
        <w:rPr>
          <w:bCs/>
        </w:rPr>
        <w:t xml:space="preserve"> un VARAM pārstāvji.</w:t>
      </w:r>
    </w:p>
    <w:p w:rsidR="00EA3F67" w:rsidP="00DA0083" w14:paraId="23B81D04" w14:textId="16825CCF">
      <w:pPr>
        <w:rPr>
          <w:bCs/>
        </w:rPr>
      </w:pPr>
      <w:r w:rsidRPr="00DA0083">
        <w:rPr>
          <w:bCs/>
        </w:rPr>
        <w:t xml:space="preserve">Īstenojot pieteiktos projektus, piekrastes attīstībai tiks piesaistīts ERAF finansējums 15 000 000 </w:t>
      </w:r>
      <w:r w:rsidRPr="00A55878">
        <w:rPr>
          <w:bCs/>
          <w:i/>
        </w:rPr>
        <w:t>e</w:t>
      </w:r>
      <w:r w:rsidRPr="00A55878" w:rsidR="00E21970">
        <w:rPr>
          <w:bCs/>
          <w:i/>
        </w:rPr>
        <w:t>u</w:t>
      </w:r>
      <w:r w:rsidRPr="00A55878">
        <w:rPr>
          <w:bCs/>
          <w:i/>
        </w:rPr>
        <w:t>ro</w:t>
      </w:r>
      <w:r w:rsidRPr="00DA0083">
        <w:rPr>
          <w:bCs/>
        </w:rPr>
        <w:t xml:space="preserve"> apmērā, iegu</w:t>
      </w:r>
      <w:r w:rsidR="005E7AA7">
        <w:rPr>
          <w:bCs/>
        </w:rPr>
        <w:t>l</w:t>
      </w:r>
      <w:r w:rsidRPr="00DA0083">
        <w:rPr>
          <w:bCs/>
        </w:rPr>
        <w:t>dījumi tiks veikti 22 piekrastes dabas un kultūras mantojuma objektos, kuros ti</w:t>
      </w:r>
      <w:r w:rsidR="005E7AA7">
        <w:rPr>
          <w:bCs/>
        </w:rPr>
        <w:t>e</w:t>
      </w:r>
      <w:r w:rsidRPr="00DA0083">
        <w:rPr>
          <w:bCs/>
        </w:rPr>
        <w:t>k attīstīti vai pilnveidoti 47 pakalpojumi.  Paredzēts, ka veikto investīciju rezultātā apmeklējums piekrastes pašvaldībās 2023.</w:t>
      </w:r>
      <w:r w:rsidR="009977E0">
        <w:rPr>
          <w:bCs/>
        </w:rPr>
        <w:t> </w:t>
      </w:r>
      <w:r w:rsidRPr="00DA0083">
        <w:rPr>
          <w:bCs/>
        </w:rPr>
        <w:t>gadā, salīdzinot ar 2015.</w:t>
      </w:r>
      <w:r w:rsidR="009977E0">
        <w:rPr>
          <w:bCs/>
        </w:rPr>
        <w:t> </w:t>
      </w:r>
      <w:r w:rsidRPr="00DA0083">
        <w:rPr>
          <w:bCs/>
        </w:rPr>
        <w:t>gadu, pieaugs par 137 619 apmeklējumiem.</w:t>
      </w:r>
    </w:p>
    <w:p w:rsidR="007B1E39" w:rsidP="00001F04" w14:paraId="3B72EF28" w14:textId="77777777">
      <w:pPr>
        <w:rPr>
          <w:rFonts w:eastAsia="Times New Roman"/>
          <w:bCs/>
          <w:szCs w:val="24"/>
          <w:lang w:eastAsia="lv-LV"/>
        </w:rPr>
      </w:pPr>
    </w:p>
    <w:p w:rsidR="007B1E39" w:rsidRPr="007B1E39" w:rsidP="007B1E39" w14:paraId="434D9711" w14:textId="2B716C2E">
      <w:pPr>
        <w:pStyle w:val="ListParagraph"/>
        <w:numPr>
          <w:ilvl w:val="0"/>
          <w:numId w:val="15"/>
        </w:numPr>
        <w:rPr>
          <w:rFonts w:eastAsia="Times New Roman"/>
          <w:b/>
          <w:bCs/>
          <w:szCs w:val="24"/>
          <w:lang w:eastAsia="lv-LV"/>
        </w:rPr>
      </w:pPr>
      <w:r w:rsidRPr="007B1E39">
        <w:rPr>
          <w:rFonts w:eastAsia="Times New Roman"/>
          <w:b/>
          <w:bCs/>
          <w:szCs w:val="24"/>
          <w:lang w:eastAsia="lv-LV"/>
        </w:rPr>
        <w:t>Atbalsts Latgales plānošanas reģionam/Austrumu pierobežai</w:t>
      </w:r>
    </w:p>
    <w:p w:rsidR="007B1E39" w:rsidP="00001F04" w14:paraId="226B3420" w14:textId="22B1A57B">
      <w:pPr>
        <w:rPr>
          <w:rFonts w:cs="Times New Roman"/>
          <w:szCs w:val="24"/>
        </w:rPr>
      </w:pPr>
      <w:r>
        <w:rPr>
          <w:rFonts w:cs="Times New Roman"/>
          <w:szCs w:val="24"/>
        </w:rPr>
        <w:t xml:space="preserve">Latgales reģiona pašvaldības 5.6.2. SAM </w:t>
      </w:r>
      <w:r w:rsidR="001D0BC4">
        <w:rPr>
          <w:rFonts w:cs="Times New Roman"/>
          <w:szCs w:val="24"/>
        </w:rPr>
        <w:t>“</w:t>
      </w:r>
      <w:r w:rsidRPr="001D0BC4" w:rsidR="001D0BC4">
        <w:rPr>
          <w:rFonts w:cs="Times New Roman"/>
          <w:szCs w:val="24"/>
        </w:rPr>
        <w:t>Degradēto teritoriju atjaunošana</w:t>
      </w:r>
      <w:r w:rsidR="001D0BC4">
        <w:rPr>
          <w:rFonts w:cs="Times New Roman"/>
          <w:szCs w:val="24"/>
        </w:rPr>
        <w:t xml:space="preserve">” </w:t>
      </w:r>
      <w:r>
        <w:rPr>
          <w:rFonts w:cs="Times New Roman"/>
          <w:szCs w:val="24"/>
        </w:rPr>
        <w:t>ietvaros līdz 2018.</w:t>
      </w:r>
      <w:r w:rsidR="009977E0">
        <w:rPr>
          <w:rFonts w:cs="Times New Roman"/>
          <w:szCs w:val="24"/>
        </w:rPr>
        <w:t> </w:t>
      </w:r>
      <w:r>
        <w:rPr>
          <w:rFonts w:cs="Times New Roman"/>
          <w:szCs w:val="24"/>
        </w:rPr>
        <w:t>gada 1.</w:t>
      </w:r>
      <w:r w:rsidR="009977E0">
        <w:rPr>
          <w:rFonts w:cs="Times New Roman"/>
          <w:szCs w:val="24"/>
        </w:rPr>
        <w:t> </w:t>
      </w:r>
      <w:r>
        <w:rPr>
          <w:rFonts w:cs="Times New Roman"/>
          <w:szCs w:val="24"/>
        </w:rPr>
        <w:t xml:space="preserve">janvārim bija iesniegušas, t.sk. arī noslēgušas līgumus par 11 projektu īstenošanu ar ERAF finansējumu 41,36 milj. </w:t>
      </w:r>
      <w:r w:rsidRPr="00FF702B">
        <w:rPr>
          <w:rFonts w:cs="Times New Roman"/>
          <w:i/>
          <w:szCs w:val="24"/>
        </w:rPr>
        <w:t>euro</w:t>
      </w:r>
      <w:r>
        <w:rPr>
          <w:rFonts w:cs="Times New Roman"/>
          <w:szCs w:val="24"/>
        </w:rPr>
        <w:t xml:space="preserve"> apjomā, kas ir 79% no kopējā plānotā ERAF </w:t>
      </w:r>
      <w:r>
        <w:rPr>
          <w:rFonts w:cs="Times New Roman"/>
          <w:szCs w:val="24"/>
        </w:rPr>
        <w:t xml:space="preserve">finansējuma. Iesniegto vai apstiprināto projektu ieviešanas rezultātā plānots radīt 921 jaunas darba vietas privātajā sektorā (107% no kopumā plānotā), piesaistīt komersantu </w:t>
      </w:r>
      <w:r>
        <w:rPr>
          <w:rFonts w:cs="Times New Roman"/>
          <w:szCs w:val="24"/>
        </w:rPr>
        <w:t>nefinanšu</w:t>
      </w:r>
      <w:r>
        <w:rPr>
          <w:rFonts w:cs="Times New Roman"/>
          <w:szCs w:val="24"/>
        </w:rPr>
        <w:t xml:space="preserve"> investīcijas vismaz 57,87 milj. </w:t>
      </w:r>
      <w:r w:rsidRPr="00FF702B">
        <w:rPr>
          <w:rFonts w:cs="Times New Roman"/>
          <w:i/>
          <w:szCs w:val="24"/>
        </w:rPr>
        <w:t>euro</w:t>
      </w:r>
      <w:r>
        <w:rPr>
          <w:rFonts w:cs="Times New Roman"/>
          <w:szCs w:val="24"/>
        </w:rPr>
        <w:t xml:space="preserve"> apmērā (111% no kopumā plānotā), sakārtojot degradētās teritorijas vismaz 131 ha platībā (106% no kopumā plānotā).</w:t>
      </w:r>
    </w:p>
    <w:p w:rsidR="007B1E39" w:rsidP="00001F04" w14:paraId="16C6475A" w14:textId="77777777">
      <w:pPr>
        <w:rPr>
          <w:rFonts w:eastAsia="Times New Roman"/>
          <w:bCs/>
          <w:szCs w:val="24"/>
          <w:lang w:eastAsia="lv-LV"/>
        </w:rPr>
      </w:pPr>
    </w:p>
    <w:p w:rsidR="00001F04" w:rsidP="00001F04" w14:paraId="693DDE05" w14:textId="147C10E6">
      <w:pPr>
        <w:rPr>
          <w:rFonts w:eastAsia="Times New Roman"/>
          <w:bCs/>
          <w:szCs w:val="24"/>
          <w:lang w:eastAsia="lv-LV"/>
        </w:rPr>
      </w:pPr>
      <w:r>
        <w:rPr>
          <w:rFonts w:eastAsia="Times New Roman"/>
          <w:bCs/>
          <w:szCs w:val="24"/>
          <w:lang w:eastAsia="lv-LV"/>
        </w:rPr>
        <w:t>Nozaru ministrijas pašlaik ir uzsākušas vai veic sagatavošanas darbus to pārziņā esošo SAM, kas attiecas uz publisko pakalpojumu “groza” satura pilnveidošanu, kā arī transporta infrastruktūras uzlabošanu (</w:t>
      </w:r>
      <w:r w:rsidR="00B731E5">
        <w:rPr>
          <w:rFonts w:eastAsia="Times New Roman"/>
          <w:bCs/>
          <w:szCs w:val="24"/>
          <w:lang w:eastAsia="lv-LV"/>
        </w:rPr>
        <w:t xml:space="preserve">par paveikto atbilstoši </w:t>
      </w:r>
      <w:r w:rsidRPr="0044264F" w:rsidR="00B731E5">
        <w:rPr>
          <w:rFonts w:eastAsia="Times New Roman"/>
          <w:bCs/>
          <w:szCs w:val="24"/>
          <w:lang w:eastAsia="lv-LV"/>
        </w:rPr>
        <w:t xml:space="preserve">Pamatnostādnēs paredzēto uzdevumu un </w:t>
      </w:r>
      <w:r w:rsidR="00B731E5">
        <w:rPr>
          <w:rFonts w:eastAsia="Times New Roman"/>
          <w:bCs/>
          <w:szCs w:val="24"/>
          <w:lang w:eastAsia="lv-LV"/>
        </w:rPr>
        <w:t xml:space="preserve">pasākumu plānam </w:t>
      </w:r>
      <w:r>
        <w:rPr>
          <w:rFonts w:eastAsia="Times New Roman"/>
          <w:bCs/>
          <w:szCs w:val="24"/>
          <w:lang w:eastAsia="lv-LV"/>
        </w:rPr>
        <w:t xml:space="preserve">sk. sīkāk </w:t>
      </w:r>
      <w:r w:rsidR="00841188">
        <w:rPr>
          <w:rFonts w:eastAsia="Times New Roman"/>
          <w:bCs/>
          <w:szCs w:val="24"/>
          <w:lang w:eastAsia="lv-LV"/>
        </w:rPr>
        <w:t>1.</w:t>
      </w:r>
      <w:r>
        <w:rPr>
          <w:rFonts w:eastAsia="Times New Roman"/>
          <w:bCs/>
          <w:szCs w:val="24"/>
          <w:lang w:eastAsia="lv-LV"/>
        </w:rPr>
        <w:t>pielikumā).</w:t>
      </w:r>
    </w:p>
    <w:p w:rsidR="00DD389C" w:rsidP="00001F04" w14:paraId="057B4F2B" w14:textId="77777777">
      <w:pPr>
        <w:rPr>
          <w:rFonts w:eastAsia="Times New Roman"/>
          <w:bCs/>
          <w:szCs w:val="24"/>
          <w:lang w:eastAsia="lv-LV"/>
        </w:rPr>
      </w:pPr>
    </w:p>
    <w:p w:rsidR="00B731E5" w:rsidRPr="00022BE7" w:rsidP="00001F04" w14:paraId="6698E6EE" w14:textId="1BF6767C">
      <w:pPr>
        <w:rPr>
          <w:szCs w:val="24"/>
        </w:rPr>
      </w:pPr>
      <w:r>
        <w:rPr>
          <w:rFonts w:eastAsia="Times New Roman"/>
          <w:bCs/>
          <w:szCs w:val="24"/>
          <w:lang w:eastAsia="lv-LV"/>
        </w:rPr>
        <w:t xml:space="preserve">Īstenojot </w:t>
      </w:r>
      <w:r w:rsidR="006554EB">
        <w:rPr>
          <w:rFonts w:eastAsia="Times New Roman"/>
          <w:bCs/>
          <w:szCs w:val="24"/>
          <w:lang w:eastAsia="lv-LV"/>
        </w:rPr>
        <w:t>Pamatnostādnes</w:t>
      </w:r>
      <w:r>
        <w:rPr>
          <w:rFonts w:eastAsia="Times New Roman"/>
          <w:bCs/>
          <w:szCs w:val="24"/>
          <w:lang w:eastAsia="lv-LV"/>
        </w:rPr>
        <w:t xml:space="preserve">, </w:t>
      </w:r>
      <w:r w:rsidRPr="007B1E39" w:rsidR="00D951A6">
        <w:rPr>
          <w:rFonts w:eastAsia="Times New Roman"/>
          <w:b/>
          <w:bCs/>
          <w:szCs w:val="24"/>
          <w:lang w:eastAsia="lv-LV"/>
        </w:rPr>
        <w:t>kapacitātes stiprināšanas</w:t>
      </w:r>
      <w:r w:rsidRPr="007B1E39">
        <w:rPr>
          <w:rFonts w:eastAsia="Times New Roman"/>
          <w:b/>
          <w:bCs/>
          <w:szCs w:val="24"/>
          <w:lang w:eastAsia="lv-LV"/>
        </w:rPr>
        <w:t xml:space="preserve"> </w:t>
      </w:r>
      <w:r w:rsidRPr="007B1E39" w:rsidR="00D951A6">
        <w:rPr>
          <w:rFonts w:eastAsia="Times New Roman"/>
          <w:b/>
          <w:bCs/>
          <w:szCs w:val="24"/>
          <w:lang w:eastAsia="lv-LV"/>
        </w:rPr>
        <w:t xml:space="preserve">jeb </w:t>
      </w:r>
      <w:r w:rsidRPr="007B1E39" w:rsidR="00D951A6">
        <w:rPr>
          <w:rFonts w:eastAsia="Times New Roman"/>
          <w:b/>
          <w:bCs/>
          <w:szCs w:val="24"/>
          <w:lang w:eastAsia="lv-LV"/>
        </w:rPr>
        <w:t>neinvestīciju</w:t>
      </w:r>
      <w:r w:rsidRPr="007B1E39" w:rsidR="00D951A6">
        <w:rPr>
          <w:rFonts w:eastAsia="Times New Roman"/>
          <w:b/>
          <w:bCs/>
          <w:szCs w:val="24"/>
          <w:lang w:eastAsia="lv-LV"/>
        </w:rPr>
        <w:t xml:space="preserve"> </w:t>
      </w:r>
      <w:r w:rsidRPr="007B1E39">
        <w:rPr>
          <w:rFonts w:eastAsia="Times New Roman"/>
          <w:b/>
          <w:bCs/>
          <w:szCs w:val="24"/>
          <w:lang w:eastAsia="lv-LV"/>
        </w:rPr>
        <w:t>atbalsta pasākumu</w:t>
      </w:r>
      <w:r>
        <w:rPr>
          <w:rFonts w:eastAsia="Times New Roman"/>
          <w:bCs/>
          <w:szCs w:val="24"/>
          <w:lang w:eastAsia="lv-LV"/>
        </w:rPr>
        <w:t xml:space="preserve"> ietvaros </w:t>
      </w:r>
      <w:r>
        <w:rPr>
          <w:rFonts w:eastAsia="Times New Roman"/>
          <w:bCs/>
          <w:szCs w:val="24"/>
          <w:lang w:eastAsia="lv-LV"/>
        </w:rPr>
        <w:t>veikta virkne aktivitāšu</w:t>
      </w:r>
      <w:r>
        <w:rPr>
          <w:rFonts w:eastAsia="Times New Roman"/>
          <w:bCs/>
          <w:szCs w:val="24"/>
          <w:lang w:eastAsia="lv-LV"/>
        </w:rPr>
        <w:t xml:space="preserve">, </w:t>
      </w:r>
      <w:r w:rsidRPr="00022BE7">
        <w:rPr>
          <w:rFonts w:eastAsia="Times New Roman"/>
          <w:bCs/>
          <w:szCs w:val="24"/>
          <w:lang w:eastAsia="lv-LV"/>
        </w:rPr>
        <w:t>stiprinot</w:t>
      </w:r>
      <w:r w:rsidRPr="00022BE7">
        <w:rPr>
          <w:szCs w:val="24"/>
        </w:rPr>
        <w:t xml:space="preserve"> </w:t>
      </w:r>
      <w:r w:rsidRPr="00022BE7">
        <w:rPr>
          <w:szCs w:val="24"/>
        </w:rPr>
        <w:t>reģionu un pašvaldību rīcībspēju</w:t>
      </w:r>
      <w:r w:rsidRPr="00022BE7">
        <w:rPr>
          <w:szCs w:val="24"/>
        </w:rPr>
        <w:t xml:space="preserve"> </w:t>
      </w:r>
      <w:r w:rsidRPr="00022BE7">
        <w:rPr>
          <w:szCs w:val="24"/>
        </w:rPr>
        <w:t>un lomu</w:t>
      </w:r>
      <w:r w:rsidRPr="00022BE7">
        <w:rPr>
          <w:szCs w:val="24"/>
        </w:rPr>
        <w:t xml:space="preserve"> savas teritorijas attīstības veicināšanā.</w:t>
      </w:r>
    </w:p>
    <w:p w:rsidR="007B1E39" w:rsidP="00001F04" w14:paraId="76A10FDC" w14:textId="77777777">
      <w:pPr>
        <w:rPr>
          <w:rFonts w:eastAsia="Times New Roman"/>
          <w:bCs/>
          <w:szCs w:val="24"/>
          <w:lang w:eastAsia="lv-LV"/>
        </w:rPr>
      </w:pPr>
    </w:p>
    <w:p w:rsidR="007B1E39" w:rsidRPr="007B1E39" w:rsidP="007B1E39" w14:paraId="1BEA4FA1" w14:textId="6B4BC0A7">
      <w:pPr>
        <w:pStyle w:val="ListParagraph"/>
        <w:numPr>
          <w:ilvl w:val="0"/>
          <w:numId w:val="16"/>
        </w:numPr>
        <w:rPr>
          <w:rFonts w:eastAsia="Times New Roman"/>
          <w:bCs/>
          <w:szCs w:val="24"/>
          <w:lang w:eastAsia="lv-LV"/>
        </w:rPr>
      </w:pPr>
      <w:r w:rsidRPr="007B1E39">
        <w:rPr>
          <w:b/>
          <w:bCs/>
          <w:szCs w:val="24"/>
        </w:rPr>
        <w:t>Paaugstināt pašvaldību un plānošanas reģionu lomu uzņēmējdarbības veicināšanā un uzlabot uzņēmējdarbības vidi pašvaldībās</w:t>
      </w:r>
    </w:p>
    <w:p w:rsidR="00475159" w:rsidP="00001F04" w14:paraId="12E02F27" w14:textId="67E8C221">
      <w:pPr>
        <w:rPr>
          <w:color w:val="000000"/>
          <w:szCs w:val="24"/>
          <w:shd w:val="clear" w:color="auto" w:fill="FFFFFF"/>
        </w:rPr>
      </w:pPr>
      <w:r w:rsidRPr="00022BE7">
        <w:rPr>
          <w:rFonts w:eastAsia="Times New Roman"/>
          <w:bCs/>
          <w:szCs w:val="24"/>
          <w:lang w:eastAsia="lv-LV"/>
        </w:rPr>
        <w:t xml:space="preserve"> </w:t>
      </w:r>
      <w:r w:rsidRPr="00127CEE">
        <w:rPr>
          <w:rFonts w:eastAsia="Times New Roman"/>
          <w:bCs/>
          <w:szCs w:val="24"/>
          <w:lang w:eastAsia="lv-LV"/>
        </w:rPr>
        <w:t xml:space="preserve">Lai paaugstinātu </w:t>
      </w:r>
      <w:r w:rsidRPr="00127CEE">
        <w:rPr>
          <w:bCs/>
          <w:szCs w:val="24"/>
        </w:rPr>
        <w:t>pašvaldību un plānošan</w:t>
      </w:r>
      <w:r w:rsidRPr="00127CEE">
        <w:rPr>
          <w:bCs/>
          <w:szCs w:val="24"/>
        </w:rPr>
        <w:t>as reģionu lomu</w:t>
      </w:r>
      <w:r w:rsidRPr="00127CEE">
        <w:rPr>
          <w:bCs/>
          <w:szCs w:val="24"/>
        </w:rPr>
        <w:t xml:space="preserve"> uzņēmējdarbības veicināšanā un </w:t>
      </w:r>
      <w:r w:rsidRPr="00127CEE">
        <w:rPr>
          <w:bCs/>
          <w:szCs w:val="24"/>
        </w:rPr>
        <w:t>uzlabotu uzņēmējdarbības vidi</w:t>
      </w:r>
      <w:r w:rsidRPr="00127CEE">
        <w:rPr>
          <w:bCs/>
          <w:szCs w:val="24"/>
        </w:rPr>
        <w:t xml:space="preserve"> pašvaldībās</w:t>
      </w:r>
      <w:r w:rsidRPr="00127CEE" w:rsidR="00022BE7">
        <w:rPr>
          <w:bCs/>
          <w:szCs w:val="24"/>
        </w:rPr>
        <w:t xml:space="preserve">, </w:t>
      </w:r>
      <w:r w:rsidRPr="00127CEE">
        <w:rPr>
          <w:rFonts w:eastAsia="Times New Roman"/>
          <w:szCs w:val="24"/>
          <w:shd w:val="clear" w:color="auto" w:fill="FFFFFF"/>
        </w:rPr>
        <w:t>Ministru kabineta 2007.</w:t>
      </w:r>
      <w:r w:rsidR="00E21970">
        <w:rPr>
          <w:rFonts w:eastAsia="Times New Roman"/>
          <w:szCs w:val="24"/>
          <w:shd w:val="clear" w:color="auto" w:fill="FFFFFF"/>
        </w:rPr>
        <w:t> </w:t>
      </w:r>
      <w:r w:rsidRPr="00127CEE">
        <w:rPr>
          <w:rFonts w:eastAsia="Times New Roman"/>
          <w:szCs w:val="24"/>
          <w:shd w:val="clear" w:color="auto" w:fill="FFFFFF"/>
        </w:rPr>
        <w:t>gada 30.</w:t>
      </w:r>
      <w:r w:rsidR="00E21970">
        <w:rPr>
          <w:rFonts w:eastAsia="Times New Roman"/>
          <w:szCs w:val="24"/>
          <w:shd w:val="clear" w:color="auto" w:fill="FFFFFF"/>
        </w:rPr>
        <w:t> </w:t>
      </w:r>
      <w:r w:rsidRPr="00127CEE">
        <w:rPr>
          <w:rFonts w:eastAsia="Times New Roman"/>
          <w:szCs w:val="24"/>
          <w:shd w:val="clear" w:color="auto" w:fill="FFFFFF"/>
        </w:rPr>
        <w:t xml:space="preserve">oktobra noteikumos Nr. 735 “Noteikumi par publiskas personas zemes nomu” </w:t>
      </w:r>
      <w:r w:rsidRPr="00127CEE" w:rsidR="00127CEE">
        <w:rPr>
          <w:rFonts w:cs="Times New Roman"/>
          <w:szCs w:val="24"/>
          <w:shd w:val="clear" w:color="auto" w:fill="FFFFFF"/>
        </w:rPr>
        <w:t>(turpmāk arī – MK</w:t>
      </w:r>
      <w:r w:rsidR="00A55878">
        <w:rPr>
          <w:rFonts w:cs="Times New Roman"/>
          <w:szCs w:val="24"/>
          <w:shd w:val="clear" w:color="auto" w:fill="FFFFFF"/>
        </w:rPr>
        <w:t xml:space="preserve"> noteikumi</w:t>
      </w:r>
      <w:r w:rsidRPr="00127CEE" w:rsidR="00127CEE">
        <w:rPr>
          <w:rFonts w:cs="Times New Roman"/>
          <w:szCs w:val="24"/>
          <w:shd w:val="clear" w:color="auto" w:fill="FFFFFF"/>
        </w:rPr>
        <w:t xml:space="preserve"> Nr.735) </w:t>
      </w:r>
      <w:r w:rsidRPr="00127CEE">
        <w:rPr>
          <w:rFonts w:eastAsia="Times New Roman"/>
          <w:szCs w:val="24"/>
          <w:shd w:val="clear" w:color="auto" w:fill="FFFFFF"/>
        </w:rPr>
        <w:t>un Ministru kabineta 2010.</w:t>
      </w:r>
      <w:r w:rsidR="00E21970">
        <w:rPr>
          <w:rFonts w:eastAsia="Times New Roman"/>
          <w:szCs w:val="24"/>
          <w:shd w:val="clear" w:color="auto" w:fill="FFFFFF"/>
        </w:rPr>
        <w:t> </w:t>
      </w:r>
      <w:r w:rsidRPr="00127CEE">
        <w:rPr>
          <w:rFonts w:eastAsia="Times New Roman"/>
          <w:szCs w:val="24"/>
          <w:shd w:val="clear" w:color="auto" w:fill="FFFFFF"/>
        </w:rPr>
        <w:t>gada 8.</w:t>
      </w:r>
      <w:r w:rsidR="00E21970">
        <w:rPr>
          <w:rFonts w:eastAsia="Times New Roman"/>
          <w:szCs w:val="24"/>
          <w:shd w:val="clear" w:color="auto" w:fill="FFFFFF"/>
        </w:rPr>
        <w:t> </w:t>
      </w:r>
      <w:r w:rsidRPr="00127CEE">
        <w:rPr>
          <w:rFonts w:eastAsia="Times New Roman"/>
          <w:szCs w:val="24"/>
          <w:shd w:val="clear" w:color="auto" w:fill="FFFFFF"/>
        </w:rPr>
        <w:t xml:space="preserve">jūnija noteikumos Nr. 515 “Noteikumi par publiskas personas mantas iznomāšanas kārtību, nomas maksas noteikšanas metodiku un nomas līguma tipveida nosacījumiem” </w:t>
      </w:r>
      <w:r w:rsidRPr="00127CEE" w:rsidR="00127CEE">
        <w:rPr>
          <w:rFonts w:cs="Times New Roman"/>
          <w:szCs w:val="24"/>
          <w:shd w:val="clear" w:color="auto" w:fill="FFFFFF"/>
        </w:rPr>
        <w:t xml:space="preserve">(turpmāk </w:t>
      </w:r>
      <w:r w:rsidRPr="00DA0083" w:rsidR="009B24DE">
        <w:rPr>
          <w:bCs/>
        </w:rPr>
        <w:t xml:space="preserve">– </w:t>
      </w:r>
      <w:r w:rsidRPr="00127CEE" w:rsidR="00127CEE">
        <w:rPr>
          <w:rFonts w:cs="Times New Roman"/>
          <w:szCs w:val="24"/>
        </w:rPr>
        <w:t>MK</w:t>
      </w:r>
      <w:r w:rsidR="00A55878">
        <w:rPr>
          <w:rFonts w:cs="Times New Roman"/>
          <w:szCs w:val="24"/>
        </w:rPr>
        <w:t xml:space="preserve"> noteikumi</w:t>
      </w:r>
      <w:r w:rsidRPr="00127CEE" w:rsidR="00127CEE">
        <w:rPr>
          <w:rFonts w:cs="Times New Roman"/>
          <w:szCs w:val="24"/>
        </w:rPr>
        <w:t xml:space="preserve"> Nr.515) </w:t>
      </w:r>
      <w:r w:rsidRPr="00127CEE">
        <w:rPr>
          <w:rFonts w:eastAsia="Times New Roman"/>
          <w:szCs w:val="24"/>
          <w:shd w:val="clear" w:color="auto" w:fill="FFFFFF"/>
        </w:rPr>
        <w:t xml:space="preserve">ietverti atbalsta mehānismi – </w:t>
      </w:r>
      <w:r w:rsidRPr="00127CEE">
        <w:rPr>
          <w:color w:val="000000"/>
          <w:szCs w:val="24"/>
          <w:shd w:val="clear" w:color="auto" w:fill="FFFFFF"/>
        </w:rPr>
        <w:t>iespēja samazināt nomas maksu no noteiktās nomas maksas apmēra, ja neapbūvēts zemesgabals tiek iznomāts ražošanas objekta būvniecībai un iespēja samazināt nomas maksu no noteiktās nomas maksas apmēra, nomājot publiskai personai piederošu mantu.</w:t>
      </w:r>
    </w:p>
    <w:p w:rsidR="0043186E" w:rsidP="00127CEE" w14:paraId="7190B7E4" w14:textId="0EBBC018">
      <w:pPr>
        <w:rPr>
          <w:rFonts w:eastAsia="Times New Roman"/>
          <w:bCs/>
          <w:szCs w:val="24"/>
          <w:lang w:eastAsia="lv-LV"/>
        </w:rPr>
      </w:pPr>
      <w:r w:rsidRPr="00127CEE">
        <w:rPr>
          <w:rFonts w:cs="Times New Roman"/>
          <w:szCs w:val="24"/>
        </w:rPr>
        <w:t xml:space="preserve">Lai </w:t>
      </w:r>
      <w:r w:rsidRPr="00127CEE">
        <w:rPr>
          <w:rFonts w:cs="Times New Roman"/>
          <w:bCs/>
          <w:szCs w:val="24"/>
        </w:rPr>
        <w:t>analizētu VARAM rosināto atbalsta mehānismu izmantošanu praksē</w:t>
      </w:r>
      <w:r w:rsidRPr="00127CEE">
        <w:rPr>
          <w:rFonts w:cs="Times New Roman"/>
          <w:szCs w:val="24"/>
        </w:rPr>
        <w:t>, 2016. gada jūlijā tika veikta pašvaldību aptauja par</w:t>
      </w:r>
      <w:r w:rsidRPr="00127CEE">
        <w:rPr>
          <w:rFonts w:cs="Times New Roman"/>
          <w:szCs w:val="24"/>
          <w:shd w:val="clear" w:color="auto" w:fill="FFFFFF"/>
        </w:rPr>
        <w:t xml:space="preserve"> </w:t>
      </w:r>
      <w:r w:rsidRPr="00127CEE" w:rsidR="00127CEE">
        <w:rPr>
          <w:rFonts w:cs="Times New Roman"/>
          <w:szCs w:val="24"/>
          <w:shd w:val="clear" w:color="auto" w:fill="FFFFFF"/>
        </w:rPr>
        <w:t>MK</w:t>
      </w:r>
      <w:r w:rsidR="009B24DE">
        <w:rPr>
          <w:rFonts w:cs="Times New Roman"/>
          <w:szCs w:val="24"/>
          <w:shd w:val="clear" w:color="auto" w:fill="FFFFFF"/>
        </w:rPr>
        <w:t xml:space="preserve"> noteikumi </w:t>
      </w:r>
      <w:r w:rsidRPr="00127CEE" w:rsidR="00127CEE">
        <w:rPr>
          <w:rFonts w:cs="Times New Roman"/>
          <w:szCs w:val="24"/>
          <w:shd w:val="clear" w:color="auto" w:fill="FFFFFF"/>
        </w:rPr>
        <w:t>Nr.</w:t>
      </w:r>
      <w:r w:rsidR="009977E0">
        <w:rPr>
          <w:rFonts w:cs="Times New Roman"/>
          <w:szCs w:val="24"/>
          <w:shd w:val="clear" w:color="auto" w:fill="FFFFFF"/>
        </w:rPr>
        <w:t> </w:t>
      </w:r>
      <w:r w:rsidRPr="00127CEE" w:rsidR="00127CEE">
        <w:rPr>
          <w:rFonts w:cs="Times New Roman"/>
          <w:szCs w:val="24"/>
          <w:shd w:val="clear" w:color="auto" w:fill="FFFFFF"/>
        </w:rPr>
        <w:t>735</w:t>
      </w:r>
      <w:r w:rsidRPr="00127CEE">
        <w:rPr>
          <w:rFonts w:cs="Times New Roman"/>
          <w:szCs w:val="24"/>
          <w:shd w:val="clear" w:color="auto" w:fill="FFFFFF"/>
        </w:rPr>
        <w:t xml:space="preserve"> un </w:t>
      </w:r>
      <w:r w:rsidRPr="00127CEE" w:rsidR="00127CEE">
        <w:rPr>
          <w:rFonts w:cs="Times New Roman"/>
          <w:szCs w:val="24"/>
        </w:rPr>
        <w:t>MK</w:t>
      </w:r>
      <w:r w:rsidR="009B24DE">
        <w:rPr>
          <w:rFonts w:cs="Times New Roman"/>
          <w:szCs w:val="24"/>
        </w:rPr>
        <w:t xml:space="preserve"> noteikumi </w:t>
      </w:r>
      <w:r w:rsidRPr="00127CEE" w:rsidR="00127CEE">
        <w:rPr>
          <w:rFonts w:cs="Times New Roman"/>
          <w:szCs w:val="24"/>
        </w:rPr>
        <w:t>Nr.</w:t>
      </w:r>
      <w:r w:rsidR="009977E0">
        <w:rPr>
          <w:rFonts w:cs="Times New Roman"/>
          <w:szCs w:val="24"/>
        </w:rPr>
        <w:t> </w:t>
      </w:r>
      <w:r w:rsidRPr="00127CEE" w:rsidR="00127CEE">
        <w:rPr>
          <w:rFonts w:cs="Times New Roman"/>
          <w:szCs w:val="24"/>
        </w:rPr>
        <w:t>515</w:t>
      </w:r>
      <w:r w:rsidRPr="00127CEE">
        <w:rPr>
          <w:rFonts w:cs="Times New Roman"/>
          <w:szCs w:val="24"/>
          <w:shd w:val="clear" w:color="auto" w:fill="FFFFFF"/>
        </w:rPr>
        <w:t xml:space="preserve"> noteikto atbalsta mehānismu izmantošanu un nākotnes iecerēm tos izmantot. Aptaujā piedalījās 57 pašvaldības, tai skaitā, 8 republikas pilsētas – šāda pašvaldību atsaucība iezīmē vispārīgu tendenci sniegto atbilžu kontekstā.</w:t>
      </w:r>
      <w:r>
        <w:rPr>
          <w:rStyle w:val="FootnoteReference"/>
          <w:rFonts w:cs="Times New Roman"/>
          <w:szCs w:val="24"/>
          <w:shd w:val="clear" w:color="auto" w:fill="FFFFFF"/>
        </w:rPr>
        <w:footnoteReference w:id="15"/>
      </w:r>
      <w:r w:rsidRPr="00127CEE">
        <w:rPr>
          <w:rFonts w:cs="Times New Roman"/>
          <w:szCs w:val="24"/>
        </w:rPr>
        <w:t xml:space="preserve"> </w:t>
      </w:r>
      <w:r w:rsidRPr="00127CEE">
        <w:rPr>
          <w:rFonts w:cs="Times New Roman"/>
          <w:szCs w:val="24"/>
          <w:shd w:val="clear" w:color="auto" w:fill="FFFFFF"/>
        </w:rPr>
        <w:t xml:space="preserve">45 pašvaldības jeb </w:t>
      </w:r>
      <w:r w:rsidRPr="00127CEE">
        <w:rPr>
          <w:rFonts w:cs="Times New Roman"/>
          <w:bCs/>
          <w:szCs w:val="24"/>
          <w:shd w:val="clear" w:color="auto" w:fill="FFFFFF"/>
        </w:rPr>
        <w:t>78,9% no aptaujas dalībniekiem norādīja, ka plāno izmantot iespēju samazināt nomas maksu</w:t>
      </w:r>
      <w:r w:rsidRPr="00127CEE">
        <w:rPr>
          <w:rFonts w:cs="Times New Roman"/>
          <w:szCs w:val="24"/>
          <w:shd w:val="clear" w:color="auto" w:fill="FFFFFF"/>
        </w:rPr>
        <w:t xml:space="preserve"> no noteiktās nomas maksas apmēra, ja neapbūvēts zemesgabals tiek iznomāts ražošanas objekta būvniecībai un iespēju samazināt nomas maksu no noteiktās nomas maksas apmēra, nomājot publiskai personai piederošu mantu.</w:t>
      </w:r>
    </w:p>
    <w:p w:rsidR="00DD389C" w:rsidP="00001F04" w14:paraId="3D7D93DB" w14:textId="3FA6C18A">
      <w:pPr>
        <w:rPr>
          <w:rFonts w:eastAsia="Times New Roman"/>
          <w:bCs/>
          <w:szCs w:val="24"/>
          <w:lang w:eastAsia="lv-LV"/>
        </w:rPr>
      </w:pPr>
      <w:r>
        <w:rPr>
          <w:szCs w:val="24"/>
          <w:lang w:bidi="lo-LA"/>
        </w:rPr>
        <w:t xml:space="preserve">VARAM </w:t>
      </w:r>
      <w:r w:rsidR="00A3779A">
        <w:rPr>
          <w:szCs w:val="24"/>
          <w:lang w:bidi="lo-LA"/>
        </w:rPr>
        <w:t xml:space="preserve">Norvēģijas finanšu instrumenta (turpmāk – </w:t>
      </w:r>
      <w:r w:rsidRPr="007E6883">
        <w:rPr>
          <w:szCs w:val="24"/>
          <w:lang w:bidi="lo-LA"/>
        </w:rPr>
        <w:t>NFI</w:t>
      </w:r>
      <w:r w:rsidR="00A3779A">
        <w:rPr>
          <w:szCs w:val="24"/>
          <w:lang w:bidi="lo-LA"/>
        </w:rPr>
        <w:t>)</w:t>
      </w:r>
      <w:r>
        <w:rPr>
          <w:szCs w:val="24"/>
          <w:lang w:bidi="lo-LA"/>
        </w:rPr>
        <w:t xml:space="preserve"> projekta </w:t>
      </w:r>
      <w:r w:rsidRPr="00156126" w:rsidR="00255E49">
        <w:rPr>
          <w:szCs w:val="24"/>
          <w:lang w:bidi="lo-LA"/>
        </w:rPr>
        <w:t>“Reģionālās politikas aktivitāšu īstenošana Latvijā un reģionālās attīstības pasākumu izstrāde”</w:t>
      </w:r>
      <w:r w:rsidR="00255E49">
        <w:rPr>
          <w:szCs w:val="24"/>
          <w:lang w:bidi="lo-LA"/>
        </w:rPr>
        <w:t xml:space="preserve"> </w:t>
      </w:r>
      <w:r>
        <w:rPr>
          <w:szCs w:val="24"/>
          <w:lang w:bidi="lo-LA"/>
        </w:rPr>
        <w:t xml:space="preserve">ietvaros </w:t>
      </w:r>
      <w:r w:rsidRPr="00E2560B">
        <w:rPr>
          <w:szCs w:val="24"/>
          <w:lang w:bidi="lo-LA"/>
        </w:rPr>
        <w:t>īstenot</w:t>
      </w:r>
      <w:r>
        <w:rPr>
          <w:szCs w:val="24"/>
          <w:lang w:bidi="lo-LA"/>
        </w:rPr>
        <w:t xml:space="preserve">s </w:t>
      </w:r>
      <w:r w:rsidR="002937F1">
        <w:rPr>
          <w:szCs w:val="24"/>
          <w:lang w:bidi="lo-LA"/>
        </w:rPr>
        <w:t>pasākumu kopums</w:t>
      </w:r>
      <w:r w:rsidRPr="00E2560B" w:rsidR="002937F1">
        <w:rPr>
          <w:szCs w:val="24"/>
          <w:lang w:bidi="lo-LA"/>
        </w:rPr>
        <w:t xml:space="preserve"> uzņēmējdarbības (t.sk. inovatīvas uzņēmējdarbības) veicināšanai (pilotprojekts Latgales plānošanas reģionā</w:t>
      </w:r>
      <w:r w:rsidR="001A34AE">
        <w:rPr>
          <w:szCs w:val="24"/>
          <w:lang w:bidi="lo-LA"/>
        </w:rPr>
        <w:t>, sk. veiktos pasākumus zemāk).</w:t>
      </w:r>
    </w:p>
    <w:p w:rsidR="001E33C4" w:rsidRPr="001E33C4" w:rsidP="001E33C4" w14:paraId="6B212831" w14:textId="4D5E517B">
      <w:pPr>
        <w:rPr>
          <w:szCs w:val="24"/>
          <w:lang w:bidi="lo-LA"/>
        </w:rPr>
      </w:pPr>
      <w:r w:rsidRPr="001E33C4">
        <w:rPr>
          <w:szCs w:val="24"/>
          <w:lang w:bidi="lo-LA"/>
        </w:rPr>
        <w:t>VARAM 2015. un 2016.</w:t>
      </w:r>
      <w:r w:rsidR="002A32F6">
        <w:rPr>
          <w:szCs w:val="24"/>
          <w:lang w:bidi="lo-LA"/>
        </w:rPr>
        <w:t> </w:t>
      </w:r>
      <w:r w:rsidRPr="001E33C4">
        <w:rPr>
          <w:szCs w:val="24"/>
          <w:lang w:bidi="lo-LA"/>
        </w:rPr>
        <w:t xml:space="preserve">gadā </w:t>
      </w:r>
      <w:r w:rsidRPr="001E33C4" w:rsidR="001A34AE">
        <w:rPr>
          <w:szCs w:val="24"/>
          <w:lang w:bidi="lo-LA"/>
        </w:rPr>
        <w:t xml:space="preserve">NFI projekta “Reģionālās politikas aktivitāšu īstenošana Latvijā un reģionālās attīstības pasākumu izstrāde” ietvaros </w:t>
      </w:r>
      <w:r w:rsidRPr="001E33C4">
        <w:rPr>
          <w:szCs w:val="24"/>
          <w:lang w:bidi="lo-LA"/>
        </w:rPr>
        <w:t xml:space="preserve">katrā Latvijas </w:t>
      </w:r>
      <w:r w:rsidRPr="001E33C4" w:rsidR="006F055C">
        <w:rPr>
          <w:szCs w:val="24"/>
          <w:lang w:bidi="lo-LA"/>
        </w:rPr>
        <w:t xml:space="preserve">plānošanas </w:t>
      </w:r>
      <w:r w:rsidRPr="001E33C4">
        <w:rPr>
          <w:szCs w:val="24"/>
          <w:lang w:bidi="lo-LA"/>
        </w:rPr>
        <w:t>reģionā (Latgal</w:t>
      </w:r>
      <w:r w:rsidRPr="001E33C4" w:rsidR="006F055C">
        <w:rPr>
          <w:szCs w:val="24"/>
          <w:lang w:bidi="lo-LA"/>
        </w:rPr>
        <w:t>es</w:t>
      </w:r>
      <w:r w:rsidRPr="001E33C4">
        <w:rPr>
          <w:szCs w:val="24"/>
          <w:lang w:bidi="lo-LA"/>
        </w:rPr>
        <w:t>, Zemgal</w:t>
      </w:r>
      <w:r w:rsidRPr="001E33C4" w:rsidR="006F055C">
        <w:rPr>
          <w:szCs w:val="24"/>
          <w:lang w:bidi="lo-LA"/>
        </w:rPr>
        <w:t>es</w:t>
      </w:r>
      <w:r w:rsidRPr="001E33C4">
        <w:rPr>
          <w:szCs w:val="24"/>
          <w:lang w:bidi="lo-LA"/>
        </w:rPr>
        <w:t>, Vidzem</w:t>
      </w:r>
      <w:r w:rsidRPr="001E33C4" w:rsidR="006F055C">
        <w:rPr>
          <w:szCs w:val="24"/>
          <w:lang w:bidi="lo-LA"/>
        </w:rPr>
        <w:t>es</w:t>
      </w:r>
      <w:r w:rsidRPr="001E33C4">
        <w:rPr>
          <w:szCs w:val="24"/>
          <w:lang w:bidi="lo-LA"/>
        </w:rPr>
        <w:t>, Kurzem</w:t>
      </w:r>
      <w:r w:rsidRPr="001E33C4" w:rsidR="006F055C">
        <w:rPr>
          <w:szCs w:val="24"/>
          <w:lang w:bidi="lo-LA"/>
        </w:rPr>
        <w:t>es</w:t>
      </w:r>
      <w:r w:rsidRPr="001E33C4">
        <w:rPr>
          <w:szCs w:val="24"/>
          <w:lang w:bidi="lo-LA"/>
        </w:rPr>
        <w:t xml:space="preserve"> un Rīgas </w:t>
      </w:r>
      <w:r w:rsidRPr="001E33C4" w:rsidR="006F055C">
        <w:rPr>
          <w:szCs w:val="24"/>
          <w:lang w:bidi="lo-LA"/>
        </w:rPr>
        <w:t xml:space="preserve">plānošanas </w:t>
      </w:r>
      <w:r w:rsidRPr="001E33C4">
        <w:rPr>
          <w:szCs w:val="24"/>
          <w:lang w:bidi="lo-LA"/>
        </w:rPr>
        <w:t xml:space="preserve">reģionā) rīkoja reģionālos biznesa ideju konkursus “Biznesa ekspresis”, lai pievērstu uzmanību </w:t>
      </w:r>
      <w:r w:rsidRPr="001E33C4">
        <w:rPr>
          <w:szCs w:val="24"/>
          <w:lang w:bidi="lo-LA"/>
        </w:rPr>
        <w:t>reģionālās attīstības jautājumiem un orientētos arī uz reģionos esošo potenciālu. Konkursos tika aicināti piedalīties visi interesenti, kuri vēlas uzsākt uzņēmējdarbību un kuriem ir dzīvotspējīga biznesa ideja. 2015.</w:t>
      </w:r>
      <w:r w:rsidR="002A32F6">
        <w:rPr>
          <w:szCs w:val="24"/>
          <w:lang w:bidi="lo-LA"/>
        </w:rPr>
        <w:t> </w:t>
      </w:r>
      <w:r w:rsidRPr="001E33C4">
        <w:rPr>
          <w:szCs w:val="24"/>
          <w:lang w:bidi="lo-LA"/>
        </w:rPr>
        <w:t>gada konkursa ietvaros tika pieteiktas kopumā 224 biznesa idejas (Rīgas reģionā – 63, Vidzemes reģionā – 48, Zemgales reģionā – 32, Kurzemes reģionā – 42, Latgales reģionā – 39). Savukārt 2016.</w:t>
      </w:r>
      <w:r w:rsidR="002A32F6">
        <w:rPr>
          <w:szCs w:val="24"/>
          <w:lang w:bidi="lo-LA"/>
        </w:rPr>
        <w:t> </w:t>
      </w:r>
      <w:r w:rsidRPr="001E33C4">
        <w:rPr>
          <w:szCs w:val="24"/>
          <w:lang w:bidi="lo-LA"/>
        </w:rPr>
        <w:t>gada konkursa ietvaros tika pieteiktas par 40% vairāk biznesa idejas – kopumā 313 (90 idejas saņemtas no Rīgas reģiona, kam seko Vidzemes reģions ar 84 idejām, Latgales reģions ar 52 biznesa idejām, Kurzemes reģions ar 44 idejām, savukārt no Zemgales saņemtas 43 idejas).</w:t>
      </w:r>
      <w:r w:rsidRPr="001E33C4" w:rsidR="00556983">
        <w:rPr>
          <w:szCs w:val="24"/>
          <w:lang w:bidi="lo-LA"/>
        </w:rPr>
        <w:t xml:space="preserve"> </w:t>
      </w:r>
      <w:r w:rsidRPr="001E33C4">
        <w:rPr>
          <w:szCs w:val="24"/>
          <w:lang w:bidi="lo-LA"/>
        </w:rPr>
        <w:t>Apkopojot 2015.</w:t>
      </w:r>
      <w:r w:rsidR="002A32F6">
        <w:rPr>
          <w:szCs w:val="24"/>
          <w:lang w:bidi="lo-LA"/>
        </w:rPr>
        <w:t> </w:t>
      </w:r>
      <w:r w:rsidRPr="001E33C4">
        <w:rPr>
          <w:szCs w:val="24"/>
          <w:lang w:bidi="lo-LA"/>
        </w:rPr>
        <w:t>gada reģionālo biznesa ideju konkursu “Biznesa ekspresis” laureātu sasniegtos rezultātus</w:t>
      </w:r>
      <w:r>
        <w:rPr>
          <w:rStyle w:val="FootnoteReference"/>
          <w:szCs w:val="24"/>
          <w:lang w:bidi="lo-LA"/>
        </w:rPr>
        <w:footnoteReference w:id="16"/>
      </w:r>
      <w:r w:rsidRPr="001E33C4">
        <w:rPr>
          <w:szCs w:val="24"/>
          <w:lang w:bidi="lo-LA"/>
        </w:rPr>
        <w:t xml:space="preserve">, konstatējams, ka aptuveni 10 no 15 laureātiem nodarbojas ar uzņēmējdarbību, vai nu kā </w:t>
      </w:r>
      <w:r w:rsidRPr="001E33C4">
        <w:rPr>
          <w:szCs w:val="24"/>
          <w:lang w:bidi="lo-LA"/>
        </w:rPr>
        <w:t>pašnodarbinātas</w:t>
      </w:r>
      <w:r w:rsidRPr="001E33C4">
        <w:rPr>
          <w:szCs w:val="24"/>
          <w:lang w:bidi="lo-LA"/>
        </w:rPr>
        <w:t xml:space="preserve"> personas vai kā reģistrēti uzņēmumi. Piemēram, SIA “</w:t>
      </w:r>
      <w:r w:rsidRPr="001E33C4">
        <w:rPr>
          <w:szCs w:val="24"/>
          <w:lang w:bidi="lo-LA"/>
        </w:rPr>
        <w:t>Foxsa</w:t>
      </w:r>
      <w:r w:rsidRPr="001E33C4">
        <w:rPr>
          <w:szCs w:val="24"/>
          <w:lang w:bidi="lo-LA"/>
        </w:rPr>
        <w:t>” ar ekoloģisko izejmateriālu interjera dizaina gaismas objektu ražošanu, dārzniecība “</w:t>
      </w:r>
      <w:r w:rsidRPr="001E33C4">
        <w:rPr>
          <w:szCs w:val="24"/>
          <w:lang w:bidi="lo-LA"/>
        </w:rPr>
        <w:t>Deko</w:t>
      </w:r>
      <w:r w:rsidRPr="001E33C4">
        <w:rPr>
          <w:szCs w:val="24"/>
          <w:lang w:bidi="lo-LA"/>
        </w:rPr>
        <w:t xml:space="preserve"> Dobe” ar specializāciju kokaugu veidošanā, SIA "</w:t>
      </w:r>
      <w:r w:rsidRPr="001E33C4">
        <w:rPr>
          <w:szCs w:val="24"/>
          <w:lang w:bidi="lo-LA"/>
        </w:rPr>
        <w:t>EchoTech</w:t>
      </w:r>
      <w:r w:rsidRPr="001E33C4">
        <w:rPr>
          <w:szCs w:val="24"/>
          <w:lang w:bidi="lo-LA"/>
        </w:rPr>
        <w:t>" ar “Track.it” sistēmu, kas reģistrē sportistu veiktās distances parametrus, “</w:t>
      </w:r>
      <w:r w:rsidRPr="001E33C4">
        <w:rPr>
          <w:szCs w:val="24"/>
          <w:lang w:bidi="lo-LA"/>
        </w:rPr>
        <w:t>Laimlini</w:t>
      </w:r>
      <w:r w:rsidRPr="001E33C4">
        <w:rPr>
          <w:szCs w:val="24"/>
          <w:lang w:bidi="lo-LA"/>
        </w:rPr>
        <w:t>” ar lina izstrādāj</w:t>
      </w:r>
      <w:r w:rsidR="00E751E0">
        <w:rPr>
          <w:szCs w:val="24"/>
          <w:lang w:bidi="lo-LA"/>
        </w:rPr>
        <w:t>umu ražošanu un pārdošanu, SIA “</w:t>
      </w:r>
      <w:r w:rsidRPr="001E33C4">
        <w:rPr>
          <w:szCs w:val="24"/>
          <w:lang w:bidi="lo-LA"/>
        </w:rPr>
        <w:t>Adore</w:t>
      </w:r>
      <w:r w:rsidRPr="001E33C4">
        <w:rPr>
          <w:szCs w:val="24"/>
          <w:lang w:bidi="lo-LA"/>
        </w:rPr>
        <w:t xml:space="preserve"> </w:t>
      </w:r>
      <w:r w:rsidRPr="001E33C4">
        <w:rPr>
          <w:szCs w:val="24"/>
          <w:lang w:bidi="lo-LA"/>
        </w:rPr>
        <w:t>My</w:t>
      </w:r>
      <w:r w:rsidRPr="001E33C4">
        <w:rPr>
          <w:szCs w:val="24"/>
          <w:lang w:bidi="lo-LA"/>
        </w:rPr>
        <w:t xml:space="preserve"> </w:t>
      </w:r>
      <w:r w:rsidRPr="001E33C4">
        <w:rPr>
          <w:szCs w:val="24"/>
          <w:lang w:bidi="lo-LA"/>
        </w:rPr>
        <w:t>He</w:t>
      </w:r>
      <w:r w:rsidR="00E751E0">
        <w:rPr>
          <w:szCs w:val="24"/>
          <w:lang w:bidi="lo-LA"/>
        </w:rPr>
        <w:t>mp</w:t>
      </w:r>
      <w:r w:rsidR="00E751E0">
        <w:rPr>
          <w:szCs w:val="24"/>
          <w:lang w:bidi="lo-LA"/>
        </w:rPr>
        <w:t>”</w:t>
      </w:r>
      <w:r w:rsidRPr="001E33C4">
        <w:rPr>
          <w:szCs w:val="24"/>
          <w:lang w:bidi="lo-LA"/>
        </w:rPr>
        <w:t xml:space="preserve"> ar kaņepju audumu ražošanu, “Daugavpils sikspārņu centrs” ar tūrisma objekta izveidi Daugavpilī, durvju rokturu ražošana no koka u.c. </w:t>
      </w:r>
    </w:p>
    <w:p w:rsidR="00DD389C" w:rsidP="00001F04" w14:paraId="6A155D2B" w14:textId="1CD26FAD">
      <w:pPr>
        <w:rPr>
          <w:rFonts w:eastAsia="Times New Roman"/>
          <w:bCs/>
          <w:szCs w:val="24"/>
          <w:lang w:eastAsia="lv-LV"/>
        </w:rPr>
      </w:pPr>
      <w:r>
        <w:rPr>
          <w:szCs w:val="24"/>
          <w:lang w:bidi="lo-LA"/>
        </w:rPr>
        <w:t>VARAM NFI</w:t>
      </w:r>
      <w:r w:rsidRPr="00156126">
        <w:rPr>
          <w:szCs w:val="24"/>
          <w:lang w:bidi="lo-LA"/>
        </w:rPr>
        <w:t xml:space="preserve"> projekta “Reģionālās politikas aktivitāšu īstenošana Latvijā un reģionālās attīstības pasākumu izstrāde” ietvaros pašvaldībām tika izstrādāti investīciju piesaistes materiāli, kuru </w:t>
      </w:r>
      <w:r w:rsidRPr="00156126">
        <w:rPr>
          <w:szCs w:val="24"/>
        </w:rPr>
        <w:t>izstrādes mērķis ir palīdzēt pašvaldībai apzināt savas iespējas, izvērtējot konkrētā objekta potenciālu investīciju piesaistei. Kopumā ir izstrādāti 32 investīciju piesaistes materiāli – no tiem 7 materiāli izstrādāti Vidzemes reģionam, 5 Zemgales reģionam, 6 Rīgas reģionam, 7 Kurzemes reģionam un 7 Latgales reģionam.</w:t>
      </w:r>
      <w:r w:rsidR="00AA782F">
        <w:rPr>
          <w:szCs w:val="24"/>
        </w:rPr>
        <w:t xml:space="preserve"> </w:t>
      </w:r>
      <w:r w:rsidR="00AA782F">
        <w:t xml:space="preserve">Lai nodrošinātu, ka pašvaldības izstrādātos investīciju piesaistes materiālus izmantos, tās parakstīja apliecinājuma vēstules, kurās norādīja, ja investīciju materiāla tematika saistīta ar būvniecību, tad pašvaldība to finansēs no </w:t>
      </w:r>
      <w:r w:rsidR="00861E89">
        <w:t>ES</w:t>
      </w:r>
      <w:r w:rsidR="00AA782F">
        <w:t xml:space="preserve"> fondu, pašvaldības vai citiem finanšu līdzekļiem un ka paredzētās darbības tiks īstenotas piecu gadu laikā no NFI projekta noslēguma termiņa.</w:t>
      </w:r>
      <w:r w:rsidR="001E33C4">
        <w:t xml:space="preserve"> Vairākas pašvaldības pieteikušas projektus 5.6.2.SAM ietvaros</w:t>
      </w:r>
      <w:r>
        <w:rPr>
          <w:rStyle w:val="FootnoteReference"/>
        </w:rPr>
        <w:footnoteReference w:id="17"/>
      </w:r>
      <w:r w:rsidR="001E33C4">
        <w:t xml:space="preserve">, kas savukārt palīdzēs pašvaldībā radīt jaunas darba vietas un piesaistīt </w:t>
      </w:r>
      <w:r w:rsidR="001E33C4">
        <w:t>nefinanšu</w:t>
      </w:r>
      <w:r w:rsidR="001E33C4">
        <w:t xml:space="preserve"> investīcijas. Investīciju piesaistes materiālu izstrāde palīdzējusi apzināt uzņēmēju vajadzības. </w:t>
      </w:r>
      <w:r w:rsidRPr="00890E93" w:rsidR="00890E93">
        <w:t xml:space="preserve">Vairāk kā </w:t>
      </w:r>
      <w:r w:rsidRPr="00890E93" w:rsidR="00890E93">
        <w:rPr>
          <w:bCs/>
        </w:rPr>
        <w:t>424 uzņēmumi</w:t>
      </w:r>
      <w:r w:rsidRPr="00890E93" w:rsidR="00890E93">
        <w:rPr>
          <w:b/>
          <w:bCs/>
        </w:rPr>
        <w:t xml:space="preserve"> </w:t>
      </w:r>
      <w:r w:rsidRPr="00890E93" w:rsidR="00890E93">
        <w:t>minēti 30 pašvaldību izstrādātajos mārketinga materiālos angļu valodā. Mārketinga materiāli tika izplatīti ar Latvijas Investīciju un attīstības aģentūras pārstāvniecību starpniecību dažādās va</w:t>
      </w:r>
      <w:r w:rsidR="00890E93">
        <w:t>lstīs pēc pašvaldību ieskatiem</w:t>
      </w:r>
      <w:r>
        <w:rPr>
          <w:rStyle w:val="FootnoteReference"/>
        </w:rPr>
        <w:footnoteReference w:id="18"/>
      </w:r>
      <w:r w:rsidR="00890E93">
        <w:t>.</w:t>
      </w:r>
    </w:p>
    <w:p w:rsidR="00DD389C" w:rsidP="00420F35" w14:paraId="50A41FA0" w14:textId="781190F3">
      <w:pPr>
        <w:rPr>
          <w:rFonts w:eastAsia="Times New Roman"/>
          <w:bCs/>
          <w:szCs w:val="24"/>
          <w:lang w:eastAsia="lv-LV"/>
        </w:rPr>
      </w:pPr>
      <w:r>
        <w:t>VARAM ir izstrādājusi konceptuālo ziņojumu “</w:t>
      </w:r>
      <w:r>
        <w:t>Problēmjautājumi</w:t>
      </w:r>
      <w:r>
        <w:t xml:space="preserve"> saistībā ar atbalsta mehānismu pieejamību pašvaldībām uzņēmējdarbības sekmēšanai savā teritorijā un kooperācijas intensificēšan</w:t>
      </w:r>
      <w:r w:rsidR="00533459">
        <w:t>ai, to iespējamie risinājumi”</w:t>
      </w:r>
      <w:r w:rsidR="00681421">
        <w:t xml:space="preserve"> (turpmāk </w:t>
      </w:r>
      <w:r w:rsidRPr="00156126" w:rsidR="00681421">
        <w:rPr>
          <w:szCs w:val="24"/>
        </w:rPr>
        <w:t>–</w:t>
      </w:r>
      <w:r w:rsidR="00681421">
        <w:rPr>
          <w:szCs w:val="24"/>
        </w:rPr>
        <w:t xml:space="preserve"> Konceptuālais ziņojums)</w:t>
      </w:r>
      <w:r w:rsidR="00533459">
        <w:t xml:space="preserve">. </w:t>
      </w:r>
      <w:r w:rsidRPr="00861E89" w:rsidR="00681421">
        <w:t>Konceptuālajā z</w:t>
      </w:r>
      <w:r w:rsidRPr="00861E89">
        <w:t>iņojumā</w:t>
      </w:r>
      <w:r>
        <w:t xml:space="preserve"> ietvertie priekšlikumi paredz normatīvo aktu uzlabojumus, kas dotu </w:t>
      </w:r>
      <w:r>
        <w:t>pašvaldībām plašākas iespējas sniegt atbalstu uzņēmējiem. Tostarp priekšlikumi paredz iespējamos risinājumus saistībā ar pašvaldību potenciālo iesaisti lauksaimniecības un mežsaimniecības kooperatīvo sabi</w:t>
      </w:r>
      <w:r w:rsidR="00CA48DD">
        <w:t>edrību aktivizēšanā. Konceptuāl</w:t>
      </w:r>
      <w:r w:rsidR="004873A0">
        <w:t xml:space="preserve">ais ziņojums </w:t>
      </w:r>
      <w:r w:rsidR="00176BAF">
        <w:t xml:space="preserve">iesniegts Valsts kancelejā </w:t>
      </w:r>
      <w:r w:rsidRPr="00CA48DD" w:rsidR="00CA48DD">
        <w:t>izskatīš</w:t>
      </w:r>
      <w:r w:rsidR="00CA48DD">
        <w:t>anai Ministru kabineta komitejā</w:t>
      </w:r>
      <w:r>
        <w:t>.</w:t>
      </w:r>
    </w:p>
    <w:p w:rsidR="00335716" w:rsidRPr="00335716" w:rsidP="002106ED" w14:paraId="6CC6D3A2" w14:textId="542AB410">
      <w:pPr>
        <w:pStyle w:val="Default"/>
        <w:ind w:firstLine="720"/>
        <w:jc w:val="both"/>
        <w:rPr>
          <w:lang w:bidi="lo-LA"/>
        </w:rPr>
      </w:pPr>
      <w:r>
        <w:rPr>
          <w:lang w:bidi="lo-LA"/>
        </w:rPr>
        <w:t>Pašvaldības</w:t>
      </w:r>
      <w:r w:rsidRPr="00804CDA">
        <w:rPr>
          <w:lang w:bidi="lo-LA"/>
        </w:rPr>
        <w:t xml:space="preserve"> ir aktīvi izmantoj</w:t>
      </w:r>
      <w:r>
        <w:rPr>
          <w:lang w:bidi="lo-LA"/>
        </w:rPr>
        <w:t>ušas</w:t>
      </w:r>
      <w:r w:rsidRPr="00804CDA">
        <w:rPr>
          <w:lang w:bidi="lo-LA"/>
        </w:rPr>
        <w:t xml:space="preserve"> iespējas, t.sk. </w:t>
      </w:r>
      <w:r w:rsidR="002106ED">
        <w:rPr>
          <w:lang w:bidi="lo-LA"/>
        </w:rPr>
        <w:t>VARAM NFI projektu aktivitāšu ietvaros</w:t>
      </w:r>
      <w:r w:rsidRPr="00804CDA">
        <w:rPr>
          <w:lang w:bidi="lo-LA"/>
        </w:rPr>
        <w:t>, stiprin</w:t>
      </w:r>
      <w:r w:rsidR="002106ED">
        <w:rPr>
          <w:lang w:bidi="lo-LA"/>
        </w:rPr>
        <w:t>ā</w:t>
      </w:r>
      <w:r w:rsidRPr="00804CDA">
        <w:rPr>
          <w:lang w:bidi="lo-LA"/>
        </w:rPr>
        <w:t xml:space="preserve">t pašvaldības darbinieku kapacitāti, gan organizējot pieredzes apmaiņas braucienus uz ārvalstu pašvaldībām, </w:t>
      </w:r>
      <w:r>
        <w:rPr>
          <w:lang w:bidi="lo-LA"/>
        </w:rPr>
        <w:t xml:space="preserve">gan ārvalstu ekspertu vizītes Latvijā, </w:t>
      </w:r>
      <w:r w:rsidRPr="00804CDA">
        <w:rPr>
          <w:lang w:bidi="lo-LA"/>
        </w:rPr>
        <w:t>gan veicot pieredz</w:t>
      </w:r>
      <w:r>
        <w:rPr>
          <w:lang w:bidi="lo-LA"/>
        </w:rPr>
        <w:t xml:space="preserve">es apmaiņu Latvijas pašvaldībās, gan pašvaldību speciālistiem piedaloties apmācību semināros un vasaras skolā. </w:t>
      </w:r>
      <w:r w:rsidR="002106ED">
        <w:rPr>
          <w:lang w:bidi="lo-LA"/>
        </w:rPr>
        <w:t xml:space="preserve">Šo pasākumu rezultātā ir paaugstinājusies pašvaldību darbinieku izpratne par uzņēmējdarbību un spēja efektīvi strādāt ar uzņēmējiem, kā arī spēja kvalitatīvi veikt pašvaldības attīstības plānošanu. </w:t>
      </w:r>
      <w:r w:rsidR="00BC6941">
        <w:rPr>
          <w:lang w:bidi="lo-LA"/>
        </w:rPr>
        <w:t>VARAM NFI</w:t>
      </w:r>
      <w:r w:rsidRPr="000E793A" w:rsidR="00BC6941">
        <w:rPr>
          <w:lang w:bidi="lo-LA"/>
        </w:rPr>
        <w:t xml:space="preserve"> projekta “Reģionālās politikas aktivitāšu īstenošana Latvijā un reģionālās attīstības pasākumu izstrāde” ietvaros </w:t>
      </w:r>
      <w:r w:rsidR="00BC6941">
        <w:rPr>
          <w:lang w:bidi="lo-LA"/>
        </w:rPr>
        <w:t>VARAM</w:t>
      </w:r>
      <w:r w:rsidRPr="000E793A" w:rsidR="00BC6941">
        <w:rPr>
          <w:lang w:bidi="lo-LA"/>
        </w:rPr>
        <w:t xml:space="preserve"> ir atbalstījusi 9 pašvaldību dalību 12</w:t>
      </w:r>
      <w:r w:rsidR="00BC6941">
        <w:rPr>
          <w:lang w:bidi="lo-LA"/>
        </w:rPr>
        <w:t xml:space="preserve"> </w:t>
      </w:r>
      <w:r w:rsidR="00902FB8">
        <w:rPr>
          <w:lang w:bidi="lo-LA"/>
        </w:rPr>
        <w:t>starptautiskajās izstādēs.</w:t>
      </w:r>
      <w:r w:rsidR="001F28FA">
        <w:rPr>
          <w:lang w:bidi="lo-LA"/>
        </w:rPr>
        <w:t xml:space="preserve"> </w:t>
      </w:r>
      <w:r w:rsidRPr="00335716">
        <w:rPr>
          <w:lang w:bidi="lo-LA"/>
        </w:rPr>
        <w:t>Vismaz 52 uzņēmēji pārstāvēti Latgales plānošanas organizētajās vizītēs uz Norvēģiju, Nīderlandi, Poliju un Somiju ar mērķi veicināt jaunu noieta tirgu apgūšanu un popularizēt Latgales reģiona uzņēmēju produkciju un pakalpojumus. Vismaz 53 uzņēmumi pārstāvēti starptautiskās izstādēs, kurās piedalījās 9 pašvaldības</w:t>
      </w:r>
      <w:r>
        <w:rPr>
          <w:rStyle w:val="FootnoteReference"/>
          <w:lang w:bidi="lo-LA"/>
        </w:rPr>
        <w:footnoteReference w:id="19"/>
      </w:r>
      <w:r w:rsidRPr="00335716">
        <w:rPr>
          <w:lang w:bidi="lo-LA"/>
        </w:rPr>
        <w:t xml:space="preserve">. </w:t>
      </w:r>
    </w:p>
    <w:p w:rsidR="00902FB8" w:rsidP="00902FB8" w14:paraId="0AC95D3C" w14:textId="53AE6DA7">
      <w:pPr>
        <w:rPr>
          <w:szCs w:val="24"/>
        </w:rPr>
      </w:pPr>
      <w:r>
        <w:rPr>
          <w:szCs w:val="24"/>
        </w:rPr>
        <w:t>VARAM NFI projekta “</w:t>
      </w:r>
      <w:r w:rsidRPr="000E793A">
        <w:rPr>
          <w:szCs w:val="24"/>
          <w:lang w:bidi="lo-LA"/>
        </w:rPr>
        <w:t>Reģionālās politikas aktivitāšu īstenošana Latvijā un reģionālās attīstības pasākumu izstrāde</w:t>
      </w:r>
      <w:r>
        <w:rPr>
          <w:szCs w:val="24"/>
        </w:rPr>
        <w:t>” a</w:t>
      </w:r>
      <w:r w:rsidRPr="000E793A">
        <w:rPr>
          <w:szCs w:val="24"/>
        </w:rPr>
        <w:t>pmācību programmas “Zināšanu eņģeļi”</w:t>
      </w:r>
      <w:r w:rsidR="003513E1">
        <w:rPr>
          <w:szCs w:val="24"/>
        </w:rPr>
        <w:t xml:space="preserve"> ietvaros</w:t>
      </w:r>
      <w:r w:rsidRPr="000E793A">
        <w:rPr>
          <w:szCs w:val="24"/>
        </w:rPr>
        <w:t xml:space="preserve"> stiprināt</w:t>
      </w:r>
      <w:r>
        <w:rPr>
          <w:szCs w:val="24"/>
        </w:rPr>
        <w:t>a</w:t>
      </w:r>
      <w:r w:rsidRPr="000E793A">
        <w:rPr>
          <w:szCs w:val="24"/>
        </w:rPr>
        <w:t xml:space="preserve"> pašvaldību darbinieku </w:t>
      </w:r>
      <w:r>
        <w:rPr>
          <w:szCs w:val="24"/>
        </w:rPr>
        <w:t>spēja</w:t>
      </w:r>
      <w:r w:rsidRPr="000E793A">
        <w:rPr>
          <w:szCs w:val="24"/>
        </w:rPr>
        <w:t xml:space="preserve"> patstāvīgi sniegt konsultatīvu atbalstu par konkurētspējīgas uzņēmējdarbības izveides un attīstības pamatprincipiem, jaunu biznesa modeļu formām idejas komercializēšanai, risku pārvaldību uzņēmējdarbībā, radošas domāšanas metodēm biznesa idejas pilnveidei, investīciju piesaistes un inovācijas atbalsta instrumentiem u.c. jautājumiem.</w:t>
      </w:r>
      <w:r>
        <w:rPr>
          <w:szCs w:val="24"/>
        </w:rPr>
        <w:t xml:space="preserve"> </w:t>
      </w:r>
      <w:r w:rsidRPr="000E793A">
        <w:rPr>
          <w:szCs w:val="24"/>
        </w:rPr>
        <w:t>Apmācību programma tika organizēta visos Latvijas plānošanas reģionos, kopumā nodrošinot 15 divu dienu apmācību seminārus. Tās rezultātā tika apmācītas kopumā vairāk nekā 466 personas.</w:t>
      </w:r>
      <w:r w:rsidR="00AF0667">
        <w:rPr>
          <w:szCs w:val="24"/>
        </w:rPr>
        <w:t xml:space="preserve"> </w:t>
      </w:r>
      <w:r w:rsidR="00AF0667">
        <w:rPr>
          <w:lang w:bidi="lo-LA"/>
        </w:rPr>
        <w:t>Šo apmācību rezultātā ir paaugstinājusies pašvaldību darbinieku izpratne par uzņēmējdarbību un spēja efektīvi strādāt ar uzņēmējiem.</w:t>
      </w:r>
    </w:p>
    <w:p w:rsidR="00B86C42" w:rsidP="00902FB8" w14:paraId="72A92D89" w14:textId="5CAE9CD8">
      <w:r w:rsidRPr="00086FB4">
        <w:rPr>
          <w:szCs w:val="24"/>
          <w:lang w:bidi="lo-LA"/>
        </w:rPr>
        <w:t xml:space="preserve">VARAM </w:t>
      </w:r>
      <w:r>
        <w:rPr>
          <w:szCs w:val="24"/>
          <w:lang w:bidi="lo-LA"/>
        </w:rPr>
        <w:t>2017.</w:t>
      </w:r>
      <w:r>
        <w:rPr>
          <w:szCs w:val="24"/>
          <w:lang w:bidi="lo-LA"/>
        </w:rPr>
        <w:t> </w:t>
      </w:r>
      <w:r>
        <w:rPr>
          <w:szCs w:val="24"/>
          <w:lang w:bidi="lo-LA"/>
        </w:rPr>
        <w:t xml:space="preserve">gadā sadarbībā ar plānošanas reģioniem organizēja konkursu </w:t>
      </w:r>
      <w:r w:rsidRPr="00B86C42">
        <w:rPr>
          <w:szCs w:val="24"/>
          <w:lang w:bidi="lo-LA"/>
        </w:rPr>
        <w:t>“Pašvaldību atbalsta pasākumi uzņēmējdarbības sekmēšanai”.</w:t>
      </w:r>
      <w:r>
        <w:rPr>
          <w:szCs w:val="24"/>
          <w:lang w:bidi="lo-LA"/>
        </w:rPr>
        <w:t xml:space="preserve"> </w:t>
      </w:r>
      <w:r w:rsidRPr="00B86C42">
        <w:rPr>
          <w:szCs w:val="24"/>
        </w:rPr>
        <w:t>Konkursa mērķis</w:t>
      </w:r>
      <w:r>
        <w:rPr>
          <w:szCs w:val="24"/>
        </w:rPr>
        <w:t xml:space="preserve"> bija</w:t>
      </w:r>
      <w:r w:rsidRPr="00813BA3">
        <w:rPr>
          <w:szCs w:val="24"/>
        </w:rPr>
        <w:t xml:space="preserve"> katrā plānošanas reģionā noteikt ne vairāk kā trīs rezultatīvākās pašvaldības, kuras sava pamatbudžeta ietvaros īsteno daudzveidīgus atbalsta pasākumus uzņēmējdarbības sekmēšanai.</w:t>
      </w:r>
      <w:r>
        <w:rPr>
          <w:szCs w:val="24"/>
        </w:rPr>
        <w:t xml:space="preserve"> </w:t>
      </w:r>
      <w:r w:rsidRPr="00813BA3">
        <w:rPr>
          <w:szCs w:val="24"/>
        </w:rPr>
        <w:t>Konkursa laureātiem – pašvaldībām iegūtā naudas balva obligāti ir jāizmanto uzņēmējdarbības atbalsta pasākumu ieviešanai vai nodrošināšanai</w:t>
      </w:r>
      <w:r>
        <w:rPr>
          <w:szCs w:val="24"/>
        </w:rPr>
        <w:t xml:space="preserve">. </w:t>
      </w:r>
      <w:r w:rsidR="00EA483E">
        <w:rPr>
          <w:szCs w:val="24"/>
        </w:rPr>
        <w:t xml:space="preserve">Naudas balvu saņēma: </w:t>
      </w:r>
      <w:r w:rsidR="00EA483E">
        <w:t xml:space="preserve">Ventspils pilsēta, Skrundas novads, </w:t>
      </w:r>
      <w:r w:rsidRPr="00325A34" w:rsidR="00EA483E">
        <w:t>Preiļu novads</w:t>
      </w:r>
      <w:r w:rsidR="00EA483E">
        <w:t xml:space="preserve">, </w:t>
      </w:r>
      <w:r w:rsidRPr="00325A34" w:rsidR="00EA483E">
        <w:t>Daugavpils pilsēta</w:t>
      </w:r>
      <w:r w:rsidR="00EA483E">
        <w:t xml:space="preserve">, </w:t>
      </w:r>
      <w:r w:rsidRPr="00325A34" w:rsidR="00EA483E">
        <w:t>Viļakas novads</w:t>
      </w:r>
      <w:r w:rsidR="00EA483E">
        <w:t xml:space="preserve">, Siguldas novads, Valmieras pilsēta, Pārgaujas novads, Smiltenes novads, </w:t>
      </w:r>
      <w:r w:rsidRPr="003C740E" w:rsidR="00EA483E">
        <w:t>Jelgavas novads</w:t>
      </w:r>
      <w:r w:rsidR="00EA483E">
        <w:t xml:space="preserve">, </w:t>
      </w:r>
      <w:r w:rsidRPr="003C740E" w:rsidR="00EA483E">
        <w:t>Jelgavas pilsēta</w:t>
      </w:r>
      <w:r w:rsidR="00EA483E">
        <w:t xml:space="preserve"> un </w:t>
      </w:r>
      <w:r w:rsidRPr="003C740E" w:rsidR="00EA483E">
        <w:t>Pļaviņu novads</w:t>
      </w:r>
      <w:r w:rsidR="00EA483E">
        <w:t>.</w:t>
      </w:r>
    </w:p>
    <w:p w:rsidR="00E51FB9" w:rsidP="00902FB8" w14:paraId="054AAB26" w14:textId="77777777"/>
    <w:p w:rsidR="00320694" w:rsidRPr="00320694" w:rsidP="00320694" w14:paraId="3A938D87" w14:textId="77777777">
      <w:pPr>
        <w:pStyle w:val="ListParagraph"/>
        <w:numPr>
          <w:ilvl w:val="0"/>
          <w:numId w:val="16"/>
        </w:numPr>
        <w:spacing w:before="120" w:after="120"/>
        <w:rPr>
          <w:b/>
          <w:bCs/>
          <w:szCs w:val="24"/>
        </w:rPr>
      </w:pPr>
      <w:r w:rsidRPr="00320694">
        <w:rPr>
          <w:b/>
          <w:bCs/>
          <w:szCs w:val="24"/>
        </w:rPr>
        <w:t>Palielināt pašvaldību finansiālo rīcībspēju (pašvaldību finanšu pilnveidošana)</w:t>
      </w:r>
    </w:p>
    <w:p w:rsidR="00E42C83" w:rsidP="00E42C83" w14:paraId="4C346BEF" w14:textId="031059E2">
      <w:pPr>
        <w:rPr>
          <w:rFonts w:cs="Times New Roman"/>
          <w:shd w:val="clear" w:color="auto" w:fill="FFFFFF"/>
        </w:rPr>
      </w:pPr>
      <w:r>
        <w:rPr>
          <w:rFonts w:eastAsia="Times New Roman"/>
          <w:bCs/>
          <w:szCs w:val="24"/>
          <w:lang w:eastAsia="lv-LV"/>
        </w:rPr>
        <w:t xml:space="preserve">Lai palielinātu pašvaldību finansiālo rīcībspēju, izstrādāts un </w:t>
      </w:r>
      <w:r w:rsidRPr="00FF143A">
        <w:rPr>
          <w:bCs/>
          <w:shd w:val="clear" w:color="auto" w:fill="FFFFFF"/>
        </w:rPr>
        <w:t>2015.</w:t>
      </w:r>
      <w:r w:rsidR="00662092">
        <w:rPr>
          <w:bCs/>
          <w:shd w:val="clear" w:color="auto" w:fill="FFFFFF"/>
        </w:rPr>
        <w:t> </w:t>
      </w:r>
      <w:r w:rsidRPr="00FF143A">
        <w:rPr>
          <w:bCs/>
          <w:shd w:val="clear" w:color="auto" w:fill="FFFFFF"/>
        </w:rPr>
        <w:t>gada 4.</w:t>
      </w:r>
      <w:r w:rsidR="00662092">
        <w:rPr>
          <w:bCs/>
          <w:shd w:val="clear" w:color="auto" w:fill="FFFFFF"/>
        </w:rPr>
        <w:t> </w:t>
      </w:r>
      <w:r w:rsidRPr="00FF143A">
        <w:rPr>
          <w:bCs/>
          <w:shd w:val="clear" w:color="auto" w:fill="FFFFFF"/>
        </w:rPr>
        <w:t>jūnijā</w:t>
      </w:r>
      <w:r>
        <w:rPr>
          <w:rFonts w:eastAsia="Times New Roman"/>
          <w:bCs/>
          <w:szCs w:val="24"/>
          <w:lang w:eastAsia="lv-LV"/>
        </w:rPr>
        <w:t xml:space="preserve"> pieņemts jauns </w:t>
      </w:r>
      <w:r w:rsidRPr="00FF143A">
        <w:rPr>
          <w:bCs/>
          <w:shd w:val="clear" w:color="auto" w:fill="FFFFFF"/>
        </w:rPr>
        <w:t>Pašvaldīb</w:t>
      </w:r>
      <w:r>
        <w:rPr>
          <w:bCs/>
          <w:shd w:val="clear" w:color="auto" w:fill="FFFFFF"/>
        </w:rPr>
        <w:t xml:space="preserve">u finanšu izlīdzināšanas likums. </w:t>
      </w:r>
      <w:r w:rsidRPr="001D0BC4">
        <w:rPr>
          <w:rFonts w:cs="Times New Roman"/>
          <w:spacing w:val="2"/>
          <w:shd w:val="clear" w:color="auto" w:fill="FFFFFF"/>
        </w:rPr>
        <w:t>Kopš 2016.</w:t>
      </w:r>
      <w:r w:rsidR="00662092">
        <w:rPr>
          <w:rFonts w:cs="Times New Roman"/>
          <w:spacing w:val="2"/>
          <w:shd w:val="clear" w:color="auto" w:fill="FFFFFF"/>
        </w:rPr>
        <w:t> </w:t>
      </w:r>
      <w:r w:rsidRPr="001D0BC4">
        <w:rPr>
          <w:rFonts w:cs="Times New Roman"/>
          <w:spacing w:val="2"/>
          <w:shd w:val="clear" w:color="auto" w:fill="FFFFFF"/>
        </w:rPr>
        <w:t xml:space="preserve">gada </w:t>
      </w:r>
      <w:r w:rsidRPr="00E42C83">
        <w:rPr>
          <w:rFonts w:cs="Times New Roman"/>
          <w:spacing w:val="2"/>
          <w:shd w:val="clear" w:color="auto" w:fill="FFFFFF"/>
        </w:rPr>
        <w:t>Pašvaldību finanšu izlīdzināšana (turpmāk – PFI) tiek veikta pēc  aprēķināto izlīdzināmo vienību skaita katrā pašvaldībā, pamatojoties uz iedzīvotāju skaitu, bērnu, jauniešu un iedzīvotāju virs darba spēju vecuma skaitu, pašvaldības teritorijas platību, iedzīvotāju ienākuma nodokļa (</w:t>
      </w:r>
      <w:r w:rsidRPr="0033476D" w:rsidR="0033476D">
        <w:rPr>
          <w:rFonts w:cs="Times New Roman"/>
          <w:spacing w:val="2"/>
          <w:shd w:val="clear" w:color="auto" w:fill="FFFFFF"/>
        </w:rPr>
        <w:t xml:space="preserve">turpmāk – </w:t>
      </w:r>
      <w:r w:rsidRPr="00E42C83">
        <w:rPr>
          <w:rFonts w:cs="Times New Roman"/>
          <w:spacing w:val="2"/>
          <w:shd w:val="clear" w:color="auto" w:fill="FFFFFF"/>
        </w:rPr>
        <w:t>IIN) un nekustamā īpašuma nodokļa (</w:t>
      </w:r>
      <w:r w:rsidRPr="0033476D" w:rsidR="0033476D">
        <w:rPr>
          <w:rFonts w:cs="Times New Roman"/>
          <w:spacing w:val="2"/>
          <w:shd w:val="clear" w:color="auto" w:fill="FFFFFF"/>
        </w:rPr>
        <w:t xml:space="preserve">turpmāk – </w:t>
      </w:r>
      <w:r w:rsidRPr="00E42C83">
        <w:rPr>
          <w:rFonts w:cs="Times New Roman"/>
          <w:spacing w:val="2"/>
          <w:shd w:val="clear" w:color="auto" w:fill="FFFFFF"/>
        </w:rPr>
        <w:t xml:space="preserve">NĪN) prognozi. </w:t>
      </w:r>
      <w:r w:rsidRPr="00E42C83">
        <w:rPr>
          <w:rFonts w:cs="Times New Roman"/>
          <w:shd w:val="clear" w:color="auto" w:fill="FFFFFF"/>
        </w:rPr>
        <w:t xml:space="preserve">Jaunās pašvaldību finanšu izlīdzināšanas sistēmas </w:t>
      </w:r>
      <w:r w:rsidRPr="009164E5" w:rsidR="009164E5">
        <w:rPr>
          <w:rFonts w:cs="Times New Roman"/>
          <w:shd w:val="clear" w:color="auto" w:fill="FFFFFF"/>
        </w:rPr>
        <w:t>mērķis, ņemot vērā pašvaldību sociālekonomiskās atšķirības, ir radīt pašvaldībām līdzīgas iespējas ar likumu noteikto funkciju izpildei</w:t>
      </w:r>
      <w:r w:rsidRPr="00E42C83">
        <w:rPr>
          <w:rFonts w:cs="Times New Roman"/>
          <w:shd w:val="clear" w:color="auto" w:fill="FFFFFF"/>
        </w:rPr>
        <w:t>. </w:t>
      </w:r>
    </w:p>
    <w:p w:rsidR="00E42C83" w:rsidRPr="00E42C83" w:rsidP="00E42C83" w14:paraId="133F8489" w14:textId="61DD7626">
      <w:pPr>
        <w:autoSpaceDE w:val="0"/>
        <w:autoSpaceDN w:val="0"/>
        <w:rPr>
          <w:rFonts w:cs="Times New Roman"/>
          <w:spacing w:val="2"/>
          <w:shd w:val="clear" w:color="auto" w:fill="FFFFFF"/>
        </w:rPr>
      </w:pPr>
      <w:r w:rsidRPr="00E42C83">
        <w:rPr>
          <w:rFonts w:cs="Times New Roman"/>
          <w:spacing w:val="2"/>
          <w:shd w:val="clear" w:color="auto" w:fill="FFFFFF"/>
        </w:rPr>
        <w:t xml:space="preserve">Jaunais PFI modelis tika balstīts uz principu – veicināt pašvaldību ieinteresētību attīstīt saimniecisko darbību savā teritorijā un sekmēt ekonomikas izaugsmi, jo nodokļu ieņēmumu pieaugums visām pašvaldībām vienlaikus dod arī izlīdzināto ieņēmumu (IIN un NĪN) pieaugumu. Tika izmainīts valsts budžeta dotācijas sadales princips – tā tiek sadalīta starp pašvaldībām, tuvinot tās pašvaldībai </w:t>
      </w:r>
      <w:r w:rsidRPr="009164E5" w:rsidR="009164E5">
        <w:rPr>
          <w:rFonts w:cs="Times New Roman"/>
          <w:spacing w:val="2"/>
          <w:shd w:val="clear" w:color="auto" w:fill="FFFFFF"/>
        </w:rPr>
        <w:t>ar vislielākajiem vērtētajiem ieņēmumiem uz vienu izlīdzināmo vienību</w:t>
      </w:r>
      <w:r w:rsidRPr="00E42C83">
        <w:rPr>
          <w:rFonts w:cs="Times New Roman"/>
          <w:spacing w:val="2"/>
          <w:shd w:val="clear" w:color="auto" w:fill="FFFFFF"/>
        </w:rPr>
        <w:t>.</w:t>
      </w:r>
    </w:p>
    <w:p w:rsidR="009164E5" w:rsidRPr="00E42C83" w:rsidP="009164E5" w14:paraId="2CE24C12" w14:textId="77777777">
      <w:pPr>
        <w:rPr>
          <w:rFonts w:cs="Times New Roman"/>
          <w:shd w:val="clear" w:color="auto" w:fill="FFFFFF"/>
        </w:rPr>
      </w:pPr>
      <w:r w:rsidRPr="009164E5">
        <w:rPr>
          <w:rFonts w:cs="Times New Roman"/>
          <w:shd w:val="clear" w:color="auto" w:fill="FFFFFF"/>
        </w:rPr>
        <w:t>PFI  tiek veikta ņemot vērā vidējos vērtētos ieņēmumus uz vienu izlīdzināmo vienību pašvaldībās kopā, paredzot, ka PFI ietvaros piedalās 60% no pašvaldību vērtētiem ieņēmumiem</w:t>
      </w:r>
      <w:r>
        <w:rPr>
          <w:rFonts w:cs="Times New Roman"/>
          <w:shd w:val="clear" w:color="auto" w:fill="FFFFFF"/>
        </w:rPr>
        <w:t>.</w:t>
      </w:r>
    </w:p>
    <w:p w:rsidR="009164E5" w:rsidRPr="009164E5" w:rsidP="009164E5" w14:paraId="3B7B5DBC" w14:textId="756E5C69">
      <w:pPr>
        <w:autoSpaceDE w:val="0"/>
        <w:autoSpaceDN w:val="0"/>
        <w:rPr>
          <w:rFonts w:cs="Times New Roman"/>
          <w:spacing w:val="2"/>
          <w:shd w:val="clear" w:color="auto" w:fill="FFFFFF"/>
        </w:rPr>
      </w:pPr>
      <w:r w:rsidRPr="009164E5">
        <w:rPr>
          <w:rFonts w:cs="Times New Roman"/>
          <w:spacing w:val="2"/>
          <w:shd w:val="clear" w:color="auto" w:fill="FFFFFF"/>
        </w:rPr>
        <w:t>2016.</w:t>
      </w:r>
      <w:r w:rsidR="0033476D">
        <w:rPr>
          <w:rFonts w:cs="Times New Roman"/>
          <w:spacing w:val="2"/>
          <w:shd w:val="clear" w:color="auto" w:fill="FFFFFF"/>
        </w:rPr>
        <w:t> </w:t>
      </w:r>
      <w:r w:rsidRPr="009164E5">
        <w:rPr>
          <w:rFonts w:cs="Times New Roman"/>
          <w:spacing w:val="2"/>
          <w:shd w:val="clear" w:color="auto" w:fill="FFFFFF"/>
        </w:rPr>
        <w:t>gadā tika noteikts pārejas periods, lai PFI modeļa ieviešanas rezultātā nevienai pašvaldībai nesamazinātos kopējie izlīdzinātie ieņēmumi, salīdzinot ar iepriekšējā gada izlīdzinātiem ieņēmumiem, kas paredzēja:</w:t>
      </w:r>
    </w:p>
    <w:p w:rsidR="009164E5" w:rsidRPr="009164E5" w:rsidP="009164E5" w14:paraId="06C7C660" w14:textId="1237622A">
      <w:pPr>
        <w:pStyle w:val="ListParagraph"/>
        <w:numPr>
          <w:ilvl w:val="0"/>
          <w:numId w:val="38"/>
        </w:numPr>
        <w:autoSpaceDE w:val="0"/>
        <w:autoSpaceDN w:val="0"/>
        <w:rPr>
          <w:rFonts w:cs="Times New Roman"/>
          <w:spacing w:val="2"/>
          <w:shd w:val="clear" w:color="auto" w:fill="FFFFFF"/>
        </w:rPr>
      </w:pPr>
      <w:r w:rsidRPr="009164E5">
        <w:rPr>
          <w:rFonts w:cs="Times New Roman"/>
          <w:spacing w:val="2"/>
          <w:shd w:val="clear" w:color="auto" w:fill="FFFFFF"/>
        </w:rPr>
        <w:t>tām pašvaldībām, kurām izlīdzinātie ieņēmumi ir zemāki par iepriekšējā gada izlīdzinātiem ieņēmumiem, tika koriģētas iemaksas izlīdzināšanas fondā vai dotācijas no izlīdzināšanas fonda tā, lai izlīdzinātie ieņēmumi nesamazinātos, salīdzinot ar iepriekšējā gadā aprēķinātajiem izlīdzinātiem ieņēmumiem;</w:t>
      </w:r>
    </w:p>
    <w:p w:rsidR="00E42C83" w:rsidRPr="009164E5" w:rsidP="009164E5" w14:paraId="06CC334C" w14:textId="25DC3131">
      <w:pPr>
        <w:pStyle w:val="ListParagraph"/>
        <w:numPr>
          <w:ilvl w:val="0"/>
          <w:numId w:val="38"/>
        </w:numPr>
        <w:autoSpaceDE w:val="0"/>
        <w:autoSpaceDN w:val="0"/>
        <w:rPr>
          <w:rFonts w:cs="Times New Roman"/>
          <w:spacing w:val="2"/>
          <w:shd w:val="clear" w:color="auto" w:fill="FFFFFF"/>
        </w:rPr>
      </w:pPr>
      <w:r w:rsidRPr="009164E5">
        <w:rPr>
          <w:rFonts w:cs="Times New Roman"/>
          <w:spacing w:val="2"/>
          <w:shd w:val="clear" w:color="auto" w:fill="FFFFFF"/>
        </w:rPr>
        <w:t>tām pašvaldībām, kurām izlīdzinātie ieņēmumi, salīdzinot ar iepriekšējā gada izlīdzinātiem ieņēmumiem, būtiski pārsniedza vidējo vērtēto ieņēmumu pieaugumu tempu, tika koriģētas iemaksas izlīdzināšanas fondā vai dotācijas no izlīdzināšanas fonda tā, lai izlīdzināto ieņēmumu pieauguma temps nepārsniegtu pašvaldību maksimālo plānoto vērtēto ieņēmumu pieaugumu 14,4% apmērā pret 2015.</w:t>
      </w:r>
      <w:r w:rsidR="0033476D">
        <w:rPr>
          <w:rFonts w:cs="Times New Roman"/>
          <w:spacing w:val="2"/>
          <w:shd w:val="clear" w:color="auto" w:fill="FFFFFF"/>
        </w:rPr>
        <w:t> </w:t>
      </w:r>
      <w:r w:rsidRPr="009164E5">
        <w:rPr>
          <w:rFonts w:cs="Times New Roman"/>
          <w:spacing w:val="2"/>
          <w:shd w:val="clear" w:color="auto" w:fill="FFFFFF"/>
        </w:rPr>
        <w:t>gada plānotajiem izlīdzinātajiem ieņēmumiem</w:t>
      </w:r>
      <w:r>
        <w:rPr>
          <w:rFonts w:cs="Times New Roman"/>
          <w:spacing w:val="2"/>
          <w:shd w:val="clear" w:color="auto" w:fill="FFFFFF"/>
        </w:rPr>
        <w:t>.</w:t>
      </w:r>
      <w:r w:rsidRPr="009164E5">
        <w:rPr>
          <w:rFonts w:cs="Times New Roman"/>
          <w:spacing w:val="2"/>
          <w:shd w:val="clear" w:color="auto" w:fill="FFFFFF"/>
        </w:rPr>
        <w:t xml:space="preserve"> </w:t>
      </w:r>
    </w:p>
    <w:p w:rsidR="00E42C83" w:rsidRPr="00E42C83" w:rsidP="00E42C83" w14:paraId="3B3E9E64" w14:textId="4D933723">
      <w:pPr>
        <w:rPr>
          <w:bCs/>
          <w:shd w:val="clear" w:color="auto" w:fill="FFFFFF"/>
        </w:rPr>
      </w:pPr>
      <w:r w:rsidRPr="00E42C83">
        <w:rPr>
          <w:rFonts w:cs="Times New Roman"/>
          <w:spacing w:val="2"/>
          <w:shd w:val="clear" w:color="auto" w:fill="FFFFFF"/>
        </w:rPr>
        <w:t xml:space="preserve">PFI sistēmā saglabājusies tendence, ka lielāko iemaksu PFI fondā veic Rīgas pilsēta (91,78 </w:t>
      </w:r>
      <w:r w:rsidRPr="00E42C83">
        <w:rPr>
          <w:rFonts w:cs="Times New Roman"/>
          <w:spacing w:val="2"/>
          <w:shd w:val="clear" w:color="auto" w:fill="FFFFFF"/>
        </w:rPr>
        <w:t>milj.</w:t>
      </w:r>
      <w:r w:rsidRPr="00BD1B3D">
        <w:rPr>
          <w:rFonts w:cs="Times New Roman"/>
          <w:i/>
          <w:spacing w:val="2"/>
          <w:shd w:val="clear" w:color="auto" w:fill="FFFFFF"/>
        </w:rPr>
        <w:t>euro</w:t>
      </w:r>
      <w:r w:rsidRPr="00BD1B3D">
        <w:rPr>
          <w:rFonts w:cs="Times New Roman"/>
          <w:i/>
          <w:spacing w:val="2"/>
          <w:shd w:val="clear" w:color="auto" w:fill="FFFFFF"/>
        </w:rPr>
        <w:t xml:space="preserve"> </w:t>
      </w:r>
      <w:r w:rsidRPr="00E42C83">
        <w:rPr>
          <w:rFonts w:cs="Times New Roman"/>
          <w:spacing w:val="2"/>
          <w:shd w:val="clear" w:color="auto" w:fill="FFFFFF"/>
        </w:rPr>
        <w:t>t.i. 56% no PFI fonda apmēra 2017.</w:t>
      </w:r>
      <w:r w:rsidR="00BD1B3D">
        <w:rPr>
          <w:rFonts w:cs="Times New Roman"/>
          <w:spacing w:val="2"/>
          <w:shd w:val="clear" w:color="auto" w:fill="FFFFFF"/>
        </w:rPr>
        <w:t> </w:t>
      </w:r>
      <w:r w:rsidRPr="00E42C83">
        <w:rPr>
          <w:rFonts w:cs="Times New Roman"/>
          <w:spacing w:val="2"/>
          <w:shd w:val="clear" w:color="auto" w:fill="FFFFFF"/>
        </w:rPr>
        <w:t>gadā), savu ieguldījumu sniedz arī Jūrmala un Ventspils</w:t>
      </w:r>
      <w:r w:rsidR="0045243F">
        <w:rPr>
          <w:rFonts w:cs="Times New Roman"/>
          <w:spacing w:val="2"/>
          <w:shd w:val="clear" w:color="auto" w:fill="FFFFFF"/>
        </w:rPr>
        <w:t>,</w:t>
      </w:r>
      <w:r w:rsidRPr="00E42C83">
        <w:rPr>
          <w:rFonts w:cs="Times New Roman"/>
          <w:spacing w:val="2"/>
          <w:shd w:val="clear" w:color="auto" w:fill="FFFFFF"/>
        </w:rPr>
        <w:t xml:space="preserve"> kā arī Pierīgas novadi (Ādažu, Babītes, Carnikavas, Garkalnes, Ikšķiles, Ķekavas, Mārupes, Olaines, Salaspils, Saulkrastu, Siguldas un Stopiņu), kad valsts dotācija ir 35,69 </w:t>
      </w:r>
      <w:r w:rsidRPr="00E42C83">
        <w:rPr>
          <w:rFonts w:cs="Times New Roman"/>
          <w:spacing w:val="2"/>
          <w:shd w:val="clear" w:color="auto" w:fill="FFFFFF"/>
        </w:rPr>
        <w:t>milj.</w:t>
      </w:r>
      <w:r w:rsidRPr="00BD1B3D">
        <w:rPr>
          <w:rFonts w:cs="Times New Roman"/>
          <w:i/>
          <w:spacing w:val="2"/>
          <w:shd w:val="clear" w:color="auto" w:fill="FFFFFF"/>
        </w:rPr>
        <w:t>euro</w:t>
      </w:r>
      <w:r w:rsidRPr="00BD1B3D">
        <w:rPr>
          <w:rFonts w:cs="Times New Roman"/>
          <w:i/>
          <w:spacing w:val="2"/>
          <w:shd w:val="clear" w:color="auto" w:fill="FFFFFF"/>
        </w:rPr>
        <w:t xml:space="preserve"> </w:t>
      </w:r>
      <w:r w:rsidRPr="00E42C83">
        <w:rPr>
          <w:rFonts w:cs="Times New Roman"/>
          <w:spacing w:val="2"/>
          <w:shd w:val="clear" w:color="auto" w:fill="FFFFFF"/>
        </w:rPr>
        <w:t xml:space="preserve">t.i. 21,9% no PFI fonda). </w:t>
      </w:r>
      <w:r w:rsidR="009164E5">
        <w:rPr>
          <w:rFonts w:cs="Times New Roman"/>
          <w:spacing w:val="2"/>
          <w:shd w:val="clear" w:color="auto" w:fill="FFFFFF"/>
        </w:rPr>
        <w:t xml:space="preserve">Jāņem vērā, ka </w:t>
      </w:r>
      <w:r w:rsidRPr="009164E5" w:rsidR="009164E5">
        <w:rPr>
          <w:rFonts w:cs="Times New Roman"/>
          <w:spacing w:val="2"/>
          <w:shd w:val="clear" w:color="auto" w:fill="FFFFFF"/>
        </w:rPr>
        <w:t xml:space="preserve">Rīgas </w:t>
      </w:r>
      <w:r w:rsidR="009164E5">
        <w:rPr>
          <w:rFonts w:cs="Times New Roman"/>
          <w:spacing w:val="2"/>
          <w:shd w:val="clear" w:color="auto" w:fill="FFFFFF"/>
        </w:rPr>
        <w:t>pilsētas un Pierīgas pašvaldību</w:t>
      </w:r>
      <w:r w:rsidRPr="009164E5" w:rsidR="009164E5">
        <w:rPr>
          <w:rFonts w:cs="Times New Roman"/>
          <w:spacing w:val="2"/>
          <w:shd w:val="clear" w:color="auto" w:fill="FFFFFF"/>
        </w:rPr>
        <w:t xml:space="preserve"> vērtētie ieņēmumi būtiski pārsniedz vidējos vērtētos ieņēmumus</w:t>
      </w:r>
      <w:r w:rsidR="009164E5">
        <w:rPr>
          <w:rFonts w:cs="Times New Roman"/>
          <w:spacing w:val="2"/>
          <w:shd w:val="clear" w:color="auto" w:fill="FFFFFF"/>
        </w:rPr>
        <w:t xml:space="preserve">. </w:t>
      </w:r>
      <w:r w:rsidRPr="00E42C83">
        <w:rPr>
          <w:rFonts w:cs="Times New Roman"/>
          <w:spacing w:val="2"/>
          <w:shd w:val="clear" w:color="auto" w:fill="FFFFFF"/>
        </w:rPr>
        <w:t>Tādējādi turīgākās Pierīgas pašvaldības sniedz atbalstu pārējām Latvijas pašvaldībām, ņemot vērā pašvaldību sociālekonomiskās atšķirības.</w:t>
      </w:r>
    </w:p>
    <w:p w:rsidR="00DD389C" w:rsidP="00001F04" w14:paraId="6A0A801D" w14:textId="64827F77">
      <w:pPr>
        <w:rPr>
          <w:szCs w:val="24"/>
        </w:rPr>
      </w:pPr>
      <w:r>
        <w:rPr>
          <w:bCs/>
          <w:shd w:val="clear" w:color="auto" w:fill="FFFFFF"/>
        </w:rPr>
        <w:t xml:space="preserve">Vairākkārt sagatavots priekšlikums par </w:t>
      </w:r>
      <w:r w:rsidRPr="00B26A2E">
        <w:rPr>
          <w:szCs w:val="24"/>
        </w:rPr>
        <w:t xml:space="preserve">valsts budžeta mērķdotāciju </w:t>
      </w:r>
      <w:r>
        <w:rPr>
          <w:szCs w:val="24"/>
        </w:rPr>
        <w:t xml:space="preserve">atjaunošanu </w:t>
      </w:r>
      <w:r w:rsidRPr="00B26A2E">
        <w:rPr>
          <w:szCs w:val="24"/>
        </w:rPr>
        <w:t>pašvaldībām uzņēmējdarbības atbalstam</w:t>
      </w:r>
      <w:r>
        <w:rPr>
          <w:szCs w:val="24"/>
        </w:rPr>
        <w:t>, bet pagaidām finansējums nav piešķirts</w:t>
      </w:r>
      <w:r w:rsidR="00C0343D">
        <w:rPr>
          <w:szCs w:val="24"/>
        </w:rPr>
        <w:t xml:space="preserve"> (sk. sīkāk 1.pielikuma 1.2.5. uzdevum</w:t>
      </w:r>
      <w:r w:rsidR="00563FAF">
        <w:rPr>
          <w:szCs w:val="24"/>
        </w:rPr>
        <w:t>u</w:t>
      </w:r>
      <w:r w:rsidR="00C0343D">
        <w:rPr>
          <w:szCs w:val="24"/>
        </w:rPr>
        <w:t>)</w:t>
      </w:r>
      <w:r>
        <w:rPr>
          <w:szCs w:val="24"/>
        </w:rPr>
        <w:t>.</w:t>
      </w:r>
    </w:p>
    <w:p w:rsidR="00320694" w14:paraId="6A0AD6DE" w14:textId="77777777">
      <w:pPr>
        <w:rPr>
          <w:szCs w:val="24"/>
        </w:rPr>
      </w:pPr>
    </w:p>
    <w:p w:rsidR="00320694" w14:paraId="3CE1F584" w14:textId="77777777">
      <w:pPr>
        <w:rPr>
          <w:szCs w:val="24"/>
        </w:rPr>
      </w:pPr>
    </w:p>
    <w:p w:rsidR="00320694" w:rsidRPr="00320694" w:rsidP="00320694" w14:paraId="43948DE3" w14:textId="5F6FD5C4">
      <w:pPr>
        <w:pStyle w:val="ListParagraph"/>
        <w:numPr>
          <w:ilvl w:val="0"/>
          <w:numId w:val="16"/>
        </w:numPr>
        <w:rPr>
          <w:szCs w:val="24"/>
        </w:rPr>
      </w:pPr>
      <w:r w:rsidRPr="00320694">
        <w:rPr>
          <w:b/>
          <w:bCs/>
          <w:szCs w:val="24"/>
        </w:rPr>
        <w:t>Palielināt pašvaldību lomu demogrāfiskās situācijas uzlabošanā vietējā līmenī</w:t>
      </w:r>
    </w:p>
    <w:p w:rsidR="00217CFB" w14:paraId="0E804575" w14:textId="26D16731">
      <w:pPr>
        <w:rPr>
          <w:rFonts w:eastAsia="Times New Roman"/>
          <w:szCs w:val="24"/>
        </w:rPr>
      </w:pPr>
      <w:r w:rsidRPr="00C6492F">
        <w:rPr>
          <w:szCs w:val="24"/>
        </w:rPr>
        <w:t>Lai</w:t>
      </w:r>
      <w:r>
        <w:rPr>
          <w:szCs w:val="24"/>
        </w:rPr>
        <w:t xml:space="preserve"> palielinātu </w:t>
      </w:r>
      <w:r w:rsidRPr="000C7DEB">
        <w:rPr>
          <w:szCs w:val="24"/>
        </w:rPr>
        <w:t>pašvaldību lomu demogrāfiskās situācijas uzlabošanā vietējā līmenī</w:t>
      </w:r>
      <w:r w:rsidR="00F81B6F">
        <w:rPr>
          <w:szCs w:val="24"/>
        </w:rPr>
        <w:t>, veikti vairāki pasākumi</w:t>
      </w:r>
      <w:r w:rsidRPr="00C6492F" w:rsidR="00F81B6F">
        <w:rPr>
          <w:szCs w:val="24"/>
        </w:rPr>
        <w:t xml:space="preserve">. </w:t>
      </w:r>
      <w:r w:rsidRPr="003C5FB2" w:rsidR="00C6492F">
        <w:rPr>
          <w:rFonts w:eastAsia="Times New Roman"/>
          <w:szCs w:val="24"/>
        </w:rPr>
        <w:t>Pi</w:t>
      </w:r>
      <w:r w:rsidR="00C6492F">
        <w:rPr>
          <w:rFonts w:eastAsia="Times New Roman"/>
          <w:szCs w:val="24"/>
        </w:rPr>
        <w:t>rmsskolas izglītības pieejamības</w:t>
      </w:r>
      <w:r w:rsidR="00CF11CC">
        <w:rPr>
          <w:rFonts w:eastAsia="Times New Roman"/>
          <w:szCs w:val="24"/>
        </w:rPr>
        <w:t xml:space="preserve"> </w:t>
      </w:r>
      <w:r w:rsidRPr="003C5FB2" w:rsidR="00CF11CC">
        <w:rPr>
          <w:rFonts w:eastAsia="Times New Roman"/>
          <w:szCs w:val="24"/>
        </w:rPr>
        <w:t>ģimenēm ar bērniem</w:t>
      </w:r>
      <w:r w:rsidR="00C6492F">
        <w:rPr>
          <w:rFonts w:eastAsia="Times New Roman"/>
          <w:szCs w:val="24"/>
        </w:rPr>
        <w:t xml:space="preserve"> nodrošināšanai</w:t>
      </w:r>
      <w:r>
        <w:rPr>
          <w:szCs w:val="24"/>
        </w:rPr>
        <w:t xml:space="preserve"> </w:t>
      </w:r>
      <w:r w:rsidRPr="000C7DEB">
        <w:rPr>
          <w:szCs w:val="24"/>
        </w:rPr>
        <w:t>izstrādāt</w:t>
      </w:r>
      <w:r>
        <w:rPr>
          <w:szCs w:val="24"/>
        </w:rPr>
        <w:t>s</w:t>
      </w:r>
      <w:r w:rsidRPr="000C7DEB">
        <w:rPr>
          <w:szCs w:val="24"/>
        </w:rPr>
        <w:t xml:space="preserve"> un īstenot</w:t>
      </w:r>
      <w:r>
        <w:rPr>
          <w:szCs w:val="24"/>
        </w:rPr>
        <w:t>s valsts atbalsta pasākums</w:t>
      </w:r>
      <w:r w:rsidRPr="000C7DEB">
        <w:rPr>
          <w:szCs w:val="24"/>
        </w:rPr>
        <w:t xml:space="preserve"> pašvaldību pirmskolas izglītības iestāžu rindu likvidēšanai</w:t>
      </w:r>
      <w:r>
        <w:rPr>
          <w:szCs w:val="24"/>
        </w:rPr>
        <w:t>.</w:t>
      </w:r>
      <w:r w:rsidR="00F81B6F">
        <w:rPr>
          <w:szCs w:val="24"/>
        </w:rPr>
        <w:t xml:space="preserve"> </w:t>
      </w:r>
      <w:r w:rsidR="00117ADE">
        <w:rPr>
          <w:rFonts w:eastAsia="Times New Roman"/>
          <w:szCs w:val="24"/>
        </w:rPr>
        <w:t>Ar mērķi ieviest</w:t>
      </w:r>
      <w:r w:rsidRPr="006648B5" w:rsidR="00F81B6F">
        <w:rPr>
          <w:rFonts w:eastAsia="Times New Roman"/>
          <w:szCs w:val="24"/>
        </w:rPr>
        <w:t xml:space="preserve"> caurskatāmu un līdzīgu pieeju pašvaldību aprēķinos 2016.</w:t>
      </w:r>
      <w:r w:rsidR="00340266">
        <w:rPr>
          <w:rFonts w:eastAsia="Times New Roman"/>
          <w:szCs w:val="24"/>
        </w:rPr>
        <w:t> </w:t>
      </w:r>
      <w:r w:rsidRPr="006648B5" w:rsidR="00F81B6F">
        <w:rPr>
          <w:rFonts w:eastAsia="Times New Roman"/>
          <w:szCs w:val="24"/>
        </w:rPr>
        <w:t>gada 1.</w:t>
      </w:r>
      <w:r w:rsidR="00340266">
        <w:rPr>
          <w:rFonts w:eastAsia="Times New Roman"/>
          <w:szCs w:val="24"/>
        </w:rPr>
        <w:t> </w:t>
      </w:r>
      <w:r w:rsidRPr="006648B5" w:rsidR="00F81B6F">
        <w:rPr>
          <w:rFonts w:eastAsia="Times New Roman"/>
          <w:szCs w:val="24"/>
        </w:rPr>
        <w:t>janvārī stājās spē</w:t>
      </w:r>
      <w:r w:rsidR="00387DD6">
        <w:rPr>
          <w:rFonts w:eastAsia="Times New Roman"/>
          <w:szCs w:val="24"/>
        </w:rPr>
        <w:t>k</w:t>
      </w:r>
      <w:r w:rsidRPr="006648B5" w:rsidR="00F81B6F">
        <w:rPr>
          <w:rFonts w:eastAsia="Times New Roman"/>
          <w:szCs w:val="24"/>
        </w:rPr>
        <w:t xml:space="preserve">ā </w:t>
      </w:r>
      <w:r w:rsidRPr="00A21044" w:rsidR="00B847F8">
        <w:rPr>
          <w:szCs w:val="24"/>
        </w:rPr>
        <w:t>Ministru kabineta noteikumi</w:t>
      </w:r>
      <w:r w:rsidRPr="006648B5" w:rsidR="00F81B6F">
        <w:rPr>
          <w:rFonts w:eastAsia="Times New Roman"/>
          <w:szCs w:val="24"/>
        </w:rPr>
        <w:t xml:space="preserve"> </w:t>
      </w:r>
      <w:r w:rsidR="00B847F8">
        <w:rPr>
          <w:rFonts w:eastAsia="Times New Roman"/>
          <w:szCs w:val="24"/>
        </w:rPr>
        <w:t>“</w:t>
      </w:r>
      <w:r w:rsidRPr="006648B5" w:rsidR="00F81B6F">
        <w:rPr>
          <w:rFonts w:eastAsia="Times New Roman"/>
          <w:szCs w:val="24"/>
        </w:rPr>
        <w:t>Noteikumi par izmaksu noteikšanas metodiku un kārtību, kādā pašvaldība atbilstoši tās noteiktajām vidējām izmaksām sedz pirmsskolas izglītības programmas izmaksas privātai izglītības i</w:t>
      </w:r>
      <w:r w:rsidRPr="00C3462A" w:rsidR="00F81B6F">
        <w:rPr>
          <w:rFonts w:eastAsia="Times New Roman"/>
          <w:szCs w:val="24"/>
        </w:rPr>
        <w:t>estād</w:t>
      </w:r>
      <w:r w:rsidR="00B847F8">
        <w:rPr>
          <w:rFonts w:eastAsia="Times New Roman"/>
          <w:szCs w:val="24"/>
        </w:rPr>
        <w:t>e</w:t>
      </w:r>
      <w:r w:rsidRPr="00C3462A" w:rsidR="00F81B6F">
        <w:rPr>
          <w:rFonts w:eastAsia="Times New Roman"/>
          <w:szCs w:val="24"/>
        </w:rPr>
        <w:t>i</w:t>
      </w:r>
      <w:r w:rsidR="00B847F8">
        <w:rPr>
          <w:rFonts w:eastAsia="Times New Roman"/>
          <w:szCs w:val="24"/>
        </w:rPr>
        <w:t>”</w:t>
      </w:r>
      <w:r>
        <w:rPr>
          <w:rFonts w:eastAsia="Times New Roman"/>
          <w:szCs w:val="24"/>
          <w:vertAlign w:val="superscript"/>
        </w:rPr>
        <w:footnoteReference w:id="20"/>
      </w:r>
      <w:r w:rsidRPr="006648B5" w:rsidR="00F81B6F">
        <w:rPr>
          <w:rFonts w:eastAsia="Times New Roman"/>
          <w:szCs w:val="24"/>
        </w:rPr>
        <w:t>. Pašvaldības atbalsts privātiem bērnudārziem, sākot ar 2016.</w:t>
      </w:r>
      <w:r w:rsidR="00387DD6">
        <w:rPr>
          <w:rFonts w:eastAsia="Times New Roman"/>
          <w:szCs w:val="24"/>
        </w:rPr>
        <w:t> </w:t>
      </w:r>
      <w:r w:rsidRPr="006648B5" w:rsidR="00F81B6F">
        <w:rPr>
          <w:rFonts w:eastAsia="Times New Roman"/>
          <w:szCs w:val="24"/>
        </w:rPr>
        <w:t>gadu, tiek noteikts pēc jaunas metodikas.</w:t>
      </w:r>
      <w:r w:rsidR="0086540B">
        <w:rPr>
          <w:rFonts w:eastAsia="Times New Roman"/>
          <w:szCs w:val="24"/>
        </w:rPr>
        <w:t xml:space="preserve"> </w:t>
      </w:r>
      <w:r w:rsidRPr="006648B5" w:rsidR="0043186E">
        <w:rPr>
          <w:rFonts w:eastAsia="Times New Roman"/>
          <w:szCs w:val="24"/>
        </w:rPr>
        <w:t xml:space="preserve">Rindas uz vietu pašvaldību pirmsskolas izglītības iestādēs </w:t>
      </w:r>
      <w:r w:rsidR="00871FB8">
        <w:rPr>
          <w:rFonts w:eastAsia="Times New Roman"/>
          <w:szCs w:val="24"/>
        </w:rPr>
        <w:t>ir nedaudz samazinājušās</w:t>
      </w:r>
      <w:r w:rsidRPr="006648B5" w:rsidR="0043186E">
        <w:rPr>
          <w:rFonts w:eastAsia="Times New Roman"/>
          <w:szCs w:val="24"/>
        </w:rPr>
        <w:t xml:space="preserve"> (11,2 tūkst. bērnu 2014.</w:t>
      </w:r>
      <w:r w:rsidR="00387DD6">
        <w:rPr>
          <w:rFonts w:eastAsia="Times New Roman"/>
          <w:szCs w:val="24"/>
        </w:rPr>
        <w:t> </w:t>
      </w:r>
      <w:r w:rsidRPr="006648B5" w:rsidR="0043186E">
        <w:rPr>
          <w:rFonts w:eastAsia="Times New Roman"/>
          <w:szCs w:val="24"/>
        </w:rPr>
        <w:t>g</w:t>
      </w:r>
      <w:r w:rsidR="0043186E">
        <w:rPr>
          <w:rFonts w:eastAsia="Times New Roman"/>
          <w:szCs w:val="24"/>
        </w:rPr>
        <w:t xml:space="preserve">ada septembrī, </w:t>
      </w:r>
      <w:r w:rsidRPr="00871FB8" w:rsidR="00871FB8">
        <w:t>10,3</w:t>
      </w:r>
      <w:r w:rsidRPr="00871FB8" w:rsidR="00871FB8">
        <w:rPr>
          <w:rFonts w:eastAsia="Times New Roman"/>
          <w:szCs w:val="24"/>
        </w:rPr>
        <w:t xml:space="preserve"> </w:t>
      </w:r>
      <w:r w:rsidR="00871FB8">
        <w:rPr>
          <w:rFonts w:eastAsia="Times New Roman"/>
          <w:szCs w:val="24"/>
        </w:rPr>
        <w:t>tūkst. 2017</w:t>
      </w:r>
      <w:r w:rsidRPr="006648B5" w:rsidR="0043186E">
        <w:rPr>
          <w:rFonts w:eastAsia="Times New Roman"/>
          <w:szCs w:val="24"/>
        </w:rPr>
        <w:t>.</w:t>
      </w:r>
      <w:r w:rsidR="00387DD6">
        <w:rPr>
          <w:rFonts w:eastAsia="Times New Roman"/>
          <w:szCs w:val="24"/>
        </w:rPr>
        <w:t> </w:t>
      </w:r>
      <w:r w:rsidRPr="006648B5" w:rsidR="0043186E">
        <w:rPr>
          <w:rFonts w:eastAsia="Times New Roman"/>
          <w:szCs w:val="24"/>
        </w:rPr>
        <w:t xml:space="preserve">gada </w:t>
      </w:r>
      <w:r w:rsidR="0043186E">
        <w:rPr>
          <w:rFonts w:eastAsia="Times New Roman"/>
          <w:szCs w:val="24"/>
        </w:rPr>
        <w:t>maijā</w:t>
      </w:r>
      <w:r w:rsidRPr="006648B5" w:rsidR="0043186E">
        <w:rPr>
          <w:rFonts w:eastAsia="Times New Roman"/>
          <w:szCs w:val="24"/>
        </w:rPr>
        <w:t xml:space="preserve">), </w:t>
      </w:r>
      <w:r w:rsidR="00871FB8">
        <w:rPr>
          <w:rFonts w:eastAsia="Times New Roman"/>
          <w:szCs w:val="24"/>
        </w:rPr>
        <w:t xml:space="preserve">bet </w:t>
      </w:r>
      <w:r w:rsidRPr="006648B5" w:rsidR="0043186E">
        <w:rPr>
          <w:rFonts w:eastAsia="Times New Roman"/>
          <w:szCs w:val="24"/>
        </w:rPr>
        <w:t>joprojām atsevišķām pašvaldībām nav iespēju nodrošināt visiem pirmsskolas vecuma bērniem vietu pašvaldību pirmsskolas izglītības iestādēs.</w:t>
      </w:r>
    </w:p>
    <w:p w:rsidR="000C7DEB" w14:paraId="2FE1D704" w14:textId="02A5143D">
      <w:pPr>
        <w:rPr>
          <w:rFonts w:eastAsia="Times New Roman"/>
          <w:szCs w:val="24"/>
        </w:rPr>
      </w:pPr>
      <w:r>
        <w:rPr>
          <w:rFonts w:eastAsia="Times New Roman"/>
          <w:szCs w:val="24"/>
        </w:rPr>
        <w:t>Bez tam,</w:t>
      </w:r>
      <w:r w:rsidR="003513E1">
        <w:rPr>
          <w:rFonts w:eastAsia="Times New Roman"/>
          <w:szCs w:val="24"/>
        </w:rPr>
        <w:t xml:space="preserve"> </w:t>
      </w:r>
      <w:r w:rsidR="00217CFB">
        <w:rPr>
          <w:rFonts w:eastAsia="Times New Roman"/>
          <w:szCs w:val="24"/>
        </w:rPr>
        <w:t>2017.</w:t>
      </w:r>
      <w:r w:rsidR="00F12750">
        <w:rPr>
          <w:rFonts w:eastAsia="Times New Roman"/>
          <w:szCs w:val="24"/>
        </w:rPr>
        <w:t> </w:t>
      </w:r>
      <w:r w:rsidR="00217CFB">
        <w:rPr>
          <w:rFonts w:eastAsia="Times New Roman"/>
          <w:szCs w:val="24"/>
        </w:rPr>
        <w:t xml:space="preserve">gadā </w:t>
      </w:r>
      <w:r w:rsidR="003513E1">
        <w:rPr>
          <w:rFonts w:eastAsia="Times New Roman"/>
          <w:szCs w:val="24"/>
        </w:rPr>
        <w:t xml:space="preserve">tika īstenota iniciatīva “Ģimenei draudzīga pašvaldība”, kuras ietvaros tika izveidota tīmekļvietne </w:t>
      </w:r>
      <w:r>
        <w:fldChar w:fldCharType="begin"/>
      </w:r>
      <w:r>
        <w:instrText xml:space="preserve"> HYPERLINK "http://www.vietagimenei.lv" </w:instrText>
      </w:r>
      <w:r>
        <w:fldChar w:fldCharType="separate"/>
      </w:r>
      <w:r w:rsidRPr="00833A67" w:rsidR="00F12750">
        <w:rPr>
          <w:rStyle w:val="Hyperlink"/>
          <w:rFonts w:eastAsia="Times New Roman"/>
          <w:szCs w:val="24"/>
        </w:rPr>
        <w:t>www.vietagimenei.lv</w:t>
      </w:r>
      <w:r>
        <w:fldChar w:fldCharType="end"/>
      </w:r>
      <w:r w:rsidR="00F12750">
        <w:rPr>
          <w:rFonts w:eastAsia="Times New Roman"/>
          <w:szCs w:val="24"/>
        </w:rPr>
        <w:t xml:space="preserve"> </w:t>
      </w:r>
      <w:r w:rsidRPr="003513E1" w:rsidR="003513E1">
        <w:rPr>
          <w:rFonts w:eastAsia="Times New Roman"/>
          <w:szCs w:val="24"/>
        </w:rPr>
        <w:t>(</w:t>
      </w:r>
      <w:r>
        <w:fldChar w:fldCharType="begin"/>
      </w:r>
      <w:r>
        <w:instrText xml:space="preserve"> HYPERLINK "http://www.paps.lv" </w:instrText>
      </w:r>
      <w:r>
        <w:fldChar w:fldCharType="separate"/>
      </w:r>
      <w:r w:rsidRPr="0034558A" w:rsidR="003513E1">
        <w:rPr>
          <w:rStyle w:val="Hyperlink"/>
          <w:rFonts w:eastAsia="Times New Roman"/>
          <w:szCs w:val="24"/>
        </w:rPr>
        <w:t>www.paps.lv</w:t>
      </w:r>
      <w:r>
        <w:fldChar w:fldCharType="end"/>
      </w:r>
      <w:r w:rsidRPr="003513E1" w:rsidR="003513E1">
        <w:rPr>
          <w:rFonts w:eastAsia="Times New Roman"/>
          <w:szCs w:val="24"/>
        </w:rPr>
        <w:t>)</w:t>
      </w:r>
      <w:r w:rsidR="003513E1">
        <w:rPr>
          <w:rFonts w:eastAsia="Times New Roman"/>
          <w:szCs w:val="24"/>
        </w:rPr>
        <w:t>, kurā</w:t>
      </w:r>
      <w:r w:rsidRPr="003513E1" w:rsidR="003513E1">
        <w:rPr>
          <w:rFonts w:eastAsia="Times New Roman"/>
          <w:szCs w:val="24"/>
        </w:rPr>
        <w:t xml:space="preserve"> tiek apkopota informācija par</w:t>
      </w:r>
      <w:r w:rsidRPr="003513E1" w:rsidR="00F12750">
        <w:rPr>
          <w:rFonts w:eastAsia="Times New Roman"/>
          <w:szCs w:val="24"/>
        </w:rPr>
        <w:t xml:space="preserve"> </w:t>
      </w:r>
      <w:r w:rsidRPr="003513E1" w:rsidR="003513E1">
        <w:rPr>
          <w:rFonts w:eastAsia="Times New Roman"/>
          <w:szCs w:val="24"/>
        </w:rPr>
        <w:t>pašvaldību pakalpojumiem ģimenēm ar bērniem. Šāda vienkopus apkopota informācija nodrošina iespēju vecākiem vienuviet iegūt informāciju par pašvaldību piedāvāto atbalstu un sniegtajiem pakalpojumiem ģimenēm ar bērniem.</w:t>
      </w:r>
      <w:r w:rsidR="003513E1">
        <w:rPr>
          <w:rFonts w:eastAsia="Times New Roman"/>
          <w:szCs w:val="24"/>
        </w:rPr>
        <w:t xml:space="preserve"> Iniciatīvas ietvaros tika organizēts konkurss </w:t>
      </w:r>
      <w:r w:rsidR="009524F6">
        <w:rPr>
          <w:rFonts w:eastAsia="Times New Roman"/>
          <w:szCs w:val="24"/>
        </w:rPr>
        <w:t>“</w:t>
      </w:r>
      <w:r w:rsidRPr="003513E1" w:rsidR="003513E1">
        <w:rPr>
          <w:rFonts w:eastAsia="Times New Roman"/>
          <w:szCs w:val="24"/>
        </w:rPr>
        <w:t>Ģimenei drau</w:t>
      </w:r>
      <w:r w:rsidR="003513E1">
        <w:rPr>
          <w:rFonts w:eastAsia="Times New Roman"/>
          <w:szCs w:val="24"/>
        </w:rPr>
        <w:t>dzīga pašvaldība”, kurā piedalījās</w:t>
      </w:r>
      <w:r w:rsidRPr="003513E1" w:rsidR="003513E1">
        <w:rPr>
          <w:rFonts w:eastAsia="Times New Roman"/>
          <w:szCs w:val="24"/>
        </w:rPr>
        <w:t xml:space="preserve"> 55 Latvijas pašvaldības, kas tiek vērtētas trīs pašvaldību grupās – republikas pilsētu pašvaldības, reģionālas nozīmes attīstības centru novadu pašvaldības</w:t>
      </w:r>
      <w:r w:rsidR="003513E1">
        <w:rPr>
          <w:rFonts w:eastAsia="Times New Roman"/>
          <w:szCs w:val="24"/>
        </w:rPr>
        <w:t xml:space="preserve"> un pārējās novadu pašvaldības. </w:t>
      </w:r>
      <w:r w:rsidRPr="003513E1" w:rsidR="003513E1">
        <w:rPr>
          <w:rFonts w:eastAsia="Times New Roman"/>
          <w:szCs w:val="24"/>
        </w:rPr>
        <w:t xml:space="preserve">Konkursa mērķis ir vērtēt Latvijas pašvaldības, apbalvojot tās pašvaldības, kas nodrošina daudzveidīgus un pieejamus atbalsta pasākumus ģimenēm ar bērniem. </w:t>
      </w:r>
      <w:r w:rsidRPr="003513E1" w:rsidR="00F81064">
        <w:rPr>
          <w:rFonts w:eastAsia="Times New Roman"/>
          <w:szCs w:val="24"/>
        </w:rPr>
        <w:t xml:space="preserve">Pašvaldību vērtēšana konkursa ietvaros notika </w:t>
      </w:r>
      <w:r w:rsidR="00F81064">
        <w:rPr>
          <w:rFonts w:eastAsia="Times New Roman"/>
          <w:szCs w:val="24"/>
        </w:rPr>
        <w:t>divās</w:t>
      </w:r>
      <w:r w:rsidRPr="003513E1" w:rsidR="00F81064">
        <w:rPr>
          <w:rFonts w:eastAsia="Times New Roman"/>
          <w:szCs w:val="24"/>
        </w:rPr>
        <w:t xml:space="preserve"> daļās – </w:t>
      </w:r>
      <w:r w:rsidR="00F81064">
        <w:rPr>
          <w:rFonts w:eastAsia="Times New Roman"/>
          <w:szCs w:val="24"/>
        </w:rPr>
        <w:t xml:space="preserve">pirmajā no tām tika vērtēta </w:t>
      </w:r>
      <w:r w:rsidRPr="003513E1" w:rsidR="00F81064">
        <w:rPr>
          <w:rFonts w:eastAsia="Times New Roman"/>
          <w:szCs w:val="24"/>
        </w:rPr>
        <w:t>pašvaldību sniegt</w:t>
      </w:r>
      <w:r w:rsidR="00F81064">
        <w:rPr>
          <w:rFonts w:eastAsia="Times New Roman"/>
          <w:szCs w:val="24"/>
        </w:rPr>
        <w:t>ā informācija par materiālo</w:t>
      </w:r>
      <w:r w:rsidRPr="003513E1" w:rsidR="00F81064">
        <w:rPr>
          <w:rFonts w:eastAsia="Times New Roman"/>
          <w:szCs w:val="24"/>
        </w:rPr>
        <w:t xml:space="preserve"> atbalstu ģimenēm</w:t>
      </w:r>
      <w:r w:rsidR="00F81064">
        <w:rPr>
          <w:rFonts w:eastAsia="Times New Roman"/>
          <w:szCs w:val="24"/>
        </w:rPr>
        <w:t>, kā arī ikvienam</w:t>
      </w:r>
      <w:r w:rsidRPr="003513E1" w:rsidR="00F81064">
        <w:rPr>
          <w:rFonts w:eastAsia="Times New Roman"/>
          <w:szCs w:val="24"/>
        </w:rPr>
        <w:t xml:space="preserve"> Latvijas iedzīvotājam bija iespēja vērtēt visas pašvaldības, balsojot par tām, kas viņu izpratnē ir ģimenei draudzīgākās.</w:t>
      </w:r>
      <w:r w:rsidRPr="003513E1" w:rsidR="003513E1">
        <w:rPr>
          <w:rFonts w:eastAsia="Times New Roman"/>
          <w:szCs w:val="24"/>
        </w:rPr>
        <w:t xml:space="preserve"> </w:t>
      </w:r>
      <w:r w:rsidRPr="003513E1" w:rsidR="00F81064">
        <w:rPr>
          <w:rFonts w:eastAsia="Times New Roman"/>
          <w:szCs w:val="24"/>
        </w:rPr>
        <w:t>Konkursa otrās kārtas ietvaros konkursa žūrija apmeklēja deviņas pašvaldības – konkursa finālistes (trīs katrā grupā), kas tika izvēlētas, pamatojoties uz pašvaldību iesniegtajiem datiem, kā arī iedzīvotāju balsojumu.</w:t>
      </w:r>
    </w:p>
    <w:p w:rsidR="00F81B6F" w:rsidP="00001F04" w14:paraId="06027F4F" w14:textId="7FDC8845">
      <w:pPr>
        <w:rPr>
          <w:rFonts w:eastAsia="Times New Roman"/>
          <w:bCs/>
          <w:szCs w:val="24"/>
          <w:lang w:eastAsia="lv-LV"/>
        </w:rPr>
      </w:pPr>
      <w:r>
        <w:rPr>
          <w:rFonts w:eastAsia="Times New Roman"/>
          <w:szCs w:val="24"/>
        </w:rPr>
        <w:t>Labklājības ministrija</w:t>
      </w:r>
      <w:r w:rsidRPr="003C5FB2">
        <w:rPr>
          <w:rFonts w:eastAsia="Times New Roman"/>
          <w:szCs w:val="24"/>
        </w:rPr>
        <w:t xml:space="preserve"> sadarbībā ar Jelgavas pilsētas pašvaldību, Rīgas pilsētas pašvaldību, Valmieras pilsētas pašvaldību un Korporatīvās ilgtspējas un atbildības institūtu (</w:t>
      </w:r>
      <w:r w:rsidRPr="003C5FB2">
        <w:rPr>
          <w:rFonts w:eastAsia="Times New Roman"/>
          <w:szCs w:val="24"/>
        </w:rPr>
        <w:t>InCSR</w:t>
      </w:r>
      <w:r w:rsidRPr="003C5FB2">
        <w:rPr>
          <w:rFonts w:eastAsia="Times New Roman"/>
          <w:szCs w:val="24"/>
        </w:rPr>
        <w:t>) kopš 2015.</w:t>
      </w:r>
      <w:r w:rsidR="00387DD6">
        <w:rPr>
          <w:rFonts w:eastAsia="Times New Roman"/>
          <w:szCs w:val="24"/>
        </w:rPr>
        <w:t> </w:t>
      </w:r>
      <w:r w:rsidRPr="003C5FB2">
        <w:rPr>
          <w:rFonts w:eastAsia="Times New Roman"/>
          <w:szCs w:val="24"/>
        </w:rPr>
        <w:t>gada 1.</w:t>
      </w:r>
      <w:r w:rsidR="00387DD6">
        <w:rPr>
          <w:rFonts w:eastAsia="Times New Roman"/>
          <w:szCs w:val="24"/>
        </w:rPr>
        <w:t> </w:t>
      </w:r>
      <w:r w:rsidRPr="003C5FB2">
        <w:rPr>
          <w:rFonts w:eastAsia="Times New Roman"/>
          <w:szCs w:val="24"/>
        </w:rPr>
        <w:t xml:space="preserve">augusta īsteno </w:t>
      </w:r>
      <w:r w:rsidRPr="00861E89">
        <w:rPr>
          <w:rFonts w:eastAsia="Times New Roman"/>
          <w:szCs w:val="24"/>
        </w:rPr>
        <w:t>ES</w:t>
      </w:r>
      <w:r w:rsidRPr="003C5FB2">
        <w:rPr>
          <w:rFonts w:eastAsia="Times New Roman"/>
          <w:szCs w:val="24"/>
        </w:rPr>
        <w:t xml:space="preserve"> Nodarbinātības un sociālās inovācijas programmas (</w:t>
      </w:r>
      <w:r w:rsidRPr="003C5FB2">
        <w:rPr>
          <w:rFonts w:eastAsia="Times New Roman"/>
          <w:szCs w:val="24"/>
        </w:rPr>
        <w:t>EaSI</w:t>
      </w:r>
      <w:r w:rsidRPr="003C5FB2">
        <w:rPr>
          <w:rFonts w:eastAsia="Times New Roman"/>
          <w:szCs w:val="24"/>
        </w:rPr>
        <w:t xml:space="preserve"> PROGRESS) 2014.-2020.</w:t>
      </w:r>
      <w:r w:rsidR="003C2CAC">
        <w:rPr>
          <w:rFonts w:eastAsia="Times New Roman"/>
          <w:szCs w:val="24"/>
        </w:rPr>
        <w:t> </w:t>
      </w:r>
      <w:r w:rsidRPr="003C5FB2">
        <w:rPr>
          <w:rFonts w:eastAsia="Times New Roman"/>
          <w:szCs w:val="24"/>
        </w:rPr>
        <w:t>gadam projektu “Elastīga bērnu uzraudzības pakalpojuma nodrošināšana darbiniekiem, kas strādā nestandarta darba laiku</w:t>
      </w:r>
      <w:r w:rsidRPr="006B55D8">
        <w:rPr>
          <w:rFonts w:eastAsia="Times New Roman"/>
          <w:szCs w:val="24"/>
        </w:rPr>
        <w:t xml:space="preserve">”. </w:t>
      </w:r>
      <w:r>
        <w:rPr>
          <w:rFonts w:eastAsia="Times New Roman"/>
          <w:szCs w:val="24"/>
        </w:rPr>
        <w:t>Projekta</w:t>
      </w:r>
      <w:r w:rsidRPr="003C5FB2">
        <w:rPr>
          <w:rFonts w:eastAsia="Times New Roman"/>
          <w:szCs w:val="24"/>
        </w:rPr>
        <w:t xml:space="preserve"> ietvaros atlasīto privāto uzņēmumu darbiniekiem ar bērniem vecumā līdz 7 gadiem, kas nodarbināti nestandarta darba laikā, tiek nodrošināti subsidētie bērnu aprūpes pakalpojumi, kurus īsteno reģistrētie bērnu uzraudzības pakalpojumu sniedzēji bērna dzīvesvietā vai citā piemērotā vietā ārpus bērna dzīvesvietas.</w:t>
      </w:r>
    </w:p>
    <w:p w:rsidR="003A101C" w:rsidP="003A101C" w14:paraId="28DABEC9" w14:textId="01503BF1">
      <w:pPr>
        <w:rPr>
          <w:szCs w:val="24"/>
          <w:lang w:bidi="lo-LA"/>
        </w:rPr>
      </w:pPr>
      <w:r>
        <w:rPr>
          <w:szCs w:val="24"/>
          <w:lang w:bidi="lo-LA"/>
        </w:rPr>
        <w:t>VARAM ir izstrādājusi Metodisko ieteikumu</w:t>
      </w:r>
      <w:r w:rsidRPr="00EB68CB">
        <w:rPr>
          <w:szCs w:val="24"/>
          <w:lang w:bidi="lo-LA"/>
        </w:rPr>
        <w:t xml:space="preserve"> attīstības programmu</w:t>
      </w:r>
      <w:r>
        <w:rPr>
          <w:szCs w:val="24"/>
          <w:lang w:bidi="lo-LA"/>
        </w:rPr>
        <w:t xml:space="preserve"> </w:t>
      </w:r>
      <w:r w:rsidRPr="00EB68CB">
        <w:rPr>
          <w:szCs w:val="24"/>
          <w:lang w:bidi="lo-LA"/>
        </w:rPr>
        <w:t>izstrādei reģionālā un vietējā līmenī</w:t>
      </w:r>
      <w:r>
        <w:rPr>
          <w:szCs w:val="24"/>
          <w:lang w:bidi="lo-LA"/>
        </w:rPr>
        <w:t xml:space="preserve"> pielikumu “</w:t>
      </w:r>
      <w:r w:rsidRPr="00EB68CB">
        <w:rPr>
          <w:szCs w:val="24"/>
          <w:lang w:bidi="lo-LA"/>
        </w:rPr>
        <w:t>Nozaru politiku vadlīnijas</w:t>
      </w:r>
      <w:r>
        <w:rPr>
          <w:szCs w:val="24"/>
          <w:lang w:bidi="lo-LA"/>
        </w:rPr>
        <w:t xml:space="preserve"> </w:t>
      </w:r>
      <w:r w:rsidRPr="00EB68CB">
        <w:rPr>
          <w:szCs w:val="24"/>
          <w:lang w:bidi="lo-LA"/>
        </w:rPr>
        <w:t>pašvaldībām</w:t>
      </w:r>
      <w:r w:rsidR="009D4969">
        <w:rPr>
          <w:szCs w:val="24"/>
          <w:lang w:bidi="lo-LA"/>
        </w:rPr>
        <w:t>”</w:t>
      </w:r>
      <w:r>
        <w:rPr>
          <w:szCs w:val="24"/>
          <w:lang w:bidi="lo-LA"/>
        </w:rPr>
        <w:t>. Tajos kā viena no sadaļām iekļautas “</w:t>
      </w:r>
      <w:r w:rsidRPr="00EB68CB">
        <w:rPr>
          <w:szCs w:val="24"/>
          <w:lang w:bidi="lo-LA"/>
        </w:rPr>
        <w:t>Vadlīnijas bērnu un ģimenes politikas jomā</w:t>
      </w:r>
      <w:r>
        <w:rPr>
          <w:szCs w:val="24"/>
          <w:lang w:bidi="lo-LA"/>
        </w:rPr>
        <w:t>”</w:t>
      </w:r>
      <w:r>
        <w:rPr>
          <w:rStyle w:val="FootnoteReference"/>
          <w:szCs w:val="24"/>
          <w:lang w:bidi="lo-LA"/>
        </w:rPr>
        <w:footnoteReference w:id="21"/>
      </w:r>
      <w:r>
        <w:rPr>
          <w:szCs w:val="24"/>
          <w:lang w:bidi="lo-LA"/>
        </w:rPr>
        <w:t xml:space="preserve">. </w:t>
      </w:r>
    </w:p>
    <w:p w:rsidR="00DB1198" w:rsidP="003A101C" w14:paraId="6AD5EAA0" w14:textId="61E327C3">
      <w:pPr>
        <w:rPr>
          <w:color w:val="000000"/>
          <w:szCs w:val="24"/>
        </w:rPr>
      </w:pPr>
      <w:r w:rsidRPr="00A21044">
        <w:rPr>
          <w:szCs w:val="24"/>
        </w:rPr>
        <w:t>2014.</w:t>
      </w:r>
      <w:r w:rsidR="003C2CAC">
        <w:rPr>
          <w:szCs w:val="24"/>
        </w:rPr>
        <w:t> </w:t>
      </w:r>
      <w:r w:rsidRPr="00A21044">
        <w:rPr>
          <w:szCs w:val="24"/>
        </w:rPr>
        <w:t>gada 9.</w:t>
      </w:r>
      <w:r w:rsidR="003C2CAC">
        <w:rPr>
          <w:szCs w:val="24"/>
        </w:rPr>
        <w:t> </w:t>
      </w:r>
      <w:r w:rsidRPr="00A21044">
        <w:rPr>
          <w:szCs w:val="24"/>
        </w:rPr>
        <w:t>augustā stājās spēkā Ministru kabineta noteiku</w:t>
      </w:r>
      <w:r w:rsidR="003C2CAC">
        <w:rPr>
          <w:szCs w:val="24"/>
        </w:rPr>
        <w:t>mi Nr. 443 “</w:t>
      </w:r>
      <w:r w:rsidRPr="00A21044">
        <w:rPr>
          <w:szCs w:val="24"/>
        </w:rPr>
        <w:t>Noteikumi par valsts palīdzību dzīvojamās telpas iegādei vai būvniecībai”. Minētie n</w:t>
      </w:r>
      <w:r w:rsidRPr="00A21044">
        <w:rPr>
          <w:color w:val="000000"/>
          <w:szCs w:val="24"/>
        </w:rPr>
        <w:t xml:space="preserve">oteikumi paredz, ka </w:t>
      </w:r>
      <w:r w:rsidR="00C83956">
        <w:rPr>
          <w:bCs/>
          <w:color w:val="000000"/>
          <w:szCs w:val="24"/>
        </w:rPr>
        <w:t>akciju sabiedrība “</w:t>
      </w:r>
      <w:r w:rsidRPr="00A21044">
        <w:rPr>
          <w:bCs/>
          <w:color w:val="000000"/>
          <w:szCs w:val="24"/>
        </w:rPr>
        <w:t xml:space="preserve">Attīstības finanšu institūcija </w:t>
      </w:r>
      <w:r w:rsidRPr="00A21044">
        <w:rPr>
          <w:bCs/>
          <w:color w:val="000000"/>
          <w:szCs w:val="24"/>
        </w:rPr>
        <w:t>Altum</w:t>
      </w:r>
      <w:r w:rsidRPr="00A21044">
        <w:rPr>
          <w:bCs/>
          <w:color w:val="000000"/>
          <w:szCs w:val="24"/>
        </w:rPr>
        <w:t xml:space="preserve">” </w:t>
      </w:r>
      <w:r w:rsidRPr="00A21044">
        <w:rPr>
          <w:color w:val="000000"/>
          <w:szCs w:val="24"/>
        </w:rPr>
        <w:t>izsniedz galvojumu personai, ar kuru kopā dzīvo un kuras apgādībā ir v</w:t>
      </w:r>
      <w:r>
        <w:rPr>
          <w:color w:val="000000"/>
          <w:szCs w:val="24"/>
        </w:rPr>
        <w:t xml:space="preserve">ismaz viens nepilngadīgs bērns. </w:t>
      </w:r>
      <w:r w:rsidR="00851762">
        <w:rPr>
          <w:bCs/>
          <w:szCs w:val="24"/>
        </w:rPr>
        <w:t>Uz 2017.</w:t>
      </w:r>
      <w:r w:rsidR="003C2CAC">
        <w:rPr>
          <w:bCs/>
          <w:szCs w:val="24"/>
        </w:rPr>
        <w:t> </w:t>
      </w:r>
      <w:r w:rsidR="00851762">
        <w:rPr>
          <w:bCs/>
          <w:szCs w:val="24"/>
        </w:rPr>
        <w:t>gada 22.</w:t>
      </w:r>
      <w:r w:rsidR="003C2CAC">
        <w:rPr>
          <w:bCs/>
          <w:szCs w:val="24"/>
        </w:rPr>
        <w:t> </w:t>
      </w:r>
      <w:r w:rsidRPr="00851762" w:rsidR="00851762">
        <w:rPr>
          <w:bCs/>
          <w:szCs w:val="24"/>
        </w:rPr>
        <w:t xml:space="preserve">decembri kopš programmas darbības uzsākšanas brīža ir piešķirtas vairāk </w:t>
      </w:r>
      <w:r w:rsidR="003C2CAC">
        <w:rPr>
          <w:bCs/>
          <w:szCs w:val="24"/>
        </w:rPr>
        <w:t>ne</w:t>
      </w:r>
      <w:r w:rsidRPr="00851762" w:rsidR="00851762">
        <w:rPr>
          <w:bCs/>
          <w:szCs w:val="24"/>
        </w:rPr>
        <w:t xml:space="preserve">kā 7180 garantijas, kopā atbalstot mājokļa iegādi ģimenēm ar 10 400 bērniem. No tām 61 % ģimeņu ir ar vienu bērnu, 32 % ar diviem bērniem un 7 % ar trim un vairāk bērniem. Kopējā izsniegto garantiju summa veido 46 miljonus </w:t>
      </w:r>
      <w:r w:rsidRPr="00C83956" w:rsidR="00851762">
        <w:rPr>
          <w:bCs/>
          <w:i/>
          <w:szCs w:val="24"/>
        </w:rPr>
        <w:t>euro</w:t>
      </w:r>
      <w:r w:rsidRPr="00851762" w:rsidR="00851762">
        <w:rPr>
          <w:bCs/>
          <w:szCs w:val="24"/>
        </w:rPr>
        <w:t xml:space="preserve">. Kopējais ar galvojumiem atbalstīto aizdevumu portfelis ir 400 milj. </w:t>
      </w:r>
      <w:r w:rsidRPr="00C83956" w:rsidR="00851762">
        <w:rPr>
          <w:bCs/>
          <w:i/>
          <w:szCs w:val="24"/>
        </w:rPr>
        <w:t>euro</w:t>
      </w:r>
      <w:r w:rsidR="00DE1733">
        <w:rPr>
          <w:bCs/>
          <w:szCs w:val="24"/>
        </w:rPr>
        <w:t xml:space="preserve"> (Ekonomikas ministrijas sniegtie dati)</w:t>
      </w:r>
      <w:r w:rsidRPr="00851762" w:rsidR="00851762">
        <w:rPr>
          <w:bCs/>
          <w:szCs w:val="24"/>
        </w:rPr>
        <w:t>.</w:t>
      </w:r>
    </w:p>
    <w:p w:rsidR="00320694" w:rsidP="003A101C" w14:paraId="37B2C076" w14:textId="77777777">
      <w:pPr>
        <w:rPr>
          <w:szCs w:val="24"/>
          <w:lang w:bidi="lo-LA"/>
        </w:rPr>
      </w:pPr>
    </w:p>
    <w:p w:rsidR="00320694" w:rsidRPr="00320694" w:rsidP="00320694" w14:paraId="63C85C77" w14:textId="77777777">
      <w:pPr>
        <w:pStyle w:val="ListParagraph"/>
        <w:keepNext/>
        <w:numPr>
          <w:ilvl w:val="0"/>
          <w:numId w:val="16"/>
        </w:numPr>
        <w:rPr>
          <w:b/>
          <w:bCs/>
          <w:szCs w:val="24"/>
        </w:rPr>
      </w:pPr>
      <w:r w:rsidRPr="00320694">
        <w:rPr>
          <w:b/>
          <w:bCs/>
          <w:szCs w:val="24"/>
        </w:rPr>
        <w:t>Paplašināt teritoriālās statistikas klāstu un ieguves iespējas</w:t>
      </w:r>
    </w:p>
    <w:p w:rsidR="004C2E5D" w:rsidRPr="00E51FB9" w:rsidP="003A101C" w14:paraId="192DBD47" w14:textId="196A2C74">
      <w:r>
        <w:rPr>
          <w:szCs w:val="24"/>
          <w:lang w:bidi="lo-LA"/>
        </w:rPr>
        <w:t xml:space="preserve">Lai veicinātu uz pierādījumiem balstītu reģionālo politiku, </w:t>
      </w:r>
      <w:r w:rsidRPr="00A3755F">
        <w:rPr>
          <w:szCs w:val="24"/>
          <w:lang w:bidi="lo-LA"/>
        </w:rPr>
        <w:t>paplašināt</w:t>
      </w:r>
      <w:r>
        <w:rPr>
          <w:szCs w:val="24"/>
          <w:lang w:bidi="lo-LA"/>
        </w:rPr>
        <w:t>s</w:t>
      </w:r>
      <w:r w:rsidRPr="00A3755F">
        <w:rPr>
          <w:szCs w:val="24"/>
          <w:lang w:bidi="lo-LA"/>
        </w:rPr>
        <w:t xml:space="preserve"> </w:t>
      </w:r>
      <w:r>
        <w:rPr>
          <w:szCs w:val="24"/>
          <w:lang w:bidi="lo-LA"/>
        </w:rPr>
        <w:t>teritoriālās statistikas klāsts</w:t>
      </w:r>
      <w:r w:rsidRPr="00A3755F">
        <w:rPr>
          <w:szCs w:val="24"/>
          <w:lang w:bidi="lo-LA"/>
        </w:rPr>
        <w:t xml:space="preserve"> un ieguves iespējas</w:t>
      </w:r>
      <w:r>
        <w:rPr>
          <w:szCs w:val="24"/>
          <w:lang w:bidi="lo-LA"/>
        </w:rPr>
        <w:t xml:space="preserve">. </w:t>
      </w:r>
      <w:r w:rsidRPr="00861E89">
        <w:rPr>
          <w:szCs w:val="24"/>
        </w:rPr>
        <w:t>Centrālā Statistikas pārvalde</w:t>
      </w:r>
      <w:r w:rsidR="00861E89">
        <w:rPr>
          <w:szCs w:val="24"/>
        </w:rPr>
        <w:t xml:space="preserve"> (turpmāk – CSP)</w:t>
      </w:r>
      <w:r w:rsidRPr="00E51F54">
        <w:rPr>
          <w:szCs w:val="24"/>
        </w:rPr>
        <w:t xml:space="preserve"> katru gadu esošā finansējuma ietvaros cenšas paplašināt </w:t>
      </w:r>
      <w:r w:rsidRPr="00E51F54">
        <w:rPr>
          <w:szCs w:val="24"/>
          <w:lang w:bidi="lo-LA"/>
        </w:rPr>
        <w:t>pašvaldību un reģionālās politikas plānošanas vaj</w:t>
      </w:r>
      <w:r>
        <w:rPr>
          <w:szCs w:val="24"/>
          <w:lang w:bidi="lo-LA"/>
        </w:rPr>
        <w:t>adzībām nepieciešamos rādītājus.</w:t>
      </w:r>
      <w:r w:rsidR="00920D25">
        <w:rPr>
          <w:szCs w:val="24"/>
          <w:lang w:bidi="lo-LA"/>
        </w:rPr>
        <w:t xml:space="preserve"> </w:t>
      </w:r>
      <w:r w:rsidRPr="00343DE2" w:rsidR="00920D25">
        <w:t>2015.</w:t>
      </w:r>
      <w:r w:rsidR="003C2CAC">
        <w:t> </w:t>
      </w:r>
      <w:r w:rsidRPr="00343DE2" w:rsidR="00920D25">
        <w:t xml:space="preserve">gadā ar galvenajiem datu lietotājiem </w:t>
      </w:r>
      <w:r w:rsidRPr="00861E89" w:rsidR="00920D25">
        <w:t>(</w:t>
      </w:r>
      <w:r w:rsidR="00861E89">
        <w:t>Latvijas Pašvaldību savienība</w:t>
      </w:r>
      <w:r w:rsidRPr="00343DE2" w:rsidR="00920D25">
        <w:t xml:space="preserve">, VARAM) tika panākta vienošanās, ka viņi izmantos </w:t>
      </w:r>
      <w:r w:rsidRPr="00861E89" w:rsidR="00920D25">
        <w:t>PMLP</w:t>
      </w:r>
      <w:r w:rsidRPr="00343DE2" w:rsidR="00920D25">
        <w:t xml:space="preserve"> informāciju attiecībā uz 2 rādītājiem. </w:t>
      </w:r>
      <w:r w:rsidRPr="00E51FB9" w:rsidR="00920D25">
        <w:t>Sākot ar 2016.</w:t>
      </w:r>
      <w:r w:rsidR="003C2CAC">
        <w:t> </w:t>
      </w:r>
      <w:r w:rsidRPr="00E51FB9" w:rsidR="00920D25">
        <w:t xml:space="preserve">gadu, </w:t>
      </w:r>
      <w:r w:rsidRPr="00861E89" w:rsidR="00920D25">
        <w:t>CSP</w:t>
      </w:r>
      <w:r w:rsidRPr="00E51FB9" w:rsidR="00920D25">
        <w:t xml:space="preserve"> ir nodrošinājusi, ka CSP datubāzēs ir publicēti 5 papildu rādītāji bez papildu finansējuma</w:t>
      </w:r>
      <w:r w:rsidRPr="00E51FB9">
        <w:t>:</w:t>
      </w:r>
    </w:p>
    <w:p w:rsidR="004C2E5D" w:rsidRPr="00E51FB9" w:rsidP="00E51FB9" w14:paraId="4E6C6184" w14:textId="14CF7E8A">
      <w:pPr>
        <w:pStyle w:val="ListParagraph"/>
        <w:numPr>
          <w:ilvl w:val="0"/>
          <w:numId w:val="35"/>
        </w:numPr>
      </w:pPr>
      <w:r>
        <w:t>Iekšzemes kopprodukts</w:t>
      </w:r>
      <w:r w:rsidRPr="00E51FB9">
        <w:t xml:space="preserve"> un pievienotā vērtība republikas pilsētās; </w:t>
      </w:r>
    </w:p>
    <w:p w:rsidR="004C2E5D" w:rsidRPr="00E51FB9" w:rsidP="00E51FB9" w14:paraId="2EE5F725" w14:textId="7745E8C2">
      <w:pPr>
        <w:pStyle w:val="ListParagraph"/>
        <w:numPr>
          <w:ilvl w:val="0"/>
          <w:numId w:val="35"/>
        </w:numPr>
      </w:pPr>
      <w:r w:rsidRPr="00E51FB9">
        <w:t xml:space="preserve">Pastāvīgo iedzīvotāju skaits novadu pilsētās un pagastos; </w:t>
      </w:r>
    </w:p>
    <w:p w:rsidR="004C2E5D" w:rsidRPr="00E51FB9" w:rsidP="00E51FB9" w14:paraId="47471963" w14:textId="3BFF6548">
      <w:pPr>
        <w:pStyle w:val="ListParagraph"/>
        <w:numPr>
          <w:ilvl w:val="0"/>
          <w:numId w:val="35"/>
        </w:numPr>
      </w:pPr>
      <w:r w:rsidRPr="00E51FB9">
        <w:t>Uzņēmumu galvenie uzņēmējdarbības rādītāji pa republikas pilsētām pēc pamatdarbības un pēc biroja vai pamatdarbības vietas (</w:t>
      </w:r>
      <w:r w:rsidRPr="00E51FB9">
        <w:t>ex.gada</w:t>
      </w:r>
      <w:r w:rsidRPr="00E51FB9">
        <w:t xml:space="preserve"> strukturālie rādītāji); </w:t>
      </w:r>
    </w:p>
    <w:p w:rsidR="004C2E5D" w:rsidRPr="00E51FB9" w:rsidP="00E51FB9" w14:paraId="0DA5C7BB" w14:textId="76C1A616">
      <w:pPr>
        <w:pStyle w:val="ListParagraph"/>
        <w:numPr>
          <w:ilvl w:val="0"/>
          <w:numId w:val="35"/>
        </w:numPr>
      </w:pPr>
      <w:r w:rsidRPr="00E51FB9">
        <w:t xml:space="preserve">Vidējais darbinieku skaits ar darba laika uzskaiti normālā darba laika vienībās republikas pilsētās un novados; </w:t>
      </w:r>
    </w:p>
    <w:p w:rsidR="00DB1198" w:rsidRPr="00E51FB9" w:rsidP="00E51FB9" w14:paraId="2B96F283" w14:textId="7E183D40">
      <w:pPr>
        <w:pStyle w:val="ListParagraph"/>
        <w:numPr>
          <w:ilvl w:val="0"/>
          <w:numId w:val="35"/>
        </w:numPr>
        <w:rPr>
          <w:szCs w:val="24"/>
          <w:lang w:bidi="lo-LA"/>
        </w:rPr>
      </w:pPr>
      <w:r w:rsidRPr="00E51FB9">
        <w:t>Nefinanšu</w:t>
      </w:r>
      <w:r w:rsidRPr="00E51FB9">
        <w:t xml:space="preserve"> investīcijas republikas pilsētās pa darbības veidiem pēc pamatdarbības un pēc biroja vai pamatdarbības vietas.</w:t>
      </w:r>
    </w:p>
    <w:p w:rsidR="00BF502F" w:rsidP="003A101C" w14:paraId="58E26521" w14:textId="201121C8">
      <w:pPr>
        <w:rPr>
          <w:szCs w:val="24"/>
          <w:lang w:bidi="lo-LA"/>
        </w:rPr>
      </w:pPr>
      <w:r>
        <w:t xml:space="preserve">Ne visos </w:t>
      </w:r>
      <w:r w:rsidR="00E10F4E">
        <w:t>rādītājos</w:t>
      </w:r>
      <w:r>
        <w:t xml:space="preserve"> ir</w:t>
      </w:r>
      <w:r w:rsidR="00F125B1">
        <w:t xml:space="preserve"> panākta vienošanās ar </w:t>
      </w:r>
      <w:r w:rsidRPr="00861E89" w:rsidR="00F125B1">
        <w:t>CSP</w:t>
      </w:r>
      <w:r w:rsidR="00F125B1">
        <w:t xml:space="preserve"> un atrasta iespēja apkopot un publicēt datus pašvaldību administratīvo teritoriju teritoriālo vienību griezumā.</w:t>
      </w:r>
    </w:p>
    <w:p w:rsidR="00F125B1" w:rsidP="003A101C" w14:paraId="4B954A08" w14:textId="77777777">
      <w:pPr>
        <w:rPr>
          <w:szCs w:val="24"/>
          <w:lang w:bidi="lo-LA"/>
        </w:rPr>
      </w:pPr>
    </w:p>
    <w:p w:rsidR="00BF502F" w:rsidP="003A101C" w14:paraId="004E7F27" w14:textId="5C6186C7">
      <w:pPr>
        <w:rPr>
          <w:szCs w:val="24"/>
          <w:lang w:bidi="lo-LA"/>
        </w:rPr>
      </w:pPr>
      <w:r>
        <w:rPr>
          <w:szCs w:val="24"/>
          <w:lang w:bidi="lo-LA"/>
        </w:rPr>
        <w:t xml:space="preserve">Bez tam, papildus investīciju un </w:t>
      </w:r>
      <w:r>
        <w:rPr>
          <w:szCs w:val="24"/>
          <w:lang w:bidi="lo-LA"/>
        </w:rPr>
        <w:t>neinvestīciju</w:t>
      </w:r>
      <w:r>
        <w:rPr>
          <w:szCs w:val="24"/>
          <w:lang w:bidi="lo-LA"/>
        </w:rPr>
        <w:t xml:space="preserve"> atbalsta pasākumiem teritorijām veikta virkne pasākumu, stiprinot r</w:t>
      </w:r>
      <w:r w:rsidRPr="00BF502F">
        <w:rPr>
          <w:szCs w:val="24"/>
          <w:lang w:bidi="lo-LA"/>
        </w:rPr>
        <w:t>eģion</w:t>
      </w:r>
      <w:r>
        <w:rPr>
          <w:szCs w:val="24"/>
          <w:lang w:bidi="lo-LA"/>
        </w:rPr>
        <w:t>ālās politikas vadības mehānismu</w:t>
      </w:r>
      <w:r w:rsidRPr="00BF502F">
        <w:rPr>
          <w:szCs w:val="24"/>
          <w:lang w:bidi="lo-LA"/>
        </w:rPr>
        <w:t xml:space="preserve"> </w:t>
      </w:r>
      <w:r>
        <w:rPr>
          <w:szCs w:val="24"/>
          <w:lang w:bidi="lo-LA"/>
        </w:rPr>
        <w:t xml:space="preserve">pamatnostādņu </w:t>
      </w:r>
      <w:r w:rsidRPr="00BF502F">
        <w:rPr>
          <w:szCs w:val="24"/>
          <w:lang w:bidi="lo-LA"/>
        </w:rPr>
        <w:t>mērķu efektīvai ieviešanai</w:t>
      </w:r>
      <w:r w:rsidR="00962A5B">
        <w:rPr>
          <w:szCs w:val="24"/>
          <w:lang w:bidi="lo-LA"/>
        </w:rPr>
        <w:t xml:space="preserve"> un nozaru un reģionālās politikas koordinācijai</w:t>
      </w:r>
      <w:r>
        <w:rPr>
          <w:szCs w:val="24"/>
          <w:lang w:bidi="lo-LA"/>
        </w:rPr>
        <w:t xml:space="preserve">. </w:t>
      </w:r>
    </w:p>
    <w:p w:rsidR="00320694" w:rsidRPr="00320694" w:rsidP="00320694" w14:paraId="51360168" w14:textId="02F2C301">
      <w:pPr>
        <w:pStyle w:val="ListParagraph"/>
        <w:numPr>
          <w:ilvl w:val="0"/>
          <w:numId w:val="16"/>
        </w:numPr>
        <w:rPr>
          <w:b/>
          <w:szCs w:val="24"/>
          <w:lang w:bidi="lo-LA"/>
        </w:rPr>
      </w:pPr>
      <w:r w:rsidRPr="00320694">
        <w:rPr>
          <w:b/>
          <w:szCs w:val="24"/>
          <w:lang w:bidi="lo-LA"/>
        </w:rPr>
        <w:t xml:space="preserve">Investīciju </w:t>
      </w:r>
      <w:r>
        <w:rPr>
          <w:b/>
          <w:szCs w:val="24"/>
          <w:lang w:bidi="lo-LA"/>
        </w:rPr>
        <w:t xml:space="preserve">sniegšanas </w:t>
      </w:r>
      <w:r w:rsidRPr="00320694">
        <w:rPr>
          <w:b/>
          <w:szCs w:val="24"/>
          <w:lang w:bidi="lo-LA"/>
        </w:rPr>
        <w:t>sistēmas teritorijām elementi</w:t>
      </w:r>
    </w:p>
    <w:p w:rsidR="00BF502F" w:rsidRPr="00E818AE" w:rsidP="00BF502F" w14:paraId="5E70BEAD" w14:textId="62838CD7">
      <w:pPr>
        <w:rPr>
          <w:szCs w:val="24"/>
          <w:lang w:bidi="lo-LA"/>
        </w:rPr>
      </w:pPr>
      <w:r w:rsidRPr="00E818AE">
        <w:rPr>
          <w:szCs w:val="24"/>
          <w:lang w:bidi="lo-LA"/>
        </w:rPr>
        <w:t>2014.</w:t>
      </w:r>
      <w:r w:rsidR="002867ED">
        <w:rPr>
          <w:szCs w:val="24"/>
          <w:lang w:bidi="lo-LA"/>
        </w:rPr>
        <w:t> </w:t>
      </w:r>
      <w:r w:rsidRPr="00E818AE">
        <w:rPr>
          <w:szCs w:val="24"/>
          <w:lang w:bidi="lo-LA"/>
        </w:rPr>
        <w:t>gada 3.</w:t>
      </w:r>
      <w:r w:rsidR="002867ED">
        <w:rPr>
          <w:szCs w:val="24"/>
          <w:lang w:bidi="lo-LA"/>
        </w:rPr>
        <w:t> </w:t>
      </w:r>
      <w:r w:rsidRPr="00E818AE">
        <w:rPr>
          <w:szCs w:val="24"/>
          <w:lang w:bidi="lo-LA"/>
        </w:rPr>
        <w:t xml:space="preserve">aprīlī apstiprināti </w:t>
      </w:r>
      <w:r w:rsidR="003513E1">
        <w:rPr>
          <w:szCs w:val="24"/>
          <w:lang w:bidi="lo-LA"/>
        </w:rPr>
        <w:t>g</w:t>
      </w:r>
      <w:r w:rsidRPr="00E818AE">
        <w:rPr>
          <w:szCs w:val="24"/>
          <w:lang w:bidi="lo-LA"/>
        </w:rPr>
        <w:t>rozījumi Reģionālās attīstības likumā, kas tai skaitā nosaka šādus principus reģionālās attīstības finansējuma piešķiršanai:</w:t>
      </w:r>
    </w:p>
    <w:p w:rsidR="00BF502F" w:rsidRPr="00D4468D" w:rsidP="00BF502F" w14:paraId="264FE5F1" w14:textId="77777777">
      <w:pPr>
        <w:numPr>
          <w:ilvl w:val="0"/>
          <w:numId w:val="10"/>
        </w:numPr>
        <w:shd w:val="clear" w:color="auto" w:fill="FFFFFF"/>
        <w:rPr>
          <w:rFonts w:eastAsia="Times New Roman"/>
          <w:szCs w:val="20"/>
          <w:lang w:eastAsia="lv-LV"/>
        </w:rPr>
      </w:pPr>
      <w:r w:rsidRPr="00D4468D">
        <w:rPr>
          <w:rFonts w:eastAsia="Times New Roman"/>
          <w:szCs w:val="20"/>
          <w:lang w:eastAsia="lv-LV"/>
        </w:rPr>
        <w:t xml:space="preserve">Reģionālās attīstības finansējumu piešķir </w:t>
      </w:r>
      <w:r w:rsidRPr="00D4468D">
        <w:rPr>
          <w:rFonts w:eastAsia="Times New Roman"/>
          <w:szCs w:val="20"/>
          <w:lang w:eastAsia="lv-LV"/>
        </w:rPr>
        <w:t>mērķteritorijām</w:t>
      </w:r>
      <w:r w:rsidRPr="00D4468D">
        <w:rPr>
          <w:rFonts w:eastAsia="Times New Roman"/>
          <w:szCs w:val="20"/>
          <w:lang w:eastAsia="lv-LV"/>
        </w:rPr>
        <w:t xml:space="preserve"> vai to daļām atbilstoši Reģionālās politikas pamatnostādnēs noteiktajiem reģionālās politikas </w:t>
      </w:r>
      <w:r w:rsidRPr="00D4468D">
        <w:rPr>
          <w:rFonts w:eastAsia="Times New Roman"/>
          <w:szCs w:val="20"/>
          <w:lang w:eastAsia="lv-LV"/>
        </w:rPr>
        <w:t>mērķteritoriju</w:t>
      </w:r>
      <w:r w:rsidRPr="00D4468D">
        <w:rPr>
          <w:rFonts w:eastAsia="Times New Roman"/>
          <w:szCs w:val="20"/>
          <w:lang w:eastAsia="lv-LV"/>
        </w:rPr>
        <w:t xml:space="preserve"> atbalsta virzieniem.</w:t>
      </w:r>
    </w:p>
    <w:p w:rsidR="00BF502F" w:rsidRPr="00D4468D" w:rsidP="00BF502F" w14:paraId="62351069" w14:textId="77777777">
      <w:pPr>
        <w:numPr>
          <w:ilvl w:val="0"/>
          <w:numId w:val="10"/>
        </w:numPr>
        <w:shd w:val="clear" w:color="auto" w:fill="FFFFFF"/>
        <w:rPr>
          <w:rFonts w:eastAsia="Times New Roman"/>
          <w:szCs w:val="20"/>
          <w:lang w:eastAsia="lv-LV"/>
        </w:rPr>
      </w:pPr>
      <w:r w:rsidRPr="00D4468D">
        <w:rPr>
          <w:rFonts w:eastAsia="Times New Roman"/>
          <w:szCs w:val="20"/>
          <w:lang w:eastAsia="lv-LV"/>
        </w:rPr>
        <w:t>Reģionālās attīstības finansējumu piešķir pašvaldību un plānošanas reģionu projektiem un programmām, kas atbilst reģionālā vai vietējā līmeņa teritorijas attīstības plānošanas dokumentos noteiktajiem mērķiem, prioritātēm, plānotajai rīcībai un investīcijām.</w:t>
      </w:r>
    </w:p>
    <w:p w:rsidR="00BF502F" w:rsidRPr="00D4468D" w:rsidP="00BF502F" w14:paraId="28C37F63" w14:textId="77777777">
      <w:pPr>
        <w:numPr>
          <w:ilvl w:val="0"/>
          <w:numId w:val="10"/>
        </w:numPr>
        <w:shd w:val="clear" w:color="auto" w:fill="FFFFFF"/>
        <w:rPr>
          <w:rFonts w:eastAsia="Times New Roman"/>
          <w:szCs w:val="20"/>
          <w:lang w:eastAsia="lv-LV"/>
        </w:rPr>
      </w:pPr>
      <w:r w:rsidRPr="00D4468D">
        <w:rPr>
          <w:rFonts w:eastAsia="Times New Roman"/>
          <w:szCs w:val="20"/>
          <w:lang w:eastAsia="lv-LV"/>
        </w:rPr>
        <w:t>Publisko investīciju plānošanā individuālo pakalpojumu nodrošināšanai tiek piemērots Reģionālās politikas pamatnostādnēs noteiktais pakalpojumu teritoriālās diferenciācijas princips, kas paredz pakalpojumu apjoma noteikšanu dažādām apdzīvoto vietu grupām, kuras ietvertas Latvijas ilgtspējīgas attīstības stratēģijā, reģionālā vai vietējā līmeņa teritoriju attīstības plānošanas dokumentos.</w:t>
      </w:r>
    </w:p>
    <w:p w:rsidR="00BF502F" w:rsidRPr="00E818AE" w:rsidP="00BF502F" w14:paraId="6EFABA60" w14:textId="682359A3">
      <w:pPr>
        <w:numPr>
          <w:ilvl w:val="0"/>
          <w:numId w:val="10"/>
        </w:numPr>
        <w:shd w:val="clear" w:color="auto" w:fill="FFFFFF"/>
        <w:rPr>
          <w:rFonts w:eastAsia="Times New Roman"/>
          <w:szCs w:val="20"/>
          <w:lang w:eastAsia="lv-LV"/>
        </w:rPr>
      </w:pPr>
      <w:r w:rsidRPr="00D4468D">
        <w:rPr>
          <w:rFonts w:eastAsia="Times New Roman"/>
          <w:szCs w:val="20"/>
          <w:lang w:eastAsia="lv-LV"/>
        </w:rPr>
        <w:t>Publiskās investīcijas attiecīgajās teritorijās nozaru politiku ietvaros tiek balstītas uz vietējā vai reģionālajā līmenī identificētajām attīstības iespējām un prioritātēm, kas pamatotas teritorijas attīstības plānošanas dokumentos, izņemot nacionālas nozīmes objektu izvietojuma plānošanu.</w:t>
      </w:r>
      <w:r w:rsidRPr="00E818AE">
        <w:rPr>
          <w:rFonts w:eastAsia="Times New Roman"/>
          <w:szCs w:val="20"/>
          <w:lang w:eastAsia="lv-LV"/>
        </w:rPr>
        <w:t xml:space="preserve"> (</w:t>
      </w:r>
      <w:r>
        <w:rPr>
          <w:rFonts w:eastAsia="Times New Roman"/>
          <w:szCs w:val="20"/>
          <w:lang w:eastAsia="lv-LV"/>
        </w:rPr>
        <w:t xml:space="preserve">Reģionālās attīstības likuma </w:t>
      </w:r>
      <w:r w:rsidRPr="00E818AE">
        <w:rPr>
          <w:rFonts w:eastAsia="Times New Roman"/>
          <w:szCs w:val="20"/>
          <w:lang w:eastAsia="lv-LV"/>
        </w:rPr>
        <w:t>21.</w:t>
      </w:r>
      <w:r w:rsidR="0041128D">
        <w:rPr>
          <w:rFonts w:eastAsia="Times New Roman"/>
          <w:szCs w:val="20"/>
          <w:lang w:eastAsia="lv-LV"/>
        </w:rPr>
        <w:t> </w:t>
      </w:r>
      <w:r w:rsidRPr="00E818AE">
        <w:rPr>
          <w:rFonts w:eastAsia="Times New Roman"/>
          <w:szCs w:val="20"/>
          <w:lang w:eastAsia="lv-LV"/>
        </w:rPr>
        <w:t>pants).</w:t>
      </w:r>
    </w:p>
    <w:p w:rsidR="00BF502F" w:rsidRPr="00E818AE" w:rsidP="00BF502F" w14:paraId="23CCE4AC" w14:textId="77777777">
      <w:pPr>
        <w:shd w:val="clear" w:color="auto" w:fill="FFFFFF"/>
        <w:rPr>
          <w:rFonts w:eastAsia="Times New Roman"/>
          <w:szCs w:val="20"/>
          <w:lang w:eastAsia="lv-LV"/>
        </w:rPr>
      </w:pPr>
      <w:r w:rsidRPr="00E818AE">
        <w:rPr>
          <w:rFonts w:eastAsia="Times New Roman"/>
          <w:szCs w:val="20"/>
          <w:lang w:eastAsia="lv-LV"/>
        </w:rPr>
        <w:t xml:space="preserve">Attiecībā uz reģionālās politikas </w:t>
      </w:r>
      <w:r w:rsidRPr="00E818AE">
        <w:rPr>
          <w:rFonts w:eastAsia="Times New Roman"/>
          <w:szCs w:val="20"/>
          <w:lang w:eastAsia="lv-LV"/>
        </w:rPr>
        <w:t>mērķteritorijām</w:t>
      </w:r>
      <w:r w:rsidRPr="00E818AE">
        <w:rPr>
          <w:rFonts w:eastAsia="Times New Roman"/>
          <w:szCs w:val="20"/>
          <w:lang w:eastAsia="lv-LV"/>
        </w:rPr>
        <w:t xml:space="preserve"> likums nosaka:</w:t>
      </w:r>
    </w:p>
    <w:p w:rsidR="00BF502F" w:rsidRPr="00E818AE" w:rsidP="00BF502F" w14:paraId="066D4E43" w14:textId="77777777">
      <w:pPr>
        <w:numPr>
          <w:ilvl w:val="0"/>
          <w:numId w:val="11"/>
        </w:numPr>
        <w:shd w:val="clear" w:color="auto" w:fill="FFFFFF"/>
        <w:rPr>
          <w:rFonts w:eastAsia="Times New Roman"/>
          <w:szCs w:val="20"/>
          <w:lang w:eastAsia="lv-LV"/>
        </w:rPr>
      </w:pPr>
      <w:r w:rsidRPr="00E818AE">
        <w:rPr>
          <w:rFonts w:eastAsia="Times New Roman"/>
          <w:szCs w:val="20"/>
          <w:lang w:eastAsia="lv-LV"/>
        </w:rPr>
        <w:t xml:space="preserve">Reģionālās politikas </w:t>
      </w:r>
      <w:r w:rsidRPr="00E818AE">
        <w:rPr>
          <w:rFonts w:eastAsia="Times New Roman"/>
          <w:szCs w:val="20"/>
          <w:lang w:eastAsia="lv-LV"/>
        </w:rPr>
        <w:t>mērķteritorijas</w:t>
      </w:r>
      <w:r w:rsidRPr="00E818AE">
        <w:rPr>
          <w:rFonts w:eastAsia="Times New Roman"/>
          <w:szCs w:val="20"/>
          <w:lang w:eastAsia="lv-LV"/>
        </w:rPr>
        <w:t xml:space="preserve"> ir teritorijas, kurām sakarā ar to novietojumu valsts telpiskajā struktūrā un ar šo novietojumu saistīto iezīmju dēļ ir raksturīgi specifiski izaicinājumi un attīstības potenciāls.</w:t>
      </w:r>
    </w:p>
    <w:p w:rsidR="00BF502F" w:rsidRPr="00E818AE" w:rsidP="00BF502F" w14:paraId="2A602786" w14:textId="77777777">
      <w:pPr>
        <w:numPr>
          <w:ilvl w:val="0"/>
          <w:numId w:val="11"/>
        </w:numPr>
        <w:shd w:val="clear" w:color="auto" w:fill="FFFFFF"/>
        <w:rPr>
          <w:rFonts w:eastAsia="Times New Roman"/>
          <w:szCs w:val="20"/>
          <w:lang w:eastAsia="lv-LV"/>
        </w:rPr>
      </w:pPr>
      <w:r w:rsidRPr="00E818AE">
        <w:rPr>
          <w:rFonts w:eastAsia="Times New Roman"/>
          <w:szCs w:val="20"/>
          <w:lang w:eastAsia="lv-LV"/>
        </w:rPr>
        <w:t xml:space="preserve">Reģionālās politikas </w:t>
      </w:r>
      <w:r w:rsidRPr="00E818AE">
        <w:rPr>
          <w:rFonts w:eastAsia="Times New Roman"/>
          <w:szCs w:val="20"/>
          <w:lang w:eastAsia="lv-LV"/>
        </w:rPr>
        <w:t>mērķteritoriju</w:t>
      </w:r>
      <w:r w:rsidRPr="00E818AE">
        <w:rPr>
          <w:rFonts w:eastAsia="Times New Roman"/>
          <w:szCs w:val="20"/>
          <w:lang w:eastAsia="lv-LV"/>
        </w:rPr>
        <w:t xml:space="preserve"> noteikšanas mērķis ir veikt šo teritoriju specifiskajām vajadzībām un attīstības potenciālam atbilstošus reģionālās attīstības atbalsta pasākumus, lai veicinātu līdzvērtīgu sociālo un ekonomisko apstākļu izveidošanos visā valsts teritorijā.</w:t>
      </w:r>
    </w:p>
    <w:p w:rsidR="00BF502F" w:rsidRPr="00B52046" w:rsidP="00BF502F" w14:paraId="45D90896" w14:textId="77777777">
      <w:pPr>
        <w:numPr>
          <w:ilvl w:val="0"/>
          <w:numId w:val="11"/>
        </w:numPr>
        <w:shd w:val="clear" w:color="auto" w:fill="FFFFFF"/>
        <w:rPr>
          <w:lang w:bidi="lo-LA"/>
        </w:rPr>
      </w:pPr>
      <w:r w:rsidRPr="00E818AE">
        <w:rPr>
          <w:rFonts w:eastAsia="Times New Roman"/>
          <w:szCs w:val="20"/>
          <w:lang w:eastAsia="lv-LV"/>
        </w:rPr>
        <w:t xml:space="preserve">Reģionālās politikas </w:t>
      </w:r>
      <w:r w:rsidRPr="00E818AE">
        <w:rPr>
          <w:rFonts w:eastAsia="Times New Roman"/>
          <w:szCs w:val="20"/>
          <w:lang w:eastAsia="lv-LV"/>
        </w:rPr>
        <w:t>mērķteritoriju</w:t>
      </w:r>
      <w:r w:rsidRPr="00E818AE">
        <w:rPr>
          <w:rFonts w:eastAsia="Times New Roman"/>
          <w:szCs w:val="20"/>
          <w:lang w:eastAsia="lv-LV"/>
        </w:rPr>
        <w:t xml:space="preserve"> attīstība tiek veicināta ar reģionālās politikas un nozaru politiku ietvaros īstenotiem investīciju un cita veida atbalsta pasākumiem, kas tiek diferencēti atbilstoši </w:t>
      </w:r>
      <w:r w:rsidRPr="00E818AE">
        <w:rPr>
          <w:rFonts w:eastAsia="Times New Roman"/>
          <w:szCs w:val="20"/>
          <w:lang w:eastAsia="lv-LV"/>
        </w:rPr>
        <w:t>mērķteritorijās</w:t>
      </w:r>
      <w:r w:rsidRPr="00E818AE">
        <w:rPr>
          <w:rFonts w:eastAsia="Times New Roman"/>
          <w:szCs w:val="20"/>
          <w:lang w:eastAsia="lv-LV"/>
        </w:rPr>
        <w:t xml:space="preserve"> ietilpstošo pašvaldību vai to teritorijas daļu sociāli ekonomiskajiem rādītājiem, kā arī vajadzībām un attīstības iespējām un kas tiek noteikti plānošanas reģionu vai vietējo pašvaldību teritoriju attīstības plānošanas dokumentos.</w:t>
      </w:r>
    </w:p>
    <w:p w:rsidR="00BF502F" w:rsidRPr="00B52046" w:rsidP="00BF502F" w14:paraId="322B3238" w14:textId="2F32B1EF">
      <w:pPr>
        <w:numPr>
          <w:ilvl w:val="0"/>
          <w:numId w:val="11"/>
        </w:numPr>
        <w:shd w:val="clear" w:color="auto" w:fill="FFFFFF"/>
        <w:rPr>
          <w:lang w:bidi="lo-LA"/>
        </w:rPr>
      </w:pPr>
      <w:r w:rsidRPr="00E818AE">
        <w:rPr>
          <w:rFonts w:eastAsia="Times New Roman"/>
          <w:szCs w:val="20"/>
          <w:lang w:eastAsia="lv-LV"/>
        </w:rPr>
        <w:t xml:space="preserve">Reģionālās politikas </w:t>
      </w:r>
      <w:r w:rsidRPr="00E818AE">
        <w:rPr>
          <w:rFonts w:eastAsia="Times New Roman"/>
          <w:szCs w:val="20"/>
          <w:lang w:eastAsia="lv-LV"/>
        </w:rPr>
        <w:t>mērķteritorijas</w:t>
      </w:r>
      <w:r w:rsidRPr="00E818AE">
        <w:rPr>
          <w:rFonts w:eastAsia="Times New Roman"/>
          <w:szCs w:val="20"/>
          <w:lang w:eastAsia="lv-LV"/>
        </w:rPr>
        <w:t xml:space="preserve"> tiek noteiktas, ievērojot Latvijas ilgtspējīgas attīstības stratēģiju. </w:t>
      </w:r>
      <w:r w:rsidRPr="00E818AE">
        <w:rPr>
          <w:rFonts w:eastAsia="Times New Roman"/>
          <w:szCs w:val="20"/>
          <w:lang w:eastAsia="lv-LV"/>
        </w:rPr>
        <w:t>Mērķteritorijās</w:t>
      </w:r>
      <w:r w:rsidRPr="00E818AE">
        <w:rPr>
          <w:rFonts w:eastAsia="Times New Roman"/>
          <w:szCs w:val="20"/>
          <w:lang w:eastAsia="lv-LV"/>
        </w:rPr>
        <w:t xml:space="preserve"> ietilpstošās pašvaldības tiek noteiktas Reģionālās politikas pamatnostādnēs, izvērtējot plānošanas reģionu teritoriju attīstības plānošanas dokumentu</w:t>
      </w:r>
      <w:r w:rsidRPr="00B52046">
        <w:rPr>
          <w:rFonts w:eastAsia="Times New Roman"/>
          <w:szCs w:val="20"/>
          <w:lang w:eastAsia="lv-LV"/>
        </w:rPr>
        <w:t>s. (Reģionālās attīstības likuma 22.-24.</w:t>
      </w:r>
      <w:r w:rsidR="0041128D">
        <w:rPr>
          <w:rFonts w:eastAsia="Times New Roman"/>
          <w:szCs w:val="20"/>
          <w:lang w:eastAsia="lv-LV"/>
        </w:rPr>
        <w:t> </w:t>
      </w:r>
      <w:r w:rsidRPr="00B52046">
        <w:rPr>
          <w:rFonts w:eastAsia="Times New Roman"/>
          <w:szCs w:val="20"/>
          <w:lang w:eastAsia="lv-LV"/>
        </w:rPr>
        <w:t>pants).</w:t>
      </w:r>
    </w:p>
    <w:p w:rsidR="002404CD" w:rsidRPr="000F60B4" w:rsidP="002404CD" w14:paraId="3E324C03" w14:textId="1C8AC1C6">
      <w:pPr>
        <w:rPr>
          <w:szCs w:val="24"/>
          <w:lang w:bidi="lo-LA"/>
        </w:rPr>
      </w:pPr>
      <w:r w:rsidRPr="000F60B4">
        <w:rPr>
          <w:szCs w:val="24"/>
          <w:lang w:bidi="lo-LA"/>
        </w:rPr>
        <w:t xml:space="preserve">VARAM ir izstrādājusi šādus metodiskos materiālus attīstības plānošanas uzlabošanai vietējā līmenī - Metodiskos ieteikumus attīstības programmu izstrādei reģionālā </w:t>
      </w:r>
      <w:r w:rsidRPr="000F60B4">
        <w:rPr>
          <w:szCs w:val="24"/>
          <w:lang w:bidi="lo-LA"/>
        </w:rPr>
        <w:t>un vietējā līmenī, metodisko materiālu “Nozaru politiku vadlīnijas pašvaldībām”</w:t>
      </w:r>
      <w:r>
        <w:rPr>
          <w:rStyle w:val="FootnoteReference"/>
          <w:szCs w:val="24"/>
          <w:lang w:bidi="lo-LA"/>
        </w:rPr>
        <w:footnoteReference w:id="22"/>
      </w:r>
      <w:r w:rsidRPr="000F60B4">
        <w:rPr>
          <w:szCs w:val="24"/>
          <w:lang w:bidi="lo-LA"/>
        </w:rPr>
        <w:t xml:space="preserve"> un metodisko materiālu “Sasaistes izveidošana starp teritorijas attīstības plānošanu un budžeta plānošanu vietējā līmenī”</w:t>
      </w:r>
      <w:r>
        <w:rPr>
          <w:rStyle w:val="FootnoteReference"/>
          <w:szCs w:val="24"/>
          <w:lang w:bidi="lo-LA"/>
        </w:rPr>
        <w:footnoteReference w:id="23"/>
      </w:r>
      <w:r w:rsidRPr="000F60B4">
        <w:rPr>
          <w:szCs w:val="24"/>
          <w:lang w:bidi="lo-LA"/>
        </w:rPr>
        <w:t>.</w:t>
      </w:r>
      <w:r>
        <w:rPr>
          <w:szCs w:val="24"/>
          <w:lang w:bidi="lo-LA"/>
        </w:rPr>
        <w:t xml:space="preserve"> </w:t>
      </w:r>
      <w:r w:rsidRPr="000F60B4">
        <w:rPr>
          <w:szCs w:val="24"/>
          <w:lang w:bidi="lo-LA"/>
        </w:rPr>
        <w:t>VARAM nodrošina reģionu un pašvaldību metodisko vadību, t.sk.</w:t>
      </w:r>
      <w:r w:rsidR="003513E1">
        <w:rPr>
          <w:szCs w:val="24"/>
          <w:lang w:bidi="lo-LA"/>
        </w:rPr>
        <w:t xml:space="preserve"> </w:t>
      </w:r>
      <w:r w:rsidRPr="000F60B4">
        <w:rPr>
          <w:szCs w:val="24"/>
          <w:lang w:bidi="lo-LA"/>
        </w:rPr>
        <w:t xml:space="preserve">VARAM regulāri organizē un arī piedalās citu institūciju organizētajos semināros un konferencēs, kas saistīti ar vietēja līmeņa plānošanas dokumentu izstrādi, t.sk. nozaru politikas plānošanas dokumentu izstrādi. </w:t>
      </w:r>
      <w:r w:rsidR="00A124DA">
        <w:rPr>
          <w:szCs w:val="24"/>
          <w:lang w:bidi="lo-LA"/>
        </w:rPr>
        <w:t xml:space="preserve">VARAM veiktā metodiskā vadība paaugstina pašvaldību speciālistu spēju izstrādāt kvalitatīvus </w:t>
      </w:r>
      <w:r w:rsidR="007640D5">
        <w:rPr>
          <w:szCs w:val="24"/>
          <w:lang w:bidi="lo-LA"/>
        </w:rPr>
        <w:t xml:space="preserve">vietējā līmeņa </w:t>
      </w:r>
      <w:r w:rsidR="00A124DA">
        <w:rPr>
          <w:szCs w:val="24"/>
          <w:lang w:bidi="lo-LA"/>
        </w:rPr>
        <w:t>attīstības plānošanas dokumentus.</w:t>
      </w:r>
    </w:p>
    <w:p w:rsidR="002404CD" w:rsidP="002404CD" w14:paraId="2A9AD560" w14:textId="219A5D29">
      <w:pPr>
        <w:rPr>
          <w:szCs w:val="24"/>
          <w:lang w:bidi="lo-LA"/>
        </w:rPr>
      </w:pPr>
      <w:r>
        <w:rPr>
          <w:szCs w:val="24"/>
          <w:lang w:bidi="lo-LA"/>
        </w:rPr>
        <w:t>2015.</w:t>
      </w:r>
      <w:r w:rsidR="00365002">
        <w:rPr>
          <w:szCs w:val="24"/>
          <w:lang w:bidi="lo-LA"/>
        </w:rPr>
        <w:t> </w:t>
      </w:r>
      <w:r>
        <w:rPr>
          <w:szCs w:val="24"/>
          <w:lang w:bidi="lo-LA"/>
        </w:rPr>
        <w:t xml:space="preserve">gadā visi plānošanas reģioni, izņemot Latgales plānošanas reģionu, kura dokumenti jau bija izstrādāti, ar VARAM NFI projekta </w:t>
      </w:r>
      <w:r w:rsidR="00365002">
        <w:rPr>
          <w:szCs w:val="24"/>
          <w:lang w:bidi="lo-LA"/>
        </w:rPr>
        <w:t>“</w:t>
      </w:r>
      <w:r w:rsidRPr="003A410F">
        <w:rPr>
          <w:szCs w:val="24"/>
          <w:lang w:bidi="lo-LA"/>
        </w:rPr>
        <w:t xml:space="preserve">Latvijas plānošanas reģionu un vietējo pašvaldību teritoriālās attīstības plānošanas kapacitātes palielināšana un attīstības plānošanas dokumentu izstrādāšana” </w:t>
      </w:r>
      <w:r>
        <w:rPr>
          <w:szCs w:val="24"/>
          <w:lang w:bidi="lo-LA"/>
        </w:rPr>
        <w:t>atbalstu ir izstrādājuši savus teritoriju attīstības plānošanas dokumentus – ilgtspējīgas attīstības stratēģijas un attīstības programmas.</w:t>
      </w:r>
    </w:p>
    <w:p w:rsidR="00B731E5" w:rsidP="000A3156" w14:paraId="10F885E4" w14:textId="434D43BC">
      <w:pPr>
        <w:rPr>
          <w:szCs w:val="24"/>
          <w:lang w:bidi="lo-LA"/>
        </w:rPr>
      </w:pPr>
      <w:r>
        <w:rPr>
          <w:szCs w:val="24"/>
          <w:lang w:bidi="lo-LA"/>
        </w:rPr>
        <w:t>VARAM NFI projekta “</w:t>
      </w:r>
      <w:r w:rsidRPr="000A3156" w:rsidR="000A3156">
        <w:rPr>
          <w:szCs w:val="24"/>
          <w:lang w:bidi="lo-LA"/>
        </w:rPr>
        <w:t xml:space="preserve">Latvijas plānošanas reģionu un vietējo pašvaldību teritoriālās attīstības plānošanas kapacitātes palielināšana un attīstības plānošanas dokumentu izstrādāšana” ietvaros ir veikts pētījums par publisko pakalpojumu klāsta </w:t>
      </w:r>
      <w:r w:rsidRPr="000A3156" w:rsidR="000A3156">
        <w:rPr>
          <w:szCs w:val="24"/>
          <w:lang w:bidi="lo-LA"/>
        </w:rPr>
        <w:t>izvērtējumu</w:t>
      </w:r>
      <w:r w:rsidRPr="000A3156" w:rsidR="000A3156">
        <w:rPr>
          <w:szCs w:val="24"/>
          <w:lang w:bidi="lo-LA"/>
        </w:rPr>
        <w:t xml:space="preserve"> atbilstoši apdzīvoto vietu grupām Latvijas plānošanas reģionos, tādējādi iegūstot detalizētā</w:t>
      </w:r>
      <w:r>
        <w:rPr>
          <w:szCs w:val="24"/>
          <w:lang w:bidi="lo-LA"/>
        </w:rPr>
        <w:t>ku informāciju par pakalpojumu “</w:t>
      </w:r>
      <w:r w:rsidRPr="000A3156" w:rsidR="000A3156">
        <w:rPr>
          <w:szCs w:val="24"/>
          <w:lang w:bidi="lo-LA"/>
        </w:rPr>
        <w:t>groza” pašreizējo piepildījumu – pakalpojumu esošo teritoriālo izvietojumu – un perspektīvo teritoriālo izvietojumu</w:t>
      </w:r>
      <w:r>
        <w:rPr>
          <w:rStyle w:val="FootnoteReference"/>
          <w:szCs w:val="24"/>
          <w:lang w:bidi="lo-LA"/>
        </w:rPr>
        <w:footnoteReference w:id="24"/>
      </w:r>
      <w:r w:rsidRPr="000A3156" w:rsidR="000A3156">
        <w:rPr>
          <w:szCs w:val="24"/>
          <w:lang w:bidi="lo-LA"/>
        </w:rPr>
        <w:t>, kas tika ņemts vērā, izstrādājot plānošanas reģionu attīstības plānošanas dokumentus.</w:t>
      </w:r>
      <w:r w:rsidR="002B01D3">
        <w:rPr>
          <w:szCs w:val="24"/>
          <w:lang w:bidi="lo-LA"/>
        </w:rPr>
        <w:t xml:space="preserve"> </w:t>
      </w:r>
    </w:p>
    <w:p w:rsidR="000C7DEB" w:rsidRPr="00B81D4A" w:rsidP="002B01D3" w14:paraId="29353048" w14:textId="56AAB315">
      <w:pPr>
        <w:rPr>
          <w:rFonts w:eastAsia="Times New Roman"/>
          <w:bCs/>
          <w:szCs w:val="24"/>
          <w:lang w:eastAsia="lv-LV"/>
        </w:rPr>
      </w:pPr>
      <w:r>
        <w:rPr>
          <w:szCs w:val="24"/>
          <w:lang w:bidi="lo-LA"/>
        </w:rPr>
        <w:t xml:space="preserve">VARAM NFI projekta </w:t>
      </w:r>
      <w:r w:rsidR="000361AF">
        <w:rPr>
          <w:szCs w:val="24"/>
          <w:lang w:bidi="lo-LA"/>
        </w:rPr>
        <w:t>“</w:t>
      </w:r>
      <w:r w:rsidRPr="003A410F">
        <w:rPr>
          <w:szCs w:val="24"/>
          <w:lang w:bidi="lo-LA"/>
        </w:rPr>
        <w:t xml:space="preserve">Latvijas plānošanas reģionu un vietējo pašvaldību teritoriālās attīstības plānošanas kapacitātes palielināšana un attīstības plānošanas dokumentu izstrādāšana” </w:t>
      </w:r>
      <w:r>
        <w:rPr>
          <w:szCs w:val="24"/>
          <w:lang w:bidi="lo-LA"/>
        </w:rPr>
        <w:t xml:space="preserve">ietvaros veikti pasākumi, lai </w:t>
      </w:r>
      <w:r w:rsidRPr="002B01D3">
        <w:rPr>
          <w:rFonts w:eastAsia="Times New Roman"/>
          <w:bCs/>
          <w:szCs w:val="24"/>
          <w:lang w:eastAsia="lv-LV"/>
        </w:rPr>
        <w:t>ieviest</w:t>
      </w:r>
      <w:r>
        <w:rPr>
          <w:rFonts w:eastAsia="Times New Roman"/>
          <w:bCs/>
          <w:szCs w:val="24"/>
          <w:lang w:eastAsia="lv-LV"/>
        </w:rPr>
        <w:t>u</w:t>
      </w:r>
      <w:r w:rsidRPr="002B01D3">
        <w:rPr>
          <w:rFonts w:eastAsia="Times New Roman"/>
          <w:bCs/>
          <w:szCs w:val="24"/>
          <w:lang w:eastAsia="lv-LV"/>
        </w:rPr>
        <w:t xml:space="preserve"> uz rezultātu orientētu budžeta plānošanu</w:t>
      </w:r>
      <w:r>
        <w:rPr>
          <w:rStyle w:val="FootnoteReference"/>
          <w:rFonts w:eastAsia="Times New Roman"/>
          <w:bCs/>
          <w:szCs w:val="24"/>
          <w:lang w:eastAsia="lv-LV"/>
        </w:rPr>
        <w:footnoteReference w:id="25"/>
      </w:r>
      <w:r w:rsidRPr="002B01D3">
        <w:rPr>
          <w:rFonts w:eastAsia="Times New Roman"/>
          <w:bCs/>
          <w:szCs w:val="24"/>
          <w:lang w:eastAsia="lv-LV"/>
        </w:rPr>
        <w:t xml:space="preserve"> pašvaldībās un nodrošināt</w:t>
      </w:r>
      <w:r>
        <w:rPr>
          <w:rFonts w:eastAsia="Times New Roman"/>
          <w:bCs/>
          <w:szCs w:val="24"/>
          <w:lang w:eastAsia="lv-LV"/>
        </w:rPr>
        <w:t>u</w:t>
      </w:r>
      <w:r w:rsidRPr="002B01D3">
        <w:rPr>
          <w:rFonts w:eastAsia="Times New Roman"/>
          <w:bCs/>
          <w:szCs w:val="24"/>
          <w:lang w:eastAsia="lv-LV"/>
        </w:rPr>
        <w:t xml:space="preserve"> budžeta plānošanas sasaisti ar attīstības plānošanu</w:t>
      </w:r>
      <w:r w:rsidR="005E3525">
        <w:rPr>
          <w:rFonts w:eastAsia="Times New Roman"/>
          <w:bCs/>
          <w:szCs w:val="24"/>
          <w:lang w:eastAsia="lv-LV"/>
        </w:rPr>
        <w:t xml:space="preserve"> (pieredzes apmaiņas braucieni, pilotprojektu īstenošana, </w:t>
      </w:r>
      <w:r w:rsidRPr="005E3525" w:rsidR="005E3525">
        <w:rPr>
          <w:rFonts w:eastAsia="Times New Roman"/>
          <w:bCs/>
          <w:szCs w:val="24"/>
          <w:lang w:eastAsia="lv-LV"/>
        </w:rPr>
        <w:t>metodiskā materiāla sagatavošana</w:t>
      </w:r>
      <w:r w:rsidR="005E3525">
        <w:rPr>
          <w:rFonts w:eastAsia="Times New Roman"/>
          <w:bCs/>
          <w:szCs w:val="24"/>
          <w:lang w:eastAsia="lv-LV"/>
        </w:rPr>
        <w:t xml:space="preserve">, </w:t>
      </w:r>
      <w:r w:rsidR="005E3525">
        <w:rPr>
          <w:rFonts w:eastAsia="Times New Roman"/>
          <w:szCs w:val="24"/>
          <w:lang w:eastAsia="lv-LV"/>
        </w:rPr>
        <w:t>apmācību semināru organizēšana).</w:t>
      </w:r>
      <w:r w:rsidR="00B81D4A">
        <w:rPr>
          <w:rFonts w:eastAsia="Times New Roman"/>
          <w:szCs w:val="24"/>
          <w:lang w:eastAsia="lv-LV"/>
        </w:rPr>
        <w:t xml:space="preserve"> Kā labās prakses piemērus var minēt </w:t>
      </w:r>
      <w:r w:rsidRPr="00B81D4A" w:rsidR="00B81D4A">
        <w:t>Jelgavas novada pašvaldību un Jūrmalas pilsētas pašvaldību, kurās</w:t>
      </w:r>
      <w:r w:rsidRPr="00B81D4A" w:rsidR="0041128D">
        <w:t xml:space="preserve"> </w:t>
      </w:r>
      <w:r w:rsidRPr="00B81D4A" w:rsidR="00B81D4A">
        <w:t>kopš 2014.</w:t>
      </w:r>
      <w:r w:rsidR="0041128D">
        <w:t> </w:t>
      </w:r>
      <w:r w:rsidRPr="00B81D4A" w:rsidR="00B81D4A">
        <w:t>gada ir izveidojusies laba budžeta un attīstības plānošanas sasaiste. Šajās pašvaldībās no ikgadējā budžeta finansē tikai to, kas ir iekļauts attīstības programmas investīciju plānā, ko apstiprinājusi dome. Detalizēti ir redzama kopējā aina visās jomās, kas ļauj precīzāk noteikt prioritātes.</w:t>
      </w:r>
    </w:p>
    <w:p w:rsidR="00320694" w:rsidP="003418E1" w14:paraId="1D78479E" w14:textId="77777777">
      <w:pPr>
        <w:rPr>
          <w:szCs w:val="24"/>
          <w:lang w:bidi="lo-LA"/>
        </w:rPr>
      </w:pPr>
    </w:p>
    <w:p w:rsidR="00320694" w:rsidRPr="00320694" w:rsidP="00320694" w14:paraId="7862366D" w14:textId="44E6AB77">
      <w:pPr>
        <w:pStyle w:val="ListParagraph"/>
        <w:numPr>
          <w:ilvl w:val="0"/>
          <w:numId w:val="18"/>
        </w:numPr>
        <w:rPr>
          <w:b/>
          <w:szCs w:val="24"/>
        </w:rPr>
      </w:pPr>
      <w:r w:rsidRPr="00320694">
        <w:rPr>
          <w:b/>
          <w:szCs w:val="24"/>
        </w:rPr>
        <w:t>Teritoriju pārvaldes pilnveidošana reģionālās politikas efektīvai īstenošanai</w:t>
      </w:r>
    </w:p>
    <w:p w:rsidR="00BF3E23" w:rsidRPr="00BF3E23" w:rsidP="00BF3E23" w14:paraId="2E5DD48B" w14:textId="1E0CA0AE">
      <w:pPr>
        <w:ind w:firstLine="720"/>
        <w:rPr>
          <w:sz w:val="22"/>
        </w:rPr>
      </w:pPr>
      <w:r>
        <w:t xml:space="preserve">Lai pilnveidotu valsts administratīvi teritoriālo iedalījumu, VARAM ir sagatavojusi likumprojektu “Grozījumi Administratīvo teritoriju un apdzīvoto vietu likumā”, kas paredz 29 sadarbību teritoriju izveidi administratīvās teritorijas statusā ar administratīvajiem centriem. Grozījumu mērķis ir nostiprināt pašvaldību kapacitāti un tādejādi radīt labākus priekšnosacījumus tautsaimniecības attīstībai un iedzīvotāju dzīves kvalitātes nodrošināšanai, kā arī veidot platformu efektīvas valsts pārvaldes sistēmas attīstībai. </w:t>
      </w:r>
      <w:r w:rsidRPr="00267DA1" w:rsidR="00267DA1">
        <w:rPr>
          <w:bCs/>
        </w:rPr>
        <w:t>Šobrīd vēl nav noteikts konkrēts risinājums jautājumam, kā valsts tiešās pārvaldes, kuras darbojas dekoncentrēti,  koordinēti ar pašvaldībām saskaņos jautājumus uz vietām sadarbības teritorijās (dažādi risinājumi dažādās teritorijās, veicinot reģionālo attīstību).</w:t>
      </w:r>
      <w:r w:rsidR="00267DA1">
        <w:rPr>
          <w:b/>
          <w:bCs/>
        </w:rPr>
        <w:t xml:space="preserve"> </w:t>
      </w:r>
      <w:r>
        <w:t xml:space="preserve">Ministru kabineta komiteja </w:t>
      </w:r>
      <w:r w:rsidRPr="00085AF4" w:rsidR="00085AF4">
        <w:t>2018.</w:t>
      </w:r>
      <w:r w:rsidR="00085AF4">
        <w:t> </w:t>
      </w:r>
      <w:r w:rsidRPr="00085AF4" w:rsidR="00085AF4">
        <w:t>gada 8.</w:t>
      </w:r>
      <w:r w:rsidR="00085AF4">
        <w:t> </w:t>
      </w:r>
      <w:r w:rsidRPr="00085AF4" w:rsidR="00085AF4">
        <w:t xml:space="preserve">janvārī </w:t>
      </w:r>
      <w:r>
        <w:t xml:space="preserve">atbalstīja tālāku likumprojekta virzību. </w:t>
      </w:r>
      <w:r w:rsidRPr="003F3DA4" w:rsidR="003A442D">
        <w:rPr>
          <w:szCs w:val="24"/>
        </w:rPr>
        <w:t xml:space="preserve">Ministru kabineta komitejas sēdes </w:t>
      </w:r>
      <w:r w:rsidRPr="003F3DA4" w:rsidR="003A442D">
        <w:rPr>
          <w:szCs w:val="24"/>
        </w:rPr>
        <w:t>protokollēmums</w:t>
      </w:r>
      <w:r w:rsidRPr="003F3DA4" w:rsidR="003A442D">
        <w:rPr>
          <w:szCs w:val="24"/>
        </w:rPr>
        <w:t xml:space="preserve"> (protokols Nr. 1.,  4.§., 2. punkts) vienlaikus uzdod: “Vides aizsardzības un reģionālās attīstības ministrijai sadarbībā ar Latvijas Pašvaldību savienību, Latvijas Lielo pilsētu asociāciju un, ja nepieciešams, iesaistot arī citas institūcijas, sagatavot un iesniegt Valsts kancelejā Ministru kabineta sēdes </w:t>
      </w:r>
      <w:r w:rsidRPr="003F3DA4" w:rsidR="003A442D">
        <w:rPr>
          <w:szCs w:val="24"/>
        </w:rPr>
        <w:t>protokollēmuma</w:t>
      </w:r>
      <w:r w:rsidRPr="003F3DA4" w:rsidR="003A442D">
        <w:rPr>
          <w:szCs w:val="24"/>
        </w:rPr>
        <w:t xml:space="preserve"> projektu ar turpmākajiem uzdevumiem (ceļa karte) sadarbības īstenošanai pašvaldību sadarbības teritorijās</w:t>
      </w:r>
      <w:r w:rsidR="003A442D">
        <w:rPr>
          <w:szCs w:val="24"/>
        </w:rPr>
        <w:t>.”</w:t>
      </w:r>
    </w:p>
    <w:p w:rsidR="00320694" w:rsidP="003418E1" w14:paraId="49B28BC1" w14:textId="77777777">
      <w:pPr>
        <w:rPr>
          <w:szCs w:val="24"/>
          <w:lang w:bidi="lo-LA"/>
        </w:rPr>
      </w:pPr>
    </w:p>
    <w:p w:rsidR="00320694" w:rsidRPr="00320694" w:rsidP="00320694" w14:paraId="2A602B47" w14:textId="46690315">
      <w:pPr>
        <w:pStyle w:val="ListParagraph"/>
        <w:numPr>
          <w:ilvl w:val="0"/>
          <w:numId w:val="18"/>
        </w:numPr>
        <w:rPr>
          <w:szCs w:val="24"/>
          <w:lang w:bidi="lo-LA"/>
        </w:rPr>
      </w:pPr>
      <w:r w:rsidRPr="00320694">
        <w:rPr>
          <w:b/>
          <w:szCs w:val="24"/>
        </w:rPr>
        <w:t>Reģionālās politikas un nozaru politiku savstarpējā koordinācija</w:t>
      </w:r>
    </w:p>
    <w:p w:rsidR="005E05D0" w:rsidRPr="003418E1" w:rsidP="003418E1" w14:paraId="5F48A7B1" w14:textId="77777777">
      <w:pPr>
        <w:rPr>
          <w:szCs w:val="24"/>
          <w:lang w:bidi="lo-LA"/>
        </w:rPr>
      </w:pPr>
      <w:r>
        <w:rPr>
          <w:szCs w:val="24"/>
          <w:lang w:bidi="lo-LA"/>
        </w:rPr>
        <w:t xml:space="preserve">Lai uzlabotu </w:t>
      </w:r>
      <w:r w:rsidRPr="005E05D0">
        <w:rPr>
          <w:szCs w:val="24"/>
          <w:lang w:bidi="lo-LA"/>
        </w:rPr>
        <w:t>reģionālās politikas un nozaru p</w:t>
      </w:r>
      <w:r>
        <w:rPr>
          <w:szCs w:val="24"/>
          <w:lang w:bidi="lo-LA"/>
        </w:rPr>
        <w:t xml:space="preserve">olitiku savstarpējā koordināciju, </w:t>
      </w:r>
    </w:p>
    <w:p w:rsidR="000C7DEB" w:rsidRPr="004927EA" w:rsidP="00A17B35" w14:paraId="01562AEA" w14:textId="05D07AED">
      <w:pPr>
        <w:ind w:firstLine="0"/>
        <w:rPr>
          <w:i/>
          <w:szCs w:val="24"/>
          <w:lang w:bidi="lo-LA"/>
        </w:rPr>
      </w:pPr>
      <w:r w:rsidRPr="005E05D0">
        <w:rPr>
          <w:szCs w:val="24"/>
          <w:lang w:bidi="lo-LA"/>
        </w:rPr>
        <w:t>Pārresoru</w:t>
      </w:r>
      <w:r w:rsidRPr="005E05D0">
        <w:rPr>
          <w:szCs w:val="24"/>
          <w:lang w:bidi="lo-LA"/>
        </w:rPr>
        <w:t xml:space="preserve"> koordinācijas centra izstrādātajā “Poli</w:t>
      </w:r>
      <w:r>
        <w:rPr>
          <w:szCs w:val="24"/>
          <w:lang w:bidi="lo-LA"/>
        </w:rPr>
        <w:t>tikas veidošanas rokasgrāmatā”</w:t>
      </w:r>
      <w:r>
        <w:rPr>
          <w:rStyle w:val="FootnoteReference"/>
          <w:szCs w:val="24"/>
          <w:lang w:bidi="lo-LA"/>
        </w:rPr>
        <w:footnoteReference w:id="26"/>
      </w:r>
      <w:r w:rsidRPr="005E05D0">
        <w:rPr>
          <w:szCs w:val="24"/>
          <w:lang w:bidi="lo-LA"/>
        </w:rPr>
        <w:t xml:space="preserve"> ietverti šādi principi:</w:t>
      </w:r>
      <w:r w:rsidR="00A17B35">
        <w:rPr>
          <w:szCs w:val="24"/>
          <w:lang w:bidi="lo-LA"/>
        </w:rPr>
        <w:t xml:space="preserve"> </w:t>
      </w:r>
      <w:r w:rsidR="004542A8">
        <w:rPr>
          <w:szCs w:val="24"/>
          <w:lang w:bidi="lo-LA"/>
        </w:rPr>
        <w:t>“</w:t>
      </w:r>
      <w:r w:rsidRPr="004927EA" w:rsidR="004542A8">
        <w:rPr>
          <w:i/>
          <w:szCs w:val="24"/>
          <w:lang w:bidi="lo-LA"/>
        </w:rPr>
        <w:t xml:space="preserve">Reģionālajai </w:t>
      </w:r>
      <w:r w:rsidRPr="004927EA">
        <w:rPr>
          <w:i/>
          <w:szCs w:val="24"/>
          <w:lang w:bidi="lo-LA"/>
        </w:rPr>
        <w:t>attīstībai nozīmīgu jomu pamatnostādnēs norāda politikas teritoriālo perspektīvu – plānotās politikas ietekmi uz teritoriju attīstību. Par reģionālajai attīstībai nozīmīgām jomām tiek uzskatītas tās Ekonomikas ministrijas, Finanšu ministrijas, Izglītības un zinātnes ministrijas, Kultūras ministrijas, Labklājības ministrijas, Satiksmes ministrijas, Veselības ministrijas, Vides aizsardzības un reģionālās attīstības ministrijas un Zemkopības ministrijas pārziņā esošās jomas, kurās politiku lietderīgi diferencēt dažādās valsts teritorijas daļās. Tās neietver jomas, kas saistītas ar nacionāla līmeņa iniciatīvām, t.  sk. starptautiskās konkurētspējas veicināšanu un atbalstu izcilības iniciatīvām, un projektus jomās, kur visā Latvijas teritorijā nodrošināmi vienoti standarti.</w:t>
      </w:r>
    </w:p>
    <w:p w:rsidR="004542A8" w:rsidRPr="004927EA" w:rsidP="004542A8" w14:paraId="61B8FEEA" w14:textId="77777777">
      <w:pPr>
        <w:rPr>
          <w:i/>
          <w:szCs w:val="24"/>
        </w:rPr>
      </w:pPr>
      <w:r w:rsidRPr="004927EA">
        <w:rPr>
          <w:i/>
          <w:szCs w:val="24"/>
        </w:rPr>
        <w:t xml:space="preserve">Izvēloties politikas risinājumus, ņem vērā reģionālās politikas mērķus, uzstādījumus un principus, kas noteikti Reģionālās politikas pamatnostādnēs, izvērtē iespējas un nepieciešamību paredzēt atbalsta pasākumu teritoriālu diferenciāciju, lai veicinātu politikas efektivitāti un atbilstību teritorijas vajadzībām, kā arī iespēju robežās paredz sasniedzamos rezultātus teritoriālā dalījumā. </w:t>
      </w:r>
    </w:p>
    <w:p w:rsidR="004542A8" w:rsidRPr="004927EA" w:rsidP="004542A8" w14:paraId="111841C9" w14:textId="77777777">
      <w:pPr>
        <w:rPr>
          <w:i/>
          <w:szCs w:val="24"/>
        </w:rPr>
      </w:pPr>
      <w:r w:rsidRPr="004927EA">
        <w:rPr>
          <w:i/>
          <w:szCs w:val="24"/>
        </w:rPr>
        <w:t xml:space="preserve">Teritoriālo perspektīvu plāno, ņemot vērā: </w:t>
      </w:r>
    </w:p>
    <w:p w:rsidR="004542A8" w:rsidRPr="004927EA" w:rsidP="004542A8" w14:paraId="6AA074BD" w14:textId="77777777">
      <w:pPr>
        <w:numPr>
          <w:ilvl w:val="0"/>
          <w:numId w:val="12"/>
        </w:numPr>
        <w:rPr>
          <w:i/>
          <w:szCs w:val="24"/>
        </w:rPr>
      </w:pPr>
      <w:r w:rsidRPr="004927EA">
        <w:rPr>
          <w:i/>
          <w:szCs w:val="24"/>
        </w:rPr>
        <w:t xml:space="preserve">politikas sasniegtos rezultātus dažādās teritorijās (ja īstenotā politika kādā teritorijā ir mazāk efektīva, jāveido papildu vai atšķirīgi pasākumi); </w:t>
      </w:r>
    </w:p>
    <w:p w:rsidR="004542A8" w:rsidRPr="004927EA" w:rsidP="004542A8" w14:paraId="28AB63C2" w14:textId="77777777">
      <w:pPr>
        <w:numPr>
          <w:ilvl w:val="0"/>
          <w:numId w:val="12"/>
        </w:numPr>
        <w:rPr>
          <w:i/>
          <w:szCs w:val="24"/>
        </w:rPr>
      </w:pPr>
      <w:r w:rsidRPr="004927EA">
        <w:rPr>
          <w:i/>
          <w:szCs w:val="24"/>
        </w:rPr>
        <w:t xml:space="preserve">teritoriju atšķirīgo specifiku un problemātiku (piemēram, Latgalē mazāks iedzīvotāju īpatsvars ir gatavs uzsākt uzņēmējdarbību, tāpēc nepieciešami papildu stimuli); </w:t>
      </w:r>
    </w:p>
    <w:p w:rsidR="004542A8" w:rsidRPr="004927EA" w:rsidP="004542A8" w14:paraId="521ECEEF" w14:textId="77777777">
      <w:pPr>
        <w:numPr>
          <w:ilvl w:val="0"/>
          <w:numId w:val="12"/>
        </w:numPr>
        <w:rPr>
          <w:i/>
          <w:szCs w:val="24"/>
        </w:rPr>
      </w:pPr>
      <w:r w:rsidRPr="004927EA">
        <w:rPr>
          <w:i/>
          <w:szCs w:val="24"/>
        </w:rPr>
        <w:t xml:space="preserve">reģionālās politikas </w:t>
      </w:r>
      <w:r w:rsidRPr="004927EA">
        <w:rPr>
          <w:i/>
          <w:szCs w:val="24"/>
        </w:rPr>
        <w:t>mērķteritoriju</w:t>
      </w:r>
      <w:r w:rsidRPr="004927EA">
        <w:rPr>
          <w:i/>
          <w:szCs w:val="24"/>
        </w:rPr>
        <w:t xml:space="preserve"> specifiskās iezīmes un attīstības potenciālu (piemēram, kultūras, tūrisma un kūrortu attīstības iespējas Rīgas metropoles areālā); </w:t>
      </w:r>
    </w:p>
    <w:p w:rsidR="004542A8" w:rsidRPr="004927EA" w:rsidP="00127CEE" w14:paraId="02F58F47" w14:textId="77777777">
      <w:pPr>
        <w:numPr>
          <w:ilvl w:val="0"/>
          <w:numId w:val="12"/>
        </w:numPr>
        <w:rPr>
          <w:i/>
          <w:szCs w:val="24"/>
          <w:lang w:bidi="lo-LA"/>
        </w:rPr>
      </w:pPr>
      <w:r w:rsidRPr="004927EA">
        <w:rPr>
          <w:i/>
          <w:szCs w:val="24"/>
        </w:rPr>
        <w:t xml:space="preserve">perspektīvo </w:t>
      </w:r>
      <w:r w:rsidRPr="004927EA">
        <w:rPr>
          <w:i/>
          <w:szCs w:val="24"/>
        </w:rPr>
        <w:t>apdzīvojuma</w:t>
      </w:r>
      <w:r w:rsidRPr="004927EA">
        <w:rPr>
          <w:i/>
          <w:szCs w:val="24"/>
        </w:rPr>
        <w:t xml:space="preserve"> struktūru (starptautiskas, nacionālas un reģionālas nozīmes attīstības centri kā darbavietu un pakalpojumu centri, kam nepieciešams nodrošināt atbilstošu infrastruktūru un cilvēkresursu kapacitāti); </w:t>
      </w:r>
    </w:p>
    <w:p w:rsidR="000C7DEB" w:rsidRPr="004542A8" w:rsidP="00127CEE" w14:paraId="21865237" w14:textId="77777777">
      <w:pPr>
        <w:numPr>
          <w:ilvl w:val="0"/>
          <w:numId w:val="12"/>
        </w:numPr>
        <w:rPr>
          <w:szCs w:val="24"/>
          <w:lang w:bidi="lo-LA"/>
        </w:rPr>
      </w:pPr>
      <w:r w:rsidRPr="004927EA">
        <w:rPr>
          <w:i/>
          <w:szCs w:val="24"/>
        </w:rPr>
        <w:t>reģionālās un vietējās attīstības prioritātes (piemēram, ceļi, kas nodrošina iedzīvotājiem darbavietu un pakalpojumu sasniedzamību).</w:t>
      </w:r>
      <w:r w:rsidRPr="004542A8">
        <w:rPr>
          <w:szCs w:val="24"/>
        </w:rPr>
        <w:t>”</w:t>
      </w:r>
    </w:p>
    <w:p w:rsidR="00FF2AA4" w:rsidP="002055F2" w14:paraId="1D8C7FA5" w14:textId="64017CB2">
      <w:pPr>
        <w:rPr>
          <w:szCs w:val="24"/>
          <w:lang w:bidi="lo-LA"/>
        </w:rPr>
      </w:pPr>
      <w:r>
        <w:rPr>
          <w:szCs w:val="24"/>
          <w:lang w:bidi="lo-LA"/>
        </w:rPr>
        <w:t xml:space="preserve">Kā labie piemēri iepriekšminēto principu pielietošanai </w:t>
      </w:r>
      <w:r w:rsidRPr="00861E89">
        <w:rPr>
          <w:szCs w:val="24"/>
          <w:lang w:bidi="lo-LA"/>
        </w:rPr>
        <w:t>minama</w:t>
      </w:r>
      <w:r>
        <w:rPr>
          <w:szCs w:val="24"/>
          <w:lang w:bidi="lo-LA"/>
        </w:rPr>
        <w:t xml:space="preserve"> Satiksmes ministrija un tās izstrādātās Transporta attīstības pamatnostādnes 2014.-2020.</w:t>
      </w:r>
      <w:r w:rsidR="00761E5E">
        <w:rPr>
          <w:szCs w:val="24"/>
          <w:lang w:bidi="lo-LA"/>
        </w:rPr>
        <w:t> </w:t>
      </w:r>
      <w:r>
        <w:rPr>
          <w:szCs w:val="24"/>
          <w:lang w:bidi="lo-LA"/>
        </w:rPr>
        <w:t>gadam un Ekonomikas ministrija un tās izstrādātās Nacionālās industriālās politikas pamatnostādnes 2014.-2020.</w:t>
      </w:r>
      <w:r w:rsidR="00761E5E">
        <w:rPr>
          <w:b/>
          <w:szCs w:val="24"/>
          <w:lang w:bidi="lo-LA"/>
        </w:rPr>
        <w:t> </w:t>
      </w:r>
      <w:r>
        <w:rPr>
          <w:szCs w:val="24"/>
          <w:lang w:bidi="lo-LA"/>
        </w:rPr>
        <w:t>gadam.</w:t>
      </w:r>
    </w:p>
    <w:p w:rsidR="002055F2" w:rsidP="002055F2" w14:paraId="390CBD08" w14:textId="3335AE5B">
      <w:pPr>
        <w:rPr>
          <w:szCs w:val="24"/>
          <w:lang w:bidi="lo-LA"/>
        </w:rPr>
      </w:pPr>
      <w:r w:rsidRPr="00FF5EEB">
        <w:rPr>
          <w:szCs w:val="24"/>
          <w:lang w:bidi="lo-LA"/>
        </w:rPr>
        <w:t xml:space="preserve">Lai </w:t>
      </w:r>
      <w:r w:rsidRPr="00861E89">
        <w:rPr>
          <w:szCs w:val="24"/>
          <w:lang w:bidi="lo-LA"/>
        </w:rPr>
        <w:t>ES</w:t>
      </w:r>
      <w:r w:rsidRPr="00FF5EEB">
        <w:rPr>
          <w:szCs w:val="24"/>
          <w:lang w:bidi="lo-LA"/>
        </w:rPr>
        <w:t xml:space="preserve"> fondu 2014.-2020.</w:t>
      </w:r>
      <w:r w:rsidR="00910500">
        <w:rPr>
          <w:szCs w:val="24"/>
          <w:lang w:bidi="lo-LA"/>
        </w:rPr>
        <w:t> </w:t>
      </w:r>
      <w:r w:rsidRPr="00FF5EEB">
        <w:rPr>
          <w:szCs w:val="24"/>
          <w:lang w:bidi="lo-LA"/>
        </w:rPr>
        <w:t>gada plānošanas periodā nodrošinātu koordinētu investīciju plānošanu teritorijās, Partnerības līgumā Eiropas Savienības investīciju fondu 2014.–2020.</w:t>
      </w:r>
      <w:r w:rsidR="00910500">
        <w:rPr>
          <w:szCs w:val="24"/>
          <w:lang w:bidi="lo-LA"/>
        </w:rPr>
        <w:t> </w:t>
      </w:r>
      <w:r w:rsidRPr="00FF5EEB">
        <w:rPr>
          <w:szCs w:val="24"/>
          <w:lang w:bidi="lo-LA"/>
        </w:rPr>
        <w:t>gada plānošanas periodam un Darbības programmā “Izaugsme un nodarbinātība” ir noteikts, ka tiek izveidota Reģionālās attīstības koordinācijas padome. Padomes darbību sīkāk reglamentē M</w:t>
      </w:r>
      <w:r w:rsidR="007E6787">
        <w:rPr>
          <w:szCs w:val="24"/>
          <w:lang w:bidi="lo-LA"/>
        </w:rPr>
        <w:t>inistru kabineta</w:t>
      </w:r>
      <w:r w:rsidRPr="00FF5EEB">
        <w:rPr>
          <w:szCs w:val="24"/>
          <w:lang w:bidi="lo-LA"/>
        </w:rPr>
        <w:t xml:space="preserve"> 2015. gada 27. oktobra noteikumi Nr. 614 “Reģionālās attīstības atbalsta pasākumu īstenošanas, novērtēšanas un finansēšanas kār</w:t>
      </w:r>
      <w:r>
        <w:rPr>
          <w:szCs w:val="24"/>
          <w:lang w:bidi="lo-LA"/>
        </w:rPr>
        <w:t>tība”.</w:t>
      </w:r>
    </w:p>
    <w:p w:rsidR="004B332E" w:rsidP="002055F2" w14:paraId="3A3198AC" w14:textId="77777777">
      <w:pPr>
        <w:rPr>
          <w:szCs w:val="24"/>
          <w:lang w:bidi="lo-LA"/>
        </w:rPr>
      </w:pPr>
    </w:p>
    <w:p w:rsidR="00E80B0E" w:rsidP="002055F2" w14:paraId="01B93505" w14:textId="77777777">
      <w:pPr>
        <w:rPr>
          <w:szCs w:val="24"/>
          <w:lang w:bidi="lo-LA"/>
        </w:rPr>
      </w:pPr>
      <w:bookmarkStart w:id="9" w:name="_GoBack"/>
      <w:bookmarkEnd w:id="9"/>
    </w:p>
    <w:p w:rsidR="004B332E" w:rsidRPr="004B332E" w:rsidP="004B332E" w14:paraId="1BBAC119" w14:textId="372B9A10">
      <w:pPr>
        <w:pStyle w:val="ListParagraph"/>
        <w:numPr>
          <w:ilvl w:val="0"/>
          <w:numId w:val="19"/>
        </w:numPr>
        <w:rPr>
          <w:b/>
          <w:szCs w:val="24"/>
          <w:lang w:bidi="lo-LA"/>
        </w:rPr>
      </w:pPr>
      <w:r w:rsidRPr="004B332E">
        <w:rPr>
          <w:b/>
          <w:szCs w:val="24"/>
          <w:lang w:bidi="lo-LA"/>
        </w:rPr>
        <w:t xml:space="preserve">Plašākas sabiedrības iesaiste reģionālās politikas mērķu </w:t>
      </w:r>
      <w:r>
        <w:rPr>
          <w:b/>
          <w:szCs w:val="24"/>
          <w:lang w:bidi="lo-LA"/>
        </w:rPr>
        <w:t>sasniegšanā</w:t>
      </w:r>
    </w:p>
    <w:p w:rsidR="002055F2" w:rsidP="002055F2" w14:paraId="38BCBD77" w14:textId="77777777">
      <w:pPr>
        <w:rPr>
          <w:szCs w:val="24"/>
          <w:lang w:bidi="lo-LA"/>
        </w:rPr>
      </w:pPr>
      <w:r>
        <w:rPr>
          <w:szCs w:val="24"/>
          <w:lang w:bidi="lo-LA"/>
        </w:rPr>
        <w:t>Lai veicinātu plašākas sabiedrības iesaisti</w:t>
      </w:r>
      <w:r w:rsidRPr="002055F2">
        <w:rPr>
          <w:szCs w:val="24"/>
          <w:lang w:bidi="lo-LA"/>
        </w:rPr>
        <w:t xml:space="preserve"> reģionālās politikas mērķu sasniegšanā</w:t>
      </w:r>
      <w:r>
        <w:rPr>
          <w:szCs w:val="24"/>
          <w:lang w:bidi="lo-LA"/>
        </w:rPr>
        <w:t>, VARAM NFI projekta “</w:t>
      </w:r>
      <w:r w:rsidRPr="00B87218">
        <w:rPr>
          <w:szCs w:val="24"/>
          <w:lang w:bidi="lo-LA"/>
        </w:rPr>
        <w:t>Latvijas plānošanas reģionu un vietējo pašvaldību teritoriālās attīstības plānošanas kapacitātes palielināšana un attīstības plānošanas dokumentu izstrādāšana</w:t>
      </w:r>
      <w:r>
        <w:rPr>
          <w:szCs w:val="24"/>
          <w:lang w:bidi="lo-LA"/>
        </w:rPr>
        <w:t xml:space="preserve">” ietvaros tika organizēti pasākumi </w:t>
      </w:r>
      <w:r w:rsidRPr="00C02738">
        <w:rPr>
          <w:szCs w:val="24"/>
          <w:lang w:bidi="lo-LA"/>
        </w:rPr>
        <w:t>Latvijas vietējo kopienu kapaci</w:t>
      </w:r>
      <w:r>
        <w:rPr>
          <w:szCs w:val="24"/>
          <w:lang w:bidi="lo-LA"/>
        </w:rPr>
        <w:t>tātes palielināšanai</w:t>
      </w:r>
      <w:r w:rsidRPr="00C02738">
        <w:rPr>
          <w:szCs w:val="24"/>
          <w:lang w:bidi="lo-LA"/>
        </w:rPr>
        <w:t xml:space="preserve"> teritoriālās attīstības plānošanas jautājumos. T</w:t>
      </w:r>
      <w:r>
        <w:rPr>
          <w:szCs w:val="24"/>
          <w:lang w:bidi="lo-LA"/>
        </w:rPr>
        <w:t>o</w:t>
      </w:r>
      <w:r w:rsidRPr="00C02738">
        <w:rPr>
          <w:szCs w:val="24"/>
          <w:lang w:bidi="lo-LA"/>
        </w:rPr>
        <w:t xml:space="preserve"> ietvaros </w:t>
      </w:r>
      <w:r>
        <w:rPr>
          <w:szCs w:val="24"/>
          <w:lang w:bidi="lo-LA"/>
        </w:rPr>
        <w:t>notika</w:t>
      </w:r>
      <w:r w:rsidRPr="00C02738">
        <w:rPr>
          <w:szCs w:val="24"/>
          <w:lang w:bidi="lo-LA"/>
        </w:rPr>
        <w:t xml:space="preserve"> apmācību semināri kopienu līderu kapacitātes stiprināšanai un seši pilotprojekti vietējo kopienu attīstības plānu izstrādei un īstenošanai.</w:t>
      </w:r>
      <w:r>
        <w:rPr>
          <w:szCs w:val="24"/>
          <w:lang w:bidi="lo-LA"/>
        </w:rPr>
        <w:t xml:space="preserve"> </w:t>
      </w:r>
    </w:p>
    <w:p w:rsidR="002055F2" w:rsidP="002055F2" w14:paraId="3BBD44BD" w14:textId="1B094F64">
      <w:pPr>
        <w:rPr>
          <w:szCs w:val="24"/>
          <w:lang w:bidi="lo-LA"/>
        </w:rPr>
      </w:pPr>
      <w:r>
        <w:rPr>
          <w:szCs w:val="24"/>
          <w:lang w:bidi="lo-LA"/>
        </w:rPr>
        <w:t xml:space="preserve">Bez tam, </w:t>
      </w:r>
      <w:r w:rsidRPr="00C47387">
        <w:rPr>
          <w:szCs w:val="24"/>
          <w:lang w:bidi="lo-LA"/>
        </w:rPr>
        <w:t xml:space="preserve">Vietējās rīcības grupas </w:t>
      </w:r>
      <w:r w:rsidRPr="001E3DC7" w:rsidR="001E3DC7">
        <w:rPr>
          <w:szCs w:val="24"/>
          <w:lang w:bidi="lo-LA"/>
        </w:rPr>
        <w:t xml:space="preserve">sabiedrības virzītas vietējās attīstības (turpmāk – </w:t>
      </w:r>
      <w:r w:rsidRPr="001E3DC7">
        <w:rPr>
          <w:szCs w:val="24"/>
          <w:lang w:bidi="lo-LA"/>
        </w:rPr>
        <w:t>SVVA</w:t>
      </w:r>
      <w:r w:rsidR="001E3DC7">
        <w:rPr>
          <w:szCs w:val="24"/>
          <w:lang w:bidi="lo-LA"/>
        </w:rPr>
        <w:t>)</w:t>
      </w:r>
      <w:r w:rsidRPr="00C47387">
        <w:rPr>
          <w:szCs w:val="24"/>
          <w:lang w:bidi="lo-LA"/>
        </w:rPr>
        <w:t xml:space="preserve"> stratēģijās ir noteikušas rīcības, kas atbilst Latvijas Lauku attīstības programmas 2014.-2020. gadam </w:t>
      </w:r>
      <w:r w:rsidRPr="00C47387">
        <w:rPr>
          <w:szCs w:val="24"/>
          <w:lang w:bidi="lo-LA"/>
        </w:rPr>
        <w:t>apakšpasākuma</w:t>
      </w:r>
      <w:r w:rsidRPr="00C47387">
        <w:rPr>
          <w:szCs w:val="24"/>
          <w:lang w:bidi="lo-LA"/>
        </w:rPr>
        <w:t xml:space="preserve"> “Darbību īstenošana saskaņā ar SVVA stratēģiju” aktivitātei “Vietas potenciāla attīstības iniciatīvas” un ietver atbalstu vietējās teritorijas (t.sk. dabas un kultūras objektu) sakārtošanai pakalpojumu pieejamībai, kvalitātei un sasniedzamībai un sabiedrisko aktivitāšu dažādošanai. Atbalsts aktivitātē “Vietas potenciāla attīstības iniciatīvas” tiek sniegts sabiedriskā labuma projektiem, kurā plānotajam mērķim nav komerciāla rakstura, par kura rezultātu netiek prasīta samaks</w:t>
      </w:r>
      <w:r>
        <w:rPr>
          <w:szCs w:val="24"/>
          <w:lang w:bidi="lo-LA"/>
        </w:rPr>
        <w:t xml:space="preserve">a un kurš ir publiski pieejams. </w:t>
      </w:r>
      <w:r w:rsidRPr="00C47387">
        <w:rPr>
          <w:szCs w:val="24"/>
          <w:lang w:bidi="lo-LA"/>
        </w:rPr>
        <w:t>2016.</w:t>
      </w:r>
      <w:r w:rsidR="007F2A72">
        <w:rPr>
          <w:szCs w:val="24"/>
          <w:lang w:bidi="lo-LA"/>
        </w:rPr>
        <w:t> </w:t>
      </w:r>
      <w:r w:rsidRPr="00C47387">
        <w:rPr>
          <w:szCs w:val="24"/>
          <w:lang w:bidi="lo-LA"/>
        </w:rPr>
        <w:t>gadā vietējās rīcības grupas organizēja pirmās projektu pieņemšanas kārtas un tika realizēti 10 sabiedriskā labuma projekti.</w:t>
      </w:r>
    </w:p>
    <w:p w:rsidR="002C6BEA" w:rsidP="002055F2" w14:paraId="2071D8E2" w14:textId="60CF10FC">
      <w:r>
        <w:t>Līdz 2017.</w:t>
      </w:r>
      <w:r w:rsidR="007F2A72">
        <w:t> </w:t>
      </w:r>
      <w:r>
        <w:t>gada beigām ir realizēti 303</w:t>
      </w:r>
      <w:r w:rsidR="00861E89">
        <w:t xml:space="preserve"> </w:t>
      </w:r>
      <w:r>
        <w:t xml:space="preserve">SVVA stratēģijām atbilstoši sabiedriskā labuma projekti ar publisko finansējumu 4,2 milj. </w:t>
      </w:r>
      <w:r w:rsidRPr="002C6BEA">
        <w:rPr>
          <w:i/>
        </w:rPr>
        <w:t>euro</w:t>
      </w:r>
      <w:r>
        <w:t xml:space="preserve"> apmērā. Projekti tiek realizēti saskaņā ar vietējo rīcības grupu SVVA stratēģijās noteiktajiem mērķiem un rīcībām, kas balstītas uz apzinātām vietējām vajadzībām. Projektu rezultātā ir izveidota infrastruktūra un iegādāts aprīkojums daudzveidīgām brīvā laika pavadīšanas aktivitātēm (piemēram, rotaļlaukumi, sporta infrastruktūra un inventārs, ārpusskolas nodarbībām aprīkojums u.c.), infrastruktūra un aprīkojums kultūras pasākumiem (skatuves, deju un koru kolektīviem tērpi u.c.), sociālās aprūpes pakalpojumu nodrošināšanai, dabas objektu labiekārtošanai, baznīcu sakārtošanai u.c.</w:t>
      </w:r>
    </w:p>
    <w:p w:rsidR="00AA607E" w:rsidP="002055F2" w14:paraId="6702DD93" w14:textId="4A9A259A">
      <w:pPr>
        <w:rPr>
          <w:szCs w:val="24"/>
          <w:lang w:bidi="lo-LA"/>
        </w:rPr>
      </w:pPr>
      <w:r w:rsidRPr="00F846FE">
        <w:rPr>
          <w:szCs w:val="24"/>
          <w:lang w:bidi="lo-LA"/>
        </w:rPr>
        <w:t>VARAM NFI projekta “Latvijas plānošanas reģionu un vietējo pašvaldību teritoriālās attīstības plānošanas kapacitātes palielināšana un attīstības plānošanas dokumentu izstrādāšana” ietvaros tika izstrādātas vadlīnijas vietējo pašvaldību un teritorijas attīstībā iesaistīto organizāciju/kopienu attīstības plānošanas dokumentu saskaņotībai un koordinētai īstenošanai, lai celtu vietējo kopienu kapacitāti attīstības plānošanas jautājumos un sa</w:t>
      </w:r>
      <w:r w:rsidR="002C6BEA">
        <w:rPr>
          <w:szCs w:val="24"/>
          <w:lang w:bidi="lo-LA"/>
        </w:rPr>
        <w:t>darbībā ar vietējām pašvaldībām.</w:t>
      </w:r>
    </w:p>
    <w:p w:rsidR="009320FB" w:rsidP="009E7357" w14:paraId="62CD0FA4" w14:textId="77777777">
      <w:pPr>
        <w:rPr>
          <w:szCs w:val="24"/>
          <w:lang w:bidi="lo-LA"/>
        </w:rPr>
      </w:pPr>
    </w:p>
    <w:p w:rsidR="009320FB" w:rsidRPr="009320FB" w:rsidP="009320FB" w14:paraId="6FDDF0AD" w14:textId="7597EEA7">
      <w:pPr>
        <w:pStyle w:val="ListParagraph"/>
        <w:numPr>
          <w:ilvl w:val="0"/>
          <w:numId w:val="19"/>
        </w:numPr>
        <w:rPr>
          <w:b/>
          <w:szCs w:val="24"/>
          <w:lang w:bidi="lo-LA"/>
        </w:rPr>
      </w:pPr>
      <w:r w:rsidRPr="009320FB">
        <w:rPr>
          <w:b/>
          <w:szCs w:val="24"/>
          <w:lang w:bidi="lo-LA"/>
        </w:rPr>
        <w:t>Reģionālās attīstības uzraudzības un novērtēšanas sistēmas darbība</w:t>
      </w:r>
    </w:p>
    <w:p w:rsidR="005E05D0" w:rsidP="009E7357" w14:paraId="73FB4536" w14:textId="416AD4AA">
      <w:pPr>
        <w:rPr>
          <w:szCs w:val="24"/>
          <w:lang w:bidi="lo-LA"/>
        </w:rPr>
      </w:pPr>
      <w:r w:rsidRPr="009E7357">
        <w:rPr>
          <w:szCs w:val="24"/>
          <w:lang w:bidi="lo-LA"/>
        </w:rPr>
        <w:t>Reģionālās attīstības uzraudzības un novērtēšanas sistēmas darbības uzlabošanai</w:t>
      </w:r>
      <w:r>
        <w:rPr>
          <w:szCs w:val="24"/>
          <w:lang w:bidi="lo-LA"/>
        </w:rPr>
        <w:t xml:space="preserve"> </w:t>
      </w:r>
      <w:r w:rsidRPr="008F2487">
        <w:rPr>
          <w:szCs w:val="24"/>
          <w:lang w:bidi="lo-LA"/>
        </w:rPr>
        <w:t>2014.</w:t>
      </w:r>
      <w:r w:rsidR="006C4E3A">
        <w:rPr>
          <w:szCs w:val="24"/>
          <w:lang w:bidi="lo-LA"/>
        </w:rPr>
        <w:t> </w:t>
      </w:r>
      <w:r>
        <w:rPr>
          <w:szCs w:val="24"/>
          <w:lang w:bidi="lo-LA"/>
        </w:rPr>
        <w:t>gada 1.</w:t>
      </w:r>
      <w:r w:rsidR="006C4E3A">
        <w:rPr>
          <w:szCs w:val="24"/>
          <w:lang w:bidi="lo-LA"/>
        </w:rPr>
        <w:t> </w:t>
      </w:r>
      <w:r>
        <w:rPr>
          <w:szCs w:val="24"/>
          <w:lang w:bidi="lo-LA"/>
        </w:rPr>
        <w:t>jūlijā</w:t>
      </w:r>
      <w:r w:rsidRPr="008F2487">
        <w:rPr>
          <w:szCs w:val="24"/>
          <w:lang w:bidi="lo-LA"/>
        </w:rPr>
        <w:t xml:space="preserve"> spēkā stājās Ministru kabineta noteikumi Nr.</w:t>
      </w:r>
      <w:r w:rsidR="006C4E3A">
        <w:rPr>
          <w:szCs w:val="24"/>
          <w:lang w:bidi="lo-LA"/>
        </w:rPr>
        <w:t> </w:t>
      </w:r>
      <w:r w:rsidRPr="008F2487">
        <w:rPr>
          <w:szCs w:val="24"/>
          <w:lang w:bidi="lo-LA"/>
        </w:rPr>
        <w:t>367 “Reģionālās attīstības uzraudzības un novērtēšanas kārtība”, kurā ietverts pilnveidots teritorijas attīstības indekss. Indeksā ietverti astoņi rādītāji, īpaši tādi, kas saistīt</w:t>
      </w:r>
      <w:r w:rsidR="003E30B5">
        <w:rPr>
          <w:szCs w:val="24"/>
          <w:lang w:bidi="lo-LA"/>
        </w:rPr>
        <w:t>i</w:t>
      </w:r>
      <w:r w:rsidR="00FF2AA4">
        <w:rPr>
          <w:szCs w:val="24"/>
          <w:lang w:bidi="lo-LA"/>
        </w:rPr>
        <w:t xml:space="preserve"> ar ekonomikas jomu:</w:t>
      </w:r>
    </w:p>
    <w:p w:rsidR="00FF2AA4" w:rsidRPr="00FF2AA4" w:rsidP="00FF2AA4" w14:paraId="2FF5A312" w14:textId="7FC104C4">
      <w:pPr>
        <w:pStyle w:val="ListParagraph"/>
        <w:numPr>
          <w:ilvl w:val="0"/>
          <w:numId w:val="31"/>
        </w:numPr>
        <w:rPr>
          <w:rFonts w:cs="Times New Roman"/>
          <w:szCs w:val="20"/>
          <w:lang w:eastAsia="lv-LV"/>
        </w:rPr>
      </w:pPr>
      <w:r w:rsidRPr="00FF2AA4">
        <w:rPr>
          <w:rFonts w:cs="Times New Roman"/>
          <w:szCs w:val="20"/>
          <w:lang w:eastAsia="lv-LV"/>
        </w:rPr>
        <w:t>Ekonomiski aktīvo individuālo komersantu un komercsabiedrību skaits uz 1000 iedzīvotājiem</w:t>
      </w:r>
      <w:r>
        <w:rPr>
          <w:rFonts w:cs="Times New Roman"/>
          <w:szCs w:val="20"/>
          <w:lang w:eastAsia="lv-LV"/>
        </w:rPr>
        <w:t>;</w:t>
      </w:r>
    </w:p>
    <w:p w:rsidR="00FF2AA4" w:rsidRPr="00FF2AA4" w:rsidP="00FF2AA4" w14:paraId="56FE4BEF" w14:textId="2AE0D4FB">
      <w:pPr>
        <w:pStyle w:val="ListParagraph"/>
        <w:numPr>
          <w:ilvl w:val="0"/>
          <w:numId w:val="31"/>
        </w:numPr>
        <w:rPr>
          <w:rFonts w:cs="Times New Roman"/>
          <w:szCs w:val="20"/>
          <w:lang w:eastAsia="lv-LV"/>
        </w:rPr>
      </w:pPr>
      <w:r w:rsidRPr="00FF2AA4">
        <w:rPr>
          <w:rFonts w:cs="Times New Roman"/>
          <w:szCs w:val="20"/>
          <w:lang w:eastAsia="lv-LV"/>
        </w:rPr>
        <w:t>Bezdarba līmenis, %</w:t>
      </w:r>
      <w:r>
        <w:rPr>
          <w:rFonts w:cs="Times New Roman"/>
          <w:szCs w:val="20"/>
          <w:lang w:eastAsia="lv-LV"/>
        </w:rPr>
        <w:t>;</w:t>
      </w:r>
    </w:p>
    <w:p w:rsidR="00FF2AA4" w:rsidRPr="00FF2AA4" w:rsidP="00FF2AA4" w14:paraId="5AB4E951" w14:textId="0E576BBE">
      <w:pPr>
        <w:pStyle w:val="ListParagraph"/>
        <w:numPr>
          <w:ilvl w:val="0"/>
          <w:numId w:val="31"/>
        </w:numPr>
        <w:rPr>
          <w:rFonts w:cs="Times New Roman"/>
          <w:szCs w:val="20"/>
          <w:lang w:eastAsia="lv-LV"/>
        </w:rPr>
      </w:pPr>
      <w:r w:rsidRPr="00FF2AA4">
        <w:rPr>
          <w:rFonts w:cs="Times New Roman"/>
          <w:szCs w:val="20"/>
          <w:lang w:eastAsia="lv-LV"/>
        </w:rPr>
        <w:t>Trūcīgo personu īpatsvars iedzīvotāju kopskaitā, %</w:t>
      </w:r>
      <w:r>
        <w:rPr>
          <w:rFonts w:cs="Times New Roman"/>
          <w:szCs w:val="20"/>
          <w:lang w:eastAsia="lv-LV"/>
        </w:rPr>
        <w:t>;</w:t>
      </w:r>
    </w:p>
    <w:p w:rsidR="00FF2AA4" w:rsidRPr="00FF2AA4" w:rsidP="00FF2AA4" w14:paraId="6967B2E6" w14:textId="4ACD013C">
      <w:pPr>
        <w:pStyle w:val="ListParagraph"/>
        <w:numPr>
          <w:ilvl w:val="0"/>
          <w:numId w:val="31"/>
        </w:numPr>
        <w:rPr>
          <w:rFonts w:cs="Times New Roman"/>
          <w:szCs w:val="20"/>
          <w:lang w:eastAsia="lv-LV"/>
        </w:rPr>
      </w:pPr>
      <w:r w:rsidRPr="00FF2AA4">
        <w:rPr>
          <w:rFonts w:cs="Times New Roman"/>
          <w:szCs w:val="20"/>
          <w:lang w:eastAsia="lv-LV"/>
        </w:rPr>
        <w:t>Kopējais noziedzīgo nodarījumu skaits uz 1000 iedzīvotājiem</w:t>
      </w:r>
      <w:r>
        <w:rPr>
          <w:rFonts w:cs="Times New Roman"/>
          <w:szCs w:val="20"/>
          <w:lang w:eastAsia="lv-LV"/>
        </w:rPr>
        <w:t>;</w:t>
      </w:r>
    </w:p>
    <w:p w:rsidR="00FF2AA4" w:rsidRPr="00FF2AA4" w:rsidP="00FF2AA4" w14:paraId="4A46FFAA" w14:textId="35B530E4">
      <w:pPr>
        <w:pStyle w:val="ListParagraph"/>
        <w:numPr>
          <w:ilvl w:val="0"/>
          <w:numId w:val="31"/>
        </w:numPr>
        <w:rPr>
          <w:rFonts w:cs="Times New Roman"/>
          <w:szCs w:val="20"/>
          <w:lang w:eastAsia="lv-LV"/>
        </w:rPr>
      </w:pPr>
      <w:r w:rsidRPr="00FF2AA4">
        <w:rPr>
          <w:rFonts w:cs="Times New Roman"/>
          <w:szCs w:val="20"/>
          <w:lang w:eastAsia="lv-LV"/>
        </w:rPr>
        <w:t>Dabiskās kustības saldo uz 1000 iedzīvotājiem</w:t>
      </w:r>
      <w:r>
        <w:rPr>
          <w:rFonts w:cs="Times New Roman"/>
          <w:szCs w:val="20"/>
          <w:lang w:eastAsia="lv-LV"/>
        </w:rPr>
        <w:t>;</w:t>
      </w:r>
    </w:p>
    <w:p w:rsidR="00FF2AA4" w:rsidRPr="00FF2AA4" w:rsidP="00FF2AA4" w14:paraId="41BEDB6E" w14:textId="0321695B">
      <w:pPr>
        <w:pStyle w:val="ListParagraph"/>
        <w:numPr>
          <w:ilvl w:val="0"/>
          <w:numId w:val="31"/>
        </w:numPr>
        <w:rPr>
          <w:rFonts w:cs="Times New Roman"/>
          <w:szCs w:val="20"/>
          <w:lang w:eastAsia="lv-LV"/>
        </w:rPr>
      </w:pPr>
      <w:r w:rsidRPr="00FF2AA4">
        <w:rPr>
          <w:rFonts w:cs="Times New Roman"/>
          <w:szCs w:val="20"/>
          <w:lang w:eastAsia="lv-LV"/>
        </w:rPr>
        <w:t>Ilgtermiņa migrācijas saldo uz 1000 iedzīvotājiem</w:t>
      </w:r>
      <w:r>
        <w:rPr>
          <w:rFonts w:cs="Times New Roman"/>
          <w:szCs w:val="20"/>
          <w:lang w:eastAsia="lv-LV"/>
        </w:rPr>
        <w:t>;</w:t>
      </w:r>
    </w:p>
    <w:p w:rsidR="00FF2AA4" w:rsidRPr="00FF2AA4" w:rsidP="00FF2AA4" w14:paraId="51F4E5EC" w14:textId="33D38952">
      <w:pPr>
        <w:pStyle w:val="ListParagraph"/>
        <w:numPr>
          <w:ilvl w:val="0"/>
          <w:numId w:val="31"/>
        </w:numPr>
        <w:rPr>
          <w:rFonts w:cs="Times New Roman"/>
          <w:szCs w:val="20"/>
          <w:lang w:eastAsia="lv-LV"/>
        </w:rPr>
      </w:pPr>
      <w:r w:rsidRPr="00FF2AA4">
        <w:rPr>
          <w:rFonts w:cs="Times New Roman"/>
          <w:szCs w:val="20"/>
          <w:lang w:eastAsia="lv-LV"/>
        </w:rPr>
        <w:t>Iedzīvotāju skaits virs darbspējas vecuma uz 1000 darbspējas vecuma iedzīvotājiem</w:t>
      </w:r>
      <w:r>
        <w:rPr>
          <w:rFonts w:cs="Times New Roman"/>
          <w:szCs w:val="20"/>
          <w:lang w:eastAsia="lv-LV"/>
        </w:rPr>
        <w:t>;</w:t>
      </w:r>
    </w:p>
    <w:p w:rsidR="00FF2AA4" w:rsidRPr="00FF2AA4" w:rsidP="00FF2AA4" w14:paraId="3B257C35" w14:textId="5547F0A6">
      <w:pPr>
        <w:pStyle w:val="ListParagraph"/>
        <w:numPr>
          <w:ilvl w:val="0"/>
          <w:numId w:val="31"/>
        </w:numPr>
        <w:rPr>
          <w:rFonts w:cs="Times New Roman"/>
          <w:szCs w:val="20"/>
          <w:lang w:eastAsia="lv-LV"/>
        </w:rPr>
      </w:pPr>
      <w:r w:rsidRPr="00FF2AA4">
        <w:rPr>
          <w:rFonts w:cs="Times New Roman"/>
          <w:szCs w:val="20"/>
          <w:lang w:eastAsia="lv-LV"/>
        </w:rPr>
        <w:t>Iedzīvotāju ienākuma nodoklis uz vienu iedzīvotāju, </w:t>
      </w:r>
      <w:r w:rsidRPr="00FF2AA4">
        <w:rPr>
          <w:rFonts w:cs="Times New Roman"/>
          <w:i/>
          <w:iCs/>
          <w:szCs w:val="20"/>
          <w:lang w:eastAsia="lv-LV"/>
        </w:rPr>
        <w:t>euro</w:t>
      </w:r>
      <w:r>
        <w:rPr>
          <w:rFonts w:cs="Times New Roman"/>
          <w:i/>
          <w:iCs/>
          <w:szCs w:val="20"/>
          <w:lang w:eastAsia="lv-LV"/>
        </w:rPr>
        <w:t>.</w:t>
      </w:r>
    </w:p>
    <w:p w:rsidR="003A3CC0" w:rsidRPr="002A28DF" w:rsidP="003A3CC0" w14:paraId="099B2FA4" w14:textId="1F3CE5F6">
      <w:pPr>
        <w:rPr>
          <w:szCs w:val="24"/>
          <w:lang w:bidi="lo-LA"/>
        </w:rPr>
      </w:pPr>
      <w:r w:rsidRPr="002A28DF">
        <w:rPr>
          <w:szCs w:val="24"/>
          <w:lang w:bidi="lo-LA"/>
        </w:rPr>
        <w:t xml:space="preserve">Lai noteiktu katras pašvaldības valsts budžeta dotācijas īpatsvaru procentos </w:t>
      </w:r>
      <w:r w:rsidR="00861E89">
        <w:rPr>
          <w:szCs w:val="24"/>
          <w:lang w:bidi="lo-LA"/>
        </w:rPr>
        <w:t>ES</w:t>
      </w:r>
      <w:r w:rsidRPr="002A28DF">
        <w:rPr>
          <w:szCs w:val="24"/>
          <w:lang w:bidi="lo-LA"/>
        </w:rPr>
        <w:t xml:space="preserve"> struktūrfondu un Kohēzijas fonda </w:t>
      </w:r>
      <w:r w:rsidR="006C4E3A">
        <w:rPr>
          <w:szCs w:val="24"/>
          <w:lang w:bidi="lo-LA"/>
        </w:rPr>
        <w:t>2014.–2020. </w:t>
      </w:r>
      <w:r w:rsidRPr="002A28DF">
        <w:rPr>
          <w:szCs w:val="24"/>
          <w:lang w:bidi="lo-LA"/>
        </w:rPr>
        <w:t xml:space="preserve">gada plānošanas periodā līdzfinansēto projektu īstenošanai, katru gadu tiek aprēķināts pašvaldību budžeta kapacitātes rādītājs saskaņā ar Ministru kabineta </w:t>
      </w:r>
      <w:r w:rsidRPr="00F04DB6" w:rsidR="00F04DB6">
        <w:rPr>
          <w:szCs w:val="24"/>
          <w:lang w:bidi="lo-LA"/>
        </w:rPr>
        <w:t>2015.</w:t>
      </w:r>
      <w:r w:rsidR="00F04DB6">
        <w:rPr>
          <w:szCs w:val="24"/>
          <w:lang w:bidi="lo-LA"/>
        </w:rPr>
        <w:t xml:space="preserve"> </w:t>
      </w:r>
      <w:r w:rsidRPr="00F04DB6" w:rsidR="00F04DB6">
        <w:rPr>
          <w:szCs w:val="24"/>
          <w:lang w:bidi="lo-LA"/>
        </w:rPr>
        <w:t>gada 27.</w:t>
      </w:r>
      <w:r w:rsidR="00F04DB6">
        <w:rPr>
          <w:szCs w:val="24"/>
          <w:lang w:bidi="lo-LA"/>
        </w:rPr>
        <w:t> </w:t>
      </w:r>
      <w:r w:rsidRPr="00F04DB6" w:rsidR="00F04DB6">
        <w:rPr>
          <w:szCs w:val="24"/>
          <w:lang w:bidi="lo-LA"/>
        </w:rPr>
        <w:t xml:space="preserve">janvāra </w:t>
      </w:r>
      <w:r w:rsidRPr="002A28DF">
        <w:rPr>
          <w:szCs w:val="24"/>
          <w:lang w:bidi="lo-LA"/>
        </w:rPr>
        <w:t xml:space="preserve">noteikumos Nr.42 “Noteikumi par kritērijiem un </w:t>
      </w:r>
      <w:r w:rsidRPr="002A28DF">
        <w:rPr>
          <w:szCs w:val="24"/>
          <w:lang w:bidi="lo-LA"/>
        </w:rPr>
        <w:t>kārtību valsts budžeta dotācijas piešķiršanai pašvaldībām Eiropas Savienības struktūrfondu un Kohēzijas fonda 2014.–2020.</w:t>
      </w:r>
      <w:r w:rsidR="00934B07">
        <w:rPr>
          <w:szCs w:val="24"/>
          <w:lang w:bidi="lo-LA"/>
        </w:rPr>
        <w:t> </w:t>
      </w:r>
      <w:r w:rsidRPr="002A28DF">
        <w:rPr>
          <w:szCs w:val="24"/>
          <w:lang w:bidi="lo-LA"/>
        </w:rPr>
        <w:t>gada plānošanas periodā līdzfinansēto projektu īstenošanai” noteikto aprēķina metodiku un noteikumu pielikumā norādīto Nacionālā publiskā finansējuma sadalījuma proporcijām valsts budžeta dotācijas saņemšanai.</w:t>
      </w:r>
    </w:p>
    <w:p w:rsidR="003A3CC0" w:rsidRPr="009E7357" w:rsidP="003A3CC0" w14:paraId="217F6658" w14:textId="1B90ECC7">
      <w:pPr>
        <w:rPr>
          <w:szCs w:val="24"/>
          <w:lang w:bidi="lo-LA"/>
        </w:rPr>
      </w:pPr>
      <w:r w:rsidRPr="00C9037D">
        <w:rPr>
          <w:shd w:val="clear" w:color="auto" w:fill="FFFFFF"/>
        </w:rPr>
        <w:t>Projekta “Centrālās Baltijas jūras reģiona (CBJR) investīciju piesaistes indeksa pašvaldībām (IPIP) metodoloģijas izstrāde” ietvaros 2013.</w:t>
      </w:r>
      <w:r w:rsidR="00934B07">
        <w:rPr>
          <w:shd w:val="clear" w:color="auto" w:fill="FFFFFF"/>
        </w:rPr>
        <w:t> </w:t>
      </w:r>
      <w:r w:rsidRPr="00C9037D">
        <w:rPr>
          <w:shd w:val="clear" w:color="auto" w:fill="FFFFFF"/>
        </w:rPr>
        <w:t xml:space="preserve">gadā tika sagatavota metodoloģija investīciju piesaistes indeksa aprēķinam, balstoties uz Centrālās Baltijas jūras reģiona pašvaldībām.  </w:t>
      </w:r>
      <w:r w:rsidRPr="00C9037D">
        <w:t xml:space="preserve">Balstoties uz minēto metodoloģiju, </w:t>
      </w:r>
      <w:r w:rsidRPr="00861E89">
        <w:t>VRAA</w:t>
      </w:r>
      <w:r w:rsidRPr="00C9037D">
        <w:t xml:space="preserve"> izstrādājusi indeksa </w:t>
      </w:r>
      <w:r w:rsidRPr="00C9037D">
        <w:rPr>
          <w:shd w:val="clear" w:color="auto" w:fill="FFFFFF"/>
        </w:rPr>
        <w:t>“investīciju vides pievilcība” </w:t>
      </w:r>
      <w:r w:rsidRPr="00C9037D">
        <w:t xml:space="preserve"> aprēķināšanas algoritmu, piemērojot to Latvijas pašvaldībām</w:t>
      </w:r>
      <w:r>
        <w:t>.</w:t>
      </w:r>
      <w:r w:rsidR="00C356EA">
        <w:t xml:space="preserve"> </w:t>
      </w:r>
      <w:r w:rsidRPr="00C356EA" w:rsidR="00C356EA">
        <w:rPr>
          <w:szCs w:val="18"/>
        </w:rPr>
        <w:t>Investīciju piesaistes indeksa izstrādes un aprēķināšanas mērķis nav tieši piesaistīt vai radīt investīcijas pašvaldībās. Indekss kā konkrēts situācijas novērtēšanas mehānisms, līdzīgi kā daudzi citi atvasināti statistikas rādītāji, tiek izmantots, lai varētu salīdzināt pašvaldības jaunu investoru piesaistei. Proti, secināt par kādu pašvaldību būtiskiem trūkumiem investoru piesaistei. Piemēram, viens no indeksa komponentiem infrastruktūras kategorijā ir “</w:t>
      </w:r>
      <w:r w:rsidRPr="00C356EA" w:rsidR="00C356EA">
        <w:rPr>
          <w:szCs w:val="18"/>
          <w:shd w:val="clear" w:color="auto" w:fill="FFFFFF"/>
        </w:rPr>
        <w:t>Pieslēguma</w:t>
      </w:r>
      <w:r w:rsidRPr="00C356EA" w:rsidR="00C356EA">
        <w:rPr>
          <w:szCs w:val="18"/>
          <w:shd w:val="clear" w:color="auto" w:fill="FFFFFF"/>
        </w:rPr>
        <w:t xml:space="preserve"> iespēja vismaz 10 kilovoltu elektropārvades līnijai pašvaldības industriālajās daļās</w:t>
      </w:r>
      <w:r w:rsidRPr="00C356EA" w:rsidR="00C356EA">
        <w:rPr>
          <w:szCs w:val="18"/>
        </w:rPr>
        <w:t>”, attiecīgi ar VARAM administrēto 3</w:t>
      </w:r>
      <w:r w:rsidR="0051041D">
        <w:rPr>
          <w:szCs w:val="18"/>
        </w:rPr>
        <w:t>.</w:t>
      </w:r>
      <w:r w:rsidRPr="00C356EA" w:rsidR="00C356EA">
        <w:rPr>
          <w:szCs w:val="18"/>
        </w:rPr>
        <w:t>3</w:t>
      </w:r>
      <w:r w:rsidR="0051041D">
        <w:rPr>
          <w:szCs w:val="18"/>
        </w:rPr>
        <w:t>.</w:t>
      </w:r>
      <w:r w:rsidRPr="00C356EA" w:rsidR="00C356EA">
        <w:rPr>
          <w:szCs w:val="18"/>
        </w:rPr>
        <w:t>1</w:t>
      </w:r>
      <w:r w:rsidR="0051041D">
        <w:rPr>
          <w:szCs w:val="18"/>
        </w:rPr>
        <w:t>.</w:t>
      </w:r>
      <w:r w:rsidRPr="00C356EA" w:rsidR="00C356EA">
        <w:rPr>
          <w:szCs w:val="18"/>
        </w:rPr>
        <w:t xml:space="preserve"> </w:t>
      </w:r>
      <w:r w:rsidRPr="00C356EA" w:rsidR="0051041D">
        <w:rPr>
          <w:szCs w:val="18"/>
        </w:rPr>
        <w:t xml:space="preserve">SAM </w:t>
      </w:r>
      <w:r w:rsidRPr="00C356EA" w:rsidR="00C356EA">
        <w:rPr>
          <w:szCs w:val="18"/>
        </w:rPr>
        <w:t>un 5</w:t>
      </w:r>
      <w:r w:rsidR="0051041D">
        <w:rPr>
          <w:szCs w:val="18"/>
        </w:rPr>
        <w:t>.</w:t>
      </w:r>
      <w:r w:rsidRPr="00C356EA" w:rsidR="00C356EA">
        <w:rPr>
          <w:szCs w:val="18"/>
        </w:rPr>
        <w:t>6</w:t>
      </w:r>
      <w:r w:rsidR="0051041D">
        <w:rPr>
          <w:szCs w:val="18"/>
        </w:rPr>
        <w:t>.</w:t>
      </w:r>
      <w:r w:rsidRPr="00C356EA" w:rsidR="00C356EA">
        <w:rPr>
          <w:szCs w:val="18"/>
        </w:rPr>
        <w:t>2</w:t>
      </w:r>
      <w:r w:rsidR="0051041D">
        <w:rPr>
          <w:szCs w:val="18"/>
        </w:rPr>
        <w:t xml:space="preserve">. </w:t>
      </w:r>
      <w:r w:rsidRPr="00C356EA" w:rsidR="0051041D">
        <w:rPr>
          <w:szCs w:val="18"/>
        </w:rPr>
        <w:t>SAM</w:t>
      </w:r>
      <w:r w:rsidRPr="00C356EA" w:rsidR="00C356EA">
        <w:rPr>
          <w:szCs w:val="18"/>
        </w:rPr>
        <w:t xml:space="preserve"> piedāvājumu, pašvaldībām ir iespēja iepriekš minētā indeksa komponenti pilnveidot un tādējādi sekmēt pašvaldības pievilcību potenciālo</w:t>
      </w:r>
      <w:r w:rsidR="0051041D">
        <w:rPr>
          <w:szCs w:val="18"/>
        </w:rPr>
        <w:t xml:space="preserve"> un</w:t>
      </w:r>
      <w:r w:rsidRPr="00C356EA" w:rsidR="00C356EA">
        <w:rPr>
          <w:szCs w:val="18"/>
        </w:rPr>
        <w:t xml:space="preserve"> esošo investoru vērtējumā.</w:t>
      </w:r>
      <w:r w:rsidR="002F0852">
        <w:rPr>
          <w:szCs w:val="18"/>
        </w:rPr>
        <w:t xml:space="preserve"> Indekss tiek izmantots arī pašvaldību attīstības programmu </w:t>
      </w:r>
      <w:r w:rsidR="00A50E51">
        <w:rPr>
          <w:szCs w:val="18"/>
        </w:rPr>
        <w:t xml:space="preserve">īstenošanas </w:t>
      </w:r>
      <w:r w:rsidR="002F0852">
        <w:rPr>
          <w:szCs w:val="18"/>
        </w:rPr>
        <w:t>uzraudzībai.</w:t>
      </w:r>
    </w:p>
    <w:p w:rsidR="00E32A94" w:rsidP="00E32A94" w14:paraId="2F86078D" w14:textId="31C208B5">
      <w:pPr>
        <w:rPr>
          <w:shd w:val="clear" w:color="auto" w:fill="FFFFFF"/>
        </w:rPr>
      </w:pPr>
      <w:r w:rsidRPr="0052085A">
        <w:rPr>
          <w:shd w:val="clear" w:color="auto" w:fill="FFFFFF"/>
        </w:rPr>
        <w:t>2014.</w:t>
      </w:r>
      <w:r w:rsidR="00934B07">
        <w:rPr>
          <w:shd w:val="clear" w:color="auto" w:fill="FFFFFF"/>
        </w:rPr>
        <w:t> </w:t>
      </w:r>
      <w:r w:rsidRPr="0052085A">
        <w:rPr>
          <w:shd w:val="clear" w:color="auto" w:fill="FFFFFF"/>
        </w:rPr>
        <w:t xml:space="preserve">gadā ekspluatācijā nodots </w:t>
      </w:r>
      <w:r w:rsidRPr="007E6883">
        <w:rPr>
          <w:shd w:val="clear" w:color="auto" w:fill="FFFFFF"/>
        </w:rPr>
        <w:t>RAIM</w:t>
      </w:r>
      <w:r w:rsidRPr="007E6883" w:rsidR="00B52FFB">
        <w:rPr>
          <w:shd w:val="clear" w:color="auto" w:fill="FFFFFF"/>
        </w:rPr>
        <w:t xml:space="preserve"> –</w:t>
      </w:r>
      <w:r w:rsidR="00B52FFB">
        <w:rPr>
          <w:shd w:val="clear" w:color="auto" w:fill="FFFFFF"/>
        </w:rPr>
        <w:t xml:space="preserve"> instruments r</w:t>
      </w:r>
      <w:r w:rsidRPr="00B52FFB" w:rsidR="00B52FFB">
        <w:rPr>
          <w:shd w:val="clear" w:color="auto" w:fill="FFFFFF"/>
        </w:rPr>
        <w:t>eģionālās attīstības monitoringam un lēmumu pieņemšanas atbalstam</w:t>
      </w:r>
      <w:r w:rsidRPr="0052085A">
        <w:rPr>
          <w:shd w:val="clear" w:color="auto" w:fill="FFFFFF"/>
        </w:rPr>
        <w:t>.</w:t>
      </w:r>
    </w:p>
    <w:p w:rsidR="00A61283" w:rsidP="00E32A94" w14:paraId="65AE90DF" w14:textId="78918592">
      <w:pPr>
        <w:rPr>
          <w:shd w:val="clear" w:color="auto" w:fill="FFFFFF"/>
        </w:rPr>
      </w:pPr>
      <w:r>
        <w:rPr>
          <w:shd w:val="clear" w:color="auto" w:fill="FFFFFF"/>
        </w:rPr>
        <w:t>Rezumējot, 2013.-2017.</w:t>
      </w:r>
      <w:r w:rsidR="00934B07">
        <w:rPr>
          <w:b/>
          <w:shd w:val="clear" w:color="auto" w:fill="FFFFFF"/>
        </w:rPr>
        <w:t> </w:t>
      </w:r>
      <w:r>
        <w:rPr>
          <w:shd w:val="clear" w:color="auto" w:fill="FFFFFF"/>
        </w:rPr>
        <w:t xml:space="preserve">gadā tika nodrošināts investīciju atbalsts </w:t>
      </w:r>
      <w:r>
        <w:rPr>
          <w:shd w:val="clear" w:color="auto" w:fill="FFFFFF"/>
        </w:rPr>
        <w:t>mērķteritorijām</w:t>
      </w:r>
      <w:r>
        <w:rPr>
          <w:shd w:val="clear" w:color="auto" w:fill="FFFFFF"/>
        </w:rPr>
        <w:t>, vienlaikus tā ietekmi pilnvērtīgi būs iespējams novērtēt tikai veicot Pamatnostādņu gala novērtējumu, jo 2014.-2020.</w:t>
      </w:r>
      <w:r w:rsidR="00934B07">
        <w:rPr>
          <w:shd w:val="clear" w:color="auto" w:fill="FFFFFF"/>
        </w:rPr>
        <w:t> </w:t>
      </w:r>
      <w:r>
        <w:rPr>
          <w:shd w:val="clear" w:color="auto" w:fill="FFFFFF"/>
        </w:rPr>
        <w:t xml:space="preserve">gada plānošanas perioda ES fondu atbalsta pasākumi ir to īstenošanas sākumposmā. </w:t>
      </w:r>
    </w:p>
    <w:p w:rsidR="00A61283" w:rsidP="00A61283" w14:paraId="75374DBF" w14:textId="6FCADF8B">
      <w:pPr>
        <w:rPr>
          <w:szCs w:val="24"/>
          <w:lang w:bidi="lo-LA"/>
        </w:rPr>
      </w:pPr>
      <w:r>
        <w:rPr>
          <w:shd w:val="clear" w:color="auto" w:fill="FFFFFF"/>
        </w:rPr>
        <w:t>Tikuši īstenota virkne reģionu un pašvaldību kapacitātes stiprināšanas pasākumu, kas kalpo kā priekšnoteikums ES fondu un citu avotu finansējuma piesaistei.</w:t>
      </w:r>
      <w:r>
        <w:t xml:space="preserve"> Kā secināts </w:t>
      </w:r>
      <w:r w:rsidR="007E6883">
        <w:t>NFI</w:t>
      </w:r>
      <w:r w:rsidRPr="00962A5B">
        <w:t xml:space="preserve"> 2009.-2014.</w:t>
      </w:r>
      <w:r w:rsidR="00934B07">
        <w:t> </w:t>
      </w:r>
      <w:r w:rsidRPr="00962A5B">
        <w:t xml:space="preserve">gada perioda programmas “Kapacitātes stiprināšana un institucionālā sadarbība starp Latvijas un Norvēģijas valsts institūcijām, vietējām un reģionālām iestādēm” </w:t>
      </w:r>
      <w:r w:rsidRPr="00962A5B">
        <w:t>izvērtējum</w:t>
      </w:r>
      <w:r>
        <w:t>ā</w:t>
      </w:r>
      <w:r>
        <w:t xml:space="preserve">, </w:t>
      </w:r>
      <w:r w:rsidRPr="00962A5B">
        <w:t>praktiska līdzdalība plānošanas procesā apvienojumā ar apmācībām, dažādu vadlīniju un instrumentu izstrādi ir pozitīvi ietekmējusi plānošanas spējas vietējā un reģionālā līmenī. Uzlabojumi galvenokārt ir saistīti ar attīstības plānošanas prasmēm, teritoriju attīstības sasaisti ar budžeta plānošanu un sabiedrības līdzdalību plānošanas procesā. Apmācības, ar sabiedrības iesaistīšanu plānošanas procesā saistītu dažādu pieeju un metožu praktiska izmantošana, ir veicinājusi izpratni speciālistu un lēmumu pieņēmēju vidū. Uzņēmējdarbības veicināšanas pasākumi (biznesa ideju konkursi, reģionālo uzņēmējdarbības atbalsta centru izveide) ir devuši iespēju sekmēt uzņēmējdarbības iniciatīvas reģionos.</w:t>
      </w:r>
    </w:p>
    <w:p w:rsidR="004961FA" w:rsidRPr="00E32A94" w:rsidP="00E32A94" w14:paraId="3F4AB58B" w14:textId="0A7465E5">
      <w:pPr>
        <w:rPr>
          <w:shd w:val="clear" w:color="auto" w:fill="FFFFFF"/>
        </w:rPr>
      </w:pPr>
      <w:r>
        <w:rPr>
          <w:shd w:val="clear" w:color="auto" w:fill="FFFFFF"/>
        </w:rPr>
        <w:t xml:space="preserve">Bez tam, tikuši īstenoti virkne pasākumu nozaru politiku un reģionālās politikas koordinācijas uzlabošanai, kas palīdzējuši nodrošināt politiku un ieguldījumu saskaņotību un papildinātību, gan plānojot investīciju, gan </w:t>
      </w:r>
      <w:r>
        <w:rPr>
          <w:shd w:val="clear" w:color="auto" w:fill="FFFFFF"/>
        </w:rPr>
        <w:t>neinvestīciju</w:t>
      </w:r>
      <w:r>
        <w:rPr>
          <w:shd w:val="clear" w:color="auto" w:fill="FFFFFF"/>
        </w:rPr>
        <w:t xml:space="preserve"> atbalsta pasākumus.</w:t>
      </w:r>
    </w:p>
    <w:p w:rsidR="004961FA" w:rsidP="00F846FE" w14:paraId="0AFA4C38" w14:textId="77777777">
      <w:pPr>
        <w:ind w:firstLine="0"/>
        <w:jc w:val="left"/>
        <w:rPr>
          <w:rFonts w:eastAsia="Times New Roman"/>
          <w:bCs/>
          <w:szCs w:val="24"/>
          <w:lang w:eastAsia="lv-LV"/>
        </w:rPr>
      </w:pPr>
    </w:p>
    <w:p w:rsidR="005F35DA" w:rsidP="00001F04" w14:paraId="7A724F20" w14:textId="25FD22C2">
      <w:pPr>
        <w:rPr>
          <w:rFonts w:cs="Times New Roman"/>
          <w:bCs/>
          <w:szCs w:val="24"/>
        </w:rPr>
      </w:pPr>
      <w:r w:rsidRPr="0071428C">
        <w:rPr>
          <w:rFonts w:eastAsia="Times New Roman"/>
          <w:bCs/>
          <w:szCs w:val="24"/>
          <w:lang w:eastAsia="lv-LV"/>
        </w:rPr>
        <w:t xml:space="preserve">Īstenojot </w:t>
      </w:r>
      <w:r w:rsidRPr="0071428C" w:rsidR="00001F04">
        <w:rPr>
          <w:rFonts w:cs="Times New Roman"/>
          <w:b/>
          <w:bCs/>
          <w:szCs w:val="24"/>
        </w:rPr>
        <w:t>Rīcības plānā Latgales reģiona izaugsmei 2015.-2017.</w:t>
      </w:r>
      <w:r w:rsidR="00EB7228">
        <w:rPr>
          <w:rFonts w:cs="Times New Roman"/>
          <w:b/>
          <w:bCs/>
          <w:szCs w:val="24"/>
        </w:rPr>
        <w:t> </w:t>
      </w:r>
      <w:r w:rsidRPr="0071428C" w:rsidR="00001F04">
        <w:rPr>
          <w:rFonts w:cs="Times New Roman"/>
          <w:b/>
          <w:bCs/>
          <w:szCs w:val="24"/>
        </w:rPr>
        <w:t>gadam</w:t>
      </w:r>
      <w:r w:rsidR="00001F04">
        <w:rPr>
          <w:rFonts w:cs="Times New Roman"/>
          <w:bCs/>
          <w:szCs w:val="24"/>
        </w:rPr>
        <w:t xml:space="preserve"> paredzēto</w:t>
      </w:r>
      <w:r>
        <w:rPr>
          <w:rFonts w:cs="Times New Roman"/>
          <w:bCs/>
          <w:szCs w:val="24"/>
        </w:rPr>
        <w:t>:</w:t>
      </w:r>
    </w:p>
    <w:p w:rsidR="002A5D20" w:rsidP="001D0BC4" w14:paraId="1A1C23E5" w14:textId="42D709E5">
      <w:pPr>
        <w:pStyle w:val="ListParagraph"/>
        <w:numPr>
          <w:ilvl w:val="0"/>
          <w:numId w:val="4"/>
        </w:numPr>
        <w:rPr>
          <w:rFonts w:cs="Times New Roman"/>
          <w:szCs w:val="24"/>
        </w:rPr>
      </w:pPr>
      <w:r>
        <w:rPr>
          <w:rFonts w:cs="Times New Roman"/>
          <w:szCs w:val="24"/>
        </w:rPr>
        <w:t xml:space="preserve">Latgales reģiona pašvaldības 5.6.2. SAM </w:t>
      </w:r>
      <w:r w:rsidR="001D0BC4">
        <w:rPr>
          <w:rFonts w:cs="Times New Roman"/>
          <w:szCs w:val="24"/>
        </w:rPr>
        <w:t>“</w:t>
      </w:r>
      <w:r w:rsidRPr="001D0BC4" w:rsidR="001D0BC4">
        <w:rPr>
          <w:rFonts w:cs="Times New Roman"/>
          <w:szCs w:val="24"/>
        </w:rPr>
        <w:t>Degradēto teritoriju atjaunošana</w:t>
      </w:r>
      <w:r w:rsidR="001D0BC4">
        <w:rPr>
          <w:rFonts w:cs="Times New Roman"/>
          <w:szCs w:val="24"/>
        </w:rPr>
        <w:t xml:space="preserve">” trešās </w:t>
      </w:r>
      <w:r w:rsidR="009F14D4">
        <w:rPr>
          <w:rFonts w:cs="Times New Roman"/>
          <w:szCs w:val="24"/>
        </w:rPr>
        <w:t xml:space="preserve">projektu iesniegumu atlases </w:t>
      </w:r>
      <w:r w:rsidR="001D0BC4">
        <w:rPr>
          <w:rFonts w:cs="Times New Roman"/>
          <w:szCs w:val="24"/>
        </w:rPr>
        <w:t xml:space="preserve">kārtas </w:t>
      </w:r>
      <w:r>
        <w:rPr>
          <w:rFonts w:cs="Times New Roman"/>
          <w:szCs w:val="24"/>
        </w:rPr>
        <w:t>ietvaros līdz 2018.</w:t>
      </w:r>
      <w:r w:rsidR="00EB7228">
        <w:rPr>
          <w:rFonts w:cs="Times New Roman"/>
          <w:b/>
          <w:szCs w:val="24"/>
        </w:rPr>
        <w:t> </w:t>
      </w:r>
      <w:r>
        <w:rPr>
          <w:rFonts w:cs="Times New Roman"/>
          <w:szCs w:val="24"/>
        </w:rPr>
        <w:t>gada 1.</w:t>
      </w:r>
      <w:r w:rsidR="00EB7228">
        <w:rPr>
          <w:rFonts w:cs="Times New Roman"/>
          <w:szCs w:val="24"/>
        </w:rPr>
        <w:t> </w:t>
      </w:r>
      <w:r>
        <w:rPr>
          <w:rFonts w:cs="Times New Roman"/>
          <w:szCs w:val="24"/>
        </w:rPr>
        <w:t xml:space="preserve">janvārim bija iesniegušas, t.sk. arī noslēgušas līgumus par 11 projektu īstenošanu ar ERAF finansējumu 41,36 milj. </w:t>
      </w:r>
      <w:r w:rsidRPr="00FF702B">
        <w:rPr>
          <w:rFonts w:cs="Times New Roman"/>
          <w:i/>
          <w:szCs w:val="24"/>
        </w:rPr>
        <w:t>euro</w:t>
      </w:r>
      <w:r>
        <w:rPr>
          <w:rFonts w:cs="Times New Roman"/>
          <w:szCs w:val="24"/>
        </w:rPr>
        <w:t xml:space="preserve"> apjomā, kas ir 79% no kopējā plānotā ERAF finansējuma. Iesniegto vai apstiprināto projektu ieviešanas rezultātā plānots radīt 921 jaunas darba vietas privātajā sektorā (107% no kopumā plānotā), piesaistīt komersantu </w:t>
      </w:r>
      <w:r>
        <w:rPr>
          <w:rFonts w:cs="Times New Roman"/>
          <w:szCs w:val="24"/>
        </w:rPr>
        <w:t>nefinanšu</w:t>
      </w:r>
      <w:r>
        <w:rPr>
          <w:rFonts w:cs="Times New Roman"/>
          <w:szCs w:val="24"/>
        </w:rPr>
        <w:t xml:space="preserve"> investīcijas vismaz 57,87 milj. </w:t>
      </w:r>
      <w:r w:rsidRPr="00FF702B">
        <w:rPr>
          <w:rFonts w:cs="Times New Roman"/>
          <w:i/>
          <w:szCs w:val="24"/>
        </w:rPr>
        <w:t>euro</w:t>
      </w:r>
      <w:r>
        <w:rPr>
          <w:rFonts w:cs="Times New Roman"/>
          <w:szCs w:val="24"/>
        </w:rPr>
        <w:t xml:space="preserve"> apmērā (111% no kopumā plānotā), sakārtojot degradētās teritorijas vismaz 131 ha platībā (106% no kopumā plānotā).</w:t>
      </w:r>
    </w:p>
    <w:p w:rsidR="002D5F06" w:rsidRPr="002D5F06" w:rsidP="002D5F06" w14:paraId="0B6B78B3" w14:textId="26620DFD">
      <w:pPr>
        <w:pStyle w:val="ListParagraph"/>
        <w:numPr>
          <w:ilvl w:val="0"/>
          <w:numId w:val="4"/>
        </w:numPr>
        <w:rPr>
          <w:rFonts w:cs="Times New Roman"/>
          <w:szCs w:val="24"/>
        </w:rPr>
      </w:pPr>
      <w:r w:rsidRPr="002D5F06">
        <w:rPr>
          <w:rFonts w:cs="Times New Roman"/>
          <w:szCs w:val="24"/>
        </w:rPr>
        <w:t xml:space="preserve">Ir pieņemts nepieciešamais regulējums Latgales </w:t>
      </w:r>
      <w:r w:rsidR="00605400">
        <w:rPr>
          <w:rFonts w:cs="Times New Roman"/>
          <w:szCs w:val="24"/>
        </w:rPr>
        <w:t>speciālās ekonomiskās zonas</w:t>
      </w:r>
      <w:r w:rsidRPr="002D5F06">
        <w:rPr>
          <w:rFonts w:cs="Times New Roman"/>
          <w:szCs w:val="24"/>
        </w:rPr>
        <w:t xml:space="preserve"> izveidei un darbības uzsākšanai:</w:t>
      </w:r>
    </w:p>
    <w:p w:rsidR="002D5F06" w:rsidRPr="002D5F06" w:rsidP="005C3376" w14:paraId="35022CD1" w14:textId="47C05A07">
      <w:pPr>
        <w:pStyle w:val="ListParagraph"/>
        <w:numPr>
          <w:ilvl w:val="1"/>
          <w:numId w:val="4"/>
        </w:numPr>
        <w:ind w:left="1560" w:hanging="284"/>
        <w:rPr>
          <w:rFonts w:cs="Times New Roman"/>
          <w:szCs w:val="24"/>
        </w:rPr>
      </w:pPr>
      <w:r w:rsidRPr="002D5F06">
        <w:rPr>
          <w:rFonts w:cs="Times New Roman"/>
          <w:szCs w:val="24"/>
        </w:rPr>
        <w:t xml:space="preserve">Latgales speciālās ekonomiskās zonas likums, kas </w:t>
      </w:r>
      <w:r w:rsidR="00F04DB6">
        <w:rPr>
          <w:rFonts w:cs="Times New Roman"/>
          <w:szCs w:val="24"/>
        </w:rPr>
        <w:t xml:space="preserve">Latvijas Republikas </w:t>
      </w:r>
      <w:r w:rsidRPr="002D5F06">
        <w:rPr>
          <w:rFonts w:cs="Times New Roman"/>
          <w:szCs w:val="24"/>
        </w:rPr>
        <w:t>Saeimā pieņemts 2016.</w:t>
      </w:r>
      <w:r w:rsidR="00D92C40">
        <w:rPr>
          <w:rFonts w:cs="Times New Roman"/>
          <w:szCs w:val="24"/>
        </w:rPr>
        <w:t> </w:t>
      </w:r>
      <w:r w:rsidRPr="002D5F06">
        <w:rPr>
          <w:rFonts w:cs="Times New Roman"/>
          <w:szCs w:val="24"/>
        </w:rPr>
        <w:t>gada 19.</w:t>
      </w:r>
      <w:r w:rsidR="00D92C40">
        <w:rPr>
          <w:rFonts w:cs="Times New Roman"/>
          <w:szCs w:val="24"/>
        </w:rPr>
        <w:t> </w:t>
      </w:r>
      <w:r w:rsidRPr="002D5F06">
        <w:rPr>
          <w:rFonts w:cs="Times New Roman"/>
          <w:szCs w:val="24"/>
        </w:rPr>
        <w:t>maijā;</w:t>
      </w:r>
    </w:p>
    <w:p w:rsidR="002D5F06" w:rsidRPr="002D5F06" w:rsidP="00F04DB6" w14:paraId="2F7E13D6" w14:textId="2ED4AA6F">
      <w:pPr>
        <w:pStyle w:val="ListParagraph"/>
        <w:numPr>
          <w:ilvl w:val="1"/>
          <w:numId w:val="4"/>
        </w:numPr>
        <w:rPr>
          <w:rFonts w:cs="Times New Roman"/>
          <w:szCs w:val="24"/>
        </w:rPr>
      </w:pPr>
      <w:r w:rsidRPr="002D5F06">
        <w:rPr>
          <w:rFonts w:cs="Times New Roman"/>
          <w:szCs w:val="24"/>
        </w:rPr>
        <w:t xml:space="preserve">Grozījumi likumā “Par nodokļu piemērošanu brīvostās un speciālajās ekonomiskajās zonās”, kas </w:t>
      </w:r>
      <w:r w:rsidRPr="00F04DB6" w:rsidR="00F04DB6">
        <w:rPr>
          <w:rFonts w:cs="Times New Roman"/>
          <w:szCs w:val="24"/>
        </w:rPr>
        <w:t xml:space="preserve">Latvijas Republikas </w:t>
      </w:r>
      <w:r w:rsidRPr="002D5F06">
        <w:rPr>
          <w:rFonts w:cs="Times New Roman"/>
          <w:szCs w:val="24"/>
        </w:rPr>
        <w:t>Saeimā pieņemts 2016.</w:t>
      </w:r>
      <w:r w:rsidR="00D92C40">
        <w:rPr>
          <w:rFonts w:cs="Times New Roman"/>
          <w:szCs w:val="24"/>
        </w:rPr>
        <w:t xml:space="preserve"> gada </w:t>
      </w:r>
      <w:r w:rsidRPr="002D5F06">
        <w:rPr>
          <w:rFonts w:cs="Times New Roman"/>
          <w:szCs w:val="24"/>
        </w:rPr>
        <w:t>16.</w:t>
      </w:r>
      <w:r w:rsidR="007E2CE3">
        <w:rPr>
          <w:rFonts w:cs="Times New Roman"/>
          <w:szCs w:val="24"/>
        </w:rPr>
        <w:t> </w:t>
      </w:r>
      <w:r w:rsidRPr="002D5F06">
        <w:rPr>
          <w:rFonts w:cs="Times New Roman"/>
          <w:szCs w:val="24"/>
        </w:rPr>
        <w:t>jūnijā;</w:t>
      </w:r>
    </w:p>
    <w:p w:rsidR="005F35DA" w:rsidP="005C3376" w14:paraId="12CBBE47" w14:textId="6DD86F07">
      <w:pPr>
        <w:pStyle w:val="ListParagraph"/>
        <w:numPr>
          <w:ilvl w:val="1"/>
          <w:numId w:val="4"/>
        </w:numPr>
        <w:ind w:left="1560" w:hanging="284"/>
        <w:rPr>
          <w:rFonts w:cs="Times New Roman"/>
          <w:szCs w:val="24"/>
        </w:rPr>
      </w:pPr>
      <w:r w:rsidRPr="002D5F06">
        <w:rPr>
          <w:rFonts w:cs="Times New Roman"/>
          <w:szCs w:val="24"/>
        </w:rPr>
        <w:t>Ministru kabineta 2016.</w:t>
      </w:r>
      <w:r w:rsidR="007E2CE3">
        <w:rPr>
          <w:rFonts w:cs="Times New Roman"/>
          <w:szCs w:val="24"/>
        </w:rPr>
        <w:t> </w:t>
      </w:r>
      <w:r w:rsidRPr="002D5F06">
        <w:rPr>
          <w:rFonts w:cs="Times New Roman"/>
          <w:szCs w:val="24"/>
        </w:rPr>
        <w:t>gada 20.</w:t>
      </w:r>
      <w:r w:rsidR="007E2CE3">
        <w:rPr>
          <w:rFonts w:cs="Times New Roman"/>
          <w:szCs w:val="24"/>
        </w:rPr>
        <w:t> </w:t>
      </w:r>
      <w:r w:rsidRPr="002D5F06">
        <w:rPr>
          <w:rFonts w:cs="Times New Roman"/>
          <w:szCs w:val="24"/>
        </w:rPr>
        <w:t>decembra noteikumi Nr.840 “Latgales speciālās ekonomiskās zonas teritoriju platība, tās teritoriju robežu noteikšanas un aktualizēšanas kārtība un kritēriji”.</w:t>
      </w:r>
    </w:p>
    <w:p w:rsidR="002D5F06" w:rsidRPr="002D5F06" w:rsidP="005C3376" w14:paraId="2D4F72D9" w14:textId="3DF990BE">
      <w:pPr>
        <w:ind w:left="1211" w:firstLine="0"/>
        <w:rPr>
          <w:rFonts w:cs="Times New Roman"/>
          <w:szCs w:val="24"/>
        </w:rPr>
      </w:pPr>
      <w:r w:rsidRPr="00523F39">
        <w:rPr>
          <w:rFonts w:cs="Times New Roman"/>
          <w:szCs w:val="24"/>
        </w:rPr>
        <w:t>Uzņēmumi, kas plāno attīstīt savu saimniecisko darbību Latgales reģionā un veikt ieguldījumus attiecīgajā Latgales SEZ teritorijā, sākot ar 2017.</w:t>
      </w:r>
      <w:r w:rsidR="007E2CE3">
        <w:rPr>
          <w:rFonts w:cs="Times New Roman"/>
          <w:szCs w:val="24"/>
        </w:rPr>
        <w:t> </w:t>
      </w:r>
      <w:r w:rsidRPr="00523F39">
        <w:rPr>
          <w:rFonts w:cs="Times New Roman"/>
          <w:szCs w:val="24"/>
        </w:rPr>
        <w:t>gada 2.</w:t>
      </w:r>
      <w:r w:rsidR="007E2CE3">
        <w:rPr>
          <w:rFonts w:cs="Times New Roman"/>
          <w:szCs w:val="24"/>
        </w:rPr>
        <w:t> </w:t>
      </w:r>
      <w:r w:rsidRPr="00523F39">
        <w:rPr>
          <w:rFonts w:cs="Times New Roman"/>
          <w:szCs w:val="24"/>
        </w:rPr>
        <w:t>janvāri</w:t>
      </w:r>
      <w:r w:rsidR="007E2CE3">
        <w:rPr>
          <w:rFonts w:cs="Times New Roman"/>
          <w:szCs w:val="24"/>
        </w:rPr>
        <w:t>,</w:t>
      </w:r>
      <w:r w:rsidRPr="00523F39">
        <w:rPr>
          <w:rFonts w:cs="Times New Roman"/>
          <w:szCs w:val="24"/>
        </w:rPr>
        <w:t xml:space="preserve"> var pretendēt uz ienākuma nodokļa un nekustamā īpašuma nodokļa atlaidēm 80 procentu apmērā.</w:t>
      </w:r>
      <w:r>
        <w:rPr>
          <w:rFonts w:cs="Times New Roman"/>
          <w:szCs w:val="24"/>
        </w:rPr>
        <w:t xml:space="preserve"> </w:t>
      </w:r>
      <w:r w:rsidRPr="00523F39">
        <w:rPr>
          <w:rFonts w:cs="Times New Roman"/>
          <w:bCs/>
          <w:szCs w:val="24"/>
        </w:rPr>
        <w:t>Neskatoties uz īso Latgales SEZ darbības laiku, uz 2017.</w:t>
      </w:r>
      <w:r w:rsidR="007E2CE3">
        <w:rPr>
          <w:rFonts w:cs="Times New Roman"/>
          <w:bCs/>
          <w:szCs w:val="24"/>
        </w:rPr>
        <w:t> </w:t>
      </w:r>
      <w:r w:rsidRPr="00523F39">
        <w:rPr>
          <w:rFonts w:cs="Times New Roman"/>
          <w:bCs/>
          <w:szCs w:val="24"/>
        </w:rPr>
        <w:t>gada 7.</w:t>
      </w:r>
      <w:r w:rsidR="007E2CE3">
        <w:rPr>
          <w:rFonts w:cs="Times New Roman"/>
          <w:bCs/>
          <w:szCs w:val="24"/>
        </w:rPr>
        <w:t> </w:t>
      </w:r>
      <w:r w:rsidRPr="00523F39">
        <w:rPr>
          <w:rFonts w:cs="Times New Roman"/>
          <w:bCs/>
          <w:szCs w:val="24"/>
        </w:rPr>
        <w:t xml:space="preserve">aprīli ir izskatīti un atbalstīti 3 projekti (atbalstīti lēmumprojekti tālākai saskaņošanai ar </w:t>
      </w:r>
      <w:r w:rsidR="00605400">
        <w:rPr>
          <w:rFonts w:eastAsia="Times New Roman" w:cs="Times New Roman"/>
          <w:szCs w:val="24"/>
          <w:lang w:eastAsia="lv-LV"/>
        </w:rPr>
        <w:t>VARAM</w:t>
      </w:r>
      <w:r w:rsidRPr="00523F39">
        <w:rPr>
          <w:rFonts w:cs="Times New Roman"/>
          <w:bCs/>
          <w:szCs w:val="24"/>
        </w:rPr>
        <w:t xml:space="preserve">), plānojot 920 000 </w:t>
      </w:r>
      <w:r w:rsidRPr="00523F39">
        <w:rPr>
          <w:rFonts w:cs="Times New Roman"/>
          <w:bCs/>
          <w:i/>
          <w:szCs w:val="24"/>
        </w:rPr>
        <w:t>euro</w:t>
      </w:r>
      <w:r w:rsidRPr="00523F39">
        <w:rPr>
          <w:rFonts w:cs="Times New Roman"/>
          <w:bCs/>
          <w:szCs w:val="24"/>
        </w:rPr>
        <w:t xml:space="preserve"> privāto investīciju un 28 jaunas darba vietas.</w:t>
      </w:r>
    </w:p>
    <w:p w:rsidR="009C6640" w:rsidRPr="009C6640" w:rsidP="009C6640" w14:paraId="5BF5CC7E" w14:textId="2A32A4E3">
      <w:pPr>
        <w:pStyle w:val="ListParagraph"/>
        <w:numPr>
          <w:ilvl w:val="0"/>
          <w:numId w:val="4"/>
        </w:numPr>
        <w:rPr>
          <w:rFonts w:cs="Times New Roman"/>
          <w:szCs w:val="24"/>
        </w:rPr>
      </w:pPr>
      <w:r w:rsidRPr="00FD4A0E">
        <w:rPr>
          <w:rFonts w:cs="Times New Roman"/>
          <w:szCs w:val="24"/>
        </w:rPr>
        <w:t>nodrošināt</w:t>
      </w:r>
      <w:r>
        <w:rPr>
          <w:rFonts w:cs="Times New Roman"/>
          <w:szCs w:val="24"/>
        </w:rPr>
        <w:t>a</w:t>
      </w:r>
      <w:r w:rsidRPr="00FD4A0E">
        <w:rPr>
          <w:rFonts w:cs="Times New Roman"/>
          <w:szCs w:val="24"/>
        </w:rPr>
        <w:t xml:space="preserve"> Latgales uzņēmējdarbības centra (tu</w:t>
      </w:r>
      <w:r w:rsidR="00B63E32">
        <w:rPr>
          <w:rFonts w:cs="Times New Roman"/>
          <w:szCs w:val="24"/>
        </w:rPr>
        <w:t xml:space="preserve">rpmāk </w:t>
      </w:r>
      <w:r w:rsidR="00B63E32">
        <w:rPr>
          <w:shd w:val="clear" w:color="auto" w:fill="FFFFFF"/>
        </w:rPr>
        <w:t>–</w:t>
      </w:r>
      <w:r>
        <w:rPr>
          <w:rFonts w:cs="Times New Roman"/>
          <w:szCs w:val="24"/>
        </w:rPr>
        <w:t xml:space="preserve"> LUC) kapacitātes celšana. </w:t>
      </w:r>
      <w:r w:rsidRPr="009C6640">
        <w:rPr>
          <w:rFonts w:cs="Times New Roman"/>
          <w:szCs w:val="24"/>
        </w:rPr>
        <w:t>Pasākuma ietvaros tika nodrošināt</w:t>
      </w:r>
      <w:r w:rsidR="0072380C">
        <w:rPr>
          <w:rFonts w:cs="Times New Roman"/>
          <w:szCs w:val="24"/>
        </w:rPr>
        <w:t>i pasākumi</w:t>
      </w:r>
      <w:r w:rsidRPr="009C6640">
        <w:rPr>
          <w:rFonts w:cs="Times New Roman"/>
          <w:szCs w:val="24"/>
        </w:rPr>
        <w:t xml:space="preserve"> LUC kapacitātes celšanai, t.sk. viena uzņēmējdarbības </w:t>
      </w:r>
      <w:r w:rsidR="0072380C">
        <w:rPr>
          <w:rFonts w:cs="Times New Roman"/>
          <w:szCs w:val="24"/>
        </w:rPr>
        <w:t>speciālista algošana</w:t>
      </w:r>
      <w:r w:rsidRPr="009C6640">
        <w:rPr>
          <w:rFonts w:cs="Times New Roman"/>
          <w:szCs w:val="24"/>
        </w:rPr>
        <w:t xml:space="preserve">, pašvaldību un uzņēmējus pārstāvošo nevalstisko </w:t>
      </w:r>
      <w:r w:rsidR="0072380C">
        <w:rPr>
          <w:rFonts w:cs="Times New Roman"/>
          <w:szCs w:val="24"/>
        </w:rPr>
        <w:t>organizāciju vizīšu organizēšana uz kaimiņvalstīm, dalība un pašvaldību pārstāvēšana</w:t>
      </w:r>
      <w:r w:rsidRPr="009C6640">
        <w:rPr>
          <w:rFonts w:cs="Times New Roman"/>
          <w:szCs w:val="24"/>
        </w:rPr>
        <w:t xml:space="preserve"> investīciju forumos, investīciju kataloga izstrād</w:t>
      </w:r>
      <w:r w:rsidR="0072380C">
        <w:rPr>
          <w:rFonts w:cs="Times New Roman"/>
          <w:szCs w:val="24"/>
        </w:rPr>
        <w:t>e</w:t>
      </w:r>
      <w:r w:rsidRPr="009C6640">
        <w:rPr>
          <w:rFonts w:cs="Times New Roman"/>
          <w:szCs w:val="24"/>
        </w:rPr>
        <w:t xml:space="preserve"> Latgales reģionam, tīmekļvietnes </w:t>
      </w:r>
      <w:r>
        <w:fldChar w:fldCharType="begin"/>
      </w:r>
      <w:r>
        <w:instrText xml:space="preserve"> HYPERLINK "http://www.invest.latgale.lv" </w:instrText>
      </w:r>
      <w:r>
        <w:fldChar w:fldCharType="separate"/>
      </w:r>
      <w:r w:rsidRPr="00D338A8" w:rsidR="00D92C40">
        <w:rPr>
          <w:rStyle w:val="Hyperlink"/>
          <w:rFonts w:cs="Times New Roman"/>
          <w:szCs w:val="24"/>
        </w:rPr>
        <w:t>www.invest.latgale.lv</w:t>
      </w:r>
      <w:r>
        <w:fldChar w:fldCharType="end"/>
      </w:r>
      <w:r w:rsidR="00D92C40">
        <w:rPr>
          <w:rFonts w:cs="Times New Roman"/>
          <w:szCs w:val="24"/>
        </w:rPr>
        <w:t xml:space="preserve"> </w:t>
      </w:r>
      <w:r w:rsidR="0072380C">
        <w:rPr>
          <w:rFonts w:cs="Times New Roman"/>
          <w:szCs w:val="24"/>
        </w:rPr>
        <w:t>darbība un citi pasākumi</w:t>
      </w:r>
      <w:r w:rsidRPr="009C6640">
        <w:rPr>
          <w:rFonts w:cs="Times New Roman"/>
          <w:szCs w:val="24"/>
        </w:rPr>
        <w:t>.</w:t>
      </w:r>
      <w:r>
        <w:rPr>
          <w:rFonts w:cs="Times New Roman"/>
          <w:szCs w:val="24"/>
        </w:rPr>
        <w:t xml:space="preserve"> </w:t>
      </w:r>
      <w:r w:rsidRPr="009C6640">
        <w:rPr>
          <w:rFonts w:cs="Times New Roman"/>
          <w:szCs w:val="24"/>
        </w:rPr>
        <w:t xml:space="preserve">Latgales reģionā aktivitāšu ietvaros ir </w:t>
      </w:r>
      <w:r>
        <w:rPr>
          <w:rFonts w:cs="Times New Roman"/>
          <w:szCs w:val="24"/>
        </w:rPr>
        <w:t xml:space="preserve">netieši </w:t>
      </w:r>
      <w:r w:rsidRPr="009C6640">
        <w:rPr>
          <w:rFonts w:cs="Times New Roman"/>
          <w:szCs w:val="24"/>
        </w:rPr>
        <w:t>atbalstīti 142 komersanti</w:t>
      </w:r>
      <w:r>
        <w:rPr>
          <w:rFonts w:cs="Times New Roman"/>
          <w:szCs w:val="24"/>
        </w:rPr>
        <w:t>.</w:t>
      </w:r>
    </w:p>
    <w:p w:rsidR="002D5F06" w:rsidP="005C3376" w14:paraId="7FB2D98F" w14:textId="4F23C071">
      <w:pPr>
        <w:ind w:left="1211" w:firstLine="0"/>
        <w:rPr>
          <w:rFonts w:cs="Times New Roman"/>
          <w:szCs w:val="24"/>
        </w:rPr>
      </w:pPr>
      <w:r w:rsidRPr="009C6640">
        <w:rPr>
          <w:rFonts w:cs="Times New Roman"/>
          <w:szCs w:val="24"/>
        </w:rPr>
        <w:t xml:space="preserve">Pasākums tika finansēts no </w:t>
      </w:r>
      <w:r w:rsidR="00605400">
        <w:rPr>
          <w:rFonts w:cs="Times New Roman"/>
          <w:szCs w:val="24"/>
        </w:rPr>
        <w:t>NFI</w:t>
      </w:r>
      <w:r w:rsidRPr="009C6640">
        <w:rPr>
          <w:rFonts w:cs="Times New Roman"/>
          <w:szCs w:val="24"/>
        </w:rPr>
        <w:t xml:space="preserve"> finansēta projekta “Reģionālās politikas aktivitāšu īstenošana Latvijā un reģionālās attīstības pasākumu izstrāde” ietvaros</w:t>
      </w:r>
      <w:r>
        <w:rPr>
          <w:rFonts w:cs="Times New Roman"/>
          <w:szCs w:val="24"/>
        </w:rPr>
        <w:t xml:space="preserve">. </w:t>
      </w:r>
    </w:p>
    <w:p w:rsidR="002D5F06" w:rsidRPr="002D5F06" w:rsidP="007B22FF" w14:paraId="0707E701" w14:textId="7863006F">
      <w:pPr>
        <w:pStyle w:val="ListParagraph"/>
        <w:numPr>
          <w:ilvl w:val="0"/>
          <w:numId w:val="4"/>
        </w:numPr>
        <w:rPr>
          <w:rFonts w:cs="Times New Roman"/>
          <w:szCs w:val="24"/>
        </w:rPr>
      </w:pPr>
      <w:r>
        <w:rPr>
          <w:rFonts w:cs="Times New Roman"/>
          <w:szCs w:val="24"/>
        </w:rPr>
        <w:t>VARAM</w:t>
      </w:r>
      <w:r w:rsidRPr="005276E8">
        <w:rPr>
          <w:rFonts w:cs="Times New Roman"/>
          <w:szCs w:val="24"/>
        </w:rPr>
        <w:t xml:space="preserve"> ir sag</w:t>
      </w:r>
      <w:r>
        <w:rPr>
          <w:rFonts w:cs="Times New Roman"/>
          <w:szCs w:val="24"/>
        </w:rPr>
        <w:t>atavojusi konceptuālo ziņojumu “</w:t>
      </w:r>
      <w:r w:rsidRPr="007B22FF">
        <w:rPr>
          <w:rFonts w:cs="Times New Roman"/>
          <w:szCs w:val="24"/>
        </w:rPr>
        <w:t>Problēmjautājumi</w:t>
      </w:r>
      <w:r w:rsidRPr="007B22FF">
        <w:rPr>
          <w:rFonts w:cs="Times New Roman"/>
          <w:szCs w:val="24"/>
        </w:rPr>
        <w:t xml:space="preserve"> saistībā ar atbalsta mehānismu pieejamību pašvaldībām uzņēmējdarbības sekmēšanai savā teritorijā un kooperācijas intensificēšanai, to iespējamie risinājumi</w:t>
      </w:r>
      <w:r>
        <w:rPr>
          <w:rFonts w:cs="Times New Roman"/>
          <w:szCs w:val="24"/>
        </w:rPr>
        <w:t>”</w:t>
      </w:r>
      <w:r w:rsidRPr="005276E8">
        <w:rPr>
          <w:rFonts w:cs="Times New Roman"/>
          <w:szCs w:val="24"/>
        </w:rPr>
        <w:t>. Ziņojum</w:t>
      </w:r>
      <w:r>
        <w:rPr>
          <w:rFonts w:cs="Times New Roman"/>
          <w:szCs w:val="24"/>
        </w:rPr>
        <w:t xml:space="preserve">ā ietvertie priekšlikumi grupēti divās daļās, pirmā no tām – </w:t>
      </w:r>
      <w:r w:rsidRPr="007B22FF">
        <w:rPr>
          <w:rFonts w:cs="Times New Roman"/>
          <w:szCs w:val="24"/>
        </w:rPr>
        <w:t xml:space="preserve">pašvaldību resursu (īpašumu) pilnvērtīga izmantošana un otrā </w:t>
      </w:r>
      <w:r>
        <w:rPr>
          <w:rFonts w:cs="Times New Roman"/>
          <w:szCs w:val="24"/>
        </w:rPr>
        <w:t>–</w:t>
      </w:r>
      <w:r w:rsidRPr="007B22FF">
        <w:rPr>
          <w:rFonts w:cs="Times New Roman"/>
          <w:szCs w:val="24"/>
        </w:rPr>
        <w:t xml:space="preserve"> </w:t>
      </w:r>
      <w:bookmarkStart w:id="10" w:name="_Toc475691623"/>
      <w:r w:rsidRPr="007B22FF">
        <w:rPr>
          <w:rFonts w:cs="Times New Roman"/>
          <w:szCs w:val="24"/>
        </w:rPr>
        <w:t>pašvaldību finanšu instrumenti uzņēmējdarbības atbalstam</w:t>
      </w:r>
      <w:bookmarkEnd w:id="10"/>
      <w:r w:rsidRPr="007B22FF">
        <w:rPr>
          <w:rFonts w:cs="Times New Roman"/>
          <w:szCs w:val="24"/>
        </w:rPr>
        <w:t>.</w:t>
      </w:r>
    </w:p>
    <w:p w:rsidR="00963DE9" w:rsidP="004C6926" w14:paraId="6ECD6E03" w14:textId="77777777">
      <w:pPr>
        <w:pStyle w:val="Heading1"/>
      </w:pPr>
      <w:bookmarkStart w:id="11" w:name="_Toc342987599"/>
    </w:p>
    <w:p w:rsidR="00F846FE" w:rsidP="001B2EC7" w14:paraId="0A1DE5AB" w14:textId="299A8765">
      <w:pPr>
        <w:pStyle w:val="Heading1"/>
        <w:numPr>
          <w:ilvl w:val="0"/>
          <w:numId w:val="29"/>
        </w:numPr>
        <w:rPr>
          <w:rFonts w:eastAsia="Times New Roman"/>
          <w:bCs/>
          <w:szCs w:val="24"/>
          <w:lang w:eastAsia="lv-LV"/>
        </w:rPr>
      </w:pPr>
      <w:bookmarkStart w:id="12" w:name="_Toc506904391"/>
      <w:bookmarkStart w:id="13" w:name="_Toc256000004"/>
      <w:bookmarkStart w:id="14" w:name="_Toc256000010"/>
      <w:r w:rsidRPr="00FF49D0">
        <w:t>Politikas rezultāti un to sasniegšanas rādītāji</w:t>
      </w:r>
      <w:bookmarkEnd w:id="14"/>
      <w:bookmarkEnd w:id="13"/>
      <w:bookmarkEnd w:id="11"/>
      <w:bookmarkEnd w:id="12"/>
    </w:p>
    <w:p w:rsidR="00F846FE" w:rsidP="009E7CAC" w14:paraId="3800995A" w14:textId="77777777">
      <w:pPr>
        <w:rPr>
          <w:rFonts w:eastAsia="Times New Roman"/>
          <w:bCs/>
          <w:szCs w:val="24"/>
          <w:lang w:eastAsia="lv-LV"/>
        </w:rPr>
      </w:pPr>
    </w:p>
    <w:p w:rsidR="00274A4F" w:rsidP="009E7CAC" w14:paraId="0A07EF6F" w14:textId="1694CBA8">
      <w:r>
        <w:t>Politikas un darbības rezultātu sasniegto vērtību analīze liecina, ka lielākā daļa starpposma (lielākoties 2016.</w:t>
      </w:r>
      <w:r w:rsidR="003325FD">
        <w:t> </w:t>
      </w:r>
      <w:r>
        <w:t xml:space="preserve">gads) uzraudzības rādītāju ir izpildīti. Jāņem vērā, ka ES fondu finansētie investīciju atbalsta pasākumi vēl ir tikai ieviešanas sākuma posmā, tāpēc </w:t>
      </w:r>
      <w:r w:rsidR="00176BAF">
        <w:t>informatīvā ziņojuma 2.pielikuma “</w:t>
      </w:r>
      <w:r w:rsidRPr="00176BAF" w:rsidR="00176BAF">
        <w:t>Politikas rezultāti un  to sasniegšanas rādītāji</w:t>
      </w:r>
      <w:r w:rsidR="00176BAF">
        <w:t xml:space="preserve">” </w:t>
      </w:r>
      <w:r>
        <w:t xml:space="preserve">tabulā daļai rādītāju norādīti iesniegtajos pašvaldību projektos plānotie sasniedzamie rezultāti. </w:t>
      </w:r>
      <w:r w:rsidR="00B9572F">
        <w:t xml:space="preserve">Šī iemesla dēļ </w:t>
      </w:r>
      <w:r w:rsidR="007803E0">
        <w:t xml:space="preserve">arī </w:t>
      </w:r>
      <w:r w:rsidR="000805E9">
        <w:t xml:space="preserve">Pamatnostādņu </w:t>
      </w:r>
      <w:r w:rsidR="00B9572F">
        <w:t>īstenošanas ietvaros i</w:t>
      </w:r>
      <w:r w:rsidRPr="00B9572F" w:rsidR="00B9572F">
        <w:rPr>
          <w:rFonts w:cs="Times New Roman"/>
          <w:szCs w:val="24"/>
        </w:rPr>
        <w:t xml:space="preserve">eguldītos resursus vēl nav iespējams novērtēt (novērtējums tiks sagatavots, izstrādājot </w:t>
      </w:r>
      <w:r w:rsidR="00DC1B82">
        <w:rPr>
          <w:rFonts w:cs="Times New Roman"/>
          <w:szCs w:val="24"/>
        </w:rPr>
        <w:t>P</w:t>
      </w:r>
      <w:r w:rsidRPr="00B9572F" w:rsidR="00B9572F">
        <w:rPr>
          <w:rFonts w:cs="Times New Roman"/>
          <w:szCs w:val="24"/>
        </w:rPr>
        <w:t>amatnostādņu īstenošanas gala</w:t>
      </w:r>
      <w:r w:rsidR="00B9572F">
        <w:rPr>
          <w:rFonts w:cs="Times New Roman"/>
          <w:szCs w:val="24"/>
        </w:rPr>
        <w:t xml:space="preserve"> ziņojumu)</w:t>
      </w:r>
      <w:r w:rsidRPr="00B9572F" w:rsidR="00B9572F">
        <w:rPr>
          <w:rFonts w:cs="Times New Roman"/>
          <w:szCs w:val="24"/>
        </w:rPr>
        <w:t>.</w:t>
      </w:r>
      <w:r w:rsidR="00B9572F">
        <w:rPr>
          <w:rFonts w:cs="Times New Roman"/>
          <w:szCs w:val="24"/>
        </w:rPr>
        <w:t xml:space="preserve"> </w:t>
      </w:r>
      <w:r>
        <w:t>Pašvaldībās un reģionos ir īstenoti nozīmīgi rīcībspējas stiprināšanas (</w:t>
      </w:r>
      <w:r>
        <w:t>neinvestīciju</w:t>
      </w:r>
      <w:r>
        <w:t>) atbalsta pasākumi un ar tiem saistītie rezultatīvie rādītāji ir izpildīti.</w:t>
      </w:r>
    </w:p>
    <w:p w:rsidR="00F0146D" w:rsidRPr="00286F4E" w:rsidP="00286F4E" w14:paraId="5D8795B6" w14:textId="77777777">
      <w:pPr>
        <w:rPr>
          <w:rFonts w:eastAsia="Times New Roman"/>
          <w:bCs/>
          <w:szCs w:val="24"/>
          <w:lang w:eastAsia="lv-LV"/>
        </w:rPr>
      </w:pPr>
      <w:r w:rsidRPr="00286F4E">
        <w:rPr>
          <w:rFonts w:eastAsia="Times New Roman"/>
          <w:bCs/>
          <w:szCs w:val="24"/>
          <w:lang w:eastAsia="lv-LV"/>
        </w:rPr>
        <w:t>Prognozētās sasniedzamās vērtības ir pārsniegtas tādos rādītājos kā</w:t>
      </w:r>
      <w:r w:rsidRPr="00286F4E">
        <w:rPr>
          <w:rFonts w:eastAsia="Times New Roman"/>
          <w:bCs/>
          <w:szCs w:val="24"/>
          <w:lang w:eastAsia="lv-LV"/>
        </w:rPr>
        <w:t>:</w:t>
      </w:r>
    </w:p>
    <w:p w:rsidR="00F0146D" w:rsidRPr="00F0146D" w:rsidP="00F0146D" w14:paraId="0D0F9244" w14:textId="625D32BC">
      <w:pPr>
        <w:pStyle w:val="ListParagraph"/>
        <w:numPr>
          <w:ilvl w:val="0"/>
          <w:numId w:val="23"/>
        </w:numPr>
        <w:rPr>
          <w:rFonts w:eastAsia="Times New Roman"/>
          <w:bCs/>
          <w:szCs w:val="24"/>
          <w:lang w:eastAsia="lv-LV"/>
        </w:rPr>
      </w:pPr>
      <w:r w:rsidRPr="00F0146D">
        <w:rPr>
          <w:rFonts w:eastAsia="Times New Roman"/>
          <w:bCs/>
          <w:szCs w:val="24"/>
          <w:lang w:eastAsia="lv-LV"/>
        </w:rPr>
        <w:t>ikgadējs apkalpoto gaisa satik</w:t>
      </w:r>
      <w:r w:rsidR="009A399E">
        <w:rPr>
          <w:rFonts w:eastAsia="Times New Roman"/>
          <w:bCs/>
          <w:szCs w:val="24"/>
          <w:lang w:eastAsia="lv-LV"/>
        </w:rPr>
        <w:t>smes pasažieru skaita pieaugums;</w:t>
      </w:r>
      <w:r w:rsidRPr="00F0146D">
        <w:rPr>
          <w:rFonts w:eastAsia="Times New Roman"/>
          <w:bCs/>
          <w:szCs w:val="24"/>
          <w:lang w:eastAsia="lv-LV"/>
        </w:rPr>
        <w:t xml:space="preserve"> </w:t>
      </w:r>
    </w:p>
    <w:p w:rsidR="00D5027B" w:rsidP="00F0146D" w14:paraId="11F2DE4D" w14:textId="77777777">
      <w:pPr>
        <w:pStyle w:val="ListParagraph"/>
        <w:numPr>
          <w:ilvl w:val="0"/>
          <w:numId w:val="23"/>
        </w:numPr>
        <w:rPr>
          <w:rFonts w:eastAsia="Times New Roman"/>
          <w:bCs/>
          <w:szCs w:val="24"/>
          <w:lang w:eastAsia="lv-LV"/>
        </w:rPr>
      </w:pPr>
      <w:r w:rsidRPr="00F0146D">
        <w:rPr>
          <w:rFonts w:eastAsia="Times New Roman"/>
          <w:bCs/>
          <w:szCs w:val="24"/>
          <w:lang w:eastAsia="lv-LV"/>
        </w:rPr>
        <w:t>nakšņojumu skaits Baltijas jūras piekrastes novadu vi</w:t>
      </w:r>
      <w:r>
        <w:rPr>
          <w:rFonts w:eastAsia="Times New Roman"/>
          <w:bCs/>
          <w:szCs w:val="24"/>
          <w:lang w:eastAsia="lv-LV"/>
        </w:rPr>
        <w:t>esnīcās un citās tūristu mītnēs;</w:t>
      </w:r>
    </w:p>
    <w:p w:rsidR="009A399E" w:rsidRPr="00D5027B" w:rsidP="00127CEE" w14:paraId="246D09C0" w14:textId="42C611EF">
      <w:pPr>
        <w:pStyle w:val="ListParagraph"/>
        <w:numPr>
          <w:ilvl w:val="0"/>
          <w:numId w:val="23"/>
        </w:numPr>
        <w:rPr>
          <w:rFonts w:eastAsia="Times New Roman"/>
          <w:bCs/>
          <w:szCs w:val="24"/>
          <w:lang w:eastAsia="lv-LV"/>
        </w:rPr>
      </w:pPr>
      <w:r w:rsidRPr="00D5027B">
        <w:rPr>
          <w:rFonts w:eastAsia="Times New Roman"/>
          <w:bCs/>
          <w:szCs w:val="24"/>
          <w:lang w:eastAsia="lv-LV"/>
        </w:rPr>
        <w:t>uzņēmumu skaits Austrumu pierobežas un Baltija</w:t>
      </w:r>
      <w:r w:rsidRPr="00D5027B">
        <w:rPr>
          <w:rFonts w:eastAsia="Times New Roman"/>
          <w:bCs/>
          <w:szCs w:val="24"/>
          <w:lang w:eastAsia="lv-LV"/>
        </w:rPr>
        <w:t>s jūras piekrastes pašvaldībās;</w:t>
      </w:r>
    </w:p>
    <w:p w:rsidR="00F0146D" w:rsidRPr="00F0146D" w:rsidP="00F0146D" w14:paraId="69634F37" w14:textId="6169CB16">
      <w:pPr>
        <w:pStyle w:val="ListParagraph"/>
        <w:numPr>
          <w:ilvl w:val="0"/>
          <w:numId w:val="23"/>
        </w:numPr>
        <w:rPr>
          <w:rFonts w:eastAsia="Times New Roman"/>
          <w:bCs/>
          <w:szCs w:val="24"/>
          <w:lang w:eastAsia="lv-LV"/>
        </w:rPr>
      </w:pPr>
      <w:r w:rsidRPr="00F0146D">
        <w:rPr>
          <w:rFonts w:eastAsia="Times New Roman"/>
          <w:bCs/>
          <w:szCs w:val="24"/>
          <w:lang w:eastAsia="lv-LV"/>
        </w:rPr>
        <w:t>pašvaldību nodokļu (</w:t>
      </w:r>
      <w:r w:rsidRPr="00F0146D" w:rsidR="008A62F1">
        <w:rPr>
          <w:rFonts w:eastAsia="Times New Roman"/>
          <w:bCs/>
          <w:szCs w:val="24"/>
          <w:lang w:eastAsia="lv-LV"/>
        </w:rPr>
        <w:t>iedzīvotāju ienākuma nodokļa</w:t>
      </w:r>
      <w:r w:rsidRPr="00F0146D">
        <w:rPr>
          <w:rFonts w:eastAsia="Times New Roman"/>
          <w:bCs/>
          <w:szCs w:val="24"/>
          <w:lang w:eastAsia="lv-LV"/>
        </w:rPr>
        <w:t xml:space="preserve">) ieņēmumi uz 1 iedz. </w:t>
      </w:r>
      <w:r w:rsidR="009A399E">
        <w:rPr>
          <w:rFonts w:eastAsia="Times New Roman"/>
          <w:bCs/>
          <w:szCs w:val="24"/>
          <w:lang w:eastAsia="lv-LV"/>
        </w:rPr>
        <w:t>Austrumu pierobežas pašvaldībās;</w:t>
      </w:r>
      <w:r w:rsidRPr="00F0146D">
        <w:rPr>
          <w:rFonts w:eastAsia="Times New Roman"/>
          <w:bCs/>
          <w:szCs w:val="24"/>
          <w:lang w:eastAsia="lv-LV"/>
        </w:rPr>
        <w:t xml:space="preserve"> </w:t>
      </w:r>
    </w:p>
    <w:p w:rsidR="00F0146D" w:rsidRPr="00F0146D" w:rsidP="00F0146D" w14:paraId="180C839D" w14:textId="64C78AE6">
      <w:pPr>
        <w:pStyle w:val="ListParagraph"/>
        <w:numPr>
          <w:ilvl w:val="0"/>
          <w:numId w:val="23"/>
        </w:numPr>
        <w:rPr>
          <w:rFonts w:eastAsia="Times New Roman"/>
          <w:bCs/>
          <w:szCs w:val="24"/>
          <w:lang w:eastAsia="lv-LV"/>
        </w:rPr>
      </w:pPr>
      <w:r w:rsidRPr="00F0146D">
        <w:rPr>
          <w:rFonts w:eastAsia="Times New Roman"/>
          <w:bCs/>
          <w:szCs w:val="24"/>
          <w:lang w:eastAsia="lv-LV"/>
        </w:rPr>
        <w:t xml:space="preserve">tirgus sektora ekonomiski aktīvās vienības </w:t>
      </w:r>
      <w:r w:rsidR="009A399E">
        <w:rPr>
          <w:rFonts w:eastAsia="Times New Roman"/>
          <w:bCs/>
          <w:szCs w:val="24"/>
          <w:lang w:eastAsia="lv-LV"/>
        </w:rPr>
        <w:t>reģionos uz 1000 iedzīvotājiem;</w:t>
      </w:r>
    </w:p>
    <w:p w:rsidR="00F0146D" w:rsidRPr="00F0146D" w:rsidP="00F0146D" w14:paraId="362700F7" w14:textId="6A978793">
      <w:pPr>
        <w:pStyle w:val="ListParagraph"/>
        <w:numPr>
          <w:ilvl w:val="0"/>
          <w:numId w:val="23"/>
        </w:numPr>
        <w:rPr>
          <w:rFonts w:eastAsia="Times New Roman"/>
          <w:bCs/>
          <w:szCs w:val="24"/>
          <w:lang w:eastAsia="lv-LV"/>
        </w:rPr>
      </w:pPr>
      <w:r w:rsidRPr="00F0146D">
        <w:rPr>
          <w:rFonts w:eastAsia="Times New Roman"/>
          <w:bCs/>
          <w:szCs w:val="24"/>
          <w:lang w:eastAsia="lv-LV"/>
        </w:rPr>
        <w:t>darba meklētāju īpatsvars statistiskajos reģionos ārpus Rī</w:t>
      </w:r>
      <w:r w:rsidR="009A399E">
        <w:rPr>
          <w:rFonts w:eastAsia="Times New Roman"/>
          <w:bCs/>
          <w:szCs w:val="24"/>
          <w:lang w:eastAsia="lv-LV"/>
        </w:rPr>
        <w:t>gas (izņemot Latgales reģionu);</w:t>
      </w:r>
    </w:p>
    <w:p w:rsidR="00F0146D" w:rsidRPr="00F0146D" w:rsidP="00F0146D" w14:paraId="32A17C3B" w14:textId="6FF95398">
      <w:pPr>
        <w:pStyle w:val="ListParagraph"/>
        <w:numPr>
          <w:ilvl w:val="0"/>
          <w:numId w:val="23"/>
        </w:numPr>
        <w:rPr>
          <w:rFonts w:eastAsia="Times New Roman"/>
          <w:bCs/>
          <w:szCs w:val="24"/>
          <w:lang w:eastAsia="lv-LV"/>
        </w:rPr>
      </w:pPr>
      <w:r w:rsidRPr="00F0146D">
        <w:rPr>
          <w:rFonts w:eastAsia="Times New Roman"/>
          <w:bCs/>
          <w:szCs w:val="24"/>
          <w:lang w:eastAsia="lv-LV"/>
        </w:rPr>
        <w:t>apmācīto speciālist</w:t>
      </w:r>
      <w:r w:rsidR="009A399E">
        <w:rPr>
          <w:rFonts w:eastAsia="Times New Roman"/>
          <w:bCs/>
          <w:szCs w:val="24"/>
          <w:lang w:eastAsia="lv-LV"/>
        </w:rPr>
        <w:t>u darbam ar investoriem skaits;</w:t>
      </w:r>
    </w:p>
    <w:p w:rsidR="00F0146D" w:rsidRPr="00F0146D" w:rsidP="00F0146D" w14:paraId="243C5EA5" w14:textId="2E50F232">
      <w:pPr>
        <w:pStyle w:val="ListParagraph"/>
        <w:numPr>
          <w:ilvl w:val="0"/>
          <w:numId w:val="23"/>
        </w:numPr>
        <w:rPr>
          <w:rFonts w:eastAsia="Times New Roman"/>
          <w:bCs/>
          <w:szCs w:val="24"/>
          <w:lang w:eastAsia="lv-LV"/>
        </w:rPr>
      </w:pPr>
      <w:r w:rsidRPr="00F0146D">
        <w:rPr>
          <w:rFonts w:eastAsia="Times New Roman"/>
          <w:bCs/>
          <w:szCs w:val="24"/>
          <w:lang w:eastAsia="lv-LV"/>
        </w:rPr>
        <w:t>sagatavoto investīciju projektu skait</w:t>
      </w:r>
      <w:r w:rsidR="009A399E">
        <w:rPr>
          <w:rFonts w:eastAsia="Times New Roman"/>
          <w:bCs/>
          <w:szCs w:val="24"/>
          <w:lang w:eastAsia="lv-LV"/>
        </w:rPr>
        <w:t>s;</w:t>
      </w:r>
    </w:p>
    <w:p w:rsidR="00F0146D" w:rsidRPr="00F0146D" w:rsidP="00F0146D" w14:paraId="2CAF418B" w14:textId="22BC28EE">
      <w:pPr>
        <w:pStyle w:val="ListParagraph"/>
        <w:numPr>
          <w:ilvl w:val="0"/>
          <w:numId w:val="23"/>
        </w:numPr>
        <w:rPr>
          <w:rFonts w:eastAsia="Times New Roman"/>
          <w:bCs/>
          <w:szCs w:val="24"/>
          <w:lang w:eastAsia="lv-LV"/>
        </w:rPr>
      </w:pPr>
      <w:r w:rsidRPr="00F0146D">
        <w:rPr>
          <w:rFonts w:eastAsia="Times New Roman"/>
          <w:bCs/>
          <w:szCs w:val="24"/>
          <w:lang w:eastAsia="lv-LV"/>
        </w:rPr>
        <w:t>Latgales uzņēmējdarbības centra konsultēto personu skaits</w:t>
      </w:r>
      <w:r w:rsidR="009A399E">
        <w:rPr>
          <w:rFonts w:eastAsia="Times New Roman"/>
          <w:bCs/>
          <w:szCs w:val="24"/>
          <w:lang w:eastAsia="lv-LV"/>
        </w:rPr>
        <w:t>;</w:t>
      </w:r>
    </w:p>
    <w:p w:rsidR="00F0146D" w:rsidRPr="00F0146D" w:rsidP="00F0146D" w14:paraId="6DAFB4B0" w14:textId="30D9B99A">
      <w:pPr>
        <w:pStyle w:val="ListParagraph"/>
        <w:numPr>
          <w:ilvl w:val="0"/>
          <w:numId w:val="23"/>
        </w:numPr>
        <w:rPr>
          <w:rFonts w:eastAsia="Times New Roman"/>
          <w:bCs/>
          <w:szCs w:val="24"/>
          <w:lang w:eastAsia="lv-LV"/>
        </w:rPr>
      </w:pPr>
      <w:r w:rsidRPr="00F0146D">
        <w:rPr>
          <w:rFonts w:eastAsia="Times New Roman"/>
          <w:bCs/>
          <w:szCs w:val="24"/>
          <w:lang w:eastAsia="lv-LV"/>
        </w:rPr>
        <w:t>iedzīvotāju ienākuma nodokļa ieņēmumi pašvaldību budžetos uz 1 iedz.</w:t>
      </w:r>
      <w:r w:rsidR="009A399E">
        <w:rPr>
          <w:rFonts w:eastAsia="Times New Roman"/>
          <w:bCs/>
          <w:szCs w:val="24"/>
          <w:lang w:eastAsia="lv-LV"/>
        </w:rPr>
        <w:t>;</w:t>
      </w:r>
      <w:r w:rsidRPr="00F0146D" w:rsidR="002C1E44">
        <w:rPr>
          <w:rFonts w:eastAsia="Times New Roman"/>
          <w:bCs/>
          <w:szCs w:val="24"/>
          <w:lang w:eastAsia="lv-LV"/>
        </w:rPr>
        <w:t xml:space="preserve"> </w:t>
      </w:r>
    </w:p>
    <w:p w:rsidR="00F0146D" w:rsidRPr="00F0146D" w:rsidP="00F0146D" w14:paraId="715C0323" w14:textId="116F4660">
      <w:pPr>
        <w:pStyle w:val="ListParagraph"/>
        <w:numPr>
          <w:ilvl w:val="0"/>
          <w:numId w:val="23"/>
        </w:numPr>
        <w:rPr>
          <w:rFonts w:eastAsia="Times New Roman"/>
          <w:bCs/>
          <w:szCs w:val="24"/>
          <w:lang w:eastAsia="lv-LV"/>
        </w:rPr>
      </w:pPr>
      <w:r w:rsidRPr="00F0146D">
        <w:rPr>
          <w:rFonts w:eastAsia="Times New Roman"/>
          <w:bCs/>
          <w:szCs w:val="24"/>
          <w:lang w:eastAsia="lv-LV"/>
        </w:rPr>
        <w:t>pašvaldību īpatsvars, kas piešķir nekustamā īpašuma nodokļa atvieglojumus ģimenēm ar bērniem līdz pirmsskolas vecumam un ģimenēm, k</w:t>
      </w:r>
      <w:r w:rsidR="009A399E">
        <w:rPr>
          <w:rFonts w:eastAsia="Times New Roman"/>
          <w:bCs/>
          <w:szCs w:val="24"/>
          <w:lang w:eastAsia="lv-LV"/>
        </w:rPr>
        <w:t>urās bērnus aprūpē viens vecāks;</w:t>
      </w:r>
    </w:p>
    <w:p w:rsidR="00F0146D" w:rsidRPr="00F0146D" w:rsidP="00F0146D" w14:paraId="2AB5D2BD" w14:textId="0D7FFCFF">
      <w:pPr>
        <w:pStyle w:val="ListParagraph"/>
        <w:numPr>
          <w:ilvl w:val="0"/>
          <w:numId w:val="23"/>
        </w:numPr>
        <w:rPr>
          <w:rFonts w:eastAsia="Times New Roman"/>
          <w:bCs/>
          <w:szCs w:val="24"/>
          <w:lang w:eastAsia="lv-LV"/>
        </w:rPr>
      </w:pPr>
      <w:r w:rsidRPr="00F0146D">
        <w:rPr>
          <w:rFonts w:eastAsia="Times New Roman"/>
          <w:bCs/>
          <w:szCs w:val="24"/>
          <w:lang w:eastAsia="lv-LV"/>
        </w:rPr>
        <w:t>pašvaldību izmaksāto brīvprātīgo pabalstu apjoma īpatsvars no pašvaldību izdevumiem sociālajiem pabalstiem</w:t>
      </w:r>
      <w:r w:rsidR="009A399E">
        <w:rPr>
          <w:rFonts w:eastAsia="Times New Roman"/>
          <w:bCs/>
          <w:szCs w:val="24"/>
          <w:lang w:eastAsia="lv-LV"/>
        </w:rPr>
        <w:t>;</w:t>
      </w:r>
    </w:p>
    <w:p w:rsidR="00A46749" w:rsidRPr="00F0146D" w:rsidP="00F0146D" w14:paraId="33FF362E" w14:textId="1C6262F2">
      <w:pPr>
        <w:pStyle w:val="ListParagraph"/>
        <w:numPr>
          <w:ilvl w:val="0"/>
          <w:numId w:val="23"/>
        </w:numPr>
        <w:rPr>
          <w:rFonts w:eastAsia="Times New Roman"/>
          <w:bCs/>
          <w:szCs w:val="24"/>
          <w:lang w:eastAsia="lv-LV"/>
        </w:rPr>
      </w:pPr>
      <w:r w:rsidRPr="00F0146D">
        <w:rPr>
          <w:rFonts w:eastAsia="Times New Roman"/>
          <w:bCs/>
          <w:szCs w:val="24"/>
          <w:lang w:eastAsia="lv-LV"/>
        </w:rPr>
        <w:t>nodrošināta VARAM identificētās pašvaldībām nepieciešamās statistikas apkopošana</w:t>
      </w:r>
      <w:r w:rsidRPr="00F0146D" w:rsidR="002C1E44">
        <w:rPr>
          <w:rFonts w:eastAsia="Times New Roman"/>
          <w:bCs/>
          <w:szCs w:val="24"/>
          <w:lang w:eastAsia="lv-LV"/>
        </w:rPr>
        <w:t>.</w:t>
      </w:r>
      <w:r w:rsidRPr="00F0146D" w:rsidR="00F174A1">
        <w:rPr>
          <w:rFonts w:eastAsia="Times New Roman"/>
          <w:bCs/>
          <w:szCs w:val="24"/>
          <w:lang w:eastAsia="lv-LV"/>
        </w:rPr>
        <w:t xml:space="preserve"> </w:t>
      </w:r>
    </w:p>
    <w:p w:rsidR="008F769B" w:rsidP="009E7CAC" w14:paraId="56D4CDCD" w14:textId="77777777">
      <w:pPr>
        <w:rPr>
          <w:rFonts w:eastAsia="Times New Roman"/>
          <w:bCs/>
          <w:szCs w:val="24"/>
          <w:lang w:eastAsia="lv-LV"/>
        </w:rPr>
      </w:pPr>
    </w:p>
    <w:p w:rsidR="00AA0545" w:rsidP="009E7CAC" w14:paraId="62A84CB1" w14:textId="23B5A2C4">
      <w:pPr>
        <w:rPr>
          <w:rFonts w:eastAsia="Times New Roman"/>
          <w:bCs/>
          <w:szCs w:val="24"/>
          <w:lang w:eastAsia="lv-LV"/>
        </w:rPr>
      </w:pPr>
      <w:r>
        <w:rPr>
          <w:rFonts w:eastAsia="Times New Roman"/>
          <w:bCs/>
          <w:szCs w:val="24"/>
          <w:lang w:eastAsia="lv-LV"/>
        </w:rPr>
        <w:t>Prognozētās sasniedzamās vērtības ir izpildītas tādos rādītājos kā:</w:t>
      </w:r>
    </w:p>
    <w:p w:rsidR="008F769B" w:rsidRPr="008F769B" w:rsidP="00127CEE" w14:paraId="1C1E4CB3" w14:textId="47D8F604">
      <w:pPr>
        <w:numPr>
          <w:ilvl w:val="0"/>
          <w:numId w:val="26"/>
        </w:numPr>
        <w:ind w:left="1208" w:hanging="357"/>
        <w:contextualSpacing/>
        <w:rPr>
          <w:rFonts w:eastAsia="Times New Roman"/>
          <w:bCs/>
          <w:sz w:val="32"/>
          <w:szCs w:val="24"/>
          <w:lang w:eastAsia="lv-LV"/>
        </w:rPr>
      </w:pPr>
      <w:r w:rsidRPr="008F769B">
        <w:rPr>
          <w:bCs/>
          <w:szCs w:val="20"/>
          <w:bdr w:val="none" w:sz="0" w:space="0" w:color="auto" w:frame="1"/>
        </w:rPr>
        <w:t>Pagastu īpatsvars, kur ir nodrošināti vismaz divi sabiedriskā transporta reisi dienā, kas savieno bijušos pagastu administratīvos</w:t>
      </w:r>
      <w:r>
        <w:rPr>
          <w:bCs/>
          <w:szCs w:val="20"/>
          <w:bdr w:val="none" w:sz="0" w:space="0" w:color="auto" w:frame="1"/>
        </w:rPr>
        <w:t xml:space="preserve"> centrus ar novada centru;</w:t>
      </w:r>
    </w:p>
    <w:p w:rsidR="008F769B" w:rsidRPr="008F769B" w:rsidP="00127CEE" w14:paraId="1CC87AB3" w14:textId="781BBB8F">
      <w:pPr>
        <w:numPr>
          <w:ilvl w:val="0"/>
          <w:numId w:val="26"/>
        </w:numPr>
        <w:ind w:left="1208" w:hanging="357"/>
        <w:contextualSpacing/>
        <w:rPr>
          <w:rFonts w:eastAsia="Times New Roman"/>
          <w:bCs/>
          <w:sz w:val="32"/>
          <w:szCs w:val="24"/>
          <w:lang w:eastAsia="lv-LV"/>
        </w:rPr>
      </w:pPr>
      <w:r w:rsidRPr="008F769B">
        <w:rPr>
          <w:bCs/>
          <w:szCs w:val="20"/>
          <w:bdr w:val="none" w:sz="0" w:space="0" w:color="auto" w:frame="1"/>
        </w:rPr>
        <w:t>Novadu īpatsvars, kur ir nodrošināti vismaz divi reisi dienā, kas savieno novadus ar reģiona centru vai galvaspilsētu</w:t>
      </w:r>
      <w:r>
        <w:rPr>
          <w:bCs/>
          <w:szCs w:val="20"/>
          <w:bdr w:val="none" w:sz="0" w:space="0" w:color="auto" w:frame="1"/>
        </w:rPr>
        <w:t>;</w:t>
      </w:r>
      <w:r w:rsidRPr="008F769B">
        <w:rPr>
          <w:bCs/>
          <w:szCs w:val="20"/>
          <w:bdr w:val="none" w:sz="0" w:space="0" w:color="auto" w:frame="1"/>
        </w:rPr>
        <w:t xml:space="preserve"> </w:t>
      </w:r>
    </w:p>
    <w:p w:rsidR="00AA0545" w:rsidRPr="008F769B" w:rsidP="00127CEE" w14:paraId="0F1222CA" w14:textId="5217DA3A">
      <w:pPr>
        <w:numPr>
          <w:ilvl w:val="0"/>
          <w:numId w:val="26"/>
        </w:numPr>
        <w:ind w:left="1208" w:hanging="357"/>
        <w:contextualSpacing/>
        <w:rPr>
          <w:rFonts w:eastAsia="Times New Roman"/>
          <w:bCs/>
          <w:sz w:val="32"/>
          <w:szCs w:val="24"/>
          <w:lang w:eastAsia="lv-LV"/>
        </w:rPr>
      </w:pPr>
      <w:r w:rsidRPr="008F769B">
        <w:rPr>
          <w:szCs w:val="20"/>
        </w:rPr>
        <w:t xml:space="preserve">Atbalstīto nacionālas nozīmes </w:t>
      </w:r>
      <w:r w:rsidRPr="008F769B">
        <w:rPr>
          <w:szCs w:val="20"/>
        </w:rPr>
        <w:t>multifunkcionālo</w:t>
      </w:r>
      <w:r w:rsidRPr="008F769B">
        <w:rPr>
          <w:szCs w:val="20"/>
        </w:rPr>
        <w:t xml:space="preserve"> objektu skaits;</w:t>
      </w:r>
    </w:p>
    <w:p w:rsidR="008F769B" w:rsidRPr="008F769B" w:rsidP="008F769B" w14:paraId="5C6E18AB" w14:textId="2F541339">
      <w:pPr>
        <w:pStyle w:val="ListParagraph"/>
        <w:numPr>
          <w:ilvl w:val="0"/>
          <w:numId w:val="26"/>
        </w:numPr>
        <w:ind w:left="1208" w:hanging="357"/>
        <w:rPr>
          <w:rFonts w:eastAsia="Times New Roman"/>
          <w:bCs/>
          <w:sz w:val="32"/>
          <w:szCs w:val="24"/>
          <w:lang w:eastAsia="lv-LV"/>
        </w:rPr>
      </w:pPr>
      <w:r w:rsidRPr="008F769B">
        <w:rPr>
          <w:szCs w:val="20"/>
        </w:rPr>
        <w:t>Izstrādāti un apstiprināti Ministru kabineta noteikumi (par risinājumiem rindu uz pirmsskolas izglītības iestādēm likvidēšanai).</w:t>
      </w:r>
    </w:p>
    <w:p w:rsidR="00AA0545" w:rsidP="009E7CAC" w14:paraId="6D9318C3" w14:textId="77777777">
      <w:pPr>
        <w:rPr>
          <w:rFonts w:eastAsia="Times New Roman"/>
          <w:bCs/>
          <w:szCs w:val="24"/>
          <w:lang w:eastAsia="lv-LV"/>
        </w:rPr>
      </w:pPr>
    </w:p>
    <w:p w:rsidR="00F0146D" w:rsidP="009E7CAC" w14:paraId="70422331" w14:textId="77777777">
      <w:pPr>
        <w:rPr>
          <w:rFonts w:eastAsia="Times New Roman"/>
          <w:bCs/>
          <w:szCs w:val="24"/>
          <w:lang w:eastAsia="lv-LV"/>
        </w:rPr>
      </w:pPr>
      <w:r>
        <w:rPr>
          <w:rFonts w:eastAsia="Times New Roman"/>
          <w:bCs/>
          <w:szCs w:val="24"/>
          <w:lang w:eastAsia="lv-LV"/>
        </w:rPr>
        <w:t>Prognozētās sasniedzamās vērtības nav sasniegtas tādos rādītājos kā</w:t>
      </w:r>
      <w:r>
        <w:rPr>
          <w:rFonts w:eastAsia="Times New Roman"/>
          <w:bCs/>
          <w:szCs w:val="24"/>
          <w:lang w:eastAsia="lv-LV"/>
        </w:rPr>
        <w:t>:</w:t>
      </w:r>
    </w:p>
    <w:p w:rsidR="00F0146D" w:rsidP="00F0146D" w14:paraId="1B37E6AB" w14:textId="0778230B">
      <w:pPr>
        <w:pStyle w:val="ListParagraph"/>
        <w:numPr>
          <w:ilvl w:val="0"/>
          <w:numId w:val="24"/>
        </w:numPr>
        <w:rPr>
          <w:rFonts w:eastAsia="Times New Roman"/>
          <w:bCs/>
          <w:szCs w:val="24"/>
          <w:lang w:eastAsia="lv-LV"/>
        </w:rPr>
      </w:pPr>
      <w:r w:rsidRPr="00F0146D">
        <w:rPr>
          <w:rFonts w:eastAsia="Times New Roman"/>
          <w:bCs/>
          <w:szCs w:val="24"/>
          <w:lang w:eastAsia="lv-LV"/>
        </w:rPr>
        <w:t xml:space="preserve">valsts galveno autoceļu sliktā un ļoti sliktā stāvoklī samazinājums </w:t>
      </w:r>
      <w:r w:rsidRPr="00F0146D" w:rsidR="001A01D4">
        <w:rPr>
          <w:rFonts w:eastAsia="Times New Roman"/>
          <w:bCs/>
          <w:szCs w:val="24"/>
          <w:lang w:eastAsia="lv-LV"/>
        </w:rPr>
        <w:t>(</w:t>
      </w:r>
      <w:r w:rsidRPr="00F0146D">
        <w:rPr>
          <w:rFonts w:eastAsia="Times New Roman"/>
          <w:bCs/>
          <w:szCs w:val="24"/>
          <w:lang w:eastAsia="lv-LV"/>
        </w:rPr>
        <w:t>%</w:t>
      </w:r>
      <w:r w:rsidRPr="00F0146D" w:rsidR="001A01D4">
        <w:rPr>
          <w:rFonts w:eastAsia="Times New Roman"/>
          <w:bCs/>
          <w:szCs w:val="24"/>
          <w:lang w:eastAsia="lv-LV"/>
        </w:rPr>
        <w:t>)</w:t>
      </w:r>
      <w:r w:rsidRPr="00F0146D">
        <w:rPr>
          <w:rFonts w:eastAsia="Times New Roman"/>
          <w:bCs/>
          <w:szCs w:val="24"/>
          <w:lang w:eastAsia="lv-LV"/>
        </w:rPr>
        <w:t>, salīdzinot ar 2</w:t>
      </w:r>
      <w:r w:rsidR="00FF2AA4">
        <w:rPr>
          <w:rFonts w:eastAsia="Times New Roman"/>
          <w:bCs/>
          <w:szCs w:val="24"/>
          <w:lang w:eastAsia="lv-LV"/>
        </w:rPr>
        <w:t>012.</w:t>
      </w:r>
      <w:r w:rsidR="008A2A84">
        <w:rPr>
          <w:rFonts w:eastAsia="Times New Roman"/>
          <w:bCs/>
          <w:szCs w:val="24"/>
          <w:lang w:eastAsia="lv-LV"/>
        </w:rPr>
        <w:t> </w:t>
      </w:r>
      <w:r w:rsidR="00FF2AA4">
        <w:rPr>
          <w:rFonts w:eastAsia="Times New Roman"/>
          <w:bCs/>
          <w:szCs w:val="24"/>
          <w:lang w:eastAsia="lv-LV"/>
        </w:rPr>
        <w:t>gadu</w:t>
      </w:r>
      <w:r w:rsidR="00FB39C0">
        <w:rPr>
          <w:rFonts w:eastAsia="Times New Roman"/>
          <w:bCs/>
          <w:szCs w:val="24"/>
          <w:lang w:eastAsia="lv-LV"/>
        </w:rPr>
        <w:t xml:space="preserve">. </w:t>
      </w:r>
      <w:r w:rsidR="00FB39C0">
        <w:t>Rezultatīvie rādītāji nav sasniegti, jo valsts budžeta finansējums nav piešķirts plānotajā apjomā, līdz ar to atskaites perioda laikā mainītas prioritātes – pirmkārt finansējums piešķirts valsts galveno autoceļu sakārtošanai. Papildus faktors, kas kavējis noteikto rezultātu sasniegšanu</w:t>
      </w:r>
      <w:r w:rsidR="008A2A84">
        <w:t>,</w:t>
      </w:r>
      <w:r w:rsidR="00FB39C0">
        <w:t xml:space="preserve"> ir būvniecības izmaksu palielināšanās</w:t>
      </w:r>
      <w:r w:rsidR="00FF2AA4">
        <w:rPr>
          <w:rFonts w:eastAsia="Times New Roman"/>
          <w:bCs/>
          <w:szCs w:val="24"/>
          <w:lang w:eastAsia="lv-LV"/>
        </w:rPr>
        <w:t>;</w:t>
      </w:r>
    </w:p>
    <w:p w:rsidR="00D5027B" w:rsidRPr="00F0146D" w:rsidP="00F0146D" w14:paraId="77FDD79A" w14:textId="3A431FD3">
      <w:pPr>
        <w:pStyle w:val="ListParagraph"/>
        <w:numPr>
          <w:ilvl w:val="0"/>
          <w:numId w:val="24"/>
        </w:numPr>
        <w:rPr>
          <w:rFonts w:eastAsia="Times New Roman"/>
          <w:bCs/>
          <w:szCs w:val="24"/>
          <w:lang w:eastAsia="lv-LV"/>
        </w:rPr>
      </w:pPr>
      <w:r w:rsidRPr="00D5027B">
        <w:rPr>
          <w:rFonts w:eastAsia="Times New Roman"/>
          <w:bCs/>
          <w:szCs w:val="24"/>
          <w:lang w:eastAsia="lv-LV"/>
        </w:rPr>
        <w:t>Valsts reģionālo autoceļu ar asfalta segumu sliktā un ļoti sliktā stāvoklī samaz</w:t>
      </w:r>
      <w:r w:rsidR="008A2A84">
        <w:rPr>
          <w:rFonts w:eastAsia="Times New Roman"/>
          <w:bCs/>
          <w:szCs w:val="24"/>
          <w:lang w:eastAsia="lv-LV"/>
        </w:rPr>
        <w:t>inājums, %, salīdzinot ar 2012. </w:t>
      </w:r>
      <w:r w:rsidRPr="00D5027B">
        <w:rPr>
          <w:rFonts w:eastAsia="Times New Roman"/>
          <w:bCs/>
          <w:szCs w:val="24"/>
          <w:lang w:eastAsia="lv-LV"/>
        </w:rPr>
        <w:t>gadu</w:t>
      </w:r>
      <w:r w:rsidR="00FB39C0">
        <w:rPr>
          <w:rFonts w:eastAsia="Times New Roman"/>
          <w:bCs/>
          <w:szCs w:val="24"/>
          <w:lang w:eastAsia="lv-LV"/>
        </w:rPr>
        <w:t>. Par neizpildes iemesliem sk. iepriekšējo punktu</w:t>
      </w:r>
      <w:r>
        <w:rPr>
          <w:rFonts w:eastAsia="Times New Roman"/>
          <w:bCs/>
          <w:szCs w:val="24"/>
          <w:lang w:eastAsia="lv-LV"/>
        </w:rPr>
        <w:t>;</w:t>
      </w:r>
    </w:p>
    <w:p w:rsidR="00901A10" w:rsidRPr="00901A10" w:rsidP="00901A10" w14:paraId="223525AE" w14:textId="4DB815A5">
      <w:pPr>
        <w:pStyle w:val="ListParagraph"/>
        <w:numPr>
          <w:ilvl w:val="0"/>
          <w:numId w:val="24"/>
        </w:numPr>
        <w:rPr>
          <w:rFonts w:eastAsia="Times New Roman"/>
          <w:bCs/>
          <w:szCs w:val="24"/>
          <w:lang w:eastAsia="lv-LV"/>
        </w:rPr>
      </w:pPr>
      <w:r w:rsidRPr="00901A10">
        <w:rPr>
          <w:rFonts w:eastAsia="Times New Roman"/>
          <w:bCs/>
          <w:szCs w:val="24"/>
          <w:lang w:eastAsia="lv-LV"/>
        </w:rPr>
        <w:t xml:space="preserve">apmeklējumu skaits atbalstītajos </w:t>
      </w:r>
      <w:r w:rsidRPr="00901A10">
        <w:rPr>
          <w:rFonts w:eastAsia="Times New Roman"/>
          <w:bCs/>
          <w:szCs w:val="24"/>
          <w:lang w:eastAsia="lv-LV"/>
        </w:rPr>
        <w:t>multifunkcion</w:t>
      </w:r>
      <w:r w:rsidRPr="00901A10" w:rsidR="009A399E">
        <w:rPr>
          <w:rFonts w:eastAsia="Times New Roman"/>
          <w:bCs/>
          <w:szCs w:val="24"/>
          <w:lang w:eastAsia="lv-LV"/>
        </w:rPr>
        <w:t>ālajos</w:t>
      </w:r>
      <w:r w:rsidRPr="00901A10" w:rsidR="009A399E">
        <w:rPr>
          <w:rFonts w:eastAsia="Times New Roman"/>
          <w:bCs/>
          <w:szCs w:val="24"/>
          <w:lang w:eastAsia="lv-LV"/>
        </w:rPr>
        <w:t xml:space="preserve"> infrastruktūras objektos</w:t>
      </w:r>
      <w:r w:rsidRPr="00901A10" w:rsidR="00FE4E99">
        <w:rPr>
          <w:rFonts w:eastAsia="Times New Roman"/>
          <w:bCs/>
          <w:szCs w:val="24"/>
          <w:lang w:eastAsia="lv-LV"/>
        </w:rPr>
        <w:t xml:space="preserve">. 5.6.1.SAM “Rīgas </w:t>
      </w:r>
      <w:r w:rsidRPr="00901A10" w:rsidR="00FE4E99">
        <w:rPr>
          <w:rFonts w:eastAsia="Times New Roman"/>
          <w:bCs/>
          <w:szCs w:val="24"/>
          <w:lang w:eastAsia="lv-LV"/>
        </w:rPr>
        <w:t>revitalizācija</w:t>
      </w:r>
      <w:r w:rsidRPr="00901A10" w:rsidR="00FE4E99">
        <w:rPr>
          <w:rFonts w:eastAsia="Times New Roman"/>
          <w:bCs/>
          <w:szCs w:val="24"/>
          <w:lang w:eastAsia="lv-LV"/>
        </w:rPr>
        <w:t xml:space="preserve">” </w:t>
      </w:r>
      <w:r w:rsidR="00E93184">
        <w:rPr>
          <w:rFonts w:eastAsia="Times New Roman"/>
          <w:bCs/>
          <w:szCs w:val="24"/>
          <w:lang w:eastAsia="lv-LV"/>
        </w:rPr>
        <w:t> </w:t>
      </w:r>
      <w:r w:rsidRPr="00901A10" w:rsidR="00FE4E99">
        <w:rPr>
          <w:rFonts w:eastAsia="Times New Roman"/>
          <w:bCs/>
          <w:szCs w:val="24"/>
          <w:lang w:eastAsia="lv-LV"/>
        </w:rPr>
        <w:t>ieviešana tika uzsākta 2016.</w:t>
      </w:r>
      <w:r w:rsidR="008A2A84">
        <w:rPr>
          <w:rFonts w:eastAsia="Times New Roman"/>
          <w:bCs/>
          <w:szCs w:val="24"/>
          <w:lang w:eastAsia="lv-LV"/>
        </w:rPr>
        <w:t> </w:t>
      </w:r>
      <w:r w:rsidRPr="00901A10" w:rsidR="00FE4E99">
        <w:rPr>
          <w:rFonts w:eastAsia="Times New Roman"/>
          <w:bCs/>
          <w:szCs w:val="24"/>
          <w:lang w:eastAsia="lv-LV"/>
        </w:rPr>
        <w:t>gada 2.</w:t>
      </w:r>
      <w:r w:rsidR="008A2A84">
        <w:rPr>
          <w:rFonts w:eastAsia="Times New Roman"/>
          <w:bCs/>
          <w:szCs w:val="24"/>
          <w:lang w:eastAsia="lv-LV"/>
        </w:rPr>
        <w:t> </w:t>
      </w:r>
      <w:r w:rsidRPr="00901A10" w:rsidR="00FE4E99">
        <w:rPr>
          <w:rFonts w:eastAsia="Times New Roman"/>
          <w:bCs/>
          <w:szCs w:val="24"/>
          <w:lang w:eastAsia="lv-LV"/>
        </w:rPr>
        <w:t>pusē, 2017.</w:t>
      </w:r>
      <w:r w:rsidR="008A2A84">
        <w:rPr>
          <w:rFonts w:eastAsia="Times New Roman"/>
          <w:bCs/>
          <w:szCs w:val="24"/>
          <w:lang w:eastAsia="lv-LV"/>
        </w:rPr>
        <w:t> </w:t>
      </w:r>
      <w:r w:rsidRPr="00901A10" w:rsidR="00FE4E99">
        <w:rPr>
          <w:rFonts w:eastAsia="Times New Roman"/>
          <w:bCs/>
          <w:szCs w:val="24"/>
          <w:lang w:eastAsia="lv-LV"/>
        </w:rPr>
        <w:t>gada 1.</w:t>
      </w:r>
      <w:r w:rsidR="008A2A84">
        <w:rPr>
          <w:rFonts w:eastAsia="Times New Roman"/>
          <w:bCs/>
          <w:szCs w:val="24"/>
          <w:lang w:eastAsia="lv-LV"/>
        </w:rPr>
        <w:t> </w:t>
      </w:r>
      <w:r w:rsidRPr="00901A10" w:rsidR="00FE4E99">
        <w:rPr>
          <w:rFonts w:eastAsia="Times New Roman"/>
          <w:bCs/>
          <w:szCs w:val="24"/>
          <w:lang w:eastAsia="lv-LV"/>
        </w:rPr>
        <w:t>pu</w:t>
      </w:r>
      <w:r w:rsidR="00A83841">
        <w:rPr>
          <w:rFonts w:eastAsia="Times New Roman"/>
          <w:bCs/>
          <w:szCs w:val="24"/>
          <w:lang w:eastAsia="lv-LV"/>
        </w:rPr>
        <w:t>sē apstiprināti šādi projekti: “</w:t>
      </w:r>
      <w:r w:rsidRPr="00901A10" w:rsidR="00FE4E99">
        <w:rPr>
          <w:rFonts w:eastAsia="Times New Roman"/>
          <w:bCs/>
          <w:szCs w:val="24"/>
          <w:lang w:eastAsia="lv-LV"/>
        </w:rPr>
        <w:t>Kultūras un sporta kvartāla izveide Grī</w:t>
      </w:r>
      <w:r w:rsidR="00A83841">
        <w:rPr>
          <w:rFonts w:eastAsia="Times New Roman"/>
          <w:bCs/>
          <w:szCs w:val="24"/>
          <w:lang w:eastAsia="lv-LV"/>
        </w:rPr>
        <w:t>ziņkalnā” un “</w:t>
      </w:r>
      <w:r w:rsidRPr="00901A10" w:rsidR="00FE4E99">
        <w:rPr>
          <w:rFonts w:eastAsia="Times New Roman"/>
          <w:bCs/>
          <w:szCs w:val="24"/>
          <w:lang w:eastAsia="lv-LV"/>
        </w:rPr>
        <w:t>VEF Kultūras pils rekonstrukcija”. Ņemot vērā, ka būvdarbi tika uzsākti 2017.</w:t>
      </w:r>
      <w:r w:rsidR="008A2A84">
        <w:rPr>
          <w:rFonts w:eastAsia="Times New Roman"/>
          <w:bCs/>
          <w:szCs w:val="24"/>
          <w:lang w:eastAsia="lv-LV"/>
        </w:rPr>
        <w:t> </w:t>
      </w:r>
      <w:r w:rsidRPr="00901A10" w:rsidR="00FE4E99">
        <w:rPr>
          <w:rFonts w:eastAsia="Times New Roman"/>
          <w:bCs/>
          <w:szCs w:val="24"/>
          <w:lang w:eastAsia="lv-LV"/>
        </w:rPr>
        <w:t>gada vasarā, apmeklējuma pieaugums 2016. un 2017.</w:t>
      </w:r>
      <w:r w:rsidR="008A2A84">
        <w:rPr>
          <w:rFonts w:eastAsia="Times New Roman"/>
          <w:bCs/>
          <w:szCs w:val="24"/>
          <w:lang w:eastAsia="lv-LV"/>
        </w:rPr>
        <w:t> </w:t>
      </w:r>
      <w:r w:rsidRPr="00901A10" w:rsidR="00FE4E99">
        <w:rPr>
          <w:rFonts w:eastAsia="Times New Roman"/>
          <w:bCs/>
          <w:szCs w:val="24"/>
          <w:lang w:eastAsia="lv-LV"/>
        </w:rPr>
        <w:t>gadā minētajos objektos nav plānots</w:t>
      </w:r>
      <w:r w:rsidRPr="00901A10" w:rsidR="009A399E">
        <w:rPr>
          <w:rFonts w:eastAsia="Times New Roman"/>
          <w:bCs/>
          <w:szCs w:val="24"/>
          <w:lang w:eastAsia="lv-LV"/>
        </w:rPr>
        <w:t>;</w:t>
      </w:r>
      <w:r w:rsidRPr="00901A10">
        <w:rPr>
          <w:rFonts w:eastAsia="Times New Roman"/>
          <w:bCs/>
          <w:szCs w:val="24"/>
          <w:lang w:eastAsia="lv-LV"/>
        </w:rPr>
        <w:t xml:space="preserve"> </w:t>
      </w:r>
    </w:p>
    <w:p w:rsidR="00901A10" w:rsidRPr="00901A10" w:rsidP="00901A10" w14:paraId="5588196A" w14:textId="2A233216">
      <w:pPr>
        <w:pStyle w:val="ListParagraph"/>
        <w:numPr>
          <w:ilvl w:val="0"/>
          <w:numId w:val="24"/>
        </w:numPr>
        <w:rPr>
          <w:rFonts w:eastAsia="Times New Roman"/>
          <w:bCs/>
          <w:szCs w:val="24"/>
          <w:lang w:eastAsia="lv-LV"/>
        </w:rPr>
      </w:pPr>
      <w:r w:rsidRPr="00901A10">
        <w:rPr>
          <w:rFonts w:eastAsia="Times New Roman"/>
          <w:bCs/>
          <w:szCs w:val="24"/>
          <w:lang w:eastAsia="lv-LV"/>
        </w:rPr>
        <w:t xml:space="preserve">kravu apgrozījuma pieaugums ostās </w:t>
      </w:r>
      <w:r w:rsidRPr="00901A10" w:rsidR="009D5C8C">
        <w:rPr>
          <w:rFonts w:eastAsia="Times New Roman"/>
          <w:bCs/>
          <w:szCs w:val="24"/>
          <w:lang w:eastAsia="lv-LV"/>
        </w:rPr>
        <w:t>(</w:t>
      </w:r>
      <w:r w:rsidRPr="00901A10">
        <w:rPr>
          <w:rFonts w:eastAsia="Times New Roman"/>
          <w:bCs/>
          <w:szCs w:val="24"/>
          <w:lang w:eastAsia="lv-LV"/>
        </w:rPr>
        <w:t>%</w:t>
      </w:r>
      <w:r w:rsidRPr="00901A10" w:rsidR="009D5C8C">
        <w:rPr>
          <w:rFonts w:eastAsia="Times New Roman"/>
          <w:bCs/>
          <w:szCs w:val="24"/>
          <w:lang w:eastAsia="lv-LV"/>
        </w:rPr>
        <w:t>)</w:t>
      </w:r>
      <w:r w:rsidRPr="00901A10">
        <w:rPr>
          <w:rFonts w:eastAsia="Times New Roman"/>
          <w:bCs/>
          <w:szCs w:val="24"/>
          <w:lang w:eastAsia="lv-LV"/>
        </w:rPr>
        <w:t>, salīdzinot ar iepriekšējo gadu</w:t>
      </w:r>
      <w:r w:rsidRPr="00901A10" w:rsidR="00FB39C0">
        <w:rPr>
          <w:rFonts w:eastAsia="Times New Roman"/>
          <w:bCs/>
          <w:szCs w:val="24"/>
          <w:lang w:eastAsia="lv-LV"/>
        </w:rPr>
        <w:t>. Rezultāti ostu attīstībā cieši saistāmi ar dzelzceļa un auto pārvadājumu un loģistikas attīstību, tāpēc izaugsmi šajā jomā ievērojami ietekmēja ģeopolitiskā situācija, kas būtiski mainījās 2014.</w:t>
      </w:r>
      <w:r w:rsidR="00E93184">
        <w:rPr>
          <w:rFonts w:eastAsia="Times New Roman"/>
          <w:bCs/>
          <w:szCs w:val="24"/>
          <w:lang w:eastAsia="lv-LV"/>
        </w:rPr>
        <w:t> </w:t>
      </w:r>
      <w:r w:rsidRPr="00901A10" w:rsidR="00FB39C0">
        <w:rPr>
          <w:rFonts w:eastAsia="Times New Roman"/>
          <w:bCs/>
          <w:szCs w:val="24"/>
          <w:lang w:eastAsia="lv-LV"/>
        </w:rPr>
        <w:t>gadā (Krievijas agresija pret Ukrainu, tai sekojošas ES sankcijas pret Krieviju un Krievijas atbildes reakcija). Kā būtisks riska faktors ir jāmin arī Krievijas realizētā ostu attīstības programma, kas tai dod iespējas lielu daļu beramkravu un lejamkravu izslēgt no tranzīta caur Latviju</w:t>
      </w:r>
      <w:r w:rsidRPr="00901A10" w:rsidR="009A399E">
        <w:rPr>
          <w:rFonts w:eastAsia="Times New Roman"/>
          <w:bCs/>
          <w:szCs w:val="24"/>
          <w:lang w:eastAsia="lv-LV"/>
        </w:rPr>
        <w:t>;</w:t>
      </w:r>
      <w:r w:rsidRPr="00901A10" w:rsidR="002E4CD3">
        <w:rPr>
          <w:rFonts w:eastAsia="Times New Roman"/>
          <w:bCs/>
          <w:szCs w:val="24"/>
          <w:lang w:eastAsia="lv-LV"/>
        </w:rPr>
        <w:t xml:space="preserve"> </w:t>
      </w:r>
    </w:p>
    <w:p w:rsidR="00901A10" w:rsidRPr="00901A10" w:rsidP="00901A10" w14:paraId="30C7DBC2" w14:textId="581CDE7D">
      <w:pPr>
        <w:pStyle w:val="ListParagraph"/>
        <w:numPr>
          <w:ilvl w:val="0"/>
          <w:numId w:val="24"/>
        </w:numPr>
        <w:rPr>
          <w:rFonts w:eastAsia="Times New Roman"/>
          <w:bCs/>
          <w:szCs w:val="24"/>
          <w:lang w:eastAsia="lv-LV"/>
        </w:rPr>
      </w:pPr>
      <w:r w:rsidRPr="00901A10">
        <w:rPr>
          <w:rFonts w:eastAsia="Times New Roman"/>
          <w:bCs/>
          <w:szCs w:val="24"/>
          <w:lang w:eastAsia="lv-LV"/>
        </w:rPr>
        <w:t>bērnu skaits, kuri ir rindā uz pirmsskolas izglītības iestādēm.</w:t>
      </w:r>
      <w:r w:rsidRPr="00901A10">
        <w:rPr>
          <w:rFonts w:eastAsia="Times New Roman"/>
          <w:bCs/>
          <w:szCs w:val="24"/>
          <w:lang w:eastAsia="lv-LV"/>
        </w:rPr>
        <w:t xml:space="preserve"> </w:t>
      </w:r>
      <w:r w:rsidR="00BB3F41">
        <w:rPr>
          <w:rFonts w:eastAsia="Times New Roman"/>
          <w:bCs/>
          <w:szCs w:val="24"/>
          <w:lang w:eastAsia="lv-LV"/>
        </w:rPr>
        <w:t xml:space="preserve">Nav veikti pietiekami pasākumi rindu mazināšanai. </w:t>
      </w:r>
      <w:r w:rsidRPr="00901A10">
        <w:rPr>
          <w:rFonts w:eastAsia="Times New Roman"/>
          <w:bCs/>
          <w:szCs w:val="24"/>
          <w:lang w:eastAsia="lv-LV"/>
        </w:rPr>
        <w:t xml:space="preserve">Bērnudārzu noslogotība pašvaldībās ir tieši saistīta </w:t>
      </w:r>
      <w:r w:rsidR="00BB3F41">
        <w:rPr>
          <w:rFonts w:eastAsia="Times New Roman"/>
          <w:bCs/>
          <w:szCs w:val="24"/>
          <w:lang w:eastAsia="lv-LV"/>
        </w:rPr>
        <w:t>arī</w:t>
      </w:r>
      <w:r w:rsidRPr="00901A10" w:rsidR="00BB3F41">
        <w:rPr>
          <w:rFonts w:eastAsia="Times New Roman"/>
          <w:bCs/>
          <w:szCs w:val="24"/>
          <w:lang w:eastAsia="lv-LV"/>
        </w:rPr>
        <w:t xml:space="preserve"> </w:t>
      </w:r>
      <w:r w:rsidRPr="00901A10">
        <w:rPr>
          <w:rFonts w:eastAsia="Times New Roman"/>
          <w:bCs/>
          <w:szCs w:val="24"/>
          <w:lang w:eastAsia="lv-LV"/>
        </w:rPr>
        <w:t>ar demogrāfisko situāciju un migrācijas procesiem. Vērojama tendence, ka dzimstības līmenis kopš 2011.</w:t>
      </w:r>
      <w:r w:rsidR="00E93184">
        <w:rPr>
          <w:rFonts w:eastAsia="Times New Roman"/>
          <w:bCs/>
          <w:szCs w:val="24"/>
          <w:lang w:eastAsia="lv-LV"/>
        </w:rPr>
        <w:t> </w:t>
      </w:r>
      <w:r w:rsidR="008732D2">
        <w:rPr>
          <w:rFonts w:eastAsia="Times New Roman"/>
          <w:bCs/>
          <w:szCs w:val="24"/>
          <w:lang w:eastAsia="lv-LV"/>
        </w:rPr>
        <w:t>gada pakāpeniski pieaug (2011.</w:t>
      </w:r>
      <w:r w:rsidR="00E93184">
        <w:rPr>
          <w:rFonts w:eastAsia="Times New Roman"/>
          <w:bCs/>
          <w:szCs w:val="24"/>
          <w:lang w:eastAsia="lv-LV"/>
        </w:rPr>
        <w:t> </w:t>
      </w:r>
      <w:r w:rsidR="008732D2">
        <w:rPr>
          <w:rFonts w:eastAsia="Times New Roman"/>
          <w:bCs/>
          <w:szCs w:val="24"/>
          <w:lang w:eastAsia="lv-LV"/>
        </w:rPr>
        <w:t>gadā 18 819, 2012.</w:t>
      </w:r>
      <w:r w:rsidR="00E93184">
        <w:rPr>
          <w:rFonts w:eastAsia="Times New Roman"/>
          <w:bCs/>
          <w:szCs w:val="24"/>
          <w:lang w:eastAsia="lv-LV"/>
        </w:rPr>
        <w:t> </w:t>
      </w:r>
      <w:r w:rsidR="008732D2">
        <w:rPr>
          <w:rFonts w:eastAsia="Times New Roman"/>
          <w:bCs/>
          <w:szCs w:val="24"/>
          <w:lang w:eastAsia="lv-LV"/>
        </w:rPr>
        <w:t>gadā 19 897, 2013.</w:t>
      </w:r>
      <w:r w:rsidR="00E93184">
        <w:rPr>
          <w:rFonts w:eastAsia="Times New Roman"/>
          <w:bCs/>
          <w:szCs w:val="24"/>
          <w:lang w:eastAsia="lv-LV"/>
        </w:rPr>
        <w:t> </w:t>
      </w:r>
      <w:r w:rsidR="008732D2">
        <w:rPr>
          <w:rFonts w:eastAsia="Times New Roman"/>
          <w:bCs/>
          <w:szCs w:val="24"/>
          <w:lang w:eastAsia="lv-LV"/>
        </w:rPr>
        <w:t>gadā 20 596, 2014.</w:t>
      </w:r>
      <w:r w:rsidR="00E93184">
        <w:rPr>
          <w:rFonts w:eastAsia="Times New Roman"/>
          <w:bCs/>
          <w:szCs w:val="24"/>
          <w:lang w:eastAsia="lv-LV"/>
        </w:rPr>
        <w:t> </w:t>
      </w:r>
      <w:r w:rsidR="008732D2">
        <w:rPr>
          <w:rFonts w:eastAsia="Times New Roman"/>
          <w:bCs/>
          <w:szCs w:val="24"/>
          <w:lang w:eastAsia="lv-LV"/>
        </w:rPr>
        <w:t>gadā</w:t>
      </w:r>
      <w:r w:rsidRPr="00901A10">
        <w:rPr>
          <w:rFonts w:eastAsia="Times New Roman"/>
          <w:bCs/>
          <w:szCs w:val="24"/>
          <w:lang w:eastAsia="lv-LV"/>
        </w:rPr>
        <w:t xml:space="preserve"> 21 532</w:t>
      </w:r>
      <w:r>
        <w:rPr>
          <w:rStyle w:val="FootnoteReference"/>
          <w:rFonts w:eastAsia="Times New Roman"/>
          <w:bCs/>
          <w:szCs w:val="24"/>
          <w:lang w:eastAsia="lv-LV"/>
        </w:rPr>
        <w:footnoteReference w:id="27"/>
      </w:r>
      <w:r w:rsidRPr="00901A10">
        <w:rPr>
          <w:rFonts w:eastAsia="Times New Roman"/>
          <w:bCs/>
          <w:szCs w:val="24"/>
          <w:lang w:eastAsia="lv-LV"/>
        </w:rPr>
        <w:t xml:space="preserve">). Līdz ar to pieņemams, ka tuvāko gadu laikā bērnudārzu pieejamības problēma vēl pastāvēs, ja netiks veikti rindu mazinošie pasākumi. </w:t>
      </w:r>
    </w:p>
    <w:p w:rsidR="00F7722C" w:rsidP="009E7CAC" w14:paraId="5D7522C1" w14:textId="77777777">
      <w:pPr>
        <w:rPr>
          <w:rFonts w:eastAsia="Times New Roman"/>
          <w:bCs/>
          <w:szCs w:val="24"/>
          <w:lang w:eastAsia="lv-LV"/>
        </w:rPr>
      </w:pPr>
      <w:r>
        <w:rPr>
          <w:rFonts w:eastAsia="Times New Roman"/>
          <w:bCs/>
          <w:szCs w:val="24"/>
          <w:lang w:eastAsia="lv-LV"/>
        </w:rPr>
        <w:t xml:space="preserve">Uzraudzības rādītāju sasniegtās vērtības skatīt </w:t>
      </w:r>
      <w:r w:rsidRPr="004C6926" w:rsidR="004C6926">
        <w:rPr>
          <w:rFonts w:eastAsia="Times New Roman"/>
          <w:bCs/>
          <w:szCs w:val="24"/>
          <w:lang w:eastAsia="lv-LV"/>
        </w:rPr>
        <w:t>2</w:t>
      </w:r>
      <w:r w:rsidRPr="004C6926">
        <w:rPr>
          <w:rFonts w:eastAsia="Times New Roman"/>
          <w:bCs/>
          <w:szCs w:val="24"/>
          <w:lang w:eastAsia="lv-LV"/>
        </w:rPr>
        <w:t>.</w:t>
      </w:r>
      <w:r>
        <w:rPr>
          <w:rFonts w:eastAsia="Times New Roman"/>
          <w:bCs/>
          <w:szCs w:val="24"/>
          <w:lang w:eastAsia="lv-LV"/>
        </w:rPr>
        <w:t>pielikumā.</w:t>
      </w:r>
    </w:p>
    <w:p w:rsidR="00DF04D5" w:rsidRPr="008C0F26" w:rsidP="00DF04D5" w14:paraId="2A3AC061" w14:textId="6690454A">
      <w:pPr>
        <w:ind w:firstLine="720"/>
        <w:rPr>
          <w:rFonts w:cs="Times New Roman"/>
          <w:szCs w:val="24"/>
        </w:rPr>
      </w:pPr>
      <w:r w:rsidRPr="008C0F26">
        <w:rPr>
          <w:rFonts w:eastAsia="Times New Roman"/>
          <w:bCs/>
          <w:szCs w:val="24"/>
          <w:lang w:eastAsia="lv-LV"/>
        </w:rPr>
        <w:t xml:space="preserve">Attiecībā uz Latgales reģiona attīstību </w:t>
      </w:r>
      <w:r w:rsidRPr="008C0F26">
        <w:rPr>
          <w:rFonts w:cs="Times New Roman"/>
          <w:bCs/>
          <w:szCs w:val="24"/>
        </w:rPr>
        <w:t>Rīcības plānā Latgales reģiona izaugsmei 2015.-2017.</w:t>
      </w:r>
      <w:r w:rsidR="00E93184">
        <w:rPr>
          <w:rFonts w:cs="Times New Roman"/>
          <w:bCs/>
          <w:szCs w:val="24"/>
        </w:rPr>
        <w:t> </w:t>
      </w:r>
      <w:r w:rsidRPr="008C0F26">
        <w:rPr>
          <w:rFonts w:cs="Times New Roman"/>
          <w:bCs/>
          <w:szCs w:val="24"/>
        </w:rPr>
        <w:t>gadam</w:t>
      </w:r>
      <w:r w:rsidRPr="008C0F26">
        <w:rPr>
          <w:rFonts w:cs="Times New Roman"/>
          <w:szCs w:val="24"/>
        </w:rPr>
        <w:t xml:space="preserve"> plānā tika noteikti šādi mērķa rādītāji:</w:t>
      </w:r>
      <w:r w:rsidRPr="008C0F26">
        <w:rPr>
          <w:rFonts w:cs="Times New Roman"/>
          <w:szCs w:val="24"/>
        </w:rPr>
        <w:tab/>
      </w:r>
    </w:p>
    <w:p w:rsidR="00DF04D5" w:rsidRPr="008C0F26" w:rsidP="00DF04D5" w14:paraId="2AF317B1" w14:textId="14FA5F06">
      <w:pPr>
        <w:pStyle w:val="tvhtmlmktable"/>
        <w:numPr>
          <w:ilvl w:val="0"/>
          <w:numId w:val="3"/>
        </w:numPr>
        <w:spacing w:before="0" w:beforeAutospacing="0" w:after="0" w:afterAutospacing="0"/>
        <w:ind w:left="714" w:hanging="357"/>
        <w:jc w:val="both"/>
      </w:pPr>
      <w:r w:rsidRPr="008C0F26">
        <w:t>Latgalē pieaug jaunradīto uzņēmumu skaits uz 1000 iedz. (bāzes vērtība: 2011.-2012.</w:t>
      </w:r>
      <w:r w:rsidR="00E93184">
        <w:t> </w:t>
      </w:r>
      <w:r w:rsidRPr="008C0F26">
        <w:t>gadā pieaugums – 3 uzņēmumi uz 1000 iedz.</w:t>
      </w:r>
      <w:r>
        <w:rPr>
          <w:rStyle w:val="FootnoteReference"/>
        </w:rPr>
        <w:footnoteReference w:id="28"/>
      </w:r>
      <w:r w:rsidRPr="008C0F26">
        <w:t>);</w:t>
      </w:r>
    </w:p>
    <w:p w:rsidR="00DF04D5" w:rsidRPr="008C0F26" w:rsidP="00DF04D5" w14:paraId="4AE09B98" w14:textId="0FD61614">
      <w:pPr>
        <w:pStyle w:val="tvhtmlmktable"/>
        <w:numPr>
          <w:ilvl w:val="0"/>
          <w:numId w:val="3"/>
        </w:numPr>
        <w:spacing w:before="0" w:beforeAutospacing="0" w:after="0" w:afterAutospacing="0"/>
        <w:jc w:val="both"/>
      </w:pPr>
      <w:r w:rsidRPr="008C0F26">
        <w:t xml:space="preserve">Latgalē pieaug </w:t>
      </w:r>
      <w:r w:rsidRPr="008C0F26">
        <w:t>nefinanšu</w:t>
      </w:r>
      <w:r w:rsidRPr="008C0F26">
        <w:t xml:space="preserve"> investīcijas uz 1 iedz. (bāzes vērtība: 2012.</w:t>
      </w:r>
      <w:r w:rsidR="00E93184">
        <w:t> </w:t>
      </w:r>
      <w:r w:rsidRPr="008C0F26">
        <w:t>g</w:t>
      </w:r>
      <w:r w:rsidR="00E93184">
        <w:t>adā</w:t>
      </w:r>
      <w:r w:rsidRPr="008C0F26">
        <w:t xml:space="preserve"> 1002,1 </w:t>
      </w:r>
      <w:r w:rsidRPr="008C0F26">
        <w:rPr>
          <w:i/>
        </w:rPr>
        <w:t>euro</w:t>
      </w:r>
      <w:r w:rsidRPr="008C0F26">
        <w:t xml:space="preserve"> uz 1 iedz.</w:t>
      </w:r>
      <w:r>
        <w:rPr>
          <w:rStyle w:val="FootnoteReference"/>
        </w:rPr>
        <w:footnoteReference w:id="29"/>
      </w:r>
      <w:r w:rsidRPr="008C0F26">
        <w:t>).</w:t>
      </w:r>
    </w:p>
    <w:p w:rsidR="00DF04D5" w:rsidRPr="00523F39" w:rsidP="00DF04D5" w14:paraId="25BDFC33" w14:textId="2E80F976">
      <w:pPr>
        <w:ind w:firstLine="720"/>
        <w:rPr>
          <w:rFonts w:cs="Times New Roman"/>
          <w:szCs w:val="24"/>
        </w:rPr>
      </w:pPr>
      <w:r w:rsidRPr="00523F39">
        <w:rPr>
          <w:rFonts w:cs="Times New Roman"/>
          <w:szCs w:val="24"/>
        </w:rPr>
        <w:t>Mērķa rādī</w:t>
      </w:r>
      <w:r>
        <w:rPr>
          <w:rFonts w:cs="Times New Roman"/>
          <w:szCs w:val="24"/>
        </w:rPr>
        <w:t>tāju aktuālās vērtības 2017.</w:t>
      </w:r>
      <w:r w:rsidR="00E93184">
        <w:rPr>
          <w:rFonts w:cs="Times New Roman"/>
          <w:szCs w:val="24"/>
        </w:rPr>
        <w:t> </w:t>
      </w:r>
      <w:r>
        <w:rPr>
          <w:rFonts w:cs="Times New Roman"/>
          <w:szCs w:val="24"/>
        </w:rPr>
        <w:t>gadā</w:t>
      </w:r>
      <w:r w:rsidR="00D5027B">
        <w:rPr>
          <w:rFonts w:cs="Times New Roman"/>
          <w:szCs w:val="24"/>
        </w:rPr>
        <w:t xml:space="preserve"> pieejamas par 2016</w:t>
      </w:r>
      <w:r w:rsidRPr="00523F39">
        <w:rPr>
          <w:rFonts w:cs="Times New Roman"/>
          <w:szCs w:val="24"/>
        </w:rPr>
        <w:t>.</w:t>
      </w:r>
      <w:r w:rsidR="00E93184">
        <w:rPr>
          <w:rFonts w:cs="Times New Roman"/>
          <w:szCs w:val="24"/>
        </w:rPr>
        <w:t> </w:t>
      </w:r>
      <w:r w:rsidRPr="00523F39">
        <w:rPr>
          <w:rFonts w:cs="Times New Roman"/>
          <w:szCs w:val="24"/>
        </w:rPr>
        <w:t>gadu, tādējādi rīcības plānā noteikto mērķa rādītāju ietekmi varēs vērtēt vien 2018.</w:t>
      </w:r>
      <w:r w:rsidR="00E93184">
        <w:rPr>
          <w:rFonts w:cs="Times New Roman"/>
          <w:szCs w:val="24"/>
        </w:rPr>
        <w:t> </w:t>
      </w:r>
      <w:r w:rsidRPr="00523F39">
        <w:rPr>
          <w:rFonts w:cs="Times New Roman"/>
          <w:szCs w:val="24"/>
        </w:rPr>
        <w:t>gadā, kad rādītāju vērtības par 2017.</w:t>
      </w:r>
      <w:r w:rsidR="00E93184">
        <w:rPr>
          <w:rFonts w:cs="Times New Roman"/>
          <w:szCs w:val="24"/>
        </w:rPr>
        <w:t> </w:t>
      </w:r>
      <w:r w:rsidRPr="00523F39">
        <w:rPr>
          <w:rFonts w:cs="Times New Roman"/>
          <w:szCs w:val="24"/>
        </w:rPr>
        <w:t xml:space="preserve">gadu būs oficiāli pieejamas </w:t>
      </w:r>
      <w:r w:rsidR="00605400">
        <w:rPr>
          <w:rFonts w:cs="Times New Roman"/>
          <w:szCs w:val="24"/>
        </w:rPr>
        <w:t>CSP</w:t>
      </w:r>
      <w:r w:rsidRPr="00523F39">
        <w:rPr>
          <w:rFonts w:cs="Times New Roman"/>
          <w:szCs w:val="24"/>
        </w:rPr>
        <w:t xml:space="preserve"> datubāzē.</w:t>
      </w:r>
    </w:p>
    <w:p w:rsidR="00DF04D5" w:rsidP="00DF04D5" w14:paraId="0480EC2D" w14:textId="66864AB4">
      <w:pPr>
        <w:ind w:firstLine="720"/>
        <w:rPr>
          <w:rFonts w:cs="Times New Roman"/>
          <w:szCs w:val="24"/>
        </w:rPr>
      </w:pPr>
      <w:r w:rsidRPr="00523F39">
        <w:rPr>
          <w:rFonts w:cs="Times New Roman"/>
          <w:szCs w:val="24"/>
        </w:rPr>
        <w:t xml:space="preserve">Vienlaikus reģionālās attīstības atšķirību mazināšana ir ilgtermiņa izaicinājums </w:t>
      </w:r>
      <w:r>
        <w:rPr>
          <w:rFonts w:cs="Times New Roman"/>
          <w:szCs w:val="24"/>
        </w:rPr>
        <w:t>–</w:t>
      </w:r>
      <w:r w:rsidRPr="00523F39">
        <w:rPr>
          <w:rFonts w:cs="Times New Roman"/>
          <w:szCs w:val="24"/>
        </w:rPr>
        <w:t xml:space="preserve"> Latgales</w:t>
      </w:r>
      <w:r>
        <w:rPr>
          <w:rFonts w:cs="Times New Roman"/>
          <w:szCs w:val="24"/>
        </w:rPr>
        <w:t xml:space="preserve"> </w:t>
      </w:r>
      <w:r w:rsidRPr="00523F39">
        <w:rPr>
          <w:rFonts w:cs="Times New Roman"/>
          <w:szCs w:val="24"/>
        </w:rPr>
        <w:t xml:space="preserve">reģionam vēl joprojām saglabājas vienas no būtiskākajām IKP atšķirībām ar pārējiem reģioniem. </w:t>
      </w:r>
      <w:r>
        <w:rPr>
          <w:rFonts w:cs="Times New Roman"/>
          <w:szCs w:val="24"/>
        </w:rPr>
        <w:t>Analizējot datus par</w:t>
      </w:r>
      <w:r w:rsidRPr="00523F39">
        <w:rPr>
          <w:rFonts w:cs="Times New Roman"/>
          <w:szCs w:val="24"/>
        </w:rPr>
        <w:t xml:space="preserve"> IKP, </w:t>
      </w:r>
      <w:r>
        <w:rPr>
          <w:rFonts w:cs="Times New Roman"/>
          <w:szCs w:val="24"/>
        </w:rPr>
        <w:t xml:space="preserve">jāsecina, ka </w:t>
      </w:r>
      <w:r w:rsidRPr="00523F39">
        <w:rPr>
          <w:rFonts w:cs="Times New Roman"/>
          <w:szCs w:val="24"/>
        </w:rPr>
        <w:t xml:space="preserve">Latgalē ir zemākais IKP uz 1 iedzīvotāju Latvijā </w:t>
      </w:r>
      <w:r>
        <w:rPr>
          <w:rFonts w:cs="Times New Roman"/>
          <w:szCs w:val="24"/>
        </w:rPr>
        <w:t xml:space="preserve">– </w:t>
      </w:r>
      <w:r w:rsidRPr="00523F39">
        <w:rPr>
          <w:rFonts w:cs="Times New Roman"/>
          <w:szCs w:val="24"/>
        </w:rPr>
        <w:t xml:space="preserve">tie ir tikai 37% pret Rīgas reģiona IKP uz 1 iedzīvotāju. Latgales reģionā saglabājas </w:t>
      </w:r>
      <w:r>
        <w:rPr>
          <w:rFonts w:cs="Times New Roman"/>
          <w:szCs w:val="24"/>
        </w:rPr>
        <w:t xml:space="preserve">arī </w:t>
      </w:r>
      <w:r w:rsidRPr="00523F39">
        <w:rPr>
          <w:rFonts w:cs="Times New Roman"/>
          <w:szCs w:val="24"/>
        </w:rPr>
        <w:t>augstākais bezdarba līmenis</w:t>
      </w:r>
      <w:r>
        <w:rPr>
          <w:rFonts w:cs="Times New Roman"/>
          <w:szCs w:val="24"/>
        </w:rPr>
        <w:t xml:space="preserve"> – 13,5%, salīdzinot ar vidējo </w:t>
      </w:r>
      <w:r w:rsidRPr="00523F39">
        <w:rPr>
          <w:rFonts w:cs="Times New Roman"/>
          <w:szCs w:val="24"/>
        </w:rPr>
        <w:t>bezdarba līmeni</w:t>
      </w:r>
      <w:r>
        <w:rPr>
          <w:rFonts w:cs="Times New Roman"/>
          <w:szCs w:val="24"/>
        </w:rPr>
        <w:t xml:space="preserve"> Latvijā, kas ir 6,6</w:t>
      </w:r>
      <w:r w:rsidRPr="00523F39">
        <w:rPr>
          <w:rFonts w:cs="Times New Roman"/>
          <w:szCs w:val="24"/>
        </w:rPr>
        <w:t xml:space="preserve">% </w:t>
      </w:r>
      <w:r>
        <w:rPr>
          <w:rFonts w:cs="Times New Roman"/>
          <w:szCs w:val="24"/>
        </w:rPr>
        <w:t>(2017</w:t>
      </w:r>
      <w:r w:rsidRPr="00523F39">
        <w:rPr>
          <w:rFonts w:cs="Times New Roman"/>
          <w:szCs w:val="24"/>
        </w:rPr>
        <w:t>.</w:t>
      </w:r>
      <w:r w:rsidR="00E93184">
        <w:rPr>
          <w:rFonts w:cs="Times New Roman"/>
          <w:szCs w:val="24"/>
        </w:rPr>
        <w:t> </w:t>
      </w:r>
      <w:r w:rsidRPr="00523F39">
        <w:rPr>
          <w:rFonts w:cs="Times New Roman"/>
          <w:szCs w:val="24"/>
        </w:rPr>
        <w:t>gada dati</w:t>
      </w:r>
      <w:r>
        <w:rPr>
          <w:rFonts w:cs="Times New Roman"/>
          <w:szCs w:val="24"/>
        </w:rPr>
        <w:t>, NVA</w:t>
      </w:r>
      <w:r w:rsidRPr="00523F39">
        <w:rPr>
          <w:rFonts w:cs="Times New Roman"/>
          <w:szCs w:val="24"/>
        </w:rPr>
        <w:t>).</w:t>
      </w:r>
    </w:p>
    <w:p w:rsidR="00DA31FB" w:rsidRPr="00C25948" w:rsidP="00DF04D5" w14:paraId="2415D0E2" w14:textId="77777777">
      <w:pPr>
        <w:ind w:firstLine="720"/>
        <w:rPr>
          <w:rFonts w:eastAsia="Times New Roman"/>
          <w:bCs/>
          <w:szCs w:val="24"/>
          <w:lang w:eastAsia="lv-LV"/>
        </w:rPr>
      </w:pPr>
    </w:p>
    <w:p w:rsidR="0059426E" w:rsidP="001B2EC7" w14:paraId="038EBD89" w14:textId="7BF8A36B">
      <w:pPr>
        <w:pStyle w:val="Heading1"/>
        <w:numPr>
          <w:ilvl w:val="0"/>
          <w:numId w:val="29"/>
        </w:numPr>
        <w:rPr>
          <w:rFonts w:eastAsia="Times New Roman"/>
          <w:lang w:eastAsia="lv-LV"/>
        </w:rPr>
      </w:pPr>
      <w:bookmarkStart w:id="15" w:name="_Toc506904392"/>
      <w:bookmarkStart w:id="16" w:name="_Toc256000005"/>
      <w:bookmarkStart w:id="17" w:name="_Toc256000011"/>
      <w:r>
        <w:rPr>
          <w:rFonts w:eastAsia="Times New Roman"/>
          <w:lang w:eastAsia="lv-LV"/>
        </w:rPr>
        <w:t>Turpmākā rīcība</w:t>
      </w:r>
      <w:bookmarkEnd w:id="17"/>
      <w:bookmarkEnd w:id="16"/>
      <w:bookmarkEnd w:id="15"/>
    </w:p>
    <w:p w:rsidR="0059426E" w:rsidP="0059426E" w14:paraId="33AAE89A" w14:textId="77777777">
      <w:pPr>
        <w:ind w:left="720" w:firstLine="0"/>
        <w:rPr>
          <w:rFonts w:eastAsia="Times New Roman"/>
          <w:bCs/>
          <w:szCs w:val="24"/>
          <w:lang w:eastAsia="lv-LV"/>
        </w:rPr>
      </w:pPr>
    </w:p>
    <w:p w:rsidR="0059426E" w:rsidP="00C66956" w14:paraId="46900B2C" w14:textId="3FC59E01">
      <w:pPr>
        <w:ind w:firstLine="720"/>
        <w:rPr>
          <w:rFonts w:eastAsia="Times New Roman"/>
          <w:bCs/>
          <w:szCs w:val="24"/>
          <w:lang w:eastAsia="lv-LV"/>
        </w:rPr>
      </w:pPr>
      <w:r>
        <w:rPr>
          <w:rFonts w:eastAsia="Times New Roman"/>
          <w:bCs/>
          <w:szCs w:val="24"/>
          <w:lang w:eastAsia="lv-LV"/>
        </w:rPr>
        <w:t xml:space="preserve">Ņemot vērā reģionālās attīstības tendences un pārskata periodā uzsāktos pasākumus, </w:t>
      </w:r>
      <w:r w:rsidR="00340707">
        <w:rPr>
          <w:rFonts w:eastAsia="Times New Roman"/>
          <w:bCs/>
          <w:szCs w:val="24"/>
          <w:lang w:eastAsia="lv-LV"/>
        </w:rPr>
        <w:t xml:space="preserve">kā arī ņemot vērā Latvijas </w:t>
      </w:r>
      <w:r w:rsidR="001806AF">
        <w:rPr>
          <w:rFonts w:eastAsia="Times New Roman"/>
          <w:bCs/>
          <w:szCs w:val="24"/>
          <w:lang w:eastAsia="lv-LV"/>
        </w:rPr>
        <w:t>ilgtspējīgas</w:t>
      </w:r>
      <w:r w:rsidR="00340707">
        <w:rPr>
          <w:rFonts w:eastAsia="Times New Roman"/>
          <w:bCs/>
          <w:szCs w:val="24"/>
          <w:lang w:eastAsia="lv-LV"/>
        </w:rPr>
        <w:t xml:space="preserve"> attīstības stratēģijas līdz 2030.</w:t>
      </w:r>
      <w:r w:rsidR="00E93184">
        <w:rPr>
          <w:rFonts w:eastAsia="Times New Roman"/>
          <w:bCs/>
          <w:szCs w:val="24"/>
          <w:lang w:eastAsia="lv-LV"/>
        </w:rPr>
        <w:t> </w:t>
      </w:r>
      <w:r w:rsidR="00340707">
        <w:rPr>
          <w:rFonts w:eastAsia="Times New Roman"/>
          <w:bCs/>
          <w:szCs w:val="24"/>
          <w:lang w:eastAsia="lv-LV"/>
        </w:rPr>
        <w:t>gadam un Nacionālā attīstības plāna 2014.-2020.</w:t>
      </w:r>
      <w:r w:rsidR="00E93184">
        <w:rPr>
          <w:rFonts w:eastAsia="Times New Roman"/>
          <w:bCs/>
          <w:szCs w:val="24"/>
          <w:lang w:eastAsia="lv-LV"/>
        </w:rPr>
        <w:t> </w:t>
      </w:r>
      <w:r w:rsidR="00340707">
        <w:rPr>
          <w:rFonts w:eastAsia="Times New Roman"/>
          <w:bCs/>
          <w:szCs w:val="24"/>
          <w:lang w:eastAsia="lv-LV"/>
        </w:rPr>
        <w:t xml:space="preserve">gadam uzstādījumus, </w:t>
      </w:r>
      <w:r>
        <w:rPr>
          <w:rFonts w:eastAsia="Times New Roman"/>
          <w:bCs/>
          <w:szCs w:val="24"/>
          <w:lang w:eastAsia="lv-LV"/>
        </w:rPr>
        <w:t>ir nepieciešams turpmāk īstenot šādas būtiskākās rīcības:</w:t>
      </w:r>
    </w:p>
    <w:p w:rsidR="00376EED" w:rsidRPr="0059426E" w:rsidP="00134405" w14:paraId="5C876BC0" w14:textId="47538454">
      <w:pPr>
        <w:numPr>
          <w:ilvl w:val="0"/>
          <w:numId w:val="21"/>
        </w:numPr>
        <w:rPr>
          <w:rFonts w:eastAsia="Times New Roman"/>
          <w:bCs/>
          <w:szCs w:val="24"/>
          <w:lang w:eastAsia="lv-LV"/>
        </w:rPr>
      </w:pPr>
      <w:r w:rsidRPr="0059426E">
        <w:rPr>
          <w:rFonts w:eastAsia="Times New Roman"/>
          <w:bCs/>
          <w:szCs w:val="24"/>
          <w:lang w:eastAsia="lv-LV"/>
        </w:rPr>
        <w:t>ES fondu un citu finanšu instrumentu atbalsta sniegšana pašvaldībām</w:t>
      </w:r>
      <w:r w:rsidR="00335CBC">
        <w:rPr>
          <w:rFonts w:eastAsia="Times New Roman"/>
          <w:bCs/>
          <w:szCs w:val="24"/>
          <w:lang w:eastAsia="lv-LV"/>
        </w:rPr>
        <w:t xml:space="preserve"> darba vietu radīšanai un </w:t>
      </w:r>
      <w:r w:rsidR="00335CBC">
        <w:rPr>
          <w:rFonts w:eastAsia="Times New Roman"/>
          <w:bCs/>
          <w:szCs w:val="24"/>
          <w:lang w:eastAsia="lv-LV"/>
        </w:rPr>
        <w:t>nefinanšu</w:t>
      </w:r>
      <w:r w:rsidR="00335CBC">
        <w:rPr>
          <w:rFonts w:eastAsia="Times New Roman"/>
          <w:bCs/>
          <w:szCs w:val="24"/>
          <w:lang w:eastAsia="lv-LV"/>
        </w:rPr>
        <w:t xml:space="preserve"> investīciju piesaistei</w:t>
      </w:r>
      <w:r w:rsidR="00134405">
        <w:rPr>
          <w:rFonts w:eastAsia="Times New Roman"/>
          <w:bCs/>
          <w:szCs w:val="24"/>
          <w:lang w:eastAsia="lv-LV"/>
        </w:rPr>
        <w:t>, turpinot gan iesākto atbalstu ES fondu</w:t>
      </w:r>
      <w:r w:rsidRPr="00134405" w:rsidR="00134405">
        <w:rPr>
          <w:rFonts w:eastAsia="Times New Roman"/>
          <w:bCs/>
          <w:szCs w:val="24"/>
          <w:lang w:eastAsia="lv-LV"/>
        </w:rPr>
        <w:t xml:space="preserve"> 2014</w:t>
      </w:r>
      <w:r w:rsidR="00134405">
        <w:rPr>
          <w:rFonts w:eastAsia="Times New Roman"/>
          <w:bCs/>
          <w:szCs w:val="24"/>
          <w:lang w:eastAsia="lv-LV"/>
        </w:rPr>
        <w:t>.</w:t>
      </w:r>
      <w:r w:rsidRPr="00134405" w:rsidR="00134405">
        <w:rPr>
          <w:rFonts w:eastAsia="Times New Roman"/>
          <w:bCs/>
          <w:szCs w:val="24"/>
          <w:lang w:eastAsia="lv-LV"/>
        </w:rPr>
        <w:t xml:space="preserve">-2020.gada plānošanas periodam, gan paredzot atbilstošā apjomā </w:t>
      </w:r>
      <w:r w:rsidR="00134405">
        <w:rPr>
          <w:rFonts w:eastAsia="Times New Roman"/>
          <w:bCs/>
          <w:szCs w:val="24"/>
          <w:lang w:eastAsia="lv-LV"/>
        </w:rPr>
        <w:t>ES fondu</w:t>
      </w:r>
      <w:r w:rsidRPr="00134405" w:rsidR="00134405">
        <w:rPr>
          <w:rFonts w:eastAsia="Times New Roman"/>
          <w:bCs/>
          <w:szCs w:val="24"/>
          <w:lang w:eastAsia="lv-LV"/>
        </w:rPr>
        <w:t xml:space="preserve"> atbalstu pēc 2020.gada</w:t>
      </w:r>
      <w:r w:rsidR="00340707">
        <w:rPr>
          <w:rFonts w:eastAsia="Times New Roman"/>
          <w:bCs/>
          <w:szCs w:val="24"/>
          <w:lang w:eastAsia="lv-LV"/>
        </w:rPr>
        <w:t>;</w:t>
      </w:r>
    </w:p>
    <w:p w:rsidR="00376EED" w:rsidRPr="00D47A2A" w:rsidP="00C66956" w14:paraId="523D9D3C" w14:textId="4EE82FB9">
      <w:pPr>
        <w:numPr>
          <w:ilvl w:val="0"/>
          <w:numId w:val="21"/>
        </w:numPr>
        <w:rPr>
          <w:rFonts w:eastAsia="Times New Roman"/>
          <w:bCs/>
          <w:szCs w:val="24"/>
          <w:lang w:eastAsia="lv-LV"/>
        </w:rPr>
      </w:pPr>
      <w:r w:rsidRPr="0059426E">
        <w:rPr>
          <w:rFonts w:eastAsia="Times New Roman"/>
          <w:bCs/>
          <w:szCs w:val="24"/>
          <w:lang w:eastAsia="lv-LV"/>
        </w:rPr>
        <w:t>Rīcības plāna Latgales reģiona izaugsmei 2018.-2021.</w:t>
      </w:r>
      <w:r w:rsidR="00E93184">
        <w:rPr>
          <w:rFonts w:eastAsia="Times New Roman"/>
          <w:bCs/>
          <w:szCs w:val="24"/>
          <w:lang w:eastAsia="lv-LV"/>
        </w:rPr>
        <w:t> </w:t>
      </w:r>
      <w:r w:rsidRPr="0059426E">
        <w:rPr>
          <w:rFonts w:eastAsia="Times New Roman"/>
          <w:bCs/>
          <w:szCs w:val="24"/>
          <w:lang w:eastAsia="lv-LV"/>
        </w:rPr>
        <w:t>gadam izstrāde</w:t>
      </w:r>
      <w:r w:rsidR="0059426E">
        <w:rPr>
          <w:rFonts w:eastAsia="Times New Roman"/>
          <w:bCs/>
          <w:szCs w:val="24"/>
          <w:lang w:eastAsia="lv-LV"/>
        </w:rPr>
        <w:t xml:space="preserve">, turpinot </w:t>
      </w:r>
      <w:r w:rsidRPr="008149E0" w:rsidR="0059426E">
        <w:t xml:space="preserve">Rīcības plānā </w:t>
      </w:r>
      <w:r w:rsidRPr="00523F39" w:rsidR="0059426E">
        <w:t xml:space="preserve">Latgales reģiona </w:t>
      </w:r>
      <w:r w:rsidR="0059426E">
        <w:t>izaugsmei</w:t>
      </w:r>
      <w:r w:rsidRPr="00523F39" w:rsidR="0059426E">
        <w:t xml:space="preserve"> 2015.-2017.</w:t>
      </w:r>
      <w:r w:rsidR="00E93184">
        <w:t> </w:t>
      </w:r>
      <w:r w:rsidRPr="00523F39" w:rsidR="0059426E">
        <w:t>gadam</w:t>
      </w:r>
      <w:r w:rsidRPr="008149E0" w:rsidR="0059426E">
        <w:t xml:space="preserve"> iekļautās iniciatīvas</w:t>
      </w:r>
      <w:r w:rsidR="0059426E">
        <w:t xml:space="preserve"> un izpildot </w:t>
      </w:r>
      <w:r w:rsidRPr="00C854D1" w:rsidR="0059426E">
        <w:t>Ministru kabineta 2017.</w:t>
      </w:r>
      <w:r w:rsidR="00E93184">
        <w:t> </w:t>
      </w:r>
      <w:r w:rsidRPr="00C854D1" w:rsidR="0059426E">
        <w:t>gada 16.</w:t>
      </w:r>
      <w:r w:rsidR="00E93184">
        <w:t> </w:t>
      </w:r>
      <w:r w:rsidRPr="00C854D1" w:rsidR="0059426E">
        <w:t>maija sēdes protokola Nr. 25 36.§ dotos uzdevumus</w:t>
      </w:r>
      <w:r w:rsidR="00340707">
        <w:t>;</w:t>
      </w:r>
    </w:p>
    <w:p w:rsidR="004862EE" w:rsidRPr="00D47A2A" w:rsidP="001A5349" w14:paraId="3410D2F1" w14:textId="3C7B9FAD">
      <w:pPr>
        <w:numPr>
          <w:ilvl w:val="0"/>
          <w:numId w:val="21"/>
        </w:numPr>
        <w:rPr>
          <w:rFonts w:eastAsia="Times New Roman"/>
          <w:bCs/>
          <w:szCs w:val="24"/>
          <w:lang w:eastAsia="lv-LV"/>
        </w:rPr>
      </w:pPr>
      <w:r>
        <w:t xml:space="preserve">Rīgas metropoles areāla </w:t>
      </w:r>
      <w:r w:rsidRPr="001A5349" w:rsidR="001A5349">
        <w:t>attīstības perspektīvas</w:t>
      </w:r>
      <w:r w:rsidR="001A5349">
        <w:t xml:space="preserve"> noteikšana</w:t>
      </w:r>
      <w:r w:rsidRPr="001A5349" w:rsidR="001A5349">
        <w:t>, lai varētu rast atbilstošus plānošanas un pārvaldes risinājumus. Identificētie risinājumi tiks ņemti vērā darbā pie ES daudzgadu budžeta pēc 2020.</w:t>
      </w:r>
      <w:r w:rsidR="00E93184">
        <w:t> </w:t>
      </w:r>
      <w:r w:rsidRPr="001A5349" w:rsidR="001A5349">
        <w:t>gada un veicinās aktīvāku un mērķtiecīgāku globālo grantu finansējuma piesaisti Rīgas metropoles areāla attīst</w:t>
      </w:r>
      <w:r w:rsidR="001A5349">
        <w:t>ībai</w:t>
      </w:r>
      <w:r>
        <w:t xml:space="preserve">; </w:t>
      </w:r>
    </w:p>
    <w:p w:rsidR="004862EE" w:rsidRPr="00A96F68" w:rsidP="00C66956" w14:paraId="1E985033" w14:textId="3A9FA746">
      <w:pPr>
        <w:numPr>
          <w:ilvl w:val="0"/>
          <w:numId w:val="21"/>
        </w:numPr>
        <w:rPr>
          <w:rFonts w:eastAsia="Times New Roman"/>
          <w:bCs/>
          <w:szCs w:val="24"/>
          <w:lang w:eastAsia="lv-LV"/>
        </w:rPr>
      </w:pPr>
      <w:r w:rsidRPr="00D47A2A">
        <w:t>Mērķdotācijas pašvaldību investīcijām atjaunošana</w:t>
      </w:r>
      <w:r w:rsidRPr="00D47A2A" w:rsidR="00A96F68">
        <w:t xml:space="preserve">. </w:t>
      </w:r>
      <w:r w:rsidRPr="00DD252F" w:rsidR="00A96F68">
        <w:t xml:space="preserve">Saskaņā ar Ministru kabineta un Latvijas Pašvaldību savienības </w:t>
      </w:r>
      <w:r w:rsidRPr="00E93184" w:rsidR="00E93184">
        <w:t>2017.</w:t>
      </w:r>
      <w:r w:rsidR="00E93184">
        <w:t> </w:t>
      </w:r>
      <w:r w:rsidRPr="00E93184" w:rsidR="00E93184">
        <w:t>gada 5.</w:t>
      </w:r>
      <w:r w:rsidR="00E93184">
        <w:t> </w:t>
      </w:r>
      <w:r w:rsidRPr="00E93184" w:rsidR="00E93184">
        <w:t xml:space="preserve">oktobra </w:t>
      </w:r>
      <w:r w:rsidRPr="003D5D94" w:rsidR="00A96F68">
        <w:t xml:space="preserve">vienošanās </w:t>
      </w:r>
      <w:r w:rsidRPr="003D5D94" w:rsidR="003D5D94">
        <w:t xml:space="preserve">un domstarpību </w:t>
      </w:r>
      <w:r w:rsidRPr="003D5D94" w:rsidR="003D5D94">
        <w:t>protokolā noteikto</w:t>
      </w:r>
      <w:r w:rsidRPr="003D5D94" w:rsidR="00A96F68">
        <w:t xml:space="preserve"> VARAM līdz 2018.</w:t>
      </w:r>
      <w:r w:rsidRPr="003D5D94" w:rsidR="00E93184">
        <w:t> </w:t>
      </w:r>
      <w:r w:rsidRPr="003D5D94" w:rsidR="00A96F68">
        <w:t>gada pirmā ceturkšņa</w:t>
      </w:r>
      <w:r w:rsidRPr="00DD252F" w:rsidR="00A96F68">
        <w:t xml:space="preserve"> beigām ir uzdots veikt 3.</w:t>
      </w:r>
      <w:r w:rsidR="00A96F68">
        <w:t xml:space="preserve">3.1. </w:t>
      </w:r>
      <w:r w:rsidR="00605400">
        <w:t>SAM</w:t>
      </w:r>
      <w:r w:rsidR="00A96F68">
        <w:t xml:space="preserve"> </w:t>
      </w:r>
      <w:r w:rsidR="00A96F68">
        <w:rPr>
          <w:szCs w:val="24"/>
          <w:lang w:bidi="lo-LA"/>
        </w:rPr>
        <w:t>“</w:t>
      </w:r>
      <w:r w:rsidRPr="0077706B" w:rsidR="00A96F68">
        <w:rPr>
          <w:szCs w:val="24"/>
          <w:lang w:bidi="lo-LA"/>
        </w:rPr>
        <w:t>Publiskā infrastruktūra uzņēmējdarbībai</w:t>
      </w:r>
      <w:r w:rsidR="00A96F68">
        <w:rPr>
          <w:szCs w:val="24"/>
          <w:lang w:bidi="lo-LA"/>
        </w:rPr>
        <w:t>”</w:t>
      </w:r>
      <w:r w:rsidRPr="00DD252F" w:rsidR="00A96F68">
        <w:t xml:space="preserve"> </w:t>
      </w:r>
      <w:r w:rsidRPr="00DD252F" w:rsidR="00A96F68">
        <w:t>izvērtējumu</w:t>
      </w:r>
      <w:r w:rsidRPr="00DD252F" w:rsidR="00A96F68">
        <w:t xml:space="preserve"> un iesniegt ziņojumu Ministru kabinetā, lai pieņemtu lēmumu par iespēju nodrošināt līdzekļus pašvaldībām uzņēmējdarbības atbalstam, tai skaitā arī projektiem, kas atbilda 3.3.1</w:t>
      </w:r>
      <w:r w:rsidR="00A96F68">
        <w:t>.</w:t>
      </w:r>
      <w:r w:rsidRPr="00DD252F" w:rsidR="00A96F68">
        <w:t xml:space="preserve"> SAM</w:t>
      </w:r>
      <w:r w:rsidR="00A96F68">
        <w:t xml:space="preserve"> </w:t>
      </w:r>
      <w:r w:rsidR="00A96F68">
        <w:rPr>
          <w:szCs w:val="24"/>
          <w:lang w:bidi="lo-LA"/>
        </w:rPr>
        <w:t>“</w:t>
      </w:r>
      <w:r w:rsidRPr="0077706B" w:rsidR="00A96F68">
        <w:rPr>
          <w:szCs w:val="24"/>
          <w:lang w:bidi="lo-LA"/>
        </w:rPr>
        <w:t>Publiskā infrastruktūra uzņēmējdarbībai</w:t>
      </w:r>
      <w:r w:rsidR="00A96F68">
        <w:rPr>
          <w:szCs w:val="24"/>
          <w:lang w:bidi="lo-LA"/>
        </w:rPr>
        <w:t xml:space="preserve">” </w:t>
      </w:r>
      <w:r w:rsidRPr="00DD252F" w:rsidR="00A96F68">
        <w:t>3.</w:t>
      </w:r>
      <w:r w:rsidR="003325FD">
        <w:t> </w:t>
      </w:r>
      <w:r w:rsidRPr="00DD252F" w:rsidR="00A96F68">
        <w:t xml:space="preserve">kārtas </w:t>
      </w:r>
      <w:r w:rsidRPr="00DD252F" w:rsidR="00A96F68">
        <w:t>priekšatlases</w:t>
      </w:r>
      <w:r w:rsidRPr="00DD252F" w:rsidR="00A96F68">
        <w:t xml:space="preserve"> kritērijiem, bet netika atbalstīti finansējuma trūkuma dēļ, un šobrīd pierāda komersanta </w:t>
      </w:r>
      <w:r w:rsidRPr="00DD252F" w:rsidR="00A96F68">
        <w:t>nefinanšu</w:t>
      </w:r>
      <w:r w:rsidRPr="00DD252F" w:rsidR="00A96F68">
        <w:t xml:space="preserve"> investīcijas vai jaunu darba vietu izveidi</w:t>
      </w:r>
      <w:r w:rsidRPr="00A96F68">
        <w:t>;</w:t>
      </w:r>
    </w:p>
    <w:p w:rsidR="00376EED" w:rsidRPr="001806AF" w:rsidP="00C66956" w14:paraId="20C5E3A3" w14:textId="0E8C08C3">
      <w:pPr>
        <w:numPr>
          <w:ilvl w:val="0"/>
          <w:numId w:val="21"/>
        </w:numPr>
        <w:rPr>
          <w:rFonts w:eastAsia="Times New Roman"/>
          <w:bCs/>
          <w:szCs w:val="24"/>
          <w:lang w:eastAsia="lv-LV"/>
        </w:rPr>
      </w:pPr>
      <w:r w:rsidRPr="0059426E">
        <w:rPr>
          <w:rFonts w:eastAsia="Times New Roman"/>
          <w:bCs/>
          <w:szCs w:val="24"/>
          <w:lang w:eastAsia="lv-LV"/>
        </w:rPr>
        <w:t>Aktivitātes pašvaldību lomas palielināšanai uzņēmējdarbī</w:t>
      </w:r>
      <w:r w:rsidR="00C66956">
        <w:rPr>
          <w:rFonts w:eastAsia="Times New Roman"/>
          <w:bCs/>
          <w:szCs w:val="24"/>
          <w:lang w:eastAsia="lv-LV"/>
        </w:rPr>
        <w:t xml:space="preserve">bas veicināšanā (informatīvā ziņojuma </w:t>
      </w:r>
      <w:r w:rsidR="00C66956">
        <w:rPr>
          <w:rFonts w:cs="Times New Roman"/>
          <w:szCs w:val="24"/>
        </w:rPr>
        <w:t>“</w:t>
      </w:r>
      <w:r w:rsidRPr="007B22FF" w:rsidR="00C66956">
        <w:rPr>
          <w:rFonts w:cs="Times New Roman"/>
          <w:szCs w:val="24"/>
        </w:rPr>
        <w:t>Problēmjautājumi</w:t>
      </w:r>
      <w:r w:rsidRPr="007B22FF" w:rsidR="00C66956">
        <w:rPr>
          <w:rFonts w:cs="Times New Roman"/>
          <w:szCs w:val="24"/>
        </w:rPr>
        <w:t xml:space="preserve"> saistībā ar atbalsta mehānismu pieejamību pašvaldībām uzņēmējdarbības sekmēšanai </w:t>
      </w:r>
      <w:r w:rsidRPr="001806AF" w:rsidR="00C66956">
        <w:rPr>
          <w:rFonts w:cs="Times New Roman"/>
          <w:szCs w:val="24"/>
        </w:rPr>
        <w:t xml:space="preserve">savā teritorijā un kooperācijas intensificēšanai, to iespējamie risinājumi” </w:t>
      </w:r>
      <w:r w:rsidRPr="001806AF" w:rsidR="00C66956">
        <w:rPr>
          <w:rFonts w:eastAsia="Times New Roman"/>
          <w:bCs/>
          <w:szCs w:val="24"/>
          <w:lang w:eastAsia="lv-LV"/>
        </w:rPr>
        <w:t>virzība</w:t>
      </w:r>
      <w:r w:rsidRPr="001806AF">
        <w:rPr>
          <w:rFonts w:eastAsia="Times New Roman"/>
          <w:bCs/>
          <w:szCs w:val="24"/>
          <w:lang w:eastAsia="lv-LV"/>
        </w:rPr>
        <w:t xml:space="preserve">, </w:t>
      </w:r>
      <w:r w:rsidRPr="001806AF" w:rsidR="001806AF">
        <w:t>Norvēģijas finanšu instrumenta 2014.-2020.</w:t>
      </w:r>
      <w:r w:rsidR="00E93184">
        <w:t> </w:t>
      </w:r>
      <w:r w:rsidRPr="001806AF" w:rsidR="001806AF">
        <w:t>gada perioda programmas “Reģionu attīstība, nabadzības mazināšana un sadarbība kultūras jomā” plānošana un īstenošana</w:t>
      </w:r>
      <w:r w:rsidRPr="001806AF">
        <w:rPr>
          <w:rFonts w:eastAsia="Times New Roman"/>
          <w:bCs/>
          <w:szCs w:val="24"/>
          <w:lang w:eastAsia="lv-LV"/>
        </w:rPr>
        <w:t>)</w:t>
      </w:r>
      <w:r w:rsidRPr="001806AF" w:rsidR="00340707">
        <w:rPr>
          <w:rFonts w:eastAsia="Times New Roman"/>
          <w:bCs/>
          <w:szCs w:val="24"/>
          <w:lang w:eastAsia="lv-LV"/>
        </w:rPr>
        <w:t>;</w:t>
      </w:r>
    </w:p>
    <w:p w:rsidR="00376EED" w:rsidRPr="0059426E" w:rsidP="00C66956" w14:paraId="62BA99B6" w14:textId="638C3341">
      <w:pPr>
        <w:numPr>
          <w:ilvl w:val="0"/>
          <w:numId w:val="21"/>
        </w:numPr>
        <w:rPr>
          <w:rFonts w:eastAsia="Times New Roman"/>
          <w:bCs/>
          <w:szCs w:val="24"/>
          <w:lang w:eastAsia="lv-LV"/>
        </w:rPr>
      </w:pPr>
      <w:r w:rsidRPr="001806AF">
        <w:rPr>
          <w:rFonts w:eastAsia="Times New Roman"/>
          <w:bCs/>
          <w:szCs w:val="24"/>
          <w:lang w:eastAsia="lv-LV"/>
        </w:rPr>
        <w:t>Re</w:t>
      </w:r>
      <w:r w:rsidRPr="001806AF" w:rsidR="00C66956">
        <w:rPr>
          <w:rFonts w:eastAsia="Times New Roman"/>
          <w:bCs/>
          <w:szCs w:val="24"/>
          <w:lang w:eastAsia="lv-LV"/>
        </w:rPr>
        <w:t>e</w:t>
      </w:r>
      <w:r w:rsidR="001806AF">
        <w:rPr>
          <w:rFonts w:eastAsia="Times New Roman"/>
          <w:bCs/>
          <w:szCs w:val="24"/>
          <w:lang w:eastAsia="lv-LV"/>
        </w:rPr>
        <w:t>migrācijas</w:t>
      </w:r>
      <w:r w:rsidR="001806AF">
        <w:rPr>
          <w:rFonts w:eastAsia="Times New Roman"/>
          <w:bCs/>
          <w:szCs w:val="24"/>
          <w:lang w:eastAsia="lv-LV"/>
        </w:rPr>
        <w:t xml:space="preserve"> pasākumu īstenošana</w:t>
      </w:r>
      <w:r w:rsidRPr="001806AF" w:rsidR="00C66956">
        <w:rPr>
          <w:rFonts w:eastAsia="Times New Roman"/>
          <w:bCs/>
          <w:szCs w:val="24"/>
          <w:lang w:eastAsia="lv-LV"/>
        </w:rPr>
        <w:t>, nodrošinot reģionālo koordinatoru darbību plānošanas reģionos, sniedzot atbalstu Atgriešanās fonda ietvaros un īsten</w:t>
      </w:r>
      <w:r w:rsidRPr="001806AF" w:rsidR="00340707">
        <w:rPr>
          <w:rFonts w:eastAsia="Times New Roman"/>
          <w:bCs/>
          <w:szCs w:val="24"/>
          <w:lang w:eastAsia="lv-LV"/>
        </w:rPr>
        <w:t>ojot</w:t>
      </w:r>
      <w:r w:rsidR="00340707">
        <w:rPr>
          <w:rFonts w:eastAsia="Times New Roman"/>
          <w:bCs/>
          <w:szCs w:val="24"/>
          <w:lang w:eastAsia="lv-LV"/>
        </w:rPr>
        <w:t xml:space="preserve"> pilotprojektus pašvaldībās;</w:t>
      </w:r>
    </w:p>
    <w:p w:rsidR="00376EED" w:rsidRPr="0059426E" w:rsidP="00C66956" w14:paraId="2BA7CF7B" w14:textId="00540E4F">
      <w:pPr>
        <w:numPr>
          <w:ilvl w:val="0"/>
          <w:numId w:val="21"/>
        </w:numPr>
        <w:rPr>
          <w:rFonts w:eastAsia="Times New Roman"/>
          <w:bCs/>
          <w:szCs w:val="24"/>
          <w:lang w:eastAsia="lv-LV"/>
        </w:rPr>
      </w:pPr>
      <w:r w:rsidRPr="0059426E">
        <w:rPr>
          <w:rFonts w:eastAsia="Times New Roman"/>
          <w:bCs/>
          <w:szCs w:val="24"/>
          <w:lang w:eastAsia="lv-LV"/>
        </w:rPr>
        <w:t>Pašvaldības lomas stiprināšana ģimeniskas vides veidošanā</w:t>
      </w:r>
      <w:r w:rsidR="00C66956">
        <w:rPr>
          <w:rFonts w:eastAsia="Times New Roman"/>
          <w:bCs/>
          <w:szCs w:val="24"/>
          <w:lang w:eastAsia="lv-LV"/>
        </w:rPr>
        <w:t>, īstenojot iniciatīvu “Ģimenei draudzīga pašvaldība” un citus pasākum</w:t>
      </w:r>
      <w:r w:rsidR="00340707">
        <w:rPr>
          <w:rFonts w:eastAsia="Times New Roman"/>
          <w:bCs/>
          <w:szCs w:val="24"/>
          <w:lang w:eastAsia="lv-LV"/>
        </w:rPr>
        <w:t>us;</w:t>
      </w:r>
    </w:p>
    <w:p w:rsidR="00376EED" w:rsidRPr="0059426E" w:rsidP="00C66956" w14:paraId="5FCF7EE5" w14:textId="5309A243">
      <w:pPr>
        <w:numPr>
          <w:ilvl w:val="0"/>
          <w:numId w:val="21"/>
        </w:numPr>
        <w:rPr>
          <w:rFonts w:eastAsia="Times New Roman"/>
          <w:bCs/>
          <w:szCs w:val="24"/>
          <w:lang w:eastAsia="lv-LV"/>
        </w:rPr>
      </w:pPr>
      <w:r w:rsidRPr="0059426E">
        <w:rPr>
          <w:rFonts w:eastAsia="Times New Roman"/>
          <w:bCs/>
          <w:szCs w:val="24"/>
          <w:lang w:eastAsia="lv-LV"/>
        </w:rPr>
        <w:t>Pašvaldību kapacitātes stiprināšana attīstības plānošanā, t.sk. attīstības un budžeta plānošanas sasaistei un visa veida investīciju piesaistei</w:t>
      </w:r>
      <w:r w:rsidR="00C66956">
        <w:rPr>
          <w:rFonts w:eastAsia="Times New Roman"/>
          <w:bCs/>
          <w:szCs w:val="24"/>
          <w:lang w:eastAsia="lv-LV"/>
        </w:rPr>
        <w:t>.</w:t>
      </w:r>
    </w:p>
    <w:p w:rsidR="0059426E" w:rsidP="009E7CAC" w14:paraId="1609D4F6" w14:textId="7BDF25F0">
      <w:pPr>
        <w:rPr>
          <w:rFonts w:eastAsia="Times New Roman"/>
          <w:bCs/>
          <w:szCs w:val="24"/>
          <w:lang w:eastAsia="lv-LV"/>
        </w:rPr>
      </w:pPr>
      <w:r>
        <w:rPr>
          <w:rFonts w:eastAsia="Times New Roman"/>
          <w:bCs/>
          <w:szCs w:val="24"/>
          <w:lang w:eastAsia="lv-LV"/>
        </w:rPr>
        <w:t>Vienlaikus 2018.</w:t>
      </w:r>
      <w:r w:rsidR="00E93184">
        <w:rPr>
          <w:rFonts w:eastAsia="Times New Roman"/>
          <w:bCs/>
          <w:szCs w:val="24"/>
          <w:lang w:eastAsia="lv-LV"/>
        </w:rPr>
        <w:t> </w:t>
      </w:r>
      <w:r>
        <w:rPr>
          <w:rFonts w:eastAsia="Times New Roman"/>
          <w:bCs/>
          <w:szCs w:val="24"/>
          <w:lang w:eastAsia="lv-LV"/>
        </w:rPr>
        <w:t>gadā tiks uzsākta reģionālās politikas uzstādījumu pēc 2020.</w:t>
      </w:r>
      <w:r w:rsidR="00E93184">
        <w:rPr>
          <w:rFonts w:eastAsia="Times New Roman"/>
          <w:bCs/>
          <w:szCs w:val="24"/>
          <w:lang w:eastAsia="lv-LV"/>
        </w:rPr>
        <w:t> </w:t>
      </w:r>
      <w:r>
        <w:rPr>
          <w:rFonts w:eastAsia="Times New Roman"/>
          <w:bCs/>
          <w:szCs w:val="24"/>
          <w:lang w:eastAsia="lv-LV"/>
        </w:rPr>
        <w:t>gada definēšana un apspriešana ar iesaistītajām pusēm</w:t>
      </w:r>
      <w:r w:rsidR="004862EE">
        <w:rPr>
          <w:rFonts w:eastAsia="Times New Roman"/>
          <w:bCs/>
          <w:szCs w:val="24"/>
          <w:lang w:eastAsia="lv-LV"/>
        </w:rPr>
        <w:t>, t.sk. par attīstības centru pārskatīšanas nepieciešamību</w:t>
      </w:r>
      <w:r>
        <w:rPr>
          <w:rFonts w:eastAsia="Times New Roman"/>
          <w:bCs/>
          <w:szCs w:val="24"/>
          <w:lang w:eastAsia="lv-LV"/>
        </w:rPr>
        <w:t>.</w:t>
      </w:r>
    </w:p>
    <w:p w:rsidR="00547C2D" w:rsidP="00547C2D" w14:paraId="38E24F85" w14:textId="77777777">
      <w:pPr>
        <w:rPr>
          <w:rFonts w:eastAsia="Times New Roman"/>
          <w:sz w:val="20"/>
          <w:szCs w:val="20"/>
          <w:lang w:eastAsia="lv-LV"/>
        </w:rPr>
      </w:pPr>
    </w:p>
    <w:p w:rsidR="00DA31FB" w:rsidP="00547C2D" w14:paraId="73FB4504" w14:textId="77777777">
      <w:pPr>
        <w:rPr>
          <w:rFonts w:eastAsia="Times New Roman"/>
          <w:sz w:val="20"/>
          <w:szCs w:val="20"/>
          <w:lang w:eastAsia="lv-LV"/>
        </w:rPr>
      </w:pPr>
    </w:p>
    <w:p w:rsidR="00DA31FB" w:rsidP="00AE0E22" w14:paraId="64D19C19" w14:textId="77777777">
      <w:pPr>
        <w:ind w:firstLine="0"/>
        <w:rPr>
          <w:rFonts w:eastAsia="Times New Roman"/>
          <w:sz w:val="20"/>
          <w:szCs w:val="20"/>
          <w:lang w:eastAsia="lv-LV"/>
        </w:rPr>
      </w:pPr>
    </w:p>
    <w:p w:rsidR="00AE0E22" w:rsidP="00AE0E22" w14:paraId="6544ADFD" w14:textId="77777777">
      <w:pPr>
        <w:ind w:firstLine="0"/>
        <w:rPr>
          <w:rFonts w:eastAsia="Times New Roman"/>
          <w:sz w:val="20"/>
          <w:szCs w:val="20"/>
          <w:lang w:eastAsia="lv-LV"/>
        </w:rPr>
      </w:pPr>
    </w:p>
    <w:tbl>
      <w:tblPr>
        <w:tblpPr w:leftFromText="180" w:rightFromText="180" w:vertAnchor="text" w:tblpY="1"/>
        <w:tblOverlap w:val="never"/>
        <w:tblW w:w="9361" w:type="dxa"/>
        <w:tblLook w:val="04A0"/>
      </w:tblPr>
      <w:tblGrid>
        <w:gridCol w:w="5875"/>
        <w:gridCol w:w="3486"/>
      </w:tblGrid>
      <w:tr w14:paraId="24041FE5" w14:textId="77777777" w:rsidTr="00997C8E">
        <w:tblPrEx>
          <w:tblW w:w="9361" w:type="dxa"/>
          <w:tblLook w:val="04A0"/>
        </w:tblPrEx>
        <w:trPr>
          <w:trHeight w:val="899"/>
        </w:trPr>
        <w:tc>
          <w:tcPr>
            <w:tcW w:w="5808" w:type="dxa"/>
          </w:tcPr>
          <w:p w:rsidR="00AE0E22" w:rsidRPr="00AE0E22" w:rsidP="00AE0E22" w14:paraId="3A77DA1F" w14:textId="77777777">
            <w:pPr>
              <w:spacing w:before="100" w:beforeAutospacing="1"/>
              <w:ind w:firstLine="0"/>
              <w:outlineLvl w:val="3"/>
              <w:rPr>
                <w:rFonts w:eastAsia="Times New Roman" w:cs="Times New Roman"/>
                <w:szCs w:val="24"/>
              </w:rPr>
            </w:pPr>
            <w:r w:rsidRPr="00AE0E22">
              <w:rPr>
                <w:rFonts w:eastAsia="Times New Roman" w:cs="Times New Roman"/>
                <w:szCs w:val="24"/>
              </w:rPr>
              <w:t>Vides aizsardzības un reģionālās attīstības ministrs</w:t>
            </w:r>
          </w:p>
          <w:p w:rsidR="00AE0E22" w:rsidRPr="00AE0E22" w:rsidP="00AE0E22" w14:paraId="22F7B0A7" w14:textId="77777777">
            <w:pPr>
              <w:spacing w:before="100" w:beforeAutospacing="1"/>
              <w:ind w:firstLine="720"/>
              <w:outlineLvl w:val="3"/>
              <w:rPr>
                <w:rFonts w:eastAsia="Times New Roman" w:cs="Times New Roman"/>
                <w:szCs w:val="24"/>
              </w:rPr>
            </w:pPr>
          </w:p>
        </w:tc>
        <w:tc>
          <w:tcPr>
            <w:tcW w:w="3446" w:type="dxa"/>
          </w:tcPr>
          <w:p w:rsidR="00AE0E22" w:rsidRPr="00AE0E22" w:rsidP="00AE0E22" w14:paraId="1340C4E5" w14:textId="77777777">
            <w:pPr>
              <w:spacing w:before="100" w:beforeAutospacing="1"/>
              <w:ind w:firstLine="720"/>
              <w:outlineLvl w:val="3"/>
              <w:rPr>
                <w:rFonts w:eastAsia="Times New Roman" w:cs="Times New Roman"/>
                <w:szCs w:val="24"/>
              </w:rPr>
            </w:pPr>
            <w:r w:rsidRPr="00AE0E22">
              <w:rPr>
                <w:rFonts w:eastAsia="Times New Roman" w:cs="Times New Roman"/>
                <w:szCs w:val="24"/>
              </w:rPr>
              <w:t xml:space="preserve">    </w:t>
            </w:r>
            <w:r w:rsidRPr="00AE0E22">
              <w:rPr>
                <w:rFonts w:eastAsia="Times New Roman" w:cs="Times New Roman"/>
                <w:szCs w:val="24"/>
              </w:rPr>
              <w:t>K.Gerhards</w:t>
            </w:r>
          </w:p>
          <w:p w:rsidR="00AE0E22" w:rsidRPr="00AE0E22" w:rsidP="00AE0E22" w14:paraId="36CE50F2" w14:textId="77777777">
            <w:pPr>
              <w:spacing w:before="100" w:beforeAutospacing="1"/>
              <w:ind w:firstLine="720"/>
              <w:outlineLvl w:val="3"/>
              <w:rPr>
                <w:rFonts w:eastAsia="Times New Roman" w:cs="Times New Roman"/>
                <w:szCs w:val="24"/>
              </w:rPr>
            </w:pPr>
            <w:r w:rsidRPr="00AE0E22">
              <w:rPr>
                <w:rFonts w:eastAsia="Times New Roman" w:cs="Times New Roman"/>
                <w:szCs w:val="24"/>
              </w:rPr>
              <w:t xml:space="preserve">                   </w:t>
            </w:r>
          </w:p>
        </w:tc>
      </w:tr>
    </w:tbl>
    <w:p w:rsidR="00AE0E22" w:rsidP="00AE0E22" w14:paraId="16D39F13" w14:textId="77777777">
      <w:pPr>
        <w:ind w:firstLine="0"/>
        <w:rPr>
          <w:rFonts w:eastAsia="Times New Roman"/>
          <w:sz w:val="20"/>
          <w:szCs w:val="20"/>
          <w:lang w:eastAsia="lv-LV"/>
        </w:rPr>
      </w:pPr>
    </w:p>
    <w:p w:rsidR="00AE0E22" w:rsidP="003D5D94" w14:paraId="4F8A5F6A" w14:textId="77777777">
      <w:pPr>
        <w:ind w:firstLine="0"/>
        <w:rPr>
          <w:rFonts w:eastAsia="Times New Roman"/>
          <w:sz w:val="20"/>
          <w:szCs w:val="20"/>
          <w:lang w:eastAsia="lv-LV"/>
        </w:rPr>
      </w:pPr>
    </w:p>
    <w:p w:rsidR="00547C2D" w:rsidRPr="00DE6469" w:rsidP="00547C2D" w14:paraId="6D6823FD" w14:textId="1ED99A87">
      <w:pPr>
        <w:rPr>
          <w:rFonts w:eastAsia="Times New Roman"/>
          <w:sz w:val="20"/>
          <w:szCs w:val="20"/>
          <w:lang w:eastAsia="lv-LV"/>
        </w:rPr>
      </w:pPr>
      <w:r>
        <w:rPr>
          <w:rFonts w:eastAsia="Times New Roman"/>
          <w:sz w:val="20"/>
          <w:szCs w:val="20"/>
          <w:lang w:eastAsia="lv-LV"/>
        </w:rPr>
        <w:t>20</w:t>
      </w:r>
      <w:r w:rsidRPr="00DE6469">
        <w:rPr>
          <w:rFonts w:eastAsia="Times New Roman"/>
          <w:sz w:val="20"/>
          <w:szCs w:val="20"/>
          <w:lang w:eastAsia="lv-LV"/>
        </w:rPr>
        <w:t>.</w:t>
      </w:r>
      <w:r w:rsidR="00C00556">
        <w:rPr>
          <w:rFonts w:eastAsia="Times New Roman"/>
          <w:sz w:val="20"/>
          <w:szCs w:val="20"/>
          <w:lang w:eastAsia="lv-LV"/>
        </w:rPr>
        <w:t>02</w:t>
      </w:r>
      <w:r w:rsidR="00095FCB">
        <w:rPr>
          <w:rFonts w:eastAsia="Times New Roman"/>
          <w:sz w:val="20"/>
          <w:szCs w:val="20"/>
          <w:lang w:eastAsia="lv-LV"/>
        </w:rPr>
        <w:t xml:space="preserve">.2018. </w:t>
      </w:r>
      <w:r>
        <w:rPr>
          <w:rFonts w:eastAsia="Times New Roman"/>
          <w:sz w:val="20"/>
          <w:szCs w:val="20"/>
          <w:lang w:eastAsia="lv-LV"/>
        </w:rPr>
        <w:t>15</w:t>
      </w:r>
      <w:r>
        <w:rPr>
          <w:rFonts w:eastAsia="Times New Roman"/>
          <w:sz w:val="20"/>
          <w:szCs w:val="20"/>
          <w:lang w:eastAsia="lv-LV"/>
        </w:rPr>
        <w:t>:</w:t>
      </w:r>
      <w:r>
        <w:rPr>
          <w:rFonts w:eastAsia="Times New Roman"/>
          <w:sz w:val="20"/>
          <w:szCs w:val="20"/>
          <w:lang w:eastAsia="lv-LV"/>
        </w:rPr>
        <w:t>38</w:t>
      </w:r>
    </w:p>
    <w:p w:rsidR="00547C2D" w:rsidRPr="00DE6469" w:rsidP="00547C2D" w14:paraId="4F3993ED" w14:textId="78BD1F1C">
      <w:pPr>
        <w:rPr>
          <w:rFonts w:eastAsia="Times New Roman"/>
          <w:sz w:val="20"/>
          <w:szCs w:val="20"/>
          <w:lang w:eastAsia="lv-LV"/>
        </w:rPr>
      </w:pPr>
      <w:r>
        <w:rPr>
          <w:rFonts w:eastAsia="Times New Roman"/>
          <w:sz w:val="20"/>
          <w:szCs w:val="20"/>
          <w:lang w:eastAsia="lv-LV"/>
        </w:rPr>
        <w:t>10 040</w:t>
      </w:r>
    </w:p>
    <w:p w:rsidR="00547C2D" w:rsidRPr="00DE6469" w:rsidP="00547C2D" w14:paraId="6EECBE0A" w14:textId="77777777">
      <w:pPr>
        <w:rPr>
          <w:rFonts w:eastAsia="Times New Roman"/>
          <w:sz w:val="20"/>
          <w:szCs w:val="20"/>
          <w:lang w:eastAsia="lv-LV"/>
        </w:rPr>
      </w:pPr>
      <w:r w:rsidRPr="00DE6469">
        <w:rPr>
          <w:rFonts w:eastAsia="Times New Roman"/>
          <w:sz w:val="20"/>
          <w:szCs w:val="20"/>
          <w:lang w:eastAsia="lv-LV"/>
        </w:rPr>
        <w:t>I. Jureviča</w:t>
      </w:r>
    </w:p>
    <w:p w:rsidR="00547C2D" w:rsidRPr="0095770D" w:rsidP="0095770D" w14:paraId="3DAE93C8" w14:textId="28F3D430">
      <w:pPr>
        <w:rPr>
          <w:color w:val="0000FF"/>
          <w:sz w:val="20"/>
          <w:szCs w:val="20"/>
          <w:u w:val="single"/>
          <w:lang w:eastAsia="lv-LV"/>
        </w:rPr>
      </w:pPr>
      <w:r w:rsidRPr="00547C2D">
        <w:rPr>
          <w:rFonts w:eastAsia="Times New Roman"/>
          <w:sz w:val="20"/>
          <w:szCs w:val="20"/>
          <w:lang w:eastAsia="lv-LV"/>
        </w:rPr>
        <w:t xml:space="preserve">66016791, </w:t>
      </w:r>
      <w:r>
        <w:fldChar w:fldCharType="begin"/>
      </w:r>
      <w:r>
        <w:instrText xml:space="preserve"> HYPERLINK "mailto:ilze.jurevica@varam.gov.lv" </w:instrText>
      </w:r>
      <w:r>
        <w:fldChar w:fldCharType="separate"/>
      </w:r>
      <w:r w:rsidRPr="00547C2D">
        <w:rPr>
          <w:rStyle w:val="Hyperlink"/>
          <w:sz w:val="20"/>
          <w:szCs w:val="20"/>
          <w:lang w:eastAsia="lv-LV"/>
        </w:rPr>
        <w:t>ilze.jurevica@varam.gov.lv</w:t>
      </w:r>
      <w:r>
        <w:fldChar w:fldCharType="end"/>
      </w:r>
    </w:p>
    <w:sectPr w:rsidSect="00E24E29">
      <w:headerReference w:type="default" r:id="rId18"/>
      <w:footerReference w:type="default" r:id="rId19"/>
      <w:headerReference w:type="first" r:id="rId20"/>
      <w:pgSz w:w="11906" w:h="16838"/>
      <w:pgMar w:top="1134" w:right="1134" w:bottom="1134" w:left="179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E63" w:rsidRPr="002E1AE6" w:rsidP="002E1AE6" w14:paraId="433E8F46" w14:textId="003187FB">
    <w:pPr>
      <w:pStyle w:val="Footer"/>
      <w:ind w:firstLine="0"/>
      <w:rPr>
        <w:sz w:val="20"/>
        <w:szCs w:val="20"/>
      </w:rPr>
    </w:pPr>
    <w:r w:rsidRPr="002E1AE6">
      <w:rPr>
        <w:sz w:val="20"/>
        <w:szCs w:val="20"/>
      </w:rPr>
      <w:t>VARAMZin_</w:t>
    </w:r>
    <w:r>
      <w:rPr>
        <w:sz w:val="20"/>
        <w:szCs w:val="20"/>
      </w:rPr>
      <w:t>200218</w:t>
    </w:r>
    <w:r w:rsidRPr="002E1AE6">
      <w:rPr>
        <w:sz w:val="20"/>
        <w:szCs w:val="20"/>
      </w:rPr>
      <w:t>_pamn_novert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6E63" w:rsidP="00530334" w14:paraId="2FE8A878" w14:textId="77777777">
      <w:r>
        <w:separator/>
      </w:r>
    </w:p>
  </w:footnote>
  <w:footnote w:type="continuationSeparator" w:id="1">
    <w:p w:rsidR="00786E63" w:rsidP="00530334" w14:paraId="3EC5E97C" w14:textId="77777777">
      <w:r>
        <w:continuationSeparator/>
      </w:r>
    </w:p>
  </w:footnote>
  <w:footnote w:type="continuationNotice" w:id="2">
    <w:p w:rsidR="00E80F03" w14:paraId="574EEE3D" w14:textId="77777777"/>
  </w:footnote>
  <w:footnote w:id="3">
    <w:p w:rsidR="00786E63" w:rsidRPr="00C52A98" w14:paraId="3BD5A1A2" w14:textId="593A32A6">
      <w:pPr>
        <w:pStyle w:val="FootnoteText"/>
        <w:rPr>
          <w:lang w:val="lv-LV"/>
        </w:rPr>
      </w:pPr>
      <w:r>
        <w:rPr>
          <w:rStyle w:val="FootnoteReference"/>
        </w:rPr>
        <w:footnoteRef/>
      </w:r>
      <w:r>
        <w:t xml:space="preserve"> </w:t>
      </w:r>
      <w:r>
        <w:rPr>
          <w:lang w:val="lv-LV"/>
        </w:rPr>
        <w:t xml:space="preserve">Pieejams </w:t>
      </w:r>
      <w:r>
        <w:rPr>
          <w:lang w:val="lv-LV"/>
        </w:rPr>
        <w:t>Pārresoru</w:t>
      </w:r>
      <w:r>
        <w:rPr>
          <w:lang w:val="lv-LV"/>
        </w:rPr>
        <w:t xml:space="preserve"> koordinācijas centra tīmekļvietnē: </w:t>
      </w:r>
      <w:r>
        <w:fldChar w:fldCharType="begin"/>
      </w:r>
      <w:r>
        <w:instrText xml:space="preserve"> HYPERLINK "http://www.pkc.gov.lv/sites/default/files/inline-files/NAP2020%20vidusposma%20zinojums%20final_2.pdf" </w:instrText>
      </w:r>
      <w:r>
        <w:fldChar w:fldCharType="separate"/>
      </w:r>
      <w:r w:rsidRPr="002C069E">
        <w:rPr>
          <w:rStyle w:val="Hyperlink"/>
          <w:lang w:val="lv-LV"/>
        </w:rPr>
        <w:t>http://www.pkc.gov.lv/sites/default/files/inline-files/NAP2020%20vidusposma%20zinojums%20final_2.pdf</w:t>
      </w:r>
      <w:r>
        <w:fldChar w:fldCharType="end"/>
      </w:r>
      <w:r>
        <w:rPr>
          <w:lang w:val="lv-LV"/>
        </w:rPr>
        <w:t xml:space="preserve">. </w:t>
      </w:r>
    </w:p>
  </w:footnote>
  <w:footnote w:id="4">
    <w:p w:rsidR="00786E63" w:rsidRPr="00E51FB9" w:rsidP="00A96F68" w14:paraId="535351EA" w14:textId="0D7EBB98">
      <w:pPr>
        <w:pStyle w:val="FootnoteText"/>
        <w:jc w:val="both"/>
        <w:rPr>
          <w:lang w:val="lv-LV"/>
        </w:rPr>
      </w:pPr>
      <w:r>
        <w:rPr>
          <w:rStyle w:val="FootnoteReference"/>
        </w:rPr>
        <w:footnoteRef/>
      </w:r>
      <w:r w:rsidRPr="00786E63">
        <w:rPr>
          <w:lang w:val="lv-LV"/>
        </w:rPr>
        <w:t xml:space="preserve"> </w:t>
      </w:r>
      <w:r w:rsidRPr="00EF1B39">
        <w:rPr>
          <w:lang w:val="lv-LV"/>
        </w:rPr>
        <w:t xml:space="preserve">3.3.1. </w:t>
      </w:r>
      <w:r>
        <w:rPr>
          <w:lang w:val="lv-LV"/>
        </w:rPr>
        <w:t>SAM pilnais nosaukums “</w:t>
      </w:r>
      <w:r w:rsidRPr="005320E2">
        <w:rPr>
          <w:lang w:val="lv-LV"/>
        </w:rPr>
        <w:t>Palielināt privāto investīciju apjomu reģionos, veicot ieguldījumus uzņēmējdarbības attīstībai atbilstoši pašvaldību attīstības programmās noteiktajai teritoriju ekonomiskajai specializācijai un balstoties uz vietējo uzņēmēju vajadzībām</w:t>
      </w:r>
      <w:r>
        <w:rPr>
          <w:lang w:val="lv-LV"/>
        </w:rPr>
        <w:t>”</w:t>
      </w:r>
    </w:p>
  </w:footnote>
  <w:footnote w:id="5">
    <w:p w:rsidR="00786E63" w:rsidRPr="00E51FB9" w:rsidP="00A96F68" w14:paraId="0F3B0645" w14:textId="5FED9926">
      <w:pPr>
        <w:pStyle w:val="FootnoteText"/>
        <w:jc w:val="both"/>
        <w:rPr>
          <w:lang w:val="lv-LV"/>
        </w:rPr>
      </w:pPr>
      <w:r>
        <w:rPr>
          <w:rStyle w:val="FootnoteReference"/>
        </w:rPr>
        <w:footnoteRef/>
      </w:r>
      <w:r w:rsidRPr="00C6492F">
        <w:rPr>
          <w:lang w:val="lv-LV"/>
        </w:rPr>
        <w:t xml:space="preserve"> </w:t>
      </w:r>
      <w:r w:rsidRPr="00C11DCC">
        <w:rPr>
          <w:lang w:val="lv-LV"/>
        </w:rPr>
        <w:t xml:space="preserve">5.6.2. SAM pilnais nosaukums </w:t>
      </w:r>
      <w:r w:rsidRPr="00C11DCC">
        <w:rPr>
          <w:bCs/>
          <w:lang w:val="lv-LV" w:eastAsia="lv-LV"/>
        </w:rPr>
        <w:t xml:space="preserve">“Teritoriju </w:t>
      </w:r>
      <w:r w:rsidRPr="00C11DCC">
        <w:rPr>
          <w:bCs/>
          <w:lang w:val="lv-LV" w:eastAsia="lv-LV"/>
        </w:rPr>
        <w:t>revitalizācija</w:t>
      </w:r>
      <w:r w:rsidRPr="00C11DCC">
        <w:rPr>
          <w:bCs/>
          <w:lang w:val="lv-LV" w:eastAsia="lv-LV"/>
        </w:rPr>
        <w:t>, reģenerējot degradētās teritorijas atbilstoši pašvaldību integrētajām attīstības programmām”</w:t>
      </w:r>
    </w:p>
  </w:footnote>
  <w:footnote w:id="6">
    <w:p w:rsidR="00786E63" w:rsidRPr="00186E90" w:rsidP="00E51FB9" w14:paraId="2B6FB4A2" w14:textId="33776914">
      <w:pPr>
        <w:pStyle w:val="FootnoteText"/>
        <w:jc w:val="both"/>
        <w:rPr>
          <w:lang w:val="lv-LV"/>
        </w:rPr>
      </w:pPr>
      <w:r>
        <w:rPr>
          <w:rStyle w:val="FootnoteReference"/>
        </w:rPr>
        <w:footnoteRef/>
      </w:r>
      <w:r>
        <w:t xml:space="preserve"> </w:t>
      </w:r>
      <w:r>
        <w:rPr>
          <w:lang w:val="lv-LV"/>
        </w:rPr>
        <w:t>Sk. ESPON publikāciju “</w:t>
      </w:r>
      <w:r>
        <w:rPr>
          <w:lang w:val="lv-LV"/>
        </w:rPr>
        <w:t>Shrinking</w:t>
      </w:r>
      <w:r>
        <w:rPr>
          <w:lang w:val="lv-LV"/>
        </w:rPr>
        <w:t xml:space="preserve"> </w:t>
      </w:r>
      <w:r>
        <w:rPr>
          <w:lang w:val="lv-LV"/>
        </w:rPr>
        <w:t>rural</w:t>
      </w:r>
      <w:r>
        <w:rPr>
          <w:lang w:val="lv-LV"/>
        </w:rPr>
        <w:t xml:space="preserve"> </w:t>
      </w:r>
      <w:r>
        <w:rPr>
          <w:lang w:val="lv-LV"/>
        </w:rPr>
        <w:t>regions</w:t>
      </w:r>
      <w:r>
        <w:rPr>
          <w:lang w:val="lv-LV"/>
        </w:rPr>
        <w:t xml:space="preserve"> </w:t>
      </w:r>
      <w:r>
        <w:rPr>
          <w:lang w:val="lv-LV"/>
        </w:rPr>
        <w:t>in</w:t>
      </w:r>
      <w:r>
        <w:rPr>
          <w:lang w:val="lv-LV"/>
        </w:rPr>
        <w:t xml:space="preserve"> </w:t>
      </w:r>
      <w:r>
        <w:rPr>
          <w:lang w:val="lv-LV"/>
        </w:rPr>
        <w:t>Europe</w:t>
      </w:r>
      <w:r>
        <w:rPr>
          <w:lang w:val="lv-LV"/>
        </w:rPr>
        <w:t xml:space="preserve">”, pieejama: </w:t>
      </w:r>
      <w:r>
        <w:fldChar w:fldCharType="begin"/>
      </w:r>
      <w:r>
        <w:instrText xml:space="preserve"> HYPERLINK "https://www.espon.eu/sites/default/files/attachments/ESPON%20Policy%20Brief%20on%20Shrinking%20Rural%20Regions.pdf" </w:instrText>
      </w:r>
      <w:r>
        <w:fldChar w:fldCharType="separate"/>
      </w:r>
      <w:r w:rsidRPr="00E424A0">
        <w:rPr>
          <w:rStyle w:val="Hyperlink"/>
          <w:lang w:val="lv-LV"/>
        </w:rPr>
        <w:t>https://www.espon.eu/sites/default/files/attachments/ESPON%20Policy%20Brief%20on%20Shrinking%20Rural%20Regions.pdf</w:t>
      </w:r>
      <w:r>
        <w:fldChar w:fldCharType="end"/>
      </w:r>
      <w:r>
        <w:rPr>
          <w:lang w:val="lv-LV"/>
        </w:rPr>
        <w:t xml:space="preserve"> </w:t>
      </w:r>
    </w:p>
  </w:footnote>
  <w:footnote w:id="7">
    <w:p w:rsidR="00786E63" w:rsidRPr="00A127D2" w:rsidP="00E51FB9" w14:paraId="7483DE02" w14:textId="77777777">
      <w:pPr>
        <w:pStyle w:val="FootnoteText"/>
        <w:jc w:val="both"/>
        <w:rPr>
          <w:lang w:val="lv-LV"/>
        </w:rPr>
      </w:pPr>
      <w:r w:rsidRPr="00A127D2">
        <w:rPr>
          <w:rStyle w:val="FootnoteReference"/>
          <w:lang w:val="lv-LV"/>
        </w:rPr>
        <w:footnoteRef/>
      </w:r>
      <w:r w:rsidRPr="00A127D2">
        <w:rPr>
          <w:lang w:val="lv-LV"/>
        </w:rPr>
        <w:t xml:space="preserve"> </w:t>
      </w:r>
      <w:r w:rsidRPr="00A127D2">
        <w:rPr>
          <w:bCs/>
          <w:szCs w:val="24"/>
          <w:lang w:val="lv-LV" w:eastAsia="lv-LV"/>
        </w:rPr>
        <w:t>Sk. pielikumā detalizētu atskaiti par paveikto atbilstoši Pamatnostādnēs paredzēto uzdevumu un pasākumu plānam</w:t>
      </w:r>
      <w:r w:rsidRPr="00A127D2">
        <w:rPr>
          <w:lang w:val="lv-LV"/>
        </w:rPr>
        <w:t>.</w:t>
      </w:r>
    </w:p>
  </w:footnote>
  <w:footnote w:id="8">
    <w:p w:rsidR="00786E63" w:rsidRPr="00C11DCC" w:rsidP="00E51FB9" w14:paraId="26B8F725" w14:textId="191C0501">
      <w:pPr>
        <w:pStyle w:val="FootnoteText"/>
        <w:jc w:val="both"/>
        <w:rPr>
          <w:lang w:val="lv-LV"/>
        </w:rPr>
      </w:pPr>
      <w:r w:rsidRPr="00C11DCC">
        <w:rPr>
          <w:rStyle w:val="FootnoteReference"/>
          <w:lang w:val="lv-LV"/>
        </w:rPr>
        <w:footnoteRef/>
      </w:r>
      <w:r w:rsidRPr="00C11DCC">
        <w:rPr>
          <w:lang w:val="lv-LV"/>
        </w:rPr>
        <w:t xml:space="preserve"> 4.2.2. SAM pilnais nosaukums </w:t>
      </w:r>
      <w:r w:rsidRPr="00C11DCC">
        <w:rPr>
          <w:bCs/>
          <w:lang w:val="lv-LV" w:eastAsia="lv-LV"/>
        </w:rPr>
        <w:t>“Atbilstoši pašvaldības integrētajām attīstības programmām sekmēt energoefektivitātes paaugstināšanu un AER izmantošanu pašvaldību ēkās”.</w:t>
      </w:r>
    </w:p>
  </w:footnote>
  <w:footnote w:id="9">
    <w:p w:rsidR="00786E63" w:rsidRPr="00E51FB9" w14:paraId="2B95048F" w14:textId="05076104">
      <w:pPr>
        <w:pStyle w:val="FootnoteText"/>
        <w:rPr>
          <w:lang w:val="lv-LV"/>
        </w:rPr>
      </w:pPr>
      <w:r>
        <w:rPr>
          <w:rStyle w:val="FootnoteReference"/>
        </w:rPr>
        <w:footnoteRef/>
      </w:r>
      <w:r w:rsidRPr="00C6492F">
        <w:rPr>
          <w:lang w:val="lv-LV"/>
        </w:rPr>
        <w:t xml:space="preserve"> </w:t>
      </w:r>
      <w:r w:rsidRPr="00C11DCC">
        <w:rPr>
          <w:lang w:val="lv-LV"/>
        </w:rPr>
        <w:t xml:space="preserve">5.5.1. SAM pilnais nosaukums </w:t>
      </w:r>
      <w:r w:rsidRPr="00C11DCC">
        <w:rPr>
          <w:bCs/>
          <w:lang w:val="lv-LV"/>
        </w:rPr>
        <w:t>„Saglabāt, aizsargāt un attīstīt nozīmīgu kultūras un dabas mantojumu, kā arī attīstīt ar to saistītos pakalpojumus”.</w:t>
      </w:r>
    </w:p>
  </w:footnote>
  <w:footnote w:id="10">
    <w:p w:rsidR="00786E63" w:rsidRPr="00C11DCC" w:rsidP="00E51FB9" w14:paraId="78D5DEC2" w14:textId="6CAF468B">
      <w:pPr>
        <w:pStyle w:val="FootnoteText"/>
        <w:jc w:val="both"/>
        <w:rPr>
          <w:lang w:val="lv-LV"/>
        </w:rPr>
      </w:pPr>
      <w:r w:rsidRPr="00C11DCC">
        <w:rPr>
          <w:rStyle w:val="FootnoteReference"/>
          <w:lang w:val="lv-LV"/>
        </w:rPr>
        <w:footnoteRef/>
      </w:r>
      <w:r w:rsidRPr="00C11DCC">
        <w:rPr>
          <w:lang w:val="lv-LV"/>
        </w:rPr>
        <w:t xml:space="preserve"> 8.1.2. SAM pilnais nosaukums </w:t>
      </w:r>
      <w:r w:rsidRPr="00C11DCC">
        <w:rPr>
          <w:rFonts w:eastAsia="Calibri"/>
          <w:lang w:val="lv-LV" w:eastAsia="lv-LV"/>
        </w:rPr>
        <w:t>“Uzlabot vispārējās izglītības iestāžu mācību vidi”.</w:t>
      </w:r>
    </w:p>
  </w:footnote>
  <w:footnote w:id="11">
    <w:p w:rsidR="00786E63" w:rsidRPr="00C11DCC" w:rsidP="00E51FB9" w14:paraId="70B299A1" w14:textId="651E4664">
      <w:pPr>
        <w:pStyle w:val="FootnoteText"/>
        <w:jc w:val="both"/>
        <w:rPr>
          <w:lang w:val="lv-LV"/>
        </w:rPr>
      </w:pPr>
      <w:r w:rsidRPr="00C11DCC">
        <w:rPr>
          <w:rStyle w:val="FootnoteReference"/>
          <w:lang w:val="lv-LV"/>
        </w:rPr>
        <w:footnoteRef/>
      </w:r>
      <w:r w:rsidRPr="00C11DCC">
        <w:rPr>
          <w:lang w:val="lv-LV"/>
        </w:rPr>
        <w:t xml:space="preserve"> 8.1.3. SAM pilnais nosaukums “Palielināt modernizēto profesionālās izglītības iestāžu skaitu”.</w:t>
      </w:r>
    </w:p>
  </w:footnote>
  <w:footnote w:id="12">
    <w:p w:rsidR="00786E63" w:rsidRPr="00C11DCC" w14:paraId="23B47C4A" w14:textId="29C9FC1C">
      <w:pPr>
        <w:pStyle w:val="FootnoteText"/>
        <w:rPr>
          <w:lang w:val="lv-LV"/>
        </w:rPr>
      </w:pPr>
      <w:r w:rsidRPr="00C11DCC">
        <w:rPr>
          <w:rStyle w:val="FootnoteReference"/>
          <w:lang w:val="lv-LV"/>
        </w:rPr>
        <w:footnoteRef/>
      </w:r>
      <w:r w:rsidRPr="00C11DCC">
        <w:rPr>
          <w:lang w:val="lv-LV"/>
        </w:rPr>
        <w:t xml:space="preserve"> 9.3.1. SAM pilnais nosaukums “Attīstīt pakalpojumu infrastruktūru bērnu aprūpei ģimeniskā vidē un personu ar invaliditāti neatkarīgai dzīvei un integrācijai sabiedrībā”.</w:t>
      </w:r>
    </w:p>
  </w:footnote>
  <w:footnote w:id="13">
    <w:p w:rsidR="00786E63" w:rsidRPr="00C11DCC" w:rsidP="00E51FB9" w14:paraId="6E3E5D4E" w14:textId="43445AFD">
      <w:pPr>
        <w:pStyle w:val="FootnoteText"/>
        <w:jc w:val="both"/>
        <w:rPr>
          <w:lang w:val="lv-LV"/>
        </w:rPr>
      </w:pPr>
      <w:r w:rsidRPr="00C11DCC">
        <w:rPr>
          <w:rStyle w:val="FootnoteReference"/>
          <w:lang w:val="lv-LV"/>
        </w:rPr>
        <w:footnoteRef/>
      </w:r>
      <w:r>
        <w:rPr>
          <w:lang w:val="lv-LV"/>
        </w:rPr>
        <w:t xml:space="preserve"> 5.6.1. SAM pilnais nosaukums “</w:t>
      </w:r>
      <w:r w:rsidRPr="00C11DCC">
        <w:rPr>
          <w:lang w:val="lv-LV"/>
        </w:rPr>
        <w:t xml:space="preserve">Veicināt Rīgas pilsētas </w:t>
      </w:r>
      <w:r w:rsidRPr="00C11DCC">
        <w:rPr>
          <w:lang w:val="lv-LV"/>
        </w:rPr>
        <w:t>revitalizāciju</w:t>
      </w:r>
      <w:r w:rsidRPr="00C11DCC">
        <w:rPr>
          <w:lang w:val="lv-LV"/>
        </w:rPr>
        <w:t>, nodrošinot teritorijas efektīvu sociālekonomisko izmantošanu”.</w:t>
      </w:r>
    </w:p>
  </w:footnote>
  <w:footnote w:id="14">
    <w:p w:rsidR="00786E63" w:rsidRPr="00C11DCC" w:rsidP="00E51FB9" w14:paraId="6D6F5C8D" w14:textId="77777777">
      <w:pPr>
        <w:pStyle w:val="FootnoteText"/>
        <w:jc w:val="both"/>
        <w:rPr>
          <w:lang w:val="lv-LV"/>
        </w:rPr>
      </w:pPr>
      <w:r w:rsidRPr="00C11DCC">
        <w:rPr>
          <w:rStyle w:val="FootnoteReference"/>
          <w:lang w:val="lv-LV"/>
        </w:rPr>
        <w:footnoteRef/>
      </w:r>
      <w:r w:rsidRPr="00C11DCC">
        <w:rPr>
          <w:lang w:val="lv-LV"/>
        </w:rPr>
        <w:t xml:space="preserve"> </w:t>
      </w:r>
      <w:r>
        <w:fldChar w:fldCharType="begin"/>
      </w:r>
      <w:r>
        <w:instrText xml:space="preserve"> HYPERLINK "https://likumi.lv/doc.php?id=287607" </w:instrText>
      </w:r>
      <w:r>
        <w:fldChar w:fldCharType="separate"/>
      </w:r>
      <w:r w:rsidRPr="00C11DCC">
        <w:rPr>
          <w:rStyle w:val="Hyperlink"/>
          <w:lang w:val="lv-LV"/>
        </w:rPr>
        <w:t>https://likumi.lv/doc.php?id=287607</w:t>
      </w:r>
      <w:r>
        <w:fldChar w:fldCharType="end"/>
      </w:r>
    </w:p>
    <w:p w:rsidR="00786E63" w:rsidRPr="00C11DCC" w:rsidP="00DA0083" w14:paraId="643E6E7A" w14:textId="77777777">
      <w:pPr>
        <w:pStyle w:val="FootnoteText"/>
        <w:rPr>
          <w:lang w:val="lv-LV"/>
        </w:rPr>
      </w:pPr>
    </w:p>
  </w:footnote>
  <w:footnote w:id="15">
    <w:p w:rsidR="00786E63" w:rsidRPr="00C11DCC" w:rsidP="007E6883" w14:paraId="6099FB04" w14:textId="3E7412CE">
      <w:pPr>
        <w:pStyle w:val="FootnoteText"/>
        <w:jc w:val="both"/>
        <w:rPr>
          <w:lang w:val="lv-LV"/>
        </w:rPr>
      </w:pPr>
      <w:r w:rsidRPr="00C11DCC">
        <w:rPr>
          <w:rStyle w:val="FootnoteReference"/>
          <w:lang w:val="lv-LV"/>
        </w:rPr>
        <w:footnoteRef/>
      </w:r>
      <w:r w:rsidRPr="00C11DCC">
        <w:rPr>
          <w:lang w:val="lv-LV"/>
        </w:rPr>
        <w:t xml:space="preserve"> Jāņem vērā tas, ka aptaujas laikā vēl nebija apstiprināti projekti Eiropas Savienības fondu specifisko atbalsta mērķu ietvaros, kuri ir vērsti uz uzņēmējdarbības attīstību – 3.3.1.</w:t>
      </w:r>
      <w:r w:rsidRPr="00C11DCC">
        <w:rPr>
          <w:b/>
          <w:bCs/>
          <w:shd w:val="clear" w:color="auto" w:fill="FFFFFF"/>
          <w:lang w:val="lv-LV"/>
        </w:rPr>
        <w:t xml:space="preserve"> </w:t>
      </w:r>
      <w:r w:rsidRPr="00C11DCC">
        <w:rPr>
          <w:lang w:val="lv-LV"/>
        </w:rPr>
        <w:t>SAM „Palielināt privāto investīciju apjomu reģionos, veicot ieguldījumus uzņēmējdarbības attīstībai atbilstoši pašvaldību attīstības programmās noteiktajai teritoriju ekonomiskajai specializācijai un balstoties uz vietējo uzņēmēju vajadzībām” un 5.6.2.</w:t>
      </w:r>
      <w:r w:rsidRPr="00C11DCC">
        <w:rPr>
          <w:b/>
          <w:bCs/>
          <w:shd w:val="clear" w:color="auto" w:fill="FFFFFF"/>
          <w:lang w:val="lv-LV"/>
        </w:rPr>
        <w:t xml:space="preserve"> </w:t>
      </w:r>
      <w:r w:rsidRPr="00C11DCC">
        <w:rPr>
          <w:lang w:val="lv-LV"/>
        </w:rPr>
        <w:t xml:space="preserve">SAM „Teritoriju </w:t>
      </w:r>
      <w:r w:rsidRPr="00C11DCC">
        <w:rPr>
          <w:lang w:val="lv-LV"/>
        </w:rPr>
        <w:t>revitalizācija</w:t>
      </w:r>
      <w:r w:rsidRPr="00C11DCC">
        <w:rPr>
          <w:lang w:val="lv-LV"/>
        </w:rPr>
        <w:t>, reģenerējot degradētās teritorijas atbilstoši pašvaldību integrētajām attīstības programmām”. Tieši šo specifisko atbalsta mērķu ietvaros pašvaldības pastiprināti uzsāka sadarbību ar uzņēmējiem, piedāvājot tiem savus nekustamos īpašumus gan ES fondu ietvaros, gan ārpus tiem, sniedzot atbalstu samazinātas nomas maksas veidā.</w:t>
      </w:r>
    </w:p>
  </w:footnote>
  <w:footnote w:id="16">
    <w:p w:rsidR="00786E63" w:rsidRPr="009B24DE" w:rsidP="007E6883" w14:paraId="2891D656" w14:textId="0EBBAE5A">
      <w:pPr>
        <w:pStyle w:val="Default"/>
        <w:jc w:val="both"/>
      </w:pPr>
      <w:r w:rsidRPr="00C11DCC">
        <w:rPr>
          <w:rStyle w:val="FootnoteReference"/>
          <w:sz w:val="20"/>
          <w:szCs w:val="20"/>
        </w:rPr>
        <w:footnoteRef/>
      </w:r>
      <w:r w:rsidRPr="00C11DCC">
        <w:rPr>
          <w:sz w:val="20"/>
          <w:szCs w:val="20"/>
        </w:rPr>
        <w:t xml:space="preserve"> Projekta gala ziņojums, nodaļa “2.8. </w:t>
      </w:r>
      <w:r w:rsidRPr="00C11DCC">
        <w:rPr>
          <w:bCs/>
          <w:sz w:val="20"/>
          <w:szCs w:val="20"/>
        </w:rPr>
        <w:t xml:space="preserve">Norvēģijas </w:t>
      </w:r>
      <w:r w:rsidRPr="009B24DE">
        <w:rPr>
          <w:bCs/>
          <w:sz w:val="20"/>
          <w:szCs w:val="20"/>
        </w:rPr>
        <w:t>finanšu instrumenta 2009.-2014.</w:t>
      </w:r>
      <w:r>
        <w:rPr>
          <w:bCs/>
          <w:sz w:val="20"/>
          <w:szCs w:val="20"/>
        </w:rPr>
        <w:t> </w:t>
      </w:r>
      <w:r w:rsidRPr="009B24DE">
        <w:rPr>
          <w:bCs/>
          <w:sz w:val="20"/>
          <w:szCs w:val="20"/>
        </w:rPr>
        <w:t>gada perioda projekta „Reģionālās politikas aktivitāšu īstenošana Latvijā un reģionālās attīstības pasākumu izstrāde” rezultāti, secinājumi un īstenoto aktivitāšu ilgtspēja”, 32.lpp.</w:t>
      </w:r>
    </w:p>
  </w:footnote>
  <w:footnote w:id="17">
    <w:p w:rsidR="00786E63" w:rsidRPr="00C11DCC" w:rsidP="00D52602" w14:paraId="358C89D5" w14:textId="2234A496">
      <w:pPr>
        <w:ind w:left="34" w:firstLine="0"/>
        <w:rPr>
          <w:rFonts w:cs="Times New Roman"/>
          <w:bCs/>
          <w:sz w:val="20"/>
          <w:szCs w:val="20"/>
        </w:rPr>
      </w:pPr>
      <w:r w:rsidRPr="00C11DCC">
        <w:rPr>
          <w:rStyle w:val="FootnoteReference"/>
          <w:sz w:val="20"/>
          <w:szCs w:val="20"/>
        </w:rPr>
        <w:footnoteRef/>
      </w:r>
      <w:r w:rsidRPr="00C11DCC">
        <w:rPr>
          <w:sz w:val="20"/>
          <w:szCs w:val="20"/>
        </w:rPr>
        <w:t xml:space="preserve"> </w:t>
      </w:r>
      <w:r w:rsidRPr="00C11DCC">
        <w:rPr>
          <w:rFonts w:cs="Times New Roman"/>
          <w:bCs/>
          <w:sz w:val="20"/>
          <w:szCs w:val="20"/>
        </w:rPr>
        <w:t xml:space="preserve">Piemēri: Alūksnes novada investīciju piesaistes materiāls “Veselības un rehabilitācijas centrs Alūksnē - veselības uzlabošanas, ūdens procedūru, rehabilitācijas un viesnīcas pakalpojuma sniegšanai”. </w:t>
      </w:r>
      <w:r w:rsidRPr="00C11DCC">
        <w:rPr>
          <w:rFonts w:cs="Times New Roman"/>
          <w:sz w:val="20"/>
          <w:szCs w:val="20"/>
        </w:rPr>
        <w:t xml:space="preserve">Investīciju piesaistes materiāls tika sagatavots, lai Alūksnes novada pašvaldība projekta ideju varētu pieteikt Eiropas Reģionālās attīstības fonda speciālā atbalsta mērķa Nr.5.6.2 “Teritoriju </w:t>
      </w:r>
      <w:r w:rsidRPr="00C11DCC">
        <w:rPr>
          <w:rFonts w:cs="Times New Roman"/>
          <w:sz w:val="20"/>
          <w:szCs w:val="20"/>
        </w:rPr>
        <w:t>revitalizācija</w:t>
      </w:r>
      <w:r w:rsidRPr="00C11DCC">
        <w:rPr>
          <w:rFonts w:cs="Times New Roman"/>
          <w:sz w:val="20"/>
          <w:szCs w:val="20"/>
        </w:rPr>
        <w:t xml:space="preserve">, reģenerējot degradētās teritorijas atbilstoši pašvaldību integrētajām attīstības programmām” projektu ideju konkursam un šobrīd </w:t>
      </w:r>
      <w:r w:rsidRPr="00C11DCC">
        <w:rPr>
          <w:rFonts w:cs="Times New Roman"/>
          <w:bCs/>
          <w:sz w:val="20"/>
          <w:szCs w:val="20"/>
        </w:rPr>
        <w:t xml:space="preserve">projekta ideja ir saskaņota un tiks īstenota. </w:t>
      </w:r>
    </w:p>
    <w:p w:rsidR="00786E63" w:rsidRPr="00C11DCC" w:rsidP="00861E89" w14:paraId="5348A08B" w14:textId="7BD4CB7C">
      <w:pPr>
        <w:pStyle w:val="FootnoteText"/>
        <w:jc w:val="both"/>
        <w:rPr>
          <w:lang w:val="lv-LV"/>
        </w:rPr>
      </w:pPr>
      <w:r w:rsidRPr="00C11DCC">
        <w:rPr>
          <w:bCs/>
          <w:lang w:val="lv-LV"/>
        </w:rPr>
        <w:t xml:space="preserve">Valkas novada investīciju piesaistes materiāls “Degradēto teritoriju Parka ielā 2, Valkā pielāgošana uzņēmējdarbībai”. </w:t>
      </w:r>
      <w:r w:rsidRPr="00C11DCC">
        <w:rPr>
          <w:lang w:val="lv-LV"/>
        </w:rPr>
        <w:t xml:space="preserve">Investīciju piesaistes materiāls tika sagatavots, lai Valkas novada pašvaldība projekta ideju varētu pieteikt Eiropas Reģionālās attīstības fonda speciālā atbalsta mērķa Nr.5.6.2 “Teritoriju </w:t>
      </w:r>
      <w:r w:rsidRPr="00C11DCC">
        <w:rPr>
          <w:lang w:val="lv-LV"/>
        </w:rPr>
        <w:t>revitalizācija</w:t>
      </w:r>
      <w:r w:rsidRPr="00C11DCC">
        <w:rPr>
          <w:lang w:val="lv-LV"/>
        </w:rPr>
        <w:t xml:space="preserve">, reģenerējot degradētās teritorijas atbilstoši pašvaldību integrētajām attīstības programmām” projektu ideju konkursam un šobrīd </w:t>
      </w:r>
      <w:r w:rsidRPr="00C11DCC">
        <w:rPr>
          <w:bCs/>
          <w:lang w:val="lv-LV"/>
        </w:rPr>
        <w:t>projekta ideja ir saskaņota un tiks īstenota.</w:t>
      </w:r>
    </w:p>
  </w:footnote>
  <w:footnote w:id="18">
    <w:p w:rsidR="00786E63" w:rsidRPr="00C11DCC" w:rsidP="00861E89" w14:paraId="60C0FDFD" w14:textId="5E902368">
      <w:pPr>
        <w:pStyle w:val="Default"/>
        <w:jc w:val="both"/>
        <w:rPr>
          <w:sz w:val="20"/>
          <w:szCs w:val="20"/>
        </w:rPr>
      </w:pPr>
      <w:r w:rsidRPr="00C11DCC">
        <w:rPr>
          <w:rStyle w:val="FootnoteReference"/>
          <w:sz w:val="20"/>
          <w:szCs w:val="20"/>
        </w:rPr>
        <w:footnoteRef/>
      </w:r>
      <w:r w:rsidRPr="00C11DCC">
        <w:rPr>
          <w:sz w:val="20"/>
          <w:szCs w:val="20"/>
        </w:rPr>
        <w:t xml:space="preserve"> Projekta gala ziņojums, nodaļa </w:t>
      </w:r>
      <w:r w:rsidRPr="00545330">
        <w:rPr>
          <w:sz w:val="20"/>
          <w:szCs w:val="20"/>
        </w:rPr>
        <w:t xml:space="preserve">“2.8. </w:t>
      </w:r>
      <w:r w:rsidRPr="00545330">
        <w:rPr>
          <w:bCs/>
          <w:sz w:val="20"/>
          <w:szCs w:val="20"/>
        </w:rPr>
        <w:t>Norvēģijas finanšu instrumenta 2009.-2014.</w:t>
      </w:r>
      <w:r>
        <w:rPr>
          <w:bCs/>
          <w:sz w:val="20"/>
          <w:szCs w:val="20"/>
        </w:rPr>
        <w:t> </w:t>
      </w:r>
      <w:r w:rsidRPr="00545330">
        <w:rPr>
          <w:bCs/>
          <w:sz w:val="20"/>
          <w:szCs w:val="20"/>
        </w:rPr>
        <w:t>gada perioda projekta „Reģionālās politikas aktivitāšu īstenošana Latvijā un reģionālās attīstības pasākumu izstrāde” rezultāti, secinājumi un īstenoto aktivitāšu ilgtspēja”, 32.lpp.</w:t>
      </w:r>
    </w:p>
    <w:p w:rsidR="00786E63" w:rsidRPr="00C11DCC" w:rsidP="00861E89" w14:paraId="6C16DC21" w14:textId="43F19C3B">
      <w:pPr>
        <w:pStyle w:val="FootnoteText"/>
        <w:jc w:val="both"/>
        <w:rPr>
          <w:lang w:val="lv-LV"/>
        </w:rPr>
      </w:pPr>
    </w:p>
  </w:footnote>
  <w:footnote w:id="19">
    <w:p w:rsidR="00786E63" w:rsidRPr="0067644A" w:rsidP="00861E89" w14:paraId="14B4261E" w14:textId="53AB25A6">
      <w:pPr>
        <w:pStyle w:val="Default"/>
        <w:jc w:val="both"/>
      </w:pPr>
      <w:r w:rsidRPr="00C11DCC">
        <w:rPr>
          <w:rStyle w:val="FootnoteReference"/>
          <w:sz w:val="20"/>
          <w:szCs w:val="20"/>
        </w:rPr>
        <w:footnoteRef/>
      </w:r>
      <w:r w:rsidRPr="00C11DCC">
        <w:rPr>
          <w:sz w:val="20"/>
          <w:szCs w:val="20"/>
        </w:rPr>
        <w:t xml:space="preserve"> Projekta </w:t>
      </w:r>
      <w:r w:rsidRPr="0067644A">
        <w:rPr>
          <w:sz w:val="20"/>
          <w:szCs w:val="20"/>
        </w:rPr>
        <w:t xml:space="preserve">gala ziņojums, nodaļa “2.8. </w:t>
      </w:r>
      <w:r w:rsidRPr="0067644A">
        <w:rPr>
          <w:bCs/>
          <w:sz w:val="20"/>
          <w:szCs w:val="20"/>
        </w:rPr>
        <w:t xml:space="preserve">Norvēģijas finanšu instrumenta 2009.-2014. gada perioda </w:t>
      </w:r>
      <w:r w:rsidRPr="0067644A">
        <w:rPr>
          <w:sz w:val="20"/>
          <w:szCs w:val="20"/>
        </w:rPr>
        <w:t>projekta „Reģionālās politikas aktivitāšu īstenošana Latvijā un reģionālās attīstības pasākumu izstrāde” rezultāti, secinājumi un īstenoto aktivitāšu ilgtspēja”, 32.lpp</w:t>
      </w:r>
      <w:r w:rsidRPr="00C11DCC">
        <w:t>.</w:t>
      </w:r>
    </w:p>
  </w:footnote>
  <w:footnote w:id="20">
    <w:p w:rsidR="00786E63" w:rsidRPr="00C11DCC" w:rsidP="00861E89" w14:paraId="6165FEA7" w14:textId="68A4502F">
      <w:pPr>
        <w:pStyle w:val="FootnoteText"/>
        <w:jc w:val="both"/>
        <w:rPr>
          <w:lang w:val="lv-LV"/>
        </w:rPr>
      </w:pPr>
      <w:r w:rsidRPr="00C11DCC">
        <w:rPr>
          <w:rStyle w:val="FootnoteReference"/>
          <w:lang w:val="lv-LV"/>
        </w:rPr>
        <w:footnoteRef/>
      </w:r>
      <w:r w:rsidRPr="00C11DCC">
        <w:rPr>
          <w:lang w:val="lv-LV"/>
        </w:rPr>
        <w:t xml:space="preserve"> M</w:t>
      </w:r>
      <w:r>
        <w:rPr>
          <w:lang w:val="lv-LV"/>
        </w:rPr>
        <w:t xml:space="preserve">inistru kabineta </w:t>
      </w:r>
      <w:r w:rsidRPr="00C11DCC">
        <w:rPr>
          <w:lang w:val="lv-LV"/>
        </w:rPr>
        <w:t>2015.gada 8.decembra noteikumi Nr.709 "Noteikumi par izmaksu noteikšanas metodiku un kārtību, kādā pašvaldība atbilstoši tās noteiktajām vidējām izmaksām sedz pirmsskolas izglītības programmas izmaksas privātai izglītības iestādei"</w:t>
      </w:r>
    </w:p>
  </w:footnote>
  <w:footnote w:id="21">
    <w:p w:rsidR="00786E63" w:rsidRPr="00C11DCC" w:rsidP="003A101C" w14:paraId="20E72709" w14:textId="0855D829">
      <w:pPr>
        <w:pStyle w:val="FootnoteText"/>
        <w:rPr>
          <w:lang w:val="lv-LV"/>
        </w:rPr>
      </w:pPr>
      <w:r w:rsidRPr="00C11DCC">
        <w:rPr>
          <w:rStyle w:val="FootnoteReference"/>
          <w:lang w:val="lv-LV"/>
        </w:rPr>
        <w:footnoteRef/>
      </w:r>
      <w:r w:rsidRPr="00C11DCC">
        <w:rPr>
          <w:lang w:val="lv-LV"/>
        </w:rPr>
        <w:t xml:space="preserve"> Pieejamas</w:t>
      </w:r>
      <w:r>
        <w:rPr>
          <w:lang w:val="lv-LV"/>
        </w:rPr>
        <w:t xml:space="preserve"> Vides aizsardzības un reģionālās attīstības ministrijas tīmekļvietnē</w:t>
      </w:r>
      <w:r w:rsidRPr="00C11DCC">
        <w:rPr>
          <w:lang w:val="lv-LV"/>
        </w:rPr>
        <w:t xml:space="preserve">: </w:t>
      </w:r>
      <w:r>
        <w:fldChar w:fldCharType="begin"/>
      </w:r>
      <w:r>
        <w:instrText xml:space="preserve"> HYPERLINK "http://www.varam.gov.lv/in_site/tools/download.php?file=files/text/Darb_jomas/Reg_att//Nozaru%20vadlinijas%20lidz%202020g_07.10.2014.pdf" </w:instrText>
      </w:r>
      <w:r>
        <w:fldChar w:fldCharType="separate"/>
      </w:r>
      <w:r w:rsidRPr="00C11DCC">
        <w:rPr>
          <w:rStyle w:val="Hyperlink"/>
          <w:lang w:val="lv-LV"/>
        </w:rPr>
        <w:t>http://www.varam.gov.lv/in_site/tools/download.php?file=files/text/Darb_jomas/Reg_att//Nozaru%20vadlinijas%20lidz%202020g_07.10.2014.pdf</w:t>
      </w:r>
      <w:r>
        <w:fldChar w:fldCharType="end"/>
      </w:r>
      <w:r w:rsidRPr="00C11DCC">
        <w:rPr>
          <w:lang w:val="lv-LV"/>
        </w:rPr>
        <w:t xml:space="preserve"> </w:t>
      </w:r>
    </w:p>
  </w:footnote>
  <w:footnote w:id="22">
    <w:p w:rsidR="00786E63" w:rsidRPr="00C11DCC" w:rsidP="00861E89" w14:paraId="5ED150FF" w14:textId="28CEC98E">
      <w:pPr>
        <w:pStyle w:val="FootnoteText"/>
        <w:jc w:val="both"/>
        <w:rPr>
          <w:lang w:val="lv-LV"/>
        </w:rPr>
      </w:pPr>
      <w:r w:rsidRPr="00C11DCC">
        <w:rPr>
          <w:rStyle w:val="FootnoteReference"/>
          <w:lang w:val="lv-LV"/>
        </w:rPr>
        <w:footnoteRef/>
      </w:r>
      <w:r w:rsidRPr="00C11DCC">
        <w:rPr>
          <w:lang w:val="lv-LV"/>
        </w:rPr>
        <w:t xml:space="preserve"> </w:t>
      </w:r>
      <w:r w:rsidRPr="00C11DCC">
        <w:rPr>
          <w:lang w:val="lv-LV"/>
        </w:rPr>
        <w:t>Abi minētie dokumenti pieejami</w:t>
      </w:r>
      <w:r>
        <w:rPr>
          <w:lang w:val="lv-LV"/>
        </w:rPr>
        <w:t xml:space="preserve"> Vides aizsardzības un reģionālās attīstības ministrijas tīmekļvietnē</w:t>
      </w:r>
      <w:r w:rsidRPr="00C11DCC">
        <w:rPr>
          <w:lang w:val="lv-LV"/>
        </w:rPr>
        <w:t xml:space="preserve">: </w:t>
      </w:r>
      <w:r>
        <w:fldChar w:fldCharType="begin"/>
      </w:r>
      <w:r>
        <w:instrText xml:space="preserve"> HYPERLINK "http://www.varam.gov.lv/lat/darbibas_veidi/reg_att/metodika/" </w:instrText>
      </w:r>
      <w:r>
        <w:fldChar w:fldCharType="separate"/>
      </w:r>
      <w:r w:rsidRPr="00D338A8">
        <w:rPr>
          <w:rStyle w:val="Hyperlink"/>
          <w:lang w:val="lv-LV" w:bidi="lo-LA"/>
        </w:rPr>
        <w:t>http://www.varam.gov.lv/lat/darbibas_veidi/reg_att/metodika/</w:t>
      </w:r>
      <w:r>
        <w:fldChar w:fldCharType="end"/>
      </w:r>
    </w:p>
  </w:footnote>
  <w:footnote w:id="23">
    <w:p w:rsidR="00786E63" w:rsidRPr="00C11DCC" w:rsidP="00785497" w14:paraId="1F1D207A" w14:textId="53CFD5FC">
      <w:pPr>
        <w:pStyle w:val="FootnoteText"/>
        <w:rPr>
          <w:lang w:val="lv-LV"/>
        </w:rPr>
      </w:pPr>
      <w:r w:rsidRPr="00C11DCC">
        <w:rPr>
          <w:rStyle w:val="FootnoteReference"/>
          <w:lang w:val="lv-LV"/>
        </w:rPr>
        <w:footnoteRef/>
      </w:r>
      <w:r w:rsidRPr="00C11DCC">
        <w:rPr>
          <w:lang w:val="lv-LV"/>
        </w:rPr>
        <w:t xml:space="preserve"> </w:t>
      </w:r>
      <w:r w:rsidRPr="00C11DCC">
        <w:rPr>
          <w:lang w:val="lv-LV"/>
        </w:rPr>
        <w:t>Pieejams</w:t>
      </w:r>
      <w:r w:rsidRPr="00785497">
        <w:rPr>
          <w:rFonts w:eastAsiaTheme="minorHAnsi" w:cstheme="minorBidi"/>
          <w:sz w:val="24"/>
          <w:szCs w:val="22"/>
          <w:lang w:val="lv-LV"/>
        </w:rPr>
        <w:t xml:space="preserve"> </w:t>
      </w:r>
      <w:r w:rsidRPr="00785497">
        <w:rPr>
          <w:lang w:val="lv-LV"/>
        </w:rPr>
        <w:t>Vides aizsardzības un reģionālās attīstības ministrijas tīmekļvietnē</w:t>
      </w:r>
      <w:r w:rsidRPr="00C11DCC">
        <w:rPr>
          <w:lang w:val="lv-LV"/>
        </w:rPr>
        <w:t xml:space="preserve">: </w:t>
      </w:r>
      <w:r>
        <w:fldChar w:fldCharType="begin"/>
      </w:r>
      <w:r>
        <w:instrText xml:space="preserve"> HYPERLINK "http://www.varam.gov.lv/in_site/tools/download.php?file=files/text/Finansu_instrumenti/EEZ_2009_2014//NFI_metodiskais%20materi%C4%81ls.pdf" </w:instrText>
      </w:r>
      <w:r>
        <w:fldChar w:fldCharType="separate"/>
      </w:r>
      <w:r w:rsidRPr="00D338A8">
        <w:rPr>
          <w:rStyle w:val="Hyperlink"/>
          <w:lang w:val="lv-LV" w:bidi="lo-LA"/>
        </w:rPr>
        <w:t>http://www.varam.gov.lv/in_site/tools/download.php?file=files/text/Finansu_instrumenti/EEZ_2009_2014//NFI_metodiskais%20materi%C4%81ls.pdf</w:t>
      </w:r>
      <w:r>
        <w:fldChar w:fldCharType="end"/>
      </w:r>
    </w:p>
  </w:footnote>
  <w:footnote w:id="24">
    <w:p w:rsidR="00786E63" w:rsidRPr="00C11DCC" w:rsidP="00785497" w14:paraId="78DDF29E" w14:textId="09830546">
      <w:pPr>
        <w:pStyle w:val="FootnoteText"/>
        <w:rPr>
          <w:lang w:val="lv-LV"/>
        </w:rPr>
      </w:pPr>
      <w:r w:rsidRPr="00C11DCC">
        <w:rPr>
          <w:rStyle w:val="FootnoteReference"/>
          <w:lang w:val="lv-LV"/>
        </w:rPr>
        <w:footnoteRef/>
      </w:r>
      <w:r w:rsidRPr="00C11DCC">
        <w:rPr>
          <w:lang w:val="lv-LV"/>
        </w:rPr>
        <w:t xml:space="preserve"> </w:t>
      </w:r>
      <w:r w:rsidRPr="00C11DCC">
        <w:rPr>
          <w:lang w:val="lv-LV"/>
        </w:rPr>
        <w:t>Pieejams</w:t>
      </w:r>
      <w:r w:rsidRPr="00785497">
        <w:rPr>
          <w:rFonts w:eastAsiaTheme="minorHAnsi" w:cstheme="minorBidi"/>
          <w:sz w:val="24"/>
          <w:szCs w:val="22"/>
          <w:lang w:val="lv-LV"/>
        </w:rPr>
        <w:t xml:space="preserve"> </w:t>
      </w:r>
      <w:r w:rsidRPr="00785497">
        <w:rPr>
          <w:lang w:val="lv-LV"/>
        </w:rPr>
        <w:t>Vides aizsardzības un reģionālās attīstības ministrijas tīmekļvietnē</w:t>
      </w:r>
      <w:r w:rsidRPr="00C11DCC">
        <w:rPr>
          <w:lang w:val="lv-LV"/>
        </w:rPr>
        <w:t xml:space="preserve">: </w:t>
      </w:r>
      <w:r>
        <w:fldChar w:fldCharType="begin"/>
      </w:r>
      <w:r>
        <w:instrText xml:space="preserve"> HYPERLINK "http://www.varam.gov.lv/lat/fondi/grants/EEZ_2009_2014/latvijas_plan_reg_un_pasv_ter_att/jaunumi/?doc=19979" </w:instrText>
      </w:r>
      <w:r>
        <w:fldChar w:fldCharType="separate"/>
      </w:r>
      <w:r w:rsidRPr="00D338A8">
        <w:rPr>
          <w:rStyle w:val="Hyperlink"/>
          <w:lang w:val="lv-LV"/>
        </w:rPr>
        <w:t>http://www.varam.gov.lv/lat/fondi/grants/EEZ_2009_2014/latvijas_plan_reg_un_pasv_ter_att/jaunumi/?doc=19979</w:t>
      </w:r>
      <w:r>
        <w:fldChar w:fldCharType="end"/>
      </w:r>
    </w:p>
  </w:footnote>
  <w:footnote w:id="25">
    <w:p w:rsidR="00786E63" w:rsidRPr="00C11DCC" w:rsidP="007D7DE8" w14:paraId="4BA915CA" w14:textId="4073EC8B">
      <w:pPr>
        <w:ind w:firstLine="0"/>
        <w:rPr>
          <w:sz w:val="20"/>
          <w:szCs w:val="20"/>
        </w:rPr>
      </w:pPr>
      <w:r w:rsidRPr="00C11DCC">
        <w:rPr>
          <w:rStyle w:val="FootnoteReference"/>
          <w:sz w:val="20"/>
          <w:szCs w:val="20"/>
        </w:rPr>
        <w:footnoteRef/>
      </w:r>
      <w:r w:rsidRPr="00C11DCC">
        <w:rPr>
          <w:sz w:val="20"/>
          <w:szCs w:val="20"/>
        </w:rPr>
        <w:t xml:space="preserve"> Budžeta veidošanā izmantot uz sasniegumu/rezultātu orientēta budžeta pieeju nozīmē - jo precīzāk noteikts konkrēta pasākuma (aktivitātes, rīcība, darbības) rezultāts, jo precīzāk iespējams plānot nepieciešamos pašvaldības līdzekļus.</w:t>
      </w:r>
    </w:p>
    <w:p w:rsidR="00786E63" w:rsidRPr="00C11DCC" w14:paraId="0E6D0E65" w14:textId="5DB94D00">
      <w:pPr>
        <w:pStyle w:val="FootnoteText"/>
        <w:rPr>
          <w:lang w:val="lv-LV"/>
        </w:rPr>
      </w:pPr>
    </w:p>
  </w:footnote>
  <w:footnote w:id="26">
    <w:p w:rsidR="00786E63" w:rsidRPr="00C11DCC" w:rsidP="00861E89" w14:paraId="2A088335" w14:textId="2D6EB572">
      <w:pPr>
        <w:pStyle w:val="FootnoteText"/>
        <w:jc w:val="both"/>
        <w:rPr>
          <w:lang w:val="lv-LV"/>
        </w:rPr>
      </w:pPr>
      <w:r w:rsidRPr="00C11DCC">
        <w:rPr>
          <w:rStyle w:val="FootnoteReference"/>
          <w:lang w:val="lv-LV"/>
        </w:rPr>
        <w:footnoteRef/>
      </w:r>
      <w:r w:rsidRPr="00C11DCC">
        <w:rPr>
          <w:lang w:val="lv-LV"/>
        </w:rPr>
        <w:t xml:space="preserve"> Pieejama</w:t>
      </w:r>
      <w:r>
        <w:rPr>
          <w:lang w:val="lv-LV"/>
        </w:rPr>
        <w:t xml:space="preserve"> </w:t>
      </w:r>
      <w:r>
        <w:rPr>
          <w:lang w:val="lv-LV"/>
        </w:rPr>
        <w:t>Pārresoru</w:t>
      </w:r>
      <w:r>
        <w:rPr>
          <w:lang w:val="lv-LV"/>
        </w:rPr>
        <w:t xml:space="preserve"> koordinācijas centra tīmekļvietnē</w:t>
      </w:r>
      <w:r w:rsidRPr="00C11DCC">
        <w:rPr>
          <w:lang w:val="lv-LV"/>
        </w:rPr>
        <w:t xml:space="preserve"> </w:t>
      </w:r>
      <w:r>
        <w:fldChar w:fldCharType="begin"/>
      </w:r>
      <w:r>
        <w:instrText xml:space="preserve"> HYPERLINK "http://www.pkc.gov.lv/sites/default/files/images-legacy/pkc_rokasgramata_090316_web.pdf" </w:instrText>
      </w:r>
      <w:r>
        <w:fldChar w:fldCharType="separate"/>
      </w:r>
      <w:r w:rsidRPr="00E424A0">
        <w:rPr>
          <w:rStyle w:val="Hyperlink"/>
          <w:lang w:val="lv-LV"/>
        </w:rPr>
        <w:t>http://www.pkc.gov.lv/sites/default/files/images-legacy/pkc_rokasgramata_090316_web.pdf</w:t>
      </w:r>
      <w:r>
        <w:fldChar w:fldCharType="end"/>
      </w:r>
      <w:r>
        <w:rPr>
          <w:lang w:val="lv-LV"/>
        </w:rPr>
        <w:t xml:space="preserve"> </w:t>
      </w:r>
    </w:p>
  </w:footnote>
  <w:footnote w:id="27">
    <w:p w:rsidR="00786E63" w:rsidRPr="00C11DCC" w14:paraId="43085F82" w14:textId="75DD862D">
      <w:pPr>
        <w:pStyle w:val="FootnoteText"/>
        <w:rPr>
          <w:lang w:val="lv-LV"/>
        </w:rPr>
      </w:pPr>
      <w:r w:rsidRPr="00C11DCC">
        <w:rPr>
          <w:rStyle w:val="FootnoteReference"/>
          <w:lang w:val="lv-LV"/>
        </w:rPr>
        <w:footnoteRef/>
      </w:r>
      <w:r w:rsidRPr="00C11DCC">
        <w:rPr>
          <w:lang w:val="lv-LV"/>
        </w:rPr>
        <w:t xml:space="preserve"> CSP dati.</w:t>
      </w:r>
    </w:p>
  </w:footnote>
  <w:footnote w:id="28">
    <w:p w:rsidR="00786E63" w:rsidRPr="00C11DCC" w:rsidP="00DF04D5" w14:paraId="60F11DF0" w14:textId="32DC7D4A">
      <w:pPr>
        <w:pStyle w:val="FootnoteText"/>
        <w:jc w:val="both"/>
        <w:rPr>
          <w:lang w:val="lv-LV"/>
        </w:rPr>
      </w:pPr>
      <w:r w:rsidRPr="00C11DCC">
        <w:rPr>
          <w:rStyle w:val="FootnoteReference"/>
          <w:lang w:val="lv-LV"/>
        </w:rPr>
        <w:footnoteRef/>
      </w:r>
      <w:r w:rsidRPr="00C11DCC">
        <w:rPr>
          <w:lang w:val="lv-LV"/>
        </w:rPr>
        <w:t xml:space="preserve"> CSP. SRG051. Tirgus sektora ekonomiski aktīvās statistikas vienības statistiskajos reģionos, republikas pilsētās un novados. Pieejams: </w:t>
      </w:r>
      <w:r>
        <w:fldChar w:fldCharType="begin"/>
      </w:r>
      <w:r>
        <w:instrText xml:space="preserve"> HYPERLINK "http://data.csb.gov.lv/pxweb/lv/uzreg/uzreg__ikgad__01_skaits/SR0051.px/?rxid=cdcb978c-22b0-416a-aacc-aa650d3e2ce0" </w:instrText>
      </w:r>
      <w:r>
        <w:fldChar w:fldCharType="separate"/>
      </w:r>
      <w:r w:rsidRPr="00E424A0">
        <w:rPr>
          <w:rStyle w:val="Hyperlink"/>
          <w:lang w:val="lv-LV"/>
        </w:rPr>
        <w:t>http://data.csb.gov.lv/pxweb/lv/uzreg/uzreg__ikgad__01_skaits/SR0051.px/?rxid=cdcb978c-22b0-416a-aacc-aa650d3e2ce0</w:t>
      </w:r>
      <w:r>
        <w:fldChar w:fldCharType="end"/>
      </w:r>
      <w:r>
        <w:rPr>
          <w:lang w:val="lv-LV"/>
        </w:rPr>
        <w:t xml:space="preserve"> </w:t>
      </w:r>
    </w:p>
  </w:footnote>
  <w:footnote w:id="29">
    <w:p w:rsidR="00786E63" w:rsidRPr="00C11DCC" w:rsidP="00DF04D5" w14:paraId="1D1664BE" w14:textId="5052E83B">
      <w:pPr>
        <w:pStyle w:val="FootnoteText"/>
        <w:jc w:val="both"/>
        <w:rPr>
          <w:lang w:val="lv-LV"/>
        </w:rPr>
      </w:pPr>
      <w:r w:rsidRPr="00C11DCC">
        <w:rPr>
          <w:rStyle w:val="FootnoteReference"/>
          <w:lang w:val="lv-LV"/>
        </w:rPr>
        <w:footnoteRef/>
      </w:r>
      <w:r w:rsidRPr="00C11DCC">
        <w:rPr>
          <w:lang w:val="lv-LV"/>
        </w:rPr>
        <w:t xml:space="preserve"> VRAA. Attīstības centru ietekmes areāla noteikšana un analīze. Plānošanas reģionu, republikas pilsētu un novadu pašvaldību attīstības raksturojums. Pētījuma noslēguma ziņojums. Rīga, 2013. Pieejams: </w:t>
      </w:r>
      <w:r>
        <w:fldChar w:fldCharType="begin"/>
      </w:r>
      <w:r>
        <w:instrText xml:space="preserve"> HYPERLINK "http://www.vraa.gov.lv/uploads/documents/petnieciba/petijumi/regionu_attist_final_2012.pdf" </w:instrText>
      </w:r>
      <w:r>
        <w:fldChar w:fldCharType="separate"/>
      </w:r>
      <w:r w:rsidRPr="00E424A0">
        <w:rPr>
          <w:rStyle w:val="Hyperlink"/>
          <w:lang w:val="lv-LV"/>
        </w:rPr>
        <w:t>http://www.vraa.gov.lv/uploads/documents/petnieciba/petijumi/regionu_attist_final_2012.pdf</w:t>
      </w:r>
      <w:r>
        <w:fldChar w:fldCharType="end"/>
      </w:r>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1289670"/>
      <w:docPartObj>
        <w:docPartGallery w:val="Page Numbers (Top of Page)"/>
        <w:docPartUnique/>
      </w:docPartObj>
    </w:sdtPr>
    <w:sdtEndPr>
      <w:rPr>
        <w:noProof/>
      </w:rPr>
    </w:sdtEndPr>
    <w:sdtContent>
      <w:p w:rsidR="00786E63" w14:paraId="74496AF3" w14:textId="655F42EA">
        <w:pPr>
          <w:pStyle w:val="Header"/>
          <w:jc w:val="center"/>
        </w:pPr>
        <w:r>
          <w:fldChar w:fldCharType="begin"/>
        </w:r>
        <w:r>
          <w:instrText xml:space="preserve"> PAGE   \* MERGEFORMAT </w:instrText>
        </w:r>
        <w:r>
          <w:fldChar w:fldCharType="separate"/>
        </w:r>
        <w:r w:rsidR="00E80B0E">
          <w:rPr>
            <w:noProof/>
          </w:rPr>
          <w:t>29</w:t>
        </w:r>
        <w:r>
          <w:rPr>
            <w:noProof/>
          </w:rPr>
          <w:fldChar w:fldCharType="end"/>
        </w:r>
      </w:p>
    </w:sdtContent>
  </w:sdt>
  <w:p w:rsidR="00786E63" w14:paraId="01572C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4672747"/>
      <w:docPartObj>
        <w:docPartGallery w:val="Page Numbers (Top of Page)"/>
        <w:docPartUnique/>
      </w:docPartObj>
    </w:sdtPr>
    <w:sdtEndPr>
      <w:rPr>
        <w:noProof/>
      </w:rPr>
    </w:sdtEndPr>
    <w:sdtContent>
      <w:p w:rsidR="00786E63" w14:paraId="1623722D" w14:textId="203CE5CF">
        <w:pPr>
          <w:pStyle w:val="Header"/>
          <w:jc w:val="center"/>
        </w:pPr>
      </w:p>
    </w:sdtContent>
  </w:sdt>
  <w:p w:rsidR="00786E63" w14:paraId="5FEBD4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DF2BF5"/>
    <w:multiLevelType w:val="hybridMultilevel"/>
    <w:tmpl w:val="46C0975E"/>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 w15:restartNumberingAfterBreak="1">
    <w:nsid w:val="050705D1"/>
    <w:multiLevelType w:val="hybridMultilevel"/>
    <w:tmpl w:val="86B69120"/>
    <w:lvl w:ilvl="0">
      <w:start w:val="1"/>
      <w:numFmt w:val="decimal"/>
      <w:lvlText w:val="%1."/>
      <w:lvlJc w:val="left"/>
      <w:pPr>
        <w:ind w:left="720" w:hanging="360"/>
      </w:pPr>
      <w:rPr>
        <w:rFonts w:ascii="Times New Roman" w:hAnsi="Times New Roman" w:cs="Times New Roman" w:hint="default"/>
        <w:b w:val="0"/>
        <w:i w:val="0"/>
        <w:strike w:val="0"/>
        <w:dstrike w:val="0"/>
        <w:color w:val="auto"/>
        <w:sz w:val="24"/>
        <w:szCs w:val="20"/>
        <w:u w:val="none"/>
        <w:effect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055B2E6B"/>
    <w:multiLevelType w:val="hybridMultilevel"/>
    <w:tmpl w:val="115405B2"/>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0B462421"/>
    <w:multiLevelType w:val="hybridMultilevel"/>
    <w:tmpl w:val="7036619E"/>
    <w:lvl w:ilvl="0">
      <w:start w:val="1"/>
      <w:numFmt w:val="bullet"/>
      <w:lvlText w:val=""/>
      <w:lvlJc w:val="left"/>
      <w:pPr>
        <w:ind w:left="1920" w:hanging="360"/>
      </w:pPr>
      <w:rPr>
        <w:rFonts w:ascii="Wingdings" w:hAnsi="Wingdings" w:hint="default"/>
      </w:rPr>
    </w:lvl>
    <w:lvl w:ilvl="1">
      <w:start w:val="1"/>
      <w:numFmt w:val="bullet"/>
      <w:lvlText w:val=""/>
      <w:lvlJc w:val="left"/>
      <w:pPr>
        <w:ind w:left="2640" w:hanging="360"/>
      </w:pPr>
      <w:rPr>
        <w:rFonts w:ascii="Wingdings" w:hAnsi="Wingdings" w:hint="default"/>
      </w:r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4" w15:restartNumberingAfterBreak="1">
    <w:nsid w:val="134A3268"/>
    <w:multiLevelType w:val="hybridMultilevel"/>
    <w:tmpl w:val="EF90215A"/>
    <w:lvl w:ilvl="0">
      <w:start w:val="1"/>
      <w:numFmt w:val="lowerLetter"/>
      <w:lvlText w:val="%1)"/>
      <w:lvlJc w:val="left"/>
      <w:pPr>
        <w:ind w:left="1571" w:hanging="360"/>
      </w:pPr>
    </w:lvl>
    <w:lvl w:ilvl="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5" w15:restartNumberingAfterBreak="1">
    <w:nsid w:val="198E0867"/>
    <w:multiLevelType w:val="hybridMultilevel"/>
    <w:tmpl w:val="30F81C98"/>
    <w:lvl w:ilvl="0">
      <w:start w:val="5"/>
      <w:numFmt w:val="bullet"/>
      <w:lvlText w:val="-"/>
      <w:lvlJc w:val="left"/>
      <w:pPr>
        <w:ind w:left="1211" w:hanging="360"/>
      </w:pPr>
      <w:rPr>
        <w:rFonts w:ascii="Times New Roman" w:hAnsi="Times New Roman" w:eastAsiaTheme="minorHAnsi"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6" w15:restartNumberingAfterBreak="1">
    <w:nsid w:val="1C0469AA"/>
    <w:multiLevelType w:val="hybridMultilevel"/>
    <w:tmpl w:val="C19898DE"/>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7" w15:restartNumberingAfterBreak="1">
    <w:nsid w:val="2030068C"/>
    <w:multiLevelType w:val="hybridMultilevel"/>
    <w:tmpl w:val="FE0CD28A"/>
    <w:lvl w:ilvl="0">
      <w:start w:val="670"/>
      <w:numFmt w:val="bullet"/>
      <w:lvlText w:val="-"/>
      <w:lvlJc w:val="left"/>
      <w:pPr>
        <w:ind w:left="1608" w:hanging="360"/>
      </w:pPr>
      <w:rPr>
        <w:rFonts w:ascii="Times New Roman" w:eastAsia="Calibri" w:hAnsi="Times New Roman" w:cs="Times New Roman" w:hint="default"/>
      </w:rPr>
    </w:lvl>
    <w:lvl w:ilvl="1">
      <w:start w:val="1"/>
      <w:numFmt w:val="bullet"/>
      <w:lvlText w:val="o"/>
      <w:lvlJc w:val="left"/>
      <w:pPr>
        <w:ind w:left="2328" w:hanging="360"/>
      </w:pPr>
      <w:rPr>
        <w:rFonts w:ascii="Courier New" w:hAnsi="Courier New" w:cs="Courier New" w:hint="default"/>
      </w:rPr>
    </w:lvl>
    <w:lvl w:ilvl="2">
      <w:start w:val="1"/>
      <w:numFmt w:val="bullet"/>
      <w:lvlText w:val="§"/>
      <w:lvlJc w:val="left"/>
      <w:pPr>
        <w:ind w:left="3048" w:hanging="360"/>
      </w:pPr>
      <w:rPr>
        <w:rFonts w:ascii="Wingdings" w:hAnsi="Wingdings" w:hint="default"/>
      </w:rPr>
    </w:lvl>
    <w:lvl w:ilvl="3">
      <w:start w:val="1"/>
      <w:numFmt w:val="bullet"/>
      <w:lvlText w:val="·"/>
      <w:lvlJc w:val="left"/>
      <w:pPr>
        <w:ind w:left="3768" w:hanging="360"/>
      </w:pPr>
      <w:rPr>
        <w:rFonts w:ascii="Symbol" w:hAnsi="Symbol" w:hint="default"/>
      </w:rPr>
    </w:lvl>
    <w:lvl w:ilvl="4">
      <w:start w:val="1"/>
      <w:numFmt w:val="bullet"/>
      <w:lvlText w:val="o"/>
      <w:lvlJc w:val="left"/>
      <w:pPr>
        <w:ind w:left="4488" w:hanging="360"/>
      </w:pPr>
      <w:rPr>
        <w:rFonts w:ascii="Courier New" w:hAnsi="Courier New" w:cs="Courier New" w:hint="default"/>
      </w:rPr>
    </w:lvl>
    <w:lvl w:ilvl="5">
      <w:start w:val="1"/>
      <w:numFmt w:val="bullet"/>
      <w:lvlText w:val="§"/>
      <w:lvlJc w:val="left"/>
      <w:pPr>
        <w:ind w:left="5208" w:hanging="360"/>
      </w:pPr>
      <w:rPr>
        <w:rFonts w:ascii="Wingdings" w:hAnsi="Wingdings" w:hint="default"/>
      </w:rPr>
    </w:lvl>
    <w:lvl w:ilvl="6">
      <w:start w:val="1"/>
      <w:numFmt w:val="bullet"/>
      <w:lvlText w:val="·"/>
      <w:lvlJc w:val="left"/>
      <w:pPr>
        <w:ind w:left="5928" w:hanging="360"/>
      </w:pPr>
      <w:rPr>
        <w:rFonts w:ascii="Symbol" w:hAnsi="Symbol" w:hint="default"/>
      </w:rPr>
    </w:lvl>
    <w:lvl w:ilvl="7">
      <w:start w:val="1"/>
      <w:numFmt w:val="bullet"/>
      <w:lvlText w:val="o"/>
      <w:lvlJc w:val="left"/>
      <w:pPr>
        <w:ind w:left="6648" w:hanging="360"/>
      </w:pPr>
      <w:rPr>
        <w:rFonts w:ascii="Courier New" w:hAnsi="Courier New" w:cs="Courier New" w:hint="default"/>
      </w:rPr>
    </w:lvl>
    <w:lvl w:ilvl="8">
      <w:start w:val="1"/>
      <w:numFmt w:val="bullet"/>
      <w:lvlText w:val="§"/>
      <w:lvlJc w:val="left"/>
      <w:pPr>
        <w:ind w:left="7368" w:hanging="360"/>
      </w:pPr>
      <w:rPr>
        <w:rFonts w:ascii="Wingdings" w:hAnsi="Wingdings" w:hint="default"/>
      </w:rPr>
    </w:lvl>
  </w:abstractNum>
  <w:abstractNum w:abstractNumId="8" w15:restartNumberingAfterBreak="1">
    <w:nsid w:val="252C3FA9"/>
    <w:multiLevelType w:val="hybridMultilevel"/>
    <w:tmpl w:val="D76278FE"/>
    <w:lvl w:ilvl="0">
      <w:start w:val="1"/>
      <w:numFmt w:val="lowerLetter"/>
      <w:lvlText w:val="%1."/>
      <w:lvlJc w:val="left"/>
      <w:pPr>
        <w:ind w:left="1571" w:hanging="360"/>
      </w:pPr>
    </w:lvl>
    <w:lvl w:ilvl="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9" w15:restartNumberingAfterBreak="1">
    <w:nsid w:val="25736AD4"/>
    <w:multiLevelType w:val="hybridMultilevel"/>
    <w:tmpl w:val="44528EE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15:restartNumberingAfterBreak="1">
    <w:nsid w:val="288D6A4A"/>
    <w:multiLevelType w:val="hybridMultilevel"/>
    <w:tmpl w:val="2F68F5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2DB37A07"/>
    <w:multiLevelType w:val="hybridMultilevel"/>
    <w:tmpl w:val="B1ACA632"/>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2DFB2D53"/>
    <w:multiLevelType w:val="hybridMultilevel"/>
    <w:tmpl w:val="20387DF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2EF061B8"/>
    <w:multiLevelType w:val="hybridMultilevel"/>
    <w:tmpl w:val="FD94AFE6"/>
    <w:lvl w:ilvl="0">
      <w:start w:val="1"/>
      <w:numFmt w:val="decimal"/>
      <w:lvlText w:val="%1."/>
      <w:lvlJc w:val="left"/>
      <w:pPr>
        <w:ind w:left="1436" w:hanging="585"/>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15:restartNumberingAfterBreak="1">
    <w:nsid w:val="30433779"/>
    <w:multiLevelType w:val="hybridMultilevel"/>
    <w:tmpl w:val="A2C25ABA"/>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5" w15:restartNumberingAfterBreak="1">
    <w:nsid w:val="30474C59"/>
    <w:multiLevelType w:val="multilevel"/>
    <w:tmpl w:val="BE9619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60"/>
        </w:tabs>
        <w:ind w:left="1460" w:hanging="360"/>
      </w:pPr>
      <w:rPr>
        <w:rFonts w:hint="default"/>
      </w:rPr>
    </w:lvl>
    <w:lvl w:ilvl="2">
      <w:start w:val="1"/>
      <w:numFmt w:val="decimal"/>
      <w:lvlText w:val="%1.%2.%3."/>
      <w:lvlJc w:val="left"/>
      <w:pPr>
        <w:tabs>
          <w:tab w:val="num" w:pos="2920"/>
        </w:tabs>
        <w:ind w:left="2920" w:hanging="720"/>
      </w:pPr>
      <w:rPr>
        <w:rFonts w:ascii="Times New Roman" w:hAnsi="Times New Roman" w:cs="Times New Roman" w:hint="default"/>
        <w:b/>
        <w:color w:val="auto"/>
        <w:sz w:val="24"/>
        <w:szCs w:val="24"/>
      </w:rPr>
    </w:lvl>
    <w:lvl w:ilvl="3">
      <w:start w:val="1"/>
      <w:numFmt w:val="decimal"/>
      <w:lvlText w:val="%1.%2.%3.%4."/>
      <w:lvlJc w:val="left"/>
      <w:pPr>
        <w:tabs>
          <w:tab w:val="num" w:pos="4020"/>
        </w:tabs>
        <w:ind w:left="4020" w:hanging="720"/>
      </w:pPr>
      <w:rPr>
        <w:rFonts w:hint="default"/>
        <w:b/>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580"/>
        </w:tabs>
        <w:ind w:left="658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40"/>
        </w:tabs>
        <w:ind w:left="9140" w:hanging="1440"/>
      </w:pPr>
      <w:rPr>
        <w:rFonts w:hint="default"/>
      </w:rPr>
    </w:lvl>
    <w:lvl w:ilvl="8">
      <w:start w:val="1"/>
      <w:numFmt w:val="decimal"/>
      <w:lvlText w:val="%1.%2.%3.%4.%5.%6.%7.%8.%9."/>
      <w:lvlJc w:val="left"/>
      <w:pPr>
        <w:tabs>
          <w:tab w:val="num" w:pos="10600"/>
        </w:tabs>
        <w:ind w:left="10600" w:hanging="1800"/>
      </w:pPr>
      <w:rPr>
        <w:rFonts w:hint="default"/>
      </w:rPr>
    </w:lvl>
  </w:abstractNum>
  <w:abstractNum w:abstractNumId="16" w15:restartNumberingAfterBreak="1">
    <w:nsid w:val="385F5211"/>
    <w:multiLevelType w:val="hybridMultilevel"/>
    <w:tmpl w:val="E81C30E8"/>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3B7369C8"/>
    <w:multiLevelType w:val="hybridMultilevel"/>
    <w:tmpl w:val="EC4498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414E2191"/>
    <w:multiLevelType w:val="hybridMultilevel"/>
    <w:tmpl w:val="D3D06912"/>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9" w15:restartNumberingAfterBreak="1">
    <w:nsid w:val="45A75B91"/>
    <w:multiLevelType w:val="hybridMultilevel"/>
    <w:tmpl w:val="42F04F54"/>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0" w15:restartNumberingAfterBreak="1">
    <w:nsid w:val="4961452A"/>
    <w:multiLevelType w:val="hybridMultilevel"/>
    <w:tmpl w:val="60A8AA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1">
    <w:nsid w:val="4CFD4D19"/>
    <w:multiLevelType w:val="hybridMultilevel"/>
    <w:tmpl w:val="BC743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1">
    <w:nsid w:val="51142D08"/>
    <w:multiLevelType w:val="hybridMultilevel"/>
    <w:tmpl w:val="916087FC"/>
    <w:lvl w:ilvl="0">
      <w:start w:val="1"/>
      <w:numFmt w:val="decimal"/>
      <w:lvlText w:val="%1."/>
      <w:lvlJc w:val="left"/>
      <w:pPr>
        <w:ind w:left="1211" w:hanging="360"/>
      </w:pPr>
      <w:rPr>
        <w:rFont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23" w15:restartNumberingAfterBreak="1">
    <w:nsid w:val="55F1581E"/>
    <w:multiLevelType w:val="hybridMultilevel"/>
    <w:tmpl w:val="E1CE2DD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4" w15:restartNumberingAfterBreak="1">
    <w:nsid w:val="56F83871"/>
    <w:multiLevelType w:val="hybridMultilevel"/>
    <w:tmpl w:val="C154548E"/>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5" w15:restartNumberingAfterBreak="1">
    <w:nsid w:val="584D47EB"/>
    <w:multiLevelType w:val="hybridMultilevel"/>
    <w:tmpl w:val="8DFA3966"/>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6" w15:restartNumberingAfterBreak="1">
    <w:nsid w:val="5A431507"/>
    <w:multiLevelType w:val="hybridMultilevel"/>
    <w:tmpl w:val="DF742ADC"/>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27" w15:restartNumberingAfterBreak="1">
    <w:nsid w:val="640A3016"/>
    <w:multiLevelType w:val="hybridMultilevel"/>
    <w:tmpl w:val="CF3A5F6C"/>
    <w:lvl w:ilvl="0">
      <w:start w:val="1"/>
      <w:numFmt w:val="lowerLetter"/>
      <w:lvlText w:val="%1."/>
      <w:lvlJc w:val="left"/>
      <w:pPr>
        <w:ind w:left="1920" w:hanging="360"/>
      </w:pPr>
    </w:lvl>
    <w:lvl w:ilvl="1">
      <w:start w:val="1"/>
      <w:numFmt w:val="bullet"/>
      <w:lvlText w:val=""/>
      <w:lvlJc w:val="left"/>
      <w:pPr>
        <w:ind w:left="2640" w:hanging="360"/>
      </w:pPr>
      <w:rPr>
        <w:rFonts w:ascii="Wingdings" w:hAnsi="Wingdings" w:hint="default"/>
      </w:r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28" w15:restartNumberingAfterBreak="1">
    <w:nsid w:val="657802EB"/>
    <w:multiLevelType w:val="hybridMultilevel"/>
    <w:tmpl w:val="380ED00E"/>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29" w15:restartNumberingAfterBreak="1">
    <w:nsid w:val="69D30118"/>
    <w:multiLevelType w:val="hybridMultilevel"/>
    <w:tmpl w:val="6B38B63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1">
    <w:nsid w:val="6E200C8B"/>
    <w:multiLevelType w:val="hybridMultilevel"/>
    <w:tmpl w:val="D8DC1260"/>
    <w:lvl w:ilvl="0">
      <w:start w:val="1"/>
      <w:numFmt w:val="decimal"/>
      <w:lvlText w:val="%1)"/>
      <w:lvlJc w:val="left"/>
      <w:pPr>
        <w:ind w:left="1211" w:hanging="360"/>
      </w:p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1" w15:restartNumberingAfterBreak="1">
    <w:nsid w:val="71BC126D"/>
    <w:multiLevelType w:val="hybridMultilevel"/>
    <w:tmpl w:val="2236BA4C"/>
    <w:lvl w:ilvl="0">
      <w:start w:val="0"/>
      <w:numFmt w:val="bullet"/>
      <w:lvlText w:val="-"/>
      <w:lvlJc w:val="left"/>
      <w:pPr>
        <w:ind w:left="1211" w:hanging="360"/>
      </w:pPr>
      <w:rPr>
        <w:rFonts w:ascii="Times New Roman" w:hAnsi="Times New Roman" w:eastAsiaTheme="minorHAnsi"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2" w15:restartNumberingAfterBreak="1">
    <w:nsid w:val="74A65A60"/>
    <w:multiLevelType w:val="hybridMultilevel"/>
    <w:tmpl w:val="AABCA240"/>
    <w:lvl w:ilvl="0">
      <w:start w:val="1"/>
      <w:numFmt w:val="decimal"/>
      <w:lvlText w:val="%1."/>
      <w:lvlJc w:val="left"/>
      <w:pPr>
        <w:ind w:left="394" w:hanging="360"/>
      </w:pPr>
      <w:rPr>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3" w15:restartNumberingAfterBreak="1">
    <w:nsid w:val="77A719AA"/>
    <w:multiLevelType w:val="hybridMultilevel"/>
    <w:tmpl w:val="729E96CA"/>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4" w15:restartNumberingAfterBreak="1">
    <w:nsid w:val="77CC2B2E"/>
    <w:multiLevelType w:val="hybridMultilevel"/>
    <w:tmpl w:val="51CC61B8"/>
    <w:lvl w:ilvl="0">
      <w:start w:val="1"/>
      <w:numFmt w:val="bullet"/>
      <w:lvlText w:val=""/>
      <w:lvlJc w:val="left"/>
      <w:pPr>
        <w:ind w:left="1211" w:hanging="360"/>
      </w:pPr>
      <w:rPr>
        <w:rFonts w:ascii="Symbol" w:hAnsi="Symbol" w:hint="default"/>
        <w:b/>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5" w15:restartNumberingAfterBreak="1">
    <w:nsid w:val="7B890414"/>
    <w:multiLevelType w:val="hybridMultilevel"/>
    <w:tmpl w:val="41BE68B4"/>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36" w15:restartNumberingAfterBreak="1">
    <w:nsid w:val="7DD1106D"/>
    <w:multiLevelType w:val="hybridMultilevel"/>
    <w:tmpl w:val="C54EBBB6"/>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7" w15:restartNumberingAfterBreak="1">
    <w:nsid w:val="7F6D594A"/>
    <w:multiLevelType w:val="hybridMultilevel"/>
    <w:tmpl w:val="4E8EF922"/>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num w:numId="1">
    <w:abstractNumId w:val="25"/>
  </w:num>
  <w:num w:numId="2">
    <w:abstractNumId w:val="13"/>
  </w:num>
  <w:num w:numId="3">
    <w:abstractNumId w:val="16"/>
    <w:lvlOverride w:ilvl="0"/>
    <w:lvlOverride w:ilvl="1">
      <w:startOverride w:val="1"/>
    </w:lvlOverride>
    <w:lvlOverride w:ilvl="2"/>
    <w:lvlOverride w:ilvl="3"/>
    <w:lvlOverride w:ilvl="4"/>
    <w:lvlOverride w:ilvl="5"/>
    <w:lvlOverride w:ilvl="6"/>
    <w:lvlOverride w:ilvl="7"/>
    <w:lvlOverride w:ilvl="8"/>
  </w:num>
  <w:num w:numId="4">
    <w:abstractNumId w:val="30"/>
  </w:num>
  <w:num w:numId="5">
    <w:abstractNumId w:val="12"/>
  </w:num>
  <w:num w:numId="6">
    <w:abstractNumId w:val="4"/>
  </w:num>
  <w:num w:numId="7">
    <w:abstractNumId w:val="8"/>
  </w:num>
  <w:num w:numId="8">
    <w:abstractNumId w:val="27"/>
  </w:num>
  <w:num w:numId="9">
    <w:abstractNumId w:val="3"/>
  </w:num>
  <w:num w:numId="10">
    <w:abstractNumId w:val="20"/>
  </w:num>
  <w:num w:numId="11">
    <w:abstractNumId w:val="29"/>
  </w:num>
  <w:num w:numId="12">
    <w:abstractNumId w:val="17"/>
  </w:num>
  <w:num w:numId="13">
    <w:abstractNumId w:val="28"/>
  </w:num>
  <w:num w:numId="14">
    <w:abstractNumId w:val="5"/>
  </w:num>
  <w:num w:numId="15">
    <w:abstractNumId w:val="33"/>
  </w:num>
  <w:num w:numId="16">
    <w:abstractNumId w:val="34"/>
  </w:num>
  <w:num w:numId="17">
    <w:abstractNumId w:val="15"/>
  </w:num>
  <w:num w:numId="18">
    <w:abstractNumId w:val="19"/>
  </w:num>
  <w:num w:numId="19">
    <w:abstractNumId w:val="24"/>
  </w:num>
  <w:num w:numId="20">
    <w:abstractNumId w:val="9"/>
  </w:num>
  <w:num w:numId="21">
    <w:abstractNumId w:val="2"/>
  </w:num>
  <w:num w:numId="22">
    <w:abstractNumId w:val="14"/>
  </w:num>
  <w:num w:numId="23">
    <w:abstractNumId w:val="26"/>
  </w:num>
  <w:num w:numId="24">
    <w:abstractNumId w:val="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6"/>
  </w:num>
  <w:num w:numId="28">
    <w:abstractNumId w:val="11"/>
  </w:num>
  <w:num w:numId="29">
    <w:abstractNumId w:val="10"/>
  </w:num>
  <w:num w:numId="30">
    <w:abstractNumId w:val="35"/>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3"/>
  </w:num>
  <w:num w:numId="36">
    <w:abstractNumId w:val="7"/>
  </w:num>
  <w:num w:numId="37">
    <w:abstractNumId w:val="37"/>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36"/>
    <w:rsid w:val="00001F04"/>
    <w:rsid w:val="000137EA"/>
    <w:rsid w:val="000171CD"/>
    <w:rsid w:val="00022BE7"/>
    <w:rsid w:val="000361AF"/>
    <w:rsid w:val="0004078A"/>
    <w:rsid w:val="0004360D"/>
    <w:rsid w:val="0004690E"/>
    <w:rsid w:val="00053BA2"/>
    <w:rsid w:val="00067B19"/>
    <w:rsid w:val="00071FD2"/>
    <w:rsid w:val="000720C2"/>
    <w:rsid w:val="00072F10"/>
    <w:rsid w:val="00074FC0"/>
    <w:rsid w:val="000805E9"/>
    <w:rsid w:val="00080778"/>
    <w:rsid w:val="00085AF4"/>
    <w:rsid w:val="00086FB4"/>
    <w:rsid w:val="00091144"/>
    <w:rsid w:val="000928F2"/>
    <w:rsid w:val="00093454"/>
    <w:rsid w:val="00095FCB"/>
    <w:rsid w:val="000A3156"/>
    <w:rsid w:val="000A5415"/>
    <w:rsid w:val="000B20E7"/>
    <w:rsid w:val="000B6879"/>
    <w:rsid w:val="000C2506"/>
    <w:rsid w:val="000C4126"/>
    <w:rsid w:val="000C6DF7"/>
    <w:rsid w:val="000C7197"/>
    <w:rsid w:val="000C7DEB"/>
    <w:rsid w:val="000D2D79"/>
    <w:rsid w:val="000E213D"/>
    <w:rsid w:val="000E3D48"/>
    <w:rsid w:val="000E45F0"/>
    <w:rsid w:val="000E5117"/>
    <w:rsid w:val="000E793A"/>
    <w:rsid w:val="000F5F48"/>
    <w:rsid w:val="000F60B4"/>
    <w:rsid w:val="0010226E"/>
    <w:rsid w:val="001043D2"/>
    <w:rsid w:val="00117ADE"/>
    <w:rsid w:val="00123873"/>
    <w:rsid w:val="001277EE"/>
    <w:rsid w:val="00127CEE"/>
    <w:rsid w:val="00134405"/>
    <w:rsid w:val="00144E0E"/>
    <w:rsid w:val="00146BFD"/>
    <w:rsid w:val="00147822"/>
    <w:rsid w:val="0015019B"/>
    <w:rsid w:val="00156126"/>
    <w:rsid w:val="00157693"/>
    <w:rsid w:val="00175D43"/>
    <w:rsid w:val="00176BAF"/>
    <w:rsid w:val="001777B4"/>
    <w:rsid w:val="0018015D"/>
    <w:rsid w:val="001806AF"/>
    <w:rsid w:val="00186E90"/>
    <w:rsid w:val="001915FB"/>
    <w:rsid w:val="00195517"/>
    <w:rsid w:val="00197796"/>
    <w:rsid w:val="001A01D4"/>
    <w:rsid w:val="001A1A36"/>
    <w:rsid w:val="001A34AE"/>
    <w:rsid w:val="001A5349"/>
    <w:rsid w:val="001A5A57"/>
    <w:rsid w:val="001B0CF5"/>
    <w:rsid w:val="001B2EC7"/>
    <w:rsid w:val="001D0BC4"/>
    <w:rsid w:val="001D6E24"/>
    <w:rsid w:val="001E33C4"/>
    <w:rsid w:val="001E3DC7"/>
    <w:rsid w:val="001E658F"/>
    <w:rsid w:val="001F28FA"/>
    <w:rsid w:val="002055F2"/>
    <w:rsid w:val="002106ED"/>
    <w:rsid w:val="00211D22"/>
    <w:rsid w:val="00214C3F"/>
    <w:rsid w:val="00217CFB"/>
    <w:rsid w:val="002226D8"/>
    <w:rsid w:val="00227FEC"/>
    <w:rsid w:val="00233C93"/>
    <w:rsid w:val="002404CD"/>
    <w:rsid w:val="00242F14"/>
    <w:rsid w:val="00250B00"/>
    <w:rsid w:val="002551F6"/>
    <w:rsid w:val="00255E49"/>
    <w:rsid w:val="0026182B"/>
    <w:rsid w:val="00265697"/>
    <w:rsid w:val="00267DA1"/>
    <w:rsid w:val="00274A4F"/>
    <w:rsid w:val="0028130C"/>
    <w:rsid w:val="002867ED"/>
    <w:rsid w:val="00286F4E"/>
    <w:rsid w:val="002937F1"/>
    <w:rsid w:val="00297420"/>
    <w:rsid w:val="002A23B5"/>
    <w:rsid w:val="002A28DF"/>
    <w:rsid w:val="002A32F6"/>
    <w:rsid w:val="002A5D20"/>
    <w:rsid w:val="002B01D3"/>
    <w:rsid w:val="002B06EC"/>
    <w:rsid w:val="002C069E"/>
    <w:rsid w:val="002C1DAA"/>
    <w:rsid w:val="002C1E44"/>
    <w:rsid w:val="002C30CE"/>
    <w:rsid w:val="002C6BEA"/>
    <w:rsid w:val="002D0879"/>
    <w:rsid w:val="002D0D23"/>
    <w:rsid w:val="002D2CEF"/>
    <w:rsid w:val="002D5F06"/>
    <w:rsid w:val="002E0AE0"/>
    <w:rsid w:val="002E1AE6"/>
    <w:rsid w:val="002E234E"/>
    <w:rsid w:val="002E4CD3"/>
    <w:rsid w:val="002E4E46"/>
    <w:rsid w:val="002F0852"/>
    <w:rsid w:val="002F7617"/>
    <w:rsid w:val="00302BFA"/>
    <w:rsid w:val="00304141"/>
    <w:rsid w:val="00320694"/>
    <w:rsid w:val="00320BEA"/>
    <w:rsid w:val="00325A34"/>
    <w:rsid w:val="003325FD"/>
    <w:rsid w:val="0033476D"/>
    <w:rsid w:val="00335716"/>
    <w:rsid w:val="003357F2"/>
    <w:rsid w:val="00335CBC"/>
    <w:rsid w:val="00340266"/>
    <w:rsid w:val="00340707"/>
    <w:rsid w:val="003418E1"/>
    <w:rsid w:val="00341D16"/>
    <w:rsid w:val="00343DE2"/>
    <w:rsid w:val="00344AC1"/>
    <w:rsid w:val="0034558A"/>
    <w:rsid w:val="003513E1"/>
    <w:rsid w:val="00351C6D"/>
    <w:rsid w:val="00357680"/>
    <w:rsid w:val="00361194"/>
    <w:rsid w:val="00362A4A"/>
    <w:rsid w:val="00365002"/>
    <w:rsid w:val="00373427"/>
    <w:rsid w:val="00376EED"/>
    <w:rsid w:val="00386E4B"/>
    <w:rsid w:val="00387DD6"/>
    <w:rsid w:val="0039250D"/>
    <w:rsid w:val="00397792"/>
    <w:rsid w:val="003A101C"/>
    <w:rsid w:val="003A3CC0"/>
    <w:rsid w:val="003A410F"/>
    <w:rsid w:val="003A442D"/>
    <w:rsid w:val="003A79F6"/>
    <w:rsid w:val="003C2CAC"/>
    <w:rsid w:val="003C5FB2"/>
    <w:rsid w:val="003C740E"/>
    <w:rsid w:val="003D4BC4"/>
    <w:rsid w:val="003D5D94"/>
    <w:rsid w:val="003E2AB5"/>
    <w:rsid w:val="003E30B5"/>
    <w:rsid w:val="003E3321"/>
    <w:rsid w:val="003F3DA4"/>
    <w:rsid w:val="00403304"/>
    <w:rsid w:val="00406B36"/>
    <w:rsid w:val="0041128D"/>
    <w:rsid w:val="00420F35"/>
    <w:rsid w:val="00423F85"/>
    <w:rsid w:val="0043186E"/>
    <w:rsid w:val="00435BCD"/>
    <w:rsid w:val="0044264F"/>
    <w:rsid w:val="00442B03"/>
    <w:rsid w:val="00446928"/>
    <w:rsid w:val="0045243F"/>
    <w:rsid w:val="0045260F"/>
    <w:rsid w:val="004542A8"/>
    <w:rsid w:val="0046074B"/>
    <w:rsid w:val="00465974"/>
    <w:rsid w:val="00475159"/>
    <w:rsid w:val="004809F9"/>
    <w:rsid w:val="00484DF5"/>
    <w:rsid w:val="00485C79"/>
    <w:rsid w:val="004862EE"/>
    <w:rsid w:val="004873A0"/>
    <w:rsid w:val="00487430"/>
    <w:rsid w:val="004927EA"/>
    <w:rsid w:val="0049556A"/>
    <w:rsid w:val="00495C32"/>
    <w:rsid w:val="0049602A"/>
    <w:rsid w:val="004961FA"/>
    <w:rsid w:val="004962B7"/>
    <w:rsid w:val="004A04D6"/>
    <w:rsid w:val="004A2406"/>
    <w:rsid w:val="004A40FD"/>
    <w:rsid w:val="004A4257"/>
    <w:rsid w:val="004B332E"/>
    <w:rsid w:val="004B6213"/>
    <w:rsid w:val="004C2E5D"/>
    <w:rsid w:val="004C6926"/>
    <w:rsid w:val="004D55CA"/>
    <w:rsid w:val="004D5D8B"/>
    <w:rsid w:val="004E6143"/>
    <w:rsid w:val="004F5CAC"/>
    <w:rsid w:val="004F6F08"/>
    <w:rsid w:val="00500A13"/>
    <w:rsid w:val="0051041D"/>
    <w:rsid w:val="00511EEF"/>
    <w:rsid w:val="0052085A"/>
    <w:rsid w:val="00522E99"/>
    <w:rsid w:val="00523F39"/>
    <w:rsid w:val="005249E6"/>
    <w:rsid w:val="005276E8"/>
    <w:rsid w:val="00530334"/>
    <w:rsid w:val="00530713"/>
    <w:rsid w:val="005320E2"/>
    <w:rsid w:val="00533459"/>
    <w:rsid w:val="00536200"/>
    <w:rsid w:val="005365D4"/>
    <w:rsid w:val="00537BA4"/>
    <w:rsid w:val="00545330"/>
    <w:rsid w:val="005458C7"/>
    <w:rsid w:val="00547C2D"/>
    <w:rsid w:val="00556983"/>
    <w:rsid w:val="00563FAF"/>
    <w:rsid w:val="0056662B"/>
    <w:rsid w:val="005713FD"/>
    <w:rsid w:val="0057216B"/>
    <w:rsid w:val="00577AE3"/>
    <w:rsid w:val="00587659"/>
    <w:rsid w:val="0059426E"/>
    <w:rsid w:val="00595533"/>
    <w:rsid w:val="005C01D0"/>
    <w:rsid w:val="005C06A4"/>
    <w:rsid w:val="005C1687"/>
    <w:rsid w:val="005C3376"/>
    <w:rsid w:val="005C4585"/>
    <w:rsid w:val="005C7E76"/>
    <w:rsid w:val="005D0F6F"/>
    <w:rsid w:val="005D17DD"/>
    <w:rsid w:val="005D2A93"/>
    <w:rsid w:val="005D59D7"/>
    <w:rsid w:val="005E05D0"/>
    <w:rsid w:val="005E0C35"/>
    <w:rsid w:val="005E1654"/>
    <w:rsid w:val="005E1864"/>
    <w:rsid w:val="005E2A7B"/>
    <w:rsid w:val="005E3525"/>
    <w:rsid w:val="005E44A7"/>
    <w:rsid w:val="005E7AA7"/>
    <w:rsid w:val="005F35DA"/>
    <w:rsid w:val="005F4B2A"/>
    <w:rsid w:val="00605400"/>
    <w:rsid w:val="0061323B"/>
    <w:rsid w:val="0062775A"/>
    <w:rsid w:val="006429FD"/>
    <w:rsid w:val="006554EB"/>
    <w:rsid w:val="00657AC6"/>
    <w:rsid w:val="00660A33"/>
    <w:rsid w:val="00662092"/>
    <w:rsid w:val="006648B5"/>
    <w:rsid w:val="00667D0D"/>
    <w:rsid w:val="00675EC7"/>
    <w:rsid w:val="0067644A"/>
    <w:rsid w:val="006812FA"/>
    <w:rsid w:val="00681421"/>
    <w:rsid w:val="00686A06"/>
    <w:rsid w:val="006A1B17"/>
    <w:rsid w:val="006A5DE4"/>
    <w:rsid w:val="006B55D8"/>
    <w:rsid w:val="006B7302"/>
    <w:rsid w:val="006C4E3A"/>
    <w:rsid w:val="006C54FE"/>
    <w:rsid w:val="006C74E7"/>
    <w:rsid w:val="006D32B0"/>
    <w:rsid w:val="006D544F"/>
    <w:rsid w:val="006E5B73"/>
    <w:rsid w:val="006F055C"/>
    <w:rsid w:val="006F4393"/>
    <w:rsid w:val="006F6E7F"/>
    <w:rsid w:val="00700609"/>
    <w:rsid w:val="0070085E"/>
    <w:rsid w:val="007038FF"/>
    <w:rsid w:val="0071428C"/>
    <w:rsid w:val="0072380C"/>
    <w:rsid w:val="007242BB"/>
    <w:rsid w:val="0074105A"/>
    <w:rsid w:val="00741118"/>
    <w:rsid w:val="0074115C"/>
    <w:rsid w:val="00742A31"/>
    <w:rsid w:val="00743139"/>
    <w:rsid w:val="00750607"/>
    <w:rsid w:val="00752CF5"/>
    <w:rsid w:val="00761E5E"/>
    <w:rsid w:val="007640D5"/>
    <w:rsid w:val="0077706B"/>
    <w:rsid w:val="007803E0"/>
    <w:rsid w:val="00780DB0"/>
    <w:rsid w:val="00785497"/>
    <w:rsid w:val="00786E63"/>
    <w:rsid w:val="00791941"/>
    <w:rsid w:val="00792F5B"/>
    <w:rsid w:val="00793C6C"/>
    <w:rsid w:val="007A5480"/>
    <w:rsid w:val="007B1E39"/>
    <w:rsid w:val="007B22FF"/>
    <w:rsid w:val="007B757F"/>
    <w:rsid w:val="007C1E39"/>
    <w:rsid w:val="007C21C3"/>
    <w:rsid w:val="007D6361"/>
    <w:rsid w:val="007D7DE8"/>
    <w:rsid w:val="007D7F1B"/>
    <w:rsid w:val="007E227C"/>
    <w:rsid w:val="007E2CAD"/>
    <w:rsid w:val="007E2CE3"/>
    <w:rsid w:val="007E6787"/>
    <w:rsid w:val="007E6883"/>
    <w:rsid w:val="007F2A72"/>
    <w:rsid w:val="00803404"/>
    <w:rsid w:val="00804CDA"/>
    <w:rsid w:val="00813BA3"/>
    <w:rsid w:val="008149E0"/>
    <w:rsid w:val="008248AA"/>
    <w:rsid w:val="00824970"/>
    <w:rsid w:val="0082680E"/>
    <w:rsid w:val="00833A67"/>
    <w:rsid w:val="00841188"/>
    <w:rsid w:val="008445E4"/>
    <w:rsid w:val="00846EB3"/>
    <w:rsid w:val="00851762"/>
    <w:rsid w:val="008575F1"/>
    <w:rsid w:val="00861E89"/>
    <w:rsid w:val="00862631"/>
    <w:rsid w:val="00863077"/>
    <w:rsid w:val="008642CD"/>
    <w:rsid w:val="00864676"/>
    <w:rsid w:val="0086503F"/>
    <w:rsid w:val="0086540B"/>
    <w:rsid w:val="008654EF"/>
    <w:rsid w:val="00871FB8"/>
    <w:rsid w:val="008732D2"/>
    <w:rsid w:val="00875D50"/>
    <w:rsid w:val="00890E93"/>
    <w:rsid w:val="008A1B24"/>
    <w:rsid w:val="008A1C7E"/>
    <w:rsid w:val="008A28B6"/>
    <w:rsid w:val="008A2A84"/>
    <w:rsid w:val="008A62F1"/>
    <w:rsid w:val="008C0F26"/>
    <w:rsid w:val="008D4C08"/>
    <w:rsid w:val="008E4060"/>
    <w:rsid w:val="008E43A4"/>
    <w:rsid w:val="008E4FF0"/>
    <w:rsid w:val="008F013B"/>
    <w:rsid w:val="008F0370"/>
    <w:rsid w:val="008F068F"/>
    <w:rsid w:val="008F2487"/>
    <w:rsid w:val="008F496C"/>
    <w:rsid w:val="008F6B19"/>
    <w:rsid w:val="008F769B"/>
    <w:rsid w:val="00901A10"/>
    <w:rsid w:val="00902FB8"/>
    <w:rsid w:val="00910500"/>
    <w:rsid w:val="00914B06"/>
    <w:rsid w:val="009164E5"/>
    <w:rsid w:val="00920D25"/>
    <w:rsid w:val="0092623B"/>
    <w:rsid w:val="009274AC"/>
    <w:rsid w:val="009320FB"/>
    <w:rsid w:val="00933DF8"/>
    <w:rsid w:val="00934B07"/>
    <w:rsid w:val="00935E28"/>
    <w:rsid w:val="00936A70"/>
    <w:rsid w:val="00950F51"/>
    <w:rsid w:val="009524F6"/>
    <w:rsid w:val="00952D49"/>
    <w:rsid w:val="009575EA"/>
    <w:rsid w:val="0095770D"/>
    <w:rsid w:val="00962A5B"/>
    <w:rsid w:val="00963DE9"/>
    <w:rsid w:val="009807DE"/>
    <w:rsid w:val="00984C4F"/>
    <w:rsid w:val="009961B0"/>
    <w:rsid w:val="009977E0"/>
    <w:rsid w:val="00997C8E"/>
    <w:rsid w:val="009A0C55"/>
    <w:rsid w:val="009A29BD"/>
    <w:rsid w:val="009A399E"/>
    <w:rsid w:val="009A7BB4"/>
    <w:rsid w:val="009B24DE"/>
    <w:rsid w:val="009B6ED1"/>
    <w:rsid w:val="009C6640"/>
    <w:rsid w:val="009C7A81"/>
    <w:rsid w:val="009D4969"/>
    <w:rsid w:val="009D5C8C"/>
    <w:rsid w:val="009E7357"/>
    <w:rsid w:val="009E7CAC"/>
    <w:rsid w:val="009E7DE9"/>
    <w:rsid w:val="009F14D4"/>
    <w:rsid w:val="00A0103D"/>
    <w:rsid w:val="00A02ECA"/>
    <w:rsid w:val="00A0517D"/>
    <w:rsid w:val="00A06F4F"/>
    <w:rsid w:val="00A124DA"/>
    <w:rsid w:val="00A127D2"/>
    <w:rsid w:val="00A14F6C"/>
    <w:rsid w:val="00A1558C"/>
    <w:rsid w:val="00A158A4"/>
    <w:rsid w:val="00A17B35"/>
    <w:rsid w:val="00A21044"/>
    <w:rsid w:val="00A37454"/>
    <w:rsid w:val="00A3755F"/>
    <w:rsid w:val="00A3779A"/>
    <w:rsid w:val="00A40D60"/>
    <w:rsid w:val="00A43451"/>
    <w:rsid w:val="00A46749"/>
    <w:rsid w:val="00A50E51"/>
    <w:rsid w:val="00A5505E"/>
    <w:rsid w:val="00A55878"/>
    <w:rsid w:val="00A567A2"/>
    <w:rsid w:val="00A61283"/>
    <w:rsid w:val="00A620DD"/>
    <w:rsid w:val="00A62AFB"/>
    <w:rsid w:val="00A66940"/>
    <w:rsid w:val="00A66E9E"/>
    <w:rsid w:val="00A739AF"/>
    <w:rsid w:val="00A83841"/>
    <w:rsid w:val="00A87E94"/>
    <w:rsid w:val="00A96F68"/>
    <w:rsid w:val="00AA0545"/>
    <w:rsid w:val="00AA607E"/>
    <w:rsid w:val="00AA782F"/>
    <w:rsid w:val="00AC25DB"/>
    <w:rsid w:val="00AC3EBD"/>
    <w:rsid w:val="00AD1AE0"/>
    <w:rsid w:val="00AD58A6"/>
    <w:rsid w:val="00AD606D"/>
    <w:rsid w:val="00AE0E22"/>
    <w:rsid w:val="00AE146A"/>
    <w:rsid w:val="00AE7FA2"/>
    <w:rsid w:val="00AF0667"/>
    <w:rsid w:val="00AF0784"/>
    <w:rsid w:val="00B00DA0"/>
    <w:rsid w:val="00B010C4"/>
    <w:rsid w:val="00B01F36"/>
    <w:rsid w:val="00B0271C"/>
    <w:rsid w:val="00B11D2C"/>
    <w:rsid w:val="00B16255"/>
    <w:rsid w:val="00B22C5D"/>
    <w:rsid w:val="00B258C1"/>
    <w:rsid w:val="00B26A2E"/>
    <w:rsid w:val="00B52046"/>
    <w:rsid w:val="00B52261"/>
    <w:rsid w:val="00B52FFB"/>
    <w:rsid w:val="00B5370F"/>
    <w:rsid w:val="00B54B8F"/>
    <w:rsid w:val="00B62CFB"/>
    <w:rsid w:val="00B63B6C"/>
    <w:rsid w:val="00B63E32"/>
    <w:rsid w:val="00B731E5"/>
    <w:rsid w:val="00B81D4A"/>
    <w:rsid w:val="00B81F4E"/>
    <w:rsid w:val="00B8252F"/>
    <w:rsid w:val="00B847F8"/>
    <w:rsid w:val="00B86C42"/>
    <w:rsid w:val="00B87218"/>
    <w:rsid w:val="00B926A7"/>
    <w:rsid w:val="00B9572F"/>
    <w:rsid w:val="00B96F50"/>
    <w:rsid w:val="00BB3E42"/>
    <w:rsid w:val="00BB3F41"/>
    <w:rsid w:val="00BB51A6"/>
    <w:rsid w:val="00BC6941"/>
    <w:rsid w:val="00BD1B3D"/>
    <w:rsid w:val="00BE1136"/>
    <w:rsid w:val="00BE6F38"/>
    <w:rsid w:val="00BF2FF4"/>
    <w:rsid w:val="00BF3E23"/>
    <w:rsid w:val="00BF460E"/>
    <w:rsid w:val="00BF502F"/>
    <w:rsid w:val="00C00556"/>
    <w:rsid w:val="00C02738"/>
    <w:rsid w:val="00C02E0E"/>
    <w:rsid w:val="00C0343D"/>
    <w:rsid w:val="00C039F5"/>
    <w:rsid w:val="00C059D0"/>
    <w:rsid w:val="00C064AF"/>
    <w:rsid w:val="00C10528"/>
    <w:rsid w:val="00C11DCC"/>
    <w:rsid w:val="00C16572"/>
    <w:rsid w:val="00C212CE"/>
    <w:rsid w:val="00C23571"/>
    <w:rsid w:val="00C25948"/>
    <w:rsid w:val="00C25BEA"/>
    <w:rsid w:val="00C3462A"/>
    <w:rsid w:val="00C356EA"/>
    <w:rsid w:val="00C41DCB"/>
    <w:rsid w:val="00C42D0B"/>
    <w:rsid w:val="00C47387"/>
    <w:rsid w:val="00C52A98"/>
    <w:rsid w:val="00C54133"/>
    <w:rsid w:val="00C6492F"/>
    <w:rsid w:val="00C66956"/>
    <w:rsid w:val="00C672A2"/>
    <w:rsid w:val="00C7226F"/>
    <w:rsid w:val="00C80909"/>
    <w:rsid w:val="00C83956"/>
    <w:rsid w:val="00C854D1"/>
    <w:rsid w:val="00C9037D"/>
    <w:rsid w:val="00C91DE2"/>
    <w:rsid w:val="00C930A7"/>
    <w:rsid w:val="00C93E0D"/>
    <w:rsid w:val="00C9661A"/>
    <w:rsid w:val="00CA48DD"/>
    <w:rsid w:val="00CA78BF"/>
    <w:rsid w:val="00CB3160"/>
    <w:rsid w:val="00CC6620"/>
    <w:rsid w:val="00CD6317"/>
    <w:rsid w:val="00CE7523"/>
    <w:rsid w:val="00CF11CC"/>
    <w:rsid w:val="00CF5353"/>
    <w:rsid w:val="00CF7AC2"/>
    <w:rsid w:val="00D14721"/>
    <w:rsid w:val="00D1582E"/>
    <w:rsid w:val="00D338A8"/>
    <w:rsid w:val="00D40DFB"/>
    <w:rsid w:val="00D4468D"/>
    <w:rsid w:val="00D47A2A"/>
    <w:rsid w:val="00D5027B"/>
    <w:rsid w:val="00D52602"/>
    <w:rsid w:val="00D61DD8"/>
    <w:rsid w:val="00D62ACF"/>
    <w:rsid w:val="00D67B49"/>
    <w:rsid w:val="00D71FA9"/>
    <w:rsid w:val="00D841A5"/>
    <w:rsid w:val="00D92C40"/>
    <w:rsid w:val="00D951A6"/>
    <w:rsid w:val="00D9602E"/>
    <w:rsid w:val="00DA0083"/>
    <w:rsid w:val="00DA31FB"/>
    <w:rsid w:val="00DB0D64"/>
    <w:rsid w:val="00DB1198"/>
    <w:rsid w:val="00DC1B82"/>
    <w:rsid w:val="00DC1F98"/>
    <w:rsid w:val="00DC46B0"/>
    <w:rsid w:val="00DD252F"/>
    <w:rsid w:val="00DD389C"/>
    <w:rsid w:val="00DE1733"/>
    <w:rsid w:val="00DE4BA8"/>
    <w:rsid w:val="00DE6469"/>
    <w:rsid w:val="00DE6990"/>
    <w:rsid w:val="00DF04D5"/>
    <w:rsid w:val="00DF6437"/>
    <w:rsid w:val="00E07F8F"/>
    <w:rsid w:val="00E10F4E"/>
    <w:rsid w:val="00E11006"/>
    <w:rsid w:val="00E13EBE"/>
    <w:rsid w:val="00E13FC9"/>
    <w:rsid w:val="00E15D89"/>
    <w:rsid w:val="00E17D6A"/>
    <w:rsid w:val="00E21970"/>
    <w:rsid w:val="00E24E29"/>
    <w:rsid w:val="00E2560B"/>
    <w:rsid w:val="00E32A94"/>
    <w:rsid w:val="00E34B54"/>
    <w:rsid w:val="00E424A0"/>
    <w:rsid w:val="00E42C83"/>
    <w:rsid w:val="00E44814"/>
    <w:rsid w:val="00E44C3D"/>
    <w:rsid w:val="00E4660F"/>
    <w:rsid w:val="00E51F54"/>
    <w:rsid w:val="00E51FB9"/>
    <w:rsid w:val="00E5513F"/>
    <w:rsid w:val="00E63348"/>
    <w:rsid w:val="00E739F5"/>
    <w:rsid w:val="00E751E0"/>
    <w:rsid w:val="00E7697F"/>
    <w:rsid w:val="00E80B0E"/>
    <w:rsid w:val="00E80F03"/>
    <w:rsid w:val="00E818AE"/>
    <w:rsid w:val="00E86480"/>
    <w:rsid w:val="00E93184"/>
    <w:rsid w:val="00E963AB"/>
    <w:rsid w:val="00EA3F67"/>
    <w:rsid w:val="00EA44DA"/>
    <w:rsid w:val="00EA483E"/>
    <w:rsid w:val="00EB07C6"/>
    <w:rsid w:val="00EB68CB"/>
    <w:rsid w:val="00EB7228"/>
    <w:rsid w:val="00EC03F1"/>
    <w:rsid w:val="00EC7738"/>
    <w:rsid w:val="00ED0DCE"/>
    <w:rsid w:val="00ED7A55"/>
    <w:rsid w:val="00EF0B81"/>
    <w:rsid w:val="00EF1B39"/>
    <w:rsid w:val="00F0146D"/>
    <w:rsid w:val="00F04DB6"/>
    <w:rsid w:val="00F06DE8"/>
    <w:rsid w:val="00F1199D"/>
    <w:rsid w:val="00F12018"/>
    <w:rsid w:val="00F125B1"/>
    <w:rsid w:val="00F12750"/>
    <w:rsid w:val="00F16B7E"/>
    <w:rsid w:val="00F174A1"/>
    <w:rsid w:val="00F21495"/>
    <w:rsid w:val="00F31846"/>
    <w:rsid w:val="00F3760E"/>
    <w:rsid w:val="00F400A0"/>
    <w:rsid w:val="00F47B93"/>
    <w:rsid w:val="00F6472B"/>
    <w:rsid w:val="00F654C3"/>
    <w:rsid w:val="00F7722C"/>
    <w:rsid w:val="00F81064"/>
    <w:rsid w:val="00F81B6F"/>
    <w:rsid w:val="00F846FE"/>
    <w:rsid w:val="00F85D87"/>
    <w:rsid w:val="00F90299"/>
    <w:rsid w:val="00F95EEC"/>
    <w:rsid w:val="00FB39C0"/>
    <w:rsid w:val="00FC05AE"/>
    <w:rsid w:val="00FC4103"/>
    <w:rsid w:val="00FD2730"/>
    <w:rsid w:val="00FD4A0E"/>
    <w:rsid w:val="00FE4E99"/>
    <w:rsid w:val="00FE5BEE"/>
    <w:rsid w:val="00FE62FB"/>
    <w:rsid w:val="00FF143A"/>
    <w:rsid w:val="00FF2AA4"/>
    <w:rsid w:val="00FF49D0"/>
    <w:rsid w:val="00FF5EEB"/>
    <w:rsid w:val="00FF702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E7E3F61-E195-4A95-A5A9-E00C8318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41"/>
    <w:pPr>
      <w:spacing w:after="0" w:line="24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4C6926"/>
    <w:pPr>
      <w:keepNext/>
      <w:keepLines/>
      <w:spacing w:before="240"/>
      <w:jc w:val="center"/>
      <w:outlineLvl w:val="0"/>
    </w:pPr>
    <w:rPr>
      <w:rFonts w:eastAsiaTheme="majorEastAsia" w:cstheme="majorBidi"/>
      <w:b/>
      <w:sz w:val="28"/>
      <w:szCs w:val="32"/>
    </w:rPr>
  </w:style>
  <w:style w:type="paragraph" w:styleId="Heading3">
    <w:name w:val="heading 3"/>
    <w:basedOn w:val="Normal"/>
    <w:next w:val="Normal"/>
    <w:link w:val="Heading3Char"/>
    <w:uiPriority w:val="9"/>
    <w:semiHidden/>
    <w:unhideWhenUsed/>
    <w:qFormat/>
    <w:rsid w:val="00997C8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2 heading,Akapit z listą BS,Bullet 1,Bullet Points,Dot pt,F5 List Paragraph,H&amp;P List Paragraph,Indicator Text,List Paragraph Char Char Char,List Paragraph1,No Spacing1,Numbered Para 1,Punkti ar numuriem,Strip,virsraksts3"/>
    <w:basedOn w:val="Normal"/>
    <w:link w:val="ListParagraphChar"/>
    <w:uiPriority w:val="34"/>
    <w:qFormat/>
    <w:rsid w:val="000B6879"/>
    <w:pPr>
      <w:ind w:left="720"/>
      <w:contextualSpacing/>
    </w:pPr>
  </w:style>
  <w:style w:type="paragraph" w:customStyle="1" w:styleId="tv213">
    <w:name w:val="tv213"/>
    <w:basedOn w:val="Normal"/>
    <w:rsid w:val="000B6879"/>
    <w:pPr>
      <w:spacing w:before="100" w:beforeAutospacing="1" w:after="100" w:afterAutospacing="1"/>
      <w:ind w:firstLine="0"/>
      <w:jc w:val="left"/>
    </w:pPr>
    <w:rPr>
      <w:rFonts w:eastAsia="Times New Roman" w:cs="Times New Roman"/>
      <w:szCs w:val="24"/>
      <w:lang w:eastAsia="lv-LV"/>
    </w:rPr>
  </w:style>
  <w:style w:type="paragraph" w:styleId="FootnoteText">
    <w:name w:val="footnote text"/>
    <w:aliases w:val="Footnote,Footnote Text Char Char,Footnote Text Char Char Char,Footnote Text Char Char Char Char Char,Footnote Text Char Char Char Char Char Char Char Char,Footnote Text Char1 Char,Footnote Text Char1 Char Char1 Char,Fußnote Char,f"/>
    <w:basedOn w:val="Normal"/>
    <w:link w:val="FollowedHyperlink"/>
    <w:uiPriority w:val="99"/>
    <w:rsid w:val="00530334"/>
    <w:pPr>
      <w:ind w:firstLine="0"/>
      <w:jc w:val="left"/>
    </w:pPr>
    <w:rPr>
      <w:rFonts w:eastAsia="Times New Roman" w:cs="Times New Roman"/>
      <w:sz w:val="20"/>
      <w:szCs w:val="20"/>
      <w:lang w:val="en-AU"/>
    </w:rPr>
  </w:style>
  <w:style w:type="character" w:customStyle="1" w:styleId="FootnoteTextChar">
    <w:name w:val="Footnote Text Char"/>
    <w:aliases w:val="Footnote Char,Footnote Text Char Char Char Char Char Char Char,Footnote Text Char1 Char Char Char,Footnote Text Char1 Char Char1 Char Char1,Fußnote Char Char"/>
    <w:basedOn w:val="DefaultParagraphFont"/>
    <w:uiPriority w:val="99"/>
    <w:semiHidden/>
    <w:rsid w:val="00530334"/>
    <w:rPr>
      <w:rFonts w:ascii="Times New Roman" w:hAnsi="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30334"/>
    <w:rPr>
      <w:vertAlign w:val="superscript"/>
    </w:rPr>
  </w:style>
  <w:style w:type="character" w:styleId="FollowedHyperlink">
    <w:name w:val="FollowedHyperlink"/>
    <w:aliases w:val="Footnote Text Char Char Char Char,Footnote Text Char Char Char Char Char Char,Footnote Text Char Char Char Char Char Char Char Char Char,Footnote Text Char1,Footnote Text Char1 Char Char,Footnote Text Char1 Char Char1 Char Char,f Char"/>
    <w:link w:val="FootnoteText"/>
    <w:rsid w:val="00530334"/>
    <w:rPr>
      <w:rFonts w:ascii="Times New Roman" w:eastAsia="Times New Roman" w:hAnsi="Times New Roman" w:cs="Times New Roman"/>
      <w:sz w:val="20"/>
      <w:szCs w:val="20"/>
      <w:lang w:val="en-AU"/>
    </w:rPr>
  </w:style>
  <w:style w:type="character" w:customStyle="1" w:styleId="tvhtmlmktableChar">
    <w:name w:val="tv_html mk_table Char"/>
    <w:link w:val="tvhtmlmktable"/>
    <w:locked/>
    <w:rsid w:val="008C0F26"/>
    <w:rPr>
      <w:rFonts w:ascii="Times New Roman" w:eastAsia="Times New Roman" w:hAnsi="Times New Roman" w:cs="Times New Roman"/>
      <w:sz w:val="24"/>
      <w:szCs w:val="24"/>
      <w:lang w:eastAsia="lv-LV"/>
    </w:rPr>
  </w:style>
  <w:style w:type="paragraph" w:customStyle="1" w:styleId="tvhtmlmktable">
    <w:name w:val="tv_html mk_table"/>
    <w:basedOn w:val="Normal"/>
    <w:link w:val="tvhtmlmktableChar"/>
    <w:rsid w:val="008C0F26"/>
    <w:pPr>
      <w:spacing w:before="100" w:beforeAutospacing="1" w:after="100" w:afterAutospacing="1"/>
      <w:ind w:firstLine="0"/>
      <w:jc w:val="left"/>
    </w:pPr>
    <w:rPr>
      <w:rFonts w:eastAsia="Times New Roman" w:cs="Times New Roman"/>
      <w:szCs w:val="24"/>
      <w:lang w:eastAsia="lv-LV"/>
    </w:rPr>
  </w:style>
  <w:style w:type="character" w:customStyle="1" w:styleId="ListParagraphChar">
    <w:name w:val="List Paragraph Char"/>
    <w:aliases w:val="2 Char,2 heading Char,Akapit z listą BS Char,Dot pt Char,H&amp;P List Paragraph Char,List Paragraph Char Char Char Char,List Paragraph1 Char,No Spacing1 Char,Numbered Para 1 Char,Punkti ar numuriem Char,Strip Char,virsraksts3 Char"/>
    <w:link w:val="ListParagraph"/>
    <w:uiPriority w:val="34"/>
    <w:qFormat/>
    <w:locked/>
    <w:rsid w:val="00C10528"/>
    <w:rPr>
      <w:rFonts w:ascii="Times New Roman" w:hAnsi="Times New Roman"/>
      <w:sz w:val="24"/>
    </w:rPr>
  </w:style>
  <w:style w:type="character" w:styleId="Hyperlink">
    <w:name w:val="Hyperlink"/>
    <w:uiPriority w:val="99"/>
    <w:unhideWhenUsed/>
    <w:rsid w:val="003A101C"/>
    <w:rPr>
      <w:color w:val="0000FF"/>
      <w:u w:val="single"/>
    </w:rPr>
  </w:style>
  <w:style w:type="character" w:customStyle="1" w:styleId="Heading1Char">
    <w:name w:val="Heading 1 Char"/>
    <w:basedOn w:val="DefaultParagraphFont"/>
    <w:link w:val="Heading1"/>
    <w:uiPriority w:val="9"/>
    <w:rsid w:val="004C6926"/>
    <w:rPr>
      <w:rFonts w:ascii="Times New Roman" w:hAnsi="Times New Roman" w:eastAsiaTheme="majorEastAsia" w:cstheme="majorBidi"/>
      <w:b/>
      <w:sz w:val="28"/>
      <w:szCs w:val="32"/>
    </w:rPr>
  </w:style>
  <w:style w:type="paragraph" w:styleId="TOCHeading">
    <w:name w:val="TOC Heading"/>
    <w:basedOn w:val="Heading1"/>
    <w:next w:val="Normal"/>
    <w:uiPriority w:val="39"/>
    <w:unhideWhenUsed/>
    <w:qFormat/>
    <w:rsid w:val="004C6926"/>
    <w:pPr>
      <w:spacing w:line="259" w:lineRule="auto"/>
      <w:ind w:firstLine="0"/>
      <w:jc w:val="left"/>
      <w:outlineLvl w:val="9"/>
    </w:pPr>
    <w:rPr>
      <w:lang w:val="en-US"/>
    </w:rPr>
  </w:style>
  <w:style w:type="paragraph" w:styleId="TOC1">
    <w:name w:val="toc 1"/>
    <w:basedOn w:val="Normal"/>
    <w:next w:val="Normal"/>
    <w:autoRedefine/>
    <w:uiPriority w:val="39"/>
    <w:unhideWhenUsed/>
    <w:rsid w:val="004C6926"/>
    <w:pPr>
      <w:tabs>
        <w:tab w:val="right" w:leader="dot" w:pos="8296"/>
      </w:tabs>
      <w:spacing w:after="100"/>
      <w:ind w:firstLine="0"/>
    </w:pPr>
  </w:style>
  <w:style w:type="character" w:styleId="CommentReference">
    <w:name w:val="annotation reference"/>
    <w:basedOn w:val="DefaultParagraphFont"/>
    <w:uiPriority w:val="99"/>
    <w:semiHidden/>
    <w:unhideWhenUsed/>
    <w:rsid w:val="006F055C"/>
    <w:rPr>
      <w:sz w:val="16"/>
      <w:szCs w:val="16"/>
    </w:rPr>
  </w:style>
  <w:style w:type="paragraph" w:styleId="CommentText">
    <w:name w:val="annotation text"/>
    <w:basedOn w:val="Normal"/>
    <w:link w:val="CommentTextChar"/>
    <w:uiPriority w:val="99"/>
    <w:semiHidden/>
    <w:unhideWhenUsed/>
    <w:rsid w:val="006F055C"/>
    <w:rPr>
      <w:sz w:val="20"/>
      <w:szCs w:val="20"/>
    </w:rPr>
  </w:style>
  <w:style w:type="character" w:customStyle="1" w:styleId="CommentTextChar">
    <w:name w:val="Comment Text Char"/>
    <w:basedOn w:val="DefaultParagraphFont"/>
    <w:link w:val="CommentText"/>
    <w:uiPriority w:val="99"/>
    <w:semiHidden/>
    <w:rsid w:val="006F055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055C"/>
    <w:rPr>
      <w:b/>
      <w:bCs/>
    </w:rPr>
  </w:style>
  <w:style w:type="character" w:customStyle="1" w:styleId="CommentSubjectChar">
    <w:name w:val="Comment Subject Char"/>
    <w:basedOn w:val="CommentTextChar"/>
    <w:link w:val="CommentSubject"/>
    <w:uiPriority w:val="99"/>
    <w:semiHidden/>
    <w:rsid w:val="006F055C"/>
    <w:rPr>
      <w:rFonts w:ascii="Times New Roman" w:hAnsi="Times New Roman"/>
      <w:b/>
      <w:bCs/>
      <w:sz w:val="20"/>
      <w:szCs w:val="20"/>
    </w:rPr>
  </w:style>
  <w:style w:type="paragraph" w:styleId="BalloonText">
    <w:name w:val="Balloon Text"/>
    <w:basedOn w:val="Normal"/>
    <w:link w:val="BalloonTextChar"/>
    <w:uiPriority w:val="99"/>
    <w:semiHidden/>
    <w:unhideWhenUsed/>
    <w:rsid w:val="006F0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5C"/>
    <w:rPr>
      <w:rFonts w:ascii="Segoe UI" w:hAnsi="Segoe UI" w:cs="Segoe UI"/>
      <w:sz w:val="18"/>
      <w:szCs w:val="18"/>
    </w:rPr>
  </w:style>
  <w:style w:type="paragraph" w:customStyle="1" w:styleId="Default">
    <w:name w:val="Default"/>
    <w:rsid w:val="00A02E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1AE6"/>
    <w:pPr>
      <w:tabs>
        <w:tab w:val="center" w:pos="4153"/>
        <w:tab w:val="right" w:pos="8306"/>
      </w:tabs>
    </w:pPr>
  </w:style>
  <w:style w:type="character" w:customStyle="1" w:styleId="HeaderChar">
    <w:name w:val="Header Char"/>
    <w:basedOn w:val="DefaultParagraphFont"/>
    <w:link w:val="Header"/>
    <w:uiPriority w:val="99"/>
    <w:rsid w:val="002E1AE6"/>
    <w:rPr>
      <w:rFonts w:ascii="Times New Roman" w:hAnsi="Times New Roman"/>
      <w:sz w:val="24"/>
    </w:rPr>
  </w:style>
  <w:style w:type="paragraph" w:styleId="Footer">
    <w:name w:val="footer"/>
    <w:basedOn w:val="Normal"/>
    <w:link w:val="FooterChar"/>
    <w:uiPriority w:val="99"/>
    <w:unhideWhenUsed/>
    <w:rsid w:val="002E1AE6"/>
    <w:pPr>
      <w:tabs>
        <w:tab w:val="center" w:pos="4153"/>
        <w:tab w:val="right" w:pos="8306"/>
      </w:tabs>
    </w:pPr>
  </w:style>
  <w:style w:type="character" w:customStyle="1" w:styleId="FooterChar">
    <w:name w:val="Footer Char"/>
    <w:basedOn w:val="DefaultParagraphFont"/>
    <w:link w:val="Footer"/>
    <w:uiPriority w:val="99"/>
    <w:rsid w:val="002E1AE6"/>
    <w:rPr>
      <w:rFonts w:ascii="Times New Roman" w:hAnsi="Times New Roman"/>
      <w:sz w:val="24"/>
    </w:rPr>
  </w:style>
  <w:style w:type="paragraph" w:styleId="NormalWeb">
    <w:name w:val="Normal (Web)"/>
    <w:basedOn w:val="Normal"/>
    <w:uiPriority w:val="99"/>
    <w:semiHidden/>
    <w:unhideWhenUsed/>
    <w:rsid w:val="00A158A4"/>
    <w:pPr>
      <w:spacing w:before="100" w:beforeAutospacing="1" w:after="100" w:afterAutospacing="1"/>
      <w:ind w:firstLine="0"/>
      <w:jc w:val="left"/>
    </w:pPr>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997C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hart" Target="charts/chart5.xml" /><Relationship Id="rId11" Type="http://schemas.openxmlformats.org/officeDocument/2006/relationships/chart" Target="charts/chart6.xml" /><Relationship Id="rId12" Type="http://schemas.openxmlformats.org/officeDocument/2006/relationships/chart" Target="charts/chart7.xml" /><Relationship Id="rId13" Type="http://schemas.openxmlformats.org/officeDocument/2006/relationships/chart" Target="charts/chart8.xml" /><Relationship Id="rId14" Type="http://schemas.openxmlformats.org/officeDocument/2006/relationships/chart" Target="charts/chart9.xml" /><Relationship Id="rId15" Type="http://schemas.openxmlformats.org/officeDocument/2006/relationships/image" Target="media/image1.png" /><Relationship Id="rId16" Type="http://schemas.openxmlformats.org/officeDocument/2006/relationships/chart" Target="charts/chart10.xml" /><Relationship Id="rId17" Type="http://schemas.openxmlformats.org/officeDocument/2006/relationships/chart" Target="charts/chart11.xm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microsoft.com/office/2011/relationships/chartColorStyle" Target="chart/colors1.xml" /><Relationship Id="rId3"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Book1" TargetMode="External" /><Relationship Id="rId2" Type="http://schemas.microsoft.com/office/2011/relationships/chartColorStyle" Target="chart/colors10.xml" /><Relationship Id="rId3"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Book1" TargetMode="External" /><Relationship Id="rId2" Type="http://schemas.microsoft.com/office/2011/relationships/chartColorStyle" Target="chart/colors11.xml" /><Relationship Id="rId3" Type="http://schemas.microsoft.com/office/2011/relationships/chartStyle" Target="chart/style11.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ilzegoba\Desktop\Apr&#275;&#311;ini%20ppt.xlsx" TargetMode="External" /><Relationship Id="rId2" Type="http://schemas.microsoft.com/office/2011/relationships/chartColorStyle" Target="chart/colors2.xml" /><Relationship Id="rId3"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ilzegoba\AppData\Local\Microsoft\Windows\Temporary%20Internet%20Files\Content.Outlook\72ILUASW\Nefinan&#353;u%20invest&#299;cijas%20uz%201%20iedz&#299;vot&#257;ju.xlsx" TargetMode="External" /><Relationship Id="rId2" Type="http://schemas.microsoft.com/office/2011/relationships/chartColorStyle" Target="chart/colors3.xml" /><Relationship Id="rId3"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microsoft.com/office/2011/relationships/chartColorStyle" Target="chart/colors4.xml" /><Relationship Id="rId3"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ilzegoba\Desktop\Apr&#275;&#311;ini%20ppt.xlsx" TargetMode="External" /><Relationship Id="rId2" Type="http://schemas.microsoft.com/office/2011/relationships/chartColorStyle" Target="chart/colors5.xml" /><Relationship Id="rId3"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ilzegoba\Desktop\Apr&#275;&#311;ini%20ppt.xlsx" TargetMode="External" /><Relationship Id="rId2" Type="http://schemas.microsoft.com/office/2011/relationships/chartColorStyle" Target="chart/colors6.xml" /><Relationship Id="rId3"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ilzegoba\Desktop\Apr&#275;&#311;ini%20ppt.xlsx" TargetMode="External" /><Relationship Id="rId2" Type="http://schemas.microsoft.com/office/2011/relationships/chartColorStyle" Target="chart/colors7.xml" /><Relationship Id="rId3"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ilzegoba\Desktop\RPP%20vidusposma%20izv&#275;rt&#275;jums\Apr&#275;&#311;ini%20ppt.xlsx" TargetMode="External" /><Relationship Id="rId2" Type="http://schemas.microsoft.com/office/2011/relationships/chartColorStyle" Target="chart/colors8.xml" /><Relationship Id="rId3"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package" Target="../embeddings/Microsoft_Excel_Worksheet3.xlsx" /><Relationship Id="rId2" Type="http://schemas.microsoft.com/office/2011/relationships/chartColorStyle" Target="chart/colors9.xml" /><Relationship Id="rId3"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Sheet1!$B$5</c:f>
              <c:strCache>
                <c:ptCount val="1"/>
                <c:pt idx="0">
                  <c:v>mazākais</c:v>
                </c:pt>
              </c:strCache>
            </c:strRef>
          </c:tx>
          <c:spPr>
            <a:solidFill>
              <a:schemeClr val="accent1"/>
            </a:solidFill>
            <a:ln>
              <a:noFill/>
            </a:ln>
            <a:effectLst/>
            <a:sp3d/>
          </c:spPr>
          <c:invertIfNegative val="0"/>
          <c:dLbls>
            <c:dLbl>
              <c:idx val="0"/>
              <c:layout>
                <c:manualLayout>
                  <c:x val="0"/>
                  <c:y val="-0.04166666666666666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02777777777777786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Sheet1!$A$6:$A$7</c:f>
              <c:numCache>
                <c:formatCode>General</c:formatCode>
                <c:ptCount val="2"/>
                <c:pt idx="0">
                  <c:v>2012</c:v>
                </c:pt>
                <c:pt idx="1">
                  <c:v>2017</c:v>
                </c:pt>
              </c:numCache>
            </c:numRef>
          </c:cat>
          <c:val>
            <c:numRef>
              <c:f>Sheet1!$B$6:$B$7</c:f>
              <c:numCache>
                <c:formatCode>General</c:formatCode>
                <c:ptCount val="2"/>
                <c:pt idx="0" formatCode="0.00">
                  <c:v>202.53157352547794</c:v>
                </c:pt>
                <c:pt idx="1">
                  <c:v>289.59</c:v>
                </c:pt>
              </c:numCache>
            </c:numRef>
          </c:val>
        </c:ser>
        <c:ser>
          <c:idx val="1"/>
          <c:order val="1"/>
          <c:tx>
            <c:strRef>
              <c:f>Sheet1!$C$5</c:f>
              <c:strCache>
                <c:ptCount val="1"/>
                <c:pt idx="0">
                  <c:v>lielākais</c:v>
                </c:pt>
              </c:strCache>
            </c:strRef>
          </c:tx>
          <c:spPr>
            <a:solidFill>
              <a:schemeClr val="accent2"/>
            </a:solidFill>
            <a:ln>
              <a:noFill/>
            </a:ln>
            <a:effectLst/>
            <a:sp3d/>
          </c:spPr>
          <c:invertIfNegative val="0"/>
          <c:dLbls>
            <c:dLbl>
              <c:idx val="0"/>
              <c:layout>
                <c:manualLayout>
                  <c:x val="-0.0083333333333333835"/>
                  <c:y val="-0.03703703703703703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3888888888888888"/>
                  <c:y val="-0.04166666666666666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Sheet1!$A$6:$A$7</c:f>
              <c:numCache>
                <c:formatCode>General</c:formatCode>
                <c:ptCount val="2"/>
                <c:pt idx="0">
                  <c:v>2012</c:v>
                </c:pt>
                <c:pt idx="1">
                  <c:v>2017</c:v>
                </c:pt>
              </c:numCache>
            </c:numRef>
          </c:cat>
          <c:val>
            <c:numRef>
              <c:f>Sheet1!$C$6:$C$7</c:f>
              <c:numCache>
                <c:formatCode>General</c:formatCode>
                <c:ptCount val="2"/>
                <c:pt idx="0" formatCode="0.00">
                  <c:v>1207.4490185030252</c:v>
                </c:pt>
                <c:pt idx="1">
                  <c:v>1352.95</c:v>
                </c:pt>
              </c:numCache>
            </c:numRef>
          </c:val>
        </c:ser>
        <c:dLbls>
          <c:showLegendKey val="0"/>
          <c:showVal val="0"/>
          <c:showCatName val="0"/>
          <c:showSerName val="0"/>
          <c:showPercent val="0"/>
          <c:showBubbleSize val="0"/>
        </c:dLbls>
        <c:gapWidth val="150"/>
        <c:shape val="box"/>
        <c:axId val="826489096"/>
        <c:axId val="826489488"/>
        <c:axId val="0"/>
      </c:bar3DChart>
      <c:catAx>
        <c:axId val="826489096"/>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9488"/>
        <c:crosses val="autoZero"/>
        <c:auto val="1"/>
        <c:lblAlgn val="ctr"/>
        <c:lblOffset val="100"/>
        <c:noMultiLvlLbl val="0"/>
      </c:catAx>
      <c:valAx>
        <c:axId val="826489488"/>
        <c:scaling>
          <c:orientation val="minMax"/>
        </c:scaling>
        <c:delete val="0"/>
        <c:axPos val="l"/>
        <c:majorGridlines>
          <c:spPr>
            <a:ln w="9525">
              <a:solidFill>
                <a:schemeClr val="tx1">
                  <a:lumMod val="15000"/>
                  <a:lumOff val="85000"/>
                </a:schemeClr>
              </a:solidFill>
              <a:round/>
            </a:ln>
            <a:effectLst/>
          </c:spPr>
        </c:majorGridlines>
        <c:numFmt formatCode="0.00"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9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Sheet1!$B$2</c:f>
              <c:strCache>
                <c:ptCount val="1"/>
                <c:pt idx="0">
                  <c:v>Jaunradīto darbavietu skaits, kas plānots iesniegto vai apstiprināto projektu ieviešanas rezultātā </c:v>
                </c:pt>
              </c:strCache>
            </c:strRef>
          </c:tx>
          <c:spPr>
            <a:solidFill>
              <a:schemeClr val="accent1"/>
            </a:solidFill>
            <a:ln>
              <a:noFill/>
            </a:ln>
            <a:effectLst/>
            <a:sp3d/>
          </c:spPr>
          <c:invertIfNegative val="0"/>
          <c:dLbls>
            <c:dLbl>
              <c:idx val="0"/>
              <c:layout>
                <c:manualLayout>
                  <c:x val="0"/>
                  <c:y val="-0.0416666666666667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0185067526415994E-16"/>
                  <c:y val="-0.05092592592592592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Sheet1!$A$3:$A$4</c:f>
              <c:strCache>
                <c:ptCount val="2"/>
                <c:pt idx="0">
                  <c:v>3.3.1. SAM</c:v>
                </c:pt>
                <c:pt idx="1">
                  <c:v>5.6.2. SAM</c:v>
                </c:pt>
              </c:strCache>
            </c:strRef>
          </c:cat>
          <c:val>
            <c:numRef>
              <c:f>Sheet1!$B$3:$B$4</c:f>
              <c:numCache>
                <c:formatCode>General</c:formatCode>
                <c:ptCount val="2"/>
                <c:pt idx="0">
                  <c:v>408</c:v>
                </c:pt>
                <c:pt idx="1">
                  <c:v>1675</c:v>
                </c:pt>
              </c:numCache>
            </c:numRef>
          </c:val>
        </c:ser>
        <c:dLbls>
          <c:showLegendKey val="0"/>
          <c:showVal val="0"/>
          <c:showCatName val="0"/>
          <c:showSerName val="0"/>
          <c:showPercent val="0"/>
          <c:showBubbleSize val="0"/>
        </c:dLbls>
        <c:gapWidth val="150"/>
        <c:shape val="box"/>
        <c:axId val="286331208"/>
        <c:axId val="286331992"/>
        <c:axId val="0"/>
      </c:bar3DChart>
      <c:catAx>
        <c:axId val="286331208"/>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6331992"/>
        <c:crosses val="autoZero"/>
        <c:auto val="1"/>
        <c:lblAlgn val="ctr"/>
        <c:lblOffset val="100"/>
        <c:noMultiLvlLbl val="0"/>
      </c:catAx>
      <c:valAx>
        <c:axId val="28633199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633120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Sheet1!$B$6</c:f>
              <c:strCache>
                <c:ptCount val="1"/>
                <c:pt idx="0">
                  <c:v>Piesaistīto nefinanšu investīciju apjoms, kas plānots iesniegto vai apstiprināto projektu ieviešanas rezultātā, milj. euro</c:v>
                </c:pt>
              </c:strCache>
            </c:strRef>
          </c:tx>
          <c:spPr>
            <a:solidFill>
              <a:schemeClr val="accent1"/>
            </a:solidFill>
            <a:ln>
              <a:noFill/>
            </a:ln>
            <a:effectLst/>
            <a:sp3d/>
          </c:spPr>
          <c:invertIfNegative val="0"/>
          <c:dLbls>
            <c:dLbl>
              <c:idx val="0"/>
              <c:layout>
                <c:manualLayout>
                  <c:x val="0"/>
                  <c:y val="-0.04166666666666666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04166666666666666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Sheet1!$A$7:$A$8</c:f>
              <c:strCache>
                <c:ptCount val="2"/>
                <c:pt idx="0">
                  <c:v>3.3.1. SAM</c:v>
                </c:pt>
                <c:pt idx="1">
                  <c:v>5.6.2. SAM</c:v>
                </c:pt>
              </c:strCache>
            </c:strRef>
          </c:cat>
          <c:val>
            <c:numRef>
              <c:f>Sheet1!$B$7:$B$8</c:f>
              <c:numCache>
                <c:formatCode>General</c:formatCode>
                <c:ptCount val="2"/>
                <c:pt idx="0">
                  <c:v>19.58</c:v>
                </c:pt>
                <c:pt idx="1">
                  <c:v>104.36</c:v>
                </c:pt>
              </c:numCache>
            </c:numRef>
          </c:val>
        </c:ser>
        <c:dLbls>
          <c:showLegendKey val="0"/>
          <c:showVal val="0"/>
          <c:showCatName val="0"/>
          <c:showSerName val="0"/>
          <c:showPercent val="0"/>
          <c:showBubbleSize val="0"/>
        </c:dLbls>
        <c:gapWidth val="150"/>
        <c:shape val="box"/>
        <c:axId val="286728480"/>
        <c:axId val="286726912"/>
        <c:axId val="0"/>
      </c:bar3DChart>
      <c:catAx>
        <c:axId val="286728480"/>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6726912"/>
        <c:crosses val="autoZero"/>
        <c:auto val="1"/>
        <c:lblAlgn val="ctr"/>
        <c:lblOffset val="100"/>
        <c:noMultiLvlLbl val="0"/>
      </c:catAx>
      <c:valAx>
        <c:axId val="28672691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6728480"/>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Sheet1!$D$23</c:f>
              <c:strCache>
                <c:ptCount val="1"/>
                <c:pt idx="0">
                  <c:v>2011</c:v>
                </c:pt>
              </c:strCache>
            </c:strRef>
          </c:tx>
          <c:spPr>
            <a:solidFill>
              <a:schemeClr val="accent1"/>
            </a:solidFill>
            <a:ln>
              <a:noFill/>
            </a:ln>
            <a:effectLst/>
            <a:sp3d/>
          </c:spPr>
          <c:invertIfNegative val="0"/>
          <c:dLbls>
            <c:dLbl>
              <c:idx val="0"/>
              <c:layout>
                <c:manualLayout>
                  <c:x val="-2.5462668816039986E-17"/>
                  <c:y val="-0.01388888888888888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925337632079971E-17"/>
                  <c:y val="-0.0092592592592592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0185185185185185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Sheet1!$A$24:$C$26</c:f>
              <c:strCache>
                <c:ptCount val="3"/>
                <c:pt idx="0">
                  <c:v>Valsts galvenie autoceļi</c:v>
                </c:pt>
                <c:pt idx="1">
                  <c:v>Valsts reģionālie autoceļi</c:v>
                </c:pt>
                <c:pt idx="2">
                  <c:v>Valsts vietējie autoceļi</c:v>
                </c:pt>
              </c:strCache>
            </c:strRef>
          </c:cat>
          <c:val>
            <c:numRef>
              <c:f>Sheet1!$D$24:$D$26</c:f>
              <c:numCache>
                <c:formatCode>0</c:formatCode>
                <c:ptCount val="3"/>
                <c:pt idx="0">
                  <c:v>48.1</c:v>
                </c:pt>
                <c:pt idx="1">
                  <c:v>54.3</c:v>
                </c:pt>
                <c:pt idx="2">
                  <c:v>47.3</c:v>
                </c:pt>
              </c:numCache>
            </c:numRef>
          </c:val>
        </c:ser>
        <c:ser>
          <c:idx val="1"/>
          <c:order val="1"/>
          <c:tx>
            <c:strRef>
              <c:f>Sheet1!$E$23</c:f>
              <c:strCache>
                <c:ptCount val="1"/>
                <c:pt idx="0">
                  <c:v>2017</c:v>
                </c:pt>
              </c:strCache>
            </c:strRef>
          </c:tx>
          <c:spPr>
            <a:solidFill>
              <a:schemeClr val="accent2"/>
            </a:solidFill>
            <a:ln>
              <a:noFill/>
            </a:ln>
            <a:effectLst/>
            <a:sp3d/>
          </c:spPr>
          <c:invertIfNegative val="0"/>
          <c:dLbls>
            <c:dLbl>
              <c:idx val="0"/>
              <c:layout>
                <c:manualLayout>
                  <c:x val="0.013888888888888888"/>
                  <c:y val="-0.02777777777777777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3888888888888788"/>
                  <c:y val="-0.009259259259259281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16666666666666566"/>
                  <c:y val="-0.02314814814814814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Sheet1!$A$24:$C$26</c:f>
              <c:strCache>
                <c:ptCount val="3"/>
                <c:pt idx="0">
                  <c:v>Valsts galvenie autoceļi</c:v>
                </c:pt>
                <c:pt idx="1">
                  <c:v>Valsts reģionālie autoceļi</c:v>
                </c:pt>
                <c:pt idx="2">
                  <c:v>Valsts vietējie autoceļi</c:v>
                </c:pt>
              </c:strCache>
            </c:strRef>
          </c:cat>
          <c:val>
            <c:numRef>
              <c:f>Sheet1!$E$24:$E$26</c:f>
              <c:numCache>
                <c:formatCode>General</c:formatCode>
                <c:ptCount val="3"/>
                <c:pt idx="0">
                  <c:v>32</c:v>
                </c:pt>
                <c:pt idx="1">
                  <c:v>47</c:v>
                </c:pt>
                <c:pt idx="2">
                  <c:v>43</c:v>
                </c:pt>
              </c:numCache>
            </c:numRef>
          </c:val>
        </c:ser>
        <c:dLbls>
          <c:showLegendKey val="0"/>
          <c:showVal val="0"/>
          <c:showCatName val="0"/>
          <c:showSerName val="0"/>
          <c:showPercent val="0"/>
          <c:showBubbleSize val="0"/>
        </c:dLbls>
        <c:gapWidth val="150"/>
        <c:shape val="box"/>
        <c:axId val="826484784"/>
        <c:axId val="826485960"/>
        <c:axId val="0"/>
      </c:bar3DChart>
      <c:catAx>
        <c:axId val="826484784"/>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5960"/>
        <c:crosses val="autoZero"/>
        <c:auto val="1"/>
        <c:lblAlgn val="ctr"/>
        <c:lblOffset val="100"/>
        <c:noMultiLvlLbl val="0"/>
      </c:catAx>
      <c:valAx>
        <c:axId val="82648596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4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Sheet1!$A$16</c:f>
              <c:strCache>
                <c:ptCount val="1"/>
                <c:pt idx="0">
                  <c:v>mazākais</c:v>
                </c:pt>
              </c:strCache>
            </c:strRef>
          </c:tx>
          <c:spPr>
            <a:solidFill>
              <a:schemeClr val="accent1"/>
            </a:solidFill>
            <a:ln>
              <a:noFill/>
            </a:ln>
            <a:effectLst/>
            <a:sp3d/>
          </c:spPr>
          <c:invertIfNegative val="0"/>
          <c:dLbls>
            <c:dLbl>
              <c:idx val="0"/>
              <c:layout>
                <c:manualLayout>
                  <c:x val="0"/>
                  <c:y val="-0.03240740740740740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03703703703703703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Sheet1!$B$15:$C$15</c:f>
              <c:numCache>
                <c:formatCode>General</c:formatCode>
                <c:ptCount val="2"/>
                <c:pt idx="0">
                  <c:v>2011</c:v>
                </c:pt>
                <c:pt idx="1">
                  <c:v>2016</c:v>
                </c:pt>
              </c:numCache>
            </c:numRef>
          </c:cat>
          <c:val>
            <c:numRef>
              <c:f>Sheet1!$B$16:$C$16</c:f>
              <c:numCache>
                <c:formatCode>0.0</c:formatCode>
                <c:ptCount val="2"/>
                <c:pt idx="0">
                  <c:v>1108.9033594984687</c:v>
                </c:pt>
                <c:pt idx="1">
                  <c:v>551.46128199379473</c:v>
                </c:pt>
              </c:numCache>
            </c:numRef>
          </c:val>
        </c:ser>
        <c:ser>
          <c:idx val="1"/>
          <c:order val="1"/>
          <c:tx>
            <c:strRef>
              <c:f>Sheet1!$A$17</c:f>
              <c:strCache>
                <c:ptCount val="1"/>
                <c:pt idx="0">
                  <c:v>lielākais</c:v>
                </c:pt>
              </c:strCache>
            </c:strRef>
          </c:tx>
          <c:spPr>
            <a:solidFill>
              <a:schemeClr val="accent2"/>
            </a:solidFill>
            <a:ln>
              <a:noFill/>
            </a:ln>
            <a:effectLst/>
            <a:sp3d/>
          </c:spPr>
          <c:invertIfNegative val="0"/>
          <c:dLbls>
            <c:dLbl>
              <c:idx val="0"/>
              <c:layout>
                <c:manualLayout>
                  <c:x val="0.0027777777777777779"/>
                  <c:y val="-0.03703703703703703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27777777777777779"/>
                  <c:y val="-0.02314814814814813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Sheet1!$B$15:$C$15</c:f>
              <c:numCache>
                <c:formatCode>General</c:formatCode>
                <c:ptCount val="2"/>
                <c:pt idx="0">
                  <c:v>2011</c:v>
                </c:pt>
                <c:pt idx="1">
                  <c:v>2016</c:v>
                </c:pt>
              </c:numCache>
            </c:numRef>
          </c:cat>
          <c:val>
            <c:numRef>
              <c:f>Sheet1!$B$17:$C$17</c:f>
              <c:numCache>
                <c:formatCode>0.0</c:formatCode>
                <c:ptCount val="2"/>
                <c:pt idx="0">
                  <c:v>2308.9676837604347</c:v>
                </c:pt>
                <c:pt idx="1">
                  <c:v>2860.9003983192461</c:v>
                </c:pt>
              </c:numCache>
            </c:numRef>
          </c:val>
        </c:ser>
        <c:dLbls>
          <c:showLegendKey val="0"/>
          <c:showVal val="0"/>
          <c:showCatName val="0"/>
          <c:showSerName val="0"/>
          <c:showPercent val="0"/>
          <c:showBubbleSize val="0"/>
        </c:dLbls>
        <c:gapWidth val="150"/>
        <c:shape val="box"/>
        <c:axId val="826487528"/>
        <c:axId val="826485568"/>
        <c:axId val="0"/>
      </c:bar3DChart>
      <c:catAx>
        <c:axId val="826487528"/>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5568"/>
        <c:crosses val="autoZero"/>
        <c:auto val="1"/>
        <c:lblAlgn val="ctr"/>
        <c:lblOffset val="100"/>
        <c:noMultiLvlLbl val="0"/>
      </c:catAx>
      <c:valAx>
        <c:axId val="826485568"/>
        <c:scaling>
          <c:orientation val="minMax"/>
        </c:scaling>
        <c:delete val="0"/>
        <c:axPos val="l"/>
        <c:majorGridlines>
          <c:spPr>
            <a:ln w="9525">
              <a:solidFill>
                <a:schemeClr val="tx1">
                  <a:lumMod val="15000"/>
                  <a:lumOff val="85000"/>
                </a:schemeClr>
              </a:solidFill>
              <a:round/>
            </a:ln>
            <a:effectLst/>
          </c:spPr>
        </c:majorGridlines>
        <c:numFmt formatCode="0.0"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7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Sheet1!$A$45</c:f>
              <c:strCache>
                <c:ptCount val="1"/>
                <c:pt idx="0">
                  <c:v>Ekonomiski aktīvo tirgus sektora statistikas vienību īpatsvars Rīgas plānošanas reģionā</c:v>
                </c:pt>
              </c:strCache>
            </c:strRef>
          </c:tx>
          <c:spPr>
            <a:solidFill>
              <a:schemeClr val="accent1"/>
            </a:solidFill>
            <a:ln>
              <a:noFill/>
            </a:ln>
            <a:effectLst/>
            <a:sp3d/>
          </c:spPr>
          <c:invertIfNegative val="0"/>
          <c:dLbls>
            <c:dLbl>
              <c:idx val="0"/>
              <c:layout>
                <c:manualLayout>
                  <c:x val="0.0083333333333333332"/>
                  <c:y val="-0.04629629629629633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0027777777777777779"/>
                  <c:y val="-0.03703703703703703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Sheet1!$B$44:$C$44</c:f>
              <c:numCache>
                <c:formatCode>General</c:formatCode>
                <c:ptCount val="2"/>
                <c:pt idx="0">
                  <c:v>2011</c:v>
                </c:pt>
                <c:pt idx="1">
                  <c:v>2015</c:v>
                </c:pt>
              </c:numCache>
            </c:numRef>
          </c:cat>
          <c:val>
            <c:numRef>
              <c:f>Sheet1!$B$45:$C$45</c:f>
              <c:numCache>
                <c:formatCode>General</c:formatCode>
                <c:ptCount val="2"/>
                <c:pt idx="0">
                  <c:v>54.8</c:v>
                </c:pt>
                <c:pt idx="1">
                  <c:v>58.2</c:v>
                </c:pt>
              </c:numCache>
            </c:numRef>
          </c:val>
        </c:ser>
        <c:dLbls>
          <c:showLegendKey val="0"/>
          <c:showVal val="0"/>
          <c:showCatName val="0"/>
          <c:showSerName val="0"/>
          <c:showPercent val="0"/>
          <c:showBubbleSize val="0"/>
        </c:dLbls>
        <c:gapWidth val="150"/>
        <c:shape val="box"/>
        <c:axId val="826483216"/>
        <c:axId val="826483608"/>
        <c:axId val="0"/>
      </c:bar3DChart>
      <c:catAx>
        <c:axId val="826483216"/>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3608"/>
        <c:crosses val="autoZero"/>
        <c:auto val="1"/>
        <c:lblAlgn val="ctr"/>
        <c:lblOffset val="100"/>
        <c:noMultiLvlLbl val="0"/>
      </c:catAx>
      <c:valAx>
        <c:axId val="826483608"/>
        <c:scaling>
          <c:orientation val="minMax"/>
          <c:max val="80"/>
          <c:min val="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321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Sheet1!$A$57</c:f>
              <c:strCache>
                <c:ptCount val="1"/>
                <c:pt idx="0">
                  <c:v>Aizņemto darbavietu īpatsvars Rīgas plānošanas reģionā</c:v>
                </c:pt>
              </c:strCache>
            </c:strRef>
          </c:tx>
          <c:spPr>
            <a:solidFill>
              <a:schemeClr val="accent1"/>
            </a:solidFill>
            <a:ln>
              <a:noFill/>
            </a:ln>
            <a:effectLst/>
            <a:sp3d/>
          </c:spPr>
          <c:invertIfNegative val="0"/>
          <c:dLbls>
            <c:dLbl>
              <c:idx val="0"/>
              <c:layout>
                <c:manualLayout>
                  <c:x val="0.013888888888888838"/>
                  <c:y val="-0.03703703703703712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022222222222222119"/>
                  <c:y val="-0.03240740740740740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Sheet1!$B$56:$C$56</c:f>
              <c:numCache>
                <c:formatCode>General</c:formatCode>
                <c:ptCount val="2"/>
                <c:pt idx="0">
                  <c:v>2012</c:v>
                </c:pt>
                <c:pt idx="1">
                  <c:v>2016</c:v>
                </c:pt>
              </c:numCache>
            </c:numRef>
          </c:cat>
          <c:val>
            <c:numRef>
              <c:f>Sheet1!$B$57:$C$57</c:f>
              <c:numCache>
                <c:formatCode>General</c:formatCode>
                <c:ptCount val="2"/>
                <c:pt idx="0">
                  <c:v>68</c:v>
                </c:pt>
                <c:pt idx="1">
                  <c:v>70</c:v>
                </c:pt>
              </c:numCache>
            </c:numRef>
          </c:val>
        </c:ser>
        <c:dLbls>
          <c:showLegendKey val="0"/>
          <c:showVal val="0"/>
          <c:showCatName val="0"/>
          <c:showSerName val="0"/>
          <c:showPercent val="0"/>
          <c:showBubbleSize val="0"/>
        </c:dLbls>
        <c:gapWidth val="150"/>
        <c:shape val="box"/>
        <c:axId val="826484000"/>
        <c:axId val="545350552"/>
        <c:axId val="0"/>
      </c:bar3DChart>
      <c:catAx>
        <c:axId val="826484000"/>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5350552"/>
        <c:crosses val="autoZero"/>
        <c:auto val="1"/>
        <c:lblAlgn val="ctr"/>
        <c:lblOffset val="100"/>
        <c:noMultiLvlLbl val="0"/>
      </c:catAx>
      <c:valAx>
        <c:axId val="545350552"/>
        <c:scaling>
          <c:orientation val="minMax"/>
          <c:max val="80"/>
          <c:min val="5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26484000"/>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Sheet1!$A$73</c:f>
              <c:strCache>
                <c:ptCount val="1"/>
                <c:pt idx="0">
                  <c:v>mazākais</c:v>
                </c:pt>
              </c:strCache>
            </c:strRef>
          </c:tx>
          <c:spPr>
            <a:solidFill>
              <a:schemeClr val="accent1"/>
            </a:solidFill>
            <a:ln>
              <a:noFill/>
            </a:ln>
            <a:effectLst/>
            <a:sp3d/>
          </c:spPr>
          <c:invertIfNegative val="0"/>
          <c:dLbls>
            <c:dLbl>
              <c:idx val="0"/>
              <c:layout>
                <c:manualLayout>
                  <c:x val="0"/>
                  <c:y val="-0.0231481481481481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0027777777777777779"/>
                  <c:y val="-0.03240740740740740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Sheet1!$B$72:$C$72</c:f>
              <c:numCache>
                <c:formatCode>General</c:formatCode>
                <c:ptCount val="2"/>
                <c:pt idx="0">
                  <c:v>2013</c:v>
                </c:pt>
                <c:pt idx="1">
                  <c:v>2017</c:v>
                </c:pt>
              </c:numCache>
            </c:numRef>
          </c:cat>
          <c:val>
            <c:numRef>
              <c:f>Sheet1!$B$73:$C$73</c:f>
              <c:numCache>
                <c:formatCode>0.0</c:formatCode>
                <c:ptCount val="2"/>
                <c:pt idx="0" formatCode="General">
                  <c:v>4.9</c:v>
                </c:pt>
                <c:pt idx="1">
                  <c:v>4</c:v>
                </c:pt>
              </c:numCache>
            </c:numRef>
          </c:val>
        </c:ser>
        <c:ser>
          <c:idx val="1"/>
          <c:order val="1"/>
          <c:tx>
            <c:strRef>
              <c:f>Sheet1!$A$74</c:f>
              <c:strCache>
                <c:ptCount val="1"/>
                <c:pt idx="0">
                  <c:v>lielākais</c:v>
                </c:pt>
              </c:strCache>
            </c:strRef>
          </c:tx>
          <c:spPr>
            <a:solidFill>
              <a:schemeClr val="accent2"/>
            </a:solidFill>
            <a:ln>
              <a:noFill/>
            </a:ln>
            <a:effectLst/>
            <a:sp3d/>
          </c:spPr>
          <c:invertIfNegative val="0"/>
          <c:dLbls>
            <c:dLbl>
              <c:idx val="0"/>
              <c:layout>
                <c:manualLayout>
                  <c:x val="0.016666666666666666"/>
                  <c:y val="-0.02314814814814819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016666666666666666"/>
                  <c:y val="-0.03703703703703705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Sheet1!$B$72:$C$72</c:f>
              <c:numCache>
                <c:formatCode>General</c:formatCode>
                <c:ptCount val="2"/>
                <c:pt idx="0">
                  <c:v>2013</c:v>
                </c:pt>
                <c:pt idx="1">
                  <c:v>2017</c:v>
                </c:pt>
              </c:numCache>
            </c:numRef>
          </c:cat>
          <c:val>
            <c:numRef>
              <c:f>Sheet1!$B$74:$C$74</c:f>
              <c:numCache>
                <c:formatCode>General</c:formatCode>
                <c:ptCount val="2"/>
                <c:pt idx="0">
                  <c:v>13.7</c:v>
                </c:pt>
                <c:pt idx="1">
                  <c:v>13.5</c:v>
                </c:pt>
              </c:numCache>
            </c:numRef>
          </c:val>
        </c:ser>
        <c:dLbls>
          <c:showLegendKey val="0"/>
          <c:showVal val="0"/>
          <c:showCatName val="0"/>
          <c:showSerName val="0"/>
          <c:showPercent val="0"/>
          <c:showBubbleSize val="0"/>
        </c:dLbls>
        <c:gapWidth val="150"/>
        <c:shape val="box"/>
        <c:axId val="545352512"/>
        <c:axId val="545349768"/>
        <c:axId val="0"/>
      </c:bar3DChart>
      <c:catAx>
        <c:axId val="545352512"/>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5349768"/>
        <c:crosses val="autoZero"/>
        <c:auto val="1"/>
        <c:lblAlgn val="ctr"/>
        <c:lblOffset val="100"/>
        <c:noMultiLvlLbl val="0"/>
      </c:catAx>
      <c:valAx>
        <c:axId val="54534976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535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Sheet1!$A$78</c:f>
              <c:strCache>
                <c:ptCount val="1"/>
                <c:pt idx="0">
                  <c:v>Reģionālā IKP uz vienu iedzīvotāju dispersija NUTS 3 reģionos, %</c:v>
                </c:pt>
              </c:strCache>
            </c:strRef>
          </c:tx>
          <c:spPr>
            <a:solidFill>
              <a:schemeClr val="accent1"/>
            </a:solidFill>
            <a:ln>
              <a:noFill/>
            </a:ln>
            <a:effectLst/>
            <a:sp3d/>
          </c:spPr>
          <c:invertIfNegative val="0"/>
          <c:dLbls>
            <c:dLbl>
              <c:idx val="0"/>
              <c:layout>
                <c:manualLayout>
                  <c:x val="0.0055555555555555558"/>
                  <c:y val="-0.03240740740740740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0083333333333333332"/>
                  <c:y val="-0.04166666666666670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Sheet1!$B$77:$C$77</c:f>
              <c:numCache>
                <c:formatCode>General</c:formatCode>
                <c:ptCount val="2"/>
                <c:pt idx="0">
                  <c:v>2009</c:v>
                </c:pt>
                <c:pt idx="1">
                  <c:v>2014</c:v>
                </c:pt>
              </c:numCache>
            </c:numRef>
          </c:cat>
          <c:val>
            <c:numRef>
              <c:f>Sheet1!$B$78:$C$78</c:f>
              <c:numCache>
                <c:formatCode>0.0</c:formatCode>
                <c:ptCount val="2"/>
                <c:pt idx="0" formatCode="General">
                  <c:v>43.3</c:v>
                </c:pt>
                <c:pt idx="1">
                  <c:v>44</c:v>
                </c:pt>
              </c:numCache>
            </c:numRef>
          </c:val>
        </c:ser>
        <c:dLbls>
          <c:showLegendKey val="0"/>
          <c:showVal val="0"/>
          <c:showCatName val="0"/>
          <c:showSerName val="0"/>
          <c:showPercent val="0"/>
          <c:showBubbleSize val="0"/>
        </c:dLbls>
        <c:gapWidth val="150"/>
        <c:shape val="box"/>
        <c:axId val="545350944"/>
        <c:axId val="547873232"/>
        <c:axId val="0"/>
      </c:bar3DChart>
      <c:catAx>
        <c:axId val="545350944"/>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7873232"/>
        <c:crosses val="autoZero"/>
        <c:auto val="1"/>
        <c:lblAlgn val="ctr"/>
        <c:lblOffset val="100"/>
        <c:noMultiLvlLbl val="0"/>
      </c:catAx>
      <c:valAx>
        <c:axId val="547873232"/>
        <c:scaling>
          <c:orientation val="minMax"/>
          <c:max val="45"/>
          <c:min val="4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5350944"/>
        <c:crosses val="autoZero"/>
        <c:crossBetween val="between"/>
        <c:majorUnit val="1"/>
        <c:minorUnit val="0.5"/>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Sheet1!$A$98</c:f>
              <c:strCache>
                <c:ptCount val="1"/>
                <c:pt idx="0">
                  <c:v>Rīgas plānošanas reģions</c:v>
                </c:pt>
              </c:strCache>
            </c:strRef>
          </c:tx>
          <c:spPr>
            <a:solidFill>
              <a:schemeClr val="accent1"/>
            </a:solidFill>
            <a:ln>
              <a:noFill/>
            </a:ln>
            <a:effectLst/>
            <a:sp3d/>
          </c:spPr>
          <c:invertIfNegative val="0"/>
          <c:dLbls>
            <c:dLbl>
              <c:idx val="0"/>
              <c:layout>
                <c:manualLayout>
                  <c:x val="0"/>
                  <c:y val="-0.03703703703703703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0416666666666666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Sheet1!$B$97:$C$97</c:f>
              <c:numCache>
                <c:formatCode>General</c:formatCode>
                <c:ptCount val="2"/>
                <c:pt idx="0">
                  <c:v>2009</c:v>
                </c:pt>
                <c:pt idx="1">
                  <c:v>2015</c:v>
                </c:pt>
              </c:numCache>
            </c:numRef>
          </c:cat>
          <c:val>
            <c:numRef>
              <c:f>Sheet1!$B$98:$C$98</c:f>
              <c:numCache>
                <c:formatCode>General</c:formatCode>
                <c:ptCount val="2"/>
                <c:pt idx="0">
                  <c:v>65.9</c:v>
                </c:pt>
                <c:pt idx="1">
                  <c:v>68.8</c:v>
                </c:pt>
              </c:numCache>
            </c:numRef>
          </c:val>
        </c:ser>
        <c:dLbls>
          <c:showLegendKey val="0"/>
          <c:showVal val="0"/>
          <c:showCatName val="0"/>
          <c:showSerName val="0"/>
          <c:showPercent val="0"/>
          <c:showBubbleSize val="0"/>
        </c:dLbls>
        <c:gapWidth val="150"/>
        <c:shape val="box"/>
        <c:axId val="547871664"/>
        <c:axId val="547874016"/>
        <c:axId val="0"/>
      </c:bar3DChart>
      <c:catAx>
        <c:axId val="547871664"/>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7874016"/>
        <c:crosses val="autoZero"/>
        <c:auto val="1"/>
        <c:lblAlgn val="ctr"/>
        <c:lblOffset val="100"/>
        <c:noMultiLvlLbl val="0"/>
      </c:catAx>
      <c:valAx>
        <c:axId val="547874016"/>
        <c:scaling>
          <c:orientation val="minMax"/>
          <c:max val="70"/>
          <c:min val="6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787166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a:effectLst/>
        <a:sp3d/>
      </c:spPr>
    </c:floor>
    <c:sideWall>
      <c:thickness val="0"/>
      <c:spPr>
        <a:noFill/>
        <a:ln w="9525">
          <a:noFill/>
        </a:ln>
        <a:effectLst/>
        <a:sp3d/>
      </c:spPr>
    </c:sideWall>
    <c:backWall>
      <c:thickness val="0"/>
      <c:spPr>
        <a:noFill/>
        <a:ln w="9525">
          <a:noFill/>
        </a:ln>
        <a:effectLst/>
        <a:sp3d/>
      </c:spPr>
    </c:backWall>
    <c:plotArea>
      <c:layout/>
      <c:bar3DChart>
        <c:barDir val="col"/>
        <c:grouping val="clustered"/>
        <c:varyColors val="0"/>
        <c:ser>
          <c:idx val="0"/>
          <c:order val="0"/>
          <c:tx>
            <c:strRef>
              <c:f>Sheet1!$A$92</c:f>
              <c:strCache>
                <c:ptCount val="1"/>
                <c:pt idx="0">
                  <c:v>Rīgas plānošanas reģiona iedzīvotāju īpatsvars no visiem valsts iedzīvotājiem, %</c:v>
                </c:pt>
              </c:strCache>
            </c:strRef>
          </c:tx>
          <c:spPr>
            <a:solidFill>
              <a:schemeClr val="accent1"/>
            </a:solidFill>
            <a:ln>
              <a:noFill/>
            </a:ln>
            <a:effectLst/>
            <a:sp3d/>
          </c:spPr>
          <c:invertIfNegative val="0"/>
          <c:dLbls>
            <c:dLbl>
              <c:idx val="0"/>
              <c:layout>
                <c:manualLayout>
                  <c:x val="0.0027777777777777779"/>
                  <c:y val="-0.04166666666666666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0083333333333333332"/>
                  <c:y val="-0.04629629629629633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Sheet1!$B$91:$C$91</c:f>
              <c:numCache>
                <c:formatCode>General</c:formatCode>
                <c:ptCount val="2"/>
                <c:pt idx="0">
                  <c:v>2013</c:v>
                </c:pt>
                <c:pt idx="1">
                  <c:v>2015</c:v>
                </c:pt>
              </c:numCache>
            </c:numRef>
          </c:cat>
          <c:val>
            <c:numRef>
              <c:f>Sheet1!$B$92:$C$92</c:f>
              <c:numCache>
                <c:formatCode>General</c:formatCode>
                <c:ptCount val="2"/>
                <c:pt idx="0">
                  <c:v>49.5</c:v>
                </c:pt>
                <c:pt idx="1">
                  <c:v>50.5</c:v>
                </c:pt>
              </c:numCache>
            </c:numRef>
          </c:val>
        </c:ser>
        <c:dLbls>
          <c:showLegendKey val="0"/>
          <c:showVal val="0"/>
          <c:showCatName val="0"/>
          <c:showSerName val="0"/>
          <c:showPercent val="0"/>
          <c:showBubbleSize val="0"/>
        </c:dLbls>
        <c:gapWidth val="150"/>
        <c:shape val="box"/>
        <c:axId val="547870488"/>
        <c:axId val="286331600"/>
        <c:axId val="0"/>
      </c:bar3DChart>
      <c:catAx>
        <c:axId val="547870488"/>
        <c:scaling>
          <c:orientation val="minMax"/>
        </c:scaling>
        <c:delete val="0"/>
        <c:axPos val="b"/>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6331600"/>
        <c:crosses val="autoZero"/>
        <c:auto val="1"/>
        <c:lblAlgn val="ctr"/>
        <c:lblOffset val="100"/>
        <c:noMultiLvlLbl val="0"/>
      </c:catAx>
      <c:valAx>
        <c:axId val="286331600"/>
        <c:scaling>
          <c:orientation val="minMax"/>
          <c:max val="51"/>
          <c:min val="45"/>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7870488"/>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044A-141D-4711-A25A-3593A19A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11651</Words>
  <Characters>66411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Informatīvais ziņojums “Par Reģionālās politikas pamatnostādņu 2013.-2019. gadam īstenošanas 2013.-2017. gadā starpposma novērtējumu”</vt:lpstr>
    </vt:vector>
  </TitlesOfParts>
  <Company>Vides aizsardzības un reģionālās attīstības ministrija</Company>
  <LinksUpToDate>false</LinksUpToDate>
  <CharactersWithSpaces>77907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Reģionālās politikas pamatnostādņu 2013.-2019. gadam īstenošanas 2013.-2017. gadā starpposma novērtējumu”</dc:title>
  <dc:subject>Informatīvais ziņojums</dc:subject>
  <dc:creator>Ilze Jureviča</dc:creator>
  <dc:description>66016791, ilze.jurevica@varam.gov.lv</dc:description>
  <cp:lastModifiedBy>Jevgēnija Butņicka</cp:lastModifiedBy>
  <cp:revision>21</cp:revision>
  <cp:lastPrinted>2018-01-15T09:59:00Z</cp:lastPrinted>
  <dcterms:created xsi:type="dcterms:W3CDTF">2018-02-14T13:19:00Z</dcterms:created>
  <dcterms:modified xsi:type="dcterms:W3CDTF">2018-02-27T10:42:00Z</dcterms:modified>
</cp:coreProperties>
</file>