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8C6E5" w14:textId="706898A9" w:rsidR="00B14F77" w:rsidRPr="00B614DB" w:rsidRDefault="00E52AAB" w:rsidP="00B614DB">
      <w:pPr>
        <w:spacing w:after="0" w:line="240" w:lineRule="auto"/>
        <w:jc w:val="center"/>
        <w:rPr>
          <w:rFonts w:ascii="Times New Roman" w:hAnsi="Times New Roman"/>
          <w:b/>
          <w:sz w:val="28"/>
          <w:szCs w:val="24"/>
        </w:rPr>
      </w:pPr>
      <w:r w:rsidRPr="00B614DB">
        <w:rPr>
          <w:rFonts w:ascii="Times New Roman" w:hAnsi="Times New Roman"/>
          <w:b/>
          <w:sz w:val="28"/>
          <w:szCs w:val="24"/>
        </w:rPr>
        <w:t xml:space="preserve">Ministru kabineta noteikumu projekta </w:t>
      </w:r>
      <w:r w:rsidR="006E663C" w:rsidRPr="00B614DB">
        <w:rPr>
          <w:rFonts w:ascii="Times New Roman" w:hAnsi="Times New Roman"/>
          <w:b/>
          <w:sz w:val="28"/>
          <w:szCs w:val="24"/>
        </w:rPr>
        <w:t>„</w:t>
      </w:r>
      <w:r w:rsidR="00370C7B" w:rsidRPr="00B614DB">
        <w:rPr>
          <w:rFonts w:ascii="Times New Roman" w:eastAsia="Times New Roman" w:hAnsi="Times New Roman"/>
          <w:b/>
          <w:bCs/>
          <w:sz w:val="28"/>
          <w:szCs w:val="24"/>
          <w:lang w:eastAsia="lv-LV"/>
        </w:rPr>
        <w:t>Grozījumi Ministru kabineta 2010. gada 13. aprīļa noteikumos Nr. 352 „Eļļas augu un šķiedraugu sēklaudzēšanas un sēklu tirdzniecības noteikumi”</w:t>
      </w:r>
      <w:r w:rsidR="006E663C" w:rsidRPr="00B614DB">
        <w:rPr>
          <w:rFonts w:ascii="Times New Roman" w:eastAsia="Times New Roman" w:hAnsi="Times New Roman"/>
          <w:b/>
          <w:bCs/>
          <w:sz w:val="28"/>
          <w:szCs w:val="24"/>
          <w:lang w:eastAsia="lv-LV"/>
        </w:rPr>
        <w:t>”</w:t>
      </w:r>
      <w:r w:rsidRPr="00B614DB">
        <w:rPr>
          <w:rFonts w:ascii="Times New Roman" w:hAnsi="Times New Roman"/>
          <w:b/>
          <w:sz w:val="28"/>
          <w:szCs w:val="24"/>
        </w:rPr>
        <w:t xml:space="preserve"> sākotnējās ietekmes novērtējuma ziņojums (anotācija)</w:t>
      </w:r>
    </w:p>
    <w:p w14:paraId="689FAA4A" w14:textId="77777777" w:rsidR="00B614DB" w:rsidRPr="003D1DC7" w:rsidRDefault="00B614DB" w:rsidP="00B614DB">
      <w:pPr>
        <w:spacing w:after="0" w:line="240" w:lineRule="auto"/>
        <w:jc w:val="center"/>
        <w:rPr>
          <w:rFonts w:ascii="Times New Roman" w:hAnsi="Times New Roman"/>
          <w:b/>
          <w:sz w:val="24"/>
          <w:szCs w:val="24"/>
        </w:rPr>
      </w:pPr>
    </w:p>
    <w:tbl>
      <w:tblPr>
        <w:tblW w:w="510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294"/>
        <w:gridCol w:w="7019"/>
      </w:tblGrid>
      <w:tr w:rsidR="00914976" w:rsidRPr="003D1DC7" w14:paraId="6270BF95" w14:textId="77777777" w:rsidTr="000D60AD">
        <w:trPr>
          <w:cantSplit/>
        </w:trPr>
        <w:tc>
          <w:tcPr>
            <w:tcW w:w="9213" w:type="dxa"/>
            <w:gridSpan w:val="2"/>
            <w:shd w:val="clear" w:color="auto" w:fill="FFFFFF"/>
            <w:vAlign w:val="center"/>
            <w:hideMark/>
          </w:tcPr>
          <w:p w14:paraId="4800D178" w14:textId="77777777" w:rsidR="00914976" w:rsidRPr="003D1DC7" w:rsidRDefault="00914976" w:rsidP="00914976">
            <w:pPr>
              <w:spacing w:after="0" w:line="240" w:lineRule="auto"/>
              <w:jc w:val="center"/>
              <w:rPr>
                <w:rFonts w:ascii="Times New Roman" w:hAnsi="Times New Roman"/>
                <w:b/>
                <w:sz w:val="24"/>
                <w:szCs w:val="24"/>
              </w:rPr>
            </w:pPr>
            <w:r w:rsidRPr="003D1DC7">
              <w:rPr>
                <w:rFonts w:ascii="Times New Roman" w:hAnsi="Times New Roman"/>
                <w:b/>
                <w:sz w:val="24"/>
                <w:szCs w:val="24"/>
              </w:rPr>
              <w:t>Tiesību akta projekta anotācijas kopsavilkums</w:t>
            </w:r>
          </w:p>
        </w:tc>
      </w:tr>
      <w:tr w:rsidR="00914976" w:rsidRPr="003D1DC7" w14:paraId="5270D810" w14:textId="77777777" w:rsidTr="00A51B97">
        <w:trPr>
          <w:cantSplit/>
        </w:trPr>
        <w:tc>
          <w:tcPr>
            <w:tcW w:w="2269" w:type="dxa"/>
            <w:shd w:val="clear" w:color="auto" w:fill="FFFFFF"/>
            <w:hideMark/>
          </w:tcPr>
          <w:p w14:paraId="1A72B2EA" w14:textId="77777777" w:rsidR="00914976" w:rsidRPr="003D1DC7" w:rsidRDefault="00914976" w:rsidP="00914976">
            <w:pPr>
              <w:spacing w:after="0" w:line="240" w:lineRule="auto"/>
              <w:rPr>
                <w:rFonts w:ascii="Times New Roman" w:hAnsi="Times New Roman"/>
                <w:sz w:val="24"/>
                <w:szCs w:val="24"/>
              </w:rPr>
            </w:pPr>
            <w:r w:rsidRPr="003D1DC7">
              <w:rPr>
                <w:rFonts w:ascii="Times New Roman" w:hAnsi="Times New Roman"/>
                <w:sz w:val="24"/>
                <w:szCs w:val="24"/>
              </w:rPr>
              <w:t>Mērķis, risinājums un projekta spēkā stāšanās laiks (500 zīmes bez atstarpēm)</w:t>
            </w:r>
          </w:p>
        </w:tc>
        <w:tc>
          <w:tcPr>
            <w:tcW w:w="6944" w:type="dxa"/>
            <w:shd w:val="clear" w:color="auto" w:fill="FFFFFF"/>
          </w:tcPr>
          <w:p w14:paraId="3D46712E" w14:textId="58C9A339" w:rsidR="009C2675" w:rsidRPr="003D1DC7" w:rsidRDefault="0005696B" w:rsidP="00607CFC">
            <w:pPr>
              <w:spacing w:after="0" w:line="240" w:lineRule="auto"/>
              <w:jc w:val="both"/>
              <w:rPr>
                <w:rFonts w:ascii="Times New Roman" w:hAnsi="Times New Roman"/>
                <w:color w:val="0070C0"/>
                <w:sz w:val="24"/>
                <w:szCs w:val="24"/>
              </w:rPr>
            </w:pPr>
            <w:r w:rsidRPr="0005696B">
              <w:rPr>
                <w:rFonts w:ascii="Times New Roman" w:eastAsia="Times New Roman" w:hAnsi="Times New Roman"/>
                <w:iCs/>
                <w:sz w:val="24"/>
                <w:szCs w:val="24"/>
                <w:lang w:eastAsia="lv-LV"/>
              </w:rPr>
              <w:t>Mini</w:t>
            </w:r>
            <w:r>
              <w:rPr>
                <w:rFonts w:ascii="Times New Roman" w:eastAsia="Times New Roman" w:hAnsi="Times New Roman"/>
                <w:iCs/>
                <w:sz w:val="24"/>
                <w:szCs w:val="24"/>
                <w:lang w:eastAsia="lv-LV"/>
              </w:rPr>
              <w:t>stru kabineta noteikumu projekta</w:t>
            </w:r>
            <w:r w:rsidRPr="0005696B">
              <w:rPr>
                <w:rFonts w:ascii="Times New Roman" w:eastAsia="Times New Roman" w:hAnsi="Times New Roman"/>
                <w:iCs/>
                <w:sz w:val="24"/>
                <w:szCs w:val="24"/>
                <w:lang w:eastAsia="lv-LV"/>
              </w:rPr>
              <w:t xml:space="preserve"> „Grozījumi Ministru kabineta 2010. gada 13. aprīļa noteikumos Nr. 352 „Eļļas augu un šķiedraugu sēklaudzēšanas un sēklu tirdzniecības noteikumi”</w:t>
            </w:r>
            <w:r w:rsidR="00DC0180">
              <w:rPr>
                <w:rFonts w:ascii="Times New Roman" w:eastAsia="Times New Roman" w:hAnsi="Times New Roman"/>
                <w:iCs/>
                <w:sz w:val="24"/>
                <w:szCs w:val="24"/>
                <w:lang w:eastAsia="lv-LV"/>
              </w:rPr>
              <w:t>”</w:t>
            </w:r>
            <w:r w:rsidRPr="0005696B">
              <w:rPr>
                <w:rFonts w:ascii="Times New Roman" w:eastAsia="Times New Roman" w:hAnsi="Times New Roman"/>
                <w:iCs/>
                <w:sz w:val="24"/>
                <w:szCs w:val="24"/>
                <w:lang w:eastAsia="lv-LV"/>
              </w:rPr>
              <w:t xml:space="preserve"> (turpmāk – noteikumu projekts) </w:t>
            </w:r>
            <w:r w:rsidR="00607CFC" w:rsidRPr="003D1DC7">
              <w:rPr>
                <w:rFonts w:ascii="Times New Roman" w:eastAsia="Times New Roman" w:hAnsi="Times New Roman"/>
                <w:iCs/>
                <w:sz w:val="24"/>
                <w:szCs w:val="24"/>
                <w:lang w:eastAsia="lv-LV"/>
              </w:rPr>
              <w:t>mērķis ir precizēt vairāk</w:t>
            </w:r>
            <w:r w:rsidR="008A790F" w:rsidRPr="003D1DC7">
              <w:rPr>
                <w:rFonts w:ascii="Times New Roman" w:eastAsia="Times New Roman" w:hAnsi="Times New Roman"/>
                <w:iCs/>
                <w:sz w:val="24"/>
                <w:szCs w:val="24"/>
                <w:lang w:eastAsia="lv-LV"/>
              </w:rPr>
              <w:t xml:space="preserve">as eļļas augu un šķiedraugu sēklaudzēšanai un sēklu tirdzniecībai noteiktās prasības. </w:t>
            </w:r>
          </w:p>
        </w:tc>
      </w:tr>
    </w:tbl>
    <w:p w14:paraId="2512815F" w14:textId="301DBB32" w:rsidR="00914976" w:rsidRPr="003D1DC7" w:rsidRDefault="00914976" w:rsidP="00914976">
      <w:pPr>
        <w:rPr>
          <w:rFonts w:ascii="Times New Roman" w:eastAsia="Times New Roman" w:hAnsi="Times New Roman"/>
          <w:b/>
          <w:bCs/>
          <w:sz w:val="16"/>
          <w:szCs w:val="16"/>
          <w:lang w:eastAsia="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843"/>
        <w:gridCol w:w="6945"/>
      </w:tblGrid>
      <w:tr w:rsidR="00B14F77" w:rsidRPr="003D1DC7" w14:paraId="549867C3" w14:textId="77777777" w:rsidTr="00CC4F90">
        <w:trPr>
          <w:trHeight w:val="261"/>
        </w:trPr>
        <w:tc>
          <w:tcPr>
            <w:tcW w:w="9214" w:type="dxa"/>
            <w:gridSpan w:val="3"/>
            <w:vAlign w:val="center"/>
          </w:tcPr>
          <w:p w14:paraId="035E52BA" w14:textId="4E09289B" w:rsidR="00B14F77" w:rsidRPr="003D1DC7" w:rsidRDefault="00B14F77" w:rsidP="00B14F77">
            <w:pPr>
              <w:pStyle w:val="Bezatstarpm"/>
              <w:jc w:val="center"/>
              <w:rPr>
                <w:rFonts w:ascii="Times New Roman" w:hAnsi="Times New Roman"/>
                <w:sz w:val="24"/>
                <w:szCs w:val="24"/>
              </w:rPr>
            </w:pPr>
            <w:r w:rsidRPr="003D1DC7">
              <w:rPr>
                <w:rFonts w:ascii="Times New Roman" w:hAnsi="Times New Roman"/>
                <w:b/>
                <w:sz w:val="24"/>
                <w:szCs w:val="24"/>
              </w:rPr>
              <w:t>I. Tiesību akta projekta izstrādes nepieciešamība</w:t>
            </w:r>
          </w:p>
        </w:tc>
      </w:tr>
      <w:tr w:rsidR="00B14F77" w:rsidRPr="003D1DC7" w14:paraId="48EA234F" w14:textId="77777777" w:rsidTr="000D60AD">
        <w:trPr>
          <w:trHeight w:val="261"/>
        </w:trPr>
        <w:tc>
          <w:tcPr>
            <w:tcW w:w="426" w:type="dxa"/>
          </w:tcPr>
          <w:p w14:paraId="2C805243" w14:textId="35CCD178" w:rsidR="00B14F77" w:rsidRPr="003D1DC7" w:rsidRDefault="00B14F77" w:rsidP="00EE11D3">
            <w:pPr>
              <w:pStyle w:val="Bezatstarpm"/>
              <w:rPr>
                <w:rFonts w:ascii="Times New Roman" w:hAnsi="Times New Roman"/>
                <w:sz w:val="24"/>
                <w:szCs w:val="24"/>
              </w:rPr>
            </w:pPr>
            <w:r w:rsidRPr="003D1DC7">
              <w:rPr>
                <w:rFonts w:ascii="Times New Roman" w:hAnsi="Times New Roman"/>
                <w:sz w:val="24"/>
                <w:szCs w:val="24"/>
              </w:rPr>
              <w:t>1.</w:t>
            </w:r>
          </w:p>
        </w:tc>
        <w:tc>
          <w:tcPr>
            <w:tcW w:w="1843" w:type="dxa"/>
          </w:tcPr>
          <w:p w14:paraId="51E09AC6" w14:textId="0D8CBACB" w:rsidR="00B14F77" w:rsidRPr="003D1DC7" w:rsidRDefault="00B14F77" w:rsidP="00637AB9">
            <w:pPr>
              <w:pStyle w:val="Bezatstarpm"/>
              <w:spacing w:line="276" w:lineRule="auto"/>
              <w:rPr>
                <w:rFonts w:ascii="Times New Roman" w:hAnsi="Times New Roman"/>
                <w:sz w:val="24"/>
                <w:szCs w:val="24"/>
              </w:rPr>
            </w:pPr>
            <w:r w:rsidRPr="003D1DC7">
              <w:rPr>
                <w:rFonts w:ascii="Times New Roman" w:hAnsi="Times New Roman"/>
                <w:sz w:val="24"/>
                <w:szCs w:val="24"/>
              </w:rPr>
              <w:t>Pamatojums</w:t>
            </w:r>
          </w:p>
        </w:tc>
        <w:tc>
          <w:tcPr>
            <w:tcW w:w="6945" w:type="dxa"/>
          </w:tcPr>
          <w:p w14:paraId="309E6DE1" w14:textId="6AE6BB2F" w:rsidR="00B14F77" w:rsidRPr="003D1DC7" w:rsidRDefault="00B14F77" w:rsidP="00AA1446">
            <w:pPr>
              <w:pStyle w:val="Bezatstarpm"/>
              <w:jc w:val="both"/>
              <w:rPr>
                <w:rFonts w:ascii="Times New Roman" w:hAnsi="Times New Roman"/>
                <w:sz w:val="24"/>
                <w:szCs w:val="24"/>
              </w:rPr>
            </w:pPr>
            <w:r w:rsidRPr="003D1DC7">
              <w:rPr>
                <w:rFonts w:ascii="Times New Roman" w:hAnsi="Times New Roman"/>
                <w:sz w:val="24"/>
                <w:szCs w:val="24"/>
              </w:rPr>
              <w:t>Sēklu un šķirņu aprites likuma 2.panta 1.punkta "a" apakšpunkts un 17.panta piektā daļa</w:t>
            </w:r>
          </w:p>
        </w:tc>
      </w:tr>
      <w:tr w:rsidR="00E52AAB" w:rsidRPr="003D1DC7" w14:paraId="15599EA8" w14:textId="77777777" w:rsidTr="000D60AD">
        <w:trPr>
          <w:trHeight w:val="603"/>
        </w:trPr>
        <w:tc>
          <w:tcPr>
            <w:tcW w:w="426" w:type="dxa"/>
          </w:tcPr>
          <w:p w14:paraId="14F3C94B" w14:textId="77777777"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2.</w:t>
            </w:r>
          </w:p>
        </w:tc>
        <w:tc>
          <w:tcPr>
            <w:tcW w:w="1843" w:type="dxa"/>
          </w:tcPr>
          <w:p w14:paraId="677DF7D1" w14:textId="77777777"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Pašreizējā situācija un problēmas, kuru risināšanai tiesību akta projekts izstrādāts, tiesiskā regulējuma mērķis un būtība</w:t>
            </w:r>
          </w:p>
        </w:tc>
        <w:tc>
          <w:tcPr>
            <w:tcW w:w="6945" w:type="dxa"/>
          </w:tcPr>
          <w:p w14:paraId="186D0A3E" w14:textId="035B8725" w:rsidR="00024111" w:rsidRPr="003D1DC7" w:rsidRDefault="00941AEB" w:rsidP="00230815">
            <w:pPr>
              <w:pStyle w:val="Bezatstarpm"/>
              <w:jc w:val="both"/>
              <w:rPr>
                <w:rFonts w:ascii="Times New Roman" w:hAnsi="Times New Roman"/>
                <w:sz w:val="24"/>
                <w:szCs w:val="24"/>
              </w:rPr>
            </w:pPr>
            <w:r w:rsidRPr="003D1DC7">
              <w:rPr>
                <w:rFonts w:ascii="Times New Roman" w:hAnsi="Times New Roman"/>
                <w:sz w:val="24"/>
                <w:szCs w:val="24"/>
              </w:rPr>
              <w:t>Patlaban</w:t>
            </w:r>
            <w:r w:rsidR="00E52AAB" w:rsidRPr="003D1DC7">
              <w:rPr>
                <w:rFonts w:ascii="Times New Roman" w:hAnsi="Times New Roman"/>
                <w:sz w:val="24"/>
                <w:szCs w:val="24"/>
              </w:rPr>
              <w:t xml:space="preserve"> ir spēkā Ministru kabineta 2010.gada </w:t>
            </w:r>
            <w:r w:rsidR="006E663C" w:rsidRPr="003D1DC7">
              <w:rPr>
                <w:rFonts w:ascii="Times New Roman" w:hAnsi="Times New Roman"/>
                <w:sz w:val="24"/>
                <w:szCs w:val="24"/>
              </w:rPr>
              <w:t>13. aprīļa noteikum</w:t>
            </w:r>
            <w:r w:rsidR="0000272B" w:rsidRPr="003D1DC7">
              <w:rPr>
                <w:rFonts w:ascii="Times New Roman" w:hAnsi="Times New Roman"/>
                <w:sz w:val="24"/>
                <w:szCs w:val="24"/>
              </w:rPr>
              <w:t>i</w:t>
            </w:r>
            <w:r w:rsidR="006E663C" w:rsidRPr="003D1DC7">
              <w:rPr>
                <w:rFonts w:ascii="Times New Roman" w:hAnsi="Times New Roman"/>
                <w:sz w:val="24"/>
                <w:szCs w:val="24"/>
              </w:rPr>
              <w:t xml:space="preserve"> Nr. 352 „Eļļas augu un šķiedraugu sēklaudzēšanas un sēklu tirdzniecības noteikumi” </w:t>
            </w:r>
            <w:r w:rsidR="00E52AAB" w:rsidRPr="003D1DC7">
              <w:rPr>
                <w:rFonts w:ascii="Times New Roman" w:hAnsi="Times New Roman"/>
                <w:sz w:val="24"/>
                <w:szCs w:val="24"/>
              </w:rPr>
              <w:t>(turpmāk – noteikumi Nr.</w:t>
            </w:r>
            <w:r w:rsidR="006E663C" w:rsidRPr="003D1DC7">
              <w:rPr>
                <w:rFonts w:ascii="Times New Roman" w:hAnsi="Times New Roman"/>
                <w:sz w:val="24"/>
                <w:szCs w:val="24"/>
              </w:rPr>
              <w:t>352</w:t>
            </w:r>
            <w:r w:rsidR="00E52AAB" w:rsidRPr="003D1DC7">
              <w:rPr>
                <w:rFonts w:ascii="Times New Roman" w:hAnsi="Times New Roman"/>
                <w:sz w:val="24"/>
                <w:szCs w:val="24"/>
              </w:rPr>
              <w:t xml:space="preserve">). </w:t>
            </w:r>
          </w:p>
          <w:p w14:paraId="79986165" w14:textId="4D6ECBC9" w:rsidR="005C2DAE" w:rsidRPr="003D1DC7" w:rsidRDefault="00607CFC" w:rsidP="00230815">
            <w:pPr>
              <w:spacing w:after="0" w:line="240" w:lineRule="auto"/>
              <w:jc w:val="both"/>
              <w:rPr>
                <w:rFonts w:ascii="Times New Roman" w:hAnsi="Times New Roman"/>
                <w:sz w:val="24"/>
                <w:szCs w:val="24"/>
              </w:rPr>
            </w:pPr>
            <w:r w:rsidRPr="003D1DC7">
              <w:rPr>
                <w:rFonts w:ascii="Times New Roman" w:hAnsi="Times New Roman"/>
                <w:sz w:val="24"/>
                <w:szCs w:val="24"/>
              </w:rPr>
              <w:t xml:space="preserve">Noteikumu Nr. </w:t>
            </w:r>
            <w:r w:rsidR="00D61974" w:rsidRPr="003D1DC7">
              <w:rPr>
                <w:rFonts w:ascii="Times New Roman" w:hAnsi="Times New Roman"/>
                <w:sz w:val="24"/>
                <w:szCs w:val="24"/>
              </w:rPr>
              <w:t>35</w:t>
            </w:r>
            <w:r w:rsidRPr="003D1DC7">
              <w:rPr>
                <w:rFonts w:ascii="Times New Roman" w:hAnsi="Times New Roman"/>
                <w:sz w:val="24"/>
                <w:szCs w:val="24"/>
              </w:rPr>
              <w:t>2 8.</w:t>
            </w:r>
            <w:r w:rsidRPr="003D1DC7">
              <w:rPr>
                <w:rFonts w:ascii="Times New Roman" w:hAnsi="Times New Roman"/>
                <w:sz w:val="24"/>
                <w:szCs w:val="24"/>
                <w:vertAlign w:val="superscript"/>
              </w:rPr>
              <w:t>1</w:t>
            </w:r>
            <w:r w:rsidRPr="003D1DC7">
              <w:rPr>
                <w:rFonts w:ascii="Times New Roman" w:hAnsi="Times New Roman"/>
                <w:sz w:val="24"/>
                <w:szCs w:val="24"/>
              </w:rPr>
              <w:t xml:space="preserve"> punktā paredzēts, ka Valsts augu aizsardzības dienests (turpmāk – dienests) sēklaudzētāju un sēklu tirgotāju reģistrācijas apliecību izsniegs pēc personas pieprasījuma. Praksē līdz šim brīdim reģistrācijas apliecība ir pieprasīta tikai vienā gadījumā. D</w:t>
            </w:r>
            <w:r w:rsidR="005C2DAE" w:rsidRPr="003D1DC7">
              <w:rPr>
                <w:rFonts w:ascii="Times New Roman" w:hAnsi="Times New Roman"/>
                <w:sz w:val="24"/>
                <w:szCs w:val="24"/>
              </w:rPr>
              <w:t xml:space="preserve">ienests turpmāk pēc personas pieprasījuma izsniegs </w:t>
            </w:r>
            <w:r w:rsidR="00277EF4">
              <w:rPr>
                <w:rFonts w:ascii="Times New Roman" w:hAnsi="Times New Roman"/>
                <w:sz w:val="24"/>
                <w:szCs w:val="24"/>
              </w:rPr>
              <w:t xml:space="preserve">nevis </w:t>
            </w:r>
            <w:r w:rsidR="005C2DAE" w:rsidRPr="003D1DC7">
              <w:rPr>
                <w:rFonts w:ascii="Times New Roman" w:hAnsi="Times New Roman"/>
                <w:sz w:val="24"/>
                <w:szCs w:val="24"/>
              </w:rPr>
              <w:t xml:space="preserve">reģistrācijas apliecību, bet gan lēmumu par personas reģistrāciju reģistrā. </w:t>
            </w:r>
          </w:p>
          <w:p w14:paraId="4ED8BCA5" w14:textId="1EEBDE7B" w:rsidR="0047039B" w:rsidRPr="003D1DC7" w:rsidRDefault="00C60284" w:rsidP="00230815">
            <w:pPr>
              <w:pStyle w:val="Bezatstarpm"/>
              <w:jc w:val="both"/>
              <w:rPr>
                <w:rFonts w:ascii="Times New Roman" w:hAnsi="Times New Roman"/>
                <w:sz w:val="24"/>
                <w:szCs w:val="24"/>
              </w:rPr>
            </w:pPr>
            <w:r w:rsidRPr="003D1DC7">
              <w:rPr>
                <w:rFonts w:ascii="Times New Roman" w:hAnsi="Times New Roman"/>
                <w:sz w:val="24"/>
                <w:szCs w:val="24"/>
              </w:rPr>
              <w:t>L</w:t>
            </w:r>
            <w:r w:rsidR="00203D21" w:rsidRPr="003D1DC7">
              <w:rPr>
                <w:rFonts w:ascii="Times New Roman" w:hAnsi="Times New Roman"/>
                <w:sz w:val="24"/>
                <w:szCs w:val="24"/>
              </w:rPr>
              <w:t>ai novērstu pretrunas starp</w:t>
            </w:r>
            <w:r w:rsidR="00953B4B" w:rsidRPr="003D1DC7">
              <w:rPr>
                <w:rFonts w:ascii="Times New Roman" w:hAnsi="Times New Roman"/>
                <w:i/>
                <w:sz w:val="24"/>
                <w:szCs w:val="24"/>
              </w:rPr>
              <w:t xml:space="preserve"> </w:t>
            </w:r>
            <w:r w:rsidR="0047039B" w:rsidRPr="003D1DC7">
              <w:rPr>
                <w:rFonts w:ascii="Times New Roman" w:hAnsi="Times New Roman"/>
                <w:sz w:val="24"/>
                <w:szCs w:val="24"/>
              </w:rPr>
              <w:t>N</w:t>
            </w:r>
            <w:r w:rsidRPr="003D1DC7">
              <w:rPr>
                <w:rFonts w:ascii="Times New Roman" w:hAnsi="Times New Roman"/>
                <w:sz w:val="24"/>
                <w:szCs w:val="24"/>
              </w:rPr>
              <w:t xml:space="preserve">arkotisko un psihotropo vielu un zāļu likumīgās aprites </w:t>
            </w:r>
            <w:r w:rsidR="004D1894" w:rsidRPr="003D1DC7">
              <w:rPr>
                <w:rFonts w:ascii="Times New Roman" w:hAnsi="Times New Roman"/>
                <w:sz w:val="24"/>
                <w:szCs w:val="24"/>
              </w:rPr>
              <w:t>likuma</w:t>
            </w:r>
            <w:r w:rsidR="00203D21" w:rsidRPr="003D1DC7">
              <w:rPr>
                <w:rFonts w:ascii="Times New Roman" w:hAnsi="Times New Roman"/>
                <w:i/>
                <w:sz w:val="24"/>
                <w:szCs w:val="24"/>
              </w:rPr>
              <w:t xml:space="preserve"> </w:t>
            </w:r>
            <w:r w:rsidR="00203D21" w:rsidRPr="003D1DC7">
              <w:rPr>
                <w:rFonts w:ascii="Times New Roman" w:hAnsi="Times New Roman"/>
                <w:sz w:val="24"/>
                <w:szCs w:val="24"/>
              </w:rPr>
              <w:t>6.</w:t>
            </w:r>
            <w:r w:rsidR="00AB7FB1" w:rsidRPr="003D1DC7">
              <w:rPr>
                <w:rFonts w:ascii="Times New Roman" w:hAnsi="Times New Roman"/>
                <w:sz w:val="24"/>
                <w:szCs w:val="24"/>
              </w:rPr>
              <w:t> </w:t>
            </w:r>
            <w:r w:rsidR="00203D21" w:rsidRPr="003D1DC7">
              <w:rPr>
                <w:rFonts w:ascii="Times New Roman" w:hAnsi="Times New Roman"/>
                <w:sz w:val="24"/>
                <w:szCs w:val="24"/>
              </w:rPr>
              <w:t>pantā</w:t>
            </w:r>
            <w:r w:rsidRPr="003D1DC7">
              <w:rPr>
                <w:rFonts w:ascii="Times New Roman" w:hAnsi="Times New Roman"/>
                <w:sz w:val="24"/>
                <w:szCs w:val="24"/>
              </w:rPr>
              <w:t xml:space="preserve"> noteikto aizliegumu audzēt miega magones un</w:t>
            </w:r>
            <w:r w:rsidR="00203D21" w:rsidRPr="003D1DC7">
              <w:rPr>
                <w:rFonts w:ascii="Times New Roman" w:hAnsi="Times New Roman"/>
                <w:sz w:val="24"/>
                <w:szCs w:val="24"/>
              </w:rPr>
              <w:t xml:space="preserve"> </w:t>
            </w:r>
            <w:r w:rsidR="00E72C9B">
              <w:rPr>
                <w:rFonts w:ascii="Times New Roman" w:hAnsi="Times New Roman"/>
                <w:sz w:val="24"/>
                <w:szCs w:val="24"/>
              </w:rPr>
              <w:t xml:space="preserve">normatīvajiem aktiem par </w:t>
            </w:r>
            <w:r w:rsidR="00203D21" w:rsidRPr="003D1DC7">
              <w:rPr>
                <w:rFonts w:ascii="Times New Roman" w:hAnsi="Times New Roman"/>
                <w:sz w:val="24"/>
                <w:szCs w:val="24"/>
              </w:rPr>
              <w:t>sēklaudzēšanas</w:t>
            </w:r>
            <w:r w:rsidRPr="003D1DC7">
              <w:rPr>
                <w:rFonts w:ascii="Times New Roman" w:hAnsi="Times New Roman"/>
                <w:sz w:val="24"/>
                <w:szCs w:val="24"/>
              </w:rPr>
              <w:t xml:space="preserve"> noteikumiem, no </w:t>
            </w:r>
            <w:r w:rsidR="00203D21" w:rsidRPr="003D1DC7">
              <w:rPr>
                <w:rFonts w:ascii="Times New Roman" w:hAnsi="Times New Roman"/>
                <w:sz w:val="24"/>
                <w:szCs w:val="24"/>
              </w:rPr>
              <w:t>noteikumiem Nr.352</w:t>
            </w:r>
            <w:r w:rsidR="00E72C9B" w:rsidRPr="003D1DC7">
              <w:rPr>
                <w:rFonts w:ascii="Times New Roman" w:hAnsi="Times New Roman"/>
                <w:sz w:val="24"/>
                <w:szCs w:val="24"/>
              </w:rPr>
              <w:t xml:space="preserve"> svītro</w:t>
            </w:r>
            <w:r w:rsidR="00E72C9B">
              <w:rPr>
                <w:rFonts w:ascii="Times New Roman" w:hAnsi="Times New Roman"/>
                <w:sz w:val="24"/>
                <w:szCs w:val="24"/>
              </w:rPr>
              <w:t>jams normatīvais regulējums par</w:t>
            </w:r>
            <w:r w:rsidR="00E72C9B" w:rsidRPr="003D1DC7">
              <w:rPr>
                <w:rFonts w:ascii="Times New Roman" w:hAnsi="Times New Roman"/>
                <w:sz w:val="24"/>
                <w:szCs w:val="24"/>
              </w:rPr>
              <w:t xml:space="preserve"> </w:t>
            </w:r>
            <w:r w:rsidR="00E72C9B">
              <w:rPr>
                <w:rFonts w:ascii="Times New Roman" w:hAnsi="Times New Roman"/>
                <w:sz w:val="24"/>
                <w:szCs w:val="24"/>
              </w:rPr>
              <w:t>miega magoņu audzēšanu</w:t>
            </w:r>
            <w:r w:rsidRPr="003D1DC7">
              <w:rPr>
                <w:rFonts w:ascii="Times New Roman" w:hAnsi="Times New Roman"/>
                <w:sz w:val="24"/>
                <w:szCs w:val="24"/>
              </w:rPr>
              <w:t xml:space="preserve">. </w:t>
            </w:r>
            <w:r w:rsidR="00A26258" w:rsidRPr="003D1DC7">
              <w:rPr>
                <w:rFonts w:ascii="Times New Roman" w:hAnsi="Times New Roman"/>
                <w:sz w:val="24"/>
                <w:szCs w:val="24"/>
              </w:rPr>
              <w:t>K</w:t>
            </w:r>
            <w:r w:rsidR="0064619C" w:rsidRPr="003D1DC7">
              <w:rPr>
                <w:rFonts w:ascii="Times New Roman" w:hAnsi="Times New Roman"/>
                <w:sz w:val="24"/>
                <w:szCs w:val="24"/>
              </w:rPr>
              <w:t>opš minētie noteikumi ir spēkā, nav bijusi interese par šīs kultūras sēklaudzēšanu.</w:t>
            </w:r>
            <w:r w:rsidR="00E63F1F" w:rsidRPr="003D1DC7">
              <w:rPr>
                <w:rFonts w:ascii="Times New Roman" w:hAnsi="Times New Roman"/>
                <w:sz w:val="24"/>
                <w:szCs w:val="24"/>
              </w:rPr>
              <w:t xml:space="preserve"> </w:t>
            </w:r>
          </w:p>
          <w:p w14:paraId="2B43A006" w14:textId="41AF91E9" w:rsidR="00A6187A" w:rsidRPr="003D1DC7" w:rsidRDefault="0028464E" w:rsidP="00230815">
            <w:pPr>
              <w:pStyle w:val="Bezatstarpm"/>
              <w:spacing w:after="200"/>
              <w:jc w:val="both"/>
              <w:rPr>
                <w:rFonts w:ascii="Times New Roman" w:hAnsi="Times New Roman"/>
                <w:sz w:val="24"/>
                <w:szCs w:val="24"/>
              </w:rPr>
            </w:pPr>
            <w:r w:rsidRPr="003D1DC7">
              <w:rPr>
                <w:rFonts w:ascii="Times New Roman" w:hAnsi="Times New Roman"/>
                <w:sz w:val="24"/>
                <w:szCs w:val="24"/>
              </w:rPr>
              <w:t xml:space="preserve">Latvijā </w:t>
            </w:r>
            <w:r w:rsidR="004D1894" w:rsidRPr="003D1DC7">
              <w:rPr>
                <w:rFonts w:ascii="Times New Roman" w:hAnsi="Times New Roman"/>
                <w:sz w:val="24"/>
                <w:szCs w:val="24"/>
              </w:rPr>
              <w:t>sēklu ieguvei ir uzsākta</w:t>
            </w:r>
            <w:r w:rsidR="00E63F1F" w:rsidRPr="003D1DC7">
              <w:rPr>
                <w:rFonts w:ascii="Times New Roman" w:hAnsi="Times New Roman"/>
                <w:sz w:val="24"/>
                <w:szCs w:val="24"/>
              </w:rPr>
              <w:t xml:space="preserve"> </w:t>
            </w:r>
            <w:r w:rsidRPr="003D1DC7">
              <w:rPr>
                <w:rFonts w:ascii="Times New Roman" w:hAnsi="Times New Roman"/>
                <w:sz w:val="24"/>
                <w:szCs w:val="24"/>
              </w:rPr>
              <w:t>soja</w:t>
            </w:r>
            <w:r w:rsidR="00A77983" w:rsidRPr="003D1DC7">
              <w:rPr>
                <w:rFonts w:ascii="Times New Roman" w:hAnsi="Times New Roman"/>
                <w:sz w:val="24"/>
                <w:szCs w:val="24"/>
              </w:rPr>
              <w:t xml:space="preserve">s </w:t>
            </w:r>
            <w:r w:rsidR="004D1894" w:rsidRPr="003D1DC7">
              <w:rPr>
                <w:rFonts w:ascii="Times New Roman" w:hAnsi="Times New Roman"/>
                <w:sz w:val="24"/>
                <w:szCs w:val="24"/>
              </w:rPr>
              <w:t>audzēšana.</w:t>
            </w:r>
            <w:r w:rsidR="008507AE" w:rsidRPr="003D1DC7">
              <w:rPr>
                <w:rFonts w:ascii="Times New Roman" w:hAnsi="Times New Roman"/>
                <w:sz w:val="24"/>
                <w:szCs w:val="24"/>
              </w:rPr>
              <w:t xml:space="preserve"> </w:t>
            </w:r>
            <w:r w:rsidR="00487DC3" w:rsidRPr="003D1DC7">
              <w:rPr>
                <w:rFonts w:ascii="Times New Roman" w:hAnsi="Times New Roman"/>
                <w:sz w:val="24"/>
                <w:szCs w:val="24"/>
              </w:rPr>
              <w:t>Lai izaudzētu kvalitatīvu sojas sēklas materiālu, pēc iespējas jāierobežo tādi kaitīgie organismi, kas mazina sēklu lietderību. Šobrīd šī prasība ir</w:t>
            </w:r>
            <w:r w:rsidR="00277EF4">
              <w:rPr>
                <w:rFonts w:ascii="Times New Roman" w:hAnsi="Times New Roman"/>
                <w:sz w:val="24"/>
                <w:szCs w:val="24"/>
              </w:rPr>
              <w:t xml:space="preserve"> ietverta</w:t>
            </w:r>
            <w:r w:rsidR="00487DC3" w:rsidRPr="003D1DC7">
              <w:rPr>
                <w:rFonts w:ascii="Times New Roman" w:hAnsi="Times New Roman"/>
                <w:sz w:val="24"/>
                <w:szCs w:val="24"/>
              </w:rPr>
              <w:t xml:space="preserve"> noteikumu Nr.352 IV </w:t>
            </w:r>
            <w:r w:rsidR="00277EF4">
              <w:rPr>
                <w:rFonts w:ascii="Times New Roman" w:hAnsi="Times New Roman"/>
                <w:sz w:val="24"/>
                <w:szCs w:val="24"/>
              </w:rPr>
              <w:t>no</w:t>
            </w:r>
            <w:r w:rsidR="00487DC3" w:rsidRPr="003D1DC7">
              <w:rPr>
                <w:rFonts w:ascii="Times New Roman" w:hAnsi="Times New Roman"/>
                <w:sz w:val="24"/>
                <w:szCs w:val="24"/>
              </w:rPr>
              <w:t xml:space="preserve">daļā </w:t>
            </w:r>
            <w:r w:rsidR="00277EF4">
              <w:rPr>
                <w:rFonts w:ascii="Times New Roman" w:hAnsi="Times New Roman"/>
                <w:sz w:val="24"/>
                <w:szCs w:val="24"/>
              </w:rPr>
              <w:t>“</w:t>
            </w:r>
            <w:r w:rsidR="00487DC3" w:rsidRPr="003D1DC7">
              <w:rPr>
                <w:rFonts w:ascii="Times New Roman" w:hAnsi="Times New Roman"/>
                <w:sz w:val="24"/>
                <w:szCs w:val="24"/>
              </w:rPr>
              <w:t>Sēklaudzēšanai noteiktās prasības</w:t>
            </w:r>
            <w:r w:rsidR="00277EF4">
              <w:rPr>
                <w:rFonts w:ascii="Times New Roman" w:hAnsi="Times New Roman"/>
                <w:sz w:val="24"/>
                <w:szCs w:val="24"/>
              </w:rPr>
              <w:t>”</w:t>
            </w:r>
            <w:r w:rsidR="00487DC3" w:rsidRPr="003D1DC7">
              <w:rPr>
                <w:rFonts w:ascii="Times New Roman" w:hAnsi="Times New Roman"/>
                <w:sz w:val="24"/>
                <w:szCs w:val="24"/>
              </w:rPr>
              <w:t xml:space="preserve">. </w:t>
            </w:r>
            <w:r w:rsidR="00277EF4">
              <w:rPr>
                <w:rFonts w:ascii="Times New Roman" w:hAnsi="Times New Roman"/>
                <w:sz w:val="24"/>
                <w:szCs w:val="24"/>
              </w:rPr>
              <w:t>Tā kā</w:t>
            </w:r>
            <w:r w:rsidR="00487DC3" w:rsidRPr="003D1DC7">
              <w:rPr>
                <w:rFonts w:ascii="Times New Roman" w:hAnsi="Times New Roman"/>
                <w:sz w:val="24"/>
                <w:szCs w:val="24"/>
              </w:rPr>
              <w:t xml:space="preserve"> prasība par kaitīgo organismu ierobežošanu ir jāievēro sēklaudzētājam un neuzliek pienākumu dienes</w:t>
            </w:r>
            <w:r w:rsidR="00EA3913" w:rsidRPr="003D1DC7">
              <w:rPr>
                <w:rFonts w:ascii="Times New Roman" w:hAnsi="Times New Roman"/>
                <w:sz w:val="24"/>
                <w:szCs w:val="24"/>
              </w:rPr>
              <w:t>ta inspektoriem to pārbaudīt lau</w:t>
            </w:r>
            <w:r w:rsidR="00487DC3" w:rsidRPr="003D1DC7">
              <w:rPr>
                <w:rFonts w:ascii="Times New Roman" w:hAnsi="Times New Roman"/>
                <w:sz w:val="24"/>
                <w:szCs w:val="24"/>
              </w:rPr>
              <w:t xml:space="preserve">ka apskatē, tā jāiekļauj </w:t>
            </w:r>
            <w:r w:rsidR="00EA3913" w:rsidRPr="003D1DC7">
              <w:rPr>
                <w:rFonts w:ascii="Times New Roman" w:hAnsi="Times New Roman"/>
                <w:sz w:val="24"/>
                <w:szCs w:val="24"/>
              </w:rPr>
              <w:t>vispārīg</w:t>
            </w:r>
            <w:r w:rsidR="00277EF4">
              <w:rPr>
                <w:rFonts w:ascii="Times New Roman" w:hAnsi="Times New Roman"/>
                <w:sz w:val="24"/>
                <w:szCs w:val="24"/>
              </w:rPr>
              <w:t>o</w:t>
            </w:r>
            <w:r w:rsidR="00487DC3" w:rsidRPr="003D1DC7">
              <w:rPr>
                <w:rFonts w:ascii="Times New Roman" w:hAnsi="Times New Roman"/>
                <w:sz w:val="24"/>
                <w:szCs w:val="24"/>
              </w:rPr>
              <w:t xml:space="preserve"> jautājum</w:t>
            </w:r>
            <w:r w:rsidR="00277EF4">
              <w:rPr>
                <w:rFonts w:ascii="Times New Roman" w:hAnsi="Times New Roman"/>
                <w:sz w:val="24"/>
                <w:szCs w:val="24"/>
              </w:rPr>
              <w:t>u nodaļā</w:t>
            </w:r>
            <w:r w:rsidR="00487DC3" w:rsidRPr="003D1DC7">
              <w:rPr>
                <w:rFonts w:ascii="Times New Roman" w:hAnsi="Times New Roman"/>
                <w:sz w:val="24"/>
                <w:szCs w:val="24"/>
              </w:rPr>
              <w:t xml:space="preserve">. </w:t>
            </w:r>
            <w:r w:rsidR="00A07401" w:rsidRPr="003D1DC7">
              <w:rPr>
                <w:rFonts w:ascii="Times New Roman" w:hAnsi="Times New Roman"/>
                <w:sz w:val="24"/>
                <w:szCs w:val="24"/>
              </w:rPr>
              <w:t xml:space="preserve">Tāpat nepieciešams </w:t>
            </w:r>
            <w:r w:rsidR="00A6187A" w:rsidRPr="003D1DC7">
              <w:rPr>
                <w:rFonts w:ascii="Times New Roman" w:hAnsi="Times New Roman"/>
                <w:sz w:val="24"/>
                <w:szCs w:val="24"/>
              </w:rPr>
              <w:t xml:space="preserve">noteikt </w:t>
            </w:r>
            <w:r w:rsidR="00A07401" w:rsidRPr="003D1DC7">
              <w:rPr>
                <w:rFonts w:ascii="Times New Roman" w:hAnsi="Times New Roman"/>
                <w:sz w:val="24"/>
                <w:szCs w:val="24"/>
              </w:rPr>
              <w:t>inerto piemaisījumu</w:t>
            </w:r>
            <w:r w:rsidR="00A51B97" w:rsidRPr="003D1DC7">
              <w:rPr>
                <w:rFonts w:ascii="Times New Roman" w:hAnsi="Times New Roman"/>
                <w:sz w:val="24"/>
                <w:szCs w:val="24"/>
              </w:rPr>
              <w:t xml:space="preserve"> daudzum</w:t>
            </w:r>
            <w:r w:rsidR="00A07401" w:rsidRPr="003D1DC7">
              <w:rPr>
                <w:rFonts w:ascii="Times New Roman" w:hAnsi="Times New Roman"/>
                <w:sz w:val="24"/>
                <w:szCs w:val="24"/>
              </w:rPr>
              <w:t>u</w:t>
            </w:r>
            <w:r w:rsidR="00277EF4">
              <w:rPr>
                <w:rFonts w:ascii="Times New Roman" w:hAnsi="Times New Roman"/>
                <w:sz w:val="24"/>
                <w:szCs w:val="24"/>
              </w:rPr>
              <w:t>, kas pieļaujams</w:t>
            </w:r>
            <w:r w:rsidR="00277EF4" w:rsidRPr="003D1DC7">
              <w:rPr>
                <w:rFonts w:ascii="Times New Roman" w:hAnsi="Times New Roman"/>
                <w:sz w:val="24"/>
                <w:szCs w:val="24"/>
              </w:rPr>
              <w:t xml:space="preserve"> s</w:t>
            </w:r>
            <w:r w:rsidR="00277EF4">
              <w:rPr>
                <w:rFonts w:ascii="Times New Roman" w:hAnsi="Times New Roman"/>
                <w:sz w:val="24"/>
                <w:szCs w:val="24"/>
              </w:rPr>
              <w:t>ojā</w:t>
            </w:r>
            <w:r w:rsidR="00A07401" w:rsidRPr="003D1DC7">
              <w:rPr>
                <w:rFonts w:ascii="Times New Roman" w:hAnsi="Times New Roman"/>
                <w:sz w:val="24"/>
                <w:szCs w:val="24"/>
              </w:rPr>
              <w:t>.</w:t>
            </w:r>
            <w:r w:rsidR="000249B5" w:rsidRPr="003D1DC7">
              <w:rPr>
                <w:rFonts w:ascii="Times New Roman" w:hAnsi="Times New Roman"/>
                <w:sz w:val="24"/>
                <w:szCs w:val="24"/>
              </w:rPr>
              <w:t xml:space="preserve"> </w:t>
            </w:r>
          </w:p>
          <w:p w14:paraId="6DB5D901" w14:textId="2A99484A" w:rsidR="00FD3CA9" w:rsidRPr="003D1DC7" w:rsidRDefault="00D42D03" w:rsidP="00230815">
            <w:pPr>
              <w:spacing w:after="160" w:line="240" w:lineRule="auto"/>
              <w:jc w:val="both"/>
              <w:rPr>
                <w:rFonts w:ascii="Times New Roman" w:hAnsi="Times New Roman"/>
                <w:sz w:val="24"/>
                <w:szCs w:val="24"/>
              </w:rPr>
            </w:pPr>
            <w:r w:rsidRPr="003D1DC7">
              <w:rPr>
                <w:rFonts w:ascii="Times New Roman" w:hAnsi="Times New Roman"/>
                <w:sz w:val="24"/>
                <w:szCs w:val="24"/>
              </w:rPr>
              <w:t>Noteikumos</w:t>
            </w:r>
            <w:r w:rsidR="00E72C9B">
              <w:rPr>
                <w:rFonts w:ascii="Times New Roman" w:hAnsi="Times New Roman"/>
                <w:sz w:val="24"/>
                <w:szCs w:val="24"/>
              </w:rPr>
              <w:t xml:space="preserve"> Nr.352</w:t>
            </w:r>
            <w:r w:rsidR="00277EF4">
              <w:rPr>
                <w:rFonts w:ascii="Times New Roman" w:hAnsi="Times New Roman"/>
                <w:sz w:val="24"/>
                <w:szCs w:val="24"/>
              </w:rPr>
              <w:t xml:space="preserve"> jā</w:t>
            </w:r>
            <w:r w:rsidRPr="003D1DC7">
              <w:rPr>
                <w:rFonts w:ascii="Times New Roman" w:hAnsi="Times New Roman"/>
                <w:sz w:val="24"/>
                <w:szCs w:val="24"/>
              </w:rPr>
              <w:t>precizē norm</w:t>
            </w:r>
            <w:r w:rsidR="00277EF4">
              <w:rPr>
                <w:rFonts w:ascii="Times New Roman" w:hAnsi="Times New Roman"/>
                <w:sz w:val="24"/>
                <w:szCs w:val="24"/>
              </w:rPr>
              <w:t>a par</w:t>
            </w:r>
            <w:r w:rsidRPr="003D1DC7">
              <w:rPr>
                <w:rFonts w:ascii="Times New Roman" w:hAnsi="Times New Roman"/>
                <w:sz w:val="24"/>
                <w:szCs w:val="24"/>
              </w:rPr>
              <w:t xml:space="preserve"> saulespuķu sēklaudzēšanu, ņemot vērā Komisijas 2010. gada 6. aprīļa lēmumu Nr. 2010/198, ar ko Latviju atbrīvo no konkrētiem pienākumiem piemērot Padomes Direktīvu 2002/57/EK par eļļas augu un šķiedraugu sēklu tirdzniecību, attiecībā uz saulespuķu sēklaudzēšanu </w:t>
            </w:r>
            <w:r w:rsidRPr="003D1DC7">
              <w:rPr>
                <w:rFonts w:ascii="Times New Roman" w:eastAsia="Times New Roman" w:hAnsi="Times New Roman"/>
                <w:sz w:val="24"/>
                <w:szCs w:val="24"/>
                <w:lang w:eastAsia="lv-LV"/>
              </w:rPr>
              <w:t>(</w:t>
            </w:r>
            <w:r w:rsidRPr="003D1DC7">
              <w:rPr>
                <w:rFonts w:ascii="Times New Roman" w:eastAsia="Times New Roman" w:hAnsi="Times New Roman"/>
                <w:i/>
                <w:sz w:val="24"/>
                <w:szCs w:val="24"/>
                <w:lang w:eastAsia="lv-LV"/>
              </w:rPr>
              <w:t>Helianthus annus</w:t>
            </w:r>
            <w:r w:rsidRPr="003D1DC7">
              <w:rPr>
                <w:rFonts w:ascii="Times New Roman" w:eastAsia="Times New Roman" w:hAnsi="Times New Roman"/>
                <w:sz w:val="24"/>
                <w:szCs w:val="24"/>
                <w:lang w:eastAsia="lv-LV"/>
              </w:rPr>
              <w:t xml:space="preserve"> L.)</w:t>
            </w:r>
            <w:r w:rsidR="008F4AEC">
              <w:rPr>
                <w:rFonts w:ascii="Times New Roman" w:eastAsia="Times New Roman" w:hAnsi="Times New Roman"/>
                <w:sz w:val="24"/>
                <w:szCs w:val="24"/>
                <w:lang w:eastAsia="lv-LV"/>
              </w:rPr>
              <w:t xml:space="preserve"> (turpmāk – Lēmums Nr.2010/198)</w:t>
            </w:r>
            <w:r w:rsidRPr="003D1DC7">
              <w:rPr>
                <w:rFonts w:ascii="Times New Roman" w:eastAsia="Times New Roman" w:hAnsi="Times New Roman"/>
                <w:sz w:val="24"/>
                <w:szCs w:val="24"/>
                <w:lang w:eastAsia="lv-LV"/>
              </w:rPr>
              <w:t xml:space="preserve">. </w:t>
            </w:r>
          </w:p>
          <w:p w14:paraId="3B4FD159" w14:textId="020343C7" w:rsidR="00D42D03" w:rsidRPr="003D1DC7" w:rsidRDefault="00887C3B" w:rsidP="00230815">
            <w:pPr>
              <w:spacing w:after="0" w:line="240" w:lineRule="auto"/>
              <w:jc w:val="both"/>
              <w:rPr>
                <w:rFonts w:ascii="Times New Roman" w:hAnsi="Times New Roman"/>
                <w:sz w:val="24"/>
                <w:szCs w:val="24"/>
              </w:rPr>
            </w:pPr>
            <w:r w:rsidRPr="003D1DC7">
              <w:rPr>
                <w:rFonts w:ascii="Times New Roman" w:hAnsi="Times New Roman"/>
                <w:sz w:val="24"/>
                <w:szCs w:val="24"/>
              </w:rPr>
              <w:t xml:space="preserve">Līdz šim </w:t>
            </w:r>
            <w:r w:rsidR="00FD3CA9" w:rsidRPr="003D1DC7">
              <w:rPr>
                <w:rFonts w:ascii="Times New Roman" w:hAnsi="Times New Roman"/>
                <w:sz w:val="24"/>
                <w:szCs w:val="24"/>
              </w:rPr>
              <w:t>baltās sinepes tika audzētas neliel</w:t>
            </w:r>
            <w:r w:rsidR="00277EF4">
              <w:rPr>
                <w:rFonts w:ascii="Times New Roman" w:hAnsi="Times New Roman"/>
                <w:sz w:val="24"/>
                <w:szCs w:val="24"/>
              </w:rPr>
              <w:t>ā</w:t>
            </w:r>
            <w:r w:rsidR="00FD3CA9" w:rsidRPr="003D1DC7">
              <w:rPr>
                <w:rFonts w:ascii="Times New Roman" w:hAnsi="Times New Roman"/>
                <w:sz w:val="24"/>
                <w:szCs w:val="24"/>
              </w:rPr>
              <w:t xml:space="preserve"> daudzum</w:t>
            </w:r>
            <w:r w:rsidR="00277EF4">
              <w:rPr>
                <w:rFonts w:ascii="Times New Roman" w:hAnsi="Times New Roman"/>
                <w:sz w:val="24"/>
                <w:szCs w:val="24"/>
              </w:rPr>
              <w:t>ā</w:t>
            </w:r>
            <w:r w:rsidR="00735ED5" w:rsidRPr="003D1DC7">
              <w:rPr>
                <w:rFonts w:ascii="Times New Roman" w:hAnsi="Times New Roman"/>
                <w:sz w:val="24"/>
                <w:szCs w:val="24"/>
              </w:rPr>
              <w:t xml:space="preserve">, </w:t>
            </w:r>
            <w:r w:rsidR="00190D99" w:rsidRPr="003D1DC7">
              <w:rPr>
                <w:rFonts w:ascii="Times New Roman" w:hAnsi="Times New Roman"/>
                <w:sz w:val="24"/>
                <w:szCs w:val="24"/>
              </w:rPr>
              <w:t xml:space="preserve">galvenokārt </w:t>
            </w:r>
            <w:r w:rsidR="00735ED5" w:rsidRPr="003D1DC7">
              <w:rPr>
                <w:rFonts w:ascii="Times New Roman" w:hAnsi="Times New Roman"/>
                <w:sz w:val="24"/>
                <w:szCs w:val="24"/>
              </w:rPr>
              <w:t>zaļmēslojumam vai kā nektāraug</w:t>
            </w:r>
            <w:r w:rsidR="00190D99" w:rsidRPr="003D1DC7">
              <w:rPr>
                <w:rFonts w:ascii="Times New Roman" w:hAnsi="Times New Roman"/>
                <w:sz w:val="24"/>
                <w:szCs w:val="24"/>
              </w:rPr>
              <w:t>s</w:t>
            </w:r>
            <w:r w:rsidR="006E4D2C" w:rsidRPr="003D1DC7">
              <w:rPr>
                <w:rFonts w:ascii="Times New Roman" w:hAnsi="Times New Roman"/>
                <w:sz w:val="24"/>
                <w:szCs w:val="24"/>
              </w:rPr>
              <w:t xml:space="preserve">, bet </w:t>
            </w:r>
            <w:r w:rsidR="00277EF4">
              <w:rPr>
                <w:rFonts w:ascii="Times New Roman" w:hAnsi="Times New Roman"/>
                <w:sz w:val="24"/>
                <w:szCs w:val="24"/>
              </w:rPr>
              <w:t>patlaban</w:t>
            </w:r>
            <w:r w:rsidR="004D1894" w:rsidRPr="003D1DC7">
              <w:rPr>
                <w:rFonts w:ascii="Times New Roman" w:hAnsi="Times New Roman"/>
                <w:sz w:val="24"/>
                <w:szCs w:val="24"/>
              </w:rPr>
              <w:t xml:space="preserve"> </w:t>
            </w:r>
            <w:r w:rsidR="006E4D2C" w:rsidRPr="003D1DC7">
              <w:rPr>
                <w:rFonts w:ascii="Times New Roman" w:hAnsi="Times New Roman"/>
                <w:sz w:val="24"/>
                <w:szCs w:val="24"/>
              </w:rPr>
              <w:t xml:space="preserve">sēklaudzētāji ir </w:t>
            </w:r>
            <w:r w:rsidR="006E4D2C" w:rsidRPr="003D1DC7">
              <w:rPr>
                <w:rFonts w:ascii="Times New Roman" w:hAnsi="Times New Roman"/>
                <w:sz w:val="24"/>
                <w:szCs w:val="24"/>
              </w:rPr>
              <w:lastRenderedPageBreak/>
              <w:t>uzsākuši sinepju audzēšanu sēklu ieguvei</w:t>
            </w:r>
            <w:r w:rsidR="007E4502" w:rsidRPr="003D1DC7">
              <w:rPr>
                <w:rFonts w:ascii="Times New Roman" w:hAnsi="Times New Roman"/>
                <w:sz w:val="24"/>
                <w:szCs w:val="24"/>
              </w:rPr>
              <w:t>.</w:t>
            </w:r>
            <w:r w:rsidR="006E4D2C" w:rsidRPr="003D1DC7">
              <w:rPr>
                <w:rFonts w:ascii="Times New Roman" w:hAnsi="Times New Roman"/>
                <w:sz w:val="24"/>
                <w:szCs w:val="24"/>
              </w:rPr>
              <w:t xml:space="preserve"> </w:t>
            </w:r>
            <w:r w:rsidR="00277EF4">
              <w:rPr>
                <w:rFonts w:ascii="Times New Roman" w:hAnsi="Times New Roman"/>
                <w:sz w:val="24"/>
                <w:szCs w:val="24"/>
              </w:rPr>
              <w:t>S</w:t>
            </w:r>
            <w:r w:rsidR="008507AE" w:rsidRPr="003D1DC7">
              <w:rPr>
                <w:rFonts w:ascii="Times New Roman" w:hAnsi="Times New Roman"/>
                <w:sz w:val="24"/>
                <w:szCs w:val="24"/>
              </w:rPr>
              <w:t>pēkā esošajos</w:t>
            </w:r>
            <w:r w:rsidR="006E4D2C" w:rsidRPr="003D1DC7">
              <w:rPr>
                <w:rFonts w:ascii="Times New Roman" w:hAnsi="Times New Roman"/>
                <w:sz w:val="24"/>
                <w:szCs w:val="24"/>
              </w:rPr>
              <w:t xml:space="preserve"> noteikumos </w:t>
            </w:r>
            <w:r w:rsidR="008507AE" w:rsidRPr="003D1DC7">
              <w:rPr>
                <w:rFonts w:ascii="Times New Roman" w:hAnsi="Times New Roman"/>
                <w:sz w:val="24"/>
                <w:szCs w:val="24"/>
              </w:rPr>
              <w:t xml:space="preserve">nav </w:t>
            </w:r>
            <w:r w:rsidR="006E4D2C" w:rsidRPr="003D1DC7">
              <w:rPr>
                <w:rFonts w:ascii="Times New Roman" w:hAnsi="Times New Roman"/>
                <w:sz w:val="24"/>
                <w:szCs w:val="24"/>
              </w:rPr>
              <w:t xml:space="preserve">noteikts to augu skaits, kuru sēklas sagatavošanas procesā ir grūti nošķirojamas. Lai dienests </w:t>
            </w:r>
            <w:r w:rsidR="00C05668" w:rsidRPr="003D1DC7">
              <w:rPr>
                <w:rFonts w:ascii="Times New Roman" w:hAnsi="Times New Roman"/>
                <w:sz w:val="24"/>
                <w:szCs w:val="24"/>
              </w:rPr>
              <w:t xml:space="preserve">lauku apskatē </w:t>
            </w:r>
            <w:r w:rsidR="00E81FAE" w:rsidRPr="003D1DC7">
              <w:rPr>
                <w:rFonts w:ascii="Times New Roman" w:hAnsi="Times New Roman"/>
                <w:sz w:val="24"/>
                <w:szCs w:val="24"/>
              </w:rPr>
              <w:t>varētu novērtēt sertifikācijai paredzētos sēklas laukus, ir jānosaka</w:t>
            </w:r>
            <w:r w:rsidR="000B298D" w:rsidRPr="003D1DC7">
              <w:rPr>
                <w:rFonts w:ascii="Times New Roman" w:hAnsi="Times New Roman"/>
                <w:sz w:val="24"/>
                <w:szCs w:val="24"/>
              </w:rPr>
              <w:t xml:space="preserve"> maksimāli pieļaujamais</w:t>
            </w:r>
            <w:r w:rsidR="00DE6506" w:rsidRPr="003D1DC7">
              <w:rPr>
                <w:rFonts w:ascii="Times New Roman" w:hAnsi="Times New Roman"/>
                <w:sz w:val="24"/>
                <w:szCs w:val="24"/>
              </w:rPr>
              <w:t xml:space="preserve"> </w:t>
            </w:r>
            <w:r w:rsidR="00277EF4">
              <w:rPr>
                <w:rFonts w:ascii="Times New Roman" w:hAnsi="Times New Roman"/>
                <w:sz w:val="24"/>
                <w:szCs w:val="24"/>
              </w:rPr>
              <w:t xml:space="preserve">to </w:t>
            </w:r>
            <w:r w:rsidR="00DE6506" w:rsidRPr="003D1DC7">
              <w:rPr>
                <w:rFonts w:ascii="Times New Roman" w:hAnsi="Times New Roman"/>
                <w:sz w:val="24"/>
                <w:szCs w:val="24"/>
              </w:rPr>
              <w:t>augu skaits</w:t>
            </w:r>
            <w:r w:rsidR="00E81FAE" w:rsidRPr="003D1DC7">
              <w:rPr>
                <w:rFonts w:ascii="Times New Roman" w:hAnsi="Times New Roman"/>
                <w:sz w:val="24"/>
                <w:szCs w:val="24"/>
              </w:rPr>
              <w:t xml:space="preserve"> uz platības vienību</w:t>
            </w:r>
            <w:r w:rsidR="006E4D2C" w:rsidRPr="003D1DC7">
              <w:rPr>
                <w:rFonts w:ascii="Times New Roman" w:hAnsi="Times New Roman"/>
                <w:sz w:val="24"/>
                <w:szCs w:val="24"/>
              </w:rPr>
              <w:t>, kuru sēklas sagatavošanas procesā ir grūti nošķirojamas</w:t>
            </w:r>
            <w:r w:rsidR="00735ED5" w:rsidRPr="003D1DC7">
              <w:rPr>
                <w:rFonts w:ascii="Times New Roman" w:hAnsi="Times New Roman"/>
                <w:sz w:val="24"/>
                <w:szCs w:val="24"/>
              </w:rPr>
              <w:t>.</w:t>
            </w:r>
            <w:r w:rsidR="008507AE" w:rsidRPr="003D1DC7">
              <w:rPr>
                <w:rFonts w:ascii="Times New Roman" w:hAnsi="Times New Roman"/>
                <w:sz w:val="24"/>
                <w:szCs w:val="24"/>
              </w:rPr>
              <w:t xml:space="preserve"> </w:t>
            </w:r>
            <w:r w:rsidR="005A5517" w:rsidRPr="003D1DC7">
              <w:rPr>
                <w:rFonts w:ascii="Times New Roman" w:hAnsi="Times New Roman"/>
                <w:sz w:val="24"/>
                <w:szCs w:val="24"/>
              </w:rPr>
              <w:t xml:space="preserve">Tāpat tiek precizētas </w:t>
            </w:r>
            <w:r w:rsidR="006C7AF6" w:rsidRPr="003D1DC7">
              <w:rPr>
                <w:rFonts w:ascii="Times New Roman" w:hAnsi="Times New Roman"/>
                <w:sz w:val="24"/>
                <w:szCs w:val="24"/>
              </w:rPr>
              <w:t xml:space="preserve">sēklu sagatavošanas procesā </w:t>
            </w:r>
            <w:r w:rsidR="005A5517" w:rsidRPr="003D1DC7">
              <w:rPr>
                <w:rFonts w:ascii="Times New Roman" w:hAnsi="Times New Roman"/>
                <w:sz w:val="24"/>
                <w:szCs w:val="24"/>
              </w:rPr>
              <w:t>grūti nošķirojamās nezāles un kultūra</w:t>
            </w:r>
            <w:r w:rsidR="006C7AF6" w:rsidRPr="003D1DC7">
              <w:rPr>
                <w:rFonts w:ascii="Times New Roman" w:hAnsi="Times New Roman"/>
                <w:sz w:val="24"/>
                <w:szCs w:val="24"/>
              </w:rPr>
              <w:t xml:space="preserve">ugi </w:t>
            </w:r>
            <w:r w:rsidR="005A5517" w:rsidRPr="003D1DC7">
              <w:rPr>
                <w:rFonts w:ascii="Times New Roman" w:hAnsi="Times New Roman"/>
                <w:sz w:val="24"/>
                <w:szCs w:val="24"/>
              </w:rPr>
              <w:t>sējas kaņep</w:t>
            </w:r>
            <w:r w:rsidR="006C7AF6" w:rsidRPr="003D1DC7">
              <w:rPr>
                <w:rFonts w:ascii="Times New Roman" w:hAnsi="Times New Roman"/>
                <w:sz w:val="24"/>
                <w:szCs w:val="24"/>
              </w:rPr>
              <w:t>ēm.</w:t>
            </w:r>
          </w:p>
          <w:p w14:paraId="76B633B2" w14:textId="213C1D9B" w:rsidR="007F7916" w:rsidRPr="003D1DC7" w:rsidRDefault="00277EF4" w:rsidP="00230815">
            <w:pPr>
              <w:spacing w:after="0" w:line="240" w:lineRule="auto"/>
              <w:jc w:val="both"/>
              <w:rPr>
                <w:rFonts w:ascii="Times New Roman" w:hAnsi="Times New Roman"/>
                <w:sz w:val="24"/>
                <w:szCs w:val="24"/>
              </w:rPr>
            </w:pPr>
            <w:r>
              <w:rPr>
                <w:rFonts w:ascii="Times New Roman" w:hAnsi="Times New Roman"/>
                <w:sz w:val="24"/>
                <w:szCs w:val="24"/>
              </w:rPr>
              <w:t>Tā kā</w:t>
            </w:r>
            <w:r w:rsidR="00A45E36">
              <w:rPr>
                <w:rFonts w:ascii="Times New Roman" w:hAnsi="Times New Roman"/>
                <w:sz w:val="24"/>
                <w:szCs w:val="24"/>
              </w:rPr>
              <w:t xml:space="preserve"> </w:t>
            </w:r>
            <w:r w:rsidRPr="003D1DC7">
              <w:rPr>
                <w:rFonts w:ascii="Times New Roman" w:hAnsi="Times New Roman"/>
                <w:sz w:val="24"/>
                <w:szCs w:val="24"/>
              </w:rPr>
              <w:t>ir atcelta</w:t>
            </w:r>
            <w:r>
              <w:rPr>
                <w:rFonts w:ascii="Times New Roman" w:hAnsi="Times New Roman"/>
                <w:sz w:val="24"/>
                <w:szCs w:val="24"/>
              </w:rPr>
              <w:t xml:space="preserve"> </w:t>
            </w:r>
            <w:r w:rsidR="00A45E36">
              <w:rPr>
                <w:rFonts w:ascii="Times New Roman" w:hAnsi="Times New Roman"/>
                <w:sz w:val="24"/>
                <w:szCs w:val="24"/>
              </w:rPr>
              <w:t>2003. gada 29. septembra</w:t>
            </w:r>
            <w:r w:rsidR="007A57F9" w:rsidRPr="003D1DC7">
              <w:rPr>
                <w:rFonts w:ascii="Times New Roman" w:hAnsi="Times New Roman"/>
                <w:sz w:val="24"/>
                <w:szCs w:val="24"/>
              </w:rPr>
              <w:t xml:space="preserve"> Regula (EK) Nr. 1782/2003</w:t>
            </w:r>
            <w:r w:rsidR="00A45E36" w:rsidRPr="00A45E36">
              <w:rPr>
                <w:rFonts w:ascii="Times New Roman" w:hAnsi="Times New Roman"/>
                <w:sz w:val="24"/>
                <w:szCs w:val="24"/>
              </w:rPr>
              <w:t>, ar ko izveido kopīgus tiešā atbalsta shēmu noteikumus saskaņā ar kopējo lauksaimniecības politiku un izveido dažas atbalsta shēmas lauksaimniekiem, un groza Regulas (EEK) Nr. 2019/93, (EK) Nr. 1452/2001, (EK) Nr. 1453/2001, (EK) Nr. 1454/2001, (EK) Nr. 1868/94, (EK) Nr. 1251/1999, (EK) Nr. 1254/1999, (EK) Nr. 1673/2000, (EEK) Nr. 2358/71 un (EK) Nr. 2529/2001</w:t>
            </w:r>
            <w:r w:rsidR="007A57F9" w:rsidRPr="003D1DC7">
              <w:rPr>
                <w:rFonts w:ascii="Times New Roman" w:hAnsi="Times New Roman"/>
                <w:sz w:val="24"/>
                <w:szCs w:val="24"/>
              </w:rPr>
              <w:t>, n</w:t>
            </w:r>
            <w:r w:rsidR="007F7916" w:rsidRPr="003D1DC7">
              <w:rPr>
                <w:rFonts w:ascii="Times New Roman" w:hAnsi="Times New Roman"/>
                <w:sz w:val="24"/>
                <w:szCs w:val="24"/>
              </w:rPr>
              <w:t xml:space="preserve">epieciešams svītrot normu, ka tirgotājs katru gadu paziņo dienestam </w:t>
            </w:r>
            <w:r w:rsidR="00391942" w:rsidRPr="003D1DC7">
              <w:rPr>
                <w:rFonts w:ascii="Times New Roman" w:hAnsi="Times New Roman"/>
                <w:sz w:val="24"/>
                <w:szCs w:val="24"/>
              </w:rPr>
              <w:t xml:space="preserve">par </w:t>
            </w:r>
            <w:r w:rsidR="007F7916" w:rsidRPr="003D1DC7">
              <w:rPr>
                <w:rFonts w:ascii="Times New Roman" w:hAnsi="Times New Roman"/>
                <w:sz w:val="24"/>
                <w:szCs w:val="24"/>
              </w:rPr>
              <w:t>iepirkto, bet nerealizēto sēklu</w:t>
            </w:r>
            <w:r w:rsidR="0012136B" w:rsidRPr="003D1DC7">
              <w:rPr>
                <w:rFonts w:ascii="Times New Roman" w:hAnsi="Times New Roman"/>
                <w:sz w:val="24"/>
                <w:szCs w:val="24"/>
              </w:rPr>
              <w:t>.</w:t>
            </w:r>
            <w:r w:rsidR="007A57F9" w:rsidRPr="003D1DC7">
              <w:rPr>
                <w:rFonts w:ascii="Times New Roman" w:hAnsi="Times New Roman"/>
                <w:sz w:val="24"/>
                <w:szCs w:val="24"/>
              </w:rPr>
              <w:t xml:space="preserve"> </w:t>
            </w:r>
          </w:p>
          <w:p w14:paraId="4A81011F" w14:textId="0E8B1293" w:rsidR="005873E4" w:rsidRPr="003D1DC7" w:rsidRDefault="005873E4" w:rsidP="00230815">
            <w:pPr>
              <w:spacing w:before="60" w:after="60" w:line="240" w:lineRule="auto"/>
              <w:jc w:val="both"/>
              <w:rPr>
                <w:rFonts w:ascii="Times New Roman" w:hAnsi="Times New Roman"/>
                <w:sz w:val="24"/>
                <w:szCs w:val="24"/>
                <w:u w:val="single"/>
              </w:rPr>
            </w:pPr>
            <w:r w:rsidRPr="003D1DC7">
              <w:rPr>
                <w:rFonts w:ascii="Times New Roman" w:eastAsia="Times New Roman" w:hAnsi="Times New Roman"/>
                <w:sz w:val="24"/>
                <w:szCs w:val="24"/>
                <w:lang w:eastAsia="lv-LV"/>
              </w:rPr>
              <w:t xml:space="preserve">06.07.2017. stājās spēkā grozījumi </w:t>
            </w:r>
            <w:r w:rsidRPr="003D1DC7">
              <w:rPr>
                <w:rFonts w:ascii="Times New Roman" w:hAnsi="Times New Roman"/>
                <w:sz w:val="24"/>
                <w:szCs w:val="24"/>
              </w:rPr>
              <w:t>Ģenētiski modificēto organismu aprites likumā (turpmāk – ĢMO likums) par aizliegumu izplatīt sēklas, kurās konstatētais ģenētiski modificēto organismu (turpmāk – ĢMO) piejaukums sasniedz 0,1 procentu. Tā kā noteikumi Nr.352 regulē tādu augu sugu sēklu tirdzniecību, kurām ir p</w:t>
            </w:r>
            <w:r w:rsidR="00277EF4">
              <w:rPr>
                <w:rFonts w:ascii="Times New Roman" w:hAnsi="Times New Roman"/>
                <w:sz w:val="24"/>
                <w:szCs w:val="24"/>
              </w:rPr>
              <w:t>aliel</w:t>
            </w:r>
            <w:r w:rsidRPr="003D1DC7">
              <w:rPr>
                <w:rFonts w:ascii="Times New Roman" w:hAnsi="Times New Roman"/>
                <w:sz w:val="24"/>
                <w:szCs w:val="24"/>
              </w:rPr>
              <w:t xml:space="preserve">ināts </w:t>
            </w:r>
            <w:r w:rsidR="00277EF4">
              <w:rPr>
                <w:rFonts w:ascii="Times New Roman" w:hAnsi="Times New Roman"/>
                <w:sz w:val="24"/>
                <w:szCs w:val="24"/>
              </w:rPr>
              <w:t>ĢMO piejaukuma</w:t>
            </w:r>
            <w:r w:rsidR="00277EF4" w:rsidRPr="003D1DC7">
              <w:rPr>
                <w:rFonts w:ascii="Times New Roman" w:hAnsi="Times New Roman"/>
                <w:sz w:val="24"/>
                <w:szCs w:val="24"/>
              </w:rPr>
              <w:t xml:space="preserve"> </w:t>
            </w:r>
            <w:r w:rsidRPr="003D1DC7">
              <w:rPr>
                <w:rFonts w:ascii="Times New Roman" w:hAnsi="Times New Roman"/>
                <w:sz w:val="24"/>
                <w:szCs w:val="24"/>
              </w:rPr>
              <w:t xml:space="preserve">risks, noteikumos ir </w:t>
            </w:r>
            <w:r w:rsidR="00277EF4">
              <w:rPr>
                <w:rFonts w:ascii="Times New Roman" w:hAnsi="Times New Roman"/>
                <w:sz w:val="24"/>
                <w:szCs w:val="24"/>
              </w:rPr>
              <w:t>jā</w:t>
            </w:r>
            <w:r w:rsidRPr="003D1DC7">
              <w:rPr>
                <w:rFonts w:ascii="Times New Roman" w:hAnsi="Times New Roman"/>
                <w:sz w:val="24"/>
                <w:szCs w:val="24"/>
              </w:rPr>
              <w:t>iekļau</w:t>
            </w:r>
            <w:r w:rsidR="00277EF4">
              <w:rPr>
                <w:rFonts w:ascii="Times New Roman" w:hAnsi="Times New Roman"/>
                <w:sz w:val="24"/>
                <w:szCs w:val="24"/>
              </w:rPr>
              <w:t>j</w:t>
            </w:r>
            <w:r w:rsidR="007A57F9" w:rsidRPr="003D1DC7">
              <w:rPr>
                <w:rFonts w:ascii="Times New Roman" w:hAnsi="Times New Roman"/>
                <w:sz w:val="24"/>
                <w:szCs w:val="24"/>
              </w:rPr>
              <w:t xml:space="preserve"> prasības šī </w:t>
            </w:r>
            <w:r w:rsidR="0005696B">
              <w:rPr>
                <w:rFonts w:ascii="Times New Roman" w:hAnsi="Times New Roman"/>
                <w:sz w:val="24"/>
                <w:szCs w:val="24"/>
              </w:rPr>
              <w:t>aizlieguma</w:t>
            </w:r>
            <w:r w:rsidR="0005696B" w:rsidRPr="003D1DC7">
              <w:rPr>
                <w:rFonts w:ascii="Times New Roman" w:hAnsi="Times New Roman"/>
                <w:sz w:val="24"/>
                <w:szCs w:val="24"/>
              </w:rPr>
              <w:t xml:space="preserve"> </w:t>
            </w:r>
            <w:r w:rsidR="007A57F9" w:rsidRPr="003D1DC7">
              <w:rPr>
                <w:rFonts w:ascii="Times New Roman" w:hAnsi="Times New Roman"/>
                <w:sz w:val="24"/>
                <w:szCs w:val="24"/>
              </w:rPr>
              <w:t>nodrošināšanai.</w:t>
            </w:r>
            <w:r w:rsidR="004D1894" w:rsidRPr="003D1DC7">
              <w:rPr>
                <w:rFonts w:ascii="Times New Roman" w:hAnsi="Times New Roman"/>
                <w:sz w:val="24"/>
                <w:szCs w:val="24"/>
                <w:u w:val="single"/>
              </w:rPr>
              <w:t xml:space="preserve"> </w:t>
            </w:r>
          </w:p>
          <w:p w14:paraId="528B417F" w14:textId="01F768DD" w:rsidR="005873E4" w:rsidRPr="003D1DC7" w:rsidRDefault="002F31FB" w:rsidP="00230815">
            <w:pPr>
              <w:spacing w:after="0" w:line="240" w:lineRule="auto"/>
              <w:jc w:val="both"/>
              <w:rPr>
                <w:rFonts w:ascii="Times New Roman" w:hAnsi="Times New Roman"/>
                <w:sz w:val="24"/>
                <w:szCs w:val="24"/>
              </w:rPr>
            </w:pPr>
            <w:r w:rsidRPr="003D1DC7">
              <w:rPr>
                <w:rFonts w:ascii="Times New Roman" w:hAnsi="Times New Roman"/>
                <w:sz w:val="24"/>
                <w:szCs w:val="24"/>
              </w:rPr>
              <w:t>T</w:t>
            </w:r>
            <w:r w:rsidR="007A57F9" w:rsidRPr="003D1DC7">
              <w:rPr>
                <w:rFonts w:ascii="Times New Roman" w:hAnsi="Times New Roman"/>
                <w:sz w:val="24"/>
                <w:szCs w:val="24"/>
              </w:rPr>
              <w:t>āpat noteikumos nepieciešams</w:t>
            </w:r>
            <w:r w:rsidRPr="003D1DC7">
              <w:rPr>
                <w:rFonts w:ascii="Times New Roman" w:hAnsi="Times New Roman"/>
                <w:sz w:val="24"/>
                <w:szCs w:val="24"/>
              </w:rPr>
              <w:t xml:space="preserve"> precizē</w:t>
            </w:r>
            <w:r w:rsidR="007A57F9" w:rsidRPr="003D1DC7">
              <w:rPr>
                <w:rFonts w:ascii="Times New Roman" w:hAnsi="Times New Roman"/>
                <w:sz w:val="24"/>
                <w:szCs w:val="24"/>
              </w:rPr>
              <w:t>t</w:t>
            </w:r>
            <w:r w:rsidRPr="003D1DC7">
              <w:rPr>
                <w:rFonts w:ascii="Times New Roman" w:hAnsi="Times New Roman"/>
                <w:sz w:val="24"/>
                <w:szCs w:val="24"/>
              </w:rPr>
              <w:t xml:space="preserve"> prasīb</w:t>
            </w:r>
            <w:r w:rsidR="007A57F9" w:rsidRPr="003D1DC7">
              <w:rPr>
                <w:rFonts w:ascii="Times New Roman" w:hAnsi="Times New Roman"/>
                <w:sz w:val="24"/>
                <w:szCs w:val="24"/>
              </w:rPr>
              <w:t>as</w:t>
            </w:r>
            <w:r w:rsidRPr="003D1DC7">
              <w:rPr>
                <w:rFonts w:ascii="Times New Roman" w:hAnsi="Times New Roman"/>
                <w:sz w:val="24"/>
                <w:szCs w:val="24"/>
              </w:rPr>
              <w:t xml:space="preserve"> sēklu kvalitātes dokumentu</w:t>
            </w:r>
            <w:r w:rsidR="0064017A" w:rsidRPr="003D1DC7">
              <w:rPr>
                <w:rFonts w:ascii="Times New Roman" w:hAnsi="Times New Roman"/>
                <w:sz w:val="24"/>
                <w:szCs w:val="24"/>
              </w:rPr>
              <w:t xml:space="preserve"> izsniegšanai ziemas rapsim un </w:t>
            </w:r>
            <w:r w:rsidRPr="003D1DC7">
              <w:rPr>
                <w:rFonts w:ascii="Times New Roman" w:hAnsi="Times New Roman"/>
                <w:sz w:val="24"/>
                <w:szCs w:val="24"/>
              </w:rPr>
              <w:t>ziemas ripsim.</w:t>
            </w:r>
          </w:p>
          <w:p w14:paraId="717292D5" w14:textId="6EBEFAAD" w:rsidR="001072FE" w:rsidRPr="003D1DC7" w:rsidRDefault="0005696B" w:rsidP="00230815">
            <w:pPr>
              <w:spacing w:after="0" w:line="240" w:lineRule="auto"/>
              <w:jc w:val="both"/>
              <w:rPr>
                <w:rFonts w:ascii="Times New Roman" w:hAnsi="Times New Roman"/>
                <w:sz w:val="24"/>
                <w:szCs w:val="24"/>
              </w:rPr>
            </w:pPr>
            <w:r>
              <w:rPr>
                <w:rFonts w:ascii="Times New Roman" w:hAnsi="Times New Roman"/>
                <w:sz w:val="24"/>
                <w:szCs w:val="24"/>
              </w:rPr>
              <w:t>Noteikumu projektā ie</w:t>
            </w:r>
            <w:r w:rsidR="00277EF4">
              <w:rPr>
                <w:rFonts w:ascii="Times New Roman" w:hAnsi="Times New Roman"/>
                <w:sz w:val="24"/>
                <w:szCs w:val="24"/>
              </w:rPr>
              <w:t>tverta</w:t>
            </w:r>
            <w:r>
              <w:rPr>
                <w:rFonts w:ascii="Times New Roman" w:hAnsi="Times New Roman"/>
                <w:sz w:val="24"/>
                <w:szCs w:val="24"/>
              </w:rPr>
              <w:t xml:space="preserve"> norma</w:t>
            </w:r>
            <w:r w:rsidR="00A77983" w:rsidRPr="003D1DC7">
              <w:rPr>
                <w:rFonts w:ascii="Times New Roman" w:hAnsi="Times New Roman"/>
                <w:sz w:val="24"/>
                <w:szCs w:val="24"/>
              </w:rPr>
              <w:t xml:space="preserve">, kas paredz, ka </w:t>
            </w:r>
            <w:r w:rsidR="001072FE" w:rsidRPr="003D1DC7">
              <w:rPr>
                <w:rFonts w:ascii="Times New Roman" w:hAnsi="Times New Roman"/>
                <w:sz w:val="24"/>
                <w:szCs w:val="24"/>
              </w:rPr>
              <w:t>nelieliem sēklu iepakojumiem etiķet</w:t>
            </w:r>
            <w:r w:rsidR="007A57F9" w:rsidRPr="003D1DC7">
              <w:rPr>
                <w:rFonts w:ascii="Times New Roman" w:hAnsi="Times New Roman"/>
                <w:sz w:val="24"/>
                <w:szCs w:val="24"/>
              </w:rPr>
              <w:t xml:space="preserve">ē norādāmo informāciju </w:t>
            </w:r>
            <w:r w:rsidR="00A77983" w:rsidRPr="003D1DC7">
              <w:rPr>
                <w:rFonts w:ascii="Times New Roman" w:hAnsi="Times New Roman"/>
                <w:sz w:val="24"/>
                <w:szCs w:val="24"/>
              </w:rPr>
              <w:t xml:space="preserve">var </w:t>
            </w:r>
            <w:r w:rsidR="007A57F9" w:rsidRPr="003D1DC7">
              <w:rPr>
                <w:rFonts w:ascii="Times New Roman" w:hAnsi="Times New Roman"/>
                <w:sz w:val="24"/>
                <w:szCs w:val="24"/>
              </w:rPr>
              <w:t xml:space="preserve">norādīt </w:t>
            </w:r>
            <w:r w:rsidR="00A77983" w:rsidRPr="003D1DC7">
              <w:rPr>
                <w:rFonts w:ascii="Times New Roman" w:hAnsi="Times New Roman"/>
                <w:sz w:val="24"/>
                <w:szCs w:val="24"/>
              </w:rPr>
              <w:t xml:space="preserve">arī </w:t>
            </w:r>
            <w:r w:rsidR="007A57F9" w:rsidRPr="003D1DC7">
              <w:rPr>
                <w:rFonts w:ascii="Times New Roman" w:hAnsi="Times New Roman"/>
                <w:sz w:val="24"/>
                <w:szCs w:val="24"/>
              </w:rPr>
              <w:t>uz</w:t>
            </w:r>
            <w:r w:rsidR="001072FE" w:rsidRPr="003D1DC7">
              <w:rPr>
                <w:rFonts w:ascii="Times New Roman" w:hAnsi="Times New Roman"/>
                <w:sz w:val="24"/>
                <w:szCs w:val="24"/>
              </w:rPr>
              <w:t xml:space="preserve"> </w:t>
            </w:r>
            <w:r w:rsidR="0064017A" w:rsidRPr="003D1DC7">
              <w:rPr>
                <w:rFonts w:ascii="Times New Roman" w:hAnsi="Times New Roman"/>
                <w:sz w:val="24"/>
                <w:szCs w:val="24"/>
              </w:rPr>
              <w:t>ie</w:t>
            </w:r>
            <w:r w:rsidR="001072FE" w:rsidRPr="003D1DC7">
              <w:rPr>
                <w:rFonts w:ascii="Times New Roman" w:hAnsi="Times New Roman"/>
                <w:sz w:val="24"/>
                <w:szCs w:val="24"/>
              </w:rPr>
              <w:t>sa</w:t>
            </w:r>
            <w:r w:rsidR="00564FC3" w:rsidRPr="003D1DC7">
              <w:rPr>
                <w:rFonts w:ascii="Times New Roman" w:hAnsi="Times New Roman"/>
                <w:sz w:val="24"/>
                <w:szCs w:val="24"/>
              </w:rPr>
              <w:t>iņo</w:t>
            </w:r>
            <w:r w:rsidR="0064017A" w:rsidRPr="003D1DC7">
              <w:rPr>
                <w:rFonts w:ascii="Times New Roman" w:hAnsi="Times New Roman"/>
                <w:sz w:val="24"/>
                <w:szCs w:val="24"/>
              </w:rPr>
              <w:t>juma marķējum</w:t>
            </w:r>
            <w:r w:rsidR="007A57F9" w:rsidRPr="003D1DC7">
              <w:rPr>
                <w:rFonts w:ascii="Times New Roman" w:hAnsi="Times New Roman"/>
                <w:sz w:val="24"/>
                <w:szCs w:val="24"/>
              </w:rPr>
              <w:t>a</w:t>
            </w:r>
            <w:r w:rsidR="0064017A" w:rsidRPr="003D1DC7">
              <w:rPr>
                <w:rFonts w:ascii="Times New Roman" w:hAnsi="Times New Roman"/>
                <w:sz w:val="24"/>
                <w:szCs w:val="24"/>
              </w:rPr>
              <w:t>.</w:t>
            </w:r>
          </w:p>
          <w:p w14:paraId="5E6DB84E" w14:textId="25E5F17C" w:rsidR="000D60AD" w:rsidRPr="003D1DC7" w:rsidRDefault="00564FC3" w:rsidP="00230815">
            <w:pPr>
              <w:spacing w:after="0" w:line="240" w:lineRule="auto"/>
              <w:jc w:val="both"/>
              <w:rPr>
                <w:rFonts w:ascii="Times New Roman" w:hAnsi="Times New Roman"/>
                <w:sz w:val="24"/>
                <w:szCs w:val="24"/>
              </w:rPr>
            </w:pPr>
            <w:r w:rsidRPr="003D1DC7">
              <w:rPr>
                <w:rFonts w:ascii="Times New Roman" w:hAnsi="Times New Roman"/>
                <w:sz w:val="24"/>
                <w:szCs w:val="24"/>
              </w:rPr>
              <w:t>Šobrīd noteikumos sēklu sertifikātā ir norādīts</w:t>
            </w:r>
            <w:r w:rsidR="001072FE" w:rsidRPr="003D1DC7">
              <w:rPr>
                <w:rFonts w:ascii="Times New Roman" w:hAnsi="Times New Roman"/>
                <w:sz w:val="24"/>
                <w:szCs w:val="24"/>
              </w:rPr>
              <w:t xml:space="preserve"> d</w:t>
            </w:r>
            <w:r w:rsidRPr="003D1DC7">
              <w:rPr>
                <w:rFonts w:ascii="Times New Roman" w:hAnsi="Times New Roman"/>
                <w:sz w:val="24"/>
                <w:szCs w:val="24"/>
              </w:rPr>
              <w:t>erīguma termiņš, taču</w:t>
            </w:r>
            <w:r w:rsidR="001072FE" w:rsidRPr="003D1DC7">
              <w:rPr>
                <w:rFonts w:ascii="Times New Roman" w:hAnsi="Times New Roman"/>
                <w:sz w:val="24"/>
                <w:szCs w:val="24"/>
              </w:rPr>
              <w:t xml:space="preserve"> svarīga ir tirdzniecībā esošās sēklu partijas rādītāju atbilstība noteikumu prasībām, nevis doku</w:t>
            </w:r>
            <w:r w:rsidRPr="003D1DC7">
              <w:rPr>
                <w:rFonts w:ascii="Times New Roman" w:hAnsi="Times New Roman"/>
                <w:sz w:val="24"/>
                <w:szCs w:val="24"/>
              </w:rPr>
              <w:t xml:space="preserve">menta derīguma termiņš. Sēklas </w:t>
            </w:r>
            <w:r w:rsidR="001072FE" w:rsidRPr="003D1DC7">
              <w:rPr>
                <w:rFonts w:ascii="Times New Roman" w:hAnsi="Times New Roman"/>
                <w:sz w:val="24"/>
                <w:szCs w:val="24"/>
              </w:rPr>
              <w:t xml:space="preserve">var </w:t>
            </w:r>
            <w:r w:rsidR="00277EF4" w:rsidRPr="003D1DC7">
              <w:rPr>
                <w:rFonts w:ascii="Times New Roman" w:hAnsi="Times New Roman"/>
                <w:sz w:val="24"/>
                <w:szCs w:val="24"/>
              </w:rPr>
              <w:t xml:space="preserve">ātri </w:t>
            </w:r>
            <w:r w:rsidR="00C82015" w:rsidRPr="003D1DC7">
              <w:rPr>
                <w:rFonts w:ascii="Times New Roman" w:hAnsi="Times New Roman"/>
                <w:sz w:val="24"/>
                <w:szCs w:val="24"/>
              </w:rPr>
              <w:t>zaudēt</w:t>
            </w:r>
            <w:r w:rsidRPr="003D1DC7">
              <w:rPr>
                <w:rFonts w:ascii="Times New Roman" w:hAnsi="Times New Roman"/>
                <w:sz w:val="24"/>
                <w:szCs w:val="24"/>
              </w:rPr>
              <w:t xml:space="preserve"> </w:t>
            </w:r>
            <w:r w:rsidR="00277EF4" w:rsidRPr="003D1DC7">
              <w:rPr>
                <w:rFonts w:ascii="Times New Roman" w:hAnsi="Times New Roman"/>
                <w:sz w:val="24"/>
                <w:szCs w:val="24"/>
              </w:rPr>
              <w:t>kvalitāti</w:t>
            </w:r>
            <w:r w:rsidR="0064017A" w:rsidRPr="003D1DC7">
              <w:rPr>
                <w:rFonts w:ascii="Times New Roman" w:hAnsi="Times New Roman"/>
                <w:sz w:val="24"/>
                <w:szCs w:val="24"/>
              </w:rPr>
              <w:t xml:space="preserve">, </w:t>
            </w:r>
            <w:r w:rsidR="00277EF4">
              <w:rPr>
                <w:rFonts w:ascii="Times New Roman" w:hAnsi="Times New Roman"/>
                <w:sz w:val="24"/>
                <w:szCs w:val="24"/>
              </w:rPr>
              <w:t xml:space="preserve">ja tiek </w:t>
            </w:r>
            <w:r w:rsidR="0064017A" w:rsidRPr="003D1DC7">
              <w:rPr>
                <w:rFonts w:ascii="Times New Roman" w:hAnsi="Times New Roman"/>
                <w:sz w:val="24"/>
                <w:szCs w:val="24"/>
              </w:rPr>
              <w:t>uzglabā</w:t>
            </w:r>
            <w:r w:rsidR="00277EF4">
              <w:rPr>
                <w:rFonts w:ascii="Times New Roman" w:hAnsi="Times New Roman"/>
                <w:sz w:val="24"/>
                <w:szCs w:val="24"/>
              </w:rPr>
              <w:t>tas</w:t>
            </w:r>
            <w:r w:rsidR="00C82015" w:rsidRPr="003D1DC7">
              <w:rPr>
                <w:rFonts w:ascii="Times New Roman" w:hAnsi="Times New Roman"/>
                <w:sz w:val="24"/>
                <w:szCs w:val="24"/>
              </w:rPr>
              <w:t xml:space="preserve"> </w:t>
            </w:r>
            <w:r w:rsidR="0064017A" w:rsidRPr="003D1DC7">
              <w:rPr>
                <w:rFonts w:ascii="Times New Roman" w:hAnsi="Times New Roman"/>
                <w:sz w:val="24"/>
                <w:szCs w:val="24"/>
              </w:rPr>
              <w:t>neatbilstoši</w:t>
            </w:r>
            <w:r w:rsidR="00C82015" w:rsidRPr="003D1DC7">
              <w:rPr>
                <w:rFonts w:ascii="Times New Roman" w:hAnsi="Times New Roman"/>
                <w:sz w:val="24"/>
                <w:szCs w:val="24"/>
              </w:rPr>
              <w:t xml:space="preserve">, </w:t>
            </w:r>
            <w:r w:rsidR="0064017A" w:rsidRPr="003D1DC7">
              <w:rPr>
                <w:rFonts w:ascii="Times New Roman" w:hAnsi="Times New Roman"/>
                <w:sz w:val="24"/>
                <w:szCs w:val="24"/>
              </w:rPr>
              <w:t>un</w:t>
            </w:r>
            <w:r w:rsidR="001072FE" w:rsidRPr="003D1DC7">
              <w:rPr>
                <w:rFonts w:ascii="Times New Roman" w:hAnsi="Times New Roman"/>
                <w:sz w:val="24"/>
                <w:szCs w:val="24"/>
              </w:rPr>
              <w:t xml:space="preserve"> </w:t>
            </w:r>
            <w:r w:rsidR="00277EF4">
              <w:rPr>
                <w:rFonts w:ascii="Times New Roman" w:hAnsi="Times New Roman"/>
                <w:sz w:val="24"/>
                <w:szCs w:val="24"/>
              </w:rPr>
              <w:t xml:space="preserve">tad </w:t>
            </w:r>
            <w:r w:rsidR="0064017A" w:rsidRPr="003D1DC7">
              <w:rPr>
                <w:rFonts w:ascii="Times New Roman" w:hAnsi="Times New Roman"/>
                <w:sz w:val="24"/>
                <w:szCs w:val="24"/>
              </w:rPr>
              <w:t>veidoja</w:t>
            </w:r>
            <w:r w:rsidRPr="003D1DC7">
              <w:rPr>
                <w:rFonts w:ascii="Times New Roman" w:hAnsi="Times New Roman"/>
                <w:sz w:val="24"/>
                <w:szCs w:val="24"/>
              </w:rPr>
              <w:t>s situācija</w:t>
            </w:r>
            <w:r w:rsidR="001072FE" w:rsidRPr="003D1DC7">
              <w:rPr>
                <w:rFonts w:ascii="Times New Roman" w:hAnsi="Times New Roman"/>
                <w:sz w:val="24"/>
                <w:szCs w:val="24"/>
              </w:rPr>
              <w:t>, ka d</w:t>
            </w:r>
            <w:r w:rsidRPr="003D1DC7">
              <w:rPr>
                <w:rFonts w:ascii="Times New Roman" w:hAnsi="Times New Roman"/>
                <w:sz w:val="24"/>
                <w:szCs w:val="24"/>
              </w:rPr>
              <w:t>okuments ir spēkā esošs, taču</w:t>
            </w:r>
            <w:r w:rsidR="001072FE" w:rsidRPr="003D1DC7">
              <w:rPr>
                <w:rFonts w:ascii="Times New Roman" w:hAnsi="Times New Roman"/>
                <w:sz w:val="24"/>
                <w:szCs w:val="24"/>
              </w:rPr>
              <w:t xml:space="preserve"> vizuāli redzams, ka sēklu kvalitāte neatbilst dokumentā norādītajam</w:t>
            </w:r>
            <w:r w:rsidR="00277EF4">
              <w:rPr>
                <w:rFonts w:ascii="Times New Roman" w:hAnsi="Times New Roman"/>
                <w:sz w:val="24"/>
                <w:szCs w:val="24"/>
              </w:rPr>
              <w:t>, t</w:t>
            </w:r>
            <w:r w:rsidRPr="003D1DC7">
              <w:rPr>
                <w:rFonts w:ascii="Times New Roman" w:hAnsi="Times New Roman"/>
                <w:sz w:val="24"/>
                <w:szCs w:val="24"/>
              </w:rPr>
              <w:t xml:space="preserve">āpēc </w:t>
            </w:r>
            <w:r w:rsidR="00277EF4">
              <w:rPr>
                <w:rFonts w:ascii="Times New Roman" w:hAnsi="Times New Roman"/>
                <w:sz w:val="24"/>
                <w:szCs w:val="24"/>
              </w:rPr>
              <w:t xml:space="preserve">no </w:t>
            </w:r>
            <w:r w:rsidRPr="003D1DC7">
              <w:rPr>
                <w:rFonts w:ascii="Times New Roman" w:hAnsi="Times New Roman"/>
                <w:sz w:val="24"/>
                <w:szCs w:val="24"/>
              </w:rPr>
              <w:t>noteikum</w:t>
            </w:r>
            <w:r w:rsidR="00277EF4">
              <w:rPr>
                <w:rFonts w:ascii="Times New Roman" w:hAnsi="Times New Roman"/>
                <w:sz w:val="24"/>
                <w:szCs w:val="24"/>
              </w:rPr>
              <w:t>iem</w:t>
            </w:r>
            <w:r w:rsidRPr="003D1DC7">
              <w:rPr>
                <w:rFonts w:ascii="Times New Roman" w:hAnsi="Times New Roman"/>
                <w:sz w:val="24"/>
                <w:szCs w:val="24"/>
              </w:rPr>
              <w:t xml:space="preserve"> Nr.352 tiek svītrota prasība par</w:t>
            </w:r>
            <w:r w:rsidR="001072FE" w:rsidRPr="003D1DC7">
              <w:rPr>
                <w:rFonts w:ascii="Times New Roman" w:hAnsi="Times New Roman"/>
                <w:sz w:val="24"/>
                <w:szCs w:val="24"/>
              </w:rPr>
              <w:t xml:space="preserve"> </w:t>
            </w:r>
            <w:r w:rsidRPr="003D1DC7">
              <w:rPr>
                <w:rFonts w:ascii="Times New Roman" w:hAnsi="Times New Roman"/>
                <w:sz w:val="24"/>
                <w:szCs w:val="24"/>
              </w:rPr>
              <w:t>Sēklu sertifikāta derīguma termiņ</w:t>
            </w:r>
            <w:r w:rsidR="005732CC" w:rsidRPr="003D1DC7">
              <w:rPr>
                <w:rFonts w:ascii="Times New Roman" w:hAnsi="Times New Roman"/>
                <w:sz w:val="24"/>
                <w:szCs w:val="24"/>
              </w:rPr>
              <w:t>u.</w:t>
            </w:r>
          </w:p>
          <w:p w14:paraId="07D86319" w14:textId="757DB976" w:rsidR="000D60AD" w:rsidRPr="003D1DC7" w:rsidRDefault="000D60AD" w:rsidP="00230815">
            <w:pPr>
              <w:tabs>
                <w:tab w:val="left" w:pos="6804"/>
              </w:tabs>
              <w:spacing w:line="240" w:lineRule="auto"/>
              <w:jc w:val="both"/>
              <w:rPr>
                <w:rFonts w:ascii="Times New Roman" w:hAnsi="Times New Roman"/>
                <w:sz w:val="24"/>
                <w:szCs w:val="24"/>
              </w:rPr>
            </w:pPr>
            <w:r w:rsidRPr="003D1DC7">
              <w:rPr>
                <w:rFonts w:ascii="Times New Roman" w:hAnsi="Times New Roman"/>
                <w:sz w:val="24"/>
                <w:szCs w:val="24"/>
              </w:rPr>
              <w:t xml:space="preserve">Paredzēti arī grozījumi </w:t>
            </w:r>
            <w:r w:rsidR="00DC4F1D" w:rsidRPr="003D1DC7">
              <w:rPr>
                <w:rFonts w:ascii="Times New Roman" w:hAnsi="Times New Roman"/>
                <w:sz w:val="24"/>
                <w:szCs w:val="24"/>
              </w:rPr>
              <w:t>noteikumu Nr. 35</w:t>
            </w:r>
            <w:r w:rsidRPr="003D1DC7">
              <w:rPr>
                <w:rFonts w:ascii="Times New Roman" w:hAnsi="Times New Roman"/>
                <w:sz w:val="24"/>
                <w:szCs w:val="24"/>
              </w:rPr>
              <w:t xml:space="preserve">2 </w:t>
            </w:r>
            <w:r w:rsidR="00DC4F1D" w:rsidRPr="003D1DC7">
              <w:rPr>
                <w:rFonts w:ascii="Times New Roman" w:hAnsi="Times New Roman"/>
                <w:sz w:val="24"/>
                <w:szCs w:val="24"/>
              </w:rPr>
              <w:t>2</w:t>
            </w:r>
            <w:r w:rsidRPr="003D1DC7">
              <w:rPr>
                <w:rFonts w:ascii="Times New Roman" w:hAnsi="Times New Roman"/>
                <w:sz w:val="24"/>
                <w:szCs w:val="24"/>
              </w:rPr>
              <w:t xml:space="preserve">. pielikumā, lai papildinātu </w:t>
            </w:r>
            <w:bookmarkStart w:id="0" w:name="n-576082"/>
            <w:bookmarkStart w:id="1" w:name="576082"/>
            <w:bookmarkEnd w:id="0"/>
            <w:bookmarkEnd w:id="1"/>
            <w:r w:rsidRPr="003D1DC7">
              <w:rPr>
                <w:rFonts w:ascii="Times New Roman" w:hAnsi="Times New Roman"/>
                <w:sz w:val="24"/>
                <w:szCs w:val="24"/>
              </w:rPr>
              <w:t>ie</w:t>
            </w:r>
            <w:r w:rsidRPr="003D1DC7">
              <w:rPr>
                <w:rFonts w:ascii="Times New Roman" w:hAnsi="Times New Roman"/>
                <w:bCs/>
                <w:sz w:val="24"/>
                <w:szCs w:val="24"/>
              </w:rPr>
              <w:t xml:space="preserve">snieguma saturu personas iekļaušanai vai izmaiņu </w:t>
            </w:r>
            <w:r w:rsidR="00277EF4">
              <w:rPr>
                <w:rFonts w:ascii="Times New Roman" w:hAnsi="Times New Roman"/>
                <w:bCs/>
                <w:sz w:val="24"/>
                <w:szCs w:val="24"/>
              </w:rPr>
              <w:t>izdarī</w:t>
            </w:r>
            <w:r w:rsidRPr="003D1DC7">
              <w:rPr>
                <w:rFonts w:ascii="Times New Roman" w:hAnsi="Times New Roman"/>
                <w:bCs/>
                <w:sz w:val="24"/>
                <w:szCs w:val="24"/>
              </w:rPr>
              <w:t xml:space="preserve">šanai </w:t>
            </w:r>
            <w:r w:rsidR="0005696B" w:rsidRPr="00F55A7B">
              <w:rPr>
                <w:rFonts w:ascii="Times New Roman" w:hAnsi="Times New Roman"/>
                <w:bCs/>
                <w:sz w:val="24"/>
                <w:szCs w:val="24"/>
              </w:rPr>
              <w:t>Sēklaudzētāju un sēklu tirgotāju</w:t>
            </w:r>
            <w:r w:rsidR="0005696B">
              <w:rPr>
                <w:rFonts w:ascii="Times New Roman" w:hAnsi="Times New Roman"/>
                <w:bCs/>
                <w:sz w:val="24"/>
                <w:szCs w:val="24"/>
              </w:rPr>
              <w:t xml:space="preserve"> </w:t>
            </w:r>
            <w:r w:rsidRPr="003D1DC7">
              <w:rPr>
                <w:rFonts w:ascii="Times New Roman" w:hAnsi="Times New Roman"/>
                <w:bCs/>
                <w:sz w:val="24"/>
                <w:szCs w:val="24"/>
              </w:rPr>
              <w:t>reģistrā.</w:t>
            </w:r>
            <w:r w:rsidRPr="003D1DC7">
              <w:rPr>
                <w:rFonts w:ascii="Times New Roman" w:hAnsi="Times New Roman"/>
                <w:sz w:val="24"/>
                <w:szCs w:val="24"/>
              </w:rPr>
              <w:t xml:space="preserve"> Atbilstoši Oficiālās elektroniskās adreses likumam, kas stājas spēkā 2018. gada 1. martā, personai savā kontaktinformācijā būs jānorāda</w:t>
            </w:r>
            <w:r w:rsidRPr="003D1DC7">
              <w:rPr>
                <w:rFonts w:ascii="Times New Roman" w:eastAsia="Times New Roman" w:hAnsi="Times New Roman"/>
                <w:sz w:val="28"/>
                <w:szCs w:val="28"/>
                <w:lang w:eastAsia="lv-LV"/>
              </w:rPr>
              <w:t xml:space="preserve"> </w:t>
            </w:r>
            <w:r w:rsidRPr="003D1DC7">
              <w:rPr>
                <w:rFonts w:ascii="Times New Roman" w:hAnsi="Times New Roman"/>
                <w:sz w:val="24"/>
                <w:szCs w:val="24"/>
              </w:rPr>
              <w:t xml:space="preserve">oficiālā elektroniskā adrese, ja ir aktivizēts oficiālās elektroniskās adreses konts. </w:t>
            </w:r>
          </w:p>
          <w:p w14:paraId="2AE758A7" w14:textId="334C91A9" w:rsidR="00765723" w:rsidRPr="003D1DC7" w:rsidRDefault="00765723" w:rsidP="00230815">
            <w:pPr>
              <w:pStyle w:val="Bezatstarpm"/>
              <w:jc w:val="both"/>
              <w:rPr>
                <w:rFonts w:ascii="Times New Roman" w:hAnsi="Times New Roman"/>
                <w:sz w:val="24"/>
                <w:szCs w:val="24"/>
              </w:rPr>
            </w:pPr>
            <w:r w:rsidRPr="003D1DC7">
              <w:rPr>
                <w:rFonts w:ascii="Times New Roman" w:hAnsi="Times New Roman"/>
                <w:sz w:val="24"/>
                <w:szCs w:val="24"/>
              </w:rPr>
              <w:t>Ministru kabineta noteikumu projekts paredz:</w:t>
            </w:r>
          </w:p>
          <w:p w14:paraId="0EDC4967" w14:textId="7729B9EB" w:rsidR="00D42D03" w:rsidRPr="003D1DC7" w:rsidRDefault="005A4500" w:rsidP="00230815">
            <w:pPr>
              <w:pStyle w:val="Bezatstarpm"/>
              <w:numPr>
                <w:ilvl w:val="0"/>
                <w:numId w:val="1"/>
              </w:numPr>
              <w:ind w:left="314"/>
              <w:jc w:val="both"/>
              <w:rPr>
                <w:rFonts w:ascii="Times New Roman" w:hAnsi="Times New Roman"/>
                <w:sz w:val="24"/>
                <w:szCs w:val="24"/>
              </w:rPr>
            </w:pPr>
            <w:r w:rsidRPr="003D1DC7">
              <w:rPr>
                <w:rFonts w:ascii="Times New Roman" w:hAnsi="Times New Roman"/>
                <w:sz w:val="24"/>
                <w:szCs w:val="24"/>
              </w:rPr>
              <w:t>s</w:t>
            </w:r>
            <w:r w:rsidR="005C2DAE" w:rsidRPr="003D1DC7">
              <w:rPr>
                <w:rFonts w:ascii="Times New Roman" w:hAnsi="Times New Roman"/>
                <w:sz w:val="24"/>
                <w:szCs w:val="24"/>
              </w:rPr>
              <w:t xml:space="preserve">vītrot </w:t>
            </w:r>
            <w:r w:rsidR="0012136B" w:rsidRPr="003D1DC7">
              <w:rPr>
                <w:rFonts w:ascii="Times New Roman" w:hAnsi="Times New Roman"/>
                <w:sz w:val="24"/>
                <w:szCs w:val="24"/>
              </w:rPr>
              <w:t>prasības miega magone</w:t>
            </w:r>
            <w:r w:rsidR="00457ECD" w:rsidRPr="003D1DC7">
              <w:rPr>
                <w:rFonts w:ascii="Times New Roman" w:hAnsi="Times New Roman"/>
                <w:sz w:val="24"/>
                <w:szCs w:val="24"/>
              </w:rPr>
              <w:t>s sēklaudzēšanai</w:t>
            </w:r>
            <w:r w:rsidRPr="003D1DC7">
              <w:rPr>
                <w:rFonts w:ascii="Times New Roman" w:hAnsi="Times New Roman"/>
                <w:sz w:val="24"/>
                <w:szCs w:val="24"/>
              </w:rPr>
              <w:t>;</w:t>
            </w:r>
          </w:p>
          <w:p w14:paraId="7542ADEE" w14:textId="0476F5D7" w:rsidR="00D42D03" w:rsidRPr="003D1DC7" w:rsidRDefault="00D42D03" w:rsidP="00230815">
            <w:pPr>
              <w:pStyle w:val="Bezatstarpm"/>
              <w:numPr>
                <w:ilvl w:val="0"/>
                <w:numId w:val="1"/>
              </w:numPr>
              <w:ind w:left="314"/>
              <w:jc w:val="both"/>
              <w:rPr>
                <w:rFonts w:ascii="Times New Roman" w:hAnsi="Times New Roman"/>
                <w:sz w:val="24"/>
                <w:szCs w:val="24"/>
              </w:rPr>
            </w:pPr>
            <w:r w:rsidRPr="003D1DC7">
              <w:rPr>
                <w:rFonts w:ascii="Times New Roman" w:hAnsi="Times New Roman"/>
                <w:sz w:val="24"/>
                <w:szCs w:val="24"/>
              </w:rPr>
              <w:t>noteikt, ka sēklaudzēšanas prasības</w:t>
            </w:r>
            <w:r w:rsidR="00277EF4" w:rsidRPr="003D1DC7">
              <w:rPr>
                <w:rFonts w:ascii="Times New Roman" w:hAnsi="Times New Roman"/>
                <w:sz w:val="24"/>
                <w:szCs w:val="24"/>
              </w:rPr>
              <w:t xml:space="preserve"> neattiecas uz saulespuķēm</w:t>
            </w:r>
            <w:r w:rsidRPr="003D1DC7">
              <w:rPr>
                <w:rFonts w:ascii="Times New Roman" w:hAnsi="Times New Roman"/>
                <w:sz w:val="24"/>
                <w:szCs w:val="24"/>
              </w:rPr>
              <w:t>;</w:t>
            </w:r>
          </w:p>
          <w:p w14:paraId="4DC280F4" w14:textId="3CC126FB" w:rsidR="00A074F5" w:rsidRPr="003D1DC7" w:rsidRDefault="000A655F" w:rsidP="00230815">
            <w:pPr>
              <w:pStyle w:val="Bezatstarpm"/>
              <w:numPr>
                <w:ilvl w:val="0"/>
                <w:numId w:val="1"/>
              </w:numPr>
              <w:ind w:left="314"/>
              <w:jc w:val="both"/>
              <w:rPr>
                <w:rFonts w:ascii="Times New Roman" w:hAnsi="Times New Roman"/>
                <w:sz w:val="24"/>
                <w:szCs w:val="24"/>
              </w:rPr>
            </w:pPr>
            <w:r w:rsidRPr="003D1DC7">
              <w:rPr>
                <w:rFonts w:ascii="Times New Roman" w:hAnsi="Times New Roman"/>
                <w:sz w:val="24"/>
                <w:szCs w:val="24"/>
              </w:rPr>
              <w:t>p</w:t>
            </w:r>
            <w:r w:rsidR="00765723" w:rsidRPr="003D1DC7">
              <w:rPr>
                <w:rFonts w:ascii="Times New Roman" w:hAnsi="Times New Roman"/>
                <w:sz w:val="24"/>
                <w:szCs w:val="24"/>
              </w:rPr>
              <w:t>recizēt</w:t>
            </w:r>
            <w:r w:rsidR="00487DC3" w:rsidRPr="003D1DC7">
              <w:rPr>
                <w:rFonts w:ascii="Times New Roman" w:hAnsi="Times New Roman"/>
                <w:sz w:val="24"/>
                <w:szCs w:val="24"/>
              </w:rPr>
              <w:t xml:space="preserve"> sēklaudzētājiem noteiktās </w:t>
            </w:r>
            <w:r w:rsidRPr="003D1DC7">
              <w:rPr>
                <w:rFonts w:ascii="Times New Roman" w:hAnsi="Times New Roman"/>
                <w:sz w:val="24"/>
                <w:szCs w:val="24"/>
              </w:rPr>
              <w:t>prasības</w:t>
            </w:r>
            <w:r w:rsidR="00487DC3" w:rsidRPr="003D1DC7">
              <w:rPr>
                <w:rFonts w:ascii="Times New Roman" w:hAnsi="Times New Roman"/>
                <w:sz w:val="24"/>
                <w:szCs w:val="24"/>
              </w:rPr>
              <w:t xml:space="preserve"> par kaitīgajiem organismiem sojas sēklaudzēšanas laukos</w:t>
            </w:r>
            <w:r w:rsidR="004F1EB8" w:rsidRPr="003D1DC7">
              <w:rPr>
                <w:rFonts w:ascii="Times New Roman" w:hAnsi="Times New Roman"/>
                <w:sz w:val="24"/>
                <w:szCs w:val="24"/>
              </w:rPr>
              <w:t>;</w:t>
            </w:r>
            <w:r w:rsidRPr="003D1DC7">
              <w:rPr>
                <w:rFonts w:ascii="Times New Roman" w:hAnsi="Times New Roman"/>
                <w:sz w:val="24"/>
                <w:szCs w:val="24"/>
              </w:rPr>
              <w:t xml:space="preserve"> </w:t>
            </w:r>
          </w:p>
          <w:p w14:paraId="030ABBB2" w14:textId="1C5F20C6" w:rsidR="00E64672" w:rsidRPr="007E2FD0" w:rsidRDefault="00A074F5" w:rsidP="007E2FD0">
            <w:pPr>
              <w:pStyle w:val="Bezatstarpm"/>
              <w:numPr>
                <w:ilvl w:val="0"/>
                <w:numId w:val="1"/>
              </w:numPr>
              <w:ind w:left="314"/>
              <w:jc w:val="both"/>
              <w:rPr>
                <w:rFonts w:ascii="Times New Roman" w:hAnsi="Times New Roman"/>
                <w:sz w:val="24"/>
                <w:szCs w:val="24"/>
              </w:rPr>
            </w:pPr>
            <w:r w:rsidRPr="003D1DC7">
              <w:rPr>
                <w:rFonts w:ascii="Times New Roman" w:hAnsi="Times New Roman"/>
                <w:sz w:val="24"/>
                <w:szCs w:val="24"/>
              </w:rPr>
              <w:t>papildināt iesniegumu ar norādi par oficiālo elektronisko adresi</w:t>
            </w:r>
            <w:r w:rsidR="00277EF4">
              <w:rPr>
                <w:rFonts w:ascii="Times New Roman" w:hAnsi="Times New Roman"/>
                <w:sz w:val="24"/>
                <w:szCs w:val="24"/>
              </w:rPr>
              <w:t>;</w:t>
            </w:r>
          </w:p>
          <w:p w14:paraId="77B769F8" w14:textId="79E1A36E" w:rsidR="00A074F5" w:rsidRPr="003D1DC7" w:rsidRDefault="00FE7713" w:rsidP="00230815">
            <w:pPr>
              <w:pStyle w:val="Bezatstarpm"/>
              <w:numPr>
                <w:ilvl w:val="0"/>
                <w:numId w:val="1"/>
              </w:numPr>
              <w:ind w:left="314"/>
              <w:jc w:val="both"/>
              <w:rPr>
                <w:rFonts w:ascii="Times New Roman" w:hAnsi="Times New Roman"/>
                <w:sz w:val="24"/>
                <w:szCs w:val="24"/>
              </w:rPr>
            </w:pPr>
            <w:r w:rsidRPr="003D1DC7">
              <w:rPr>
                <w:rFonts w:ascii="Times New Roman" w:hAnsi="Times New Roman"/>
                <w:sz w:val="24"/>
                <w:szCs w:val="24"/>
              </w:rPr>
              <w:t>noteikt</w:t>
            </w:r>
            <w:r w:rsidR="004F1EB8" w:rsidRPr="003D1DC7">
              <w:rPr>
                <w:rFonts w:ascii="Times New Roman" w:hAnsi="Times New Roman"/>
                <w:sz w:val="24"/>
                <w:szCs w:val="24"/>
              </w:rPr>
              <w:t xml:space="preserve"> lauku apskatē maksimāli pieļaujamo </w:t>
            </w:r>
            <w:r w:rsidR="00277EF4">
              <w:rPr>
                <w:rFonts w:ascii="Times New Roman" w:hAnsi="Times New Roman"/>
                <w:sz w:val="24"/>
                <w:szCs w:val="24"/>
              </w:rPr>
              <w:t xml:space="preserve">to </w:t>
            </w:r>
            <w:r w:rsidR="004F1EB8" w:rsidRPr="003D1DC7">
              <w:rPr>
                <w:rFonts w:ascii="Times New Roman" w:hAnsi="Times New Roman"/>
                <w:sz w:val="24"/>
                <w:szCs w:val="24"/>
              </w:rPr>
              <w:t>augu skaitu, kuru sēklas sagatavošanas procesā ir grūti nošķirojamas</w:t>
            </w:r>
            <w:r w:rsidR="00310D67" w:rsidRPr="003D1DC7">
              <w:rPr>
                <w:rFonts w:ascii="Times New Roman" w:hAnsi="Times New Roman"/>
                <w:sz w:val="24"/>
                <w:szCs w:val="24"/>
              </w:rPr>
              <w:t>;</w:t>
            </w:r>
          </w:p>
          <w:p w14:paraId="74594C6B" w14:textId="35A7619B" w:rsidR="00A074F5" w:rsidRPr="003D1DC7" w:rsidRDefault="002F31FB" w:rsidP="00230815">
            <w:pPr>
              <w:pStyle w:val="Bezatstarpm"/>
              <w:numPr>
                <w:ilvl w:val="0"/>
                <w:numId w:val="1"/>
              </w:numPr>
              <w:ind w:left="314"/>
              <w:jc w:val="both"/>
              <w:rPr>
                <w:rFonts w:ascii="Times New Roman" w:hAnsi="Times New Roman"/>
                <w:sz w:val="24"/>
                <w:szCs w:val="24"/>
              </w:rPr>
            </w:pPr>
            <w:r w:rsidRPr="003D1DC7">
              <w:rPr>
                <w:rFonts w:ascii="Times New Roman" w:hAnsi="Times New Roman"/>
                <w:sz w:val="24"/>
                <w:szCs w:val="24"/>
              </w:rPr>
              <w:lastRenderedPageBreak/>
              <w:t xml:space="preserve">redakcionāli precizēt prasības sēklu kvalitātes dokumentu izsniegšanai </w:t>
            </w:r>
            <w:r w:rsidR="00277EF4">
              <w:rPr>
                <w:rFonts w:ascii="Times New Roman" w:hAnsi="Times New Roman"/>
                <w:sz w:val="24"/>
                <w:szCs w:val="24"/>
              </w:rPr>
              <w:t xml:space="preserve">par </w:t>
            </w:r>
            <w:r w:rsidRPr="003D1DC7">
              <w:rPr>
                <w:rFonts w:ascii="Times New Roman" w:hAnsi="Times New Roman"/>
                <w:sz w:val="24"/>
                <w:szCs w:val="24"/>
              </w:rPr>
              <w:t>ziemas rapsi un ziemas ripsi;</w:t>
            </w:r>
          </w:p>
          <w:p w14:paraId="09D1708E" w14:textId="6A297170" w:rsidR="00A074F5" w:rsidRPr="003D1DC7" w:rsidRDefault="00A77983" w:rsidP="00230815">
            <w:pPr>
              <w:pStyle w:val="Bezatstarpm"/>
              <w:numPr>
                <w:ilvl w:val="0"/>
                <w:numId w:val="1"/>
              </w:numPr>
              <w:ind w:left="314"/>
              <w:jc w:val="both"/>
              <w:rPr>
                <w:rFonts w:ascii="Times New Roman" w:hAnsi="Times New Roman"/>
                <w:sz w:val="24"/>
                <w:szCs w:val="24"/>
              </w:rPr>
            </w:pPr>
            <w:r w:rsidRPr="003D1DC7">
              <w:rPr>
                <w:rFonts w:ascii="Times New Roman" w:hAnsi="Times New Roman"/>
                <w:sz w:val="24"/>
                <w:szCs w:val="24"/>
              </w:rPr>
              <w:t xml:space="preserve">precizēt prasības </w:t>
            </w:r>
            <w:r w:rsidR="002F31FB" w:rsidRPr="003D1DC7">
              <w:rPr>
                <w:rFonts w:ascii="Times New Roman" w:hAnsi="Times New Roman"/>
                <w:sz w:val="24"/>
                <w:szCs w:val="24"/>
              </w:rPr>
              <w:t>neliel</w:t>
            </w:r>
            <w:r w:rsidRPr="003D1DC7">
              <w:rPr>
                <w:rFonts w:ascii="Times New Roman" w:hAnsi="Times New Roman"/>
                <w:sz w:val="24"/>
                <w:szCs w:val="24"/>
              </w:rPr>
              <w:t>o</w:t>
            </w:r>
            <w:r w:rsidR="002F31FB" w:rsidRPr="003D1DC7">
              <w:rPr>
                <w:rFonts w:ascii="Times New Roman" w:hAnsi="Times New Roman"/>
                <w:sz w:val="24"/>
                <w:szCs w:val="24"/>
              </w:rPr>
              <w:t xml:space="preserve"> sēklu iepakojum</w:t>
            </w:r>
            <w:r w:rsidRPr="003D1DC7">
              <w:rPr>
                <w:rFonts w:ascii="Times New Roman" w:hAnsi="Times New Roman"/>
                <w:sz w:val="24"/>
                <w:szCs w:val="24"/>
              </w:rPr>
              <w:t>u etiķetēšanai</w:t>
            </w:r>
            <w:r w:rsidR="001072FE" w:rsidRPr="003D1DC7">
              <w:rPr>
                <w:rFonts w:ascii="Times New Roman" w:hAnsi="Times New Roman"/>
                <w:sz w:val="24"/>
                <w:szCs w:val="24"/>
              </w:rPr>
              <w:t>;</w:t>
            </w:r>
          </w:p>
          <w:p w14:paraId="5563CC70" w14:textId="2048D8CA" w:rsidR="00A074F5" w:rsidRPr="003D1DC7" w:rsidRDefault="001072FE" w:rsidP="00230815">
            <w:pPr>
              <w:pStyle w:val="Bezatstarpm"/>
              <w:numPr>
                <w:ilvl w:val="0"/>
                <w:numId w:val="1"/>
              </w:numPr>
              <w:ind w:left="314"/>
              <w:jc w:val="both"/>
              <w:rPr>
                <w:rFonts w:ascii="Times New Roman" w:hAnsi="Times New Roman"/>
                <w:sz w:val="24"/>
                <w:szCs w:val="24"/>
              </w:rPr>
            </w:pPr>
            <w:r w:rsidRPr="003D1DC7">
              <w:rPr>
                <w:rFonts w:ascii="Times New Roman" w:hAnsi="Times New Roman"/>
                <w:sz w:val="24"/>
                <w:szCs w:val="24"/>
              </w:rPr>
              <w:t>svītrot sēklu sertifikāta derīguma termi</w:t>
            </w:r>
            <w:r w:rsidR="00B4772D" w:rsidRPr="003D1DC7">
              <w:rPr>
                <w:rFonts w:ascii="Times New Roman" w:hAnsi="Times New Roman"/>
                <w:sz w:val="24"/>
                <w:szCs w:val="24"/>
              </w:rPr>
              <w:t>ņu</w:t>
            </w:r>
            <w:r w:rsidR="00D347A9" w:rsidRPr="003D1DC7">
              <w:rPr>
                <w:rFonts w:ascii="Times New Roman" w:hAnsi="Times New Roman"/>
                <w:sz w:val="24"/>
                <w:szCs w:val="24"/>
              </w:rPr>
              <w:t>;</w:t>
            </w:r>
            <w:r w:rsidR="00B4772D" w:rsidRPr="003D1DC7">
              <w:rPr>
                <w:rFonts w:ascii="Times New Roman" w:hAnsi="Times New Roman"/>
                <w:sz w:val="24"/>
                <w:szCs w:val="24"/>
              </w:rPr>
              <w:t xml:space="preserve"> </w:t>
            </w:r>
          </w:p>
          <w:p w14:paraId="0EE1092B" w14:textId="52F1C614" w:rsidR="00A074F5" w:rsidRPr="003D1DC7" w:rsidRDefault="002F31FB" w:rsidP="00230815">
            <w:pPr>
              <w:pStyle w:val="Bezatstarpm"/>
              <w:numPr>
                <w:ilvl w:val="0"/>
                <w:numId w:val="1"/>
              </w:numPr>
              <w:ind w:left="314"/>
              <w:jc w:val="both"/>
              <w:rPr>
                <w:rFonts w:ascii="Times New Roman" w:hAnsi="Times New Roman"/>
                <w:sz w:val="24"/>
                <w:szCs w:val="24"/>
              </w:rPr>
            </w:pPr>
            <w:r w:rsidRPr="003D1DC7">
              <w:rPr>
                <w:rFonts w:ascii="Times New Roman" w:hAnsi="Times New Roman"/>
                <w:sz w:val="24"/>
                <w:szCs w:val="24"/>
              </w:rPr>
              <w:t>redakcionāl</w:t>
            </w:r>
            <w:r w:rsidR="00A77983" w:rsidRPr="003D1DC7">
              <w:rPr>
                <w:rFonts w:ascii="Times New Roman" w:hAnsi="Times New Roman"/>
                <w:sz w:val="24"/>
                <w:szCs w:val="24"/>
              </w:rPr>
              <w:t>us</w:t>
            </w:r>
            <w:r w:rsidRPr="003D1DC7">
              <w:rPr>
                <w:rFonts w:ascii="Times New Roman" w:hAnsi="Times New Roman"/>
                <w:sz w:val="24"/>
                <w:szCs w:val="24"/>
              </w:rPr>
              <w:t xml:space="preserve"> precizējum</w:t>
            </w:r>
            <w:r w:rsidR="00A77983" w:rsidRPr="003D1DC7">
              <w:rPr>
                <w:rFonts w:ascii="Times New Roman" w:hAnsi="Times New Roman"/>
                <w:sz w:val="24"/>
                <w:szCs w:val="24"/>
              </w:rPr>
              <w:t>us</w:t>
            </w:r>
            <w:r w:rsidR="001072FE" w:rsidRPr="003D1DC7">
              <w:rPr>
                <w:rFonts w:ascii="Times New Roman" w:hAnsi="Times New Roman"/>
                <w:sz w:val="24"/>
                <w:szCs w:val="24"/>
              </w:rPr>
              <w:t>, svītrojot liekos vārdus;</w:t>
            </w:r>
          </w:p>
          <w:p w14:paraId="713EE810" w14:textId="159DCF87" w:rsidR="00836D19" w:rsidRPr="003D1DC7" w:rsidRDefault="007F7916" w:rsidP="00230815">
            <w:pPr>
              <w:pStyle w:val="Bezatstarpm"/>
              <w:numPr>
                <w:ilvl w:val="0"/>
                <w:numId w:val="1"/>
              </w:numPr>
              <w:ind w:left="314"/>
              <w:jc w:val="both"/>
              <w:rPr>
                <w:rFonts w:ascii="Times New Roman" w:hAnsi="Times New Roman"/>
                <w:color w:val="0070C0"/>
                <w:sz w:val="24"/>
                <w:szCs w:val="24"/>
              </w:rPr>
            </w:pPr>
            <w:r w:rsidRPr="003D1DC7">
              <w:rPr>
                <w:rFonts w:ascii="Times New Roman" w:hAnsi="Times New Roman"/>
                <w:sz w:val="24"/>
                <w:szCs w:val="24"/>
              </w:rPr>
              <w:t>svītrot aktualitāti zaudējušās normas</w:t>
            </w:r>
            <w:r w:rsidR="00C05668" w:rsidRPr="003D1DC7">
              <w:rPr>
                <w:rFonts w:ascii="Times New Roman" w:hAnsi="Times New Roman"/>
                <w:sz w:val="24"/>
                <w:szCs w:val="24"/>
              </w:rPr>
              <w:t>.</w:t>
            </w:r>
          </w:p>
        </w:tc>
      </w:tr>
      <w:tr w:rsidR="00E52AAB" w:rsidRPr="003D1DC7" w14:paraId="7DDB25B9" w14:textId="77777777" w:rsidTr="000D60AD">
        <w:trPr>
          <w:trHeight w:val="435"/>
        </w:trPr>
        <w:tc>
          <w:tcPr>
            <w:tcW w:w="426" w:type="dxa"/>
          </w:tcPr>
          <w:p w14:paraId="2A285BCA" w14:textId="468120CA"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lastRenderedPageBreak/>
              <w:t>3.</w:t>
            </w:r>
          </w:p>
        </w:tc>
        <w:tc>
          <w:tcPr>
            <w:tcW w:w="1843" w:type="dxa"/>
          </w:tcPr>
          <w:p w14:paraId="6956162B" w14:textId="77777777"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Projekta izstrādē iesaistītās institūcijas</w:t>
            </w:r>
          </w:p>
        </w:tc>
        <w:tc>
          <w:tcPr>
            <w:tcW w:w="6945" w:type="dxa"/>
          </w:tcPr>
          <w:p w14:paraId="269D5BE5" w14:textId="743B20CA" w:rsidR="0003167B" w:rsidRPr="003D1DC7" w:rsidRDefault="0003167B" w:rsidP="00B67BA2">
            <w:pPr>
              <w:pStyle w:val="Bezatstarpm"/>
              <w:jc w:val="both"/>
              <w:rPr>
                <w:rFonts w:ascii="Times New Roman" w:hAnsi="Times New Roman"/>
                <w:sz w:val="24"/>
                <w:szCs w:val="24"/>
              </w:rPr>
            </w:pPr>
            <w:r w:rsidRPr="003D1DC7">
              <w:rPr>
                <w:rFonts w:ascii="Times New Roman" w:hAnsi="Times New Roman"/>
                <w:sz w:val="24"/>
                <w:szCs w:val="24"/>
              </w:rPr>
              <w:t>Zemkopības ministrija</w:t>
            </w:r>
            <w:r w:rsidR="00941AEB" w:rsidRPr="003D1DC7">
              <w:rPr>
                <w:rFonts w:ascii="Times New Roman" w:hAnsi="Times New Roman"/>
                <w:sz w:val="24"/>
                <w:szCs w:val="24"/>
              </w:rPr>
              <w:t xml:space="preserve"> un</w:t>
            </w:r>
            <w:r w:rsidRPr="003D1DC7">
              <w:rPr>
                <w:rFonts w:ascii="Times New Roman" w:hAnsi="Times New Roman"/>
                <w:sz w:val="24"/>
                <w:szCs w:val="24"/>
              </w:rPr>
              <w:t xml:space="preserve"> Valsts augu aizsardzības dienests</w:t>
            </w:r>
            <w:r w:rsidR="00974185" w:rsidRPr="003D1DC7">
              <w:rPr>
                <w:rFonts w:ascii="Times New Roman" w:hAnsi="Times New Roman"/>
                <w:sz w:val="24"/>
                <w:szCs w:val="24"/>
              </w:rPr>
              <w:t xml:space="preserve"> </w:t>
            </w:r>
          </w:p>
        </w:tc>
      </w:tr>
      <w:tr w:rsidR="00E52AAB" w:rsidRPr="003D1DC7" w14:paraId="03AA5420" w14:textId="77777777" w:rsidTr="000D60AD">
        <w:trPr>
          <w:trHeight w:val="349"/>
        </w:trPr>
        <w:tc>
          <w:tcPr>
            <w:tcW w:w="426" w:type="dxa"/>
          </w:tcPr>
          <w:p w14:paraId="5B4319A0" w14:textId="77777777"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4.</w:t>
            </w:r>
          </w:p>
        </w:tc>
        <w:tc>
          <w:tcPr>
            <w:tcW w:w="1843" w:type="dxa"/>
          </w:tcPr>
          <w:p w14:paraId="383AECDC" w14:textId="77777777"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Cita informācija</w:t>
            </w:r>
          </w:p>
        </w:tc>
        <w:tc>
          <w:tcPr>
            <w:tcW w:w="6945" w:type="dxa"/>
          </w:tcPr>
          <w:p w14:paraId="479D96AD" w14:textId="77777777"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Nav</w:t>
            </w:r>
          </w:p>
        </w:tc>
      </w:tr>
    </w:tbl>
    <w:p w14:paraId="386A0AF8" w14:textId="77777777" w:rsidR="00E52AAB" w:rsidRPr="003D1DC7" w:rsidRDefault="00E52AAB" w:rsidP="00EE11D3">
      <w:pPr>
        <w:pStyle w:val="Bezatstarpm"/>
        <w:rPr>
          <w:rFonts w:ascii="Times New Roman" w:hAnsi="Times New Roman"/>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757"/>
        <w:gridCol w:w="5881"/>
      </w:tblGrid>
      <w:tr w:rsidR="00E52AAB" w:rsidRPr="003D1DC7" w14:paraId="72A29CCE" w14:textId="77777777" w:rsidTr="00E57943">
        <w:trPr>
          <w:trHeight w:val="570"/>
        </w:trPr>
        <w:tc>
          <w:tcPr>
            <w:tcW w:w="9214" w:type="dxa"/>
            <w:gridSpan w:val="3"/>
          </w:tcPr>
          <w:p w14:paraId="5733A089" w14:textId="77777777" w:rsidR="00E52AAB" w:rsidRPr="003D1DC7" w:rsidRDefault="00E52AAB" w:rsidP="00EE11D3">
            <w:pPr>
              <w:pStyle w:val="Bezatstarpm"/>
              <w:jc w:val="center"/>
              <w:rPr>
                <w:rFonts w:ascii="Times New Roman" w:hAnsi="Times New Roman"/>
                <w:b/>
                <w:sz w:val="24"/>
                <w:szCs w:val="24"/>
              </w:rPr>
            </w:pPr>
            <w:r w:rsidRPr="003D1DC7">
              <w:rPr>
                <w:rFonts w:ascii="Times New Roman" w:hAnsi="Times New Roman"/>
                <w:b/>
                <w:sz w:val="24"/>
                <w:szCs w:val="24"/>
              </w:rPr>
              <w:t>II. Tiesību akta projekta ietekme uz sabiedrību, tautsaimniecības attīstību un administratīvo slogu</w:t>
            </w:r>
          </w:p>
        </w:tc>
      </w:tr>
      <w:tr w:rsidR="00E52AAB" w:rsidRPr="003D1DC7" w14:paraId="0EFDAFE6" w14:textId="77777777" w:rsidTr="00E57943">
        <w:trPr>
          <w:trHeight w:val="570"/>
        </w:trPr>
        <w:tc>
          <w:tcPr>
            <w:tcW w:w="576" w:type="dxa"/>
          </w:tcPr>
          <w:p w14:paraId="63668066" w14:textId="77777777"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1.</w:t>
            </w:r>
          </w:p>
        </w:tc>
        <w:tc>
          <w:tcPr>
            <w:tcW w:w="2757" w:type="dxa"/>
          </w:tcPr>
          <w:p w14:paraId="6E58A2BE" w14:textId="0DF6E142"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Sabiedrības</w:t>
            </w:r>
            <w:r w:rsidR="00BD3C1D" w:rsidRPr="003D1DC7">
              <w:rPr>
                <w:rFonts w:ascii="Times New Roman" w:hAnsi="Times New Roman"/>
                <w:sz w:val="24"/>
                <w:szCs w:val="24"/>
              </w:rPr>
              <w:t xml:space="preserve"> </w:t>
            </w:r>
            <w:r w:rsidRPr="003D1DC7">
              <w:rPr>
                <w:rFonts w:ascii="Times New Roman" w:hAnsi="Times New Roman"/>
                <w:sz w:val="24"/>
                <w:szCs w:val="24"/>
              </w:rPr>
              <w:t>mērķgrupas, kuras tiesiskais regulējums ietekmē vai varētu ietekmēt</w:t>
            </w:r>
          </w:p>
        </w:tc>
        <w:tc>
          <w:tcPr>
            <w:tcW w:w="5881" w:type="dxa"/>
          </w:tcPr>
          <w:p w14:paraId="59683D1F" w14:textId="3D3FF3B5" w:rsidR="00E52AAB" w:rsidRPr="003D1DC7" w:rsidRDefault="00626E87" w:rsidP="00626E87">
            <w:pPr>
              <w:pStyle w:val="Bezatstarpm"/>
              <w:jc w:val="both"/>
              <w:rPr>
                <w:rFonts w:ascii="Times New Roman" w:hAnsi="Times New Roman"/>
                <w:sz w:val="24"/>
                <w:szCs w:val="24"/>
              </w:rPr>
            </w:pPr>
            <w:r w:rsidRPr="003D1DC7">
              <w:rPr>
                <w:rFonts w:ascii="Times New Roman" w:hAnsi="Times New Roman"/>
                <w:sz w:val="24"/>
                <w:szCs w:val="24"/>
              </w:rPr>
              <w:t xml:space="preserve">Noteikumu projekts attiecas uz </w:t>
            </w:r>
            <w:r w:rsidR="00A528A6">
              <w:rPr>
                <w:rFonts w:ascii="Times New Roman" w:hAnsi="Times New Roman"/>
                <w:sz w:val="24"/>
                <w:szCs w:val="24"/>
              </w:rPr>
              <w:t xml:space="preserve">105 </w:t>
            </w:r>
            <w:r w:rsidRPr="003D1DC7">
              <w:rPr>
                <w:rFonts w:ascii="Times New Roman" w:hAnsi="Times New Roman"/>
                <w:sz w:val="24"/>
                <w:szCs w:val="24"/>
              </w:rPr>
              <w:t>eļļas augu un šķiedraugu sēklaudzētājiem, sēklu sagatavotājiem, saiņotājiem, ievedējiem un tirgotājiem.</w:t>
            </w:r>
          </w:p>
        </w:tc>
      </w:tr>
      <w:tr w:rsidR="00E52AAB" w:rsidRPr="003D1DC7" w14:paraId="1DA4804D" w14:textId="77777777" w:rsidTr="00E57943">
        <w:trPr>
          <w:trHeight w:val="570"/>
        </w:trPr>
        <w:tc>
          <w:tcPr>
            <w:tcW w:w="576" w:type="dxa"/>
          </w:tcPr>
          <w:p w14:paraId="3551B1AB" w14:textId="77777777"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2.</w:t>
            </w:r>
          </w:p>
        </w:tc>
        <w:tc>
          <w:tcPr>
            <w:tcW w:w="2757" w:type="dxa"/>
          </w:tcPr>
          <w:p w14:paraId="1A19BFEB" w14:textId="77777777" w:rsidR="00E52AAB" w:rsidRPr="003D1DC7" w:rsidRDefault="00E52AAB" w:rsidP="00EE11D3">
            <w:pPr>
              <w:pStyle w:val="Bezatstarpm"/>
              <w:rPr>
                <w:rFonts w:ascii="Times New Roman" w:hAnsi="Times New Roman"/>
                <w:sz w:val="24"/>
                <w:szCs w:val="24"/>
              </w:rPr>
            </w:pPr>
            <w:r w:rsidRPr="003D1DC7">
              <w:rPr>
                <w:rFonts w:ascii="Times New Roman" w:hAnsi="Times New Roman"/>
                <w:sz w:val="24"/>
                <w:szCs w:val="24"/>
              </w:rPr>
              <w:t>Tiesiskā regulējuma ietekme uz tautsaimniecību un administratīvo slogu</w:t>
            </w:r>
          </w:p>
        </w:tc>
        <w:tc>
          <w:tcPr>
            <w:tcW w:w="5881" w:type="dxa"/>
          </w:tcPr>
          <w:p w14:paraId="68E46932" w14:textId="033FAA57" w:rsidR="008C7D02" w:rsidRPr="003D1DC7" w:rsidRDefault="00626E87" w:rsidP="00626E87">
            <w:pPr>
              <w:pStyle w:val="Bezatstarpm"/>
              <w:jc w:val="both"/>
              <w:rPr>
                <w:rFonts w:ascii="Times New Roman" w:hAnsi="Times New Roman"/>
                <w:color w:val="0070C0"/>
                <w:sz w:val="24"/>
                <w:szCs w:val="24"/>
              </w:rPr>
            </w:pPr>
            <w:r w:rsidRPr="003D1DC7">
              <w:rPr>
                <w:rFonts w:ascii="Times New Roman" w:hAnsi="Times New Roman"/>
                <w:sz w:val="24"/>
                <w:szCs w:val="24"/>
              </w:rPr>
              <w:t>Noteikumu projekts neuzliek administratīvo slogu eļļas augu un šķiedraugu sēklaudzētājiem, sagatavotājiem, saiņotājiem, ievedējiem un tirgotājiem, jo neparedz papildu informācijas sniegšanas vai uzglabāšanas pienākumus.</w:t>
            </w:r>
          </w:p>
        </w:tc>
      </w:tr>
      <w:tr w:rsidR="005C714C" w:rsidRPr="003D1DC7" w14:paraId="5E2EC7C0" w14:textId="77777777" w:rsidTr="00E57943">
        <w:trPr>
          <w:trHeight w:val="570"/>
        </w:trPr>
        <w:tc>
          <w:tcPr>
            <w:tcW w:w="576" w:type="dxa"/>
          </w:tcPr>
          <w:p w14:paraId="4ADADB58" w14:textId="5AC2CF54"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3.</w:t>
            </w:r>
          </w:p>
        </w:tc>
        <w:tc>
          <w:tcPr>
            <w:tcW w:w="2757" w:type="dxa"/>
          </w:tcPr>
          <w:p w14:paraId="491DA2D9" w14:textId="2AC8A245"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Administratīvo izmaksu monetārs novērtējums</w:t>
            </w:r>
          </w:p>
        </w:tc>
        <w:tc>
          <w:tcPr>
            <w:tcW w:w="5881" w:type="dxa"/>
          </w:tcPr>
          <w:p w14:paraId="10FD3D8B" w14:textId="3BBCD3E3"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Projekts šo jomu neskar.</w:t>
            </w:r>
          </w:p>
        </w:tc>
      </w:tr>
      <w:tr w:rsidR="005C714C" w:rsidRPr="003D1DC7" w14:paraId="2046B929" w14:textId="77777777" w:rsidTr="00E57943">
        <w:trPr>
          <w:trHeight w:val="132"/>
        </w:trPr>
        <w:tc>
          <w:tcPr>
            <w:tcW w:w="576" w:type="dxa"/>
          </w:tcPr>
          <w:p w14:paraId="43B1EAD0" w14:textId="76EECE32"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4.</w:t>
            </w:r>
          </w:p>
        </w:tc>
        <w:tc>
          <w:tcPr>
            <w:tcW w:w="2757" w:type="dxa"/>
          </w:tcPr>
          <w:p w14:paraId="1B8A1424" w14:textId="6E05FE04"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Atbilstības izmaksu monetārs novērtējums</w:t>
            </w:r>
          </w:p>
        </w:tc>
        <w:tc>
          <w:tcPr>
            <w:tcW w:w="5881" w:type="dxa"/>
          </w:tcPr>
          <w:p w14:paraId="1B33761B" w14:textId="42693FD6"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Projekts šo jomu neskar.</w:t>
            </w:r>
          </w:p>
        </w:tc>
      </w:tr>
      <w:tr w:rsidR="005C714C" w:rsidRPr="003D1DC7" w14:paraId="498C0D38" w14:textId="77777777" w:rsidTr="00E57943">
        <w:trPr>
          <w:trHeight w:val="132"/>
        </w:trPr>
        <w:tc>
          <w:tcPr>
            <w:tcW w:w="576" w:type="dxa"/>
          </w:tcPr>
          <w:p w14:paraId="3F8671AA" w14:textId="5591D4A3"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5.</w:t>
            </w:r>
          </w:p>
        </w:tc>
        <w:tc>
          <w:tcPr>
            <w:tcW w:w="2757" w:type="dxa"/>
          </w:tcPr>
          <w:p w14:paraId="23C35BA7" w14:textId="56975638"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Cita informācija</w:t>
            </w:r>
          </w:p>
        </w:tc>
        <w:tc>
          <w:tcPr>
            <w:tcW w:w="5881" w:type="dxa"/>
          </w:tcPr>
          <w:p w14:paraId="189FE7CB" w14:textId="06D3767E" w:rsidR="005C714C" w:rsidRPr="003D1DC7" w:rsidRDefault="005C714C" w:rsidP="00EE11D3">
            <w:pPr>
              <w:pStyle w:val="Bezatstarpm"/>
              <w:rPr>
                <w:rFonts w:ascii="Times New Roman" w:hAnsi="Times New Roman"/>
                <w:sz w:val="24"/>
                <w:szCs w:val="24"/>
              </w:rPr>
            </w:pPr>
            <w:r w:rsidRPr="003D1DC7">
              <w:rPr>
                <w:rFonts w:ascii="Times New Roman" w:hAnsi="Times New Roman"/>
                <w:sz w:val="24"/>
                <w:szCs w:val="24"/>
              </w:rPr>
              <w:t>Nav</w:t>
            </w:r>
          </w:p>
        </w:tc>
      </w:tr>
    </w:tbl>
    <w:p w14:paraId="79757292" w14:textId="77777777" w:rsidR="005C714C" w:rsidRPr="003D1DC7" w:rsidRDefault="005C714C" w:rsidP="00F56C26">
      <w:pPr>
        <w:spacing w:after="0" w:line="240" w:lineRule="auto"/>
        <w:jc w:val="center"/>
        <w:rPr>
          <w:rFonts w:ascii="Times New Roman" w:hAnsi="Times New Roman"/>
          <w:i/>
          <w:sz w:val="24"/>
          <w:szCs w:val="24"/>
          <w:lang w:eastAsia="lv-LV"/>
        </w:rPr>
      </w:pPr>
    </w:p>
    <w:tbl>
      <w:tblPr>
        <w:tblStyle w:val="Reatabula1"/>
        <w:tblW w:w="9214" w:type="dxa"/>
        <w:tblInd w:w="-34" w:type="dxa"/>
        <w:tblLook w:val="04A0" w:firstRow="1" w:lastRow="0" w:firstColumn="1" w:lastColumn="0" w:noHBand="0" w:noVBand="1"/>
      </w:tblPr>
      <w:tblGrid>
        <w:gridCol w:w="9214"/>
      </w:tblGrid>
      <w:tr w:rsidR="00E57943" w:rsidRPr="003D1DC7" w14:paraId="3E4C8127" w14:textId="77777777" w:rsidTr="00E57943">
        <w:trPr>
          <w:trHeight w:val="227"/>
        </w:trPr>
        <w:tc>
          <w:tcPr>
            <w:tcW w:w="9214" w:type="dxa"/>
            <w:tcBorders>
              <w:top w:val="single" w:sz="4" w:space="0" w:color="auto"/>
              <w:left w:val="single" w:sz="4" w:space="0" w:color="auto"/>
              <w:bottom w:val="single" w:sz="4" w:space="0" w:color="auto"/>
              <w:right w:val="single" w:sz="4" w:space="0" w:color="auto"/>
            </w:tcBorders>
            <w:hideMark/>
          </w:tcPr>
          <w:p w14:paraId="5980D3DC" w14:textId="77777777" w:rsidR="00E57943" w:rsidRPr="003D1DC7" w:rsidRDefault="00E57943" w:rsidP="00E57943">
            <w:pPr>
              <w:spacing w:after="0" w:line="240" w:lineRule="auto"/>
              <w:jc w:val="center"/>
              <w:rPr>
                <w:rFonts w:ascii="Times New Roman" w:hAnsi="Times New Roman"/>
                <w:b/>
                <w:sz w:val="24"/>
                <w:szCs w:val="24"/>
              </w:rPr>
            </w:pPr>
            <w:r w:rsidRPr="003D1DC7">
              <w:rPr>
                <w:rFonts w:ascii="Times New Roman" w:hAnsi="Times New Roman"/>
                <w:b/>
                <w:sz w:val="24"/>
                <w:szCs w:val="24"/>
              </w:rPr>
              <w:t>III. Tiesību akta projekta ietekme uz valsts budžetu un pašvaldību budžetiem</w:t>
            </w:r>
          </w:p>
        </w:tc>
      </w:tr>
      <w:tr w:rsidR="00E57943" w:rsidRPr="003D1DC7" w14:paraId="5C52A8BB" w14:textId="77777777" w:rsidTr="00E57943">
        <w:trPr>
          <w:trHeight w:val="227"/>
        </w:trPr>
        <w:tc>
          <w:tcPr>
            <w:tcW w:w="9214" w:type="dxa"/>
            <w:tcBorders>
              <w:top w:val="single" w:sz="4" w:space="0" w:color="auto"/>
              <w:left w:val="single" w:sz="4" w:space="0" w:color="auto"/>
              <w:bottom w:val="single" w:sz="4" w:space="0" w:color="auto"/>
              <w:right w:val="single" w:sz="4" w:space="0" w:color="auto"/>
            </w:tcBorders>
            <w:hideMark/>
          </w:tcPr>
          <w:p w14:paraId="18039408" w14:textId="77777777" w:rsidR="00E57943" w:rsidRPr="003D1DC7" w:rsidRDefault="00E57943" w:rsidP="00E57943">
            <w:pPr>
              <w:spacing w:after="0" w:line="240" w:lineRule="auto"/>
              <w:jc w:val="center"/>
              <w:rPr>
                <w:rFonts w:ascii="Times New Roman" w:hAnsi="Times New Roman"/>
                <w:sz w:val="24"/>
                <w:szCs w:val="24"/>
              </w:rPr>
            </w:pPr>
            <w:r w:rsidRPr="003D1DC7">
              <w:rPr>
                <w:rFonts w:ascii="Times New Roman" w:hAnsi="Times New Roman"/>
                <w:sz w:val="24"/>
                <w:szCs w:val="24"/>
              </w:rPr>
              <w:t>Projekts šo jomu neskar.</w:t>
            </w:r>
          </w:p>
        </w:tc>
      </w:tr>
    </w:tbl>
    <w:p w14:paraId="6A20061E" w14:textId="77777777" w:rsidR="00E57943" w:rsidRPr="003D1DC7" w:rsidRDefault="00E57943" w:rsidP="00E57943">
      <w:pPr>
        <w:spacing w:after="0" w:line="240" w:lineRule="auto"/>
        <w:jc w:val="center"/>
        <w:rPr>
          <w:rFonts w:ascii="Times New Roman" w:hAnsi="Times New Roman"/>
          <w:sz w:val="24"/>
          <w:szCs w:val="24"/>
        </w:rPr>
      </w:pPr>
    </w:p>
    <w:tbl>
      <w:tblPr>
        <w:tblStyle w:val="Reatabula2"/>
        <w:tblW w:w="9214" w:type="dxa"/>
        <w:tblInd w:w="-34" w:type="dxa"/>
        <w:tblLook w:val="04A0" w:firstRow="1" w:lastRow="0" w:firstColumn="1" w:lastColumn="0" w:noHBand="0" w:noVBand="1"/>
      </w:tblPr>
      <w:tblGrid>
        <w:gridCol w:w="9214"/>
      </w:tblGrid>
      <w:tr w:rsidR="00E57943" w:rsidRPr="003D1DC7" w14:paraId="771E3B0D" w14:textId="77777777" w:rsidTr="00E57943">
        <w:trPr>
          <w:trHeight w:val="227"/>
        </w:trPr>
        <w:tc>
          <w:tcPr>
            <w:tcW w:w="9214" w:type="dxa"/>
            <w:tcBorders>
              <w:top w:val="single" w:sz="4" w:space="0" w:color="auto"/>
              <w:left w:val="single" w:sz="4" w:space="0" w:color="auto"/>
              <w:bottom w:val="single" w:sz="4" w:space="0" w:color="auto"/>
              <w:right w:val="single" w:sz="4" w:space="0" w:color="auto"/>
            </w:tcBorders>
            <w:hideMark/>
          </w:tcPr>
          <w:p w14:paraId="69979439" w14:textId="77777777" w:rsidR="00E57943" w:rsidRPr="003D1DC7" w:rsidRDefault="00E57943" w:rsidP="00E57943">
            <w:pPr>
              <w:spacing w:after="0" w:line="240" w:lineRule="auto"/>
              <w:jc w:val="center"/>
              <w:rPr>
                <w:rFonts w:ascii="Times New Roman" w:hAnsi="Times New Roman"/>
                <w:b/>
                <w:sz w:val="24"/>
                <w:szCs w:val="24"/>
              </w:rPr>
            </w:pPr>
            <w:r w:rsidRPr="003D1DC7">
              <w:rPr>
                <w:rFonts w:ascii="Times New Roman" w:hAnsi="Times New Roman"/>
                <w:b/>
                <w:sz w:val="24"/>
                <w:szCs w:val="24"/>
              </w:rPr>
              <w:t>IV. Tiesību akta projekta ietekme uz spēkā esošo tiesību normu sistēmu</w:t>
            </w:r>
          </w:p>
        </w:tc>
      </w:tr>
      <w:tr w:rsidR="00E57943" w:rsidRPr="003D1DC7" w14:paraId="02D5E9DE" w14:textId="77777777" w:rsidTr="00E57943">
        <w:trPr>
          <w:trHeight w:val="241"/>
        </w:trPr>
        <w:tc>
          <w:tcPr>
            <w:tcW w:w="9214" w:type="dxa"/>
            <w:tcBorders>
              <w:top w:val="single" w:sz="4" w:space="0" w:color="auto"/>
              <w:left w:val="single" w:sz="4" w:space="0" w:color="auto"/>
              <w:bottom w:val="single" w:sz="4" w:space="0" w:color="auto"/>
              <w:right w:val="single" w:sz="4" w:space="0" w:color="auto"/>
            </w:tcBorders>
            <w:hideMark/>
          </w:tcPr>
          <w:p w14:paraId="5DCC5496" w14:textId="77777777" w:rsidR="00E57943" w:rsidRPr="003D1DC7" w:rsidRDefault="00E57943" w:rsidP="00E57943">
            <w:pPr>
              <w:spacing w:after="0" w:line="240" w:lineRule="auto"/>
              <w:jc w:val="center"/>
              <w:rPr>
                <w:rFonts w:ascii="Times New Roman" w:hAnsi="Times New Roman"/>
                <w:sz w:val="24"/>
                <w:szCs w:val="24"/>
              </w:rPr>
            </w:pPr>
            <w:r w:rsidRPr="003D1DC7">
              <w:rPr>
                <w:rFonts w:ascii="Times New Roman" w:hAnsi="Times New Roman"/>
                <w:sz w:val="24"/>
                <w:szCs w:val="24"/>
              </w:rPr>
              <w:t>Projekts šo jomu neskar.</w:t>
            </w:r>
          </w:p>
        </w:tc>
      </w:tr>
    </w:tbl>
    <w:tbl>
      <w:tblPr>
        <w:tblW w:w="5100"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314"/>
      </w:tblGrid>
      <w:tr w:rsidR="00A45E36" w:rsidRPr="003D1DC7" w14:paraId="553E4DB0" w14:textId="77777777" w:rsidTr="00AF6EA9">
        <w:trPr>
          <w:cantSplit/>
        </w:trPr>
        <w:tc>
          <w:tcPr>
            <w:tcW w:w="9214" w:type="dxa"/>
            <w:hideMark/>
          </w:tcPr>
          <w:tbl>
            <w:tblPr>
              <w:tblW w:w="5022"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468"/>
              <w:gridCol w:w="2433"/>
              <w:gridCol w:w="6378"/>
            </w:tblGrid>
            <w:tr w:rsidR="00A45E36" w:rsidRPr="00D53B50" w14:paraId="737689FE" w14:textId="77777777" w:rsidTr="00AF6EA9">
              <w:tc>
                <w:tcPr>
                  <w:tcW w:w="5000" w:type="pct"/>
                  <w:gridSpan w:val="3"/>
                  <w:tcBorders>
                    <w:top w:val="outset" w:sz="6" w:space="0" w:color="414142"/>
                    <w:bottom w:val="outset" w:sz="6" w:space="0" w:color="414142"/>
                  </w:tcBorders>
                  <w:vAlign w:val="center"/>
                </w:tcPr>
                <w:p w14:paraId="202B35DB" w14:textId="77777777" w:rsidR="00A45E36" w:rsidRPr="00D53B50" w:rsidRDefault="00A45E36" w:rsidP="00AF6EA9">
                  <w:pPr>
                    <w:pStyle w:val="Bezatstarpm"/>
                    <w:jc w:val="center"/>
                    <w:rPr>
                      <w:rFonts w:ascii="Times New Roman" w:hAnsi="Times New Roman"/>
                      <w:b/>
                      <w:sz w:val="24"/>
                      <w:szCs w:val="24"/>
                      <w:lang w:eastAsia="lv-LV"/>
                    </w:rPr>
                  </w:pPr>
                  <w:r w:rsidRPr="00D53B50">
                    <w:rPr>
                      <w:rFonts w:ascii="Times New Roman" w:hAnsi="Times New Roman"/>
                      <w:b/>
                      <w:sz w:val="24"/>
                      <w:szCs w:val="24"/>
                      <w:lang w:eastAsia="lv-LV"/>
                    </w:rPr>
                    <w:t xml:space="preserve">V. Tiesību akta projekta atbilstība Latvijas Republikas </w:t>
                  </w:r>
                </w:p>
                <w:p w14:paraId="34BDE13C" w14:textId="77777777" w:rsidR="00A45E36" w:rsidRPr="00D53B50" w:rsidRDefault="00A45E36" w:rsidP="00AF6EA9">
                  <w:pPr>
                    <w:pStyle w:val="Bezatstarpm"/>
                    <w:jc w:val="center"/>
                    <w:rPr>
                      <w:rFonts w:ascii="Times New Roman" w:hAnsi="Times New Roman"/>
                      <w:b/>
                      <w:sz w:val="24"/>
                      <w:szCs w:val="24"/>
                      <w:lang w:eastAsia="lv-LV"/>
                    </w:rPr>
                  </w:pPr>
                  <w:r w:rsidRPr="00D53B50">
                    <w:rPr>
                      <w:rFonts w:ascii="Times New Roman" w:hAnsi="Times New Roman"/>
                      <w:b/>
                      <w:sz w:val="24"/>
                      <w:szCs w:val="24"/>
                      <w:lang w:eastAsia="lv-LV"/>
                    </w:rPr>
                    <w:t>starptautiskajām saistībām</w:t>
                  </w:r>
                </w:p>
              </w:tc>
            </w:tr>
            <w:tr w:rsidR="00A45E36" w:rsidRPr="00D53B50" w14:paraId="1A99C661" w14:textId="77777777" w:rsidTr="00AF6EA9">
              <w:tc>
                <w:tcPr>
                  <w:tcW w:w="252" w:type="pct"/>
                  <w:tcBorders>
                    <w:top w:val="outset" w:sz="6" w:space="0" w:color="414142"/>
                    <w:bottom w:val="outset" w:sz="6" w:space="0" w:color="414142"/>
                    <w:right w:val="outset" w:sz="6" w:space="0" w:color="414142"/>
                  </w:tcBorders>
                  <w:vAlign w:val="center"/>
                </w:tcPr>
                <w:p w14:paraId="2598D541" w14:textId="77777777" w:rsidR="00A45E36" w:rsidRPr="00D53B50" w:rsidRDefault="00A45E36" w:rsidP="00AF6EA9">
                  <w:pPr>
                    <w:pStyle w:val="Bezatstarpm"/>
                    <w:jc w:val="center"/>
                    <w:rPr>
                      <w:rFonts w:ascii="Times New Roman" w:hAnsi="Times New Roman"/>
                      <w:sz w:val="24"/>
                      <w:szCs w:val="24"/>
                      <w:lang w:eastAsia="lv-LV"/>
                    </w:rPr>
                  </w:pPr>
                  <w:r w:rsidRPr="00D53B50">
                    <w:rPr>
                      <w:rFonts w:ascii="Times New Roman" w:hAnsi="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tcPr>
                <w:p w14:paraId="7339DB61" w14:textId="77777777" w:rsidR="00A45E36" w:rsidRPr="00D53B50" w:rsidRDefault="00A45E36" w:rsidP="00AF6EA9">
                  <w:pPr>
                    <w:pStyle w:val="Bezatstarpm"/>
                    <w:ind w:left="112"/>
                    <w:rPr>
                      <w:rFonts w:ascii="Times New Roman" w:hAnsi="Times New Roman"/>
                      <w:sz w:val="24"/>
                      <w:szCs w:val="24"/>
                      <w:lang w:eastAsia="lv-LV"/>
                    </w:rPr>
                  </w:pPr>
                  <w:r w:rsidRPr="00D53B50">
                    <w:rPr>
                      <w:rFonts w:ascii="Times New Roman" w:hAnsi="Times New Roman"/>
                      <w:sz w:val="24"/>
                      <w:szCs w:val="24"/>
                      <w:lang w:eastAsia="lv-LV"/>
                    </w:rPr>
                    <w:t>Saistības pret Eiropas Savienību</w:t>
                  </w:r>
                </w:p>
              </w:tc>
              <w:tc>
                <w:tcPr>
                  <w:tcW w:w="3437" w:type="pct"/>
                  <w:tcBorders>
                    <w:top w:val="outset" w:sz="6" w:space="0" w:color="414142"/>
                    <w:left w:val="outset" w:sz="6" w:space="0" w:color="414142"/>
                    <w:bottom w:val="outset" w:sz="6" w:space="0" w:color="414142"/>
                  </w:tcBorders>
                </w:tcPr>
                <w:p w14:paraId="0DA1FDFF" w14:textId="28F2FC07" w:rsidR="00A45E36" w:rsidRPr="00D53B50" w:rsidRDefault="008F4AEC" w:rsidP="00AF6EA9">
                  <w:pPr>
                    <w:pStyle w:val="Bezatstarpm"/>
                    <w:jc w:val="both"/>
                    <w:rPr>
                      <w:rFonts w:ascii="Times New Roman" w:hAnsi="Times New Roman"/>
                      <w:sz w:val="24"/>
                      <w:szCs w:val="24"/>
                      <w:lang w:eastAsia="lv-LV"/>
                    </w:rPr>
                  </w:pPr>
                  <w:r>
                    <w:rPr>
                      <w:rFonts w:ascii="Times New Roman" w:hAnsi="Times New Roman"/>
                      <w:sz w:val="24"/>
                      <w:szCs w:val="24"/>
                    </w:rPr>
                    <w:t>L</w:t>
                  </w:r>
                  <w:r w:rsidR="00A45E36">
                    <w:rPr>
                      <w:rFonts w:ascii="Times New Roman" w:hAnsi="Times New Roman"/>
                      <w:sz w:val="24"/>
                      <w:szCs w:val="24"/>
                    </w:rPr>
                    <w:t>ēmums Nr. 2010/198</w:t>
                  </w:r>
                </w:p>
              </w:tc>
            </w:tr>
            <w:tr w:rsidR="00A45E36" w:rsidRPr="00D53B50" w14:paraId="7F2B4FA4" w14:textId="77777777" w:rsidTr="00AF6EA9">
              <w:tc>
                <w:tcPr>
                  <w:tcW w:w="252" w:type="pct"/>
                  <w:tcBorders>
                    <w:top w:val="outset" w:sz="6" w:space="0" w:color="414142"/>
                    <w:bottom w:val="outset" w:sz="6" w:space="0" w:color="414142"/>
                    <w:right w:val="outset" w:sz="6" w:space="0" w:color="414142"/>
                  </w:tcBorders>
                  <w:vAlign w:val="center"/>
                </w:tcPr>
                <w:p w14:paraId="185C2732" w14:textId="77777777" w:rsidR="00A45E36" w:rsidRPr="00D53B50" w:rsidRDefault="00A45E36" w:rsidP="00AF6EA9">
                  <w:pPr>
                    <w:pStyle w:val="Bezatstarpm"/>
                    <w:jc w:val="center"/>
                    <w:rPr>
                      <w:rFonts w:ascii="Times New Roman" w:hAnsi="Times New Roman"/>
                      <w:sz w:val="24"/>
                      <w:szCs w:val="24"/>
                      <w:lang w:eastAsia="lv-LV"/>
                    </w:rPr>
                  </w:pPr>
                  <w:r w:rsidRPr="00D53B50">
                    <w:rPr>
                      <w:rFonts w:ascii="Times New Roman" w:hAnsi="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tcPr>
                <w:p w14:paraId="2258663C" w14:textId="77777777" w:rsidR="00A45E36" w:rsidRPr="00D53B50" w:rsidRDefault="00A45E36" w:rsidP="00AF6EA9">
                  <w:pPr>
                    <w:pStyle w:val="Bezatstarpm"/>
                    <w:ind w:left="112"/>
                    <w:rPr>
                      <w:rFonts w:ascii="Times New Roman" w:hAnsi="Times New Roman"/>
                      <w:sz w:val="24"/>
                      <w:szCs w:val="24"/>
                      <w:lang w:eastAsia="lv-LV"/>
                    </w:rPr>
                  </w:pPr>
                  <w:r w:rsidRPr="00D53B50">
                    <w:rPr>
                      <w:rFonts w:ascii="Times New Roman" w:hAnsi="Times New Roman"/>
                      <w:sz w:val="24"/>
                      <w:szCs w:val="24"/>
                      <w:lang w:eastAsia="lv-LV"/>
                    </w:rPr>
                    <w:t>Citas starptautiskās saistības</w:t>
                  </w:r>
                </w:p>
              </w:tc>
              <w:tc>
                <w:tcPr>
                  <w:tcW w:w="3437" w:type="pct"/>
                  <w:tcBorders>
                    <w:top w:val="outset" w:sz="6" w:space="0" w:color="414142"/>
                    <w:left w:val="outset" w:sz="6" w:space="0" w:color="414142"/>
                    <w:bottom w:val="outset" w:sz="6" w:space="0" w:color="414142"/>
                  </w:tcBorders>
                </w:tcPr>
                <w:p w14:paraId="3456C0B3" w14:textId="77777777" w:rsidR="00A45E36" w:rsidRPr="00D53B50" w:rsidRDefault="00A45E36" w:rsidP="00AF6EA9">
                  <w:pPr>
                    <w:pStyle w:val="Bezatstarpm"/>
                    <w:rPr>
                      <w:rFonts w:ascii="Times New Roman" w:hAnsi="Times New Roman"/>
                      <w:sz w:val="24"/>
                      <w:szCs w:val="24"/>
                      <w:lang w:eastAsia="lv-LV"/>
                    </w:rPr>
                  </w:pPr>
                  <w:r w:rsidRPr="00D53B50">
                    <w:rPr>
                      <w:rFonts w:ascii="Times New Roman" w:hAnsi="Times New Roman"/>
                      <w:sz w:val="24"/>
                      <w:szCs w:val="24"/>
                      <w:lang w:eastAsia="lv-LV"/>
                    </w:rPr>
                    <w:t>Projekts šo jomu neskar.</w:t>
                  </w:r>
                </w:p>
              </w:tc>
            </w:tr>
            <w:tr w:rsidR="00A45E36" w:rsidRPr="00D53B50" w14:paraId="2D4D6808" w14:textId="77777777" w:rsidTr="00AF6EA9">
              <w:tc>
                <w:tcPr>
                  <w:tcW w:w="252" w:type="pct"/>
                  <w:tcBorders>
                    <w:top w:val="outset" w:sz="6" w:space="0" w:color="414142"/>
                    <w:bottom w:val="outset" w:sz="6" w:space="0" w:color="414142"/>
                    <w:right w:val="outset" w:sz="6" w:space="0" w:color="414142"/>
                  </w:tcBorders>
                  <w:vAlign w:val="center"/>
                </w:tcPr>
                <w:p w14:paraId="3B9B44C2" w14:textId="77777777" w:rsidR="00A45E36" w:rsidRPr="00D53B50" w:rsidRDefault="00A45E36" w:rsidP="00AF6EA9">
                  <w:pPr>
                    <w:pStyle w:val="Bezatstarpm"/>
                    <w:jc w:val="center"/>
                    <w:rPr>
                      <w:rFonts w:ascii="Times New Roman" w:hAnsi="Times New Roman"/>
                      <w:sz w:val="24"/>
                      <w:szCs w:val="24"/>
                      <w:lang w:eastAsia="lv-LV"/>
                    </w:rPr>
                  </w:pPr>
                  <w:r w:rsidRPr="00D53B50">
                    <w:rPr>
                      <w:rFonts w:ascii="Times New Roman" w:hAnsi="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tcPr>
                <w:p w14:paraId="4EA99BD2" w14:textId="77777777" w:rsidR="00A45E36" w:rsidRPr="00D53B50" w:rsidRDefault="00A45E36" w:rsidP="00AF6EA9">
                  <w:pPr>
                    <w:pStyle w:val="Bezatstarpm"/>
                    <w:ind w:left="112"/>
                    <w:rPr>
                      <w:rFonts w:ascii="Times New Roman" w:hAnsi="Times New Roman"/>
                      <w:sz w:val="24"/>
                      <w:szCs w:val="24"/>
                      <w:lang w:eastAsia="lv-LV"/>
                    </w:rPr>
                  </w:pPr>
                  <w:r w:rsidRPr="00D53B50">
                    <w:rPr>
                      <w:rFonts w:ascii="Times New Roman" w:hAnsi="Times New Roman"/>
                      <w:sz w:val="24"/>
                      <w:szCs w:val="24"/>
                      <w:lang w:eastAsia="lv-LV"/>
                    </w:rPr>
                    <w:t>Cita informācija</w:t>
                  </w:r>
                </w:p>
              </w:tc>
              <w:tc>
                <w:tcPr>
                  <w:tcW w:w="3437" w:type="pct"/>
                  <w:tcBorders>
                    <w:top w:val="outset" w:sz="6" w:space="0" w:color="414142"/>
                    <w:left w:val="outset" w:sz="6" w:space="0" w:color="414142"/>
                    <w:bottom w:val="outset" w:sz="6" w:space="0" w:color="414142"/>
                  </w:tcBorders>
                </w:tcPr>
                <w:p w14:paraId="5BCB9CDB" w14:textId="77777777" w:rsidR="00A45E36" w:rsidRPr="00D53B50" w:rsidRDefault="00A45E36" w:rsidP="00AF6EA9">
                  <w:pPr>
                    <w:pStyle w:val="Bezatstarpm"/>
                    <w:rPr>
                      <w:rFonts w:ascii="Times New Roman" w:hAnsi="Times New Roman"/>
                      <w:sz w:val="24"/>
                      <w:szCs w:val="24"/>
                      <w:lang w:eastAsia="lv-LV"/>
                    </w:rPr>
                  </w:pPr>
                  <w:r w:rsidRPr="00D53B50">
                    <w:rPr>
                      <w:rFonts w:ascii="Times New Roman" w:hAnsi="Times New Roman"/>
                      <w:sz w:val="24"/>
                      <w:szCs w:val="24"/>
                      <w:lang w:eastAsia="lv-LV"/>
                    </w:rPr>
                    <w:t>Nav</w:t>
                  </w:r>
                </w:p>
              </w:tc>
            </w:tr>
          </w:tbl>
          <w:p w14:paraId="0D9CD905" w14:textId="77777777" w:rsidR="00A45E36" w:rsidRPr="003D1DC7" w:rsidRDefault="00A45E36" w:rsidP="00AF6EA9">
            <w:pPr>
              <w:spacing w:after="0" w:line="240" w:lineRule="auto"/>
              <w:jc w:val="center"/>
              <w:rPr>
                <w:rFonts w:ascii="Times New Roman" w:eastAsia="Times New Roman" w:hAnsi="Times New Roman"/>
                <w:b/>
                <w:bCs/>
                <w:sz w:val="24"/>
                <w:szCs w:val="24"/>
                <w:lang w:eastAsia="lv-LV"/>
              </w:rPr>
            </w:pPr>
          </w:p>
        </w:tc>
      </w:tr>
      <w:tr w:rsidR="00A45E36" w:rsidRPr="003D1DC7" w14:paraId="69364ACD" w14:textId="77777777" w:rsidTr="00AF6EA9">
        <w:trPr>
          <w:cantSplit/>
        </w:trPr>
        <w:tc>
          <w:tcPr>
            <w:tcW w:w="9214" w:type="dxa"/>
          </w:tcPr>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1897"/>
              <w:gridCol w:w="2055"/>
              <w:gridCol w:w="2317"/>
              <w:gridCol w:w="2969"/>
            </w:tblGrid>
            <w:tr w:rsidR="00A45E36" w:rsidRPr="00D53B50" w14:paraId="29DD76E4" w14:textId="77777777" w:rsidTr="00AF6EA9">
              <w:tc>
                <w:tcPr>
                  <w:tcW w:w="5000" w:type="pct"/>
                  <w:gridSpan w:val="4"/>
                  <w:tcBorders>
                    <w:top w:val="outset" w:sz="6" w:space="0" w:color="414142"/>
                    <w:bottom w:val="outset" w:sz="6" w:space="0" w:color="414142"/>
                  </w:tcBorders>
                  <w:vAlign w:val="center"/>
                </w:tcPr>
                <w:p w14:paraId="52372D9B" w14:textId="77777777" w:rsidR="00A45E36" w:rsidRPr="00D53B50" w:rsidRDefault="00A45E36" w:rsidP="00AF6EA9">
                  <w:pPr>
                    <w:pStyle w:val="Bezatstarpm"/>
                    <w:jc w:val="center"/>
                    <w:rPr>
                      <w:rFonts w:ascii="Times New Roman" w:hAnsi="Times New Roman"/>
                      <w:b/>
                      <w:sz w:val="24"/>
                      <w:szCs w:val="24"/>
                      <w:lang w:eastAsia="lv-LV"/>
                    </w:rPr>
                  </w:pPr>
                  <w:r w:rsidRPr="00D53B50">
                    <w:rPr>
                      <w:rFonts w:ascii="Times New Roman" w:hAnsi="Times New Roman"/>
                      <w:b/>
                      <w:sz w:val="24"/>
                      <w:szCs w:val="24"/>
                      <w:lang w:eastAsia="lv-LV"/>
                    </w:rPr>
                    <w:lastRenderedPageBreak/>
                    <w:t>1.tabula</w:t>
                  </w:r>
                  <w:r w:rsidRPr="00D53B50">
                    <w:rPr>
                      <w:rFonts w:ascii="Times New Roman" w:hAnsi="Times New Roman"/>
                      <w:b/>
                      <w:sz w:val="24"/>
                      <w:szCs w:val="24"/>
                      <w:lang w:eastAsia="lv-LV"/>
                    </w:rPr>
                    <w:br/>
                    <w:t>Tiesību akta projekta atbilstība ES tiesību aktiem</w:t>
                  </w:r>
                </w:p>
              </w:tc>
            </w:tr>
            <w:tr w:rsidR="00A45E36" w:rsidRPr="00D53B50" w14:paraId="0FD8C7B5" w14:textId="77777777" w:rsidTr="00AF6EA9">
              <w:tc>
                <w:tcPr>
                  <w:tcW w:w="1027" w:type="pct"/>
                  <w:tcBorders>
                    <w:top w:val="outset" w:sz="6" w:space="0" w:color="414142"/>
                    <w:bottom w:val="outset" w:sz="6" w:space="0" w:color="414142"/>
                    <w:right w:val="outset" w:sz="6" w:space="0" w:color="414142"/>
                  </w:tcBorders>
                </w:tcPr>
                <w:p w14:paraId="3026CBAA" w14:textId="77777777" w:rsidR="00A45E36" w:rsidRPr="00D53B50" w:rsidRDefault="00A45E36" w:rsidP="00AF6EA9">
                  <w:pPr>
                    <w:pStyle w:val="Bezatstarpm"/>
                    <w:rPr>
                      <w:rFonts w:ascii="Times New Roman" w:hAnsi="Times New Roman"/>
                      <w:sz w:val="24"/>
                      <w:szCs w:val="24"/>
                    </w:rPr>
                  </w:pPr>
                  <w:r w:rsidRPr="00D53B50">
                    <w:rPr>
                      <w:rFonts w:ascii="Times New Roman" w:hAnsi="Times New Roman"/>
                      <w:sz w:val="24"/>
                      <w:szCs w:val="24"/>
                    </w:rPr>
                    <w:t>Attiecīgā ES tiesību akta datums, numurs un nosaukums</w:t>
                  </w:r>
                </w:p>
              </w:tc>
              <w:tc>
                <w:tcPr>
                  <w:tcW w:w="3973" w:type="pct"/>
                  <w:gridSpan w:val="3"/>
                  <w:tcBorders>
                    <w:top w:val="outset" w:sz="6" w:space="0" w:color="414142"/>
                    <w:left w:val="outset" w:sz="6" w:space="0" w:color="414142"/>
                    <w:bottom w:val="outset" w:sz="6" w:space="0" w:color="414142"/>
                  </w:tcBorders>
                </w:tcPr>
                <w:p w14:paraId="5B60137F" w14:textId="17785F12" w:rsidR="00A45E36" w:rsidRPr="00D53B50" w:rsidRDefault="00A45E36" w:rsidP="00AF6EA9">
                  <w:pPr>
                    <w:pStyle w:val="Bezatstarpm"/>
                    <w:rPr>
                      <w:rFonts w:ascii="Times New Roman" w:hAnsi="Times New Roman"/>
                      <w:sz w:val="24"/>
                      <w:szCs w:val="24"/>
                      <w:lang w:eastAsia="lv-LV"/>
                    </w:rPr>
                  </w:pPr>
                  <w:r w:rsidRPr="00D53B50">
                    <w:rPr>
                      <w:rFonts w:ascii="Times New Roman" w:hAnsi="Times New Roman"/>
                      <w:sz w:val="24"/>
                      <w:szCs w:val="24"/>
                      <w:lang w:eastAsia="lv-LV"/>
                    </w:rPr>
                    <w:t xml:space="preserve"> </w:t>
                  </w:r>
                  <w:r w:rsidRPr="003D1DC7">
                    <w:rPr>
                      <w:rFonts w:ascii="Times New Roman" w:hAnsi="Times New Roman"/>
                      <w:sz w:val="24"/>
                      <w:szCs w:val="24"/>
                    </w:rPr>
                    <w:t>Komisijas 2010. gad</w:t>
                  </w:r>
                  <w:r>
                    <w:rPr>
                      <w:rFonts w:ascii="Times New Roman" w:hAnsi="Times New Roman"/>
                      <w:sz w:val="24"/>
                      <w:szCs w:val="24"/>
                    </w:rPr>
                    <w:t>a 6. aprīļa lēmums Nr. 2010/198</w:t>
                  </w:r>
                  <w:r w:rsidR="008F4AEC" w:rsidRPr="003D1DC7">
                    <w:rPr>
                      <w:rFonts w:ascii="Times New Roman" w:hAnsi="Times New Roman"/>
                      <w:sz w:val="24"/>
                      <w:szCs w:val="24"/>
                    </w:rPr>
                    <w:t xml:space="preserve">, ar ko Latviju atbrīvo no konkrētiem pienākumiem piemērot Padomes Direktīvu 2002/57/EK par eļļas augu un šķiedraugu sēklu tirdzniecību, attiecībā uz saulespuķu sēklaudzēšanu </w:t>
                  </w:r>
                  <w:r w:rsidR="008F4AEC" w:rsidRPr="003D1DC7">
                    <w:rPr>
                      <w:rFonts w:ascii="Times New Roman" w:eastAsia="Times New Roman" w:hAnsi="Times New Roman"/>
                      <w:sz w:val="24"/>
                      <w:szCs w:val="24"/>
                      <w:lang w:eastAsia="lv-LV"/>
                    </w:rPr>
                    <w:t>(</w:t>
                  </w:r>
                  <w:r w:rsidR="008F4AEC" w:rsidRPr="003D1DC7">
                    <w:rPr>
                      <w:rFonts w:ascii="Times New Roman" w:eastAsia="Times New Roman" w:hAnsi="Times New Roman"/>
                      <w:i/>
                      <w:sz w:val="24"/>
                      <w:szCs w:val="24"/>
                      <w:lang w:eastAsia="lv-LV"/>
                    </w:rPr>
                    <w:t>Helianthus annus</w:t>
                  </w:r>
                  <w:r w:rsidR="008F4AEC" w:rsidRPr="003D1DC7">
                    <w:rPr>
                      <w:rFonts w:ascii="Times New Roman" w:eastAsia="Times New Roman" w:hAnsi="Times New Roman"/>
                      <w:sz w:val="24"/>
                      <w:szCs w:val="24"/>
                      <w:lang w:eastAsia="lv-LV"/>
                    </w:rPr>
                    <w:t xml:space="preserve"> L.)</w:t>
                  </w:r>
                </w:p>
              </w:tc>
            </w:tr>
            <w:tr w:rsidR="00A45E36" w:rsidRPr="00D53B50" w14:paraId="01C72B0B" w14:textId="77777777" w:rsidTr="00A45E36">
              <w:trPr>
                <w:trHeight w:val="114"/>
              </w:trPr>
              <w:tc>
                <w:tcPr>
                  <w:tcW w:w="1027" w:type="pct"/>
                  <w:tcBorders>
                    <w:top w:val="outset" w:sz="6" w:space="0" w:color="414142"/>
                    <w:bottom w:val="outset" w:sz="6" w:space="0" w:color="414142"/>
                    <w:right w:val="outset" w:sz="6" w:space="0" w:color="414142"/>
                  </w:tcBorders>
                  <w:vAlign w:val="center"/>
                </w:tcPr>
                <w:p w14:paraId="0A7212B2" w14:textId="77777777" w:rsidR="00A45E36" w:rsidRPr="00D53B50" w:rsidRDefault="00A45E36" w:rsidP="00AF6EA9">
                  <w:pPr>
                    <w:pStyle w:val="Bezatstarpm"/>
                    <w:jc w:val="center"/>
                    <w:rPr>
                      <w:rFonts w:ascii="Times New Roman" w:hAnsi="Times New Roman"/>
                      <w:lang w:eastAsia="lv-LV"/>
                    </w:rPr>
                  </w:pPr>
                  <w:r w:rsidRPr="00D53B50">
                    <w:rPr>
                      <w:rFonts w:ascii="Times New Roman" w:hAnsi="Times New Roman"/>
                      <w:lang w:eastAsia="lv-LV"/>
                    </w:rPr>
                    <w:t>A</w:t>
                  </w:r>
                </w:p>
              </w:tc>
              <w:tc>
                <w:tcPr>
                  <w:tcW w:w="1112" w:type="pct"/>
                  <w:tcBorders>
                    <w:top w:val="outset" w:sz="6" w:space="0" w:color="414142"/>
                    <w:left w:val="outset" w:sz="6" w:space="0" w:color="414142"/>
                    <w:bottom w:val="outset" w:sz="6" w:space="0" w:color="414142"/>
                    <w:right w:val="outset" w:sz="6" w:space="0" w:color="414142"/>
                  </w:tcBorders>
                  <w:vAlign w:val="center"/>
                </w:tcPr>
                <w:p w14:paraId="5543E305" w14:textId="77777777" w:rsidR="00A45E36" w:rsidRPr="00D53B50" w:rsidRDefault="00A45E36" w:rsidP="00AF6EA9">
                  <w:pPr>
                    <w:pStyle w:val="Bezatstarpm"/>
                    <w:jc w:val="center"/>
                    <w:rPr>
                      <w:rFonts w:ascii="Times New Roman" w:hAnsi="Times New Roman"/>
                      <w:lang w:eastAsia="lv-LV"/>
                    </w:rPr>
                  </w:pPr>
                  <w:r w:rsidRPr="00D53B50">
                    <w:rPr>
                      <w:rFonts w:ascii="Times New Roman" w:hAnsi="Times New Roman"/>
                      <w:lang w:eastAsia="lv-LV"/>
                    </w:rPr>
                    <w:t>B</w:t>
                  </w:r>
                </w:p>
              </w:tc>
              <w:tc>
                <w:tcPr>
                  <w:tcW w:w="1254" w:type="pct"/>
                  <w:tcBorders>
                    <w:top w:val="outset" w:sz="6" w:space="0" w:color="414142"/>
                    <w:left w:val="outset" w:sz="6" w:space="0" w:color="414142"/>
                    <w:bottom w:val="outset" w:sz="6" w:space="0" w:color="414142"/>
                    <w:right w:val="outset" w:sz="6" w:space="0" w:color="414142"/>
                  </w:tcBorders>
                  <w:vAlign w:val="center"/>
                </w:tcPr>
                <w:p w14:paraId="2869250A" w14:textId="77777777" w:rsidR="00A45E36" w:rsidRPr="00D53B50" w:rsidRDefault="00A45E36" w:rsidP="00AF6EA9">
                  <w:pPr>
                    <w:pStyle w:val="Bezatstarpm"/>
                    <w:jc w:val="center"/>
                    <w:rPr>
                      <w:rFonts w:ascii="Times New Roman" w:hAnsi="Times New Roman"/>
                      <w:lang w:eastAsia="lv-LV"/>
                    </w:rPr>
                  </w:pPr>
                  <w:r w:rsidRPr="00D53B50">
                    <w:rPr>
                      <w:rFonts w:ascii="Times New Roman" w:hAnsi="Times New Roman"/>
                      <w:lang w:eastAsia="lv-LV"/>
                    </w:rPr>
                    <w:t>C</w:t>
                  </w:r>
                </w:p>
              </w:tc>
              <w:tc>
                <w:tcPr>
                  <w:tcW w:w="1607" w:type="pct"/>
                  <w:tcBorders>
                    <w:top w:val="outset" w:sz="6" w:space="0" w:color="414142"/>
                    <w:left w:val="outset" w:sz="6" w:space="0" w:color="414142"/>
                    <w:bottom w:val="outset" w:sz="6" w:space="0" w:color="414142"/>
                  </w:tcBorders>
                  <w:vAlign w:val="center"/>
                </w:tcPr>
                <w:p w14:paraId="64BEAB86" w14:textId="77777777" w:rsidR="00A45E36" w:rsidRPr="00D53B50" w:rsidRDefault="00A45E36" w:rsidP="00AF6EA9">
                  <w:pPr>
                    <w:pStyle w:val="Bezatstarpm"/>
                    <w:jc w:val="center"/>
                    <w:rPr>
                      <w:rFonts w:ascii="Times New Roman" w:hAnsi="Times New Roman"/>
                      <w:lang w:eastAsia="lv-LV"/>
                    </w:rPr>
                  </w:pPr>
                  <w:r w:rsidRPr="00D53B50">
                    <w:rPr>
                      <w:rFonts w:ascii="Times New Roman" w:hAnsi="Times New Roman"/>
                      <w:lang w:eastAsia="lv-LV"/>
                    </w:rPr>
                    <w:t>D</w:t>
                  </w:r>
                </w:p>
              </w:tc>
            </w:tr>
            <w:tr w:rsidR="00A45E36" w:rsidRPr="00D53B50" w14:paraId="5BFBE94B" w14:textId="77777777" w:rsidTr="00A45E36">
              <w:tc>
                <w:tcPr>
                  <w:tcW w:w="1027" w:type="pct"/>
                  <w:tcBorders>
                    <w:top w:val="outset" w:sz="6" w:space="0" w:color="414142"/>
                    <w:bottom w:val="outset" w:sz="6" w:space="0" w:color="414142"/>
                    <w:right w:val="outset" w:sz="6" w:space="0" w:color="414142"/>
                  </w:tcBorders>
                </w:tcPr>
                <w:p w14:paraId="50CB0608" w14:textId="77777777" w:rsidR="00A45E36" w:rsidRPr="00A45E36" w:rsidRDefault="00A45E36" w:rsidP="00AF6EA9">
                  <w:pPr>
                    <w:spacing w:after="0" w:line="240" w:lineRule="auto"/>
                    <w:rPr>
                      <w:rFonts w:ascii="Times New Roman" w:hAnsi="Times New Roman"/>
                      <w:sz w:val="20"/>
                      <w:szCs w:val="20"/>
                      <w:lang w:eastAsia="lv-LV"/>
                    </w:rPr>
                  </w:pPr>
                  <w:r w:rsidRPr="00A45E36">
                    <w:rPr>
                      <w:rFonts w:ascii="Times New Roman" w:hAnsi="Times New Roman"/>
                      <w:sz w:val="20"/>
                      <w:szCs w:val="20"/>
                      <w:lang w:eastAsia="lv-LV"/>
                    </w:rPr>
                    <w:t>Attiecīgā ES tiesību akta panta numurs (uzskaitot katru tiesību akta vienību - pantu, daļu, punktu, apakšpunktu)</w:t>
                  </w:r>
                </w:p>
              </w:tc>
              <w:tc>
                <w:tcPr>
                  <w:tcW w:w="1112" w:type="pct"/>
                  <w:tcBorders>
                    <w:top w:val="outset" w:sz="6" w:space="0" w:color="414142"/>
                    <w:left w:val="outset" w:sz="6" w:space="0" w:color="414142"/>
                    <w:bottom w:val="outset" w:sz="6" w:space="0" w:color="414142"/>
                    <w:right w:val="outset" w:sz="6" w:space="0" w:color="414142"/>
                  </w:tcBorders>
                </w:tcPr>
                <w:p w14:paraId="17B3543A" w14:textId="77777777" w:rsidR="00A45E36" w:rsidRPr="00A45E36" w:rsidRDefault="00A45E36" w:rsidP="00AF6EA9">
                  <w:pPr>
                    <w:spacing w:after="0" w:line="240" w:lineRule="auto"/>
                    <w:rPr>
                      <w:rFonts w:ascii="Times New Roman" w:hAnsi="Times New Roman"/>
                      <w:sz w:val="20"/>
                      <w:szCs w:val="20"/>
                      <w:lang w:eastAsia="lv-LV"/>
                    </w:rPr>
                  </w:pPr>
                  <w:r w:rsidRPr="00A45E36">
                    <w:rPr>
                      <w:rFonts w:ascii="Times New Roman" w:hAnsi="Times New Roman"/>
                      <w:sz w:val="20"/>
                      <w:szCs w:val="20"/>
                      <w:lang w:eastAsia="lv-LV"/>
                    </w:rPr>
                    <w:t>Projekta vienība, kas pārņem vai ievieš katru šīs tabulas A ailē minēto ES tiesību akta vienību, vai tiesību akts, kur attiecīgā ES tiesību akta vienība pārņemta vai ieviesta</w:t>
                  </w:r>
                </w:p>
              </w:tc>
              <w:tc>
                <w:tcPr>
                  <w:tcW w:w="1254" w:type="pct"/>
                  <w:tcBorders>
                    <w:top w:val="outset" w:sz="6" w:space="0" w:color="414142"/>
                    <w:left w:val="outset" w:sz="6" w:space="0" w:color="414142"/>
                    <w:bottom w:val="outset" w:sz="6" w:space="0" w:color="414142"/>
                    <w:right w:val="outset" w:sz="6" w:space="0" w:color="414142"/>
                  </w:tcBorders>
                </w:tcPr>
                <w:p w14:paraId="55B2EE17" w14:textId="77777777" w:rsidR="00A45E36" w:rsidRPr="00A45E36" w:rsidRDefault="00A45E36" w:rsidP="00AF6EA9">
                  <w:pPr>
                    <w:pStyle w:val="Bezatstarpm"/>
                    <w:rPr>
                      <w:rFonts w:ascii="Times New Roman" w:hAnsi="Times New Roman"/>
                      <w:sz w:val="20"/>
                      <w:szCs w:val="20"/>
                      <w:lang w:eastAsia="lv-LV"/>
                    </w:rPr>
                  </w:pPr>
                  <w:r w:rsidRPr="00A45E36">
                    <w:rPr>
                      <w:rFonts w:ascii="Times New Roman" w:hAnsi="Times New Roman"/>
                      <w:sz w:val="20"/>
                      <w:szCs w:val="20"/>
                      <w:lang w:eastAsia="lv-LV"/>
                    </w:rPr>
                    <w:t xml:space="preserve">Informācija par to, vai šīs tabulas A ailē minētās ES tiesību akta vienības tiek pārņemtas vai ieviestas pilnībā vai daļēji. </w:t>
                  </w:r>
                </w:p>
                <w:p w14:paraId="4C64CAF6" w14:textId="77777777" w:rsidR="00A45E36" w:rsidRPr="00A45E36" w:rsidRDefault="00A45E36" w:rsidP="00AF6EA9">
                  <w:pPr>
                    <w:pStyle w:val="Bezatstarpm"/>
                    <w:rPr>
                      <w:rFonts w:ascii="Times New Roman" w:hAnsi="Times New Roman"/>
                      <w:sz w:val="20"/>
                      <w:szCs w:val="20"/>
                      <w:lang w:eastAsia="lv-LV"/>
                    </w:rPr>
                  </w:pPr>
                  <w:r w:rsidRPr="00A45E36">
                    <w:rPr>
                      <w:rFonts w:ascii="Times New Roman" w:hAnsi="Times New Roman"/>
                      <w:sz w:val="20"/>
                      <w:szCs w:val="20"/>
                      <w:lang w:eastAsia="lv-LV"/>
                    </w:rPr>
                    <w:t>Ja attiecīgā ES tiesību akta vienība tiek pārņemta vai ieviesta daļēji, sniedz attiecīgu skaidrojumu, kā arī precīzi norāda, kad un kādā veidā ES tiesību akta vienība tiks pārņemta vai ieviesta pilnībā.</w:t>
                  </w:r>
                </w:p>
                <w:p w14:paraId="51CB1AB4" w14:textId="77777777" w:rsidR="00A45E36" w:rsidRPr="00A45E36" w:rsidRDefault="00A45E36" w:rsidP="00AF6EA9">
                  <w:pPr>
                    <w:pStyle w:val="Bezatstarpm"/>
                    <w:rPr>
                      <w:rFonts w:ascii="Times New Roman" w:hAnsi="Times New Roman"/>
                      <w:sz w:val="20"/>
                      <w:szCs w:val="20"/>
                      <w:lang w:eastAsia="lv-LV"/>
                    </w:rPr>
                  </w:pPr>
                  <w:r w:rsidRPr="00A45E36">
                    <w:rPr>
                      <w:rFonts w:ascii="Times New Roman" w:hAnsi="Times New Roman"/>
                      <w:sz w:val="20"/>
                      <w:szCs w:val="20"/>
                      <w:lang w:eastAsia="lv-LV"/>
                    </w:rPr>
                    <w:t>Norāda institūciju, kas ir atbildīga par šo saistību izpildi pilnībā</w:t>
                  </w:r>
                </w:p>
              </w:tc>
              <w:tc>
                <w:tcPr>
                  <w:tcW w:w="1607" w:type="pct"/>
                  <w:tcBorders>
                    <w:top w:val="outset" w:sz="6" w:space="0" w:color="414142"/>
                    <w:left w:val="outset" w:sz="6" w:space="0" w:color="414142"/>
                    <w:bottom w:val="outset" w:sz="6" w:space="0" w:color="414142"/>
                  </w:tcBorders>
                </w:tcPr>
                <w:p w14:paraId="77CC5556" w14:textId="77777777" w:rsidR="00A45E36" w:rsidRPr="00A45E36" w:rsidRDefault="00A45E36" w:rsidP="00AF6EA9">
                  <w:pPr>
                    <w:pStyle w:val="Bezatstarpm"/>
                    <w:rPr>
                      <w:rFonts w:ascii="Times New Roman" w:hAnsi="Times New Roman"/>
                      <w:sz w:val="20"/>
                      <w:szCs w:val="20"/>
                      <w:lang w:eastAsia="lv-LV"/>
                    </w:rPr>
                  </w:pPr>
                  <w:r w:rsidRPr="00A45E36">
                    <w:rPr>
                      <w:rFonts w:ascii="Times New Roman" w:hAnsi="Times New Roman"/>
                      <w:sz w:val="20"/>
                      <w:szCs w:val="20"/>
                      <w:lang w:eastAsia="lv-LV"/>
                    </w:rPr>
                    <w:t xml:space="preserve">Informācija par to, vai šīs tabulas B ailē minētās projekta vienības paredz stingrākas prasības nekā šīs tabulas A ailē minētās ES tiesību akta vienības. </w:t>
                  </w:r>
                </w:p>
                <w:p w14:paraId="74F2BE4C" w14:textId="77777777" w:rsidR="00A45E36" w:rsidRPr="00A45E36" w:rsidRDefault="00A45E36" w:rsidP="00AF6EA9">
                  <w:pPr>
                    <w:pStyle w:val="Bezatstarpm"/>
                    <w:rPr>
                      <w:rFonts w:ascii="Times New Roman" w:hAnsi="Times New Roman"/>
                      <w:sz w:val="20"/>
                      <w:szCs w:val="20"/>
                      <w:lang w:eastAsia="lv-LV"/>
                    </w:rPr>
                  </w:pPr>
                  <w:r w:rsidRPr="00A45E36">
                    <w:rPr>
                      <w:rFonts w:ascii="Times New Roman" w:hAnsi="Times New Roman"/>
                      <w:sz w:val="20"/>
                      <w:szCs w:val="20"/>
                      <w:lang w:eastAsia="lv-LV"/>
                    </w:rPr>
                    <w:t>Ja projekts satur stingrākas prasības nekā attiecīgais ES tiesību akts, norāda pamatojumu un samērīgumu.</w:t>
                  </w:r>
                </w:p>
                <w:p w14:paraId="1F7B65C5" w14:textId="77777777" w:rsidR="00A45E36" w:rsidRPr="00A45E36" w:rsidRDefault="00A45E36" w:rsidP="00AF6EA9">
                  <w:pPr>
                    <w:pStyle w:val="Bezatstarpm"/>
                    <w:rPr>
                      <w:rFonts w:ascii="Times New Roman" w:hAnsi="Times New Roman"/>
                      <w:sz w:val="20"/>
                      <w:szCs w:val="20"/>
                      <w:lang w:eastAsia="lv-LV"/>
                    </w:rPr>
                  </w:pPr>
                  <w:r w:rsidRPr="00A45E36">
                    <w:rPr>
                      <w:rFonts w:ascii="Times New Roman" w:hAnsi="Times New Roman"/>
                      <w:sz w:val="20"/>
                      <w:szCs w:val="20"/>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A45E36" w:rsidRPr="00D53B50" w14:paraId="627D51C6" w14:textId="77777777" w:rsidTr="00A45E36">
              <w:tc>
                <w:tcPr>
                  <w:tcW w:w="1027" w:type="pct"/>
                  <w:tcBorders>
                    <w:top w:val="outset" w:sz="6" w:space="0" w:color="414142"/>
                    <w:bottom w:val="outset" w:sz="6" w:space="0" w:color="414142"/>
                    <w:right w:val="outset" w:sz="6" w:space="0" w:color="414142"/>
                  </w:tcBorders>
                </w:tcPr>
                <w:p w14:paraId="6A31BAF5" w14:textId="6B40EF11" w:rsidR="00A45E36" w:rsidRDefault="00A45E36" w:rsidP="00AF6EA9">
                  <w:pPr>
                    <w:pStyle w:val="Bezatstarpm"/>
                    <w:rPr>
                      <w:rFonts w:ascii="Times New Roman" w:hAnsi="Times New Roman"/>
                      <w:sz w:val="24"/>
                      <w:szCs w:val="24"/>
                    </w:rPr>
                  </w:pPr>
                  <w:r>
                    <w:rPr>
                      <w:rFonts w:ascii="Times New Roman" w:hAnsi="Times New Roman"/>
                      <w:sz w:val="24"/>
                      <w:szCs w:val="24"/>
                    </w:rPr>
                    <w:t>Komisijas 2010. </w:t>
                  </w:r>
                  <w:r w:rsidRPr="003D1DC7">
                    <w:rPr>
                      <w:rFonts w:ascii="Times New Roman" w:hAnsi="Times New Roman"/>
                      <w:sz w:val="24"/>
                      <w:szCs w:val="24"/>
                    </w:rPr>
                    <w:t>gad</w:t>
                  </w:r>
                  <w:r>
                    <w:rPr>
                      <w:rFonts w:ascii="Times New Roman" w:hAnsi="Times New Roman"/>
                      <w:sz w:val="24"/>
                      <w:szCs w:val="24"/>
                    </w:rPr>
                    <w:t>a 6. aprīļa lēmum</w:t>
                  </w:r>
                  <w:r w:rsidR="00277EF4">
                    <w:rPr>
                      <w:rFonts w:ascii="Times New Roman" w:hAnsi="Times New Roman"/>
                      <w:sz w:val="24"/>
                      <w:szCs w:val="24"/>
                    </w:rPr>
                    <w:t>a</w:t>
                  </w:r>
                  <w:r>
                    <w:rPr>
                      <w:rFonts w:ascii="Times New Roman" w:hAnsi="Times New Roman"/>
                      <w:sz w:val="24"/>
                      <w:szCs w:val="24"/>
                    </w:rPr>
                    <w:t xml:space="preserve"> Nr. 2010/198</w:t>
                  </w:r>
                </w:p>
                <w:p w14:paraId="10DE4B9B" w14:textId="77777777" w:rsidR="00A45E36" w:rsidRPr="00D53B50" w:rsidRDefault="00A45E36" w:rsidP="00AF6EA9">
                  <w:pPr>
                    <w:pStyle w:val="Bezatstarpm"/>
                    <w:ind w:left="74"/>
                    <w:jc w:val="both"/>
                    <w:rPr>
                      <w:rFonts w:ascii="Times New Roman" w:hAnsi="Times New Roman"/>
                      <w:color w:val="0070C0"/>
                      <w:sz w:val="24"/>
                      <w:szCs w:val="24"/>
                    </w:rPr>
                  </w:pPr>
                  <w:r>
                    <w:rPr>
                      <w:rFonts w:ascii="Times New Roman" w:hAnsi="Times New Roman"/>
                      <w:sz w:val="24"/>
                      <w:szCs w:val="24"/>
                    </w:rPr>
                    <w:t>1. un 2. panta pirmais punkts</w:t>
                  </w:r>
                </w:p>
              </w:tc>
              <w:tc>
                <w:tcPr>
                  <w:tcW w:w="1112" w:type="pct"/>
                  <w:tcBorders>
                    <w:top w:val="outset" w:sz="6" w:space="0" w:color="414142"/>
                    <w:left w:val="outset" w:sz="6" w:space="0" w:color="414142"/>
                    <w:bottom w:val="outset" w:sz="6" w:space="0" w:color="414142"/>
                    <w:right w:val="outset" w:sz="6" w:space="0" w:color="414142"/>
                  </w:tcBorders>
                </w:tcPr>
                <w:p w14:paraId="3B0743CA" w14:textId="3771E7ED" w:rsidR="00A45E36" w:rsidRPr="00B84ACB" w:rsidRDefault="00A45E36" w:rsidP="00AF6EA9">
                  <w:pPr>
                    <w:pStyle w:val="Bezatstarpm"/>
                    <w:rPr>
                      <w:rFonts w:ascii="Times New Roman" w:hAnsi="Times New Roman"/>
                      <w:sz w:val="24"/>
                      <w:szCs w:val="24"/>
                    </w:rPr>
                  </w:pPr>
                  <w:r w:rsidRPr="00B84ACB">
                    <w:rPr>
                      <w:rFonts w:ascii="Times New Roman" w:hAnsi="Times New Roman"/>
                      <w:sz w:val="24"/>
                      <w:szCs w:val="24"/>
                    </w:rPr>
                    <w:t>Neattiecas</w:t>
                  </w:r>
                  <w:r w:rsidR="00277EF4">
                    <w:rPr>
                      <w:rFonts w:ascii="Times New Roman" w:hAnsi="Times New Roman"/>
                      <w:sz w:val="24"/>
                      <w:szCs w:val="24"/>
                    </w:rPr>
                    <w:t>.</w:t>
                  </w:r>
                </w:p>
              </w:tc>
              <w:tc>
                <w:tcPr>
                  <w:tcW w:w="1254" w:type="pct"/>
                  <w:tcBorders>
                    <w:top w:val="outset" w:sz="6" w:space="0" w:color="414142"/>
                    <w:left w:val="outset" w:sz="6" w:space="0" w:color="414142"/>
                    <w:bottom w:val="outset" w:sz="6" w:space="0" w:color="414142"/>
                    <w:right w:val="outset" w:sz="6" w:space="0" w:color="414142"/>
                  </w:tcBorders>
                </w:tcPr>
                <w:p w14:paraId="20C064FE" w14:textId="77777777" w:rsidR="00A45E36" w:rsidRPr="00D53B50" w:rsidRDefault="00A45E36" w:rsidP="00AF6EA9">
                  <w:pPr>
                    <w:pStyle w:val="Bezatstarpm"/>
                    <w:rPr>
                      <w:rFonts w:ascii="Times New Roman" w:hAnsi="Times New Roman"/>
                      <w:color w:val="0070C0"/>
                      <w:sz w:val="24"/>
                      <w:szCs w:val="24"/>
                    </w:rPr>
                  </w:pPr>
                </w:p>
              </w:tc>
              <w:tc>
                <w:tcPr>
                  <w:tcW w:w="1607" w:type="pct"/>
                  <w:tcBorders>
                    <w:top w:val="outset" w:sz="6" w:space="0" w:color="414142"/>
                    <w:left w:val="outset" w:sz="6" w:space="0" w:color="414142"/>
                    <w:bottom w:val="outset" w:sz="6" w:space="0" w:color="414142"/>
                  </w:tcBorders>
                </w:tcPr>
                <w:p w14:paraId="0FEF1821" w14:textId="77777777" w:rsidR="00A45E36" w:rsidRPr="00D53B50" w:rsidRDefault="00A45E36" w:rsidP="00AF6EA9">
                  <w:pPr>
                    <w:pStyle w:val="Bezatstarpm"/>
                    <w:rPr>
                      <w:rFonts w:ascii="Times New Roman" w:hAnsi="Times New Roman"/>
                      <w:color w:val="0070C0"/>
                      <w:sz w:val="24"/>
                      <w:szCs w:val="24"/>
                    </w:rPr>
                  </w:pPr>
                </w:p>
              </w:tc>
            </w:tr>
            <w:tr w:rsidR="00A45E36" w:rsidRPr="00D53B50" w14:paraId="0B7C10FB" w14:textId="77777777" w:rsidTr="00A45E36">
              <w:tc>
                <w:tcPr>
                  <w:tcW w:w="1027" w:type="pct"/>
                  <w:tcBorders>
                    <w:top w:val="outset" w:sz="6" w:space="0" w:color="414142"/>
                    <w:bottom w:val="outset" w:sz="6" w:space="0" w:color="414142"/>
                    <w:right w:val="outset" w:sz="6" w:space="0" w:color="414142"/>
                  </w:tcBorders>
                </w:tcPr>
                <w:p w14:paraId="7CB70413" w14:textId="77777777" w:rsidR="00A45E36" w:rsidRDefault="00A45E36" w:rsidP="00AF6EA9">
                  <w:pPr>
                    <w:pStyle w:val="Bezatstarpm"/>
                    <w:rPr>
                      <w:rFonts w:ascii="Times New Roman" w:hAnsi="Times New Roman"/>
                      <w:sz w:val="24"/>
                      <w:szCs w:val="24"/>
                    </w:rPr>
                  </w:pPr>
                  <w:r>
                    <w:rPr>
                      <w:rFonts w:ascii="Times New Roman" w:hAnsi="Times New Roman"/>
                      <w:sz w:val="24"/>
                      <w:szCs w:val="24"/>
                    </w:rPr>
                    <w:t xml:space="preserve">2.panta otrais </w:t>
                  </w:r>
                </w:p>
                <w:p w14:paraId="1424435E" w14:textId="77777777" w:rsidR="00A45E36" w:rsidRPr="00D53B50" w:rsidRDefault="00A45E36" w:rsidP="00AF6EA9">
                  <w:pPr>
                    <w:pStyle w:val="Bezatstarpm"/>
                    <w:rPr>
                      <w:rFonts w:ascii="Times New Roman" w:hAnsi="Times New Roman"/>
                      <w:color w:val="0070C0"/>
                      <w:sz w:val="24"/>
                      <w:szCs w:val="24"/>
                    </w:rPr>
                  </w:pPr>
                  <w:r>
                    <w:rPr>
                      <w:rFonts w:ascii="Times New Roman" w:hAnsi="Times New Roman"/>
                      <w:sz w:val="24"/>
                      <w:szCs w:val="24"/>
                    </w:rPr>
                    <w:t>punkts</w:t>
                  </w:r>
                </w:p>
              </w:tc>
              <w:tc>
                <w:tcPr>
                  <w:tcW w:w="1112" w:type="pct"/>
                  <w:tcBorders>
                    <w:top w:val="outset" w:sz="6" w:space="0" w:color="414142"/>
                    <w:left w:val="outset" w:sz="6" w:space="0" w:color="414142"/>
                    <w:bottom w:val="outset" w:sz="6" w:space="0" w:color="414142"/>
                    <w:right w:val="outset" w:sz="6" w:space="0" w:color="414142"/>
                  </w:tcBorders>
                </w:tcPr>
                <w:p w14:paraId="4E39275E" w14:textId="77777777" w:rsidR="00A45E36" w:rsidRPr="00B84ACB" w:rsidRDefault="00A45E36" w:rsidP="00AF6EA9">
                  <w:pPr>
                    <w:pStyle w:val="Bezatstarpm"/>
                    <w:rPr>
                      <w:rFonts w:ascii="Times New Roman" w:hAnsi="Times New Roman"/>
                      <w:sz w:val="24"/>
                      <w:szCs w:val="24"/>
                    </w:rPr>
                  </w:pPr>
                  <w:r w:rsidRPr="00B84ACB">
                    <w:rPr>
                      <w:rFonts w:ascii="Times New Roman" w:hAnsi="Times New Roman"/>
                      <w:sz w:val="24"/>
                      <w:szCs w:val="24"/>
                    </w:rPr>
                    <w:t>1.punkts</w:t>
                  </w:r>
                </w:p>
              </w:tc>
              <w:tc>
                <w:tcPr>
                  <w:tcW w:w="1254" w:type="pct"/>
                  <w:tcBorders>
                    <w:top w:val="outset" w:sz="6" w:space="0" w:color="414142"/>
                    <w:left w:val="outset" w:sz="6" w:space="0" w:color="414142"/>
                    <w:bottom w:val="outset" w:sz="6" w:space="0" w:color="414142"/>
                    <w:right w:val="outset" w:sz="6" w:space="0" w:color="414142"/>
                  </w:tcBorders>
                </w:tcPr>
                <w:p w14:paraId="01A82029" w14:textId="77777777" w:rsidR="00A45E36" w:rsidRPr="00D53B50" w:rsidRDefault="00A45E36" w:rsidP="00AF6EA9">
                  <w:pPr>
                    <w:pStyle w:val="Bezatstarpm"/>
                    <w:rPr>
                      <w:rFonts w:ascii="Times New Roman" w:hAnsi="Times New Roman"/>
                      <w:color w:val="0070C0"/>
                      <w:sz w:val="24"/>
                      <w:szCs w:val="24"/>
                    </w:rPr>
                  </w:pPr>
                  <w:r w:rsidRPr="00D53B50">
                    <w:rPr>
                      <w:rFonts w:ascii="Times New Roman" w:hAnsi="Times New Roman"/>
                      <w:sz w:val="24"/>
                      <w:szCs w:val="24"/>
                    </w:rPr>
                    <w:t>Minētā norma ir pārņemta pilnībā.</w:t>
                  </w:r>
                </w:p>
              </w:tc>
              <w:tc>
                <w:tcPr>
                  <w:tcW w:w="1608" w:type="pct"/>
                  <w:tcBorders>
                    <w:top w:val="outset" w:sz="6" w:space="0" w:color="414142"/>
                    <w:left w:val="outset" w:sz="6" w:space="0" w:color="414142"/>
                    <w:bottom w:val="outset" w:sz="6" w:space="0" w:color="414142"/>
                  </w:tcBorders>
                </w:tcPr>
                <w:p w14:paraId="29E684A9" w14:textId="77777777" w:rsidR="00A45E36" w:rsidRPr="00D53B50" w:rsidRDefault="00A45E36" w:rsidP="00AF6EA9">
                  <w:pPr>
                    <w:pStyle w:val="Bezatstarpm"/>
                    <w:rPr>
                      <w:rFonts w:ascii="Times New Roman" w:hAnsi="Times New Roman"/>
                      <w:color w:val="0070C0"/>
                      <w:sz w:val="24"/>
                      <w:szCs w:val="24"/>
                    </w:rPr>
                  </w:pPr>
                  <w:r w:rsidRPr="00D53B50">
                    <w:rPr>
                      <w:rFonts w:ascii="Times New Roman" w:hAnsi="Times New Roman"/>
                      <w:sz w:val="24"/>
                      <w:szCs w:val="24"/>
                    </w:rPr>
                    <w:t>Pārņemtā norma neparedz stingrākas prasības.</w:t>
                  </w:r>
                </w:p>
              </w:tc>
            </w:tr>
            <w:tr w:rsidR="00A45E36" w:rsidRPr="00D53B50" w14:paraId="118D43FE" w14:textId="77777777" w:rsidTr="00AF6EA9">
              <w:tc>
                <w:tcPr>
                  <w:tcW w:w="1027" w:type="pct"/>
                  <w:tcBorders>
                    <w:top w:val="outset" w:sz="6" w:space="0" w:color="414142"/>
                    <w:bottom w:val="outset" w:sz="6" w:space="0" w:color="414142"/>
                    <w:right w:val="outset" w:sz="6" w:space="0" w:color="414142"/>
                  </w:tcBorders>
                </w:tcPr>
                <w:p w14:paraId="31A41409" w14:textId="77777777" w:rsidR="00A45E36" w:rsidRPr="00B84ACB" w:rsidRDefault="00A45E36" w:rsidP="00AF6EA9">
                  <w:pPr>
                    <w:spacing w:after="0" w:line="240" w:lineRule="auto"/>
                    <w:rPr>
                      <w:rFonts w:ascii="Times New Roman" w:hAnsi="Times New Roman"/>
                      <w:sz w:val="20"/>
                      <w:szCs w:val="20"/>
                      <w:lang w:eastAsia="lv-LV"/>
                    </w:rPr>
                  </w:pPr>
                  <w:r w:rsidRPr="00B84ACB">
                    <w:rPr>
                      <w:rFonts w:ascii="Times New Roman" w:hAnsi="Times New Roman"/>
                      <w:sz w:val="20"/>
                      <w:szCs w:val="20"/>
                      <w:lang w:eastAsia="lv-LV"/>
                    </w:rPr>
                    <w:t>Kā ir izmantota ES tiesību aktā paredzētā rīcības brīvība dalībvalstij pārņemt vai ieviest noteiktas ES tiesību akta normas?</w:t>
                  </w:r>
                  <w:r w:rsidRPr="00B84ACB">
                    <w:rPr>
                      <w:rFonts w:ascii="Times New Roman" w:hAnsi="Times New Roman"/>
                      <w:sz w:val="20"/>
                      <w:szCs w:val="20"/>
                      <w:lang w:eastAsia="lv-LV"/>
                    </w:rPr>
                    <w:br/>
                    <w:t>Kādēļ?</w:t>
                  </w:r>
                </w:p>
              </w:tc>
              <w:tc>
                <w:tcPr>
                  <w:tcW w:w="3973" w:type="pct"/>
                  <w:gridSpan w:val="3"/>
                  <w:tcBorders>
                    <w:top w:val="outset" w:sz="6" w:space="0" w:color="414142"/>
                    <w:left w:val="outset" w:sz="6" w:space="0" w:color="414142"/>
                    <w:bottom w:val="outset" w:sz="6" w:space="0" w:color="414142"/>
                  </w:tcBorders>
                </w:tcPr>
                <w:p w14:paraId="7EA16ADB" w14:textId="77777777" w:rsidR="00A45E36" w:rsidRPr="00D53B50" w:rsidRDefault="00A45E36" w:rsidP="00AF6EA9">
                  <w:pPr>
                    <w:spacing w:after="0" w:line="240" w:lineRule="auto"/>
                    <w:ind w:left="112" w:right="113"/>
                    <w:jc w:val="both"/>
                    <w:rPr>
                      <w:rFonts w:ascii="Times New Roman" w:hAnsi="Times New Roman"/>
                      <w:sz w:val="24"/>
                      <w:szCs w:val="24"/>
                      <w:lang w:eastAsia="lv-LV"/>
                    </w:rPr>
                  </w:pPr>
                  <w:r w:rsidRPr="00D53B50">
                    <w:rPr>
                      <w:rFonts w:ascii="Times New Roman" w:hAnsi="Times New Roman"/>
                      <w:sz w:val="24"/>
                      <w:szCs w:val="24"/>
                      <w:lang w:eastAsia="lv-LV"/>
                    </w:rPr>
                    <w:t>Projekts šo jomu neskar.</w:t>
                  </w:r>
                </w:p>
              </w:tc>
            </w:tr>
            <w:tr w:rsidR="00A45E36" w:rsidRPr="00D53B50" w14:paraId="3E61E69F" w14:textId="77777777" w:rsidTr="00AF6EA9">
              <w:tc>
                <w:tcPr>
                  <w:tcW w:w="1027" w:type="pct"/>
                  <w:tcBorders>
                    <w:top w:val="outset" w:sz="6" w:space="0" w:color="414142"/>
                    <w:bottom w:val="outset" w:sz="6" w:space="0" w:color="414142"/>
                    <w:right w:val="outset" w:sz="6" w:space="0" w:color="414142"/>
                  </w:tcBorders>
                </w:tcPr>
                <w:p w14:paraId="73761CB2" w14:textId="77777777" w:rsidR="00A45E36" w:rsidRPr="00A45E36" w:rsidRDefault="00A45E36" w:rsidP="00AF6EA9">
                  <w:pPr>
                    <w:spacing w:after="0" w:line="240" w:lineRule="auto"/>
                    <w:rPr>
                      <w:rFonts w:ascii="Times New Roman" w:hAnsi="Times New Roman"/>
                      <w:sz w:val="20"/>
                      <w:szCs w:val="20"/>
                      <w:lang w:eastAsia="lv-LV"/>
                    </w:rPr>
                  </w:pPr>
                  <w:r w:rsidRPr="00A45E36">
                    <w:rPr>
                      <w:rFonts w:ascii="Times New Roman" w:hAnsi="Times New Roman"/>
                      <w:sz w:val="20"/>
                      <w:szCs w:val="20"/>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73" w:type="pct"/>
                  <w:gridSpan w:val="3"/>
                  <w:tcBorders>
                    <w:top w:val="outset" w:sz="6" w:space="0" w:color="414142"/>
                    <w:left w:val="outset" w:sz="6" w:space="0" w:color="414142"/>
                    <w:bottom w:val="outset" w:sz="6" w:space="0" w:color="414142"/>
                  </w:tcBorders>
                </w:tcPr>
                <w:p w14:paraId="1537C610" w14:textId="77777777" w:rsidR="00A45E36" w:rsidRPr="00D53B50" w:rsidRDefault="00A45E36" w:rsidP="00AF6EA9">
                  <w:pPr>
                    <w:spacing w:after="0" w:line="240" w:lineRule="auto"/>
                    <w:ind w:left="60" w:right="111"/>
                    <w:jc w:val="both"/>
                    <w:rPr>
                      <w:rFonts w:ascii="Times New Roman" w:hAnsi="Times New Roman"/>
                      <w:sz w:val="24"/>
                      <w:szCs w:val="24"/>
                      <w:lang w:eastAsia="lv-LV"/>
                    </w:rPr>
                  </w:pPr>
                  <w:r w:rsidRPr="00D53B50">
                    <w:rPr>
                      <w:rFonts w:ascii="Times New Roman" w:hAnsi="Times New Roman"/>
                      <w:sz w:val="24"/>
                      <w:szCs w:val="24"/>
                      <w:lang w:eastAsia="lv-LV"/>
                    </w:rPr>
                    <w:t>Noteikumu projekts nesatur valsts normatīvajos aktos noteiktās tehniskās prasības un nav paziņojams Eiropas Komisijai kā tehnisko noteikumu projekts atbilstoši Ministru kabineta 2010.gada 23.februāra Ministru kabineta instrukcijai Nr.1 „Kārtība, kādā valsts pārvaldes iestādes sniedz informāciju par tehnisko noteikumu projektu”.</w:t>
                  </w:r>
                </w:p>
                <w:p w14:paraId="17B60EC9" w14:textId="77777777" w:rsidR="00A45E36" w:rsidRPr="00D53B50" w:rsidRDefault="00A45E36" w:rsidP="00AF6EA9">
                  <w:pPr>
                    <w:spacing w:after="0" w:line="240" w:lineRule="auto"/>
                    <w:ind w:left="112" w:right="111"/>
                    <w:jc w:val="both"/>
                    <w:rPr>
                      <w:rFonts w:ascii="Times New Roman" w:hAnsi="Times New Roman"/>
                      <w:lang w:eastAsia="lv-LV"/>
                    </w:rPr>
                  </w:pPr>
                </w:p>
              </w:tc>
            </w:tr>
            <w:tr w:rsidR="00A45E36" w:rsidRPr="00D53B50" w14:paraId="4DF32903" w14:textId="77777777" w:rsidTr="00AF6EA9">
              <w:trPr>
                <w:trHeight w:val="310"/>
              </w:trPr>
              <w:tc>
                <w:tcPr>
                  <w:tcW w:w="1027" w:type="pct"/>
                  <w:tcBorders>
                    <w:top w:val="outset" w:sz="6" w:space="0" w:color="414142"/>
                    <w:bottom w:val="outset" w:sz="6" w:space="0" w:color="414142"/>
                    <w:right w:val="outset" w:sz="6" w:space="0" w:color="414142"/>
                  </w:tcBorders>
                </w:tcPr>
                <w:p w14:paraId="4CD9450B" w14:textId="77777777" w:rsidR="00A45E36" w:rsidRPr="00A45E36" w:rsidRDefault="00A45E36" w:rsidP="00AF6EA9">
                  <w:pPr>
                    <w:spacing w:after="0" w:line="240" w:lineRule="auto"/>
                    <w:rPr>
                      <w:rFonts w:ascii="Times New Roman" w:hAnsi="Times New Roman"/>
                      <w:sz w:val="20"/>
                      <w:szCs w:val="20"/>
                      <w:lang w:eastAsia="lv-LV"/>
                    </w:rPr>
                  </w:pPr>
                  <w:r w:rsidRPr="00A45E36">
                    <w:rPr>
                      <w:rFonts w:ascii="Times New Roman" w:hAnsi="Times New Roman"/>
                      <w:sz w:val="20"/>
                      <w:szCs w:val="20"/>
                      <w:lang w:eastAsia="lv-LV"/>
                    </w:rPr>
                    <w:t>Cita informācija</w:t>
                  </w:r>
                </w:p>
              </w:tc>
              <w:tc>
                <w:tcPr>
                  <w:tcW w:w="3973" w:type="pct"/>
                  <w:gridSpan w:val="3"/>
                  <w:tcBorders>
                    <w:top w:val="outset" w:sz="6" w:space="0" w:color="414142"/>
                    <w:left w:val="outset" w:sz="6" w:space="0" w:color="414142"/>
                    <w:bottom w:val="outset" w:sz="6" w:space="0" w:color="414142"/>
                  </w:tcBorders>
                </w:tcPr>
                <w:p w14:paraId="463A8452" w14:textId="77777777" w:rsidR="00A45E36" w:rsidRPr="00D53B50" w:rsidRDefault="00A45E36" w:rsidP="00AF6EA9">
                  <w:pPr>
                    <w:spacing w:before="100" w:beforeAutospacing="1" w:after="100" w:afterAutospacing="1" w:line="360" w:lineRule="auto"/>
                    <w:rPr>
                      <w:rFonts w:ascii="Times New Roman" w:hAnsi="Times New Roman"/>
                      <w:sz w:val="24"/>
                      <w:szCs w:val="24"/>
                      <w:lang w:eastAsia="lv-LV"/>
                    </w:rPr>
                  </w:pPr>
                  <w:r w:rsidRPr="00D53B50">
                    <w:rPr>
                      <w:rFonts w:ascii="Times New Roman" w:hAnsi="Times New Roman"/>
                      <w:sz w:val="24"/>
                      <w:szCs w:val="24"/>
                    </w:rPr>
                    <w:t xml:space="preserve"> Nav</w:t>
                  </w:r>
                </w:p>
              </w:tc>
            </w:tr>
            <w:tr w:rsidR="00A45E36" w:rsidRPr="00D53B50" w14:paraId="3812EDEB" w14:textId="77777777" w:rsidTr="00AF6EA9">
              <w:tc>
                <w:tcPr>
                  <w:tcW w:w="5000" w:type="pct"/>
                  <w:gridSpan w:val="4"/>
                  <w:tcBorders>
                    <w:top w:val="outset" w:sz="6" w:space="0" w:color="414142"/>
                    <w:bottom w:val="outset" w:sz="6" w:space="0" w:color="414142"/>
                  </w:tcBorders>
                  <w:vAlign w:val="center"/>
                </w:tcPr>
                <w:p w14:paraId="04792F29" w14:textId="77777777" w:rsidR="00A45E36" w:rsidRPr="00D53B50" w:rsidRDefault="00A45E36" w:rsidP="00AF6EA9">
                  <w:pPr>
                    <w:pStyle w:val="Bezatstarpm"/>
                    <w:jc w:val="center"/>
                    <w:rPr>
                      <w:rFonts w:ascii="Times New Roman" w:hAnsi="Times New Roman"/>
                      <w:b/>
                      <w:sz w:val="24"/>
                      <w:szCs w:val="24"/>
                      <w:lang w:eastAsia="lv-LV"/>
                    </w:rPr>
                  </w:pPr>
                  <w:r w:rsidRPr="00D53B50">
                    <w:rPr>
                      <w:rFonts w:ascii="Times New Roman" w:hAnsi="Times New Roman"/>
                      <w:b/>
                      <w:sz w:val="24"/>
                      <w:szCs w:val="24"/>
                      <w:lang w:eastAsia="lv-LV"/>
                    </w:rPr>
                    <w:t>2.tabula</w:t>
                  </w:r>
                  <w:r w:rsidRPr="00D53B50">
                    <w:rPr>
                      <w:rFonts w:ascii="Times New Roman" w:hAnsi="Times New Roman"/>
                      <w:b/>
                      <w:sz w:val="24"/>
                      <w:szCs w:val="24"/>
                      <w:lang w:eastAsia="lv-LV"/>
                    </w:rPr>
                    <w:br/>
                    <w:t>Ar tiesību akta projektu izpildītās vai uzņemtās saistības, kas izriet no starptautiskajiem tiesību aktiem vai starptautiskas institūcijas vai organizācijas dokumentiem.</w:t>
                  </w:r>
                  <w:r w:rsidRPr="00D53B50">
                    <w:rPr>
                      <w:rFonts w:ascii="Times New Roman" w:hAnsi="Times New Roman"/>
                      <w:b/>
                      <w:sz w:val="24"/>
                      <w:szCs w:val="24"/>
                      <w:lang w:eastAsia="lv-LV"/>
                    </w:rPr>
                    <w:br/>
                    <w:t>Pasākumi šo saistību izpildei</w:t>
                  </w:r>
                </w:p>
              </w:tc>
            </w:tr>
            <w:tr w:rsidR="00A45E36" w:rsidRPr="00D53B50" w14:paraId="70AF8DBE" w14:textId="77777777" w:rsidTr="00AF6EA9">
              <w:tc>
                <w:tcPr>
                  <w:tcW w:w="5000" w:type="pct"/>
                  <w:gridSpan w:val="4"/>
                  <w:tcBorders>
                    <w:top w:val="outset" w:sz="6" w:space="0" w:color="414142"/>
                    <w:bottom w:val="outset" w:sz="6" w:space="0" w:color="414142"/>
                  </w:tcBorders>
                  <w:vAlign w:val="center"/>
                </w:tcPr>
                <w:p w14:paraId="493E28C9" w14:textId="77777777" w:rsidR="00A45E36" w:rsidRPr="00D53B50" w:rsidRDefault="00A45E36" w:rsidP="00AF6EA9">
                  <w:pPr>
                    <w:pStyle w:val="Bezatstarpm"/>
                    <w:jc w:val="center"/>
                    <w:rPr>
                      <w:rFonts w:ascii="Times New Roman" w:hAnsi="Times New Roman"/>
                      <w:sz w:val="24"/>
                      <w:szCs w:val="24"/>
                      <w:lang w:eastAsia="lv-LV"/>
                    </w:rPr>
                  </w:pPr>
                  <w:r w:rsidRPr="00D53B50">
                    <w:rPr>
                      <w:rFonts w:ascii="Times New Roman" w:hAnsi="Times New Roman"/>
                      <w:sz w:val="24"/>
                      <w:szCs w:val="24"/>
                      <w:lang w:eastAsia="lv-LV"/>
                    </w:rPr>
                    <w:t>Projekts šo jomu neskar.</w:t>
                  </w:r>
                </w:p>
              </w:tc>
            </w:tr>
          </w:tbl>
          <w:p w14:paraId="19DDB35A" w14:textId="77777777" w:rsidR="00A45E36" w:rsidRPr="003D1DC7" w:rsidRDefault="00A45E36" w:rsidP="00AF6EA9">
            <w:pPr>
              <w:spacing w:after="0" w:line="240" w:lineRule="auto"/>
              <w:jc w:val="center"/>
              <w:rPr>
                <w:rFonts w:ascii="Times New Roman" w:eastAsia="Times New Roman" w:hAnsi="Times New Roman"/>
                <w:b/>
                <w:bCs/>
                <w:sz w:val="24"/>
                <w:szCs w:val="24"/>
                <w:lang w:eastAsia="lv-LV"/>
              </w:rPr>
            </w:pPr>
          </w:p>
        </w:tc>
      </w:tr>
    </w:tbl>
    <w:p w14:paraId="28FC4DEC" w14:textId="77777777" w:rsidR="00A45E36" w:rsidRPr="003D1DC7" w:rsidRDefault="00A45E36" w:rsidP="00E57943">
      <w:pPr>
        <w:spacing w:after="0" w:line="240" w:lineRule="auto"/>
        <w:rPr>
          <w:rFonts w:ascii="Times New Roman" w:hAnsi="Times New Roman"/>
          <w:sz w:val="24"/>
          <w:szCs w:val="24"/>
          <w:lang w:eastAsia="lv-LV"/>
        </w:rPr>
      </w:pPr>
    </w:p>
    <w:tbl>
      <w:tblPr>
        <w:tblW w:w="51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8"/>
        <w:gridCol w:w="3120"/>
        <w:gridCol w:w="5616"/>
      </w:tblGrid>
      <w:tr w:rsidR="00E52AAB" w:rsidRPr="003D1DC7" w14:paraId="36D02858" w14:textId="77777777" w:rsidTr="004746BB">
        <w:trPr>
          <w:trHeight w:val="420"/>
        </w:trPr>
        <w:tc>
          <w:tcPr>
            <w:tcW w:w="5000" w:type="pct"/>
            <w:gridSpan w:val="3"/>
            <w:tcBorders>
              <w:top w:val="outset" w:sz="6" w:space="0" w:color="414142"/>
              <w:bottom w:val="outset" w:sz="6" w:space="0" w:color="414142"/>
            </w:tcBorders>
            <w:vAlign w:val="center"/>
          </w:tcPr>
          <w:p w14:paraId="0E859C77" w14:textId="77777777" w:rsidR="00E52AAB" w:rsidRPr="003D1DC7"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3D1DC7">
              <w:rPr>
                <w:rFonts w:ascii="Times New Roman" w:hAnsi="Times New Roman"/>
                <w:b/>
                <w:bCs/>
                <w:sz w:val="24"/>
                <w:szCs w:val="24"/>
                <w:lang w:eastAsia="lv-LV"/>
              </w:rPr>
              <w:t>VI. Sabiedrības līdzdalība un komunikācijas aktivitātes</w:t>
            </w:r>
          </w:p>
        </w:tc>
      </w:tr>
      <w:tr w:rsidR="00E52AAB" w:rsidRPr="003D1DC7" w14:paraId="20EE8D03" w14:textId="77777777" w:rsidTr="004746BB">
        <w:trPr>
          <w:trHeight w:val="540"/>
        </w:trPr>
        <w:tc>
          <w:tcPr>
            <w:tcW w:w="310" w:type="pct"/>
            <w:tcBorders>
              <w:top w:val="outset" w:sz="6" w:space="0" w:color="414142"/>
              <w:bottom w:val="outset" w:sz="6" w:space="0" w:color="414142"/>
              <w:right w:val="outset" w:sz="6" w:space="0" w:color="414142"/>
            </w:tcBorders>
          </w:tcPr>
          <w:p w14:paraId="6AA88AC3" w14:textId="77777777" w:rsidR="00E52AAB" w:rsidRPr="003D1DC7" w:rsidRDefault="00E52AAB" w:rsidP="00923E94">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1.</w:t>
            </w:r>
          </w:p>
        </w:tc>
        <w:tc>
          <w:tcPr>
            <w:tcW w:w="1675" w:type="pct"/>
            <w:tcBorders>
              <w:top w:val="outset" w:sz="6" w:space="0" w:color="414142"/>
              <w:left w:val="outset" w:sz="6" w:space="0" w:color="414142"/>
              <w:bottom w:val="outset" w:sz="6" w:space="0" w:color="414142"/>
              <w:right w:val="outset" w:sz="6" w:space="0" w:color="414142"/>
            </w:tcBorders>
          </w:tcPr>
          <w:p w14:paraId="5EE05007" w14:textId="77777777" w:rsidR="00E52AAB" w:rsidRPr="003D1DC7" w:rsidRDefault="00E52AAB"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Plānotās sabiedrības līdzdalības un komunikācijas aktivitātes saistībā ar projektu</w:t>
            </w:r>
          </w:p>
        </w:tc>
        <w:tc>
          <w:tcPr>
            <w:tcW w:w="3015" w:type="pct"/>
            <w:tcBorders>
              <w:top w:val="outset" w:sz="6" w:space="0" w:color="414142"/>
              <w:left w:val="outset" w:sz="6" w:space="0" w:color="414142"/>
              <w:bottom w:val="outset" w:sz="6" w:space="0" w:color="414142"/>
            </w:tcBorders>
          </w:tcPr>
          <w:p w14:paraId="48F95995" w14:textId="0281E84B" w:rsidR="00D46FFF" w:rsidRPr="003D1DC7" w:rsidRDefault="00C17230" w:rsidP="00036E28">
            <w:pPr>
              <w:spacing w:after="0" w:line="240" w:lineRule="auto"/>
              <w:ind w:left="49"/>
              <w:jc w:val="both"/>
              <w:rPr>
                <w:rFonts w:ascii="Times New Roman" w:hAnsi="Times New Roman"/>
                <w:sz w:val="24"/>
                <w:szCs w:val="24"/>
                <w:lang w:eastAsia="lv-LV"/>
              </w:rPr>
            </w:pPr>
            <w:r w:rsidRPr="003D1DC7">
              <w:rPr>
                <w:rFonts w:ascii="Times New Roman" w:hAnsi="Times New Roman"/>
                <w:sz w:val="24"/>
                <w:szCs w:val="24"/>
                <w:lang w:eastAsia="lv-LV"/>
              </w:rPr>
              <w:t xml:space="preserve">Informācija par noteikumu projektu ievietota </w:t>
            </w:r>
            <w:r w:rsidR="000742BB" w:rsidRPr="003D1DC7">
              <w:rPr>
                <w:rFonts w:ascii="Times New Roman" w:hAnsi="Times New Roman"/>
                <w:sz w:val="24"/>
                <w:szCs w:val="24"/>
                <w:lang w:eastAsia="lv-LV"/>
              </w:rPr>
              <w:t>Zemkopības ministrijas tīmekļa vietnes www.zm.gov.lv sadaļā „Sabiedriskā apspriešana”.</w:t>
            </w:r>
          </w:p>
        </w:tc>
      </w:tr>
      <w:tr w:rsidR="00E52AAB" w:rsidRPr="003D1DC7" w14:paraId="0CF29E7C" w14:textId="77777777" w:rsidTr="004746BB">
        <w:trPr>
          <w:trHeight w:val="330"/>
        </w:trPr>
        <w:tc>
          <w:tcPr>
            <w:tcW w:w="310" w:type="pct"/>
            <w:tcBorders>
              <w:top w:val="outset" w:sz="6" w:space="0" w:color="414142"/>
              <w:bottom w:val="outset" w:sz="6" w:space="0" w:color="414142"/>
              <w:right w:val="outset" w:sz="6" w:space="0" w:color="414142"/>
            </w:tcBorders>
          </w:tcPr>
          <w:p w14:paraId="7AA4646F" w14:textId="77777777" w:rsidR="00E52AAB" w:rsidRPr="003D1DC7" w:rsidRDefault="00E52AAB" w:rsidP="00923E94">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2.</w:t>
            </w:r>
          </w:p>
        </w:tc>
        <w:tc>
          <w:tcPr>
            <w:tcW w:w="1675" w:type="pct"/>
            <w:tcBorders>
              <w:top w:val="outset" w:sz="6" w:space="0" w:color="414142"/>
              <w:left w:val="outset" w:sz="6" w:space="0" w:color="414142"/>
              <w:bottom w:val="outset" w:sz="6" w:space="0" w:color="414142"/>
              <w:right w:val="outset" w:sz="6" w:space="0" w:color="414142"/>
            </w:tcBorders>
          </w:tcPr>
          <w:p w14:paraId="0FADE6F2" w14:textId="77777777" w:rsidR="00E52AAB" w:rsidRPr="003D1DC7" w:rsidRDefault="00E52AAB"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Sabiedrības līdzdalība projekta izstrādē</w:t>
            </w:r>
          </w:p>
        </w:tc>
        <w:tc>
          <w:tcPr>
            <w:tcW w:w="3015" w:type="pct"/>
            <w:tcBorders>
              <w:top w:val="outset" w:sz="6" w:space="0" w:color="414142"/>
              <w:left w:val="outset" w:sz="6" w:space="0" w:color="414142"/>
              <w:bottom w:val="outset" w:sz="6" w:space="0" w:color="414142"/>
            </w:tcBorders>
          </w:tcPr>
          <w:p w14:paraId="1D8185B1" w14:textId="566383D4" w:rsidR="000742BB" w:rsidRPr="003D1DC7" w:rsidRDefault="000742BB" w:rsidP="00237B9E">
            <w:pPr>
              <w:pStyle w:val="Bezatstarpm"/>
              <w:jc w:val="both"/>
              <w:rPr>
                <w:rFonts w:ascii="Times New Roman" w:hAnsi="Times New Roman"/>
                <w:sz w:val="24"/>
                <w:szCs w:val="24"/>
              </w:rPr>
            </w:pPr>
            <w:r w:rsidRPr="003D1DC7">
              <w:rPr>
                <w:rFonts w:ascii="Times New Roman" w:hAnsi="Times New Roman"/>
                <w:sz w:val="24"/>
                <w:szCs w:val="24"/>
              </w:rPr>
              <w:t>Noteikumu projekts elektroniski nosūtīts saskaņošanai Lauksaimnieku organizāciju sadarbības padomei</w:t>
            </w:r>
            <w:r w:rsidR="00941AEB" w:rsidRPr="003D1DC7">
              <w:rPr>
                <w:rFonts w:ascii="Times New Roman" w:hAnsi="Times New Roman"/>
                <w:sz w:val="24"/>
                <w:szCs w:val="24"/>
              </w:rPr>
              <w:t xml:space="preserve"> un</w:t>
            </w:r>
            <w:r w:rsidRPr="003D1DC7">
              <w:rPr>
                <w:rFonts w:ascii="Times New Roman" w:hAnsi="Times New Roman"/>
                <w:sz w:val="24"/>
                <w:szCs w:val="24"/>
              </w:rPr>
              <w:t xml:space="preserve"> Zemnieku saeimai. </w:t>
            </w:r>
          </w:p>
        </w:tc>
      </w:tr>
      <w:tr w:rsidR="00E52AAB" w:rsidRPr="003D1DC7" w14:paraId="7BCAEE35" w14:textId="77777777" w:rsidTr="004746BB">
        <w:trPr>
          <w:trHeight w:val="465"/>
        </w:trPr>
        <w:tc>
          <w:tcPr>
            <w:tcW w:w="310" w:type="pct"/>
            <w:tcBorders>
              <w:top w:val="outset" w:sz="6" w:space="0" w:color="414142"/>
              <w:bottom w:val="outset" w:sz="6" w:space="0" w:color="414142"/>
              <w:right w:val="outset" w:sz="6" w:space="0" w:color="414142"/>
            </w:tcBorders>
          </w:tcPr>
          <w:p w14:paraId="52B6C3F4" w14:textId="77777777" w:rsidR="00E52AAB" w:rsidRPr="003D1DC7" w:rsidRDefault="00E52AAB" w:rsidP="00923E94">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3.</w:t>
            </w:r>
          </w:p>
        </w:tc>
        <w:tc>
          <w:tcPr>
            <w:tcW w:w="1675" w:type="pct"/>
            <w:tcBorders>
              <w:top w:val="outset" w:sz="6" w:space="0" w:color="414142"/>
              <w:left w:val="outset" w:sz="6" w:space="0" w:color="414142"/>
              <w:bottom w:val="outset" w:sz="6" w:space="0" w:color="414142"/>
              <w:right w:val="outset" w:sz="6" w:space="0" w:color="414142"/>
            </w:tcBorders>
          </w:tcPr>
          <w:p w14:paraId="4888375D" w14:textId="77777777" w:rsidR="00E52AAB" w:rsidRPr="003D1DC7" w:rsidRDefault="00E52AAB"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Sabiedrības līdzdalības rezultāti</w:t>
            </w:r>
          </w:p>
        </w:tc>
        <w:tc>
          <w:tcPr>
            <w:tcW w:w="3015" w:type="pct"/>
            <w:tcBorders>
              <w:top w:val="outset" w:sz="6" w:space="0" w:color="414142"/>
              <w:left w:val="outset" w:sz="6" w:space="0" w:color="414142"/>
              <w:bottom w:val="outset" w:sz="6" w:space="0" w:color="414142"/>
            </w:tcBorders>
          </w:tcPr>
          <w:p w14:paraId="2CC0CED1" w14:textId="15BC0B0E" w:rsidR="00E52AAB" w:rsidRPr="003D1DC7" w:rsidRDefault="008F4AEC" w:rsidP="003F0D3B">
            <w:pPr>
              <w:pStyle w:val="Bezatstarpm"/>
              <w:jc w:val="both"/>
              <w:rPr>
                <w:rFonts w:ascii="Times New Roman" w:hAnsi="Times New Roman"/>
                <w:sz w:val="24"/>
                <w:szCs w:val="24"/>
              </w:rPr>
            </w:pPr>
            <w:r>
              <w:rPr>
                <w:rFonts w:ascii="Times New Roman" w:hAnsi="Times New Roman"/>
                <w:sz w:val="24"/>
                <w:szCs w:val="24"/>
              </w:rPr>
              <w:t xml:space="preserve"> Iebildumi par noteikumu projektu nav saņemti.</w:t>
            </w:r>
          </w:p>
        </w:tc>
      </w:tr>
      <w:tr w:rsidR="00E52AAB" w:rsidRPr="003D1DC7" w14:paraId="0591724D" w14:textId="77777777" w:rsidTr="004746BB">
        <w:trPr>
          <w:trHeight w:val="152"/>
        </w:trPr>
        <w:tc>
          <w:tcPr>
            <w:tcW w:w="310" w:type="pct"/>
            <w:tcBorders>
              <w:top w:val="outset" w:sz="6" w:space="0" w:color="414142"/>
              <w:bottom w:val="outset" w:sz="6" w:space="0" w:color="414142"/>
              <w:right w:val="outset" w:sz="6" w:space="0" w:color="414142"/>
            </w:tcBorders>
          </w:tcPr>
          <w:p w14:paraId="33214FA1" w14:textId="77777777" w:rsidR="00E52AAB" w:rsidRPr="003D1DC7" w:rsidRDefault="00E52AAB" w:rsidP="00923E94">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4.</w:t>
            </w:r>
          </w:p>
        </w:tc>
        <w:tc>
          <w:tcPr>
            <w:tcW w:w="1675" w:type="pct"/>
            <w:tcBorders>
              <w:top w:val="outset" w:sz="6" w:space="0" w:color="414142"/>
              <w:left w:val="outset" w:sz="6" w:space="0" w:color="414142"/>
              <w:bottom w:val="outset" w:sz="6" w:space="0" w:color="414142"/>
              <w:right w:val="outset" w:sz="6" w:space="0" w:color="414142"/>
            </w:tcBorders>
          </w:tcPr>
          <w:p w14:paraId="1FF8AE61" w14:textId="77777777" w:rsidR="00E52AAB" w:rsidRPr="003D1DC7" w:rsidRDefault="00E52AAB"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Cita informācija</w:t>
            </w:r>
          </w:p>
        </w:tc>
        <w:tc>
          <w:tcPr>
            <w:tcW w:w="3015" w:type="pct"/>
            <w:tcBorders>
              <w:top w:val="outset" w:sz="6" w:space="0" w:color="414142"/>
              <w:left w:val="outset" w:sz="6" w:space="0" w:color="414142"/>
              <w:bottom w:val="outset" w:sz="6" w:space="0" w:color="414142"/>
            </w:tcBorders>
          </w:tcPr>
          <w:p w14:paraId="22467F61" w14:textId="63141C73" w:rsidR="00E52AAB" w:rsidRPr="003D1DC7" w:rsidRDefault="00E52AAB" w:rsidP="00B92DAB">
            <w:pPr>
              <w:spacing w:before="100" w:beforeAutospacing="1" w:after="100" w:afterAutospacing="1" w:line="360" w:lineRule="auto"/>
              <w:ind w:left="49"/>
              <w:rPr>
                <w:rFonts w:ascii="Times New Roman" w:hAnsi="Times New Roman"/>
                <w:sz w:val="24"/>
                <w:szCs w:val="24"/>
                <w:lang w:eastAsia="lv-LV"/>
              </w:rPr>
            </w:pPr>
            <w:r w:rsidRPr="003D1DC7">
              <w:rPr>
                <w:rFonts w:ascii="Times New Roman" w:hAnsi="Times New Roman"/>
                <w:sz w:val="24"/>
                <w:szCs w:val="24"/>
                <w:lang w:eastAsia="lv-LV"/>
              </w:rPr>
              <w:t>Nav</w:t>
            </w:r>
            <w:r w:rsidR="00277EF4">
              <w:rPr>
                <w:rFonts w:ascii="Times New Roman" w:hAnsi="Times New Roman"/>
                <w:sz w:val="24"/>
                <w:szCs w:val="24"/>
                <w:lang w:eastAsia="lv-LV"/>
              </w:rPr>
              <w:t>.</w:t>
            </w:r>
          </w:p>
        </w:tc>
      </w:tr>
      <w:tr w:rsidR="00E52AAB" w:rsidRPr="003D1DC7" w14:paraId="59626371" w14:textId="77777777" w:rsidTr="004746BB">
        <w:trPr>
          <w:trHeight w:val="375"/>
        </w:trPr>
        <w:tc>
          <w:tcPr>
            <w:tcW w:w="5000" w:type="pct"/>
            <w:gridSpan w:val="3"/>
            <w:tcBorders>
              <w:top w:val="outset" w:sz="6" w:space="0" w:color="414142"/>
              <w:bottom w:val="outset" w:sz="6" w:space="0" w:color="414142"/>
            </w:tcBorders>
            <w:vAlign w:val="center"/>
          </w:tcPr>
          <w:p w14:paraId="37DAA115" w14:textId="77777777" w:rsidR="00E52AAB" w:rsidRPr="003D1DC7" w:rsidRDefault="00E52AAB" w:rsidP="00AA5351">
            <w:pPr>
              <w:spacing w:before="100" w:beforeAutospacing="1" w:after="100" w:afterAutospacing="1" w:line="360" w:lineRule="auto"/>
              <w:ind w:firstLine="300"/>
              <w:jc w:val="center"/>
              <w:rPr>
                <w:rFonts w:ascii="Times New Roman" w:hAnsi="Times New Roman"/>
                <w:b/>
                <w:bCs/>
                <w:sz w:val="24"/>
                <w:szCs w:val="24"/>
                <w:lang w:eastAsia="lv-LV"/>
              </w:rPr>
            </w:pPr>
            <w:r w:rsidRPr="003D1DC7">
              <w:rPr>
                <w:rFonts w:ascii="Times New Roman" w:hAnsi="Times New Roman"/>
                <w:b/>
                <w:bCs/>
                <w:sz w:val="24"/>
                <w:szCs w:val="24"/>
                <w:lang w:eastAsia="lv-LV"/>
              </w:rPr>
              <w:t>VII. Tiesību akta projekta izpildes nodrošināšana un tās ietekme uz institūcijām</w:t>
            </w:r>
          </w:p>
        </w:tc>
      </w:tr>
      <w:tr w:rsidR="001C0140" w:rsidRPr="003D1DC7" w14:paraId="1EF7376D" w14:textId="77777777" w:rsidTr="004746BB">
        <w:trPr>
          <w:trHeight w:val="420"/>
        </w:trPr>
        <w:tc>
          <w:tcPr>
            <w:tcW w:w="310" w:type="pct"/>
            <w:tcBorders>
              <w:top w:val="outset" w:sz="6" w:space="0" w:color="414142"/>
              <w:bottom w:val="outset" w:sz="6" w:space="0" w:color="414142"/>
              <w:right w:val="outset" w:sz="6" w:space="0" w:color="414142"/>
            </w:tcBorders>
            <w:vAlign w:val="center"/>
          </w:tcPr>
          <w:p w14:paraId="2E8DC476" w14:textId="77777777" w:rsidR="001C0140" w:rsidRPr="003D1DC7" w:rsidRDefault="001C0140" w:rsidP="00C50A01">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1.</w:t>
            </w:r>
          </w:p>
        </w:tc>
        <w:tc>
          <w:tcPr>
            <w:tcW w:w="1675" w:type="pct"/>
            <w:tcBorders>
              <w:top w:val="outset" w:sz="6" w:space="0" w:color="414142"/>
              <w:left w:val="outset" w:sz="6" w:space="0" w:color="414142"/>
              <w:bottom w:val="outset" w:sz="6" w:space="0" w:color="414142"/>
              <w:right w:val="outset" w:sz="6" w:space="0" w:color="414142"/>
            </w:tcBorders>
          </w:tcPr>
          <w:p w14:paraId="0FB6B79D" w14:textId="77777777" w:rsidR="001C0140" w:rsidRPr="003D1DC7" w:rsidRDefault="001C0140"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Projekta izpildē iesaistītās institūcijas</w:t>
            </w:r>
          </w:p>
        </w:tc>
        <w:tc>
          <w:tcPr>
            <w:tcW w:w="3015" w:type="pct"/>
            <w:tcBorders>
              <w:top w:val="outset" w:sz="6" w:space="0" w:color="414142"/>
              <w:left w:val="outset" w:sz="6" w:space="0" w:color="414142"/>
              <w:bottom w:val="outset" w:sz="6" w:space="0" w:color="414142"/>
            </w:tcBorders>
          </w:tcPr>
          <w:p w14:paraId="6FAEC638" w14:textId="63B643BC" w:rsidR="001C0140" w:rsidRPr="003D1DC7" w:rsidRDefault="001C0140" w:rsidP="00237B9E">
            <w:pPr>
              <w:spacing w:after="0" w:line="240" w:lineRule="auto"/>
              <w:ind w:left="90"/>
              <w:jc w:val="both"/>
              <w:rPr>
                <w:rFonts w:ascii="Times New Roman" w:hAnsi="Times New Roman"/>
                <w:sz w:val="24"/>
                <w:szCs w:val="24"/>
                <w:lang w:eastAsia="lv-LV"/>
              </w:rPr>
            </w:pPr>
            <w:r w:rsidRPr="003D1DC7">
              <w:rPr>
                <w:rFonts w:ascii="Times New Roman" w:hAnsi="Times New Roman"/>
                <w:sz w:val="24"/>
                <w:szCs w:val="24"/>
                <w:lang w:eastAsia="lv-LV"/>
              </w:rPr>
              <w:t>Izpildi nodrošinās Valsts augu aizsardzības dienests.</w:t>
            </w:r>
          </w:p>
        </w:tc>
      </w:tr>
      <w:tr w:rsidR="001C0140" w:rsidRPr="003D1DC7" w14:paraId="76206BD9" w14:textId="77777777" w:rsidTr="004746BB">
        <w:trPr>
          <w:trHeight w:val="450"/>
        </w:trPr>
        <w:tc>
          <w:tcPr>
            <w:tcW w:w="310" w:type="pct"/>
            <w:tcBorders>
              <w:top w:val="outset" w:sz="6" w:space="0" w:color="414142"/>
              <w:bottom w:val="outset" w:sz="6" w:space="0" w:color="414142"/>
              <w:right w:val="outset" w:sz="6" w:space="0" w:color="414142"/>
            </w:tcBorders>
            <w:vAlign w:val="center"/>
          </w:tcPr>
          <w:p w14:paraId="0D16056D" w14:textId="77777777" w:rsidR="001C0140" w:rsidRPr="003D1DC7" w:rsidRDefault="001C0140" w:rsidP="00C50A01">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2.</w:t>
            </w:r>
          </w:p>
        </w:tc>
        <w:tc>
          <w:tcPr>
            <w:tcW w:w="1675" w:type="pct"/>
            <w:tcBorders>
              <w:top w:val="outset" w:sz="6" w:space="0" w:color="414142"/>
              <w:left w:val="outset" w:sz="6" w:space="0" w:color="414142"/>
              <w:bottom w:val="outset" w:sz="6" w:space="0" w:color="414142"/>
              <w:right w:val="outset" w:sz="6" w:space="0" w:color="414142"/>
            </w:tcBorders>
          </w:tcPr>
          <w:p w14:paraId="20DADC40" w14:textId="77777777" w:rsidR="001C0140" w:rsidRPr="003D1DC7" w:rsidRDefault="001C0140"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 xml:space="preserve">Projekta izpildes ietekme uz pārvaldes funkcijām un institucionālo struktūru. </w:t>
            </w:r>
          </w:p>
          <w:p w14:paraId="074038D4" w14:textId="77777777" w:rsidR="001C0140" w:rsidRPr="003D1DC7" w:rsidRDefault="001C0140" w:rsidP="00B92DAB">
            <w:pPr>
              <w:pStyle w:val="Bezatstarpm"/>
              <w:rPr>
                <w:rFonts w:ascii="Times New Roman" w:hAnsi="Times New Roman"/>
                <w:sz w:val="24"/>
                <w:szCs w:val="24"/>
                <w:lang w:eastAsia="lv-LV"/>
              </w:rPr>
            </w:pPr>
            <w:r w:rsidRPr="003D1DC7">
              <w:rPr>
                <w:rFonts w:ascii="Times New Roman" w:hAnsi="Times New Roman"/>
                <w:sz w:val="24"/>
                <w:szCs w:val="24"/>
                <w:lang w:eastAsia="lv-LV"/>
              </w:rPr>
              <w:t>Jaunu institūciju izveide, esošu institūciju likvidācija vai reorganizācija, to ietekme uz institūcijas cilvēkresursiem</w:t>
            </w:r>
          </w:p>
        </w:tc>
        <w:tc>
          <w:tcPr>
            <w:tcW w:w="3015" w:type="pct"/>
            <w:tcBorders>
              <w:top w:val="outset" w:sz="6" w:space="0" w:color="414142"/>
              <w:left w:val="outset" w:sz="6" w:space="0" w:color="414142"/>
              <w:bottom w:val="outset" w:sz="6" w:space="0" w:color="414142"/>
            </w:tcBorders>
          </w:tcPr>
          <w:p w14:paraId="77917A6E" w14:textId="77777777" w:rsidR="001C0140" w:rsidRPr="003D1DC7" w:rsidRDefault="001C0140" w:rsidP="007027FF">
            <w:pPr>
              <w:pStyle w:val="Bezatstarpm"/>
              <w:ind w:left="110"/>
              <w:jc w:val="both"/>
              <w:rPr>
                <w:rFonts w:ascii="Times New Roman" w:hAnsi="Times New Roman"/>
                <w:sz w:val="24"/>
                <w:szCs w:val="24"/>
                <w:lang w:eastAsia="lv-LV"/>
              </w:rPr>
            </w:pPr>
            <w:r w:rsidRPr="003D1DC7">
              <w:rPr>
                <w:rFonts w:ascii="Times New Roman" w:hAnsi="Times New Roman"/>
                <w:sz w:val="24"/>
                <w:szCs w:val="24"/>
                <w:lang w:eastAsia="lv-LV"/>
              </w:rPr>
              <w:t>Nav ietekmes uz pārvaldes funkcijām un institucionālo struktūru.</w:t>
            </w:r>
          </w:p>
          <w:p w14:paraId="45D0CB9F" w14:textId="78620712" w:rsidR="001C0140" w:rsidRPr="003D1DC7" w:rsidRDefault="001C0140" w:rsidP="00237B9E">
            <w:pPr>
              <w:pStyle w:val="Bezatstarpm"/>
              <w:ind w:left="110"/>
              <w:jc w:val="both"/>
              <w:rPr>
                <w:lang w:eastAsia="lv-LV"/>
              </w:rPr>
            </w:pPr>
            <w:r w:rsidRPr="003D1DC7">
              <w:rPr>
                <w:rFonts w:ascii="Times New Roman" w:hAnsi="Times New Roman"/>
                <w:sz w:val="24"/>
                <w:szCs w:val="24"/>
                <w:lang w:eastAsia="lv-LV"/>
              </w:rPr>
              <w:t>Nav paredzēta jaunu institūciju izveide, esošu institūciju likvidācija vai reorganizācija, ne arī to ietekme uz institūcijas cilvēkresursiem.</w:t>
            </w:r>
          </w:p>
        </w:tc>
      </w:tr>
      <w:tr w:rsidR="00E52AAB" w:rsidRPr="003D1DC7" w14:paraId="2A7684BC" w14:textId="77777777" w:rsidTr="004746BB">
        <w:trPr>
          <w:trHeight w:val="168"/>
        </w:trPr>
        <w:tc>
          <w:tcPr>
            <w:tcW w:w="310" w:type="pct"/>
            <w:tcBorders>
              <w:top w:val="outset" w:sz="6" w:space="0" w:color="414142"/>
              <w:bottom w:val="outset" w:sz="6" w:space="0" w:color="414142"/>
              <w:right w:val="outset" w:sz="6" w:space="0" w:color="414142"/>
            </w:tcBorders>
            <w:vAlign w:val="center"/>
          </w:tcPr>
          <w:p w14:paraId="54D662E9" w14:textId="77777777" w:rsidR="00E52AAB" w:rsidRPr="003D1DC7" w:rsidRDefault="00E52AAB" w:rsidP="00C50A01">
            <w:pPr>
              <w:spacing w:after="0" w:line="240" w:lineRule="auto"/>
              <w:jc w:val="center"/>
              <w:rPr>
                <w:rFonts w:ascii="Times New Roman" w:hAnsi="Times New Roman"/>
                <w:sz w:val="24"/>
                <w:szCs w:val="24"/>
                <w:lang w:eastAsia="lv-LV"/>
              </w:rPr>
            </w:pPr>
            <w:r w:rsidRPr="003D1DC7">
              <w:rPr>
                <w:rFonts w:ascii="Times New Roman" w:hAnsi="Times New Roman"/>
                <w:sz w:val="24"/>
                <w:szCs w:val="24"/>
                <w:lang w:eastAsia="lv-LV"/>
              </w:rPr>
              <w:t>3.</w:t>
            </w:r>
          </w:p>
        </w:tc>
        <w:tc>
          <w:tcPr>
            <w:tcW w:w="1675" w:type="pct"/>
            <w:tcBorders>
              <w:top w:val="outset" w:sz="6" w:space="0" w:color="414142"/>
              <w:left w:val="outset" w:sz="6" w:space="0" w:color="414142"/>
              <w:bottom w:val="outset" w:sz="6" w:space="0" w:color="414142"/>
              <w:right w:val="outset" w:sz="6" w:space="0" w:color="414142"/>
            </w:tcBorders>
          </w:tcPr>
          <w:p w14:paraId="3F9D60E2" w14:textId="77777777" w:rsidR="00E52AAB" w:rsidRPr="003D1DC7" w:rsidRDefault="00E52AAB" w:rsidP="00AA5351">
            <w:pPr>
              <w:spacing w:after="0" w:line="240" w:lineRule="auto"/>
              <w:rPr>
                <w:rFonts w:ascii="Times New Roman" w:hAnsi="Times New Roman"/>
                <w:sz w:val="24"/>
                <w:szCs w:val="24"/>
                <w:lang w:eastAsia="lv-LV"/>
              </w:rPr>
            </w:pPr>
            <w:r w:rsidRPr="003D1DC7">
              <w:rPr>
                <w:rFonts w:ascii="Times New Roman" w:hAnsi="Times New Roman"/>
                <w:sz w:val="24"/>
                <w:szCs w:val="24"/>
                <w:lang w:eastAsia="lv-LV"/>
              </w:rPr>
              <w:t>Cita informācija</w:t>
            </w:r>
          </w:p>
        </w:tc>
        <w:tc>
          <w:tcPr>
            <w:tcW w:w="3015" w:type="pct"/>
            <w:tcBorders>
              <w:top w:val="outset" w:sz="6" w:space="0" w:color="414142"/>
              <w:left w:val="outset" w:sz="6" w:space="0" w:color="414142"/>
              <w:bottom w:val="outset" w:sz="6" w:space="0" w:color="414142"/>
            </w:tcBorders>
          </w:tcPr>
          <w:p w14:paraId="139A8895" w14:textId="53865970" w:rsidR="00E52AAB" w:rsidRPr="003D1DC7" w:rsidRDefault="00E52AAB" w:rsidP="00B92DAB">
            <w:pPr>
              <w:spacing w:before="100" w:beforeAutospacing="1" w:after="100" w:afterAutospacing="1" w:line="360" w:lineRule="auto"/>
              <w:rPr>
                <w:rFonts w:ascii="Times New Roman" w:hAnsi="Times New Roman"/>
                <w:sz w:val="24"/>
                <w:szCs w:val="24"/>
                <w:lang w:eastAsia="lv-LV"/>
              </w:rPr>
            </w:pPr>
            <w:r w:rsidRPr="003D1DC7">
              <w:rPr>
                <w:rFonts w:ascii="Times New Roman" w:hAnsi="Times New Roman"/>
                <w:sz w:val="24"/>
                <w:szCs w:val="24"/>
                <w:lang w:eastAsia="lv-LV"/>
              </w:rPr>
              <w:t>Nav</w:t>
            </w:r>
          </w:p>
        </w:tc>
      </w:tr>
    </w:tbl>
    <w:p w14:paraId="5CAA879C" w14:textId="77777777" w:rsidR="006E2B86" w:rsidRPr="00B614DB" w:rsidRDefault="006E2B86" w:rsidP="00C13B70">
      <w:pPr>
        <w:spacing w:after="0" w:line="240" w:lineRule="auto"/>
        <w:rPr>
          <w:rFonts w:ascii="Times New Roman" w:hAnsi="Times New Roman"/>
          <w:sz w:val="28"/>
          <w:szCs w:val="24"/>
        </w:rPr>
      </w:pPr>
    </w:p>
    <w:p w14:paraId="34F0BFE5" w14:textId="77777777" w:rsidR="00C13B70" w:rsidRPr="00B614DB" w:rsidRDefault="00C13B70" w:rsidP="00C13B70">
      <w:pPr>
        <w:spacing w:after="0" w:line="240" w:lineRule="auto"/>
        <w:rPr>
          <w:rFonts w:ascii="Times New Roman" w:hAnsi="Times New Roman"/>
          <w:sz w:val="28"/>
          <w:szCs w:val="24"/>
        </w:rPr>
      </w:pPr>
    </w:p>
    <w:p w14:paraId="70F2A703" w14:textId="77777777" w:rsidR="00B614DB" w:rsidRDefault="00B614DB" w:rsidP="00B614DB">
      <w:pPr>
        <w:spacing w:after="0" w:line="240" w:lineRule="auto"/>
        <w:ind w:firstLine="720"/>
        <w:rPr>
          <w:rFonts w:ascii="Times New Roman" w:hAnsi="Times New Roman"/>
          <w:sz w:val="28"/>
          <w:szCs w:val="24"/>
        </w:rPr>
      </w:pPr>
    </w:p>
    <w:p w14:paraId="147FDAD0" w14:textId="5CD18345" w:rsidR="00E52AAB" w:rsidRPr="00B614DB" w:rsidRDefault="00B614DB" w:rsidP="00B614DB">
      <w:pPr>
        <w:spacing w:after="0" w:line="240" w:lineRule="auto"/>
        <w:ind w:firstLine="720"/>
        <w:rPr>
          <w:rFonts w:ascii="Times New Roman" w:hAnsi="Times New Roman"/>
          <w:sz w:val="28"/>
          <w:szCs w:val="24"/>
        </w:rPr>
      </w:pPr>
      <w:r>
        <w:rPr>
          <w:rFonts w:ascii="Times New Roman" w:hAnsi="Times New Roman"/>
          <w:sz w:val="28"/>
          <w:szCs w:val="24"/>
        </w:rPr>
        <w:t xml:space="preserve">Zemkopības ministrs </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sidR="00E52AAB" w:rsidRPr="00B614DB">
        <w:rPr>
          <w:rFonts w:ascii="Times New Roman" w:hAnsi="Times New Roman"/>
          <w:sz w:val="28"/>
          <w:szCs w:val="24"/>
        </w:rPr>
        <w:t>J</w:t>
      </w:r>
      <w:r w:rsidR="006A6205" w:rsidRPr="00B614DB">
        <w:rPr>
          <w:rFonts w:ascii="Times New Roman" w:hAnsi="Times New Roman"/>
          <w:sz w:val="28"/>
          <w:szCs w:val="24"/>
        </w:rPr>
        <w:t xml:space="preserve">ānis </w:t>
      </w:r>
      <w:r w:rsidR="00E52AAB" w:rsidRPr="00B614DB">
        <w:rPr>
          <w:rFonts w:ascii="Times New Roman" w:hAnsi="Times New Roman"/>
          <w:sz w:val="28"/>
          <w:szCs w:val="24"/>
        </w:rPr>
        <w:t>Dūklavs</w:t>
      </w:r>
    </w:p>
    <w:p w14:paraId="2167F655" w14:textId="77777777" w:rsidR="00B614DB" w:rsidRPr="00B614DB" w:rsidRDefault="00B614DB" w:rsidP="00B614DB">
      <w:pPr>
        <w:spacing w:after="0" w:line="240" w:lineRule="auto"/>
        <w:ind w:firstLine="720"/>
        <w:rPr>
          <w:rFonts w:ascii="Times New Roman" w:hAnsi="Times New Roman"/>
          <w:sz w:val="28"/>
          <w:szCs w:val="24"/>
        </w:rPr>
      </w:pPr>
    </w:p>
    <w:p w14:paraId="2C61D8D9" w14:textId="77777777" w:rsidR="00B614DB" w:rsidRPr="00B614DB" w:rsidRDefault="00B614DB" w:rsidP="00B614DB">
      <w:pPr>
        <w:spacing w:after="0" w:line="240" w:lineRule="auto"/>
        <w:ind w:firstLine="720"/>
        <w:rPr>
          <w:rFonts w:ascii="Times New Roman" w:hAnsi="Times New Roman"/>
          <w:sz w:val="28"/>
          <w:szCs w:val="24"/>
        </w:rPr>
      </w:pPr>
    </w:p>
    <w:p w14:paraId="40C8C420" w14:textId="33C6E958" w:rsidR="00B614DB" w:rsidRPr="00B614DB" w:rsidRDefault="00B614DB" w:rsidP="00B614DB">
      <w:pPr>
        <w:spacing w:after="0" w:line="240" w:lineRule="auto"/>
        <w:ind w:firstLine="720"/>
        <w:rPr>
          <w:rFonts w:ascii="Times New Roman" w:hAnsi="Times New Roman"/>
          <w:sz w:val="28"/>
          <w:szCs w:val="24"/>
        </w:rPr>
      </w:pPr>
      <w:r w:rsidRPr="00B614DB">
        <w:rPr>
          <w:rFonts w:ascii="Times New Roman" w:hAnsi="Times New Roman"/>
          <w:sz w:val="28"/>
          <w:szCs w:val="24"/>
        </w:rPr>
        <w:t>Zemkopības ministrijas valsts sekret</w:t>
      </w:r>
      <w:r>
        <w:rPr>
          <w:rFonts w:ascii="Times New Roman" w:hAnsi="Times New Roman"/>
          <w:sz w:val="28"/>
          <w:szCs w:val="24"/>
        </w:rPr>
        <w:t>āre</w:t>
      </w:r>
      <w:r>
        <w:rPr>
          <w:rFonts w:ascii="Times New Roman" w:hAnsi="Times New Roman"/>
          <w:sz w:val="28"/>
          <w:szCs w:val="24"/>
        </w:rPr>
        <w:tab/>
      </w:r>
      <w:r>
        <w:rPr>
          <w:rFonts w:ascii="Times New Roman" w:hAnsi="Times New Roman"/>
          <w:sz w:val="28"/>
          <w:szCs w:val="24"/>
        </w:rPr>
        <w:tab/>
      </w:r>
      <w:r>
        <w:rPr>
          <w:rFonts w:ascii="Times New Roman" w:hAnsi="Times New Roman"/>
          <w:sz w:val="28"/>
          <w:szCs w:val="24"/>
        </w:rPr>
        <w:tab/>
      </w:r>
      <w:r w:rsidRPr="00B614DB">
        <w:rPr>
          <w:rFonts w:ascii="Times New Roman" w:hAnsi="Times New Roman"/>
          <w:sz w:val="28"/>
          <w:szCs w:val="24"/>
        </w:rPr>
        <w:t>Dace Lucaua</w:t>
      </w:r>
    </w:p>
    <w:p w14:paraId="6FCF8715" w14:textId="77777777" w:rsidR="00853F40" w:rsidRDefault="00853F40" w:rsidP="00C13B70">
      <w:pPr>
        <w:pStyle w:val="Bezatstarpm"/>
        <w:rPr>
          <w:rFonts w:ascii="Times New Roman" w:hAnsi="Times New Roman"/>
          <w:sz w:val="18"/>
          <w:szCs w:val="18"/>
        </w:rPr>
      </w:pPr>
    </w:p>
    <w:p w14:paraId="0E5FF0E5" w14:textId="77777777" w:rsidR="002C1EC7" w:rsidRDefault="002C1EC7" w:rsidP="002C1EC7">
      <w:pPr>
        <w:pStyle w:val="Bezatstarpm"/>
        <w:rPr>
          <w:rFonts w:ascii="Times New Roman" w:hAnsi="Times New Roman"/>
          <w:sz w:val="18"/>
          <w:szCs w:val="18"/>
        </w:rPr>
      </w:pPr>
    </w:p>
    <w:p w14:paraId="11A94BF9" w14:textId="77777777" w:rsidR="002C1EC7" w:rsidRDefault="002C1EC7" w:rsidP="002C1EC7">
      <w:pPr>
        <w:pStyle w:val="Bezatstarpm"/>
        <w:rPr>
          <w:rFonts w:ascii="Times New Roman" w:hAnsi="Times New Roman"/>
          <w:sz w:val="18"/>
          <w:szCs w:val="18"/>
        </w:rPr>
      </w:pPr>
    </w:p>
    <w:p w14:paraId="7F22CE93" w14:textId="77777777" w:rsidR="00C033FC" w:rsidRDefault="00C033FC" w:rsidP="002C1EC7">
      <w:pPr>
        <w:pStyle w:val="Bezatstarpm"/>
        <w:rPr>
          <w:rFonts w:ascii="Times New Roman" w:hAnsi="Times New Roman"/>
          <w:sz w:val="18"/>
          <w:szCs w:val="18"/>
        </w:rPr>
      </w:pPr>
    </w:p>
    <w:p w14:paraId="27FE1A53" w14:textId="77777777" w:rsidR="00B614DB" w:rsidRDefault="00B614DB" w:rsidP="002C1EC7">
      <w:pPr>
        <w:pStyle w:val="Bezatstarpm"/>
        <w:rPr>
          <w:rFonts w:ascii="Times New Roman" w:hAnsi="Times New Roman"/>
          <w:sz w:val="18"/>
          <w:szCs w:val="18"/>
        </w:rPr>
      </w:pPr>
    </w:p>
    <w:p w14:paraId="5A449BEC" w14:textId="77777777" w:rsidR="00B614DB" w:rsidRDefault="00B614DB" w:rsidP="002C1EC7">
      <w:pPr>
        <w:pStyle w:val="Bezatstarpm"/>
        <w:rPr>
          <w:rFonts w:ascii="Times New Roman" w:hAnsi="Times New Roman"/>
          <w:sz w:val="18"/>
          <w:szCs w:val="18"/>
        </w:rPr>
      </w:pPr>
    </w:p>
    <w:p w14:paraId="6B9FDE43" w14:textId="77777777" w:rsidR="00B614DB" w:rsidRDefault="00B614DB" w:rsidP="002C1EC7">
      <w:pPr>
        <w:pStyle w:val="Bezatstarpm"/>
        <w:rPr>
          <w:rFonts w:ascii="Times New Roman" w:hAnsi="Times New Roman"/>
          <w:sz w:val="18"/>
          <w:szCs w:val="18"/>
        </w:rPr>
      </w:pPr>
    </w:p>
    <w:p w14:paraId="6F1E9989" w14:textId="77777777" w:rsidR="00B614DB" w:rsidRDefault="00B614DB" w:rsidP="002C1EC7">
      <w:pPr>
        <w:pStyle w:val="Bezatstarpm"/>
        <w:rPr>
          <w:rFonts w:ascii="Times New Roman" w:hAnsi="Times New Roman"/>
          <w:sz w:val="18"/>
          <w:szCs w:val="18"/>
        </w:rPr>
      </w:pPr>
    </w:p>
    <w:p w14:paraId="03F51DE0" w14:textId="77777777" w:rsidR="00B614DB" w:rsidRDefault="00B614DB" w:rsidP="002C1EC7">
      <w:pPr>
        <w:pStyle w:val="Bezatstarpm"/>
        <w:rPr>
          <w:rFonts w:ascii="Times New Roman" w:hAnsi="Times New Roman"/>
          <w:sz w:val="18"/>
          <w:szCs w:val="18"/>
        </w:rPr>
      </w:pPr>
    </w:p>
    <w:p w14:paraId="6D87CCA6" w14:textId="77777777" w:rsidR="00B614DB" w:rsidRDefault="00B614DB" w:rsidP="002C1EC7">
      <w:pPr>
        <w:pStyle w:val="Bezatstarpm"/>
        <w:rPr>
          <w:rFonts w:ascii="Times New Roman" w:hAnsi="Times New Roman"/>
          <w:sz w:val="18"/>
          <w:szCs w:val="18"/>
        </w:rPr>
      </w:pPr>
      <w:bookmarkStart w:id="2" w:name="_GoBack"/>
      <w:bookmarkEnd w:id="2"/>
    </w:p>
    <w:p w14:paraId="151E884D" w14:textId="77777777" w:rsidR="00B614DB" w:rsidRDefault="00B614DB" w:rsidP="002C1EC7">
      <w:pPr>
        <w:pStyle w:val="Bezatstarpm"/>
        <w:rPr>
          <w:rFonts w:ascii="Times New Roman" w:hAnsi="Times New Roman"/>
          <w:sz w:val="18"/>
          <w:szCs w:val="18"/>
        </w:rPr>
      </w:pPr>
    </w:p>
    <w:p w14:paraId="39B0CA22" w14:textId="77777777" w:rsidR="002C1EC7" w:rsidRDefault="002C1EC7" w:rsidP="002C1EC7">
      <w:pPr>
        <w:pStyle w:val="Bezatstarpm"/>
        <w:rPr>
          <w:rFonts w:ascii="Times New Roman" w:hAnsi="Times New Roman"/>
          <w:sz w:val="18"/>
          <w:szCs w:val="18"/>
        </w:rPr>
      </w:pPr>
    </w:p>
    <w:p w14:paraId="43BC9BBA" w14:textId="77777777" w:rsidR="002C1EC7" w:rsidRPr="00B614DB" w:rsidRDefault="002C1EC7" w:rsidP="002C1EC7">
      <w:pPr>
        <w:pStyle w:val="Bezatstarpm"/>
        <w:rPr>
          <w:rFonts w:ascii="Times New Roman" w:hAnsi="Times New Roman"/>
          <w:sz w:val="24"/>
          <w:szCs w:val="24"/>
        </w:rPr>
      </w:pPr>
      <w:r w:rsidRPr="00B614DB">
        <w:rPr>
          <w:rFonts w:ascii="Times New Roman" w:hAnsi="Times New Roman"/>
          <w:sz w:val="24"/>
          <w:szCs w:val="24"/>
        </w:rPr>
        <w:t xml:space="preserve">Magone 67027258 </w:t>
      </w:r>
    </w:p>
    <w:p w14:paraId="31DCA670" w14:textId="3BA42268" w:rsidR="00E52AAB" w:rsidRPr="00B614DB" w:rsidRDefault="00B614DB" w:rsidP="002C1EC7">
      <w:pPr>
        <w:pStyle w:val="Bezatstarpm"/>
        <w:rPr>
          <w:rFonts w:ascii="Times New Roman" w:hAnsi="Times New Roman"/>
          <w:sz w:val="24"/>
          <w:szCs w:val="24"/>
        </w:rPr>
      </w:pPr>
      <w:hyperlink r:id="rId8" w:history="1">
        <w:r w:rsidR="002C1EC7" w:rsidRPr="00B614DB">
          <w:rPr>
            <w:rStyle w:val="Hipersaite"/>
            <w:rFonts w:ascii="Times New Roman" w:hAnsi="Times New Roman"/>
            <w:sz w:val="24"/>
            <w:szCs w:val="24"/>
          </w:rPr>
          <w:t>Ilze.Magone@zm.gov.lv</w:t>
        </w:r>
      </w:hyperlink>
    </w:p>
    <w:p w14:paraId="218C81F2" w14:textId="77777777" w:rsidR="00B614DB" w:rsidRPr="00B614DB" w:rsidRDefault="00B614DB">
      <w:pPr>
        <w:pStyle w:val="Bezatstarpm"/>
        <w:rPr>
          <w:rFonts w:ascii="Times New Roman" w:hAnsi="Times New Roman"/>
          <w:sz w:val="24"/>
          <w:szCs w:val="24"/>
        </w:rPr>
      </w:pPr>
    </w:p>
    <w:sectPr w:rsidR="00B614DB" w:rsidRPr="00B614DB" w:rsidSect="00B614D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B6A43" w14:textId="77777777" w:rsidR="00553B83" w:rsidRDefault="00553B83" w:rsidP="00EE11D3">
      <w:pPr>
        <w:spacing w:after="0" w:line="240" w:lineRule="auto"/>
      </w:pPr>
      <w:r>
        <w:separator/>
      </w:r>
    </w:p>
  </w:endnote>
  <w:endnote w:type="continuationSeparator" w:id="0">
    <w:p w14:paraId="4977FF86" w14:textId="77777777" w:rsidR="00553B83" w:rsidRDefault="00553B83"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CEBB" w14:textId="01728514" w:rsidR="0093364C" w:rsidRPr="00B614DB" w:rsidRDefault="00B614DB" w:rsidP="00B614DB">
    <w:pPr>
      <w:pStyle w:val="Kjene"/>
    </w:pPr>
    <w:r w:rsidRPr="00B614DB">
      <w:rPr>
        <w:rFonts w:ascii="Times New Roman" w:hAnsi="Times New Roman"/>
        <w:sz w:val="20"/>
        <w:szCs w:val="20"/>
      </w:rPr>
      <w:t>ZManot_230418_ellasaugi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86FF" w14:textId="341FD254" w:rsidR="000A59C3" w:rsidRPr="00B614DB" w:rsidRDefault="00B614DB" w:rsidP="00B614DB">
    <w:pPr>
      <w:pStyle w:val="Kjene"/>
    </w:pPr>
    <w:r w:rsidRPr="00B614DB">
      <w:rPr>
        <w:rFonts w:ascii="Times New Roman" w:hAnsi="Times New Roman"/>
        <w:sz w:val="20"/>
        <w:szCs w:val="20"/>
      </w:rPr>
      <w:t>ZManot_230418_ellasaugi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2E218" w14:textId="77777777" w:rsidR="00553B83" w:rsidRDefault="00553B83" w:rsidP="00EE11D3">
      <w:pPr>
        <w:spacing w:after="0" w:line="240" w:lineRule="auto"/>
      </w:pPr>
      <w:r>
        <w:separator/>
      </w:r>
    </w:p>
  </w:footnote>
  <w:footnote w:type="continuationSeparator" w:id="0">
    <w:p w14:paraId="6CFF0B02" w14:textId="77777777" w:rsidR="00553B83" w:rsidRDefault="00553B83"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58146" w14:textId="524EF69B" w:rsidR="00E52AAB" w:rsidRPr="0054754F" w:rsidRDefault="00E52AAB">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B614DB">
      <w:rPr>
        <w:rFonts w:ascii="Times New Roman" w:hAnsi="Times New Roman"/>
        <w:noProof/>
        <w:sz w:val="24"/>
        <w:szCs w:val="24"/>
      </w:rPr>
      <w:t>5</w:t>
    </w:r>
    <w:r w:rsidRPr="0054754F">
      <w:rPr>
        <w:rFonts w:ascii="Times New Roman" w:hAnsi="Times New Roman"/>
        <w:sz w:val="24"/>
        <w:szCs w:val="24"/>
      </w:rPr>
      <w:fldChar w:fldCharType="end"/>
    </w:r>
  </w:p>
  <w:p w14:paraId="016D43DC" w14:textId="77777777" w:rsidR="00E52AAB" w:rsidRDefault="00E52AA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465D1"/>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6600FB6"/>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7E458F"/>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C471FC1"/>
    <w:multiLevelType w:val="multilevel"/>
    <w:tmpl w:val="5316C548"/>
    <w:lvl w:ilvl="0">
      <w:start w:val="1"/>
      <w:numFmt w:val="upperRoman"/>
      <w:lvlText w:val="%1."/>
      <w:lvlJc w:val="left"/>
      <w:pPr>
        <w:ind w:left="1080" w:hanging="720"/>
      </w:pPr>
      <w:rPr>
        <w:rFonts w:hint="default"/>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4873A4B"/>
    <w:multiLevelType w:val="hybridMultilevel"/>
    <w:tmpl w:val="0ABABD7C"/>
    <w:lvl w:ilvl="0" w:tplc="DC9CD8E0">
      <w:start w:val="1"/>
      <w:numFmt w:val="decimal"/>
      <w:lvlText w:val="%1)"/>
      <w:lvlJc w:val="left"/>
      <w:pPr>
        <w:ind w:left="735"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72D450B"/>
    <w:multiLevelType w:val="hybridMultilevel"/>
    <w:tmpl w:val="0ABABD7C"/>
    <w:lvl w:ilvl="0" w:tplc="DC9CD8E0">
      <w:start w:val="1"/>
      <w:numFmt w:val="decimal"/>
      <w:lvlText w:val="%1)"/>
      <w:lvlJc w:val="left"/>
      <w:pPr>
        <w:ind w:left="516" w:hanging="375"/>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F05"/>
    <w:rsid w:val="0000272B"/>
    <w:rsid w:val="0000522E"/>
    <w:rsid w:val="00007BBA"/>
    <w:rsid w:val="00010341"/>
    <w:rsid w:val="00010392"/>
    <w:rsid w:val="00011CF2"/>
    <w:rsid w:val="00015579"/>
    <w:rsid w:val="00015FDF"/>
    <w:rsid w:val="000168E2"/>
    <w:rsid w:val="00022048"/>
    <w:rsid w:val="00023A5F"/>
    <w:rsid w:val="00024111"/>
    <w:rsid w:val="000249B5"/>
    <w:rsid w:val="00025164"/>
    <w:rsid w:val="0003167B"/>
    <w:rsid w:val="00036E28"/>
    <w:rsid w:val="00040852"/>
    <w:rsid w:val="00041E17"/>
    <w:rsid w:val="00047128"/>
    <w:rsid w:val="000512E5"/>
    <w:rsid w:val="00055D53"/>
    <w:rsid w:val="0005696B"/>
    <w:rsid w:val="0006121C"/>
    <w:rsid w:val="00062C8B"/>
    <w:rsid w:val="0006314B"/>
    <w:rsid w:val="0006319C"/>
    <w:rsid w:val="000634B8"/>
    <w:rsid w:val="00066BE7"/>
    <w:rsid w:val="00066E1A"/>
    <w:rsid w:val="00067E02"/>
    <w:rsid w:val="000732A4"/>
    <w:rsid w:val="0007407D"/>
    <w:rsid w:val="000742BB"/>
    <w:rsid w:val="0007495B"/>
    <w:rsid w:val="000813E6"/>
    <w:rsid w:val="000815E6"/>
    <w:rsid w:val="0008356E"/>
    <w:rsid w:val="000906CB"/>
    <w:rsid w:val="00091C07"/>
    <w:rsid w:val="000958FC"/>
    <w:rsid w:val="0009775F"/>
    <w:rsid w:val="00097C26"/>
    <w:rsid w:val="000A2882"/>
    <w:rsid w:val="000A375F"/>
    <w:rsid w:val="000A3889"/>
    <w:rsid w:val="000A5345"/>
    <w:rsid w:val="000A59C3"/>
    <w:rsid w:val="000A655F"/>
    <w:rsid w:val="000A6BDB"/>
    <w:rsid w:val="000A72D1"/>
    <w:rsid w:val="000B298D"/>
    <w:rsid w:val="000B32D5"/>
    <w:rsid w:val="000B3951"/>
    <w:rsid w:val="000B3E1D"/>
    <w:rsid w:val="000B5487"/>
    <w:rsid w:val="000C10E1"/>
    <w:rsid w:val="000C3268"/>
    <w:rsid w:val="000C43D2"/>
    <w:rsid w:val="000C55F3"/>
    <w:rsid w:val="000C60EC"/>
    <w:rsid w:val="000C744B"/>
    <w:rsid w:val="000D306C"/>
    <w:rsid w:val="000D4218"/>
    <w:rsid w:val="000D4525"/>
    <w:rsid w:val="000D5162"/>
    <w:rsid w:val="000D51A1"/>
    <w:rsid w:val="000D60AD"/>
    <w:rsid w:val="000D68EB"/>
    <w:rsid w:val="000E4DAC"/>
    <w:rsid w:val="000E7EAF"/>
    <w:rsid w:val="000F08A7"/>
    <w:rsid w:val="000F4B17"/>
    <w:rsid w:val="000F5E5F"/>
    <w:rsid w:val="000F62B2"/>
    <w:rsid w:val="000F6A83"/>
    <w:rsid w:val="001007F6"/>
    <w:rsid w:val="001012A6"/>
    <w:rsid w:val="0010239A"/>
    <w:rsid w:val="001034A4"/>
    <w:rsid w:val="00104241"/>
    <w:rsid w:val="001053E6"/>
    <w:rsid w:val="00106A88"/>
    <w:rsid w:val="00106D81"/>
    <w:rsid w:val="00107123"/>
    <w:rsid w:val="001072FE"/>
    <w:rsid w:val="00110664"/>
    <w:rsid w:val="001107DD"/>
    <w:rsid w:val="00112280"/>
    <w:rsid w:val="00120DA1"/>
    <w:rsid w:val="0012136B"/>
    <w:rsid w:val="00122D6E"/>
    <w:rsid w:val="00123511"/>
    <w:rsid w:val="00124C4D"/>
    <w:rsid w:val="001251FB"/>
    <w:rsid w:val="001270B4"/>
    <w:rsid w:val="00130EFE"/>
    <w:rsid w:val="00132D77"/>
    <w:rsid w:val="00136C43"/>
    <w:rsid w:val="001428C6"/>
    <w:rsid w:val="00146490"/>
    <w:rsid w:val="00146858"/>
    <w:rsid w:val="0014794B"/>
    <w:rsid w:val="00150A00"/>
    <w:rsid w:val="00152CB0"/>
    <w:rsid w:val="0015415A"/>
    <w:rsid w:val="001555C4"/>
    <w:rsid w:val="00157719"/>
    <w:rsid w:val="001618E1"/>
    <w:rsid w:val="0016208A"/>
    <w:rsid w:val="00167423"/>
    <w:rsid w:val="00167605"/>
    <w:rsid w:val="00171519"/>
    <w:rsid w:val="001719F6"/>
    <w:rsid w:val="001756B8"/>
    <w:rsid w:val="00176F47"/>
    <w:rsid w:val="001770E7"/>
    <w:rsid w:val="0018090A"/>
    <w:rsid w:val="00180ADF"/>
    <w:rsid w:val="00180F33"/>
    <w:rsid w:val="001841F4"/>
    <w:rsid w:val="00190D99"/>
    <w:rsid w:val="0019445B"/>
    <w:rsid w:val="00196217"/>
    <w:rsid w:val="00196290"/>
    <w:rsid w:val="001A1F06"/>
    <w:rsid w:val="001A402C"/>
    <w:rsid w:val="001A69CB"/>
    <w:rsid w:val="001B1839"/>
    <w:rsid w:val="001B69D9"/>
    <w:rsid w:val="001B6BE8"/>
    <w:rsid w:val="001C0140"/>
    <w:rsid w:val="001C2E8D"/>
    <w:rsid w:val="001C3534"/>
    <w:rsid w:val="001C3C3D"/>
    <w:rsid w:val="001C3CC4"/>
    <w:rsid w:val="001C43BD"/>
    <w:rsid w:val="001D00BF"/>
    <w:rsid w:val="001D32EF"/>
    <w:rsid w:val="001D44B8"/>
    <w:rsid w:val="001D6889"/>
    <w:rsid w:val="001D7C16"/>
    <w:rsid w:val="001E4E47"/>
    <w:rsid w:val="001F0A85"/>
    <w:rsid w:val="001F2A56"/>
    <w:rsid w:val="001F363D"/>
    <w:rsid w:val="001F3701"/>
    <w:rsid w:val="001F5007"/>
    <w:rsid w:val="001F51C8"/>
    <w:rsid w:val="001F6597"/>
    <w:rsid w:val="002002E1"/>
    <w:rsid w:val="00203D21"/>
    <w:rsid w:val="00203E57"/>
    <w:rsid w:val="002041C8"/>
    <w:rsid w:val="002041D3"/>
    <w:rsid w:val="00204FB4"/>
    <w:rsid w:val="00210ABD"/>
    <w:rsid w:val="00213873"/>
    <w:rsid w:val="002149AB"/>
    <w:rsid w:val="0022005A"/>
    <w:rsid w:val="00230815"/>
    <w:rsid w:val="00232B75"/>
    <w:rsid w:val="00233561"/>
    <w:rsid w:val="002346B3"/>
    <w:rsid w:val="0023762B"/>
    <w:rsid w:val="00237B9E"/>
    <w:rsid w:val="00237DEB"/>
    <w:rsid w:val="0024497B"/>
    <w:rsid w:val="00244FB5"/>
    <w:rsid w:val="002500C9"/>
    <w:rsid w:val="00251968"/>
    <w:rsid w:val="00251F00"/>
    <w:rsid w:val="00252A80"/>
    <w:rsid w:val="00254A1F"/>
    <w:rsid w:val="00256126"/>
    <w:rsid w:val="00256178"/>
    <w:rsid w:val="00260A08"/>
    <w:rsid w:val="00264428"/>
    <w:rsid w:val="002706DA"/>
    <w:rsid w:val="00270C4B"/>
    <w:rsid w:val="002722B2"/>
    <w:rsid w:val="00272B56"/>
    <w:rsid w:val="00274D69"/>
    <w:rsid w:val="00275072"/>
    <w:rsid w:val="00276323"/>
    <w:rsid w:val="00277EF4"/>
    <w:rsid w:val="00280EF0"/>
    <w:rsid w:val="00283C31"/>
    <w:rsid w:val="00284014"/>
    <w:rsid w:val="0028464E"/>
    <w:rsid w:val="00292327"/>
    <w:rsid w:val="00293DB8"/>
    <w:rsid w:val="00294714"/>
    <w:rsid w:val="00294FD9"/>
    <w:rsid w:val="002A3222"/>
    <w:rsid w:val="002A32F1"/>
    <w:rsid w:val="002B3503"/>
    <w:rsid w:val="002B4344"/>
    <w:rsid w:val="002B4489"/>
    <w:rsid w:val="002B6443"/>
    <w:rsid w:val="002C0139"/>
    <w:rsid w:val="002C1446"/>
    <w:rsid w:val="002C1EC7"/>
    <w:rsid w:val="002C5FC0"/>
    <w:rsid w:val="002C7A37"/>
    <w:rsid w:val="002C7AB6"/>
    <w:rsid w:val="002D12B9"/>
    <w:rsid w:val="002D2817"/>
    <w:rsid w:val="002D3236"/>
    <w:rsid w:val="002D4019"/>
    <w:rsid w:val="002D63AA"/>
    <w:rsid w:val="002D680D"/>
    <w:rsid w:val="002E01ED"/>
    <w:rsid w:val="002E5206"/>
    <w:rsid w:val="002E5E2F"/>
    <w:rsid w:val="002F04AF"/>
    <w:rsid w:val="002F31FB"/>
    <w:rsid w:val="002F5050"/>
    <w:rsid w:val="002F6974"/>
    <w:rsid w:val="002F714E"/>
    <w:rsid w:val="002F7E23"/>
    <w:rsid w:val="003020EC"/>
    <w:rsid w:val="003057F8"/>
    <w:rsid w:val="00310D67"/>
    <w:rsid w:val="00313252"/>
    <w:rsid w:val="00315152"/>
    <w:rsid w:val="0031724E"/>
    <w:rsid w:val="003205B4"/>
    <w:rsid w:val="003241EC"/>
    <w:rsid w:val="00325D2C"/>
    <w:rsid w:val="00327685"/>
    <w:rsid w:val="00334D2E"/>
    <w:rsid w:val="0033539F"/>
    <w:rsid w:val="0034076B"/>
    <w:rsid w:val="00340CB6"/>
    <w:rsid w:val="00346B51"/>
    <w:rsid w:val="00347A8E"/>
    <w:rsid w:val="00351312"/>
    <w:rsid w:val="003537EE"/>
    <w:rsid w:val="003635A1"/>
    <w:rsid w:val="003655E4"/>
    <w:rsid w:val="00370C7B"/>
    <w:rsid w:val="00371C50"/>
    <w:rsid w:val="003757DB"/>
    <w:rsid w:val="00384D7B"/>
    <w:rsid w:val="00385759"/>
    <w:rsid w:val="00391942"/>
    <w:rsid w:val="00393B9C"/>
    <w:rsid w:val="00393D26"/>
    <w:rsid w:val="0039405D"/>
    <w:rsid w:val="003961C0"/>
    <w:rsid w:val="00396CAE"/>
    <w:rsid w:val="003A51BC"/>
    <w:rsid w:val="003A5DDE"/>
    <w:rsid w:val="003B0AAE"/>
    <w:rsid w:val="003B284D"/>
    <w:rsid w:val="003B2D5D"/>
    <w:rsid w:val="003B48DC"/>
    <w:rsid w:val="003B4CF7"/>
    <w:rsid w:val="003B5964"/>
    <w:rsid w:val="003B6D25"/>
    <w:rsid w:val="003B7105"/>
    <w:rsid w:val="003C0AE3"/>
    <w:rsid w:val="003C608A"/>
    <w:rsid w:val="003C65D8"/>
    <w:rsid w:val="003C788A"/>
    <w:rsid w:val="003D1DC7"/>
    <w:rsid w:val="003D2340"/>
    <w:rsid w:val="003D43E8"/>
    <w:rsid w:val="003D679F"/>
    <w:rsid w:val="003D7A59"/>
    <w:rsid w:val="003E02C5"/>
    <w:rsid w:val="003E052A"/>
    <w:rsid w:val="003E0EB3"/>
    <w:rsid w:val="003E1727"/>
    <w:rsid w:val="003E1E2D"/>
    <w:rsid w:val="003E3A74"/>
    <w:rsid w:val="003F0D3B"/>
    <w:rsid w:val="003F13E3"/>
    <w:rsid w:val="003F37A5"/>
    <w:rsid w:val="004000C3"/>
    <w:rsid w:val="00412674"/>
    <w:rsid w:val="00412C44"/>
    <w:rsid w:val="004208E8"/>
    <w:rsid w:val="00424254"/>
    <w:rsid w:val="00426EF9"/>
    <w:rsid w:val="0043149D"/>
    <w:rsid w:val="0043223D"/>
    <w:rsid w:val="00432E7A"/>
    <w:rsid w:val="00433A16"/>
    <w:rsid w:val="00433AA0"/>
    <w:rsid w:val="004377E4"/>
    <w:rsid w:val="004378E1"/>
    <w:rsid w:val="00440DC7"/>
    <w:rsid w:val="00441C87"/>
    <w:rsid w:val="004424B5"/>
    <w:rsid w:val="00442FEC"/>
    <w:rsid w:val="00443ADA"/>
    <w:rsid w:val="00447BBF"/>
    <w:rsid w:val="00455547"/>
    <w:rsid w:val="00457ECD"/>
    <w:rsid w:val="004632CE"/>
    <w:rsid w:val="00463865"/>
    <w:rsid w:val="00467439"/>
    <w:rsid w:val="004675CA"/>
    <w:rsid w:val="0047039B"/>
    <w:rsid w:val="004723DF"/>
    <w:rsid w:val="0047242C"/>
    <w:rsid w:val="004746BB"/>
    <w:rsid w:val="004772C6"/>
    <w:rsid w:val="00482664"/>
    <w:rsid w:val="004828B9"/>
    <w:rsid w:val="004832E9"/>
    <w:rsid w:val="00484D68"/>
    <w:rsid w:val="00486749"/>
    <w:rsid w:val="00487DC3"/>
    <w:rsid w:val="00491479"/>
    <w:rsid w:val="00492664"/>
    <w:rsid w:val="004A07CC"/>
    <w:rsid w:val="004A18A6"/>
    <w:rsid w:val="004A41B0"/>
    <w:rsid w:val="004B08D5"/>
    <w:rsid w:val="004B1637"/>
    <w:rsid w:val="004B28CB"/>
    <w:rsid w:val="004B57DD"/>
    <w:rsid w:val="004B5BBC"/>
    <w:rsid w:val="004B61F2"/>
    <w:rsid w:val="004B75F8"/>
    <w:rsid w:val="004C2705"/>
    <w:rsid w:val="004C3FB5"/>
    <w:rsid w:val="004D1894"/>
    <w:rsid w:val="004D2208"/>
    <w:rsid w:val="004D3310"/>
    <w:rsid w:val="004D3F14"/>
    <w:rsid w:val="004D3FA1"/>
    <w:rsid w:val="004D768D"/>
    <w:rsid w:val="004E12B0"/>
    <w:rsid w:val="004E37BD"/>
    <w:rsid w:val="004E4AF8"/>
    <w:rsid w:val="004E6CDF"/>
    <w:rsid w:val="004E75CE"/>
    <w:rsid w:val="004F096D"/>
    <w:rsid w:val="004F1EB8"/>
    <w:rsid w:val="004F43AE"/>
    <w:rsid w:val="004F5C12"/>
    <w:rsid w:val="0050119F"/>
    <w:rsid w:val="00501B3F"/>
    <w:rsid w:val="005034F8"/>
    <w:rsid w:val="0050538B"/>
    <w:rsid w:val="005071EC"/>
    <w:rsid w:val="00512A9E"/>
    <w:rsid w:val="00516B79"/>
    <w:rsid w:val="00517421"/>
    <w:rsid w:val="005177AB"/>
    <w:rsid w:val="00521E66"/>
    <w:rsid w:val="005233CC"/>
    <w:rsid w:val="005239B9"/>
    <w:rsid w:val="00524566"/>
    <w:rsid w:val="00532344"/>
    <w:rsid w:val="005425C9"/>
    <w:rsid w:val="00542765"/>
    <w:rsid w:val="00542B29"/>
    <w:rsid w:val="00543F71"/>
    <w:rsid w:val="00544864"/>
    <w:rsid w:val="00545FE3"/>
    <w:rsid w:val="0054754F"/>
    <w:rsid w:val="005505F0"/>
    <w:rsid w:val="00552ECD"/>
    <w:rsid w:val="00553332"/>
    <w:rsid w:val="00553628"/>
    <w:rsid w:val="00553905"/>
    <w:rsid w:val="00553B83"/>
    <w:rsid w:val="00553E3C"/>
    <w:rsid w:val="00555DDD"/>
    <w:rsid w:val="0055608C"/>
    <w:rsid w:val="00560484"/>
    <w:rsid w:val="00560674"/>
    <w:rsid w:val="00560F42"/>
    <w:rsid w:val="005642B7"/>
    <w:rsid w:val="00564FC3"/>
    <w:rsid w:val="005669DA"/>
    <w:rsid w:val="00570BF6"/>
    <w:rsid w:val="005732CC"/>
    <w:rsid w:val="0057363C"/>
    <w:rsid w:val="005739D0"/>
    <w:rsid w:val="00575C27"/>
    <w:rsid w:val="00577334"/>
    <w:rsid w:val="00577954"/>
    <w:rsid w:val="005817D1"/>
    <w:rsid w:val="005830B2"/>
    <w:rsid w:val="005836E0"/>
    <w:rsid w:val="00584BCC"/>
    <w:rsid w:val="00585730"/>
    <w:rsid w:val="005873E4"/>
    <w:rsid w:val="00594769"/>
    <w:rsid w:val="005A1689"/>
    <w:rsid w:val="005A1F80"/>
    <w:rsid w:val="005A3DBF"/>
    <w:rsid w:val="005A4500"/>
    <w:rsid w:val="005A5517"/>
    <w:rsid w:val="005A59C9"/>
    <w:rsid w:val="005B3DE1"/>
    <w:rsid w:val="005B7CC3"/>
    <w:rsid w:val="005C26F7"/>
    <w:rsid w:val="005C2754"/>
    <w:rsid w:val="005C2DAE"/>
    <w:rsid w:val="005C2DDC"/>
    <w:rsid w:val="005C714C"/>
    <w:rsid w:val="005E1FFC"/>
    <w:rsid w:val="005E367A"/>
    <w:rsid w:val="005E574C"/>
    <w:rsid w:val="005F0E66"/>
    <w:rsid w:val="005F2B6B"/>
    <w:rsid w:val="005F6608"/>
    <w:rsid w:val="0060107E"/>
    <w:rsid w:val="006043A1"/>
    <w:rsid w:val="0060497C"/>
    <w:rsid w:val="00605F08"/>
    <w:rsid w:val="00607CFC"/>
    <w:rsid w:val="00610187"/>
    <w:rsid w:val="00610DFA"/>
    <w:rsid w:val="00612269"/>
    <w:rsid w:val="00614687"/>
    <w:rsid w:val="006160F7"/>
    <w:rsid w:val="0061619C"/>
    <w:rsid w:val="00616D5E"/>
    <w:rsid w:val="00626E87"/>
    <w:rsid w:val="00627AAE"/>
    <w:rsid w:val="00631AF8"/>
    <w:rsid w:val="00633117"/>
    <w:rsid w:val="00637AB9"/>
    <w:rsid w:val="0064017A"/>
    <w:rsid w:val="006406C0"/>
    <w:rsid w:val="00642008"/>
    <w:rsid w:val="006432DF"/>
    <w:rsid w:val="00645D61"/>
    <w:rsid w:val="0064619C"/>
    <w:rsid w:val="0065081B"/>
    <w:rsid w:val="006515F3"/>
    <w:rsid w:val="0065218B"/>
    <w:rsid w:val="0065414B"/>
    <w:rsid w:val="006558A6"/>
    <w:rsid w:val="00663C44"/>
    <w:rsid w:val="00663CFE"/>
    <w:rsid w:val="00667D9E"/>
    <w:rsid w:val="0067547E"/>
    <w:rsid w:val="0067671E"/>
    <w:rsid w:val="00680D3B"/>
    <w:rsid w:val="00690D2E"/>
    <w:rsid w:val="00690F98"/>
    <w:rsid w:val="00691E3B"/>
    <w:rsid w:val="006A2745"/>
    <w:rsid w:val="006A3891"/>
    <w:rsid w:val="006A396F"/>
    <w:rsid w:val="006A4FDB"/>
    <w:rsid w:val="006A6205"/>
    <w:rsid w:val="006B0960"/>
    <w:rsid w:val="006B2140"/>
    <w:rsid w:val="006B2276"/>
    <w:rsid w:val="006B37C2"/>
    <w:rsid w:val="006B3DDB"/>
    <w:rsid w:val="006B3F61"/>
    <w:rsid w:val="006B42F5"/>
    <w:rsid w:val="006C7AF6"/>
    <w:rsid w:val="006D08AD"/>
    <w:rsid w:val="006D0AF5"/>
    <w:rsid w:val="006D5231"/>
    <w:rsid w:val="006E0282"/>
    <w:rsid w:val="006E1D1F"/>
    <w:rsid w:val="006E2B86"/>
    <w:rsid w:val="006E2C86"/>
    <w:rsid w:val="006E3B87"/>
    <w:rsid w:val="006E3DA2"/>
    <w:rsid w:val="006E4D2C"/>
    <w:rsid w:val="006E511E"/>
    <w:rsid w:val="006E663C"/>
    <w:rsid w:val="006E7817"/>
    <w:rsid w:val="006F1474"/>
    <w:rsid w:val="006F22E2"/>
    <w:rsid w:val="006F5DAF"/>
    <w:rsid w:val="006F605F"/>
    <w:rsid w:val="0070068F"/>
    <w:rsid w:val="00700AB0"/>
    <w:rsid w:val="0070231B"/>
    <w:rsid w:val="00702377"/>
    <w:rsid w:val="0070512D"/>
    <w:rsid w:val="007057A0"/>
    <w:rsid w:val="007069A9"/>
    <w:rsid w:val="00713DB0"/>
    <w:rsid w:val="0071576A"/>
    <w:rsid w:val="007160A1"/>
    <w:rsid w:val="007169B0"/>
    <w:rsid w:val="007314FA"/>
    <w:rsid w:val="00731F6B"/>
    <w:rsid w:val="00735585"/>
    <w:rsid w:val="00735ED5"/>
    <w:rsid w:val="00737606"/>
    <w:rsid w:val="00740B81"/>
    <w:rsid w:val="00742F89"/>
    <w:rsid w:val="00743F87"/>
    <w:rsid w:val="0074533F"/>
    <w:rsid w:val="00745E5B"/>
    <w:rsid w:val="00753655"/>
    <w:rsid w:val="00755182"/>
    <w:rsid w:val="00760C77"/>
    <w:rsid w:val="00761010"/>
    <w:rsid w:val="00761DAF"/>
    <w:rsid w:val="0076348D"/>
    <w:rsid w:val="00765723"/>
    <w:rsid w:val="007723A2"/>
    <w:rsid w:val="0077344E"/>
    <w:rsid w:val="00773583"/>
    <w:rsid w:val="0077593D"/>
    <w:rsid w:val="00776668"/>
    <w:rsid w:val="007802D6"/>
    <w:rsid w:val="00783248"/>
    <w:rsid w:val="00784B25"/>
    <w:rsid w:val="007856A0"/>
    <w:rsid w:val="00795DBE"/>
    <w:rsid w:val="007A4A8E"/>
    <w:rsid w:val="007A57F9"/>
    <w:rsid w:val="007A661A"/>
    <w:rsid w:val="007C1EC3"/>
    <w:rsid w:val="007D146C"/>
    <w:rsid w:val="007D63DF"/>
    <w:rsid w:val="007D6445"/>
    <w:rsid w:val="007D7782"/>
    <w:rsid w:val="007E1632"/>
    <w:rsid w:val="007E27A2"/>
    <w:rsid w:val="007E2FD0"/>
    <w:rsid w:val="007E3E1E"/>
    <w:rsid w:val="007E4502"/>
    <w:rsid w:val="007E4A44"/>
    <w:rsid w:val="007E4E4D"/>
    <w:rsid w:val="007E5BB3"/>
    <w:rsid w:val="007E5CA7"/>
    <w:rsid w:val="007E6A2D"/>
    <w:rsid w:val="007F049A"/>
    <w:rsid w:val="007F09E4"/>
    <w:rsid w:val="007F2C7F"/>
    <w:rsid w:val="007F4DEE"/>
    <w:rsid w:val="007F505C"/>
    <w:rsid w:val="007F77E8"/>
    <w:rsid w:val="007F7916"/>
    <w:rsid w:val="008006B4"/>
    <w:rsid w:val="00801738"/>
    <w:rsid w:val="00801A76"/>
    <w:rsid w:val="00802E76"/>
    <w:rsid w:val="00806380"/>
    <w:rsid w:val="00806825"/>
    <w:rsid w:val="008111FA"/>
    <w:rsid w:val="0081161E"/>
    <w:rsid w:val="00813CA7"/>
    <w:rsid w:val="008145C9"/>
    <w:rsid w:val="008159B2"/>
    <w:rsid w:val="00824373"/>
    <w:rsid w:val="00825473"/>
    <w:rsid w:val="00825EB6"/>
    <w:rsid w:val="00830852"/>
    <w:rsid w:val="008331AA"/>
    <w:rsid w:val="0083359D"/>
    <w:rsid w:val="00834C65"/>
    <w:rsid w:val="00834D33"/>
    <w:rsid w:val="00835432"/>
    <w:rsid w:val="00836D19"/>
    <w:rsid w:val="008430B0"/>
    <w:rsid w:val="00843114"/>
    <w:rsid w:val="008507AE"/>
    <w:rsid w:val="00852896"/>
    <w:rsid w:val="0085318A"/>
    <w:rsid w:val="00853F40"/>
    <w:rsid w:val="0085483E"/>
    <w:rsid w:val="0086221D"/>
    <w:rsid w:val="00866DC4"/>
    <w:rsid w:val="00874536"/>
    <w:rsid w:val="008773C2"/>
    <w:rsid w:val="00880EBF"/>
    <w:rsid w:val="0088122A"/>
    <w:rsid w:val="00887C3B"/>
    <w:rsid w:val="00892CBF"/>
    <w:rsid w:val="008A0B73"/>
    <w:rsid w:val="008A4FB4"/>
    <w:rsid w:val="008A790F"/>
    <w:rsid w:val="008B2753"/>
    <w:rsid w:val="008B4541"/>
    <w:rsid w:val="008C1C43"/>
    <w:rsid w:val="008C53F8"/>
    <w:rsid w:val="008C6800"/>
    <w:rsid w:val="008C6812"/>
    <w:rsid w:val="008C7C01"/>
    <w:rsid w:val="008C7D02"/>
    <w:rsid w:val="008D04B9"/>
    <w:rsid w:val="008D2192"/>
    <w:rsid w:val="008D253B"/>
    <w:rsid w:val="008D6A19"/>
    <w:rsid w:val="008E028E"/>
    <w:rsid w:val="008E0CB4"/>
    <w:rsid w:val="008E1431"/>
    <w:rsid w:val="008E3166"/>
    <w:rsid w:val="008E5382"/>
    <w:rsid w:val="008F06AC"/>
    <w:rsid w:val="008F48AC"/>
    <w:rsid w:val="008F4AEC"/>
    <w:rsid w:val="008F5C1B"/>
    <w:rsid w:val="009001DA"/>
    <w:rsid w:val="00905D80"/>
    <w:rsid w:val="0090692F"/>
    <w:rsid w:val="00907673"/>
    <w:rsid w:val="00907970"/>
    <w:rsid w:val="00907A16"/>
    <w:rsid w:val="0091264F"/>
    <w:rsid w:val="00913F0D"/>
    <w:rsid w:val="00914976"/>
    <w:rsid w:val="00917C7F"/>
    <w:rsid w:val="00923BF2"/>
    <w:rsid w:val="00923E94"/>
    <w:rsid w:val="0092617B"/>
    <w:rsid w:val="00931ECA"/>
    <w:rsid w:val="0093364C"/>
    <w:rsid w:val="00941754"/>
    <w:rsid w:val="00941996"/>
    <w:rsid w:val="00941AEB"/>
    <w:rsid w:val="009432B7"/>
    <w:rsid w:val="009438C3"/>
    <w:rsid w:val="0095120F"/>
    <w:rsid w:val="00953B4B"/>
    <w:rsid w:val="009541A8"/>
    <w:rsid w:val="00954E0D"/>
    <w:rsid w:val="009622DB"/>
    <w:rsid w:val="00962D9F"/>
    <w:rsid w:val="00963454"/>
    <w:rsid w:val="009638D6"/>
    <w:rsid w:val="0096483A"/>
    <w:rsid w:val="00974185"/>
    <w:rsid w:val="009827C6"/>
    <w:rsid w:val="0098384A"/>
    <w:rsid w:val="00985512"/>
    <w:rsid w:val="00985CD4"/>
    <w:rsid w:val="00986F8C"/>
    <w:rsid w:val="00987EC9"/>
    <w:rsid w:val="00987F8B"/>
    <w:rsid w:val="00991062"/>
    <w:rsid w:val="00995297"/>
    <w:rsid w:val="00996F73"/>
    <w:rsid w:val="009A0909"/>
    <w:rsid w:val="009A17DB"/>
    <w:rsid w:val="009A1D5D"/>
    <w:rsid w:val="009A1F6C"/>
    <w:rsid w:val="009A2237"/>
    <w:rsid w:val="009A364D"/>
    <w:rsid w:val="009A3CA8"/>
    <w:rsid w:val="009A4F43"/>
    <w:rsid w:val="009A7D86"/>
    <w:rsid w:val="009B2905"/>
    <w:rsid w:val="009B5631"/>
    <w:rsid w:val="009B6350"/>
    <w:rsid w:val="009B751C"/>
    <w:rsid w:val="009C2675"/>
    <w:rsid w:val="009C4085"/>
    <w:rsid w:val="009D05F4"/>
    <w:rsid w:val="009D37AE"/>
    <w:rsid w:val="009D399D"/>
    <w:rsid w:val="009D3FB4"/>
    <w:rsid w:val="009E0A96"/>
    <w:rsid w:val="009E25E8"/>
    <w:rsid w:val="009E30FB"/>
    <w:rsid w:val="009E50FF"/>
    <w:rsid w:val="009F0642"/>
    <w:rsid w:val="009F74D5"/>
    <w:rsid w:val="009F7E38"/>
    <w:rsid w:val="00A00A90"/>
    <w:rsid w:val="00A04B8A"/>
    <w:rsid w:val="00A07401"/>
    <w:rsid w:val="00A074F5"/>
    <w:rsid w:val="00A07823"/>
    <w:rsid w:val="00A145B1"/>
    <w:rsid w:val="00A22B3F"/>
    <w:rsid w:val="00A22D0A"/>
    <w:rsid w:val="00A242BE"/>
    <w:rsid w:val="00A26258"/>
    <w:rsid w:val="00A30F27"/>
    <w:rsid w:val="00A33CE7"/>
    <w:rsid w:val="00A358B8"/>
    <w:rsid w:val="00A36577"/>
    <w:rsid w:val="00A372CC"/>
    <w:rsid w:val="00A376DD"/>
    <w:rsid w:val="00A41086"/>
    <w:rsid w:val="00A453E9"/>
    <w:rsid w:val="00A45E36"/>
    <w:rsid w:val="00A46515"/>
    <w:rsid w:val="00A466FF"/>
    <w:rsid w:val="00A51194"/>
    <w:rsid w:val="00A51B97"/>
    <w:rsid w:val="00A51E42"/>
    <w:rsid w:val="00A528A6"/>
    <w:rsid w:val="00A544E8"/>
    <w:rsid w:val="00A556A4"/>
    <w:rsid w:val="00A57151"/>
    <w:rsid w:val="00A6187A"/>
    <w:rsid w:val="00A62690"/>
    <w:rsid w:val="00A62A03"/>
    <w:rsid w:val="00A70235"/>
    <w:rsid w:val="00A72024"/>
    <w:rsid w:val="00A721AB"/>
    <w:rsid w:val="00A729A9"/>
    <w:rsid w:val="00A74489"/>
    <w:rsid w:val="00A76449"/>
    <w:rsid w:val="00A7743D"/>
    <w:rsid w:val="00A77983"/>
    <w:rsid w:val="00A80795"/>
    <w:rsid w:val="00A81698"/>
    <w:rsid w:val="00A82594"/>
    <w:rsid w:val="00A842C2"/>
    <w:rsid w:val="00A85EE4"/>
    <w:rsid w:val="00A91F05"/>
    <w:rsid w:val="00A939F1"/>
    <w:rsid w:val="00A95943"/>
    <w:rsid w:val="00A95F3C"/>
    <w:rsid w:val="00A964AB"/>
    <w:rsid w:val="00A96F65"/>
    <w:rsid w:val="00AA0CB9"/>
    <w:rsid w:val="00AA1446"/>
    <w:rsid w:val="00AA32C2"/>
    <w:rsid w:val="00AA3929"/>
    <w:rsid w:val="00AA5351"/>
    <w:rsid w:val="00AA6224"/>
    <w:rsid w:val="00AA7411"/>
    <w:rsid w:val="00AA7E1E"/>
    <w:rsid w:val="00AB2AF8"/>
    <w:rsid w:val="00AB44D5"/>
    <w:rsid w:val="00AB5CBE"/>
    <w:rsid w:val="00AB60BF"/>
    <w:rsid w:val="00AB7FB1"/>
    <w:rsid w:val="00AC2192"/>
    <w:rsid w:val="00AC21CA"/>
    <w:rsid w:val="00AC382A"/>
    <w:rsid w:val="00AC543D"/>
    <w:rsid w:val="00AC5FB1"/>
    <w:rsid w:val="00AD0262"/>
    <w:rsid w:val="00AD3942"/>
    <w:rsid w:val="00AD3D4A"/>
    <w:rsid w:val="00AD5DB3"/>
    <w:rsid w:val="00AE128A"/>
    <w:rsid w:val="00AE23A6"/>
    <w:rsid w:val="00AE4282"/>
    <w:rsid w:val="00AE444D"/>
    <w:rsid w:val="00AE617B"/>
    <w:rsid w:val="00AE74C3"/>
    <w:rsid w:val="00AE7909"/>
    <w:rsid w:val="00AF2B09"/>
    <w:rsid w:val="00AF2BB4"/>
    <w:rsid w:val="00AF3469"/>
    <w:rsid w:val="00AF68B6"/>
    <w:rsid w:val="00AF6D99"/>
    <w:rsid w:val="00B02176"/>
    <w:rsid w:val="00B032C9"/>
    <w:rsid w:val="00B062D7"/>
    <w:rsid w:val="00B063B0"/>
    <w:rsid w:val="00B13DCF"/>
    <w:rsid w:val="00B14F77"/>
    <w:rsid w:val="00B204E2"/>
    <w:rsid w:val="00B22218"/>
    <w:rsid w:val="00B22601"/>
    <w:rsid w:val="00B228DA"/>
    <w:rsid w:val="00B23334"/>
    <w:rsid w:val="00B23AA0"/>
    <w:rsid w:val="00B24397"/>
    <w:rsid w:val="00B2540C"/>
    <w:rsid w:val="00B26C42"/>
    <w:rsid w:val="00B3123E"/>
    <w:rsid w:val="00B32393"/>
    <w:rsid w:val="00B37038"/>
    <w:rsid w:val="00B42D5A"/>
    <w:rsid w:val="00B4772D"/>
    <w:rsid w:val="00B47990"/>
    <w:rsid w:val="00B512AE"/>
    <w:rsid w:val="00B5270C"/>
    <w:rsid w:val="00B54002"/>
    <w:rsid w:val="00B56384"/>
    <w:rsid w:val="00B614DB"/>
    <w:rsid w:val="00B64252"/>
    <w:rsid w:val="00B653A4"/>
    <w:rsid w:val="00B65F4F"/>
    <w:rsid w:val="00B67478"/>
    <w:rsid w:val="00B67BA2"/>
    <w:rsid w:val="00B67E0F"/>
    <w:rsid w:val="00B72253"/>
    <w:rsid w:val="00B72337"/>
    <w:rsid w:val="00B7642A"/>
    <w:rsid w:val="00B76A55"/>
    <w:rsid w:val="00B8085A"/>
    <w:rsid w:val="00B8240C"/>
    <w:rsid w:val="00B82FFE"/>
    <w:rsid w:val="00B83F4C"/>
    <w:rsid w:val="00B84ACB"/>
    <w:rsid w:val="00B84CA9"/>
    <w:rsid w:val="00B8679A"/>
    <w:rsid w:val="00B86B61"/>
    <w:rsid w:val="00B86BE9"/>
    <w:rsid w:val="00B86D8B"/>
    <w:rsid w:val="00B8787F"/>
    <w:rsid w:val="00B918DB"/>
    <w:rsid w:val="00B91915"/>
    <w:rsid w:val="00B92683"/>
    <w:rsid w:val="00B92DAB"/>
    <w:rsid w:val="00B92EDB"/>
    <w:rsid w:val="00B942F7"/>
    <w:rsid w:val="00B9529F"/>
    <w:rsid w:val="00B978B8"/>
    <w:rsid w:val="00BA1F84"/>
    <w:rsid w:val="00BA7A0C"/>
    <w:rsid w:val="00BB1043"/>
    <w:rsid w:val="00BC1C8D"/>
    <w:rsid w:val="00BC1FDD"/>
    <w:rsid w:val="00BC38FE"/>
    <w:rsid w:val="00BC4374"/>
    <w:rsid w:val="00BC6D43"/>
    <w:rsid w:val="00BD2BCB"/>
    <w:rsid w:val="00BD3C1D"/>
    <w:rsid w:val="00BD5C05"/>
    <w:rsid w:val="00BD6816"/>
    <w:rsid w:val="00BD6EFE"/>
    <w:rsid w:val="00BE230A"/>
    <w:rsid w:val="00BE48EF"/>
    <w:rsid w:val="00BE533C"/>
    <w:rsid w:val="00BE62A0"/>
    <w:rsid w:val="00BE6B5D"/>
    <w:rsid w:val="00BE7C0C"/>
    <w:rsid w:val="00BF0FF3"/>
    <w:rsid w:val="00BF1BED"/>
    <w:rsid w:val="00BF54B6"/>
    <w:rsid w:val="00BF5AEA"/>
    <w:rsid w:val="00BF7BB6"/>
    <w:rsid w:val="00C0203C"/>
    <w:rsid w:val="00C021B8"/>
    <w:rsid w:val="00C02A58"/>
    <w:rsid w:val="00C033FC"/>
    <w:rsid w:val="00C0483C"/>
    <w:rsid w:val="00C05668"/>
    <w:rsid w:val="00C07023"/>
    <w:rsid w:val="00C074F6"/>
    <w:rsid w:val="00C10918"/>
    <w:rsid w:val="00C13B70"/>
    <w:rsid w:val="00C15B0A"/>
    <w:rsid w:val="00C15BAA"/>
    <w:rsid w:val="00C17230"/>
    <w:rsid w:val="00C20B9E"/>
    <w:rsid w:val="00C22684"/>
    <w:rsid w:val="00C23F36"/>
    <w:rsid w:val="00C2417D"/>
    <w:rsid w:val="00C24A0B"/>
    <w:rsid w:val="00C262D7"/>
    <w:rsid w:val="00C263CA"/>
    <w:rsid w:val="00C31AAB"/>
    <w:rsid w:val="00C340D7"/>
    <w:rsid w:val="00C34C3D"/>
    <w:rsid w:val="00C351DA"/>
    <w:rsid w:val="00C3729F"/>
    <w:rsid w:val="00C40FD4"/>
    <w:rsid w:val="00C42A2C"/>
    <w:rsid w:val="00C42CFA"/>
    <w:rsid w:val="00C462EA"/>
    <w:rsid w:val="00C5046C"/>
    <w:rsid w:val="00C50A01"/>
    <w:rsid w:val="00C56DE9"/>
    <w:rsid w:val="00C57045"/>
    <w:rsid w:val="00C57825"/>
    <w:rsid w:val="00C60284"/>
    <w:rsid w:val="00C6123E"/>
    <w:rsid w:val="00C66953"/>
    <w:rsid w:val="00C66FF3"/>
    <w:rsid w:val="00C75283"/>
    <w:rsid w:val="00C77F59"/>
    <w:rsid w:val="00C80208"/>
    <w:rsid w:val="00C81973"/>
    <w:rsid w:val="00C82015"/>
    <w:rsid w:val="00C83131"/>
    <w:rsid w:val="00C9180E"/>
    <w:rsid w:val="00C91E18"/>
    <w:rsid w:val="00C942DA"/>
    <w:rsid w:val="00CA2226"/>
    <w:rsid w:val="00CA37D0"/>
    <w:rsid w:val="00CA5128"/>
    <w:rsid w:val="00CB006E"/>
    <w:rsid w:val="00CB158F"/>
    <w:rsid w:val="00CB5313"/>
    <w:rsid w:val="00CB7E68"/>
    <w:rsid w:val="00CC2DC5"/>
    <w:rsid w:val="00CC4F90"/>
    <w:rsid w:val="00CC788E"/>
    <w:rsid w:val="00CD5203"/>
    <w:rsid w:val="00CD799C"/>
    <w:rsid w:val="00CE0516"/>
    <w:rsid w:val="00CE2C17"/>
    <w:rsid w:val="00CE58BD"/>
    <w:rsid w:val="00CF2F8D"/>
    <w:rsid w:val="00CF39AA"/>
    <w:rsid w:val="00CF3C98"/>
    <w:rsid w:val="00CF49D8"/>
    <w:rsid w:val="00CF64F1"/>
    <w:rsid w:val="00D005BA"/>
    <w:rsid w:val="00D0275B"/>
    <w:rsid w:val="00D02B52"/>
    <w:rsid w:val="00D03D1A"/>
    <w:rsid w:val="00D11CE2"/>
    <w:rsid w:val="00D1619D"/>
    <w:rsid w:val="00D16BE3"/>
    <w:rsid w:val="00D20948"/>
    <w:rsid w:val="00D2588B"/>
    <w:rsid w:val="00D3111B"/>
    <w:rsid w:val="00D3285B"/>
    <w:rsid w:val="00D347A9"/>
    <w:rsid w:val="00D34BFB"/>
    <w:rsid w:val="00D42D03"/>
    <w:rsid w:val="00D43306"/>
    <w:rsid w:val="00D438CC"/>
    <w:rsid w:val="00D43A48"/>
    <w:rsid w:val="00D44AD3"/>
    <w:rsid w:val="00D46FFF"/>
    <w:rsid w:val="00D50142"/>
    <w:rsid w:val="00D51970"/>
    <w:rsid w:val="00D56602"/>
    <w:rsid w:val="00D57E51"/>
    <w:rsid w:val="00D61974"/>
    <w:rsid w:val="00D62B8D"/>
    <w:rsid w:val="00D62D4C"/>
    <w:rsid w:val="00D65224"/>
    <w:rsid w:val="00D65FDC"/>
    <w:rsid w:val="00D7162E"/>
    <w:rsid w:val="00D73305"/>
    <w:rsid w:val="00D75EFA"/>
    <w:rsid w:val="00D76D6E"/>
    <w:rsid w:val="00D77036"/>
    <w:rsid w:val="00D8056E"/>
    <w:rsid w:val="00D84A3B"/>
    <w:rsid w:val="00D86557"/>
    <w:rsid w:val="00D86D4D"/>
    <w:rsid w:val="00D90C19"/>
    <w:rsid w:val="00D92501"/>
    <w:rsid w:val="00D9361E"/>
    <w:rsid w:val="00D93BE0"/>
    <w:rsid w:val="00D9450A"/>
    <w:rsid w:val="00D95147"/>
    <w:rsid w:val="00D96983"/>
    <w:rsid w:val="00DA5973"/>
    <w:rsid w:val="00DA65E2"/>
    <w:rsid w:val="00DB3F91"/>
    <w:rsid w:val="00DB59C0"/>
    <w:rsid w:val="00DB5AD4"/>
    <w:rsid w:val="00DC0180"/>
    <w:rsid w:val="00DC0593"/>
    <w:rsid w:val="00DC4F1D"/>
    <w:rsid w:val="00DC5DCD"/>
    <w:rsid w:val="00DC689E"/>
    <w:rsid w:val="00DC6BCE"/>
    <w:rsid w:val="00DD2AD9"/>
    <w:rsid w:val="00DD5CED"/>
    <w:rsid w:val="00DD78BD"/>
    <w:rsid w:val="00DD7CCB"/>
    <w:rsid w:val="00DE1678"/>
    <w:rsid w:val="00DE3C90"/>
    <w:rsid w:val="00DE44CF"/>
    <w:rsid w:val="00DE4FAB"/>
    <w:rsid w:val="00DE6506"/>
    <w:rsid w:val="00DE671F"/>
    <w:rsid w:val="00DE69F6"/>
    <w:rsid w:val="00DE70DB"/>
    <w:rsid w:val="00DE76AE"/>
    <w:rsid w:val="00DF0094"/>
    <w:rsid w:val="00DF0958"/>
    <w:rsid w:val="00DF2C65"/>
    <w:rsid w:val="00DF66E6"/>
    <w:rsid w:val="00DF7931"/>
    <w:rsid w:val="00DF7ADF"/>
    <w:rsid w:val="00E008D6"/>
    <w:rsid w:val="00E02D73"/>
    <w:rsid w:val="00E03DC0"/>
    <w:rsid w:val="00E04C8E"/>
    <w:rsid w:val="00E05217"/>
    <w:rsid w:val="00E07748"/>
    <w:rsid w:val="00E11309"/>
    <w:rsid w:val="00E14933"/>
    <w:rsid w:val="00E16A02"/>
    <w:rsid w:val="00E210FB"/>
    <w:rsid w:val="00E21248"/>
    <w:rsid w:val="00E21B8D"/>
    <w:rsid w:val="00E24A2D"/>
    <w:rsid w:val="00E25265"/>
    <w:rsid w:val="00E26A69"/>
    <w:rsid w:val="00E27F96"/>
    <w:rsid w:val="00E34AF5"/>
    <w:rsid w:val="00E35240"/>
    <w:rsid w:val="00E3599A"/>
    <w:rsid w:val="00E418F4"/>
    <w:rsid w:val="00E43BCE"/>
    <w:rsid w:val="00E45863"/>
    <w:rsid w:val="00E52AAB"/>
    <w:rsid w:val="00E539A0"/>
    <w:rsid w:val="00E541FD"/>
    <w:rsid w:val="00E56B1A"/>
    <w:rsid w:val="00E57943"/>
    <w:rsid w:val="00E63F1F"/>
    <w:rsid w:val="00E63F2A"/>
    <w:rsid w:val="00E64672"/>
    <w:rsid w:val="00E71AB8"/>
    <w:rsid w:val="00E72C9B"/>
    <w:rsid w:val="00E72CC0"/>
    <w:rsid w:val="00E7464F"/>
    <w:rsid w:val="00E77DBD"/>
    <w:rsid w:val="00E804C7"/>
    <w:rsid w:val="00E8061E"/>
    <w:rsid w:val="00E81FAE"/>
    <w:rsid w:val="00E82A97"/>
    <w:rsid w:val="00E83C6C"/>
    <w:rsid w:val="00E90077"/>
    <w:rsid w:val="00E91255"/>
    <w:rsid w:val="00EA3913"/>
    <w:rsid w:val="00EA4635"/>
    <w:rsid w:val="00EA70D3"/>
    <w:rsid w:val="00EA7D18"/>
    <w:rsid w:val="00EB11C9"/>
    <w:rsid w:val="00EB40C3"/>
    <w:rsid w:val="00EC1FB4"/>
    <w:rsid w:val="00EC30B6"/>
    <w:rsid w:val="00ED4A91"/>
    <w:rsid w:val="00ED52F7"/>
    <w:rsid w:val="00ED7D0D"/>
    <w:rsid w:val="00EE04DE"/>
    <w:rsid w:val="00EE07C8"/>
    <w:rsid w:val="00EE080A"/>
    <w:rsid w:val="00EE11D3"/>
    <w:rsid w:val="00EE317D"/>
    <w:rsid w:val="00EE4B60"/>
    <w:rsid w:val="00EF2859"/>
    <w:rsid w:val="00EF495E"/>
    <w:rsid w:val="00F00036"/>
    <w:rsid w:val="00F03D64"/>
    <w:rsid w:val="00F04CC5"/>
    <w:rsid w:val="00F05454"/>
    <w:rsid w:val="00F05BD1"/>
    <w:rsid w:val="00F064FC"/>
    <w:rsid w:val="00F06847"/>
    <w:rsid w:val="00F06B39"/>
    <w:rsid w:val="00F07882"/>
    <w:rsid w:val="00F11974"/>
    <w:rsid w:val="00F11F58"/>
    <w:rsid w:val="00F13288"/>
    <w:rsid w:val="00F14996"/>
    <w:rsid w:val="00F1540A"/>
    <w:rsid w:val="00F20A89"/>
    <w:rsid w:val="00F226A5"/>
    <w:rsid w:val="00F228AA"/>
    <w:rsid w:val="00F25A1A"/>
    <w:rsid w:val="00F268D0"/>
    <w:rsid w:val="00F26CC9"/>
    <w:rsid w:val="00F26EE5"/>
    <w:rsid w:val="00F27846"/>
    <w:rsid w:val="00F328D4"/>
    <w:rsid w:val="00F347B8"/>
    <w:rsid w:val="00F36092"/>
    <w:rsid w:val="00F364EC"/>
    <w:rsid w:val="00F41387"/>
    <w:rsid w:val="00F42897"/>
    <w:rsid w:val="00F434D7"/>
    <w:rsid w:val="00F45727"/>
    <w:rsid w:val="00F47330"/>
    <w:rsid w:val="00F4733E"/>
    <w:rsid w:val="00F55A7B"/>
    <w:rsid w:val="00F56770"/>
    <w:rsid w:val="00F56C26"/>
    <w:rsid w:val="00F56FB4"/>
    <w:rsid w:val="00F60443"/>
    <w:rsid w:val="00F604AE"/>
    <w:rsid w:val="00F60964"/>
    <w:rsid w:val="00F6181F"/>
    <w:rsid w:val="00F650D8"/>
    <w:rsid w:val="00F65501"/>
    <w:rsid w:val="00F70D92"/>
    <w:rsid w:val="00F726D2"/>
    <w:rsid w:val="00F73ADE"/>
    <w:rsid w:val="00F77A00"/>
    <w:rsid w:val="00F836E2"/>
    <w:rsid w:val="00F8492A"/>
    <w:rsid w:val="00F854B4"/>
    <w:rsid w:val="00F87C13"/>
    <w:rsid w:val="00F91EB5"/>
    <w:rsid w:val="00F923D4"/>
    <w:rsid w:val="00F93936"/>
    <w:rsid w:val="00F95952"/>
    <w:rsid w:val="00F96600"/>
    <w:rsid w:val="00FA0E4A"/>
    <w:rsid w:val="00FA1065"/>
    <w:rsid w:val="00FA3546"/>
    <w:rsid w:val="00FA3C6D"/>
    <w:rsid w:val="00FA57FD"/>
    <w:rsid w:val="00FB0FB0"/>
    <w:rsid w:val="00FB4C35"/>
    <w:rsid w:val="00FB51FF"/>
    <w:rsid w:val="00FB54D5"/>
    <w:rsid w:val="00FC2C32"/>
    <w:rsid w:val="00FC4705"/>
    <w:rsid w:val="00FC6E1D"/>
    <w:rsid w:val="00FC71E1"/>
    <w:rsid w:val="00FC7CDC"/>
    <w:rsid w:val="00FD3740"/>
    <w:rsid w:val="00FD3CA9"/>
    <w:rsid w:val="00FD3F82"/>
    <w:rsid w:val="00FD6E02"/>
    <w:rsid w:val="00FE27B0"/>
    <w:rsid w:val="00FE455B"/>
    <w:rsid w:val="00FE7713"/>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688E75"/>
  <w15:docId w15:val="{F0C44D60-081A-469F-9199-9A5F1F3D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character" w:customStyle="1" w:styleId="t35">
    <w:name w:val="t35"/>
    <w:basedOn w:val="Noklusjumarindkopasfonts"/>
    <w:rsid w:val="00887C3B"/>
  </w:style>
  <w:style w:type="character" w:styleId="Izteiksmgs">
    <w:name w:val="Strong"/>
    <w:basedOn w:val="Noklusjumarindkopasfonts"/>
    <w:uiPriority w:val="22"/>
    <w:qFormat/>
    <w:locked/>
    <w:rsid w:val="00310D67"/>
    <w:rPr>
      <w:b/>
      <w:bCs/>
    </w:rPr>
  </w:style>
  <w:style w:type="paragraph" w:styleId="Prskatjums">
    <w:name w:val="Revision"/>
    <w:hidden/>
    <w:uiPriority w:val="99"/>
    <w:semiHidden/>
    <w:rsid w:val="00315152"/>
    <w:rPr>
      <w:lang w:eastAsia="en-US"/>
    </w:rPr>
  </w:style>
  <w:style w:type="paragraph" w:styleId="Sarakstarindkopa">
    <w:name w:val="List Paragraph"/>
    <w:basedOn w:val="Parasts"/>
    <w:uiPriority w:val="34"/>
    <w:qFormat/>
    <w:rsid w:val="0050119F"/>
    <w:pPr>
      <w:ind w:left="720"/>
      <w:contextualSpacing/>
    </w:pPr>
  </w:style>
  <w:style w:type="table" w:customStyle="1" w:styleId="Reatabula1">
    <w:name w:val="Režģa tabula1"/>
    <w:basedOn w:val="Parastatabula"/>
    <w:next w:val="Reatabula"/>
    <w:rsid w:val="00E579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rsid w:val="00E5794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locked/>
    <w:rsid w:val="00E57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68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Mago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11A36-88AE-498A-9155-0A33E638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7470</Words>
  <Characters>4259</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 gada 13. aprīļa noteikumos Nr. 352 „Eļļas augu un šķiedraugu sēklaudzēšanas un sēklu tirdzniecības noteikumi”” sākotnējās ietekmes novērtējuma ziņojums (anotācija)</vt:lpstr>
      <vt:lpstr>Ministru kabineta noteikumu projekta „Grozījumi Ministru kabineta 2010. gada 13. aprīļa noteikumos Nr. 352 „Eļļas augu un šķiedraugu sēklaudzēšanas un sēklu tirdzniecības noteikumi”” sākotnējās ietekmes novērtējuma ziņojums (anotācija)</vt:lpstr>
    </vt:vector>
  </TitlesOfParts>
  <Company>Zemkopības Ministrija</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13. aprīļa noteikumos Nr. 352 „Eļļas augu un šķiedraugu sēklaudzēšanas un sēklu tirdzniecības noteikumi”” sākotnējās ietekmes novērtējuma ziņojums (anotācija)</dc:title>
  <dc:subject>Noteikumu projekta anotācija</dc:subject>
  <dc:creator>Ilze Magone</dc:creator>
  <dc:description>67027258 
Ilze.Magone@zm.gov.lv</dc:description>
  <cp:lastModifiedBy>Sanita Žagare</cp:lastModifiedBy>
  <cp:revision>4</cp:revision>
  <cp:lastPrinted>2018-02-21T14:11:00Z</cp:lastPrinted>
  <dcterms:created xsi:type="dcterms:W3CDTF">2018-04-23T12:59:00Z</dcterms:created>
  <dcterms:modified xsi:type="dcterms:W3CDTF">2018-04-24T05:40:00Z</dcterms:modified>
</cp:coreProperties>
</file>