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840E0" w14:textId="77777777" w:rsidR="00CD135A" w:rsidRPr="006C2785" w:rsidRDefault="00066B80" w:rsidP="00CD135A">
      <w:pPr>
        <w:jc w:val="center"/>
        <w:rPr>
          <w:rFonts w:cs="Times New Roman"/>
          <w:b/>
          <w:sz w:val="24"/>
          <w:szCs w:val="24"/>
          <w:lang w:eastAsia="lv-LV" w:bidi="ar-SA"/>
        </w:rPr>
      </w:pPr>
      <w:bookmarkStart w:id="0" w:name="468683"/>
      <w:bookmarkStart w:id="1" w:name="_GoBack"/>
      <w:bookmarkEnd w:id="0"/>
      <w:bookmarkEnd w:id="1"/>
      <w:r w:rsidRPr="006C2785">
        <w:rPr>
          <w:rFonts w:cs="Times New Roman"/>
          <w:b/>
          <w:sz w:val="24"/>
          <w:szCs w:val="24"/>
          <w:lang w:eastAsia="lv-LV" w:bidi="ar-SA"/>
        </w:rPr>
        <w:t>Ministru kabineta noteikumu</w:t>
      </w:r>
      <w:r w:rsidRPr="006C2785">
        <w:rPr>
          <w:rFonts w:cs="Times New Roman"/>
          <w:b/>
          <w:bCs/>
          <w:sz w:val="24"/>
          <w:szCs w:val="24"/>
        </w:rPr>
        <w:t xml:space="preserve"> projekta</w:t>
      </w:r>
    </w:p>
    <w:p w14:paraId="1BBDBA21" w14:textId="7B568BE4" w:rsidR="00226001" w:rsidRPr="006C2785" w:rsidRDefault="00066B80" w:rsidP="00CD135A">
      <w:pPr>
        <w:jc w:val="center"/>
        <w:rPr>
          <w:rFonts w:cs="Times New Roman"/>
          <w:b/>
          <w:bCs/>
          <w:sz w:val="24"/>
          <w:szCs w:val="24"/>
        </w:rPr>
      </w:pPr>
      <w:r w:rsidRPr="006C2785">
        <w:rPr>
          <w:rFonts w:cs="Times New Roman"/>
          <w:b/>
          <w:sz w:val="24"/>
          <w:szCs w:val="24"/>
          <w:lang w:eastAsia="lv-LV" w:bidi="ar-SA"/>
        </w:rPr>
        <w:t>„</w:t>
      </w:r>
      <w:r w:rsidR="00B712E2" w:rsidRPr="006C2785">
        <w:rPr>
          <w:rFonts w:cs="Times New Roman"/>
          <w:b/>
          <w:sz w:val="24"/>
          <w:szCs w:val="24"/>
          <w:lang w:eastAsia="lv-LV" w:bidi="ar-SA"/>
        </w:rPr>
        <w:t>Grozījum</w:t>
      </w:r>
      <w:r w:rsidR="00A63E5E" w:rsidRPr="006C2785">
        <w:rPr>
          <w:rFonts w:cs="Times New Roman"/>
          <w:b/>
          <w:sz w:val="24"/>
          <w:szCs w:val="24"/>
          <w:lang w:eastAsia="lv-LV" w:bidi="ar-SA"/>
        </w:rPr>
        <w:t>i</w:t>
      </w:r>
      <w:r w:rsidR="005F5249" w:rsidRPr="006C2785">
        <w:rPr>
          <w:rFonts w:cs="Times New Roman"/>
          <w:b/>
          <w:sz w:val="24"/>
          <w:szCs w:val="24"/>
          <w:lang w:eastAsia="lv-LV" w:bidi="ar-SA"/>
        </w:rPr>
        <w:t xml:space="preserve"> Ministru kabineta 2014.</w:t>
      </w:r>
      <w:r w:rsidR="00230186" w:rsidRPr="006C2785">
        <w:rPr>
          <w:rFonts w:cs="Times New Roman"/>
          <w:b/>
          <w:sz w:val="24"/>
          <w:szCs w:val="24"/>
          <w:lang w:eastAsia="lv-LV" w:bidi="ar-SA"/>
        </w:rPr>
        <w:t> </w:t>
      </w:r>
      <w:r w:rsidR="005F5249" w:rsidRPr="006C2785">
        <w:rPr>
          <w:rFonts w:cs="Times New Roman"/>
          <w:b/>
          <w:sz w:val="24"/>
          <w:szCs w:val="24"/>
          <w:lang w:eastAsia="lv-LV" w:bidi="ar-SA"/>
        </w:rPr>
        <w:t>gada 26.</w:t>
      </w:r>
      <w:r w:rsidR="00230186" w:rsidRPr="006C2785">
        <w:rPr>
          <w:rFonts w:cs="Times New Roman"/>
          <w:b/>
          <w:sz w:val="24"/>
          <w:szCs w:val="24"/>
          <w:lang w:eastAsia="lv-LV" w:bidi="ar-SA"/>
        </w:rPr>
        <w:t> </w:t>
      </w:r>
      <w:r w:rsidR="005F5249" w:rsidRPr="006C2785">
        <w:rPr>
          <w:rFonts w:cs="Times New Roman"/>
          <w:b/>
          <w:sz w:val="24"/>
          <w:szCs w:val="24"/>
          <w:lang w:eastAsia="lv-LV" w:bidi="ar-SA"/>
        </w:rPr>
        <w:t>augusta noteikumos Nr.</w:t>
      </w:r>
      <w:r w:rsidR="00230186" w:rsidRPr="006C2785">
        <w:rPr>
          <w:rFonts w:cs="Times New Roman"/>
          <w:b/>
          <w:sz w:val="24"/>
          <w:szCs w:val="24"/>
          <w:lang w:eastAsia="lv-LV" w:bidi="ar-SA"/>
        </w:rPr>
        <w:t> </w:t>
      </w:r>
      <w:r w:rsidR="005F5249" w:rsidRPr="006C2785">
        <w:rPr>
          <w:rFonts w:cs="Times New Roman"/>
          <w:b/>
          <w:sz w:val="24"/>
          <w:szCs w:val="24"/>
          <w:lang w:eastAsia="lv-LV" w:bidi="ar-SA"/>
        </w:rPr>
        <w:t>509 „Noteikumi par karavīra mēnešalgas un speciālo piemaksu noteikšanas kārtību un to apmēru”</w:t>
      </w:r>
      <w:r w:rsidRPr="006C2785">
        <w:rPr>
          <w:rFonts w:cs="Times New Roman"/>
          <w:b/>
          <w:bCs/>
          <w:sz w:val="24"/>
          <w:szCs w:val="24"/>
        </w:rPr>
        <w:t xml:space="preserve"> sākotnējās ietekmes novērtējuma ziņojums (anotācija)</w:t>
      </w:r>
    </w:p>
    <w:p w14:paraId="4241A8D5" w14:textId="63409AED" w:rsidR="006C2785" w:rsidRPr="006C2785" w:rsidRDefault="006C2785" w:rsidP="00CD135A">
      <w:pPr>
        <w:jc w:val="center"/>
        <w:rPr>
          <w:rFonts w:cs="Times New Roman"/>
          <w:b/>
          <w:bCs/>
          <w:sz w:val="24"/>
          <w:szCs w:val="24"/>
        </w:rPr>
      </w:pPr>
    </w:p>
    <w:tbl>
      <w:tblPr>
        <w:tblStyle w:val="Reatabula"/>
        <w:tblW w:w="5469" w:type="pct"/>
        <w:tblInd w:w="-431" w:type="dxa"/>
        <w:tblLook w:val="04A0" w:firstRow="1" w:lastRow="0" w:firstColumn="1" w:lastColumn="0" w:noHBand="0" w:noVBand="1"/>
      </w:tblPr>
      <w:tblGrid>
        <w:gridCol w:w="2973"/>
        <w:gridCol w:w="6348"/>
      </w:tblGrid>
      <w:tr w:rsidR="00827694" w14:paraId="4DA432C4" w14:textId="77777777" w:rsidTr="006C2785">
        <w:tc>
          <w:tcPr>
            <w:tcW w:w="5000" w:type="pct"/>
            <w:gridSpan w:val="2"/>
            <w:hideMark/>
          </w:tcPr>
          <w:p w14:paraId="745A776B" w14:textId="77777777" w:rsidR="006C2785" w:rsidRPr="006C2785" w:rsidRDefault="00066B80" w:rsidP="00050C7E">
            <w:pPr>
              <w:spacing w:before="100" w:beforeAutospacing="1" w:after="100" w:afterAutospacing="1" w:line="360" w:lineRule="auto"/>
              <w:ind w:firstLine="300"/>
              <w:jc w:val="center"/>
              <w:rPr>
                <w:rFonts w:cs="Times New Roman"/>
                <w:b/>
                <w:bCs/>
                <w:sz w:val="24"/>
                <w:szCs w:val="24"/>
              </w:rPr>
            </w:pPr>
            <w:r w:rsidRPr="006C2785">
              <w:rPr>
                <w:rFonts w:cs="Times New Roman"/>
                <w:b/>
                <w:bCs/>
                <w:sz w:val="24"/>
                <w:szCs w:val="24"/>
              </w:rPr>
              <w:t>Tiesību akta projekta anotācijas kopsavilkums</w:t>
            </w:r>
          </w:p>
        </w:tc>
      </w:tr>
      <w:tr w:rsidR="00827694" w14:paraId="355E0922" w14:textId="77777777" w:rsidTr="006C2785">
        <w:tc>
          <w:tcPr>
            <w:tcW w:w="1595" w:type="pct"/>
            <w:hideMark/>
          </w:tcPr>
          <w:p w14:paraId="2F3C5C73" w14:textId="77777777" w:rsidR="006C2785" w:rsidRPr="006C2785" w:rsidRDefault="00066B80" w:rsidP="00050C7E">
            <w:pPr>
              <w:rPr>
                <w:rFonts w:cs="Times New Roman"/>
                <w:sz w:val="24"/>
                <w:szCs w:val="24"/>
              </w:rPr>
            </w:pPr>
            <w:r w:rsidRPr="006C2785">
              <w:rPr>
                <w:rFonts w:cs="Times New Roman"/>
                <w:sz w:val="24"/>
                <w:szCs w:val="24"/>
              </w:rPr>
              <w:t>Mērķis, risinājums un projekta spēkā stāšanās laiks</w:t>
            </w:r>
          </w:p>
        </w:tc>
        <w:tc>
          <w:tcPr>
            <w:tcW w:w="3405" w:type="pct"/>
            <w:hideMark/>
          </w:tcPr>
          <w:p w14:paraId="39B37A0D" w14:textId="77777777" w:rsidR="006C2785" w:rsidRPr="006C2785" w:rsidRDefault="00066B80" w:rsidP="00D472D9">
            <w:pPr>
              <w:ind w:firstLine="262"/>
              <w:jc w:val="both"/>
              <w:rPr>
                <w:rFonts w:cs="Times New Roman"/>
                <w:sz w:val="24"/>
                <w:szCs w:val="24"/>
              </w:rPr>
            </w:pPr>
            <w:r w:rsidRPr="006C2785">
              <w:rPr>
                <w:rFonts w:cs="Times New Roman"/>
                <w:iCs/>
                <w:sz w:val="24"/>
                <w:szCs w:val="24"/>
              </w:rPr>
              <w:t>Netiek aizpildīts saskaņā ar Ministru kabineta 2009. gada 15. decembra instrukcijas Nr. 19 “Tiesību akta projekta sākotnējās ietekmes izvērtēšanas kārtība” 5</w:t>
            </w:r>
            <w:r w:rsidRPr="006C2785">
              <w:rPr>
                <w:rFonts w:cs="Times New Roman"/>
                <w:iCs/>
                <w:sz w:val="24"/>
                <w:szCs w:val="24"/>
              </w:rPr>
              <w:t>.1. punkta redakciju.</w:t>
            </w:r>
          </w:p>
        </w:tc>
      </w:tr>
    </w:tbl>
    <w:p w14:paraId="40846DC2" w14:textId="77777777" w:rsidR="006C2785" w:rsidRPr="006C2785" w:rsidRDefault="006C2785" w:rsidP="00CD135A">
      <w:pPr>
        <w:jc w:val="center"/>
        <w:rPr>
          <w:rFonts w:cs="Times New Roman"/>
          <w:b/>
          <w:sz w:val="24"/>
          <w:szCs w:val="24"/>
          <w:lang w:eastAsia="lv-LV" w:bidi="ar-SA"/>
        </w:rPr>
      </w:pPr>
    </w:p>
    <w:p w14:paraId="4784A863" w14:textId="77777777" w:rsidR="006C2785" w:rsidRPr="006C2785" w:rsidRDefault="006C2785" w:rsidP="006C2785">
      <w:pPr>
        <w:spacing w:line="120" w:lineRule="auto"/>
        <w:rPr>
          <w:rFonts w:cs="Times New Roman"/>
          <w:b/>
          <w:bCs/>
          <w:sz w:val="24"/>
          <w:szCs w:val="24"/>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827694" w14:paraId="01BCF07C" w14:textId="77777777" w:rsidTr="00050C7E">
        <w:trPr>
          <w:trHeight w:val="1"/>
        </w:trPr>
        <w:tc>
          <w:tcPr>
            <w:tcW w:w="9077" w:type="dxa"/>
            <w:gridSpan w:val="3"/>
            <w:vAlign w:val="center"/>
          </w:tcPr>
          <w:p w14:paraId="473CC777" w14:textId="77777777" w:rsidR="006C2785" w:rsidRPr="006C2785" w:rsidRDefault="00066B80" w:rsidP="00050C7E">
            <w:pPr>
              <w:pStyle w:val="naisnod"/>
              <w:spacing w:before="0" w:after="0"/>
              <w:ind w:left="1800"/>
              <w:jc w:val="left"/>
            </w:pPr>
            <w:r w:rsidRPr="006C2785">
              <w:t>I. Tiesību akta projekta izstrādes nepieciešamība</w:t>
            </w:r>
          </w:p>
        </w:tc>
      </w:tr>
      <w:tr w:rsidR="00827694" w14:paraId="42807E76" w14:textId="77777777" w:rsidTr="00050C7E">
        <w:trPr>
          <w:trHeight w:val="9"/>
        </w:trPr>
        <w:tc>
          <w:tcPr>
            <w:tcW w:w="425" w:type="dxa"/>
          </w:tcPr>
          <w:p w14:paraId="486266C4" w14:textId="77777777" w:rsidR="006C2785" w:rsidRPr="006C2785" w:rsidRDefault="00066B80" w:rsidP="00050C7E">
            <w:pPr>
              <w:pStyle w:val="naiskr"/>
              <w:spacing w:before="0" w:after="0"/>
            </w:pPr>
            <w:r w:rsidRPr="006C2785">
              <w:t>1.</w:t>
            </w:r>
          </w:p>
        </w:tc>
        <w:tc>
          <w:tcPr>
            <w:tcW w:w="2263" w:type="dxa"/>
          </w:tcPr>
          <w:p w14:paraId="020D3D02" w14:textId="77777777" w:rsidR="006C2785" w:rsidRPr="006C2785" w:rsidRDefault="00066B80" w:rsidP="00050C7E">
            <w:pPr>
              <w:pStyle w:val="naiskr"/>
              <w:spacing w:before="0" w:after="0"/>
              <w:ind w:hanging="10"/>
            </w:pPr>
            <w:r w:rsidRPr="006C2785">
              <w:t>Pamatojums</w:t>
            </w:r>
          </w:p>
        </w:tc>
        <w:tc>
          <w:tcPr>
            <w:tcW w:w="6389" w:type="dxa"/>
          </w:tcPr>
          <w:p w14:paraId="26093C4A" w14:textId="677E5E72" w:rsidR="002B3C15" w:rsidRDefault="00066B80" w:rsidP="002B3C15">
            <w:pPr>
              <w:ind w:firstLine="422"/>
              <w:jc w:val="both"/>
              <w:rPr>
                <w:rFonts w:cs="Times New Roman"/>
                <w:sz w:val="24"/>
                <w:szCs w:val="24"/>
              </w:rPr>
            </w:pPr>
            <w:r w:rsidRPr="00ED20F0">
              <w:rPr>
                <w:rFonts w:cs="Times New Roman"/>
                <w:sz w:val="24"/>
                <w:szCs w:val="24"/>
                <w:lang w:eastAsia="lv-LV" w:bidi="ar-SA"/>
              </w:rPr>
              <w:t>Ministru kabineta noteikumu projekts „Grozījum</w:t>
            </w:r>
            <w:r>
              <w:rPr>
                <w:rFonts w:cs="Times New Roman"/>
                <w:sz w:val="24"/>
                <w:szCs w:val="24"/>
                <w:lang w:eastAsia="lv-LV" w:bidi="ar-SA"/>
              </w:rPr>
              <w:t>i</w:t>
            </w:r>
            <w:r w:rsidRPr="00ED20F0">
              <w:rPr>
                <w:rFonts w:cs="Times New Roman"/>
                <w:sz w:val="24"/>
                <w:szCs w:val="24"/>
                <w:lang w:eastAsia="lv-LV" w:bidi="ar-SA"/>
              </w:rPr>
              <w:t xml:space="preserve"> Ministru kabineta 2014. gada 26. augusta noteikumos Nr. 509 „Noteikumi par karavīra mēnešalgas un speciālo piemaksu noteikšanas kārtību un to apmēru”</w:t>
            </w:r>
            <w:r w:rsidRPr="00ED20F0">
              <w:rPr>
                <w:rFonts w:cs="Times New Roman"/>
                <w:bCs/>
                <w:sz w:val="24"/>
                <w:szCs w:val="24"/>
              </w:rPr>
              <w:t xml:space="preserve"> </w:t>
            </w:r>
            <w:r>
              <w:rPr>
                <w:rFonts w:cs="Times New Roman"/>
                <w:bCs/>
                <w:sz w:val="24"/>
                <w:szCs w:val="24"/>
              </w:rPr>
              <w:t xml:space="preserve">(turpmāk – Noteikumu projekts) </w:t>
            </w:r>
            <w:r w:rsidRPr="00ED20F0">
              <w:rPr>
                <w:rFonts w:cs="Times New Roman"/>
                <w:sz w:val="24"/>
                <w:szCs w:val="24"/>
              </w:rPr>
              <w:t>izstrādāts</w:t>
            </w:r>
            <w:r w:rsidR="00DF71CE">
              <w:rPr>
                <w:rFonts w:cs="Times New Roman"/>
                <w:sz w:val="24"/>
                <w:szCs w:val="24"/>
              </w:rPr>
              <w:t xml:space="preserve">, realizējot 2016. gada 16. jūnija Saeimas sēdē apstiprinātajā </w:t>
            </w:r>
            <w:r w:rsidRPr="00A4759E">
              <w:rPr>
                <w:rFonts w:cs="Times New Roman"/>
                <w:sz w:val="24"/>
                <w:szCs w:val="24"/>
              </w:rPr>
              <w:t xml:space="preserve"> </w:t>
            </w:r>
            <w:r w:rsidR="00DF71CE">
              <w:rPr>
                <w:rFonts w:cs="Times New Roman"/>
                <w:sz w:val="24"/>
                <w:szCs w:val="24"/>
              </w:rPr>
              <w:t>Valsts aizsardzības koncepcijā noteikto pasākumu kopumu, kas attiecināms uz personālu, proti, 107.punktā noteikto – veicināt Nacionālo bruņoto spēku struktūras ilgtspēju</w:t>
            </w:r>
            <w:r w:rsidR="00925B7E">
              <w:rPr>
                <w:rFonts w:cs="Times New Roman"/>
                <w:sz w:val="24"/>
                <w:szCs w:val="24"/>
              </w:rPr>
              <w:t xml:space="preserve"> un kapacitāti, kas tiek </w:t>
            </w:r>
            <w:r w:rsidR="00C43B5E">
              <w:rPr>
                <w:rFonts w:cs="Times New Roman"/>
                <w:sz w:val="24"/>
                <w:szCs w:val="24"/>
              </w:rPr>
              <w:t>veikts</w:t>
            </w:r>
            <w:r>
              <w:rPr>
                <w:rFonts w:cs="Times New Roman"/>
                <w:sz w:val="24"/>
                <w:szCs w:val="24"/>
              </w:rPr>
              <w:t>,</w:t>
            </w:r>
            <w:r w:rsidR="00925B7E">
              <w:rPr>
                <w:rFonts w:cs="Times New Roman"/>
                <w:sz w:val="24"/>
                <w:szCs w:val="24"/>
              </w:rPr>
              <w:t xml:space="preserve"> stiprinot kvalificētu un pieredzējušu speciālistu motivāciju un</w:t>
            </w:r>
            <w:r w:rsidR="00DF71CE">
              <w:rPr>
                <w:rFonts w:cs="Times New Roman"/>
                <w:sz w:val="24"/>
                <w:szCs w:val="24"/>
              </w:rPr>
              <w:t xml:space="preserve"> </w:t>
            </w:r>
            <w:r w:rsidR="00925B7E">
              <w:rPr>
                <w:rFonts w:cs="Times New Roman"/>
                <w:sz w:val="24"/>
                <w:szCs w:val="24"/>
              </w:rPr>
              <w:t>saglabāšanu bruņotajos spēkos.</w:t>
            </w:r>
          </w:p>
          <w:p w14:paraId="50EA2B00" w14:textId="330620CA" w:rsidR="006C2785" w:rsidRPr="006C2785" w:rsidRDefault="00066B80" w:rsidP="001101B8">
            <w:pPr>
              <w:ind w:firstLine="422"/>
              <w:jc w:val="both"/>
              <w:rPr>
                <w:rFonts w:cs="Times New Roman"/>
                <w:sz w:val="24"/>
                <w:szCs w:val="24"/>
              </w:rPr>
            </w:pPr>
            <w:r>
              <w:rPr>
                <w:rFonts w:cs="Times New Roman"/>
                <w:sz w:val="24"/>
                <w:szCs w:val="24"/>
              </w:rPr>
              <w:t xml:space="preserve">Tāpat </w:t>
            </w:r>
            <w:r w:rsidR="00983C9D">
              <w:rPr>
                <w:rFonts w:cs="Times New Roman"/>
                <w:sz w:val="24"/>
                <w:szCs w:val="24"/>
              </w:rPr>
              <w:t>N</w:t>
            </w:r>
            <w:r>
              <w:rPr>
                <w:rFonts w:cs="Times New Roman"/>
                <w:sz w:val="24"/>
                <w:szCs w:val="24"/>
              </w:rPr>
              <w:t xml:space="preserve">oteikumu projekts </w:t>
            </w:r>
            <w:r w:rsidRPr="00ED20F0">
              <w:rPr>
                <w:rFonts w:cs="Times New Roman"/>
                <w:sz w:val="24"/>
                <w:szCs w:val="24"/>
              </w:rPr>
              <w:t xml:space="preserve"> </w:t>
            </w:r>
            <w:r w:rsidR="00983C9D">
              <w:rPr>
                <w:rFonts w:cs="Times New Roman"/>
                <w:sz w:val="24"/>
                <w:szCs w:val="24"/>
              </w:rPr>
              <w:t>ir vērsts uz</w:t>
            </w:r>
            <w:r w:rsidR="00EA18CB">
              <w:rPr>
                <w:rFonts w:cs="Times New Roman"/>
                <w:sz w:val="24"/>
                <w:szCs w:val="24"/>
              </w:rPr>
              <w:t xml:space="preserve"> </w:t>
            </w:r>
            <w:r w:rsidR="00EA18CB" w:rsidRPr="00ED20F0">
              <w:rPr>
                <w:rFonts w:cs="Times New Roman"/>
                <w:sz w:val="24"/>
                <w:szCs w:val="24"/>
                <w:lang w:bidi="ar-SA"/>
              </w:rPr>
              <w:t xml:space="preserve">Valsts kontroles 2017. gada </w:t>
            </w:r>
            <w:r w:rsidR="00EA18CB">
              <w:rPr>
                <w:rFonts w:cs="Times New Roman"/>
                <w:sz w:val="24"/>
                <w:szCs w:val="24"/>
                <w:lang w:bidi="ar-SA"/>
              </w:rPr>
              <w:t xml:space="preserve">   </w:t>
            </w:r>
            <w:r w:rsidR="00EA18CB" w:rsidRPr="00ED20F0">
              <w:rPr>
                <w:rFonts w:cs="Times New Roman"/>
                <w:sz w:val="24"/>
                <w:szCs w:val="24"/>
                <w:lang w:bidi="ar-SA"/>
              </w:rPr>
              <w:t>2</w:t>
            </w:r>
            <w:r w:rsidR="00983C9D">
              <w:rPr>
                <w:rFonts w:cs="Times New Roman"/>
                <w:sz w:val="24"/>
                <w:szCs w:val="24"/>
                <w:lang w:bidi="ar-SA"/>
              </w:rPr>
              <w:t>8</w:t>
            </w:r>
            <w:r w:rsidR="00EA18CB" w:rsidRPr="00ED20F0">
              <w:rPr>
                <w:rFonts w:cs="Times New Roman"/>
                <w:sz w:val="24"/>
                <w:szCs w:val="24"/>
                <w:lang w:bidi="ar-SA"/>
              </w:rPr>
              <w:t xml:space="preserve">. aprīļa </w:t>
            </w:r>
            <w:r w:rsidR="00983C9D">
              <w:rPr>
                <w:rFonts w:cs="Times New Roman"/>
                <w:sz w:val="24"/>
                <w:szCs w:val="24"/>
                <w:lang w:bidi="ar-SA"/>
              </w:rPr>
              <w:t xml:space="preserve">revīzijas </w:t>
            </w:r>
            <w:r w:rsidR="00EA18CB" w:rsidRPr="00ED20F0">
              <w:rPr>
                <w:rFonts w:cs="Times New Roman"/>
                <w:sz w:val="24"/>
                <w:szCs w:val="24"/>
                <w:lang w:bidi="ar-SA"/>
              </w:rPr>
              <w:t>z</w:t>
            </w:r>
            <w:r w:rsidR="00983C9D">
              <w:rPr>
                <w:rFonts w:cs="Times New Roman"/>
                <w:sz w:val="24"/>
                <w:szCs w:val="24"/>
                <w:lang w:bidi="ar-SA"/>
              </w:rPr>
              <w:t>iņojumā</w:t>
            </w:r>
            <w:r w:rsidR="00EA18CB" w:rsidRPr="00ED20F0">
              <w:rPr>
                <w:rFonts w:cs="Times New Roman"/>
                <w:sz w:val="24"/>
                <w:szCs w:val="24"/>
                <w:lang w:bidi="ar-SA"/>
              </w:rPr>
              <w:t xml:space="preserve"> </w:t>
            </w:r>
            <w:r w:rsidR="00DB21FE">
              <w:rPr>
                <w:rFonts w:cs="Times New Roman"/>
                <w:sz w:val="24"/>
                <w:szCs w:val="24"/>
                <w:lang w:bidi="ar-SA"/>
              </w:rPr>
              <w:t>“Par Aizsardzības ministrijas 2016.gada pārskatu”</w:t>
            </w:r>
            <w:r w:rsidR="00557AD2">
              <w:rPr>
                <w:rFonts w:cs="Times New Roman"/>
                <w:sz w:val="24"/>
                <w:szCs w:val="24"/>
                <w:lang w:bidi="ar-SA"/>
              </w:rPr>
              <w:t xml:space="preserve"> sniegt</w:t>
            </w:r>
            <w:r w:rsidR="002C2611">
              <w:rPr>
                <w:rFonts w:cs="Times New Roman"/>
                <w:sz w:val="24"/>
                <w:szCs w:val="24"/>
                <w:lang w:bidi="ar-SA"/>
              </w:rPr>
              <w:t>o</w:t>
            </w:r>
            <w:r w:rsidR="00557AD2">
              <w:rPr>
                <w:rFonts w:cs="Times New Roman"/>
                <w:sz w:val="24"/>
                <w:szCs w:val="24"/>
                <w:lang w:bidi="ar-SA"/>
              </w:rPr>
              <w:t xml:space="preserve"> ieteikum</w:t>
            </w:r>
            <w:r w:rsidR="002C2611">
              <w:rPr>
                <w:rFonts w:cs="Times New Roman"/>
                <w:sz w:val="24"/>
                <w:szCs w:val="24"/>
                <w:lang w:bidi="ar-SA"/>
              </w:rPr>
              <w:t>u karavīru atlīdzības reformai izvirzīto mērķu sasniegšanu.</w:t>
            </w:r>
            <w:r w:rsidR="00557AD2">
              <w:rPr>
                <w:rFonts w:cs="Times New Roman"/>
                <w:sz w:val="24"/>
                <w:szCs w:val="24"/>
                <w:lang w:bidi="ar-SA"/>
              </w:rPr>
              <w:t xml:space="preserve"> </w:t>
            </w:r>
            <w:r w:rsidR="002C2611">
              <w:rPr>
                <w:rFonts w:cs="Times New Roman"/>
                <w:sz w:val="24"/>
                <w:szCs w:val="24"/>
                <w:lang w:bidi="ar-SA"/>
              </w:rPr>
              <w:t xml:space="preserve">Ar Noteikumu projektu tiek </w:t>
            </w:r>
            <w:r w:rsidR="001101B8">
              <w:rPr>
                <w:rFonts w:cs="Times New Roman"/>
                <w:sz w:val="24"/>
                <w:szCs w:val="24"/>
                <w:lang w:bidi="ar-SA"/>
              </w:rPr>
              <w:t>turpinā</w:t>
            </w:r>
            <w:r w:rsidR="002C2611">
              <w:rPr>
                <w:rFonts w:cs="Times New Roman"/>
                <w:sz w:val="24"/>
                <w:szCs w:val="24"/>
                <w:lang w:bidi="ar-SA"/>
              </w:rPr>
              <w:t>ts darbs pie ilgtspējīgu risinājumu</w:t>
            </w:r>
            <w:r w:rsidR="00557AD2">
              <w:rPr>
                <w:rFonts w:cs="Times New Roman"/>
                <w:sz w:val="24"/>
                <w:szCs w:val="24"/>
                <w:lang w:bidi="ar-SA"/>
              </w:rPr>
              <w:t xml:space="preserve"> karavīru atlīdzības sistēmas  pilnveidošana</w:t>
            </w:r>
            <w:r w:rsidR="002C2611">
              <w:rPr>
                <w:rFonts w:cs="Times New Roman"/>
                <w:sz w:val="24"/>
                <w:szCs w:val="24"/>
                <w:lang w:bidi="ar-SA"/>
              </w:rPr>
              <w:t>i ievie</w:t>
            </w:r>
            <w:r w:rsidR="001101B8">
              <w:rPr>
                <w:rFonts w:cs="Times New Roman"/>
                <w:sz w:val="24"/>
                <w:szCs w:val="24"/>
                <w:lang w:bidi="ar-SA"/>
              </w:rPr>
              <w:t>šanas</w:t>
            </w:r>
            <w:r w:rsidR="002C2611">
              <w:rPr>
                <w:rFonts w:cs="Times New Roman"/>
                <w:sz w:val="24"/>
                <w:szCs w:val="24"/>
                <w:lang w:bidi="ar-SA"/>
              </w:rPr>
              <w:t>, par pamatu ņemot</w:t>
            </w:r>
            <w:r w:rsidR="00557AD2">
              <w:rPr>
                <w:rFonts w:cs="Times New Roman"/>
                <w:sz w:val="24"/>
                <w:szCs w:val="24"/>
                <w:lang w:bidi="ar-SA"/>
              </w:rPr>
              <w:t xml:space="preserve"> būtiskas atlīdzības atšķirības radīšan</w:t>
            </w:r>
            <w:r w:rsidR="002C2611">
              <w:rPr>
                <w:rFonts w:cs="Times New Roman"/>
                <w:sz w:val="24"/>
                <w:szCs w:val="24"/>
                <w:lang w:bidi="ar-SA"/>
              </w:rPr>
              <w:t>u</w:t>
            </w:r>
            <w:r w:rsidR="00557AD2">
              <w:rPr>
                <w:rFonts w:cs="Times New Roman"/>
                <w:sz w:val="24"/>
                <w:szCs w:val="24"/>
                <w:lang w:bidi="ar-SA"/>
              </w:rPr>
              <w:t xml:space="preserve"> profesionālākajiem karavīriem un atvaļināšanās no dienesta bruņotajos spēkos samazināšan</w:t>
            </w:r>
            <w:r w:rsidR="002C2611">
              <w:rPr>
                <w:rFonts w:cs="Times New Roman"/>
                <w:sz w:val="24"/>
                <w:szCs w:val="24"/>
                <w:lang w:bidi="ar-SA"/>
              </w:rPr>
              <w:t>u</w:t>
            </w:r>
            <w:r w:rsidR="00557AD2">
              <w:rPr>
                <w:rFonts w:cs="Times New Roman"/>
                <w:sz w:val="24"/>
                <w:szCs w:val="24"/>
                <w:lang w:bidi="ar-SA"/>
              </w:rPr>
              <w:t>.</w:t>
            </w:r>
          </w:p>
        </w:tc>
      </w:tr>
      <w:tr w:rsidR="00827694" w14:paraId="65BE88B1" w14:textId="77777777" w:rsidTr="00050C7E">
        <w:trPr>
          <w:trHeight w:val="5"/>
        </w:trPr>
        <w:tc>
          <w:tcPr>
            <w:tcW w:w="425" w:type="dxa"/>
          </w:tcPr>
          <w:p w14:paraId="56804F14" w14:textId="77777777" w:rsidR="006C2785" w:rsidRPr="006C2785" w:rsidRDefault="00066B80" w:rsidP="00050C7E">
            <w:pPr>
              <w:pStyle w:val="naiskr"/>
              <w:spacing w:before="0" w:after="0"/>
            </w:pPr>
            <w:r w:rsidRPr="006C2785">
              <w:t>2.</w:t>
            </w:r>
          </w:p>
        </w:tc>
        <w:tc>
          <w:tcPr>
            <w:tcW w:w="2263" w:type="dxa"/>
          </w:tcPr>
          <w:p w14:paraId="1366A6C8" w14:textId="77777777" w:rsidR="006C2785" w:rsidRPr="006C2785" w:rsidRDefault="00066B80" w:rsidP="00050C7E">
            <w:pPr>
              <w:pStyle w:val="naiskr"/>
              <w:tabs>
                <w:tab w:val="left" w:pos="170"/>
              </w:tabs>
              <w:spacing w:before="0" w:after="0"/>
              <w:rPr>
                <w:color w:val="000000"/>
              </w:rPr>
            </w:pPr>
            <w:r w:rsidRPr="006C2785">
              <w:rPr>
                <w:color w:val="000000"/>
              </w:rPr>
              <w:t>Pašreizējā situācija un problēmas, kuru risināšanai tiesību akta projekts izstrādāts, tiesiskā regulējuma mērķis un būtība</w:t>
            </w:r>
          </w:p>
          <w:p w14:paraId="64190B70" w14:textId="77777777" w:rsidR="006C2785" w:rsidRPr="006C2785" w:rsidRDefault="006C2785" w:rsidP="00050C7E">
            <w:pPr>
              <w:ind w:firstLine="720"/>
              <w:rPr>
                <w:rFonts w:cs="Times New Roman"/>
                <w:color w:val="000000"/>
                <w:sz w:val="24"/>
                <w:szCs w:val="24"/>
              </w:rPr>
            </w:pPr>
          </w:p>
        </w:tc>
        <w:tc>
          <w:tcPr>
            <w:tcW w:w="6389" w:type="dxa"/>
          </w:tcPr>
          <w:p w14:paraId="77FD821A" w14:textId="77777777" w:rsidR="004E1095" w:rsidRDefault="00066B80" w:rsidP="00D472D9">
            <w:pPr>
              <w:ind w:firstLine="286"/>
              <w:jc w:val="both"/>
              <w:rPr>
                <w:rFonts w:cs="Times New Roman"/>
                <w:bCs/>
                <w:sz w:val="24"/>
                <w:szCs w:val="24"/>
                <w:lang w:eastAsia="lv-LV" w:bidi="ar-SA"/>
              </w:rPr>
            </w:pPr>
            <w:r w:rsidRPr="00ED20F0">
              <w:rPr>
                <w:rFonts w:cs="Times New Roman"/>
                <w:bCs/>
                <w:sz w:val="24"/>
                <w:szCs w:val="24"/>
                <w:lang w:eastAsia="lv-LV" w:bidi="ar-SA"/>
              </w:rPr>
              <w:t xml:space="preserve">Ministru kabineta </w:t>
            </w:r>
            <w:r w:rsidRPr="00ED20F0">
              <w:rPr>
                <w:rFonts w:cs="Times New Roman"/>
                <w:sz w:val="24"/>
                <w:szCs w:val="24"/>
                <w:lang w:bidi="ar-SA"/>
              </w:rPr>
              <w:t>2014. gada 26. augusta noteikum</w:t>
            </w:r>
            <w:r>
              <w:rPr>
                <w:rFonts w:cs="Times New Roman"/>
                <w:sz w:val="24"/>
                <w:szCs w:val="24"/>
                <w:lang w:bidi="ar-SA"/>
              </w:rPr>
              <w:t>i</w:t>
            </w:r>
            <w:r w:rsidRPr="00ED20F0">
              <w:rPr>
                <w:rFonts w:cs="Times New Roman"/>
                <w:sz w:val="24"/>
                <w:szCs w:val="24"/>
                <w:lang w:bidi="ar-SA"/>
              </w:rPr>
              <w:t xml:space="preserve"> Nr. 509 „</w:t>
            </w:r>
            <w:r w:rsidRPr="00ED20F0">
              <w:rPr>
                <w:rFonts w:cs="Times New Roman"/>
                <w:bCs/>
                <w:sz w:val="24"/>
                <w:szCs w:val="24"/>
                <w:lang w:eastAsia="lv-LV" w:bidi="ar-SA"/>
              </w:rPr>
              <w:t>Noteikumi par karavīra mēnešalgas un</w:t>
            </w:r>
            <w:r w:rsidRPr="00ED20F0">
              <w:rPr>
                <w:rFonts w:cs="Times New Roman"/>
                <w:bCs/>
                <w:sz w:val="24"/>
                <w:szCs w:val="24"/>
                <w:lang w:eastAsia="lv-LV" w:bidi="ar-SA"/>
              </w:rPr>
              <w:t xml:space="preserve"> speciālo piemaksu noteikšanas kā</w:t>
            </w:r>
            <w:r>
              <w:rPr>
                <w:rFonts w:cs="Times New Roman"/>
                <w:bCs/>
                <w:sz w:val="24"/>
                <w:szCs w:val="24"/>
                <w:lang w:eastAsia="lv-LV" w:bidi="ar-SA"/>
              </w:rPr>
              <w:t>rtību un to apmēru” (turpmāk – N</w:t>
            </w:r>
            <w:r w:rsidRPr="00ED20F0">
              <w:rPr>
                <w:rFonts w:cs="Times New Roman"/>
                <w:bCs/>
                <w:sz w:val="24"/>
                <w:szCs w:val="24"/>
                <w:lang w:eastAsia="lv-LV" w:bidi="ar-SA"/>
              </w:rPr>
              <w:t>oteikumi)</w:t>
            </w:r>
            <w:r>
              <w:rPr>
                <w:rFonts w:cs="Times New Roman"/>
                <w:bCs/>
                <w:sz w:val="24"/>
                <w:szCs w:val="24"/>
                <w:lang w:eastAsia="lv-LV" w:bidi="ar-SA"/>
              </w:rPr>
              <w:t xml:space="preserve"> nosaka karavīra mēnešalgas un speciālo piemaksu noteikšanas kārtību un to apmēru.</w:t>
            </w:r>
            <w:r w:rsidR="00690D8F">
              <w:rPr>
                <w:rFonts w:cs="Times New Roman"/>
                <w:bCs/>
                <w:sz w:val="24"/>
                <w:szCs w:val="24"/>
                <w:lang w:eastAsia="lv-LV" w:bidi="ar-SA"/>
              </w:rPr>
              <w:t xml:space="preserve"> Šobrīd noteikumu 3.pielikumā ir definēti divu veidu speciālo piemaksu veidi karavīram, proti, piemaksa karavīram par</w:t>
            </w:r>
            <w:r w:rsidR="00A32B4E">
              <w:rPr>
                <w:rFonts w:cs="Times New Roman"/>
                <w:bCs/>
                <w:sz w:val="24"/>
                <w:szCs w:val="24"/>
                <w:lang w:eastAsia="lv-LV" w:bidi="ar-SA"/>
              </w:rPr>
              <w:t xml:space="preserve"> tāda dienesta uzdevumu izpildi, kas saistīts ar</w:t>
            </w:r>
            <w:r w:rsidR="00690D8F">
              <w:rPr>
                <w:rFonts w:cs="Times New Roman"/>
                <w:bCs/>
                <w:sz w:val="24"/>
                <w:szCs w:val="24"/>
                <w:lang w:eastAsia="lv-LV" w:bidi="ar-SA"/>
              </w:rPr>
              <w:t xml:space="preserve"> </w:t>
            </w:r>
            <w:r w:rsidR="00A32B4E">
              <w:rPr>
                <w:rFonts w:cs="Times New Roman"/>
                <w:bCs/>
                <w:sz w:val="24"/>
                <w:szCs w:val="24"/>
                <w:lang w:eastAsia="lv-LV" w:bidi="ar-SA"/>
              </w:rPr>
              <w:t>paaugstinātu risku tā veselībai (dzīvībai), kā arī par dienestu specifiskos (apgrūtinošos) apstākļos.</w:t>
            </w:r>
            <w:r>
              <w:rPr>
                <w:rFonts w:cs="Times New Roman"/>
                <w:bCs/>
                <w:sz w:val="24"/>
                <w:szCs w:val="24"/>
                <w:lang w:eastAsia="lv-LV" w:bidi="ar-SA"/>
              </w:rPr>
              <w:t xml:space="preserve"> Abi speciālo piemaksu veidi tika izveidoti par pamatu ņemot specifiskos dienesta apstākļ</w:t>
            </w:r>
            <w:r>
              <w:rPr>
                <w:rFonts w:cs="Times New Roman"/>
                <w:bCs/>
                <w:sz w:val="24"/>
                <w:szCs w:val="24"/>
                <w:lang w:eastAsia="lv-LV" w:bidi="ar-SA"/>
              </w:rPr>
              <w:t>us un ar tiem saistītos riskus.</w:t>
            </w:r>
          </w:p>
          <w:p w14:paraId="3C1FE2D9" w14:textId="461E749F" w:rsidR="00690D8F" w:rsidRDefault="00066B80" w:rsidP="00D472D9">
            <w:pPr>
              <w:ind w:firstLine="286"/>
              <w:jc w:val="both"/>
              <w:rPr>
                <w:rFonts w:cs="Times New Roman"/>
                <w:b/>
                <w:bCs/>
                <w:sz w:val="24"/>
                <w:szCs w:val="24"/>
                <w:lang w:eastAsia="lv-LV" w:bidi="ar-SA"/>
              </w:rPr>
            </w:pPr>
            <w:r>
              <w:rPr>
                <w:rFonts w:cs="Times New Roman"/>
                <w:bCs/>
                <w:sz w:val="24"/>
                <w:szCs w:val="24"/>
                <w:lang w:eastAsia="lv-LV" w:bidi="ar-SA"/>
              </w:rPr>
              <w:t xml:space="preserve">Šī brīža Noteikumu regulējums neparedz iespēju karavīru kopējo </w:t>
            </w:r>
            <w:r w:rsidR="00147110">
              <w:rPr>
                <w:rFonts w:cs="Times New Roman"/>
                <w:bCs/>
                <w:sz w:val="24"/>
                <w:szCs w:val="24"/>
                <w:lang w:eastAsia="lv-LV" w:bidi="ar-SA"/>
              </w:rPr>
              <w:t>atalgojuma apmēru</w:t>
            </w:r>
            <w:r>
              <w:rPr>
                <w:rFonts w:cs="Times New Roman"/>
                <w:bCs/>
                <w:sz w:val="24"/>
                <w:szCs w:val="24"/>
                <w:lang w:eastAsia="lv-LV" w:bidi="ar-SA"/>
              </w:rPr>
              <w:t xml:space="preserve"> ietekmēt</w:t>
            </w:r>
            <w:r w:rsidR="00147110">
              <w:rPr>
                <w:rFonts w:cs="Times New Roman"/>
                <w:bCs/>
                <w:sz w:val="24"/>
                <w:szCs w:val="24"/>
                <w:lang w:eastAsia="lv-LV" w:bidi="ar-SA"/>
              </w:rPr>
              <w:t>,</w:t>
            </w:r>
            <w:r>
              <w:rPr>
                <w:rFonts w:cs="Times New Roman"/>
                <w:bCs/>
                <w:sz w:val="24"/>
                <w:szCs w:val="24"/>
                <w:lang w:eastAsia="lv-LV" w:bidi="ar-SA"/>
              </w:rPr>
              <w:t xml:space="preserve"> pamatojoties uz tā </w:t>
            </w:r>
            <w:r w:rsidR="00147110">
              <w:rPr>
                <w:rFonts w:cs="Times New Roman"/>
                <w:bCs/>
                <w:sz w:val="24"/>
                <w:szCs w:val="24"/>
                <w:lang w:eastAsia="lv-LV" w:bidi="ar-SA"/>
              </w:rPr>
              <w:t>profesionalitātes rādītājiem.</w:t>
            </w:r>
            <w:r w:rsidR="00BC6C39">
              <w:rPr>
                <w:rFonts w:cs="Times New Roman"/>
                <w:bCs/>
                <w:sz w:val="24"/>
                <w:szCs w:val="24"/>
                <w:lang w:eastAsia="lv-LV" w:bidi="ar-SA"/>
              </w:rPr>
              <w:t xml:space="preserve"> </w:t>
            </w:r>
            <w:r w:rsidR="00BC6C39" w:rsidRPr="00ED20F0">
              <w:rPr>
                <w:rFonts w:cs="Times New Roman"/>
                <w:b/>
                <w:bCs/>
                <w:sz w:val="24"/>
                <w:szCs w:val="24"/>
                <w:lang w:eastAsia="lv-LV" w:bidi="ar-SA"/>
              </w:rPr>
              <w:t xml:space="preserve"> </w:t>
            </w:r>
          </w:p>
          <w:p w14:paraId="6A55E9F4" w14:textId="77777777" w:rsidR="00E96234" w:rsidRDefault="00066B80" w:rsidP="00D472D9">
            <w:pPr>
              <w:ind w:firstLine="286"/>
              <w:jc w:val="both"/>
              <w:rPr>
                <w:rFonts w:cs="Times New Roman"/>
                <w:bCs/>
                <w:sz w:val="24"/>
                <w:szCs w:val="24"/>
                <w:lang w:eastAsia="lv-LV" w:bidi="ar-SA"/>
              </w:rPr>
            </w:pPr>
            <w:r>
              <w:rPr>
                <w:rFonts w:cs="Times New Roman"/>
                <w:bCs/>
                <w:sz w:val="24"/>
                <w:szCs w:val="24"/>
                <w:lang w:eastAsia="lv-LV" w:bidi="ar-SA"/>
              </w:rPr>
              <w:t>Ar N</w:t>
            </w:r>
            <w:r w:rsidRPr="00147110">
              <w:rPr>
                <w:rFonts w:cs="Times New Roman"/>
                <w:bCs/>
                <w:sz w:val="24"/>
                <w:szCs w:val="24"/>
                <w:lang w:eastAsia="lv-LV" w:bidi="ar-SA"/>
              </w:rPr>
              <w:t xml:space="preserve">oteikumu projektu tiek ieviests jauns speciālās piemaksas veids </w:t>
            </w:r>
            <w:r>
              <w:rPr>
                <w:rFonts w:cs="Times New Roman"/>
                <w:bCs/>
                <w:sz w:val="24"/>
                <w:szCs w:val="24"/>
                <w:lang w:eastAsia="lv-LV" w:bidi="ar-SA"/>
              </w:rPr>
              <w:t xml:space="preserve">iestādei </w:t>
            </w:r>
            <w:r>
              <w:rPr>
                <w:rFonts w:cs="Times New Roman"/>
                <w:bCs/>
                <w:sz w:val="24"/>
                <w:szCs w:val="24"/>
                <w:lang w:eastAsia="lv-LV" w:bidi="ar-SA"/>
              </w:rPr>
              <w:t>pieejamo finanšu līdzekļu ietvaros, kurš tiks attiecināts uz profesionālākajiem karavīriem Nacionālajos bruņotajos spēkos, ar mērķi samazināt šādu karavīru atvaļināšanās risku.</w:t>
            </w:r>
          </w:p>
          <w:p w14:paraId="7E37A5DE" w14:textId="6009D662" w:rsidR="00690D8F" w:rsidRPr="00147110" w:rsidRDefault="00066B80" w:rsidP="001A3F5A">
            <w:pPr>
              <w:jc w:val="both"/>
              <w:rPr>
                <w:rFonts w:cs="Times New Roman"/>
                <w:bCs/>
                <w:sz w:val="24"/>
                <w:szCs w:val="24"/>
                <w:lang w:eastAsia="lv-LV" w:bidi="ar-SA"/>
              </w:rPr>
            </w:pPr>
            <w:r>
              <w:rPr>
                <w:rFonts w:cs="Times New Roman"/>
                <w:bCs/>
                <w:sz w:val="24"/>
                <w:szCs w:val="24"/>
                <w:lang w:eastAsia="lv-LV" w:bidi="ar-SA"/>
              </w:rPr>
              <w:lastRenderedPageBreak/>
              <w:t>Profesionālākie karavīri šīs piemaksas piešķiršanai tiek identificēti specifisk</w:t>
            </w:r>
            <w:r>
              <w:rPr>
                <w:rFonts w:cs="Times New Roman"/>
                <w:bCs/>
                <w:sz w:val="24"/>
                <w:szCs w:val="24"/>
                <w:lang w:eastAsia="lv-LV" w:bidi="ar-SA"/>
              </w:rPr>
              <w:t>u</w:t>
            </w:r>
            <w:r w:rsidR="004C43E3">
              <w:rPr>
                <w:rFonts w:cs="Times New Roman"/>
                <w:bCs/>
                <w:sz w:val="24"/>
                <w:szCs w:val="24"/>
                <w:lang w:eastAsia="lv-LV" w:bidi="ar-SA"/>
              </w:rPr>
              <w:t>, augsti profesionālu</w:t>
            </w:r>
            <w:r>
              <w:rPr>
                <w:rFonts w:cs="Times New Roman"/>
                <w:bCs/>
                <w:sz w:val="24"/>
                <w:szCs w:val="24"/>
                <w:lang w:eastAsia="lv-LV" w:bidi="ar-SA"/>
              </w:rPr>
              <w:t xml:space="preserve"> dienesta pienākumu izpildes kontekstā, kas prasa </w:t>
            </w:r>
            <w:r w:rsidR="004C43E3">
              <w:rPr>
                <w:rFonts w:cs="Times New Roman"/>
                <w:bCs/>
                <w:sz w:val="24"/>
                <w:szCs w:val="24"/>
                <w:lang w:eastAsia="lv-LV" w:bidi="ar-SA"/>
              </w:rPr>
              <w:t>pieredzi un zināšanas kompleksu jautājumu izpratnē</w:t>
            </w:r>
            <w:r w:rsidR="00184417">
              <w:rPr>
                <w:rFonts w:cs="Times New Roman"/>
                <w:bCs/>
                <w:sz w:val="24"/>
                <w:szCs w:val="24"/>
                <w:lang w:eastAsia="lv-LV" w:bidi="ar-SA"/>
              </w:rPr>
              <w:t xml:space="preserve"> un risināšanā</w:t>
            </w:r>
            <w:r w:rsidR="004C43E3">
              <w:rPr>
                <w:rFonts w:cs="Times New Roman"/>
                <w:bCs/>
                <w:sz w:val="24"/>
                <w:szCs w:val="24"/>
                <w:lang w:eastAsia="lv-LV" w:bidi="ar-SA"/>
              </w:rPr>
              <w:t>, kas attiecināmi uz daž</w:t>
            </w:r>
            <w:r w:rsidR="00FA4B97">
              <w:rPr>
                <w:rFonts w:cs="Times New Roman"/>
                <w:bCs/>
                <w:sz w:val="24"/>
                <w:szCs w:val="24"/>
                <w:lang w:eastAsia="lv-LV" w:bidi="ar-SA"/>
              </w:rPr>
              <w:t>āda veida un ranga</w:t>
            </w:r>
            <w:r w:rsidR="004C43E3">
              <w:rPr>
                <w:rFonts w:cs="Times New Roman"/>
                <w:bCs/>
                <w:sz w:val="24"/>
                <w:szCs w:val="24"/>
                <w:lang w:eastAsia="lv-LV" w:bidi="ar-SA"/>
              </w:rPr>
              <w:t xml:space="preserve"> mācību </w:t>
            </w:r>
            <w:r w:rsidR="00FA4B97">
              <w:rPr>
                <w:rFonts w:cs="Times New Roman"/>
                <w:bCs/>
                <w:sz w:val="24"/>
                <w:szCs w:val="24"/>
                <w:lang w:eastAsia="lv-LV" w:bidi="ar-SA"/>
              </w:rPr>
              <w:t xml:space="preserve">plānošanu, </w:t>
            </w:r>
            <w:r w:rsidR="004C43E3">
              <w:rPr>
                <w:rFonts w:cs="Times New Roman"/>
                <w:bCs/>
                <w:sz w:val="24"/>
                <w:szCs w:val="24"/>
                <w:lang w:eastAsia="lv-LV" w:bidi="ar-SA"/>
              </w:rPr>
              <w:t>organizēšanu</w:t>
            </w:r>
            <w:r w:rsidR="00FA4B97">
              <w:rPr>
                <w:rFonts w:cs="Times New Roman"/>
                <w:bCs/>
                <w:sz w:val="24"/>
                <w:szCs w:val="24"/>
                <w:lang w:eastAsia="lv-LV" w:bidi="ar-SA"/>
              </w:rPr>
              <w:t xml:space="preserve">, vadību un atbalsta sniegšanu. </w:t>
            </w:r>
            <w:r>
              <w:rPr>
                <w:rFonts w:cs="Times New Roman"/>
                <w:bCs/>
                <w:sz w:val="24"/>
                <w:szCs w:val="24"/>
                <w:lang w:eastAsia="lv-LV" w:bidi="ar-SA"/>
              </w:rPr>
              <w:t xml:space="preserve"> </w:t>
            </w:r>
            <w:r w:rsidR="00FA4B97">
              <w:rPr>
                <w:rFonts w:cs="Times New Roman"/>
                <w:sz w:val="24"/>
                <w:szCs w:val="24"/>
                <w:lang w:bidi="ar-SA"/>
              </w:rPr>
              <w:t xml:space="preserve"> Tāpat šai piemaksai tiek orientēti tādi karavīra dienesta pienākumi, kas saistāmi ar jau uzskaitītām kvalitāt</w:t>
            </w:r>
            <w:r w:rsidR="00A317B9">
              <w:rPr>
                <w:rFonts w:cs="Times New Roman"/>
                <w:sz w:val="24"/>
                <w:szCs w:val="24"/>
                <w:lang w:bidi="ar-SA"/>
              </w:rPr>
              <w:t>ēm, ar mērķi nodrošināt</w:t>
            </w:r>
            <w:r w:rsidR="00FA4B97">
              <w:rPr>
                <w:rFonts w:cs="Times New Roman"/>
                <w:sz w:val="24"/>
                <w:szCs w:val="24"/>
                <w:lang w:bidi="ar-SA"/>
              </w:rPr>
              <w:t xml:space="preserve"> sabiedroto spēku atbalstu kolektīvās aizsardzības ietvaros</w:t>
            </w:r>
            <w:r w:rsidR="00184417">
              <w:rPr>
                <w:rFonts w:cs="Times New Roman"/>
                <w:sz w:val="24"/>
                <w:szCs w:val="24"/>
                <w:lang w:bidi="ar-SA"/>
              </w:rPr>
              <w:t xml:space="preserve"> vai</w:t>
            </w:r>
            <w:r w:rsidR="00184417">
              <w:rPr>
                <w:rFonts w:cs="Times New Roman"/>
                <w:bCs/>
                <w:sz w:val="24"/>
                <w:szCs w:val="24"/>
                <w:lang w:eastAsia="lv-LV" w:bidi="ar-SA"/>
              </w:rPr>
              <w:t xml:space="preserve"> darbības</w:t>
            </w:r>
            <w:r w:rsidR="00184417" w:rsidRPr="00E65C9A">
              <w:rPr>
                <w:rFonts w:cs="Times New Roman"/>
                <w:bCs/>
                <w:sz w:val="24"/>
                <w:szCs w:val="24"/>
                <w:lang w:eastAsia="lv-LV" w:bidi="ar-SA"/>
              </w:rPr>
              <w:t xml:space="preserve"> ar valsts noslēpuma objektiem, ja tie saistīti ar valsts drošību, aizsardzību vai sabiedroto atbalstu.</w:t>
            </w:r>
          </w:p>
          <w:p w14:paraId="4C4E6FB4" w14:textId="5BF12FAF" w:rsidR="00184417" w:rsidRDefault="00066B80" w:rsidP="00D472D9">
            <w:pPr>
              <w:ind w:firstLine="286"/>
              <w:jc w:val="both"/>
              <w:rPr>
                <w:rFonts w:cs="Times New Roman"/>
                <w:sz w:val="24"/>
                <w:szCs w:val="24"/>
                <w:lang w:bidi="ar-SA"/>
              </w:rPr>
            </w:pPr>
            <w:r>
              <w:rPr>
                <w:rFonts w:cs="Times New Roman"/>
                <w:sz w:val="24"/>
                <w:szCs w:val="24"/>
                <w:lang w:bidi="ar-SA"/>
              </w:rPr>
              <w:t>Noteikumi pirmreizēji</w:t>
            </w:r>
            <w:r w:rsidR="001A3F5A">
              <w:rPr>
                <w:rFonts w:cs="Times New Roman"/>
                <w:sz w:val="24"/>
                <w:szCs w:val="24"/>
                <w:lang w:bidi="ar-SA"/>
              </w:rPr>
              <w:t xml:space="preserve"> </w:t>
            </w:r>
            <w:r>
              <w:rPr>
                <w:rFonts w:cs="Times New Roman"/>
                <w:sz w:val="24"/>
                <w:szCs w:val="24"/>
                <w:lang w:bidi="ar-SA"/>
              </w:rPr>
              <w:t>izdoti</w:t>
            </w:r>
            <w:r w:rsidR="001A3F5A">
              <w:rPr>
                <w:rFonts w:cs="Times New Roman"/>
                <w:sz w:val="24"/>
                <w:szCs w:val="24"/>
                <w:lang w:bidi="ar-SA"/>
              </w:rPr>
              <w:t xml:space="preserve"> 2012. gadā</w:t>
            </w:r>
            <w:r>
              <w:rPr>
                <w:rFonts w:cs="Times New Roman"/>
                <w:sz w:val="24"/>
                <w:szCs w:val="24"/>
                <w:lang w:bidi="ar-SA"/>
              </w:rPr>
              <w:t xml:space="preserve">, taču šajā laika periodā ir ievērojami mainījusies Nacionālo bruņoto spēku uzdevumu izpildes specifikācija, tostarp, karavīru dienesta pienākumu izpildes uzdevumi, kur daudzu izpildei ir nepieciešama augsta profesionalitāte un zināšanas. </w:t>
            </w:r>
            <w:r w:rsidR="001A3F5A">
              <w:rPr>
                <w:rFonts w:cs="Times New Roman"/>
                <w:sz w:val="24"/>
                <w:szCs w:val="24"/>
                <w:lang w:bidi="ar-SA"/>
              </w:rPr>
              <w:t xml:space="preserve"> </w:t>
            </w:r>
          </w:p>
          <w:p w14:paraId="1E900735" w14:textId="13538163" w:rsidR="001A3F5A" w:rsidRDefault="00066B80" w:rsidP="00D472D9">
            <w:pPr>
              <w:ind w:firstLine="286"/>
              <w:jc w:val="both"/>
              <w:rPr>
                <w:rFonts w:cs="Times New Roman"/>
                <w:sz w:val="24"/>
                <w:szCs w:val="24"/>
                <w:lang w:bidi="ar-SA"/>
              </w:rPr>
            </w:pPr>
            <w:r>
              <w:rPr>
                <w:rFonts w:cs="Times New Roman"/>
                <w:sz w:val="24"/>
                <w:szCs w:val="24"/>
                <w:lang w:bidi="ar-SA"/>
              </w:rPr>
              <w:t xml:space="preserve">Starptautiskās </w:t>
            </w:r>
            <w:r>
              <w:rPr>
                <w:rFonts w:cs="Times New Roman"/>
                <w:sz w:val="24"/>
                <w:szCs w:val="24"/>
                <w:lang w:bidi="ar-SA"/>
              </w:rPr>
              <w:t>drošības situācijas izmaiņu rezultātā N</w:t>
            </w:r>
            <w:r w:rsidR="00073C4C">
              <w:rPr>
                <w:rFonts w:cs="Times New Roman"/>
                <w:sz w:val="24"/>
                <w:szCs w:val="24"/>
                <w:lang w:bidi="ar-SA"/>
              </w:rPr>
              <w:t>acionālie bruņotie spēki</w:t>
            </w:r>
            <w:r>
              <w:rPr>
                <w:rFonts w:cs="Times New Roman"/>
                <w:sz w:val="24"/>
                <w:szCs w:val="24"/>
                <w:lang w:bidi="ar-SA"/>
              </w:rPr>
              <w:t xml:space="preserve"> ir saskārušies ar jauniem izaicinājumiem valsts aizsardzības un NATO kolektīvās aizsardzības sistēmas nodrošināšanas jomā, kuru risināšanai ir nepieciešama ievērojama personāla resursu mobiliz</w:t>
            </w:r>
            <w:r>
              <w:rPr>
                <w:rFonts w:cs="Times New Roman"/>
                <w:sz w:val="24"/>
                <w:szCs w:val="24"/>
                <w:lang w:bidi="ar-SA"/>
              </w:rPr>
              <w:t>ācija. Šo procesu norise ir saistīta arī ar nepieciešamību nodrošināt valsts noslēpuma objektu aizsardzības prasību izpildi un papildus zināšan</w:t>
            </w:r>
            <w:r w:rsidR="00C43B5E">
              <w:rPr>
                <w:rFonts w:cs="Times New Roman"/>
                <w:sz w:val="24"/>
                <w:szCs w:val="24"/>
                <w:lang w:bidi="ar-SA"/>
              </w:rPr>
              <w:t>u un prasmju apguvi darbībai st</w:t>
            </w:r>
            <w:r>
              <w:rPr>
                <w:rFonts w:cs="Times New Roman"/>
                <w:sz w:val="24"/>
                <w:szCs w:val="24"/>
                <w:lang w:bidi="ar-SA"/>
              </w:rPr>
              <w:t>a</w:t>
            </w:r>
            <w:r w:rsidR="00C43B5E">
              <w:rPr>
                <w:rFonts w:cs="Times New Roman"/>
                <w:sz w:val="24"/>
                <w:szCs w:val="24"/>
                <w:lang w:bidi="ar-SA"/>
              </w:rPr>
              <w:t>rptautiskā vidē. Lai nod</w:t>
            </w:r>
            <w:r>
              <w:rPr>
                <w:rFonts w:cs="Times New Roman"/>
                <w:sz w:val="24"/>
                <w:szCs w:val="24"/>
                <w:lang w:bidi="ar-SA"/>
              </w:rPr>
              <w:t>r</w:t>
            </w:r>
            <w:r w:rsidR="00C43B5E">
              <w:rPr>
                <w:rFonts w:cs="Times New Roman"/>
                <w:sz w:val="24"/>
                <w:szCs w:val="24"/>
                <w:lang w:bidi="ar-SA"/>
              </w:rPr>
              <w:t>o</w:t>
            </w:r>
            <w:r>
              <w:rPr>
                <w:rFonts w:cs="Times New Roman"/>
                <w:sz w:val="24"/>
                <w:szCs w:val="24"/>
                <w:lang w:bidi="ar-SA"/>
              </w:rPr>
              <w:t>šinātu valsts aizsardzības koncepcijā noteikto uzdevumu</w:t>
            </w:r>
            <w:r>
              <w:rPr>
                <w:rFonts w:cs="Times New Roman"/>
                <w:sz w:val="24"/>
                <w:szCs w:val="24"/>
                <w:lang w:bidi="ar-SA"/>
              </w:rPr>
              <w:t xml:space="preserve"> izpildi un sagatavotu dienestam N</w:t>
            </w:r>
            <w:r w:rsidR="00184417">
              <w:rPr>
                <w:rFonts w:cs="Times New Roman"/>
                <w:sz w:val="24"/>
                <w:szCs w:val="24"/>
                <w:lang w:bidi="ar-SA"/>
              </w:rPr>
              <w:t>acionālajos bruņotajos spēkos</w:t>
            </w:r>
            <w:r w:rsidR="00073C4C">
              <w:rPr>
                <w:rFonts w:cs="Times New Roman"/>
                <w:sz w:val="24"/>
                <w:szCs w:val="24"/>
                <w:lang w:bidi="ar-SA"/>
              </w:rPr>
              <w:t xml:space="preserve"> lielāku skaitu zemessargu un</w:t>
            </w:r>
            <w:r>
              <w:rPr>
                <w:rFonts w:cs="Times New Roman"/>
                <w:sz w:val="24"/>
                <w:szCs w:val="24"/>
                <w:lang w:bidi="ar-SA"/>
              </w:rPr>
              <w:t xml:space="preserve"> rezerves karavīru nacionālo atturēšanas spēju stiprināšanai, kā arī sagatavotu </w:t>
            </w:r>
            <w:r w:rsidR="00073C4C">
              <w:rPr>
                <w:rFonts w:cs="Times New Roman"/>
                <w:sz w:val="24"/>
                <w:szCs w:val="24"/>
                <w:lang w:bidi="ar-SA"/>
              </w:rPr>
              <w:t xml:space="preserve">ierindas </w:t>
            </w:r>
            <w:r>
              <w:rPr>
                <w:rFonts w:cs="Times New Roman"/>
                <w:sz w:val="24"/>
                <w:szCs w:val="24"/>
                <w:lang w:bidi="ar-SA"/>
              </w:rPr>
              <w:t xml:space="preserve">karavīrus dalībai NATO un ES kaujas grupās un nodrošinātu sabiedroto spēku </w:t>
            </w:r>
            <w:r>
              <w:rPr>
                <w:rFonts w:cs="Times New Roman"/>
                <w:sz w:val="24"/>
                <w:szCs w:val="24"/>
                <w:lang w:bidi="ar-SA"/>
              </w:rPr>
              <w:t>atbalstu kolektīvās aizsardzības ietvaros, ir vairākkārt pieaudzis N</w:t>
            </w:r>
            <w:r w:rsidR="00073C4C">
              <w:rPr>
                <w:rFonts w:cs="Times New Roman"/>
                <w:sz w:val="24"/>
                <w:szCs w:val="24"/>
                <w:lang w:bidi="ar-SA"/>
              </w:rPr>
              <w:t>acionālo bruņoto spēku</w:t>
            </w:r>
            <w:r>
              <w:rPr>
                <w:rFonts w:cs="Times New Roman"/>
                <w:sz w:val="24"/>
                <w:szCs w:val="24"/>
                <w:lang w:bidi="ar-SA"/>
              </w:rPr>
              <w:t xml:space="preserve"> personāla darba apjoms</w:t>
            </w:r>
            <w:r w:rsidR="00073C4C">
              <w:rPr>
                <w:rFonts w:cs="Times New Roman"/>
                <w:sz w:val="24"/>
                <w:szCs w:val="24"/>
                <w:lang w:bidi="ar-SA"/>
              </w:rPr>
              <w:t xml:space="preserve"> un specifikācija</w:t>
            </w:r>
            <w:r>
              <w:rPr>
                <w:rFonts w:cs="Times New Roman"/>
                <w:sz w:val="24"/>
                <w:szCs w:val="24"/>
                <w:lang w:bidi="ar-SA"/>
              </w:rPr>
              <w:t>.</w:t>
            </w:r>
          </w:p>
          <w:p w14:paraId="2B9F929F" w14:textId="2B5B7162" w:rsidR="00A317B9" w:rsidRPr="0024750C" w:rsidRDefault="00066B80" w:rsidP="001A3F5A">
            <w:pPr>
              <w:ind w:firstLine="422"/>
              <w:jc w:val="both"/>
              <w:rPr>
                <w:rFonts w:cs="Times New Roman"/>
                <w:bCs/>
                <w:sz w:val="24"/>
                <w:szCs w:val="24"/>
                <w:lang w:eastAsia="lv-LV" w:bidi="ar-SA"/>
              </w:rPr>
            </w:pPr>
            <w:r>
              <w:rPr>
                <w:rFonts w:cs="Times New Roman"/>
                <w:sz w:val="24"/>
                <w:szCs w:val="24"/>
                <w:lang w:bidi="ar-SA"/>
              </w:rPr>
              <w:t xml:space="preserve">Lai veicinātu </w:t>
            </w:r>
            <w:r w:rsidRPr="00ED20F0">
              <w:rPr>
                <w:rFonts w:cs="Times New Roman"/>
                <w:sz w:val="24"/>
                <w:szCs w:val="24"/>
                <w:lang w:bidi="ar-SA"/>
              </w:rPr>
              <w:t xml:space="preserve">profesionāli sagatavotu speciālistu </w:t>
            </w:r>
            <w:r>
              <w:rPr>
                <w:rFonts w:cs="Times New Roman"/>
                <w:sz w:val="24"/>
                <w:szCs w:val="24"/>
                <w:lang w:bidi="ar-SA"/>
              </w:rPr>
              <w:t xml:space="preserve">iesaisti  </w:t>
            </w:r>
            <w:r w:rsidRPr="00ED20F0">
              <w:rPr>
                <w:rFonts w:cs="Times New Roman"/>
                <w:sz w:val="24"/>
                <w:szCs w:val="24"/>
                <w:lang w:bidi="ar-SA"/>
              </w:rPr>
              <w:t xml:space="preserve">aizsardzības spēju attīstībai nepieciešamā papildu personāla </w:t>
            </w:r>
            <w:r>
              <w:rPr>
                <w:rFonts w:cs="Times New Roman"/>
                <w:sz w:val="24"/>
                <w:szCs w:val="24"/>
                <w:lang w:bidi="ar-SA"/>
              </w:rPr>
              <w:t>apm</w:t>
            </w:r>
            <w:r>
              <w:rPr>
                <w:rFonts w:cs="Times New Roman"/>
                <w:sz w:val="24"/>
                <w:szCs w:val="24"/>
                <w:lang w:bidi="ar-SA"/>
              </w:rPr>
              <w:t>ācībā un uzņemošās valsts atbalsta nodrošināšanā</w:t>
            </w:r>
            <w:r w:rsidRPr="00ED20F0">
              <w:rPr>
                <w:rFonts w:cs="Times New Roman"/>
                <w:sz w:val="24"/>
                <w:szCs w:val="24"/>
                <w:lang w:bidi="ar-SA"/>
              </w:rPr>
              <w:t xml:space="preserve">, </w:t>
            </w:r>
            <w:r>
              <w:rPr>
                <w:rFonts w:cs="Times New Roman"/>
                <w:sz w:val="24"/>
                <w:szCs w:val="24"/>
                <w:lang w:bidi="ar-SA"/>
              </w:rPr>
              <w:t>ņemot vērā valsts noslēpuma aizsardzības prasības, nepieciešams papild</w:t>
            </w:r>
            <w:r w:rsidRPr="00ED20F0">
              <w:rPr>
                <w:rFonts w:cs="Times New Roman"/>
                <w:sz w:val="24"/>
                <w:szCs w:val="24"/>
                <w:lang w:bidi="ar-SA"/>
              </w:rPr>
              <w:t xml:space="preserve">ināt </w:t>
            </w:r>
            <w:r w:rsidR="00073C4C">
              <w:rPr>
                <w:rFonts w:cs="Times New Roman"/>
                <w:bCs/>
                <w:sz w:val="24"/>
                <w:szCs w:val="24"/>
                <w:lang w:eastAsia="lv-LV" w:bidi="ar-SA"/>
              </w:rPr>
              <w:t>Noteikumu</w:t>
            </w:r>
            <w:r w:rsidRPr="002071EB">
              <w:rPr>
                <w:rFonts w:cs="Times New Roman"/>
                <w:sz w:val="24"/>
                <w:szCs w:val="24"/>
                <w:lang w:bidi="ar-SA"/>
              </w:rPr>
              <w:t xml:space="preserve"> 3.</w:t>
            </w:r>
            <w:r>
              <w:rPr>
                <w:rFonts w:cs="Times New Roman"/>
                <w:sz w:val="24"/>
                <w:szCs w:val="24"/>
                <w:lang w:bidi="ar-SA"/>
              </w:rPr>
              <w:t xml:space="preserve"> pielikumā</w:t>
            </w:r>
            <w:r w:rsidR="00073C4C">
              <w:rPr>
                <w:rFonts w:cs="Times New Roman"/>
                <w:sz w:val="24"/>
                <w:szCs w:val="24"/>
                <w:lang w:bidi="ar-SA"/>
              </w:rPr>
              <w:t xml:space="preserve"> </w:t>
            </w:r>
            <w:r w:rsidRPr="002071EB">
              <w:rPr>
                <w:rFonts w:cs="Times New Roman"/>
                <w:sz w:val="24"/>
                <w:szCs w:val="24"/>
                <w:lang w:bidi="ar-SA"/>
              </w:rPr>
              <w:t>noteikt</w:t>
            </w:r>
            <w:r w:rsidR="00073C4C">
              <w:rPr>
                <w:rFonts w:cs="Times New Roman"/>
                <w:sz w:val="24"/>
                <w:szCs w:val="24"/>
                <w:lang w:bidi="ar-SA"/>
              </w:rPr>
              <w:t>o</w:t>
            </w:r>
            <w:r w:rsidRPr="002071EB">
              <w:rPr>
                <w:rFonts w:cs="Times New Roman"/>
                <w:sz w:val="24"/>
                <w:szCs w:val="24"/>
                <w:lang w:bidi="ar-SA"/>
              </w:rPr>
              <w:t xml:space="preserve"> </w:t>
            </w:r>
            <w:r>
              <w:rPr>
                <w:rFonts w:cs="Times New Roman"/>
                <w:sz w:val="24"/>
                <w:szCs w:val="24"/>
                <w:lang w:bidi="ar-SA"/>
              </w:rPr>
              <w:t>speciāl</w:t>
            </w:r>
            <w:r w:rsidR="00073C4C">
              <w:rPr>
                <w:rFonts w:cs="Times New Roman"/>
                <w:sz w:val="24"/>
                <w:szCs w:val="24"/>
                <w:lang w:bidi="ar-SA"/>
              </w:rPr>
              <w:t>o</w:t>
            </w:r>
            <w:r>
              <w:rPr>
                <w:rFonts w:cs="Times New Roman"/>
                <w:sz w:val="24"/>
                <w:szCs w:val="24"/>
                <w:lang w:bidi="ar-SA"/>
              </w:rPr>
              <w:t xml:space="preserve"> </w:t>
            </w:r>
            <w:r w:rsidRPr="002071EB">
              <w:rPr>
                <w:rFonts w:cs="Times New Roman"/>
                <w:sz w:val="24"/>
                <w:szCs w:val="24"/>
                <w:lang w:bidi="ar-SA"/>
              </w:rPr>
              <w:t>piemaks</w:t>
            </w:r>
            <w:r w:rsidR="00073C4C">
              <w:rPr>
                <w:rFonts w:cs="Times New Roman"/>
                <w:sz w:val="24"/>
                <w:szCs w:val="24"/>
                <w:lang w:bidi="ar-SA"/>
              </w:rPr>
              <w:t>u veidus ar jaunu  speciālo</w:t>
            </w:r>
            <w:r w:rsidRPr="002071EB">
              <w:rPr>
                <w:rFonts w:cs="Times New Roman"/>
                <w:bCs/>
                <w:sz w:val="24"/>
                <w:szCs w:val="24"/>
                <w:lang w:eastAsia="lv-LV" w:bidi="ar-SA"/>
              </w:rPr>
              <w:t xml:space="preserve"> piemaksu līdz 25% no mēnešalgas </w:t>
            </w:r>
            <w:r w:rsidR="0024750C">
              <w:rPr>
                <w:rFonts w:cs="Times New Roman"/>
                <w:bCs/>
                <w:sz w:val="24"/>
                <w:szCs w:val="24"/>
                <w:lang w:eastAsia="lv-LV" w:bidi="ar-SA"/>
              </w:rPr>
              <w:t>k</w:t>
            </w:r>
            <w:r w:rsidR="0024750C" w:rsidRPr="0024750C">
              <w:rPr>
                <w:rFonts w:cs="Times New Roman"/>
                <w:bCs/>
                <w:sz w:val="24"/>
                <w:szCs w:val="24"/>
                <w:lang w:eastAsia="lv-LV" w:bidi="ar-SA"/>
              </w:rPr>
              <w:t>aravīram, kurš sniedz atbalstu karavīru apmācību, Latvijas Nacionālo bruņoto spēku kontingenta apmācību dalībai starptautiskajā operācijā vai ātrās reaģēšanas spēkos, kā arī zemessargu vai rezerves karavīru apmācību organizēšanā vai piedalās to vadībā, ir tieši iesaistīts Latvijas Republikas kā uzņemošās valsts atbalsta funkcijas izpildes nodrošināšanā, kā arī sniedz atbalstu Latvijas Nacionālo bruņoto spēku vienību un ārvalstu bruņoto spēku vienību kopējo militāro mācību Latvijas Republikas teritorijā vai ārvalstīs un mācību, kas saistītas ar gatavošanos dalībai Ziemeļatlantijas līguma organizācijas vai Eiropas Savienības kaujas dežūrās, organizēšanā vai piedalās to vadībā, vai strādā ar valsts noslēpuma objektiem, ja tie saistīti ar valsts drošību, aizsardzību vai sabiedroto atbalstu</w:t>
            </w:r>
            <w:r w:rsidRPr="0024750C">
              <w:rPr>
                <w:rFonts w:cs="Times New Roman"/>
                <w:bCs/>
                <w:sz w:val="24"/>
                <w:szCs w:val="24"/>
                <w:lang w:eastAsia="lv-LV" w:bidi="ar-SA"/>
              </w:rPr>
              <w:t xml:space="preserve">. </w:t>
            </w:r>
          </w:p>
          <w:p w14:paraId="1B2F1F54" w14:textId="77777777" w:rsidR="00D472D9" w:rsidRDefault="00066B80" w:rsidP="00D472D9">
            <w:pPr>
              <w:ind w:firstLine="422"/>
              <w:jc w:val="both"/>
              <w:rPr>
                <w:rFonts w:cs="Times New Roman"/>
                <w:sz w:val="24"/>
                <w:szCs w:val="24"/>
              </w:rPr>
            </w:pPr>
            <w:r>
              <w:rPr>
                <w:rFonts w:cs="Times New Roman"/>
                <w:sz w:val="24"/>
                <w:szCs w:val="24"/>
                <w:lang w:bidi="ar-SA"/>
              </w:rPr>
              <w:t xml:space="preserve">Konkrētu piemaksas apjomu, </w:t>
            </w:r>
            <w:r w:rsidRPr="00200377">
              <w:rPr>
                <w:rFonts w:cs="Times New Roman"/>
                <w:sz w:val="24"/>
                <w:szCs w:val="24"/>
                <w:lang w:bidi="ar-SA"/>
              </w:rPr>
              <w:t xml:space="preserve">kā arī laikposmu, </w:t>
            </w:r>
            <w:r>
              <w:rPr>
                <w:rFonts w:cs="Times New Roman"/>
                <w:sz w:val="24"/>
                <w:szCs w:val="24"/>
                <w:lang w:bidi="ar-SA"/>
              </w:rPr>
              <w:t>par</w:t>
            </w:r>
            <w:r w:rsidRPr="00200377">
              <w:rPr>
                <w:rFonts w:cs="Times New Roman"/>
                <w:sz w:val="24"/>
                <w:szCs w:val="24"/>
                <w:lang w:bidi="ar-SA"/>
              </w:rPr>
              <w:t xml:space="preserve"> kuru </w:t>
            </w:r>
            <w:r w:rsidRPr="00200377">
              <w:rPr>
                <w:rFonts w:cs="Times New Roman"/>
                <w:sz w:val="24"/>
                <w:szCs w:val="24"/>
                <w:lang w:bidi="ar-SA"/>
              </w:rPr>
              <w:lastRenderedPageBreak/>
              <w:t>nosakāma piemaksa</w:t>
            </w:r>
            <w:r>
              <w:rPr>
                <w:rFonts w:cs="Times New Roman"/>
                <w:sz w:val="24"/>
                <w:szCs w:val="24"/>
                <w:lang w:bidi="ar-SA"/>
              </w:rPr>
              <w:t>,  atbilstoši</w:t>
            </w:r>
            <w:r w:rsidRPr="00ED20F0">
              <w:rPr>
                <w:rFonts w:cs="Times New Roman"/>
                <w:sz w:val="24"/>
                <w:szCs w:val="24"/>
                <w:lang w:bidi="ar-SA"/>
              </w:rPr>
              <w:t xml:space="preserve"> </w:t>
            </w:r>
            <w:r w:rsidR="00A317B9">
              <w:rPr>
                <w:rFonts w:cs="Times New Roman"/>
                <w:sz w:val="24"/>
                <w:szCs w:val="24"/>
                <w:lang w:bidi="ar-SA"/>
              </w:rPr>
              <w:t xml:space="preserve">jau </w:t>
            </w:r>
            <w:r>
              <w:rPr>
                <w:rFonts w:cs="Times New Roman"/>
                <w:sz w:val="24"/>
                <w:szCs w:val="24"/>
                <w:lang w:bidi="ar-SA"/>
              </w:rPr>
              <w:t xml:space="preserve">pieejamiem </w:t>
            </w:r>
            <w:r w:rsidRPr="00ED20F0">
              <w:rPr>
                <w:rFonts w:cs="Times New Roman"/>
                <w:sz w:val="24"/>
                <w:szCs w:val="24"/>
                <w:lang w:bidi="ar-SA"/>
              </w:rPr>
              <w:t>finan</w:t>
            </w:r>
            <w:r>
              <w:rPr>
                <w:rFonts w:cs="Times New Roman"/>
                <w:sz w:val="24"/>
                <w:szCs w:val="24"/>
                <w:lang w:bidi="ar-SA"/>
              </w:rPr>
              <w:t xml:space="preserve">šu resursiem </w:t>
            </w:r>
            <w:r w:rsidRPr="00ED20F0">
              <w:rPr>
                <w:rFonts w:cs="Times New Roman"/>
                <w:sz w:val="24"/>
                <w:szCs w:val="24"/>
                <w:lang w:bidi="ar-SA"/>
              </w:rPr>
              <w:t>Aizsardzības ministrijai</w:t>
            </w:r>
            <w:r>
              <w:rPr>
                <w:rFonts w:cs="Times New Roman"/>
                <w:sz w:val="24"/>
                <w:szCs w:val="24"/>
                <w:lang w:bidi="ar-SA"/>
              </w:rPr>
              <w:t xml:space="preserve"> iepriekš</w:t>
            </w:r>
            <w:r w:rsidRPr="00ED20F0">
              <w:rPr>
                <w:rFonts w:cs="Times New Roman"/>
                <w:sz w:val="24"/>
                <w:szCs w:val="24"/>
                <w:lang w:bidi="ar-SA"/>
              </w:rPr>
              <w:t xml:space="preserve"> piešķirtā budžeta ietvaros</w:t>
            </w:r>
            <w:r>
              <w:rPr>
                <w:rFonts w:cs="Times New Roman"/>
                <w:sz w:val="24"/>
                <w:szCs w:val="24"/>
                <w:lang w:bidi="ar-SA"/>
              </w:rPr>
              <w:t xml:space="preserve"> noteiks Nacionālo bruņoto spēku komandieris</w:t>
            </w:r>
            <w:r w:rsidR="00A317B9">
              <w:rPr>
                <w:rFonts w:cs="Times New Roman"/>
                <w:sz w:val="24"/>
                <w:szCs w:val="24"/>
                <w:lang w:bidi="ar-SA"/>
              </w:rPr>
              <w:t xml:space="preserve"> ar rīkojuma dokumentu</w:t>
            </w:r>
            <w:r w:rsidRPr="00ED20F0">
              <w:rPr>
                <w:rFonts w:cs="Times New Roman"/>
                <w:sz w:val="24"/>
                <w:szCs w:val="24"/>
                <w:lang w:bidi="ar-SA"/>
              </w:rPr>
              <w:t>.</w:t>
            </w:r>
            <w:r w:rsidRPr="00723144">
              <w:rPr>
                <w:rFonts w:cs="Times New Roman"/>
                <w:sz w:val="24"/>
                <w:szCs w:val="24"/>
              </w:rPr>
              <w:t xml:space="preserve"> </w:t>
            </w:r>
          </w:p>
          <w:p w14:paraId="09F70D1B" w14:textId="44213126" w:rsidR="006C2785" w:rsidRPr="006C2785" w:rsidRDefault="00066B80" w:rsidP="00525A5D">
            <w:pPr>
              <w:ind w:firstLine="422"/>
              <w:jc w:val="both"/>
              <w:rPr>
                <w:rFonts w:cs="Times New Roman"/>
                <w:color w:val="000000"/>
                <w:sz w:val="24"/>
                <w:szCs w:val="24"/>
              </w:rPr>
            </w:pPr>
            <w:r w:rsidRPr="006923AC">
              <w:rPr>
                <w:rFonts w:cs="Times New Roman"/>
                <w:sz w:val="24"/>
                <w:szCs w:val="24"/>
              </w:rPr>
              <w:t xml:space="preserve">Noteikuma projekta īstenošanu </w:t>
            </w:r>
            <w:r w:rsidR="00D472D9" w:rsidRPr="006923AC">
              <w:rPr>
                <w:rFonts w:cs="Times New Roman"/>
                <w:sz w:val="24"/>
                <w:szCs w:val="24"/>
              </w:rPr>
              <w:t xml:space="preserve">Aizsardzības ministrija </w:t>
            </w:r>
            <w:r w:rsidRPr="006923AC">
              <w:rPr>
                <w:rFonts w:cs="Times New Roman"/>
                <w:sz w:val="24"/>
                <w:szCs w:val="24"/>
              </w:rPr>
              <w:t xml:space="preserve">2018. un turpmākajos gados nodrošinās atbilstoši tai piešķirtajiem valsts budžeta līdzekļiem </w:t>
            </w:r>
            <w:r w:rsidR="00D472D9" w:rsidRPr="006923AC">
              <w:rPr>
                <w:rFonts w:cs="Times New Roman"/>
                <w:sz w:val="24"/>
                <w:szCs w:val="24"/>
              </w:rPr>
              <w:t xml:space="preserve">budžeta </w:t>
            </w:r>
            <w:r w:rsidRPr="006923AC">
              <w:rPr>
                <w:rFonts w:cs="Times New Roman"/>
                <w:sz w:val="24"/>
                <w:szCs w:val="24"/>
              </w:rPr>
              <w:t>apakšprogrammas</w:t>
            </w:r>
            <w:r w:rsidR="00D472D9" w:rsidRPr="006923AC">
              <w:rPr>
                <w:rFonts w:cs="Times New Roman"/>
                <w:sz w:val="24"/>
                <w:szCs w:val="24"/>
              </w:rPr>
              <w:t xml:space="preserve"> 22.10.00 “Starptautisko operāciju un N</w:t>
            </w:r>
            <w:r w:rsidRPr="006923AC">
              <w:rPr>
                <w:rFonts w:cs="Times New Roman"/>
                <w:sz w:val="24"/>
                <w:szCs w:val="24"/>
              </w:rPr>
              <w:t>acionālo bruņoto spēku</w:t>
            </w:r>
            <w:r w:rsidR="00D472D9" w:rsidRPr="006923AC">
              <w:rPr>
                <w:rFonts w:cs="Times New Roman"/>
                <w:sz w:val="24"/>
                <w:szCs w:val="24"/>
              </w:rPr>
              <w:t xml:space="preserve"> personālsastāva centralizētais atalgojums”</w:t>
            </w:r>
            <w:r w:rsidRPr="006923AC">
              <w:rPr>
                <w:rFonts w:cs="Times New Roman"/>
                <w:sz w:val="24"/>
                <w:szCs w:val="24"/>
              </w:rPr>
              <w:t xml:space="preserve"> ietvaros.</w:t>
            </w:r>
          </w:p>
        </w:tc>
      </w:tr>
      <w:tr w:rsidR="00827694" w14:paraId="04721F1C" w14:textId="77777777" w:rsidTr="00050C7E">
        <w:trPr>
          <w:trHeight w:val="8"/>
        </w:trPr>
        <w:tc>
          <w:tcPr>
            <w:tcW w:w="425" w:type="dxa"/>
          </w:tcPr>
          <w:p w14:paraId="598EDDDE" w14:textId="77777777" w:rsidR="006C2785" w:rsidRPr="006C2785" w:rsidRDefault="00066B80" w:rsidP="00050C7E">
            <w:pPr>
              <w:pStyle w:val="naiskr"/>
              <w:spacing w:before="0" w:after="0"/>
            </w:pPr>
            <w:r w:rsidRPr="006C2785">
              <w:lastRenderedPageBreak/>
              <w:t>3.</w:t>
            </w:r>
          </w:p>
        </w:tc>
        <w:tc>
          <w:tcPr>
            <w:tcW w:w="2263" w:type="dxa"/>
          </w:tcPr>
          <w:p w14:paraId="58E2793F" w14:textId="77777777" w:rsidR="006C2785" w:rsidRPr="006C2785" w:rsidRDefault="00066B80" w:rsidP="00050C7E">
            <w:pPr>
              <w:pStyle w:val="naiskr"/>
              <w:spacing w:before="0" w:after="0"/>
            </w:pPr>
            <w:r w:rsidRPr="006C2785">
              <w:t>Projekta izstrādē iesaistītās institūcijas un publiskas personas kapitālsabiedrības</w:t>
            </w:r>
          </w:p>
        </w:tc>
        <w:tc>
          <w:tcPr>
            <w:tcW w:w="6389" w:type="dxa"/>
          </w:tcPr>
          <w:p w14:paraId="03523970" w14:textId="4C81DB2A" w:rsidR="006C2785" w:rsidRPr="006C2785" w:rsidRDefault="00066B80" w:rsidP="00050C7E">
            <w:pPr>
              <w:pStyle w:val="naiskr"/>
              <w:spacing w:before="0" w:after="0"/>
              <w:jc w:val="both"/>
            </w:pPr>
            <w:r w:rsidRPr="00ED20F0">
              <w:t>Noteikumu projektu izstrādājusi Aizsardzības ministrija sadarbībā ar Nacionālajiem bruņotajiem spēkiem.</w:t>
            </w:r>
          </w:p>
        </w:tc>
      </w:tr>
      <w:tr w:rsidR="00827694" w14:paraId="50D42347" w14:textId="77777777" w:rsidTr="00050C7E">
        <w:trPr>
          <w:trHeight w:val="246"/>
        </w:trPr>
        <w:tc>
          <w:tcPr>
            <w:tcW w:w="425" w:type="dxa"/>
          </w:tcPr>
          <w:p w14:paraId="2920291A" w14:textId="77777777" w:rsidR="006C2785" w:rsidRPr="006C2785" w:rsidRDefault="00066B80" w:rsidP="00050C7E">
            <w:pPr>
              <w:pStyle w:val="naiskr"/>
              <w:spacing w:before="0" w:after="0"/>
            </w:pPr>
            <w:r w:rsidRPr="006C2785">
              <w:t>4.</w:t>
            </w:r>
          </w:p>
        </w:tc>
        <w:tc>
          <w:tcPr>
            <w:tcW w:w="2263" w:type="dxa"/>
          </w:tcPr>
          <w:p w14:paraId="51D59032" w14:textId="77777777" w:rsidR="006C2785" w:rsidRPr="006C2785" w:rsidRDefault="00066B80" w:rsidP="00050C7E">
            <w:pPr>
              <w:pStyle w:val="naiskr"/>
              <w:spacing w:before="0" w:after="0"/>
            </w:pPr>
            <w:r w:rsidRPr="006C2785">
              <w:t>Cita informācija</w:t>
            </w:r>
          </w:p>
        </w:tc>
        <w:tc>
          <w:tcPr>
            <w:tcW w:w="6389" w:type="dxa"/>
          </w:tcPr>
          <w:p w14:paraId="09099CE1" w14:textId="77777777" w:rsidR="006C2785" w:rsidRPr="006C2785" w:rsidRDefault="00066B80" w:rsidP="00050C7E">
            <w:pPr>
              <w:jc w:val="both"/>
              <w:rPr>
                <w:rFonts w:cs="Times New Roman"/>
                <w:sz w:val="24"/>
                <w:szCs w:val="24"/>
                <w:lang w:eastAsia="ru-RU"/>
              </w:rPr>
            </w:pPr>
            <w:r w:rsidRPr="006C2785">
              <w:rPr>
                <w:rFonts w:cs="Times New Roman"/>
                <w:sz w:val="24"/>
                <w:szCs w:val="24"/>
                <w:lang w:eastAsia="ru-RU"/>
              </w:rPr>
              <w:t>Nav.</w:t>
            </w:r>
          </w:p>
        </w:tc>
      </w:tr>
    </w:tbl>
    <w:p w14:paraId="755A35D4" w14:textId="77777777" w:rsidR="006C2785" w:rsidRPr="006C2785" w:rsidRDefault="006C2785" w:rsidP="006C2785">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827694" w14:paraId="65C81878" w14:textId="77777777" w:rsidTr="00050C7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0CFFA75" w14:textId="77777777" w:rsidR="006C2785" w:rsidRPr="006C2785" w:rsidRDefault="00066B80" w:rsidP="00050C7E">
            <w:pPr>
              <w:pStyle w:val="naisnod"/>
              <w:spacing w:before="0" w:after="0"/>
              <w:ind w:left="57" w:right="57"/>
            </w:pPr>
            <w:r w:rsidRPr="006C2785">
              <w:t xml:space="preserve">II. </w:t>
            </w:r>
            <w:r w:rsidRPr="006C2785">
              <w:rPr>
                <w:bCs w:val="0"/>
              </w:rPr>
              <w:t>Tiesību akta projekta ietekme uz sabiedrību, tautsaimniecības attīstību un administratīvo slogu</w:t>
            </w:r>
          </w:p>
        </w:tc>
      </w:tr>
      <w:tr w:rsidR="00827694" w14:paraId="1600BEA5" w14:textId="77777777" w:rsidTr="00050C7E">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85F95C0" w14:textId="77777777" w:rsidR="006C2785" w:rsidRPr="006C2785" w:rsidRDefault="00066B80" w:rsidP="00050C7E">
            <w:pPr>
              <w:ind w:left="57" w:right="57"/>
              <w:jc w:val="center"/>
              <w:rPr>
                <w:rFonts w:cs="Times New Roman"/>
                <w:bCs/>
                <w:sz w:val="24"/>
                <w:szCs w:val="24"/>
              </w:rPr>
            </w:pPr>
            <w:r w:rsidRPr="006C2785">
              <w:rPr>
                <w:rFonts w:cs="Times New Roman"/>
                <w:sz w:val="24"/>
                <w:szCs w:val="24"/>
              </w:rPr>
              <w:t>Noteikumu projekts šo jomu neskar.</w:t>
            </w:r>
          </w:p>
        </w:tc>
      </w:tr>
    </w:tbl>
    <w:p w14:paraId="359E75E4" w14:textId="77777777" w:rsidR="006C2785" w:rsidRPr="006C2785" w:rsidRDefault="006C2785" w:rsidP="006C2785">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827694" w14:paraId="555BD147" w14:textId="77777777" w:rsidTr="00050C7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1D7D47" w14:textId="77777777" w:rsidR="006C2785" w:rsidRPr="006C2785" w:rsidRDefault="00066B80" w:rsidP="00050C7E">
            <w:pPr>
              <w:pStyle w:val="naisnod"/>
              <w:spacing w:before="0" w:after="0"/>
              <w:ind w:left="57" w:right="57"/>
              <w:rPr>
                <w:bCs w:val="0"/>
              </w:rPr>
            </w:pPr>
            <w:r w:rsidRPr="006C2785">
              <w:t xml:space="preserve">III. </w:t>
            </w:r>
            <w:r w:rsidRPr="006C2785">
              <w:rPr>
                <w:bCs w:val="0"/>
              </w:rPr>
              <w:t>Tiesību akta projekta ietekme uz valsts budžetu un pašvaldību budžetiem</w:t>
            </w:r>
          </w:p>
        </w:tc>
      </w:tr>
      <w:tr w:rsidR="00827694" w14:paraId="2CBC593B" w14:textId="77777777" w:rsidTr="00050C7E">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E786B62" w14:textId="77777777" w:rsidR="006C2785" w:rsidRPr="006C2785" w:rsidRDefault="00066B80" w:rsidP="00050C7E">
            <w:pPr>
              <w:ind w:left="57" w:right="57"/>
              <w:jc w:val="center"/>
              <w:rPr>
                <w:rFonts w:cs="Times New Roman"/>
                <w:bCs/>
                <w:sz w:val="24"/>
                <w:szCs w:val="24"/>
              </w:rPr>
            </w:pPr>
            <w:r w:rsidRPr="006C2785">
              <w:rPr>
                <w:rFonts w:cs="Times New Roman"/>
                <w:sz w:val="24"/>
                <w:szCs w:val="24"/>
              </w:rPr>
              <w:t>Noteikumu projekts šo jomu neskar.</w:t>
            </w:r>
          </w:p>
        </w:tc>
      </w:tr>
    </w:tbl>
    <w:p w14:paraId="50B802FA" w14:textId="77777777" w:rsidR="006C2785" w:rsidRPr="006C2785" w:rsidRDefault="006C2785" w:rsidP="006C2785">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5"/>
        <w:gridCol w:w="2324"/>
        <w:gridCol w:w="5977"/>
      </w:tblGrid>
      <w:tr w:rsidR="00827694" w14:paraId="2B12F4A6" w14:textId="77777777" w:rsidTr="006C2785">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5702CB" w14:textId="77777777" w:rsidR="006C2785" w:rsidRPr="006C2785" w:rsidRDefault="00066B80" w:rsidP="00050C7E">
            <w:pPr>
              <w:ind w:firstLine="300"/>
              <w:jc w:val="center"/>
              <w:rPr>
                <w:rFonts w:cs="Times New Roman"/>
                <w:b/>
                <w:bCs/>
                <w:sz w:val="24"/>
                <w:szCs w:val="24"/>
              </w:rPr>
            </w:pPr>
            <w:r w:rsidRPr="006C2785">
              <w:rPr>
                <w:rFonts w:cs="Times New Roman"/>
                <w:b/>
                <w:bCs/>
                <w:sz w:val="24"/>
                <w:szCs w:val="24"/>
              </w:rPr>
              <w:t xml:space="preserve">IV. </w:t>
            </w:r>
            <w:r w:rsidRPr="006C2785">
              <w:rPr>
                <w:rFonts w:cs="Times New Roman"/>
                <w:b/>
                <w:bCs/>
                <w:sz w:val="24"/>
                <w:szCs w:val="24"/>
              </w:rPr>
              <w:t>Tiesību akta projekta ietekme uz spēkā esošo tiesību normu sistēmu</w:t>
            </w:r>
          </w:p>
        </w:tc>
      </w:tr>
      <w:tr w:rsidR="00827694" w14:paraId="2CCF036E"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1140420C" w14:textId="77777777" w:rsidR="006C2785" w:rsidRPr="006C2785" w:rsidRDefault="00066B80" w:rsidP="00050C7E">
            <w:pPr>
              <w:rPr>
                <w:rFonts w:cs="Times New Roman"/>
                <w:sz w:val="24"/>
                <w:szCs w:val="24"/>
              </w:rPr>
            </w:pPr>
            <w:r w:rsidRPr="006C2785">
              <w:rPr>
                <w:rFonts w:cs="Times New Roman"/>
                <w:sz w:val="24"/>
                <w:szCs w:val="24"/>
              </w:rPr>
              <w:t>1.</w:t>
            </w:r>
          </w:p>
        </w:tc>
        <w:tc>
          <w:tcPr>
            <w:tcW w:w="1269" w:type="pct"/>
            <w:tcBorders>
              <w:top w:val="outset" w:sz="6" w:space="0" w:color="414142"/>
              <w:left w:val="outset" w:sz="6" w:space="0" w:color="414142"/>
              <w:bottom w:val="outset" w:sz="6" w:space="0" w:color="414142"/>
              <w:right w:val="outset" w:sz="6" w:space="0" w:color="414142"/>
            </w:tcBorders>
            <w:hideMark/>
          </w:tcPr>
          <w:p w14:paraId="6932939C" w14:textId="77777777" w:rsidR="006C2785" w:rsidRPr="006C2785" w:rsidRDefault="00066B80" w:rsidP="00050C7E">
            <w:pPr>
              <w:jc w:val="both"/>
              <w:rPr>
                <w:rFonts w:cs="Times New Roman"/>
                <w:sz w:val="24"/>
                <w:szCs w:val="24"/>
              </w:rPr>
            </w:pPr>
            <w:r w:rsidRPr="006C2785">
              <w:rPr>
                <w:rFonts w:cs="Times New Roman"/>
                <w:sz w:val="24"/>
                <w:szCs w:val="24"/>
              </w:rPr>
              <w:t>Saistītie tiesību aktu projekti</w:t>
            </w:r>
          </w:p>
        </w:tc>
        <w:tc>
          <w:tcPr>
            <w:tcW w:w="3264" w:type="pct"/>
            <w:tcBorders>
              <w:top w:val="outset" w:sz="6" w:space="0" w:color="414142"/>
              <w:left w:val="outset" w:sz="6" w:space="0" w:color="414142"/>
              <w:bottom w:val="outset" w:sz="6" w:space="0" w:color="414142"/>
              <w:right w:val="outset" w:sz="6" w:space="0" w:color="414142"/>
            </w:tcBorders>
            <w:hideMark/>
          </w:tcPr>
          <w:p w14:paraId="416DCFF0" w14:textId="06B0C889" w:rsidR="006C2785" w:rsidRPr="001A3F5A" w:rsidRDefault="00066B80" w:rsidP="001A3F5A">
            <w:pPr>
              <w:jc w:val="both"/>
              <w:rPr>
                <w:rFonts w:cs="Times New Roman"/>
                <w:sz w:val="24"/>
                <w:szCs w:val="24"/>
                <w:lang w:eastAsia="lv-LV"/>
              </w:rPr>
            </w:pPr>
            <w:r>
              <w:rPr>
                <w:rFonts w:cs="Times New Roman"/>
                <w:sz w:val="24"/>
                <w:szCs w:val="24"/>
                <w:lang w:eastAsia="lv-LV"/>
              </w:rPr>
              <w:t>Izstrādājot Noteikumu projektu, nav jāveic grozījumi citos normatīvajos aktos.</w:t>
            </w:r>
          </w:p>
        </w:tc>
      </w:tr>
      <w:tr w:rsidR="00827694" w14:paraId="774EAE75"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1CC35340" w14:textId="77777777" w:rsidR="006C2785" w:rsidRPr="006C2785" w:rsidRDefault="00066B80" w:rsidP="00050C7E">
            <w:pPr>
              <w:rPr>
                <w:rFonts w:cs="Times New Roman"/>
                <w:sz w:val="24"/>
                <w:szCs w:val="24"/>
              </w:rPr>
            </w:pPr>
            <w:r w:rsidRPr="006C2785">
              <w:rPr>
                <w:rFonts w:cs="Times New Roman"/>
                <w:sz w:val="24"/>
                <w:szCs w:val="24"/>
              </w:rPr>
              <w:t>2.</w:t>
            </w:r>
          </w:p>
        </w:tc>
        <w:tc>
          <w:tcPr>
            <w:tcW w:w="1269" w:type="pct"/>
            <w:tcBorders>
              <w:top w:val="outset" w:sz="6" w:space="0" w:color="414142"/>
              <w:left w:val="outset" w:sz="6" w:space="0" w:color="414142"/>
              <w:bottom w:val="outset" w:sz="6" w:space="0" w:color="414142"/>
              <w:right w:val="outset" w:sz="6" w:space="0" w:color="414142"/>
            </w:tcBorders>
            <w:hideMark/>
          </w:tcPr>
          <w:p w14:paraId="0C5D9240" w14:textId="77777777" w:rsidR="006C2785" w:rsidRPr="006C2785" w:rsidRDefault="00066B80" w:rsidP="00050C7E">
            <w:pPr>
              <w:rPr>
                <w:rFonts w:cs="Times New Roman"/>
                <w:sz w:val="24"/>
                <w:szCs w:val="24"/>
              </w:rPr>
            </w:pPr>
            <w:r w:rsidRPr="006C2785">
              <w:rPr>
                <w:rFonts w:cs="Times New Roman"/>
                <w:sz w:val="24"/>
                <w:szCs w:val="24"/>
              </w:rPr>
              <w:t>Atbildīgā institūcija</w:t>
            </w:r>
          </w:p>
        </w:tc>
        <w:tc>
          <w:tcPr>
            <w:tcW w:w="3264" w:type="pct"/>
            <w:tcBorders>
              <w:top w:val="outset" w:sz="6" w:space="0" w:color="414142"/>
              <w:left w:val="outset" w:sz="6" w:space="0" w:color="414142"/>
              <w:bottom w:val="outset" w:sz="6" w:space="0" w:color="414142"/>
              <w:right w:val="outset" w:sz="6" w:space="0" w:color="414142"/>
            </w:tcBorders>
            <w:hideMark/>
          </w:tcPr>
          <w:p w14:paraId="7CC0461D" w14:textId="77777777" w:rsidR="006C2785" w:rsidRPr="006C2785" w:rsidRDefault="00066B80" w:rsidP="00050C7E">
            <w:pPr>
              <w:jc w:val="both"/>
              <w:rPr>
                <w:rFonts w:cs="Times New Roman"/>
                <w:sz w:val="24"/>
                <w:szCs w:val="24"/>
              </w:rPr>
            </w:pPr>
            <w:r w:rsidRPr="006C2785">
              <w:rPr>
                <w:rFonts w:cs="Times New Roman"/>
                <w:sz w:val="24"/>
                <w:szCs w:val="24"/>
              </w:rPr>
              <w:t>Aizsardzības ministrija.</w:t>
            </w:r>
          </w:p>
        </w:tc>
      </w:tr>
      <w:tr w:rsidR="00827694" w14:paraId="35BCC08A"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2087BC50" w14:textId="77777777" w:rsidR="006C2785" w:rsidRPr="006C2785" w:rsidRDefault="00066B80" w:rsidP="00050C7E">
            <w:pPr>
              <w:rPr>
                <w:rFonts w:cs="Times New Roman"/>
                <w:sz w:val="24"/>
                <w:szCs w:val="24"/>
              </w:rPr>
            </w:pPr>
            <w:r w:rsidRPr="006C2785">
              <w:rPr>
                <w:rFonts w:cs="Times New Roman"/>
                <w:sz w:val="24"/>
                <w:szCs w:val="24"/>
              </w:rPr>
              <w:t>3.</w:t>
            </w:r>
          </w:p>
        </w:tc>
        <w:tc>
          <w:tcPr>
            <w:tcW w:w="1269" w:type="pct"/>
            <w:tcBorders>
              <w:top w:val="outset" w:sz="6" w:space="0" w:color="414142"/>
              <w:left w:val="outset" w:sz="6" w:space="0" w:color="414142"/>
              <w:bottom w:val="outset" w:sz="6" w:space="0" w:color="414142"/>
              <w:right w:val="outset" w:sz="6" w:space="0" w:color="414142"/>
            </w:tcBorders>
            <w:hideMark/>
          </w:tcPr>
          <w:p w14:paraId="124FFBA4" w14:textId="77777777" w:rsidR="006C2785" w:rsidRPr="006C2785" w:rsidRDefault="00066B80" w:rsidP="00050C7E">
            <w:pPr>
              <w:rPr>
                <w:rFonts w:cs="Times New Roman"/>
                <w:sz w:val="24"/>
                <w:szCs w:val="24"/>
              </w:rPr>
            </w:pPr>
            <w:r w:rsidRPr="006C2785">
              <w:rPr>
                <w:rFonts w:cs="Times New Roman"/>
                <w:sz w:val="24"/>
                <w:szCs w:val="24"/>
              </w:rPr>
              <w:t>Cita informācija</w:t>
            </w:r>
          </w:p>
        </w:tc>
        <w:tc>
          <w:tcPr>
            <w:tcW w:w="3264" w:type="pct"/>
            <w:tcBorders>
              <w:top w:val="outset" w:sz="6" w:space="0" w:color="414142"/>
              <w:left w:val="outset" w:sz="6" w:space="0" w:color="414142"/>
              <w:bottom w:val="outset" w:sz="6" w:space="0" w:color="414142"/>
              <w:right w:val="outset" w:sz="6" w:space="0" w:color="414142"/>
            </w:tcBorders>
            <w:hideMark/>
          </w:tcPr>
          <w:p w14:paraId="21758D5C" w14:textId="77777777" w:rsidR="006C2785" w:rsidRPr="006C2785" w:rsidRDefault="00066B80" w:rsidP="00050C7E">
            <w:pPr>
              <w:rPr>
                <w:rFonts w:cs="Times New Roman"/>
                <w:sz w:val="24"/>
                <w:szCs w:val="24"/>
              </w:rPr>
            </w:pPr>
            <w:r w:rsidRPr="006C2785">
              <w:rPr>
                <w:rFonts w:cs="Times New Roman"/>
                <w:sz w:val="24"/>
                <w:szCs w:val="24"/>
              </w:rPr>
              <w:t>Nav.</w:t>
            </w:r>
          </w:p>
        </w:tc>
      </w:tr>
    </w:tbl>
    <w:p w14:paraId="253337DD" w14:textId="77777777" w:rsidR="006C2785" w:rsidRPr="006C2785" w:rsidRDefault="006C2785" w:rsidP="006C2785">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56"/>
      </w:tblGrid>
      <w:tr w:rsidR="00827694" w14:paraId="59DEF5E2" w14:textId="77777777" w:rsidTr="006C2785">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14:paraId="38F2E8EF" w14:textId="77777777" w:rsidR="006C2785" w:rsidRPr="006C2785" w:rsidRDefault="00066B80" w:rsidP="00050C7E">
            <w:pPr>
              <w:ind w:firstLine="300"/>
              <w:jc w:val="center"/>
              <w:rPr>
                <w:rFonts w:cs="Times New Roman"/>
                <w:b/>
                <w:bCs/>
                <w:sz w:val="24"/>
                <w:szCs w:val="24"/>
              </w:rPr>
            </w:pPr>
            <w:r w:rsidRPr="006C2785">
              <w:rPr>
                <w:rFonts w:cs="Times New Roman"/>
                <w:b/>
                <w:bCs/>
                <w:sz w:val="24"/>
                <w:szCs w:val="24"/>
              </w:rPr>
              <w:t>V. Tiesību akta projekta atbilstība Latvijas Republikas starptautiskajām saistībām</w:t>
            </w:r>
          </w:p>
        </w:tc>
      </w:tr>
      <w:tr w:rsidR="00827694" w14:paraId="63B25FA6" w14:textId="77777777" w:rsidTr="006C2785">
        <w:trPr>
          <w:trHeight w:val="328"/>
        </w:trPr>
        <w:tc>
          <w:tcPr>
            <w:tcW w:w="5000" w:type="pct"/>
            <w:tcBorders>
              <w:top w:val="outset" w:sz="6" w:space="0" w:color="414142"/>
              <w:left w:val="outset" w:sz="6" w:space="0" w:color="414142"/>
              <w:bottom w:val="outset" w:sz="6" w:space="0" w:color="414142"/>
              <w:right w:val="outset" w:sz="6" w:space="0" w:color="414142"/>
            </w:tcBorders>
          </w:tcPr>
          <w:p w14:paraId="598BCFDE" w14:textId="77777777" w:rsidR="006C2785" w:rsidRPr="006C2785" w:rsidRDefault="00066B80" w:rsidP="00050C7E">
            <w:pPr>
              <w:jc w:val="center"/>
              <w:rPr>
                <w:rFonts w:cs="Times New Roman"/>
                <w:sz w:val="24"/>
                <w:szCs w:val="24"/>
              </w:rPr>
            </w:pPr>
            <w:r w:rsidRPr="006C2785">
              <w:rPr>
                <w:rFonts w:cs="Times New Roman"/>
                <w:sz w:val="24"/>
                <w:szCs w:val="24"/>
              </w:rPr>
              <w:t>Noteikumu projekts šo jomu neskar.</w:t>
            </w:r>
          </w:p>
        </w:tc>
      </w:tr>
    </w:tbl>
    <w:p w14:paraId="4D0C41A4" w14:textId="77777777" w:rsidR="006C2785" w:rsidRPr="006C2785" w:rsidRDefault="006C2785" w:rsidP="006C2785">
      <w:pPr>
        <w:jc w:val="both"/>
        <w:rPr>
          <w:rFonts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411"/>
        <w:gridCol w:w="5377"/>
      </w:tblGrid>
      <w:tr w:rsidR="00827694" w14:paraId="0DB0B15E" w14:textId="77777777" w:rsidTr="006C2785">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6A3EFE5A" w14:textId="77777777" w:rsidR="006C2785" w:rsidRPr="006C2785" w:rsidRDefault="00066B80" w:rsidP="00050C7E">
            <w:pPr>
              <w:pStyle w:val="naisnod"/>
              <w:spacing w:before="0" w:after="0"/>
              <w:ind w:left="57" w:right="57"/>
            </w:pPr>
            <w:r w:rsidRPr="006C2785">
              <w:t>VI. Sabiedrības līdzdalība un komunikācijas aktivitātes</w:t>
            </w:r>
          </w:p>
        </w:tc>
      </w:tr>
      <w:tr w:rsidR="00827694" w14:paraId="09FC23D5" w14:textId="77777777" w:rsidTr="00596553">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14:paraId="4E91217D" w14:textId="77777777" w:rsidR="006C2785" w:rsidRPr="006C2785" w:rsidRDefault="00066B80" w:rsidP="00050C7E">
            <w:pPr>
              <w:ind w:left="57" w:right="57"/>
              <w:jc w:val="both"/>
              <w:rPr>
                <w:rFonts w:cs="Times New Roman"/>
                <w:bCs/>
                <w:sz w:val="24"/>
                <w:szCs w:val="24"/>
              </w:rPr>
            </w:pPr>
            <w:r w:rsidRPr="006C2785">
              <w:rPr>
                <w:rFonts w:cs="Times New Roman"/>
                <w:bCs/>
                <w:sz w:val="24"/>
                <w:szCs w:val="24"/>
              </w:rPr>
              <w:t>1.</w:t>
            </w:r>
          </w:p>
        </w:tc>
        <w:tc>
          <w:tcPr>
            <w:tcW w:w="3411" w:type="dxa"/>
            <w:tcBorders>
              <w:top w:val="single" w:sz="4" w:space="0" w:color="auto"/>
              <w:left w:val="single" w:sz="4" w:space="0" w:color="auto"/>
              <w:bottom w:val="single" w:sz="4" w:space="0" w:color="auto"/>
              <w:right w:val="single" w:sz="4" w:space="0" w:color="auto"/>
            </w:tcBorders>
            <w:hideMark/>
          </w:tcPr>
          <w:p w14:paraId="30BE970C" w14:textId="77777777" w:rsidR="006C2785" w:rsidRPr="006C2785" w:rsidRDefault="00066B80" w:rsidP="00050C7E">
            <w:pPr>
              <w:tabs>
                <w:tab w:val="left" w:pos="170"/>
              </w:tabs>
              <w:ind w:left="57" w:right="57"/>
              <w:rPr>
                <w:rFonts w:cs="Times New Roman"/>
                <w:sz w:val="24"/>
                <w:szCs w:val="24"/>
              </w:rPr>
            </w:pPr>
            <w:r w:rsidRPr="006C2785">
              <w:rPr>
                <w:rFonts w:cs="Times New Roman"/>
                <w:sz w:val="24"/>
                <w:szCs w:val="24"/>
              </w:rPr>
              <w:t xml:space="preserve">Plānotās sabiedrības līdzdalības un komunikācijas aktivitātes </w:t>
            </w:r>
            <w:r w:rsidRPr="006C2785">
              <w:rPr>
                <w:rFonts w:cs="Times New Roman"/>
                <w:sz w:val="24"/>
                <w:szCs w:val="24"/>
              </w:rPr>
              <w:t>saistībā ar projektu</w:t>
            </w:r>
          </w:p>
        </w:tc>
        <w:tc>
          <w:tcPr>
            <w:tcW w:w="5377" w:type="dxa"/>
            <w:tcBorders>
              <w:top w:val="single" w:sz="4" w:space="0" w:color="auto"/>
              <w:left w:val="single" w:sz="4" w:space="0" w:color="auto"/>
              <w:bottom w:val="single" w:sz="4" w:space="0" w:color="auto"/>
              <w:right w:val="single" w:sz="4" w:space="0" w:color="auto"/>
            </w:tcBorders>
          </w:tcPr>
          <w:p w14:paraId="1AB56AA6" w14:textId="77777777" w:rsidR="006C2785" w:rsidRPr="006C2785" w:rsidRDefault="00066B80" w:rsidP="00050C7E">
            <w:pPr>
              <w:ind w:right="102"/>
              <w:jc w:val="both"/>
              <w:rPr>
                <w:rFonts w:cs="Times New Roman"/>
                <w:sz w:val="24"/>
                <w:szCs w:val="24"/>
              </w:rPr>
            </w:pPr>
            <w:bookmarkStart w:id="2" w:name="p61"/>
            <w:bookmarkEnd w:id="2"/>
            <w:r w:rsidRPr="006C2785">
              <w:rPr>
                <w:rFonts w:cs="Times New Roman"/>
                <w:sz w:val="24"/>
                <w:szCs w:val="24"/>
              </w:rPr>
              <w:t xml:space="preserve">Par Noteikumu projektu tiks informēta sabiedrība, informāciju publicējot Aizsardzības  ministrijas tīmekļa vietnē, adrese: </w:t>
            </w:r>
            <w:hyperlink r:id="rId9" w:history="1">
              <w:r w:rsidRPr="006C2785">
                <w:rPr>
                  <w:rStyle w:val="Hipersaite"/>
                  <w:rFonts w:cs="Times New Roman"/>
                  <w:sz w:val="24"/>
                  <w:szCs w:val="24"/>
                </w:rPr>
                <w:t>www.mod.gov.lv</w:t>
              </w:r>
            </w:hyperlink>
            <w:r w:rsidRPr="006C2785">
              <w:rPr>
                <w:rFonts w:cs="Times New Roman"/>
                <w:sz w:val="24"/>
                <w:szCs w:val="24"/>
              </w:rPr>
              <w:t>.</w:t>
            </w:r>
          </w:p>
          <w:p w14:paraId="3CC91A20" w14:textId="7CE96D6C" w:rsidR="006C2785" w:rsidRPr="006C2785" w:rsidRDefault="00066B80" w:rsidP="002C2611">
            <w:pPr>
              <w:spacing w:after="120"/>
              <w:ind w:left="57" w:right="57"/>
              <w:jc w:val="both"/>
              <w:rPr>
                <w:rFonts w:cs="Times New Roman"/>
                <w:sz w:val="24"/>
                <w:szCs w:val="24"/>
              </w:rPr>
            </w:pPr>
            <w:r w:rsidRPr="006C2785">
              <w:rPr>
                <w:rFonts w:cs="Times New Roman"/>
                <w:sz w:val="24"/>
                <w:szCs w:val="24"/>
              </w:rPr>
              <w:t xml:space="preserve">Pēc Noteikumu projekta </w:t>
            </w:r>
            <w:r w:rsidR="002C2611">
              <w:rPr>
                <w:rFonts w:cs="Times New Roman"/>
                <w:sz w:val="24"/>
                <w:szCs w:val="24"/>
              </w:rPr>
              <w:t>izskatīšanas ministru kabineta sēdē</w:t>
            </w:r>
            <w:r w:rsidRPr="006C2785">
              <w:rPr>
                <w:rFonts w:cs="Times New Roman"/>
                <w:sz w:val="24"/>
                <w:szCs w:val="24"/>
              </w:rPr>
              <w:t xml:space="preserve"> tas būs pieejams Ministru kabineta tīmekļa vietnē, adrese: </w:t>
            </w:r>
            <w:hyperlink r:id="rId10" w:history="1">
              <w:r w:rsidRPr="006C2785">
                <w:rPr>
                  <w:rStyle w:val="Hipersaite"/>
                  <w:rFonts w:cs="Times New Roman"/>
                  <w:sz w:val="24"/>
                  <w:szCs w:val="24"/>
                </w:rPr>
                <w:t>www.mk.gov.lv</w:t>
              </w:r>
            </w:hyperlink>
            <w:r w:rsidRPr="006C2785">
              <w:rPr>
                <w:rFonts w:cs="Times New Roman"/>
                <w:sz w:val="24"/>
                <w:szCs w:val="24"/>
              </w:rPr>
              <w:t>.</w:t>
            </w:r>
          </w:p>
        </w:tc>
      </w:tr>
      <w:tr w:rsidR="00827694" w14:paraId="10C431BD" w14:textId="77777777" w:rsidTr="00596553">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14:paraId="28F74C91" w14:textId="77777777" w:rsidR="006C2785" w:rsidRPr="006C2785" w:rsidRDefault="00066B80" w:rsidP="00050C7E">
            <w:pPr>
              <w:ind w:left="57" w:right="57"/>
              <w:jc w:val="both"/>
              <w:rPr>
                <w:rFonts w:cs="Times New Roman"/>
                <w:bCs/>
                <w:sz w:val="24"/>
                <w:szCs w:val="24"/>
              </w:rPr>
            </w:pPr>
            <w:r w:rsidRPr="006C2785">
              <w:rPr>
                <w:rFonts w:cs="Times New Roman"/>
                <w:bCs/>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14:paraId="32411445" w14:textId="77777777" w:rsidR="006C2785" w:rsidRPr="006C2785" w:rsidRDefault="00066B80" w:rsidP="00050C7E">
            <w:pPr>
              <w:ind w:left="57" w:right="57"/>
              <w:rPr>
                <w:rFonts w:cs="Times New Roman"/>
                <w:sz w:val="24"/>
                <w:szCs w:val="24"/>
              </w:rPr>
            </w:pPr>
            <w:r w:rsidRPr="006C2785">
              <w:rPr>
                <w:rFonts w:cs="Times New Roman"/>
                <w:sz w:val="24"/>
                <w:szCs w:val="24"/>
              </w:rPr>
              <w:t>Sabiedrības līdzdalība projekta izstrādē</w:t>
            </w:r>
          </w:p>
        </w:tc>
        <w:tc>
          <w:tcPr>
            <w:tcW w:w="5377" w:type="dxa"/>
            <w:tcBorders>
              <w:top w:val="single" w:sz="4" w:space="0" w:color="auto"/>
              <w:left w:val="single" w:sz="4" w:space="0" w:color="auto"/>
              <w:bottom w:val="single" w:sz="4" w:space="0" w:color="auto"/>
              <w:right w:val="single" w:sz="4" w:space="0" w:color="auto"/>
            </w:tcBorders>
            <w:hideMark/>
          </w:tcPr>
          <w:p w14:paraId="4C9F27BC" w14:textId="75B309F9" w:rsidR="006C2785" w:rsidRPr="006C2785" w:rsidRDefault="00066B80" w:rsidP="00596553">
            <w:pPr>
              <w:ind w:right="102"/>
              <w:jc w:val="both"/>
              <w:rPr>
                <w:rFonts w:cs="Times New Roman"/>
                <w:sz w:val="24"/>
                <w:szCs w:val="24"/>
              </w:rPr>
            </w:pPr>
            <w:bookmarkStart w:id="3" w:name="p62"/>
            <w:bookmarkEnd w:id="3"/>
            <w:r w:rsidRPr="006C2785">
              <w:rPr>
                <w:rFonts w:cs="Times New Roman"/>
                <w:sz w:val="24"/>
                <w:szCs w:val="24"/>
              </w:rPr>
              <w:t xml:space="preserve">Noteikumu projekts </w:t>
            </w:r>
            <w:r w:rsidR="00596553">
              <w:rPr>
                <w:rFonts w:cs="Times New Roman"/>
                <w:sz w:val="24"/>
                <w:szCs w:val="24"/>
              </w:rPr>
              <w:t>netika nodots sabiedriskajai apspriešanai ņemot vērā tā specifisko regulējumu un attiecināmību tikai uz karavīru atlīdzības jautājumiem.</w:t>
            </w:r>
          </w:p>
        </w:tc>
      </w:tr>
      <w:tr w:rsidR="00827694" w14:paraId="732C3C39" w14:textId="77777777" w:rsidTr="00596553">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51B4DC5A" w14:textId="77777777" w:rsidR="006C2785" w:rsidRPr="006C2785" w:rsidRDefault="00066B80" w:rsidP="00050C7E">
            <w:pPr>
              <w:ind w:left="57" w:right="57"/>
              <w:jc w:val="both"/>
              <w:rPr>
                <w:rFonts w:cs="Times New Roman"/>
                <w:bCs/>
                <w:sz w:val="24"/>
                <w:szCs w:val="24"/>
              </w:rPr>
            </w:pPr>
            <w:r w:rsidRPr="006C2785">
              <w:rPr>
                <w:rFonts w:cs="Times New Roman"/>
                <w:bCs/>
                <w:sz w:val="24"/>
                <w:szCs w:val="24"/>
              </w:rPr>
              <w:t>3.</w:t>
            </w:r>
          </w:p>
        </w:tc>
        <w:tc>
          <w:tcPr>
            <w:tcW w:w="3411" w:type="dxa"/>
            <w:tcBorders>
              <w:top w:val="single" w:sz="4" w:space="0" w:color="auto"/>
              <w:left w:val="single" w:sz="4" w:space="0" w:color="auto"/>
              <w:bottom w:val="single" w:sz="4" w:space="0" w:color="auto"/>
              <w:right w:val="single" w:sz="4" w:space="0" w:color="auto"/>
            </w:tcBorders>
            <w:hideMark/>
          </w:tcPr>
          <w:p w14:paraId="2276477B" w14:textId="77777777" w:rsidR="006C2785" w:rsidRPr="006C2785" w:rsidRDefault="00066B80" w:rsidP="00050C7E">
            <w:pPr>
              <w:ind w:left="57" w:right="57"/>
              <w:rPr>
                <w:rFonts w:cs="Times New Roman"/>
                <w:sz w:val="24"/>
                <w:szCs w:val="24"/>
              </w:rPr>
            </w:pPr>
            <w:r w:rsidRPr="006C2785">
              <w:rPr>
                <w:rFonts w:cs="Times New Roman"/>
                <w:sz w:val="24"/>
                <w:szCs w:val="24"/>
              </w:rPr>
              <w:t>Sabiedrības līdzdalības rezultāti</w:t>
            </w:r>
          </w:p>
        </w:tc>
        <w:tc>
          <w:tcPr>
            <w:tcW w:w="5377" w:type="dxa"/>
            <w:tcBorders>
              <w:top w:val="single" w:sz="4" w:space="0" w:color="auto"/>
              <w:left w:val="single" w:sz="4" w:space="0" w:color="auto"/>
              <w:bottom w:val="single" w:sz="4" w:space="0" w:color="auto"/>
              <w:right w:val="single" w:sz="4" w:space="0" w:color="auto"/>
            </w:tcBorders>
            <w:hideMark/>
          </w:tcPr>
          <w:p w14:paraId="2EA10AE8" w14:textId="07CEA3FE" w:rsidR="006C2785" w:rsidRPr="006C2785" w:rsidRDefault="00066B80" w:rsidP="00596553">
            <w:pPr>
              <w:shd w:val="clear" w:color="auto" w:fill="FFFFFF"/>
              <w:ind w:right="57"/>
              <w:jc w:val="both"/>
              <w:rPr>
                <w:rFonts w:cs="Times New Roman"/>
                <w:sz w:val="24"/>
                <w:szCs w:val="24"/>
              </w:rPr>
            </w:pPr>
            <w:r>
              <w:rPr>
                <w:rStyle w:val="Izclums"/>
                <w:bCs/>
                <w:i w:val="0"/>
                <w:sz w:val="24"/>
                <w:szCs w:val="24"/>
              </w:rPr>
              <w:t>S</w:t>
            </w:r>
            <w:r w:rsidRPr="00596553">
              <w:rPr>
                <w:rFonts w:cs="Times New Roman"/>
                <w:sz w:val="24"/>
                <w:szCs w:val="24"/>
                <w:shd w:val="clear" w:color="auto" w:fill="FFFFFF"/>
              </w:rPr>
              <w:t>abiedrības</w:t>
            </w:r>
            <w:r w:rsidRPr="006C2785">
              <w:rPr>
                <w:rFonts w:cs="Times New Roman"/>
                <w:sz w:val="24"/>
                <w:szCs w:val="24"/>
                <w:shd w:val="clear" w:color="auto" w:fill="FFFFFF"/>
              </w:rPr>
              <w:t xml:space="preserve"> līdzdalības procesa </w:t>
            </w:r>
            <w:r>
              <w:rPr>
                <w:rFonts w:cs="Times New Roman"/>
                <w:sz w:val="24"/>
                <w:szCs w:val="24"/>
                <w:shd w:val="clear" w:color="auto" w:fill="FFFFFF"/>
              </w:rPr>
              <w:t>nepiemērošanas dēļ</w:t>
            </w:r>
            <w:r w:rsidRPr="006C2785">
              <w:rPr>
                <w:rFonts w:cs="Times New Roman"/>
                <w:sz w:val="24"/>
                <w:szCs w:val="24"/>
                <w:shd w:val="clear" w:color="auto" w:fill="FFFFFF"/>
              </w:rPr>
              <w:t xml:space="preserve"> netika </w:t>
            </w:r>
            <w:r>
              <w:rPr>
                <w:rFonts w:cs="Times New Roman"/>
                <w:sz w:val="24"/>
                <w:szCs w:val="24"/>
                <w:shd w:val="clear" w:color="auto" w:fill="FFFFFF"/>
              </w:rPr>
              <w:t xml:space="preserve">arī </w:t>
            </w:r>
            <w:r w:rsidRPr="006C2785">
              <w:rPr>
                <w:rFonts w:cs="Times New Roman"/>
                <w:sz w:val="24"/>
                <w:szCs w:val="24"/>
                <w:shd w:val="clear" w:color="auto" w:fill="FFFFFF"/>
              </w:rPr>
              <w:t>saņemti iebildumi vai priekšlikumi par Noteikumu projektu.</w:t>
            </w:r>
          </w:p>
        </w:tc>
      </w:tr>
      <w:tr w:rsidR="00827694" w14:paraId="74824CAD" w14:textId="77777777" w:rsidTr="00596553">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030F3DAA" w14:textId="77777777" w:rsidR="006C2785" w:rsidRPr="006C2785" w:rsidRDefault="00066B80" w:rsidP="00050C7E">
            <w:pPr>
              <w:ind w:left="57" w:right="57"/>
              <w:jc w:val="both"/>
              <w:rPr>
                <w:rFonts w:cs="Times New Roman"/>
                <w:bCs/>
                <w:sz w:val="24"/>
                <w:szCs w:val="24"/>
              </w:rPr>
            </w:pPr>
            <w:r w:rsidRPr="006C2785">
              <w:rPr>
                <w:rFonts w:cs="Times New Roman"/>
                <w:bCs/>
                <w:sz w:val="24"/>
                <w:szCs w:val="24"/>
              </w:rPr>
              <w:lastRenderedPageBreak/>
              <w:t>4.</w:t>
            </w:r>
          </w:p>
        </w:tc>
        <w:tc>
          <w:tcPr>
            <w:tcW w:w="3411" w:type="dxa"/>
            <w:tcBorders>
              <w:top w:val="single" w:sz="4" w:space="0" w:color="auto"/>
              <w:left w:val="single" w:sz="4" w:space="0" w:color="auto"/>
              <w:bottom w:val="single" w:sz="4" w:space="0" w:color="auto"/>
              <w:right w:val="single" w:sz="4" w:space="0" w:color="auto"/>
            </w:tcBorders>
            <w:hideMark/>
          </w:tcPr>
          <w:p w14:paraId="7ABD460C" w14:textId="77777777" w:rsidR="006C2785" w:rsidRPr="006C2785" w:rsidRDefault="00066B80" w:rsidP="00050C7E">
            <w:pPr>
              <w:ind w:left="57" w:right="57"/>
              <w:rPr>
                <w:rFonts w:cs="Times New Roman"/>
                <w:sz w:val="24"/>
                <w:szCs w:val="24"/>
              </w:rPr>
            </w:pPr>
            <w:r w:rsidRPr="006C2785">
              <w:rPr>
                <w:rFonts w:cs="Times New Roman"/>
                <w:sz w:val="24"/>
                <w:szCs w:val="24"/>
              </w:rPr>
              <w:t>Cita informācija</w:t>
            </w:r>
          </w:p>
        </w:tc>
        <w:tc>
          <w:tcPr>
            <w:tcW w:w="5377" w:type="dxa"/>
            <w:tcBorders>
              <w:top w:val="single" w:sz="4" w:space="0" w:color="auto"/>
              <w:left w:val="single" w:sz="4" w:space="0" w:color="auto"/>
              <w:bottom w:val="single" w:sz="4" w:space="0" w:color="auto"/>
              <w:right w:val="single" w:sz="4" w:space="0" w:color="auto"/>
            </w:tcBorders>
            <w:hideMark/>
          </w:tcPr>
          <w:p w14:paraId="4A352968" w14:textId="77777777" w:rsidR="006C2785" w:rsidRPr="006C2785" w:rsidRDefault="00066B80" w:rsidP="00050C7E">
            <w:pPr>
              <w:ind w:right="57"/>
              <w:jc w:val="both"/>
              <w:rPr>
                <w:rFonts w:cs="Times New Roman"/>
                <w:sz w:val="24"/>
                <w:szCs w:val="24"/>
              </w:rPr>
            </w:pPr>
            <w:r w:rsidRPr="006C2785">
              <w:rPr>
                <w:rFonts w:cs="Times New Roman"/>
                <w:sz w:val="24"/>
                <w:szCs w:val="24"/>
              </w:rPr>
              <w:t>Nav.</w:t>
            </w:r>
          </w:p>
        </w:tc>
      </w:tr>
    </w:tbl>
    <w:p w14:paraId="45C47724" w14:textId="77777777" w:rsidR="006C2785" w:rsidRPr="006C2785" w:rsidRDefault="006C2785" w:rsidP="006C2785">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46"/>
        <w:gridCol w:w="3247"/>
        <w:gridCol w:w="5196"/>
      </w:tblGrid>
      <w:tr w:rsidR="00827694" w14:paraId="4448E536" w14:textId="77777777" w:rsidTr="006C2785">
        <w:trPr>
          <w:trHeight w:val="231"/>
        </w:trPr>
        <w:tc>
          <w:tcPr>
            <w:tcW w:w="5000" w:type="pct"/>
            <w:gridSpan w:val="3"/>
            <w:tcBorders>
              <w:top w:val="single" w:sz="4" w:space="0" w:color="auto"/>
            </w:tcBorders>
          </w:tcPr>
          <w:p w14:paraId="1D1B884E" w14:textId="77777777" w:rsidR="006C2785" w:rsidRPr="006C2785" w:rsidRDefault="00066B80" w:rsidP="006C2785">
            <w:pPr>
              <w:pStyle w:val="naisnod"/>
              <w:spacing w:before="0" w:after="0"/>
              <w:ind w:left="57" w:right="57"/>
            </w:pPr>
            <w:r w:rsidRPr="006C2785">
              <w:t>VII. Tiesību</w:t>
            </w:r>
            <w:r w:rsidRPr="006C2785">
              <w:t xml:space="preserve"> akta projekta izpildes nodrošināšana un tās ietekme uz institūcijām</w:t>
            </w:r>
          </w:p>
        </w:tc>
      </w:tr>
      <w:tr w:rsidR="00827694" w14:paraId="52C09599" w14:textId="77777777" w:rsidTr="006C2785">
        <w:trPr>
          <w:trHeight w:val="42"/>
        </w:trPr>
        <w:tc>
          <w:tcPr>
            <w:tcW w:w="455" w:type="pct"/>
          </w:tcPr>
          <w:p w14:paraId="3B8E3065" w14:textId="77777777" w:rsidR="006C2785" w:rsidRPr="006C2785" w:rsidRDefault="00066B80" w:rsidP="006C2785">
            <w:pPr>
              <w:pStyle w:val="naisnod"/>
              <w:spacing w:before="0" w:after="0"/>
              <w:ind w:left="57" w:right="57"/>
              <w:rPr>
                <w:b w:val="0"/>
              </w:rPr>
            </w:pPr>
            <w:r w:rsidRPr="006C2785">
              <w:rPr>
                <w:b w:val="0"/>
              </w:rPr>
              <w:t>1.</w:t>
            </w:r>
          </w:p>
        </w:tc>
        <w:tc>
          <w:tcPr>
            <w:tcW w:w="1748" w:type="pct"/>
          </w:tcPr>
          <w:p w14:paraId="58E35C1F" w14:textId="77777777" w:rsidR="006C2785" w:rsidRPr="006C2785" w:rsidRDefault="00066B80" w:rsidP="006C2785">
            <w:pPr>
              <w:pStyle w:val="naisf"/>
              <w:spacing w:before="0" w:after="0"/>
              <w:ind w:firstLine="0"/>
              <w:jc w:val="left"/>
            </w:pPr>
            <w:r w:rsidRPr="006C2785">
              <w:t xml:space="preserve">Projekta izpildē iesaistītās institūcijas </w:t>
            </w:r>
          </w:p>
        </w:tc>
        <w:tc>
          <w:tcPr>
            <w:tcW w:w="2797" w:type="pct"/>
          </w:tcPr>
          <w:p w14:paraId="2551EB67" w14:textId="66275029" w:rsidR="006C2785" w:rsidRPr="006C2785" w:rsidRDefault="00066B80" w:rsidP="00596553">
            <w:pPr>
              <w:pStyle w:val="naisnod"/>
              <w:spacing w:before="0" w:after="0"/>
              <w:jc w:val="both"/>
              <w:rPr>
                <w:b w:val="0"/>
              </w:rPr>
            </w:pPr>
            <w:r>
              <w:rPr>
                <w:b w:val="0"/>
                <w:color w:val="000000"/>
              </w:rPr>
              <w:t>Aizsardzības ministrija, Nacionālie bruņotie spēki</w:t>
            </w:r>
            <w:r w:rsidRPr="006C2785">
              <w:rPr>
                <w:b w:val="0"/>
                <w:color w:val="000000"/>
              </w:rPr>
              <w:t>.</w:t>
            </w:r>
          </w:p>
        </w:tc>
      </w:tr>
      <w:tr w:rsidR="00827694" w14:paraId="486B26F8" w14:textId="77777777" w:rsidTr="006C2785">
        <w:trPr>
          <w:trHeight w:val="373"/>
        </w:trPr>
        <w:tc>
          <w:tcPr>
            <w:tcW w:w="455" w:type="pct"/>
          </w:tcPr>
          <w:p w14:paraId="4137FDDA" w14:textId="77777777" w:rsidR="006C2785" w:rsidRPr="006C2785" w:rsidRDefault="00066B80" w:rsidP="006C2785">
            <w:pPr>
              <w:pStyle w:val="naisnod"/>
              <w:spacing w:before="0" w:after="0"/>
              <w:ind w:left="57" w:right="57"/>
              <w:rPr>
                <w:b w:val="0"/>
              </w:rPr>
            </w:pPr>
            <w:r w:rsidRPr="006C2785">
              <w:rPr>
                <w:b w:val="0"/>
              </w:rPr>
              <w:t>2.</w:t>
            </w:r>
          </w:p>
        </w:tc>
        <w:tc>
          <w:tcPr>
            <w:tcW w:w="1748" w:type="pct"/>
          </w:tcPr>
          <w:p w14:paraId="1C1263EC" w14:textId="77777777" w:rsidR="006C2785" w:rsidRPr="006C2785" w:rsidRDefault="00066B80" w:rsidP="006C2785">
            <w:pPr>
              <w:rPr>
                <w:rFonts w:cs="Times New Roman"/>
                <w:sz w:val="24"/>
                <w:szCs w:val="24"/>
              </w:rPr>
            </w:pPr>
            <w:r w:rsidRPr="006C2785">
              <w:rPr>
                <w:rFonts w:cs="Times New Roman"/>
                <w:sz w:val="24"/>
                <w:szCs w:val="24"/>
              </w:rPr>
              <w:t xml:space="preserve">Projekta izpildes ietekme uz pārvaldes funkcijām un institucionālo struktūru. </w:t>
            </w:r>
          </w:p>
          <w:p w14:paraId="08901267" w14:textId="77777777" w:rsidR="006C2785" w:rsidRPr="006C2785" w:rsidRDefault="006C2785" w:rsidP="006C2785">
            <w:pPr>
              <w:rPr>
                <w:rFonts w:cs="Times New Roman"/>
                <w:sz w:val="24"/>
                <w:szCs w:val="24"/>
              </w:rPr>
            </w:pPr>
          </w:p>
          <w:p w14:paraId="1A1EBFB4" w14:textId="77777777" w:rsidR="006C2785" w:rsidRPr="006C2785" w:rsidRDefault="00066B80" w:rsidP="006C2785">
            <w:pPr>
              <w:pStyle w:val="naisf"/>
              <w:spacing w:before="0" w:after="0"/>
              <w:ind w:firstLine="0"/>
              <w:jc w:val="left"/>
            </w:pPr>
            <w:r w:rsidRPr="006C2785">
              <w:t>Jaunu institūciju izveide, esošu institūciju likvidācija vai reorganizācija, to ietekme uz institūcijas cilvēkresursiem</w:t>
            </w:r>
          </w:p>
        </w:tc>
        <w:tc>
          <w:tcPr>
            <w:tcW w:w="2797" w:type="pct"/>
          </w:tcPr>
          <w:p w14:paraId="28AD1E67" w14:textId="77777777" w:rsidR="006C2785" w:rsidRPr="006C2785" w:rsidRDefault="00066B80" w:rsidP="006C2785">
            <w:pPr>
              <w:ind w:right="102"/>
              <w:jc w:val="both"/>
              <w:rPr>
                <w:rFonts w:eastAsia="Calibri" w:cs="Times New Roman"/>
                <w:iCs/>
                <w:sz w:val="24"/>
                <w:szCs w:val="24"/>
              </w:rPr>
            </w:pPr>
            <w:r w:rsidRPr="006C2785">
              <w:rPr>
                <w:rFonts w:eastAsia="Calibri" w:cs="Times New Roman"/>
                <w:iCs/>
                <w:sz w:val="24"/>
                <w:szCs w:val="24"/>
              </w:rPr>
              <w:t>Noteikumu projekta izpildē netiks izveidotas jaunas institūcijas un netiks likvidētas vai reorganizētas esošās institūcijas.</w:t>
            </w:r>
          </w:p>
          <w:p w14:paraId="1474303C" w14:textId="77777777" w:rsidR="006C2785" w:rsidRPr="006C2785" w:rsidRDefault="006C2785" w:rsidP="006C2785">
            <w:pPr>
              <w:jc w:val="both"/>
              <w:rPr>
                <w:rFonts w:cs="Times New Roman"/>
                <w:sz w:val="24"/>
                <w:szCs w:val="24"/>
              </w:rPr>
            </w:pPr>
          </w:p>
        </w:tc>
      </w:tr>
      <w:tr w:rsidR="00827694" w14:paraId="2DAD92E4" w14:textId="77777777" w:rsidTr="006C2785">
        <w:trPr>
          <w:trHeight w:val="201"/>
        </w:trPr>
        <w:tc>
          <w:tcPr>
            <w:tcW w:w="455" w:type="pct"/>
          </w:tcPr>
          <w:p w14:paraId="51C2C246" w14:textId="77777777" w:rsidR="006C2785" w:rsidRPr="006C2785" w:rsidRDefault="00066B80" w:rsidP="006C2785">
            <w:pPr>
              <w:pStyle w:val="naiskr"/>
              <w:spacing w:before="0" w:after="0"/>
              <w:ind w:left="57" w:right="57"/>
              <w:jc w:val="center"/>
            </w:pPr>
            <w:r w:rsidRPr="006C2785">
              <w:t>3.</w:t>
            </w:r>
          </w:p>
        </w:tc>
        <w:tc>
          <w:tcPr>
            <w:tcW w:w="1748" w:type="pct"/>
          </w:tcPr>
          <w:p w14:paraId="37A3CA87" w14:textId="77777777" w:rsidR="006C2785" w:rsidRPr="006C2785" w:rsidRDefault="00066B80" w:rsidP="006C2785">
            <w:pPr>
              <w:pStyle w:val="naiskr"/>
              <w:spacing w:before="0" w:after="0"/>
            </w:pPr>
            <w:r w:rsidRPr="006C2785">
              <w:t xml:space="preserve">Cita </w:t>
            </w:r>
            <w:r w:rsidRPr="006C2785">
              <w:t>informācija</w:t>
            </w:r>
          </w:p>
        </w:tc>
        <w:tc>
          <w:tcPr>
            <w:tcW w:w="2797" w:type="pct"/>
          </w:tcPr>
          <w:p w14:paraId="219D6161" w14:textId="77777777" w:rsidR="006C2785" w:rsidRPr="006C2785" w:rsidRDefault="00066B80" w:rsidP="006C2785">
            <w:pPr>
              <w:jc w:val="both"/>
              <w:rPr>
                <w:rFonts w:cs="Times New Roman"/>
                <w:sz w:val="24"/>
                <w:szCs w:val="24"/>
              </w:rPr>
            </w:pPr>
            <w:r w:rsidRPr="006C2785">
              <w:rPr>
                <w:rFonts w:cs="Times New Roman"/>
                <w:sz w:val="24"/>
                <w:szCs w:val="24"/>
              </w:rPr>
              <w:t xml:space="preserve">Nav. </w:t>
            </w:r>
          </w:p>
        </w:tc>
      </w:tr>
    </w:tbl>
    <w:p w14:paraId="56C64A61" w14:textId="77777777" w:rsidR="007A2BEC" w:rsidRPr="006C2785" w:rsidRDefault="007A2BEC" w:rsidP="007A2BEC">
      <w:pPr>
        <w:tabs>
          <w:tab w:val="left" w:pos="3090"/>
        </w:tabs>
        <w:rPr>
          <w:rFonts w:cs="Times New Roman"/>
          <w:sz w:val="24"/>
          <w:szCs w:val="24"/>
          <w:lang w:eastAsia="lv-LV" w:bidi="ar-SA"/>
        </w:rPr>
      </w:pPr>
    </w:p>
    <w:p w14:paraId="1C23D8B0" w14:textId="77777777" w:rsidR="007A2BEC" w:rsidRPr="006C2785" w:rsidRDefault="007A2BEC" w:rsidP="007A2BEC">
      <w:pPr>
        <w:tabs>
          <w:tab w:val="left" w:pos="3090"/>
        </w:tabs>
        <w:rPr>
          <w:rFonts w:cs="Times New Roman"/>
          <w:sz w:val="24"/>
          <w:szCs w:val="24"/>
          <w:lang w:eastAsia="lv-LV" w:bidi="ar-SA"/>
        </w:rPr>
      </w:pPr>
    </w:p>
    <w:p w14:paraId="3AC2849B" w14:textId="1653DA1D" w:rsidR="00A63E5E" w:rsidRDefault="00A63E5E" w:rsidP="007A2BEC">
      <w:pPr>
        <w:tabs>
          <w:tab w:val="left" w:pos="3090"/>
        </w:tabs>
        <w:rPr>
          <w:rFonts w:cs="Times New Roman"/>
          <w:sz w:val="24"/>
          <w:szCs w:val="24"/>
          <w:lang w:eastAsia="lv-LV" w:bidi="ar-SA"/>
        </w:rPr>
      </w:pPr>
    </w:p>
    <w:p w14:paraId="29E335EC" w14:textId="4C24C134" w:rsidR="006C2785" w:rsidRDefault="006C2785" w:rsidP="007A2BEC">
      <w:pPr>
        <w:tabs>
          <w:tab w:val="left" w:pos="3090"/>
        </w:tabs>
        <w:rPr>
          <w:rFonts w:cs="Times New Roman"/>
          <w:sz w:val="24"/>
          <w:szCs w:val="24"/>
          <w:lang w:eastAsia="lv-LV" w:bidi="ar-SA"/>
        </w:rPr>
      </w:pPr>
    </w:p>
    <w:p w14:paraId="3914B524" w14:textId="513BFFBF" w:rsidR="006C2785" w:rsidRDefault="006C2785" w:rsidP="007A2BEC">
      <w:pPr>
        <w:tabs>
          <w:tab w:val="left" w:pos="3090"/>
        </w:tabs>
        <w:rPr>
          <w:rFonts w:cs="Times New Roman"/>
          <w:sz w:val="24"/>
          <w:szCs w:val="24"/>
          <w:lang w:eastAsia="lv-LV" w:bidi="ar-SA"/>
        </w:rPr>
      </w:pPr>
    </w:p>
    <w:p w14:paraId="05CF13C3" w14:textId="685E9D5A" w:rsidR="00A8533F" w:rsidRDefault="00A8533F" w:rsidP="007A2BEC">
      <w:pPr>
        <w:tabs>
          <w:tab w:val="left" w:pos="3090"/>
        </w:tabs>
        <w:rPr>
          <w:rFonts w:cs="Times New Roman"/>
          <w:sz w:val="24"/>
          <w:szCs w:val="24"/>
          <w:lang w:eastAsia="lv-LV" w:bidi="ar-SA"/>
        </w:rPr>
      </w:pPr>
    </w:p>
    <w:p w14:paraId="10C783F4" w14:textId="77777777" w:rsidR="00A8533F" w:rsidRPr="006C2785" w:rsidRDefault="00A8533F" w:rsidP="007A2BEC">
      <w:pPr>
        <w:tabs>
          <w:tab w:val="left" w:pos="3090"/>
        </w:tabs>
        <w:rPr>
          <w:rFonts w:cs="Times New Roman"/>
          <w:sz w:val="24"/>
          <w:szCs w:val="24"/>
          <w:lang w:eastAsia="lv-LV" w:bidi="ar-SA"/>
        </w:rPr>
      </w:pPr>
    </w:p>
    <w:p w14:paraId="383161FC" w14:textId="36E2AB3F" w:rsidR="00790A41" w:rsidRPr="006C2785" w:rsidRDefault="00066B80" w:rsidP="007A2BEC">
      <w:pPr>
        <w:tabs>
          <w:tab w:val="left" w:pos="3090"/>
        </w:tabs>
        <w:rPr>
          <w:rFonts w:cs="Times New Roman"/>
          <w:sz w:val="24"/>
          <w:szCs w:val="24"/>
          <w:lang w:eastAsia="lv-LV" w:bidi="ar-SA"/>
        </w:rPr>
      </w:pPr>
      <w:r w:rsidRPr="006C2785">
        <w:rPr>
          <w:rFonts w:cs="Times New Roman"/>
          <w:sz w:val="24"/>
          <w:szCs w:val="24"/>
          <w:lang w:eastAsia="lv-LV" w:bidi="ar-SA"/>
        </w:rPr>
        <w:t>Aizsardzības ministrs</w:t>
      </w:r>
      <w:r w:rsidR="00C67C28" w:rsidRPr="006C2785">
        <w:rPr>
          <w:rFonts w:cs="Times New Roman"/>
          <w:sz w:val="24"/>
          <w:szCs w:val="24"/>
          <w:lang w:eastAsia="lv-LV" w:bidi="ar-SA"/>
        </w:rPr>
        <w:tab/>
      </w:r>
      <w:r w:rsidR="00C67C28" w:rsidRPr="006C2785">
        <w:rPr>
          <w:rFonts w:cs="Times New Roman"/>
          <w:sz w:val="24"/>
          <w:szCs w:val="24"/>
          <w:lang w:eastAsia="lv-LV" w:bidi="ar-SA"/>
        </w:rPr>
        <w:tab/>
      </w:r>
      <w:r w:rsidR="00C67C28" w:rsidRPr="006C2785">
        <w:rPr>
          <w:rFonts w:cs="Times New Roman"/>
          <w:sz w:val="24"/>
          <w:szCs w:val="24"/>
          <w:lang w:eastAsia="lv-LV" w:bidi="ar-SA"/>
        </w:rPr>
        <w:tab/>
      </w:r>
      <w:r w:rsidR="005D51D3" w:rsidRPr="006C2785">
        <w:rPr>
          <w:rFonts w:cs="Times New Roman"/>
          <w:sz w:val="24"/>
          <w:szCs w:val="24"/>
          <w:lang w:eastAsia="lv-LV" w:bidi="ar-SA"/>
        </w:rPr>
        <w:tab/>
      </w:r>
      <w:r w:rsidR="005D51D3" w:rsidRPr="006C2785">
        <w:rPr>
          <w:rFonts w:cs="Times New Roman"/>
          <w:sz w:val="24"/>
          <w:szCs w:val="24"/>
          <w:lang w:eastAsia="lv-LV" w:bidi="ar-SA"/>
        </w:rPr>
        <w:tab/>
      </w:r>
      <w:r w:rsidR="00ED20F0" w:rsidRPr="006C2785">
        <w:rPr>
          <w:rFonts w:cs="Times New Roman"/>
          <w:sz w:val="24"/>
          <w:szCs w:val="24"/>
          <w:lang w:eastAsia="lv-LV" w:bidi="ar-SA"/>
        </w:rPr>
        <w:tab/>
      </w:r>
      <w:r w:rsidR="006C2785">
        <w:rPr>
          <w:rFonts w:cs="Times New Roman"/>
          <w:sz w:val="24"/>
          <w:szCs w:val="24"/>
          <w:lang w:eastAsia="lv-LV" w:bidi="ar-SA"/>
        </w:rPr>
        <w:t xml:space="preserve">         </w:t>
      </w:r>
      <w:r w:rsidR="00B54D76" w:rsidRPr="006C2785">
        <w:rPr>
          <w:rFonts w:cs="Times New Roman"/>
          <w:sz w:val="24"/>
          <w:szCs w:val="24"/>
          <w:lang w:eastAsia="lv-LV" w:bidi="ar-SA"/>
        </w:rPr>
        <w:t>R.Bergma</w:t>
      </w:r>
      <w:r w:rsidRPr="006C2785">
        <w:rPr>
          <w:rFonts w:cs="Times New Roman"/>
          <w:sz w:val="24"/>
          <w:szCs w:val="24"/>
          <w:lang w:eastAsia="lv-LV" w:bidi="ar-SA"/>
        </w:rPr>
        <w:t xml:space="preserve">nis </w:t>
      </w:r>
    </w:p>
    <w:p w14:paraId="70CD498B" w14:textId="77777777" w:rsidR="007568C6" w:rsidRPr="006C2785" w:rsidRDefault="00066B80" w:rsidP="007568C6">
      <w:pPr>
        <w:ind w:left="-709"/>
        <w:rPr>
          <w:rFonts w:cs="Times New Roman"/>
          <w:sz w:val="24"/>
          <w:szCs w:val="24"/>
          <w:lang w:eastAsia="lv-LV" w:bidi="ar-SA"/>
        </w:rPr>
      </w:pPr>
      <w:r w:rsidRPr="006C2785">
        <w:rPr>
          <w:rFonts w:cs="Times New Roman"/>
          <w:sz w:val="24"/>
          <w:szCs w:val="24"/>
          <w:lang w:eastAsia="lv-LV" w:bidi="ar-SA"/>
        </w:rPr>
        <w:t xml:space="preserve">     </w:t>
      </w:r>
    </w:p>
    <w:p w14:paraId="1A1E9191" w14:textId="77777777" w:rsidR="00110CF7" w:rsidRPr="006C2785" w:rsidRDefault="00110CF7" w:rsidP="007568C6">
      <w:pPr>
        <w:ind w:left="-709"/>
        <w:rPr>
          <w:rFonts w:cs="Times New Roman"/>
          <w:sz w:val="24"/>
          <w:szCs w:val="24"/>
          <w:lang w:eastAsia="lv-LV" w:bidi="ar-SA"/>
        </w:rPr>
      </w:pPr>
    </w:p>
    <w:p w14:paraId="21C33275" w14:textId="7C5BB08D" w:rsidR="00110CF7" w:rsidRDefault="00110CF7" w:rsidP="007568C6">
      <w:pPr>
        <w:ind w:left="-709"/>
        <w:rPr>
          <w:rFonts w:cs="Times New Roman"/>
          <w:sz w:val="24"/>
          <w:szCs w:val="24"/>
          <w:lang w:eastAsia="lv-LV" w:bidi="ar-SA"/>
        </w:rPr>
      </w:pPr>
    </w:p>
    <w:p w14:paraId="64910715" w14:textId="5F368232" w:rsidR="00A8533F" w:rsidRDefault="00A8533F" w:rsidP="007568C6">
      <w:pPr>
        <w:ind w:left="-709"/>
        <w:rPr>
          <w:rFonts w:cs="Times New Roman"/>
          <w:sz w:val="24"/>
          <w:szCs w:val="24"/>
          <w:lang w:eastAsia="lv-LV" w:bidi="ar-SA"/>
        </w:rPr>
      </w:pPr>
    </w:p>
    <w:p w14:paraId="492DAFF9" w14:textId="1F81D066" w:rsidR="00A8533F" w:rsidRDefault="00A8533F" w:rsidP="007568C6">
      <w:pPr>
        <w:ind w:left="-709"/>
        <w:rPr>
          <w:rFonts w:cs="Times New Roman"/>
          <w:sz w:val="24"/>
          <w:szCs w:val="24"/>
          <w:lang w:eastAsia="lv-LV" w:bidi="ar-SA"/>
        </w:rPr>
      </w:pPr>
    </w:p>
    <w:p w14:paraId="5224A854" w14:textId="3908E55A" w:rsidR="00A8533F" w:rsidRDefault="00A8533F" w:rsidP="007568C6">
      <w:pPr>
        <w:ind w:left="-709"/>
        <w:rPr>
          <w:rFonts w:cs="Times New Roman"/>
          <w:sz w:val="24"/>
          <w:szCs w:val="24"/>
          <w:lang w:eastAsia="lv-LV" w:bidi="ar-SA"/>
        </w:rPr>
      </w:pPr>
    </w:p>
    <w:p w14:paraId="25537A93" w14:textId="3A0AB633" w:rsidR="00A8533F" w:rsidRDefault="00A8533F" w:rsidP="007568C6">
      <w:pPr>
        <w:ind w:left="-709"/>
        <w:rPr>
          <w:rFonts w:cs="Times New Roman"/>
          <w:sz w:val="24"/>
          <w:szCs w:val="24"/>
          <w:lang w:eastAsia="lv-LV" w:bidi="ar-SA"/>
        </w:rPr>
      </w:pPr>
    </w:p>
    <w:p w14:paraId="47FC89B6" w14:textId="2C85B6F3" w:rsidR="00A8533F" w:rsidRDefault="00A8533F" w:rsidP="007568C6">
      <w:pPr>
        <w:ind w:left="-709"/>
        <w:rPr>
          <w:rFonts w:cs="Times New Roman"/>
          <w:sz w:val="24"/>
          <w:szCs w:val="24"/>
          <w:lang w:eastAsia="lv-LV" w:bidi="ar-SA"/>
        </w:rPr>
      </w:pPr>
    </w:p>
    <w:p w14:paraId="20C84E90" w14:textId="70AAD143" w:rsidR="00A8533F" w:rsidRDefault="00A8533F" w:rsidP="007568C6">
      <w:pPr>
        <w:ind w:left="-709"/>
        <w:rPr>
          <w:rFonts w:cs="Times New Roman"/>
          <w:sz w:val="24"/>
          <w:szCs w:val="24"/>
          <w:lang w:eastAsia="lv-LV" w:bidi="ar-SA"/>
        </w:rPr>
      </w:pPr>
    </w:p>
    <w:p w14:paraId="642AE7E1" w14:textId="133902B9" w:rsidR="00A8533F" w:rsidRDefault="00A8533F" w:rsidP="007568C6">
      <w:pPr>
        <w:ind w:left="-709"/>
        <w:rPr>
          <w:rFonts w:cs="Times New Roman"/>
          <w:sz w:val="24"/>
          <w:szCs w:val="24"/>
          <w:lang w:eastAsia="lv-LV" w:bidi="ar-SA"/>
        </w:rPr>
      </w:pPr>
    </w:p>
    <w:p w14:paraId="0D2A2078" w14:textId="0AB7B431" w:rsidR="00A8533F" w:rsidRDefault="00A8533F" w:rsidP="007568C6">
      <w:pPr>
        <w:ind w:left="-709"/>
        <w:rPr>
          <w:rFonts w:cs="Times New Roman"/>
          <w:sz w:val="24"/>
          <w:szCs w:val="24"/>
          <w:lang w:eastAsia="lv-LV" w:bidi="ar-SA"/>
        </w:rPr>
      </w:pPr>
    </w:p>
    <w:p w14:paraId="448878F1" w14:textId="78C04A24" w:rsidR="00A8533F" w:rsidRDefault="00A8533F" w:rsidP="007568C6">
      <w:pPr>
        <w:ind w:left="-709"/>
        <w:rPr>
          <w:rFonts w:cs="Times New Roman"/>
          <w:sz w:val="24"/>
          <w:szCs w:val="24"/>
          <w:lang w:eastAsia="lv-LV" w:bidi="ar-SA"/>
        </w:rPr>
      </w:pPr>
    </w:p>
    <w:p w14:paraId="03E93F44" w14:textId="68DE5A4F" w:rsidR="00A8533F" w:rsidRDefault="00A8533F" w:rsidP="007568C6">
      <w:pPr>
        <w:ind w:left="-709"/>
        <w:rPr>
          <w:rFonts w:cs="Times New Roman"/>
          <w:sz w:val="24"/>
          <w:szCs w:val="24"/>
          <w:lang w:eastAsia="lv-LV" w:bidi="ar-SA"/>
        </w:rPr>
      </w:pPr>
    </w:p>
    <w:p w14:paraId="353B73FF" w14:textId="7584F789" w:rsidR="00A8533F" w:rsidRDefault="00A8533F" w:rsidP="007568C6">
      <w:pPr>
        <w:ind w:left="-709"/>
        <w:rPr>
          <w:rFonts w:cs="Times New Roman"/>
          <w:sz w:val="24"/>
          <w:szCs w:val="24"/>
          <w:lang w:eastAsia="lv-LV" w:bidi="ar-SA"/>
        </w:rPr>
      </w:pPr>
    </w:p>
    <w:p w14:paraId="09194C57" w14:textId="3B7C3BCF" w:rsidR="00A8533F" w:rsidRDefault="00A8533F" w:rsidP="007568C6">
      <w:pPr>
        <w:ind w:left="-709"/>
        <w:rPr>
          <w:rFonts w:cs="Times New Roman"/>
          <w:sz w:val="24"/>
          <w:szCs w:val="24"/>
          <w:lang w:eastAsia="lv-LV" w:bidi="ar-SA"/>
        </w:rPr>
      </w:pPr>
    </w:p>
    <w:p w14:paraId="280F541C" w14:textId="68D4F25E" w:rsidR="00A8533F" w:rsidRDefault="00A8533F" w:rsidP="007568C6">
      <w:pPr>
        <w:ind w:left="-709"/>
        <w:rPr>
          <w:rFonts w:cs="Times New Roman"/>
          <w:sz w:val="24"/>
          <w:szCs w:val="24"/>
          <w:lang w:eastAsia="lv-LV" w:bidi="ar-SA"/>
        </w:rPr>
      </w:pPr>
    </w:p>
    <w:p w14:paraId="4C62EF7E" w14:textId="487E0FBC" w:rsidR="00A8533F" w:rsidRDefault="00A8533F" w:rsidP="007568C6">
      <w:pPr>
        <w:ind w:left="-709"/>
        <w:rPr>
          <w:rFonts w:cs="Times New Roman"/>
          <w:sz w:val="24"/>
          <w:szCs w:val="24"/>
          <w:lang w:eastAsia="lv-LV" w:bidi="ar-SA"/>
        </w:rPr>
      </w:pPr>
    </w:p>
    <w:p w14:paraId="272E8427" w14:textId="2E0B5C0F" w:rsidR="00A8533F" w:rsidRDefault="00A8533F" w:rsidP="007568C6">
      <w:pPr>
        <w:ind w:left="-709"/>
        <w:rPr>
          <w:rFonts w:cs="Times New Roman"/>
          <w:sz w:val="24"/>
          <w:szCs w:val="24"/>
          <w:lang w:eastAsia="lv-LV" w:bidi="ar-SA"/>
        </w:rPr>
      </w:pPr>
    </w:p>
    <w:p w14:paraId="04D784FE" w14:textId="2555C851" w:rsidR="00A8533F" w:rsidRDefault="00A8533F" w:rsidP="007568C6">
      <w:pPr>
        <w:ind w:left="-709"/>
        <w:rPr>
          <w:rFonts w:cs="Times New Roman"/>
          <w:sz w:val="24"/>
          <w:szCs w:val="24"/>
          <w:lang w:eastAsia="lv-LV" w:bidi="ar-SA"/>
        </w:rPr>
      </w:pPr>
    </w:p>
    <w:p w14:paraId="66F27EE6" w14:textId="38732E30" w:rsidR="00A8533F" w:rsidRDefault="00A8533F" w:rsidP="007568C6">
      <w:pPr>
        <w:ind w:left="-709"/>
        <w:rPr>
          <w:rFonts w:cs="Times New Roman"/>
          <w:sz w:val="24"/>
          <w:szCs w:val="24"/>
          <w:lang w:eastAsia="lv-LV" w:bidi="ar-SA"/>
        </w:rPr>
      </w:pPr>
    </w:p>
    <w:p w14:paraId="35BFBA29" w14:textId="1A1EB6BA" w:rsidR="00A8533F" w:rsidRDefault="00A8533F" w:rsidP="007568C6">
      <w:pPr>
        <w:ind w:left="-709"/>
        <w:rPr>
          <w:rFonts w:cs="Times New Roman"/>
          <w:sz w:val="24"/>
          <w:szCs w:val="24"/>
          <w:lang w:eastAsia="lv-LV" w:bidi="ar-SA"/>
        </w:rPr>
      </w:pPr>
    </w:p>
    <w:p w14:paraId="46F2B306" w14:textId="47DC5936" w:rsidR="00A8533F" w:rsidRDefault="00A8533F" w:rsidP="007568C6">
      <w:pPr>
        <w:ind w:left="-709"/>
        <w:rPr>
          <w:rFonts w:cs="Times New Roman"/>
          <w:sz w:val="24"/>
          <w:szCs w:val="24"/>
          <w:lang w:eastAsia="lv-LV" w:bidi="ar-SA"/>
        </w:rPr>
      </w:pPr>
    </w:p>
    <w:p w14:paraId="6B573C30" w14:textId="6FC77398" w:rsidR="00A8533F" w:rsidRDefault="00A8533F" w:rsidP="007568C6">
      <w:pPr>
        <w:ind w:left="-709"/>
        <w:rPr>
          <w:rFonts w:cs="Times New Roman"/>
          <w:sz w:val="24"/>
          <w:szCs w:val="24"/>
          <w:lang w:eastAsia="lv-LV" w:bidi="ar-SA"/>
        </w:rPr>
      </w:pPr>
    </w:p>
    <w:p w14:paraId="51AA83C8" w14:textId="77777777" w:rsidR="00A8533F" w:rsidRPr="006C2785" w:rsidRDefault="00A8533F" w:rsidP="007568C6">
      <w:pPr>
        <w:ind w:left="-709"/>
        <w:rPr>
          <w:rFonts w:cs="Times New Roman"/>
          <w:sz w:val="24"/>
          <w:szCs w:val="24"/>
          <w:lang w:eastAsia="lv-LV" w:bidi="ar-SA"/>
        </w:rPr>
      </w:pPr>
    </w:p>
    <w:p w14:paraId="7503CEA1" w14:textId="694E5B34" w:rsidR="00A8533F" w:rsidRDefault="00066B80" w:rsidP="00A8533F">
      <w:pPr>
        <w:ind w:left="-284"/>
        <w:rPr>
          <w:rFonts w:cs="Times New Roman"/>
          <w:lang w:eastAsia="lv-LV" w:bidi="ar-SA"/>
        </w:rPr>
      </w:pPr>
      <w:r w:rsidRPr="006C2785">
        <w:rPr>
          <w:rFonts w:cs="Times New Roman"/>
          <w:lang w:eastAsia="lv-LV" w:bidi="ar-SA"/>
        </w:rPr>
        <w:t>I.</w:t>
      </w:r>
      <w:r w:rsidR="00A63E5E" w:rsidRPr="006C2785">
        <w:rPr>
          <w:rFonts w:cs="Times New Roman"/>
          <w:lang w:eastAsia="lv-LV" w:bidi="ar-SA"/>
        </w:rPr>
        <w:t>Jursiņa - Videmane</w:t>
      </w:r>
      <w:r w:rsidR="00121FAA" w:rsidRPr="006C2785">
        <w:rPr>
          <w:rFonts w:cs="Times New Roman"/>
          <w:lang w:eastAsia="lv-LV" w:bidi="ar-SA"/>
        </w:rPr>
        <w:t xml:space="preserve">, </w:t>
      </w:r>
      <w:r w:rsidR="0097202C" w:rsidRPr="006C2785">
        <w:rPr>
          <w:rFonts w:cs="Times New Roman"/>
          <w:lang w:eastAsia="lv-LV" w:bidi="ar-SA"/>
        </w:rPr>
        <w:t>67</w:t>
      </w:r>
      <w:r w:rsidR="00A63E5E" w:rsidRPr="006C2785">
        <w:rPr>
          <w:rFonts w:cs="Times New Roman"/>
          <w:lang w:eastAsia="lv-LV" w:bidi="ar-SA"/>
        </w:rPr>
        <w:t>335162</w:t>
      </w:r>
    </w:p>
    <w:p w14:paraId="0E33F286" w14:textId="732BDE80" w:rsidR="00636B85" w:rsidRPr="006C2785" w:rsidRDefault="00066B80" w:rsidP="00A8533F">
      <w:pPr>
        <w:ind w:left="-284"/>
        <w:rPr>
          <w:rFonts w:cs="Times New Roman"/>
          <w:lang w:eastAsia="lv-LV" w:bidi="ar-SA"/>
        </w:rPr>
      </w:pPr>
      <w:r w:rsidRPr="006C2785">
        <w:rPr>
          <w:rFonts w:cs="Times New Roman"/>
        </w:rPr>
        <w:t>Ineta.Jursina@mod.gov</w:t>
      </w:r>
      <w:r w:rsidR="00C67C28" w:rsidRPr="006C2785">
        <w:rPr>
          <w:rFonts w:cs="Times New Roman"/>
        </w:rPr>
        <w:t>.lv</w:t>
      </w:r>
    </w:p>
    <w:sectPr w:rsidR="00636B85" w:rsidRPr="006C2785" w:rsidSect="0056171E">
      <w:headerReference w:type="default" r:id="rId11"/>
      <w:footerReference w:type="default" r:id="rId12"/>
      <w:footerReference w:type="first" r:id="rId13"/>
      <w:pgSz w:w="11906" w:h="16838"/>
      <w:pgMar w:top="1440" w:right="1800" w:bottom="1440" w:left="1800" w:header="68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7861" w14:textId="77777777" w:rsidR="00000000" w:rsidRDefault="00066B80">
      <w:r>
        <w:separator/>
      </w:r>
    </w:p>
  </w:endnote>
  <w:endnote w:type="continuationSeparator" w:id="0">
    <w:p w14:paraId="6FF2A85A" w14:textId="77777777" w:rsidR="00000000" w:rsidRDefault="0006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C07A" w14:textId="15EBDF96" w:rsidR="00D036E1" w:rsidRPr="00055AF4" w:rsidRDefault="00066B80" w:rsidP="00055AF4">
    <w:pPr>
      <w:jc w:val="both"/>
      <w:rPr>
        <w:rFonts w:cs="Times New Roman"/>
        <w:lang w:eastAsia="lv-LV" w:bidi="ar-SA"/>
      </w:rPr>
    </w:pPr>
    <w:r>
      <w:rPr>
        <w:rFonts w:cs="Times New Roman"/>
        <w:lang w:eastAsia="lv-LV" w:bidi="ar-SA"/>
      </w:rPr>
      <w:t>A</w:t>
    </w:r>
    <w:r w:rsidR="00A8533F">
      <w:rPr>
        <w:rFonts w:cs="Times New Roman"/>
        <w:lang w:eastAsia="lv-LV" w:bidi="ar-SA"/>
      </w:rPr>
      <w:t>IManot_</w:t>
    </w:r>
    <w:r w:rsidR="006923AC">
      <w:rPr>
        <w:rFonts w:cs="Times New Roman"/>
        <w:lang w:eastAsia="lv-LV" w:bidi="ar-SA"/>
      </w:rPr>
      <w:t>0504</w:t>
    </w:r>
    <w:r>
      <w:rPr>
        <w:rFonts w:cs="Times New Roman"/>
        <w:lang w:eastAsia="lv-LV" w:bidi="ar-SA"/>
      </w:rPr>
      <w:t>18_Groz.MK509.not</w:t>
    </w:r>
  </w:p>
  <w:p w14:paraId="00D4FAAA" w14:textId="77777777" w:rsidR="00D036E1" w:rsidRDefault="00D036E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6334" w14:textId="233E0B27" w:rsidR="0056171E" w:rsidRDefault="00066B80" w:rsidP="0056171E">
    <w:pPr>
      <w:ind w:left="-284" w:right="-341"/>
      <w:jc w:val="both"/>
      <w:rPr>
        <w:rFonts w:cs="Times New Roman"/>
        <w:lang w:eastAsia="lv-LV" w:bidi="ar-SA"/>
      </w:rPr>
    </w:pPr>
    <w:r>
      <w:rPr>
        <w:rFonts w:cs="Times New Roman"/>
        <w:lang w:eastAsia="lv-LV" w:bidi="ar-SA"/>
      </w:rPr>
      <w:t>A</w:t>
    </w:r>
    <w:r w:rsidR="00A8533F">
      <w:rPr>
        <w:rFonts w:cs="Times New Roman"/>
        <w:lang w:eastAsia="lv-LV" w:bidi="ar-SA"/>
      </w:rPr>
      <w:t>IManot_</w:t>
    </w:r>
    <w:r w:rsidR="006923AC">
      <w:rPr>
        <w:rFonts w:cs="Times New Roman"/>
        <w:lang w:eastAsia="lv-LV" w:bidi="ar-SA"/>
      </w:rPr>
      <w:t>0504</w:t>
    </w:r>
    <w:r>
      <w:rPr>
        <w:rFonts w:cs="Times New Roman"/>
        <w:lang w:eastAsia="lv-LV" w:bidi="ar-SA"/>
      </w:rPr>
      <w:t>18_Groz.MK509.not</w:t>
    </w:r>
  </w:p>
  <w:p w14:paraId="5DA27761" w14:textId="77777777" w:rsidR="0056171E" w:rsidRPr="00F72CEF" w:rsidRDefault="0056171E" w:rsidP="0056171E">
    <w:pPr>
      <w:ind w:left="-284" w:right="-341"/>
      <w:jc w:val="both"/>
      <w:rPr>
        <w:rFonts w:cs="Times New Roman"/>
        <w:lang w:eastAsia="lv-LV" w:bidi="ar-SA"/>
      </w:rPr>
    </w:pPr>
  </w:p>
  <w:p w14:paraId="088E5569" w14:textId="77777777" w:rsidR="0056171E" w:rsidRDefault="005617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2CB0" w14:textId="77777777" w:rsidR="00000000" w:rsidRDefault="00066B80">
      <w:r>
        <w:separator/>
      </w:r>
    </w:p>
  </w:footnote>
  <w:footnote w:type="continuationSeparator" w:id="0">
    <w:p w14:paraId="76060477" w14:textId="77777777" w:rsidR="00000000" w:rsidRDefault="0006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160079"/>
      <w:docPartObj>
        <w:docPartGallery w:val="Page Numbers (Top of Page)"/>
        <w:docPartUnique/>
      </w:docPartObj>
    </w:sdtPr>
    <w:sdtEndPr>
      <w:rPr>
        <w:noProof/>
      </w:rPr>
    </w:sdtEndPr>
    <w:sdtContent>
      <w:p w14:paraId="48E9133C" w14:textId="096CD00C" w:rsidR="0056171E" w:rsidRDefault="00066B80">
        <w:pPr>
          <w:pStyle w:val="Galvene"/>
          <w:jc w:val="center"/>
        </w:pPr>
        <w:r>
          <w:fldChar w:fldCharType="begin"/>
        </w:r>
        <w:r>
          <w:instrText xml:space="preserve"> PAGE   \* MERGEFORMAT </w:instrText>
        </w:r>
        <w:r>
          <w:fldChar w:fldCharType="separate"/>
        </w:r>
        <w:r>
          <w:rPr>
            <w:noProof/>
          </w:rPr>
          <w:t>4</w:t>
        </w:r>
        <w:r>
          <w:rPr>
            <w:noProof/>
          </w:rPr>
          <w:fldChar w:fldCharType="end"/>
        </w:r>
      </w:p>
    </w:sdtContent>
  </w:sdt>
  <w:p w14:paraId="669FC7CF" w14:textId="77777777" w:rsidR="0056171E" w:rsidRDefault="0056171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628"/>
    <w:multiLevelType w:val="hybridMultilevel"/>
    <w:tmpl w:val="9CCA68E6"/>
    <w:lvl w:ilvl="0" w:tplc="4900F80A">
      <w:start w:val="1"/>
      <w:numFmt w:val="decimal"/>
      <w:lvlText w:val="%1)"/>
      <w:lvlJc w:val="left"/>
      <w:pPr>
        <w:ind w:left="720" w:hanging="360"/>
      </w:pPr>
      <w:rPr>
        <w:rFonts w:hint="default"/>
      </w:rPr>
    </w:lvl>
    <w:lvl w:ilvl="1" w:tplc="411C524A" w:tentative="1">
      <w:start w:val="1"/>
      <w:numFmt w:val="lowerLetter"/>
      <w:lvlText w:val="%2."/>
      <w:lvlJc w:val="left"/>
      <w:pPr>
        <w:ind w:left="1440" w:hanging="360"/>
      </w:pPr>
    </w:lvl>
    <w:lvl w:ilvl="2" w:tplc="51048516" w:tentative="1">
      <w:start w:val="1"/>
      <w:numFmt w:val="lowerRoman"/>
      <w:lvlText w:val="%3."/>
      <w:lvlJc w:val="right"/>
      <w:pPr>
        <w:ind w:left="2160" w:hanging="180"/>
      </w:pPr>
    </w:lvl>
    <w:lvl w:ilvl="3" w:tplc="3F7E10A6" w:tentative="1">
      <w:start w:val="1"/>
      <w:numFmt w:val="decimal"/>
      <w:lvlText w:val="%4."/>
      <w:lvlJc w:val="left"/>
      <w:pPr>
        <w:ind w:left="2880" w:hanging="360"/>
      </w:pPr>
    </w:lvl>
    <w:lvl w:ilvl="4" w:tplc="24C63812" w:tentative="1">
      <w:start w:val="1"/>
      <w:numFmt w:val="lowerLetter"/>
      <w:lvlText w:val="%5."/>
      <w:lvlJc w:val="left"/>
      <w:pPr>
        <w:ind w:left="3600" w:hanging="360"/>
      </w:pPr>
    </w:lvl>
    <w:lvl w:ilvl="5" w:tplc="97729F16" w:tentative="1">
      <w:start w:val="1"/>
      <w:numFmt w:val="lowerRoman"/>
      <w:lvlText w:val="%6."/>
      <w:lvlJc w:val="right"/>
      <w:pPr>
        <w:ind w:left="4320" w:hanging="180"/>
      </w:pPr>
    </w:lvl>
    <w:lvl w:ilvl="6" w:tplc="7DFC8CA2" w:tentative="1">
      <w:start w:val="1"/>
      <w:numFmt w:val="decimal"/>
      <w:lvlText w:val="%7."/>
      <w:lvlJc w:val="left"/>
      <w:pPr>
        <w:ind w:left="5040" w:hanging="360"/>
      </w:pPr>
    </w:lvl>
    <w:lvl w:ilvl="7" w:tplc="ACFCE6B2" w:tentative="1">
      <w:start w:val="1"/>
      <w:numFmt w:val="lowerLetter"/>
      <w:lvlText w:val="%8."/>
      <w:lvlJc w:val="left"/>
      <w:pPr>
        <w:ind w:left="5760" w:hanging="360"/>
      </w:pPr>
    </w:lvl>
    <w:lvl w:ilvl="8" w:tplc="C8260296" w:tentative="1">
      <w:start w:val="1"/>
      <w:numFmt w:val="lowerRoman"/>
      <w:lvlText w:val="%9."/>
      <w:lvlJc w:val="right"/>
      <w:pPr>
        <w:ind w:left="6480" w:hanging="180"/>
      </w:pPr>
    </w:lvl>
  </w:abstractNum>
  <w:abstractNum w:abstractNumId="1">
    <w:nsid w:val="2FEA588F"/>
    <w:multiLevelType w:val="hybridMultilevel"/>
    <w:tmpl w:val="8A8A699C"/>
    <w:lvl w:ilvl="0" w:tplc="A3CEA57E">
      <w:start w:val="1"/>
      <w:numFmt w:val="decimal"/>
      <w:lvlText w:val="%1)"/>
      <w:lvlJc w:val="left"/>
      <w:pPr>
        <w:ind w:left="720" w:hanging="360"/>
      </w:pPr>
      <w:rPr>
        <w:rFonts w:hint="default"/>
      </w:rPr>
    </w:lvl>
    <w:lvl w:ilvl="1" w:tplc="819245B8" w:tentative="1">
      <w:start w:val="1"/>
      <w:numFmt w:val="lowerLetter"/>
      <w:lvlText w:val="%2."/>
      <w:lvlJc w:val="left"/>
      <w:pPr>
        <w:ind w:left="1440" w:hanging="360"/>
      </w:pPr>
    </w:lvl>
    <w:lvl w:ilvl="2" w:tplc="1390D5BE" w:tentative="1">
      <w:start w:val="1"/>
      <w:numFmt w:val="lowerRoman"/>
      <w:lvlText w:val="%3."/>
      <w:lvlJc w:val="right"/>
      <w:pPr>
        <w:ind w:left="2160" w:hanging="180"/>
      </w:pPr>
    </w:lvl>
    <w:lvl w:ilvl="3" w:tplc="6C92BEEC" w:tentative="1">
      <w:start w:val="1"/>
      <w:numFmt w:val="decimal"/>
      <w:lvlText w:val="%4."/>
      <w:lvlJc w:val="left"/>
      <w:pPr>
        <w:ind w:left="2880" w:hanging="360"/>
      </w:pPr>
    </w:lvl>
    <w:lvl w:ilvl="4" w:tplc="DBDAFA1A" w:tentative="1">
      <w:start w:val="1"/>
      <w:numFmt w:val="lowerLetter"/>
      <w:lvlText w:val="%5."/>
      <w:lvlJc w:val="left"/>
      <w:pPr>
        <w:ind w:left="3600" w:hanging="360"/>
      </w:pPr>
    </w:lvl>
    <w:lvl w:ilvl="5" w:tplc="388809F8" w:tentative="1">
      <w:start w:val="1"/>
      <w:numFmt w:val="lowerRoman"/>
      <w:lvlText w:val="%6."/>
      <w:lvlJc w:val="right"/>
      <w:pPr>
        <w:ind w:left="4320" w:hanging="180"/>
      </w:pPr>
    </w:lvl>
    <w:lvl w:ilvl="6" w:tplc="D830674A" w:tentative="1">
      <w:start w:val="1"/>
      <w:numFmt w:val="decimal"/>
      <w:lvlText w:val="%7."/>
      <w:lvlJc w:val="left"/>
      <w:pPr>
        <w:ind w:left="5040" w:hanging="360"/>
      </w:pPr>
    </w:lvl>
    <w:lvl w:ilvl="7" w:tplc="FA2864FC" w:tentative="1">
      <w:start w:val="1"/>
      <w:numFmt w:val="lowerLetter"/>
      <w:lvlText w:val="%8."/>
      <w:lvlJc w:val="left"/>
      <w:pPr>
        <w:ind w:left="5760" w:hanging="360"/>
      </w:pPr>
    </w:lvl>
    <w:lvl w:ilvl="8" w:tplc="8BC82078" w:tentative="1">
      <w:start w:val="1"/>
      <w:numFmt w:val="lowerRoman"/>
      <w:lvlText w:val="%9."/>
      <w:lvlJc w:val="right"/>
      <w:pPr>
        <w:ind w:left="6480" w:hanging="180"/>
      </w:pPr>
    </w:lvl>
  </w:abstractNum>
  <w:abstractNum w:abstractNumId="2">
    <w:nsid w:val="3D7E4D63"/>
    <w:multiLevelType w:val="hybridMultilevel"/>
    <w:tmpl w:val="C1660324"/>
    <w:lvl w:ilvl="0" w:tplc="3C6C5CE8">
      <w:start w:val="5"/>
      <w:numFmt w:val="bullet"/>
      <w:lvlText w:val="-"/>
      <w:lvlJc w:val="left"/>
      <w:pPr>
        <w:ind w:left="720" w:hanging="360"/>
      </w:pPr>
      <w:rPr>
        <w:rFonts w:ascii="Times New Roman" w:eastAsia="Times New Roman" w:hAnsi="Times New Roman" w:cs="Times New Roman" w:hint="default"/>
      </w:rPr>
    </w:lvl>
    <w:lvl w:ilvl="1" w:tplc="C6FEAC54" w:tentative="1">
      <w:start w:val="1"/>
      <w:numFmt w:val="bullet"/>
      <w:lvlText w:val="o"/>
      <w:lvlJc w:val="left"/>
      <w:pPr>
        <w:ind w:left="1440" w:hanging="360"/>
      </w:pPr>
      <w:rPr>
        <w:rFonts w:ascii="Courier New" w:hAnsi="Courier New" w:cs="Courier New" w:hint="default"/>
      </w:rPr>
    </w:lvl>
    <w:lvl w:ilvl="2" w:tplc="8C3A08F8" w:tentative="1">
      <w:start w:val="1"/>
      <w:numFmt w:val="bullet"/>
      <w:lvlText w:val=""/>
      <w:lvlJc w:val="left"/>
      <w:pPr>
        <w:ind w:left="2160" w:hanging="360"/>
      </w:pPr>
      <w:rPr>
        <w:rFonts w:ascii="Wingdings" w:hAnsi="Wingdings" w:hint="default"/>
      </w:rPr>
    </w:lvl>
    <w:lvl w:ilvl="3" w:tplc="7A627FF0" w:tentative="1">
      <w:start w:val="1"/>
      <w:numFmt w:val="bullet"/>
      <w:lvlText w:val=""/>
      <w:lvlJc w:val="left"/>
      <w:pPr>
        <w:ind w:left="2880" w:hanging="360"/>
      </w:pPr>
      <w:rPr>
        <w:rFonts w:ascii="Symbol" w:hAnsi="Symbol" w:hint="default"/>
      </w:rPr>
    </w:lvl>
    <w:lvl w:ilvl="4" w:tplc="B5784206" w:tentative="1">
      <w:start w:val="1"/>
      <w:numFmt w:val="bullet"/>
      <w:lvlText w:val="o"/>
      <w:lvlJc w:val="left"/>
      <w:pPr>
        <w:ind w:left="3600" w:hanging="360"/>
      </w:pPr>
      <w:rPr>
        <w:rFonts w:ascii="Courier New" w:hAnsi="Courier New" w:cs="Courier New" w:hint="default"/>
      </w:rPr>
    </w:lvl>
    <w:lvl w:ilvl="5" w:tplc="3036D2AA" w:tentative="1">
      <w:start w:val="1"/>
      <w:numFmt w:val="bullet"/>
      <w:lvlText w:val=""/>
      <w:lvlJc w:val="left"/>
      <w:pPr>
        <w:ind w:left="4320" w:hanging="360"/>
      </w:pPr>
      <w:rPr>
        <w:rFonts w:ascii="Wingdings" w:hAnsi="Wingdings" w:hint="default"/>
      </w:rPr>
    </w:lvl>
    <w:lvl w:ilvl="6" w:tplc="5502AA52" w:tentative="1">
      <w:start w:val="1"/>
      <w:numFmt w:val="bullet"/>
      <w:lvlText w:val=""/>
      <w:lvlJc w:val="left"/>
      <w:pPr>
        <w:ind w:left="5040" w:hanging="360"/>
      </w:pPr>
      <w:rPr>
        <w:rFonts w:ascii="Symbol" w:hAnsi="Symbol" w:hint="default"/>
      </w:rPr>
    </w:lvl>
    <w:lvl w:ilvl="7" w:tplc="9F12140C" w:tentative="1">
      <w:start w:val="1"/>
      <w:numFmt w:val="bullet"/>
      <w:lvlText w:val="o"/>
      <w:lvlJc w:val="left"/>
      <w:pPr>
        <w:ind w:left="5760" w:hanging="360"/>
      </w:pPr>
      <w:rPr>
        <w:rFonts w:ascii="Courier New" w:hAnsi="Courier New" w:cs="Courier New" w:hint="default"/>
      </w:rPr>
    </w:lvl>
    <w:lvl w:ilvl="8" w:tplc="68725852" w:tentative="1">
      <w:start w:val="1"/>
      <w:numFmt w:val="bullet"/>
      <w:lvlText w:val=""/>
      <w:lvlJc w:val="left"/>
      <w:pPr>
        <w:ind w:left="6480" w:hanging="360"/>
      </w:pPr>
      <w:rPr>
        <w:rFonts w:ascii="Wingdings" w:hAnsi="Wingdings" w:hint="default"/>
      </w:rPr>
    </w:lvl>
  </w:abstractNum>
  <w:abstractNum w:abstractNumId="3">
    <w:nsid w:val="3FD92C9B"/>
    <w:multiLevelType w:val="hybridMultilevel"/>
    <w:tmpl w:val="9CCA68E6"/>
    <w:lvl w:ilvl="0" w:tplc="EC00719C">
      <w:start w:val="1"/>
      <w:numFmt w:val="decimal"/>
      <w:lvlText w:val="%1)"/>
      <w:lvlJc w:val="left"/>
      <w:pPr>
        <w:ind w:left="720" w:hanging="360"/>
      </w:pPr>
      <w:rPr>
        <w:rFonts w:hint="default"/>
      </w:rPr>
    </w:lvl>
    <w:lvl w:ilvl="1" w:tplc="03B6DECE" w:tentative="1">
      <w:start w:val="1"/>
      <w:numFmt w:val="lowerLetter"/>
      <w:lvlText w:val="%2."/>
      <w:lvlJc w:val="left"/>
      <w:pPr>
        <w:ind w:left="1440" w:hanging="360"/>
      </w:pPr>
    </w:lvl>
    <w:lvl w:ilvl="2" w:tplc="3C9694E2" w:tentative="1">
      <w:start w:val="1"/>
      <w:numFmt w:val="lowerRoman"/>
      <w:lvlText w:val="%3."/>
      <w:lvlJc w:val="right"/>
      <w:pPr>
        <w:ind w:left="2160" w:hanging="180"/>
      </w:pPr>
    </w:lvl>
    <w:lvl w:ilvl="3" w:tplc="25FEF068" w:tentative="1">
      <w:start w:val="1"/>
      <w:numFmt w:val="decimal"/>
      <w:lvlText w:val="%4."/>
      <w:lvlJc w:val="left"/>
      <w:pPr>
        <w:ind w:left="2880" w:hanging="360"/>
      </w:pPr>
    </w:lvl>
    <w:lvl w:ilvl="4" w:tplc="59707990" w:tentative="1">
      <w:start w:val="1"/>
      <w:numFmt w:val="lowerLetter"/>
      <w:lvlText w:val="%5."/>
      <w:lvlJc w:val="left"/>
      <w:pPr>
        <w:ind w:left="3600" w:hanging="360"/>
      </w:pPr>
    </w:lvl>
    <w:lvl w:ilvl="5" w:tplc="268893FA" w:tentative="1">
      <w:start w:val="1"/>
      <w:numFmt w:val="lowerRoman"/>
      <w:lvlText w:val="%6."/>
      <w:lvlJc w:val="right"/>
      <w:pPr>
        <w:ind w:left="4320" w:hanging="180"/>
      </w:pPr>
    </w:lvl>
    <w:lvl w:ilvl="6" w:tplc="76229A68" w:tentative="1">
      <w:start w:val="1"/>
      <w:numFmt w:val="decimal"/>
      <w:lvlText w:val="%7."/>
      <w:lvlJc w:val="left"/>
      <w:pPr>
        <w:ind w:left="5040" w:hanging="360"/>
      </w:pPr>
    </w:lvl>
    <w:lvl w:ilvl="7" w:tplc="330CA1F0" w:tentative="1">
      <w:start w:val="1"/>
      <w:numFmt w:val="lowerLetter"/>
      <w:lvlText w:val="%8."/>
      <w:lvlJc w:val="left"/>
      <w:pPr>
        <w:ind w:left="5760" w:hanging="360"/>
      </w:pPr>
    </w:lvl>
    <w:lvl w:ilvl="8" w:tplc="F20C48EC" w:tentative="1">
      <w:start w:val="1"/>
      <w:numFmt w:val="lowerRoman"/>
      <w:lvlText w:val="%9."/>
      <w:lvlJc w:val="right"/>
      <w:pPr>
        <w:ind w:left="6480" w:hanging="180"/>
      </w:pPr>
    </w:lvl>
  </w:abstractNum>
  <w:abstractNum w:abstractNumId="4">
    <w:nsid w:val="419D5400"/>
    <w:multiLevelType w:val="hybridMultilevel"/>
    <w:tmpl w:val="9CCA68E6"/>
    <w:lvl w:ilvl="0" w:tplc="241469E2">
      <w:start w:val="1"/>
      <w:numFmt w:val="decimal"/>
      <w:lvlText w:val="%1)"/>
      <w:lvlJc w:val="left"/>
      <w:pPr>
        <w:ind w:left="720" w:hanging="360"/>
      </w:pPr>
      <w:rPr>
        <w:rFonts w:hint="default"/>
      </w:rPr>
    </w:lvl>
    <w:lvl w:ilvl="1" w:tplc="91BEB49E" w:tentative="1">
      <w:start w:val="1"/>
      <w:numFmt w:val="lowerLetter"/>
      <w:lvlText w:val="%2."/>
      <w:lvlJc w:val="left"/>
      <w:pPr>
        <w:ind w:left="1440" w:hanging="360"/>
      </w:pPr>
    </w:lvl>
    <w:lvl w:ilvl="2" w:tplc="A10A8902" w:tentative="1">
      <w:start w:val="1"/>
      <w:numFmt w:val="lowerRoman"/>
      <w:lvlText w:val="%3."/>
      <w:lvlJc w:val="right"/>
      <w:pPr>
        <w:ind w:left="2160" w:hanging="180"/>
      </w:pPr>
    </w:lvl>
    <w:lvl w:ilvl="3" w:tplc="9796ED94" w:tentative="1">
      <w:start w:val="1"/>
      <w:numFmt w:val="decimal"/>
      <w:lvlText w:val="%4."/>
      <w:lvlJc w:val="left"/>
      <w:pPr>
        <w:ind w:left="2880" w:hanging="360"/>
      </w:pPr>
    </w:lvl>
    <w:lvl w:ilvl="4" w:tplc="EDD21526" w:tentative="1">
      <w:start w:val="1"/>
      <w:numFmt w:val="lowerLetter"/>
      <w:lvlText w:val="%5."/>
      <w:lvlJc w:val="left"/>
      <w:pPr>
        <w:ind w:left="3600" w:hanging="360"/>
      </w:pPr>
    </w:lvl>
    <w:lvl w:ilvl="5" w:tplc="CFC2D6B4" w:tentative="1">
      <w:start w:val="1"/>
      <w:numFmt w:val="lowerRoman"/>
      <w:lvlText w:val="%6."/>
      <w:lvlJc w:val="right"/>
      <w:pPr>
        <w:ind w:left="4320" w:hanging="180"/>
      </w:pPr>
    </w:lvl>
    <w:lvl w:ilvl="6" w:tplc="3B14EFC8" w:tentative="1">
      <w:start w:val="1"/>
      <w:numFmt w:val="decimal"/>
      <w:lvlText w:val="%7."/>
      <w:lvlJc w:val="left"/>
      <w:pPr>
        <w:ind w:left="5040" w:hanging="360"/>
      </w:pPr>
    </w:lvl>
    <w:lvl w:ilvl="7" w:tplc="6608C96C" w:tentative="1">
      <w:start w:val="1"/>
      <w:numFmt w:val="lowerLetter"/>
      <w:lvlText w:val="%8."/>
      <w:lvlJc w:val="left"/>
      <w:pPr>
        <w:ind w:left="5760" w:hanging="360"/>
      </w:pPr>
    </w:lvl>
    <w:lvl w:ilvl="8" w:tplc="B5D2B3AC"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67"/>
    <w:rsid w:val="000209AA"/>
    <w:rsid w:val="00034D90"/>
    <w:rsid w:val="000356BC"/>
    <w:rsid w:val="00042181"/>
    <w:rsid w:val="00042F0F"/>
    <w:rsid w:val="00045145"/>
    <w:rsid w:val="000467E8"/>
    <w:rsid w:val="00050C7E"/>
    <w:rsid w:val="00055AF4"/>
    <w:rsid w:val="00066B80"/>
    <w:rsid w:val="00073C4C"/>
    <w:rsid w:val="00077503"/>
    <w:rsid w:val="00085CA6"/>
    <w:rsid w:val="000871FA"/>
    <w:rsid w:val="000937FD"/>
    <w:rsid w:val="000A2455"/>
    <w:rsid w:val="000B17D3"/>
    <w:rsid w:val="000B465F"/>
    <w:rsid w:val="000C37EA"/>
    <w:rsid w:val="000D0727"/>
    <w:rsid w:val="000D4B45"/>
    <w:rsid w:val="000F493B"/>
    <w:rsid w:val="00106707"/>
    <w:rsid w:val="001101B8"/>
    <w:rsid w:val="00110CF7"/>
    <w:rsid w:val="00114DF4"/>
    <w:rsid w:val="00115366"/>
    <w:rsid w:val="00121FAA"/>
    <w:rsid w:val="00122B95"/>
    <w:rsid w:val="00124086"/>
    <w:rsid w:val="00131927"/>
    <w:rsid w:val="00135EE7"/>
    <w:rsid w:val="0013670B"/>
    <w:rsid w:val="00137257"/>
    <w:rsid w:val="00146413"/>
    <w:rsid w:val="00147110"/>
    <w:rsid w:val="0015005A"/>
    <w:rsid w:val="00150778"/>
    <w:rsid w:val="00172ECA"/>
    <w:rsid w:val="00184417"/>
    <w:rsid w:val="00186527"/>
    <w:rsid w:val="001A16AF"/>
    <w:rsid w:val="001A3F5A"/>
    <w:rsid w:val="001A5282"/>
    <w:rsid w:val="001A602A"/>
    <w:rsid w:val="001B2B3C"/>
    <w:rsid w:val="001B42A7"/>
    <w:rsid w:val="001C0FC5"/>
    <w:rsid w:val="001C25DB"/>
    <w:rsid w:val="001C3BD5"/>
    <w:rsid w:val="001C6616"/>
    <w:rsid w:val="001D5C7A"/>
    <w:rsid w:val="001E07B4"/>
    <w:rsid w:val="001E1323"/>
    <w:rsid w:val="001E7CA9"/>
    <w:rsid w:val="001F6099"/>
    <w:rsid w:val="00200377"/>
    <w:rsid w:val="00204FD2"/>
    <w:rsid w:val="002071EB"/>
    <w:rsid w:val="00211CAA"/>
    <w:rsid w:val="00214049"/>
    <w:rsid w:val="00217186"/>
    <w:rsid w:val="00221928"/>
    <w:rsid w:val="00226001"/>
    <w:rsid w:val="002276DA"/>
    <w:rsid w:val="00230186"/>
    <w:rsid w:val="00230D1E"/>
    <w:rsid w:val="00235A56"/>
    <w:rsid w:val="002437FE"/>
    <w:rsid w:val="0024750C"/>
    <w:rsid w:val="0026236D"/>
    <w:rsid w:val="00264C12"/>
    <w:rsid w:val="002657D6"/>
    <w:rsid w:val="00276ACB"/>
    <w:rsid w:val="00281AF8"/>
    <w:rsid w:val="00285737"/>
    <w:rsid w:val="0029183A"/>
    <w:rsid w:val="00294981"/>
    <w:rsid w:val="002A05A7"/>
    <w:rsid w:val="002A5FAE"/>
    <w:rsid w:val="002B3C15"/>
    <w:rsid w:val="002C2201"/>
    <w:rsid w:val="002C2611"/>
    <w:rsid w:val="002C63FF"/>
    <w:rsid w:val="002D6E02"/>
    <w:rsid w:val="002E7BE1"/>
    <w:rsid w:val="002F4AF9"/>
    <w:rsid w:val="00302CB0"/>
    <w:rsid w:val="00304507"/>
    <w:rsid w:val="00310068"/>
    <w:rsid w:val="003103CD"/>
    <w:rsid w:val="00310EA5"/>
    <w:rsid w:val="00332D02"/>
    <w:rsid w:val="003336F6"/>
    <w:rsid w:val="00340B8D"/>
    <w:rsid w:val="00344B42"/>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57A2D"/>
    <w:rsid w:val="0047737E"/>
    <w:rsid w:val="0048236C"/>
    <w:rsid w:val="004B2601"/>
    <w:rsid w:val="004C2B6A"/>
    <w:rsid w:val="004C2CA6"/>
    <w:rsid w:val="004C43E3"/>
    <w:rsid w:val="004D3C20"/>
    <w:rsid w:val="004D5F2A"/>
    <w:rsid w:val="004D6CBB"/>
    <w:rsid w:val="004E1095"/>
    <w:rsid w:val="004E131D"/>
    <w:rsid w:val="004F77DB"/>
    <w:rsid w:val="004F7C38"/>
    <w:rsid w:val="00500588"/>
    <w:rsid w:val="00511A3D"/>
    <w:rsid w:val="00521500"/>
    <w:rsid w:val="00525A5D"/>
    <w:rsid w:val="005304F3"/>
    <w:rsid w:val="00547658"/>
    <w:rsid w:val="00557AD2"/>
    <w:rsid w:val="0056171E"/>
    <w:rsid w:val="00564858"/>
    <w:rsid w:val="005669FA"/>
    <w:rsid w:val="005864ED"/>
    <w:rsid w:val="0059118B"/>
    <w:rsid w:val="00594E03"/>
    <w:rsid w:val="00596553"/>
    <w:rsid w:val="005A23A3"/>
    <w:rsid w:val="005A6830"/>
    <w:rsid w:val="005A6B38"/>
    <w:rsid w:val="005B3197"/>
    <w:rsid w:val="005B4C6F"/>
    <w:rsid w:val="005B6A53"/>
    <w:rsid w:val="005D51D3"/>
    <w:rsid w:val="005F520F"/>
    <w:rsid w:val="005F5249"/>
    <w:rsid w:val="005F6C51"/>
    <w:rsid w:val="00627937"/>
    <w:rsid w:val="00636B85"/>
    <w:rsid w:val="00641D67"/>
    <w:rsid w:val="00647166"/>
    <w:rsid w:val="00654173"/>
    <w:rsid w:val="00667ACF"/>
    <w:rsid w:val="00683762"/>
    <w:rsid w:val="00686C54"/>
    <w:rsid w:val="00690A12"/>
    <w:rsid w:val="00690D8F"/>
    <w:rsid w:val="006923AC"/>
    <w:rsid w:val="006951DE"/>
    <w:rsid w:val="006A53E6"/>
    <w:rsid w:val="006B24B8"/>
    <w:rsid w:val="006B3862"/>
    <w:rsid w:val="006B4918"/>
    <w:rsid w:val="006C2785"/>
    <w:rsid w:val="006D079F"/>
    <w:rsid w:val="006D1E8B"/>
    <w:rsid w:val="006D2226"/>
    <w:rsid w:val="006D358B"/>
    <w:rsid w:val="006E57B1"/>
    <w:rsid w:val="006E64F5"/>
    <w:rsid w:val="007027FC"/>
    <w:rsid w:val="00712AA9"/>
    <w:rsid w:val="00715107"/>
    <w:rsid w:val="00721C60"/>
    <w:rsid w:val="00723144"/>
    <w:rsid w:val="00723FED"/>
    <w:rsid w:val="007323F0"/>
    <w:rsid w:val="00745C55"/>
    <w:rsid w:val="007568C6"/>
    <w:rsid w:val="0076163E"/>
    <w:rsid w:val="007635F3"/>
    <w:rsid w:val="00780963"/>
    <w:rsid w:val="00782F9D"/>
    <w:rsid w:val="00790815"/>
    <w:rsid w:val="00790A41"/>
    <w:rsid w:val="007942C7"/>
    <w:rsid w:val="007961BE"/>
    <w:rsid w:val="007A0562"/>
    <w:rsid w:val="007A1516"/>
    <w:rsid w:val="007A2BEC"/>
    <w:rsid w:val="007A5830"/>
    <w:rsid w:val="007B4E5A"/>
    <w:rsid w:val="007C1053"/>
    <w:rsid w:val="007C4235"/>
    <w:rsid w:val="007C4454"/>
    <w:rsid w:val="007D21DE"/>
    <w:rsid w:val="007D40A7"/>
    <w:rsid w:val="007D6CFC"/>
    <w:rsid w:val="007E1B18"/>
    <w:rsid w:val="007E5ADE"/>
    <w:rsid w:val="007F4377"/>
    <w:rsid w:val="00802F61"/>
    <w:rsid w:val="00810771"/>
    <w:rsid w:val="008171F7"/>
    <w:rsid w:val="00827694"/>
    <w:rsid w:val="0083688D"/>
    <w:rsid w:val="008444EF"/>
    <w:rsid w:val="00844558"/>
    <w:rsid w:val="00854C82"/>
    <w:rsid w:val="0085598F"/>
    <w:rsid w:val="00856AAF"/>
    <w:rsid w:val="00856F83"/>
    <w:rsid w:val="0088025F"/>
    <w:rsid w:val="008804EF"/>
    <w:rsid w:val="00886FE4"/>
    <w:rsid w:val="00892928"/>
    <w:rsid w:val="008944AB"/>
    <w:rsid w:val="008A6D6A"/>
    <w:rsid w:val="008B0935"/>
    <w:rsid w:val="008B3CF4"/>
    <w:rsid w:val="008C0949"/>
    <w:rsid w:val="008C1C39"/>
    <w:rsid w:val="008C2F87"/>
    <w:rsid w:val="008E6D94"/>
    <w:rsid w:val="008F0A5B"/>
    <w:rsid w:val="008F0C02"/>
    <w:rsid w:val="008F2BD1"/>
    <w:rsid w:val="008F6DE2"/>
    <w:rsid w:val="009005C4"/>
    <w:rsid w:val="00910940"/>
    <w:rsid w:val="009235D7"/>
    <w:rsid w:val="009247C8"/>
    <w:rsid w:val="00925B7E"/>
    <w:rsid w:val="00941B44"/>
    <w:rsid w:val="009471D1"/>
    <w:rsid w:val="0095145F"/>
    <w:rsid w:val="00961EAA"/>
    <w:rsid w:val="0096447E"/>
    <w:rsid w:val="00965A5E"/>
    <w:rsid w:val="0096701F"/>
    <w:rsid w:val="0097202C"/>
    <w:rsid w:val="00976F58"/>
    <w:rsid w:val="00983C9D"/>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EF1"/>
    <w:rsid w:val="00A317B9"/>
    <w:rsid w:val="00A32227"/>
    <w:rsid w:val="00A32467"/>
    <w:rsid w:val="00A32B4E"/>
    <w:rsid w:val="00A375B5"/>
    <w:rsid w:val="00A4759E"/>
    <w:rsid w:val="00A53AE5"/>
    <w:rsid w:val="00A63E5E"/>
    <w:rsid w:val="00A70580"/>
    <w:rsid w:val="00A70A25"/>
    <w:rsid w:val="00A822E2"/>
    <w:rsid w:val="00A8533F"/>
    <w:rsid w:val="00A937F1"/>
    <w:rsid w:val="00AC4E6C"/>
    <w:rsid w:val="00AD208D"/>
    <w:rsid w:val="00AD4150"/>
    <w:rsid w:val="00AD50C7"/>
    <w:rsid w:val="00AD7323"/>
    <w:rsid w:val="00AE64E3"/>
    <w:rsid w:val="00AF3AC3"/>
    <w:rsid w:val="00AF6104"/>
    <w:rsid w:val="00B070ED"/>
    <w:rsid w:val="00B12015"/>
    <w:rsid w:val="00B1791B"/>
    <w:rsid w:val="00B30FA4"/>
    <w:rsid w:val="00B371D1"/>
    <w:rsid w:val="00B44769"/>
    <w:rsid w:val="00B540A1"/>
    <w:rsid w:val="00B54D76"/>
    <w:rsid w:val="00B712E2"/>
    <w:rsid w:val="00B8649C"/>
    <w:rsid w:val="00BA657C"/>
    <w:rsid w:val="00BC4E6A"/>
    <w:rsid w:val="00BC63E4"/>
    <w:rsid w:val="00BC6C39"/>
    <w:rsid w:val="00BD065A"/>
    <w:rsid w:val="00BD2274"/>
    <w:rsid w:val="00BD3CC6"/>
    <w:rsid w:val="00BD4391"/>
    <w:rsid w:val="00BD4489"/>
    <w:rsid w:val="00BF6C2C"/>
    <w:rsid w:val="00C01B5F"/>
    <w:rsid w:val="00C02BED"/>
    <w:rsid w:val="00C16194"/>
    <w:rsid w:val="00C23B02"/>
    <w:rsid w:val="00C25CDC"/>
    <w:rsid w:val="00C27BB0"/>
    <w:rsid w:val="00C30F99"/>
    <w:rsid w:val="00C3237D"/>
    <w:rsid w:val="00C3358A"/>
    <w:rsid w:val="00C43B5E"/>
    <w:rsid w:val="00C47459"/>
    <w:rsid w:val="00C67C28"/>
    <w:rsid w:val="00C70317"/>
    <w:rsid w:val="00C704AC"/>
    <w:rsid w:val="00C729FB"/>
    <w:rsid w:val="00C81C18"/>
    <w:rsid w:val="00C95EA2"/>
    <w:rsid w:val="00C978D5"/>
    <w:rsid w:val="00C97B1C"/>
    <w:rsid w:val="00CA15E6"/>
    <w:rsid w:val="00CB08E1"/>
    <w:rsid w:val="00CB1BBD"/>
    <w:rsid w:val="00CB7567"/>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717EB"/>
    <w:rsid w:val="00D8501E"/>
    <w:rsid w:val="00D960F6"/>
    <w:rsid w:val="00DB21FE"/>
    <w:rsid w:val="00DD1759"/>
    <w:rsid w:val="00DD4D52"/>
    <w:rsid w:val="00DD56D6"/>
    <w:rsid w:val="00DD7579"/>
    <w:rsid w:val="00DE3821"/>
    <w:rsid w:val="00DF71CE"/>
    <w:rsid w:val="00E14E15"/>
    <w:rsid w:val="00E37E70"/>
    <w:rsid w:val="00E439B6"/>
    <w:rsid w:val="00E4593B"/>
    <w:rsid w:val="00E45BF0"/>
    <w:rsid w:val="00E45DFB"/>
    <w:rsid w:val="00E547A7"/>
    <w:rsid w:val="00E65C9A"/>
    <w:rsid w:val="00E7142C"/>
    <w:rsid w:val="00E733BF"/>
    <w:rsid w:val="00E737A6"/>
    <w:rsid w:val="00E74E30"/>
    <w:rsid w:val="00E759E1"/>
    <w:rsid w:val="00E82042"/>
    <w:rsid w:val="00E82975"/>
    <w:rsid w:val="00E924F1"/>
    <w:rsid w:val="00E9544C"/>
    <w:rsid w:val="00E96234"/>
    <w:rsid w:val="00EA18CB"/>
    <w:rsid w:val="00EC1681"/>
    <w:rsid w:val="00ED20F0"/>
    <w:rsid w:val="00EE0DF1"/>
    <w:rsid w:val="00EF6AF3"/>
    <w:rsid w:val="00F00E6A"/>
    <w:rsid w:val="00F074BB"/>
    <w:rsid w:val="00F126D5"/>
    <w:rsid w:val="00F12A5A"/>
    <w:rsid w:val="00F1388D"/>
    <w:rsid w:val="00F154E6"/>
    <w:rsid w:val="00F22346"/>
    <w:rsid w:val="00F24779"/>
    <w:rsid w:val="00F25F8B"/>
    <w:rsid w:val="00F279D5"/>
    <w:rsid w:val="00F30FB3"/>
    <w:rsid w:val="00F4179A"/>
    <w:rsid w:val="00F4259B"/>
    <w:rsid w:val="00F56727"/>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rFonts w:cs="Arial Unicode MS"/>
      <w:lang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26001"/>
    <w:rPr>
      <w:color w:val="0000FF" w:themeColor="hyperlink"/>
      <w:u w:val="single"/>
    </w:rPr>
  </w:style>
  <w:style w:type="character" w:styleId="Komentraatsauce">
    <w:name w:val="annotation reference"/>
    <w:basedOn w:val="Noklusjumarindkopasfonts"/>
    <w:rsid w:val="00226001"/>
    <w:rPr>
      <w:sz w:val="16"/>
      <w:szCs w:val="16"/>
    </w:rPr>
  </w:style>
  <w:style w:type="paragraph" w:styleId="Komentrateksts">
    <w:name w:val="annotation text"/>
    <w:basedOn w:val="Parasts"/>
    <w:link w:val="KomentratekstsRakstz"/>
    <w:rsid w:val="00226001"/>
    <w:rPr>
      <w:rFonts w:cs="Times New Roman"/>
      <w:lang w:eastAsia="lv-LV" w:bidi="ar-SA"/>
    </w:rPr>
  </w:style>
  <w:style w:type="character" w:customStyle="1" w:styleId="KomentratekstsRakstz">
    <w:name w:val="Komentāra teksts Rakstz."/>
    <w:basedOn w:val="Noklusjumarindkopasfonts"/>
    <w:link w:val="Komentrateksts"/>
    <w:rsid w:val="00226001"/>
  </w:style>
  <w:style w:type="paragraph" w:styleId="Balonteksts">
    <w:name w:val="Balloon Text"/>
    <w:basedOn w:val="Parasts"/>
    <w:link w:val="BalontekstsRakstz"/>
    <w:rsid w:val="00226001"/>
    <w:rPr>
      <w:rFonts w:ascii="Tahoma" w:hAnsi="Tahoma" w:cs="Tahoma"/>
      <w:sz w:val="16"/>
      <w:szCs w:val="16"/>
    </w:rPr>
  </w:style>
  <w:style w:type="character" w:customStyle="1" w:styleId="BalontekstsRakstz">
    <w:name w:val="Balonteksts Rakstz."/>
    <w:basedOn w:val="Noklusjumarindkopasfonts"/>
    <w:link w:val="Balonteksts"/>
    <w:rsid w:val="00226001"/>
    <w:rPr>
      <w:rFonts w:ascii="Tahoma" w:hAnsi="Tahoma" w:cs="Tahoma"/>
      <w:sz w:val="16"/>
      <w:szCs w:val="16"/>
      <w:lang w:eastAsia="en-US" w:bidi="lo-LA"/>
    </w:rPr>
  </w:style>
  <w:style w:type="paragraph" w:styleId="Galvene">
    <w:name w:val="header"/>
    <w:basedOn w:val="Parasts"/>
    <w:link w:val="GalveneRakstz"/>
    <w:uiPriority w:val="99"/>
    <w:rsid w:val="00721C60"/>
    <w:pPr>
      <w:tabs>
        <w:tab w:val="center" w:pos="4153"/>
        <w:tab w:val="right" w:pos="8306"/>
      </w:tabs>
    </w:pPr>
  </w:style>
  <w:style w:type="character" w:customStyle="1" w:styleId="GalveneRakstz">
    <w:name w:val="Galvene Rakstz."/>
    <w:basedOn w:val="Noklusjumarindkopasfonts"/>
    <w:link w:val="Galvene"/>
    <w:uiPriority w:val="99"/>
    <w:rsid w:val="00721C60"/>
    <w:rPr>
      <w:rFonts w:cs="Arial Unicode MS"/>
      <w:lang w:eastAsia="en-US" w:bidi="lo-LA"/>
    </w:rPr>
  </w:style>
  <w:style w:type="paragraph" w:styleId="Kjene">
    <w:name w:val="footer"/>
    <w:basedOn w:val="Parasts"/>
    <w:link w:val="KjeneRakstz"/>
    <w:uiPriority w:val="99"/>
    <w:rsid w:val="00721C60"/>
    <w:pPr>
      <w:tabs>
        <w:tab w:val="center" w:pos="4153"/>
        <w:tab w:val="right" w:pos="8306"/>
      </w:tabs>
    </w:pPr>
  </w:style>
  <w:style w:type="character" w:customStyle="1" w:styleId="KjeneRakstz">
    <w:name w:val="Kājene Rakstz."/>
    <w:basedOn w:val="Noklusjumarindkopasfonts"/>
    <w:link w:val="Kjene"/>
    <w:uiPriority w:val="99"/>
    <w:rsid w:val="00721C60"/>
    <w:rPr>
      <w:rFonts w:cs="Arial Unicode MS"/>
      <w:lang w:eastAsia="en-US" w:bidi="lo-LA"/>
    </w:rPr>
  </w:style>
  <w:style w:type="paragraph" w:styleId="Sarakstarindkopa">
    <w:name w:val="List Paragraph"/>
    <w:basedOn w:val="Parasts"/>
    <w:uiPriority w:val="34"/>
    <w:qFormat/>
    <w:rsid w:val="00910940"/>
    <w:pPr>
      <w:ind w:left="720"/>
      <w:contextualSpacing/>
    </w:pPr>
  </w:style>
  <w:style w:type="paragraph" w:styleId="Komentratma">
    <w:name w:val="annotation subject"/>
    <w:basedOn w:val="Komentrateksts"/>
    <w:next w:val="Komentrateksts"/>
    <w:link w:val="KomentratmaRakstz"/>
    <w:rsid w:val="00D07F2B"/>
    <w:rPr>
      <w:rFonts w:cs="Arial Unicode MS"/>
      <w:b/>
      <w:bCs/>
      <w:lang w:eastAsia="en-US" w:bidi="lo-LA"/>
    </w:rPr>
  </w:style>
  <w:style w:type="character" w:customStyle="1" w:styleId="KomentratmaRakstz">
    <w:name w:val="Komentāra tēma Rakstz."/>
    <w:basedOn w:val="KomentratekstsRakstz"/>
    <w:link w:val="Komentratma"/>
    <w:rsid w:val="00D07F2B"/>
    <w:rPr>
      <w:rFonts w:cs="Arial Unicode MS"/>
      <w:b/>
      <w:bCs/>
      <w:lang w:eastAsia="en-US" w:bidi="lo-LA"/>
    </w:rPr>
  </w:style>
  <w:style w:type="paragraph" w:customStyle="1" w:styleId="naisf">
    <w:name w:val="naisf"/>
    <w:basedOn w:val="Parasts"/>
    <w:rsid w:val="00A70580"/>
    <w:pPr>
      <w:spacing w:before="75" w:after="75"/>
      <w:ind w:firstLine="375"/>
      <w:jc w:val="both"/>
    </w:pPr>
    <w:rPr>
      <w:rFonts w:cs="Times New Roman"/>
      <w:sz w:val="24"/>
      <w:szCs w:val="24"/>
      <w:lang w:eastAsia="lv-LV" w:bidi="ar-SA"/>
    </w:rPr>
  </w:style>
  <w:style w:type="paragraph" w:customStyle="1" w:styleId="naisnod">
    <w:name w:val="naisnod"/>
    <w:basedOn w:val="Parasts"/>
    <w:rsid w:val="00A70580"/>
    <w:pPr>
      <w:spacing w:before="150" w:after="150"/>
      <w:jc w:val="center"/>
    </w:pPr>
    <w:rPr>
      <w:rFonts w:cs="Times New Roman"/>
      <w:b/>
      <w:bCs/>
      <w:sz w:val="24"/>
      <w:szCs w:val="24"/>
      <w:lang w:eastAsia="lv-LV" w:bidi="ar-SA"/>
    </w:rPr>
  </w:style>
  <w:style w:type="paragraph" w:styleId="Prskatjums">
    <w:name w:val="Revision"/>
    <w:hidden/>
    <w:uiPriority w:val="99"/>
    <w:semiHidden/>
    <w:rsid w:val="00E7142C"/>
    <w:rPr>
      <w:rFonts w:cs="Arial Unicode MS"/>
      <w:lang w:eastAsia="en-US" w:bidi="lo-LA"/>
    </w:rPr>
  </w:style>
  <w:style w:type="paragraph" w:styleId="Bezatstarpm">
    <w:name w:val="No Spacing"/>
    <w:uiPriority w:val="1"/>
    <w:qFormat/>
    <w:rsid w:val="00A70A25"/>
    <w:rPr>
      <w:rFonts w:ascii="Calibri" w:eastAsia="Calibri" w:hAnsi="Calibri"/>
      <w:sz w:val="22"/>
      <w:szCs w:val="22"/>
      <w:lang w:eastAsia="en-US"/>
    </w:rPr>
  </w:style>
  <w:style w:type="table" w:styleId="Reatabula">
    <w:name w:val="Table Grid"/>
    <w:basedOn w:val="Parastatabula"/>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6C2785"/>
    <w:pPr>
      <w:spacing w:before="75" w:after="75"/>
    </w:pPr>
    <w:rPr>
      <w:rFonts w:cs="Times New Roman"/>
      <w:sz w:val="24"/>
      <w:szCs w:val="24"/>
      <w:lang w:eastAsia="lv-LV" w:bidi="ar-SA"/>
    </w:rPr>
  </w:style>
  <w:style w:type="character" w:styleId="Izclums">
    <w:name w:val="Emphasis"/>
    <w:basedOn w:val="Noklusjumarindkopasfonts"/>
    <w:uiPriority w:val="20"/>
    <w:qFormat/>
    <w:rsid w:val="006C27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rFonts w:cs="Arial Unicode MS"/>
      <w:lang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26001"/>
    <w:rPr>
      <w:color w:val="0000FF" w:themeColor="hyperlink"/>
      <w:u w:val="single"/>
    </w:rPr>
  </w:style>
  <w:style w:type="character" w:styleId="Komentraatsauce">
    <w:name w:val="annotation reference"/>
    <w:basedOn w:val="Noklusjumarindkopasfonts"/>
    <w:rsid w:val="00226001"/>
    <w:rPr>
      <w:sz w:val="16"/>
      <w:szCs w:val="16"/>
    </w:rPr>
  </w:style>
  <w:style w:type="paragraph" w:styleId="Komentrateksts">
    <w:name w:val="annotation text"/>
    <w:basedOn w:val="Parasts"/>
    <w:link w:val="KomentratekstsRakstz"/>
    <w:rsid w:val="00226001"/>
    <w:rPr>
      <w:rFonts w:cs="Times New Roman"/>
      <w:lang w:eastAsia="lv-LV" w:bidi="ar-SA"/>
    </w:rPr>
  </w:style>
  <w:style w:type="character" w:customStyle="1" w:styleId="KomentratekstsRakstz">
    <w:name w:val="Komentāra teksts Rakstz."/>
    <w:basedOn w:val="Noklusjumarindkopasfonts"/>
    <w:link w:val="Komentrateksts"/>
    <w:rsid w:val="00226001"/>
  </w:style>
  <w:style w:type="paragraph" w:styleId="Balonteksts">
    <w:name w:val="Balloon Text"/>
    <w:basedOn w:val="Parasts"/>
    <w:link w:val="BalontekstsRakstz"/>
    <w:rsid w:val="00226001"/>
    <w:rPr>
      <w:rFonts w:ascii="Tahoma" w:hAnsi="Tahoma" w:cs="Tahoma"/>
      <w:sz w:val="16"/>
      <w:szCs w:val="16"/>
    </w:rPr>
  </w:style>
  <w:style w:type="character" w:customStyle="1" w:styleId="BalontekstsRakstz">
    <w:name w:val="Balonteksts Rakstz."/>
    <w:basedOn w:val="Noklusjumarindkopasfonts"/>
    <w:link w:val="Balonteksts"/>
    <w:rsid w:val="00226001"/>
    <w:rPr>
      <w:rFonts w:ascii="Tahoma" w:hAnsi="Tahoma" w:cs="Tahoma"/>
      <w:sz w:val="16"/>
      <w:szCs w:val="16"/>
      <w:lang w:eastAsia="en-US" w:bidi="lo-LA"/>
    </w:rPr>
  </w:style>
  <w:style w:type="paragraph" w:styleId="Galvene">
    <w:name w:val="header"/>
    <w:basedOn w:val="Parasts"/>
    <w:link w:val="GalveneRakstz"/>
    <w:uiPriority w:val="99"/>
    <w:rsid w:val="00721C60"/>
    <w:pPr>
      <w:tabs>
        <w:tab w:val="center" w:pos="4153"/>
        <w:tab w:val="right" w:pos="8306"/>
      </w:tabs>
    </w:pPr>
  </w:style>
  <w:style w:type="character" w:customStyle="1" w:styleId="GalveneRakstz">
    <w:name w:val="Galvene Rakstz."/>
    <w:basedOn w:val="Noklusjumarindkopasfonts"/>
    <w:link w:val="Galvene"/>
    <w:uiPriority w:val="99"/>
    <w:rsid w:val="00721C60"/>
    <w:rPr>
      <w:rFonts w:cs="Arial Unicode MS"/>
      <w:lang w:eastAsia="en-US" w:bidi="lo-LA"/>
    </w:rPr>
  </w:style>
  <w:style w:type="paragraph" w:styleId="Kjene">
    <w:name w:val="footer"/>
    <w:basedOn w:val="Parasts"/>
    <w:link w:val="KjeneRakstz"/>
    <w:uiPriority w:val="99"/>
    <w:rsid w:val="00721C60"/>
    <w:pPr>
      <w:tabs>
        <w:tab w:val="center" w:pos="4153"/>
        <w:tab w:val="right" w:pos="8306"/>
      </w:tabs>
    </w:pPr>
  </w:style>
  <w:style w:type="character" w:customStyle="1" w:styleId="KjeneRakstz">
    <w:name w:val="Kājene Rakstz."/>
    <w:basedOn w:val="Noklusjumarindkopasfonts"/>
    <w:link w:val="Kjene"/>
    <w:uiPriority w:val="99"/>
    <w:rsid w:val="00721C60"/>
    <w:rPr>
      <w:rFonts w:cs="Arial Unicode MS"/>
      <w:lang w:eastAsia="en-US" w:bidi="lo-LA"/>
    </w:rPr>
  </w:style>
  <w:style w:type="paragraph" w:styleId="Sarakstarindkopa">
    <w:name w:val="List Paragraph"/>
    <w:basedOn w:val="Parasts"/>
    <w:uiPriority w:val="34"/>
    <w:qFormat/>
    <w:rsid w:val="00910940"/>
    <w:pPr>
      <w:ind w:left="720"/>
      <w:contextualSpacing/>
    </w:pPr>
  </w:style>
  <w:style w:type="paragraph" w:styleId="Komentratma">
    <w:name w:val="annotation subject"/>
    <w:basedOn w:val="Komentrateksts"/>
    <w:next w:val="Komentrateksts"/>
    <w:link w:val="KomentratmaRakstz"/>
    <w:rsid w:val="00D07F2B"/>
    <w:rPr>
      <w:rFonts w:cs="Arial Unicode MS"/>
      <w:b/>
      <w:bCs/>
      <w:lang w:eastAsia="en-US" w:bidi="lo-LA"/>
    </w:rPr>
  </w:style>
  <w:style w:type="character" w:customStyle="1" w:styleId="KomentratmaRakstz">
    <w:name w:val="Komentāra tēma Rakstz."/>
    <w:basedOn w:val="KomentratekstsRakstz"/>
    <w:link w:val="Komentratma"/>
    <w:rsid w:val="00D07F2B"/>
    <w:rPr>
      <w:rFonts w:cs="Arial Unicode MS"/>
      <w:b/>
      <w:bCs/>
      <w:lang w:eastAsia="en-US" w:bidi="lo-LA"/>
    </w:rPr>
  </w:style>
  <w:style w:type="paragraph" w:customStyle="1" w:styleId="naisf">
    <w:name w:val="naisf"/>
    <w:basedOn w:val="Parasts"/>
    <w:rsid w:val="00A70580"/>
    <w:pPr>
      <w:spacing w:before="75" w:after="75"/>
      <w:ind w:firstLine="375"/>
      <w:jc w:val="both"/>
    </w:pPr>
    <w:rPr>
      <w:rFonts w:cs="Times New Roman"/>
      <w:sz w:val="24"/>
      <w:szCs w:val="24"/>
      <w:lang w:eastAsia="lv-LV" w:bidi="ar-SA"/>
    </w:rPr>
  </w:style>
  <w:style w:type="paragraph" w:customStyle="1" w:styleId="naisnod">
    <w:name w:val="naisnod"/>
    <w:basedOn w:val="Parasts"/>
    <w:rsid w:val="00A70580"/>
    <w:pPr>
      <w:spacing w:before="150" w:after="150"/>
      <w:jc w:val="center"/>
    </w:pPr>
    <w:rPr>
      <w:rFonts w:cs="Times New Roman"/>
      <w:b/>
      <w:bCs/>
      <w:sz w:val="24"/>
      <w:szCs w:val="24"/>
      <w:lang w:eastAsia="lv-LV" w:bidi="ar-SA"/>
    </w:rPr>
  </w:style>
  <w:style w:type="paragraph" w:styleId="Prskatjums">
    <w:name w:val="Revision"/>
    <w:hidden/>
    <w:uiPriority w:val="99"/>
    <w:semiHidden/>
    <w:rsid w:val="00E7142C"/>
    <w:rPr>
      <w:rFonts w:cs="Arial Unicode MS"/>
      <w:lang w:eastAsia="en-US" w:bidi="lo-LA"/>
    </w:rPr>
  </w:style>
  <w:style w:type="paragraph" w:styleId="Bezatstarpm">
    <w:name w:val="No Spacing"/>
    <w:uiPriority w:val="1"/>
    <w:qFormat/>
    <w:rsid w:val="00A70A25"/>
    <w:rPr>
      <w:rFonts w:ascii="Calibri" w:eastAsia="Calibri" w:hAnsi="Calibri"/>
      <w:sz w:val="22"/>
      <w:szCs w:val="22"/>
      <w:lang w:eastAsia="en-US"/>
    </w:rPr>
  </w:style>
  <w:style w:type="table" w:styleId="Reatabula">
    <w:name w:val="Table Grid"/>
    <w:basedOn w:val="Parastatabula"/>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6C2785"/>
    <w:pPr>
      <w:spacing w:before="75" w:after="75"/>
    </w:pPr>
    <w:rPr>
      <w:rFonts w:cs="Times New Roman"/>
      <w:sz w:val="24"/>
      <w:szCs w:val="24"/>
      <w:lang w:eastAsia="lv-LV" w:bidi="ar-SA"/>
    </w:rPr>
  </w:style>
  <w:style w:type="character" w:styleId="Izclums">
    <w:name w:val="Emphasis"/>
    <w:basedOn w:val="Noklusjumarindkopasfonts"/>
    <w:uiPriority w:val="20"/>
    <w:qFormat/>
    <w:rsid w:val="006C2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E131-61F5-417D-ADC0-84DBF96E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7759</Characters>
  <Application>Microsoft Office Word</Application>
  <DocSecurity>4</DocSecurity>
  <Lines>64</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projeks</vt:lpstr>
      <vt:lpstr>Ministru kabineta noteikumu projeks</vt:lpstr>
    </vt:vector>
  </TitlesOfParts>
  <Manager>RPD</Manager>
  <Company>AIM</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projeks</dc:title>
  <dc:subject>Grozījumi Ministru kabineta 2014.gada 26.augusta noteikumos Nr.509 "Noteikumi par karavīra mēnešalgas un speciālo piemaksu noteikšanas kārtību un apmēru"</dc:subject>
  <dc:creator>I.Jursiņa-Videmane</dc:creator>
  <dc:description>67335162_x000d_
ineta.jursina@mod.gov.lv</dc:description>
  <cp:lastModifiedBy>Kristīne Romanova</cp:lastModifiedBy>
  <cp:revision>2</cp:revision>
  <cp:lastPrinted>2017-07-24T09:40:00Z</cp:lastPrinted>
  <dcterms:created xsi:type="dcterms:W3CDTF">2018-04-13T11:37:00Z</dcterms:created>
  <dcterms:modified xsi:type="dcterms:W3CDTF">2018-04-13T11:37:00Z</dcterms:modified>
</cp:coreProperties>
</file>