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1C94" w14:textId="2A501468" w:rsidR="006457F2" w:rsidRPr="00BA18D4" w:rsidRDefault="00481C6A" w:rsidP="000C5E68">
      <w:pPr>
        <w:tabs>
          <w:tab w:val="left" w:pos="6663"/>
        </w:tabs>
        <w:jc w:val="right"/>
        <w:rPr>
          <w:i/>
          <w:sz w:val="28"/>
          <w:szCs w:val="28"/>
        </w:rPr>
      </w:pPr>
      <w:r>
        <w:rPr>
          <w:i/>
          <w:sz w:val="28"/>
          <w:szCs w:val="28"/>
        </w:rPr>
        <w:t xml:space="preserve"> </w:t>
      </w:r>
      <w:r w:rsidR="000C5E68" w:rsidRPr="00BA18D4">
        <w:rPr>
          <w:i/>
          <w:sz w:val="28"/>
          <w:szCs w:val="28"/>
        </w:rPr>
        <w:t>P</w:t>
      </w:r>
      <w:r w:rsidR="00BA18D4">
        <w:rPr>
          <w:i/>
          <w:sz w:val="28"/>
          <w:szCs w:val="28"/>
        </w:rPr>
        <w:t>rojekts</w:t>
      </w:r>
    </w:p>
    <w:p w14:paraId="2097D07F" w14:textId="77777777" w:rsidR="006457F2" w:rsidRPr="00BA18D4" w:rsidRDefault="006457F2" w:rsidP="00143392">
      <w:pPr>
        <w:tabs>
          <w:tab w:val="left" w:pos="6663"/>
        </w:tabs>
        <w:rPr>
          <w:sz w:val="28"/>
          <w:szCs w:val="28"/>
        </w:rPr>
      </w:pPr>
    </w:p>
    <w:p w14:paraId="4DD9516D" w14:textId="77777777" w:rsidR="006457F2" w:rsidRPr="00BA18D4" w:rsidRDefault="006457F2" w:rsidP="00143392">
      <w:pPr>
        <w:tabs>
          <w:tab w:val="left" w:pos="6663"/>
        </w:tabs>
        <w:rPr>
          <w:sz w:val="28"/>
          <w:szCs w:val="28"/>
        </w:rPr>
      </w:pPr>
    </w:p>
    <w:p w14:paraId="701FA01C" w14:textId="77777777" w:rsidR="006457F2" w:rsidRPr="00BA18D4" w:rsidRDefault="006457F2" w:rsidP="00DF12C1">
      <w:pPr>
        <w:tabs>
          <w:tab w:val="left" w:pos="6663"/>
        </w:tabs>
        <w:rPr>
          <w:sz w:val="28"/>
          <w:szCs w:val="28"/>
        </w:rPr>
      </w:pPr>
    </w:p>
    <w:p w14:paraId="084E5500" w14:textId="1FBCC2ED" w:rsidR="006457F2" w:rsidRPr="00BA18D4" w:rsidRDefault="006457F2" w:rsidP="00DF12C1">
      <w:pPr>
        <w:tabs>
          <w:tab w:val="left" w:pos="6804"/>
        </w:tabs>
        <w:rPr>
          <w:sz w:val="28"/>
          <w:szCs w:val="28"/>
        </w:rPr>
      </w:pPr>
      <w:r w:rsidRPr="00BA18D4">
        <w:rPr>
          <w:sz w:val="28"/>
          <w:szCs w:val="28"/>
        </w:rPr>
        <w:t>201</w:t>
      </w:r>
      <w:r w:rsidR="00A72BE4" w:rsidRPr="00BA18D4">
        <w:rPr>
          <w:sz w:val="28"/>
          <w:szCs w:val="28"/>
        </w:rPr>
        <w:t>8</w:t>
      </w:r>
      <w:r w:rsidRPr="00BA18D4">
        <w:rPr>
          <w:sz w:val="28"/>
          <w:szCs w:val="28"/>
        </w:rPr>
        <w:t>. gada</w:t>
      </w:r>
      <w:proofErr w:type="gramStart"/>
      <w:r w:rsidRPr="00BA18D4">
        <w:rPr>
          <w:sz w:val="28"/>
          <w:szCs w:val="28"/>
        </w:rPr>
        <w:t xml:space="preserve"> </w:t>
      </w:r>
      <w:r w:rsidR="003B6775" w:rsidRPr="00BA18D4">
        <w:rPr>
          <w:sz w:val="28"/>
          <w:szCs w:val="28"/>
        </w:rPr>
        <w:t xml:space="preserve">    </w:t>
      </w:r>
      <w:proofErr w:type="gramEnd"/>
      <w:r w:rsidRPr="00BA18D4">
        <w:rPr>
          <w:sz w:val="28"/>
          <w:szCs w:val="28"/>
        </w:rPr>
        <w:tab/>
        <w:t>Noteikumi Nr.</w:t>
      </w:r>
      <w:r w:rsidR="00CA7A60" w:rsidRPr="00BA18D4">
        <w:rPr>
          <w:sz w:val="28"/>
          <w:szCs w:val="28"/>
        </w:rPr>
        <w:t> </w:t>
      </w:r>
      <w:r w:rsidR="003B6775" w:rsidRPr="00BA18D4">
        <w:rPr>
          <w:sz w:val="28"/>
          <w:szCs w:val="28"/>
        </w:rPr>
        <w:t xml:space="preserve">   </w:t>
      </w:r>
    </w:p>
    <w:p w14:paraId="401F9A05" w14:textId="465F48FA" w:rsidR="006457F2" w:rsidRPr="00BA18D4" w:rsidRDefault="006457F2" w:rsidP="00DF12C1">
      <w:pPr>
        <w:tabs>
          <w:tab w:val="left" w:pos="6804"/>
        </w:tabs>
        <w:rPr>
          <w:sz w:val="28"/>
          <w:szCs w:val="28"/>
        </w:rPr>
      </w:pPr>
      <w:r w:rsidRPr="00BA18D4">
        <w:rPr>
          <w:sz w:val="28"/>
          <w:szCs w:val="28"/>
        </w:rPr>
        <w:t>Rīgā</w:t>
      </w:r>
      <w:r w:rsidRPr="00BA18D4">
        <w:rPr>
          <w:sz w:val="28"/>
          <w:szCs w:val="28"/>
        </w:rPr>
        <w:tab/>
        <w:t>(prot. Nr.</w:t>
      </w:r>
      <w:proofErr w:type="gramStart"/>
      <w:r w:rsidRPr="00BA18D4">
        <w:rPr>
          <w:sz w:val="28"/>
          <w:szCs w:val="28"/>
        </w:rPr>
        <w:t> </w:t>
      </w:r>
      <w:r w:rsidR="009F3EFB" w:rsidRPr="00BA18D4">
        <w:rPr>
          <w:sz w:val="28"/>
          <w:szCs w:val="28"/>
        </w:rPr>
        <w:t xml:space="preserve">          </w:t>
      </w:r>
      <w:r w:rsidRPr="00BA18D4">
        <w:rPr>
          <w:sz w:val="28"/>
          <w:szCs w:val="28"/>
        </w:rPr>
        <w:t>.</w:t>
      </w:r>
      <w:proofErr w:type="gramEnd"/>
      <w:r w:rsidRPr="00BA18D4">
        <w:rPr>
          <w:sz w:val="28"/>
          <w:szCs w:val="28"/>
        </w:rPr>
        <w:t>§)</w:t>
      </w:r>
    </w:p>
    <w:p w14:paraId="01330DB4" w14:textId="0BC82EEB" w:rsidR="00C00A8E" w:rsidRDefault="00C00A8E" w:rsidP="00143392">
      <w:pPr>
        <w:ind w:right="-1"/>
        <w:jc w:val="center"/>
        <w:rPr>
          <w:b/>
          <w:sz w:val="28"/>
          <w:szCs w:val="28"/>
        </w:rPr>
      </w:pPr>
    </w:p>
    <w:p w14:paraId="19BCA7F8" w14:textId="77777777" w:rsidR="00D40891" w:rsidRPr="00BA18D4" w:rsidRDefault="00D40891" w:rsidP="00143392">
      <w:pPr>
        <w:ind w:right="-1"/>
        <w:jc w:val="center"/>
        <w:rPr>
          <w:b/>
          <w:sz w:val="28"/>
          <w:szCs w:val="28"/>
        </w:rPr>
      </w:pPr>
      <w:bookmarkStart w:id="0" w:name="_GoBack"/>
      <w:bookmarkEnd w:id="0"/>
    </w:p>
    <w:p w14:paraId="1EA15B74" w14:textId="4366D520" w:rsidR="00FB47BE" w:rsidRPr="00BA18D4" w:rsidRDefault="00AD0C1F" w:rsidP="00FB47BE">
      <w:pPr>
        <w:jc w:val="center"/>
        <w:rPr>
          <w:b/>
          <w:sz w:val="28"/>
          <w:szCs w:val="28"/>
        </w:rPr>
      </w:pPr>
      <w:r>
        <w:rPr>
          <w:b/>
          <w:sz w:val="28"/>
          <w:szCs w:val="28"/>
        </w:rPr>
        <w:t>Noteikumi par kārtību, kādā K</w:t>
      </w:r>
      <w:r w:rsidR="00172818">
        <w:rPr>
          <w:b/>
          <w:sz w:val="28"/>
          <w:szCs w:val="28"/>
        </w:rPr>
        <w:t>onsulārajā reģistrā iekļauj un izmanto informāciju par paredzamu īslaicīgu uzturēšanos ārvalstīs</w:t>
      </w:r>
    </w:p>
    <w:p w14:paraId="1C2D58E7" w14:textId="347D16E4" w:rsidR="009C5A63" w:rsidRDefault="009C5A63" w:rsidP="00143392">
      <w:pPr>
        <w:jc w:val="right"/>
        <w:rPr>
          <w:sz w:val="28"/>
          <w:szCs w:val="28"/>
        </w:rPr>
      </w:pPr>
    </w:p>
    <w:p w14:paraId="3DE3F4BB" w14:textId="77777777" w:rsidR="00D40891" w:rsidRPr="00BA18D4" w:rsidRDefault="00D40891" w:rsidP="00143392">
      <w:pPr>
        <w:jc w:val="right"/>
        <w:rPr>
          <w:sz w:val="28"/>
          <w:szCs w:val="28"/>
        </w:rPr>
      </w:pPr>
    </w:p>
    <w:p w14:paraId="12B858DF" w14:textId="205AD6E8" w:rsidR="00BB487A" w:rsidRPr="00BA18D4" w:rsidRDefault="009F3EFB" w:rsidP="00143392">
      <w:pPr>
        <w:jc w:val="right"/>
        <w:rPr>
          <w:sz w:val="28"/>
          <w:szCs w:val="28"/>
        </w:rPr>
      </w:pPr>
      <w:r w:rsidRPr="00BA18D4">
        <w:rPr>
          <w:sz w:val="28"/>
          <w:szCs w:val="28"/>
        </w:rPr>
        <w:t>Izdoti saskaņā ar</w:t>
      </w:r>
    </w:p>
    <w:p w14:paraId="45361A29" w14:textId="1F443DCE" w:rsidR="00BB487A" w:rsidRDefault="006E5827" w:rsidP="003F4477">
      <w:pPr>
        <w:jc w:val="right"/>
        <w:rPr>
          <w:sz w:val="28"/>
          <w:szCs w:val="28"/>
        </w:rPr>
      </w:pPr>
      <w:r>
        <w:rPr>
          <w:sz w:val="28"/>
          <w:szCs w:val="28"/>
        </w:rPr>
        <w:t>Konsulārās palīdzības un konsulāro pakalpojumu</w:t>
      </w:r>
      <w:r w:rsidR="00172818">
        <w:rPr>
          <w:sz w:val="28"/>
          <w:szCs w:val="28"/>
        </w:rPr>
        <w:t xml:space="preserve"> likuma 14. pantu</w:t>
      </w:r>
    </w:p>
    <w:p w14:paraId="538208F9" w14:textId="77777777" w:rsidR="00D40891" w:rsidRPr="00BA18D4" w:rsidRDefault="00D40891" w:rsidP="003F4477">
      <w:pPr>
        <w:jc w:val="right"/>
        <w:rPr>
          <w:sz w:val="28"/>
          <w:szCs w:val="28"/>
        </w:rPr>
      </w:pPr>
    </w:p>
    <w:p w14:paraId="6F722EE7" w14:textId="714E10E0" w:rsidR="00143392" w:rsidRDefault="00143392" w:rsidP="00172818">
      <w:pPr>
        <w:pStyle w:val="Title"/>
        <w:ind w:firstLine="567"/>
        <w:jc w:val="both"/>
        <w:outlineLvl w:val="0"/>
        <w:rPr>
          <w:szCs w:val="28"/>
        </w:rPr>
      </w:pPr>
    </w:p>
    <w:p w14:paraId="54C66004" w14:textId="599E1123" w:rsidR="00D40891" w:rsidRDefault="00D40891" w:rsidP="00D40891">
      <w:pPr>
        <w:spacing w:line="360" w:lineRule="auto"/>
        <w:ind w:firstLine="300"/>
        <w:jc w:val="both"/>
        <w:rPr>
          <w:sz w:val="28"/>
          <w:szCs w:val="28"/>
        </w:rPr>
      </w:pPr>
      <w:bookmarkStart w:id="1" w:name="p-548299"/>
      <w:bookmarkStart w:id="2" w:name="p1"/>
      <w:bookmarkEnd w:id="1"/>
      <w:bookmarkEnd w:id="2"/>
      <w:r w:rsidRPr="006E5827">
        <w:rPr>
          <w:sz w:val="28"/>
          <w:szCs w:val="28"/>
        </w:rPr>
        <w:t>1.</w:t>
      </w:r>
      <w:r w:rsidRPr="00D40891">
        <w:rPr>
          <w:sz w:val="28"/>
          <w:szCs w:val="28"/>
        </w:rPr>
        <w:t xml:space="preserve"> Noteikumi nosaka kārtību, kādā </w:t>
      </w:r>
      <w:r w:rsidR="00AD0C1F">
        <w:rPr>
          <w:sz w:val="28"/>
          <w:szCs w:val="28"/>
        </w:rPr>
        <w:t>K</w:t>
      </w:r>
      <w:r w:rsidRPr="00D40891">
        <w:rPr>
          <w:sz w:val="28"/>
          <w:szCs w:val="28"/>
        </w:rPr>
        <w:t>onsulārajā reģistrā (turpmāk – reģistrs) iekļauj personas datus un sniegtās ziņas (turpmāk – informācija)</w:t>
      </w:r>
      <w:r w:rsidR="008C2A9B">
        <w:rPr>
          <w:sz w:val="28"/>
          <w:szCs w:val="28"/>
        </w:rPr>
        <w:t xml:space="preserve">, </w:t>
      </w:r>
      <w:r w:rsidR="00A00051">
        <w:rPr>
          <w:sz w:val="28"/>
          <w:szCs w:val="28"/>
        </w:rPr>
        <w:t xml:space="preserve">to apjomu, </w:t>
      </w:r>
      <w:r w:rsidR="008C2A9B">
        <w:rPr>
          <w:sz w:val="28"/>
          <w:szCs w:val="28"/>
        </w:rPr>
        <w:t>kā arī reģistra izmantošanas kārtību</w:t>
      </w:r>
      <w:r w:rsidRPr="00D40891">
        <w:rPr>
          <w:sz w:val="28"/>
          <w:szCs w:val="28"/>
        </w:rPr>
        <w:t>.</w:t>
      </w:r>
    </w:p>
    <w:p w14:paraId="7025047C" w14:textId="77777777" w:rsidR="00D40891" w:rsidRPr="00D40891" w:rsidRDefault="00D40891" w:rsidP="00D40891">
      <w:pPr>
        <w:spacing w:line="360" w:lineRule="auto"/>
        <w:ind w:firstLine="300"/>
        <w:jc w:val="both"/>
        <w:rPr>
          <w:sz w:val="28"/>
          <w:szCs w:val="28"/>
        </w:rPr>
      </w:pPr>
    </w:p>
    <w:p w14:paraId="1474617D" w14:textId="2FEA113B" w:rsidR="00D40891" w:rsidRDefault="00D40891" w:rsidP="00D40891">
      <w:pPr>
        <w:spacing w:line="360" w:lineRule="auto"/>
        <w:ind w:firstLine="300"/>
        <w:jc w:val="both"/>
        <w:rPr>
          <w:sz w:val="28"/>
          <w:szCs w:val="28"/>
        </w:rPr>
      </w:pPr>
      <w:bookmarkStart w:id="3" w:name="p-548300"/>
      <w:bookmarkStart w:id="4" w:name="p2"/>
      <w:bookmarkEnd w:id="3"/>
      <w:bookmarkEnd w:id="4"/>
      <w:r w:rsidRPr="00D40891">
        <w:rPr>
          <w:sz w:val="28"/>
          <w:szCs w:val="28"/>
        </w:rPr>
        <w:t>2. Reģistrs ir valsts informācijas sistēma, kuras pārzinis ir Ārlietu mi</w:t>
      </w:r>
      <w:r>
        <w:rPr>
          <w:sz w:val="28"/>
          <w:szCs w:val="28"/>
        </w:rPr>
        <w:t>nistrija (turpmāk – ministrija).</w:t>
      </w:r>
    </w:p>
    <w:p w14:paraId="41A3BF54" w14:textId="77777777" w:rsidR="00D40891" w:rsidRPr="00D40891" w:rsidRDefault="00D40891" w:rsidP="00D40891">
      <w:pPr>
        <w:spacing w:line="360" w:lineRule="auto"/>
        <w:ind w:firstLine="300"/>
        <w:jc w:val="both"/>
        <w:rPr>
          <w:sz w:val="28"/>
          <w:szCs w:val="28"/>
        </w:rPr>
      </w:pPr>
    </w:p>
    <w:p w14:paraId="4FCCAC7C" w14:textId="4025C0E7" w:rsidR="00D40891" w:rsidRPr="00D40891" w:rsidRDefault="00D40891" w:rsidP="00D40891">
      <w:pPr>
        <w:spacing w:line="360" w:lineRule="auto"/>
        <w:ind w:firstLine="300"/>
        <w:jc w:val="both"/>
        <w:rPr>
          <w:sz w:val="28"/>
          <w:szCs w:val="28"/>
        </w:rPr>
      </w:pPr>
      <w:bookmarkStart w:id="5" w:name="p-548301"/>
      <w:bookmarkStart w:id="6" w:name="p3"/>
      <w:bookmarkEnd w:id="5"/>
      <w:bookmarkEnd w:id="6"/>
      <w:r w:rsidRPr="00D40891">
        <w:rPr>
          <w:sz w:val="28"/>
          <w:szCs w:val="28"/>
        </w:rPr>
        <w:t xml:space="preserve">3. Reģistrā informāciju brīvprātīgi bez maksas sniedz </w:t>
      </w:r>
      <w:r w:rsidR="00F90380">
        <w:rPr>
          <w:sz w:val="28"/>
          <w:szCs w:val="28"/>
        </w:rPr>
        <w:t xml:space="preserve">Latvijas pilsoņi, nepilsoņi, </w:t>
      </w:r>
      <w:r w:rsidR="000B77AD">
        <w:rPr>
          <w:sz w:val="28"/>
          <w:szCs w:val="28"/>
        </w:rPr>
        <w:t xml:space="preserve">personas, </w:t>
      </w:r>
      <w:proofErr w:type="gramStart"/>
      <w:r w:rsidR="000B77AD">
        <w:rPr>
          <w:sz w:val="28"/>
          <w:szCs w:val="28"/>
        </w:rPr>
        <w:t>kuras Latvijā atzītas par bezvalstniekiem</w:t>
      </w:r>
      <w:proofErr w:type="gramEnd"/>
      <w:r w:rsidR="000B77AD">
        <w:rPr>
          <w:sz w:val="28"/>
          <w:szCs w:val="28"/>
        </w:rPr>
        <w:t xml:space="preserve"> un personas, kurām piešķirts bēgļa vai alternatīvais statuss Latvijā</w:t>
      </w:r>
      <w:r w:rsidRPr="00D40891">
        <w:rPr>
          <w:sz w:val="28"/>
          <w:szCs w:val="28"/>
        </w:rPr>
        <w:t xml:space="preserve">, kuras uzturas vai paredz uzturēties ārvalstī uz laiku, kas nepārsniedz </w:t>
      </w:r>
      <w:r w:rsidR="00A00051">
        <w:rPr>
          <w:sz w:val="28"/>
          <w:szCs w:val="28"/>
        </w:rPr>
        <w:t>trīs</w:t>
      </w:r>
      <w:r w:rsidR="00A00051" w:rsidRPr="00D40891">
        <w:rPr>
          <w:sz w:val="28"/>
          <w:szCs w:val="28"/>
        </w:rPr>
        <w:t xml:space="preserve"> </w:t>
      </w:r>
      <w:r w:rsidRPr="00D40891">
        <w:rPr>
          <w:sz w:val="28"/>
          <w:szCs w:val="28"/>
        </w:rPr>
        <w:t>mēnešus</w:t>
      </w:r>
      <w:r w:rsidR="00EC754A" w:rsidRPr="00EC754A">
        <w:rPr>
          <w:sz w:val="28"/>
          <w:szCs w:val="28"/>
        </w:rPr>
        <w:t xml:space="preserve"> </w:t>
      </w:r>
      <w:r w:rsidR="00EC754A" w:rsidRPr="00D40891">
        <w:rPr>
          <w:sz w:val="28"/>
          <w:szCs w:val="28"/>
        </w:rPr>
        <w:t>(turpmāk – persona</w:t>
      </w:r>
      <w:r w:rsidR="00EC754A">
        <w:rPr>
          <w:sz w:val="28"/>
          <w:szCs w:val="28"/>
        </w:rPr>
        <w:t>s).</w:t>
      </w:r>
    </w:p>
    <w:p w14:paraId="7A01F419" w14:textId="1E8258CC" w:rsidR="00D40891" w:rsidRPr="00D40891" w:rsidRDefault="00D40891" w:rsidP="00D40891">
      <w:pPr>
        <w:spacing w:line="360" w:lineRule="auto"/>
        <w:ind w:firstLine="300"/>
        <w:jc w:val="both"/>
        <w:rPr>
          <w:sz w:val="28"/>
          <w:szCs w:val="28"/>
        </w:rPr>
      </w:pPr>
    </w:p>
    <w:p w14:paraId="37FE683B" w14:textId="2612FBEA" w:rsidR="00D40891" w:rsidRPr="00D40891" w:rsidRDefault="00D40891" w:rsidP="008F34CE">
      <w:pPr>
        <w:spacing w:line="360" w:lineRule="auto"/>
        <w:ind w:firstLine="300"/>
        <w:jc w:val="both"/>
        <w:rPr>
          <w:sz w:val="28"/>
          <w:szCs w:val="28"/>
        </w:rPr>
      </w:pPr>
      <w:bookmarkStart w:id="7" w:name="p-548302"/>
      <w:bookmarkStart w:id="8" w:name="p4"/>
      <w:bookmarkEnd w:id="7"/>
      <w:bookmarkEnd w:id="8"/>
      <w:r w:rsidRPr="00D40891">
        <w:rPr>
          <w:sz w:val="28"/>
          <w:szCs w:val="28"/>
        </w:rPr>
        <w:t xml:space="preserve">4. Reģistrā iekļauto informāciju </w:t>
      </w:r>
      <w:r w:rsidR="00045FBA">
        <w:rPr>
          <w:sz w:val="28"/>
          <w:szCs w:val="28"/>
        </w:rPr>
        <w:t xml:space="preserve">izmanto </w:t>
      </w:r>
      <w:r w:rsidRPr="00D40891">
        <w:rPr>
          <w:sz w:val="28"/>
          <w:szCs w:val="28"/>
        </w:rPr>
        <w:t xml:space="preserve">konsulārās amatpersonas, lai </w:t>
      </w:r>
      <w:r w:rsidR="00EC754A" w:rsidRPr="00D40891">
        <w:rPr>
          <w:sz w:val="28"/>
          <w:szCs w:val="28"/>
        </w:rPr>
        <w:t xml:space="preserve">nodrošinātu konsulāro </w:t>
      </w:r>
      <w:r w:rsidR="00EC754A">
        <w:rPr>
          <w:sz w:val="28"/>
          <w:szCs w:val="28"/>
        </w:rPr>
        <w:t>palīdzību</w:t>
      </w:r>
      <w:r w:rsidR="00EC754A" w:rsidRPr="00D40891">
        <w:rPr>
          <w:sz w:val="28"/>
          <w:szCs w:val="28"/>
        </w:rPr>
        <w:t xml:space="preserve"> </w:t>
      </w:r>
      <w:r w:rsidR="00EC754A">
        <w:rPr>
          <w:sz w:val="28"/>
          <w:szCs w:val="28"/>
        </w:rPr>
        <w:t xml:space="preserve">personai </w:t>
      </w:r>
      <w:r w:rsidR="00AD0C1F" w:rsidRPr="00D40891">
        <w:rPr>
          <w:sz w:val="28"/>
          <w:szCs w:val="28"/>
        </w:rPr>
        <w:t>ārkārtas situācijā</w:t>
      </w:r>
      <w:r w:rsidR="00AD0C1F" w:rsidRPr="000B77AD">
        <w:rPr>
          <w:sz w:val="28"/>
          <w:szCs w:val="28"/>
        </w:rPr>
        <w:t xml:space="preserve"> </w:t>
      </w:r>
      <w:r w:rsidR="00AD0C1F" w:rsidRPr="00D40891">
        <w:rPr>
          <w:sz w:val="28"/>
          <w:szCs w:val="28"/>
        </w:rPr>
        <w:t>ārvalstī</w:t>
      </w:r>
      <w:r w:rsidRPr="00D40891">
        <w:rPr>
          <w:sz w:val="28"/>
          <w:szCs w:val="28"/>
        </w:rPr>
        <w:t>.</w:t>
      </w:r>
      <w:r w:rsidR="00952A47">
        <w:rPr>
          <w:sz w:val="28"/>
          <w:szCs w:val="28"/>
        </w:rPr>
        <w:t xml:space="preserve"> </w:t>
      </w:r>
      <w:r w:rsidR="00EC754A">
        <w:rPr>
          <w:sz w:val="28"/>
          <w:szCs w:val="28"/>
        </w:rPr>
        <w:t>Lai sniegtu konsulāro palīdzību, konsulārās amatpersonas r</w:t>
      </w:r>
      <w:r w:rsidR="00952A47">
        <w:rPr>
          <w:sz w:val="28"/>
          <w:szCs w:val="28"/>
        </w:rPr>
        <w:t xml:space="preserve">eģistrā iekļauto informāciju </w:t>
      </w:r>
      <w:r w:rsidR="008F34CE">
        <w:rPr>
          <w:sz w:val="28"/>
          <w:szCs w:val="28"/>
        </w:rPr>
        <w:t>var nodot Konsulārās palīdzības un konsulāro pakalpojumu likuma 11. pantā noteiktajiem subjektiem.</w:t>
      </w:r>
    </w:p>
    <w:p w14:paraId="35F170BB" w14:textId="038CBF10" w:rsidR="00D40891" w:rsidRPr="00D40891" w:rsidRDefault="00D40891" w:rsidP="00D40891">
      <w:pPr>
        <w:spacing w:line="360" w:lineRule="auto"/>
        <w:ind w:firstLine="300"/>
        <w:jc w:val="both"/>
        <w:rPr>
          <w:sz w:val="28"/>
          <w:szCs w:val="28"/>
        </w:rPr>
      </w:pPr>
    </w:p>
    <w:p w14:paraId="0A7E92D9" w14:textId="5F7011AB" w:rsidR="00D40891" w:rsidRPr="00D40891" w:rsidRDefault="00D40891" w:rsidP="00D40891">
      <w:pPr>
        <w:spacing w:line="360" w:lineRule="auto"/>
        <w:ind w:firstLine="300"/>
        <w:jc w:val="both"/>
        <w:rPr>
          <w:sz w:val="28"/>
          <w:szCs w:val="28"/>
        </w:rPr>
      </w:pPr>
      <w:bookmarkStart w:id="9" w:name="p-548303"/>
      <w:bookmarkStart w:id="10" w:name="p5"/>
      <w:bookmarkEnd w:id="9"/>
      <w:bookmarkEnd w:id="10"/>
      <w:r w:rsidRPr="00D40891">
        <w:rPr>
          <w:sz w:val="28"/>
          <w:szCs w:val="28"/>
        </w:rPr>
        <w:lastRenderedPageBreak/>
        <w:t xml:space="preserve">5. </w:t>
      </w:r>
      <w:r w:rsidR="00B6419C">
        <w:rPr>
          <w:sz w:val="28"/>
          <w:szCs w:val="28"/>
        </w:rPr>
        <w:t>P</w:t>
      </w:r>
      <w:r w:rsidRPr="00D40891">
        <w:rPr>
          <w:sz w:val="28"/>
          <w:szCs w:val="28"/>
        </w:rPr>
        <w:t xml:space="preserve">ersona informāciju </w:t>
      </w:r>
      <w:r w:rsidR="00B6419C">
        <w:rPr>
          <w:sz w:val="28"/>
          <w:szCs w:val="28"/>
        </w:rPr>
        <w:t>reģistrā i</w:t>
      </w:r>
      <w:r w:rsidR="00B6419C" w:rsidRPr="00D40891">
        <w:rPr>
          <w:sz w:val="28"/>
          <w:szCs w:val="28"/>
        </w:rPr>
        <w:t xml:space="preserve">evada </w:t>
      </w:r>
      <w:r w:rsidRPr="00D40891">
        <w:rPr>
          <w:sz w:val="28"/>
          <w:szCs w:val="28"/>
        </w:rPr>
        <w:t xml:space="preserve">elektroniski tiešsaistē, izmantojot e-pakalpojumu vienotajā valsts un pašvaldību pakalpojumu portālā </w:t>
      </w:r>
      <w:proofErr w:type="spellStart"/>
      <w:r w:rsidRPr="00D40891">
        <w:rPr>
          <w:sz w:val="28"/>
          <w:szCs w:val="28"/>
        </w:rPr>
        <w:t>www.latvija.lv</w:t>
      </w:r>
      <w:proofErr w:type="spellEnd"/>
      <w:r w:rsidRPr="00D40891">
        <w:rPr>
          <w:sz w:val="28"/>
          <w:szCs w:val="28"/>
        </w:rPr>
        <w:t xml:space="preserve"> (turpmāk – portāls)</w:t>
      </w:r>
      <w:r w:rsidR="00DC1E29">
        <w:rPr>
          <w:sz w:val="28"/>
          <w:szCs w:val="28"/>
        </w:rPr>
        <w:t xml:space="preserve"> vai citā Ārlietu ministrijas piedāvātā tiešsaistes rīkā</w:t>
      </w:r>
      <w:r w:rsidRPr="00D40891">
        <w:rPr>
          <w:sz w:val="28"/>
          <w:szCs w:val="28"/>
        </w:rPr>
        <w:t>.</w:t>
      </w:r>
    </w:p>
    <w:p w14:paraId="34D44B4D" w14:textId="742030A6" w:rsidR="00D40891" w:rsidRPr="00D40891" w:rsidRDefault="00D40891" w:rsidP="00D40891">
      <w:pPr>
        <w:spacing w:line="360" w:lineRule="auto"/>
        <w:ind w:firstLine="300"/>
        <w:jc w:val="both"/>
        <w:rPr>
          <w:sz w:val="28"/>
          <w:szCs w:val="28"/>
        </w:rPr>
      </w:pPr>
    </w:p>
    <w:p w14:paraId="62C71365" w14:textId="1DD04E69" w:rsidR="00D40891" w:rsidRPr="00D40891" w:rsidRDefault="0042281A" w:rsidP="00F058C9">
      <w:pPr>
        <w:spacing w:line="360" w:lineRule="auto"/>
        <w:ind w:firstLine="300"/>
        <w:jc w:val="both"/>
        <w:rPr>
          <w:sz w:val="28"/>
          <w:szCs w:val="28"/>
        </w:rPr>
      </w:pPr>
      <w:bookmarkStart w:id="11" w:name="p-548304"/>
      <w:bookmarkStart w:id="12" w:name="p6"/>
      <w:bookmarkEnd w:id="11"/>
      <w:bookmarkEnd w:id="12"/>
      <w:r>
        <w:rPr>
          <w:sz w:val="28"/>
          <w:szCs w:val="28"/>
        </w:rPr>
        <w:t>6. Reģistrā</w:t>
      </w:r>
      <w:r w:rsidR="00D40891" w:rsidRPr="00D40891">
        <w:rPr>
          <w:sz w:val="28"/>
          <w:szCs w:val="28"/>
        </w:rPr>
        <w:t xml:space="preserve"> </w:t>
      </w:r>
      <w:r>
        <w:rPr>
          <w:sz w:val="28"/>
          <w:szCs w:val="28"/>
        </w:rPr>
        <w:t xml:space="preserve">iekļauj </w:t>
      </w:r>
      <w:r w:rsidR="00D40891" w:rsidRPr="00D40891">
        <w:rPr>
          <w:sz w:val="28"/>
          <w:szCs w:val="28"/>
        </w:rPr>
        <w:t>šādu informāciju:</w:t>
      </w:r>
    </w:p>
    <w:p w14:paraId="3A6392C8" w14:textId="77777777" w:rsidR="00D40891" w:rsidRPr="00D40891" w:rsidRDefault="00D40891" w:rsidP="00D40891">
      <w:pPr>
        <w:spacing w:line="360" w:lineRule="auto"/>
        <w:ind w:firstLine="300"/>
        <w:jc w:val="both"/>
        <w:rPr>
          <w:sz w:val="28"/>
          <w:szCs w:val="28"/>
        </w:rPr>
      </w:pPr>
      <w:r w:rsidRPr="00D40891">
        <w:rPr>
          <w:sz w:val="28"/>
          <w:szCs w:val="28"/>
        </w:rPr>
        <w:t>6.1. par personu:</w:t>
      </w:r>
    </w:p>
    <w:p w14:paraId="1902D77A" w14:textId="77777777" w:rsidR="00D40891" w:rsidRPr="00D40891" w:rsidRDefault="00D40891" w:rsidP="00F058C9">
      <w:pPr>
        <w:spacing w:line="360" w:lineRule="auto"/>
        <w:ind w:left="300" w:firstLine="300"/>
        <w:jc w:val="both"/>
        <w:rPr>
          <w:sz w:val="28"/>
          <w:szCs w:val="28"/>
        </w:rPr>
      </w:pPr>
      <w:r w:rsidRPr="00D40891">
        <w:rPr>
          <w:sz w:val="28"/>
          <w:szCs w:val="28"/>
        </w:rPr>
        <w:t>6.1.1. vārds;</w:t>
      </w:r>
    </w:p>
    <w:p w14:paraId="1D112E7A" w14:textId="77777777" w:rsidR="00D40891" w:rsidRPr="00D40891" w:rsidRDefault="00D40891" w:rsidP="00F058C9">
      <w:pPr>
        <w:spacing w:line="360" w:lineRule="auto"/>
        <w:ind w:left="300" w:firstLine="300"/>
        <w:jc w:val="both"/>
        <w:rPr>
          <w:sz w:val="28"/>
          <w:szCs w:val="28"/>
        </w:rPr>
      </w:pPr>
      <w:r w:rsidRPr="00D40891">
        <w:rPr>
          <w:sz w:val="28"/>
          <w:szCs w:val="28"/>
        </w:rPr>
        <w:t>6.1.2. uzvārds;</w:t>
      </w:r>
    </w:p>
    <w:p w14:paraId="3730B8EA" w14:textId="77777777" w:rsidR="00D40891" w:rsidRPr="00D40891" w:rsidRDefault="00D40891" w:rsidP="00F058C9">
      <w:pPr>
        <w:spacing w:line="360" w:lineRule="auto"/>
        <w:ind w:left="300" w:firstLine="300"/>
        <w:jc w:val="both"/>
        <w:rPr>
          <w:sz w:val="28"/>
          <w:szCs w:val="28"/>
        </w:rPr>
      </w:pPr>
      <w:r w:rsidRPr="00D40891">
        <w:rPr>
          <w:sz w:val="28"/>
          <w:szCs w:val="28"/>
        </w:rPr>
        <w:t>6.1.3. personas kods;</w:t>
      </w:r>
    </w:p>
    <w:p w14:paraId="6332C47E" w14:textId="77777777" w:rsidR="00D40891" w:rsidRPr="00D40891" w:rsidRDefault="00D40891" w:rsidP="00F058C9">
      <w:pPr>
        <w:spacing w:line="360" w:lineRule="auto"/>
        <w:ind w:left="300" w:firstLine="300"/>
        <w:jc w:val="both"/>
        <w:rPr>
          <w:sz w:val="28"/>
          <w:szCs w:val="28"/>
        </w:rPr>
      </w:pPr>
      <w:r w:rsidRPr="00D40891">
        <w:rPr>
          <w:sz w:val="28"/>
          <w:szCs w:val="28"/>
        </w:rPr>
        <w:t>6.1.4. dzīvesvietas valsts;</w:t>
      </w:r>
    </w:p>
    <w:p w14:paraId="2DA90DA9" w14:textId="77777777" w:rsidR="00D40891" w:rsidRPr="00D40891" w:rsidRDefault="00D40891" w:rsidP="00F058C9">
      <w:pPr>
        <w:spacing w:line="360" w:lineRule="auto"/>
        <w:ind w:left="300" w:firstLine="300"/>
        <w:jc w:val="both"/>
        <w:rPr>
          <w:sz w:val="28"/>
          <w:szCs w:val="28"/>
        </w:rPr>
      </w:pPr>
      <w:r w:rsidRPr="00D40891">
        <w:rPr>
          <w:sz w:val="28"/>
          <w:szCs w:val="28"/>
        </w:rPr>
        <w:t>6.1.5. dzīvesvietas adrese;</w:t>
      </w:r>
    </w:p>
    <w:p w14:paraId="6CC04460" w14:textId="5AC075D5" w:rsidR="00D40891" w:rsidRPr="00D40891" w:rsidRDefault="00D40891" w:rsidP="00F058C9">
      <w:pPr>
        <w:spacing w:line="360" w:lineRule="auto"/>
        <w:ind w:left="300" w:firstLine="300"/>
        <w:jc w:val="both"/>
        <w:rPr>
          <w:sz w:val="28"/>
          <w:szCs w:val="28"/>
        </w:rPr>
      </w:pPr>
      <w:r w:rsidRPr="00D40891">
        <w:rPr>
          <w:sz w:val="28"/>
          <w:szCs w:val="28"/>
        </w:rPr>
        <w:t>6.1.6. tālruņa numurs un elektroniskā pasta adrese;</w:t>
      </w:r>
    </w:p>
    <w:p w14:paraId="7BCE764C" w14:textId="77777777" w:rsidR="00D40891" w:rsidRPr="00D40891" w:rsidRDefault="00D40891" w:rsidP="00D40891">
      <w:pPr>
        <w:spacing w:line="360" w:lineRule="auto"/>
        <w:ind w:firstLine="300"/>
        <w:jc w:val="both"/>
        <w:rPr>
          <w:sz w:val="28"/>
          <w:szCs w:val="28"/>
        </w:rPr>
      </w:pPr>
      <w:r w:rsidRPr="00D40891">
        <w:rPr>
          <w:sz w:val="28"/>
          <w:szCs w:val="28"/>
        </w:rPr>
        <w:t>6.2. par kontaktpersonu ārkārtas situācijas gadījumā:</w:t>
      </w:r>
    </w:p>
    <w:p w14:paraId="3A9D32FA" w14:textId="77777777" w:rsidR="00D40891" w:rsidRPr="00D40891" w:rsidRDefault="00D40891" w:rsidP="00F058C9">
      <w:pPr>
        <w:spacing w:line="360" w:lineRule="auto"/>
        <w:ind w:left="300" w:firstLine="300"/>
        <w:jc w:val="both"/>
        <w:rPr>
          <w:sz w:val="28"/>
          <w:szCs w:val="28"/>
        </w:rPr>
      </w:pPr>
      <w:r w:rsidRPr="00D40891">
        <w:rPr>
          <w:sz w:val="28"/>
          <w:szCs w:val="28"/>
        </w:rPr>
        <w:t>6.2.1. vārds;</w:t>
      </w:r>
    </w:p>
    <w:p w14:paraId="3BB973EB" w14:textId="77777777" w:rsidR="00D40891" w:rsidRPr="00D40891" w:rsidRDefault="00D40891" w:rsidP="00F058C9">
      <w:pPr>
        <w:spacing w:line="360" w:lineRule="auto"/>
        <w:ind w:left="300" w:firstLine="300"/>
        <w:jc w:val="both"/>
        <w:rPr>
          <w:sz w:val="28"/>
          <w:szCs w:val="28"/>
        </w:rPr>
      </w:pPr>
      <w:r w:rsidRPr="00D40891">
        <w:rPr>
          <w:sz w:val="28"/>
          <w:szCs w:val="28"/>
        </w:rPr>
        <w:t>6.2.2. uzvārds;</w:t>
      </w:r>
    </w:p>
    <w:p w14:paraId="54A0C2B4" w14:textId="77777777" w:rsidR="00D40891" w:rsidRPr="00D40891" w:rsidRDefault="00D40891" w:rsidP="00F058C9">
      <w:pPr>
        <w:spacing w:line="360" w:lineRule="auto"/>
        <w:ind w:left="300" w:firstLine="300"/>
        <w:jc w:val="both"/>
        <w:rPr>
          <w:sz w:val="28"/>
          <w:szCs w:val="28"/>
        </w:rPr>
      </w:pPr>
      <w:r w:rsidRPr="00D40891">
        <w:rPr>
          <w:sz w:val="28"/>
          <w:szCs w:val="28"/>
        </w:rPr>
        <w:t>6.2.3. dzīvesvietas valsts;</w:t>
      </w:r>
    </w:p>
    <w:p w14:paraId="365A6668" w14:textId="77777777" w:rsidR="00D40891" w:rsidRPr="00D40891" w:rsidRDefault="00D40891" w:rsidP="00F058C9">
      <w:pPr>
        <w:spacing w:line="360" w:lineRule="auto"/>
        <w:ind w:left="300" w:firstLine="300"/>
        <w:jc w:val="both"/>
        <w:rPr>
          <w:sz w:val="28"/>
          <w:szCs w:val="28"/>
        </w:rPr>
      </w:pPr>
      <w:r w:rsidRPr="00D40891">
        <w:rPr>
          <w:sz w:val="28"/>
          <w:szCs w:val="28"/>
        </w:rPr>
        <w:t>6.2.4. dzīvesvietas adrese;</w:t>
      </w:r>
    </w:p>
    <w:p w14:paraId="3D8B8ED6" w14:textId="51AE9AA1" w:rsidR="00D40891" w:rsidRPr="00D40891" w:rsidRDefault="00D40891" w:rsidP="00F058C9">
      <w:pPr>
        <w:spacing w:line="360" w:lineRule="auto"/>
        <w:ind w:left="300" w:firstLine="300"/>
        <w:jc w:val="both"/>
        <w:rPr>
          <w:sz w:val="28"/>
          <w:szCs w:val="28"/>
        </w:rPr>
      </w:pPr>
      <w:r w:rsidRPr="00D40891">
        <w:rPr>
          <w:sz w:val="28"/>
          <w:szCs w:val="28"/>
        </w:rPr>
        <w:t>6.2.5. tālruņa numurs un elektroniskā pasta adrese;</w:t>
      </w:r>
    </w:p>
    <w:p w14:paraId="302FBA76" w14:textId="77777777" w:rsidR="00D40891" w:rsidRPr="00D40891" w:rsidRDefault="00D40891" w:rsidP="00D40891">
      <w:pPr>
        <w:spacing w:line="360" w:lineRule="auto"/>
        <w:ind w:firstLine="300"/>
        <w:jc w:val="both"/>
        <w:rPr>
          <w:sz w:val="28"/>
          <w:szCs w:val="28"/>
        </w:rPr>
      </w:pPr>
      <w:r w:rsidRPr="00D40891">
        <w:rPr>
          <w:sz w:val="28"/>
          <w:szCs w:val="28"/>
        </w:rPr>
        <w:t>6.3. par paredzamo uzturēšanos ārvalstī (ceļojuma informācija):</w:t>
      </w:r>
    </w:p>
    <w:p w14:paraId="321119E2" w14:textId="77777777" w:rsidR="00D40891" w:rsidRPr="00D40891" w:rsidRDefault="00D40891" w:rsidP="00F058C9">
      <w:pPr>
        <w:spacing w:line="360" w:lineRule="auto"/>
        <w:ind w:left="300" w:firstLine="300"/>
        <w:jc w:val="both"/>
        <w:rPr>
          <w:sz w:val="28"/>
          <w:szCs w:val="28"/>
        </w:rPr>
      </w:pPr>
      <w:r w:rsidRPr="00D40891">
        <w:rPr>
          <w:sz w:val="28"/>
          <w:szCs w:val="28"/>
        </w:rPr>
        <w:t>6.3.1. valsts;</w:t>
      </w:r>
    </w:p>
    <w:p w14:paraId="551AC4D9" w14:textId="77777777" w:rsidR="00D40891" w:rsidRPr="00D40891" w:rsidRDefault="00D40891" w:rsidP="00F058C9">
      <w:pPr>
        <w:spacing w:line="360" w:lineRule="auto"/>
        <w:ind w:left="300" w:firstLine="300"/>
        <w:jc w:val="both"/>
        <w:rPr>
          <w:sz w:val="28"/>
          <w:szCs w:val="28"/>
        </w:rPr>
      </w:pPr>
      <w:r w:rsidRPr="00D40891">
        <w:rPr>
          <w:sz w:val="28"/>
          <w:szCs w:val="28"/>
        </w:rPr>
        <w:t>6.3.2. paredzamais uzturēšanās ilgums ārvalstī;</w:t>
      </w:r>
    </w:p>
    <w:p w14:paraId="7EFE9930" w14:textId="77777777" w:rsidR="00D40891" w:rsidRPr="00D40891" w:rsidRDefault="00D40891" w:rsidP="00F058C9">
      <w:pPr>
        <w:spacing w:line="360" w:lineRule="auto"/>
        <w:ind w:left="300" w:firstLine="300"/>
        <w:jc w:val="both"/>
        <w:rPr>
          <w:sz w:val="28"/>
          <w:szCs w:val="28"/>
        </w:rPr>
      </w:pPr>
      <w:r w:rsidRPr="00D40891">
        <w:rPr>
          <w:sz w:val="28"/>
          <w:szCs w:val="28"/>
        </w:rPr>
        <w:t>6.3.3. plānotā apmešanās vieta un adrese ārvalstī;</w:t>
      </w:r>
    </w:p>
    <w:p w14:paraId="1C56E5B0" w14:textId="166D5290" w:rsidR="00D40891" w:rsidRPr="00D40891" w:rsidRDefault="00D40891" w:rsidP="00F058C9">
      <w:pPr>
        <w:spacing w:line="360" w:lineRule="auto"/>
        <w:ind w:left="300" w:firstLine="300"/>
        <w:jc w:val="both"/>
        <w:rPr>
          <w:sz w:val="28"/>
          <w:szCs w:val="28"/>
        </w:rPr>
      </w:pPr>
      <w:r w:rsidRPr="00D40891">
        <w:rPr>
          <w:sz w:val="28"/>
          <w:szCs w:val="28"/>
        </w:rPr>
        <w:t>6.3.4. apdrošināšanas komersants;</w:t>
      </w:r>
    </w:p>
    <w:p w14:paraId="4240AE7C" w14:textId="77777777" w:rsidR="00D40891" w:rsidRPr="00D40891" w:rsidRDefault="00D40891" w:rsidP="00D40891">
      <w:pPr>
        <w:spacing w:line="360" w:lineRule="auto"/>
        <w:ind w:firstLine="300"/>
        <w:jc w:val="both"/>
        <w:rPr>
          <w:sz w:val="28"/>
          <w:szCs w:val="28"/>
        </w:rPr>
      </w:pPr>
      <w:r w:rsidRPr="00D40891">
        <w:rPr>
          <w:sz w:val="28"/>
          <w:szCs w:val="28"/>
        </w:rPr>
        <w:t xml:space="preserve">6.4. par personu, kura uzturēsies ārvalstī kopā ar personu, kas iesniedz informāciju (informācija par </w:t>
      </w:r>
      <w:proofErr w:type="spellStart"/>
      <w:r w:rsidRPr="00D40891">
        <w:rPr>
          <w:sz w:val="28"/>
          <w:szCs w:val="28"/>
        </w:rPr>
        <w:t>līdzceļotāju</w:t>
      </w:r>
      <w:proofErr w:type="spellEnd"/>
      <w:r w:rsidRPr="00D40891">
        <w:rPr>
          <w:sz w:val="28"/>
          <w:szCs w:val="28"/>
        </w:rPr>
        <w:t>):</w:t>
      </w:r>
    </w:p>
    <w:p w14:paraId="46729A79" w14:textId="77777777" w:rsidR="00D40891" w:rsidRPr="00D40891" w:rsidRDefault="00D40891" w:rsidP="00F058C9">
      <w:pPr>
        <w:spacing w:line="360" w:lineRule="auto"/>
        <w:ind w:left="300" w:firstLine="300"/>
        <w:jc w:val="both"/>
        <w:rPr>
          <w:sz w:val="28"/>
          <w:szCs w:val="28"/>
        </w:rPr>
      </w:pPr>
      <w:r w:rsidRPr="00D40891">
        <w:rPr>
          <w:sz w:val="28"/>
          <w:szCs w:val="28"/>
        </w:rPr>
        <w:t>6.4.1. vārds;</w:t>
      </w:r>
    </w:p>
    <w:p w14:paraId="359CDC1D" w14:textId="77777777" w:rsidR="00D40891" w:rsidRPr="00D40891" w:rsidRDefault="00D40891" w:rsidP="00F058C9">
      <w:pPr>
        <w:spacing w:line="360" w:lineRule="auto"/>
        <w:ind w:left="300" w:firstLine="300"/>
        <w:jc w:val="both"/>
        <w:rPr>
          <w:sz w:val="28"/>
          <w:szCs w:val="28"/>
        </w:rPr>
      </w:pPr>
      <w:r w:rsidRPr="00D40891">
        <w:rPr>
          <w:sz w:val="28"/>
          <w:szCs w:val="28"/>
        </w:rPr>
        <w:t>6.4.2. uzvārds;</w:t>
      </w:r>
    </w:p>
    <w:p w14:paraId="5DB51B4D" w14:textId="77777777" w:rsidR="00D40891" w:rsidRPr="00D40891" w:rsidRDefault="00D40891" w:rsidP="00F058C9">
      <w:pPr>
        <w:spacing w:line="360" w:lineRule="auto"/>
        <w:ind w:left="300" w:firstLine="300"/>
        <w:jc w:val="both"/>
        <w:rPr>
          <w:sz w:val="28"/>
          <w:szCs w:val="28"/>
        </w:rPr>
      </w:pPr>
      <w:r w:rsidRPr="00D40891">
        <w:rPr>
          <w:sz w:val="28"/>
          <w:szCs w:val="28"/>
        </w:rPr>
        <w:t>6.4.3. personas kods;</w:t>
      </w:r>
    </w:p>
    <w:p w14:paraId="07E53FDA" w14:textId="77777777" w:rsidR="00D40891" w:rsidRPr="00D40891" w:rsidRDefault="00D40891" w:rsidP="00F058C9">
      <w:pPr>
        <w:spacing w:line="360" w:lineRule="auto"/>
        <w:ind w:left="300" w:firstLine="300"/>
        <w:jc w:val="both"/>
        <w:rPr>
          <w:sz w:val="28"/>
          <w:szCs w:val="28"/>
        </w:rPr>
      </w:pPr>
      <w:r w:rsidRPr="00D40891">
        <w:rPr>
          <w:sz w:val="28"/>
          <w:szCs w:val="28"/>
        </w:rPr>
        <w:lastRenderedPageBreak/>
        <w:t>6.4.4. dzīvesvietas valsts;</w:t>
      </w:r>
    </w:p>
    <w:p w14:paraId="00CF50BC" w14:textId="77777777" w:rsidR="00D40891" w:rsidRPr="00D40891" w:rsidRDefault="00D40891" w:rsidP="00F058C9">
      <w:pPr>
        <w:spacing w:line="360" w:lineRule="auto"/>
        <w:ind w:left="300" w:firstLine="300"/>
        <w:jc w:val="both"/>
        <w:rPr>
          <w:sz w:val="28"/>
          <w:szCs w:val="28"/>
        </w:rPr>
      </w:pPr>
      <w:r w:rsidRPr="00D40891">
        <w:rPr>
          <w:sz w:val="28"/>
          <w:szCs w:val="28"/>
        </w:rPr>
        <w:t>6.4.5. dzīvesvietas adrese;</w:t>
      </w:r>
    </w:p>
    <w:p w14:paraId="2C58FB2A" w14:textId="77777777" w:rsidR="00D40891" w:rsidRPr="00D40891" w:rsidRDefault="00D40891" w:rsidP="00F058C9">
      <w:pPr>
        <w:spacing w:line="360" w:lineRule="auto"/>
        <w:ind w:left="300" w:firstLine="300"/>
        <w:jc w:val="both"/>
        <w:rPr>
          <w:sz w:val="28"/>
          <w:szCs w:val="28"/>
        </w:rPr>
      </w:pPr>
      <w:r w:rsidRPr="00D40891">
        <w:rPr>
          <w:sz w:val="28"/>
          <w:szCs w:val="28"/>
        </w:rPr>
        <w:t>6.4.6. tālruņa numurs un elektroniskā pasta adrese;</w:t>
      </w:r>
    </w:p>
    <w:p w14:paraId="6CA83CF1" w14:textId="77777777" w:rsidR="00D40891" w:rsidRPr="00D40891" w:rsidRDefault="00D40891" w:rsidP="00D40891">
      <w:pPr>
        <w:spacing w:line="360" w:lineRule="auto"/>
        <w:ind w:firstLine="300"/>
        <w:jc w:val="both"/>
        <w:rPr>
          <w:sz w:val="28"/>
          <w:szCs w:val="28"/>
        </w:rPr>
      </w:pPr>
      <w:r w:rsidRPr="00D40891">
        <w:rPr>
          <w:sz w:val="28"/>
          <w:szCs w:val="28"/>
        </w:rPr>
        <w:t>6.5. par ceļojuma kontaktpersonu (piemēram, viens no vecākiem, likumiskais pārstāvis, grupas vadītājs, ceļojuma vai brauciena organizētājs, tūrisma operators):</w:t>
      </w:r>
    </w:p>
    <w:p w14:paraId="0D36E838" w14:textId="77777777" w:rsidR="00D40891" w:rsidRPr="00D40891" w:rsidRDefault="00D40891" w:rsidP="00F058C9">
      <w:pPr>
        <w:spacing w:line="360" w:lineRule="auto"/>
        <w:ind w:left="300" w:firstLine="300"/>
        <w:jc w:val="both"/>
        <w:rPr>
          <w:sz w:val="28"/>
          <w:szCs w:val="28"/>
        </w:rPr>
      </w:pPr>
      <w:r w:rsidRPr="00D40891">
        <w:rPr>
          <w:sz w:val="28"/>
          <w:szCs w:val="28"/>
        </w:rPr>
        <w:t>6.5.1. vārds;</w:t>
      </w:r>
    </w:p>
    <w:p w14:paraId="0E77758D" w14:textId="77777777" w:rsidR="00D40891" w:rsidRPr="00D40891" w:rsidRDefault="00D40891" w:rsidP="00F058C9">
      <w:pPr>
        <w:spacing w:line="360" w:lineRule="auto"/>
        <w:ind w:left="300" w:firstLine="300"/>
        <w:jc w:val="both"/>
        <w:rPr>
          <w:sz w:val="28"/>
          <w:szCs w:val="28"/>
        </w:rPr>
      </w:pPr>
      <w:r w:rsidRPr="00D40891">
        <w:rPr>
          <w:sz w:val="28"/>
          <w:szCs w:val="28"/>
        </w:rPr>
        <w:t>6.5.2. uzvārds;</w:t>
      </w:r>
    </w:p>
    <w:p w14:paraId="17E56776" w14:textId="77777777" w:rsidR="00D40891" w:rsidRPr="00D40891" w:rsidRDefault="00D40891" w:rsidP="00F058C9">
      <w:pPr>
        <w:spacing w:line="360" w:lineRule="auto"/>
        <w:ind w:left="300" w:firstLine="300"/>
        <w:jc w:val="both"/>
        <w:rPr>
          <w:sz w:val="28"/>
          <w:szCs w:val="28"/>
        </w:rPr>
      </w:pPr>
      <w:r w:rsidRPr="00D40891">
        <w:rPr>
          <w:sz w:val="28"/>
          <w:szCs w:val="28"/>
        </w:rPr>
        <w:t>6.5.3. dzīvesvietas valsts;</w:t>
      </w:r>
    </w:p>
    <w:p w14:paraId="56BEC70C" w14:textId="77777777" w:rsidR="00D40891" w:rsidRPr="00D40891" w:rsidRDefault="00D40891" w:rsidP="00F058C9">
      <w:pPr>
        <w:spacing w:line="360" w:lineRule="auto"/>
        <w:ind w:left="300" w:firstLine="300"/>
        <w:jc w:val="both"/>
        <w:rPr>
          <w:sz w:val="28"/>
          <w:szCs w:val="28"/>
        </w:rPr>
      </w:pPr>
      <w:r w:rsidRPr="00D40891">
        <w:rPr>
          <w:sz w:val="28"/>
          <w:szCs w:val="28"/>
        </w:rPr>
        <w:t>6.5.4. dzīvesvietas adrese;</w:t>
      </w:r>
    </w:p>
    <w:p w14:paraId="6FE70580" w14:textId="77777777" w:rsidR="00D40891" w:rsidRPr="00D40891" w:rsidRDefault="00D40891" w:rsidP="00F058C9">
      <w:pPr>
        <w:spacing w:line="360" w:lineRule="auto"/>
        <w:ind w:left="300" w:firstLine="300"/>
        <w:jc w:val="both"/>
        <w:rPr>
          <w:sz w:val="28"/>
          <w:szCs w:val="28"/>
        </w:rPr>
      </w:pPr>
      <w:r w:rsidRPr="00D40891">
        <w:rPr>
          <w:sz w:val="28"/>
          <w:szCs w:val="28"/>
        </w:rPr>
        <w:t>6.5.5. tālruņa numurs un elektroniskā pasta adrese;</w:t>
      </w:r>
    </w:p>
    <w:p w14:paraId="0CCB0028" w14:textId="77777777" w:rsidR="00D40891" w:rsidRPr="00D40891" w:rsidRDefault="00D40891" w:rsidP="00F058C9">
      <w:pPr>
        <w:spacing w:line="360" w:lineRule="auto"/>
        <w:ind w:left="300" w:firstLine="300"/>
        <w:jc w:val="both"/>
        <w:rPr>
          <w:sz w:val="28"/>
          <w:szCs w:val="28"/>
        </w:rPr>
      </w:pPr>
      <w:r w:rsidRPr="00D40891">
        <w:rPr>
          <w:sz w:val="28"/>
          <w:szCs w:val="28"/>
        </w:rPr>
        <w:t>6.5.6. ceļojuma kontaktpersonas piekrišana saņemt informāciju par uzturēšanos ārvalstī (informācija par ceļojuma brīdinājumiem);</w:t>
      </w:r>
    </w:p>
    <w:p w14:paraId="62D1AD5C" w14:textId="77777777" w:rsidR="00D40891" w:rsidRPr="00D40891" w:rsidRDefault="00D40891" w:rsidP="00D40891">
      <w:pPr>
        <w:spacing w:line="360" w:lineRule="auto"/>
        <w:ind w:firstLine="300"/>
        <w:jc w:val="both"/>
        <w:rPr>
          <w:sz w:val="28"/>
          <w:szCs w:val="28"/>
        </w:rPr>
      </w:pPr>
      <w:r w:rsidRPr="00D40891">
        <w:rPr>
          <w:sz w:val="28"/>
          <w:szCs w:val="28"/>
        </w:rPr>
        <w:t>6.6. piezīmes (ja nepieciešamas).</w:t>
      </w:r>
    </w:p>
    <w:p w14:paraId="20F4906B" w14:textId="051BAEC2" w:rsidR="00D40891" w:rsidRPr="00D40891" w:rsidRDefault="00D40891" w:rsidP="00D40891">
      <w:pPr>
        <w:spacing w:line="360" w:lineRule="auto"/>
        <w:ind w:firstLine="300"/>
        <w:jc w:val="both"/>
        <w:rPr>
          <w:sz w:val="28"/>
          <w:szCs w:val="28"/>
        </w:rPr>
      </w:pPr>
    </w:p>
    <w:p w14:paraId="61552539" w14:textId="77777777" w:rsidR="00D40891" w:rsidRPr="00D40891" w:rsidRDefault="00D40891" w:rsidP="00D40891">
      <w:pPr>
        <w:spacing w:line="360" w:lineRule="auto"/>
        <w:ind w:firstLine="300"/>
        <w:jc w:val="both"/>
        <w:rPr>
          <w:sz w:val="28"/>
          <w:szCs w:val="28"/>
        </w:rPr>
      </w:pPr>
      <w:bookmarkStart w:id="13" w:name="p-548305"/>
      <w:bookmarkStart w:id="14" w:name="p7"/>
      <w:bookmarkEnd w:id="13"/>
      <w:bookmarkEnd w:id="14"/>
      <w:r w:rsidRPr="00D40891">
        <w:rPr>
          <w:sz w:val="28"/>
          <w:szCs w:val="28"/>
        </w:rPr>
        <w:t>7. Šo noteikumu 6.1.4., 6.1.5., 6.2., 6.3.3., 6.3.4., 6.4., 6.5. un 6.6. apakšpunktā minēto informāciju persona var nenorādīt. Norādot šo noteikumu 6.2., 6.4. un 6.5. apakšpunktā minēto informāciju, persona portālā apliecina, ka ir saņemta to personu piekrišana, par kurām tiek ievadīti dati.</w:t>
      </w:r>
    </w:p>
    <w:p w14:paraId="1A81D912" w14:textId="35BC4A24" w:rsidR="00D40891" w:rsidRPr="00D40891" w:rsidRDefault="00D40891" w:rsidP="00D40891">
      <w:pPr>
        <w:spacing w:line="360" w:lineRule="auto"/>
        <w:ind w:firstLine="300"/>
        <w:jc w:val="both"/>
        <w:rPr>
          <w:sz w:val="28"/>
          <w:szCs w:val="28"/>
        </w:rPr>
      </w:pPr>
    </w:p>
    <w:p w14:paraId="02714775" w14:textId="77777777" w:rsidR="00D40891" w:rsidRPr="00D40891" w:rsidRDefault="00D40891" w:rsidP="00D40891">
      <w:pPr>
        <w:spacing w:line="360" w:lineRule="auto"/>
        <w:ind w:firstLine="300"/>
        <w:jc w:val="both"/>
        <w:rPr>
          <w:sz w:val="28"/>
          <w:szCs w:val="28"/>
        </w:rPr>
      </w:pPr>
      <w:bookmarkStart w:id="15" w:name="p-548306"/>
      <w:bookmarkStart w:id="16" w:name="p8"/>
      <w:bookmarkEnd w:id="15"/>
      <w:bookmarkEnd w:id="16"/>
      <w:r w:rsidRPr="00D40891">
        <w:rPr>
          <w:sz w:val="28"/>
          <w:szCs w:val="28"/>
        </w:rPr>
        <w:t xml:space="preserve">8. Veikt izmaiņas reģistrā iesniegtajā informācijā par paredzamo īslaicīgo uzturēšanos ārvalstī vai šo informāciju dzēst var persona, kura to iesniegusi šo noteikumu </w:t>
      </w:r>
      <w:hyperlink r:id="rId8" w:anchor="p5" w:tgtFrame="_blank" w:history="1">
        <w:r w:rsidRPr="00D40891">
          <w:rPr>
            <w:sz w:val="28"/>
            <w:szCs w:val="28"/>
          </w:rPr>
          <w:t>5. punktā</w:t>
        </w:r>
      </w:hyperlink>
      <w:r w:rsidRPr="00D40891">
        <w:rPr>
          <w:sz w:val="28"/>
          <w:szCs w:val="28"/>
        </w:rPr>
        <w:t xml:space="preserve"> minētajā kārtībā. Šo noteikumu 6.2., 6.4. un 6.5. apakšpunktā minētās personas var pieprasīt departamentam veikt izmaiņas informācijā, kas par tām norādīta reģistrā, vai to dzēst.</w:t>
      </w:r>
    </w:p>
    <w:p w14:paraId="4ECF04A8" w14:textId="2B4DCC99" w:rsidR="00D40891" w:rsidRPr="00D40891" w:rsidRDefault="00D40891" w:rsidP="00D40891">
      <w:pPr>
        <w:spacing w:line="360" w:lineRule="auto"/>
        <w:ind w:firstLine="300"/>
        <w:jc w:val="both"/>
        <w:rPr>
          <w:sz w:val="28"/>
          <w:szCs w:val="28"/>
        </w:rPr>
      </w:pPr>
    </w:p>
    <w:p w14:paraId="76F280DD" w14:textId="0F54B11D" w:rsidR="00D40891" w:rsidRPr="00D40891" w:rsidRDefault="00D40891" w:rsidP="00D40891">
      <w:pPr>
        <w:spacing w:line="360" w:lineRule="auto"/>
        <w:ind w:firstLine="300"/>
        <w:jc w:val="both"/>
        <w:rPr>
          <w:sz w:val="28"/>
          <w:szCs w:val="28"/>
        </w:rPr>
      </w:pPr>
      <w:bookmarkStart w:id="17" w:name="p-548307"/>
      <w:bookmarkStart w:id="18" w:name="p9"/>
      <w:bookmarkEnd w:id="17"/>
      <w:bookmarkEnd w:id="18"/>
      <w:r w:rsidRPr="00D40891">
        <w:rPr>
          <w:sz w:val="28"/>
          <w:szCs w:val="28"/>
        </w:rPr>
        <w:t xml:space="preserve">9. </w:t>
      </w:r>
      <w:r w:rsidR="00371A11">
        <w:rPr>
          <w:sz w:val="28"/>
          <w:szCs w:val="28"/>
        </w:rPr>
        <w:t xml:space="preserve">Ministrija </w:t>
      </w:r>
      <w:r w:rsidR="00B6419C">
        <w:rPr>
          <w:sz w:val="28"/>
          <w:szCs w:val="28"/>
        </w:rPr>
        <w:t>no reģistra dzēš i</w:t>
      </w:r>
      <w:r w:rsidRPr="00D40891">
        <w:rPr>
          <w:sz w:val="28"/>
          <w:szCs w:val="28"/>
        </w:rPr>
        <w:t>nformāciju par personas</w:t>
      </w:r>
      <w:r w:rsidR="00AD0C1F">
        <w:rPr>
          <w:sz w:val="28"/>
          <w:szCs w:val="28"/>
        </w:rPr>
        <w:t xml:space="preserve"> īslaicīgu uzturēšanos ārvalstī</w:t>
      </w:r>
      <w:r w:rsidRPr="00D40891">
        <w:rPr>
          <w:sz w:val="28"/>
          <w:szCs w:val="28"/>
        </w:rPr>
        <w:t xml:space="preserve"> </w:t>
      </w:r>
      <w:r w:rsidR="002A7C03">
        <w:rPr>
          <w:sz w:val="28"/>
          <w:szCs w:val="28"/>
        </w:rPr>
        <w:t xml:space="preserve">trīs mēnešus pēc </w:t>
      </w:r>
      <w:r w:rsidRPr="00D40891">
        <w:rPr>
          <w:sz w:val="28"/>
          <w:szCs w:val="28"/>
        </w:rPr>
        <w:t>norādīt</w:t>
      </w:r>
      <w:r w:rsidR="002A7C03">
        <w:rPr>
          <w:sz w:val="28"/>
          <w:szCs w:val="28"/>
        </w:rPr>
        <w:t>ā</w:t>
      </w:r>
      <w:r w:rsidRPr="00D40891">
        <w:rPr>
          <w:sz w:val="28"/>
          <w:szCs w:val="28"/>
        </w:rPr>
        <w:t xml:space="preserve"> uzturēšanās beigu datum</w:t>
      </w:r>
      <w:r w:rsidR="002A7C03">
        <w:rPr>
          <w:sz w:val="28"/>
          <w:szCs w:val="28"/>
        </w:rPr>
        <w:t>a.</w:t>
      </w:r>
      <w:r w:rsidRPr="00D40891">
        <w:rPr>
          <w:sz w:val="28"/>
          <w:szCs w:val="28"/>
        </w:rPr>
        <w:t xml:space="preserve"> </w:t>
      </w:r>
    </w:p>
    <w:p w14:paraId="50469B57" w14:textId="3D48DBFD" w:rsidR="00D40891" w:rsidRPr="00D40891" w:rsidRDefault="00D40891" w:rsidP="00D40891">
      <w:pPr>
        <w:spacing w:line="360" w:lineRule="auto"/>
        <w:ind w:firstLine="300"/>
        <w:jc w:val="both"/>
        <w:rPr>
          <w:sz w:val="28"/>
          <w:szCs w:val="28"/>
        </w:rPr>
      </w:pPr>
    </w:p>
    <w:p w14:paraId="1901C67C" w14:textId="62C66C42" w:rsidR="00D40891" w:rsidRDefault="00D40891" w:rsidP="00D40891">
      <w:pPr>
        <w:spacing w:line="360" w:lineRule="auto"/>
        <w:ind w:firstLine="300"/>
        <w:jc w:val="both"/>
        <w:rPr>
          <w:sz w:val="28"/>
          <w:szCs w:val="28"/>
        </w:rPr>
      </w:pPr>
      <w:bookmarkStart w:id="19" w:name="p-548308"/>
      <w:bookmarkStart w:id="20" w:name="p10"/>
      <w:bookmarkEnd w:id="19"/>
      <w:bookmarkEnd w:id="20"/>
      <w:r w:rsidRPr="00D40891">
        <w:rPr>
          <w:sz w:val="28"/>
          <w:szCs w:val="28"/>
        </w:rPr>
        <w:t>10. Atzīt par spēku za</w:t>
      </w:r>
      <w:r w:rsidR="00C7493A">
        <w:rPr>
          <w:sz w:val="28"/>
          <w:szCs w:val="28"/>
        </w:rPr>
        <w:t>udējušiem Ministru kabineta 2015. gada 5. maija noteikumus Nr. 211</w:t>
      </w:r>
      <w:r w:rsidRPr="00D40891">
        <w:rPr>
          <w:sz w:val="28"/>
          <w:szCs w:val="28"/>
        </w:rPr>
        <w:t xml:space="preserve"> "</w:t>
      </w:r>
      <w:r w:rsidR="00C7493A">
        <w:rPr>
          <w:sz w:val="28"/>
          <w:szCs w:val="28"/>
        </w:rPr>
        <w:t xml:space="preserve">Noteikumi par kārtību, kādā </w:t>
      </w:r>
      <w:r w:rsidR="00AD0C1F">
        <w:rPr>
          <w:sz w:val="28"/>
          <w:szCs w:val="28"/>
        </w:rPr>
        <w:t>K</w:t>
      </w:r>
      <w:r w:rsidR="00C7493A">
        <w:rPr>
          <w:sz w:val="28"/>
          <w:szCs w:val="28"/>
        </w:rPr>
        <w:t>onsulārajā reģistrā iekļauj u</w:t>
      </w:r>
      <w:r w:rsidR="00FB113B">
        <w:rPr>
          <w:sz w:val="28"/>
          <w:szCs w:val="28"/>
        </w:rPr>
        <w:t>n</w:t>
      </w:r>
      <w:r w:rsidR="00C7493A">
        <w:rPr>
          <w:sz w:val="28"/>
          <w:szCs w:val="28"/>
        </w:rPr>
        <w:t xml:space="preserve"> izmanto informāciju par paredzamu īslaicīgu uzturēšanos ārvalstīs" (Latvijas Vēstnesis, 2015, 88</w:t>
      </w:r>
      <w:r w:rsidRPr="00D40891">
        <w:rPr>
          <w:sz w:val="28"/>
          <w:szCs w:val="28"/>
        </w:rPr>
        <w:t>. nr.).</w:t>
      </w:r>
    </w:p>
    <w:p w14:paraId="4F4C6F14" w14:textId="77777777" w:rsidR="00D40891" w:rsidRPr="00D40891" w:rsidRDefault="00D40891" w:rsidP="00D40891">
      <w:pPr>
        <w:spacing w:line="360" w:lineRule="auto"/>
        <w:ind w:firstLine="300"/>
        <w:jc w:val="both"/>
        <w:rPr>
          <w:sz w:val="28"/>
          <w:szCs w:val="28"/>
        </w:rPr>
      </w:pPr>
    </w:p>
    <w:p w14:paraId="33DF1DEE" w14:textId="511278BB" w:rsidR="00D40891" w:rsidRDefault="00D40891" w:rsidP="00D40891">
      <w:pPr>
        <w:spacing w:line="360" w:lineRule="auto"/>
        <w:ind w:firstLine="300"/>
        <w:jc w:val="both"/>
        <w:rPr>
          <w:sz w:val="28"/>
          <w:szCs w:val="28"/>
        </w:rPr>
      </w:pPr>
      <w:bookmarkStart w:id="21" w:name="p-548309"/>
      <w:bookmarkStart w:id="22" w:name="p11"/>
      <w:bookmarkEnd w:id="21"/>
      <w:bookmarkEnd w:id="22"/>
    </w:p>
    <w:p w14:paraId="4CAE796C" w14:textId="61F5AA21" w:rsidR="00D40891" w:rsidRDefault="00D40891" w:rsidP="00D40891">
      <w:pPr>
        <w:spacing w:line="360" w:lineRule="auto"/>
        <w:ind w:firstLine="300"/>
        <w:jc w:val="both"/>
        <w:rPr>
          <w:sz w:val="28"/>
          <w:szCs w:val="28"/>
        </w:rPr>
      </w:pPr>
    </w:p>
    <w:p w14:paraId="53D59FFE" w14:textId="77777777" w:rsidR="00D40891" w:rsidRDefault="00D40891" w:rsidP="00D40891">
      <w:pPr>
        <w:rPr>
          <w:sz w:val="28"/>
          <w:szCs w:val="28"/>
        </w:rPr>
      </w:pPr>
      <w:r w:rsidRPr="00BB2373">
        <w:rPr>
          <w:sz w:val="28"/>
          <w:szCs w:val="28"/>
        </w:rPr>
        <w:t>Ministru prezi</w:t>
      </w:r>
      <w:r>
        <w:rPr>
          <w:sz w:val="28"/>
          <w:szCs w:val="28"/>
        </w:rPr>
        <w:t>dents Māris Kučinskis</w:t>
      </w:r>
      <w:r w:rsidRPr="00BB2373">
        <w:rPr>
          <w:sz w:val="28"/>
          <w:szCs w:val="28"/>
        </w:rPr>
        <w:br/>
      </w:r>
    </w:p>
    <w:p w14:paraId="4567A76B" w14:textId="77777777" w:rsidR="00D40891" w:rsidRDefault="00D40891" w:rsidP="00D40891">
      <w:pPr>
        <w:rPr>
          <w:sz w:val="28"/>
          <w:szCs w:val="28"/>
        </w:rPr>
      </w:pPr>
    </w:p>
    <w:p w14:paraId="348E9880" w14:textId="77777777" w:rsidR="00D40891" w:rsidRPr="00BB2373" w:rsidRDefault="00D40891" w:rsidP="00D40891">
      <w:pPr>
        <w:rPr>
          <w:sz w:val="28"/>
          <w:szCs w:val="28"/>
        </w:rPr>
      </w:pPr>
      <w:r w:rsidRPr="00BB2373">
        <w:rPr>
          <w:sz w:val="28"/>
          <w:szCs w:val="28"/>
        </w:rPr>
        <w:br/>
        <w:t>Ārlietu ministrs Edgars Rinkēvičs</w:t>
      </w:r>
    </w:p>
    <w:p w14:paraId="288C8FDA" w14:textId="77777777" w:rsidR="00D40891" w:rsidRPr="00D40891" w:rsidRDefault="00D40891" w:rsidP="00D40891">
      <w:pPr>
        <w:spacing w:line="360" w:lineRule="auto"/>
        <w:ind w:firstLine="300"/>
        <w:jc w:val="both"/>
        <w:rPr>
          <w:sz w:val="28"/>
          <w:szCs w:val="28"/>
        </w:rPr>
      </w:pPr>
    </w:p>
    <w:sectPr w:rsidR="00D40891" w:rsidRPr="00D40891" w:rsidSect="00254077">
      <w:headerReference w:type="default" r:id="rId9"/>
      <w:footerReference w:type="default" r:id="rId10"/>
      <w:footerReference w:type="first" r:id="rId1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98EA7" w14:textId="77777777" w:rsidR="00EF4DE1" w:rsidRDefault="00EF4DE1">
      <w:r>
        <w:separator/>
      </w:r>
    </w:p>
  </w:endnote>
  <w:endnote w:type="continuationSeparator" w:id="0">
    <w:p w14:paraId="184D056E" w14:textId="77777777" w:rsidR="00EF4DE1" w:rsidRDefault="00E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1DC2" w14:textId="18D28F8D" w:rsidR="00F058C9" w:rsidRDefault="00F058C9" w:rsidP="00F058C9"/>
  <w:p w14:paraId="463D8D98" w14:textId="033E12CD" w:rsidR="00F058C9" w:rsidRPr="00B80C35" w:rsidRDefault="00F058C9" w:rsidP="00F058C9">
    <w:pPr>
      <w:pStyle w:val="Footer"/>
      <w:rPr>
        <w:sz w:val="20"/>
        <w:szCs w:val="20"/>
      </w:rPr>
    </w:pPr>
    <w:r>
      <w:rPr>
        <w:sz w:val="20"/>
        <w:szCs w:val="20"/>
      </w:rPr>
      <w:t>AMnot_</w:t>
    </w:r>
    <w:r w:rsidR="00190D80">
      <w:rPr>
        <w:sz w:val="20"/>
        <w:szCs w:val="20"/>
      </w:rPr>
      <w:t>2004</w:t>
    </w:r>
    <w:r>
      <w:rPr>
        <w:sz w:val="20"/>
        <w:szCs w:val="20"/>
      </w:rPr>
      <w:t>18_</w:t>
    </w:r>
    <w:r w:rsidR="007A0F1F" w:rsidRPr="007A0F1F">
      <w:t xml:space="preserve"> </w:t>
    </w:r>
    <w:r w:rsidR="007A0F1F" w:rsidRPr="007A0F1F">
      <w:rPr>
        <w:sz w:val="20"/>
        <w:szCs w:val="20"/>
      </w:rPr>
      <w:t>Noteikumi par kārtību, kādā konsulārajā reģistrā iekļauj un izmanto informāciju par paredzamu īslaicīgu uzturēšanos ārvalstīs</w:t>
    </w:r>
  </w:p>
  <w:p w14:paraId="108973A5" w14:textId="4F20830D" w:rsidR="00E2504A" w:rsidRPr="00F058C9" w:rsidRDefault="00E2504A" w:rsidP="00F0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2ABA" w14:textId="281BECA2" w:rsidR="00F058C9" w:rsidRPr="00B80C35" w:rsidRDefault="00F058C9">
    <w:pPr>
      <w:pStyle w:val="Footer"/>
      <w:rPr>
        <w:sz w:val="20"/>
        <w:szCs w:val="20"/>
      </w:rPr>
    </w:pPr>
    <w:r>
      <w:rPr>
        <w:sz w:val="20"/>
        <w:szCs w:val="20"/>
      </w:rPr>
      <w:t>AMnot_</w:t>
    </w:r>
    <w:r w:rsidR="007A0F1F">
      <w:rPr>
        <w:sz w:val="20"/>
        <w:szCs w:val="20"/>
      </w:rPr>
      <w:t>2004</w:t>
    </w:r>
    <w:r>
      <w:rPr>
        <w:sz w:val="20"/>
        <w:szCs w:val="20"/>
      </w:rPr>
      <w:t>18_</w:t>
    </w:r>
    <w:r w:rsidR="007A0F1F" w:rsidRPr="007A0F1F">
      <w:t xml:space="preserve"> </w:t>
    </w:r>
    <w:r w:rsidR="007A0F1F" w:rsidRPr="007A0F1F">
      <w:rPr>
        <w:sz w:val="20"/>
        <w:szCs w:val="20"/>
      </w:rPr>
      <w:t>Noteikumi par kārtību, kādā konsulārajā reģistrā iekļauj un izmanto informāciju par paredzamu īslaicīgu uzturēšanos ārvalstīs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10E14" w14:textId="77777777" w:rsidR="00EF4DE1" w:rsidRDefault="00EF4DE1">
      <w:r>
        <w:separator/>
      </w:r>
    </w:p>
  </w:footnote>
  <w:footnote w:type="continuationSeparator" w:id="0">
    <w:p w14:paraId="46A72258" w14:textId="77777777" w:rsidR="00EF4DE1" w:rsidRDefault="00E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53767E35" w:rsidR="00E2504A" w:rsidRDefault="00E2504A">
        <w:pPr>
          <w:pStyle w:val="Header"/>
          <w:jc w:val="center"/>
        </w:pPr>
        <w:r>
          <w:fldChar w:fldCharType="begin"/>
        </w:r>
        <w:r>
          <w:instrText xml:space="preserve"> PAGE   \* MERGEFORMAT </w:instrText>
        </w:r>
        <w:r>
          <w:fldChar w:fldCharType="separate"/>
        </w:r>
        <w:r w:rsidR="00CC5838">
          <w:rPr>
            <w:noProof/>
          </w:rPr>
          <w:t>4</w:t>
        </w:r>
        <w:r>
          <w:rPr>
            <w:noProof/>
          </w:rPr>
          <w:fldChar w:fldCharType="end"/>
        </w:r>
      </w:p>
    </w:sdtContent>
  </w:sdt>
  <w:p w14:paraId="3EA996F0" w14:textId="77777777" w:rsidR="00E2504A" w:rsidRDefault="00E2504A"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557DC5"/>
    <w:multiLevelType w:val="hybridMultilevel"/>
    <w:tmpl w:val="1F6E37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A"/>
    <w:rsid w:val="00001D6E"/>
    <w:rsid w:val="00010E7F"/>
    <w:rsid w:val="0001382E"/>
    <w:rsid w:val="000149FD"/>
    <w:rsid w:val="00023004"/>
    <w:rsid w:val="000343F2"/>
    <w:rsid w:val="00045FBA"/>
    <w:rsid w:val="00064A65"/>
    <w:rsid w:val="00065417"/>
    <w:rsid w:val="0008347D"/>
    <w:rsid w:val="0009398B"/>
    <w:rsid w:val="00097A3F"/>
    <w:rsid w:val="000A5426"/>
    <w:rsid w:val="000A7D69"/>
    <w:rsid w:val="000B5288"/>
    <w:rsid w:val="000B5AE1"/>
    <w:rsid w:val="000B77AD"/>
    <w:rsid w:val="000C353C"/>
    <w:rsid w:val="000C5E68"/>
    <w:rsid w:val="000D0BD6"/>
    <w:rsid w:val="000F2D8F"/>
    <w:rsid w:val="00110127"/>
    <w:rsid w:val="00122A47"/>
    <w:rsid w:val="001254CA"/>
    <w:rsid w:val="00137AC9"/>
    <w:rsid w:val="00143392"/>
    <w:rsid w:val="00143694"/>
    <w:rsid w:val="00162B07"/>
    <w:rsid w:val="00166916"/>
    <w:rsid w:val="00166FCA"/>
    <w:rsid w:val="00172818"/>
    <w:rsid w:val="0017478B"/>
    <w:rsid w:val="00181AD6"/>
    <w:rsid w:val="00190D80"/>
    <w:rsid w:val="001920E1"/>
    <w:rsid w:val="00196238"/>
    <w:rsid w:val="001B235B"/>
    <w:rsid w:val="001C2481"/>
    <w:rsid w:val="001C28FC"/>
    <w:rsid w:val="001C54BD"/>
    <w:rsid w:val="001D31F3"/>
    <w:rsid w:val="001D7F58"/>
    <w:rsid w:val="001E7CF0"/>
    <w:rsid w:val="002040C5"/>
    <w:rsid w:val="00216C6D"/>
    <w:rsid w:val="00231592"/>
    <w:rsid w:val="002324E9"/>
    <w:rsid w:val="00240843"/>
    <w:rsid w:val="00242C98"/>
    <w:rsid w:val="00254077"/>
    <w:rsid w:val="00291A7E"/>
    <w:rsid w:val="00294ED1"/>
    <w:rsid w:val="002A72A1"/>
    <w:rsid w:val="002A7C03"/>
    <w:rsid w:val="002B1439"/>
    <w:rsid w:val="002C51C0"/>
    <w:rsid w:val="002D5D3B"/>
    <w:rsid w:val="002D5FC0"/>
    <w:rsid w:val="002E108D"/>
    <w:rsid w:val="002F09CE"/>
    <w:rsid w:val="002F0F88"/>
    <w:rsid w:val="002F71E6"/>
    <w:rsid w:val="003460CE"/>
    <w:rsid w:val="003461B0"/>
    <w:rsid w:val="003657FB"/>
    <w:rsid w:val="00370725"/>
    <w:rsid w:val="00371A11"/>
    <w:rsid w:val="00376CF7"/>
    <w:rsid w:val="00394279"/>
    <w:rsid w:val="00395BC5"/>
    <w:rsid w:val="003B6775"/>
    <w:rsid w:val="003C368A"/>
    <w:rsid w:val="003E1992"/>
    <w:rsid w:val="003F2AFD"/>
    <w:rsid w:val="003F4477"/>
    <w:rsid w:val="00404CAA"/>
    <w:rsid w:val="00420148"/>
    <w:rsid w:val="004203E7"/>
    <w:rsid w:val="0042281A"/>
    <w:rsid w:val="004232D6"/>
    <w:rsid w:val="00427697"/>
    <w:rsid w:val="00431FF3"/>
    <w:rsid w:val="00433DAD"/>
    <w:rsid w:val="00437D30"/>
    <w:rsid w:val="004466A0"/>
    <w:rsid w:val="00452998"/>
    <w:rsid w:val="00481C6A"/>
    <w:rsid w:val="00482603"/>
    <w:rsid w:val="004944D5"/>
    <w:rsid w:val="00497C20"/>
    <w:rsid w:val="004B0B67"/>
    <w:rsid w:val="004B6E00"/>
    <w:rsid w:val="004C0159"/>
    <w:rsid w:val="004C1566"/>
    <w:rsid w:val="004C60C4"/>
    <w:rsid w:val="004D4846"/>
    <w:rsid w:val="004E3E9C"/>
    <w:rsid w:val="004E5A1D"/>
    <w:rsid w:val="004E74DA"/>
    <w:rsid w:val="004F3EFB"/>
    <w:rsid w:val="005003A0"/>
    <w:rsid w:val="00523B02"/>
    <w:rsid w:val="005256C0"/>
    <w:rsid w:val="00531590"/>
    <w:rsid w:val="00537199"/>
    <w:rsid w:val="00547BA1"/>
    <w:rsid w:val="0055244A"/>
    <w:rsid w:val="00555179"/>
    <w:rsid w:val="0056063F"/>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289F"/>
    <w:rsid w:val="005F5401"/>
    <w:rsid w:val="00600472"/>
    <w:rsid w:val="0060088B"/>
    <w:rsid w:val="00610E8F"/>
    <w:rsid w:val="00615BB4"/>
    <w:rsid w:val="00623DF2"/>
    <w:rsid w:val="00631730"/>
    <w:rsid w:val="006457F2"/>
    <w:rsid w:val="00651934"/>
    <w:rsid w:val="00664357"/>
    <w:rsid w:val="00665111"/>
    <w:rsid w:val="00671D14"/>
    <w:rsid w:val="00681F12"/>
    <w:rsid w:val="00684B30"/>
    <w:rsid w:val="0068514E"/>
    <w:rsid w:val="00692104"/>
    <w:rsid w:val="00695B9B"/>
    <w:rsid w:val="006A4F8B"/>
    <w:rsid w:val="006B60F9"/>
    <w:rsid w:val="006C0BDC"/>
    <w:rsid w:val="006C231D"/>
    <w:rsid w:val="006C4B76"/>
    <w:rsid w:val="006E083B"/>
    <w:rsid w:val="006E5827"/>
    <w:rsid w:val="006E5D5F"/>
    <w:rsid w:val="006E5FE2"/>
    <w:rsid w:val="006E6314"/>
    <w:rsid w:val="00721036"/>
    <w:rsid w:val="00731AB3"/>
    <w:rsid w:val="00746861"/>
    <w:rsid w:val="00746F4F"/>
    <w:rsid w:val="00750EE3"/>
    <w:rsid w:val="00762E50"/>
    <w:rsid w:val="00774A4B"/>
    <w:rsid w:val="00775F74"/>
    <w:rsid w:val="00776DF2"/>
    <w:rsid w:val="00777358"/>
    <w:rsid w:val="00782F7A"/>
    <w:rsid w:val="00787DA8"/>
    <w:rsid w:val="007947CC"/>
    <w:rsid w:val="00796BFD"/>
    <w:rsid w:val="00797F6C"/>
    <w:rsid w:val="007A0F1F"/>
    <w:rsid w:val="007B5DBD"/>
    <w:rsid w:val="007C4838"/>
    <w:rsid w:val="007C63F0"/>
    <w:rsid w:val="007E6756"/>
    <w:rsid w:val="007F686F"/>
    <w:rsid w:val="007F7F31"/>
    <w:rsid w:val="0080189A"/>
    <w:rsid w:val="00812AFA"/>
    <w:rsid w:val="00837BBE"/>
    <w:rsid w:val="008467C5"/>
    <w:rsid w:val="0086399E"/>
    <w:rsid w:val="008644A0"/>
    <w:rsid w:val="00864D00"/>
    <w:rsid w:val="008678E7"/>
    <w:rsid w:val="00871391"/>
    <w:rsid w:val="008769BC"/>
    <w:rsid w:val="008A1D98"/>
    <w:rsid w:val="008A7539"/>
    <w:rsid w:val="008B5A9F"/>
    <w:rsid w:val="008C0C2F"/>
    <w:rsid w:val="008C2364"/>
    <w:rsid w:val="008C2A9B"/>
    <w:rsid w:val="008C7A3B"/>
    <w:rsid w:val="008D5CC2"/>
    <w:rsid w:val="008E7807"/>
    <w:rsid w:val="008F0423"/>
    <w:rsid w:val="008F34CE"/>
    <w:rsid w:val="00900023"/>
    <w:rsid w:val="00907025"/>
    <w:rsid w:val="009079D9"/>
    <w:rsid w:val="00910156"/>
    <w:rsid w:val="009172AE"/>
    <w:rsid w:val="00932D89"/>
    <w:rsid w:val="00947B4D"/>
    <w:rsid w:val="00952A47"/>
    <w:rsid w:val="0097781C"/>
    <w:rsid w:val="00980D1E"/>
    <w:rsid w:val="0098390C"/>
    <w:rsid w:val="00992930"/>
    <w:rsid w:val="009A7A12"/>
    <w:rsid w:val="009C5A63"/>
    <w:rsid w:val="009D1238"/>
    <w:rsid w:val="009F1E4B"/>
    <w:rsid w:val="009F3EFB"/>
    <w:rsid w:val="00A00051"/>
    <w:rsid w:val="00A02F96"/>
    <w:rsid w:val="00A12A63"/>
    <w:rsid w:val="00A16CE2"/>
    <w:rsid w:val="00A16E96"/>
    <w:rsid w:val="00A442F3"/>
    <w:rsid w:val="00A6794B"/>
    <w:rsid w:val="00A72BE4"/>
    <w:rsid w:val="00A745A4"/>
    <w:rsid w:val="00A74E51"/>
    <w:rsid w:val="00A75F12"/>
    <w:rsid w:val="00A816A6"/>
    <w:rsid w:val="00A81C8B"/>
    <w:rsid w:val="00A824A2"/>
    <w:rsid w:val="00A94F3A"/>
    <w:rsid w:val="00A955E2"/>
    <w:rsid w:val="00A97155"/>
    <w:rsid w:val="00AB0AC9"/>
    <w:rsid w:val="00AC23DE"/>
    <w:rsid w:val="00AD0C1F"/>
    <w:rsid w:val="00AD28A5"/>
    <w:rsid w:val="00AF5AB5"/>
    <w:rsid w:val="00B12F17"/>
    <w:rsid w:val="00B1583A"/>
    <w:rsid w:val="00B249E8"/>
    <w:rsid w:val="00B30445"/>
    <w:rsid w:val="00B30D1A"/>
    <w:rsid w:val="00B4047D"/>
    <w:rsid w:val="00B57ACD"/>
    <w:rsid w:val="00B60DB3"/>
    <w:rsid w:val="00B6419C"/>
    <w:rsid w:val="00B74E4F"/>
    <w:rsid w:val="00B77A0F"/>
    <w:rsid w:val="00B80C35"/>
    <w:rsid w:val="00B81177"/>
    <w:rsid w:val="00B83E78"/>
    <w:rsid w:val="00B9584F"/>
    <w:rsid w:val="00BA18D4"/>
    <w:rsid w:val="00BA506B"/>
    <w:rsid w:val="00BB487A"/>
    <w:rsid w:val="00BC4543"/>
    <w:rsid w:val="00BD1C8F"/>
    <w:rsid w:val="00BD688C"/>
    <w:rsid w:val="00BF2014"/>
    <w:rsid w:val="00C00364"/>
    <w:rsid w:val="00C00A8E"/>
    <w:rsid w:val="00C27AF9"/>
    <w:rsid w:val="00C31E7D"/>
    <w:rsid w:val="00C406ED"/>
    <w:rsid w:val="00C44DE9"/>
    <w:rsid w:val="00C53AD0"/>
    <w:rsid w:val="00C7493A"/>
    <w:rsid w:val="00C81330"/>
    <w:rsid w:val="00C848C6"/>
    <w:rsid w:val="00C903DE"/>
    <w:rsid w:val="00C93126"/>
    <w:rsid w:val="00C95AD5"/>
    <w:rsid w:val="00CA30A6"/>
    <w:rsid w:val="00CA7A60"/>
    <w:rsid w:val="00CB6776"/>
    <w:rsid w:val="00CC5838"/>
    <w:rsid w:val="00CE04CC"/>
    <w:rsid w:val="00CE0B90"/>
    <w:rsid w:val="00CF14BD"/>
    <w:rsid w:val="00D1431D"/>
    <w:rsid w:val="00D14B43"/>
    <w:rsid w:val="00D34E8D"/>
    <w:rsid w:val="00D40891"/>
    <w:rsid w:val="00D46149"/>
    <w:rsid w:val="00D53187"/>
    <w:rsid w:val="00D61E73"/>
    <w:rsid w:val="00D65840"/>
    <w:rsid w:val="00D76D68"/>
    <w:rsid w:val="00D81E23"/>
    <w:rsid w:val="00D92529"/>
    <w:rsid w:val="00D962ED"/>
    <w:rsid w:val="00DA4BAA"/>
    <w:rsid w:val="00DB45FB"/>
    <w:rsid w:val="00DC1E29"/>
    <w:rsid w:val="00DC25B2"/>
    <w:rsid w:val="00DD3A2A"/>
    <w:rsid w:val="00DF12C1"/>
    <w:rsid w:val="00E2504A"/>
    <w:rsid w:val="00E25C04"/>
    <w:rsid w:val="00E36A1B"/>
    <w:rsid w:val="00E43197"/>
    <w:rsid w:val="00E555E7"/>
    <w:rsid w:val="00E6461F"/>
    <w:rsid w:val="00E826B4"/>
    <w:rsid w:val="00E94494"/>
    <w:rsid w:val="00EA363C"/>
    <w:rsid w:val="00EA43C2"/>
    <w:rsid w:val="00EA441A"/>
    <w:rsid w:val="00EA4E00"/>
    <w:rsid w:val="00EA7694"/>
    <w:rsid w:val="00EB0545"/>
    <w:rsid w:val="00EB16AA"/>
    <w:rsid w:val="00EC754A"/>
    <w:rsid w:val="00EC7F10"/>
    <w:rsid w:val="00EF258D"/>
    <w:rsid w:val="00EF4DE1"/>
    <w:rsid w:val="00F04334"/>
    <w:rsid w:val="00F0572A"/>
    <w:rsid w:val="00F058C9"/>
    <w:rsid w:val="00F12337"/>
    <w:rsid w:val="00F14001"/>
    <w:rsid w:val="00F16D93"/>
    <w:rsid w:val="00F23BB8"/>
    <w:rsid w:val="00F2734A"/>
    <w:rsid w:val="00F416E7"/>
    <w:rsid w:val="00F43C28"/>
    <w:rsid w:val="00F54E5F"/>
    <w:rsid w:val="00F62C80"/>
    <w:rsid w:val="00F63B1E"/>
    <w:rsid w:val="00F70BE0"/>
    <w:rsid w:val="00F712CF"/>
    <w:rsid w:val="00F749DB"/>
    <w:rsid w:val="00F77E25"/>
    <w:rsid w:val="00F801B9"/>
    <w:rsid w:val="00F844B6"/>
    <w:rsid w:val="00F85B78"/>
    <w:rsid w:val="00F870C8"/>
    <w:rsid w:val="00F900BC"/>
    <w:rsid w:val="00F90380"/>
    <w:rsid w:val="00FA08B2"/>
    <w:rsid w:val="00FA63F1"/>
    <w:rsid w:val="00FB113B"/>
    <w:rsid w:val="00FB16E8"/>
    <w:rsid w:val="00FB47BE"/>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FE97980-0484-4D69-9F0C-6E5986B2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PlaceholderText">
    <w:name w:val="Placeholder Text"/>
    <w:basedOn w:val="DefaultParagraphFont"/>
    <w:uiPriority w:val="99"/>
    <w:semiHidden/>
    <w:rsid w:val="00B80C35"/>
    <w:rPr>
      <w:color w:val="808080"/>
    </w:rPr>
  </w:style>
  <w:style w:type="paragraph" w:customStyle="1" w:styleId="tv2132">
    <w:name w:val="tv2132"/>
    <w:basedOn w:val="Normal"/>
    <w:rsid w:val="00D40891"/>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06562">
      <w:bodyDiv w:val="1"/>
      <w:marLeft w:val="0"/>
      <w:marRight w:val="0"/>
      <w:marTop w:val="0"/>
      <w:marBottom w:val="0"/>
      <w:divBdr>
        <w:top w:val="none" w:sz="0" w:space="0" w:color="auto"/>
        <w:left w:val="none" w:sz="0" w:space="0" w:color="auto"/>
        <w:bottom w:val="none" w:sz="0" w:space="0" w:color="auto"/>
        <w:right w:val="none" w:sz="0" w:space="0" w:color="auto"/>
      </w:divBdr>
      <w:divsChild>
        <w:div w:id="455372872">
          <w:marLeft w:val="0"/>
          <w:marRight w:val="0"/>
          <w:marTop w:val="0"/>
          <w:marBottom w:val="0"/>
          <w:divBdr>
            <w:top w:val="none" w:sz="0" w:space="0" w:color="auto"/>
            <w:left w:val="none" w:sz="0" w:space="0" w:color="auto"/>
            <w:bottom w:val="none" w:sz="0" w:space="0" w:color="auto"/>
            <w:right w:val="none" w:sz="0" w:space="0" w:color="auto"/>
          </w:divBdr>
          <w:divsChild>
            <w:div w:id="309336430">
              <w:marLeft w:val="0"/>
              <w:marRight w:val="0"/>
              <w:marTop w:val="0"/>
              <w:marBottom w:val="0"/>
              <w:divBdr>
                <w:top w:val="none" w:sz="0" w:space="0" w:color="auto"/>
                <w:left w:val="none" w:sz="0" w:space="0" w:color="auto"/>
                <w:bottom w:val="none" w:sz="0" w:space="0" w:color="auto"/>
                <w:right w:val="none" w:sz="0" w:space="0" w:color="auto"/>
              </w:divBdr>
              <w:divsChild>
                <w:div w:id="169419966">
                  <w:marLeft w:val="0"/>
                  <w:marRight w:val="0"/>
                  <w:marTop w:val="0"/>
                  <w:marBottom w:val="0"/>
                  <w:divBdr>
                    <w:top w:val="none" w:sz="0" w:space="0" w:color="auto"/>
                    <w:left w:val="none" w:sz="0" w:space="0" w:color="auto"/>
                    <w:bottom w:val="none" w:sz="0" w:space="0" w:color="auto"/>
                    <w:right w:val="none" w:sz="0" w:space="0" w:color="auto"/>
                  </w:divBdr>
                  <w:divsChild>
                    <w:div w:id="1751003083">
                      <w:marLeft w:val="0"/>
                      <w:marRight w:val="0"/>
                      <w:marTop w:val="0"/>
                      <w:marBottom w:val="0"/>
                      <w:divBdr>
                        <w:top w:val="none" w:sz="0" w:space="0" w:color="auto"/>
                        <w:left w:val="none" w:sz="0" w:space="0" w:color="auto"/>
                        <w:bottom w:val="none" w:sz="0" w:space="0" w:color="auto"/>
                        <w:right w:val="none" w:sz="0" w:space="0" w:color="auto"/>
                      </w:divBdr>
                      <w:divsChild>
                        <w:div w:id="433325373">
                          <w:marLeft w:val="0"/>
                          <w:marRight w:val="0"/>
                          <w:marTop w:val="0"/>
                          <w:marBottom w:val="0"/>
                          <w:divBdr>
                            <w:top w:val="none" w:sz="0" w:space="0" w:color="auto"/>
                            <w:left w:val="none" w:sz="0" w:space="0" w:color="auto"/>
                            <w:bottom w:val="none" w:sz="0" w:space="0" w:color="auto"/>
                            <w:right w:val="none" w:sz="0" w:space="0" w:color="auto"/>
                          </w:divBdr>
                          <w:divsChild>
                            <w:div w:id="587234456">
                              <w:marLeft w:val="0"/>
                              <w:marRight w:val="0"/>
                              <w:marTop w:val="0"/>
                              <w:marBottom w:val="0"/>
                              <w:divBdr>
                                <w:top w:val="none" w:sz="0" w:space="0" w:color="auto"/>
                                <w:left w:val="none" w:sz="0" w:space="0" w:color="auto"/>
                                <w:bottom w:val="none" w:sz="0" w:space="0" w:color="auto"/>
                                <w:right w:val="none" w:sz="0" w:space="0" w:color="auto"/>
                              </w:divBdr>
                              <w:divsChild>
                                <w:div w:id="845706259">
                                  <w:marLeft w:val="0"/>
                                  <w:marRight w:val="0"/>
                                  <w:marTop w:val="0"/>
                                  <w:marBottom w:val="0"/>
                                  <w:divBdr>
                                    <w:top w:val="none" w:sz="0" w:space="0" w:color="auto"/>
                                    <w:left w:val="none" w:sz="0" w:space="0" w:color="auto"/>
                                    <w:bottom w:val="none" w:sz="0" w:space="0" w:color="auto"/>
                                    <w:right w:val="none" w:sz="0" w:space="0" w:color="auto"/>
                                  </w:divBdr>
                                </w:div>
                              </w:divsChild>
                            </w:div>
                            <w:div w:id="852256454">
                              <w:marLeft w:val="0"/>
                              <w:marRight w:val="0"/>
                              <w:marTop w:val="0"/>
                              <w:marBottom w:val="0"/>
                              <w:divBdr>
                                <w:top w:val="none" w:sz="0" w:space="0" w:color="auto"/>
                                <w:left w:val="none" w:sz="0" w:space="0" w:color="auto"/>
                                <w:bottom w:val="none" w:sz="0" w:space="0" w:color="auto"/>
                                <w:right w:val="none" w:sz="0" w:space="0" w:color="auto"/>
                              </w:divBdr>
                              <w:divsChild>
                                <w:div w:id="1904219632">
                                  <w:marLeft w:val="0"/>
                                  <w:marRight w:val="0"/>
                                  <w:marTop w:val="0"/>
                                  <w:marBottom w:val="0"/>
                                  <w:divBdr>
                                    <w:top w:val="none" w:sz="0" w:space="0" w:color="auto"/>
                                    <w:left w:val="none" w:sz="0" w:space="0" w:color="auto"/>
                                    <w:bottom w:val="none" w:sz="0" w:space="0" w:color="auto"/>
                                    <w:right w:val="none" w:sz="0" w:space="0" w:color="auto"/>
                                  </w:divBdr>
                                </w:div>
                              </w:divsChild>
                            </w:div>
                            <w:div w:id="1116024184">
                              <w:marLeft w:val="0"/>
                              <w:marRight w:val="0"/>
                              <w:marTop w:val="0"/>
                              <w:marBottom w:val="0"/>
                              <w:divBdr>
                                <w:top w:val="none" w:sz="0" w:space="0" w:color="auto"/>
                                <w:left w:val="none" w:sz="0" w:space="0" w:color="auto"/>
                                <w:bottom w:val="none" w:sz="0" w:space="0" w:color="auto"/>
                                <w:right w:val="none" w:sz="0" w:space="0" w:color="auto"/>
                              </w:divBdr>
                              <w:divsChild>
                                <w:div w:id="1392121435">
                                  <w:marLeft w:val="0"/>
                                  <w:marRight w:val="0"/>
                                  <w:marTop w:val="0"/>
                                  <w:marBottom w:val="0"/>
                                  <w:divBdr>
                                    <w:top w:val="none" w:sz="0" w:space="0" w:color="auto"/>
                                    <w:left w:val="none" w:sz="0" w:space="0" w:color="auto"/>
                                    <w:bottom w:val="none" w:sz="0" w:space="0" w:color="auto"/>
                                    <w:right w:val="none" w:sz="0" w:space="0" w:color="auto"/>
                                  </w:divBdr>
                                </w:div>
                              </w:divsChild>
                            </w:div>
                            <w:div w:id="830826355">
                              <w:marLeft w:val="0"/>
                              <w:marRight w:val="0"/>
                              <w:marTop w:val="0"/>
                              <w:marBottom w:val="0"/>
                              <w:divBdr>
                                <w:top w:val="none" w:sz="0" w:space="0" w:color="auto"/>
                                <w:left w:val="none" w:sz="0" w:space="0" w:color="auto"/>
                                <w:bottom w:val="none" w:sz="0" w:space="0" w:color="auto"/>
                                <w:right w:val="none" w:sz="0" w:space="0" w:color="auto"/>
                              </w:divBdr>
                              <w:divsChild>
                                <w:div w:id="1783184296">
                                  <w:marLeft w:val="0"/>
                                  <w:marRight w:val="0"/>
                                  <w:marTop w:val="0"/>
                                  <w:marBottom w:val="0"/>
                                  <w:divBdr>
                                    <w:top w:val="none" w:sz="0" w:space="0" w:color="auto"/>
                                    <w:left w:val="none" w:sz="0" w:space="0" w:color="auto"/>
                                    <w:bottom w:val="none" w:sz="0" w:space="0" w:color="auto"/>
                                    <w:right w:val="none" w:sz="0" w:space="0" w:color="auto"/>
                                  </w:divBdr>
                                </w:div>
                              </w:divsChild>
                            </w:div>
                            <w:div w:id="1536039278">
                              <w:marLeft w:val="0"/>
                              <w:marRight w:val="0"/>
                              <w:marTop w:val="0"/>
                              <w:marBottom w:val="0"/>
                              <w:divBdr>
                                <w:top w:val="none" w:sz="0" w:space="0" w:color="auto"/>
                                <w:left w:val="none" w:sz="0" w:space="0" w:color="auto"/>
                                <w:bottom w:val="none" w:sz="0" w:space="0" w:color="auto"/>
                                <w:right w:val="none" w:sz="0" w:space="0" w:color="auto"/>
                              </w:divBdr>
                              <w:divsChild>
                                <w:div w:id="1530144646">
                                  <w:marLeft w:val="0"/>
                                  <w:marRight w:val="0"/>
                                  <w:marTop w:val="0"/>
                                  <w:marBottom w:val="0"/>
                                  <w:divBdr>
                                    <w:top w:val="none" w:sz="0" w:space="0" w:color="auto"/>
                                    <w:left w:val="none" w:sz="0" w:space="0" w:color="auto"/>
                                    <w:bottom w:val="none" w:sz="0" w:space="0" w:color="auto"/>
                                    <w:right w:val="none" w:sz="0" w:space="0" w:color="auto"/>
                                  </w:divBdr>
                                </w:div>
                              </w:divsChild>
                            </w:div>
                            <w:div w:id="248271161">
                              <w:marLeft w:val="0"/>
                              <w:marRight w:val="0"/>
                              <w:marTop w:val="0"/>
                              <w:marBottom w:val="0"/>
                              <w:divBdr>
                                <w:top w:val="none" w:sz="0" w:space="0" w:color="auto"/>
                                <w:left w:val="none" w:sz="0" w:space="0" w:color="auto"/>
                                <w:bottom w:val="none" w:sz="0" w:space="0" w:color="auto"/>
                                <w:right w:val="none" w:sz="0" w:space="0" w:color="auto"/>
                              </w:divBdr>
                              <w:divsChild>
                                <w:div w:id="826898107">
                                  <w:marLeft w:val="0"/>
                                  <w:marRight w:val="0"/>
                                  <w:marTop w:val="0"/>
                                  <w:marBottom w:val="0"/>
                                  <w:divBdr>
                                    <w:top w:val="none" w:sz="0" w:space="0" w:color="auto"/>
                                    <w:left w:val="none" w:sz="0" w:space="0" w:color="auto"/>
                                    <w:bottom w:val="none" w:sz="0" w:space="0" w:color="auto"/>
                                    <w:right w:val="none" w:sz="0" w:space="0" w:color="auto"/>
                                  </w:divBdr>
                                </w:div>
                              </w:divsChild>
                            </w:div>
                            <w:div w:id="779684586">
                              <w:marLeft w:val="0"/>
                              <w:marRight w:val="0"/>
                              <w:marTop w:val="0"/>
                              <w:marBottom w:val="0"/>
                              <w:divBdr>
                                <w:top w:val="none" w:sz="0" w:space="0" w:color="auto"/>
                                <w:left w:val="none" w:sz="0" w:space="0" w:color="auto"/>
                                <w:bottom w:val="none" w:sz="0" w:space="0" w:color="auto"/>
                                <w:right w:val="none" w:sz="0" w:space="0" w:color="auto"/>
                              </w:divBdr>
                              <w:divsChild>
                                <w:div w:id="412162054">
                                  <w:marLeft w:val="0"/>
                                  <w:marRight w:val="0"/>
                                  <w:marTop w:val="0"/>
                                  <w:marBottom w:val="0"/>
                                  <w:divBdr>
                                    <w:top w:val="none" w:sz="0" w:space="0" w:color="auto"/>
                                    <w:left w:val="none" w:sz="0" w:space="0" w:color="auto"/>
                                    <w:bottom w:val="none" w:sz="0" w:space="0" w:color="auto"/>
                                    <w:right w:val="none" w:sz="0" w:space="0" w:color="auto"/>
                                  </w:divBdr>
                                </w:div>
                              </w:divsChild>
                            </w:div>
                            <w:div w:id="69351143">
                              <w:marLeft w:val="0"/>
                              <w:marRight w:val="0"/>
                              <w:marTop w:val="0"/>
                              <w:marBottom w:val="0"/>
                              <w:divBdr>
                                <w:top w:val="none" w:sz="0" w:space="0" w:color="auto"/>
                                <w:left w:val="none" w:sz="0" w:space="0" w:color="auto"/>
                                <w:bottom w:val="none" w:sz="0" w:space="0" w:color="auto"/>
                                <w:right w:val="none" w:sz="0" w:space="0" w:color="auto"/>
                              </w:divBdr>
                              <w:divsChild>
                                <w:div w:id="1183085062">
                                  <w:marLeft w:val="0"/>
                                  <w:marRight w:val="0"/>
                                  <w:marTop w:val="0"/>
                                  <w:marBottom w:val="0"/>
                                  <w:divBdr>
                                    <w:top w:val="none" w:sz="0" w:space="0" w:color="auto"/>
                                    <w:left w:val="none" w:sz="0" w:space="0" w:color="auto"/>
                                    <w:bottom w:val="none" w:sz="0" w:space="0" w:color="auto"/>
                                    <w:right w:val="none" w:sz="0" w:space="0" w:color="auto"/>
                                  </w:divBdr>
                                </w:div>
                              </w:divsChild>
                            </w:div>
                            <w:div w:id="728306554">
                              <w:marLeft w:val="0"/>
                              <w:marRight w:val="0"/>
                              <w:marTop w:val="0"/>
                              <w:marBottom w:val="0"/>
                              <w:divBdr>
                                <w:top w:val="none" w:sz="0" w:space="0" w:color="auto"/>
                                <w:left w:val="none" w:sz="0" w:space="0" w:color="auto"/>
                                <w:bottom w:val="none" w:sz="0" w:space="0" w:color="auto"/>
                                <w:right w:val="none" w:sz="0" w:space="0" w:color="auto"/>
                              </w:divBdr>
                              <w:divsChild>
                                <w:div w:id="1504319861">
                                  <w:marLeft w:val="0"/>
                                  <w:marRight w:val="0"/>
                                  <w:marTop w:val="0"/>
                                  <w:marBottom w:val="0"/>
                                  <w:divBdr>
                                    <w:top w:val="none" w:sz="0" w:space="0" w:color="auto"/>
                                    <w:left w:val="none" w:sz="0" w:space="0" w:color="auto"/>
                                    <w:bottom w:val="none" w:sz="0" w:space="0" w:color="auto"/>
                                    <w:right w:val="none" w:sz="0" w:space="0" w:color="auto"/>
                                  </w:divBdr>
                                </w:div>
                              </w:divsChild>
                            </w:div>
                            <w:div w:id="574434169">
                              <w:marLeft w:val="0"/>
                              <w:marRight w:val="0"/>
                              <w:marTop w:val="0"/>
                              <w:marBottom w:val="0"/>
                              <w:divBdr>
                                <w:top w:val="none" w:sz="0" w:space="0" w:color="auto"/>
                                <w:left w:val="none" w:sz="0" w:space="0" w:color="auto"/>
                                <w:bottom w:val="none" w:sz="0" w:space="0" w:color="auto"/>
                                <w:right w:val="none" w:sz="0" w:space="0" w:color="auto"/>
                              </w:divBdr>
                              <w:divsChild>
                                <w:div w:id="13408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3844-noteikumi-par-kartibu-kada-konsularaja-registra-ieklauj-un-izmanto-informaciju-par-paredzamu-islaicigu-uzturesanos-arvalst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9315-269D-4610-8BAA-AABCFFBF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2633</Words>
  <Characters>1502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2010.gada 3.augusta noteikumos Nr.725 "Noteikumi par Latvijas Republikas diplomātisko un konsulāro pārstāvniecību teritoriālo komptenci vīzu pieprasīšanai"</vt:lpstr>
    </vt:vector>
  </TitlesOfParts>
  <Company>Ārlietu ministrija</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3.augusta noteikumos Nr.725 "Noteikumi par Latvijas Republikas diplomātisko un konsulāro pārstāvniecību teritoriālo komptenci vīzu pieprasīšanai"</dc:title>
  <dc:subject>Noteikumu projekts</dc:subject>
  <dc:creator>Elīna Jaunozola</dc:creator>
  <dc:description>67016177, Elina.Jaunozola@mfa.gov.lv</dc:description>
  <cp:lastModifiedBy>Jekaterina Borovika</cp:lastModifiedBy>
  <cp:revision>2</cp:revision>
  <cp:lastPrinted>2018-01-16T09:23:00Z</cp:lastPrinted>
  <dcterms:created xsi:type="dcterms:W3CDTF">2018-05-08T13:38:00Z</dcterms:created>
  <dcterms:modified xsi:type="dcterms:W3CDTF">2018-05-08T13:38:00Z</dcterms:modified>
</cp:coreProperties>
</file>