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894C55"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Likum</w:t>
      </w:r>
      <w:r w:rsidRPr="00894C55">
        <w:rPr>
          <w:rFonts w:ascii="Times New Roman" w:eastAsia="Times New Roman" w:hAnsi="Times New Roman" w:cs="Times New Roman"/>
          <w:b/>
          <w:bCs/>
          <w:color w:val="414142"/>
          <w:sz w:val="28"/>
          <w:szCs w:val="24"/>
          <w:lang w:eastAsia="lv-LV"/>
        </w:rPr>
        <w:t>projekta</w:t>
      </w:r>
      <w:r>
        <w:rPr>
          <w:rFonts w:ascii="Times New Roman" w:eastAsia="Times New Roman" w:hAnsi="Times New Roman" w:cs="Times New Roman"/>
          <w:b/>
          <w:bCs/>
          <w:color w:val="414142"/>
          <w:sz w:val="28"/>
          <w:szCs w:val="24"/>
          <w:lang w:eastAsia="lv-LV"/>
        </w:rPr>
        <w:t xml:space="preserve"> “Grozījumi Nacionālās drošības likumā”</w:t>
      </w:r>
      <w:r w:rsidR="003B0BF9">
        <w:rPr>
          <w:rFonts w:ascii="Times New Roman" w:eastAsia="Times New Roman" w:hAnsi="Times New Roman" w:cs="Times New Roman"/>
          <w:b/>
          <w:bCs/>
          <w:color w:val="414142"/>
          <w:sz w:val="28"/>
          <w:szCs w:val="24"/>
          <w:lang w:eastAsia="lv-LV"/>
        </w:rPr>
        <w:br/>
      </w:r>
      <w:r w:rsidRPr="00894C55">
        <w:rPr>
          <w:rFonts w:ascii="Times New Roman" w:eastAsia="Times New Roman" w:hAnsi="Times New Roman" w:cs="Times New Roman"/>
          <w:b/>
          <w:bCs/>
          <w:color w:val="414142"/>
          <w:sz w:val="28"/>
          <w:szCs w:val="24"/>
          <w:lang w:eastAsia="lv-LV"/>
        </w:rPr>
        <w:t>sākotnējās ietekmes novērtējuma ziņojums (anotācija)</w:t>
      </w:r>
    </w:p>
    <w:p w:rsidR="00E5323B" w:rsidRPr="00894C55"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E5323B" w:rsidP="00AD40B2">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Pr>
                <w:rFonts w:ascii="Times New Roman" w:eastAsia="Times New Roman" w:hAnsi="Times New Roman" w:cs="Times New Roman"/>
                <w:iCs/>
                <w:color w:val="000000" w:themeColor="text1"/>
                <w:sz w:val="24"/>
                <w:szCs w:val="24"/>
                <w:lang w:val="sv-SE" w:eastAsia="lv-LV"/>
              </w:rPr>
              <w:t xml:space="preserve">Likumprojekta mērķis ir pilnveidot tiesisko regulējumu valsts aizsardzības jomā, precizējot gadījumus, kad Ministru kabinets ir tiesīgs pieņemt lēmumu par zemessargu un rezerves karavīru mobilizāciju, kā arī tiesību aktos definējot visaptverošās valsts aizsardzības pamatprincipus. Tā rezultātā </w:t>
            </w:r>
            <w:r w:rsidR="00D73C1C">
              <w:rPr>
                <w:rFonts w:ascii="Times New Roman" w:eastAsia="Times New Roman" w:hAnsi="Times New Roman" w:cs="Times New Roman"/>
                <w:iCs/>
                <w:color w:val="000000" w:themeColor="text1"/>
                <w:sz w:val="24"/>
                <w:szCs w:val="24"/>
                <w:lang w:val="sv-SE" w:eastAsia="lv-LV"/>
              </w:rPr>
              <w:t>noteikta iespēja izsludināt mobilizāciju uz laiku līdz 72 stundām valsts apdraudējuma gadījumā</w:t>
            </w:r>
            <w:r>
              <w:rPr>
                <w:rFonts w:ascii="Times New Roman" w:eastAsia="Times New Roman" w:hAnsi="Times New Roman" w:cs="Times New Roman"/>
                <w:iCs/>
                <w:color w:val="000000" w:themeColor="text1"/>
                <w:sz w:val="24"/>
                <w:szCs w:val="24"/>
                <w:lang w:val="sv-SE" w:eastAsia="lv-LV"/>
              </w:rPr>
              <w:t>, kā arī noteiktas Nacionālo bruņoto spēku un iedzīvotāju tiesības un pienākumi kara vai militāra iebrukuma gadījumā.</w:t>
            </w:r>
            <w:r w:rsidR="00D73C1C">
              <w:rPr>
                <w:rFonts w:ascii="Times New Roman" w:eastAsia="Times New Roman" w:hAnsi="Times New Roman" w:cs="Times New Roman"/>
                <w:iCs/>
                <w:color w:val="000000" w:themeColor="text1"/>
                <w:sz w:val="24"/>
                <w:szCs w:val="24"/>
                <w:lang w:val="sv-SE" w:eastAsia="lv-LV"/>
              </w:rPr>
              <w:t xml:space="preserve"> Likumprojekts stājas spēkā pēc tā pieņemšanas Saeimā.</w:t>
            </w:r>
            <w:bookmarkStart w:id="0" w:name="_GoBack"/>
            <w:bookmarkEnd w:id="0"/>
          </w:p>
        </w:tc>
      </w:tr>
    </w:tbl>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Tr="009B09E7">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9B09E7" w:rsidRPr="009B09E7" w:rsidP="009B09E7">
            <w:pPr>
              <w:spacing w:after="0" w:line="240" w:lineRule="auto"/>
              <w:jc w:val="both"/>
              <w:rPr>
                <w:rFonts w:ascii="Times New Roman" w:hAnsi="Times New Roman" w:cs="Times New Roman"/>
                <w:sz w:val="24"/>
                <w:szCs w:val="24"/>
              </w:rPr>
            </w:pPr>
            <w:r w:rsidRPr="009B09E7">
              <w:rPr>
                <w:rFonts w:ascii="Times New Roman" w:hAnsi="Times New Roman" w:cs="Times New Roman"/>
                <w:sz w:val="24"/>
                <w:szCs w:val="24"/>
              </w:rPr>
              <w:t xml:space="preserve">Valsts aizsardzības koncepcijas (turpmāk VAK) (apstiprināta Saeimā 2016. gada 16. jūnijā) 16., 17.,  18., 23., 29., 36. punkts. </w:t>
            </w:r>
          </w:p>
          <w:p w:rsidR="009B09E7" w:rsidRPr="009B09E7" w:rsidP="009B09E7">
            <w:pPr>
              <w:spacing w:after="0" w:line="240" w:lineRule="auto"/>
              <w:jc w:val="both"/>
              <w:rPr>
                <w:rFonts w:ascii="Times New Roman" w:hAnsi="Times New Roman" w:cs="Times New Roman"/>
                <w:sz w:val="24"/>
                <w:szCs w:val="24"/>
              </w:rPr>
            </w:pPr>
          </w:p>
          <w:p w:rsidR="009B09E7" w:rsidRPr="009B09E7" w:rsidP="009B09E7">
            <w:pPr>
              <w:spacing w:after="0" w:line="240" w:lineRule="auto"/>
              <w:jc w:val="both"/>
              <w:rPr>
                <w:rFonts w:ascii="Times New Roman" w:hAnsi="Times New Roman" w:cs="Times New Roman"/>
                <w:bCs/>
                <w:sz w:val="24"/>
                <w:szCs w:val="24"/>
                <w:lang w:eastAsia="lv-LV"/>
              </w:rPr>
            </w:pPr>
            <w:r w:rsidRPr="009B09E7">
              <w:rPr>
                <w:rFonts w:ascii="Times New Roman" w:hAnsi="Times New Roman" w:cs="Times New Roman"/>
                <w:sz w:val="24"/>
                <w:szCs w:val="24"/>
              </w:rPr>
              <w:t xml:space="preserve">Ministru kabineta </w:t>
            </w:r>
            <w:r w:rsidRPr="009B09E7">
              <w:rPr>
                <w:rFonts w:ascii="Times New Roman" w:hAnsi="Times New Roman" w:cs="Times New Roman"/>
                <w:sz w:val="24"/>
                <w:szCs w:val="24"/>
                <w:lang w:eastAsia="lv-LV"/>
              </w:rPr>
              <w:t>2017. gada 14. februāra protokollēmums Nr. 7; 50. § “Informatīvais ziņojums “Par mācību KRISTAPS 2016 secinājumiem</w:t>
            </w:r>
            <w:r w:rsidR="00431875">
              <w:rPr>
                <w:rFonts w:ascii="Times New Roman" w:hAnsi="Times New Roman" w:cs="Times New Roman"/>
                <w:sz w:val="24"/>
                <w:szCs w:val="24"/>
                <w:lang w:eastAsia="lv-LV"/>
              </w:rPr>
              <w:t>”</w:t>
            </w:r>
            <w:r w:rsidRPr="009B09E7">
              <w:rPr>
                <w:rFonts w:ascii="Times New Roman" w:hAnsi="Times New Roman" w:cs="Times New Roman"/>
                <w:sz w:val="24"/>
                <w:szCs w:val="24"/>
                <w:lang w:eastAsia="lv-LV"/>
              </w:rPr>
              <w:t>” (</w:t>
            </w:r>
            <w:r w:rsidRPr="009B09E7">
              <w:rPr>
                <w:rFonts w:ascii="Times New Roman" w:hAnsi="Times New Roman" w:cs="Times New Roman"/>
                <w:bCs/>
                <w:sz w:val="24"/>
                <w:szCs w:val="24"/>
                <w:lang w:eastAsia="lv-LV"/>
              </w:rPr>
              <w:t>TA-1230-DV).</w:t>
            </w:r>
          </w:p>
          <w:p w:rsidR="009B09E7" w:rsidRPr="009B09E7" w:rsidP="009B09E7">
            <w:pPr>
              <w:spacing w:after="0" w:line="240" w:lineRule="auto"/>
              <w:jc w:val="both"/>
              <w:rPr>
                <w:rFonts w:ascii="Times New Roman" w:hAnsi="Times New Roman" w:cs="Times New Roman"/>
                <w:sz w:val="24"/>
                <w:szCs w:val="24"/>
              </w:rPr>
            </w:pPr>
          </w:p>
          <w:p w:rsidR="00E5323B" w:rsidRPr="009B09E7" w:rsidP="00431875">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9B09E7">
              <w:rPr>
                <w:rFonts w:ascii="Times New Roman" w:hAnsi="Times New Roman" w:cs="Times New Roman"/>
                <w:sz w:val="24"/>
                <w:szCs w:val="24"/>
              </w:rPr>
              <w:t xml:space="preserve">Ministru kabineta </w:t>
            </w:r>
            <w:r w:rsidRPr="009B09E7">
              <w:rPr>
                <w:rFonts w:ascii="Times New Roman" w:hAnsi="Times New Roman" w:cs="Times New Roman"/>
                <w:sz w:val="24"/>
                <w:szCs w:val="24"/>
                <w:lang w:eastAsia="lv-LV"/>
              </w:rPr>
              <w:t xml:space="preserve">2017. gada 3. oktobra protokollēmums Nr. 49; </w:t>
            </w:r>
            <w:bookmarkStart w:id="1" w:name="59"/>
            <w:r w:rsidRPr="009B09E7">
              <w:rPr>
                <w:rFonts w:ascii="Times New Roman" w:hAnsi="Times New Roman" w:cs="Times New Roman"/>
                <w:sz w:val="24"/>
                <w:szCs w:val="24"/>
                <w:lang w:eastAsia="lv-LV"/>
              </w:rPr>
              <w:t>59. §</w:t>
            </w:r>
            <w:bookmarkEnd w:id="1"/>
            <w:r w:rsidRPr="009B09E7">
              <w:rPr>
                <w:rFonts w:ascii="Times New Roman" w:hAnsi="Times New Roman" w:cs="Times New Roman"/>
                <w:sz w:val="24"/>
                <w:szCs w:val="24"/>
                <w:lang w:eastAsia="lv-LV"/>
              </w:rPr>
              <w:t xml:space="preserve"> “Informatīvais ziņojums “Par mācību "KRISTAPS 2016  secinājumu izpildes gaitu un rezultātiem</w:t>
            </w:r>
            <w:r w:rsidR="00431875">
              <w:rPr>
                <w:rFonts w:ascii="Times New Roman" w:hAnsi="Times New Roman" w:cs="Times New Roman"/>
                <w:sz w:val="24"/>
                <w:szCs w:val="24"/>
                <w:lang w:eastAsia="lv-LV"/>
              </w:rPr>
              <w:t>”</w:t>
            </w:r>
            <w:r w:rsidRPr="009B09E7">
              <w:rPr>
                <w:rFonts w:ascii="Times New Roman" w:hAnsi="Times New Roman" w:cs="Times New Roman"/>
                <w:sz w:val="24"/>
                <w:szCs w:val="24"/>
                <w:lang w:eastAsia="lv-LV"/>
              </w:rPr>
              <w:t>” (</w:t>
            </w:r>
            <w:r w:rsidRPr="009B09E7">
              <w:rPr>
                <w:rFonts w:ascii="Times New Roman" w:hAnsi="Times New Roman" w:cs="Times New Roman"/>
                <w:bCs/>
                <w:sz w:val="24"/>
                <w:szCs w:val="24"/>
                <w:lang w:eastAsia="lv-LV"/>
              </w:rPr>
              <w:t>TA-2095-DV).</w:t>
            </w:r>
          </w:p>
        </w:tc>
      </w:tr>
      <w:tr w:rsidTr="009B09E7">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B09E7" w:rsidRPr="00E5323B" w:rsidP="009B09E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9B09E7" w:rsidRPr="00E5323B" w:rsidP="009B09E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Pašreizējā</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situācija</w:t>
            </w:r>
            <w:r w:rsidRPr="00E5323B">
              <w:rPr>
                <w:rFonts w:ascii="Times New Roman" w:eastAsia="Times New Roman" w:hAnsi="Times New Roman" w:cs="Times New Roman"/>
                <w:iCs/>
                <w:color w:val="414142"/>
                <w:sz w:val="24"/>
                <w:szCs w:val="24"/>
                <w:lang w:val="en-US" w:eastAsia="lv-LV"/>
              </w:rPr>
              <w:t xml:space="preserve"> un </w:t>
            </w:r>
            <w:r w:rsidRPr="00E5323B">
              <w:rPr>
                <w:rFonts w:ascii="Times New Roman" w:eastAsia="Times New Roman" w:hAnsi="Times New Roman" w:cs="Times New Roman"/>
                <w:iCs/>
                <w:color w:val="414142"/>
                <w:sz w:val="24"/>
                <w:szCs w:val="24"/>
                <w:lang w:val="en-US" w:eastAsia="lv-LV"/>
              </w:rPr>
              <w:t>problēmas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kuru</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risināšanai</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tiesību</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akta</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projekts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izstrādāts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tiesiskā</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regulējuma</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mērķis</w:t>
            </w:r>
            <w:r w:rsidRPr="00E5323B">
              <w:rPr>
                <w:rFonts w:ascii="Times New Roman" w:eastAsia="Times New Roman" w:hAnsi="Times New Roman" w:cs="Times New Roman"/>
                <w:iCs/>
                <w:color w:val="414142"/>
                <w:sz w:val="24"/>
                <w:szCs w:val="24"/>
                <w:lang w:val="en-US" w:eastAsia="lv-LV"/>
              </w:rPr>
              <w:t xml:space="preserve"> un </w:t>
            </w:r>
            <w:r w:rsidRPr="00E5323B">
              <w:rPr>
                <w:rFonts w:ascii="Times New Roman" w:eastAsia="Times New Roman" w:hAnsi="Times New Roman" w:cs="Times New Roman"/>
                <w:iCs/>
                <w:color w:val="414142"/>
                <w:sz w:val="24"/>
                <w:szCs w:val="24"/>
                <w:lang w:val="en-US" w:eastAsia="lv-LV"/>
              </w:rPr>
              <w:t>būtība</w:t>
            </w:r>
          </w:p>
        </w:tc>
        <w:tc>
          <w:tcPr>
            <w:tcW w:w="2961" w:type="pct"/>
            <w:tcBorders>
              <w:top w:val="outset" w:sz="6" w:space="0" w:color="auto"/>
              <w:left w:val="outset" w:sz="6" w:space="0" w:color="auto"/>
              <w:bottom w:val="outset" w:sz="6" w:space="0" w:color="auto"/>
              <w:right w:val="outset" w:sz="6" w:space="0" w:color="auto"/>
            </w:tcBorders>
            <w:hideMark/>
          </w:tcPr>
          <w:p w:rsidR="009B09E7" w:rsidRPr="009B09E7" w:rsidP="009B09E7">
            <w:pPr>
              <w:spacing w:after="0" w:line="240" w:lineRule="auto"/>
              <w:jc w:val="both"/>
              <w:rPr>
                <w:rFonts w:ascii="Times New Roman" w:hAnsi="Times New Roman" w:cs="Times New Roman"/>
                <w:sz w:val="24"/>
                <w:szCs w:val="24"/>
              </w:rPr>
            </w:pPr>
            <w:r w:rsidRPr="009B09E7">
              <w:rPr>
                <w:rFonts w:ascii="Times New Roman" w:hAnsi="Times New Roman" w:cs="Times New Roman"/>
                <w:sz w:val="24"/>
                <w:szCs w:val="24"/>
              </w:rPr>
              <w:t>Ik gadu Aizsardzības ministrijas vadībā notiek Ministru kabineta līmeņa valsts apdraudējuma pārvarēšanas mācības “KRISTAPS”, kuru mērķis ir atbilstoši aktuālajām valsts apdraudējuma tendencēm pārbaudīt un pilnveidot valsts aizsardzību regulējošos tiesību aktus un plānošanas dokumentus. Valsts apdraudējuma pārvarēšanas mācību “KRISTAPS” viens no aktuāliem izaicinājumiem pastāvošajā tiesiskajā regulējumā ir zemessargu un rezerves karavīru operatīvā iesaiste Nacionālo bruņoto spēku (turpmāk – NBS) kaujas struktūrā negaidīta apdraudējuma gadījumā.  Zemessargu un rezerves karavīru operatīva iesaiste apdraudējuma pārvarēšanas sākotnējā fāzē aizkavētu turpmāku apdraudējuma dinamikas attīstību, tādējādi sniedzot papildu instrumentus apdraudējuma pārvarēšanai tā agrīnajā fāzē.</w:t>
            </w:r>
          </w:p>
          <w:p w:rsidR="009B09E7" w:rsidRPr="009B09E7" w:rsidP="009B09E7">
            <w:pPr>
              <w:spacing w:after="0" w:line="240" w:lineRule="auto"/>
              <w:jc w:val="both"/>
              <w:rPr>
                <w:rFonts w:ascii="Times New Roman" w:hAnsi="Times New Roman" w:cs="Times New Roman"/>
                <w:sz w:val="24"/>
                <w:szCs w:val="24"/>
              </w:rPr>
            </w:pPr>
          </w:p>
          <w:p w:rsidR="009B09E7" w:rsidRPr="009B09E7" w:rsidP="009B09E7">
            <w:pPr>
              <w:spacing w:after="0" w:line="240" w:lineRule="auto"/>
              <w:jc w:val="both"/>
              <w:rPr>
                <w:rFonts w:ascii="Times New Roman" w:hAnsi="Times New Roman" w:cs="Times New Roman"/>
                <w:sz w:val="24"/>
                <w:szCs w:val="24"/>
              </w:rPr>
            </w:pPr>
            <w:r w:rsidRPr="009B09E7">
              <w:rPr>
                <w:rFonts w:ascii="Times New Roman" w:hAnsi="Times New Roman" w:cs="Times New Roman"/>
                <w:sz w:val="24"/>
                <w:szCs w:val="24"/>
              </w:rPr>
              <w:t>Lai nodrošinātu Nacionālo bruņoto spēku vienību kaujas štatu operatīvu aizpildīšanu, nepieciešams efektīvs mehānisms tā īstenošanai. Tas panākams ar zemessargu un rezerves karavīru mobilizāciju apdraudējuma pārvarēšanai, jau pirms izņēmuma stāvokļa izsludināšanas vai kara laika iestāšanās.</w:t>
            </w:r>
          </w:p>
          <w:p w:rsidR="009B09E7" w:rsidRPr="009B09E7" w:rsidP="009B09E7">
            <w:pPr>
              <w:spacing w:after="0" w:line="240" w:lineRule="auto"/>
              <w:jc w:val="both"/>
              <w:rPr>
                <w:rFonts w:ascii="Times New Roman" w:hAnsi="Times New Roman" w:cs="Times New Roman"/>
                <w:sz w:val="24"/>
                <w:szCs w:val="24"/>
              </w:rPr>
            </w:pPr>
            <w:r w:rsidRPr="009B09E7">
              <w:rPr>
                <w:rFonts w:ascii="Times New Roman" w:hAnsi="Times New Roman" w:cs="Times New Roman"/>
                <w:sz w:val="24"/>
                <w:szCs w:val="24"/>
              </w:rPr>
              <w:t xml:space="preserve">Mūsdienu militārais apdraudējums ir dinamisks un tas var attīstīties, sākotnēji neradot nepieciešamību izsludināt izņēmuma stāvokli, balstoties uz izņēmuma stāvokļa izsludināšanas indikatoriem. Tomēr saskaņā ar esošo tiesisko regulējumu zemessargu un rezerves karavīru mobilizācija šobrīd var tikt izsludināta tikai izņēmuma stāvokļa laikā. </w:t>
            </w:r>
          </w:p>
          <w:p w:rsidR="009B09E7" w:rsidRPr="009B09E7" w:rsidP="009B09E7">
            <w:pPr>
              <w:spacing w:after="0" w:line="240" w:lineRule="auto"/>
              <w:jc w:val="both"/>
              <w:rPr>
                <w:rFonts w:ascii="Times New Roman" w:hAnsi="Times New Roman" w:cs="Times New Roman"/>
                <w:sz w:val="24"/>
                <w:szCs w:val="24"/>
              </w:rPr>
            </w:pPr>
          </w:p>
          <w:p w:rsidR="009B09E7" w:rsidRPr="009B09E7" w:rsidP="009B09E7">
            <w:pPr>
              <w:spacing w:after="0" w:line="240" w:lineRule="auto"/>
              <w:jc w:val="both"/>
              <w:rPr>
                <w:rFonts w:ascii="Times New Roman" w:hAnsi="Times New Roman" w:cs="Times New Roman"/>
                <w:sz w:val="24"/>
                <w:szCs w:val="24"/>
              </w:rPr>
            </w:pPr>
            <w:r w:rsidRPr="009B09E7">
              <w:rPr>
                <w:rFonts w:ascii="Times New Roman" w:hAnsi="Times New Roman" w:cs="Times New Roman"/>
                <w:sz w:val="24"/>
                <w:szCs w:val="24"/>
              </w:rPr>
              <w:t xml:space="preserve">Nacionālās drošības likuma 22. panta piektā daļa nosaka, ka ārkārtējās situācijas un izņēmuma stāvokļa gadījumā var izsludināt mobilizāciju, lai risinātu ar nacionālo drošību un valsts aizsardzību saistītos uzdevumus, kā arī likvidētu ārkārtējās situācijas un to sekas. Aizsardzības ministrijas izstrādātā likumprojekta “Grozījumi Nacionālās drošības likumā”” (turpmāk – likumprojekts) </w:t>
            </w:r>
            <w:r w:rsidRPr="009B09E7">
              <w:rPr>
                <w:rFonts w:ascii="Times New Roman" w:hAnsi="Times New Roman" w:cs="Times New Roman"/>
                <w:bCs/>
                <w:sz w:val="24"/>
                <w:szCs w:val="24"/>
                <w:lang w:eastAsia="lv-LV"/>
              </w:rPr>
              <w:t>1. pants paredz, ka</w:t>
            </w:r>
            <w:r w:rsidRPr="009B09E7">
              <w:rPr>
                <w:rFonts w:ascii="Times New Roman" w:hAnsi="Times New Roman" w:cs="Times New Roman"/>
                <w:sz w:val="24"/>
                <w:szCs w:val="24"/>
              </w:rPr>
              <w:t xml:space="preserve"> valsts apdraudējuma gadījumā, lai nodrošinātu Valsts aizsardzības plāna un Valsts aizsardzības operatīvā plāna uzdevumu izpildi, Ministru kabinets ir tiesīgs pieņemt lēmumu par zemessargu un rezerves karavīru mobilizāciju (turpmāk – militārā mobilizācija) ne ilgāk kā uz septiņdesmit divām stundām, nekavējoties par to informējot Saeimu. Šī likumprojekta tiesību norma ir balstīta uz šādiem pamatprincipiem:</w:t>
            </w:r>
          </w:p>
          <w:p w:rsidR="009B09E7" w:rsidRPr="009B09E7" w:rsidP="009B09E7">
            <w:pPr>
              <w:numPr>
                <w:ilvl w:val="0"/>
                <w:numId w:val="1"/>
              </w:numPr>
              <w:spacing w:after="0" w:line="240" w:lineRule="auto"/>
              <w:jc w:val="both"/>
              <w:rPr>
                <w:rFonts w:ascii="Times New Roman" w:hAnsi="Times New Roman" w:cs="Times New Roman"/>
                <w:sz w:val="24"/>
                <w:szCs w:val="24"/>
              </w:rPr>
            </w:pPr>
            <w:r w:rsidRPr="009B09E7">
              <w:rPr>
                <w:rFonts w:ascii="Times New Roman" w:hAnsi="Times New Roman" w:cs="Times New Roman"/>
                <w:sz w:val="24"/>
                <w:szCs w:val="24"/>
              </w:rPr>
              <w:t>Militārā mobilizācija attiecas tikai uz zemessargiem un rezerves karavīriem (to statusu reglamentē Militāra dienesta likums).</w:t>
            </w:r>
          </w:p>
          <w:p w:rsidR="009B09E7" w:rsidRPr="009B09E7" w:rsidP="009B09E7">
            <w:pPr>
              <w:numPr>
                <w:ilvl w:val="0"/>
                <w:numId w:val="1"/>
              </w:numPr>
              <w:spacing w:after="0" w:line="240" w:lineRule="auto"/>
              <w:jc w:val="both"/>
              <w:rPr>
                <w:rFonts w:ascii="Times New Roman" w:hAnsi="Times New Roman" w:cs="Times New Roman"/>
                <w:sz w:val="24"/>
                <w:szCs w:val="24"/>
              </w:rPr>
            </w:pPr>
            <w:r w:rsidRPr="009B09E7">
              <w:rPr>
                <w:rFonts w:ascii="Times New Roman" w:hAnsi="Times New Roman" w:cs="Times New Roman"/>
                <w:sz w:val="24"/>
                <w:szCs w:val="24"/>
              </w:rPr>
              <w:t xml:space="preserve">Militārā mobilizācija nav saistīta ar speciālajiem tiesiskajiem režīmiem – ārkārtas situāciju vai izņēmuma stāvokļa darbību Nacionālās drošības likuma 22. panta piektās daļas ietvaros. </w:t>
            </w:r>
          </w:p>
          <w:p w:rsidR="009B09E7" w:rsidRPr="009B09E7" w:rsidP="009B09E7">
            <w:pPr>
              <w:numPr>
                <w:ilvl w:val="0"/>
                <w:numId w:val="1"/>
              </w:numPr>
              <w:spacing w:after="0" w:line="240" w:lineRule="auto"/>
              <w:jc w:val="both"/>
              <w:rPr>
                <w:rFonts w:ascii="Times New Roman" w:hAnsi="Times New Roman" w:cs="Times New Roman"/>
                <w:sz w:val="24"/>
                <w:szCs w:val="24"/>
              </w:rPr>
            </w:pPr>
            <w:r w:rsidRPr="009B09E7">
              <w:rPr>
                <w:rFonts w:ascii="Times New Roman" w:hAnsi="Times New Roman" w:cs="Times New Roman"/>
                <w:sz w:val="24"/>
                <w:szCs w:val="24"/>
              </w:rPr>
              <w:t>Militārās mobilizācijas ietvaros zemessargi un rezerves karavīri ir iesaistāmi tikai  Valsts aizsardzības plānā un tam pakārtotajā Valsts aizsardzības operatīvajā plānā</w:t>
            </w:r>
            <w:r>
              <w:rPr>
                <w:rStyle w:val="FootnoteReference"/>
                <w:rFonts w:ascii="Times New Roman" w:hAnsi="Times New Roman" w:cs="Times New Roman"/>
                <w:sz w:val="24"/>
                <w:szCs w:val="24"/>
              </w:rPr>
              <w:footnoteReference w:id="2"/>
            </w:r>
            <w:r w:rsidRPr="009B09E7">
              <w:rPr>
                <w:rFonts w:ascii="Times New Roman" w:hAnsi="Times New Roman" w:cs="Times New Roman"/>
                <w:sz w:val="24"/>
                <w:szCs w:val="24"/>
              </w:rPr>
              <w:t xml:space="preserve"> noteikto uzdevumu izpildē.</w:t>
            </w:r>
          </w:p>
          <w:p w:rsidR="009B09E7" w:rsidRPr="009B09E7" w:rsidP="009B09E7">
            <w:pPr>
              <w:numPr>
                <w:ilvl w:val="0"/>
                <w:numId w:val="1"/>
              </w:numPr>
              <w:spacing w:after="0" w:line="240" w:lineRule="auto"/>
              <w:jc w:val="both"/>
              <w:rPr>
                <w:rFonts w:ascii="Times New Roman" w:hAnsi="Times New Roman" w:cs="Times New Roman"/>
                <w:sz w:val="24"/>
                <w:szCs w:val="24"/>
              </w:rPr>
            </w:pPr>
            <w:r w:rsidRPr="009B09E7">
              <w:rPr>
                <w:rFonts w:ascii="Times New Roman" w:hAnsi="Times New Roman" w:cs="Times New Roman"/>
                <w:sz w:val="24"/>
                <w:szCs w:val="24"/>
              </w:rPr>
              <w:t xml:space="preserve">Šāds Ministru kabineta lēmums ir spēkā uz 72 stundām (lēmums pēc 72 stundām zaudē spēku). Ja to prasa valsts apdraudējuma situācija, Ministru kabinets var šādu lēmumu izdot atkārtoti. </w:t>
            </w:r>
          </w:p>
          <w:p w:rsidR="009B09E7" w:rsidRPr="009B09E7" w:rsidP="009B09E7">
            <w:pPr>
              <w:spacing w:after="0" w:line="240" w:lineRule="auto"/>
              <w:jc w:val="both"/>
              <w:rPr>
                <w:rFonts w:ascii="Times New Roman" w:hAnsi="Times New Roman" w:cs="Times New Roman"/>
                <w:sz w:val="24"/>
                <w:szCs w:val="24"/>
              </w:rPr>
            </w:pPr>
            <w:r w:rsidRPr="009B09E7">
              <w:rPr>
                <w:rFonts w:ascii="Times New Roman" w:hAnsi="Times New Roman" w:cs="Times New Roman"/>
                <w:sz w:val="24"/>
                <w:szCs w:val="24"/>
              </w:rPr>
              <w:t>Saeima izsludinātās militārās mobilizācijas pamatotību izskata, pamatojoties uz Nacionālās drošības likuma 6. panta 10. punktu.</w:t>
            </w:r>
          </w:p>
          <w:p w:rsidR="009B09E7" w:rsidRPr="009B09E7" w:rsidP="009B09E7">
            <w:pPr>
              <w:spacing w:after="0" w:line="240" w:lineRule="auto"/>
              <w:jc w:val="both"/>
              <w:rPr>
                <w:rFonts w:ascii="Times New Roman" w:hAnsi="Times New Roman" w:cs="Times New Roman"/>
                <w:sz w:val="24"/>
                <w:szCs w:val="24"/>
              </w:rPr>
            </w:pPr>
            <w:r w:rsidRPr="009B09E7">
              <w:rPr>
                <w:rFonts w:ascii="Times New Roman" w:hAnsi="Times New Roman" w:cs="Times New Roman"/>
                <w:sz w:val="24"/>
                <w:szCs w:val="24"/>
              </w:rPr>
              <w:t>Valsts apdraudējuma situācijai pasliktinoties, Ministru kabinets minēto 72 stundu laikā lemj par speciālā tiesiskā režīma ieviešanu, tai skaitā mobilizāciju Nacionālās drošības likuma 22. panta piektās daļas ietvaros, un militārā mobilizācija kļūst par šīs mobilizācijas daļu. Militārā mobilizācija tiek praktiski īstenota Mobilizācijas likuma un uz tā pamata izdoto normatīvo aktu regulējuma ietvaros. Grozījumi šajos normatīvajos aktos nav nepieciešami.</w:t>
            </w:r>
          </w:p>
          <w:p w:rsidR="009B09E7" w:rsidRPr="009B09E7" w:rsidP="009B09E7">
            <w:pPr>
              <w:spacing w:after="0" w:line="240" w:lineRule="auto"/>
              <w:jc w:val="both"/>
              <w:rPr>
                <w:rFonts w:ascii="Times New Roman" w:hAnsi="Times New Roman" w:cs="Times New Roman"/>
                <w:sz w:val="24"/>
                <w:szCs w:val="24"/>
              </w:rPr>
            </w:pPr>
          </w:p>
          <w:p w:rsidR="009B09E7" w:rsidRPr="009B09E7" w:rsidP="009B09E7">
            <w:pPr>
              <w:spacing w:after="0" w:line="240" w:lineRule="auto"/>
              <w:jc w:val="both"/>
              <w:rPr>
                <w:rFonts w:ascii="Times New Roman" w:hAnsi="Times New Roman" w:cs="Times New Roman"/>
                <w:sz w:val="24"/>
                <w:szCs w:val="24"/>
              </w:rPr>
            </w:pPr>
            <w:r w:rsidRPr="009B09E7">
              <w:rPr>
                <w:rFonts w:ascii="Times New Roman" w:hAnsi="Times New Roman" w:cs="Times New Roman"/>
                <w:sz w:val="24"/>
                <w:szCs w:val="24"/>
              </w:rPr>
              <w:t>Lai nodrošinātu Valsts aizsardzības koncepcijas 18. punktā noteikto uzdevumu izpildi, ir nepieciešams:</w:t>
            </w:r>
          </w:p>
          <w:p w:rsidR="009B09E7" w:rsidRPr="009B09E7" w:rsidP="009B09E7">
            <w:pPr>
              <w:numPr>
                <w:ilvl w:val="0"/>
                <w:numId w:val="4"/>
              </w:numPr>
              <w:spacing w:after="0" w:line="240" w:lineRule="auto"/>
              <w:jc w:val="both"/>
              <w:rPr>
                <w:rFonts w:ascii="Times New Roman" w:hAnsi="Times New Roman" w:cs="Times New Roman"/>
                <w:sz w:val="24"/>
                <w:szCs w:val="24"/>
              </w:rPr>
            </w:pPr>
            <w:r w:rsidRPr="009B09E7">
              <w:rPr>
                <w:rFonts w:ascii="Times New Roman" w:hAnsi="Times New Roman" w:cs="Times New Roman"/>
                <w:sz w:val="24"/>
                <w:szCs w:val="24"/>
              </w:rPr>
              <w:t xml:space="preserve">sekmēt un organizēt tiešu, brīvprātīgu un iespējami plašu iesaisti valsts aizsardzības nodrošināšanā. </w:t>
            </w:r>
          </w:p>
          <w:p w:rsidR="009B09E7" w:rsidRPr="009B09E7" w:rsidP="009B09E7">
            <w:pPr>
              <w:numPr>
                <w:ilvl w:val="0"/>
                <w:numId w:val="4"/>
              </w:numPr>
              <w:spacing w:after="0" w:line="240" w:lineRule="auto"/>
              <w:jc w:val="both"/>
              <w:rPr>
                <w:rFonts w:ascii="Times New Roman" w:hAnsi="Times New Roman" w:cs="Times New Roman"/>
                <w:sz w:val="24"/>
                <w:szCs w:val="24"/>
              </w:rPr>
            </w:pPr>
            <w:r w:rsidRPr="009B09E7">
              <w:rPr>
                <w:rFonts w:ascii="Times New Roman" w:hAnsi="Times New Roman" w:cs="Times New Roman"/>
                <w:sz w:val="24"/>
                <w:szCs w:val="24"/>
              </w:rPr>
              <w:t>organizēt militāro un civilo pretošanos.</w:t>
            </w:r>
          </w:p>
          <w:p w:rsidR="009B09E7" w:rsidRPr="009B09E7" w:rsidP="009B09E7">
            <w:pPr>
              <w:numPr>
                <w:ilvl w:val="0"/>
                <w:numId w:val="4"/>
              </w:numPr>
              <w:spacing w:after="0" w:line="240" w:lineRule="auto"/>
              <w:jc w:val="both"/>
              <w:rPr>
                <w:rFonts w:ascii="Times New Roman" w:hAnsi="Times New Roman" w:cs="Times New Roman"/>
                <w:sz w:val="24"/>
                <w:szCs w:val="24"/>
              </w:rPr>
            </w:pPr>
            <w:r w:rsidRPr="009B09E7">
              <w:rPr>
                <w:rFonts w:ascii="Times New Roman" w:hAnsi="Times New Roman" w:cs="Times New Roman"/>
                <w:sz w:val="24"/>
                <w:szCs w:val="24"/>
              </w:rPr>
              <w:t>nodrošināt iedzīvotāju informēšanu par iedzīvotāju rīcību militāro draudu gadījumā.</w:t>
            </w:r>
          </w:p>
          <w:p w:rsidR="009B09E7" w:rsidRPr="009B09E7" w:rsidP="009B09E7">
            <w:pPr>
              <w:spacing w:after="0" w:line="240" w:lineRule="auto"/>
              <w:jc w:val="both"/>
              <w:rPr>
                <w:rFonts w:ascii="Times New Roman" w:hAnsi="Times New Roman" w:cs="Times New Roman"/>
                <w:sz w:val="24"/>
                <w:szCs w:val="24"/>
              </w:rPr>
            </w:pPr>
            <w:r w:rsidRPr="009B09E7">
              <w:rPr>
                <w:rFonts w:ascii="Times New Roman" w:hAnsi="Times New Roman" w:cs="Times New Roman"/>
                <w:sz w:val="24"/>
                <w:szCs w:val="24"/>
              </w:rPr>
              <w:t>Iedzīvotāju iesaiste valsts aizsardzībā primāri notiek NBS sastāvā, iestājoties profesionālajā dienestā, Zemessardzē, kļūstot par rezerves karavīru, kā arī izpildot mobilizācijas pavēsti. Valsts aizsardzības mērķu īstenošanā ir nepieciešama visaptveroša valsts aizsardzības pieeja, kas paredz visas sabiedrības iesaisti, tādā veidā efektīvi vēršoties pret jaunās paaudzes karadarbību.</w:t>
            </w:r>
            <w:r w:rsidRPr="009B09E7">
              <w:rPr>
                <w:rFonts w:ascii="Times New Roman" w:hAnsi="Times New Roman" w:cs="Times New Roman"/>
                <w:sz w:val="24"/>
                <w:szCs w:val="24"/>
              </w:rPr>
              <w:t xml:space="preserve"> </w:t>
            </w:r>
          </w:p>
          <w:p w:rsidR="009B09E7" w:rsidRPr="009B09E7" w:rsidP="009B09E7">
            <w:pPr>
              <w:spacing w:after="0" w:line="240" w:lineRule="auto"/>
              <w:jc w:val="both"/>
              <w:rPr>
                <w:rFonts w:ascii="Times New Roman" w:hAnsi="Times New Roman" w:cs="Times New Roman"/>
                <w:sz w:val="24"/>
                <w:szCs w:val="24"/>
              </w:rPr>
            </w:pPr>
          </w:p>
          <w:p w:rsidR="009B09E7" w:rsidRPr="009B09E7" w:rsidP="009B09E7">
            <w:pPr>
              <w:pStyle w:val="Default"/>
              <w:jc w:val="both"/>
              <w:rPr>
                <w:color w:val="auto"/>
              </w:rPr>
            </w:pPr>
            <w:r w:rsidRPr="009B09E7">
              <w:rPr>
                <w:color w:val="auto"/>
              </w:rPr>
              <w:t xml:space="preserve">Militārā apdraudējuma pārvarēšanu var panākt tikai ar Latvijas iedzīvotāju iesaisti valsts aizsardzībā, tādēļ ir nepieciešams tiesiskais regulējums, kas noteiktu šādas visaptverošas valsts aizsardzības pasākumus, kas arī tiek noteikti ar likumprojektu. Pretošanās kustības panākumi vislielākā mērā ir atkarīgi no iedzīvotāju atbalsta, gatavības iesaistīties un katra iedzīvotāja sniegtā ieguldījuma. Tā kā ikviens Latvijas iedzīvotājs var piedalīties pretošanās kampaņā dažādos veidos un ar dažādiem uzdevumiem, fundamentāli svarīgi, lai valsts politika un ar to saistītā normatīvā bāze pilnībā sakristu ar iedzīvotāju darbības iespējām un tiesiskajām </w:t>
            </w:r>
            <w:r w:rsidRPr="009B09E7">
              <w:rPr>
                <w:color w:val="auto"/>
              </w:rPr>
              <w:t>interesēm bruņotas pretošanās un pilsoniskās nepakļaušanās jomā. Visaptverošas valsts aizsardzības sistēmas izveidošanai jākalpo arī par politisku signālu iespējamajam agresoram atturēties no provokatīvām darbībām.</w:t>
            </w:r>
          </w:p>
          <w:p w:rsidR="009B09E7" w:rsidRPr="009B09E7" w:rsidP="009B09E7">
            <w:pPr>
              <w:pStyle w:val="Default"/>
              <w:jc w:val="both"/>
              <w:rPr>
                <w:color w:val="auto"/>
              </w:rPr>
            </w:pPr>
          </w:p>
          <w:p w:rsidR="009B09E7" w:rsidRPr="009B09E7" w:rsidP="009B09E7">
            <w:pPr>
              <w:spacing w:after="0" w:line="240" w:lineRule="auto"/>
              <w:jc w:val="both"/>
              <w:rPr>
                <w:rFonts w:ascii="Times New Roman" w:hAnsi="Times New Roman" w:cs="Times New Roman"/>
                <w:sz w:val="24"/>
                <w:szCs w:val="24"/>
              </w:rPr>
            </w:pPr>
            <w:r w:rsidRPr="009B09E7">
              <w:rPr>
                <w:rFonts w:ascii="Times New Roman" w:hAnsi="Times New Roman" w:cs="Times New Roman"/>
                <w:sz w:val="24"/>
                <w:szCs w:val="24"/>
              </w:rPr>
              <w:t>Likumprojektā tiek lietots termins “iedzīvotājs”, jo visaptveroša valsts aizsardzība paredz visas sabiedrības iesaisti. Tā, piemēram, Mobilizācijas likums nosaka, ka mobilizāciju var attiecināt gan uz pilsoņiem, gan nepilsoņiem. Vienlaicīgi likumprojektā paredzētie pienākumi netiek attiecināti uz tiem iedzīvotājiem, kurus visaptverošas valsts aizsardzības pienākumu izpildē nevar iesaistīt saskaņā ar Latvijai saistošām starptautiskajām tiesību normām.</w:t>
            </w:r>
          </w:p>
          <w:p w:rsidR="009B09E7" w:rsidRPr="009B09E7" w:rsidP="009B09E7">
            <w:pPr>
              <w:spacing w:after="0" w:line="240" w:lineRule="auto"/>
              <w:jc w:val="both"/>
              <w:rPr>
                <w:rFonts w:ascii="Times New Roman" w:hAnsi="Times New Roman" w:cs="Times New Roman"/>
                <w:sz w:val="24"/>
                <w:szCs w:val="24"/>
              </w:rPr>
            </w:pPr>
          </w:p>
          <w:p w:rsidR="009B09E7" w:rsidRPr="009B09E7" w:rsidP="009B09E7">
            <w:pPr>
              <w:spacing w:after="0" w:line="240" w:lineRule="auto"/>
              <w:jc w:val="both"/>
              <w:rPr>
                <w:rFonts w:ascii="Times New Roman" w:hAnsi="Times New Roman" w:cs="Times New Roman"/>
                <w:sz w:val="24"/>
                <w:szCs w:val="24"/>
              </w:rPr>
            </w:pPr>
            <w:r w:rsidRPr="009B09E7">
              <w:rPr>
                <w:rFonts w:ascii="Times New Roman" w:hAnsi="Times New Roman" w:cs="Times New Roman"/>
                <w:sz w:val="24"/>
                <w:szCs w:val="24"/>
              </w:rPr>
              <w:t>Ar terminu “nelikumīgās pārvaldes institūcijas” tiek saprastas Nacionālās drošības likuma 25. pantā noteiktās “institūcijas”, kas izveidotas pēc tam, kad likumīgās valsts varu un pārvaldi realizējošās institūcijas likvidētas nedemokrātiskā veidā vai citas valsts militāra iebrukuma rezultātā.</w:t>
            </w:r>
          </w:p>
          <w:p w:rsidR="009B09E7" w:rsidRPr="009B09E7" w:rsidP="009B09E7">
            <w:pPr>
              <w:spacing w:after="0" w:line="240" w:lineRule="auto"/>
              <w:jc w:val="both"/>
              <w:rPr>
                <w:rFonts w:ascii="Times New Roman" w:hAnsi="Times New Roman" w:cs="Times New Roman"/>
                <w:sz w:val="24"/>
                <w:szCs w:val="24"/>
              </w:rPr>
            </w:pPr>
          </w:p>
          <w:p w:rsidR="009B09E7" w:rsidRPr="009B09E7" w:rsidP="009B09E7">
            <w:pPr>
              <w:pStyle w:val="Default"/>
              <w:jc w:val="both"/>
              <w:rPr>
                <w:color w:val="auto"/>
              </w:rPr>
            </w:pPr>
            <w:r w:rsidRPr="009B09E7">
              <w:t>Termins “par valsts apdraudējuma pārvarēšanu atbildīgās valsts pārvaldes un pašvaldību institūcijas” ir ņemts no likuma “Par ārkārtējo situāciju un izņēmuma stāvokli”,  ar to saprotot visas valsts pārvaldes un pašvaldību institūcijas, kurām normatīvajos aktos ir noteikti uzdevumi valsts apdraudējuma pārvarēšanā. Likumprojekta ietvaros termins “par valsts apdraudējuma pārvarēšanu atbildīgās institūcijas” tiek lietots šaurākā nozīmē, tas ir, saistībā ar konkrētu valsts apdraudējuma veidu – karu vai militāru iebrukumu.</w:t>
            </w:r>
          </w:p>
          <w:p w:rsidR="009B09E7" w:rsidRPr="009B09E7" w:rsidP="009B09E7">
            <w:pPr>
              <w:spacing w:after="0" w:line="240" w:lineRule="auto"/>
              <w:jc w:val="both"/>
              <w:rPr>
                <w:rFonts w:ascii="Times New Roman" w:hAnsi="Times New Roman" w:cs="Times New Roman"/>
                <w:sz w:val="24"/>
                <w:szCs w:val="24"/>
              </w:rPr>
            </w:pPr>
          </w:p>
          <w:p w:rsidR="009B09E7" w:rsidRPr="009B09E7" w:rsidP="009B09E7">
            <w:pPr>
              <w:spacing w:after="0" w:line="240" w:lineRule="auto"/>
              <w:jc w:val="both"/>
              <w:rPr>
                <w:rFonts w:ascii="Times New Roman" w:hAnsi="Times New Roman" w:cs="Times New Roman"/>
                <w:sz w:val="24"/>
                <w:szCs w:val="24"/>
              </w:rPr>
            </w:pPr>
            <w:r w:rsidRPr="009B09E7">
              <w:rPr>
                <w:rFonts w:ascii="Times New Roman" w:hAnsi="Times New Roman" w:cs="Times New Roman"/>
                <w:sz w:val="24"/>
                <w:szCs w:val="24"/>
              </w:rPr>
              <w:t>Pašlaik normatīvajos aktos iedzīvotāju rīcība šādās situācijās tiek regulēta ar Nacionālās drošības likuma 5. panta un 25. panta trešās daļas 4. punktu</w:t>
            </w:r>
            <w:r>
              <w:rPr>
                <w:rStyle w:val="FootnoteReference"/>
                <w:rFonts w:ascii="Times New Roman" w:hAnsi="Times New Roman" w:cs="Times New Roman"/>
                <w:sz w:val="24"/>
                <w:szCs w:val="24"/>
              </w:rPr>
              <w:footnoteReference w:id="3"/>
            </w:r>
            <w:r w:rsidRPr="009B09E7">
              <w:rPr>
                <w:rFonts w:ascii="Times New Roman" w:hAnsi="Times New Roman" w:cs="Times New Roman"/>
                <w:sz w:val="24"/>
                <w:szCs w:val="24"/>
              </w:rPr>
              <w:t xml:space="preserve">. Tomēr pastāvošais regulējums ir vispārīgs un nepietiekams, proti, </w:t>
            </w:r>
            <w:r w:rsidRPr="009B09E7">
              <w:rPr>
                <w:rFonts w:ascii="Times New Roman" w:hAnsi="Times New Roman" w:cs="Times New Roman"/>
                <w:sz w:val="24"/>
                <w:szCs w:val="24"/>
                <w:shd w:val="clear" w:color="auto" w:fill="F1F1F1"/>
              </w:rPr>
              <w:t xml:space="preserve">tas neparedz skaidru normatīvo regulējumu attiecībā uz iedzīvotājiem (tiesībām un pienākumiem), kas situācijās, kad likumīgās valsts varu un pārvaldi realizējošās institūcijas likvidētas nedemokrātiskā veidā vai citas valsts militāra iebrukuma rezultātā, vēlas iesaistīties </w:t>
            </w:r>
            <w:r w:rsidRPr="009B09E7">
              <w:rPr>
                <w:rFonts w:ascii="Times New Roman" w:hAnsi="Times New Roman" w:cs="Times New Roman"/>
                <w:sz w:val="24"/>
                <w:szCs w:val="24"/>
              </w:rPr>
              <w:t>bruņotas pretošanās vai pilsoniskās nepakļaušanās pasākumos.</w:t>
            </w:r>
          </w:p>
          <w:p w:rsidR="009B09E7" w:rsidRPr="009B09E7" w:rsidP="009B09E7">
            <w:pPr>
              <w:spacing w:after="0" w:line="240" w:lineRule="auto"/>
              <w:jc w:val="both"/>
              <w:rPr>
                <w:rFonts w:ascii="Times New Roman" w:hAnsi="Times New Roman" w:cs="Times New Roman"/>
                <w:sz w:val="24"/>
                <w:szCs w:val="24"/>
              </w:rPr>
            </w:pPr>
          </w:p>
          <w:p w:rsidR="009B09E7" w:rsidRPr="009B09E7" w:rsidP="009B09E7">
            <w:pPr>
              <w:spacing w:after="0" w:line="240" w:lineRule="auto"/>
              <w:jc w:val="both"/>
              <w:rPr>
                <w:rFonts w:ascii="Times New Roman" w:hAnsi="Times New Roman" w:cs="Times New Roman"/>
                <w:sz w:val="24"/>
                <w:szCs w:val="24"/>
              </w:rPr>
            </w:pPr>
            <w:r w:rsidRPr="009B09E7">
              <w:rPr>
                <w:rFonts w:ascii="Times New Roman" w:hAnsi="Times New Roman" w:cs="Times New Roman"/>
                <w:sz w:val="24"/>
                <w:szCs w:val="24"/>
              </w:rPr>
              <w:t>Tāpat pašlaik Nacionālās drošības likuma 25. panta otrā daļa nosaka, ka institūcijām un amatpersonām kara laikā nedrīkst aizliegt izrādīt bruņotu pretestību. Vēsturiski šī tiesību norma ir tikusi izveidota, lai novērstu iespējamību, ka kāda institūcija vai amatpersona izdotu rīkojumu Nacionālajiem bruņotajiem spēkiem vai citai valsts apdraudējuma pārvarēšanā iesaistītai bruņotai institūcijai ar aizliegumu izrādīt bruņoto pretestību agresoram. Šīs normas mērķis ir novērst valsts apdraudējuma pārvarēšanā iesaistīto institūciju bezdarbību, ņemot vērā vēsturisko pieredzi. Tādējādi Nacionālās drošības likuma 25. panta otrajā daļā noteiktais regulējums nav attiecināms uz iedzīvotājiem, līdz ar to šobrīd nav spēkā esoša regulējuma attiecībā uz iedzīvotāju tiesībām izrādīt bruņotu pretestību.</w:t>
            </w:r>
          </w:p>
          <w:p w:rsidR="009B09E7" w:rsidRPr="009B09E7" w:rsidP="009B09E7">
            <w:pPr>
              <w:spacing w:after="0" w:line="240" w:lineRule="auto"/>
              <w:jc w:val="both"/>
              <w:rPr>
                <w:rFonts w:ascii="Times New Roman" w:hAnsi="Times New Roman" w:cs="Times New Roman"/>
                <w:sz w:val="24"/>
                <w:szCs w:val="24"/>
              </w:rPr>
            </w:pPr>
          </w:p>
          <w:p w:rsidR="009B09E7" w:rsidRPr="009B09E7" w:rsidP="009B09E7">
            <w:pPr>
              <w:spacing w:after="0" w:line="240" w:lineRule="auto"/>
              <w:jc w:val="both"/>
              <w:rPr>
                <w:rFonts w:ascii="Times New Roman" w:hAnsi="Times New Roman" w:cs="Times New Roman"/>
                <w:sz w:val="24"/>
                <w:szCs w:val="24"/>
              </w:rPr>
            </w:pPr>
            <w:r w:rsidRPr="009B09E7">
              <w:rPr>
                <w:rFonts w:ascii="Times New Roman" w:hAnsi="Times New Roman" w:cs="Times New Roman"/>
                <w:sz w:val="24"/>
                <w:szCs w:val="24"/>
              </w:rPr>
              <w:t xml:space="preserve">Jāatzīmē, ka viens no instrumentiem, kas tiek izmantoti mūsdienu </w:t>
            </w:r>
            <w:r w:rsidRPr="009B09E7">
              <w:rPr>
                <w:rFonts w:ascii="Times New Roman" w:hAnsi="Times New Roman" w:cs="Times New Roman"/>
                <w:sz w:val="24"/>
                <w:szCs w:val="24"/>
              </w:rPr>
              <w:t>hibrīdkaradarbībā</w:t>
            </w:r>
            <w:r w:rsidRPr="009B09E7">
              <w:rPr>
                <w:rFonts w:ascii="Times New Roman" w:hAnsi="Times New Roman" w:cs="Times New Roman"/>
                <w:sz w:val="24"/>
                <w:szCs w:val="24"/>
              </w:rPr>
              <w:t xml:space="preserve">, ir ļaunprātīga “robu” vai neskaidru tiesību normu tiesību aktos izmantošana (t.s. </w:t>
            </w:r>
            <w:r w:rsidRPr="009B09E7">
              <w:rPr>
                <w:rFonts w:ascii="Times New Roman" w:hAnsi="Times New Roman" w:cs="Times New Roman"/>
                <w:i/>
                <w:sz w:val="24"/>
                <w:szCs w:val="24"/>
              </w:rPr>
              <w:t>legal</w:t>
            </w:r>
            <w:r w:rsidRPr="009B09E7">
              <w:rPr>
                <w:rFonts w:ascii="Times New Roman" w:hAnsi="Times New Roman" w:cs="Times New Roman"/>
                <w:i/>
                <w:sz w:val="24"/>
                <w:szCs w:val="24"/>
              </w:rPr>
              <w:t xml:space="preserve"> </w:t>
            </w:r>
            <w:r w:rsidRPr="009B09E7">
              <w:rPr>
                <w:rFonts w:ascii="Times New Roman" w:hAnsi="Times New Roman" w:cs="Times New Roman"/>
                <w:i/>
                <w:sz w:val="24"/>
                <w:szCs w:val="24"/>
              </w:rPr>
              <w:t>warfare</w:t>
            </w:r>
            <w:r>
              <w:rPr>
                <w:rStyle w:val="FootnoteReference"/>
                <w:rFonts w:ascii="Times New Roman" w:hAnsi="Times New Roman" w:cs="Times New Roman"/>
                <w:sz w:val="24"/>
                <w:szCs w:val="24"/>
              </w:rPr>
              <w:footnoteReference w:id="4"/>
            </w:r>
            <w:r w:rsidRPr="009B09E7">
              <w:rPr>
                <w:rFonts w:ascii="Times New Roman" w:hAnsi="Times New Roman" w:cs="Times New Roman"/>
                <w:sz w:val="24"/>
                <w:szCs w:val="24"/>
              </w:rPr>
              <w:t>). Krīzes situācijā, kad ir nepieciešams steidzami pieņemt lēmumus, ir maz laika tiesību normu interpretācijai, bet jebkāda vilcināšanās vai šaubas par kompetenci, tiesībām un pienākumiem tiks vērstas pret valsts aizstāvjiem.</w:t>
            </w:r>
          </w:p>
          <w:p w:rsidR="009B09E7" w:rsidRPr="009B09E7" w:rsidP="009B09E7">
            <w:pPr>
              <w:spacing w:after="0" w:line="240" w:lineRule="auto"/>
              <w:jc w:val="both"/>
              <w:rPr>
                <w:rFonts w:ascii="Times New Roman" w:hAnsi="Times New Roman" w:cs="Times New Roman"/>
                <w:sz w:val="24"/>
                <w:szCs w:val="24"/>
              </w:rPr>
            </w:pPr>
          </w:p>
          <w:p w:rsidR="009B09E7" w:rsidRPr="009B09E7" w:rsidP="009B09E7">
            <w:pPr>
              <w:spacing w:after="0" w:line="240" w:lineRule="auto"/>
              <w:jc w:val="both"/>
              <w:rPr>
                <w:rFonts w:ascii="Times New Roman" w:hAnsi="Times New Roman" w:cs="Times New Roman"/>
                <w:sz w:val="24"/>
                <w:szCs w:val="24"/>
              </w:rPr>
            </w:pPr>
            <w:r w:rsidRPr="009B09E7">
              <w:rPr>
                <w:rFonts w:ascii="Times New Roman" w:hAnsi="Times New Roman" w:cs="Times New Roman"/>
                <w:sz w:val="24"/>
                <w:szCs w:val="24"/>
              </w:rPr>
              <w:t xml:space="preserve">Ņemot vērā minēto, ir jāveic iespējamo neskaidrību identificēšanu un tādu darbību veikšanu, kas samazina to ļaunprātīgas izmantošanas iespējas līdz minimumam. Minētais rezultāts ir sasniedzams gan ar tiesību normu iztulkošanu atbilstoši aktuālajai situācijai, gan arī, veicot nepieciešamās izmaiņas tiesību aktos, pilnveidojot normatīvo bāzi pretošanās jomā. Lai </w:t>
            </w:r>
            <w:r w:rsidRPr="009B09E7">
              <w:rPr>
                <w:rFonts w:ascii="Times New Roman" w:hAnsi="Times New Roman" w:cs="Times New Roman"/>
                <w:bCs/>
                <w:sz w:val="24"/>
                <w:szCs w:val="24"/>
              </w:rPr>
              <w:t xml:space="preserve">tiesiski regulētu gadījumus, kad </w:t>
            </w:r>
            <w:r w:rsidRPr="009B09E7">
              <w:rPr>
                <w:rFonts w:ascii="Times New Roman" w:hAnsi="Times New Roman" w:cs="Times New Roman"/>
                <w:sz w:val="24"/>
                <w:szCs w:val="24"/>
              </w:rPr>
              <w:t xml:space="preserve">notikusi valsts militāra okupācija, bet valstī turpinās gan bruņota pretošanās, gan pilsoniska nepakļaušanās, jābūt jau iepriekš pēc iespējas precīzāk noteiktiem tiesiskajiem nosacījumiem šādas pretošanās likumīgai īstenošanai. Šādas atbilstošas normatīvās bāzes savlaicīga sagatavošana un pretošanās dalībnieku funkciju un statusa skaidra definēšana ir gan priekšnoteikums veiksmīgai visaptverošas valsts aizsardzības plānošanai, gan preventīvs līdzeklis potenciālā agresora atturēšanai un iedzīvotāju valstiskās apziņas veidošanai. Tāpat pretošanās tiesiskais regulējums </w:t>
            </w:r>
            <w:r w:rsidRPr="009B09E7">
              <w:rPr>
                <w:rFonts w:ascii="Times New Roman" w:hAnsi="Times New Roman" w:cs="Times New Roman"/>
                <w:sz w:val="24"/>
                <w:szCs w:val="24"/>
              </w:rPr>
              <w:t xml:space="preserve">nepieciešams, lai pretošanās kustību sasaistītu ar valsts oficiālajiem (trimdas) pārstāvjiem ārvalstīs un </w:t>
            </w:r>
            <w:r w:rsidRPr="009B09E7">
              <w:rPr>
                <w:rFonts w:ascii="Times New Roman" w:hAnsi="Times New Roman" w:cs="Times New Roman"/>
                <w:sz w:val="24"/>
                <w:szCs w:val="24"/>
              </w:rPr>
              <w:t>leģitimizētu</w:t>
            </w:r>
            <w:r w:rsidRPr="009B09E7">
              <w:rPr>
                <w:rFonts w:ascii="Times New Roman" w:hAnsi="Times New Roman" w:cs="Times New Roman"/>
                <w:sz w:val="24"/>
                <w:szCs w:val="24"/>
              </w:rPr>
              <w:t xml:space="preserve"> to sabiedroto valstu un starptautisko organizāciju vērtējumā.</w:t>
            </w:r>
          </w:p>
          <w:p w:rsidR="009B09E7" w:rsidRPr="009B09E7" w:rsidP="009B09E7">
            <w:pPr>
              <w:spacing w:after="0" w:line="240" w:lineRule="auto"/>
              <w:jc w:val="both"/>
              <w:rPr>
                <w:rFonts w:ascii="Times New Roman" w:hAnsi="Times New Roman" w:cs="Times New Roman"/>
                <w:sz w:val="24"/>
                <w:szCs w:val="24"/>
              </w:rPr>
            </w:pPr>
          </w:p>
          <w:p w:rsidR="009B09E7" w:rsidRPr="009B09E7" w:rsidP="009B09E7">
            <w:pPr>
              <w:spacing w:after="0" w:line="240" w:lineRule="auto"/>
              <w:jc w:val="both"/>
              <w:rPr>
                <w:rFonts w:ascii="Times New Roman" w:hAnsi="Times New Roman" w:cs="Times New Roman"/>
                <w:sz w:val="24"/>
                <w:szCs w:val="24"/>
              </w:rPr>
            </w:pPr>
            <w:r w:rsidRPr="009B09E7">
              <w:rPr>
                <w:rFonts w:ascii="Times New Roman" w:hAnsi="Times New Roman" w:cs="Times New Roman"/>
                <w:sz w:val="24"/>
                <w:szCs w:val="24"/>
              </w:rPr>
              <w:t>Visaptverošās valsts aizsardzības pamatprincipi, kas nosaka, ka katram valsts pilsonim ir pienākums un tiesības ar visiem tam pieejamiem līdzekļiem aizsargāt valsti, šobrīd ir noteikti vairāku Ziemeļatlantijas līguma organizācijas (NATO) un Eiropas Savienības dalībvalstu nacionālajos tiesību aktos. Piemēram, Lietuvā (Likuma par nacionālās drošības pamatiem 7. nodaļas 4. panta sestā daļa nosaka, ja ir noticis iebrukums vai uzbrukums Lietuvas teritoriālajai integritātei vai tās konstitucionālajai kārtībai, pilsoņu un to autonomie veidojumi veic pilsoniskās pretošanās pasākumus - nevardarbīgas pretošanās, nepakļaujas un nesadarbojas ar nelikumīgo administrāciju, kā arī veic bruņotu pretestību), Igaunijā (Igaunijas Konstitūcijas 54. pants nosaka, ka katra pilsoņa pienākums ir būt lojālam pret Igaunijas konstitucionālo kārtību un aizstāvēt Igaunijas neatkarību. Ja nav citu iespēju pretoties vardarbīgam mēģinājumam mainīt Igaunijas konstitucionālo kārtību, katram Igaunijas pilsonim ir tiesības pretoties šādam mēģinājumam pēc savas iniciatīvas) un Somijā (Somijas Konstitūcijas 127. pants nosaka, ka katram Somijas pilsonim ir pienākums piedalīties vai sniegt palīdzību valsts aizsardzībā, kā to paredz likums).</w:t>
            </w:r>
          </w:p>
          <w:p w:rsidR="009B09E7" w:rsidRPr="009B09E7" w:rsidP="009B09E7">
            <w:pPr>
              <w:spacing w:after="0" w:line="240" w:lineRule="auto"/>
              <w:jc w:val="both"/>
              <w:rPr>
                <w:rFonts w:ascii="Times New Roman" w:hAnsi="Times New Roman" w:cs="Times New Roman"/>
                <w:sz w:val="24"/>
                <w:szCs w:val="24"/>
              </w:rPr>
            </w:pPr>
          </w:p>
          <w:p w:rsidR="009B09E7" w:rsidRPr="009B09E7" w:rsidP="009B09E7">
            <w:pPr>
              <w:pStyle w:val="tv213"/>
              <w:jc w:val="both"/>
              <w:rPr>
                <w:bCs/>
              </w:rPr>
            </w:pPr>
            <w:r w:rsidRPr="009B09E7">
              <w:t xml:space="preserve">Šobrīd Nacionālās drošības likuma </w:t>
            </w:r>
            <w:r w:rsidRPr="009B09E7">
              <w:rPr>
                <w:bCs/>
              </w:rPr>
              <w:t>5. pants paredz, ka “k</w:t>
            </w:r>
            <w:r w:rsidRPr="009B09E7">
              <w:t xml:space="preserve">atra Latvijas pilsoņa pienākums ir aizstāvēt valsts neatkarību, brīvību un demokrātisko valsts iekārtu”,  savukārt </w:t>
            </w:r>
            <w:r w:rsidRPr="009B09E7">
              <w:rPr>
                <w:lang w:eastAsia="en-US" w:bidi="lo-LA"/>
              </w:rPr>
              <w:t>likumprojekta 4. pants</w:t>
            </w:r>
            <w:r w:rsidRPr="009B09E7">
              <w:t xml:space="preserve"> </w:t>
            </w:r>
            <w:r w:rsidRPr="009B09E7">
              <w:rPr>
                <w:lang w:eastAsia="en-US" w:bidi="lo-LA"/>
              </w:rPr>
              <w:t>nosaka pilsoņu rīcības pamatprincipus, Latvijai realizējot neatņemamās tiesības uz pašaizsardzību un citus Apvienoto Nāciju Organizācijas statūtos noteiktos principus. Tie saskaņā ar Latvijas Republikas Satversmes ievada ceturtajā rindkopā noteikto, ka “Latvijas tauta aizsargā savu suverenitāti, Latvijas valsts neatkarību, teritoriju, tās vienotību un demokrātisko valsts iekārtu”</w:t>
            </w:r>
            <w:r w:rsidRPr="009B09E7">
              <w:t xml:space="preserve">, Satversmes 2. pantu “Latvijas valsts suverēnā vara pieder Latvijas tautai”, kā arī </w:t>
            </w:r>
            <w:r w:rsidRPr="009B09E7">
              <w:rPr>
                <w:rFonts w:eastAsia="Times New Roman"/>
                <w:bCs/>
              </w:rPr>
              <w:t>Latvijas Republikas Satversmes tiesas  2007. gada 29. novembra spriedumu lietā Nr. 2007-10-0102 un 2015. gada 12. jūlija spriedumu lietā Nr. 2015-01-01</w:t>
            </w:r>
            <w:r w:rsidRPr="009B09E7">
              <w:rPr>
                <w:bCs/>
              </w:rPr>
              <w:t xml:space="preserve"> sniedz neatņemamas tiesības un akcentē pilsoniskos pienākumus ikvienam indivīdam, apzinoties drošības riskus, pretoties agresoram jebkuriem tam pieejamajiem līdzekļiem, kas nav aizliegti ar Latvijas likumiem un tai saistošām starptautiskajām tiesībām.</w:t>
            </w:r>
          </w:p>
          <w:p w:rsidR="009B09E7" w:rsidRPr="009B09E7" w:rsidP="009B09E7">
            <w:pPr>
              <w:spacing w:after="0" w:line="240" w:lineRule="auto"/>
              <w:jc w:val="both"/>
              <w:rPr>
                <w:rFonts w:ascii="Times New Roman" w:hAnsi="Times New Roman" w:cs="Times New Roman"/>
                <w:sz w:val="24"/>
                <w:szCs w:val="24"/>
              </w:rPr>
            </w:pPr>
          </w:p>
          <w:p w:rsidR="009B09E7" w:rsidRPr="009B09E7" w:rsidP="009B09E7">
            <w:pPr>
              <w:pStyle w:val="tv213"/>
              <w:jc w:val="both"/>
              <w:rPr>
                <w:bCs/>
              </w:rPr>
            </w:pPr>
            <w:r w:rsidRPr="009B09E7">
              <w:t>VAK nosaka, ka valsts aizsardzība ir beznosacījuma un katra pilsoņa pienākums ir aizstāvēt valsti un aktīvi vai pasīvi pretoties agresoram. Neizbēgama militārā drauda gadījumā valsts aizsardzības sistēmai ir jāspēj īstenot aizsardzības pasākumus, organizējot un vadot militāro un civilo pretošanos, valsts varas nepārtrauktu funkcionēšanu un kritiskās infrastruktūras aizsardzību.</w:t>
            </w:r>
          </w:p>
          <w:p w:rsidR="009B09E7" w:rsidRPr="009B09E7" w:rsidP="009B09E7">
            <w:pPr>
              <w:pStyle w:val="Default"/>
              <w:jc w:val="both"/>
              <w:rPr>
                <w:color w:val="auto"/>
              </w:rPr>
            </w:pPr>
          </w:p>
          <w:p w:rsidR="009B09E7" w:rsidRPr="009B09E7" w:rsidP="009B09E7">
            <w:pPr>
              <w:pStyle w:val="tv213"/>
              <w:jc w:val="both"/>
              <w:rPr>
                <w:bCs/>
              </w:rPr>
            </w:pPr>
            <w:r w:rsidRPr="009B09E7">
              <w:rPr>
                <w:bCs/>
              </w:rPr>
              <w:t>Pamatojoties uz minētajiem normatīvajiem aktiem, likumprojekta 2. pants paredz noteikt visaptverošās valsts aizsardzības pasākumus.</w:t>
            </w:r>
          </w:p>
          <w:p w:rsidR="009B09E7" w:rsidRPr="009B09E7" w:rsidP="009B09E7">
            <w:pPr>
              <w:pStyle w:val="Default"/>
              <w:jc w:val="both"/>
              <w:rPr>
                <w:color w:val="auto"/>
              </w:rPr>
            </w:pPr>
          </w:p>
          <w:p w:rsidR="009B09E7" w:rsidRPr="009B09E7" w:rsidP="009B09E7">
            <w:pPr>
              <w:pStyle w:val="tv213"/>
              <w:jc w:val="both"/>
              <w:rPr>
                <w:bCs/>
              </w:rPr>
            </w:pPr>
            <w:r w:rsidRPr="009B09E7">
              <w:rPr>
                <w:bCs/>
              </w:rPr>
              <w:t xml:space="preserve">Saskaņā ar </w:t>
            </w:r>
            <w:r w:rsidRPr="009B09E7">
              <w:t>Civilās aizsardzības un katastrofas pārvaldīšanas likumu</w:t>
            </w:r>
            <w:r w:rsidRPr="009B09E7">
              <w:rPr>
                <w:bCs/>
              </w:rPr>
              <w:t xml:space="preserve"> civilā aizsardzība</w:t>
            </w:r>
            <w:r w:rsidRPr="009B09E7">
              <w:t xml:space="preserve"> ir tādu organizatorisku, inženiertehnisku, ekonomisku, finansiālu, sociālu, izglītojošu un zinātnisku pasākumu kopums, kurus īsteno valsts un pašvaldību institūcijas un sabiedrība, lai nodrošinātu cilvēku, vides un īpašuma drošību, kā arī īstenotu atbilstošu rīcību katastrofas un katastrofas draudu gadījumā. Civilās aizsardzības sistēmu veido valsts un pašvaldību institūcijas, juridiskās un fiziskās personas, kam ir likumā noteiktās tiesības, uzdevumi un atbildība civilās aizsardzības jomā. Saskaņā ar Nacionālās drošības likuma 36.panta pirmo daļu “Valsts civilās aizsardzības plāns ietver valsts civilās aizsardzības sistēmas nodrošināšanas pasākumus, kā arī ārkārtējām situācijām paredzētus preventīvus, gatavības un reaģēšanas pasākumus un šādu situāciju seku likvidēšanas pasākumus, kā arī nosaka civilās aizsardzības sistēmas darbību militāra iebrukuma vai kara gadījumā”.</w:t>
            </w:r>
          </w:p>
          <w:p w:rsidR="009B09E7" w:rsidRPr="009B09E7" w:rsidP="009B09E7">
            <w:pPr>
              <w:pStyle w:val="tv213"/>
              <w:jc w:val="both"/>
            </w:pPr>
          </w:p>
          <w:p w:rsidR="009B09E7" w:rsidRPr="009B09E7" w:rsidP="009B09E7">
            <w:pPr>
              <w:spacing w:after="0" w:line="240" w:lineRule="auto"/>
              <w:jc w:val="both"/>
              <w:rPr>
                <w:rFonts w:ascii="Times New Roman" w:hAnsi="Times New Roman" w:cs="Times New Roman"/>
                <w:sz w:val="24"/>
                <w:szCs w:val="24"/>
              </w:rPr>
            </w:pPr>
            <w:r w:rsidRPr="009B09E7">
              <w:rPr>
                <w:rFonts w:ascii="Times New Roman" w:hAnsi="Times New Roman" w:cs="Times New Roman"/>
                <w:sz w:val="24"/>
                <w:szCs w:val="24"/>
                <w:lang w:eastAsia="lv-LV"/>
              </w:rPr>
              <w:t xml:space="preserve">Savukārt likumprojekta 2. pants arī nosaka, ka visas visaptverošās valsts aizsardzības darbības nepārtraukti turpinās tik ilgi, kamēr tiek </w:t>
            </w:r>
            <w:r w:rsidRPr="009B09E7">
              <w:rPr>
                <w:rFonts w:ascii="Times New Roman" w:hAnsi="Times New Roman" w:cs="Times New Roman"/>
                <w:bCs/>
                <w:sz w:val="24"/>
                <w:szCs w:val="24"/>
              </w:rPr>
              <w:t>atjaunotas likumīgās valsts varu un pārvaldi realizējošās institūcijas</w:t>
            </w:r>
            <w:r w:rsidRPr="009B09E7">
              <w:rPr>
                <w:rFonts w:ascii="Times New Roman" w:hAnsi="Times New Roman" w:cs="Times New Roman"/>
                <w:sz w:val="24"/>
                <w:szCs w:val="24"/>
                <w:lang w:eastAsia="lv-LV"/>
              </w:rPr>
              <w:t>.</w:t>
            </w:r>
          </w:p>
          <w:p w:rsidR="009B09E7" w:rsidRPr="009B09E7" w:rsidP="009B09E7">
            <w:pPr>
              <w:pStyle w:val="tv213"/>
              <w:jc w:val="both"/>
            </w:pPr>
            <w:r w:rsidRPr="009B09E7">
              <w:t xml:space="preserve">Likumprojekta 3. pants paredz svītrot šobrīd spēkā esošā Nacionālās drošības likuma 25. panta trešās daļas 4. punktu, jo tas tiek aizstāts ar detalizētāku regulējumu likumprojekta 4. pantā, kā arī likums tiek papildināts ar regulējumu par to, ka lai sekmīgi nodrošinātu bruņotu pretošanos, ir nepieciešams sabiedrības atbalsts un visaptverošie valsts aizsardzības ietvaros veicamie sagatavošanās priekšdarbi jāplāno jau miera laikā. Šādi pretošanās sagatavošanas “slepenie tīkli” ietver apgādes, medicīniskās aprūpes, informācijas, finanšu, transporta, sakaru elementus un rezerves, taču neaprobežojas ar tiem. Likumprojekta pantā paredzētais sadarbības princips ir jau noteikts, </w:t>
            </w:r>
            <w:r w:rsidRPr="009B09E7">
              <w:t>piemēram, Operatīvās darbības likuma 30. panta pirmajā daļā.</w:t>
            </w:r>
          </w:p>
          <w:p w:rsidR="009B09E7" w:rsidRPr="009B09E7" w:rsidP="009B09E7">
            <w:pPr>
              <w:pStyle w:val="HTMLPreformatted"/>
              <w:jc w:val="both"/>
              <w:rPr>
                <w:rFonts w:ascii="Times New Roman" w:hAnsi="Times New Roman" w:cs="Times New Roman"/>
                <w:sz w:val="24"/>
                <w:szCs w:val="24"/>
                <w:lang w:val="lv-LV"/>
              </w:rPr>
            </w:pPr>
          </w:p>
          <w:p w:rsidR="009B09E7" w:rsidRPr="009B09E7" w:rsidP="009B09E7">
            <w:pPr>
              <w:spacing w:after="0" w:line="240" w:lineRule="auto"/>
              <w:jc w:val="both"/>
              <w:rPr>
                <w:rFonts w:ascii="Times New Roman" w:hAnsi="Times New Roman" w:cs="Times New Roman"/>
                <w:sz w:val="24"/>
                <w:szCs w:val="24"/>
                <w:lang w:eastAsia="lv-LV"/>
              </w:rPr>
            </w:pPr>
            <w:r w:rsidRPr="009B09E7">
              <w:rPr>
                <w:rFonts w:ascii="Times New Roman" w:hAnsi="Times New Roman" w:cs="Times New Roman"/>
                <w:sz w:val="24"/>
                <w:szCs w:val="24"/>
                <w:lang w:eastAsia="lv-LV"/>
              </w:rPr>
              <w:t>Likumprojekta 4. pantā paredzētā Nacionālās drošības likuma 25.</w:t>
            </w:r>
            <w:r w:rsidRPr="009B09E7">
              <w:rPr>
                <w:rFonts w:ascii="Times New Roman" w:hAnsi="Times New Roman" w:cs="Times New Roman"/>
                <w:sz w:val="24"/>
                <w:szCs w:val="24"/>
                <w:vertAlign w:val="superscript"/>
                <w:lang w:eastAsia="lv-LV"/>
              </w:rPr>
              <w:t>1</w:t>
            </w:r>
            <w:r w:rsidRPr="009B09E7">
              <w:rPr>
                <w:rFonts w:ascii="Times New Roman" w:hAnsi="Times New Roman" w:cs="Times New Roman"/>
                <w:sz w:val="24"/>
                <w:szCs w:val="24"/>
                <w:lang w:eastAsia="lv-LV"/>
              </w:rPr>
              <w:t xml:space="preserve"> panta pirmā daļa paredz iedzīvotāju pienākumus, ko tie īsteno </w:t>
            </w:r>
            <w:r w:rsidRPr="009B09E7">
              <w:rPr>
                <w:rFonts w:ascii="Times New Roman" w:hAnsi="Times New Roman" w:cs="Times New Roman"/>
                <w:sz w:val="24"/>
                <w:szCs w:val="24"/>
              </w:rPr>
              <w:t>kara vai militāra iebrukuma gadījumā</w:t>
            </w:r>
            <w:r w:rsidRPr="009B09E7">
              <w:rPr>
                <w:rFonts w:ascii="Times New Roman" w:hAnsi="Times New Roman" w:cs="Times New Roman"/>
                <w:sz w:val="24"/>
                <w:szCs w:val="24"/>
                <w:lang w:eastAsia="lv-LV"/>
              </w:rPr>
              <w:t xml:space="preserve">. </w:t>
            </w:r>
          </w:p>
          <w:p w:rsidR="009B09E7" w:rsidRPr="009B09E7" w:rsidP="009B09E7">
            <w:pPr>
              <w:spacing w:after="0" w:line="240" w:lineRule="auto"/>
              <w:jc w:val="both"/>
              <w:rPr>
                <w:rFonts w:ascii="Times New Roman" w:hAnsi="Times New Roman" w:cs="Times New Roman"/>
                <w:sz w:val="24"/>
                <w:szCs w:val="24"/>
              </w:rPr>
            </w:pPr>
            <w:r w:rsidRPr="009B09E7">
              <w:rPr>
                <w:rFonts w:ascii="Times New Roman" w:hAnsi="Times New Roman" w:cs="Times New Roman"/>
                <w:bCs/>
                <w:sz w:val="24"/>
                <w:szCs w:val="24"/>
              </w:rPr>
              <w:t xml:space="preserve">Ar pienākumu “pildīt </w:t>
            </w:r>
            <w:r w:rsidRPr="009B09E7">
              <w:rPr>
                <w:rFonts w:ascii="Times New Roman" w:hAnsi="Times New Roman" w:cs="Times New Roman"/>
                <w:sz w:val="24"/>
                <w:szCs w:val="24"/>
              </w:rPr>
              <w:t>par valsts apdraudējuma pārvarēšanu atbildīgo valsts pārvaldes un pašvaldību institūciju dotos uzdevumus” tiek saprasts pienākums pildīt mobilizācijas pieprasījumus, Ministru kabineta rīkojumā par izņēmuma stāvokli noteiktos fizisko un juridisko personu papildu pienākumus un citos likumos noteiktos pienākumus rīcībai militāra iebrukuma vai kara gadījumā.</w:t>
            </w:r>
          </w:p>
          <w:p w:rsidR="009B09E7" w:rsidRPr="009B09E7" w:rsidP="009B09E7">
            <w:pPr>
              <w:spacing w:after="0" w:line="240" w:lineRule="auto"/>
              <w:jc w:val="both"/>
              <w:rPr>
                <w:rFonts w:ascii="Times New Roman" w:hAnsi="Times New Roman" w:cs="Times New Roman"/>
                <w:sz w:val="24"/>
                <w:szCs w:val="24"/>
                <w:lang w:eastAsia="lv-LV"/>
              </w:rPr>
            </w:pPr>
            <w:r w:rsidRPr="009B09E7">
              <w:rPr>
                <w:rFonts w:ascii="Times New Roman" w:hAnsi="Times New Roman" w:cs="Times New Roman"/>
                <w:sz w:val="24"/>
                <w:szCs w:val="24"/>
                <w:lang w:eastAsia="lv-LV"/>
              </w:rPr>
              <w:t>Likumprojekta 4. pantā paredzētais Nacionālās drošības likuma 25.</w:t>
            </w:r>
            <w:r w:rsidRPr="009B09E7">
              <w:rPr>
                <w:rFonts w:ascii="Times New Roman" w:hAnsi="Times New Roman" w:cs="Times New Roman"/>
                <w:sz w:val="24"/>
                <w:szCs w:val="24"/>
                <w:vertAlign w:val="superscript"/>
                <w:lang w:eastAsia="lv-LV"/>
              </w:rPr>
              <w:t>1</w:t>
            </w:r>
            <w:r w:rsidRPr="009B09E7">
              <w:rPr>
                <w:rFonts w:ascii="Times New Roman" w:hAnsi="Times New Roman" w:cs="Times New Roman"/>
                <w:sz w:val="24"/>
                <w:szCs w:val="24"/>
                <w:lang w:eastAsia="lv-LV"/>
              </w:rPr>
              <w:t xml:space="preserve"> panta pirmās daļas 2. punkts paredz iedzīvotāju neaktīvas pretošanās pienākumu jeb nesadarbošanos ar nelikumīgajām pārvaldes institūcijām. L</w:t>
            </w:r>
            <w:r w:rsidRPr="009B09E7">
              <w:rPr>
                <w:rFonts w:ascii="Times New Roman" w:hAnsi="Times New Roman" w:cs="Times New Roman"/>
                <w:bCs/>
                <w:sz w:val="24"/>
                <w:szCs w:val="24"/>
              </w:rPr>
              <w:t>ai novērstu neleģitīmu vēlēšanu un referendumu organizēšanu, kuru mērķis ir legalizēt okupācijas militāro spēku klātbūtni, formēt marionešu valdību un ieviest iedzīvotāju kontroles masveida pasākumus, l</w:t>
            </w:r>
            <w:r w:rsidRPr="009B09E7">
              <w:rPr>
                <w:rFonts w:ascii="Times New Roman" w:hAnsi="Times New Roman" w:cs="Times New Roman"/>
                <w:sz w:val="24"/>
                <w:szCs w:val="24"/>
                <w:lang w:eastAsia="lv-LV"/>
              </w:rPr>
              <w:t>ikumprojekta 4. pantā paredzētais Nacionālās drošības likuma 25.</w:t>
            </w:r>
            <w:r w:rsidRPr="009B09E7">
              <w:rPr>
                <w:rFonts w:ascii="Times New Roman" w:hAnsi="Times New Roman" w:cs="Times New Roman"/>
                <w:sz w:val="24"/>
                <w:szCs w:val="24"/>
                <w:vertAlign w:val="superscript"/>
                <w:lang w:eastAsia="lv-LV"/>
              </w:rPr>
              <w:t>1</w:t>
            </w:r>
            <w:r w:rsidRPr="009B09E7">
              <w:rPr>
                <w:rFonts w:ascii="Times New Roman" w:hAnsi="Times New Roman" w:cs="Times New Roman"/>
                <w:sz w:val="24"/>
                <w:szCs w:val="24"/>
                <w:lang w:eastAsia="lv-LV"/>
              </w:rPr>
              <w:t xml:space="preserve"> panta otrās daļas 2. punkts ietver arī pilsonisku pienākumu nepiedalīties </w:t>
            </w:r>
            <w:r w:rsidRPr="009B09E7">
              <w:rPr>
                <w:rFonts w:ascii="Times New Roman" w:hAnsi="Times New Roman" w:cs="Times New Roman"/>
                <w:sz w:val="24"/>
                <w:szCs w:val="24"/>
              </w:rPr>
              <w:t xml:space="preserve">nelikumīgo pārvaldes institūciju organizētajās neleģitīmajās vēlēšanās vai tautas nobalsošanās un </w:t>
            </w:r>
            <w:r w:rsidRPr="009B09E7">
              <w:rPr>
                <w:rFonts w:ascii="Times New Roman" w:hAnsi="Times New Roman" w:cs="Times New Roman"/>
                <w:bCs/>
                <w:sz w:val="24"/>
                <w:szCs w:val="24"/>
              </w:rPr>
              <w:t xml:space="preserve">nesadarboties ar </w:t>
            </w:r>
            <w:r w:rsidRPr="009B09E7">
              <w:rPr>
                <w:rFonts w:ascii="Times New Roman" w:hAnsi="Times New Roman" w:cs="Times New Roman"/>
                <w:sz w:val="24"/>
                <w:szCs w:val="24"/>
              </w:rPr>
              <w:t>nelikumīgajām pārvaldes institūcijām</w:t>
            </w:r>
            <w:r w:rsidRPr="009B09E7">
              <w:rPr>
                <w:rFonts w:ascii="Times New Roman" w:hAnsi="Times New Roman" w:cs="Times New Roman"/>
                <w:bCs/>
                <w:sz w:val="24"/>
                <w:szCs w:val="24"/>
              </w:rPr>
              <w:t xml:space="preserve"> un agresora bruņotajām vienībām. Nesadarbošanās </w:t>
            </w:r>
            <w:r w:rsidRPr="009B09E7">
              <w:rPr>
                <w:rFonts w:ascii="Times New Roman" w:hAnsi="Times New Roman" w:cs="Times New Roman"/>
                <w:sz w:val="24"/>
                <w:szCs w:val="24"/>
                <w:lang w:eastAsia="lv-LV"/>
              </w:rPr>
              <w:t>ar nelikumīgajām pārvaldes institūcijām notiek tiktāl, cik tas būtiski neierobežo pamattiesības, kuras ir aizsargātas saskaņā ar Satversmes VIII nodaļu un Latvijas Republikai saistošiem starptautiskajiem līgumiem cilvēktiesību jomā, piemēram, Apvienoto Nāciju Organizācijas Starptautisko paktu par pilsoniskajām un politiskajām tiesībām un Eiropas Cilvēka tiesību un pamatbrīvību aizsardzības konvenciju.</w:t>
            </w:r>
          </w:p>
          <w:p w:rsidR="009B09E7" w:rsidRPr="009B09E7" w:rsidP="009B09E7">
            <w:pPr>
              <w:spacing w:after="0" w:line="240" w:lineRule="auto"/>
              <w:jc w:val="both"/>
              <w:rPr>
                <w:rFonts w:ascii="Times New Roman" w:hAnsi="Times New Roman" w:cs="Times New Roman"/>
                <w:sz w:val="24"/>
                <w:szCs w:val="24"/>
                <w:lang w:eastAsia="lv-LV"/>
              </w:rPr>
            </w:pPr>
            <w:r w:rsidRPr="009B09E7">
              <w:rPr>
                <w:rFonts w:ascii="Times New Roman" w:hAnsi="Times New Roman" w:cs="Times New Roman"/>
                <w:sz w:val="24"/>
                <w:szCs w:val="24"/>
                <w:lang w:eastAsia="lv-LV"/>
              </w:rPr>
              <w:t>Likumprojekta 4. pantā paredzētā Nacionālās drošības likuma 25.</w:t>
            </w:r>
            <w:r w:rsidRPr="009B09E7">
              <w:rPr>
                <w:rFonts w:ascii="Times New Roman" w:hAnsi="Times New Roman" w:cs="Times New Roman"/>
                <w:sz w:val="24"/>
                <w:szCs w:val="24"/>
                <w:vertAlign w:val="superscript"/>
                <w:lang w:eastAsia="lv-LV"/>
              </w:rPr>
              <w:t>1</w:t>
            </w:r>
            <w:r w:rsidRPr="009B09E7">
              <w:rPr>
                <w:rFonts w:ascii="Times New Roman" w:hAnsi="Times New Roman" w:cs="Times New Roman"/>
                <w:sz w:val="24"/>
                <w:szCs w:val="24"/>
                <w:lang w:eastAsia="lv-LV"/>
              </w:rPr>
              <w:t xml:space="preserve"> panta otrā daļa paredz tiesības, ko iedzīvotājs var īstenot tikai </w:t>
            </w:r>
            <w:r w:rsidRPr="009B09E7">
              <w:rPr>
                <w:rFonts w:ascii="Times New Roman" w:hAnsi="Times New Roman" w:cs="Times New Roman"/>
                <w:sz w:val="24"/>
                <w:szCs w:val="24"/>
              </w:rPr>
              <w:t>kara vai militāra iebrukuma gadījumā</w:t>
            </w:r>
            <w:r w:rsidRPr="009B09E7">
              <w:rPr>
                <w:rFonts w:ascii="Times New Roman" w:hAnsi="Times New Roman" w:cs="Times New Roman"/>
                <w:sz w:val="24"/>
                <w:szCs w:val="24"/>
                <w:lang w:eastAsia="lv-LV"/>
              </w:rPr>
              <w:t>, tostarp saskaņā ar Nacionālās drošības likuma 22. panta sesto daļu, ja ārējs ienaidnieks ir izdarījis militāru iebrukumu vai citādi vērsies pret valsts neatkarību, tās konstitucionālo iekārtu vai teritoriālo integritāti, kad ir iestājies faktisks speciāls tiesiskais režīms, kas sniedz gan valsts institūcijām, gan  iedzīvotājiem izņēmuma tiesības valsts suverenitātes un neatkarības nolūkos veikt ārkārtas darbības rīkoties.</w:t>
            </w:r>
          </w:p>
          <w:p w:rsidR="009B09E7" w:rsidRPr="009B09E7" w:rsidP="009B09E7">
            <w:pPr>
              <w:pStyle w:val="Heading3"/>
              <w:spacing w:before="0" w:beforeAutospacing="0" w:after="0" w:afterAutospacing="0"/>
              <w:jc w:val="both"/>
              <w:rPr>
                <w:b w:val="0"/>
                <w:bCs w:val="0"/>
                <w:sz w:val="24"/>
                <w:szCs w:val="24"/>
              </w:rPr>
            </w:pPr>
            <w:r w:rsidRPr="009B09E7">
              <w:rPr>
                <w:b w:val="0"/>
                <w:sz w:val="24"/>
                <w:szCs w:val="24"/>
              </w:rPr>
              <w:t>Proti, Likumprojekta 4. pantā paredzētās Nacionālās drošības likuma 25.</w:t>
            </w:r>
            <w:r w:rsidRPr="009B09E7">
              <w:rPr>
                <w:b w:val="0"/>
                <w:sz w:val="24"/>
                <w:szCs w:val="24"/>
                <w:vertAlign w:val="superscript"/>
              </w:rPr>
              <w:t>1</w:t>
            </w:r>
            <w:r w:rsidRPr="009B09E7">
              <w:rPr>
                <w:b w:val="0"/>
                <w:sz w:val="24"/>
                <w:szCs w:val="24"/>
              </w:rPr>
              <w:t xml:space="preserve"> panta otrās daļas  1. un 2. punkts paredz, ka iedzīvotājs var veikt</w:t>
            </w:r>
            <w:r w:rsidRPr="009B09E7">
              <w:rPr>
                <w:b w:val="0"/>
                <w:bCs w:val="0"/>
                <w:sz w:val="24"/>
                <w:szCs w:val="24"/>
              </w:rPr>
              <w:t xml:space="preserve"> aktīvas pilsoniskās nepakļaušanās darbības un izrādīt bruņotu pretestību nelikumīgajām pārvaldes institūcijām. </w:t>
            </w:r>
          </w:p>
          <w:p w:rsidR="009B09E7" w:rsidRPr="009B09E7" w:rsidP="009B09E7">
            <w:pPr>
              <w:spacing w:after="0" w:line="240" w:lineRule="auto"/>
              <w:jc w:val="both"/>
              <w:rPr>
                <w:rFonts w:ascii="Times New Roman" w:hAnsi="Times New Roman" w:cs="Times New Roman"/>
                <w:sz w:val="24"/>
                <w:szCs w:val="24"/>
              </w:rPr>
            </w:pPr>
            <w:r w:rsidRPr="009B09E7">
              <w:rPr>
                <w:rFonts w:ascii="Times New Roman" w:hAnsi="Times New Roman" w:cs="Times New Roman"/>
                <w:sz w:val="24"/>
                <w:szCs w:val="24"/>
              </w:rPr>
              <w:t>Starptautiskās humanitārās tiesības kā vienu no galvenajiem principiem akcentē civilpersonu un kaujinieku (</w:t>
            </w:r>
            <w:r w:rsidRPr="009B09E7">
              <w:rPr>
                <w:rFonts w:ascii="Times New Roman" w:hAnsi="Times New Roman" w:cs="Times New Roman"/>
                <w:sz w:val="24"/>
                <w:szCs w:val="24"/>
              </w:rPr>
              <w:t>kombatantu</w:t>
            </w:r>
            <w:r w:rsidRPr="009B09E7">
              <w:rPr>
                <w:rFonts w:ascii="Times New Roman" w:hAnsi="Times New Roman" w:cs="Times New Roman"/>
                <w:sz w:val="24"/>
                <w:szCs w:val="24"/>
              </w:rPr>
              <w:t xml:space="preserve">) nošķiršanu bruņota konflikta (kara) laikā, un </w:t>
            </w:r>
            <w:r w:rsidRPr="009B09E7">
              <w:rPr>
                <w:rFonts w:ascii="Times New Roman" w:hAnsi="Times New Roman" w:cs="Times New Roman"/>
                <w:sz w:val="24"/>
                <w:szCs w:val="24"/>
                <w:lang w:eastAsia="lv-LV"/>
              </w:rPr>
              <w:t>likumprojektā ietvertās normas nav tulkojamas kā minētā principa neievērošana. Civilpersonas statusa un aizsardzības zaudēšana ir atkarīga no katras personas individuālajām darbībām.</w:t>
            </w:r>
          </w:p>
          <w:p w:rsidR="009B09E7" w:rsidRPr="009B09E7" w:rsidP="009B09E7">
            <w:pPr>
              <w:pStyle w:val="Heading3"/>
              <w:spacing w:before="0" w:beforeAutospacing="0" w:after="0" w:afterAutospacing="0"/>
              <w:jc w:val="both"/>
              <w:rPr>
                <w:b w:val="0"/>
                <w:i/>
                <w:sz w:val="24"/>
                <w:szCs w:val="24"/>
              </w:rPr>
            </w:pPr>
            <w:r w:rsidRPr="009B09E7">
              <w:rPr>
                <w:b w:val="0"/>
                <w:bCs w:val="0"/>
                <w:sz w:val="24"/>
                <w:szCs w:val="24"/>
              </w:rPr>
              <w:t xml:space="preserve">Iedzīvotāji, kas līdz iekļaušanās brīdim Nacionālo bruņoto spēku sastāvā iesaistās bruņotā cīņā individuāli, </w:t>
            </w:r>
            <w:r w:rsidRPr="009B09E7">
              <w:rPr>
                <w:b w:val="0"/>
                <w:sz w:val="24"/>
                <w:szCs w:val="24"/>
              </w:rPr>
              <w:t>starptautisko tiesību ietvaros tiek uzskatīti kā karotāji</w:t>
            </w:r>
            <w:r w:rsidRPr="009B09E7">
              <w:rPr>
                <w:b w:val="0"/>
                <w:i/>
                <w:sz w:val="24"/>
                <w:szCs w:val="24"/>
              </w:rPr>
              <w:t xml:space="preserve"> (</w:t>
            </w:r>
            <w:r w:rsidRPr="009B09E7">
              <w:rPr>
                <w:b w:val="0"/>
                <w:i/>
                <w:sz w:val="24"/>
                <w:szCs w:val="24"/>
              </w:rPr>
              <w:t>belligerent</w:t>
            </w:r>
            <w:r w:rsidRPr="009B09E7">
              <w:rPr>
                <w:b w:val="0"/>
                <w:i/>
                <w:sz w:val="24"/>
                <w:szCs w:val="24"/>
              </w:rPr>
              <w:t xml:space="preserve">) </w:t>
            </w:r>
            <w:r w:rsidRPr="009B09E7">
              <w:rPr>
                <w:b w:val="0"/>
                <w:sz w:val="24"/>
                <w:szCs w:val="24"/>
              </w:rPr>
              <w:t xml:space="preserve">(neiegūst </w:t>
            </w:r>
            <w:r w:rsidRPr="009B09E7">
              <w:rPr>
                <w:b w:val="0"/>
                <w:i/>
                <w:sz w:val="24"/>
                <w:szCs w:val="24"/>
              </w:rPr>
              <w:t>kaujinieka (</w:t>
            </w:r>
            <w:r w:rsidRPr="009B09E7">
              <w:rPr>
                <w:b w:val="0"/>
                <w:i/>
                <w:sz w:val="24"/>
                <w:szCs w:val="24"/>
              </w:rPr>
              <w:t>combatant</w:t>
            </w:r>
            <w:r w:rsidRPr="009B09E7">
              <w:rPr>
                <w:b w:val="0"/>
                <w:i/>
                <w:sz w:val="24"/>
                <w:szCs w:val="24"/>
              </w:rPr>
              <w:t xml:space="preserve">) </w:t>
            </w:r>
            <w:r w:rsidRPr="009B09E7">
              <w:rPr>
                <w:b w:val="0"/>
                <w:sz w:val="24"/>
                <w:szCs w:val="24"/>
              </w:rPr>
              <w:t xml:space="preserve">statusu un karagūstekņa tiesisko aizsardzību </w:t>
            </w:r>
            <w:r w:rsidRPr="009B09E7">
              <w:rPr>
                <w:b w:val="0"/>
                <w:bCs w:val="0"/>
                <w:sz w:val="24"/>
                <w:szCs w:val="24"/>
              </w:rPr>
              <w:t xml:space="preserve">saskaņā ar </w:t>
            </w:r>
            <w:r w:rsidRPr="009B09E7">
              <w:rPr>
                <w:b w:val="0"/>
                <w:sz w:val="24"/>
                <w:szCs w:val="24"/>
              </w:rPr>
              <w:t>1949. gada 12. augusta Ženēvas konvenciju par attieksmi pret karagūstekņiem).</w:t>
            </w:r>
          </w:p>
          <w:p w:rsidR="009B09E7" w:rsidRPr="009B09E7" w:rsidP="009B09E7">
            <w:pPr>
              <w:pStyle w:val="Heading3"/>
              <w:spacing w:before="0" w:beforeAutospacing="0" w:after="0" w:afterAutospacing="0"/>
              <w:jc w:val="both"/>
              <w:rPr>
                <w:b w:val="0"/>
                <w:sz w:val="24"/>
                <w:szCs w:val="24"/>
              </w:rPr>
            </w:pPr>
            <w:r w:rsidRPr="009B09E7">
              <w:rPr>
                <w:b w:val="0"/>
                <w:sz w:val="24"/>
                <w:szCs w:val="24"/>
              </w:rPr>
              <w:t>Neokupēto teritoriju iedzīvotāji, kuri, ienaidniekam tuvojoties, patvaļīgi ķeras pie ieročiem, lai pretotos iebrūkošajiem bruņotajiem spēkiem, un kuri nav paspējuši iesaistīties regulārās armijas vienībās, ar noteikumu, ka viņi nēsā ieročus atklāti un ievēro kara likumus un tradīcijas, var iegūt karojošās puses kaujinieka (</w:t>
            </w:r>
            <w:r w:rsidRPr="009B09E7">
              <w:rPr>
                <w:b w:val="0"/>
                <w:i/>
                <w:sz w:val="24"/>
                <w:szCs w:val="24"/>
              </w:rPr>
              <w:t>combatant</w:t>
            </w:r>
            <w:r w:rsidRPr="009B09E7">
              <w:rPr>
                <w:b w:val="0"/>
                <w:sz w:val="24"/>
                <w:szCs w:val="24"/>
              </w:rPr>
              <w:t>) aizsardzību 1949. gada 12. augusta Ženēvas konvencijas par attieksmi pret karagūstekņiem 4. panta A. daļas 4. punkta izpratnē. Iegūstot šo kaujinieka (</w:t>
            </w:r>
            <w:r w:rsidRPr="009B09E7">
              <w:rPr>
                <w:b w:val="0"/>
                <w:i/>
                <w:sz w:val="24"/>
                <w:szCs w:val="24"/>
              </w:rPr>
              <w:t>combatant</w:t>
            </w:r>
            <w:r w:rsidRPr="009B09E7">
              <w:rPr>
                <w:b w:val="0"/>
                <w:sz w:val="24"/>
                <w:szCs w:val="24"/>
              </w:rPr>
              <w:t>) aizsardzību, iedzīvotājiem jāapzinās, ka viņi zaudē civiliedzīvotāja statusu, kam līdzi nāk aizsardzība no uzbrukuma. Taču no 1977. gada</w:t>
            </w:r>
            <w:r w:rsidRPr="009B09E7">
              <w:rPr>
                <w:sz w:val="24"/>
                <w:szCs w:val="24"/>
              </w:rPr>
              <w:t xml:space="preserve"> </w:t>
            </w:r>
            <w:r w:rsidRPr="009B09E7">
              <w:rPr>
                <w:b w:val="0"/>
                <w:sz w:val="24"/>
                <w:szCs w:val="24"/>
              </w:rPr>
              <w:t>8. jūnija papildu protokola pie 1949. gada</w:t>
            </w:r>
            <w:r w:rsidRPr="009B09E7">
              <w:rPr>
                <w:sz w:val="24"/>
                <w:szCs w:val="24"/>
              </w:rPr>
              <w:t xml:space="preserve"> </w:t>
            </w:r>
            <w:r w:rsidRPr="009B09E7">
              <w:rPr>
                <w:b w:val="0"/>
                <w:sz w:val="24"/>
                <w:szCs w:val="24"/>
              </w:rPr>
              <w:t>12. augusta Ženēvas konvencijām par starptautisko bruņoto konfliktu upuru aizsardzību 51. un 58. panta izriet, ka karojošām pusēm jāaizsargā civiliedzīvotāji no kara briesmām, tie nedrīkst kļūt par uzbrukuma objektiem, ja vien (un tikmēr, kamēr) viņi neņem tiešu dalību karadarbībā. Iedzīvotāju spontāna ķeršanās pie ieročiem, lai aizstāvētu savu valsti no ienaidnieka, ir uzskatāma par patriotisma izpausmi, un, piešķirot iedzīvotājiem tiesības rīkoties bruņota konflikta gadījumā, viņiem tiek dota iespēja izvēlēties – vai īstenot šīs piešķirtās tiesības, iesaistoties bruņotā cīņā.</w:t>
            </w:r>
          </w:p>
          <w:p w:rsidR="009B09E7" w:rsidRPr="009B09E7" w:rsidP="009B09E7">
            <w:pPr>
              <w:spacing w:after="0" w:line="240" w:lineRule="auto"/>
              <w:jc w:val="both"/>
              <w:rPr>
                <w:rFonts w:ascii="Times New Roman" w:hAnsi="Times New Roman" w:cs="Times New Roman"/>
                <w:sz w:val="24"/>
                <w:szCs w:val="24"/>
              </w:rPr>
            </w:pPr>
            <w:r w:rsidRPr="009B09E7">
              <w:rPr>
                <w:rFonts w:ascii="Times New Roman" w:hAnsi="Times New Roman" w:cs="Times New Roman"/>
                <w:sz w:val="24"/>
                <w:szCs w:val="24"/>
              </w:rPr>
              <w:t xml:space="preserve">Tāpat I Protokola 51. panta 3.  punkts nosaka, ka “civilpersonām pienākas aizsardzība, kāda noteikta šajā nodaļā, ja vien (un tikmēr, kamēr) viņi neņem tiešu dalību karadarbībā”. “Tieša piedalīšanās karadarbībā” ir robežšķirtne tam, vai persona saglabā un bauda civilpersonas statusu – tiesības tikt pasargātam no draudiem, ko rada militārās operācijas. Par tiešu </w:t>
            </w:r>
            <w:r w:rsidRPr="009B09E7">
              <w:rPr>
                <w:rFonts w:ascii="Times New Roman" w:hAnsi="Times New Roman" w:cs="Times New Roman"/>
                <w:sz w:val="24"/>
                <w:szCs w:val="24"/>
              </w:rPr>
              <w:t>piedalīšanos karadarbībā tiek uzskatītas darbības, ko veikusi persona karadarbības ietvaros starp bruņotajā konfliktā iesaistītajām pusēm. Tātad iedzīvotājs – pilsonis vai nepilsonis – bruņotajā pretestībā iesaistās likumā noteiktās mobilizācijas vai organizētu pretošanās kustību ietvaros. Individuāli bruņotu pretošanos var veikt tikai izņēmuma gadījumos, apzinoties drošības riskus un rīkojoties saskaņā ar nacionālo un starptautisko tiesību normu nosacījumiem. Piemēram, 1949. gada 12. augusta Ženēvas konvencijas par attieksmi pret karagūstekņiem 4. panta A daļas 6. punkts paredz, ka karagūstekņi ir personas, kuras nokļuvušas ienaidnieka varā un kuras pieder pie vienas no sekojošām kategorijām: “[...] Neokupēto teritoriju iedzīvotāji, kuri, ienaidniekam tuvojoties, patvaļīgi ķeras pie ieročiem, lai pretotos iebrūkošajiem bruņotajiem spēkiem un kuri nav paspējuši iesaistīties regulārās armijas vienībās, ar noteikumu, ka viņi nēsā ieročus atklāti un ievēro kara likumus un tradīcijas.”</w:t>
            </w:r>
          </w:p>
          <w:p w:rsidR="009B09E7" w:rsidRPr="009B09E7" w:rsidP="009B09E7">
            <w:pPr>
              <w:spacing w:after="0" w:line="240" w:lineRule="auto"/>
              <w:jc w:val="both"/>
              <w:rPr>
                <w:rFonts w:ascii="Times New Roman" w:hAnsi="Times New Roman" w:cs="Times New Roman"/>
                <w:sz w:val="24"/>
                <w:szCs w:val="24"/>
                <w:lang w:eastAsia="lv-LV"/>
              </w:rPr>
            </w:pPr>
          </w:p>
          <w:p w:rsidR="009B09E7" w:rsidRPr="009B09E7" w:rsidP="009B09E7">
            <w:pPr>
              <w:spacing w:after="0" w:line="240" w:lineRule="auto"/>
              <w:jc w:val="both"/>
              <w:rPr>
                <w:rFonts w:ascii="Times New Roman" w:hAnsi="Times New Roman" w:cs="Times New Roman"/>
                <w:sz w:val="24"/>
                <w:szCs w:val="24"/>
              </w:rPr>
            </w:pPr>
            <w:r w:rsidRPr="009B09E7">
              <w:rPr>
                <w:rFonts w:ascii="Times New Roman" w:hAnsi="Times New Roman" w:cs="Times New Roman"/>
                <w:sz w:val="24"/>
                <w:szCs w:val="24"/>
                <w:lang w:eastAsia="lv-LV"/>
              </w:rPr>
              <w:t>Savukārt likumprojekta 4. pantā paredzētās Nacionālās drošības likuma 25.</w:t>
            </w:r>
            <w:r w:rsidRPr="009B09E7">
              <w:rPr>
                <w:rFonts w:ascii="Times New Roman" w:hAnsi="Times New Roman" w:cs="Times New Roman"/>
                <w:sz w:val="24"/>
                <w:szCs w:val="24"/>
                <w:vertAlign w:val="superscript"/>
                <w:lang w:eastAsia="lv-LV"/>
              </w:rPr>
              <w:t>1</w:t>
            </w:r>
            <w:r w:rsidRPr="009B09E7">
              <w:rPr>
                <w:rFonts w:ascii="Times New Roman" w:hAnsi="Times New Roman" w:cs="Times New Roman"/>
                <w:sz w:val="24"/>
                <w:szCs w:val="24"/>
                <w:lang w:eastAsia="lv-LV"/>
              </w:rPr>
              <w:t xml:space="preserve"> panta otrās daļas  3. punkts paredz, ka iedzīvotājs var sniegt jebkāda veida atbalstu pilsoniskās nepakļaušanās un </w:t>
            </w:r>
            <w:r w:rsidRPr="009B09E7">
              <w:rPr>
                <w:rFonts w:ascii="Times New Roman" w:hAnsi="Times New Roman" w:cs="Times New Roman"/>
                <w:bCs/>
                <w:sz w:val="24"/>
                <w:szCs w:val="24"/>
              </w:rPr>
              <w:t xml:space="preserve">bruņotas pretošanās dalībniekiem, kā arī Nacionālajiem bruņotajiem spēkiem un to uzdevumu izpildi atbalstošām Ziemeļatlantijas līguma organizācijas vai Eiropas Savienības dalībvalstu bruņoto spēku vienībām, kuras īsteno valsts militāro aizsardzību. </w:t>
            </w:r>
            <w:r w:rsidRPr="009B09E7">
              <w:rPr>
                <w:rFonts w:ascii="Times New Roman" w:hAnsi="Times New Roman" w:cs="Times New Roman"/>
                <w:sz w:val="24"/>
                <w:szCs w:val="24"/>
              </w:rPr>
              <w:t xml:space="preserve">Brīvprātīgie atbalstītāji (atbalsta sniedzēji) neveic </w:t>
            </w:r>
            <w:r w:rsidRPr="009B09E7">
              <w:rPr>
                <w:rFonts w:ascii="Times New Roman" w:hAnsi="Times New Roman" w:cs="Times New Roman"/>
                <w:bCs/>
                <w:sz w:val="24"/>
                <w:szCs w:val="24"/>
              </w:rPr>
              <w:t xml:space="preserve">militāru aizsardzību (nepiedalās), bruņotu pretošanos, pilsoniskās nepakļaušanās darbības, bet gan sniedz tajās </w:t>
            </w:r>
            <w:r w:rsidRPr="009B09E7">
              <w:rPr>
                <w:rFonts w:ascii="Times New Roman" w:hAnsi="Times New Roman" w:cs="Times New Roman"/>
                <w:sz w:val="24"/>
                <w:szCs w:val="24"/>
              </w:rPr>
              <w:t xml:space="preserve">apgādes, medicīniskās aprūpes, informācijas, finanšu, transporta, sakaru un citu atbalstu. Šāds aktīvo iedzīvotāju daļas slēptais atbalsts parasti ir saistīts ar personu profesionālās nodarbinātības jomu un vietu civilajā sabiedrībā. Tā kā šādi cilvēki uzņemas lielu risku, ir svarīgi, lai tie, kas veic </w:t>
            </w:r>
            <w:r w:rsidRPr="009B09E7">
              <w:rPr>
                <w:rFonts w:ascii="Times New Roman" w:hAnsi="Times New Roman" w:cs="Times New Roman"/>
                <w:bCs/>
                <w:sz w:val="24"/>
                <w:szCs w:val="24"/>
              </w:rPr>
              <w:t>militāro aizsardzību, bruņoto pretošanos, pilsoniskās nepakļaušanās darbības,</w:t>
            </w:r>
            <w:r w:rsidRPr="009B09E7">
              <w:rPr>
                <w:rFonts w:ascii="Times New Roman" w:hAnsi="Times New Roman" w:cs="Times New Roman"/>
                <w:sz w:val="24"/>
                <w:szCs w:val="24"/>
              </w:rPr>
              <w:t xml:space="preserve"> nodrošinātu atbalsta sniedzēju darbības konfidencialitāti un darbības ilgtspēju.</w:t>
            </w:r>
          </w:p>
          <w:p w:rsidR="009B09E7" w:rsidRPr="009B09E7" w:rsidP="009B09E7">
            <w:pPr>
              <w:spacing w:after="0" w:line="240" w:lineRule="auto"/>
              <w:jc w:val="both"/>
              <w:rPr>
                <w:rFonts w:ascii="Times New Roman" w:hAnsi="Times New Roman" w:cs="Times New Roman"/>
                <w:sz w:val="24"/>
                <w:szCs w:val="24"/>
              </w:rPr>
            </w:pPr>
          </w:p>
          <w:p w:rsidR="009B09E7" w:rsidRPr="009B09E7" w:rsidP="009B09E7">
            <w:pPr>
              <w:pStyle w:val="HTMLPreformatted"/>
              <w:jc w:val="both"/>
              <w:rPr>
                <w:rFonts w:ascii="Times New Roman" w:hAnsi="Times New Roman" w:cs="Times New Roman"/>
                <w:sz w:val="24"/>
                <w:szCs w:val="24"/>
                <w:lang w:val="lv-LV"/>
              </w:rPr>
            </w:pPr>
            <w:r w:rsidRPr="009B09E7">
              <w:rPr>
                <w:rFonts w:ascii="Times New Roman" w:hAnsi="Times New Roman" w:cs="Times New Roman"/>
                <w:sz w:val="24"/>
                <w:szCs w:val="24"/>
                <w:lang w:val="lv-LV"/>
              </w:rPr>
              <w:t xml:space="preserve">Atsaucoties ar kolektīvās aizsardzības īstenošanā iesaistīto sabiedroto izpratni par terminiem “nesadarbošanās” un “pilsoniskā nepakļaušanās”, termins “nesadarbošanās” izstrādātā likumprojekta kontekstā paredz, ka iedzīvotāji veic ikdienas darbības ar nodomu traucēt okupācijas varai realizēt savus </w:t>
            </w:r>
            <w:r w:rsidRPr="009B09E7">
              <w:rPr>
                <w:rFonts w:ascii="Times New Roman" w:hAnsi="Times New Roman" w:cs="Times New Roman"/>
                <w:sz w:val="24"/>
                <w:szCs w:val="24"/>
                <w:lang w:val="lv-LV"/>
              </w:rPr>
              <w:t>plānus</w:t>
            </w:r>
            <w:r>
              <w:rPr>
                <w:rStyle w:val="FootnoteReference"/>
                <w:rFonts w:ascii="Times New Roman" w:hAnsi="Times New Roman" w:cs="Times New Roman"/>
                <w:sz w:val="24"/>
                <w:szCs w:val="24"/>
                <w:lang w:val="lv-LV"/>
              </w:rPr>
              <w:footnoteReference w:id="5"/>
            </w:r>
            <w:r w:rsidRPr="009B09E7">
              <w:rPr>
                <w:rFonts w:ascii="Times New Roman" w:hAnsi="Times New Roman" w:cs="Times New Roman"/>
                <w:sz w:val="24"/>
                <w:szCs w:val="24"/>
                <w:lang w:val="lv-LV"/>
              </w:rPr>
              <w:t xml:space="preserve">. Šāda traucēkļu radīšana nav kvalificējama kā likumpārkāpums, un šīs darbības būtiski apgrūtina represiju lietošanu un neattaisno okupācijas varu, kura šīs represijas piemēro. Piemēram, kā likumpārkāpumu nevarētu kvalificēt gadījumus, kad tiek bremzēti kādi ražošanas procesi, notiek boikoti vai iedzīvotāji cenšas </w:t>
            </w:r>
            <w:r w:rsidRPr="009B09E7">
              <w:rPr>
                <w:rFonts w:ascii="Times New Roman" w:hAnsi="Times New Roman" w:cs="Times New Roman"/>
                <w:sz w:val="24"/>
                <w:szCs w:val="24"/>
                <w:lang w:val="lv-LV"/>
              </w:rPr>
              <w:t>pašizolēties</w:t>
            </w:r>
            <w:r w:rsidRPr="009B09E7">
              <w:rPr>
                <w:rFonts w:ascii="Times New Roman" w:hAnsi="Times New Roman" w:cs="Times New Roman"/>
                <w:sz w:val="24"/>
                <w:szCs w:val="24"/>
                <w:lang w:val="lv-LV"/>
              </w:rPr>
              <w:t xml:space="preserve"> no okupācijas valdības lēmumiem un darbībām, jo iedzīvotājiem nav pienākuma izrādīt lojalitāti okupācijas varai. </w:t>
            </w:r>
            <w:r w:rsidRPr="009B09E7">
              <w:rPr>
                <w:rFonts w:ascii="Times New Roman" w:hAnsi="Times New Roman" w:cs="Times New Roman"/>
                <w:bCs/>
                <w:sz w:val="24"/>
                <w:szCs w:val="24"/>
                <w:lang w:val="lv-LV"/>
              </w:rPr>
              <w:t xml:space="preserve">Tāpat atteikšanās sadarboties ietver rīcību iespēju robežās nepiedalīties okupācijas varas organizētajās </w:t>
            </w:r>
            <w:r w:rsidRPr="009B09E7">
              <w:rPr>
                <w:rFonts w:ascii="Times New Roman" w:hAnsi="Times New Roman" w:cs="Times New Roman"/>
                <w:sz w:val="24"/>
                <w:szCs w:val="24"/>
                <w:lang w:val="lv-LV"/>
              </w:rPr>
              <w:t>neleģitīmajās vēlēšanās, referendumos vai tautas nobalsošanās.</w:t>
            </w:r>
          </w:p>
          <w:p w:rsidR="009B09E7" w:rsidRPr="009B09E7" w:rsidP="009B09E7">
            <w:pPr>
              <w:pStyle w:val="HTMLPreformatted"/>
              <w:jc w:val="both"/>
              <w:rPr>
                <w:rFonts w:ascii="Times New Roman" w:hAnsi="Times New Roman" w:cs="Times New Roman"/>
                <w:sz w:val="24"/>
                <w:szCs w:val="24"/>
                <w:lang w:val="lv-LV"/>
              </w:rPr>
            </w:pPr>
          </w:p>
          <w:p w:rsidR="009B09E7" w:rsidRPr="009B09E7" w:rsidP="009B09E7">
            <w:pPr>
              <w:pStyle w:val="Default"/>
              <w:jc w:val="both"/>
              <w:rPr>
                <w:color w:val="auto"/>
              </w:rPr>
            </w:pPr>
            <w:r w:rsidRPr="009B09E7">
              <w:rPr>
                <w:color w:val="auto"/>
              </w:rPr>
              <w:t xml:space="preserve">Termins “pilsoniskā nepakļaušanās” paredz aktīvu masveida piedalīšanos no okupācijas varas viedokļa nelikumīgās akcijās, un tā tiek uzskatīta par visekstremālāko nevardarbīgas pretošanās metodi. Pilsoniskā nepakļaušanās izpaužas kā okupācijas varas izdotu likumu un ierobežojumu neievērošana vai arī masveida streiku rīkošana, </w:t>
            </w:r>
            <w:r w:rsidRPr="009B09E7">
              <w:rPr>
                <w:bCs/>
                <w:color w:val="auto"/>
              </w:rPr>
              <w:t xml:space="preserve">atteikšanās dienēt un strādāt nelikumīgo valsts pārvaldes institūciju labā, </w:t>
            </w:r>
            <w:r w:rsidRPr="009B09E7">
              <w:rPr>
                <w:color w:val="auto"/>
              </w:rPr>
              <w:t>turpinot radīt izaicinājumus sabiedriskajai kārtībai un padarot valsts pārvaldīšanu neiespējamu vai ļoti apgrūtinātu. Tādējādi šādas nebruņotas pretošanās dalībnieki cenšas sasniegt trīs mērķus:</w:t>
            </w:r>
          </w:p>
          <w:p w:rsidR="009B09E7" w:rsidRPr="009B09E7" w:rsidP="009B09E7">
            <w:pPr>
              <w:pStyle w:val="Default"/>
              <w:numPr>
                <w:ilvl w:val="0"/>
                <w:numId w:val="3"/>
              </w:numPr>
              <w:adjustRightInd w:val="0"/>
              <w:jc w:val="both"/>
              <w:rPr>
                <w:color w:val="auto"/>
              </w:rPr>
            </w:pPr>
            <w:r w:rsidRPr="009B09E7">
              <w:rPr>
                <w:color w:val="auto"/>
              </w:rPr>
              <w:t>stiprināt sabiedrības noraidījumu pret okupācijas varu,</w:t>
            </w:r>
          </w:p>
          <w:p w:rsidR="009B09E7" w:rsidRPr="009B09E7" w:rsidP="009B09E7">
            <w:pPr>
              <w:pStyle w:val="Default"/>
              <w:numPr>
                <w:ilvl w:val="0"/>
                <w:numId w:val="3"/>
              </w:numPr>
              <w:adjustRightInd w:val="0"/>
              <w:jc w:val="both"/>
              <w:rPr>
                <w:color w:val="auto"/>
              </w:rPr>
            </w:pPr>
            <w:r w:rsidRPr="009B09E7">
              <w:rPr>
                <w:color w:val="auto"/>
              </w:rPr>
              <w:t>vājināt okupācijas drošības spēku un valdības morāli,</w:t>
            </w:r>
          </w:p>
          <w:p w:rsidR="009B09E7" w:rsidRPr="009B09E7" w:rsidP="009B09E7">
            <w:pPr>
              <w:pStyle w:val="Default"/>
              <w:numPr>
                <w:ilvl w:val="0"/>
                <w:numId w:val="3"/>
              </w:numPr>
              <w:adjustRightInd w:val="0"/>
              <w:jc w:val="both"/>
              <w:rPr>
                <w:color w:val="auto"/>
              </w:rPr>
            </w:pPr>
            <w:r w:rsidRPr="009B09E7">
              <w:rPr>
                <w:color w:val="auto"/>
              </w:rPr>
              <w:t>nodarbināt pretinieka resursus un drošības spēkus, atvieglojot bruņotās pretošanās operācijas.</w:t>
            </w:r>
          </w:p>
          <w:p w:rsidR="009B09E7" w:rsidRPr="009B09E7" w:rsidP="009B09E7">
            <w:pPr>
              <w:pStyle w:val="HTMLPreformatted"/>
              <w:jc w:val="both"/>
              <w:rPr>
                <w:rFonts w:ascii="Times New Roman" w:hAnsi="Times New Roman" w:cs="Times New Roman"/>
                <w:bCs/>
                <w:sz w:val="24"/>
                <w:szCs w:val="24"/>
                <w:lang w:val="lv-LV"/>
              </w:rPr>
            </w:pPr>
          </w:p>
          <w:p w:rsidR="009B09E7" w:rsidRPr="009B09E7" w:rsidP="009B09E7">
            <w:pPr>
              <w:pStyle w:val="HTMLPreformatted"/>
              <w:jc w:val="both"/>
              <w:rPr>
                <w:rFonts w:ascii="Times New Roman" w:hAnsi="Times New Roman" w:cs="Times New Roman"/>
                <w:bCs/>
                <w:sz w:val="24"/>
                <w:szCs w:val="24"/>
                <w:lang w:val="lv-LV"/>
              </w:rPr>
            </w:pPr>
            <w:r w:rsidRPr="009B09E7">
              <w:rPr>
                <w:rFonts w:ascii="Times New Roman" w:hAnsi="Times New Roman" w:cs="Times New Roman"/>
                <w:bCs/>
                <w:sz w:val="24"/>
                <w:szCs w:val="24"/>
                <w:lang w:val="lv-LV"/>
              </w:rPr>
              <w:t xml:space="preserve">“Militāru aizsardzību” veic Nacionālie bruņotie spēki militārā (konvencionāla) uzbrukuma atvairīšanai (t. sk. kopā ar Ziemeļatlantijas līguma organizācijas vai Eiropas Savienības dalībvalstu bruņoto spēku vienībām). </w:t>
            </w:r>
          </w:p>
          <w:p w:rsidR="009B09E7" w:rsidRPr="009B09E7" w:rsidP="009B09E7">
            <w:pPr>
              <w:pStyle w:val="HTMLPreformatted"/>
              <w:jc w:val="both"/>
              <w:rPr>
                <w:rFonts w:ascii="Times New Roman" w:hAnsi="Times New Roman" w:cs="Times New Roman"/>
                <w:bCs/>
                <w:sz w:val="24"/>
                <w:szCs w:val="24"/>
                <w:lang w:val="lv-LV"/>
              </w:rPr>
            </w:pPr>
          </w:p>
          <w:p w:rsidR="009B09E7" w:rsidRPr="009B09E7" w:rsidP="009B09E7">
            <w:pPr>
              <w:pStyle w:val="HTMLPreformatted"/>
              <w:jc w:val="both"/>
              <w:rPr>
                <w:rFonts w:ascii="Times New Roman" w:hAnsi="Times New Roman" w:cs="Times New Roman"/>
                <w:bCs/>
                <w:sz w:val="24"/>
                <w:szCs w:val="24"/>
                <w:lang w:val="lv-LV"/>
              </w:rPr>
            </w:pPr>
            <w:r w:rsidRPr="009B09E7">
              <w:rPr>
                <w:rFonts w:ascii="Times New Roman" w:hAnsi="Times New Roman" w:cs="Times New Roman"/>
                <w:bCs/>
                <w:sz w:val="24"/>
                <w:szCs w:val="24"/>
                <w:lang w:val="lv-LV"/>
              </w:rPr>
              <w:t>Bruņotu pretošanos veic:</w:t>
            </w:r>
          </w:p>
          <w:p w:rsidR="009B09E7" w:rsidRPr="009B09E7" w:rsidP="009B09E7">
            <w:pPr>
              <w:pStyle w:val="HTMLPreformatted"/>
              <w:numPr>
                <w:ilvl w:val="0"/>
                <w:numId w:val="2"/>
              </w:numPr>
              <w:jc w:val="both"/>
              <w:rPr>
                <w:rFonts w:ascii="Times New Roman" w:hAnsi="Times New Roman" w:cs="Times New Roman"/>
                <w:sz w:val="24"/>
                <w:szCs w:val="24"/>
                <w:lang w:val="lv-LV"/>
              </w:rPr>
            </w:pPr>
            <w:r w:rsidRPr="009B09E7">
              <w:rPr>
                <w:rFonts w:ascii="Times New Roman" w:hAnsi="Times New Roman" w:cs="Times New Roman"/>
                <w:bCs/>
                <w:color w:val="000000"/>
                <w:sz w:val="24"/>
                <w:szCs w:val="24"/>
                <w:lang w:val="lv-LV"/>
              </w:rPr>
              <w:t xml:space="preserve">Nacionālie bruņotie spēki kā galvenie </w:t>
            </w:r>
            <w:r w:rsidRPr="009B09E7">
              <w:rPr>
                <w:rFonts w:ascii="Times New Roman" w:hAnsi="Times New Roman" w:cs="Times New Roman"/>
                <w:color w:val="000000"/>
                <w:sz w:val="24"/>
                <w:szCs w:val="24"/>
                <w:lang w:val="lv-LV"/>
              </w:rPr>
              <w:t xml:space="preserve">bruņotas pretošanās veicēji </w:t>
            </w:r>
            <w:r w:rsidRPr="009B09E7">
              <w:rPr>
                <w:rFonts w:ascii="Times New Roman" w:hAnsi="Times New Roman" w:cs="Times New Roman"/>
                <w:bCs/>
                <w:color w:val="000000"/>
                <w:sz w:val="24"/>
                <w:szCs w:val="24"/>
                <w:lang w:val="lv-LV"/>
              </w:rPr>
              <w:t>gadījumā</w:t>
            </w:r>
            <w:r w:rsidRPr="009B09E7">
              <w:rPr>
                <w:rFonts w:ascii="Times New Roman" w:hAnsi="Times New Roman" w:cs="Times New Roman"/>
                <w:bCs/>
                <w:sz w:val="24"/>
                <w:szCs w:val="24"/>
                <w:lang w:val="lv-LV"/>
              </w:rPr>
              <w:t xml:space="preserve">, ja </w:t>
            </w:r>
            <w:r w:rsidRPr="009B09E7">
              <w:rPr>
                <w:rFonts w:ascii="Times New Roman" w:hAnsi="Times New Roman" w:cs="Times New Roman"/>
                <w:sz w:val="24"/>
                <w:szCs w:val="24"/>
                <w:lang w:val="lv-LV"/>
              </w:rPr>
              <w:t>likumīgās valsts varu un pārvaldi realizējošās institūcijas tiek likvidētas nedemokrātiskā veidā vai citas valsts militāra iebrukuma rezultātā (</w:t>
            </w:r>
            <w:r w:rsidRPr="009B09E7">
              <w:rPr>
                <w:rFonts w:ascii="Times New Roman" w:hAnsi="Times New Roman" w:cs="Times New Roman"/>
                <w:bCs/>
                <w:sz w:val="24"/>
                <w:szCs w:val="24"/>
                <w:lang w:val="lv-LV"/>
              </w:rPr>
              <w:t>Nacionālie bruņotie spēki no konvencionālās karadarbības pāriet uz asimetrisku karadarbību).</w:t>
            </w:r>
            <w:r w:rsidRPr="009B09E7">
              <w:rPr>
                <w:rFonts w:ascii="Times New Roman" w:hAnsi="Times New Roman" w:cs="Times New Roman"/>
                <w:sz w:val="24"/>
                <w:szCs w:val="24"/>
                <w:lang w:val="lv-LV"/>
              </w:rPr>
              <w:t xml:space="preserve"> </w:t>
            </w:r>
          </w:p>
          <w:p w:rsidR="009B09E7" w:rsidRPr="009B09E7" w:rsidP="009B09E7">
            <w:pPr>
              <w:pStyle w:val="HTMLPreformatted"/>
              <w:numPr>
                <w:ilvl w:val="0"/>
                <w:numId w:val="2"/>
              </w:numPr>
              <w:jc w:val="both"/>
              <w:rPr>
                <w:rFonts w:ascii="Times New Roman" w:hAnsi="Times New Roman" w:cs="Times New Roman"/>
                <w:bCs/>
                <w:sz w:val="24"/>
                <w:szCs w:val="24"/>
                <w:lang w:val="lv-LV"/>
              </w:rPr>
            </w:pPr>
            <w:r w:rsidRPr="009B09E7">
              <w:rPr>
                <w:rFonts w:ascii="Times New Roman" w:hAnsi="Times New Roman" w:cs="Times New Roman"/>
                <w:bCs/>
                <w:sz w:val="24"/>
                <w:szCs w:val="24"/>
                <w:lang w:val="lv-LV"/>
              </w:rPr>
              <w:t xml:space="preserve">Iedzīvotājs – pilsonis vai nepilsonis, kas ir rīcībspējīga persona (individuāli vai veidojot </w:t>
            </w:r>
            <w:r w:rsidRPr="009B09E7">
              <w:rPr>
                <w:rFonts w:ascii="Times New Roman" w:hAnsi="Times New Roman" w:cs="Times New Roman"/>
                <w:sz w:val="24"/>
                <w:szCs w:val="24"/>
                <w:lang w:val="lv-LV"/>
              </w:rPr>
              <w:t>organizētas pretošanās kustības</w:t>
            </w:r>
            <w:r w:rsidRPr="009B09E7">
              <w:rPr>
                <w:rFonts w:ascii="Times New Roman" w:hAnsi="Times New Roman" w:cs="Times New Roman"/>
                <w:bCs/>
                <w:sz w:val="24"/>
                <w:szCs w:val="24"/>
                <w:lang w:val="lv-LV"/>
              </w:rPr>
              <w:t>) līdz laikam, kamēr tā nav iekļāvusies Nacionālo bruņoto spēku sastāvā nekonvencionālās jeb asimetriskās karadarbības veikšanai. Iedzīvotājs individuāli bruņotu pretošanos var veikt, apzinoties drošības riskus un rīkojoties saskaņā ar nacionālo un starptautisko tiesību normu nosacījumiem.</w:t>
            </w:r>
          </w:p>
          <w:p w:rsidR="009B09E7" w:rsidRPr="009B09E7" w:rsidP="009B09E7">
            <w:pPr>
              <w:spacing w:after="0" w:line="240" w:lineRule="auto"/>
              <w:jc w:val="both"/>
              <w:rPr>
                <w:rFonts w:ascii="Times New Roman" w:hAnsi="Times New Roman" w:cs="Times New Roman"/>
                <w:sz w:val="24"/>
                <w:szCs w:val="24"/>
              </w:rPr>
            </w:pPr>
          </w:p>
          <w:p w:rsidR="009B09E7" w:rsidRPr="009B09E7" w:rsidP="009B09E7">
            <w:pPr>
              <w:spacing w:after="0" w:line="240" w:lineRule="auto"/>
              <w:jc w:val="both"/>
              <w:rPr>
                <w:rFonts w:ascii="Times New Roman" w:hAnsi="Times New Roman" w:cs="Times New Roman"/>
                <w:sz w:val="24"/>
                <w:szCs w:val="24"/>
              </w:rPr>
            </w:pPr>
            <w:r w:rsidRPr="009B09E7">
              <w:rPr>
                <w:rFonts w:ascii="Times New Roman" w:hAnsi="Times New Roman" w:cs="Times New Roman"/>
                <w:sz w:val="24"/>
                <w:szCs w:val="24"/>
              </w:rPr>
              <w:t xml:space="preserve">Nacionālajiem bruņotajiem spēkiem ir tiesības piedalīties karadarbībā, kā arī baudīt karagūstekņa tiesības gadījumā, ja tie nokļūst pretinieka puses varā. 1977. gada 8. jūnija papildu protokola pie 1949. gada 12. augusta Ženēvas konvencijām, kas attiecas uz starptautiska rakstura bruņotu konfliktu upuru aizsardzību (I Protokols) 43. panta 2. punkts nosaka, ka “karojošās puses bruņoto spēku dalībnieki [...] ir </w:t>
            </w:r>
            <w:r w:rsidRPr="009B09E7">
              <w:rPr>
                <w:rFonts w:ascii="Times New Roman" w:hAnsi="Times New Roman" w:cs="Times New Roman"/>
                <w:sz w:val="24"/>
                <w:szCs w:val="24"/>
              </w:rPr>
              <w:t>kombatanti</w:t>
            </w:r>
            <w:r w:rsidRPr="009B09E7">
              <w:rPr>
                <w:rFonts w:ascii="Times New Roman" w:hAnsi="Times New Roman" w:cs="Times New Roman"/>
                <w:sz w:val="24"/>
                <w:szCs w:val="24"/>
              </w:rPr>
              <w:t xml:space="preserve">, t. i., viņiem ir tiesības atklāti piedalīties karadarbībā.” Jāņem vērā,  ka civilpersonas, iesaistoties karadarbībā, uzņemas arī riskus kļūt par leģitīmu militāru objektu. </w:t>
            </w:r>
          </w:p>
          <w:p w:rsidR="009B09E7" w:rsidRPr="009B09E7" w:rsidP="009B09E7">
            <w:pPr>
              <w:spacing w:after="0" w:line="240" w:lineRule="auto"/>
              <w:jc w:val="both"/>
              <w:rPr>
                <w:rFonts w:ascii="Times New Roman" w:hAnsi="Times New Roman" w:cs="Times New Roman"/>
                <w:sz w:val="24"/>
                <w:szCs w:val="24"/>
              </w:rPr>
            </w:pPr>
          </w:p>
          <w:p w:rsidR="009B09E7" w:rsidRPr="009B09E7" w:rsidP="009B09E7">
            <w:pPr>
              <w:spacing w:after="0" w:line="240" w:lineRule="auto"/>
              <w:jc w:val="both"/>
              <w:rPr>
                <w:rFonts w:ascii="Times New Roman" w:hAnsi="Times New Roman" w:cs="Times New Roman"/>
                <w:sz w:val="24"/>
                <w:szCs w:val="24"/>
              </w:rPr>
            </w:pPr>
            <w:r w:rsidRPr="009B09E7">
              <w:rPr>
                <w:rFonts w:ascii="Times New Roman" w:hAnsi="Times New Roman" w:cs="Times New Roman"/>
                <w:sz w:val="24"/>
                <w:szCs w:val="24"/>
              </w:rPr>
              <w:t xml:space="preserve">Bruņota pretošanās (spēka lietošana) var notikt tikai pret </w:t>
            </w:r>
            <w:r w:rsidRPr="009B09E7">
              <w:rPr>
                <w:rFonts w:ascii="Times New Roman" w:hAnsi="Times New Roman" w:cs="Times New Roman"/>
                <w:sz w:val="24"/>
                <w:szCs w:val="24"/>
              </w:rPr>
              <w:t>kombatantiem</w:t>
            </w:r>
            <w:r w:rsidRPr="009B09E7">
              <w:rPr>
                <w:rFonts w:ascii="Times New Roman" w:hAnsi="Times New Roman" w:cs="Times New Roman"/>
                <w:sz w:val="24"/>
                <w:szCs w:val="24"/>
              </w:rPr>
              <w:t xml:space="preserve"> un leģitīmiem militāriem objektiem, apzinoties, ka karadarbības metodes un līdzekļi nav neierobežoti. 1977. gada 8.  jūnija papildu protokola pie 1949. gada 12. augusta Ženēvas konvencijām par starptautisku bruņotu konfliktu upuru aizsardzību 52. panta 2. daļa paredz: “Uzbrukumus drīkst vērst tikai pret militārajiem objektiem. Militārie objekti ir tādi objekti, kam pēc sava rakstura, atrašanās vietas, mērķa vai izmantošanas ir liela nozīme militāro darbību veikšanā un kuru pilnīga vai daļēja iznīcināšana, sagrābšana vai neitralizēšana konkrētajos apstākļos sniedz noteiktas militārās priekšrocības.”</w:t>
            </w:r>
          </w:p>
          <w:p w:rsidR="009B09E7" w:rsidRPr="009B09E7" w:rsidP="009B09E7">
            <w:pPr>
              <w:spacing w:after="0" w:line="240" w:lineRule="auto"/>
              <w:jc w:val="both"/>
              <w:rPr>
                <w:rFonts w:ascii="Times New Roman" w:hAnsi="Times New Roman" w:cs="Times New Roman"/>
                <w:bCs/>
                <w:sz w:val="24"/>
                <w:szCs w:val="24"/>
              </w:rPr>
            </w:pPr>
            <w:r w:rsidRPr="009B09E7">
              <w:rPr>
                <w:rFonts w:ascii="Times New Roman" w:hAnsi="Times New Roman" w:cs="Times New Roman"/>
                <w:sz w:val="24"/>
                <w:szCs w:val="24"/>
              </w:rPr>
              <w:t xml:space="preserve">Bruņota pretošanās ietver arī </w:t>
            </w:r>
            <w:r w:rsidRPr="009B09E7">
              <w:rPr>
                <w:rFonts w:ascii="Times New Roman" w:hAnsi="Times New Roman" w:cs="Times New Roman"/>
                <w:bCs/>
                <w:sz w:val="24"/>
                <w:szCs w:val="24"/>
              </w:rPr>
              <w:t xml:space="preserve">sabotāžu un kaitnieciskas darbības pret nelikumīgajām pārvaldes institūcijām un agresora bruņotajām vienībām, to transportlīdzekļiem un kuģiem, gaisa kuģiem un bezpilota lidaparātiem, transporta un komandvadības infrastruktūru, sakaru </w:t>
            </w:r>
            <w:r w:rsidRPr="009B09E7">
              <w:rPr>
                <w:rFonts w:ascii="Times New Roman" w:hAnsi="Times New Roman" w:cs="Times New Roman"/>
                <w:bCs/>
                <w:sz w:val="24"/>
                <w:szCs w:val="24"/>
              </w:rPr>
              <w:t>sistēmām un apgādes ķēdēm un citiem militārās nozīmes objektiem.</w:t>
            </w:r>
          </w:p>
          <w:p w:rsidR="009B09E7" w:rsidRPr="009B09E7" w:rsidP="009B09E7">
            <w:pPr>
              <w:spacing w:after="0" w:line="240" w:lineRule="auto"/>
              <w:jc w:val="both"/>
              <w:rPr>
                <w:rFonts w:ascii="Times New Roman" w:hAnsi="Times New Roman" w:cs="Times New Roman"/>
                <w:sz w:val="24"/>
                <w:szCs w:val="24"/>
              </w:rPr>
            </w:pPr>
            <w:r w:rsidRPr="009B09E7">
              <w:rPr>
                <w:rFonts w:ascii="Times New Roman" w:hAnsi="Times New Roman" w:cs="Times New Roman"/>
                <w:bCs/>
                <w:sz w:val="24"/>
                <w:szCs w:val="24"/>
              </w:rPr>
              <w:t>Bruņota pretošanās Nacionālo bruņoto spēku vadībā ir pakļauta valstī vai ārvalstī (trimdā) izveidotajai likumīgajai valsts varai (leģitīmi saistīta ar to).</w:t>
            </w:r>
          </w:p>
        </w:tc>
      </w:tr>
      <w:tr w:rsidTr="009B09E7">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B09E7" w:rsidRPr="00E5323B" w:rsidP="009B09E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9B09E7" w:rsidRPr="00E5323B" w:rsidP="009B09E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Projekta</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izstrādē</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iesaistītās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institūcijas</w:t>
            </w:r>
            <w:r w:rsidRPr="00E5323B">
              <w:rPr>
                <w:rFonts w:ascii="Times New Roman" w:eastAsia="Times New Roman" w:hAnsi="Times New Roman" w:cs="Times New Roman"/>
                <w:iCs/>
                <w:color w:val="414142"/>
                <w:sz w:val="24"/>
                <w:szCs w:val="24"/>
                <w:lang w:val="en-US" w:eastAsia="lv-LV"/>
              </w:rPr>
              <w:t xml:space="preserve"> un </w:t>
            </w:r>
            <w:r w:rsidRPr="00E5323B">
              <w:rPr>
                <w:rFonts w:ascii="Times New Roman" w:eastAsia="Times New Roman" w:hAnsi="Times New Roman" w:cs="Times New Roman"/>
                <w:iCs/>
                <w:color w:val="414142"/>
                <w:sz w:val="24"/>
                <w:szCs w:val="24"/>
                <w:lang w:val="en-US" w:eastAsia="lv-LV"/>
              </w:rPr>
              <w:t>publiskas</w:t>
            </w:r>
            <w:r w:rsidRPr="00E5323B">
              <w:rPr>
                <w:rFonts w:ascii="Times New Roman" w:eastAsia="Times New Roman" w:hAnsi="Times New Roman" w:cs="Times New Roman"/>
                <w:iCs/>
                <w:color w:val="414142"/>
                <w:sz w:val="24"/>
                <w:szCs w:val="24"/>
                <w:lang w:val="en-US" w:eastAsia="lv-LV"/>
              </w:rPr>
              <w:t xml:space="preserve"> personas </w:t>
            </w:r>
            <w:r w:rsidRPr="00E5323B">
              <w:rPr>
                <w:rFonts w:ascii="Times New Roman" w:eastAsia="Times New Roman" w:hAnsi="Times New Roman" w:cs="Times New Roman"/>
                <w:iCs/>
                <w:color w:val="414142"/>
                <w:sz w:val="24"/>
                <w:szCs w:val="24"/>
                <w:lang w:val="en-US" w:eastAsia="lv-LV"/>
              </w:rPr>
              <w:t>kapitālsabiedrības</w:t>
            </w:r>
          </w:p>
        </w:tc>
        <w:tc>
          <w:tcPr>
            <w:tcW w:w="2961" w:type="pct"/>
            <w:tcBorders>
              <w:top w:val="outset" w:sz="6" w:space="0" w:color="auto"/>
              <w:left w:val="outset" w:sz="6" w:space="0" w:color="auto"/>
              <w:bottom w:val="outset" w:sz="6" w:space="0" w:color="auto"/>
              <w:right w:val="outset" w:sz="6" w:space="0" w:color="auto"/>
            </w:tcBorders>
            <w:hideMark/>
          </w:tcPr>
          <w:p w:rsidR="009B09E7" w:rsidRPr="009B09E7" w:rsidP="009B09E7">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9B09E7">
              <w:rPr>
                <w:rFonts w:ascii="Times New Roman" w:hAnsi="Times New Roman" w:cs="Times New Roman"/>
                <w:sz w:val="24"/>
                <w:szCs w:val="24"/>
                <w:lang w:eastAsia="lv-LV"/>
              </w:rPr>
              <w:t>Projektu izstrādāja Aizsardzības ministrija, Nacionālie bruņotie spēki.</w:t>
            </w:r>
          </w:p>
        </w:tc>
      </w:tr>
      <w:tr w:rsidTr="009B09E7">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B09E7" w:rsidRPr="00E5323B" w:rsidP="009B09E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9B09E7" w:rsidRPr="00E5323B" w:rsidP="009B09E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informācija</w:t>
            </w:r>
          </w:p>
        </w:tc>
        <w:tc>
          <w:tcPr>
            <w:tcW w:w="2961" w:type="pct"/>
            <w:tcBorders>
              <w:top w:val="outset" w:sz="6" w:space="0" w:color="auto"/>
              <w:left w:val="outset" w:sz="6" w:space="0" w:color="auto"/>
              <w:bottom w:val="outset" w:sz="6" w:space="0" w:color="auto"/>
              <w:right w:val="outset" w:sz="6" w:space="0" w:color="auto"/>
            </w:tcBorders>
            <w:hideMark/>
          </w:tcPr>
          <w:p w:rsidR="009B09E7" w:rsidRPr="009B09E7" w:rsidP="009B09E7">
            <w:pPr>
              <w:pStyle w:val="Default"/>
              <w:jc w:val="both"/>
              <w:rPr>
                <w:bCs/>
                <w:color w:val="auto"/>
              </w:rPr>
            </w:pPr>
            <w:r w:rsidRPr="009B09E7">
              <w:rPr>
                <w:bCs/>
                <w:color w:val="auto"/>
              </w:rPr>
              <w:t xml:space="preserve">Tiesiskums ir politiskās leģitimitātes neatņemama sastāvdaļa. Pilsoniskās nepakļaušanās un bruņotās  pretošanās kampaņās iesaistītie iedzīvotāji ievēro nacionālos un Latvijas Republikai saistošos starptautisko tiesību aktus. Likumpārkāpumu gadījumā pretošanās spēki zaudē Latvijas iedzīvotāju un starptautisko atbalstu. </w:t>
            </w:r>
          </w:p>
          <w:p w:rsidR="009B09E7" w:rsidRPr="009B09E7" w:rsidP="009B09E7">
            <w:pPr>
              <w:spacing w:after="0" w:line="240" w:lineRule="auto"/>
              <w:jc w:val="both"/>
              <w:rPr>
                <w:rFonts w:ascii="Times New Roman" w:hAnsi="Times New Roman" w:cs="Times New Roman"/>
                <w:bCs/>
                <w:sz w:val="24"/>
                <w:szCs w:val="24"/>
              </w:rPr>
            </w:pPr>
            <w:r w:rsidRPr="009B09E7">
              <w:rPr>
                <w:rFonts w:ascii="Times New Roman" w:hAnsi="Times New Roman" w:cs="Times New Roman"/>
                <w:bCs/>
                <w:sz w:val="24"/>
                <w:szCs w:val="24"/>
              </w:rPr>
              <w:t>Lai pierādītu savu politisko leģitimitāti un atbalstu tiesiskumam, visas vardarbīgās un nevardarbīgās pretošanās darbības notiek saskaņā ar Latvijas un starptautiskajiem likumiem.</w:t>
            </w:r>
          </w:p>
          <w:p w:rsidR="009B09E7" w:rsidRPr="009B09E7" w:rsidP="009B09E7">
            <w:pPr>
              <w:spacing w:after="0" w:line="240" w:lineRule="auto"/>
              <w:jc w:val="both"/>
              <w:rPr>
                <w:rFonts w:ascii="Times New Roman" w:hAnsi="Times New Roman" w:cs="Times New Roman"/>
                <w:bCs/>
                <w:sz w:val="24"/>
                <w:szCs w:val="24"/>
              </w:rPr>
            </w:pPr>
          </w:p>
          <w:p w:rsidR="009B09E7" w:rsidRPr="009B09E7" w:rsidP="009B09E7">
            <w:pPr>
              <w:spacing w:after="0" w:line="240" w:lineRule="auto"/>
              <w:jc w:val="both"/>
              <w:rPr>
                <w:rFonts w:ascii="Times New Roman" w:hAnsi="Times New Roman" w:cs="Times New Roman"/>
                <w:bCs/>
                <w:sz w:val="24"/>
                <w:szCs w:val="24"/>
              </w:rPr>
            </w:pPr>
            <w:r w:rsidRPr="009B09E7">
              <w:rPr>
                <w:rFonts w:ascii="Times New Roman" w:hAnsi="Times New Roman" w:cs="Times New Roman"/>
                <w:bCs/>
                <w:sz w:val="24"/>
                <w:szCs w:val="24"/>
              </w:rPr>
              <w:t xml:space="preserve">Latvijas iedzīvotajiem – pilsoņiem un nepilsoņiem, kas uzturas ārvalstīs un kas vēlas realizēt šajā likumprojektā ietvertās tiesības – jāievēro gan starptautiskās tiesības, gan arī mītnes valsts tiesību aktu prasības. </w:t>
            </w:r>
          </w:p>
          <w:p w:rsidR="009B09E7" w:rsidRPr="009B09E7" w:rsidP="009B09E7">
            <w:pPr>
              <w:spacing w:after="0" w:line="240" w:lineRule="auto"/>
              <w:jc w:val="both"/>
              <w:rPr>
                <w:rFonts w:ascii="Times New Roman" w:hAnsi="Times New Roman" w:cs="Times New Roman"/>
                <w:bCs/>
                <w:sz w:val="24"/>
                <w:szCs w:val="24"/>
              </w:rPr>
            </w:pPr>
          </w:p>
          <w:p w:rsidR="009B09E7" w:rsidRPr="00E5323B" w:rsidP="009B09E7">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9B09E7">
              <w:rPr>
                <w:rFonts w:ascii="Times New Roman" w:hAnsi="Times New Roman" w:cs="Times New Roman"/>
                <w:sz w:val="24"/>
                <w:szCs w:val="24"/>
              </w:rPr>
              <w:t>Aizsardzības ministrija šobrīd virza politikas iniciatīvas dokumentus par valsts aizsardzības mācības priekšmetu skolās, kas nākotnē veidos pamatu visaptverošas valsts aizsardzības sistēmas izveidei</w:t>
            </w:r>
            <w:r>
              <w:rPr>
                <w:rStyle w:val="FootnoteReference"/>
                <w:rFonts w:ascii="Times New Roman" w:hAnsi="Times New Roman" w:cs="Times New Roman"/>
                <w:sz w:val="24"/>
                <w:szCs w:val="24"/>
              </w:rPr>
              <w:footnoteReference w:id="6"/>
            </w:r>
            <w:r w:rsidRPr="009B09E7">
              <w:rPr>
                <w:rFonts w:ascii="Times New Roman" w:hAnsi="Times New Roman" w:cs="Times New Roman"/>
                <w:sz w:val="24"/>
                <w:szCs w:val="24"/>
              </w:rPr>
              <w:t>. Tāpat jau pašlaik tiek strādāts, lai iedzīvotāji tiktu informēti un izglītoti saskaņā ar Ženēvas Konvencijās un to papildu Protokolos noteikto par karavīru un civilpersonu apmācību.</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II. </w:t>
            </w:r>
            <w:r w:rsidRPr="00E5323B">
              <w:rPr>
                <w:rFonts w:ascii="Times New Roman" w:eastAsia="Times New Roman" w:hAnsi="Times New Roman" w:cs="Times New Roman"/>
                <w:b/>
                <w:bCs/>
                <w:iCs/>
                <w:color w:val="414142"/>
                <w:sz w:val="24"/>
                <w:szCs w:val="24"/>
                <w:lang w:val="en-US" w:eastAsia="lv-LV"/>
              </w:rPr>
              <w:t>Tiesību</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akta</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projekta</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ietekme</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uz</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sabiedrību</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tautsaimniecības</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attīstību</w:t>
            </w:r>
            <w:r w:rsidRPr="00E5323B">
              <w:rPr>
                <w:rFonts w:ascii="Times New Roman" w:eastAsia="Times New Roman" w:hAnsi="Times New Roman" w:cs="Times New Roman"/>
                <w:b/>
                <w:bCs/>
                <w:iCs/>
                <w:color w:val="414142"/>
                <w:sz w:val="24"/>
                <w:szCs w:val="24"/>
                <w:lang w:val="en-US" w:eastAsia="lv-LV"/>
              </w:rPr>
              <w:t xml:space="preserve"> un </w:t>
            </w:r>
            <w:r w:rsidRPr="00E5323B">
              <w:rPr>
                <w:rFonts w:ascii="Times New Roman" w:eastAsia="Times New Roman" w:hAnsi="Times New Roman" w:cs="Times New Roman"/>
                <w:b/>
                <w:bCs/>
                <w:iCs/>
                <w:color w:val="414142"/>
                <w:sz w:val="24"/>
                <w:szCs w:val="24"/>
                <w:lang w:val="en-US" w:eastAsia="lv-LV"/>
              </w:rPr>
              <w:t>administratīvo</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slogu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Sabiedrības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mērķgrupas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kuras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tiesiskais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regulējums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ietekmē</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vai</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varētu</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ietekmēt</w:t>
            </w:r>
          </w:p>
        </w:tc>
        <w:tc>
          <w:tcPr>
            <w:tcW w:w="3000" w:type="pct"/>
            <w:tcBorders>
              <w:top w:val="outset" w:sz="6" w:space="0" w:color="auto"/>
              <w:left w:val="outset" w:sz="6" w:space="0" w:color="auto"/>
              <w:bottom w:val="outset" w:sz="6" w:space="0" w:color="auto"/>
              <w:right w:val="outset" w:sz="6" w:space="0" w:color="auto"/>
            </w:tcBorders>
            <w:hideMark/>
          </w:tcPr>
          <w:p w:rsidR="009B09E7" w:rsidRPr="009B09E7" w:rsidP="009B09E7">
            <w:pPr>
              <w:spacing w:after="0" w:line="240" w:lineRule="auto"/>
              <w:jc w:val="both"/>
              <w:rPr>
                <w:rFonts w:ascii="Times New Roman" w:hAnsi="Times New Roman" w:cs="Times New Roman"/>
                <w:iCs/>
                <w:sz w:val="24"/>
                <w:szCs w:val="24"/>
              </w:rPr>
            </w:pPr>
            <w:r w:rsidRPr="009B09E7">
              <w:rPr>
                <w:rFonts w:ascii="Times New Roman" w:hAnsi="Times New Roman" w:cs="Times New Roman"/>
                <w:iCs/>
                <w:sz w:val="24"/>
                <w:szCs w:val="24"/>
              </w:rPr>
              <w:t>Militārajai mobilizācijai būs pakļauti zemessargi un rezerves karavīri.</w:t>
            </w:r>
          </w:p>
          <w:p w:rsidR="009B09E7" w:rsidRPr="009B09E7" w:rsidP="009B09E7">
            <w:pPr>
              <w:spacing w:after="0" w:line="240" w:lineRule="auto"/>
              <w:jc w:val="both"/>
              <w:rPr>
                <w:rFonts w:ascii="Times New Roman" w:hAnsi="Times New Roman" w:cs="Times New Roman"/>
                <w:iCs/>
                <w:sz w:val="24"/>
                <w:szCs w:val="24"/>
              </w:rPr>
            </w:pPr>
          </w:p>
          <w:p w:rsidR="00E5323B" w:rsidRPr="00E5323B" w:rsidP="009B09E7">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9B09E7">
              <w:rPr>
                <w:rFonts w:ascii="Times New Roman" w:hAnsi="Times New Roman" w:cs="Times New Roman"/>
                <w:iCs/>
                <w:sz w:val="24"/>
                <w:szCs w:val="24"/>
              </w:rPr>
              <w:t>Vispārējai valsts aizsardzībai ir pakļauti visi nacionālās drošības subjekti.</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Tiesiskā</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regulējuma</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ietekme</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uz</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tautsaimniecību</w:t>
            </w:r>
            <w:r w:rsidRPr="00E5323B">
              <w:rPr>
                <w:rFonts w:ascii="Times New Roman" w:eastAsia="Times New Roman" w:hAnsi="Times New Roman" w:cs="Times New Roman"/>
                <w:iCs/>
                <w:color w:val="414142"/>
                <w:sz w:val="24"/>
                <w:szCs w:val="24"/>
                <w:lang w:val="en-US" w:eastAsia="lv-LV"/>
              </w:rPr>
              <w:t xml:space="preserve"> un </w:t>
            </w:r>
            <w:r w:rsidRPr="00E5323B">
              <w:rPr>
                <w:rFonts w:ascii="Times New Roman" w:eastAsia="Times New Roman" w:hAnsi="Times New Roman" w:cs="Times New Roman"/>
                <w:iCs/>
                <w:color w:val="414142"/>
                <w:sz w:val="24"/>
                <w:szCs w:val="24"/>
                <w:lang w:val="en-US" w:eastAsia="lv-LV"/>
              </w:rPr>
              <w:t>administratīvo</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9B09E7" w:rsidP="009B09E7">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9B09E7">
              <w:rPr>
                <w:rFonts w:ascii="Times New Roman" w:hAnsi="Times New Roman" w:cs="Times New Roman"/>
                <w:iCs/>
                <w:sz w:val="24"/>
                <w:szCs w:val="24"/>
              </w:rPr>
              <w:t>Atkarībā no apdraudējuma apmēra un intensitātes tiesību akts ietekmēs ikvienu sabiedrības daļu, kura būs pakļauta militāro apdraudējumu regulējošiem normatīvajiem aktiem un plāniem.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Administratīvo</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izmaksu</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monetārs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9B09E7" w:rsidP="009B09E7">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9B09E7">
              <w:rPr>
                <w:rFonts w:ascii="Times New Roman" w:hAnsi="Times New Roman" w:cs="Times New Roman"/>
                <w:iCs/>
                <w:sz w:val="24"/>
                <w:szCs w:val="24"/>
              </w:rPr>
              <w:t>Tiesiskā regulējuma finansiālo ietekmi nav iespējams noteikt, jo nav iespējams paredzēt noteiktu apdraudējuma situāciju un tās atstātās sekas.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Atbilstības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izmaksu</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monetārs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9B09E7" w:rsidP="00E5323B">
            <w:pPr>
              <w:spacing w:after="0" w:line="240" w:lineRule="auto"/>
              <w:rPr>
                <w:rFonts w:ascii="Times New Roman" w:eastAsia="Times New Roman" w:hAnsi="Times New Roman" w:cs="Times New Roman"/>
                <w:iCs/>
                <w:sz w:val="24"/>
                <w:szCs w:val="24"/>
                <w:lang w:val="en-US" w:eastAsia="lv-LV"/>
              </w:rPr>
            </w:pPr>
            <w:r w:rsidRPr="009B09E7">
              <w:rPr>
                <w:rFonts w:ascii="Times New Roman" w:eastAsia="Times New Roman" w:hAnsi="Times New Roman" w:cs="Times New Roman"/>
                <w:iCs/>
                <w:sz w:val="24"/>
                <w:szCs w:val="24"/>
                <w:lang w:val="en-US" w:eastAsia="lv-LV"/>
              </w:rPr>
              <w:t>Nav</w:t>
            </w:r>
            <w:r w:rsidRPr="009B09E7">
              <w:rPr>
                <w:rFonts w:ascii="Times New Roman" w:eastAsia="Times New Roman" w:hAnsi="Times New Roman" w:cs="Times New Roman"/>
                <w:iCs/>
                <w:sz w:val="24"/>
                <w:szCs w:val="24"/>
                <w:lang w:val="en-US" w:eastAsia="lv-LV"/>
              </w:rPr>
              <w:t xml:space="preserve"> </w:t>
            </w:r>
            <w:r w:rsidRPr="009B09E7">
              <w:rPr>
                <w:rFonts w:ascii="Times New Roman" w:eastAsia="Times New Roman" w:hAnsi="Times New Roman" w:cs="Times New Roman"/>
                <w:iCs/>
                <w:sz w:val="24"/>
                <w:szCs w:val="24"/>
                <w:lang w:val="en-US" w:eastAsia="lv-LV"/>
              </w:rPr>
              <w:t>attiecināms</w:t>
            </w:r>
            <w:r w:rsidRPr="009B09E7">
              <w:rPr>
                <w:rFonts w:ascii="Times New Roman" w:eastAsia="Times New Roman" w:hAnsi="Times New Roman" w:cs="Times New Roman"/>
                <w:iCs/>
                <w:sz w:val="24"/>
                <w:szCs w:val="24"/>
                <w:lang w:val="en-US" w:eastAsia="lv-LV"/>
              </w:rPr>
              <w:t>.</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B09E7" w:rsidP="00E5323B">
            <w:pPr>
              <w:spacing w:after="0" w:line="240" w:lineRule="auto"/>
              <w:rPr>
                <w:rFonts w:ascii="Times New Roman" w:eastAsia="Times New Roman" w:hAnsi="Times New Roman" w:cs="Times New Roman"/>
                <w:iCs/>
                <w:sz w:val="24"/>
                <w:szCs w:val="24"/>
                <w:lang w:val="en-US" w:eastAsia="lv-LV"/>
              </w:rPr>
            </w:pPr>
            <w:r w:rsidRPr="009B09E7">
              <w:rPr>
                <w:rFonts w:ascii="Times New Roman" w:eastAsia="Times New Roman" w:hAnsi="Times New Roman" w:cs="Times New Roman"/>
                <w:iCs/>
                <w:sz w:val="24"/>
                <w:szCs w:val="24"/>
                <w:lang w:val="en-US" w:eastAsia="lv-LV"/>
              </w:rPr>
              <w:t>Nav.</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III. </w:t>
            </w:r>
            <w:r w:rsidRPr="00E5323B">
              <w:rPr>
                <w:rFonts w:ascii="Times New Roman" w:eastAsia="Times New Roman" w:hAnsi="Times New Roman" w:cs="Times New Roman"/>
                <w:b/>
                <w:bCs/>
                <w:iCs/>
                <w:color w:val="414142"/>
                <w:sz w:val="24"/>
                <w:szCs w:val="24"/>
                <w:lang w:val="en-US" w:eastAsia="lv-LV"/>
              </w:rPr>
              <w:t>Tiesību</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akta</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projekta</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ietekme</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uz</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valsts</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budžetu</w:t>
            </w:r>
            <w:r w:rsidRPr="00E5323B">
              <w:rPr>
                <w:rFonts w:ascii="Times New Roman" w:eastAsia="Times New Roman" w:hAnsi="Times New Roman" w:cs="Times New Roman"/>
                <w:b/>
                <w:bCs/>
                <w:iCs/>
                <w:color w:val="414142"/>
                <w:sz w:val="24"/>
                <w:szCs w:val="24"/>
                <w:lang w:val="en-US" w:eastAsia="lv-LV"/>
              </w:rPr>
              <w:t xml:space="preserve"> un </w:t>
            </w:r>
            <w:r w:rsidRPr="00E5323B">
              <w:rPr>
                <w:rFonts w:ascii="Times New Roman" w:eastAsia="Times New Roman" w:hAnsi="Times New Roman" w:cs="Times New Roman"/>
                <w:b/>
                <w:bCs/>
                <w:iCs/>
                <w:color w:val="414142"/>
                <w:sz w:val="24"/>
                <w:szCs w:val="24"/>
                <w:lang w:val="en-US" w:eastAsia="lv-LV"/>
              </w:rPr>
              <w:t>pašvaldību</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budžetiem</w:t>
            </w:r>
          </w:p>
        </w:tc>
      </w:tr>
      <w:tr w:rsidTr="009B09E7">
        <w:tblPrEx>
          <w:tblW w:w="5000" w:type="pct"/>
          <w:tblCellSpacing w:w="15" w:type="dxa"/>
          <w:tblCellMar>
            <w:top w:w="30" w:type="dxa"/>
            <w:left w:w="30" w:type="dxa"/>
            <w:bottom w:w="30" w:type="dxa"/>
            <w:right w:w="30" w:type="dxa"/>
          </w:tblCellMar>
          <w:tblLook w:val="04A0"/>
        </w:tblPrEx>
        <w:trPr>
          <w:trHeight w:val="100"/>
          <w:tblCellSpacing w:w="15" w:type="dxa"/>
        </w:trPr>
        <w:tc>
          <w:tcPr>
            <w:tcW w:w="4967" w:type="pct"/>
            <w:tcBorders>
              <w:top w:val="outset" w:sz="6" w:space="0" w:color="auto"/>
              <w:left w:val="outset" w:sz="6" w:space="0" w:color="auto"/>
              <w:right w:val="outset" w:sz="6" w:space="0" w:color="auto"/>
            </w:tcBorders>
            <w:vAlign w:val="center"/>
          </w:tcPr>
          <w:p w:rsidR="009B09E7" w:rsidRPr="00E5323B" w:rsidP="009B09E7">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Projekts</w:t>
            </w:r>
            <w:r>
              <w:rPr>
                <w:rFonts w:ascii="Times New Roman" w:eastAsia="Times New Roman" w:hAnsi="Times New Roman" w:cs="Times New Roman"/>
                <w:iCs/>
                <w:color w:val="414142"/>
                <w:sz w:val="24"/>
                <w:szCs w:val="24"/>
                <w:lang w:val="en-US" w:eastAsia="lv-LV"/>
              </w:rPr>
              <w:t xml:space="preserve"> </w:t>
            </w:r>
            <w:r>
              <w:rPr>
                <w:rFonts w:ascii="Times New Roman" w:eastAsia="Times New Roman" w:hAnsi="Times New Roman" w:cs="Times New Roman"/>
                <w:iCs/>
                <w:color w:val="414142"/>
                <w:sz w:val="24"/>
                <w:szCs w:val="24"/>
                <w:lang w:val="en-US" w:eastAsia="lv-LV"/>
              </w:rPr>
              <w:t>šo</w:t>
            </w:r>
            <w:r>
              <w:rPr>
                <w:rFonts w:ascii="Times New Roman" w:eastAsia="Times New Roman" w:hAnsi="Times New Roman" w:cs="Times New Roman"/>
                <w:iCs/>
                <w:color w:val="414142"/>
                <w:sz w:val="24"/>
                <w:szCs w:val="24"/>
                <w:lang w:val="en-US" w:eastAsia="lv-LV"/>
              </w:rPr>
              <w:t xml:space="preserve"> </w:t>
            </w:r>
            <w:r>
              <w:rPr>
                <w:rFonts w:ascii="Times New Roman" w:eastAsia="Times New Roman" w:hAnsi="Times New Roman" w:cs="Times New Roman"/>
                <w:iCs/>
                <w:color w:val="414142"/>
                <w:sz w:val="24"/>
                <w:szCs w:val="24"/>
                <w:lang w:val="en-US" w:eastAsia="lv-LV"/>
              </w:rPr>
              <w:t>jomu</w:t>
            </w:r>
            <w:r>
              <w:rPr>
                <w:rFonts w:ascii="Times New Roman" w:eastAsia="Times New Roman" w:hAnsi="Times New Roman" w:cs="Times New Roman"/>
                <w:iCs/>
                <w:color w:val="414142"/>
                <w:sz w:val="24"/>
                <w:szCs w:val="24"/>
                <w:lang w:val="en-US" w:eastAsia="lv-LV"/>
              </w:rPr>
              <w:t xml:space="preserve"> </w:t>
            </w:r>
            <w:r>
              <w:rPr>
                <w:rFonts w:ascii="Times New Roman" w:eastAsia="Times New Roman" w:hAnsi="Times New Roman" w:cs="Times New Roman"/>
                <w:iCs/>
                <w:color w:val="414142"/>
                <w:sz w:val="24"/>
                <w:szCs w:val="24"/>
                <w:lang w:val="en-US" w:eastAsia="lv-LV"/>
              </w:rPr>
              <w:t>neskar</w:t>
            </w:r>
            <w:r>
              <w:rPr>
                <w:rFonts w:ascii="Times New Roman" w:eastAsia="Times New Roman" w:hAnsi="Times New Roman" w:cs="Times New Roman"/>
                <w:iCs/>
                <w:color w:val="414142"/>
                <w:sz w:val="24"/>
                <w:szCs w:val="24"/>
                <w:lang w:val="en-US" w:eastAsia="lv-LV"/>
              </w:rPr>
              <w:t>.</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IV. </w:t>
            </w:r>
            <w:r w:rsidRPr="00E5323B">
              <w:rPr>
                <w:rFonts w:ascii="Times New Roman" w:eastAsia="Times New Roman" w:hAnsi="Times New Roman" w:cs="Times New Roman"/>
                <w:b/>
                <w:bCs/>
                <w:iCs/>
                <w:color w:val="414142"/>
                <w:sz w:val="24"/>
                <w:szCs w:val="24"/>
                <w:lang w:val="en-US" w:eastAsia="lv-LV"/>
              </w:rPr>
              <w:t>Tiesību</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akta</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projekta</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ietekme</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uz</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spēkā</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esošo</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tiesību</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normu</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sistēmu</w:t>
            </w:r>
          </w:p>
        </w:tc>
      </w:tr>
      <w:tr w:rsidTr="009B09E7">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tcPr>
          <w:p w:rsidR="009B09E7" w:rsidRPr="009B09E7" w:rsidP="009B09E7">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Projekts</w:t>
            </w:r>
            <w:r>
              <w:rPr>
                <w:rFonts w:ascii="Times New Roman" w:eastAsia="Times New Roman" w:hAnsi="Times New Roman" w:cs="Times New Roman"/>
                <w:iCs/>
                <w:sz w:val="24"/>
                <w:szCs w:val="24"/>
                <w:lang w:val="en-US" w:eastAsia="lv-LV"/>
              </w:rPr>
              <w:t xml:space="preserve"> </w:t>
            </w:r>
            <w:r>
              <w:rPr>
                <w:rFonts w:ascii="Times New Roman" w:eastAsia="Times New Roman" w:hAnsi="Times New Roman" w:cs="Times New Roman"/>
                <w:iCs/>
                <w:sz w:val="24"/>
                <w:szCs w:val="24"/>
                <w:lang w:val="en-US" w:eastAsia="lv-LV"/>
              </w:rPr>
              <w:t>šo</w:t>
            </w:r>
            <w:r>
              <w:rPr>
                <w:rFonts w:ascii="Times New Roman" w:eastAsia="Times New Roman" w:hAnsi="Times New Roman" w:cs="Times New Roman"/>
                <w:iCs/>
                <w:sz w:val="24"/>
                <w:szCs w:val="24"/>
                <w:lang w:val="en-US" w:eastAsia="lv-LV"/>
              </w:rPr>
              <w:t xml:space="preserve"> </w:t>
            </w:r>
            <w:r>
              <w:rPr>
                <w:rFonts w:ascii="Times New Roman" w:eastAsia="Times New Roman" w:hAnsi="Times New Roman" w:cs="Times New Roman"/>
                <w:iCs/>
                <w:sz w:val="24"/>
                <w:szCs w:val="24"/>
                <w:lang w:val="en-US" w:eastAsia="lv-LV"/>
              </w:rPr>
              <w:t>jomu</w:t>
            </w:r>
            <w:r>
              <w:rPr>
                <w:rFonts w:ascii="Times New Roman" w:eastAsia="Times New Roman" w:hAnsi="Times New Roman" w:cs="Times New Roman"/>
                <w:iCs/>
                <w:sz w:val="24"/>
                <w:szCs w:val="24"/>
                <w:lang w:val="en-US" w:eastAsia="lv-LV"/>
              </w:rPr>
              <w:t xml:space="preserve"> </w:t>
            </w:r>
            <w:r>
              <w:rPr>
                <w:rFonts w:ascii="Times New Roman" w:eastAsia="Times New Roman" w:hAnsi="Times New Roman" w:cs="Times New Roman"/>
                <w:iCs/>
                <w:sz w:val="24"/>
                <w:szCs w:val="24"/>
                <w:lang w:val="en-US" w:eastAsia="lv-LV"/>
              </w:rPr>
              <w:t>neskar</w:t>
            </w:r>
            <w:r>
              <w:rPr>
                <w:rFonts w:ascii="Times New Roman" w:eastAsia="Times New Roman" w:hAnsi="Times New Roman" w:cs="Times New Roman"/>
                <w:iCs/>
                <w:sz w:val="24"/>
                <w:szCs w:val="24"/>
                <w:lang w:val="en-US" w:eastAsia="lv-LV"/>
              </w:rPr>
              <w:t>.</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 </w:t>
            </w:r>
            <w:r w:rsidRPr="00E5323B">
              <w:rPr>
                <w:rFonts w:ascii="Times New Roman" w:eastAsia="Times New Roman" w:hAnsi="Times New Roman" w:cs="Times New Roman"/>
                <w:b/>
                <w:bCs/>
                <w:iCs/>
                <w:color w:val="414142"/>
                <w:sz w:val="24"/>
                <w:szCs w:val="24"/>
                <w:lang w:val="en-US" w:eastAsia="lv-LV"/>
              </w:rPr>
              <w:t>Tiesību</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akta</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projekta</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atbilstība</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Latvijas</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Republikas</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starptautiskajām</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saistībām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Saistības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pret</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Eiropas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Savienību</w:t>
            </w:r>
          </w:p>
        </w:tc>
        <w:tc>
          <w:tcPr>
            <w:tcW w:w="3000" w:type="pct"/>
            <w:tcBorders>
              <w:top w:val="outset" w:sz="6" w:space="0" w:color="auto"/>
              <w:left w:val="outset" w:sz="6" w:space="0" w:color="auto"/>
              <w:bottom w:val="outset" w:sz="6" w:space="0" w:color="auto"/>
              <w:right w:val="outset" w:sz="6" w:space="0" w:color="auto"/>
            </w:tcBorders>
            <w:hideMark/>
          </w:tcPr>
          <w:p w:rsidR="00E5323B" w:rsidRPr="009B09E7" w:rsidP="00E5323B">
            <w:pPr>
              <w:spacing w:after="0" w:line="240" w:lineRule="auto"/>
              <w:rPr>
                <w:rFonts w:ascii="Times New Roman" w:eastAsia="Times New Roman" w:hAnsi="Times New Roman" w:cs="Times New Roman"/>
                <w:iCs/>
                <w:sz w:val="24"/>
                <w:szCs w:val="24"/>
                <w:lang w:val="en-US" w:eastAsia="lv-LV"/>
              </w:rPr>
            </w:pPr>
            <w:r w:rsidRPr="009B09E7">
              <w:rPr>
                <w:rFonts w:ascii="Times New Roman" w:eastAsia="Times New Roman" w:hAnsi="Times New Roman" w:cs="Times New Roman"/>
                <w:iCs/>
                <w:sz w:val="24"/>
                <w:szCs w:val="24"/>
                <w:lang w:val="en-US" w:eastAsia="lv-LV"/>
              </w:rPr>
              <w:t>Nav.</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starptautiskās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saistības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9B09E7" w:rsidP="00E5323B">
            <w:pPr>
              <w:spacing w:after="0" w:line="240" w:lineRule="auto"/>
              <w:rPr>
                <w:rFonts w:ascii="Times New Roman" w:eastAsia="Times New Roman" w:hAnsi="Times New Roman" w:cs="Times New Roman"/>
                <w:iCs/>
                <w:sz w:val="24"/>
                <w:szCs w:val="24"/>
                <w:lang w:val="en-US" w:eastAsia="lv-LV"/>
              </w:rPr>
            </w:pPr>
            <w:r w:rsidRPr="009B09E7">
              <w:rPr>
                <w:rFonts w:ascii="Times New Roman" w:eastAsia="Times New Roman" w:hAnsi="Times New Roman" w:cs="Times New Roman"/>
                <w:iCs/>
                <w:sz w:val="24"/>
                <w:szCs w:val="24"/>
                <w:lang w:val="en-US" w:eastAsia="lv-LV"/>
              </w:rPr>
              <w:t>Nav.</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B09E7" w:rsidP="009B09E7">
            <w:pPr>
              <w:spacing w:after="0" w:line="240" w:lineRule="auto"/>
              <w:jc w:val="both"/>
              <w:rPr>
                <w:rFonts w:ascii="Times New Roman" w:eastAsia="Times New Roman" w:hAnsi="Times New Roman" w:cs="Times New Roman"/>
                <w:iCs/>
                <w:sz w:val="24"/>
                <w:szCs w:val="24"/>
                <w:lang w:val="en-US" w:eastAsia="lv-LV"/>
              </w:rPr>
            </w:pPr>
            <w:r w:rsidRPr="009B09E7">
              <w:rPr>
                <w:rFonts w:ascii="Times New Roman" w:hAnsi="Times New Roman" w:cs="Times New Roman"/>
                <w:sz w:val="24"/>
                <w:szCs w:val="24"/>
                <w:lang w:eastAsia="lv-LV"/>
              </w:rPr>
              <w:t>Likumprojektā ietvertās tiesību normas tiks īstenotas atbilstoši Latvijas Republikai saistošajām starptautiskajām tiesību normām, tai skaitā 1949. gada 12. augusta Ženēvas konvencijai par attieksmi pret karagūstekņiem, 1949. gada 12. augusta Ženēvas konvencijai par civilpersonu aizsardzību kara laikā, 1977. gada 8. jūnija papildu protokolam pie 1949. gada 12. augusta Ženēvas konvencijām par starptautisku bruņotu konfliktu upuru aizsardzību (I protokols), 1977. gada 8. jūnija papildu protokolam pie 1949. gada 12. augusta Ženēvas konvencijām par lokālu bruņotu konfliktu upuru aizsardzību (II protokols), 1950. gada 4. novembra Eiropas Cilvēka tiesību un pamatbrīvību aizsardzības konvencijai un tās papildprotokoliem, Apvienoto Nāciju Organizācijas Konvencijas par bērna tiesībām papildu protokolam par bērnu iesaistīšanu bruņotos konfliktos, īpaši apzinoties tā 4.panta nosacījumus.</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VI. </w:t>
            </w:r>
            <w:r w:rsidRPr="00E5323B">
              <w:rPr>
                <w:rFonts w:ascii="Times New Roman" w:eastAsia="Times New Roman" w:hAnsi="Times New Roman" w:cs="Times New Roman"/>
                <w:b/>
                <w:bCs/>
                <w:iCs/>
                <w:color w:val="414142"/>
                <w:sz w:val="24"/>
                <w:szCs w:val="24"/>
                <w:lang w:val="en-US" w:eastAsia="lv-LV"/>
              </w:rPr>
              <w:t>Sabiedrības</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līdzdalība</w:t>
            </w:r>
            <w:r w:rsidRPr="00E5323B">
              <w:rPr>
                <w:rFonts w:ascii="Times New Roman" w:eastAsia="Times New Roman" w:hAnsi="Times New Roman" w:cs="Times New Roman"/>
                <w:b/>
                <w:bCs/>
                <w:iCs/>
                <w:color w:val="414142"/>
                <w:sz w:val="24"/>
                <w:szCs w:val="24"/>
                <w:lang w:val="en-US" w:eastAsia="lv-LV"/>
              </w:rPr>
              <w:t xml:space="preserve"> un </w:t>
            </w:r>
            <w:r w:rsidRPr="00E5323B">
              <w:rPr>
                <w:rFonts w:ascii="Times New Roman" w:eastAsia="Times New Roman" w:hAnsi="Times New Roman" w:cs="Times New Roman"/>
                <w:b/>
                <w:bCs/>
                <w:iCs/>
                <w:color w:val="414142"/>
                <w:sz w:val="24"/>
                <w:szCs w:val="24"/>
                <w:lang w:val="en-US" w:eastAsia="lv-LV"/>
              </w:rPr>
              <w:t>komunikācijas</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aktivitātes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Plānotās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sabiedrības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līdzdalības</w:t>
            </w:r>
            <w:r w:rsidRPr="00E5323B">
              <w:rPr>
                <w:rFonts w:ascii="Times New Roman" w:eastAsia="Times New Roman" w:hAnsi="Times New Roman" w:cs="Times New Roman"/>
                <w:iCs/>
                <w:color w:val="414142"/>
                <w:sz w:val="24"/>
                <w:szCs w:val="24"/>
                <w:lang w:val="en-US" w:eastAsia="lv-LV"/>
              </w:rPr>
              <w:t xml:space="preserve"> un </w:t>
            </w:r>
            <w:r w:rsidRPr="00E5323B">
              <w:rPr>
                <w:rFonts w:ascii="Times New Roman" w:eastAsia="Times New Roman" w:hAnsi="Times New Roman" w:cs="Times New Roman"/>
                <w:iCs/>
                <w:color w:val="414142"/>
                <w:sz w:val="24"/>
                <w:szCs w:val="24"/>
                <w:lang w:val="en-US" w:eastAsia="lv-LV"/>
              </w:rPr>
              <w:t>komunikācijas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aktivitātes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saistībā</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ar</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EA5ADA" w:rsidP="00EA5ADA">
            <w:pPr>
              <w:spacing w:after="0" w:line="240" w:lineRule="auto"/>
              <w:jc w:val="both"/>
              <w:rPr>
                <w:rFonts w:ascii="Times New Roman" w:eastAsia="Times New Roman" w:hAnsi="Times New Roman" w:cs="Times New Roman"/>
                <w:iCs/>
                <w:sz w:val="24"/>
                <w:szCs w:val="24"/>
                <w:lang w:val="en-US" w:eastAsia="lv-LV"/>
              </w:rPr>
            </w:pPr>
            <w:r w:rsidRPr="00EA5ADA">
              <w:rPr>
                <w:rFonts w:ascii="Times New Roman" w:hAnsi="Times New Roman" w:cs="Times New Roman"/>
                <w:sz w:val="24"/>
                <w:szCs w:val="24"/>
              </w:rPr>
              <w:t>Projekts 2017. gada 30. novembrī publicēts Aizsardzības ministrijas mājaslapas sadaļā „Sabiedrības līdzdalība”.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Sabiedrības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līdzdalība</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projekta</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EA5ADA" w:rsidP="00EA5ADA">
            <w:pPr>
              <w:spacing w:after="0" w:line="240" w:lineRule="auto"/>
              <w:jc w:val="both"/>
              <w:rPr>
                <w:rFonts w:ascii="Times New Roman" w:eastAsia="Times New Roman" w:hAnsi="Times New Roman" w:cs="Times New Roman"/>
                <w:iCs/>
                <w:sz w:val="24"/>
                <w:szCs w:val="24"/>
                <w:lang w:val="en-US" w:eastAsia="lv-LV"/>
              </w:rPr>
            </w:pPr>
            <w:r w:rsidRPr="00EA5ADA">
              <w:rPr>
                <w:rFonts w:ascii="Times New Roman" w:hAnsi="Times New Roman" w:cs="Times New Roman"/>
                <w:iCs/>
                <w:sz w:val="24"/>
                <w:szCs w:val="24"/>
              </w:rPr>
              <w:t>Likumprojekts tika nodots sabiedriskajai apspriešanai.</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Sabiedrības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līdzdalības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EA5ADA" w:rsidP="00EA5ADA">
            <w:pPr>
              <w:spacing w:after="0" w:line="240" w:lineRule="auto"/>
              <w:jc w:val="both"/>
              <w:rPr>
                <w:rFonts w:ascii="Times New Roman" w:eastAsia="Times New Roman" w:hAnsi="Times New Roman" w:cs="Times New Roman"/>
                <w:iCs/>
                <w:sz w:val="24"/>
                <w:szCs w:val="24"/>
                <w:lang w:val="en-US" w:eastAsia="lv-LV"/>
              </w:rPr>
            </w:pPr>
            <w:r w:rsidRPr="00EA5ADA">
              <w:rPr>
                <w:rFonts w:ascii="Times New Roman" w:hAnsi="Times New Roman" w:cs="Times New Roman"/>
                <w:iCs/>
                <w:sz w:val="24"/>
                <w:szCs w:val="24"/>
              </w:rPr>
              <w:t>Sabiedrības pārstāvji nav izteikuši viedokli par likumprojektu.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A5ADA" w:rsidP="00EA5ADA">
            <w:pPr>
              <w:spacing w:after="0" w:line="240" w:lineRule="auto"/>
              <w:jc w:val="both"/>
              <w:rPr>
                <w:rFonts w:ascii="Times New Roman" w:eastAsia="Times New Roman" w:hAnsi="Times New Roman" w:cs="Times New Roman"/>
                <w:iCs/>
                <w:sz w:val="24"/>
                <w:szCs w:val="24"/>
                <w:lang w:val="en-US" w:eastAsia="lv-LV"/>
              </w:rPr>
            </w:pPr>
            <w:r w:rsidRPr="00EA5ADA">
              <w:rPr>
                <w:rFonts w:ascii="Times New Roman" w:eastAsia="Times New Roman" w:hAnsi="Times New Roman" w:cs="Times New Roman"/>
                <w:iCs/>
                <w:sz w:val="24"/>
                <w:szCs w:val="24"/>
                <w:lang w:val="en-US" w:eastAsia="lv-LV"/>
              </w:rPr>
              <w:t>Nav.</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VII. </w:t>
            </w:r>
            <w:r w:rsidRPr="00E5323B">
              <w:rPr>
                <w:rFonts w:ascii="Times New Roman" w:eastAsia="Times New Roman" w:hAnsi="Times New Roman" w:cs="Times New Roman"/>
                <w:b/>
                <w:bCs/>
                <w:iCs/>
                <w:color w:val="414142"/>
                <w:sz w:val="24"/>
                <w:szCs w:val="24"/>
                <w:lang w:val="en-US" w:eastAsia="lv-LV"/>
              </w:rPr>
              <w:t>Tiesību</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akta</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projekta</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izpildes</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nodrošināšana</w:t>
            </w:r>
            <w:r w:rsidRPr="00E5323B">
              <w:rPr>
                <w:rFonts w:ascii="Times New Roman" w:eastAsia="Times New Roman" w:hAnsi="Times New Roman" w:cs="Times New Roman"/>
                <w:b/>
                <w:bCs/>
                <w:iCs/>
                <w:color w:val="414142"/>
                <w:sz w:val="24"/>
                <w:szCs w:val="24"/>
                <w:lang w:val="en-US" w:eastAsia="lv-LV"/>
              </w:rPr>
              <w:t xml:space="preserve"> un </w:t>
            </w:r>
            <w:r w:rsidRPr="00E5323B">
              <w:rPr>
                <w:rFonts w:ascii="Times New Roman" w:eastAsia="Times New Roman" w:hAnsi="Times New Roman" w:cs="Times New Roman"/>
                <w:b/>
                <w:bCs/>
                <w:iCs/>
                <w:color w:val="414142"/>
                <w:sz w:val="24"/>
                <w:szCs w:val="24"/>
                <w:lang w:val="en-US" w:eastAsia="lv-LV"/>
              </w:rPr>
              <w:t>tās</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ietekme</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uz</w:t>
            </w:r>
            <w:r w:rsidRPr="00E5323B">
              <w:rPr>
                <w:rFonts w:ascii="Times New Roman" w:eastAsia="Times New Roman" w:hAnsi="Times New Roman" w:cs="Times New Roman"/>
                <w:b/>
                <w:bCs/>
                <w:iCs/>
                <w:color w:val="414142"/>
                <w:sz w:val="24"/>
                <w:szCs w:val="24"/>
                <w:lang w:val="en-US" w:eastAsia="lv-LV"/>
              </w:rPr>
              <w:t xml:space="preserve"> </w:t>
            </w:r>
            <w:r w:rsidRPr="00E5323B">
              <w:rPr>
                <w:rFonts w:ascii="Times New Roman" w:eastAsia="Times New Roman" w:hAnsi="Times New Roman" w:cs="Times New Roman"/>
                <w:b/>
                <w:bCs/>
                <w:iCs/>
                <w:color w:val="414142"/>
                <w:sz w:val="24"/>
                <w:szCs w:val="24"/>
                <w:lang w:val="en-US" w:eastAsia="lv-LV"/>
              </w:rPr>
              <w:t>institūcijām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Projekta</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izpildē</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iesaistītās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EA5ADA" w:rsidP="00EA5ADA">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EA5ADA">
              <w:rPr>
                <w:rFonts w:ascii="Times New Roman" w:hAnsi="Times New Roman" w:cs="Times New Roman"/>
                <w:bCs/>
                <w:iCs/>
                <w:sz w:val="24"/>
                <w:szCs w:val="24"/>
              </w:rPr>
              <w:t>Visas valsts institūcijas, kuras saskaņā ar Nacionālās drošības likumu un citiem normatīvajiem aktiem ir atbildīgas par valsts apdraudējuma situācijas pārvarēšanu.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Projekta</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izpildes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ietekme</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uz</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pārvaldes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funkcijām</w:t>
            </w:r>
            <w:r w:rsidRPr="00E5323B">
              <w:rPr>
                <w:rFonts w:ascii="Times New Roman" w:eastAsia="Times New Roman" w:hAnsi="Times New Roman" w:cs="Times New Roman"/>
                <w:iCs/>
                <w:color w:val="414142"/>
                <w:sz w:val="24"/>
                <w:szCs w:val="24"/>
                <w:lang w:val="en-US" w:eastAsia="lv-LV"/>
              </w:rPr>
              <w:t xml:space="preserve"> un </w:t>
            </w:r>
            <w:r w:rsidRPr="00E5323B">
              <w:rPr>
                <w:rFonts w:ascii="Times New Roman" w:eastAsia="Times New Roman" w:hAnsi="Times New Roman" w:cs="Times New Roman"/>
                <w:iCs/>
                <w:color w:val="414142"/>
                <w:sz w:val="24"/>
                <w:szCs w:val="24"/>
                <w:lang w:val="en-US" w:eastAsia="lv-LV"/>
              </w:rPr>
              <w:t>institucionālo</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struktūru</w:t>
            </w:r>
            <w:r w:rsidRPr="00E5323B">
              <w:rPr>
                <w:rFonts w:ascii="Times New Roman" w:eastAsia="Times New Roman" w:hAnsi="Times New Roman" w:cs="Times New Roman"/>
                <w:iCs/>
                <w:color w:val="414142"/>
                <w:sz w:val="24"/>
                <w:szCs w:val="24"/>
                <w:lang w:val="en-US" w:eastAsia="lv-LV"/>
              </w:rPr>
              <w:t>.</w:t>
            </w:r>
            <w:r w:rsidRPr="00E5323B">
              <w:rPr>
                <w:rFonts w:ascii="Times New Roman" w:eastAsia="Times New Roman" w:hAnsi="Times New Roman" w:cs="Times New Roman"/>
                <w:iCs/>
                <w:color w:val="414142"/>
                <w:sz w:val="24"/>
                <w:szCs w:val="24"/>
                <w:lang w:val="en-US" w:eastAsia="lv-LV"/>
              </w:rPr>
              <w:br/>
            </w:r>
            <w:r w:rsidRPr="00E5323B">
              <w:rPr>
                <w:rFonts w:ascii="Times New Roman" w:eastAsia="Times New Roman" w:hAnsi="Times New Roman" w:cs="Times New Roman"/>
                <w:iCs/>
                <w:color w:val="414142"/>
                <w:sz w:val="24"/>
                <w:szCs w:val="24"/>
                <w:lang w:val="en-US" w:eastAsia="lv-LV"/>
              </w:rPr>
              <w:t>Jaunu</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institūciju</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izveide</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esošu</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institūciju</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likvidācija</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vai</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reorganizācija</w:t>
            </w:r>
            <w:r w:rsidRPr="00E5323B">
              <w:rPr>
                <w:rFonts w:ascii="Times New Roman" w:eastAsia="Times New Roman" w:hAnsi="Times New Roman" w:cs="Times New Roman"/>
                <w:iCs/>
                <w:color w:val="414142"/>
                <w:sz w:val="24"/>
                <w:szCs w:val="24"/>
                <w:lang w:val="en-US" w:eastAsia="lv-LV"/>
              </w:rPr>
              <w:t xml:space="preserve">, to </w:t>
            </w:r>
            <w:r w:rsidRPr="00E5323B">
              <w:rPr>
                <w:rFonts w:ascii="Times New Roman" w:eastAsia="Times New Roman" w:hAnsi="Times New Roman" w:cs="Times New Roman"/>
                <w:iCs/>
                <w:color w:val="414142"/>
                <w:sz w:val="24"/>
                <w:szCs w:val="24"/>
                <w:lang w:val="en-US" w:eastAsia="lv-LV"/>
              </w:rPr>
              <w:t>ietekme</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uz</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institūcijas</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EA5ADA" w:rsidP="00EA5ADA">
            <w:pPr>
              <w:spacing w:after="0" w:line="240" w:lineRule="auto"/>
              <w:jc w:val="both"/>
              <w:rPr>
                <w:rFonts w:ascii="Times New Roman" w:eastAsia="Times New Roman" w:hAnsi="Times New Roman" w:cs="Times New Roman"/>
                <w:iCs/>
                <w:sz w:val="24"/>
                <w:szCs w:val="24"/>
                <w:lang w:val="sv-SE" w:eastAsia="lv-LV"/>
              </w:rPr>
            </w:pPr>
            <w:r w:rsidRPr="00EA5ADA">
              <w:rPr>
                <w:rFonts w:ascii="Times New Roman" w:hAnsi="Times New Roman" w:cs="Times New Roman"/>
                <w:sz w:val="24"/>
                <w:szCs w:val="24"/>
              </w:rPr>
              <w:t>Projekta izpilde notiks esošo pārvaldes funkciju un institucionālās struktūras ietvaros.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A5ADA" w:rsidP="00EA5ADA">
            <w:pPr>
              <w:spacing w:after="0" w:line="240" w:lineRule="auto"/>
              <w:jc w:val="both"/>
              <w:rPr>
                <w:rFonts w:ascii="Times New Roman" w:eastAsia="Times New Roman" w:hAnsi="Times New Roman" w:cs="Times New Roman"/>
                <w:iCs/>
                <w:sz w:val="24"/>
                <w:szCs w:val="24"/>
                <w:lang w:val="en-US" w:eastAsia="lv-LV"/>
              </w:rPr>
            </w:pPr>
            <w:r w:rsidRPr="00EA5ADA">
              <w:rPr>
                <w:rFonts w:ascii="Times New Roman" w:eastAsia="Times New Roman" w:hAnsi="Times New Roman" w:cs="Times New Roman"/>
                <w:iCs/>
                <w:sz w:val="24"/>
                <w:szCs w:val="24"/>
                <w:lang w:val="en-US" w:eastAsia="lv-LV"/>
              </w:rPr>
              <w:t>Nav.</w:t>
            </w:r>
          </w:p>
        </w:tc>
      </w:tr>
    </w:tbl>
    <w:p w:rsidR="00C25B49" w:rsidP="00894C55">
      <w:pPr>
        <w:spacing w:after="0" w:line="240" w:lineRule="auto"/>
        <w:rPr>
          <w:rFonts w:ascii="Times New Roman" w:hAnsi="Times New Roman" w:cs="Times New Roman"/>
          <w:sz w:val="28"/>
          <w:szCs w:val="28"/>
        </w:rPr>
      </w:pPr>
    </w:p>
    <w:p w:rsidR="00E5323B" w:rsidRPr="00894C55" w:rsidP="00894C55">
      <w:pPr>
        <w:spacing w:after="0" w:line="240" w:lineRule="auto"/>
        <w:rPr>
          <w:rFonts w:ascii="Times New Roman" w:hAnsi="Times New Roman" w:cs="Times New Roman"/>
          <w:sz w:val="28"/>
          <w:szCs w:val="28"/>
        </w:rPr>
      </w:pPr>
    </w:p>
    <w:p w:rsidR="00EA5ADA" w:rsidP="00894C55">
      <w:pPr>
        <w:tabs>
          <w:tab w:val="left" w:pos="6237"/>
        </w:tabs>
        <w:spacing w:after="0" w:line="240" w:lineRule="auto"/>
        <w:ind w:firstLine="720"/>
        <w:rPr>
          <w:rFonts w:ascii="Times New Roman" w:hAnsi="Times New Roman" w:cs="Times New Roman"/>
          <w:sz w:val="28"/>
          <w:szCs w:val="28"/>
        </w:rPr>
      </w:pPr>
    </w:p>
    <w:p w:rsidR="00EA5ADA" w:rsidP="00894C55">
      <w:pPr>
        <w:tabs>
          <w:tab w:val="left" w:pos="6237"/>
        </w:tabs>
        <w:spacing w:after="0" w:line="240" w:lineRule="auto"/>
        <w:ind w:firstLine="720"/>
        <w:rPr>
          <w:rFonts w:ascii="Times New Roman" w:hAnsi="Times New Roman" w:cs="Times New Roman"/>
          <w:sz w:val="28"/>
          <w:szCs w:val="28"/>
        </w:rPr>
      </w:pPr>
    </w:p>
    <w:p w:rsidR="00894C55" w:rsidRPr="00894C55"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Aizsardzības</w:t>
      </w:r>
      <w:r>
        <w:rPr>
          <w:rFonts w:ascii="Times New Roman" w:hAnsi="Times New Roman" w:cs="Times New Roman"/>
          <w:sz w:val="28"/>
          <w:szCs w:val="28"/>
        </w:rPr>
        <w:t xml:space="preserve"> ministrs</w:t>
      </w:r>
      <w:r>
        <w:rPr>
          <w:rFonts w:ascii="Times New Roman" w:hAnsi="Times New Roman" w:cs="Times New Roman"/>
          <w:sz w:val="28"/>
          <w:szCs w:val="28"/>
        </w:rPr>
        <w:tab/>
      </w:r>
      <w:r>
        <w:rPr>
          <w:rFonts w:ascii="Times New Roman" w:hAnsi="Times New Roman" w:cs="Times New Roman"/>
          <w:sz w:val="28"/>
          <w:szCs w:val="28"/>
        </w:rPr>
        <w:t>Raimonds Bergmanis</w:t>
      </w:r>
    </w:p>
    <w:p w:rsidR="00894C55" w:rsidRPr="00894C55" w:rsidP="00894C55">
      <w:pPr>
        <w:spacing w:after="0" w:line="240" w:lineRule="auto"/>
        <w:ind w:firstLine="720"/>
        <w:rPr>
          <w:rFonts w:ascii="Times New Roman" w:hAnsi="Times New Roman" w:cs="Times New Roman"/>
          <w:sz w:val="28"/>
          <w:szCs w:val="28"/>
        </w:rPr>
      </w:pPr>
    </w:p>
    <w:p w:rsidR="00894C55" w:rsidP="00894C55">
      <w:pPr>
        <w:spacing w:after="0" w:line="240" w:lineRule="auto"/>
        <w:ind w:firstLine="720"/>
        <w:rPr>
          <w:rFonts w:ascii="Times New Roman" w:hAnsi="Times New Roman" w:cs="Times New Roman"/>
          <w:sz w:val="28"/>
          <w:szCs w:val="28"/>
        </w:rPr>
      </w:pPr>
    </w:p>
    <w:p w:rsidR="00894C55" w:rsidP="00894C55">
      <w:pPr>
        <w:tabs>
          <w:tab w:val="left" w:pos="6237"/>
        </w:tabs>
        <w:spacing w:after="0" w:line="240" w:lineRule="auto"/>
        <w:ind w:firstLine="720"/>
        <w:rPr>
          <w:rFonts w:ascii="Times New Roman" w:hAnsi="Times New Roman" w:cs="Times New Roman"/>
          <w:sz w:val="28"/>
          <w:szCs w:val="28"/>
        </w:rPr>
      </w:pPr>
    </w:p>
    <w:p w:rsidR="00894C55" w:rsidP="00894C55">
      <w:pPr>
        <w:tabs>
          <w:tab w:val="left" w:pos="6237"/>
        </w:tabs>
        <w:spacing w:after="0" w:line="240" w:lineRule="auto"/>
        <w:ind w:firstLine="720"/>
        <w:rPr>
          <w:rFonts w:ascii="Times New Roman" w:hAnsi="Times New Roman" w:cs="Times New Roman"/>
          <w:sz w:val="28"/>
          <w:szCs w:val="28"/>
        </w:rPr>
      </w:pPr>
    </w:p>
    <w:p w:rsidR="00894C55" w:rsidP="00894C55">
      <w:pPr>
        <w:tabs>
          <w:tab w:val="left" w:pos="6237"/>
        </w:tabs>
        <w:spacing w:after="0" w:line="240" w:lineRule="auto"/>
        <w:ind w:firstLine="720"/>
        <w:rPr>
          <w:rFonts w:ascii="Times New Roman" w:hAnsi="Times New Roman" w:cs="Times New Roman"/>
          <w:sz w:val="28"/>
          <w:szCs w:val="28"/>
        </w:rPr>
      </w:pPr>
    </w:p>
    <w:p w:rsidR="00894C55" w:rsidRPr="00894C55"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Svarenieks, 67335029</w:t>
      </w:r>
    </w:p>
    <w:p w:rsidR="00894C55" w:rsidRPr="00894C55"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Edgars.Svarenieks@mod.gov.lv</w:t>
      </w:r>
    </w:p>
    <w:sectPr w:rsidSect="009A2654">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Lato">
    <w:altName w:val="MS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EA5ADA" w:rsidP="00EA5ADA">
    <w:pPr>
      <w:pStyle w:val="Footer"/>
      <w:rPr>
        <w:rFonts w:ascii="Times New Roman" w:hAnsi="Times New Roman" w:cs="Times New Roman"/>
        <w:sz w:val="20"/>
        <w:szCs w:val="20"/>
      </w:rPr>
    </w:pPr>
    <w:r>
      <w:rPr>
        <w:rFonts w:ascii="Times New Roman" w:hAnsi="Times New Roman" w:cs="Times New Roman"/>
        <w:sz w:val="20"/>
        <w:szCs w:val="20"/>
      </w:rPr>
      <w:t>AiManot_030418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9A2654">
    <w:pPr>
      <w:pStyle w:val="Footer"/>
      <w:rPr>
        <w:rFonts w:ascii="Times New Roman" w:hAnsi="Times New Roman" w:cs="Times New Roman"/>
        <w:sz w:val="20"/>
        <w:szCs w:val="20"/>
      </w:rPr>
    </w:pPr>
    <w:r>
      <w:rPr>
        <w:rFonts w:ascii="Times New Roman" w:hAnsi="Times New Roman" w:cs="Times New Roman"/>
        <w:sz w:val="20"/>
        <w:szCs w:val="20"/>
      </w:rPr>
      <w:t>AiManot_030418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5F7A" w:rsidP="00894C55">
      <w:pPr>
        <w:spacing w:after="0" w:line="240" w:lineRule="auto"/>
      </w:pPr>
      <w:r>
        <w:separator/>
      </w:r>
    </w:p>
  </w:footnote>
  <w:footnote w:type="continuationSeparator" w:id="1">
    <w:p w:rsidR="007E5F7A" w:rsidP="00894C55">
      <w:pPr>
        <w:spacing w:after="0" w:line="240" w:lineRule="auto"/>
      </w:pPr>
      <w:r>
        <w:continuationSeparator/>
      </w:r>
    </w:p>
  </w:footnote>
  <w:footnote w:id="2">
    <w:p w:rsidR="009B09E7" w:rsidRPr="009B09E7" w:rsidP="00EF370B">
      <w:pPr>
        <w:jc w:val="both"/>
        <w:rPr>
          <w:rFonts w:ascii="Times New Roman" w:hAnsi="Times New Roman" w:cs="Times New Roman"/>
          <w:sz w:val="20"/>
          <w:szCs w:val="20"/>
        </w:rPr>
      </w:pPr>
      <w:r w:rsidRPr="00C7288E">
        <w:rPr>
          <w:rStyle w:val="FootnoteReference"/>
          <w:rFonts w:cs="Times New Roman"/>
        </w:rPr>
        <w:footnoteRef/>
      </w:r>
      <w:r w:rsidRPr="00C7288E">
        <w:rPr>
          <w:rFonts w:cs="Times New Roman"/>
        </w:rPr>
        <w:t xml:space="preserve"> </w:t>
      </w:r>
      <w:r w:rsidRPr="009B09E7">
        <w:rPr>
          <w:rFonts w:ascii="Times New Roman" w:hAnsi="Times New Roman" w:cs="Times New Roman"/>
          <w:lang w:eastAsia="lv-LV"/>
        </w:rPr>
        <w:t xml:space="preserve">Nacionālās drošības likuma </w:t>
      </w:r>
      <w:r w:rsidRPr="009B09E7">
        <w:rPr>
          <w:rFonts w:ascii="Times New Roman" w:hAnsi="Times New Roman" w:cs="Times New Roman"/>
          <w:bCs/>
          <w:sz w:val="20"/>
          <w:szCs w:val="20"/>
        </w:rPr>
        <w:t>31.</w:t>
      </w:r>
      <w:r w:rsidRPr="009B09E7">
        <w:rPr>
          <w:rFonts w:ascii="Times New Roman" w:hAnsi="Times New Roman" w:cs="Times New Roman"/>
          <w:bCs/>
        </w:rPr>
        <w:t> </w:t>
      </w:r>
      <w:r w:rsidRPr="009B09E7">
        <w:rPr>
          <w:rFonts w:ascii="Times New Roman" w:hAnsi="Times New Roman" w:cs="Times New Roman"/>
          <w:bCs/>
          <w:sz w:val="20"/>
          <w:szCs w:val="20"/>
        </w:rPr>
        <w:t>pant</w:t>
      </w:r>
      <w:r w:rsidRPr="009B09E7">
        <w:rPr>
          <w:rFonts w:ascii="Times New Roman" w:hAnsi="Times New Roman" w:cs="Times New Roman"/>
          <w:bCs/>
        </w:rPr>
        <w:t>a pirmā daļa nosaka, ka</w:t>
      </w:r>
      <w:r w:rsidRPr="009B09E7">
        <w:rPr>
          <w:rFonts w:ascii="Times New Roman" w:hAnsi="Times New Roman" w:cs="Times New Roman"/>
          <w:sz w:val="20"/>
          <w:szCs w:val="20"/>
        </w:rPr>
        <w:t xml:space="preserve"> Valsts aizsardzības plānu izstrādā, pamatojoties uz Militāro draudu analīzi un Valsts aizsardzības koncepcijā noteiktajiem principiem. Tajā nosaka konkrētus valsts aizsardzības pasākumus, prioritātes un nepieciešamos resursus, kā arī Nacionālo bruņoto spēku, valsts varu un pārvaldi realizējošo institūciju, pašvaldību, fizisko un juridisko personu nepieciešamo gatavību un darbību valsts aizsardzībā.</w:t>
      </w:r>
    </w:p>
    <w:p w:rsidR="009B09E7" w:rsidRPr="00C7288E" w:rsidP="00C7288E">
      <w:pPr>
        <w:pStyle w:val="tv213"/>
        <w:jc w:val="both"/>
        <w:rPr>
          <w:sz w:val="20"/>
          <w:szCs w:val="20"/>
        </w:rPr>
      </w:pPr>
      <w:bookmarkStart w:id="2" w:name="p33"/>
      <w:bookmarkStart w:id="3" w:name="p-583443"/>
      <w:bookmarkEnd w:id="2"/>
      <w:bookmarkEnd w:id="3"/>
      <w:r>
        <w:rPr>
          <w:bCs/>
          <w:sz w:val="20"/>
          <w:szCs w:val="20"/>
        </w:rPr>
        <w:t xml:space="preserve">Nacionālās drošības likuma </w:t>
      </w:r>
      <w:r w:rsidRPr="00C7288E">
        <w:rPr>
          <w:bCs/>
          <w:sz w:val="20"/>
          <w:szCs w:val="20"/>
        </w:rPr>
        <w:t>33.</w:t>
      </w:r>
      <w:r>
        <w:rPr>
          <w:bCs/>
          <w:sz w:val="20"/>
          <w:szCs w:val="20"/>
        </w:rPr>
        <w:t> </w:t>
      </w:r>
      <w:r w:rsidRPr="00C7288E">
        <w:rPr>
          <w:bCs/>
          <w:sz w:val="20"/>
          <w:szCs w:val="20"/>
        </w:rPr>
        <w:t>pant</w:t>
      </w:r>
      <w:r>
        <w:rPr>
          <w:bCs/>
          <w:sz w:val="20"/>
          <w:szCs w:val="20"/>
        </w:rPr>
        <w:t>a</w:t>
      </w:r>
      <w:r w:rsidRPr="00C7288E">
        <w:rPr>
          <w:bCs/>
          <w:sz w:val="20"/>
          <w:szCs w:val="20"/>
        </w:rPr>
        <w:t xml:space="preserve"> </w:t>
      </w:r>
      <w:r>
        <w:rPr>
          <w:bCs/>
          <w:sz w:val="20"/>
          <w:szCs w:val="20"/>
        </w:rPr>
        <w:t>pirmā daļa nosaka, ka</w:t>
      </w:r>
      <w:r w:rsidRPr="00C7288E">
        <w:rPr>
          <w:sz w:val="20"/>
          <w:szCs w:val="20"/>
        </w:rPr>
        <w:t xml:space="preserve"> Valsts aizsardzības operatīvais plāns ietver operatīvās situācijas izvērtējumu, Nacionālo bruņoto spēku operatīvās kaujas gatavības izvērtējumu un darbības plānu. Tas nosaka operatīvās situācijas vadību, uzdevumus, pienākumus, to izpildes kārtību, paredzamo atbalstu, iespējamos sakarus un materiāltehnisko nodrošinājumu.</w:t>
      </w:r>
    </w:p>
    <w:p w:rsidR="009B09E7" w:rsidRPr="00C7288E" w:rsidP="00C7288E">
      <w:pPr>
        <w:pStyle w:val="FootnoteText"/>
        <w:rPr>
          <w:rFonts w:cs="Times New Roman"/>
          <w:lang w:val="lv-LV"/>
        </w:rPr>
      </w:pPr>
    </w:p>
  </w:footnote>
  <w:footnote w:id="3">
    <w:p w:rsidR="009B09E7" w:rsidRPr="00C7288E" w:rsidP="00C7288E">
      <w:pPr>
        <w:pStyle w:val="tv213"/>
        <w:jc w:val="both"/>
        <w:rPr>
          <w:sz w:val="20"/>
          <w:szCs w:val="20"/>
        </w:rPr>
      </w:pPr>
      <w:r w:rsidRPr="00C7288E">
        <w:rPr>
          <w:rStyle w:val="FootnoteReference"/>
          <w:sz w:val="20"/>
          <w:szCs w:val="20"/>
        </w:rPr>
        <w:footnoteRef/>
      </w:r>
      <w:r w:rsidRPr="00C7288E">
        <w:rPr>
          <w:sz w:val="20"/>
          <w:szCs w:val="20"/>
        </w:rPr>
        <w:t xml:space="preserve"> </w:t>
      </w:r>
      <w:r w:rsidRPr="00C7288E">
        <w:rPr>
          <w:sz w:val="20"/>
          <w:szCs w:val="20"/>
        </w:rPr>
        <w:t>Nacionālās drošības likum</w:t>
      </w:r>
      <w:r>
        <w:rPr>
          <w:sz w:val="20"/>
          <w:szCs w:val="20"/>
        </w:rPr>
        <w:t>a</w:t>
      </w:r>
      <w:r w:rsidRPr="00C7288E">
        <w:rPr>
          <w:sz w:val="20"/>
          <w:szCs w:val="20"/>
        </w:rPr>
        <w:t xml:space="preserve"> </w:t>
      </w:r>
      <w:r w:rsidRPr="00C7288E">
        <w:rPr>
          <w:bCs/>
          <w:sz w:val="20"/>
          <w:szCs w:val="20"/>
        </w:rPr>
        <w:t>5.</w:t>
      </w:r>
      <w:r>
        <w:rPr>
          <w:bCs/>
          <w:sz w:val="20"/>
          <w:szCs w:val="20"/>
        </w:rPr>
        <w:t> </w:t>
      </w:r>
      <w:r w:rsidRPr="00C7288E">
        <w:rPr>
          <w:bCs/>
          <w:sz w:val="20"/>
          <w:szCs w:val="20"/>
        </w:rPr>
        <w:t>pants</w:t>
      </w:r>
      <w:r>
        <w:rPr>
          <w:bCs/>
          <w:sz w:val="20"/>
          <w:szCs w:val="20"/>
        </w:rPr>
        <w:t xml:space="preserve"> nosaka, ka</w:t>
      </w:r>
      <w:r w:rsidRPr="00C7288E">
        <w:rPr>
          <w:bCs/>
          <w:sz w:val="20"/>
          <w:szCs w:val="20"/>
        </w:rPr>
        <w:t xml:space="preserve"> </w:t>
      </w:r>
      <w:r>
        <w:rPr>
          <w:bCs/>
          <w:sz w:val="20"/>
          <w:szCs w:val="20"/>
        </w:rPr>
        <w:t>k</w:t>
      </w:r>
      <w:r w:rsidRPr="00C7288E">
        <w:rPr>
          <w:sz w:val="20"/>
          <w:szCs w:val="20"/>
        </w:rPr>
        <w:t xml:space="preserve">atra Latvijas pilsoņa pienākums ir aizstāvēt valsts neatkarību, brīvību </w:t>
      </w:r>
      <w:r>
        <w:rPr>
          <w:sz w:val="20"/>
          <w:szCs w:val="20"/>
        </w:rPr>
        <w:t>un demokrātisko valsts iekārtu. Nacionālās drošības likuma</w:t>
      </w:r>
      <w:r w:rsidRPr="00C7288E">
        <w:rPr>
          <w:sz w:val="20"/>
          <w:szCs w:val="20"/>
        </w:rPr>
        <w:t xml:space="preserve"> </w:t>
      </w:r>
      <w:r w:rsidRPr="00C7288E">
        <w:rPr>
          <w:bCs/>
          <w:sz w:val="20"/>
          <w:szCs w:val="20"/>
        </w:rPr>
        <w:t>25.</w:t>
      </w:r>
      <w:r>
        <w:rPr>
          <w:bCs/>
          <w:sz w:val="20"/>
          <w:szCs w:val="20"/>
        </w:rPr>
        <w:t> panta ceturtais punkts nosaka, ka,</w:t>
      </w:r>
      <w:r w:rsidRPr="00C7288E">
        <w:rPr>
          <w:bCs/>
          <w:sz w:val="20"/>
          <w:szCs w:val="20"/>
        </w:rPr>
        <w:t xml:space="preserve"> </w:t>
      </w:r>
      <w:r>
        <w:rPr>
          <w:bCs/>
          <w:sz w:val="20"/>
          <w:szCs w:val="20"/>
        </w:rPr>
        <w:t>j</w:t>
      </w:r>
      <w:r w:rsidRPr="00C7288E">
        <w:rPr>
          <w:sz w:val="20"/>
          <w:szCs w:val="20"/>
        </w:rPr>
        <w:t>a likumīgās valsts varu un pārvaldi realizējošās institūcijas likvidētas nedemokrātiskā veidā vai citas valsts militāra iebrukuma rezultātā, tad neatkarības saglabāšanas vai atjaunošanas interesēs pilsoņi un sabiedrība vērš iespējamos pretošanās pasākumus pret neliku</w:t>
      </w:r>
      <w:r>
        <w:rPr>
          <w:sz w:val="20"/>
          <w:szCs w:val="20"/>
        </w:rPr>
        <w:t>mīgajām pārvaldes institūcijām.</w:t>
      </w:r>
    </w:p>
    <w:p w:rsidR="009B09E7" w:rsidRPr="00C7288E" w:rsidP="00C7288E">
      <w:pPr>
        <w:pStyle w:val="FootnoteText"/>
        <w:rPr>
          <w:rFonts w:cs="Times New Roman"/>
          <w:lang w:val="lv-LV"/>
        </w:rPr>
      </w:pPr>
    </w:p>
  </w:footnote>
  <w:footnote w:id="4">
    <w:p w:rsidR="009B09E7" w:rsidRPr="009B09E7" w:rsidP="00C7288E">
      <w:pPr>
        <w:rPr>
          <w:rFonts w:ascii="Times New Roman" w:hAnsi="Times New Roman" w:cs="Times New Roman"/>
        </w:rPr>
      </w:pPr>
      <w:r w:rsidRPr="00C7288E">
        <w:rPr>
          <w:rStyle w:val="FootnoteReference"/>
          <w:rFonts w:cs="Times New Roman"/>
        </w:rPr>
        <w:footnoteRef/>
      </w:r>
      <w:r w:rsidRPr="00C7288E">
        <w:rPr>
          <w:rFonts w:cs="Times New Roman"/>
        </w:rPr>
        <w:t xml:space="preserve"> </w:t>
      </w:r>
      <w:r w:rsidRPr="009B09E7">
        <w:rPr>
          <w:rFonts w:ascii="Times New Roman" w:hAnsi="Times New Roman" w:cs="Times New Roman"/>
        </w:rPr>
        <w:t xml:space="preserve">Eiropas </w:t>
      </w:r>
      <w:r w:rsidRPr="009B09E7">
        <w:rPr>
          <w:rFonts w:ascii="Times New Roman" w:hAnsi="Times New Roman" w:cs="Times New Roman"/>
        </w:rPr>
        <w:t>Hibrīdapdraudu</w:t>
      </w:r>
      <w:r w:rsidRPr="009B09E7">
        <w:rPr>
          <w:rFonts w:ascii="Times New Roman" w:hAnsi="Times New Roman" w:cs="Times New Roman"/>
        </w:rPr>
        <w:t xml:space="preserve"> analīzes izcilības centra pētījums </w:t>
      </w:r>
      <w:r w:rsidRPr="009B09E7">
        <w:rPr>
          <w:rFonts w:ascii="Times New Roman" w:hAnsi="Times New Roman" w:cs="Times New Roman"/>
          <w:b/>
        </w:rPr>
        <w:t>“</w:t>
      </w:r>
      <w:r w:rsidRPr="009B09E7">
        <w:rPr>
          <w:rStyle w:val="A2"/>
          <w:rFonts w:ascii="Times New Roman" w:hAnsi="Times New Roman" w:cs="Times New Roman"/>
          <w:b w:val="0"/>
          <w:sz w:val="20"/>
          <w:szCs w:val="20"/>
        </w:rPr>
        <w:t>Laws</w:t>
      </w:r>
      <w:r w:rsidRPr="009B09E7">
        <w:rPr>
          <w:rStyle w:val="A2"/>
          <w:rFonts w:ascii="Times New Roman" w:hAnsi="Times New Roman" w:cs="Times New Roman"/>
          <w:b w:val="0"/>
          <w:sz w:val="20"/>
          <w:szCs w:val="20"/>
        </w:rPr>
        <w:t xml:space="preserve"> </w:t>
      </w:r>
      <w:r w:rsidRPr="009B09E7">
        <w:rPr>
          <w:rStyle w:val="A2"/>
          <w:rFonts w:ascii="Times New Roman" w:hAnsi="Times New Roman" w:cs="Times New Roman"/>
          <w:b w:val="0"/>
          <w:sz w:val="20"/>
          <w:szCs w:val="20"/>
        </w:rPr>
        <w:t>in</w:t>
      </w:r>
      <w:r w:rsidRPr="009B09E7">
        <w:rPr>
          <w:rStyle w:val="A2"/>
          <w:rFonts w:ascii="Times New Roman" w:hAnsi="Times New Roman" w:cs="Times New Roman"/>
          <w:b w:val="0"/>
          <w:sz w:val="20"/>
          <w:szCs w:val="20"/>
        </w:rPr>
        <w:t xml:space="preserve"> </w:t>
      </w:r>
      <w:r w:rsidRPr="009B09E7">
        <w:rPr>
          <w:rStyle w:val="A2"/>
          <w:rFonts w:ascii="Times New Roman" w:hAnsi="Times New Roman" w:cs="Times New Roman"/>
          <w:b w:val="0"/>
          <w:sz w:val="20"/>
          <w:szCs w:val="20"/>
        </w:rPr>
        <w:t>the</w:t>
      </w:r>
      <w:r w:rsidRPr="009B09E7">
        <w:rPr>
          <w:rStyle w:val="A2"/>
          <w:rFonts w:ascii="Times New Roman" w:hAnsi="Times New Roman" w:cs="Times New Roman"/>
          <w:b w:val="0"/>
          <w:sz w:val="20"/>
          <w:szCs w:val="20"/>
        </w:rPr>
        <w:t xml:space="preserve"> </w:t>
      </w:r>
      <w:r w:rsidRPr="009B09E7">
        <w:rPr>
          <w:rStyle w:val="A2"/>
          <w:rFonts w:ascii="Times New Roman" w:hAnsi="Times New Roman" w:cs="Times New Roman"/>
          <w:b w:val="0"/>
          <w:sz w:val="20"/>
          <w:szCs w:val="20"/>
        </w:rPr>
        <w:t>era</w:t>
      </w:r>
      <w:r w:rsidRPr="009B09E7">
        <w:rPr>
          <w:rStyle w:val="A2"/>
          <w:rFonts w:ascii="Times New Roman" w:hAnsi="Times New Roman" w:cs="Times New Roman"/>
          <w:b w:val="0"/>
          <w:sz w:val="20"/>
          <w:szCs w:val="20"/>
        </w:rPr>
        <w:t xml:space="preserve"> </w:t>
      </w:r>
      <w:r w:rsidRPr="009B09E7">
        <w:rPr>
          <w:rStyle w:val="A2"/>
          <w:rFonts w:ascii="Times New Roman" w:hAnsi="Times New Roman" w:cs="Times New Roman"/>
          <w:b w:val="0"/>
          <w:sz w:val="20"/>
          <w:szCs w:val="20"/>
        </w:rPr>
        <w:t>of</w:t>
      </w:r>
      <w:r w:rsidRPr="009B09E7">
        <w:rPr>
          <w:rStyle w:val="A2"/>
          <w:rFonts w:ascii="Times New Roman" w:hAnsi="Times New Roman" w:cs="Times New Roman"/>
          <w:b w:val="0"/>
          <w:sz w:val="20"/>
          <w:szCs w:val="20"/>
        </w:rPr>
        <w:t xml:space="preserve"> </w:t>
      </w:r>
      <w:r w:rsidRPr="009B09E7">
        <w:rPr>
          <w:rStyle w:val="A2"/>
          <w:rFonts w:ascii="Times New Roman" w:hAnsi="Times New Roman" w:cs="Times New Roman"/>
          <w:b w:val="0"/>
          <w:sz w:val="20"/>
          <w:szCs w:val="20"/>
        </w:rPr>
        <w:t>hybrid</w:t>
      </w:r>
      <w:r w:rsidRPr="009B09E7">
        <w:rPr>
          <w:rStyle w:val="A2"/>
          <w:rFonts w:ascii="Times New Roman" w:hAnsi="Times New Roman" w:cs="Times New Roman"/>
          <w:b w:val="0"/>
          <w:sz w:val="20"/>
          <w:szCs w:val="20"/>
        </w:rPr>
        <w:t xml:space="preserve"> </w:t>
      </w:r>
      <w:r w:rsidRPr="009B09E7">
        <w:rPr>
          <w:rStyle w:val="A2"/>
          <w:rFonts w:ascii="Times New Roman" w:hAnsi="Times New Roman" w:cs="Times New Roman"/>
          <w:b w:val="0"/>
          <w:sz w:val="20"/>
          <w:szCs w:val="20"/>
        </w:rPr>
        <w:t>threats</w:t>
      </w:r>
      <w:r w:rsidRPr="009B09E7">
        <w:rPr>
          <w:rStyle w:val="A2"/>
          <w:rFonts w:ascii="Times New Roman" w:hAnsi="Times New Roman" w:cs="Times New Roman"/>
          <w:b w:val="0"/>
          <w:sz w:val="20"/>
          <w:szCs w:val="20"/>
        </w:rPr>
        <w:t>” (</w:t>
      </w:r>
      <w:r>
        <w:fldChar w:fldCharType="begin"/>
      </w:r>
      <w:r>
        <w:instrText xml:space="preserve"> HYPERLINK "https://www.hybridcoe.fi/wp-content/uploads/2018/01/HybridCoE_SA_2017_Dec_Ferm.pdf" </w:instrText>
      </w:r>
      <w:r>
        <w:fldChar w:fldCharType="separate"/>
      </w:r>
      <w:r w:rsidRPr="009B09E7">
        <w:rPr>
          <w:rStyle w:val="Hyperlink"/>
          <w:rFonts w:ascii="Times New Roman" w:hAnsi="Times New Roman" w:cs="Times New Roman"/>
        </w:rPr>
        <w:t>https://www.hybridcoe.fi/wp-content/uploads/2018/01/HybridCoE_SA_2017_Dec_Ferm.pdf</w:t>
      </w:r>
      <w:r>
        <w:fldChar w:fldCharType="end"/>
      </w:r>
      <w:r w:rsidRPr="009B09E7">
        <w:rPr>
          <w:rFonts w:ascii="Times New Roman" w:hAnsi="Times New Roman" w:cs="Times New Roman"/>
        </w:rPr>
        <w:t>)</w:t>
      </w:r>
    </w:p>
    <w:p w:rsidR="009B09E7" w:rsidRPr="00C7288E" w:rsidP="00C7288E">
      <w:pPr>
        <w:pStyle w:val="FootnoteText"/>
        <w:rPr>
          <w:rFonts w:cs="Times New Roman"/>
        </w:rPr>
      </w:pPr>
    </w:p>
  </w:footnote>
  <w:footnote w:id="5">
    <w:p w:rsidR="009B09E7" w:rsidRPr="00C7288E" w:rsidP="00C7288E">
      <w:pPr>
        <w:pStyle w:val="Heading1"/>
        <w:spacing w:before="0" w:after="0"/>
        <w:jc w:val="both"/>
        <w:rPr>
          <w:rFonts w:ascii="Times New Roman" w:hAnsi="Times New Roman"/>
          <w:b w:val="0"/>
          <w:color w:val="000000"/>
          <w:sz w:val="20"/>
          <w:szCs w:val="20"/>
          <w:lang w:val="lv-LV"/>
        </w:rPr>
      </w:pPr>
      <w:r w:rsidRPr="00C7288E">
        <w:rPr>
          <w:rStyle w:val="FootnoteReference"/>
          <w:rFonts w:ascii="Times New Roman" w:hAnsi="Times New Roman"/>
          <w:sz w:val="20"/>
          <w:szCs w:val="20"/>
        </w:rPr>
        <w:footnoteRef/>
      </w:r>
      <w:r w:rsidRPr="00C7288E">
        <w:rPr>
          <w:rFonts w:ascii="Times New Roman" w:hAnsi="Times New Roman"/>
          <w:sz w:val="20"/>
          <w:szCs w:val="20"/>
        </w:rPr>
        <w:t xml:space="preserve"> </w:t>
      </w:r>
      <w:r w:rsidRPr="00C7288E">
        <w:rPr>
          <w:rFonts w:ascii="Times New Roman" w:hAnsi="Times New Roman"/>
          <w:b w:val="0"/>
          <w:color w:val="000000"/>
          <w:sz w:val="20"/>
          <w:szCs w:val="20"/>
          <w:lang w:val="lv-LV"/>
        </w:rPr>
        <w:t>Terminoloģijas aprakstā</w:t>
      </w:r>
      <w:r w:rsidRPr="00C7288E">
        <w:rPr>
          <w:rFonts w:ascii="Times New Roman" w:hAnsi="Times New Roman"/>
          <w:color w:val="000000"/>
          <w:sz w:val="20"/>
          <w:szCs w:val="20"/>
          <w:lang w:val="lv-LV"/>
        </w:rPr>
        <w:t xml:space="preserve"> izmantotie informācijas avoti:</w:t>
      </w:r>
    </w:p>
    <w:p w:rsidR="009B09E7" w:rsidRPr="00C7288E" w:rsidP="00C7288E">
      <w:pPr>
        <w:autoSpaceDE w:val="0"/>
        <w:autoSpaceDN w:val="0"/>
        <w:adjustRightInd w:val="0"/>
        <w:jc w:val="both"/>
        <w:rPr>
          <w:rFonts w:cs="Times New Roman"/>
          <w:color w:val="000000"/>
          <w:lang w:val="en-US"/>
        </w:rPr>
      </w:pPr>
      <w:r w:rsidRPr="00C7288E">
        <w:rPr>
          <w:rFonts w:cs="Times New Roman"/>
          <w:b/>
          <w:color w:val="000000"/>
        </w:rPr>
        <w:t>Bērziņš, Jānis.</w:t>
      </w:r>
      <w:r w:rsidRPr="00C7288E">
        <w:rPr>
          <w:rFonts w:cs="Times New Roman"/>
          <w:color w:val="000000"/>
        </w:rPr>
        <w:t xml:space="preserve"> </w:t>
      </w:r>
      <w:r w:rsidRPr="00C7288E">
        <w:rPr>
          <w:rFonts w:cs="Times New Roman"/>
          <w:i/>
          <w:iCs/>
          <w:color w:val="000000"/>
          <w:lang w:val="en-US"/>
        </w:rPr>
        <w:t xml:space="preserve">Russia’s New Generation Warfare in Ukraine: Implications for Latvian Defense </w:t>
      </w:r>
    </w:p>
    <w:p w:rsidR="009B09E7" w:rsidRPr="00C7288E" w:rsidP="00C7288E">
      <w:pPr>
        <w:pStyle w:val="Default"/>
        <w:jc w:val="both"/>
        <w:rPr>
          <w:bCs/>
          <w:i/>
          <w:sz w:val="20"/>
          <w:szCs w:val="20"/>
          <w:lang w:val="en-US"/>
        </w:rPr>
      </w:pPr>
      <w:r w:rsidRPr="00C7288E">
        <w:rPr>
          <w:i/>
          <w:iCs/>
          <w:sz w:val="20"/>
          <w:szCs w:val="20"/>
          <w:lang w:val="en-US"/>
        </w:rPr>
        <w:t>Policy</w:t>
      </w:r>
      <w:r w:rsidRPr="00C7288E">
        <w:rPr>
          <w:sz w:val="20"/>
          <w:szCs w:val="20"/>
          <w:lang w:val="en-US"/>
        </w:rPr>
        <w:t>. Center for Security and Strategic Research, National Defense Academy of Latvia, Riga, April 2014.</w:t>
      </w:r>
      <w:r w:rsidRPr="00C7288E">
        <w:rPr>
          <w:bCs/>
          <w:i/>
          <w:sz w:val="20"/>
          <w:szCs w:val="20"/>
          <w:lang w:val="en-US"/>
        </w:rPr>
        <w:t xml:space="preserve"> </w:t>
      </w:r>
    </w:p>
    <w:p w:rsidR="009B09E7" w:rsidRPr="00C7288E" w:rsidP="00C7288E">
      <w:pPr>
        <w:pStyle w:val="Default"/>
        <w:jc w:val="both"/>
        <w:rPr>
          <w:bCs/>
          <w:sz w:val="20"/>
          <w:szCs w:val="20"/>
          <w:lang w:val="en-US"/>
        </w:rPr>
      </w:pPr>
      <w:r w:rsidRPr="00C7288E">
        <w:rPr>
          <w:b/>
          <w:sz w:val="20"/>
          <w:szCs w:val="20"/>
          <w:lang w:val="en-US"/>
        </w:rPr>
        <w:t>Department of Defense Joint Publication 1-02.</w:t>
      </w:r>
      <w:r w:rsidRPr="00C7288E">
        <w:rPr>
          <w:sz w:val="20"/>
          <w:szCs w:val="20"/>
          <w:lang w:val="en-US"/>
        </w:rPr>
        <w:t xml:space="preserve"> </w:t>
      </w:r>
      <w:r w:rsidRPr="00C7288E">
        <w:rPr>
          <w:i/>
          <w:iCs/>
          <w:sz w:val="20"/>
          <w:szCs w:val="20"/>
          <w:lang w:val="en-US"/>
        </w:rPr>
        <w:t xml:space="preserve">Department of Defense Dictionary of Military and Associated Terms. </w:t>
      </w:r>
      <w:r w:rsidRPr="00C7288E">
        <w:rPr>
          <w:sz w:val="20"/>
          <w:szCs w:val="20"/>
          <w:lang w:val="en-US"/>
        </w:rPr>
        <w:t>Washington DC: Department of Defense,</w:t>
      </w:r>
      <w:r w:rsidRPr="00C7288E">
        <w:rPr>
          <w:b/>
          <w:sz w:val="20"/>
          <w:szCs w:val="20"/>
          <w:lang w:val="en-US"/>
        </w:rPr>
        <w:t xml:space="preserve"> </w:t>
      </w:r>
      <w:r w:rsidRPr="00C7288E">
        <w:rPr>
          <w:sz w:val="20"/>
          <w:szCs w:val="20"/>
          <w:lang w:val="en-US"/>
        </w:rPr>
        <w:t>2010 [as amended through February 15, 2016.</w:t>
      </w:r>
    </w:p>
    <w:p w:rsidR="009B09E7" w:rsidRPr="00C7288E" w:rsidP="00C7288E">
      <w:pPr>
        <w:pStyle w:val="Default"/>
        <w:jc w:val="both"/>
        <w:rPr>
          <w:bCs/>
          <w:sz w:val="20"/>
          <w:szCs w:val="20"/>
          <w:lang w:val="en-US"/>
        </w:rPr>
      </w:pPr>
      <w:r w:rsidRPr="00C7288E">
        <w:rPr>
          <w:b/>
          <w:bCs/>
          <w:sz w:val="20"/>
          <w:szCs w:val="20"/>
          <w:lang w:val="en-US"/>
        </w:rPr>
        <w:t xml:space="preserve">Franklin A. Lindsey. </w:t>
      </w:r>
      <w:r w:rsidRPr="00C7288E">
        <w:rPr>
          <w:bCs/>
          <w:i/>
          <w:sz w:val="20"/>
          <w:szCs w:val="20"/>
          <w:lang w:val="en-US"/>
        </w:rPr>
        <w:t xml:space="preserve">Basic Doctrine </w:t>
      </w:r>
      <w:r w:rsidRPr="00C7288E">
        <w:rPr>
          <w:bCs/>
          <w:i/>
          <w:sz w:val="20"/>
          <w:szCs w:val="20"/>
          <w:lang w:val="en-US"/>
        </w:rPr>
        <w:t>For</w:t>
      </w:r>
      <w:r w:rsidRPr="00C7288E">
        <w:rPr>
          <w:bCs/>
          <w:i/>
          <w:sz w:val="20"/>
          <w:szCs w:val="20"/>
          <w:lang w:val="en-US"/>
        </w:rPr>
        <w:t xml:space="preserve"> The Conduct of Unconventional Warfare. </w:t>
      </w:r>
      <w:r w:rsidRPr="00C7288E">
        <w:rPr>
          <w:bCs/>
          <w:sz w:val="20"/>
          <w:szCs w:val="20"/>
          <w:lang w:val="en-US"/>
        </w:rPr>
        <w:t>McKinsey &amp; Company, Inc. April 4, 1961.</w:t>
      </w:r>
    </w:p>
    <w:p w:rsidR="009B09E7" w:rsidRPr="00C7288E" w:rsidP="00C7288E">
      <w:pPr>
        <w:autoSpaceDE w:val="0"/>
        <w:autoSpaceDN w:val="0"/>
        <w:adjustRightInd w:val="0"/>
        <w:jc w:val="both"/>
        <w:rPr>
          <w:rFonts w:cs="Times New Roman"/>
          <w:bCs/>
          <w:color w:val="000000"/>
          <w:lang w:val="en-US"/>
        </w:rPr>
      </w:pPr>
      <w:r w:rsidRPr="00C7288E">
        <w:rPr>
          <w:rFonts w:cs="Times New Roman"/>
          <w:b/>
          <w:color w:val="000000"/>
          <w:lang w:val="en-US"/>
        </w:rPr>
        <w:t xml:space="preserve">William “Dave” Driver and Bruce E. </w:t>
      </w:r>
      <w:r w:rsidRPr="00C7288E">
        <w:rPr>
          <w:rFonts w:cs="Times New Roman"/>
          <w:b/>
          <w:color w:val="000000"/>
          <w:lang w:val="en-US"/>
        </w:rPr>
        <w:t>DeFeyter</w:t>
      </w:r>
      <w:r w:rsidRPr="00C7288E">
        <w:rPr>
          <w:rFonts w:cs="Times New Roman"/>
          <w:b/>
          <w:color w:val="000000"/>
          <w:lang w:val="en-US"/>
        </w:rPr>
        <w:t xml:space="preserve">. </w:t>
      </w:r>
      <w:r w:rsidRPr="00C7288E">
        <w:rPr>
          <w:rFonts w:cs="Times New Roman"/>
          <w:bCs/>
          <w:i/>
          <w:color w:val="000000"/>
          <w:lang w:val="en-US"/>
        </w:rPr>
        <w:t xml:space="preserve">The Theory of Unconventional Warfare: Win, Lose, and Draw. </w:t>
      </w:r>
      <w:r w:rsidRPr="00C7288E">
        <w:rPr>
          <w:rFonts w:cs="Times New Roman"/>
          <w:bCs/>
          <w:color w:val="000000"/>
          <w:lang w:val="en-US"/>
        </w:rPr>
        <w:t>Naval Postgraduate School, Monterey, California, December 2008.</w:t>
      </w:r>
    </w:p>
    <w:p w:rsidR="009B09E7" w:rsidRPr="00C7288E" w:rsidP="00C7288E">
      <w:pPr>
        <w:autoSpaceDE w:val="0"/>
        <w:autoSpaceDN w:val="0"/>
        <w:adjustRightInd w:val="0"/>
        <w:jc w:val="both"/>
        <w:rPr>
          <w:rFonts w:cs="Times New Roman"/>
          <w:b/>
          <w:color w:val="000000"/>
          <w:lang w:val="en-US"/>
        </w:rPr>
      </w:pPr>
      <w:r w:rsidRPr="00C7288E">
        <w:rPr>
          <w:rFonts w:cs="Times New Roman"/>
          <w:b/>
          <w:bCs/>
          <w:color w:val="000000"/>
          <w:lang w:val="en-US"/>
        </w:rPr>
        <w:t xml:space="preserve">United States Army Special Operation Command. </w:t>
      </w:r>
      <w:r w:rsidRPr="00C7288E">
        <w:rPr>
          <w:rFonts w:cs="Times New Roman"/>
          <w:bCs/>
          <w:i/>
          <w:color w:val="000000"/>
          <w:lang w:val="en-US"/>
        </w:rPr>
        <w:t>Resistance Operating Concept</w:t>
      </w:r>
      <w:r w:rsidRPr="00C7288E">
        <w:rPr>
          <w:rFonts w:cs="Times New Roman"/>
          <w:bCs/>
          <w:i/>
          <w:color w:val="000000"/>
          <w:lang w:val="en-US"/>
        </w:rPr>
        <w:t>.(</w:t>
      </w:r>
      <w:r w:rsidRPr="00C7288E">
        <w:rPr>
          <w:rFonts w:cs="Times New Roman"/>
          <w:bCs/>
          <w:i/>
          <w:color w:val="000000"/>
          <w:lang w:val="en-US"/>
        </w:rPr>
        <w:t xml:space="preserve">Not an official issue). </w:t>
      </w:r>
    </w:p>
  </w:footnote>
  <w:footnote w:id="6">
    <w:p w:rsidR="009B09E7" w:rsidRPr="00C7288E" w:rsidP="009B09E7">
      <w:pPr>
        <w:pStyle w:val="Default"/>
        <w:jc w:val="both"/>
        <w:rPr>
          <w:sz w:val="20"/>
          <w:szCs w:val="20"/>
          <w:lang w:eastAsia="en-GB"/>
        </w:rPr>
      </w:pPr>
      <w:r w:rsidRPr="00C7288E">
        <w:rPr>
          <w:rStyle w:val="FootnoteReference"/>
          <w:sz w:val="20"/>
          <w:szCs w:val="20"/>
        </w:rPr>
        <w:footnoteRef/>
      </w:r>
      <w:r w:rsidRPr="00C7288E">
        <w:rPr>
          <w:sz w:val="20"/>
          <w:szCs w:val="20"/>
        </w:rPr>
        <w:t xml:space="preserve"> </w:t>
      </w:r>
      <w:r w:rsidRPr="00C7288E">
        <w:rPr>
          <w:bCs/>
          <w:sz w:val="20"/>
          <w:szCs w:val="20"/>
        </w:rPr>
        <w:t>Deklarācija</w:t>
      </w:r>
      <w:r>
        <w:rPr>
          <w:bCs/>
          <w:sz w:val="20"/>
          <w:szCs w:val="20"/>
        </w:rPr>
        <w:t>s</w:t>
      </w:r>
      <w:r w:rsidRPr="00C7288E">
        <w:rPr>
          <w:bCs/>
          <w:sz w:val="20"/>
          <w:szCs w:val="20"/>
        </w:rPr>
        <w:t xml:space="preserve"> par Māra Kučinska vadītā Ministru kabineta iecerēto darbību </w:t>
      </w:r>
      <w:r w:rsidRPr="00C7288E">
        <w:rPr>
          <w:sz w:val="20"/>
          <w:szCs w:val="20"/>
        </w:rPr>
        <w:t>78.</w:t>
      </w:r>
      <w:r>
        <w:rPr>
          <w:sz w:val="20"/>
          <w:szCs w:val="20"/>
        </w:rPr>
        <w:t xml:space="preserve"> punkts nosaka, ka tiks</w:t>
      </w:r>
      <w:r w:rsidRPr="00C7288E">
        <w:rPr>
          <w:sz w:val="20"/>
          <w:szCs w:val="20"/>
        </w:rPr>
        <w:t xml:space="preserve"> </w:t>
      </w:r>
      <w:r>
        <w:rPr>
          <w:sz w:val="20"/>
          <w:szCs w:val="20"/>
        </w:rPr>
        <w:t>a</w:t>
      </w:r>
      <w:r w:rsidRPr="00C7288E">
        <w:rPr>
          <w:sz w:val="20"/>
          <w:szCs w:val="20"/>
        </w:rPr>
        <w:t>tbalstī</w:t>
      </w:r>
      <w:r>
        <w:rPr>
          <w:sz w:val="20"/>
          <w:szCs w:val="20"/>
        </w:rPr>
        <w:t>ta jauniešu izglītošana</w:t>
      </w:r>
      <w:r w:rsidRPr="00C7288E">
        <w:rPr>
          <w:sz w:val="20"/>
          <w:szCs w:val="20"/>
        </w:rPr>
        <w:t xml:space="preserve"> par valsts aizsardzību, veicinot jaunatnes pilsonisko apziņu un patriotisko audzināšanu, tai skaitā stiprinot Jaunsardzes kustību, padarot to pieejamu Latvijas skolu jaunatnei, nodrošinot jaunsargus ar jaunu ekipējumu un turpinot Jaunsardzes vienību skaita palielināšanu. </w:t>
      </w:r>
      <w:r w:rsidRPr="00C7288E">
        <w:rPr>
          <w:sz w:val="20"/>
          <w:szCs w:val="20"/>
          <w:lang w:eastAsia="en-GB"/>
        </w:rPr>
        <w:t>Lai gan Jaunsardzes attīstības plānā norādīts, ka mācību priekšmeta ˝Valsts aizsardzības mācība˝ ieviešana izglītības iestādēs kļūs aktuāla no 2021.</w:t>
      </w:r>
      <w:r>
        <w:rPr>
          <w:sz w:val="20"/>
          <w:szCs w:val="20"/>
          <w:lang w:eastAsia="en-GB"/>
        </w:rPr>
        <w:t> </w:t>
      </w:r>
      <w:r w:rsidRPr="00C7288E">
        <w:rPr>
          <w:sz w:val="20"/>
          <w:szCs w:val="20"/>
          <w:lang w:eastAsia="en-GB"/>
        </w:rPr>
        <w:t xml:space="preserve">gada, ņemot vērā nepieciešamību valsts aizsardzībā iesaistīt ikvienu sabiedrības locekli, Aizsardzības ministrija kopīgi ar Izglītības un zinātnes ministriju šobrīd analizē iespējas valsts aizsardzībai būtiskos jautājumos integrēt obligātajā izglītības saturā, kā arī tiek vērtētas iespējas stiprināt un būtiski attīstīt Valsts aizsardzības mācības priekšmetu (t.s. “obligātās izvēles” mācību priekšmets vai pat obligāts mācību priekšmets vidusskolās).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63656665"/>
      <w:docPartObj>
        <w:docPartGallery w:val="Page Numbers (Top of Page)"/>
        <w:docPartUnique/>
      </w:docPartObj>
    </w:sdtPr>
    <w:sdtEndPr>
      <w:rPr>
        <w:rFonts w:ascii="Times New Roman" w:hAnsi="Times New Roman" w:cs="Times New Roman"/>
        <w:noProof/>
        <w:sz w:val="24"/>
        <w:szCs w:val="20"/>
      </w:rPr>
    </w:sdtEndPr>
    <w:sdtContent>
      <w:p w:rsidR="00894C55"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73C1C">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98309C7"/>
    <w:multiLevelType w:val="hybridMultilevel"/>
    <w:tmpl w:val="7AAC74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37EC2105"/>
    <w:multiLevelType w:val="hybridMultilevel"/>
    <w:tmpl w:val="F258C9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41D245DF"/>
    <w:multiLevelType w:val="hybridMultilevel"/>
    <w:tmpl w:val="A184B1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5CC83C5A"/>
    <w:multiLevelType w:val="hybridMultilevel"/>
    <w:tmpl w:val="FB128A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243426"/>
    <w:rsid w:val="002E1C05"/>
    <w:rsid w:val="003B0BF9"/>
    <w:rsid w:val="003E0791"/>
    <w:rsid w:val="003F28AC"/>
    <w:rsid w:val="00431875"/>
    <w:rsid w:val="004454FE"/>
    <w:rsid w:val="00456E40"/>
    <w:rsid w:val="00471F27"/>
    <w:rsid w:val="0050178F"/>
    <w:rsid w:val="00655F2C"/>
    <w:rsid w:val="006E1081"/>
    <w:rsid w:val="00720585"/>
    <w:rsid w:val="00773AF6"/>
    <w:rsid w:val="00795F71"/>
    <w:rsid w:val="007E5F7A"/>
    <w:rsid w:val="007E73AB"/>
    <w:rsid w:val="00816C11"/>
    <w:rsid w:val="00894C55"/>
    <w:rsid w:val="009A2654"/>
    <w:rsid w:val="009B09E7"/>
    <w:rsid w:val="00A10FC3"/>
    <w:rsid w:val="00A6073E"/>
    <w:rsid w:val="00AD40B2"/>
    <w:rsid w:val="00AE5567"/>
    <w:rsid w:val="00AF1239"/>
    <w:rsid w:val="00B16480"/>
    <w:rsid w:val="00B2165C"/>
    <w:rsid w:val="00BA20AA"/>
    <w:rsid w:val="00BD4425"/>
    <w:rsid w:val="00C25B49"/>
    <w:rsid w:val="00C7288E"/>
    <w:rsid w:val="00CC0D2D"/>
    <w:rsid w:val="00CE5657"/>
    <w:rsid w:val="00D133F8"/>
    <w:rsid w:val="00D14A3E"/>
    <w:rsid w:val="00D73C1C"/>
    <w:rsid w:val="00E3716B"/>
    <w:rsid w:val="00E5323B"/>
    <w:rsid w:val="00E8749E"/>
    <w:rsid w:val="00E90C01"/>
    <w:rsid w:val="00EA486E"/>
    <w:rsid w:val="00EA5ADA"/>
    <w:rsid w:val="00EF370B"/>
    <w:rsid w:val="00F57B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A91817F-E74C-402C-9B0E-86F62D6A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B09E7"/>
    <w:pPr>
      <w:keepNext/>
      <w:spacing w:before="240" w:after="60" w:line="240" w:lineRule="auto"/>
      <w:outlineLvl w:val="0"/>
    </w:pPr>
    <w:rPr>
      <w:rFonts w:ascii="Calibri Light" w:eastAsia="Times New Roman" w:hAnsi="Calibri Light" w:cs="Times New Roman"/>
      <w:b/>
      <w:bCs/>
      <w:kern w:val="32"/>
      <w:sz w:val="32"/>
      <w:szCs w:val="32"/>
      <w:lang w:val="en-AU" w:bidi="lo-LA"/>
    </w:rPr>
  </w:style>
  <w:style w:type="paragraph" w:styleId="Heading3">
    <w:name w:val="heading 3"/>
    <w:basedOn w:val="Normal"/>
    <w:link w:val="Heading3Char"/>
    <w:uiPriority w:val="9"/>
    <w:qFormat/>
    <w:rsid w:val="009B09E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1Char">
    <w:name w:val="Heading 1 Char"/>
    <w:basedOn w:val="DefaultParagraphFont"/>
    <w:link w:val="Heading1"/>
    <w:rsid w:val="009B09E7"/>
    <w:rPr>
      <w:rFonts w:ascii="Calibri Light" w:eastAsia="Times New Roman" w:hAnsi="Calibri Light" w:cs="Times New Roman"/>
      <w:b/>
      <w:bCs/>
      <w:kern w:val="32"/>
      <w:sz w:val="32"/>
      <w:szCs w:val="32"/>
      <w:lang w:val="en-AU" w:bidi="lo-LA"/>
    </w:rPr>
  </w:style>
  <w:style w:type="character" w:customStyle="1" w:styleId="Heading3Char">
    <w:name w:val="Heading 3 Char"/>
    <w:basedOn w:val="DefaultParagraphFont"/>
    <w:link w:val="Heading3"/>
    <w:uiPriority w:val="9"/>
    <w:rsid w:val="009B09E7"/>
    <w:rPr>
      <w:rFonts w:ascii="Times New Roman" w:eastAsia="Times New Roman" w:hAnsi="Times New Roman" w:cs="Times New Roman"/>
      <w:b/>
      <w:bCs/>
      <w:sz w:val="27"/>
      <w:szCs w:val="27"/>
      <w:lang w:eastAsia="lv-LV"/>
    </w:rPr>
  </w:style>
  <w:style w:type="paragraph" w:styleId="FootnoteText">
    <w:name w:val="footnote text"/>
    <w:basedOn w:val="Normal"/>
    <w:link w:val="FootnoteTextChar"/>
    <w:rsid w:val="009B09E7"/>
    <w:pPr>
      <w:spacing w:after="0" w:line="240" w:lineRule="auto"/>
    </w:pPr>
    <w:rPr>
      <w:rFonts w:ascii="Times New Roman" w:eastAsia="Times New Roman" w:hAnsi="Times New Roman" w:cs="Arial Unicode MS"/>
      <w:sz w:val="20"/>
      <w:szCs w:val="20"/>
      <w:lang w:val="en-AU" w:bidi="lo-LA"/>
    </w:rPr>
  </w:style>
  <w:style w:type="character" w:customStyle="1" w:styleId="FootnoteTextChar">
    <w:name w:val="Footnote Text Char"/>
    <w:basedOn w:val="DefaultParagraphFont"/>
    <w:link w:val="FootnoteText"/>
    <w:rsid w:val="009B09E7"/>
    <w:rPr>
      <w:rFonts w:ascii="Times New Roman" w:eastAsia="Times New Roman" w:hAnsi="Times New Roman" w:cs="Arial Unicode MS"/>
      <w:sz w:val="20"/>
      <w:szCs w:val="20"/>
      <w:lang w:val="en-AU" w:bidi="lo-LA"/>
    </w:rPr>
  </w:style>
  <w:style w:type="character" w:styleId="FootnoteReference">
    <w:name w:val="footnote reference"/>
    <w:rsid w:val="009B09E7"/>
    <w:rPr>
      <w:vertAlign w:val="superscript"/>
    </w:rPr>
  </w:style>
  <w:style w:type="paragraph" w:customStyle="1" w:styleId="tv213">
    <w:name w:val="tv213"/>
    <w:basedOn w:val="Normal"/>
    <w:rsid w:val="009B09E7"/>
    <w:pPr>
      <w:spacing w:after="0" w:line="240" w:lineRule="auto"/>
    </w:pPr>
    <w:rPr>
      <w:rFonts w:ascii="Times New Roman" w:eastAsia="Calibri" w:hAnsi="Times New Roman" w:cs="Times New Roman"/>
      <w:sz w:val="24"/>
      <w:szCs w:val="24"/>
      <w:lang w:eastAsia="lv-LV"/>
    </w:rPr>
  </w:style>
  <w:style w:type="paragraph" w:customStyle="1" w:styleId="Default">
    <w:name w:val="Default"/>
    <w:basedOn w:val="Normal"/>
    <w:rsid w:val="009B09E7"/>
    <w:pPr>
      <w:autoSpaceDE w:val="0"/>
      <w:autoSpaceDN w:val="0"/>
      <w:spacing w:after="0" w:line="240" w:lineRule="auto"/>
    </w:pPr>
    <w:rPr>
      <w:rFonts w:ascii="Times New Roman" w:eastAsia="Calibri" w:hAnsi="Times New Roman" w:cs="Times New Roman"/>
      <w:color w:val="000000"/>
      <w:sz w:val="24"/>
      <w:szCs w:val="24"/>
      <w:lang w:eastAsia="lv-LV"/>
    </w:rPr>
  </w:style>
  <w:style w:type="paragraph" w:styleId="HTMLPreformatted">
    <w:name w:val="HTML Preformatted"/>
    <w:basedOn w:val="Normal"/>
    <w:link w:val="HTMLPreformattedChar"/>
    <w:uiPriority w:val="99"/>
    <w:unhideWhenUsed/>
    <w:rsid w:val="009B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9B09E7"/>
    <w:rPr>
      <w:rFonts w:ascii="Courier New" w:eastAsia="Calibri" w:hAnsi="Courier New" w:cs="Courier New"/>
      <w:sz w:val="20"/>
      <w:szCs w:val="20"/>
      <w:lang w:val="en-GB" w:eastAsia="en-GB"/>
    </w:rPr>
  </w:style>
  <w:style w:type="character" w:customStyle="1" w:styleId="A2">
    <w:name w:val="A2"/>
    <w:uiPriority w:val="99"/>
    <w:rsid w:val="009B09E7"/>
    <w:rPr>
      <w:rFonts w:cs="Lato"/>
      <w:b/>
      <w:bCs/>
      <w:color w:val="000000"/>
      <w:sz w:val="67"/>
      <w:szCs w:val="6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20061</Words>
  <Characters>11435</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Grozījumi Nacionālās drošības likumā</vt:lpstr>
    </vt:vector>
  </TitlesOfParts>
  <Company>Aizsardzības ministrija</Company>
  <LinksUpToDate>false</LinksUpToDate>
  <CharactersWithSpaces>31434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Nacionālās drošības likumā</dc:title>
  <dc:subject>Anotācija</dc:subject>
  <dc:creator>Edgars.Svarenieks@mod.gov.lv</dc:creator>
  <dc:description>67335029, edgars.svarenieks@mod.gov.lv</dc:description>
  <cp:lastModifiedBy>Heinrihs Rozēns</cp:lastModifiedBy>
  <cp:revision>3</cp:revision>
  <dcterms:created xsi:type="dcterms:W3CDTF">2018-04-03T13:01:00Z</dcterms:created>
  <dcterms:modified xsi:type="dcterms:W3CDTF">2018-04-04T08:42:00Z</dcterms:modified>
</cp:coreProperties>
</file>