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E4" w:rsidRDefault="005A02A3">
      <w:pPr>
        <w:pStyle w:val="NoSpacing"/>
        <w:jc w:val="center"/>
        <w:rPr>
          <w:rFonts w:ascii="Times New Roman" w:hAnsi="Times New Roman"/>
          <w:sz w:val="24"/>
          <w:szCs w:val="24"/>
          <w:lang w:eastAsia="lv-LV"/>
        </w:rPr>
      </w:pPr>
      <w:bookmarkStart w:id="0" w:name="_GoBack"/>
      <w:bookmarkEnd w:id="0"/>
      <w:r>
        <w:rPr>
          <w:rFonts w:ascii="Times New Roman" w:hAnsi="Times New Roman"/>
          <w:sz w:val="24"/>
          <w:szCs w:val="24"/>
          <w:lang w:eastAsia="lv-LV"/>
        </w:rPr>
        <w:t>Ministru kabineta rīkojumu projektu</w:t>
      </w:r>
    </w:p>
    <w:p w:rsidR="00D379E4" w:rsidRDefault="005A02A3">
      <w:pPr>
        <w:spacing w:after="240" w:line="240" w:lineRule="auto"/>
        <w:jc w:val="center"/>
      </w:pPr>
      <w:r>
        <w:rPr>
          <w:rFonts w:ascii="Times New Roman" w:hAnsi="Times New Roman"/>
          <w:sz w:val="24"/>
          <w:szCs w:val="24"/>
          <w:lang w:eastAsia="lv-LV"/>
        </w:rPr>
        <w:t>„</w:t>
      </w:r>
      <w:r>
        <w:rPr>
          <w:rFonts w:ascii="Times New Roman" w:eastAsia="Times New Roman" w:hAnsi="Times New Roman"/>
          <w:b/>
          <w:sz w:val="24"/>
          <w:szCs w:val="24"/>
        </w:rPr>
        <w:t xml:space="preserve">Par valsts nekustamā īpašuma </w:t>
      </w:r>
      <w:r>
        <w:rPr>
          <w:rFonts w:ascii="Times New Roman" w:eastAsia="Times New Roman" w:hAnsi="Times New Roman"/>
          <w:b/>
          <w:sz w:val="24"/>
          <w:szCs w:val="24"/>
          <w:lang w:val="en-AU"/>
        </w:rPr>
        <w:t>Mālkalnes prospektā 1, Ogrē, Ogres novadā</w:t>
      </w:r>
      <w:r>
        <w:rPr>
          <w:rFonts w:ascii="Times New Roman" w:eastAsia="Times New Roman" w:hAnsi="Times New Roman"/>
          <w:b/>
          <w:sz w:val="24"/>
          <w:szCs w:val="24"/>
        </w:rPr>
        <w:t xml:space="preserve"> nodošanu Ogres novada pašvaldības īpašumā </w:t>
      </w:r>
      <w:r>
        <w:rPr>
          <w:rFonts w:ascii="Times New Roman" w:hAnsi="Times New Roman"/>
          <w:sz w:val="24"/>
          <w:szCs w:val="24"/>
          <w:lang w:eastAsia="lv-LV"/>
        </w:rPr>
        <w:t>” un “</w:t>
      </w:r>
      <w:r>
        <w:rPr>
          <w:rFonts w:ascii="Times New Roman" w:eastAsia="Times New Roman" w:hAnsi="Times New Roman"/>
          <w:b/>
          <w:sz w:val="24"/>
          <w:szCs w:val="24"/>
        </w:rPr>
        <w:t>Par</w:t>
      </w:r>
      <w:r>
        <w:rPr>
          <w:rFonts w:ascii="Times New Roman" w:eastAsia="Times New Roman" w:hAnsi="Times New Roman"/>
          <w:b/>
          <w:color w:val="000000"/>
          <w:sz w:val="24"/>
          <w:szCs w:val="24"/>
          <w:lang w:eastAsia="lv-LV"/>
        </w:rPr>
        <w:t xml:space="preserve"> Ministru kabineta </w:t>
      </w:r>
      <w:r>
        <w:rPr>
          <w:rFonts w:ascii="Times New Roman" w:eastAsia="Times New Roman" w:hAnsi="Times New Roman"/>
          <w:b/>
          <w:color w:val="000000"/>
          <w:sz w:val="24"/>
          <w:szCs w:val="24"/>
          <w:lang w:eastAsia="lv-LV"/>
        </w:rPr>
        <w:t>2014.gada 23.decembra rīkojuma Nr.814 “Par valsts nekustamā īpašuma Mālkalnes prospektā 1, Ogrē, Ogres novadā pārdošanu” atzīšanu par spēku zaudējušu”</w:t>
      </w:r>
    </w:p>
    <w:p w:rsidR="00D379E4" w:rsidRDefault="005A02A3">
      <w:pPr>
        <w:pStyle w:val="NoSpacing"/>
        <w:jc w:val="center"/>
      </w:pPr>
      <w:r>
        <w:rPr>
          <w:rFonts w:ascii="Times New Roman" w:hAnsi="Times New Roman"/>
          <w:sz w:val="24"/>
          <w:szCs w:val="24"/>
          <w:lang w:eastAsia="lv-LV"/>
        </w:rPr>
        <w:t>sākotnējās ietekmes novērtējuma ziņojums (anotācija)</w:t>
      </w:r>
    </w:p>
    <w:p w:rsidR="00D379E4" w:rsidRDefault="00D379E4">
      <w:pPr>
        <w:spacing w:after="0" w:line="240" w:lineRule="auto"/>
        <w:jc w:val="center"/>
        <w:rPr>
          <w:rFonts w:ascii="Times New Roman" w:eastAsia="Times New Roman" w:hAnsi="Times New Roman"/>
          <w:b/>
          <w:sz w:val="24"/>
          <w:szCs w:val="24"/>
        </w:rPr>
      </w:pPr>
    </w:p>
    <w:tbl>
      <w:tblPr>
        <w:tblW w:w="4954" w:type="pct"/>
        <w:tblInd w:w="75" w:type="dxa"/>
        <w:tblCellMar>
          <w:left w:w="10" w:type="dxa"/>
          <w:right w:w="10" w:type="dxa"/>
        </w:tblCellMar>
        <w:tblLook w:val="0000" w:firstRow="0" w:lastRow="0" w:firstColumn="0" w:lastColumn="0" w:noHBand="0" w:noVBand="0"/>
      </w:tblPr>
      <w:tblGrid>
        <w:gridCol w:w="2354"/>
        <w:gridCol w:w="6618"/>
      </w:tblGrid>
      <w:tr w:rsidR="00D379E4">
        <w:tblPrEx>
          <w:tblCellMar>
            <w:top w:w="0" w:type="dxa"/>
            <w:bottom w:w="0" w:type="dxa"/>
          </w:tblCellMar>
        </w:tblPrEx>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Tiesību aktu projektu anotācijas kopsavilkums</w:t>
            </w:r>
          </w:p>
        </w:tc>
      </w:tr>
      <w:tr w:rsidR="00D379E4">
        <w:tblPrEx>
          <w:tblCellMar>
            <w:top w:w="0" w:type="dxa"/>
            <w:bottom w:w="0" w:type="dxa"/>
          </w:tblCellMar>
        </w:tblPrEx>
        <w:trPr>
          <w:trHeight w:val="2781"/>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pStyle w:val="NoSpacing"/>
              <w:ind w:firstLine="660"/>
              <w:jc w:val="both"/>
              <w:rPr>
                <w:rFonts w:ascii="Times New Roman" w:hAnsi="Times New Roman"/>
                <w:sz w:val="24"/>
                <w:szCs w:val="24"/>
              </w:rPr>
            </w:pPr>
            <w:r>
              <w:rPr>
                <w:rFonts w:ascii="Times New Roman" w:hAnsi="Times New Roman"/>
                <w:sz w:val="24"/>
                <w:szCs w:val="24"/>
              </w:rPr>
              <w:t xml:space="preserve">Ministru kabineta rīkojumu projekti „Par valsts nekustamā īpašuma Mālkalnes prospektā 1, Ogrē, Ogres novadā nodošanu Ogres novada pašvaldības īpašumā ” un “Par Ministru kabineta </w:t>
            </w:r>
            <w:r>
              <w:rPr>
                <w:rFonts w:ascii="Times New Roman" w:hAnsi="Times New Roman"/>
                <w:sz w:val="24"/>
                <w:szCs w:val="24"/>
              </w:rPr>
              <w:t>2014.gada 23.decembra rīkojuma Nr.814 “Par valsts nekustamā īpašuma Mālkalnes prospektā 1, Ogrē, Ogres novadā pārdošanu” atzīšanu par spēku zaudējušu” sagatavoti, lai atļautu Finanšu ministrijai nodot bez atlīdzības Ogres novada pašvaldības īpašumā valstij</w:t>
            </w:r>
            <w:r>
              <w:rPr>
                <w:rFonts w:ascii="Times New Roman" w:hAnsi="Times New Roman"/>
                <w:sz w:val="24"/>
                <w:szCs w:val="24"/>
              </w:rPr>
              <w:t xml:space="preserve"> piederošo nekustamo īpašumu -  zemes vienību 163 m² platībā Mālkalnes prospektā 1, Ogrē, Ogres novadā, pašvaldības autonomo funkciju īstenošanai. </w:t>
            </w:r>
          </w:p>
          <w:p w:rsidR="00D379E4" w:rsidRDefault="005A02A3">
            <w:pPr>
              <w:pStyle w:val="NoSpacing"/>
              <w:ind w:firstLine="660"/>
              <w:jc w:val="both"/>
            </w:pPr>
            <w:r>
              <w:rPr>
                <w:rFonts w:ascii="Times New Roman" w:hAnsi="Times New Roman"/>
                <w:sz w:val="24"/>
                <w:szCs w:val="24"/>
                <w:lang w:eastAsia="lv-LV"/>
              </w:rPr>
              <w:t>Ministru kabineta rīkojumi stāsies spēkā to parakstīšanas brīdī.</w:t>
            </w:r>
          </w:p>
        </w:tc>
      </w:tr>
    </w:tbl>
    <w:p w:rsidR="00D379E4" w:rsidRDefault="00D379E4">
      <w:pPr>
        <w:spacing w:after="0" w:line="240" w:lineRule="auto"/>
        <w:jc w:val="center"/>
        <w:rPr>
          <w:rFonts w:ascii="Times New Roman" w:eastAsia="Times New Roman" w:hAnsi="Times New Roman"/>
          <w:b/>
          <w:sz w:val="24"/>
          <w:szCs w:val="24"/>
        </w:rPr>
      </w:pPr>
    </w:p>
    <w:tbl>
      <w:tblPr>
        <w:tblW w:w="4959" w:type="pct"/>
        <w:tblInd w:w="75" w:type="dxa"/>
        <w:tblCellMar>
          <w:left w:w="10" w:type="dxa"/>
          <w:right w:w="10" w:type="dxa"/>
        </w:tblCellMar>
        <w:tblLook w:val="0000" w:firstRow="0" w:lastRow="0" w:firstColumn="0" w:lastColumn="0" w:noHBand="0" w:noVBand="0"/>
      </w:tblPr>
      <w:tblGrid>
        <w:gridCol w:w="315"/>
        <w:gridCol w:w="1853"/>
        <w:gridCol w:w="6813"/>
      </w:tblGrid>
      <w:tr w:rsidR="00D379E4">
        <w:tblPrEx>
          <w:tblCellMar>
            <w:top w:w="0" w:type="dxa"/>
            <w:bottom w:w="0" w:type="dxa"/>
          </w:tblCellMar>
        </w:tblPrEx>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I. Tiesību aktu projektu izstrādes </w:t>
            </w:r>
            <w:r>
              <w:rPr>
                <w:rFonts w:ascii="Times New Roman" w:eastAsia="Times New Roman" w:hAnsi="Times New Roman"/>
                <w:b/>
                <w:bCs/>
                <w:sz w:val="24"/>
                <w:szCs w:val="24"/>
                <w:lang w:eastAsia="lv-LV"/>
              </w:rPr>
              <w:t>nepieciešamība</w:t>
            </w:r>
          </w:p>
        </w:tc>
      </w:tr>
      <w:tr w:rsidR="00D379E4">
        <w:tblPrEx>
          <w:tblCellMar>
            <w:top w:w="0" w:type="dxa"/>
            <w:bottom w:w="0" w:type="dxa"/>
          </w:tblCellMar>
        </w:tblPrEx>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Publiskas personas mantas atsavināšanas likuma 42.panta pirmā daļa un 43.pants, likuma „Par pašvaldībām” 15.panta pirmās daļas 1. un 2. punkts.</w:t>
            </w:r>
          </w:p>
        </w:tc>
      </w:tr>
      <w:tr w:rsidR="00D379E4">
        <w:tblPrEx>
          <w:tblCellMar>
            <w:top w:w="0" w:type="dxa"/>
            <w:bottom w:w="0" w:type="dxa"/>
          </w:tblCellMar>
        </w:tblPrEx>
        <w:trPr>
          <w:trHeight w:val="2775"/>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Pašreizējā situācija un problēmas, kuru risināšanai tiesību akta projekts </w:t>
            </w:r>
            <w:r>
              <w:rPr>
                <w:rFonts w:ascii="Times New Roman" w:eastAsia="Times New Roman" w:hAnsi="Times New Roman"/>
                <w:sz w:val="24"/>
                <w:szCs w:val="24"/>
                <w:lang w:eastAsia="lv-LV"/>
              </w:rPr>
              <w:t>izstrādāts, tiesiskā regulējuma mērķis un būtība</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after="0" w:line="240" w:lineRule="auto"/>
              <w:ind w:firstLine="809"/>
              <w:jc w:val="both"/>
            </w:pPr>
            <w:r>
              <w:rPr>
                <w:rFonts w:ascii="Times New Roman" w:hAnsi="Times New Roman"/>
                <w:sz w:val="24"/>
                <w:szCs w:val="24"/>
                <w:lang w:eastAsia="lv-LV"/>
              </w:rPr>
              <w:t xml:space="preserve">Nekustamā īpašuma </w:t>
            </w:r>
            <w:r>
              <w:rPr>
                <w:rFonts w:ascii="Times New Roman" w:hAnsi="Times New Roman"/>
                <w:sz w:val="24"/>
                <w:szCs w:val="24"/>
              </w:rPr>
              <w:t>(nekustamā īpašuma kadastra Nr. 74010020171) - zemes vienības 163 m² platībā (zemes vienības kadastra apzīmējums 74010020171)</w:t>
            </w:r>
            <w:r>
              <w:rPr>
                <w:rFonts w:ascii="Times New Roman" w:hAnsi="Times New Roman"/>
                <w:sz w:val="24"/>
                <w:szCs w:val="24"/>
                <w:lang w:eastAsia="lv-LV"/>
              </w:rPr>
              <w:t xml:space="preserve"> - </w:t>
            </w:r>
            <w:r>
              <w:rPr>
                <w:rFonts w:ascii="Times New Roman" w:eastAsia="Times New Roman" w:hAnsi="Times New Roman"/>
                <w:sz w:val="24"/>
                <w:szCs w:val="24"/>
                <w:lang w:val="en-AU"/>
              </w:rPr>
              <w:t>Mālkalnes prospektā 1, Ogrē, Ogres novadā,</w:t>
            </w:r>
            <w:r>
              <w:rPr>
                <w:rFonts w:ascii="Times New Roman" w:hAnsi="Times New Roman"/>
                <w:sz w:val="24"/>
                <w:szCs w:val="24"/>
              </w:rPr>
              <w:t xml:space="preserve"> īpašuma tiesības i</w:t>
            </w:r>
            <w:r>
              <w:rPr>
                <w:rFonts w:ascii="Times New Roman" w:hAnsi="Times New Roman"/>
                <w:sz w:val="24"/>
                <w:szCs w:val="24"/>
              </w:rPr>
              <w:t xml:space="preserve">r nostiprinātas Latvijas valstij Finanšu ministrijas personā Ogres pilsētas zemesgrāmatas nodalījumā Nr.2305, lēmuma datums: 08.01.2014.. </w:t>
            </w:r>
          </w:p>
          <w:p w:rsidR="00D379E4" w:rsidRDefault="005A02A3">
            <w:pPr>
              <w:spacing w:after="0" w:line="240" w:lineRule="auto"/>
              <w:ind w:firstLine="771"/>
              <w:jc w:val="both"/>
            </w:pPr>
            <w:r>
              <w:rPr>
                <w:rFonts w:ascii="Times New Roman" w:hAnsi="Times New Roman"/>
                <w:sz w:val="24"/>
                <w:szCs w:val="24"/>
              </w:rPr>
              <w:t>Nekustamā īpašuma sastāvā esošā zemes vienība (zemes vienības kadastra apzīmējums 74010020171) ir 163 m</w:t>
            </w:r>
            <w:r>
              <w:rPr>
                <w:rFonts w:ascii="Times New Roman" w:hAnsi="Times New Roman"/>
                <w:sz w:val="24"/>
                <w:szCs w:val="24"/>
                <w:vertAlign w:val="superscript"/>
              </w:rPr>
              <w:t>2</w:t>
            </w:r>
            <w:r>
              <w:rPr>
                <w:rFonts w:ascii="Times New Roman" w:hAnsi="Times New Roman"/>
                <w:sz w:val="24"/>
                <w:szCs w:val="24"/>
              </w:rPr>
              <w:t xml:space="preserve"> platībā, zem</w:t>
            </w:r>
            <w:r>
              <w:rPr>
                <w:rFonts w:ascii="Times New Roman" w:hAnsi="Times New Roman"/>
                <w:sz w:val="24"/>
                <w:szCs w:val="24"/>
              </w:rPr>
              <w:t xml:space="preserve">es vienības lietošanas mērķis: 0908 – pārējo sabiedriskās nozīmes objektu apbūve un tās kadastrālā vērtība uz 2018.gada 1.janvāri noteikta 1043 </w:t>
            </w:r>
            <w:r>
              <w:rPr>
                <w:rFonts w:ascii="Times New Roman" w:hAnsi="Times New Roman"/>
                <w:i/>
                <w:sz w:val="24"/>
                <w:szCs w:val="24"/>
              </w:rPr>
              <w:t>euro</w:t>
            </w:r>
            <w:r>
              <w:rPr>
                <w:rFonts w:ascii="Times New Roman" w:hAnsi="Times New Roman"/>
                <w:sz w:val="24"/>
                <w:szCs w:val="24"/>
              </w:rPr>
              <w:t xml:space="preserve">. </w:t>
            </w:r>
          </w:p>
          <w:p w:rsidR="00D379E4" w:rsidRDefault="005A02A3">
            <w:pPr>
              <w:spacing w:after="0" w:line="240" w:lineRule="auto"/>
              <w:ind w:firstLine="840"/>
              <w:jc w:val="both"/>
            </w:pPr>
            <w:r>
              <w:rPr>
                <w:rFonts w:ascii="Times New Roman" w:eastAsia="Times New Roman" w:hAnsi="Times New Roman"/>
                <w:sz w:val="24"/>
                <w:szCs w:val="24"/>
                <w:lang w:eastAsia="lv-LV"/>
              </w:rPr>
              <w:t xml:space="preserve">Ar Ministru kabineta 2014.gada 23.decembra rīkojumu Nr.814 “Par valsts nekustamā īpašuma Mālkalnes </w:t>
            </w:r>
            <w:r>
              <w:rPr>
                <w:rFonts w:ascii="Times New Roman" w:eastAsia="Times New Roman" w:hAnsi="Times New Roman"/>
                <w:sz w:val="24"/>
                <w:szCs w:val="24"/>
                <w:lang w:eastAsia="lv-LV"/>
              </w:rPr>
              <w:t xml:space="preserve">prospektā 1, Ogrē, Ogres novadā pārdošanu”, nekustamais īpašums </w:t>
            </w:r>
            <w:r>
              <w:rPr>
                <w:rFonts w:ascii="Times New Roman" w:hAnsi="Times New Roman"/>
                <w:sz w:val="24"/>
                <w:szCs w:val="24"/>
                <w:lang w:eastAsia="lv-LV"/>
              </w:rPr>
              <w:t xml:space="preserve">(nekustamā īpašuma kadastra numurs </w:t>
            </w:r>
            <w:r>
              <w:rPr>
                <w:rFonts w:ascii="Times New Roman" w:hAnsi="Times New Roman"/>
                <w:sz w:val="24"/>
                <w:szCs w:val="24"/>
              </w:rPr>
              <w:t>74010020171</w:t>
            </w:r>
            <w:r>
              <w:rPr>
                <w:rFonts w:ascii="Times New Roman" w:hAnsi="Times New Roman"/>
                <w:sz w:val="24"/>
                <w:szCs w:val="24"/>
                <w:lang w:eastAsia="lv-LV"/>
              </w:rPr>
              <w:t>) - zemes vienība 163 m</w:t>
            </w:r>
            <w:r>
              <w:rPr>
                <w:rFonts w:ascii="Times New Roman" w:hAnsi="Times New Roman"/>
                <w:sz w:val="24"/>
                <w:szCs w:val="24"/>
                <w:vertAlign w:val="superscript"/>
                <w:lang w:eastAsia="lv-LV"/>
              </w:rPr>
              <w:t>2</w:t>
            </w:r>
            <w:r>
              <w:rPr>
                <w:rFonts w:ascii="Times New Roman" w:hAnsi="Times New Roman"/>
                <w:sz w:val="24"/>
                <w:szCs w:val="24"/>
                <w:lang w:eastAsia="lv-LV"/>
              </w:rPr>
              <w:t xml:space="preserve"> platībā (zemes vienības kadastra apzīmējums </w:t>
            </w:r>
            <w:r>
              <w:rPr>
                <w:rFonts w:ascii="Times New Roman" w:hAnsi="Times New Roman"/>
                <w:sz w:val="24"/>
                <w:szCs w:val="24"/>
              </w:rPr>
              <w:t>74010020171</w:t>
            </w:r>
            <w:r>
              <w:rPr>
                <w:rFonts w:ascii="Times New Roman" w:hAnsi="Times New Roman"/>
                <w:sz w:val="24"/>
                <w:szCs w:val="24"/>
                <w:lang w:eastAsia="lv-LV"/>
              </w:rPr>
              <w:t xml:space="preserve">) - </w:t>
            </w:r>
            <w:r>
              <w:rPr>
                <w:rFonts w:ascii="Times New Roman" w:eastAsia="Times New Roman" w:hAnsi="Times New Roman"/>
                <w:sz w:val="24"/>
                <w:szCs w:val="24"/>
                <w:lang w:val="en-AU"/>
              </w:rPr>
              <w:t>Mālkalnes prospektā 1, Ogrē, Ogres novadā</w:t>
            </w:r>
            <w:r>
              <w:rPr>
                <w:rFonts w:ascii="Times New Roman" w:hAnsi="Times New Roman"/>
                <w:sz w:val="24"/>
                <w:szCs w:val="24"/>
                <w:lang w:eastAsia="lv-LV"/>
              </w:rPr>
              <w:t xml:space="preserve"> – nodots atsavināšan</w:t>
            </w:r>
            <w:r>
              <w:rPr>
                <w:rFonts w:ascii="Times New Roman" w:hAnsi="Times New Roman"/>
                <w:sz w:val="24"/>
                <w:szCs w:val="24"/>
                <w:lang w:eastAsia="lv-LV"/>
              </w:rPr>
              <w:t>ai.</w:t>
            </w:r>
          </w:p>
          <w:p w:rsidR="00D379E4" w:rsidRDefault="005A02A3">
            <w:pPr>
              <w:spacing w:after="0" w:line="240" w:lineRule="auto"/>
              <w:ind w:firstLine="840"/>
              <w:jc w:val="both"/>
            </w:pPr>
            <w:r>
              <w:rPr>
                <w:rFonts w:ascii="Times New Roman" w:hAnsi="Times New Roman"/>
                <w:sz w:val="24"/>
                <w:szCs w:val="24"/>
              </w:rPr>
              <w:t xml:space="preserve">Nekustamais īpašums uzskatāms par starpgabalu, kas robežojas ar Ogres novada pašvaldībai piederošo nekustamo īpašumu Ausekļa prospektā 2, Ogrē, Ogres novadā, kadastra numurs 74010020184, kas sastāv no zemes vienības ar kadastra apzīmējumu 74010020184, </w:t>
            </w:r>
            <w:r>
              <w:rPr>
                <w:rFonts w:ascii="Times New Roman" w:hAnsi="Times New Roman"/>
                <w:sz w:val="24"/>
                <w:szCs w:val="24"/>
              </w:rPr>
              <w:t xml:space="preserve">1960 m² platībā, uz kuras atrodas kanalizācijas sūkņu stacija, kā arī šajā teritorijā ierīkots skvērs. Ogres novada pašvaldības </w:t>
            </w:r>
            <w:r>
              <w:rPr>
                <w:rFonts w:ascii="Times New Roman" w:hAnsi="Times New Roman"/>
                <w:sz w:val="24"/>
                <w:szCs w:val="24"/>
              </w:rPr>
              <w:lastRenderedPageBreak/>
              <w:t>īpašuma tiesības nostiprinātas Ogres pilsētas zemesgrāmatas nodalījumā Nr.100000172483.</w:t>
            </w:r>
          </w:p>
          <w:p w:rsidR="00D379E4" w:rsidRDefault="005A02A3">
            <w:pPr>
              <w:pStyle w:val="Heading2"/>
              <w:spacing w:line="240" w:lineRule="auto"/>
              <w:ind w:firstLine="840"/>
              <w:jc w:val="both"/>
            </w:pPr>
            <w:r>
              <w:rPr>
                <w:rFonts w:ascii="Times New Roman" w:hAnsi="Times New Roman"/>
                <w:color w:val="auto"/>
                <w:sz w:val="24"/>
                <w:szCs w:val="24"/>
              </w:rPr>
              <w:t>Ar Ogres novada pašvaldības 2017.gada 21</w:t>
            </w:r>
            <w:r>
              <w:rPr>
                <w:rFonts w:ascii="Times New Roman" w:hAnsi="Times New Roman"/>
                <w:color w:val="auto"/>
                <w:sz w:val="24"/>
                <w:szCs w:val="24"/>
              </w:rPr>
              <w:t>.decembra lēmumu (protokola Nr.16, 15.§) "Par Latvijas valstij piederošā nekustamā īpašuma Mālkalnes prospektā 1, Ogrē, Ogres nov., kadastra numurs 74010020171, pārņemšanu Ogres novada pašvaldības īpašumā”, nolemts lūgt nodot Ogres novada pašvaldības īpašu</w:t>
            </w:r>
            <w:r>
              <w:rPr>
                <w:rFonts w:ascii="Times New Roman" w:hAnsi="Times New Roman"/>
                <w:color w:val="auto"/>
                <w:sz w:val="24"/>
                <w:szCs w:val="24"/>
              </w:rPr>
              <w:t>mā bez atlīdzības  likuma “Par pašvaldībām” 15.panta pirmās daļas 1. un 2. punktā noteiktās pašvaldības funkcijas izpildes nodrošināšanai Latvijas valstij Finanšu ministrijas personā piederošo nekustamo īpašumu</w:t>
            </w:r>
            <w:r>
              <w:rPr>
                <w:rFonts w:ascii="Times New Roman" w:hAnsi="Times New Roman"/>
                <w:color w:val="auto"/>
                <w:sz w:val="24"/>
                <w:szCs w:val="24"/>
                <w:lang w:val="en-AU"/>
              </w:rPr>
              <w:t xml:space="preserve"> Mālkalnes prospektā 1, Ogrē, Ogres novadā</w:t>
            </w:r>
            <w:r>
              <w:rPr>
                <w:rFonts w:ascii="Times New Roman" w:hAnsi="Times New Roman"/>
                <w:color w:val="auto"/>
                <w:sz w:val="24"/>
                <w:szCs w:val="24"/>
              </w:rPr>
              <w:t>, ka</w:t>
            </w:r>
            <w:r>
              <w:rPr>
                <w:rFonts w:ascii="Times New Roman" w:hAnsi="Times New Roman"/>
                <w:color w:val="auto"/>
                <w:sz w:val="24"/>
                <w:szCs w:val="24"/>
              </w:rPr>
              <w:t>dastra Nr. 74010020171,</w:t>
            </w:r>
            <w:r>
              <w:rPr>
                <w:rFonts w:ascii="Times New Roman" w:hAnsi="Times New Roman"/>
                <w:color w:val="auto"/>
                <w:sz w:val="24"/>
                <w:szCs w:val="24"/>
                <w:lang w:eastAsia="lv-LV"/>
              </w:rPr>
              <w:t xml:space="preserve"> kas sastāv no zemes vienības ar kadastra apzīmējumu </w:t>
            </w:r>
            <w:r>
              <w:rPr>
                <w:rFonts w:ascii="Times New Roman" w:hAnsi="Times New Roman"/>
                <w:color w:val="auto"/>
                <w:sz w:val="24"/>
                <w:szCs w:val="24"/>
              </w:rPr>
              <w:t>74010020171</w:t>
            </w:r>
            <w:r>
              <w:rPr>
                <w:rFonts w:ascii="Times New Roman" w:hAnsi="Times New Roman"/>
                <w:color w:val="auto"/>
                <w:sz w:val="24"/>
                <w:szCs w:val="24"/>
                <w:lang w:eastAsia="lv-LV"/>
              </w:rPr>
              <w:t>, 163 m</w:t>
            </w:r>
            <w:r>
              <w:rPr>
                <w:rFonts w:ascii="Times New Roman" w:hAnsi="Times New Roman"/>
                <w:color w:val="auto"/>
                <w:sz w:val="24"/>
                <w:szCs w:val="24"/>
                <w:vertAlign w:val="superscript"/>
                <w:lang w:eastAsia="lv-LV"/>
              </w:rPr>
              <w:t>2</w:t>
            </w:r>
            <w:r>
              <w:rPr>
                <w:rFonts w:ascii="Times New Roman" w:hAnsi="Times New Roman"/>
                <w:color w:val="auto"/>
                <w:sz w:val="24"/>
                <w:szCs w:val="24"/>
                <w:lang w:eastAsia="lv-LV"/>
              </w:rPr>
              <w:t xml:space="preserve"> platībā (saskaņā ar pievienoto zemes vienības skici). </w:t>
            </w:r>
          </w:p>
          <w:p w:rsidR="00D379E4" w:rsidRDefault="005A02A3">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Valsts nekustamā īpašuma vienotas pārvaldīšanas un apsaimniekošanas koncepcijas (apstiprināta </w:t>
            </w:r>
            <w:r>
              <w:rPr>
                <w:rFonts w:ascii="Times New Roman" w:eastAsia="Times New Roman" w:hAnsi="Times New Roman"/>
                <w:sz w:val="24"/>
                <w:szCs w:val="24"/>
                <w:lang w:eastAsia="lv-LV"/>
              </w:rPr>
              <w:t>ar Ministru Kabineta  2006.gada 9.maija rīkojumu Nr.319 „Par Valsts nekustamā īpašuma vienotas pārvaldīšanas un apsaimniekošanas koncepciju”) apstiprinātā 2.varianta 8.punktu visā Koncepcijas ieviešanas periodā ministrijām risināt to valdījumā esošo nekust</w:t>
            </w:r>
            <w:r>
              <w:rPr>
                <w:rFonts w:ascii="Times New Roman" w:eastAsia="Times New Roman" w:hAnsi="Times New Roman"/>
                <w:sz w:val="24"/>
                <w:szCs w:val="24"/>
                <w:lang w:eastAsia="lv-LV"/>
              </w:rPr>
              <w:t>amo īpašumu struktūras optimizēšanu:</w:t>
            </w:r>
          </w:p>
          <w:p w:rsidR="00D379E4" w:rsidRDefault="005A02A3">
            <w:pPr>
              <w:spacing w:after="0" w:line="240" w:lineRule="auto"/>
              <w:ind w:firstLine="52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8.1.  ar tiešo funkciju veikšanu nesaistītus un valsts īpašumā saglabājamus nekustamos īpašumus nodot Finanšu ministrijas valdījumā VNĪ pārvaldīšanā;</w:t>
            </w:r>
          </w:p>
          <w:p w:rsidR="00D379E4" w:rsidRDefault="005A02A3">
            <w:pPr>
              <w:spacing w:after="0" w:line="240" w:lineRule="auto"/>
              <w:ind w:firstLine="52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8.2.  nekustamos īpašumus, kurus nav lietderīgi saglabāt valsts </w:t>
            </w:r>
            <w:r>
              <w:rPr>
                <w:rFonts w:ascii="Times New Roman" w:eastAsia="Times New Roman" w:hAnsi="Times New Roman"/>
                <w:sz w:val="24"/>
                <w:szCs w:val="24"/>
                <w:lang w:eastAsia="lv-LV"/>
              </w:rPr>
              <w:t>īpašumā, noteiktā kārtībā virzīt atsavināšanai, t.sk. pārdot izsolē, privatizēt, ieguldīt komercsabiedrībās vai nodot pašvaldību īpašumā.</w:t>
            </w:r>
          </w:p>
          <w:p w:rsidR="00D379E4" w:rsidRDefault="005A02A3">
            <w:pPr>
              <w:spacing w:line="240" w:lineRule="auto"/>
              <w:ind w:firstLine="804"/>
              <w:jc w:val="both"/>
            </w:pPr>
            <w:r>
              <w:rPr>
                <w:rFonts w:ascii="Times New Roman" w:eastAsia="Times New Roman" w:hAnsi="Times New Roman"/>
                <w:sz w:val="24"/>
                <w:szCs w:val="24"/>
                <w:lang w:eastAsia="lv-LV"/>
              </w:rPr>
              <w:t xml:space="preserve">Ņemot vērā, ka nav zināmas citas valsts iestādes, kuru vajadzībām būtu lietderīgi turpmāk saglabāt nekustamo īpašumu </w:t>
            </w:r>
            <w:r>
              <w:rPr>
                <w:rFonts w:ascii="Times New Roman" w:eastAsia="Times New Roman" w:hAnsi="Times New Roman"/>
                <w:sz w:val="24"/>
                <w:szCs w:val="24"/>
                <w:lang w:eastAsia="lv-LV"/>
              </w:rPr>
              <w:t xml:space="preserve">valsts īpašumā, kā arī nekustamais īpašums nav piemērots valsts akciju sabiedrības “Valsts nekustamie īpašumi (turpmāk – VNĪ) saimnieciskās darbības veikšanai vai valsts pārvaldes funkciju nodrošināšanai saskaņā ar Valsts pārvaldes iekārtas likumu, </w:t>
            </w:r>
            <w:r>
              <w:rPr>
                <w:rFonts w:ascii="Times New Roman" w:hAnsi="Times New Roman"/>
                <w:sz w:val="24"/>
                <w:szCs w:val="24"/>
              </w:rPr>
              <w:t>2018.ga</w:t>
            </w:r>
            <w:r>
              <w:rPr>
                <w:rFonts w:ascii="Times New Roman" w:hAnsi="Times New Roman"/>
                <w:sz w:val="24"/>
                <w:szCs w:val="24"/>
              </w:rPr>
              <w:t>da 19.janvārī VNĪ Īpašumu izvērtēšanas komisija (</w:t>
            </w:r>
            <w:r>
              <w:rPr>
                <w:rFonts w:ascii="Times New Roman" w:hAnsi="Times New Roman"/>
                <w:sz w:val="24"/>
                <w:szCs w:val="24"/>
                <w:lang w:eastAsia="lv-LV"/>
              </w:rPr>
              <w:t>prot. Nr. IZKP-18/2, 8.punkts</w:t>
            </w:r>
            <w:r>
              <w:rPr>
                <w:rFonts w:ascii="Times New Roman" w:hAnsi="Times New Roman"/>
                <w:sz w:val="24"/>
                <w:szCs w:val="24"/>
              </w:rPr>
              <w:t xml:space="preserve">.) pieņēmusi lēmumu noteiktā kārtībā sagatavot un virzīt izskatīšanai Ministru kabineta rīkojuma projektus par nekustamā īpašuma (kadastra numurs 74010020171) </w:t>
            </w:r>
            <w:r>
              <w:rPr>
                <w:rFonts w:ascii="Times New Roman" w:eastAsia="Times New Roman" w:hAnsi="Times New Roman"/>
                <w:sz w:val="24"/>
                <w:szCs w:val="24"/>
                <w:lang w:val="en-AU"/>
              </w:rPr>
              <w:t>Mālkalnes prospektā</w:t>
            </w:r>
            <w:r>
              <w:rPr>
                <w:rFonts w:ascii="Times New Roman" w:eastAsia="Times New Roman" w:hAnsi="Times New Roman"/>
                <w:sz w:val="24"/>
                <w:szCs w:val="24"/>
                <w:lang w:val="en-AU"/>
              </w:rPr>
              <w:t xml:space="preserve"> 1, Ogrē, Ogres novadā</w:t>
            </w:r>
            <w:r>
              <w:rPr>
                <w:rFonts w:ascii="Times New Roman" w:hAnsi="Times New Roman"/>
                <w:sz w:val="24"/>
                <w:szCs w:val="24"/>
              </w:rPr>
              <w:t xml:space="preserve">, nodošanu bez atlīdzības Ogres novada pašvaldībai tās autonomās funkcijas – organizēt iedzīvotājiem komunālos pakalpojumus; gādāt par savas administratīvās teritorijas labiekārtošanu un sanitāro tīrību – realizēšanai un par Ministru </w:t>
            </w:r>
            <w:r>
              <w:rPr>
                <w:rFonts w:ascii="Times New Roman" w:hAnsi="Times New Roman"/>
                <w:sz w:val="24"/>
                <w:szCs w:val="24"/>
              </w:rPr>
              <w:t>kabineta 23.12.2014. rīkojuma Nr.814 "</w:t>
            </w:r>
            <w:r>
              <w:rPr>
                <w:rFonts w:ascii="Times New Roman" w:eastAsia="Times New Roman" w:hAnsi="Times New Roman"/>
                <w:color w:val="000000"/>
                <w:sz w:val="24"/>
                <w:szCs w:val="24"/>
                <w:lang w:eastAsia="lv-LV"/>
              </w:rPr>
              <w:t>Par valsts nekustamā īpašuma Mālkalnes prospektā 1, Ogrē, Ogres novadā pārdošanu” atcelšanu</w:t>
            </w:r>
            <w:r>
              <w:rPr>
                <w:rFonts w:ascii="Times New Roman" w:hAnsi="Times New Roman"/>
                <w:sz w:val="24"/>
                <w:szCs w:val="24"/>
              </w:rPr>
              <w:t>.</w:t>
            </w:r>
            <w:r>
              <w:rPr>
                <w:rFonts w:ascii="Times New Roman" w:eastAsia="Times New Roman" w:hAnsi="Times New Roman"/>
                <w:sz w:val="24"/>
                <w:szCs w:val="24"/>
              </w:rPr>
              <w:t xml:space="preserve"> </w:t>
            </w:r>
          </w:p>
          <w:p w:rsidR="00D379E4" w:rsidRDefault="005A02A3">
            <w:pPr>
              <w:keepNext/>
              <w:spacing w:after="0" w:line="240" w:lineRule="auto"/>
              <w:ind w:firstLine="807"/>
              <w:jc w:val="both"/>
              <w:outlineLvl w:val="1"/>
              <w:rPr>
                <w:rFonts w:ascii="Times New Roman" w:eastAsia="Times New Roman" w:hAnsi="Times New Roman"/>
                <w:bCs/>
                <w:sz w:val="24"/>
                <w:szCs w:val="24"/>
              </w:rPr>
            </w:pPr>
            <w:r>
              <w:rPr>
                <w:rFonts w:ascii="Times New Roman" w:eastAsia="Times New Roman" w:hAnsi="Times New Roman"/>
                <w:bCs/>
                <w:sz w:val="24"/>
                <w:szCs w:val="24"/>
              </w:rPr>
              <w:t xml:space="preserve">Atsavināšanas likuma 42.panta pirmā daļa nosaka, ka valsts nekustamo īpašumu var nodot bez atlīdzības atvasinātas publiskas </w:t>
            </w:r>
            <w:r>
              <w:rPr>
                <w:rFonts w:ascii="Times New Roman" w:eastAsia="Times New Roman" w:hAnsi="Times New Roman"/>
                <w:bCs/>
                <w:sz w:val="24"/>
                <w:szCs w:val="24"/>
              </w:rPr>
              <w:t>personas īpašumā. Ministru kabinets lēmumā par valsts nekustamā īpašuma nodošanu bez atlīdzības atvasinātas publiskas personas īpašumā nosaka, kādu atvasinātas publiskas personas funkciju vai deleģēta pārvaldes uzdevuma veikšanai nekustamais īpašums tiek n</w:t>
            </w:r>
            <w:r>
              <w:rPr>
                <w:rFonts w:ascii="Times New Roman" w:eastAsia="Times New Roman" w:hAnsi="Times New Roman"/>
                <w:bCs/>
                <w:sz w:val="24"/>
                <w:szCs w:val="24"/>
              </w:rPr>
              <w:t xml:space="preserve">odots. Nostiprinot atvasinātas publiskas personas īpašuma tiesības uz nekustamo īpašumu, zemesgrāmatā izdarāma atzīme par Ministru kabineta lēmumā noteiktajiem tiesību aprobežojumiem. Ja nodotais </w:t>
            </w:r>
            <w:r>
              <w:rPr>
                <w:rFonts w:ascii="Times New Roman" w:eastAsia="Times New Roman" w:hAnsi="Times New Roman"/>
                <w:bCs/>
                <w:sz w:val="24"/>
                <w:szCs w:val="24"/>
              </w:rPr>
              <w:lastRenderedPageBreak/>
              <w:t>nekustamais īpašums vairs netiek izmantots Ministru kabineta</w:t>
            </w:r>
            <w:r>
              <w:rPr>
                <w:rFonts w:ascii="Times New Roman" w:eastAsia="Times New Roman" w:hAnsi="Times New Roman"/>
                <w:bCs/>
                <w:sz w:val="24"/>
                <w:szCs w:val="24"/>
              </w:rPr>
              <w:t xml:space="preserve"> lēmumā par valsts nekustamā īpašuma nodošanu bez atlīdzības atvasinātas publiskas personas īpašumā norādīto funkciju vai deleģēta pārvaldes uzdevuma veikšanai, atvasināta publiska persona šo īpašumu bez atlīdzības nodod valstij.     </w:t>
            </w:r>
            <w:r>
              <w:rPr>
                <w:rFonts w:ascii="Times New Roman" w:eastAsia="Times New Roman" w:hAnsi="Times New Roman"/>
                <w:bCs/>
                <w:sz w:val="24"/>
                <w:szCs w:val="24"/>
              </w:rPr>
              <w:tab/>
            </w:r>
          </w:p>
          <w:p w:rsidR="00D379E4" w:rsidRDefault="005A02A3">
            <w:pPr>
              <w:keepNext/>
              <w:spacing w:after="0" w:line="240" w:lineRule="auto"/>
              <w:ind w:firstLine="752"/>
              <w:jc w:val="both"/>
              <w:outlineLvl w:val="1"/>
            </w:pPr>
            <w:r>
              <w:rPr>
                <w:rFonts w:ascii="Times New Roman" w:eastAsia="Times New Roman" w:hAnsi="Times New Roman"/>
                <w:bCs/>
                <w:sz w:val="24"/>
                <w:szCs w:val="24"/>
              </w:rPr>
              <w:t>Atsavināšanas likuma</w:t>
            </w:r>
            <w:r>
              <w:rPr>
                <w:rFonts w:ascii="Times New Roman" w:eastAsia="Times New Roman" w:hAnsi="Times New Roman"/>
                <w:bCs/>
                <w:sz w:val="24"/>
                <w:szCs w:val="24"/>
              </w:rPr>
              <w:t xml:space="preserve"> 43.pants nosaka, ka šā likuma </w:t>
            </w:r>
            <w:hyperlink r:id="rId6" w:tooltip="Vietēja saite" w:history="1">
              <w:r>
                <w:rPr>
                  <w:rFonts w:ascii="Times New Roman" w:eastAsia="Times New Roman" w:hAnsi="Times New Roman"/>
                  <w:bCs/>
                  <w:sz w:val="24"/>
                  <w:szCs w:val="24"/>
                </w:rPr>
                <w:t>42.</w:t>
              </w:r>
            </w:hyperlink>
            <w:r>
              <w:rPr>
                <w:rFonts w:ascii="Times New Roman" w:eastAsia="Times New Roman" w:hAnsi="Times New Roman"/>
                <w:bCs/>
                <w:sz w:val="24"/>
                <w:szCs w:val="24"/>
              </w:rPr>
              <w:t xml:space="preserve">pantā minētajos gadījumos lēmumu par publiskas personas mantas nodošanu īpašumā bez atlīdzības pieņem šā likuma </w:t>
            </w:r>
            <w:hyperlink r:id="rId7" w:tooltip="Vietēja saite" w:history="1">
              <w:r>
                <w:rPr>
                  <w:rFonts w:ascii="Times New Roman" w:eastAsia="Times New Roman" w:hAnsi="Times New Roman"/>
                  <w:bCs/>
                  <w:sz w:val="24"/>
                  <w:szCs w:val="24"/>
                </w:rPr>
                <w:t>5.</w:t>
              </w:r>
            </w:hyperlink>
            <w:r>
              <w:rPr>
                <w:rFonts w:ascii="Times New Roman" w:eastAsia="Times New Roman" w:hAnsi="Times New Roman"/>
                <w:bCs/>
                <w:sz w:val="24"/>
                <w:szCs w:val="24"/>
              </w:rPr>
              <w:t xml:space="preserve"> un </w:t>
            </w:r>
            <w:hyperlink r:id="rId8" w:tooltip="Vietēja saite" w:history="1">
              <w:r>
                <w:rPr>
                  <w:rFonts w:ascii="Times New Roman" w:eastAsia="Times New Roman" w:hAnsi="Times New Roman"/>
                  <w:bCs/>
                  <w:sz w:val="24"/>
                  <w:szCs w:val="24"/>
                </w:rPr>
                <w:t>6.</w:t>
              </w:r>
            </w:hyperlink>
            <w:r>
              <w:rPr>
                <w:rFonts w:ascii="Times New Roman" w:eastAsia="Times New Roman" w:hAnsi="Times New Roman"/>
                <w:bCs/>
                <w:sz w:val="24"/>
                <w:szCs w:val="24"/>
              </w:rPr>
              <w:t>pantā minētās institūcijas (amatpersonas). Publiskas personas mantas atsavināšanas likum</w:t>
            </w:r>
            <w:r>
              <w:rPr>
                <w:rFonts w:ascii="Times New Roman" w:eastAsia="Times New Roman" w:hAnsi="Times New Roman"/>
                <w:bCs/>
                <w:sz w:val="24"/>
                <w:szCs w:val="24"/>
              </w:rPr>
              <w:t xml:space="preserve">a 5.panta pirmā daļa nosaka, ka atļauju atsavināt valsts nekustamo īpašumu dod Ministru kabinets, bet </w:t>
            </w:r>
            <w:hyperlink r:id="rId9" w:tooltip="Kārtība, kādā atsavināma publiskas personas manta" w:history="1">
              <w:r>
                <w:rPr>
                  <w:rFonts w:ascii="Times New Roman" w:eastAsia="Times New Roman" w:hAnsi="Times New Roman"/>
                  <w:bCs/>
                  <w:sz w:val="24"/>
                  <w:szCs w:val="24"/>
                </w:rPr>
                <w:t>atvasinātu publisku personu</w:t>
              </w:r>
            </w:hyperlink>
            <w:r>
              <w:rPr>
                <w:rFonts w:ascii="Times New Roman" w:eastAsia="Times New Roman" w:hAnsi="Times New Roman"/>
                <w:bCs/>
                <w:sz w:val="24"/>
                <w:szCs w:val="24"/>
              </w:rPr>
              <w:t xml:space="preserve"> nekustamo īpašumu - attiecīgās atvasinātās publiskās personas lēmējinstitūcija.</w:t>
            </w:r>
          </w:p>
          <w:p w:rsidR="00D379E4" w:rsidRDefault="005A02A3">
            <w:pPr>
              <w:tabs>
                <w:tab w:val="left" w:pos="720"/>
              </w:tabs>
              <w:spacing w:after="0" w:line="240" w:lineRule="auto"/>
              <w:ind w:right="71" w:firstLine="720"/>
              <w:jc w:val="both"/>
              <w:rPr>
                <w:rFonts w:ascii="Times New Roman" w:eastAsia="Times New Roman" w:hAnsi="Times New Roman"/>
                <w:sz w:val="24"/>
                <w:szCs w:val="24"/>
              </w:rPr>
            </w:pPr>
            <w:r>
              <w:rPr>
                <w:rFonts w:ascii="Times New Roman" w:eastAsia="Times New Roman" w:hAnsi="Times New Roman"/>
                <w:sz w:val="24"/>
                <w:szCs w:val="24"/>
              </w:rPr>
              <w:t xml:space="preserve">Izpildot Ministru kabineta rīkojumu, atbilstoši Publiskas personas mantas atsavināšanas likuma 42.panta pirmajai daļai Ogres </w:t>
            </w:r>
            <w:r>
              <w:rPr>
                <w:rFonts w:ascii="Times New Roman" w:eastAsia="Times New Roman" w:hAnsi="Times New Roman"/>
                <w:sz w:val="24"/>
                <w:szCs w:val="24"/>
              </w:rPr>
              <w:t>novada pašvaldībai būs pienākums nekustamo īpašumu nodot bez atlīdzības atpakaļ valsts īpašumā, ja nekustamais īpašums vairs netiks izmantots Ministru kabineta rīkojumā minētās funkcijas veikšanai.</w:t>
            </w:r>
          </w:p>
          <w:p w:rsidR="00D379E4" w:rsidRDefault="005A02A3">
            <w:pPr>
              <w:spacing w:after="240" w:line="240" w:lineRule="auto"/>
              <w:jc w:val="both"/>
            </w:pPr>
            <w:r>
              <w:rPr>
                <w:rFonts w:ascii="Times New Roman" w:hAnsi="Times New Roman"/>
                <w:sz w:val="24"/>
                <w:szCs w:val="24"/>
              </w:rPr>
              <w:t xml:space="preserve">Vienlaikus ņemot vērā, ka Ministru kabinets </w:t>
            </w:r>
            <w:r>
              <w:rPr>
                <w:rFonts w:ascii="Times New Roman" w:hAnsi="Times New Roman"/>
                <w:sz w:val="24"/>
                <w:szCs w:val="24"/>
                <w:lang w:eastAsia="lv-LV"/>
              </w:rPr>
              <w:t>2014.gada 23.d</w:t>
            </w:r>
            <w:r>
              <w:rPr>
                <w:rFonts w:ascii="Times New Roman" w:hAnsi="Times New Roman"/>
                <w:sz w:val="24"/>
                <w:szCs w:val="24"/>
                <w:lang w:eastAsia="lv-LV"/>
              </w:rPr>
              <w:t>ecembrī ir pieņēmis rīkojumu Nr.814 “</w:t>
            </w:r>
            <w:r>
              <w:rPr>
                <w:rFonts w:ascii="Times New Roman" w:hAnsi="Times New Roman"/>
                <w:sz w:val="24"/>
                <w:szCs w:val="24"/>
              </w:rPr>
              <w:t>"</w:t>
            </w:r>
            <w:r>
              <w:rPr>
                <w:rFonts w:ascii="Times New Roman" w:eastAsia="Times New Roman" w:hAnsi="Times New Roman"/>
                <w:color w:val="000000"/>
                <w:sz w:val="24"/>
                <w:szCs w:val="24"/>
                <w:lang w:eastAsia="lv-LV"/>
              </w:rPr>
              <w:t>Par valsts nekustamā īpašuma Mālkalnes prospektā 1, Ogrē, Ogres novadā pārdošanu</w:t>
            </w:r>
            <w:r>
              <w:rPr>
                <w:rFonts w:ascii="Times New Roman" w:hAnsi="Times New Roman"/>
                <w:sz w:val="24"/>
                <w:szCs w:val="24"/>
                <w:lang w:eastAsia="lv-LV"/>
              </w:rPr>
              <w:t>” ar kuru atļauts nekustamo īpašumu pārdot izsolē, ir sagatavots Ministru kabineta rīkojuma projekts “</w:t>
            </w:r>
            <w:r>
              <w:rPr>
                <w:rFonts w:ascii="Times New Roman" w:eastAsia="Times New Roman" w:hAnsi="Times New Roman"/>
                <w:sz w:val="24"/>
                <w:szCs w:val="24"/>
              </w:rPr>
              <w:t>Par</w:t>
            </w:r>
            <w:r>
              <w:rPr>
                <w:rFonts w:ascii="Times New Roman" w:eastAsia="Times New Roman" w:hAnsi="Times New Roman"/>
                <w:color w:val="000000"/>
                <w:sz w:val="24"/>
                <w:szCs w:val="24"/>
                <w:lang w:eastAsia="lv-LV"/>
              </w:rPr>
              <w:t xml:space="preserve"> Ministru kabineta 2014.gada 23.d</w:t>
            </w:r>
            <w:r>
              <w:rPr>
                <w:rFonts w:ascii="Times New Roman" w:eastAsia="Times New Roman" w:hAnsi="Times New Roman"/>
                <w:color w:val="000000"/>
                <w:sz w:val="24"/>
                <w:szCs w:val="24"/>
                <w:lang w:eastAsia="lv-LV"/>
              </w:rPr>
              <w:t>ecembra rīkojuma Nr.814 “Par valsts nekustamā īpašuma Mālkalnes prospektā 1, Ogrē, Ogres novadā pārdošanu” atcelšanu</w:t>
            </w:r>
            <w:r>
              <w:rPr>
                <w:rFonts w:ascii="Times New Roman" w:hAnsi="Times New Roman"/>
                <w:color w:val="000000"/>
                <w:sz w:val="24"/>
                <w:szCs w:val="24"/>
                <w:lang w:eastAsia="lv-LV"/>
              </w:rPr>
              <w:t>”.</w:t>
            </w:r>
          </w:p>
          <w:p w:rsidR="00D379E4" w:rsidRDefault="005A02A3">
            <w:pPr>
              <w:pStyle w:val="NoSpacing"/>
              <w:ind w:firstLine="662"/>
              <w:jc w:val="both"/>
              <w:rPr>
                <w:rFonts w:ascii="Times New Roman" w:hAnsi="Times New Roman"/>
                <w:sz w:val="24"/>
                <w:szCs w:val="24"/>
              </w:rPr>
            </w:pPr>
            <w:r>
              <w:rPr>
                <w:rFonts w:ascii="Times New Roman" w:hAnsi="Times New Roman"/>
                <w:sz w:val="24"/>
                <w:szCs w:val="24"/>
              </w:rPr>
              <w:t>Rīkojuma projekti attiecas uz publiskās pārvaldes politikas jomu.</w:t>
            </w:r>
          </w:p>
        </w:tc>
      </w:tr>
      <w:tr w:rsidR="00D379E4">
        <w:tblPrEx>
          <w:tblCellMar>
            <w:top w:w="0" w:type="dxa"/>
            <w:bottom w:w="0" w:type="dxa"/>
          </w:tblCellMar>
        </w:tblPrEx>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pPr>
            <w:r>
              <w:rPr>
                <w:rFonts w:ascii="Times New Roman" w:hAnsi="Times New Roman"/>
                <w:sz w:val="24"/>
                <w:szCs w:val="24"/>
              </w:rPr>
              <w:t xml:space="preserve">Projekta izstrādē iesaistītās institūcijas un publiskas personas </w:t>
            </w:r>
            <w:r>
              <w:rPr>
                <w:rFonts w:ascii="Times New Roman" w:hAnsi="Times New Roman"/>
                <w:sz w:val="24"/>
                <w:szCs w:val="24"/>
              </w:rPr>
              <w:t>kapitālsabiedrības</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ind w:firstLine="720"/>
              <w:jc w:val="both"/>
            </w:pPr>
            <w:r>
              <w:rPr>
                <w:rFonts w:ascii="Times New Roman" w:eastAsia="Times New Roman" w:hAnsi="Times New Roman"/>
                <w:sz w:val="24"/>
                <w:szCs w:val="24"/>
                <w:lang w:eastAsia="lv-LV"/>
              </w:rPr>
              <w:t>Finanšu ministrija (</w:t>
            </w:r>
            <w:r>
              <w:rPr>
                <w:rFonts w:ascii="Times New Roman" w:eastAsia="Times New Roman" w:hAnsi="Times New Roman"/>
                <w:sz w:val="24"/>
                <w:szCs w:val="24"/>
              </w:rPr>
              <w:t>VNĪ)</w:t>
            </w:r>
            <w:r>
              <w:rPr>
                <w:rFonts w:ascii="Times New Roman" w:eastAsia="Times New Roman" w:hAnsi="Times New Roman"/>
                <w:sz w:val="24"/>
                <w:szCs w:val="24"/>
                <w:lang w:eastAsia="lv-LV"/>
              </w:rPr>
              <w:t>.</w:t>
            </w:r>
          </w:p>
        </w:tc>
      </w:tr>
      <w:tr w:rsidR="00D379E4">
        <w:tblPrEx>
          <w:tblCellMar>
            <w:top w:w="0" w:type="dxa"/>
            <w:bottom w:w="0" w:type="dxa"/>
          </w:tblCellMar>
        </w:tblPrEx>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D379E4" w:rsidRDefault="00D379E4">
      <w:pPr>
        <w:spacing w:after="0" w:line="240" w:lineRule="auto"/>
        <w:rPr>
          <w:rFonts w:ascii="Times New Roman" w:eastAsia="Times New Roman" w:hAnsi="Times New Roman"/>
          <w:sz w:val="24"/>
          <w:szCs w:val="24"/>
          <w:lang w:eastAsia="lv-LV"/>
        </w:rPr>
      </w:pPr>
    </w:p>
    <w:tbl>
      <w:tblPr>
        <w:tblW w:w="4995" w:type="pct"/>
        <w:tblInd w:w="64" w:type="dxa"/>
        <w:tblCellMar>
          <w:left w:w="10" w:type="dxa"/>
          <w:right w:w="10" w:type="dxa"/>
        </w:tblCellMar>
        <w:tblLook w:val="0000" w:firstRow="0" w:lastRow="0" w:firstColumn="0" w:lastColumn="0" w:noHBand="0" w:noVBand="0"/>
      </w:tblPr>
      <w:tblGrid>
        <w:gridCol w:w="426"/>
        <w:gridCol w:w="1722"/>
        <w:gridCol w:w="6858"/>
        <w:gridCol w:w="51"/>
      </w:tblGrid>
      <w:tr w:rsidR="00D379E4">
        <w:tblPrEx>
          <w:tblCellMar>
            <w:top w:w="0" w:type="dxa"/>
            <w:bottom w:w="0" w:type="dxa"/>
          </w:tblCellMar>
        </w:tblPrEx>
        <w:trPr>
          <w:trHeight w:val="444"/>
        </w:trPr>
        <w:tc>
          <w:tcPr>
            <w:tcW w:w="9006"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ind w:left="-609" w:firstLine="1113"/>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aktu projektu ietekme uz sabiedrību, tautsaimniecības attīstību un administratīvo slogu</w:t>
            </w:r>
          </w:p>
        </w:tc>
        <w:tc>
          <w:tcPr>
            <w:tcW w:w="51" w:type="dxa"/>
            <w:shd w:val="clear" w:color="auto" w:fill="auto"/>
            <w:tcMar>
              <w:top w:w="0" w:type="dxa"/>
              <w:left w:w="10" w:type="dxa"/>
              <w:bottom w:w="0" w:type="dxa"/>
              <w:right w:w="10" w:type="dxa"/>
            </w:tcMar>
          </w:tcPr>
          <w:p w:rsidR="00D379E4" w:rsidRDefault="00D379E4">
            <w:pPr>
              <w:spacing w:after="0" w:line="240" w:lineRule="auto"/>
              <w:ind w:left="-609" w:firstLine="1113"/>
              <w:jc w:val="center"/>
              <w:rPr>
                <w:rFonts w:ascii="Times New Roman" w:eastAsia="Times New Roman" w:hAnsi="Times New Roman"/>
                <w:b/>
                <w:bCs/>
                <w:sz w:val="24"/>
                <w:szCs w:val="24"/>
                <w:lang w:eastAsia="lv-LV"/>
              </w:rPr>
            </w:pPr>
          </w:p>
        </w:tc>
      </w:tr>
      <w:tr w:rsidR="00D379E4">
        <w:tblPrEx>
          <w:tblCellMar>
            <w:top w:w="0" w:type="dxa"/>
            <w:bottom w:w="0" w:type="dxa"/>
          </w:tblCellMar>
        </w:tblPrEx>
        <w:trPr>
          <w:trHeight w:val="37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jc w:val="both"/>
            </w:pPr>
            <w:r>
              <w:rPr>
                <w:rFonts w:ascii="Times New Roman" w:eastAsia="Times New Roman" w:hAnsi="Times New Roman"/>
                <w:sz w:val="24"/>
                <w:szCs w:val="24"/>
                <w:lang w:eastAsia="lv-LV"/>
              </w:rPr>
              <w:t>Ogres novada pašvaldība.</w:t>
            </w:r>
          </w:p>
        </w:tc>
      </w:tr>
      <w:tr w:rsidR="00D379E4">
        <w:tblPrEx>
          <w:tblCellMar>
            <w:top w:w="0" w:type="dxa"/>
            <w:bottom w:w="0" w:type="dxa"/>
          </w:tblCellMar>
        </w:tblPrEx>
        <w:trPr>
          <w:trHeight w:val="4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Tiesiskā regulējuma ietekme uz tautsaimniecību un </w:t>
            </w:r>
            <w:r>
              <w:rPr>
                <w:rFonts w:ascii="Times New Roman" w:eastAsia="Times New Roman" w:hAnsi="Times New Roman"/>
                <w:sz w:val="24"/>
                <w:szCs w:val="24"/>
                <w:lang w:eastAsia="lv-LV"/>
              </w:rPr>
              <w:lastRenderedPageBreak/>
              <w:t>administratīvo slogu</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Rīkojumu projektu tiesiskais regulējums tautsaimniecību kā valsts saimniecības nozari neietekmē un administratīvo slogu nemaina.</w:t>
            </w:r>
          </w:p>
        </w:tc>
      </w:tr>
      <w:tr w:rsidR="00D379E4">
        <w:tblPrEx>
          <w:tblCellMar>
            <w:top w:w="0" w:type="dxa"/>
            <w:bottom w:w="0" w:type="dxa"/>
          </w:tblCellMar>
        </w:tblPrEx>
        <w:trPr>
          <w:trHeight w:val="408"/>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w:t>
            </w:r>
            <w:r>
              <w:rPr>
                <w:rFonts w:ascii="Times New Roman" w:eastAsia="Times New Roman" w:hAnsi="Times New Roman"/>
                <w:sz w:val="24"/>
                <w:szCs w:val="24"/>
                <w:lang w:eastAsia="lv-LV"/>
              </w:rPr>
              <w:t xml:space="preserve"> monetārs novērtējums</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Rīkojumu projektu tiesiskais regulējums administratīvo slogu neietekmē.</w:t>
            </w:r>
          </w:p>
        </w:tc>
      </w:tr>
      <w:tr w:rsidR="00D379E4">
        <w:tblPrEx>
          <w:tblCellMar>
            <w:top w:w="0" w:type="dxa"/>
            <w:bottom w:w="0" w:type="dxa"/>
          </w:tblCellMar>
        </w:tblPrEx>
        <w:trPr>
          <w:trHeight w:val="276"/>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ind w:firstLine="3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D379E4" w:rsidRDefault="00D379E4">
      <w:pPr>
        <w:spacing w:after="0" w:line="240" w:lineRule="auto"/>
        <w:rPr>
          <w:rFonts w:ascii="Times New Roman" w:eastAsia="Times New Roman" w:hAnsi="Times New Roman"/>
          <w:sz w:val="24"/>
          <w:szCs w:val="24"/>
          <w:lang w:eastAsia="lv-LV"/>
        </w:rPr>
      </w:pPr>
    </w:p>
    <w:tbl>
      <w:tblPr>
        <w:tblW w:w="4984" w:type="pct"/>
        <w:tblInd w:w="28" w:type="dxa"/>
        <w:tblCellMar>
          <w:left w:w="10" w:type="dxa"/>
          <w:right w:w="10" w:type="dxa"/>
        </w:tblCellMar>
        <w:tblLook w:val="0000" w:firstRow="0" w:lastRow="0" w:firstColumn="0" w:lastColumn="0" w:noHBand="0" w:noVBand="0"/>
      </w:tblPr>
      <w:tblGrid>
        <w:gridCol w:w="3364"/>
        <w:gridCol w:w="1028"/>
        <w:gridCol w:w="1453"/>
        <w:gridCol w:w="1056"/>
        <w:gridCol w:w="1056"/>
        <w:gridCol w:w="30"/>
        <w:gridCol w:w="1039"/>
      </w:tblGrid>
      <w:tr w:rsidR="00D379E4">
        <w:tblPrEx>
          <w:tblCellMar>
            <w:top w:w="0" w:type="dxa"/>
            <w:bottom w:w="0" w:type="dxa"/>
          </w:tblCellMar>
        </w:tblPrEx>
        <w:tc>
          <w:tcPr>
            <w:tcW w:w="9026" w:type="dxa"/>
            <w:gridSpan w:val="7"/>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III. Tiesību aktu projektu ietekme uz valsts budžetu un pašvaldību budžetiem</w:t>
            </w:r>
          </w:p>
        </w:tc>
      </w:tr>
      <w:tr w:rsidR="00D379E4">
        <w:tblPrEx>
          <w:tblCellMar>
            <w:top w:w="0" w:type="dxa"/>
            <w:bottom w:w="0" w:type="dxa"/>
          </w:tblCellMar>
        </w:tblPrEx>
        <w:tc>
          <w:tcPr>
            <w:tcW w:w="3364"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Rādītāji</w:t>
            </w:r>
          </w:p>
        </w:tc>
        <w:tc>
          <w:tcPr>
            <w:tcW w:w="248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 gads</w:t>
            </w:r>
          </w:p>
        </w:tc>
        <w:tc>
          <w:tcPr>
            <w:tcW w:w="3181" w:type="dxa"/>
            <w:gridSpan w:val="4"/>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pPr>
            <w:r>
              <w:rPr>
                <w:rFonts w:ascii="Times New Roman" w:eastAsia="Times New Roman" w:hAnsi="Times New Roman"/>
                <w:sz w:val="24"/>
                <w:szCs w:val="24"/>
                <w:lang w:eastAsia="lv-LV"/>
              </w:rPr>
              <w:t>Turpmākie trīs gadi (tūkst.</w:t>
            </w:r>
            <w:r>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w:t>
            </w:r>
          </w:p>
        </w:tc>
      </w:tr>
      <w:tr w:rsidR="00D379E4">
        <w:tblPrEx>
          <w:tblCellMar>
            <w:top w:w="0" w:type="dxa"/>
            <w:bottom w:w="0" w:type="dxa"/>
          </w:tblCellMar>
        </w:tblPrEx>
        <w:tc>
          <w:tcPr>
            <w:tcW w:w="3364"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D379E4">
            <w:pPr>
              <w:spacing w:after="0" w:line="240" w:lineRule="auto"/>
              <w:rPr>
                <w:rFonts w:ascii="Times New Roman" w:eastAsia="Times New Roman" w:hAnsi="Times New Roman"/>
                <w:b/>
                <w:bCs/>
                <w:sz w:val="24"/>
                <w:szCs w:val="24"/>
                <w:lang w:eastAsia="lv-LV"/>
              </w:rPr>
            </w:pPr>
          </w:p>
        </w:tc>
        <w:tc>
          <w:tcPr>
            <w:tcW w:w="248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D379E4">
            <w:pPr>
              <w:spacing w:after="0" w:line="240" w:lineRule="auto"/>
              <w:rPr>
                <w:rFonts w:ascii="Times New Roman" w:eastAsia="Times New Roman" w:hAnsi="Times New Roman"/>
                <w:b/>
                <w:bCs/>
                <w:sz w:val="24"/>
                <w:szCs w:val="24"/>
                <w:lang w:eastAsia="lv-LV"/>
              </w:rPr>
            </w:pPr>
          </w:p>
        </w:tc>
        <w:tc>
          <w:tcPr>
            <w:tcW w:w="105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w:t>
            </w:r>
          </w:p>
        </w:tc>
        <w:tc>
          <w:tcPr>
            <w:tcW w:w="105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c>
          <w:tcPr>
            <w:tcW w:w="106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2021.</w:t>
            </w:r>
          </w:p>
        </w:tc>
      </w:tr>
      <w:tr w:rsidR="00D379E4">
        <w:tblPrEx>
          <w:tblCellMar>
            <w:top w:w="0" w:type="dxa"/>
            <w:bottom w:w="0" w:type="dxa"/>
          </w:tblCellMar>
        </w:tblPrEx>
        <w:tc>
          <w:tcPr>
            <w:tcW w:w="3364"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D379E4">
            <w:pPr>
              <w:spacing w:after="0" w:line="240" w:lineRule="auto"/>
              <w:rPr>
                <w:rFonts w:ascii="Times New Roman" w:eastAsia="Times New Roman" w:hAnsi="Times New Roman"/>
                <w:b/>
                <w:bCs/>
                <w:sz w:val="24"/>
                <w:szCs w:val="24"/>
                <w:lang w:eastAsia="lv-LV"/>
              </w:rPr>
            </w:pPr>
          </w:p>
        </w:tc>
        <w:tc>
          <w:tcPr>
            <w:tcW w:w="10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4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05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05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06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D379E4" w:rsidRDefault="00D379E4">
            <w:pPr>
              <w:spacing w:before="100" w:after="100" w:line="240" w:lineRule="auto"/>
              <w:jc w:val="center"/>
              <w:rPr>
                <w:rFonts w:ascii="Times New Roman" w:eastAsia="Times New Roman" w:hAnsi="Times New Roman"/>
                <w:sz w:val="24"/>
                <w:szCs w:val="24"/>
                <w:lang w:eastAsia="lv-LV"/>
              </w:rPr>
            </w:pPr>
          </w:p>
        </w:tc>
        <w:tc>
          <w:tcPr>
            <w:tcW w:w="10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D379E4" w:rsidRDefault="00D379E4">
            <w:pPr>
              <w:spacing w:before="100" w:after="100" w:line="240" w:lineRule="auto"/>
              <w:jc w:val="center"/>
              <w:rPr>
                <w:rFonts w:ascii="Times New Roman" w:eastAsia="Times New Roman" w:hAnsi="Times New Roman"/>
                <w:sz w:val="24"/>
                <w:szCs w:val="24"/>
                <w:lang w:eastAsia="lv-LV"/>
              </w:rPr>
            </w:pPr>
          </w:p>
        </w:tc>
        <w:tc>
          <w:tcPr>
            <w:tcW w:w="14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p w:rsidR="00D379E4" w:rsidRDefault="00D379E4">
            <w:pPr>
              <w:spacing w:before="100" w:after="100" w:line="240" w:lineRule="auto"/>
              <w:jc w:val="center"/>
              <w:rPr>
                <w:rFonts w:ascii="Times New Roman" w:eastAsia="Times New Roman" w:hAnsi="Times New Roman"/>
                <w:sz w:val="24"/>
                <w:szCs w:val="24"/>
                <w:lang w:eastAsia="lv-LV"/>
              </w:rPr>
            </w:pPr>
          </w:p>
        </w:tc>
        <w:tc>
          <w:tcPr>
            <w:tcW w:w="105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p w:rsidR="00D379E4" w:rsidRDefault="00D379E4">
            <w:pPr>
              <w:spacing w:before="100" w:after="100" w:line="240" w:lineRule="auto"/>
              <w:jc w:val="center"/>
              <w:rPr>
                <w:rFonts w:ascii="Times New Roman" w:eastAsia="Times New Roman" w:hAnsi="Times New Roman"/>
                <w:sz w:val="24"/>
                <w:szCs w:val="24"/>
                <w:lang w:eastAsia="lv-LV"/>
              </w:rPr>
            </w:pPr>
          </w:p>
        </w:tc>
        <w:tc>
          <w:tcPr>
            <w:tcW w:w="105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p w:rsidR="00D379E4" w:rsidRDefault="00D379E4">
            <w:pPr>
              <w:spacing w:before="100" w:after="100" w:line="240" w:lineRule="auto"/>
              <w:jc w:val="center"/>
              <w:rPr>
                <w:rFonts w:ascii="Times New Roman" w:eastAsia="Times New Roman" w:hAnsi="Times New Roman"/>
                <w:sz w:val="24"/>
                <w:szCs w:val="24"/>
                <w:lang w:eastAsia="lv-LV"/>
              </w:rPr>
            </w:pPr>
          </w:p>
        </w:tc>
        <w:tc>
          <w:tcPr>
            <w:tcW w:w="1069"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p w:rsidR="00D379E4" w:rsidRDefault="00D379E4">
            <w:pPr>
              <w:spacing w:before="100" w:after="100" w:line="240" w:lineRule="auto"/>
              <w:jc w:val="center"/>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Budžeta ieņēmumi:</w:t>
            </w: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D379E4" w:rsidRDefault="00D379E4">
            <w:pPr>
              <w:spacing w:after="0" w:line="360" w:lineRule="auto"/>
              <w:jc w:val="center"/>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1.1. valsts pamatbudžets, tai skaitā ieņēmumi no maksas pakalpo-jumiem un citi pašu ieņēmumi</w:t>
            </w: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D379E4" w:rsidRDefault="00D379E4">
            <w:pPr>
              <w:spacing w:after="0" w:line="360" w:lineRule="auto"/>
              <w:jc w:val="center"/>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valsts speciālais budžets</w:t>
            </w: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D379E4" w:rsidRDefault="00D379E4">
            <w:pPr>
              <w:spacing w:after="0" w:line="360" w:lineRule="auto"/>
              <w:jc w:val="center"/>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 pašvaldību budžets</w:t>
            </w: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D379E4" w:rsidRDefault="00D379E4">
            <w:pPr>
              <w:spacing w:after="0" w:line="360" w:lineRule="auto"/>
              <w:jc w:val="center"/>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Budžeta izdevumi:</w:t>
            </w: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D379E4" w:rsidRDefault="00D379E4">
            <w:pPr>
              <w:spacing w:after="0" w:line="360" w:lineRule="auto"/>
              <w:jc w:val="center"/>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2.1. valsts pamatbudžets</w:t>
            </w: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D379E4" w:rsidRDefault="00D379E4">
            <w:pPr>
              <w:spacing w:after="0" w:line="360" w:lineRule="auto"/>
              <w:jc w:val="center"/>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2.2. valsts speciālais budžets</w:t>
            </w: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D379E4" w:rsidRDefault="00D379E4">
            <w:pPr>
              <w:spacing w:after="0" w:line="360" w:lineRule="auto"/>
              <w:jc w:val="center"/>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2.3. pašvaldību budžets</w:t>
            </w: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D379E4" w:rsidRDefault="00D379E4">
            <w:pPr>
              <w:spacing w:after="0" w:line="360" w:lineRule="auto"/>
              <w:jc w:val="center"/>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Finansiālā ietekme:</w:t>
            </w: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valsts pamatbudžets</w:t>
            </w: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speciālais budžets</w:t>
            </w: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pašvaldību budžets</w:t>
            </w: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D379E4">
        <w:tblPrEx>
          <w:tblCellMar>
            <w:top w:w="0" w:type="dxa"/>
            <w:bottom w:w="0" w:type="dxa"/>
          </w:tblCellMar>
        </w:tblPrEx>
        <w:trPr>
          <w:trHeight w:val="1930"/>
        </w:trPr>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Finanšu līdzekļi papildu izdevumu finansēšanai (kompensējošu izdevumu </w:t>
            </w:r>
            <w:r>
              <w:rPr>
                <w:rFonts w:ascii="Times New Roman" w:eastAsia="Times New Roman" w:hAnsi="Times New Roman"/>
                <w:sz w:val="24"/>
                <w:szCs w:val="24"/>
                <w:lang w:eastAsia="lv-LV"/>
              </w:rPr>
              <w:t>samazinājumu norāda ar "+" zīmi)</w:t>
            </w:r>
          </w:p>
        </w:tc>
        <w:tc>
          <w:tcPr>
            <w:tcW w:w="102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4634" w:type="dxa"/>
            <w:gridSpan w:val="5"/>
            <w:tcBorders>
              <w:top w:val="outset" w:sz="6" w:space="0" w:color="000000"/>
              <w:left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D379E4" w:rsidRDefault="00D379E4">
            <w:pPr>
              <w:spacing w:after="0" w:line="360" w:lineRule="auto"/>
              <w:rPr>
                <w:rFonts w:ascii="Times New Roman" w:eastAsia="Times New Roman" w:hAnsi="Times New Roman"/>
                <w:sz w:val="24"/>
                <w:szCs w:val="24"/>
                <w:lang w:eastAsia="lv-LV"/>
              </w:rPr>
            </w:pPr>
          </w:p>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D379E4" w:rsidRDefault="00D379E4">
            <w:pPr>
              <w:spacing w:line="360" w:lineRule="auto"/>
              <w:jc w:val="center"/>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Precizēta finansiālā ietekme:</w:t>
            </w:r>
          </w:p>
        </w:tc>
        <w:tc>
          <w:tcPr>
            <w:tcW w:w="1028" w:type="dxa"/>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4634" w:type="dxa"/>
            <w:gridSpan w:val="5"/>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D379E4" w:rsidRDefault="005A02A3">
            <w:pPr>
              <w:spacing w:line="36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5.1. valsts pamatbudžets</w:t>
            </w:r>
          </w:p>
        </w:tc>
        <w:tc>
          <w:tcPr>
            <w:tcW w:w="102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D379E4">
            <w:pPr>
              <w:spacing w:after="0" w:line="240" w:lineRule="auto"/>
              <w:rPr>
                <w:rFonts w:ascii="Times New Roman" w:eastAsia="Times New Roman" w:hAnsi="Times New Roman"/>
                <w:sz w:val="24"/>
                <w:szCs w:val="24"/>
                <w:lang w:eastAsia="lv-LV"/>
              </w:rPr>
            </w:pPr>
          </w:p>
        </w:tc>
        <w:tc>
          <w:tcPr>
            <w:tcW w:w="4634"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D379E4">
            <w:pPr>
              <w:spacing w:line="360" w:lineRule="auto"/>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5.2. speciālais budžets</w:t>
            </w:r>
          </w:p>
        </w:tc>
        <w:tc>
          <w:tcPr>
            <w:tcW w:w="102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D379E4">
            <w:pPr>
              <w:spacing w:after="0" w:line="240" w:lineRule="auto"/>
              <w:rPr>
                <w:rFonts w:ascii="Times New Roman" w:eastAsia="Times New Roman" w:hAnsi="Times New Roman"/>
                <w:sz w:val="24"/>
                <w:szCs w:val="24"/>
                <w:lang w:eastAsia="lv-LV"/>
              </w:rPr>
            </w:pPr>
          </w:p>
        </w:tc>
        <w:tc>
          <w:tcPr>
            <w:tcW w:w="4634"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D379E4">
            <w:pPr>
              <w:spacing w:line="360" w:lineRule="auto"/>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5.3. pašvaldību budžets</w:t>
            </w:r>
          </w:p>
        </w:tc>
        <w:tc>
          <w:tcPr>
            <w:tcW w:w="1028" w:type="dxa"/>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D379E4">
            <w:pPr>
              <w:spacing w:after="0" w:line="240" w:lineRule="auto"/>
              <w:rPr>
                <w:rFonts w:ascii="Times New Roman" w:eastAsia="Times New Roman" w:hAnsi="Times New Roman"/>
                <w:sz w:val="24"/>
                <w:szCs w:val="24"/>
                <w:lang w:eastAsia="lv-LV"/>
              </w:rPr>
            </w:pPr>
          </w:p>
        </w:tc>
        <w:tc>
          <w:tcPr>
            <w:tcW w:w="4634" w:type="dxa"/>
            <w:gridSpan w:val="5"/>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D379E4">
            <w:pPr>
              <w:spacing w:after="0" w:line="360" w:lineRule="auto"/>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6. Detalizēts ieņēmumu un izdevumu aprēķins (ja nepieciešams, detalizētu ieņēmumu un </w:t>
            </w:r>
            <w:r>
              <w:rPr>
                <w:rFonts w:ascii="Times New Roman" w:eastAsia="Times New Roman" w:hAnsi="Times New Roman"/>
                <w:sz w:val="24"/>
                <w:szCs w:val="24"/>
                <w:lang w:eastAsia="lv-LV"/>
              </w:rPr>
              <w:t>izdevumu aprēķinu var pievienot anotācijas pielikumā):</w:t>
            </w:r>
          </w:p>
        </w:tc>
        <w:tc>
          <w:tcPr>
            <w:tcW w:w="5662" w:type="dxa"/>
            <w:gridSpan w:val="6"/>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5A02A3">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D379E4" w:rsidRDefault="00D379E4">
            <w:pPr>
              <w:spacing w:after="0" w:line="360" w:lineRule="auto"/>
              <w:jc w:val="center"/>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6.1. detalizēts ieņēmumu aprēķins</w:t>
            </w:r>
          </w:p>
        </w:tc>
        <w:tc>
          <w:tcPr>
            <w:tcW w:w="5662" w:type="dxa"/>
            <w:gridSpan w:val="6"/>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D379E4">
            <w:pPr>
              <w:spacing w:after="0" w:line="240" w:lineRule="auto"/>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6.2. detalizēts izdevumu aprēķins</w:t>
            </w:r>
          </w:p>
        </w:tc>
        <w:tc>
          <w:tcPr>
            <w:tcW w:w="5662" w:type="dxa"/>
            <w:gridSpan w:val="6"/>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D379E4" w:rsidRDefault="00D379E4">
            <w:pPr>
              <w:spacing w:after="0" w:line="240" w:lineRule="auto"/>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D379E4">
            <w:pPr>
              <w:spacing w:before="100" w:after="100" w:line="240" w:lineRule="auto"/>
              <w:rPr>
                <w:rFonts w:ascii="Times New Roman" w:eastAsia="Times New Roman" w:hAnsi="Times New Roman"/>
                <w:sz w:val="24"/>
                <w:szCs w:val="24"/>
                <w:lang w:eastAsia="lv-LV"/>
              </w:rPr>
            </w:pPr>
          </w:p>
        </w:tc>
        <w:tc>
          <w:tcPr>
            <w:tcW w:w="5662" w:type="dxa"/>
            <w:gridSpan w:val="6"/>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D379E4">
            <w:pPr>
              <w:spacing w:after="0" w:line="240" w:lineRule="auto"/>
              <w:ind w:firstLine="720"/>
              <w:jc w:val="both"/>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Amata vietu skaita izmaiņas</w:t>
            </w:r>
          </w:p>
        </w:tc>
        <w:tc>
          <w:tcPr>
            <w:tcW w:w="4623" w:type="dxa"/>
            <w:gridSpan w:val="5"/>
            <w:tcBorders>
              <w:top w:val="outset" w:sz="6" w:space="0" w:color="000000"/>
              <w:left w:val="outset" w:sz="6" w:space="0" w:color="000000"/>
              <w:bottom w:val="outset" w:sz="6" w:space="0" w:color="000000"/>
            </w:tcBorders>
            <w:shd w:val="clear" w:color="auto" w:fill="auto"/>
            <w:tcMar>
              <w:top w:w="30" w:type="dxa"/>
              <w:left w:w="30" w:type="dxa"/>
              <w:bottom w:w="30" w:type="dxa"/>
              <w:right w:w="30" w:type="dxa"/>
            </w:tcMar>
          </w:tcPr>
          <w:p w:rsidR="00D379E4" w:rsidRDefault="005A02A3">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
        </w:tc>
        <w:tc>
          <w:tcPr>
            <w:tcW w:w="1039" w:type="dxa"/>
            <w:shd w:val="clear" w:color="auto" w:fill="auto"/>
            <w:tcMar>
              <w:top w:w="0" w:type="dxa"/>
              <w:left w:w="10" w:type="dxa"/>
              <w:bottom w:w="0" w:type="dxa"/>
              <w:right w:w="10" w:type="dxa"/>
            </w:tcMar>
          </w:tcPr>
          <w:p w:rsidR="00D379E4" w:rsidRDefault="00D379E4">
            <w:pPr>
              <w:spacing w:after="0" w:line="240" w:lineRule="auto"/>
              <w:ind w:firstLine="720"/>
              <w:jc w:val="both"/>
              <w:rPr>
                <w:rFonts w:ascii="Times New Roman" w:eastAsia="Times New Roman" w:hAnsi="Times New Roman"/>
                <w:sz w:val="24"/>
                <w:szCs w:val="24"/>
                <w:lang w:eastAsia="lv-LV"/>
              </w:rPr>
            </w:pPr>
          </w:p>
        </w:tc>
      </w:tr>
      <w:tr w:rsidR="00D379E4">
        <w:tblPrEx>
          <w:tblCellMar>
            <w:top w:w="0" w:type="dxa"/>
            <w:bottom w:w="0" w:type="dxa"/>
          </w:tblCellMar>
        </w:tblPrEx>
        <w:tc>
          <w:tcPr>
            <w:tcW w:w="3364" w:type="dxa"/>
            <w:tcBorders>
              <w:top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8. Cita informācija</w:t>
            </w:r>
          </w:p>
        </w:tc>
        <w:tc>
          <w:tcPr>
            <w:tcW w:w="4623" w:type="dxa"/>
            <w:gridSpan w:val="5"/>
            <w:tcBorders>
              <w:top w:val="outset" w:sz="6" w:space="0" w:color="000000"/>
              <w:left w:val="outset" w:sz="6" w:space="0" w:color="000000"/>
              <w:bottom w:val="outset" w:sz="6" w:space="0" w:color="000000"/>
            </w:tcBorders>
            <w:shd w:val="clear" w:color="auto" w:fill="auto"/>
            <w:tcMar>
              <w:top w:w="30" w:type="dxa"/>
              <w:left w:w="30" w:type="dxa"/>
              <w:bottom w:w="30" w:type="dxa"/>
              <w:right w:w="30" w:type="dxa"/>
            </w:tcMar>
          </w:tcPr>
          <w:p w:rsidR="00D379E4" w:rsidRDefault="005A02A3">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c>
          <w:tcPr>
            <w:tcW w:w="1039" w:type="dxa"/>
            <w:shd w:val="clear" w:color="auto" w:fill="auto"/>
            <w:tcMar>
              <w:top w:w="0" w:type="dxa"/>
              <w:left w:w="10" w:type="dxa"/>
              <w:bottom w:w="0" w:type="dxa"/>
              <w:right w:w="10" w:type="dxa"/>
            </w:tcMar>
          </w:tcPr>
          <w:p w:rsidR="00D379E4" w:rsidRDefault="00D379E4">
            <w:pPr>
              <w:spacing w:after="0" w:line="240" w:lineRule="auto"/>
              <w:ind w:firstLine="720"/>
              <w:jc w:val="both"/>
              <w:rPr>
                <w:rFonts w:ascii="Times New Roman" w:eastAsia="Times New Roman" w:hAnsi="Times New Roman"/>
                <w:sz w:val="24"/>
                <w:szCs w:val="24"/>
                <w:lang w:eastAsia="lv-LV"/>
              </w:rPr>
            </w:pPr>
          </w:p>
        </w:tc>
      </w:tr>
    </w:tbl>
    <w:p w:rsidR="00D379E4" w:rsidRDefault="00D379E4">
      <w:pPr>
        <w:spacing w:after="0" w:line="240" w:lineRule="auto"/>
        <w:rPr>
          <w:rFonts w:ascii="Times New Roman" w:eastAsia="Times New Roman" w:hAnsi="Times New Roman"/>
          <w:sz w:val="24"/>
          <w:szCs w:val="24"/>
          <w:lang w:eastAsia="lv-LV"/>
        </w:rPr>
      </w:pPr>
    </w:p>
    <w:p w:rsidR="00D379E4" w:rsidRDefault="00D379E4">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453"/>
        <w:gridCol w:w="2626"/>
        <w:gridCol w:w="5976"/>
      </w:tblGrid>
      <w:tr w:rsidR="00D379E4">
        <w:tblPrEx>
          <w:tblCellMar>
            <w:top w:w="0" w:type="dxa"/>
            <w:bottom w:w="0" w:type="dxa"/>
          </w:tblCellMar>
        </w:tblPrEx>
        <w:trPr>
          <w:trHeight w:val="11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rsidR="00D379E4" w:rsidRDefault="005A02A3">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 Tiesību aktu projektu ietekme uz spēkā esošo tiesību normu sistēmu</w:t>
            </w:r>
          </w:p>
        </w:tc>
      </w:tr>
      <w:tr w:rsidR="00D379E4">
        <w:tblPrEx>
          <w:tblCellMar>
            <w:top w:w="0" w:type="dxa"/>
            <w:bottom w:w="0" w:type="dxa"/>
          </w:tblCellMar>
        </w:tblPrEx>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62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Nepieciešamie saistītie tiesību aktu projekti</w:t>
            </w:r>
          </w:p>
        </w:tc>
        <w:tc>
          <w:tcPr>
            <w:tcW w:w="597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D379E4" w:rsidRDefault="005A02A3">
            <w:pPr>
              <w:spacing w:after="0" w:line="240" w:lineRule="auto"/>
              <w:jc w:val="both"/>
            </w:pPr>
            <w:r>
              <w:rPr>
                <w:rFonts w:ascii="Times New Roman" w:eastAsia="Times New Roman" w:hAnsi="Times New Roman"/>
                <w:sz w:val="24"/>
                <w:szCs w:val="24"/>
                <w:lang w:eastAsia="lv-LV"/>
              </w:rPr>
              <w:t xml:space="preserve">Lai nodotu nekustamo īpašumu </w:t>
            </w:r>
            <w:r>
              <w:rPr>
                <w:rFonts w:ascii="Times New Roman" w:hAnsi="Times New Roman"/>
                <w:sz w:val="24"/>
                <w:szCs w:val="24"/>
              </w:rPr>
              <w:t xml:space="preserve">(nekustamā īpašuma kadastra Nr. </w:t>
            </w:r>
            <w:r>
              <w:rPr>
                <w:rFonts w:ascii="Times New Roman" w:hAnsi="Times New Roman"/>
                <w:sz w:val="24"/>
                <w:szCs w:val="24"/>
              </w:rPr>
              <w:t>74010020171) - zemes vienību 163 m² platībā (zemes vienības kadastra apzīmējums 74010020171) Mālkalnes prospektā 1, Ogrē, Ogres novadā</w:t>
            </w:r>
            <w:r>
              <w:rPr>
                <w:rFonts w:ascii="Times New Roman" w:eastAsia="Times New Roman" w:hAnsi="Times New Roman"/>
                <w:sz w:val="24"/>
                <w:szCs w:val="24"/>
                <w:lang w:eastAsia="lv-LV"/>
              </w:rPr>
              <w:t xml:space="preserve">, pašvaldības īpašumā, </w:t>
            </w:r>
            <w:r>
              <w:rPr>
                <w:rFonts w:ascii="Times New Roman" w:eastAsia="Times New Roman" w:hAnsi="Times New Roman"/>
                <w:sz w:val="24"/>
                <w:szCs w:val="24"/>
                <w:lang w:eastAsia="lv-LV"/>
              </w:rPr>
              <w:lastRenderedPageBreak/>
              <w:t xml:space="preserve">nepieciešams atzīt par spēku zaudējušu Ministru kabineta </w:t>
            </w:r>
            <w:r>
              <w:rPr>
                <w:rFonts w:ascii="Times New Roman" w:eastAsia="Times New Roman" w:hAnsi="Times New Roman"/>
                <w:sz w:val="24"/>
                <w:szCs w:val="24"/>
              </w:rPr>
              <w:t xml:space="preserve">2014. gada 23. decembra rīkojumu </w:t>
            </w:r>
            <w:r>
              <w:rPr>
                <w:rFonts w:ascii="Times New Roman" w:eastAsia="Times New Roman" w:hAnsi="Times New Roman"/>
                <w:sz w:val="24"/>
                <w:szCs w:val="24"/>
                <w:lang w:eastAsia="lv-LV"/>
              </w:rPr>
              <w:t xml:space="preserve">Nr.  814 </w:t>
            </w:r>
            <w:r>
              <w:rPr>
                <w:rFonts w:ascii="Times New Roman" w:eastAsia="Times New Roman" w:hAnsi="Times New Roman"/>
                <w:color w:val="000000"/>
                <w:sz w:val="24"/>
                <w:szCs w:val="24"/>
                <w:lang w:eastAsia="lv-LV"/>
              </w:rPr>
              <w:t>“Par valsts nekustamā īpašuma Mālkalnes prospektā 1, Ogrē, Ogres novadā pārdošanu”.</w:t>
            </w:r>
          </w:p>
        </w:tc>
      </w:tr>
      <w:tr w:rsidR="00D379E4">
        <w:tblPrEx>
          <w:tblCellMar>
            <w:top w:w="0" w:type="dxa"/>
            <w:bottom w:w="0" w:type="dxa"/>
          </w:tblCellMar>
        </w:tblPrEx>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262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 institūcija</w:t>
            </w:r>
          </w:p>
        </w:tc>
        <w:tc>
          <w:tcPr>
            <w:tcW w:w="597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D379E4" w:rsidRDefault="005A02A3">
            <w:pPr>
              <w:spacing w:after="0" w:line="240" w:lineRule="auto"/>
              <w:jc w:val="both"/>
            </w:pPr>
            <w:r>
              <w:rPr>
                <w:rFonts w:ascii="Times New Roman" w:eastAsia="Times New Roman" w:hAnsi="Times New Roman"/>
                <w:sz w:val="24"/>
                <w:szCs w:val="24"/>
                <w:lang w:eastAsia="lv-LV"/>
              </w:rPr>
              <w:t>Finanšu ministrija (VNĪ)</w:t>
            </w:r>
          </w:p>
        </w:tc>
      </w:tr>
      <w:tr w:rsidR="00D379E4">
        <w:tblPrEx>
          <w:tblCellMar>
            <w:top w:w="0" w:type="dxa"/>
            <w:bottom w:w="0" w:type="dxa"/>
          </w:tblCellMar>
        </w:tblPrEx>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62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7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rsidR="00D379E4" w:rsidRDefault="005A02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D379E4" w:rsidRDefault="00D379E4">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D379E4">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D379E4" w:rsidRDefault="005A02A3">
            <w:pPr>
              <w:spacing w:before="100" w:after="100" w:line="293" w:lineRule="atLeast"/>
              <w:jc w:val="center"/>
            </w:pPr>
            <w:r>
              <w:rPr>
                <w:rFonts w:ascii="Times New Roman" w:hAnsi="Times New Roman"/>
                <w:b/>
                <w:bCs/>
                <w:sz w:val="24"/>
                <w:szCs w:val="24"/>
              </w:rPr>
              <w:t>V. Tiesību aktu projektu atbilstība Latvijas Republikas starptautiskajām saistībām</w:t>
            </w:r>
          </w:p>
        </w:tc>
      </w:tr>
      <w:tr w:rsidR="00D379E4">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D379E4" w:rsidRDefault="005A02A3">
            <w:pPr>
              <w:spacing w:before="100" w:after="100" w:line="293" w:lineRule="atLeast"/>
              <w:jc w:val="center"/>
            </w:pPr>
            <w:r>
              <w:rPr>
                <w:rFonts w:ascii="Times New Roman" w:hAnsi="Times New Roman"/>
                <w:sz w:val="24"/>
                <w:szCs w:val="24"/>
              </w:rPr>
              <w:t xml:space="preserve">Projekts </w:t>
            </w:r>
            <w:r>
              <w:rPr>
                <w:rFonts w:ascii="Times New Roman" w:hAnsi="Times New Roman"/>
                <w:sz w:val="24"/>
                <w:szCs w:val="24"/>
              </w:rPr>
              <w:t>šo jomu neskar</w:t>
            </w:r>
          </w:p>
        </w:tc>
      </w:tr>
    </w:tbl>
    <w:p w:rsidR="00D379E4" w:rsidRDefault="00D379E4">
      <w:pPr>
        <w:spacing w:after="0" w:line="240" w:lineRule="auto"/>
        <w:rPr>
          <w:rFonts w:ascii="Times New Roman" w:eastAsia="Times New Roman" w:hAnsi="Times New Roman"/>
          <w:sz w:val="24"/>
          <w:szCs w:val="24"/>
          <w:lang w:eastAsia="lv-LV"/>
        </w:rPr>
      </w:pPr>
    </w:p>
    <w:p w:rsidR="00D379E4" w:rsidRDefault="00D379E4">
      <w:pPr>
        <w:spacing w:after="0" w:line="240" w:lineRule="auto"/>
        <w:rPr>
          <w:rFonts w:ascii="Times New Roman" w:eastAsia="Times New Roman" w:hAnsi="Times New Roman"/>
          <w:sz w:val="24"/>
          <w:szCs w:val="24"/>
          <w:lang w:eastAsia="lv-LV"/>
        </w:rPr>
      </w:pPr>
    </w:p>
    <w:p w:rsidR="00D379E4" w:rsidRDefault="00D379E4">
      <w:pPr>
        <w:spacing w:after="0" w:line="240" w:lineRule="auto"/>
        <w:rPr>
          <w:rFonts w:ascii="Times New Roman" w:eastAsia="Times New Roman" w:hAnsi="Times New Roman"/>
          <w:sz w:val="24"/>
          <w:szCs w:val="24"/>
          <w:lang w:eastAsia="lv-LV"/>
        </w:rPr>
      </w:pPr>
    </w:p>
    <w:p w:rsidR="00D379E4" w:rsidRDefault="00D379E4">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000" w:firstRow="0" w:lastRow="0" w:firstColumn="0" w:lastColumn="0" w:noHBand="0" w:noVBand="0"/>
      </w:tblPr>
      <w:tblGrid>
        <w:gridCol w:w="619"/>
        <w:gridCol w:w="2201"/>
        <w:gridCol w:w="6241"/>
      </w:tblGrid>
      <w:tr w:rsidR="00D379E4">
        <w:tblPrEx>
          <w:tblCellMar>
            <w:top w:w="0" w:type="dxa"/>
            <w:bottom w:w="0" w:type="dxa"/>
          </w:tblCellMar>
        </w:tblPrEx>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D379E4">
        <w:tblPrEx>
          <w:tblCellMar>
            <w:top w:w="0" w:type="dxa"/>
            <w:bottom w:w="0" w:type="dxa"/>
          </w:tblCellMar>
        </w:tblPrEx>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Ministru kabineta 2009.gada 25.augusta noteikumu Nr.970 „Sabiedrības līdzdalības </w:t>
            </w:r>
            <w:r>
              <w:rPr>
                <w:rFonts w:ascii="Times New Roman" w:eastAsia="Times New Roman" w:hAnsi="Times New Roman"/>
                <w:sz w:val="24"/>
                <w:szCs w:val="24"/>
                <w:lang w:eastAsia="lv-LV"/>
              </w:rPr>
              <w:t>kārtība attīstības plānošanas procesā” 5.punktam sabiedrības līdzdalības kārtība ir piemērojama tiesību aktu projektu izstrādē, kas būtiski maina esošo regulējumu vai paredz ieviest jaunas politiskās iniciatīvas.</w:t>
            </w:r>
          </w:p>
          <w:p w:rsidR="00D379E4" w:rsidRDefault="005A02A3">
            <w:pPr>
              <w:spacing w:after="0" w:line="240" w:lineRule="auto"/>
              <w:jc w:val="both"/>
            </w:pPr>
            <w:r>
              <w:rPr>
                <w:rFonts w:ascii="Times New Roman" w:eastAsia="Times New Roman" w:hAnsi="Times New Roman"/>
                <w:sz w:val="24"/>
                <w:szCs w:val="24"/>
                <w:lang w:eastAsia="lv-LV"/>
              </w:rPr>
              <w:t xml:space="preserve">Ņemot vērā, ka rīkojuma projekts neatbilst </w:t>
            </w:r>
            <w:r>
              <w:rPr>
                <w:rFonts w:ascii="Times New Roman" w:eastAsia="Times New Roman" w:hAnsi="Times New Roman"/>
                <w:sz w:val="24"/>
                <w:szCs w:val="24"/>
                <w:lang w:eastAsia="lv-LV"/>
              </w:rPr>
              <w:t xml:space="preserve">minētajiem kritērijiem, sabiedrības līdzdalības kārtība rīkojuma projekta izstrādē netiek piemērota. Rīkojuma projekts un tā anotācija pēc tā izsludināšanas Valsts sekretāru sanāksmē būs publiski pieejami Ministru kabineta mājas lapā - sadaļā </w:t>
            </w:r>
            <w:r>
              <w:rPr>
                <w:rFonts w:ascii="Times New Roman" w:eastAsia="Times New Roman" w:hAnsi="Times New Roman"/>
                <w:i/>
                <w:iCs/>
                <w:sz w:val="24"/>
                <w:szCs w:val="24"/>
                <w:lang w:eastAsia="lv-LV"/>
              </w:rPr>
              <w:t xml:space="preserve">Tiesību aktu </w:t>
            </w:r>
            <w:r>
              <w:rPr>
                <w:rFonts w:ascii="Times New Roman" w:eastAsia="Times New Roman" w:hAnsi="Times New Roman"/>
                <w:i/>
                <w:iCs/>
                <w:sz w:val="24"/>
                <w:szCs w:val="24"/>
                <w:lang w:eastAsia="lv-LV"/>
              </w:rPr>
              <w:t>projekti.</w:t>
            </w:r>
          </w:p>
        </w:tc>
      </w:tr>
      <w:tr w:rsidR="00D379E4">
        <w:tblPrEx>
          <w:tblCellMar>
            <w:top w:w="0" w:type="dxa"/>
            <w:bottom w:w="0" w:type="dxa"/>
          </w:tblCellMar>
        </w:tblPrEx>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D379E4">
        <w:tblPrEx>
          <w:tblCellMar>
            <w:top w:w="0" w:type="dxa"/>
            <w:bottom w:w="0" w:type="dxa"/>
          </w:tblCellMar>
        </w:tblPrEx>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D379E4">
        <w:tblPrEx>
          <w:tblCellMar>
            <w:top w:w="0" w:type="dxa"/>
            <w:bottom w:w="0" w:type="dxa"/>
          </w:tblCellMar>
        </w:tblPrEx>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D379E4" w:rsidRDefault="005A02A3">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Oficiālo publikāciju un tiesiskās informācijas likuma 2. panta pirmo daļu un 3. </w:t>
            </w:r>
            <w:r>
              <w:rPr>
                <w:rFonts w:ascii="Times New Roman" w:eastAsia="Times New Roman" w:hAnsi="Times New Roman"/>
                <w:sz w:val="24"/>
                <w:szCs w:val="24"/>
                <w:lang w:eastAsia="lv-LV"/>
              </w:rPr>
              <w:t>panta pirmo daļu tiesību aktus publicē oficiālajā izdevumā „Latvijas Vēstnesis”, tos publicējot elektroniski tīmekļa vietnē www.vestnesis.lv.</w:t>
            </w:r>
          </w:p>
        </w:tc>
      </w:tr>
    </w:tbl>
    <w:p w:rsidR="00D379E4" w:rsidRDefault="00D379E4">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000" w:firstRow="0" w:lastRow="0" w:firstColumn="0" w:lastColumn="0" w:noHBand="0" w:noVBand="0"/>
      </w:tblPr>
      <w:tblGrid>
        <w:gridCol w:w="524"/>
        <w:gridCol w:w="2208"/>
        <w:gridCol w:w="6176"/>
      </w:tblGrid>
      <w:tr w:rsidR="00D379E4">
        <w:tblPrEx>
          <w:tblCellMar>
            <w:top w:w="0" w:type="dxa"/>
            <w:bottom w:w="0" w:type="dxa"/>
          </w:tblCellMar>
        </w:tblPrEx>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D379E4">
        <w:tblPrEx>
          <w:tblCellMar>
            <w:top w:w="0" w:type="dxa"/>
            <w:bottom w:w="0" w:type="dxa"/>
          </w:tblCellMar>
        </w:tblPrEx>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izpildē </w:t>
            </w:r>
            <w:r>
              <w:rPr>
                <w:rFonts w:ascii="Times New Roman" w:eastAsia="Times New Roman" w:hAnsi="Times New Roman"/>
                <w:sz w:val="24"/>
                <w:szCs w:val="24"/>
                <w:lang w:eastAsia="lv-LV"/>
              </w:rPr>
              <w:t>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VNĪ, Finanšu ministrija, Ogres novada pašvaldība.</w:t>
            </w:r>
          </w:p>
        </w:tc>
      </w:tr>
      <w:tr w:rsidR="00D379E4">
        <w:tblPrEx>
          <w:tblCellMar>
            <w:top w:w="0" w:type="dxa"/>
            <w:bottom w:w="0" w:type="dxa"/>
          </w:tblCellMar>
        </w:tblPrEx>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rsidR="00D379E4" w:rsidRDefault="005A02A3">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Jaunu institūciju izveide, esošu institūciju likvidācija vai reorganizācija, to ietekme uz </w:t>
            </w:r>
            <w:r>
              <w:rPr>
                <w:rFonts w:ascii="Times New Roman" w:eastAsia="Times New Roman" w:hAnsi="Times New Roman"/>
                <w:sz w:val="24"/>
                <w:szCs w:val="24"/>
                <w:lang w:eastAsia="lv-LV"/>
              </w:rPr>
              <w:t>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Projekts šo jomu neskar</w:t>
            </w:r>
          </w:p>
        </w:tc>
      </w:tr>
      <w:tr w:rsidR="00D379E4">
        <w:tblPrEx>
          <w:tblCellMar>
            <w:top w:w="0" w:type="dxa"/>
            <w:bottom w:w="0" w:type="dxa"/>
          </w:tblCellMar>
        </w:tblPrEx>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D379E4" w:rsidRDefault="005A02A3">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D379E4" w:rsidRDefault="00D379E4">
      <w:pPr>
        <w:spacing w:after="0" w:line="240" w:lineRule="auto"/>
        <w:ind w:firstLine="720"/>
        <w:rPr>
          <w:rFonts w:ascii="Times New Roman" w:eastAsia="Times New Roman" w:hAnsi="Times New Roman"/>
          <w:sz w:val="24"/>
          <w:szCs w:val="24"/>
          <w:lang w:eastAsia="lv-LV"/>
        </w:rPr>
      </w:pPr>
    </w:p>
    <w:p w:rsidR="00D379E4" w:rsidRDefault="00D379E4">
      <w:pPr>
        <w:spacing w:after="0" w:line="240" w:lineRule="auto"/>
        <w:ind w:firstLine="720"/>
        <w:rPr>
          <w:rFonts w:ascii="Times New Roman" w:eastAsia="Times New Roman" w:hAnsi="Times New Roman"/>
          <w:sz w:val="24"/>
          <w:szCs w:val="24"/>
          <w:lang w:eastAsia="lv-LV"/>
        </w:rPr>
      </w:pPr>
    </w:p>
    <w:p w:rsidR="00D379E4" w:rsidRDefault="005A02A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ministre</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D. Reizniece – Ozola</w:t>
      </w:r>
    </w:p>
    <w:p w:rsidR="00D379E4" w:rsidRDefault="00D379E4">
      <w:pPr>
        <w:spacing w:after="0" w:line="240" w:lineRule="auto"/>
        <w:rPr>
          <w:rFonts w:ascii="Times New Roman" w:eastAsia="Times New Roman" w:hAnsi="Times New Roman"/>
          <w:sz w:val="24"/>
          <w:szCs w:val="24"/>
          <w:lang w:eastAsia="lv-LV"/>
        </w:rPr>
      </w:pPr>
    </w:p>
    <w:p w:rsidR="00D379E4" w:rsidRDefault="00D379E4">
      <w:pPr>
        <w:spacing w:after="0" w:line="240" w:lineRule="auto"/>
        <w:rPr>
          <w:rFonts w:ascii="Times New Roman" w:eastAsia="Times New Roman" w:hAnsi="Times New Roman"/>
          <w:sz w:val="24"/>
          <w:szCs w:val="24"/>
          <w:lang w:eastAsia="lv-LV"/>
        </w:rPr>
      </w:pPr>
    </w:p>
    <w:p w:rsidR="00D379E4" w:rsidRDefault="00D379E4">
      <w:pPr>
        <w:spacing w:after="0" w:line="240" w:lineRule="auto"/>
        <w:rPr>
          <w:rFonts w:ascii="Times New Roman" w:eastAsia="Times New Roman" w:hAnsi="Times New Roman"/>
          <w:sz w:val="24"/>
          <w:szCs w:val="24"/>
          <w:lang w:eastAsia="lv-LV"/>
        </w:rPr>
      </w:pPr>
    </w:p>
    <w:p w:rsidR="00D379E4" w:rsidRDefault="005A02A3">
      <w:pPr>
        <w:spacing w:after="0" w:line="240" w:lineRule="auto"/>
      </w:pPr>
      <w:r>
        <w:rPr>
          <w:rFonts w:ascii="Times New Roman" w:eastAsia="Times New Roman" w:hAnsi="Times New Roman"/>
          <w:sz w:val="24"/>
          <w:szCs w:val="24"/>
          <w:lang w:eastAsia="lv-LV"/>
        </w:rPr>
        <w:t xml:space="preserve">Tupiņa </w:t>
      </w:r>
      <w:r>
        <w:rPr>
          <w:rFonts w:ascii="Times New Roman" w:eastAsia="Times New Roman" w:hAnsi="Times New Roman"/>
          <w:color w:val="000000"/>
          <w:sz w:val="24"/>
          <w:szCs w:val="24"/>
        </w:rPr>
        <w:t>67024679</w:t>
      </w:r>
    </w:p>
    <w:p w:rsidR="00D379E4" w:rsidRDefault="005A02A3">
      <w:pPr>
        <w:spacing w:after="0" w:line="240" w:lineRule="auto"/>
      </w:pPr>
      <w:hyperlink r:id="rId10" w:history="1">
        <w:r>
          <w:rPr>
            <w:rFonts w:ascii="Times New Roman" w:eastAsia="Times New Roman" w:hAnsi="Times New Roman"/>
            <w:color w:val="0000FF"/>
            <w:sz w:val="24"/>
            <w:szCs w:val="24"/>
            <w:u w:val="single"/>
            <w:lang w:eastAsia="lv-LV"/>
          </w:rPr>
          <w:t>arta.tupina@vni.lv</w:t>
        </w:r>
      </w:hyperlink>
    </w:p>
    <w:p w:rsidR="00D379E4" w:rsidRDefault="00D379E4">
      <w:pPr>
        <w:rPr>
          <w:rFonts w:ascii="Times New Roman" w:eastAsia="Times New Roman" w:hAnsi="Times New Roman"/>
          <w:sz w:val="24"/>
          <w:szCs w:val="24"/>
        </w:rPr>
      </w:pPr>
    </w:p>
    <w:p w:rsidR="00D379E4" w:rsidRDefault="00D379E4">
      <w:pPr>
        <w:rPr>
          <w:rFonts w:ascii="Times New Roman" w:hAnsi="Times New Roman"/>
          <w:sz w:val="24"/>
          <w:szCs w:val="24"/>
        </w:rPr>
      </w:pPr>
    </w:p>
    <w:sectPr w:rsidR="00D379E4">
      <w:headerReference w:type="default" r:id="rId11"/>
      <w:footerReference w:type="default" r:id="rId12"/>
      <w:footerReference w:type="first" r:id="rId13"/>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A3" w:rsidRDefault="005A02A3">
      <w:pPr>
        <w:spacing w:after="0" w:line="240" w:lineRule="auto"/>
      </w:pPr>
      <w:r>
        <w:separator/>
      </w:r>
    </w:p>
  </w:endnote>
  <w:endnote w:type="continuationSeparator" w:id="0">
    <w:p w:rsidR="005A02A3" w:rsidRDefault="005A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CF" w:rsidRDefault="005A02A3">
    <w:pPr>
      <w:spacing w:after="0" w:line="240" w:lineRule="auto"/>
      <w:jc w:val="both"/>
    </w:pPr>
    <w:r>
      <w:rPr>
        <w:rFonts w:ascii="Times New Roman" w:hAnsi="Times New Roman"/>
        <w:sz w:val="20"/>
        <w:szCs w:val="20"/>
      </w:rPr>
      <w:t>FMAnot_160418</w:t>
    </w:r>
    <w:r>
      <w:rPr>
        <w:rFonts w:ascii="Times New Roman" w:hAnsi="Times New Roman"/>
        <w:sz w:val="20"/>
      </w:rPr>
      <w:t>_nodos_pasvald</w:t>
    </w:r>
  </w:p>
  <w:p w:rsidR="00BF32CF" w:rsidRDefault="005A0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CF" w:rsidRDefault="005A02A3">
    <w:pPr>
      <w:spacing w:after="0" w:line="240" w:lineRule="auto"/>
      <w:jc w:val="both"/>
    </w:pPr>
    <w:r>
      <w:rPr>
        <w:rFonts w:ascii="Times New Roman" w:hAnsi="Times New Roman"/>
        <w:sz w:val="20"/>
        <w:szCs w:val="20"/>
      </w:rPr>
      <w:t>FMAnot_040418</w:t>
    </w:r>
    <w:r>
      <w:rPr>
        <w:rFonts w:ascii="Times New Roman" w:hAnsi="Times New Roman"/>
        <w:sz w:val="20"/>
      </w:rPr>
      <w:t>_nodos_pasvald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A3" w:rsidRDefault="005A02A3">
      <w:pPr>
        <w:spacing w:after="0" w:line="240" w:lineRule="auto"/>
      </w:pPr>
      <w:r>
        <w:rPr>
          <w:color w:val="000000"/>
        </w:rPr>
        <w:separator/>
      </w:r>
    </w:p>
  </w:footnote>
  <w:footnote w:type="continuationSeparator" w:id="0">
    <w:p w:rsidR="005A02A3" w:rsidRDefault="005A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CF" w:rsidRDefault="005A02A3">
    <w:pPr>
      <w:pStyle w:val="Header"/>
    </w:pPr>
    <w:r>
      <w:rPr>
        <w:noProof/>
        <w:lang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F32CF" w:rsidRDefault="005A02A3">
                          <w:pPr>
                            <w:pStyle w:val="Header"/>
                          </w:pPr>
                          <w:r>
                            <w:rPr>
                              <w:rStyle w:val="PageNumber"/>
                            </w:rPr>
                            <w:fldChar w:fldCharType="begin"/>
                          </w:r>
                          <w:r>
                            <w:rPr>
                              <w:rStyle w:val="PageNumber"/>
                            </w:rPr>
                            <w:instrText xml:space="preserve"> PAGE </w:instrText>
                          </w:r>
                          <w:r>
                            <w:rPr>
                              <w:rStyle w:val="PageNumber"/>
                            </w:rPr>
                            <w:fldChar w:fldCharType="separate"/>
                          </w:r>
                          <w:r w:rsidR="00D44B84">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BF32CF" w:rsidRDefault="005A02A3">
                    <w:pPr>
                      <w:pStyle w:val="Header"/>
                    </w:pPr>
                    <w:r>
                      <w:rPr>
                        <w:rStyle w:val="PageNumber"/>
                      </w:rPr>
                      <w:fldChar w:fldCharType="begin"/>
                    </w:r>
                    <w:r>
                      <w:rPr>
                        <w:rStyle w:val="PageNumber"/>
                      </w:rPr>
                      <w:instrText xml:space="preserve"> PAGE </w:instrText>
                    </w:r>
                    <w:r>
                      <w:rPr>
                        <w:rStyle w:val="PageNumber"/>
                      </w:rPr>
                      <w:fldChar w:fldCharType="separate"/>
                    </w:r>
                    <w:r w:rsidR="00D44B84">
                      <w:rPr>
                        <w:rStyle w:val="PageNumber"/>
                        <w:noProof/>
                      </w:rPr>
                      <w:t>2</w:t>
                    </w:r>
                    <w:r>
                      <w:rPr>
                        <w:rStyle w:val="PageNumber"/>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379E4"/>
    <w:rsid w:val="005A02A3"/>
    <w:rsid w:val="00D379E4"/>
    <w:rsid w:val="00D44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5D7E9-E9BA-49CD-B917-A55FDC9A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lang w:val="lv-LV"/>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lang w:val="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lang w:val="lv-LV"/>
    </w:rPr>
  </w:style>
  <w:style w:type="character" w:styleId="PageNumber">
    <w:name w:val="page number"/>
    <w:basedOn w:val="DefaultParagraphFont"/>
  </w:style>
  <w:style w:type="paragraph" w:styleId="NoSpacing">
    <w:name w:val="No Spacing"/>
    <w:pPr>
      <w:suppressAutoHyphens/>
      <w:spacing w:after="0" w:line="240" w:lineRule="auto"/>
    </w:pPr>
    <w:rPr>
      <w:lang w:val="lv-LV"/>
    </w:rPr>
  </w:style>
  <w:style w:type="character" w:customStyle="1" w:styleId="Heading2Char">
    <w:name w:val="Heading 2 Char"/>
    <w:basedOn w:val="DefaultParagraphFont"/>
    <w:rPr>
      <w:rFonts w:ascii="Calibri Light" w:eastAsia="Times New Roman" w:hAnsi="Calibri Light" w:cs="Times New Roman"/>
      <w:color w:val="2F5496"/>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nais.lv/text.cfm?Key=0103012002103132796#bkm7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nais.lv/text.cfm?Key=0103012002103132796#bkm7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is.lv/text.cfm?Key=0103012002103132796#bkm3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rta.tupina@vni.lv" TargetMode="External"/><Relationship Id="rId4" Type="http://schemas.openxmlformats.org/officeDocument/2006/relationships/footnotes" Target="footnotes.xml"/><Relationship Id="rId9" Type="http://schemas.openxmlformats.org/officeDocument/2006/relationships/hyperlink" Target="http://nais.lv/text.cfm?Ref=0103012002103132796&amp;Req=0103012002103132796&amp;Key=0101032011020100109&amp;Has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8003</Words>
  <Characters>4563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valsts nekustamā īpašuma Mālkalnes prospektā 1, Ogrē, Ogres novadā nodošanu Ogres novada pašvaldības īpašumā ” un “Par Ministru kabineta 2014.gada 23.decembra rīkojuma Nr.814 “Par valsts nekustamā īpašuma Mālkalnes prospektā 1, Ogrē, Ogres novadā pārd</vt:lpstr>
    </vt:vector>
  </TitlesOfParts>
  <Company>Finanšu Ministrija</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Mālkalnes prospektā 1, Ogrē, Ogres novadā nodošanu Ogres novada pašvaldības īpašumā ” un “Par Ministru kabineta 2014.gada 23.decembra rīkojuma Nr.814 “Par valsts nekustamā īpašuma Mālkalnes prospektā 1, Ogrē, Ogres novadā pārdošanu” atcelšanu</dc:title>
  <dc:subject>Tiesību aktu anotācija</dc:subject>
  <dc:creator>Arta Tupiņa</dc:creator>
  <dc:description>arta.tupina@vni.lv , 67024679</dc:description>
  <cp:lastModifiedBy>Inguna Dancīte</cp:lastModifiedBy>
  <cp:revision>2</cp:revision>
  <dcterms:created xsi:type="dcterms:W3CDTF">2018-05-21T13:02:00Z</dcterms:created>
  <dcterms:modified xsi:type="dcterms:W3CDTF">2018-05-21T13:02:00Z</dcterms:modified>
</cp:coreProperties>
</file>