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24" w:rsidRDefault="00C97A24" w:rsidP="003B048B">
      <w:pPr>
        <w:pStyle w:val="Heading1"/>
        <w:keepNext w:val="0"/>
      </w:pPr>
      <w:r>
        <w:t>Projekts</w:t>
      </w:r>
    </w:p>
    <w:p w:rsidR="00C97A24" w:rsidRDefault="00C97A24" w:rsidP="00307D1C">
      <w:pPr>
        <w:rPr>
          <w:lang w:val="lv-LV"/>
        </w:rPr>
      </w:pPr>
    </w:p>
    <w:p w:rsidR="00C97A24" w:rsidRDefault="008035E1" w:rsidP="00307D1C">
      <w:pPr>
        <w:pStyle w:val="BodyText"/>
      </w:pPr>
      <w:proofErr w:type="gramStart"/>
      <w:r>
        <w:t>2018</w:t>
      </w:r>
      <w:r w:rsidR="00C97A24">
        <w:t>.gada</w:t>
      </w:r>
      <w:proofErr w:type="gramEnd"/>
      <w:r w:rsidR="00C97A24">
        <w:t xml:space="preserve">                                                                                Noteikumi Nr.           </w:t>
      </w:r>
    </w:p>
    <w:p w:rsidR="00C97A24" w:rsidRDefault="00C97A24" w:rsidP="00307D1C">
      <w:pPr>
        <w:tabs>
          <w:tab w:val="left" w:pos="6521"/>
          <w:tab w:val="left" w:pos="6804"/>
        </w:tabs>
        <w:rPr>
          <w:sz w:val="28"/>
          <w:lang w:val="lv-LV"/>
        </w:rPr>
      </w:pPr>
      <w:proofErr w:type="spellStart"/>
      <w:r w:rsidRPr="001F3AE7">
        <w:rPr>
          <w:sz w:val="28"/>
          <w:szCs w:val="28"/>
        </w:rPr>
        <w:t>Rīgā</w:t>
      </w:r>
      <w:proofErr w:type="spellEnd"/>
      <w:r w:rsidRPr="001F3AE7">
        <w:rPr>
          <w:sz w:val="28"/>
          <w:szCs w:val="28"/>
        </w:rPr>
        <w:t xml:space="preserve">        </w:t>
      </w:r>
      <w:r>
        <w:t xml:space="preserve">                                                                                           </w:t>
      </w:r>
      <w:proofErr w:type="gramStart"/>
      <w:r>
        <w:t xml:space="preserve">   </w:t>
      </w:r>
      <w:r>
        <w:rPr>
          <w:sz w:val="28"/>
          <w:lang w:val="lv-LV"/>
        </w:rPr>
        <w:t>(</w:t>
      </w:r>
      <w:proofErr w:type="gramEnd"/>
      <w:r>
        <w:rPr>
          <w:sz w:val="28"/>
          <w:lang w:val="lv-LV"/>
        </w:rPr>
        <w:t>prot. Nr.</w:t>
      </w:r>
      <w:proofErr w:type="gramStart"/>
      <w:r>
        <w:rPr>
          <w:sz w:val="28"/>
          <w:lang w:val="lv-LV"/>
        </w:rPr>
        <w:t xml:space="preserve">   .</w:t>
      </w:r>
      <w:proofErr w:type="gramEnd"/>
      <w:r>
        <w:rPr>
          <w:sz w:val="28"/>
          <w:lang w:val="lv-LV"/>
        </w:rPr>
        <w:t>§)</w:t>
      </w:r>
    </w:p>
    <w:p w:rsidR="00C97A24" w:rsidRDefault="00C97A24" w:rsidP="00307D1C">
      <w:pPr>
        <w:rPr>
          <w:lang w:val="lv-LV"/>
        </w:rPr>
      </w:pPr>
      <w:bookmarkStart w:id="0" w:name="_GoBack"/>
      <w:bookmarkEnd w:id="0"/>
    </w:p>
    <w:p w:rsidR="008035E1" w:rsidRDefault="008035E1">
      <w:pPr>
        <w:rPr>
          <w:lang w:val="lv-LV"/>
        </w:rPr>
      </w:pPr>
    </w:p>
    <w:p w:rsidR="00C97A24" w:rsidRPr="009F3DAD" w:rsidRDefault="00C97A24" w:rsidP="003B048B">
      <w:pPr>
        <w:jc w:val="center"/>
        <w:outlineLvl w:val="0"/>
        <w:rPr>
          <w:b/>
          <w:bCs/>
          <w:sz w:val="28"/>
          <w:szCs w:val="28"/>
          <w:lang w:val="lv-LV"/>
        </w:rPr>
      </w:pPr>
      <w:r w:rsidRPr="009F3DAD">
        <w:rPr>
          <w:b/>
          <w:bCs/>
          <w:sz w:val="28"/>
          <w:szCs w:val="28"/>
          <w:lang w:val="lv-LV"/>
        </w:rPr>
        <w:t xml:space="preserve">Grozījumi Ministru kabineta </w:t>
      </w:r>
      <w:proofErr w:type="gramStart"/>
      <w:r w:rsidR="00BC63CE" w:rsidRPr="00BC63CE">
        <w:rPr>
          <w:b/>
          <w:color w:val="414142"/>
          <w:sz w:val="28"/>
          <w:szCs w:val="28"/>
          <w:lang w:val="lv-LV"/>
        </w:rPr>
        <w:t>2007.gada</w:t>
      </w:r>
      <w:proofErr w:type="gramEnd"/>
      <w:r w:rsidR="00BC63CE" w:rsidRPr="00BC63CE">
        <w:rPr>
          <w:b/>
          <w:color w:val="414142"/>
          <w:sz w:val="28"/>
          <w:szCs w:val="28"/>
          <w:lang w:val="lv-LV"/>
        </w:rPr>
        <w:t xml:space="preserve"> 8.maija</w:t>
      </w:r>
      <w:r w:rsidR="00BC63CE" w:rsidRPr="00BC63CE">
        <w:rPr>
          <w:rFonts w:ascii="Arial" w:hAnsi="Arial" w:cs="Arial"/>
          <w:color w:val="414142"/>
          <w:sz w:val="20"/>
          <w:szCs w:val="20"/>
          <w:lang w:val="lv-LV"/>
        </w:rPr>
        <w:t xml:space="preserve"> </w:t>
      </w:r>
      <w:r w:rsidRPr="009F3DAD">
        <w:rPr>
          <w:b/>
          <w:bCs/>
          <w:sz w:val="28"/>
          <w:szCs w:val="28"/>
          <w:lang w:val="lv-LV"/>
        </w:rPr>
        <w:t>noteikumos  Nr.</w:t>
      </w:r>
      <w:r w:rsidR="00BC63CE">
        <w:rPr>
          <w:b/>
          <w:bCs/>
          <w:sz w:val="28"/>
          <w:szCs w:val="28"/>
          <w:lang w:val="lv-LV"/>
        </w:rPr>
        <w:t>301</w:t>
      </w:r>
      <w:r w:rsidRPr="009F3DAD">
        <w:rPr>
          <w:b/>
          <w:bCs/>
          <w:sz w:val="28"/>
          <w:szCs w:val="28"/>
          <w:lang w:val="lv-LV"/>
        </w:rPr>
        <w:t xml:space="preserve"> “</w:t>
      </w:r>
      <w:r w:rsidR="00BC63CE" w:rsidRPr="00BC63CE">
        <w:rPr>
          <w:b/>
          <w:bCs/>
          <w:color w:val="414142"/>
          <w:sz w:val="28"/>
          <w:szCs w:val="28"/>
          <w:lang w:val="lv-LV"/>
        </w:rPr>
        <w:t>Noteikumi par individuālo komersantu finanšu pārskatiem</w:t>
      </w:r>
      <w:r w:rsidRPr="009F3DAD">
        <w:rPr>
          <w:b/>
          <w:bCs/>
          <w:sz w:val="28"/>
          <w:szCs w:val="28"/>
          <w:lang w:val="lv-LV"/>
        </w:rPr>
        <w:t>”</w:t>
      </w:r>
    </w:p>
    <w:p w:rsidR="00C97A24" w:rsidRPr="009F3DAD" w:rsidRDefault="00C97A24" w:rsidP="00307D1C">
      <w:pPr>
        <w:jc w:val="center"/>
        <w:rPr>
          <w:b/>
          <w:bCs/>
          <w:sz w:val="28"/>
          <w:szCs w:val="28"/>
          <w:lang w:val="lv-LV"/>
        </w:rPr>
      </w:pPr>
    </w:p>
    <w:p w:rsidR="00C97A24" w:rsidRPr="00036F8E" w:rsidRDefault="00C97A24" w:rsidP="00307D1C">
      <w:pPr>
        <w:jc w:val="right"/>
        <w:rPr>
          <w:rFonts w:eastAsia="Arial Unicode MS"/>
          <w:i/>
          <w:sz w:val="28"/>
          <w:szCs w:val="28"/>
          <w:lang w:val="lv-LV"/>
        </w:rPr>
      </w:pPr>
      <w:r w:rsidRPr="00036F8E">
        <w:rPr>
          <w:rFonts w:eastAsia="Arial Unicode MS"/>
          <w:i/>
          <w:sz w:val="28"/>
          <w:szCs w:val="28"/>
          <w:lang w:val="lv-LV"/>
        </w:rPr>
        <w:t xml:space="preserve">Izdoti saskaņā ar </w:t>
      </w:r>
    </w:p>
    <w:p w:rsidR="00C97A24" w:rsidRPr="00036F8E" w:rsidRDefault="00C97A24" w:rsidP="00307D1C">
      <w:pPr>
        <w:jc w:val="right"/>
        <w:rPr>
          <w:rFonts w:eastAsia="Arial Unicode MS"/>
          <w:i/>
          <w:sz w:val="28"/>
          <w:szCs w:val="28"/>
          <w:lang w:val="lv-LV"/>
        </w:rPr>
      </w:pPr>
      <w:r w:rsidRPr="00036F8E">
        <w:rPr>
          <w:rFonts w:eastAsia="Arial Unicode MS"/>
          <w:i/>
          <w:sz w:val="28"/>
          <w:szCs w:val="28"/>
          <w:lang w:val="lv-LV"/>
        </w:rPr>
        <w:t>likuma "Par grāmatvedību"</w:t>
      </w:r>
    </w:p>
    <w:p w:rsidR="00C97A24" w:rsidRPr="00036F8E" w:rsidRDefault="00F723CC" w:rsidP="00307D1C">
      <w:pPr>
        <w:pStyle w:val="BodyText"/>
        <w:jc w:val="right"/>
        <w:rPr>
          <w:rFonts w:eastAsia="Calibri"/>
          <w:i/>
          <w:szCs w:val="28"/>
        </w:rPr>
      </w:pPr>
      <w:proofErr w:type="gramStart"/>
      <w:r>
        <w:rPr>
          <w:rFonts w:eastAsia="Calibri"/>
          <w:i/>
          <w:szCs w:val="28"/>
        </w:rPr>
        <w:t>13</w:t>
      </w:r>
      <w:r w:rsidR="00C97A24" w:rsidRPr="00036F8E">
        <w:rPr>
          <w:rFonts w:eastAsia="Calibri"/>
          <w:i/>
          <w:szCs w:val="28"/>
        </w:rPr>
        <w:t>.panta</w:t>
      </w:r>
      <w:proofErr w:type="gramEnd"/>
      <w:r w:rsidR="00C97A24" w:rsidRPr="00036F8E">
        <w:rPr>
          <w:rFonts w:eastAsia="Calibri"/>
          <w:i/>
          <w:szCs w:val="28"/>
        </w:rPr>
        <w:t xml:space="preserve"> </w:t>
      </w:r>
      <w:r w:rsidRPr="00F723CC">
        <w:rPr>
          <w:i/>
          <w:iCs/>
          <w:color w:val="414142"/>
          <w:szCs w:val="28"/>
        </w:rPr>
        <w:t>sesto daļu</w:t>
      </w:r>
    </w:p>
    <w:p w:rsidR="00DB3EAD" w:rsidRPr="009F3DAD" w:rsidRDefault="00DB3EAD">
      <w:pPr>
        <w:pStyle w:val="BodyText"/>
        <w:jc w:val="right"/>
        <w:rPr>
          <w:szCs w:val="28"/>
        </w:rPr>
      </w:pPr>
    </w:p>
    <w:p w:rsidR="001903D7" w:rsidRDefault="00C97A24" w:rsidP="003B048B">
      <w:pPr>
        <w:pStyle w:val="Heading1"/>
        <w:keepNext w:val="0"/>
        <w:ind w:firstLine="720"/>
        <w:jc w:val="both"/>
        <w:rPr>
          <w:szCs w:val="28"/>
        </w:rPr>
      </w:pPr>
      <w:r w:rsidRPr="00C97656">
        <w:rPr>
          <w:szCs w:val="28"/>
        </w:rPr>
        <w:t xml:space="preserve">Izdarīt </w:t>
      </w:r>
      <w:r w:rsidRPr="00500FBA">
        <w:rPr>
          <w:szCs w:val="28"/>
        </w:rPr>
        <w:t xml:space="preserve">Ministru kabineta </w:t>
      </w:r>
      <w:proofErr w:type="gramStart"/>
      <w:r w:rsidRPr="00500FBA">
        <w:rPr>
          <w:szCs w:val="28"/>
        </w:rPr>
        <w:t>2007.gada</w:t>
      </w:r>
      <w:proofErr w:type="gramEnd"/>
      <w:r w:rsidRPr="00500FBA">
        <w:rPr>
          <w:szCs w:val="28"/>
        </w:rPr>
        <w:t xml:space="preserve"> </w:t>
      </w:r>
      <w:r w:rsidR="0061542D">
        <w:rPr>
          <w:szCs w:val="28"/>
        </w:rPr>
        <w:t>8</w:t>
      </w:r>
      <w:r w:rsidRPr="00500FBA">
        <w:rPr>
          <w:szCs w:val="28"/>
        </w:rPr>
        <w:t>.ma</w:t>
      </w:r>
      <w:r w:rsidR="0061542D">
        <w:rPr>
          <w:szCs w:val="28"/>
        </w:rPr>
        <w:t>ij</w:t>
      </w:r>
      <w:r w:rsidRPr="00500FBA">
        <w:rPr>
          <w:szCs w:val="28"/>
        </w:rPr>
        <w:t>a noteikumos Nr.</w:t>
      </w:r>
      <w:r w:rsidR="0061542D">
        <w:rPr>
          <w:szCs w:val="28"/>
        </w:rPr>
        <w:t>301</w:t>
      </w:r>
      <w:r w:rsidRPr="00500FBA">
        <w:rPr>
          <w:szCs w:val="28"/>
        </w:rPr>
        <w:t xml:space="preserve">  “</w:t>
      </w:r>
      <w:r w:rsidR="0061542D">
        <w:rPr>
          <w:szCs w:val="28"/>
        </w:rPr>
        <w:t>Noteikumi par individuālo komersantu finanšu pārskatiem</w:t>
      </w:r>
      <w:r w:rsidRPr="00500FBA">
        <w:rPr>
          <w:szCs w:val="28"/>
        </w:rPr>
        <w:t xml:space="preserve">” (Latvijas Vēstnesis, 2007, </w:t>
      </w:r>
      <w:r w:rsidR="00E65A61">
        <w:rPr>
          <w:szCs w:val="28"/>
        </w:rPr>
        <w:t>76</w:t>
      </w:r>
      <w:r w:rsidRPr="00500FBA">
        <w:rPr>
          <w:szCs w:val="28"/>
        </w:rPr>
        <w:t xml:space="preserve">.nr.; 2010, </w:t>
      </w:r>
      <w:r w:rsidR="004D3D70">
        <w:rPr>
          <w:szCs w:val="28"/>
        </w:rPr>
        <w:t>13</w:t>
      </w:r>
      <w:r w:rsidRPr="00500FBA">
        <w:rPr>
          <w:szCs w:val="28"/>
        </w:rPr>
        <w:t>5.nr.</w:t>
      </w:r>
      <w:r>
        <w:rPr>
          <w:szCs w:val="28"/>
        </w:rPr>
        <w:t>; 201</w:t>
      </w:r>
      <w:r w:rsidR="004D3D70">
        <w:rPr>
          <w:szCs w:val="28"/>
        </w:rPr>
        <w:t>2</w:t>
      </w:r>
      <w:r>
        <w:rPr>
          <w:szCs w:val="28"/>
        </w:rPr>
        <w:t>, 1</w:t>
      </w:r>
      <w:r w:rsidR="004D3D70">
        <w:rPr>
          <w:szCs w:val="28"/>
        </w:rPr>
        <w:t>21</w:t>
      </w:r>
      <w:r>
        <w:rPr>
          <w:szCs w:val="28"/>
        </w:rPr>
        <w:t>.nr.</w:t>
      </w:r>
      <w:r w:rsidR="00036F8E">
        <w:rPr>
          <w:szCs w:val="28"/>
        </w:rPr>
        <w:t>; 201</w:t>
      </w:r>
      <w:r w:rsidR="004D3D70">
        <w:rPr>
          <w:szCs w:val="28"/>
        </w:rPr>
        <w:t>3</w:t>
      </w:r>
      <w:r w:rsidR="00036F8E">
        <w:rPr>
          <w:szCs w:val="28"/>
        </w:rPr>
        <w:t xml:space="preserve">, </w:t>
      </w:r>
      <w:r w:rsidR="004D3D70">
        <w:rPr>
          <w:szCs w:val="28"/>
        </w:rPr>
        <w:t>198</w:t>
      </w:r>
      <w:r w:rsidR="00036F8E">
        <w:rPr>
          <w:szCs w:val="28"/>
        </w:rPr>
        <w:t>.nr.</w:t>
      </w:r>
      <w:r>
        <w:rPr>
          <w:szCs w:val="28"/>
        </w:rPr>
        <w:t>)</w:t>
      </w:r>
      <w:r w:rsidRPr="00CC46C4">
        <w:rPr>
          <w:szCs w:val="28"/>
        </w:rPr>
        <w:t xml:space="preserve"> šādu</w:t>
      </w:r>
      <w:r>
        <w:rPr>
          <w:szCs w:val="28"/>
        </w:rPr>
        <w:t>s</w:t>
      </w:r>
      <w:r w:rsidRPr="00CC46C4">
        <w:rPr>
          <w:szCs w:val="28"/>
        </w:rPr>
        <w:t xml:space="preserve"> grozījumu</w:t>
      </w:r>
      <w:r>
        <w:rPr>
          <w:szCs w:val="28"/>
        </w:rPr>
        <w:t>s:</w:t>
      </w:r>
    </w:p>
    <w:p w:rsidR="001903D7" w:rsidRDefault="001903D7" w:rsidP="003B048B">
      <w:pPr>
        <w:pStyle w:val="Heading1"/>
        <w:keepNext w:val="0"/>
        <w:ind w:firstLine="720"/>
        <w:jc w:val="both"/>
        <w:rPr>
          <w:szCs w:val="28"/>
        </w:rPr>
      </w:pPr>
    </w:p>
    <w:p w:rsidR="001903D7" w:rsidRPr="00C201D8" w:rsidRDefault="001903D7" w:rsidP="003B048B">
      <w:pPr>
        <w:pStyle w:val="Heading1"/>
        <w:keepNext w:val="0"/>
        <w:numPr>
          <w:ilvl w:val="0"/>
          <w:numId w:val="4"/>
        </w:numPr>
        <w:jc w:val="both"/>
        <w:rPr>
          <w:szCs w:val="28"/>
        </w:rPr>
      </w:pPr>
      <w:r w:rsidRPr="00C201D8">
        <w:rPr>
          <w:szCs w:val="28"/>
        </w:rPr>
        <w:t>Papildināt 5.4.apakšpunktu ar tekstu iekavās šādā redakcijā:</w:t>
      </w:r>
    </w:p>
    <w:p w:rsidR="006E309A" w:rsidRPr="00C201D8" w:rsidRDefault="006E309A" w:rsidP="003B048B">
      <w:pPr>
        <w:pStyle w:val="Heading1"/>
        <w:keepNext w:val="0"/>
        <w:ind w:left="1080"/>
        <w:jc w:val="both"/>
        <w:rPr>
          <w:szCs w:val="28"/>
        </w:rPr>
      </w:pPr>
    </w:p>
    <w:p w:rsidR="00C97A24" w:rsidRPr="00C201D8" w:rsidRDefault="001903D7" w:rsidP="003B048B">
      <w:pPr>
        <w:pStyle w:val="Heading1"/>
        <w:keepNext w:val="0"/>
        <w:ind w:firstLine="720"/>
        <w:jc w:val="both"/>
        <w:rPr>
          <w:szCs w:val="28"/>
        </w:rPr>
      </w:pPr>
      <w:r w:rsidRPr="00C201D8">
        <w:rPr>
          <w:szCs w:val="28"/>
        </w:rPr>
        <w:t>“</w:t>
      </w:r>
      <w:r w:rsidR="00C201D8" w:rsidRPr="00C201D8">
        <w:rPr>
          <w:szCs w:val="28"/>
        </w:rPr>
        <w:t xml:space="preserve"> </w:t>
      </w:r>
      <w:proofErr w:type="gramStart"/>
      <w:r w:rsidRPr="00C201D8">
        <w:rPr>
          <w:szCs w:val="28"/>
        </w:rPr>
        <w:t>(</w:t>
      </w:r>
      <w:proofErr w:type="gramEnd"/>
      <w:r w:rsidRPr="00C201D8">
        <w:rPr>
          <w:szCs w:val="28"/>
        </w:rPr>
        <w:t xml:space="preserve">piemēram, </w:t>
      </w:r>
      <w:r w:rsidR="006C1A4E" w:rsidRPr="00C201D8">
        <w:rPr>
          <w:szCs w:val="28"/>
        </w:rPr>
        <w:t xml:space="preserve">pievienot jaunu </w:t>
      </w:r>
      <w:r w:rsidR="00B02E41" w:rsidRPr="00C201D8">
        <w:rPr>
          <w:szCs w:val="28"/>
        </w:rPr>
        <w:t xml:space="preserve">posteni </w:t>
      </w:r>
      <w:r w:rsidR="00AC2963" w:rsidRPr="00C201D8">
        <w:rPr>
          <w:szCs w:val="28"/>
        </w:rPr>
        <w:t>“</w:t>
      </w:r>
      <w:r w:rsidR="00A57E1A" w:rsidRPr="00C201D8">
        <w:rPr>
          <w:szCs w:val="28"/>
        </w:rPr>
        <w:t>I</w:t>
      </w:r>
      <w:r w:rsidR="00B02E41" w:rsidRPr="00C201D8">
        <w:rPr>
          <w:szCs w:val="28"/>
        </w:rPr>
        <w:t>zdevum</w:t>
      </w:r>
      <w:r w:rsidR="00442FD9" w:rsidRPr="00C201D8">
        <w:rPr>
          <w:szCs w:val="28"/>
        </w:rPr>
        <w:t>i,</w:t>
      </w:r>
      <w:r w:rsidR="00B02E41" w:rsidRPr="00C201D8">
        <w:rPr>
          <w:szCs w:val="28"/>
        </w:rPr>
        <w:t xml:space="preserve"> kurus piemēro</w:t>
      </w:r>
      <w:r w:rsidR="00307D1C" w:rsidRPr="00C201D8">
        <w:rPr>
          <w:szCs w:val="28"/>
        </w:rPr>
        <w:t>,</w:t>
      </w:r>
      <w:r w:rsidR="00B02E41" w:rsidRPr="00C201D8">
        <w:rPr>
          <w:szCs w:val="28"/>
        </w:rPr>
        <w:t xml:space="preserve"> </w:t>
      </w:r>
      <w:r w:rsidR="00442FD9" w:rsidRPr="00C201D8">
        <w:rPr>
          <w:szCs w:val="28"/>
        </w:rPr>
        <w:t>nepārsniedzot ierobežojumus</w:t>
      </w:r>
      <w:r w:rsidR="00AC2963" w:rsidRPr="00C201D8">
        <w:rPr>
          <w:szCs w:val="28"/>
        </w:rPr>
        <w:t>”</w:t>
      </w:r>
      <w:r w:rsidR="00442FD9" w:rsidRPr="00C201D8">
        <w:rPr>
          <w:szCs w:val="28"/>
        </w:rPr>
        <w:t xml:space="preserve"> (</w:t>
      </w:r>
      <w:r w:rsidR="00B02E41" w:rsidRPr="00C201D8">
        <w:rPr>
          <w:szCs w:val="28"/>
        </w:rPr>
        <w:t>nepārsniedz 80 procentus no fiziskās personas kopējiem saimnieciskās darbības ieņēmumiem</w:t>
      </w:r>
      <w:r w:rsidR="00442FD9" w:rsidRPr="00C201D8">
        <w:rPr>
          <w:szCs w:val="28"/>
        </w:rPr>
        <w:t>)</w:t>
      </w:r>
      <w:r w:rsidR="00B02E41" w:rsidRPr="00C201D8">
        <w:rPr>
          <w:szCs w:val="28"/>
        </w:rPr>
        <w:t xml:space="preserve"> </w:t>
      </w:r>
      <w:r w:rsidR="006D07EF" w:rsidRPr="00C201D8">
        <w:rPr>
          <w:szCs w:val="28"/>
        </w:rPr>
        <w:t xml:space="preserve">likuma </w:t>
      </w:r>
      <w:r w:rsidR="00AC2963" w:rsidRPr="00C201D8">
        <w:rPr>
          <w:szCs w:val="28"/>
        </w:rPr>
        <w:t>“</w:t>
      </w:r>
      <w:r w:rsidR="006D07EF" w:rsidRPr="00C201D8">
        <w:rPr>
          <w:szCs w:val="28"/>
        </w:rPr>
        <w:t xml:space="preserve">Par iedzīvotāju ienākuma nodokli” izpratnē </w:t>
      </w:r>
      <w:r w:rsidR="00B02E41" w:rsidRPr="00C201D8">
        <w:rPr>
          <w:szCs w:val="28"/>
        </w:rPr>
        <w:t xml:space="preserve">un </w:t>
      </w:r>
      <w:r w:rsidR="00AC2963" w:rsidRPr="00C201D8">
        <w:rPr>
          <w:szCs w:val="28"/>
        </w:rPr>
        <w:t>posteni “</w:t>
      </w:r>
      <w:r w:rsidR="00A57E1A" w:rsidRPr="00C201D8">
        <w:rPr>
          <w:szCs w:val="28"/>
        </w:rPr>
        <w:t>I</w:t>
      </w:r>
      <w:r w:rsidR="00B02E41" w:rsidRPr="00C201D8">
        <w:rPr>
          <w:szCs w:val="28"/>
        </w:rPr>
        <w:t xml:space="preserve">zdevumi, kurus </w:t>
      </w:r>
      <w:r w:rsidR="00A57E1A" w:rsidRPr="00C201D8">
        <w:rPr>
          <w:szCs w:val="28"/>
        </w:rPr>
        <w:t>piemēro</w:t>
      </w:r>
      <w:r w:rsidR="00B02E41" w:rsidRPr="00C201D8">
        <w:rPr>
          <w:szCs w:val="28"/>
        </w:rPr>
        <w:t xml:space="preserve"> pilnā apmērā</w:t>
      </w:r>
      <w:r w:rsidR="00A57E1A" w:rsidRPr="00C201D8">
        <w:rPr>
          <w:szCs w:val="28"/>
        </w:rPr>
        <w:t>”</w:t>
      </w:r>
      <w:r w:rsidR="006D07EF" w:rsidRPr="00C201D8">
        <w:rPr>
          <w:szCs w:val="28"/>
        </w:rPr>
        <w:t xml:space="preserve"> likuma ”Par iedzīvotāju ienākuma nodokli” izpratnē</w:t>
      </w:r>
      <w:proofErr w:type="gramStart"/>
      <w:r w:rsidR="006D07EF" w:rsidRPr="00C201D8">
        <w:rPr>
          <w:szCs w:val="28"/>
        </w:rPr>
        <w:t xml:space="preserve"> </w:t>
      </w:r>
      <w:r w:rsidR="00B02E41" w:rsidRPr="00C201D8">
        <w:rPr>
          <w:szCs w:val="28"/>
        </w:rPr>
        <w:t>)</w:t>
      </w:r>
      <w:proofErr w:type="gramEnd"/>
      <w:r w:rsidR="00B02E41" w:rsidRPr="00C201D8">
        <w:rPr>
          <w:szCs w:val="28"/>
        </w:rPr>
        <w:t>.”</w:t>
      </w:r>
    </w:p>
    <w:p w:rsidR="00666A2B" w:rsidRPr="00C201D8" w:rsidRDefault="00666A2B" w:rsidP="003B048B">
      <w:pPr>
        <w:pStyle w:val="Heading1"/>
        <w:keepNext w:val="0"/>
        <w:jc w:val="both"/>
        <w:rPr>
          <w:szCs w:val="28"/>
        </w:rPr>
      </w:pPr>
    </w:p>
    <w:p w:rsidR="00502C99" w:rsidRDefault="00502C99" w:rsidP="00C201D8">
      <w:pPr>
        <w:pStyle w:val="Heading1"/>
        <w:keepNext w:val="0"/>
        <w:numPr>
          <w:ilvl w:val="0"/>
          <w:numId w:val="4"/>
        </w:numPr>
        <w:tabs>
          <w:tab w:val="left" w:pos="851"/>
          <w:tab w:val="left" w:pos="1134"/>
        </w:tabs>
        <w:spacing w:after="120"/>
        <w:ind w:left="0" w:firstLine="720"/>
        <w:jc w:val="both"/>
        <w:rPr>
          <w:szCs w:val="28"/>
        </w:rPr>
      </w:pPr>
      <w:r w:rsidRPr="00C201D8">
        <w:rPr>
          <w:szCs w:val="28"/>
        </w:rPr>
        <w:t>Aizstāt 13.</w:t>
      </w:r>
      <w:r w:rsidR="008E7FE4" w:rsidRPr="00C201D8">
        <w:rPr>
          <w:szCs w:val="28"/>
        </w:rPr>
        <w:t xml:space="preserve">  14.</w:t>
      </w:r>
      <w:r w:rsidR="003D4C49" w:rsidRPr="00C201D8">
        <w:rPr>
          <w:szCs w:val="28"/>
        </w:rPr>
        <w:t xml:space="preserve"> 26. un 27.</w:t>
      </w:r>
      <w:r w:rsidRPr="00C201D8">
        <w:rPr>
          <w:szCs w:val="28"/>
        </w:rPr>
        <w:t>punktā vārdu “samazinājum</w:t>
      </w:r>
      <w:r w:rsidR="00C201D8" w:rsidRPr="00C201D8">
        <w:rPr>
          <w:szCs w:val="28"/>
        </w:rPr>
        <w:t>s</w:t>
      </w:r>
      <w:r w:rsidRPr="00C201D8">
        <w:rPr>
          <w:szCs w:val="28"/>
        </w:rPr>
        <w:t>” ar vārdu “norakstījum</w:t>
      </w:r>
      <w:r w:rsidR="00C201D8" w:rsidRPr="00C201D8">
        <w:rPr>
          <w:szCs w:val="28"/>
        </w:rPr>
        <w:t>s</w:t>
      </w:r>
      <w:r w:rsidRPr="00C201D8">
        <w:rPr>
          <w:szCs w:val="28"/>
        </w:rPr>
        <w:t>”</w:t>
      </w:r>
      <w:r w:rsidR="00C201D8" w:rsidRPr="00C201D8">
        <w:rPr>
          <w:szCs w:val="28"/>
        </w:rPr>
        <w:t xml:space="preserve"> attiecīgajos locījumos</w:t>
      </w:r>
      <w:r w:rsidRPr="00C201D8">
        <w:rPr>
          <w:szCs w:val="28"/>
        </w:rPr>
        <w:t>.</w:t>
      </w:r>
    </w:p>
    <w:p w:rsidR="00C201D8" w:rsidRDefault="00C201D8" w:rsidP="00C201D8">
      <w:pPr>
        <w:rPr>
          <w:lang w:val="lv-LV"/>
        </w:rPr>
      </w:pPr>
    </w:p>
    <w:p w:rsidR="00542139" w:rsidRDefault="004D3820" w:rsidP="003B048B">
      <w:pPr>
        <w:pStyle w:val="Heading1"/>
        <w:keepNext w:val="0"/>
        <w:numPr>
          <w:ilvl w:val="0"/>
          <w:numId w:val="4"/>
        </w:numPr>
        <w:spacing w:after="120"/>
        <w:jc w:val="both"/>
        <w:rPr>
          <w:szCs w:val="28"/>
        </w:rPr>
      </w:pPr>
      <w:r>
        <w:rPr>
          <w:szCs w:val="28"/>
        </w:rPr>
        <w:t>P</w:t>
      </w:r>
      <w:r w:rsidR="00C201D8">
        <w:rPr>
          <w:szCs w:val="28"/>
        </w:rPr>
        <w:t>a</w:t>
      </w:r>
      <w:r>
        <w:rPr>
          <w:szCs w:val="28"/>
        </w:rPr>
        <w:t>pildināt noteikumus ar 14.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punktu šādā redakcijā:</w:t>
      </w:r>
    </w:p>
    <w:p w:rsidR="00161D98" w:rsidRDefault="004D3820" w:rsidP="00307D1C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4D3820">
        <w:rPr>
          <w:sz w:val="28"/>
          <w:szCs w:val="28"/>
          <w:lang w:val="lv-LV"/>
        </w:rPr>
        <w:t>“14.</w:t>
      </w:r>
      <w:r w:rsidRPr="004D3820">
        <w:rPr>
          <w:sz w:val="28"/>
          <w:szCs w:val="28"/>
          <w:vertAlign w:val="superscript"/>
          <w:lang w:val="lv-LV"/>
        </w:rPr>
        <w:t xml:space="preserve">1 </w:t>
      </w:r>
      <w:r w:rsidRPr="004D3820">
        <w:rPr>
          <w:sz w:val="28"/>
          <w:szCs w:val="28"/>
          <w:lang w:val="lv-LV"/>
        </w:rPr>
        <w:t xml:space="preserve">Individuālais komersants </w:t>
      </w:r>
      <w:r w:rsidR="000851FD" w:rsidRPr="004D3820">
        <w:rPr>
          <w:sz w:val="28"/>
          <w:szCs w:val="28"/>
          <w:lang w:val="lv-LV"/>
        </w:rPr>
        <w:t>ir tiesīgs</w:t>
      </w:r>
      <w:r w:rsidR="00161D98">
        <w:rPr>
          <w:sz w:val="28"/>
          <w:szCs w:val="28"/>
          <w:lang w:val="lv-LV"/>
        </w:rPr>
        <w:t>:</w:t>
      </w:r>
    </w:p>
    <w:p w:rsidR="00161D98" w:rsidRDefault="00161D98" w:rsidP="00307D1C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14.</w:t>
      </w:r>
      <w:r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1.</w:t>
      </w:r>
      <w:r>
        <w:rPr>
          <w:sz w:val="28"/>
          <w:szCs w:val="28"/>
          <w:vertAlign w:val="superscript"/>
          <w:lang w:val="lv-LV"/>
        </w:rPr>
        <w:t xml:space="preserve"> </w:t>
      </w:r>
      <w:r w:rsidR="003A0772">
        <w:rPr>
          <w:sz w:val="28"/>
          <w:szCs w:val="28"/>
          <w:lang w:val="lv-LV"/>
        </w:rPr>
        <w:t>pamatlīdzekļu nolietojuma</w:t>
      </w:r>
      <w:r w:rsidR="004D3820" w:rsidRPr="004D3820">
        <w:rPr>
          <w:sz w:val="28"/>
          <w:szCs w:val="28"/>
          <w:lang w:val="lv-LV"/>
        </w:rPr>
        <w:t xml:space="preserve"> </w:t>
      </w:r>
      <w:r w:rsidR="003A0772" w:rsidRPr="004D3820">
        <w:rPr>
          <w:sz w:val="28"/>
          <w:szCs w:val="28"/>
          <w:lang w:val="lv-LV"/>
        </w:rPr>
        <w:t>aprēķinā</w:t>
      </w:r>
      <w:r w:rsidR="003A0772">
        <w:rPr>
          <w:sz w:val="28"/>
          <w:szCs w:val="28"/>
          <w:lang w:val="lv-LV"/>
        </w:rPr>
        <w:t xml:space="preserve">šanai </w:t>
      </w:r>
      <w:r w:rsidR="000851FD">
        <w:rPr>
          <w:sz w:val="28"/>
          <w:szCs w:val="28"/>
          <w:lang w:val="lv-LV"/>
        </w:rPr>
        <w:t>un nemateriālo ieguldījumu vērtīb</w:t>
      </w:r>
      <w:r w:rsidR="003A0772">
        <w:rPr>
          <w:sz w:val="28"/>
          <w:szCs w:val="28"/>
          <w:lang w:val="lv-LV"/>
        </w:rPr>
        <w:t>as</w:t>
      </w:r>
      <w:r w:rsidR="003A0772" w:rsidRPr="003A0772">
        <w:rPr>
          <w:sz w:val="28"/>
          <w:szCs w:val="28"/>
          <w:lang w:val="lv-LV"/>
        </w:rPr>
        <w:t xml:space="preserve"> </w:t>
      </w:r>
      <w:r w:rsidR="003A0772">
        <w:rPr>
          <w:sz w:val="28"/>
          <w:szCs w:val="28"/>
          <w:lang w:val="lv-LV"/>
        </w:rPr>
        <w:t>norakstīšanai</w:t>
      </w:r>
      <w:r w:rsidR="000851FD">
        <w:rPr>
          <w:sz w:val="28"/>
          <w:szCs w:val="28"/>
          <w:lang w:val="lv-LV"/>
        </w:rPr>
        <w:t xml:space="preserve"> </w:t>
      </w:r>
      <w:r w:rsidR="004114BE">
        <w:rPr>
          <w:sz w:val="28"/>
          <w:szCs w:val="28"/>
          <w:lang w:val="lv-LV"/>
        </w:rPr>
        <w:t xml:space="preserve">izvēlēties tādu pašu lietderīgās lietošanas laika ilgumu un nolietojuma aprēķināšanas (vērtības norakstīšanas) metodi, kāda paredzēta </w:t>
      </w:r>
      <w:r w:rsidR="00026703">
        <w:rPr>
          <w:sz w:val="28"/>
          <w:szCs w:val="28"/>
          <w:lang w:val="lv-LV"/>
        </w:rPr>
        <w:t>likumā</w:t>
      </w:r>
      <w:r w:rsidR="004D3820" w:rsidRPr="004D3820">
        <w:rPr>
          <w:sz w:val="28"/>
          <w:szCs w:val="28"/>
          <w:lang w:val="lv-LV"/>
        </w:rPr>
        <w:t xml:space="preserve"> “Par iedzīvotāju ienākuma nodokli”</w:t>
      </w:r>
      <w:r>
        <w:rPr>
          <w:sz w:val="28"/>
          <w:szCs w:val="28"/>
          <w:lang w:val="lv-LV"/>
        </w:rPr>
        <w:t>;</w:t>
      </w:r>
    </w:p>
    <w:p w:rsidR="00082332" w:rsidRPr="00082332" w:rsidRDefault="00161D98" w:rsidP="00307D1C">
      <w:pPr>
        <w:tabs>
          <w:tab w:val="center" w:pos="1134"/>
          <w:tab w:val="left" w:pos="1560"/>
          <w:tab w:val="left" w:pos="1701"/>
        </w:tabs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14.</w:t>
      </w:r>
      <w:r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2.</w:t>
      </w:r>
      <w:r>
        <w:rPr>
          <w:sz w:val="28"/>
          <w:szCs w:val="28"/>
          <w:vertAlign w:val="superscript"/>
          <w:lang w:val="lv-LV"/>
        </w:rPr>
        <w:t xml:space="preserve"> </w:t>
      </w:r>
      <w:r w:rsidR="004114BE">
        <w:rPr>
          <w:sz w:val="28"/>
          <w:szCs w:val="28"/>
          <w:lang w:val="lv-LV"/>
        </w:rPr>
        <w:t>ievērot ar pamatlīdzekļu nolietojuma</w:t>
      </w:r>
      <w:r w:rsidR="004114BE" w:rsidRPr="004D3820">
        <w:rPr>
          <w:sz w:val="28"/>
          <w:szCs w:val="28"/>
          <w:lang w:val="lv-LV"/>
        </w:rPr>
        <w:t xml:space="preserve"> aprēķinā</w:t>
      </w:r>
      <w:r w:rsidR="004114BE">
        <w:rPr>
          <w:sz w:val="28"/>
          <w:szCs w:val="28"/>
          <w:lang w:val="lv-LV"/>
        </w:rPr>
        <w:t>šanu un nemateriālo ieguldījumu vērtības</w:t>
      </w:r>
      <w:r w:rsidR="004114BE" w:rsidRPr="003A0772">
        <w:rPr>
          <w:sz w:val="28"/>
          <w:szCs w:val="28"/>
          <w:lang w:val="lv-LV"/>
        </w:rPr>
        <w:t xml:space="preserve"> </w:t>
      </w:r>
      <w:r w:rsidR="004114BE">
        <w:rPr>
          <w:sz w:val="28"/>
          <w:szCs w:val="28"/>
          <w:lang w:val="lv-LV"/>
        </w:rPr>
        <w:t xml:space="preserve">norakstīšanu saistītos noteikumus, ko paredz </w:t>
      </w:r>
      <w:r w:rsidR="00026703">
        <w:rPr>
          <w:sz w:val="28"/>
          <w:szCs w:val="28"/>
          <w:lang w:val="lv-LV"/>
        </w:rPr>
        <w:t>normatīv</w:t>
      </w:r>
      <w:r w:rsidR="004114BE">
        <w:rPr>
          <w:sz w:val="28"/>
          <w:szCs w:val="28"/>
          <w:lang w:val="lv-LV"/>
        </w:rPr>
        <w:t>ie</w:t>
      </w:r>
      <w:r w:rsidR="00026703" w:rsidRPr="00082332">
        <w:rPr>
          <w:sz w:val="28"/>
          <w:szCs w:val="28"/>
          <w:lang w:val="lv-LV"/>
        </w:rPr>
        <w:t xml:space="preserve"> akt</w:t>
      </w:r>
      <w:r w:rsidR="004114BE">
        <w:rPr>
          <w:sz w:val="28"/>
          <w:szCs w:val="28"/>
          <w:lang w:val="lv-LV"/>
        </w:rPr>
        <w:t>i</w:t>
      </w:r>
      <w:r w:rsidR="00026703" w:rsidRPr="00082332">
        <w:rPr>
          <w:sz w:val="28"/>
          <w:szCs w:val="28"/>
          <w:lang w:val="lv-LV"/>
        </w:rPr>
        <w:t xml:space="preserve"> par </w:t>
      </w:r>
      <w:r w:rsidR="004114BE">
        <w:rPr>
          <w:sz w:val="28"/>
          <w:szCs w:val="28"/>
          <w:lang w:val="lv-LV"/>
        </w:rPr>
        <w:t>likuma</w:t>
      </w:r>
      <w:r w:rsidR="004114BE" w:rsidRPr="004D3820">
        <w:rPr>
          <w:sz w:val="28"/>
          <w:szCs w:val="28"/>
          <w:lang w:val="lv-LV"/>
        </w:rPr>
        <w:t xml:space="preserve"> “Par iedzīvotāju ienākuma nodokli” </w:t>
      </w:r>
      <w:r w:rsidR="00026703" w:rsidRPr="00082332">
        <w:rPr>
          <w:sz w:val="28"/>
          <w:szCs w:val="28"/>
          <w:lang w:val="lv-LV"/>
        </w:rPr>
        <w:t>normu piemērošanas kārtību</w:t>
      </w:r>
      <w:r w:rsidR="00026703">
        <w:rPr>
          <w:sz w:val="28"/>
          <w:szCs w:val="28"/>
          <w:lang w:val="lv-LV"/>
        </w:rPr>
        <w:t>.</w:t>
      </w:r>
      <w:r w:rsidR="004D3820">
        <w:rPr>
          <w:sz w:val="28"/>
          <w:szCs w:val="28"/>
          <w:lang w:val="lv-LV"/>
        </w:rPr>
        <w:t>”</w:t>
      </w:r>
      <w:r w:rsidR="000851FD" w:rsidRPr="000851FD">
        <w:rPr>
          <w:sz w:val="28"/>
          <w:szCs w:val="28"/>
          <w:lang w:val="lv-LV"/>
        </w:rPr>
        <w:t xml:space="preserve"> </w:t>
      </w:r>
    </w:p>
    <w:p w:rsidR="00295662" w:rsidRPr="00F22938" w:rsidRDefault="00FD1D85" w:rsidP="00307D1C">
      <w:pPr>
        <w:spacing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C97A24" w:rsidRPr="00D2778F" w:rsidRDefault="00C97A24">
      <w:pPr>
        <w:rPr>
          <w:bCs/>
          <w:color w:val="000000"/>
          <w:sz w:val="28"/>
          <w:szCs w:val="28"/>
          <w:lang w:val="lv-LV"/>
        </w:rPr>
      </w:pPr>
      <w:r w:rsidRPr="00D2778F">
        <w:rPr>
          <w:bCs/>
          <w:color w:val="000000"/>
          <w:sz w:val="28"/>
          <w:szCs w:val="28"/>
          <w:lang w:val="lv-LV"/>
        </w:rPr>
        <w:t>Ministru prezidents</w:t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proofErr w:type="gramStart"/>
      <w:r w:rsidR="00666A2B">
        <w:rPr>
          <w:bCs/>
          <w:color w:val="000000"/>
          <w:sz w:val="28"/>
          <w:szCs w:val="28"/>
          <w:lang w:val="lv-LV"/>
        </w:rPr>
        <w:t xml:space="preserve">               </w:t>
      </w:r>
      <w:proofErr w:type="gramEnd"/>
      <w:r w:rsidRPr="00D2778F">
        <w:rPr>
          <w:bCs/>
          <w:color w:val="000000"/>
          <w:sz w:val="28"/>
          <w:szCs w:val="28"/>
          <w:lang w:val="lv-LV"/>
        </w:rPr>
        <w:t>M. Kučinskis</w:t>
      </w:r>
    </w:p>
    <w:p w:rsidR="00C97A24" w:rsidRPr="00D2778F" w:rsidRDefault="00C97A24">
      <w:pPr>
        <w:rPr>
          <w:bCs/>
          <w:color w:val="000000"/>
          <w:sz w:val="28"/>
          <w:szCs w:val="28"/>
          <w:lang w:val="lv-LV"/>
        </w:rPr>
      </w:pPr>
    </w:p>
    <w:p w:rsidR="00C97A24" w:rsidRPr="00D2778F" w:rsidRDefault="00C97A24" w:rsidP="00E9260E">
      <w:pPr>
        <w:rPr>
          <w:bCs/>
          <w:sz w:val="28"/>
          <w:szCs w:val="28"/>
          <w:lang w:val="lv-LV"/>
        </w:rPr>
      </w:pPr>
      <w:r w:rsidRPr="00D2778F">
        <w:rPr>
          <w:bCs/>
          <w:color w:val="000000"/>
          <w:sz w:val="28"/>
          <w:szCs w:val="28"/>
          <w:lang w:val="lv-LV"/>
        </w:rPr>
        <w:t>Finanšu ministre</w:t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r w:rsidRPr="00D2778F">
        <w:rPr>
          <w:bCs/>
          <w:color w:val="000000"/>
          <w:sz w:val="28"/>
          <w:szCs w:val="28"/>
          <w:lang w:val="lv-LV"/>
        </w:rPr>
        <w:tab/>
      </w:r>
      <w:proofErr w:type="gramStart"/>
      <w:r w:rsidR="00666A2B">
        <w:rPr>
          <w:bCs/>
          <w:color w:val="000000"/>
          <w:sz w:val="28"/>
          <w:szCs w:val="28"/>
          <w:lang w:val="lv-LV"/>
        </w:rPr>
        <w:t xml:space="preserve">               </w:t>
      </w:r>
      <w:proofErr w:type="gramEnd"/>
      <w:r w:rsidRPr="00D2778F">
        <w:rPr>
          <w:sz w:val="28"/>
          <w:szCs w:val="28"/>
          <w:lang w:val="lv-LV"/>
        </w:rPr>
        <w:t>D. Reizniece-Ozola</w:t>
      </w:r>
    </w:p>
    <w:sectPr w:rsidR="00C97A24" w:rsidRPr="00D2778F" w:rsidSect="008035E1">
      <w:headerReference w:type="default" r:id="rId10"/>
      <w:footerReference w:type="defaul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76D" w:rsidRDefault="00DB276D" w:rsidP="00C97A24">
      <w:r>
        <w:separator/>
      </w:r>
    </w:p>
  </w:endnote>
  <w:endnote w:type="continuationSeparator" w:id="0">
    <w:p w:rsidR="00DB276D" w:rsidRDefault="00DB276D" w:rsidP="00C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83" w:rsidRPr="00422C93" w:rsidRDefault="008035E1" w:rsidP="00E70683">
    <w:pPr>
      <w:pStyle w:val="Footer"/>
    </w:pPr>
    <w:r w:rsidRPr="008035E1">
      <w:rPr>
        <w:sz w:val="22"/>
        <w:szCs w:val="22"/>
        <w:lang w:val="lv-LV"/>
      </w:rPr>
      <w:t>FMNot_070218_groz</w:t>
    </w:r>
    <w:r w:rsidR="00BC63CE">
      <w:rPr>
        <w:sz w:val="22"/>
        <w:szCs w:val="22"/>
        <w:lang w:val="lv-LV"/>
      </w:rPr>
      <w:t>301</w:t>
    </w:r>
    <w:r w:rsidRPr="008035E1">
      <w:rPr>
        <w:sz w:val="22"/>
        <w:szCs w:val="22"/>
        <w:lang w:val="lv-LV"/>
      </w:rPr>
      <w:t>_uzmetums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683" w:rsidRPr="00DB3490" w:rsidRDefault="004D3820" w:rsidP="00C97A24">
    <w:pPr>
      <w:pStyle w:val="Footer"/>
    </w:pPr>
    <w:r>
      <w:rPr>
        <w:sz w:val="22"/>
        <w:szCs w:val="22"/>
        <w:lang w:val="lv-LV"/>
      </w:rPr>
      <w:t>FMNot_</w:t>
    </w:r>
    <w:r w:rsidR="00E9260E">
      <w:rPr>
        <w:sz w:val="22"/>
        <w:szCs w:val="22"/>
        <w:lang w:val="lv-LV"/>
      </w:rPr>
      <w:t>2105</w:t>
    </w:r>
    <w:r w:rsidR="009776D1">
      <w:rPr>
        <w:sz w:val="22"/>
        <w:szCs w:val="22"/>
        <w:lang w:val="lv-LV"/>
      </w:rPr>
      <w:t>18</w:t>
    </w:r>
    <w:r w:rsidR="00DB3490" w:rsidRPr="000247C4">
      <w:rPr>
        <w:sz w:val="22"/>
        <w:szCs w:val="22"/>
        <w:lang w:val="lv-LV"/>
      </w:rPr>
      <w:t>_groz</w:t>
    </w:r>
    <w:r w:rsidR="00BC63CE">
      <w:rPr>
        <w:sz w:val="22"/>
        <w:szCs w:val="22"/>
        <w:lang w:val="lv-LV"/>
      </w:rPr>
      <w:t>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76D" w:rsidRDefault="00DB276D" w:rsidP="00C97A24">
      <w:r>
        <w:separator/>
      </w:r>
    </w:p>
  </w:footnote>
  <w:footnote w:type="continuationSeparator" w:id="0">
    <w:p w:rsidR="00DB276D" w:rsidRDefault="00DB276D" w:rsidP="00C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CE" w:rsidRDefault="00BC63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1D8">
      <w:rPr>
        <w:noProof/>
      </w:rPr>
      <w:t>2</w:t>
    </w:r>
    <w:r>
      <w:rPr>
        <w:noProof/>
      </w:rPr>
      <w:fldChar w:fldCharType="end"/>
    </w:r>
  </w:p>
  <w:p w:rsidR="00E70683" w:rsidRDefault="00E7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28B"/>
    <w:multiLevelType w:val="hybridMultilevel"/>
    <w:tmpl w:val="FA74DE98"/>
    <w:lvl w:ilvl="0" w:tplc="D50488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8C155A5"/>
    <w:multiLevelType w:val="hybridMultilevel"/>
    <w:tmpl w:val="ADB6CD9E"/>
    <w:lvl w:ilvl="0" w:tplc="2410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167"/>
    <w:multiLevelType w:val="hybridMultilevel"/>
    <w:tmpl w:val="3B08F83E"/>
    <w:lvl w:ilvl="0" w:tplc="56CA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41752"/>
    <w:multiLevelType w:val="hybridMultilevel"/>
    <w:tmpl w:val="AB0C586C"/>
    <w:lvl w:ilvl="0" w:tplc="5C5A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78D7"/>
    <w:rsid w:val="00013BB0"/>
    <w:rsid w:val="00026703"/>
    <w:rsid w:val="00032E41"/>
    <w:rsid w:val="00036F8E"/>
    <w:rsid w:val="000443C8"/>
    <w:rsid w:val="00052A60"/>
    <w:rsid w:val="00082332"/>
    <w:rsid w:val="000851FD"/>
    <w:rsid w:val="00096D94"/>
    <w:rsid w:val="000A0CC6"/>
    <w:rsid w:val="000D071B"/>
    <w:rsid w:val="000E0519"/>
    <w:rsid w:val="000E764A"/>
    <w:rsid w:val="000F13ED"/>
    <w:rsid w:val="000F4066"/>
    <w:rsid w:val="00107B4B"/>
    <w:rsid w:val="00126F09"/>
    <w:rsid w:val="001367EA"/>
    <w:rsid w:val="0014333A"/>
    <w:rsid w:val="00161D98"/>
    <w:rsid w:val="00164D9D"/>
    <w:rsid w:val="001903D7"/>
    <w:rsid w:val="001C23DD"/>
    <w:rsid w:val="001D5358"/>
    <w:rsid w:val="00204817"/>
    <w:rsid w:val="00206F48"/>
    <w:rsid w:val="002138AC"/>
    <w:rsid w:val="00214C5E"/>
    <w:rsid w:val="00247C1C"/>
    <w:rsid w:val="00262B35"/>
    <w:rsid w:val="0026470E"/>
    <w:rsid w:val="002745FF"/>
    <w:rsid w:val="00295662"/>
    <w:rsid w:val="002A7892"/>
    <w:rsid w:val="00303D20"/>
    <w:rsid w:val="00307D1C"/>
    <w:rsid w:val="003323BD"/>
    <w:rsid w:val="00336172"/>
    <w:rsid w:val="00392BE9"/>
    <w:rsid w:val="003A0772"/>
    <w:rsid w:val="003B048B"/>
    <w:rsid w:val="003C1585"/>
    <w:rsid w:val="003D4C49"/>
    <w:rsid w:val="003F7CF6"/>
    <w:rsid w:val="004114BE"/>
    <w:rsid w:val="00414BDE"/>
    <w:rsid w:val="00421E78"/>
    <w:rsid w:val="004340CA"/>
    <w:rsid w:val="00442FD9"/>
    <w:rsid w:val="00475A61"/>
    <w:rsid w:val="004A3BD8"/>
    <w:rsid w:val="004C1C81"/>
    <w:rsid w:val="004C6DBE"/>
    <w:rsid w:val="004D3820"/>
    <w:rsid w:val="004D3D70"/>
    <w:rsid w:val="004E2016"/>
    <w:rsid w:val="00502C99"/>
    <w:rsid w:val="00533CA1"/>
    <w:rsid w:val="005351D0"/>
    <w:rsid w:val="00536B5A"/>
    <w:rsid w:val="00542139"/>
    <w:rsid w:val="00566AD9"/>
    <w:rsid w:val="00570353"/>
    <w:rsid w:val="005E7C53"/>
    <w:rsid w:val="005F2A61"/>
    <w:rsid w:val="0061542D"/>
    <w:rsid w:val="00622386"/>
    <w:rsid w:val="00634FC4"/>
    <w:rsid w:val="00651670"/>
    <w:rsid w:val="00666A2B"/>
    <w:rsid w:val="006723A0"/>
    <w:rsid w:val="006A234C"/>
    <w:rsid w:val="006C1A4E"/>
    <w:rsid w:val="006C517E"/>
    <w:rsid w:val="006D07EF"/>
    <w:rsid w:val="006E309A"/>
    <w:rsid w:val="00740223"/>
    <w:rsid w:val="00744021"/>
    <w:rsid w:val="00756CC3"/>
    <w:rsid w:val="00770EE6"/>
    <w:rsid w:val="00784907"/>
    <w:rsid w:val="007C2282"/>
    <w:rsid w:val="008035E1"/>
    <w:rsid w:val="008368E8"/>
    <w:rsid w:val="0084333A"/>
    <w:rsid w:val="008570ED"/>
    <w:rsid w:val="008B16CB"/>
    <w:rsid w:val="008B297B"/>
    <w:rsid w:val="008E7FE4"/>
    <w:rsid w:val="00900051"/>
    <w:rsid w:val="009108BE"/>
    <w:rsid w:val="00917AD0"/>
    <w:rsid w:val="00940D72"/>
    <w:rsid w:val="009776D1"/>
    <w:rsid w:val="009952CA"/>
    <w:rsid w:val="009E4412"/>
    <w:rsid w:val="009E46F7"/>
    <w:rsid w:val="00A31771"/>
    <w:rsid w:val="00A57E1A"/>
    <w:rsid w:val="00A75CE8"/>
    <w:rsid w:val="00A804A7"/>
    <w:rsid w:val="00AA01C4"/>
    <w:rsid w:val="00AA1C52"/>
    <w:rsid w:val="00AA1DDF"/>
    <w:rsid w:val="00AC072E"/>
    <w:rsid w:val="00AC2963"/>
    <w:rsid w:val="00AD1358"/>
    <w:rsid w:val="00AD5D9B"/>
    <w:rsid w:val="00AF25AD"/>
    <w:rsid w:val="00B0226E"/>
    <w:rsid w:val="00B02E41"/>
    <w:rsid w:val="00B62917"/>
    <w:rsid w:val="00B94434"/>
    <w:rsid w:val="00BB6024"/>
    <w:rsid w:val="00BB7513"/>
    <w:rsid w:val="00BC63CE"/>
    <w:rsid w:val="00BD5665"/>
    <w:rsid w:val="00C165F3"/>
    <w:rsid w:val="00C201D8"/>
    <w:rsid w:val="00C2567B"/>
    <w:rsid w:val="00C26A6E"/>
    <w:rsid w:val="00C3277D"/>
    <w:rsid w:val="00C767BB"/>
    <w:rsid w:val="00C86F65"/>
    <w:rsid w:val="00C97A24"/>
    <w:rsid w:val="00CA11C8"/>
    <w:rsid w:val="00D2778F"/>
    <w:rsid w:val="00D42CA1"/>
    <w:rsid w:val="00D53275"/>
    <w:rsid w:val="00D617F2"/>
    <w:rsid w:val="00D91075"/>
    <w:rsid w:val="00D92127"/>
    <w:rsid w:val="00D95B94"/>
    <w:rsid w:val="00DA65D6"/>
    <w:rsid w:val="00DB276D"/>
    <w:rsid w:val="00DB3490"/>
    <w:rsid w:val="00DB3EAD"/>
    <w:rsid w:val="00E05CE5"/>
    <w:rsid w:val="00E13885"/>
    <w:rsid w:val="00E158A3"/>
    <w:rsid w:val="00E2032E"/>
    <w:rsid w:val="00E20542"/>
    <w:rsid w:val="00E20D8B"/>
    <w:rsid w:val="00E4193D"/>
    <w:rsid w:val="00E424A8"/>
    <w:rsid w:val="00E646A6"/>
    <w:rsid w:val="00E65A61"/>
    <w:rsid w:val="00E70683"/>
    <w:rsid w:val="00E865F4"/>
    <w:rsid w:val="00E9260E"/>
    <w:rsid w:val="00E97D09"/>
    <w:rsid w:val="00EC2F13"/>
    <w:rsid w:val="00F00423"/>
    <w:rsid w:val="00F22785"/>
    <w:rsid w:val="00F316CA"/>
    <w:rsid w:val="00F64876"/>
    <w:rsid w:val="00F723CC"/>
    <w:rsid w:val="00FB3719"/>
    <w:rsid w:val="00FD1D85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AD810-D7ED-4387-B8E8-F2F747A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2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Daina Robežniece</Vad_x012b_t_x0101_js>
    <Kategorija xmlns="2e5bb04e-596e-45bd-9003-43ca78b1ba16">MK noteikumu projekts</Kategorija>
    <TAP xmlns="1c33a644-f6cf-45d4-832d-e32e0e370d68">80</TAP>
  </documentManagement>
</p:properties>
</file>

<file path=customXml/itemProps1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71011-57C6-40D8-96FD-A9C5E1A5573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8.maija noteikumos Nr.301 "Noteikumi par individuālo komersantu finanšu pārskatiem"</vt:lpstr>
    </vt:vector>
  </TitlesOfParts>
  <Manager>Daina Robežniece</Manager>
  <Company>Finanšu ministrija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8.maija noteikumos Nr.301 "Noteikumi par individuālo komersantu finanšu pārskatiem"</dc:title>
  <dc:subject>Noteikumu projekts</dc:subject>
  <dc:creator>Dina Šaknere</dc:creator>
  <cp:keywords/>
  <dc:description>Dina.Saknere@fm.gov.lv_x000d_
67095618</dc:description>
  <cp:lastModifiedBy>Jekaterina Borovika</cp:lastModifiedBy>
  <cp:revision>2</cp:revision>
  <cp:lastPrinted>2018-04-26T08:19:00Z</cp:lastPrinted>
  <dcterms:created xsi:type="dcterms:W3CDTF">2018-05-29T05:52:00Z</dcterms:created>
  <dcterms:modified xsi:type="dcterms:W3CDTF">2018-05-29T05:52:00Z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