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71141BBB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A8170D">
        <w:rPr>
          <w:sz w:val="28"/>
          <w:szCs w:val="28"/>
        </w:rPr>
        <w:t>maijā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128F01D3" w:rsidR="004B2F26" w:rsidRDefault="009E50B4" w:rsidP="00B56755">
      <w:pPr>
        <w:jc w:val="center"/>
      </w:pPr>
      <w:bookmarkStart w:id="0" w:name="OLE_LINK3"/>
      <w:bookmarkStart w:id="1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0383F">
        <w:rPr>
          <w:b/>
          <w:sz w:val="28"/>
          <w:szCs w:val="28"/>
        </w:rPr>
        <w:t xml:space="preserve">1 </w:t>
      </w:r>
      <w:r w:rsidR="00617650">
        <w:rPr>
          <w:b/>
          <w:sz w:val="28"/>
          <w:szCs w:val="28"/>
        </w:rPr>
        <w:t>p</w:t>
      </w:r>
      <w:r w:rsidR="00782D15" w:rsidRPr="00782D15">
        <w:rPr>
          <w:b/>
          <w:sz w:val="28"/>
          <w:szCs w:val="28"/>
        </w:rPr>
        <w:t xml:space="preserve">ar </w:t>
      </w:r>
      <w:r w:rsidR="00A8170D" w:rsidRPr="00A8170D">
        <w:rPr>
          <w:b/>
          <w:sz w:val="28"/>
          <w:szCs w:val="28"/>
        </w:rPr>
        <w:t>Latvijas atbalstu kandidātam uz Eiropas Savienības Intelektuālā īpašuma biroja izpilddirektora amatu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0"/>
    <w:bookmarkEnd w:id="1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54987CD7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="00A8170D" w:rsidRPr="00A8170D">
        <w:rPr>
          <w:sz w:val="28"/>
          <w:szCs w:val="28"/>
        </w:rPr>
        <w:t>par Latvijas atbalstu kandidātam uz Eiropas Savienības Intelektuālā īpašuma biroja izpilddirektora amatu</w:t>
      </w:r>
      <w:r w:rsidR="004B2F26" w:rsidRPr="004B2F26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  <w:bookmarkStart w:id="2" w:name="_GoBack"/>
      <w:bookmarkEnd w:id="2"/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00D062CD" w14:textId="58AC2CCC" w:rsidR="007C4B1F" w:rsidRPr="006E38AC" w:rsidRDefault="00EF50C8" w:rsidP="00DE626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sectPr w:rsidR="007C4B1F" w:rsidRPr="006E38AC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5A32A91F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931EF3">
      <w:rPr>
        <w:sz w:val="20"/>
      </w:rPr>
      <w:t>170518</w:t>
    </w:r>
    <w:r w:rsidR="004B2F26">
      <w:rPr>
        <w:sz w:val="20"/>
      </w:rPr>
      <w:t>_</w:t>
    </w:r>
    <w:r w:rsidR="00B70492">
      <w:rPr>
        <w:sz w:val="20"/>
      </w:rPr>
      <w:t>E</w:t>
    </w:r>
    <w:r w:rsidR="00A8170D">
      <w:rPr>
        <w:sz w:val="20"/>
      </w:rPr>
      <w:t>UIPO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3738"/>
    <w:rsid w:val="00727BD8"/>
    <w:rsid w:val="00730459"/>
    <w:rsid w:val="00735621"/>
    <w:rsid w:val="00744472"/>
    <w:rsid w:val="00750668"/>
    <w:rsid w:val="007607C2"/>
    <w:rsid w:val="0076716F"/>
    <w:rsid w:val="00782D15"/>
    <w:rsid w:val="00786FFF"/>
    <w:rsid w:val="0078729B"/>
    <w:rsid w:val="007C052B"/>
    <w:rsid w:val="007C4B1F"/>
    <w:rsid w:val="007E1CE5"/>
    <w:rsid w:val="007E21BA"/>
    <w:rsid w:val="007E4AD8"/>
    <w:rsid w:val="007E50CC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31EF3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8170D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C1457"/>
    <w:rsid w:val="00BD0B1E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E6265"/>
    <w:rsid w:val="00DF6764"/>
    <w:rsid w:val="00E23E2C"/>
    <w:rsid w:val="00E37B1F"/>
    <w:rsid w:val="00E40D65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EC1B36-C08E-482F-BCC7-C05ECC3AB55D}"/>
</file>

<file path=customXml/itemProps2.xml><?xml version="1.0" encoding="utf-8"?>
<ds:datastoreItem xmlns:ds="http://schemas.openxmlformats.org/officeDocument/2006/customXml" ds:itemID="{D4879F34-C44F-4517-9DCF-C226BD37F4EC}"/>
</file>

<file path=customXml/itemProps3.xml><?xml version="1.0" encoding="utf-8"?>
<ds:datastoreItem xmlns:ds="http://schemas.openxmlformats.org/officeDocument/2006/customXml" ds:itemID="{5CE5B182-A4F1-4BD9-B3DD-32CFE6E541D8}"/>
</file>

<file path=customXml/itemProps4.xml><?xml version="1.0" encoding="utf-8"?>
<ds:datastoreItem xmlns:ds="http://schemas.openxmlformats.org/officeDocument/2006/customXml" ds:itemID="{61D098B5-36C2-4329-B4E4-38FA32BAC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par Latvijas atbalstu kandidātam uz Eiropas Savienības Intelektuālā īpašuma biroja izpilddirektora amatu</vt:lpstr>
    </vt:vector>
  </TitlesOfParts>
  <Company>Tieslietu ministrija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par Latvijas atbalstu kandidātam uz Eiropas Savienības Intelektuālā īpašuma biroja izpilddirektora amatu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2017-04-27T12:58:00Z</cp:lastPrinted>
  <dcterms:created xsi:type="dcterms:W3CDTF">2018-05-17T06:55:00Z</dcterms:created>
  <dcterms:modified xsi:type="dcterms:W3CDTF">2018-05-17T06:55:00Z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