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60FB" w14:textId="77777777" w:rsidR="00DC67BC" w:rsidRPr="00170AC9" w:rsidRDefault="00DC67BC" w:rsidP="00DC67B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70AC9">
        <w:rPr>
          <w:i/>
          <w:sz w:val="28"/>
          <w:szCs w:val="28"/>
        </w:rPr>
        <w:t>Projekts</w:t>
      </w:r>
    </w:p>
    <w:p w14:paraId="00802BDE" w14:textId="77777777" w:rsidR="00DC67BC" w:rsidRPr="00170AC9" w:rsidRDefault="00DC67BC" w:rsidP="00DC67BC">
      <w:pPr>
        <w:rPr>
          <w:sz w:val="28"/>
          <w:szCs w:val="28"/>
        </w:rPr>
      </w:pPr>
    </w:p>
    <w:p w14:paraId="501F9D58" w14:textId="77777777" w:rsidR="00DC67BC" w:rsidRPr="00170AC9" w:rsidRDefault="00DC67BC" w:rsidP="00DC67BC">
      <w:pPr>
        <w:jc w:val="center"/>
        <w:rPr>
          <w:sz w:val="28"/>
          <w:szCs w:val="28"/>
        </w:rPr>
      </w:pPr>
      <w:r w:rsidRPr="00170AC9">
        <w:rPr>
          <w:sz w:val="28"/>
          <w:szCs w:val="28"/>
        </w:rPr>
        <w:t>LATVIJAS REPUBLIKAS MINISTRU KABINETS</w:t>
      </w:r>
    </w:p>
    <w:p w14:paraId="67E40D90" w14:textId="77777777" w:rsidR="00DC67BC" w:rsidRPr="00170AC9" w:rsidRDefault="00DC67BC" w:rsidP="00DC67BC">
      <w:pPr>
        <w:jc w:val="center"/>
        <w:rPr>
          <w:sz w:val="28"/>
          <w:szCs w:val="28"/>
        </w:rPr>
      </w:pPr>
    </w:p>
    <w:p w14:paraId="32E93564" w14:textId="77777777" w:rsidR="00DC67BC" w:rsidRPr="00170AC9" w:rsidRDefault="00DC67BC" w:rsidP="00DC67BC">
      <w:pPr>
        <w:jc w:val="center"/>
        <w:rPr>
          <w:sz w:val="28"/>
          <w:szCs w:val="28"/>
        </w:rPr>
      </w:pPr>
    </w:p>
    <w:p w14:paraId="37B1FC45" w14:textId="77777777" w:rsidR="00DC67BC" w:rsidRPr="00170AC9" w:rsidRDefault="00DC67BC" w:rsidP="00DC67BC">
      <w:pPr>
        <w:widowControl w:val="0"/>
        <w:tabs>
          <w:tab w:val="left" w:pos="5954"/>
        </w:tabs>
        <w:jc w:val="center"/>
        <w:rPr>
          <w:sz w:val="28"/>
          <w:szCs w:val="28"/>
        </w:rPr>
      </w:pPr>
      <w:r w:rsidRPr="00170AC9">
        <w:rPr>
          <w:sz w:val="28"/>
          <w:szCs w:val="28"/>
        </w:rPr>
        <w:t xml:space="preserve">2018. gada__________ </w:t>
      </w:r>
      <w:r w:rsidRPr="00170AC9">
        <w:rPr>
          <w:sz w:val="28"/>
          <w:szCs w:val="28"/>
        </w:rPr>
        <w:tab/>
        <w:t>Noteikumi Nr.___</w:t>
      </w:r>
    </w:p>
    <w:p w14:paraId="4227ACB9" w14:textId="77777777" w:rsidR="00DC67BC" w:rsidRPr="00170AC9" w:rsidRDefault="00DC67BC" w:rsidP="00DC67BC">
      <w:pPr>
        <w:widowControl w:val="0"/>
        <w:tabs>
          <w:tab w:val="left" w:pos="426"/>
          <w:tab w:val="left" w:pos="5954"/>
        </w:tabs>
        <w:jc w:val="center"/>
        <w:rPr>
          <w:sz w:val="28"/>
          <w:szCs w:val="28"/>
        </w:rPr>
      </w:pPr>
      <w:r w:rsidRPr="00170AC9">
        <w:rPr>
          <w:sz w:val="28"/>
          <w:szCs w:val="28"/>
        </w:rPr>
        <w:t>Rīga</w:t>
      </w:r>
      <w:r w:rsidRPr="00170AC9">
        <w:rPr>
          <w:sz w:val="28"/>
          <w:szCs w:val="28"/>
        </w:rPr>
        <w:tab/>
        <w:t>(prot.</w:t>
      </w:r>
      <w:r w:rsidR="00B2453D">
        <w:rPr>
          <w:sz w:val="28"/>
          <w:szCs w:val="28"/>
        </w:rPr>
        <w:t> </w:t>
      </w:r>
      <w:r w:rsidRPr="00170AC9">
        <w:rPr>
          <w:sz w:val="28"/>
          <w:szCs w:val="28"/>
        </w:rPr>
        <w:t>Nr.____.§)</w:t>
      </w:r>
    </w:p>
    <w:p w14:paraId="0719FDE4" w14:textId="77777777" w:rsidR="00900015" w:rsidRDefault="00900015"/>
    <w:p w14:paraId="0B2DCEA6" w14:textId="77777777" w:rsidR="00DC67BC" w:rsidRDefault="00DC67BC" w:rsidP="00DC67BC">
      <w:pPr>
        <w:jc w:val="center"/>
        <w:rPr>
          <w:b/>
          <w:sz w:val="28"/>
          <w:szCs w:val="28"/>
        </w:rPr>
      </w:pPr>
      <w:r w:rsidRPr="00170AC9">
        <w:rPr>
          <w:b/>
          <w:sz w:val="28"/>
          <w:szCs w:val="28"/>
        </w:rPr>
        <w:t>Noteikumi par transportlīdzekļu sastāvdaļām un materiāliem, kuri drīkst saturēt svinu, dzīvsudrabu, kadmiju un sešvērtīgā hroma savienojumus</w:t>
      </w:r>
    </w:p>
    <w:p w14:paraId="775D8055" w14:textId="77777777" w:rsidR="00DC67BC" w:rsidRDefault="00DC67BC" w:rsidP="00DC67BC">
      <w:pPr>
        <w:jc w:val="center"/>
        <w:rPr>
          <w:b/>
          <w:sz w:val="28"/>
          <w:szCs w:val="28"/>
        </w:rPr>
      </w:pPr>
    </w:p>
    <w:p w14:paraId="59112866" w14:textId="77777777" w:rsidR="00DC67BC" w:rsidRPr="00170AC9" w:rsidRDefault="00DC67BC" w:rsidP="00DC67BC">
      <w:pPr>
        <w:ind w:right="-694"/>
        <w:jc w:val="right"/>
        <w:rPr>
          <w:i/>
          <w:sz w:val="28"/>
          <w:szCs w:val="28"/>
        </w:rPr>
      </w:pPr>
      <w:r w:rsidRPr="00170AC9">
        <w:rPr>
          <w:i/>
          <w:sz w:val="28"/>
          <w:szCs w:val="28"/>
        </w:rPr>
        <w:t xml:space="preserve">Izdoti saskaņā ar </w:t>
      </w:r>
    </w:p>
    <w:p w14:paraId="0247C413" w14:textId="600A1831" w:rsidR="00DC67BC" w:rsidRPr="00170AC9" w:rsidRDefault="00DC67BC" w:rsidP="00DC67BC">
      <w:pPr>
        <w:ind w:right="-694"/>
        <w:jc w:val="right"/>
        <w:rPr>
          <w:i/>
          <w:sz w:val="28"/>
          <w:szCs w:val="28"/>
        </w:rPr>
      </w:pPr>
      <w:r w:rsidRPr="00170AC9">
        <w:rPr>
          <w:i/>
          <w:sz w:val="28"/>
          <w:szCs w:val="28"/>
        </w:rPr>
        <w:t>Nolietotu transportlīdzekļu apsaimniekošanas likuma 5.</w:t>
      </w:r>
      <w:r>
        <w:rPr>
          <w:i/>
          <w:sz w:val="28"/>
          <w:szCs w:val="28"/>
        </w:rPr>
        <w:t> </w:t>
      </w:r>
      <w:r w:rsidR="00152D04">
        <w:rPr>
          <w:i/>
          <w:sz w:val="28"/>
          <w:szCs w:val="28"/>
        </w:rPr>
        <w:t>p</w:t>
      </w:r>
      <w:r w:rsidRPr="00170AC9">
        <w:rPr>
          <w:i/>
          <w:sz w:val="28"/>
          <w:szCs w:val="28"/>
        </w:rPr>
        <w:t>ant</w:t>
      </w:r>
      <w:r w:rsidR="00152D04">
        <w:rPr>
          <w:i/>
          <w:sz w:val="28"/>
          <w:szCs w:val="28"/>
        </w:rPr>
        <w:t>a</w:t>
      </w:r>
      <w:r w:rsidRPr="00170AC9">
        <w:rPr>
          <w:i/>
          <w:sz w:val="28"/>
          <w:szCs w:val="28"/>
        </w:rPr>
        <w:t xml:space="preserve"> </w:t>
      </w:r>
      <w:r w:rsidR="00152D04">
        <w:rPr>
          <w:i/>
          <w:sz w:val="28"/>
          <w:szCs w:val="28"/>
        </w:rPr>
        <w:t>pirmo daļu</w:t>
      </w:r>
    </w:p>
    <w:p w14:paraId="1639B96A" w14:textId="77777777" w:rsidR="00DC67BC" w:rsidRDefault="00DC67BC" w:rsidP="00DC67BC">
      <w:pPr>
        <w:jc w:val="center"/>
      </w:pPr>
    </w:p>
    <w:p w14:paraId="3F8AC6F1" w14:textId="77777777" w:rsidR="00DC67BC" w:rsidRDefault="00DC67BC" w:rsidP="00DC67BC">
      <w:pPr>
        <w:jc w:val="center"/>
      </w:pPr>
    </w:p>
    <w:p w14:paraId="49FED534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t>1. Noteikumi nosaka transportlīdzekļu sastāvdaļas un materiālus, kuri drīkst saturēt svinu, dzīvsudrabu, kadmiju vai sešvērtīgā hroma savienojumus.</w:t>
      </w:r>
    </w:p>
    <w:p w14:paraId="50461AEF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" w:name="p2"/>
      <w:bookmarkStart w:id="2" w:name="p-62325"/>
      <w:bookmarkEnd w:id="1"/>
      <w:bookmarkEnd w:id="2"/>
      <w:r w:rsidRPr="00DC67BC">
        <w:rPr>
          <w:sz w:val="28"/>
          <w:szCs w:val="28"/>
        </w:rPr>
        <w:t xml:space="preserve">2. Transportlīdzekļu sastāvdaļas un materiāli, uz kuriem attiecas </w:t>
      </w:r>
      <w:hyperlink r:id="rId6" w:tgtFrame="_blank" w:history="1">
        <w:r w:rsidRPr="00DC67BC">
          <w:rPr>
            <w:sz w:val="28"/>
            <w:szCs w:val="28"/>
          </w:rPr>
          <w:t>Nolietotu transportlīdzekļu apsaimniekošanas likuma</w:t>
        </w:r>
      </w:hyperlink>
      <w:r w:rsidRPr="00DC67BC">
        <w:rPr>
          <w:sz w:val="28"/>
          <w:szCs w:val="28"/>
        </w:rPr>
        <w:t xml:space="preserve"> </w:t>
      </w:r>
      <w:hyperlink r:id="rId7" w:anchor="p5" w:tgtFrame="_blank" w:history="1">
        <w:r w:rsidRPr="00DC67BC">
          <w:rPr>
            <w:sz w:val="28"/>
            <w:szCs w:val="28"/>
          </w:rPr>
          <w:t>5.pants</w:t>
        </w:r>
      </w:hyperlink>
      <w:r w:rsidRPr="00DC67BC">
        <w:rPr>
          <w:sz w:val="28"/>
          <w:szCs w:val="28"/>
        </w:rPr>
        <w:t xml:space="preserve"> un kuri drīkst saturēt svinu, dzīvsudrabu, kadmiju vai sešvērtīgā hroma savienojumus, kā arī termiņi, kādos šīs sastāvdaļas un materiālus drīkst izmantot, norādīti šo noteikumu pielikumā.</w:t>
      </w:r>
    </w:p>
    <w:p w14:paraId="2C842402" w14:textId="77777777" w:rsidR="00DC67BC" w:rsidRDefault="00DC67BC" w:rsidP="00A47CF7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p3"/>
      <w:bookmarkStart w:id="4" w:name="p-62326"/>
      <w:bookmarkEnd w:id="3"/>
      <w:bookmarkEnd w:id="4"/>
      <w:r w:rsidRPr="00DC67BC">
        <w:rPr>
          <w:sz w:val="28"/>
          <w:szCs w:val="28"/>
        </w:rPr>
        <w:t>3. Šo noteikumu prasības neierobežo atkārtoti izmantot transportlīdzekļu sastāvdaļas un materiālus, kuri jau bijuši tirdzniecībā pirms šo noteikumu pielikumā noteiktajiem termiņiem.</w:t>
      </w:r>
      <w:bookmarkStart w:id="5" w:name="p4"/>
      <w:bookmarkStart w:id="6" w:name="p-70776"/>
      <w:bookmarkEnd w:id="5"/>
      <w:bookmarkEnd w:id="6"/>
    </w:p>
    <w:p w14:paraId="64662AC1" w14:textId="77777777" w:rsidR="00B2453D" w:rsidRPr="00DC67BC" w:rsidRDefault="00B2453D" w:rsidP="00A47C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Atzīt par spēku zaudējušiem Ministru kabineta </w:t>
      </w:r>
      <w:r w:rsidRPr="00B2453D">
        <w:rPr>
          <w:sz w:val="28"/>
          <w:szCs w:val="28"/>
        </w:rPr>
        <w:t>20</w:t>
      </w:r>
      <w:r>
        <w:rPr>
          <w:sz w:val="28"/>
          <w:szCs w:val="28"/>
        </w:rPr>
        <w:t xml:space="preserve">04. gada 6. aprīļa noteikumus Nr. </w:t>
      </w:r>
      <w:r w:rsidRPr="00B2453D">
        <w:rPr>
          <w:sz w:val="28"/>
          <w:szCs w:val="28"/>
        </w:rPr>
        <w:t>242</w:t>
      </w:r>
      <w:r>
        <w:rPr>
          <w:sz w:val="28"/>
          <w:szCs w:val="28"/>
        </w:rPr>
        <w:t xml:space="preserve"> “</w:t>
      </w:r>
      <w:r w:rsidRPr="00B2453D">
        <w:rPr>
          <w:sz w:val="28"/>
          <w:szCs w:val="28"/>
        </w:rPr>
        <w:t>Noteikumi par transportlīdzekļu sastāvdaļām un materiāliem, kuri drīkst saturēt svinu, dzīvsudrabu, kadmiju vai sešvērtīgā hroma savienojumus</w:t>
      </w:r>
      <w:r>
        <w:rPr>
          <w:sz w:val="28"/>
          <w:szCs w:val="28"/>
        </w:rPr>
        <w:t xml:space="preserve"> ”. </w:t>
      </w:r>
    </w:p>
    <w:p w14:paraId="3E8319A3" w14:textId="77777777" w:rsidR="00DC67BC" w:rsidRPr="00DC67BC" w:rsidRDefault="00DC67BC" w:rsidP="00DC67BC">
      <w:pPr>
        <w:jc w:val="center"/>
        <w:rPr>
          <w:b/>
          <w:sz w:val="28"/>
          <w:szCs w:val="28"/>
        </w:rPr>
      </w:pPr>
      <w:bookmarkStart w:id="7" w:name="600304"/>
      <w:bookmarkEnd w:id="7"/>
      <w:r w:rsidRPr="00DC67BC">
        <w:rPr>
          <w:b/>
          <w:sz w:val="28"/>
          <w:szCs w:val="28"/>
        </w:rPr>
        <w:t>Informatīva atsauce uz Eiropas Savienības direktīvām</w:t>
      </w:r>
      <w:bookmarkStart w:id="8" w:name="es-600304"/>
      <w:bookmarkEnd w:id="8"/>
    </w:p>
    <w:p w14:paraId="467B4ECB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p213"/>
      <w:bookmarkStart w:id="10" w:name="p-600303"/>
      <w:bookmarkEnd w:id="9"/>
      <w:bookmarkEnd w:id="10"/>
      <w:r w:rsidRPr="00DC67BC">
        <w:rPr>
          <w:sz w:val="28"/>
          <w:szCs w:val="28"/>
        </w:rPr>
        <w:t>Noteikumos iekļautas tiesību normas, kas izriet no:</w:t>
      </w:r>
    </w:p>
    <w:p w14:paraId="038A8DA7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t xml:space="preserve">1) Eiropas Parlamenta un Padomes 2000.gada 18.septembra Direktīvas </w:t>
      </w:r>
      <w:hyperlink r:id="rId8" w:tgtFrame="_blank" w:history="1">
        <w:r w:rsidRPr="00DC67BC">
          <w:rPr>
            <w:sz w:val="28"/>
            <w:szCs w:val="28"/>
          </w:rPr>
          <w:t>2000/53/EK</w:t>
        </w:r>
      </w:hyperlink>
      <w:r w:rsidRPr="00DC67BC">
        <w:rPr>
          <w:sz w:val="28"/>
          <w:szCs w:val="28"/>
        </w:rPr>
        <w:t xml:space="preserve"> par nolietotiem transportlīdzekļiem;</w:t>
      </w:r>
    </w:p>
    <w:p w14:paraId="7568F337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lastRenderedPageBreak/>
        <w:t xml:space="preserve">2) Eiropas Komisijas 2011.gada 30.marta Direktīvas </w:t>
      </w:r>
      <w:hyperlink r:id="rId9" w:tgtFrame="_blank" w:history="1">
        <w:r w:rsidRPr="00DC67BC">
          <w:rPr>
            <w:sz w:val="28"/>
            <w:szCs w:val="28"/>
          </w:rPr>
          <w:t>2011/37/ES</w:t>
        </w:r>
      </w:hyperlink>
      <w:r w:rsidRPr="00DC67BC">
        <w:rPr>
          <w:sz w:val="28"/>
          <w:szCs w:val="28"/>
        </w:rPr>
        <w:t xml:space="preserve">, ar ko groza II pielikumu Eiropas Parlamenta un Padomes Direktīvā </w:t>
      </w:r>
      <w:hyperlink r:id="rId10" w:tgtFrame="_blank" w:history="1">
        <w:r w:rsidRPr="00DC67BC">
          <w:rPr>
            <w:sz w:val="28"/>
            <w:szCs w:val="28"/>
          </w:rPr>
          <w:t>2000/53/EK</w:t>
        </w:r>
      </w:hyperlink>
      <w:r w:rsidRPr="00DC67BC">
        <w:rPr>
          <w:sz w:val="28"/>
          <w:szCs w:val="28"/>
        </w:rPr>
        <w:t xml:space="preserve"> par nolietotiem transportlīdzekļiem (dokuments attiecas uz EEZ);</w:t>
      </w:r>
    </w:p>
    <w:p w14:paraId="564783FC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t xml:space="preserve">3) Eiropas Komisijas 2013.gada 17.maija Direktīvas </w:t>
      </w:r>
      <w:hyperlink r:id="rId11" w:tgtFrame="_blank" w:history="1">
        <w:r w:rsidRPr="00DC67BC">
          <w:rPr>
            <w:sz w:val="28"/>
            <w:szCs w:val="28"/>
          </w:rPr>
          <w:t>2013/28/ES</w:t>
        </w:r>
      </w:hyperlink>
      <w:r w:rsidRPr="00DC67BC">
        <w:rPr>
          <w:sz w:val="28"/>
          <w:szCs w:val="28"/>
        </w:rPr>
        <w:t xml:space="preserve">, ar ko groza II pielikumu Eiropas Parlamenta un Padomes Direktīvā </w:t>
      </w:r>
      <w:hyperlink r:id="rId12" w:tgtFrame="_blank" w:history="1">
        <w:r w:rsidRPr="00DC67BC">
          <w:rPr>
            <w:sz w:val="28"/>
            <w:szCs w:val="28"/>
          </w:rPr>
          <w:t>2000/53/EK</w:t>
        </w:r>
      </w:hyperlink>
      <w:r w:rsidRPr="00DC67BC">
        <w:rPr>
          <w:sz w:val="28"/>
          <w:szCs w:val="28"/>
        </w:rPr>
        <w:t xml:space="preserve"> par nolietotiem transportlīdzekļiem;</w:t>
      </w:r>
    </w:p>
    <w:p w14:paraId="109F2FE5" w14:textId="77777777" w:rsidR="00DC67BC" w:rsidRPr="00DC67BC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t xml:space="preserve">4) Eiropas Komisijas 2016. gada 18. maija Direktīvas (ES) </w:t>
      </w:r>
      <w:hyperlink r:id="rId13" w:tgtFrame="_blank" w:history="1">
        <w:r w:rsidRPr="00DC67BC">
          <w:rPr>
            <w:sz w:val="28"/>
            <w:szCs w:val="28"/>
          </w:rPr>
          <w:t>2016/774</w:t>
        </w:r>
      </w:hyperlink>
      <w:r w:rsidRPr="00DC67BC">
        <w:rPr>
          <w:sz w:val="28"/>
          <w:szCs w:val="28"/>
        </w:rPr>
        <w:t xml:space="preserve">, ar ko groza II pielikumu Eiropas Parlamenta un Padomes Direktīvai </w:t>
      </w:r>
      <w:hyperlink r:id="rId14" w:tgtFrame="_blank" w:history="1">
        <w:r w:rsidRPr="00DC67BC">
          <w:rPr>
            <w:sz w:val="28"/>
            <w:szCs w:val="28"/>
          </w:rPr>
          <w:t>2000/53/EK</w:t>
        </w:r>
      </w:hyperlink>
      <w:r w:rsidRPr="00DC67BC">
        <w:rPr>
          <w:sz w:val="28"/>
          <w:szCs w:val="28"/>
        </w:rPr>
        <w:t xml:space="preserve"> par nolietotiem transportlīdzekļiem;</w:t>
      </w:r>
    </w:p>
    <w:p w14:paraId="45FD1365" w14:textId="77777777" w:rsidR="004538F5" w:rsidRDefault="00DC67BC" w:rsidP="00DC67BC">
      <w:pPr>
        <w:spacing w:before="100" w:beforeAutospacing="1" w:after="100" w:afterAutospacing="1"/>
        <w:jc w:val="both"/>
        <w:rPr>
          <w:sz w:val="28"/>
          <w:szCs w:val="28"/>
        </w:rPr>
      </w:pPr>
      <w:r w:rsidRPr="00DC67BC">
        <w:rPr>
          <w:sz w:val="28"/>
          <w:szCs w:val="28"/>
        </w:rPr>
        <w:t>5) Eiropas Komisijas 2017. gada 15. novembra Direktīvas 2017/2096/ES, ar ko groza II pielikumu Eiropas Parlamenta un Padomes Direktīvā 2000/53/EK par nolietotiem transportlīdzekļiem.</w:t>
      </w:r>
    </w:p>
    <w:p w14:paraId="18DDF42B" w14:textId="77777777" w:rsidR="004538F5" w:rsidRDefault="004538F5" w:rsidP="004538F5">
      <w:pPr>
        <w:rPr>
          <w:sz w:val="28"/>
          <w:szCs w:val="28"/>
        </w:rPr>
      </w:pPr>
    </w:p>
    <w:p w14:paraId="15ECCD5F" w14:textId="77777777" w:rsidR="004538F5" w:rsidRPr="00170AC9" w:rsidRDefault="004538F5" w:rsidP="004538F5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170AC9">
        <w:rPr>
          <w:color w:val="000000" w:themeColor="text1"/>
          <w:sz w:val="28"/>
          <w:szCs w:val="28"/>
        </w:rPr>
        <w:t>Ministru prezidents                                                             Māris Kučinskis</w:t>
      </w:r>
    </w:p>
    <w:p w14:paraId="388F6E62" w14:textId="77777777" w:rsidR="004538F5" w:rsidRPr="00170AC9" w:rsidRDefault="004538F5" w:rsidP="004538F5">
      <w:pPr>
        <w:pStyle w:val="NChar1CharCharCharCharCharChar"/>
        <w:ind w:firstLine="0"/>
        <w:rPr>
          <w:color w:val="000000" w:themeColor="text1"/>
        </w:rPr>
      </w:pPr>
    </w:p>
    <w:p w14:paraId="718A7A45" w14:textId="77777777" w:rsidR="004538F5" w:rsidRPr="00170AC9" w:rsidRDefault="004538F5" w:rsidP="004538F5">
      <w:pPr>
        <w:rPr>
          <w:color w:val="000000" w:themeColor="text1"/>
          <w:sz w:val="28"/>
          <w:szCs w:val="28"/>
        </w:rPr>
      </w:pPr>
      <w:r w:rsidRPr="00170AC9">
        <w:rPr>
          <w:color w:val="000000" w:themeColor="text1"/>
          <w:sz w:val="28"/>
          <w:szCs w:val="28"/>
        </w:rPr>
        <w:t>Vides aizsardzības un</w:t>
      </w:r>
    </w:p>
    <w:p w14:paraId="68818CA5" w14:textId="77777777" w:rsidR="004538F5" w:rsidRPr="00170AC9" w:rsidRDefault="004538F5" w:rsidP="004538F5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170AC9">
        <w:rPr>
          <w:color w:val="000000" w:themeColor="text1"/>
          <w:sz w:val="28"/>
          <w:szCs w:val="28"/>
        </w:rPr>
        <w:t>reģionālās attīstības ministrs                                            Kaspars Gerhards</w:t>
      </w:r>
    </w:p>
    <w:p w14:paraId="4CFD7F37" w14:textId="77777777" w:rsidR="00DC67BC" w:rsidRPr="004538F5" w:rsidRDefault="00DC67BC" w:rsidP="004538F5">
      <w:pPr>
        <w:rPr>
          <w:sz w:val="28"/>
          <w:szCs w:val="28"/>
        </w:rPr>
      </w:pPr>
    </w:p>
    <w:sectPr w:rsidR="00DC67BC" w:rsidRPr="004538F5" w:rsidSect="00A80DB4">
      <w:headerReference w:type="default" r:id="rId15"/>
      <w:footerReference w:type="defaul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DEBE" w14:textId="77777777" w:rsidR="000C11E8" w:rsidRDefault="000C11E8" w:rsidP="00A80DB4">
      <w:r>
        <w:separator/>
      </w:r>
    </w:p>
  </w:endnote>
  <w:endnote w:type="continuationSeparator" w:id="0">
    <w:p w14:paraId="03CBF880" w14:textId="77777777" w:rsidR="000C11E8" w:rsidRDefault="000C11E8" w:rsidP="00A8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FCD7" w14:textId="77777777" w:rsidR="00433598" w:rsidRPr="00EA0EC4" w:rsidRDefault="00EA0EC4" w:rsidP="00EA0EC4">
    <w:pPr>
      <w:pStyle w:val="Footer"/>
    </w:pPr>
    <w:r w:rsidRPr="00EA0EC4">
      <w:rPr>
        <w:sz w:val="20"/>
        <w:szCs w:val="20"/>
      </w:rPr>
      <w:t>VARAMNot_270418_MKTLsast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630A" w14:textId="77777777" w:rsidR="00433598" w:rsidRPr="00EA0EC4" w:rsidRDefault="00EA0EC4" w:rsidP="00EA0EC4">
    <w:pPr>
      <w:pStyle w:val="Footer"/>
    </w:pPr>
    <w:r w:rsidRPr="00EA0EC4">
      <w:rPr>
        <w:sz w:val="20"/>
        <w:szCs w:val="20"/>
      </w:rPr>
      <w:t>VARAMNot_270418_MKTLsast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17FC2" w14:textId="77777777" w:rsidR="000C11E8" w:rsidRDefault="000C11E8" w:rsidP="00A80DB4">
      <w:r>
        <w:separator/>
      </w:r>
    </w:p>
  </w:footnote>
  <w:footnote w:type="continuationSeparator" w:id="0">
    <w:p w14:paraId="71C7DC15" w14:textId="77777777" w:rsidR="000C11E8" w:rsidRDefault="000C11E8" w:rsidP="00A8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198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0F47B" w14:textId="77777777" w:rsidR="00A80DB4" w:rsidRDefault="00A80D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FF9B5" w14:textId="77777777" w:rsidR="00A80DB4" w:rsidRDefault="00A80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C"/>
    <w:rsid w:val="00043839"/>
    <w:rsid w:val="000C11E8"/>
    <w:rsid w:val="000C58E5"/>
    <w:rsid w:val="00152D04"/>
    <w:rsid w:val="00193D14"/>
    <w:rsid w:val="00433598"/>
    <w:rsid w:val="004538F5"/>
    <w:rsid w:val="00796643"/>
    <w:rsid w:val="007C409A"/>
    <w:rsid w:val="00900015"/>
    <w:rsid w:val="009A6E3C"/>
    <w:rsid w:val="009C4BD0"/>
    <w:rsid w:val="00A47CF7"/>
    <w:rsid w:val="00A80DB4"/>
    <w:rsid w:val="00B2453D"/>
    <w:rsid w:val="00B751CE"/>
    <w:rsid w:val="00DC67BC"/>
    <w:rsid w:val="00E003C1"/>
    <w:rsid w:val="00EA0EC4"/>
    <w:rsid w:val="00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3911E"/>
  <w15:docId w15:val="{DD00595B-A006-4529-9C8D-70E5278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C67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C67BC"/>
    <w:rPr>
      <w:color w:val="0000FF"/>
      <w:u w:val="single"/>
    </w:rPr>
  </w:style>
  <w:style w:type="character" w:customStyle="1" w:styleId="fontsize2">
    <w:name w:val="fontsize2"/>
    <w:basedOn w:val="DefaultParagraphFont"/>
    <w:rsid w:val="00DC67BC"/>
  </w:style>
  <w:style w:type="paragraph" w:customStyle="1" w:styleId="labojumupamats">
    <w:name w:val="labojumu_pamats"/>
    <w:basedOn w:val="Normal"/>
    <w:rsid w:val="00DC67BC"/>
    <w:pPr>
      <w:spacing w:before="100" w:beforeAutospacing="1" w:after="100" w:afterAutospacing="1"/>
    </w:pPr>
  </w:style>
  <w:style w:type="paragraph" w:customStyle="1" w:styleId="NChar1CharCharCharCharCharChar">
    <w:name w:val="N Char1 Char Char Char Char Char Char"/>
    <w:basedOn w:val="Normal"/>
    <w:autoRedefine/>
    <w:uiPriority w:val="99"/>
    <w:rsid w:val="004538F5"/>
    <w:pPr>
      <w:ind w:left="567" w:hanging="567"/>
      <w:jc w:val="both"/>
    </w:pPr>
    <w:rPr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0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0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3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0/53/oj/?locale=LV" TargetMode="External"/><Relationship Id="rId13" Type="http://schemas.openxmlformats.org/officeDocument/2006/relationships/hyperlink" Target="http://eur-lex.europa.eu/eli/dir/2016/774/oj/?locale=L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84411-nolietotu-transportlidzeklu-apsaimniekosanas-likums" TargetMode="External"/><Relationship Id="rId12" Type="http://schemas.openxmlformats.org/officeDocument/2006/relationships/hyperlink" Target="http://eur-lex.europa.eu/eli/dir/2000/53/oj/?locale=LV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ikumi.lv/ta/id/84411-nolietotu-transportlidzeklu-apsaimniekosanas-likums" TargetMode="External"/><Relationship Id="rId11" Type="http://schemas.openxmlformats.org/officeDocument/2006/relationships/hyperlink" Target="http://eur-lex.europa.eu/eli/dir/2013/28/oj/?locale=L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eli/dir/2000/53/oj/?locale=L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eli/dir/2011/37/oj/?locale=LV" TargetMode="External"/><Relationship Id="rId14" Type="http://schemas.openxmlformats.org/officeDocument/2006/relationships/hyperlink" Target="http://eur-lex.europa.eu/eli/dir/2000/5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transportlīdzekļu sastāvdaļām un materiāliem, kuri drīkst saturēt svinu, dzīvsudrabu, kadmiju un sešvērtīgā hroma savienojumus</vt:lpstr>
    </vt:vector>
  </TitlesOfParts>
  <Company>VARAM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transportlīdzekļu sastāvdaļām un materiāliem, kuri drīkst saturēt svinu, dzīvsudrabu, kadmiju un sešvērtīgā hroma savienojumus</dc:title>
  <dc:subject>Noteikumu projekts</dc:subject>
  <dc:creator>Undīne Šūba</dc:creator>
  <dc:description>67026569; undine.suba@varam.gov.lv</dc:description>
  <cp:lastModifiedBy>Laila Bremša</cp:lastModifiedBy>
  <cp:revision>2</cp:revision>
  <dcterms:created xsi:type="dcterms:W3CDTF">2018-05-15T08:01:00Z</dcterms:created>
  <dcterms:modified xsi:type="dcterms:W3CDTF">2018-05-15T08:01:00Z</dcterms:modified>
</cp:coreProperties>
</file>