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56444" w:rsidRPr="00756444" w:rsidP="00756444">
      <w:pPr>
        <w:pStyle w:val="BodyText"/>
        <w:jc w:val="center"/>
        <w:rPr>
          <w:rFonts w:ascii="Times New Roman" w:hAnsi="Times New Roman" w:cs="Times New Roman"/>
          <w:b/>
          <w:bCs/>
          <w:sz w:val="28"/>
        </w:rPr>
      </w:pPr>
      <w:sdt>
        <w:sdtPr>
          <w:rPr>
            <w:rFonts w:ascii="Times New Roman" w:eastAsia="Times New Roman" w:hAnsi="Times New Roman" w:cs="Times New Roman"/>
            <w:bCs/>
            <w:color w:val="414142"/>
            <w:sz w:val="28"/>
            <w:szCs w:val="24"/>
            <w:lang w:eastAsia="lv-LV"/>
          </w:rPr>
          <w:id w:val="953862726"/>
          <w:placeholder>
            <w:docPart w:val="B2513C7936974E769D1103048039203D"/>
          </w:placeholder>
          <w:richText/>
        </w:sdtPr>
        <w:sdtContent>
          <w:r w:rsidRPr="00756444">
            <w:rPr>
              <w:rFonts w:ascii="Times New Roman" w:eastAsia="Times New Roman" w:hAnsi="Times New Roman" w:cs="Times New Roman"/>
              <w:bCs/>
              <w:color w:val="414142"/>
              <w:sz w:val="28"/>
              <w:szCs w:val="24"/>
              <w:lang w:eastAsia="lv-LV"/>
            </w:rPr>
            <w:t>Ministru kabineta noteikumu</w:t>
          </w:r>
        </w:sdtContent>
      </w:sdt>
      <w:r w:rsidRPr="00756444" w:rsidR="00894C55">
        <w:rPr>
          <w:rFonts w:ascii="Times New Roman" w:eastAsia="Times New Roman" w:hAnsi="Times New Roman" w:cs="Times New Roman"/>
          <w:bCs/>
          <w:color w:val="414142"/>
          <w:sz w:val="28"/>
          <w:szCs w:val="24"/>
          <w:lang w:eastAsia="lv-LV"/>
        </w:rPr>
        <w:t xml:space="preserve"> projekta</w:t>
      </w:r>
    </w:p>
    <w:p w:rsidR="00756444" w:rsidRPr="00756444" w:rsidP="00756444">
      <w:pPr>
        <w:pStyle w:val="BodyText"/>
        <w:jc w:val="center"/>
        <w:rPr>
          <w:rFonts w:ascii="Times New Roman" w:hAnsi="Times New Roman" w:cs="Times New Roman"/>
          <w:b/>
          <w:bCs/>
          <w:sz w:val="28"/>
        </w:rPr>
      </w:pPr>
      <w:r w:rsidRPr="00756444">
        <w:rPr>
          <w:rFonts w:ascii="Times New Roman" w:hAnsi="Times New Roman" w:cs="Times New Roman"/>
          <w:b/>
          <w:bCs/>
          <w:sz w:val="28"/>
        </w:rPr>
        <w:t>“Noteikumi par elektromagnētisk</w:t>
      </w:r>
      <w:r w:rsidR="00317AF3">
        <w:rPr>
          <w:rFonts w:ascii="Times New Roman" w:hAnsi="Times New Roman" w:cs="Times New Roman"/>
          <w:b/>
          <w:bCs/>
          <w:sz w:val="28"/>
        </w:rPr>
        <w:t>ā</w:t>
      </w:r>
      <w:r w:rsidRPr="00756444">
        <w:rPr>
          <w:rFonts w:ascii="Times New Roman" w:hAnsi="Times New Roman" w:cs="Times New Roman"/>
          <w:b/>
          <w:bCs/>
          <w:sz w:val="28"/>
        </w:rPr>
        <w:t xml:space="preserve"> lauk</w:t>
      </w:r>
      <w:r w:rsidR="00317AF3">
        <w:rPr>
          <w:rFonts w:ascii="Times New Roman" w:hAnsi="Times New Roman" w:cs="Times New Roman"/>
          <w:b/>
          <w:bCs/>
          <w:sz w:val="28"/>
        </w:rPr>
        <w:t>a</w:t>
      </w:r>
      <w:r w:rsidRPr="00756444">
        <w:rPr>
          <w:rFonts w:ascii="Times New Roman" w:hAnsi="Times New Roman" w:cs="Times New Roman"/>
          <w:b/>
          <w:bCs/>
          <w:sz w:val="28"/>
        </w:rPr>
        <w:t xml:space="preserve"> iedarbības uz iedzīvotājiem ierobežošanu”</w:t>
      </w:r>
    </w:p>
    <w:p w:rsidR="00894C55" w:rsidRPr="00756444" w:rsidP="00756444">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756444">
        <w:rPr>
          <w:rFonts w:ascii="Times New Roman" w:eastAsia="Times New Roman" w:hAnsi="Times New Roman" w:cs="Times New Roman"/>
          <w:bCs/>
          <w:color w:val="414142"/>
          <w:sz w:val="28"/>
          <w:szCs w:val="24"/>
          <w:lang w:eastAsia="lv-LV"/>
        </w:rPr>
        <w:t>sākotnējās ietekmes novērtējuma ziņojums (anotācija)</w:t>
      </w:r>
    </w:p>
    <w:p w:rsidR="00E5323B" w:rsidRPr="00756444"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4"/>
        <w:gridCol w:w="7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7A44ED">
        <w:tblPrEx>
          <w:tblW w:w="5000" w:type="pct"/>
          <w:tblCellSpacing w:w="15" w:type="dxa"/>
          <w:tblCellMar>
            <w:top w:w="30" w:type="dxa"/>
            <w:left w:w="30" w:type="dxa"/>
            <w:bottom w:w="30" w:type="dxa"/>
            <w:right w:w="30" w:type="dxa"/>
          </w:tblCellMar>
          <w:tblLook w:val="04A0"/>
        </w:tblPrEx>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5323B" w:rsidRPr="001B6A66"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962" w:type="pct"/>
            <w:tcBorders>
              <w:top w:val="outset" w:sz="6" w:space="0" w:color="auto"/>
              <w:left w:val="outset" w:sz="6" w:space="0" w:color="auto"/>
              <w:bottom w:val="outset" w:sz="6" w:space="0" w:color="auto"/>
              <w:right w:val="outset" w:sz="6" w:space="0" w:color="auto"/>
            </w:tcBorders>
            <w:hideMark/>
          </w:tcPr>
          <w:p w:rsidR="007A44ED" w:rsidRPr="007A44ED" w:rsidP="007A44ED">
            <w:pPr>
              <w:spacing w:after="0" w:line="240" w:lineRule="auto"/>
              <w:jc w:val="both"/>
              <w:rPr>
                <w:rFonts w:ascii="Times New Roman" w:eastAsia="Times New Roman" w:hAnsi="Times New Roman" w:cs="Times New Roman"/>
                <w:i/>
                <w:noProof/>
                <w:sz w:val="28"/>
                <w:szCs w:val="28"/>
                <w:lang w:bidi="lo-LA"/>
              </w:rPr>
            </w:pPr>
            <w:r>
              <w:rPr>
                <w:rFonts w:ascii="Times New Roman" w:eastAsia="Times New Roman" w:hAnsi="Times New Roman" w:cs="Times New Roman"/>
                <w:noProof/>
                <w:sz w:val="28"/>
                <w:szCs w:val="28"/>
              </w:rPr>
              <w:t>Projekta mērķis ir noteikt</w:t>
            </w:r>
          </w:p>
          <w:p w:rsidR="007A44ED" w:rsidRPr="007A44ED" w:rsidP="007A44ED">
            <w:pPr>
              <w:spacing w:after="0" w:line="240" w:lineRule="auto"/>
              <w:jc w:val="both"/>
              <w:rPr>
                <w:rFonts w:ascii="Times New Roman" w:eastAsia="Times New Roman" w:hAnsi="Times New Roman" w:cs="Times New Roman"/>
                <w:noProof/>
                <w:sz w:val="28"/>
                <w:szCs w:val="28"/>
                <w:lang w:bidi="lo-LA"/>
              </w:rPr>
            </w:pPr>
            <w:r w:rsidRPr="007A44ED">
              <w:rPr>
                <w:rFonts w:ascii="Times New Roman" w:eastAsia="Times New Roman" w:hAnsi="Times New Roman" w:cs="Times New Roman"/>
                <w:noProof/>
                <w:sz w:val="28"/>
                <w:szCs w:val="28"/>
                <w:lang w:bidi="lo-LA"/>
              </w:rPr>
              <w:t>1.1. elektromagnētisk</w:t>
            </w:r>
            <w:r w:rsidR="00317AF3">
              <w:rPr>
                <w:rFonts w:ascii="Times New Roman" w:eastAsia="Times New Roman" w:hAnsi="Times New Roman" w:cs="Times New Roman"/>
                <w:noProof/>
                <w:sz w:val="28"/>
                <w:szCs w:val="28"/>
                <w:lang w:bidi="lo-LA"/>
              </w:rPr>
              <w:t>ā</w:t>
            </w:r>
            <w:r w:rsidRPr="007A44ED">
              <w:rPr>
                <w:rFonts w:ascii="Times New Roman" w:eastAsia="Times New Roman" w:hAnsi="Times New Roman" w:cs="Times New Roman"/>
                <w:noProof/>
                <w:sz w:val="28"/>
                <w:szCs w:val="28"/>
                <w:lang w:bidi="lo-LA"/>
              </w:rPr>
              <w:t xml:space="preserve"> lauk</w:t>
            </w:r>
            <w:r w:rsidR="00317AF3">
              <w:rPr>
                <w:rFonts w:ascii="Times New Roman" w:eastAsia="Times New Roman" w:hAnsi="Times New Roman" w:cs="Times New Roman"/>
                <w:noProof/>
                <w:sz w:val="28"/>
                <w:szCs w:val="28"/>
                <w:lang w:bidi="lo-LA"/>
              </w:rPr>
              <w:t>a</w:t>
            </w:r>
            <w:r w:rsidRPr="007A44ED">
              <w:rPr>
                <w:rFonts w:ascii="Times New Roman" w:eastAsia="Times New Roman" w:hAnsi="Times New Roman" w:cs="Times New Roman"/>
                <w:noProof/>
                <w:sz w:val="28"/>
                <w:szCs w:val="28"/>
                <w:lang w:bidi="lo-LA"/>
              </w:rPr>
              <w:t xml:space="preserve"> starojuma robežlielumus un mērķlielumus, to piemērošanas kārtību un novērtēšanas metodes; </w:t>
            </w:r>
          </w:p>
          <w:p w:rsidR="007A44ED" w:rsidRPr="007A44ED" w:rsidP="007A44ED">
            <w:pPr>
              <w:spacing w:after="0" w:line="240" w:lineRule="auto"/>
              <w:jc w:val="both"/>
              <w:rPr>
                <w:rFonts w:ascii="Times New Roman" w:eastAsia="Times New Roman" w:hAnsi="Times New Roman" w:cs="Times New Roman"/>
                <w:noProof/>
                <w:sz w:val="28"/>
                <w:szCs w:val="28"/>
                <w:lang w:bidi="lo-LA"/>
              </w:rPr>
            </w:pPr>
            <w:r w:rsidRPr="007A44ED">
              <w:rPr>
                <w:rFonts w:ascii="Times New Roman" w:eastAsia="Times New Roman" w:hAnsi="Times New Roman" w:cs="Times New Roman"/>
                <w:noProof/>
                <w:sz w:val="28"/>
                <w:szCs w:val="28"/>
                <w:lang w:bidi="lo-LA"/>
              </w:rPr>
              <w:t>1.2. prasības elektromagnētiskā lauka radītā riska novēršanai vai samazināšanai;</w:t>
            </w:r>
          </w:p>
          <w:p w:rsidR="007A44ED" w:rsidP="007A44ED">
            <w:pPr>
              <w:spacing w:after="0" w:line="240" w:lineRule="auto"/>
              <w:jc w:val="both"/>
              <w:rPr>
                <w:rFonts w:ascii="Times New Roman" w:eastAsia="Times New Roman" w:hAnsi="Times New Roman" w:cs="Times New Roman"/>
                <w:noProof/>
                <w:sz w:val="28"/>
                <w:szCs w:val="28"/>
                <w:lang w:bidi="lo-LA"/>
              </w:rPr>
            </w:pPr>
            <w:r w:rsidRPr="007A44ED">
              <w:rPr>
                <w:rFonts w:ascii="Times New Roman" w:eastAsia="Times New Roman" w:hAnsi="Times New Roman" w:cs="Times New Roman"/>
                <w:noProof/>
                <w:sz w:val="28"/>
                <w:szCs w:val="28"/>
                <w:lang w:bidi="lo-LA"/>
              </w:rPr>
              <w:t>1.3. kompetento iestādi ierīču radītā elektromagnētisk</w:t>
            </w:r>
            <w:r w:rsidR="00317AF3">
              <w:rPr>
                <w:rFonts w:ascii="Times New Roman" w:eastAsia="Times New Roman" w:hAnsi="Times New Roman" w:cs="Times New Roman"/>
                <w:noProof/>
                <w:sz w:val="28"/>
                <w:szCs w:val="28"/>
                <w:lang w:bidi="lo-LA"/>
              </w:rPr>
              <w:t>ā</w:t>
            </w:r>
            <w:r w:rsidRPr="007A44ED">
              <w:rPr>
                <w:rFonts w:ascii="Times New Roman" w:eastAsia="Times New Roman" w:hAnsi="Times New Roman" w:cs="Times New Roman"/>
                <w:noProof/>
                <w:sz w:val="28"/>
                <w:szCs w:val="28"/>
                <w:lang w:bidi="lo-LA"/>
              </w:rPr>
              <w:t xml:space="preserve"> lauk</w:t>
            </w:r>
            <w:r w:rsidR="00317AF3">
              <w:rPr>
                <w:rFonts w:ascii="Times New Roman" w:eastAsia="Times New Roman" w:hAnsi="Times New Roman" w:cs="Times New Roman"/>
                <w:noProof/>
                <w:sz w:val="28"/>
                <w:szCs w:val="28"/>
                <w:lang w:bidi="lo-LA"/>
              </w:rPr>
              <w:t>a</w:t>
            </w:r>
            <w:r w:rsidRPr="007A44ED">
              <w:rPr>
                <w:rFonts w:ascii="Times New Roman" w:eastAsia="Times New Roman" w:hAnsi="Times New Roman" w:cs="Times New Roman"/>
                <w:noProof/>
                <w:sz w:val="28"/>
                <w:szCs w:val="28"/>
                <w:lang w:bidi="lo-LA"/>
              </w:rPr>
              <w:t xml:space="preserve"> starojuma kontrolei.</w:t>
            </w:r>
          </w:p>
          <w:p w:rsidR="007A44ED" w:rsidRPr="007A44ED" w:rsidP="007A44ED">
            <w:pPr>
              <w:spacing w:after="0" w:line="240" w:lineRule="auto"/>
              <w:jc w:val="both"/>
              <w:rPr>
                <w:rFonts w:ascii="Times New Roman" w:eastAsia="Times New Roman" w:hAnsi="Times New Roman" w:cs="Times New Roman"/>
                <w:noProof/>
                <w:sz w:val="28"/>
                <w:szCs w:val="28"/>
                <w:lang w:bidi="lo-LA"/>
              </w:rPr>
            </w:pPr>
            <w:r>
              <w:rPr>
                <w:rFonts w:ascii="Times New Roman" w:eastAsia="Times New Roman" w:hAnsi="Times New Roman" w:cs="Times New Roman"/>
                <w:noProof/>
                <w:sz w:val="28"/>
                <w:szCs w:val="28"/>
                <w:lang w:bidi="lo-LA"/>
              </w:rPr>
              <w:t>Projekta spēka stāšanās laiks ir 2018.gada 1.novembris.</w:t>
            </w:r>
          </w:p>
          <w:p w:rsidR="00E5323B" w:rsidRPr="001B6A6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1B6A66"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1853"/>
        <w:gridCol w:w="6887"/>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64231A">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007"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rsidR="002B0BEC" w:rsidRPr="00F43BE6" w:rsidP="00F43BE6">
            <w:pPr>
              <w:keepNext/>
              <w:jc w:val="both"/>
              <w:outlineLvl w:val="2"/>
              <w:rPr>
                <w:rFonts w:ascii="Times New Roman" w:hAnsi="Times New Roman" w:cs="Times New Roman"/>
                <w:sz w:val="28"/>
                <w:szCs w:val="28"/>
              </w:rPr>
            </w:pPr>
            <w:r>
              <w:rPr>
                <w:rFonts w:ascii="Times New Roman" w:hAnsi="Times New Roman" w:cs="Times New Roman"/>
                <w:sz w:val="28"/>
                <w:szCs w:val="28"/>
              </w:rPr>
              <w:t>Likuma par piesārņ</w:t>
            </w:r>
            <w:r w:rsidRPr="00F43BE6">
              <w:rPr>
                <w:rFonts w:ascii="Times New Roman" w:hAnsi="Times New Roman" w:cs="Times New Roman"/>
                <w:sz w:val="28"/>
                <w:szCs w:val="28"/>
              </w:rPr>
              <w:t>ojumu18.</w:t>
            </w:r>
            <w:r w:rsidRPr="00F43BE6">
              <w:rPr>
                <w:rFonts w:ascii="Times New Roman" w:hAnsi="Times New Roman" w:cs="Times New Roman"/>
                <w:sz w:val="28"/>
                <w:szCs w:val="28"/>
                <w:vertAlign w:val="superscript"/>
              </w:rPr>
              <w:t>2</w:t>
            </w:r>
            <w:r w:rsidRPr="00F43BE6">
              <w:rPr>
                <w:rFonts w:ascii="Times New Roman" w:hAnsi="Times New Roman" w:cs="Times New Roman"/>
                <w:sz w:val="28"/>
                <w:szCs w:val="28"/>
              </w:rPr>
              <w:t xml:space="preserve"> panta otrā daļa. </w:t>
            </w:r>
            <w:r w:rsidR="003A2F07">
              <w:rPr>
                <w:rFonts w:ascii="Times New Roman" w:hAnsi="Times New Roman" w:cs="Times New Roman"/>
                <w:sz w:val="28"/>
                <w:szCs w:val="28"/>
              </w:rPr>
              <w:t xml:space="preserve">(Izsludināts </w:t>
            </w:r>
            <w:r w:rsidRPr="003A2F07" w:rsidR="003A2F07">
              <w:rPr>
                <w:rFonts w:ascii="Times New Roman" w:hAnsi="Times New Roman" w:cs="Times New Roman"/>
                <w:sz w:val="28"/>
                <w:szCs w:val="28"/>
              </w:rPr>
              <w:t>20.02.2018</w:t>
            </w:r>
            <w:r w:rsidR="003A2F07">
              <w:rPr>
                <w:rFonts w:ascii="Times New Roman" w:hAnsi="Times New Roman" w:cs="Times New Roman"/>
                <w:sz w:val="28"/>
                <w:szCs w:val="28"/>
              </w:rPr>
              <w:t>)</w:t>
            </w:r>
          </w:p>
        </w:tc>
      </w:tr>
      <w:tr w:rsidTr="0064231A">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007" w:type="pct"/>
            <w:tcBorders>
              <w:top w:val="outset" w:sz="6" w:space="0" w:color="auto"/>
              <w:left w:val="outset" w:sz="6" w:space="0" w:color="auto"/>
              <w:bottom w:val="outset" w:sz="6" w:space="0" w:color="auto"/>
              <w:right w:val="outset" w:sz="6" w:space="0" w:color="auto"/>
            </w:tcBorders>
            <w:hideMark/>
          </w:tcPr>
          <w:p w:rsidR="00756444"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756444" w:rsidRPr="00756444" w:rsidP="00756444">
            <w:pPr>
              <w:rPr>
                <w:rFonts w:ascii="Times New Roman" w:eastAsia="Times New Roman" w:hAnsi="Times New Roman" w:cs="Times New Roman"/>
                <w:sz w:val="24"/>
                <w:szCs w:val="24"/>
                <w:lang w:val="en-US" w:eastAsia="lv-LV"/>
              </w:rPr>
            </w:pPr>
          </w:p>
          <w:p w:rsidR="002B0BEC" w:rsidRPr="00756444" w:rsidP="00756444">
            <w:pPr>
              <w:jc w:val="center"/>
              <w:rPr>
                <w:rFonts w:ascii="Times New Roman" w:eastAsia="Times New Roman" w:hAnsi="Times New Roman" w:cs="Times New Roman"/>
                <w:sz w:val="24"/>
                <w:szCs w:val="24"/>
                <w:lang w:val="en-US" w:eastAsia="lv-LV"/>
              </w:rPr>
            </w:pPr>
          </w:p>
        </w:tc>
        <w:tc>
          <w:tcPr>
            <w:tcW w:w="3778" w:type="pct"/>
            <w:tcBorders>
              <w:top w:val="outset" w:sz="6" w:space="0" w:color="414142"/>
              <w:left w:val="outset" w:sz="6" w:space="0" w:color="414142"/>
              <w:bottom w:val="outset" w:sz="6" w:space="0" w:color="414142"/>
              <w:right w:val="outset" w:sz="6" w:space="0" w:color="414142"/>
            </w:tcBorders>
            <w:hideMark/>
          </w:tcPr>
          <w:p w:rsidR="002B0BEC" w:rsidRPr="004A3BE0" w:rsidP="004A3BE0">
            <w:pPr>
              <w:jc w:val="both"/>
              <w:rPr>
                <w:rFonts w:ascii="Times New Roman" w:hAnsi="Times New Roman" w:cs="Times New Roman"/>
                <w:sz w:val="28"/>
                <w:szCs w:val="28"/>
              </w:rPr>
            </w:pPr>
            <w:r w:rsidRPr="004A3BE0">
              <w:rPr>
                <w:rFonts w:ascii="Times New Roman" w:hAnsi="Times New Roman" w:cs="Times New Roman"/>
                <w:sz w:val="28"/>
                <w:szCs w:val="28"/>
              </w:rPr>
              <w:t>Cilvēka radīt</w:t>
            </w:r>
            <w:r w:rsidR="00317AF3">
              <w:rPr>
                <w:rFonts w:ascii="Times New Roman" w:hAnsi="Times New Roman" w:cs="Times New Roman"/>
                <w:sz w:val="28"/>
                <w:szCs w:val="28"/>
              </w:rPr>
              <w:t>ā</w:t>
            </w:r>
            <w:r w:rsidRPr="004A3BE0">
              <w:rPr>
                <w:rFonts w:ascii="Times New Roman" w:hAnsi="Times New Roman" w:cs="Times New Roman"/>
                <w:sz w:val="28"/>
                <w:szCs w:val="28"/>
              </w:rPr>
              <w:t xml:space="preserve"> elektromagnētisk</w:t>
            </w:r>
            <w:r w:rsidR="00317AF3">
              <w:rPr>
                <w:rFonts w:ascii="Times New Roman" w:hAnsi="Times New Roman" w:cs="Times New Roman"/>
                <w:sz w:val="28"/>
                <w:szCs w:val="28"/>
              </w:rPr>
              <w:t>ā</w:t>
            </w:r>
            <w:r w:rsidRPr="004A3BE0">
              <w:rPr>
                <w:rFonts w:ascii="Times New Roman" w:hAnsi="Times New Roman" w:cs="Times New Roman"/>
                <w:sz w:val="28"/>
                <w:szCs w:val="28"/>
              </w:rPr>
              <w:t xml:space="preserve"> lauk</w:t>
            </w:r>
            <w:r w:rsidR="00317AF3">
              <w:rPr>
                <w:rFonts w:ascii="Times New Roman" w:hAnsi="Times New Roman" w:cs="Times New Roman"/>
                <w:sz w:val="28"/>
                <w:szCs w:val="28"/>
              </w:rPr>
              <w:t>a</w:t>
            </w:r>
            <w:r w:rsidR="003B117C">
              <w:rPr>
                <w:rFonts w:ascii="Times New Roman" w:hAnsi="Times New Roman" w:cs="Times New Roman"/>
                <w:sz w:val="28"/>
                <w:szCs w:val="28"/>
              </w:rPr>
              <w:t xml:space="preserve"> (EML) starojuma </w:t>
            </w:r>
            <w:r w:rsidRPr="004A3BE0">
              <w:rPr>
                <w:rFonts w:ascii="Times New Roman" w:hAnsi="Times New Roman" w:cs="Times New Roman"/>
                <w:sz w:val="28"/>
                <w:szCs w:val="28"/>
              </w:rPr>
              <w:t>avoti  ir elektrība (visas elektriskās un elektroniskās ierīces un aparāti), radari, mobilo telefonu bāzes stacijas un citas  bezvadu sakaru  iekārtas</w:t>
            </w:r>
            <w:r w:rsidRPr="004A3BE0" w:rsidR="00FC2929">
              <w:rPr>
                <w:rFonts w:ascii="Times New Roman" w:hAnsi="Times New Roman" w:cs="Times New Roman"/>
                <w:sz w:val="28"/>
                <w:szCs w:val="28"/>
              </w:rPr>
              <w:t xml:space="preserve"> </w:t>
            </w:r>
            <w:r w:rsidRPr="004A3BE0" w:rsidR="00D35A2A">
              <w:rPr>
                <w:rFonts w:ascii="Times New Roman" w:hAnsi="Times New Roman" w:cs="Times New Roman"/>
                <w:sz w:val="28"/>
                <w:szCs w:val="28"/>
              </w:rPr>
              <w:t xml:space="preserve">un </w:t>
            </w:r>
            <w:r w:rsidRPr="004A3BE0">
              <w:rPr>
                <w:rFonts w:ascii="Times New Roman" w:hAnsi="Times New Roman" w:cs="Times New Roman"/>
                <w:sz w:val="28"/>
                <w:szCs w:val="28"/>
              </w:rPr>
              <w:t xml:space="preserve">sistēmas. Ikviens cilvēks ir pakļauts vāju elektrisko un magnētisko lauku iedarbībai – gan mājās, gan arī darba vidē. </w:t>
            </w:r>
          </w:p>
          <w:p w:rsidR="002B0BEC" w:rsidRPr="004A3BE0" w:rsidP="004A3BE0">
            <w:pPr>
              <w:jc w:val="both"/>
              <w:rPr>
                <w:rFonts w:ascii="Times New Roman" w:hAnsi="Times New Roman" w:cs="Times New Roman"/>
                <w:sz w:val="28"/>
                <w:szCs w:val="28"/>
              </w:rPr>
            </w:pPr>
            <w:r w:rsidRPr="004A3BE0">
              <w:rPr>
                <w:rFonts w:ascii="Times New Roman" w:hAnsi="Times New Roman" w:cs="Times New Roman"/>
                <w:sz w:val="28"/>
                <w:szCs w:val="28"/>
              </w:rPr>
              <w:t xml:space="preserve">Attīstoties jaunākajām tehnoloģijām, palielinās EML </w:t>
            </w:r>
            <w:r w:rsidRPr="004A3BE0" w:rsidR="00FC2929">
              <w:rPr>
                <w:rFonts w:ascii="Times New Roman" w:hAnsi="Times New Roman" w:cs="Times New Roman"/>
                <w:sz w:val="28"/>
                <w:szCs w:val="28"/>
              </w:rPr>
              <w:t xml:space="preserve">starojuma </w:t>
            </w:r>
            <w:r w:rsidRPr="004A3BE0">
              <w:rPr>
                <w:rFonts w:ascii="Times New Roman" w:hAnsi="Times New Roman" w:cs="Times New Roman"/>
                <w:sz w:val="28"/>
                <w:szCs w:val="28"/>
              </w:rPr>
              <w:t xml:space="preserve">avotu skaits un daudzveidība, līdz ar ko arī pieaug </w:t>
            </w:r>
            <w:r w:rsidRPr="004A3BE0" w:rsidR="00D35A2A">
              <w:rPr>
                <w:rFonts w:ascii="Times New Roman" w:hAnsi="Times New Roman" w:cs="Times New Roman"/>
                <w:sz w:val="28"/>
                <w:szCs w:val="28"/>
              </w:rPr>
              <w:t xml:space="preserve">sabiedrības </w:t>
            </w:r>
            <w:r w:rsidRPr="004A3BE0">
              <w:rPr>
                <w:rFonts w:ascii="Times New Roman" w:hAnsi="Times New Roman" w:cs="Times New Roman"/>
                <w:sz w:val="28"/>
                <w:szCs w:val="28"/>
              </w:rPr>
              <w:t>bažas par EML  ietekmi uz veselību.</w:t>
            </w:r>
          </w:p>
          <w:p w:rsidR="00F5236B" w:rsidRPr="004A3BE0" w:rsidP="004A3BE0">
            <w:pPr>
              <w:jc w:val="both"/>
              <w:rPr>
                <w:rFonts w:ascii="Times New Roman" w:hAnsi="Times New Roman" w:cs="Times New Roman"/>
                <w:bCs/>
                <w:sz w:val="28"/>
                <w:szCs w:val="28"/>
              </w:rPr>
            </w:pPr>
            <w:r w:rsidRPr="004A3BE0">
              <w:rPr>
                <w:rFonts w:ascii="Times New Roman" w:hAnsi="Times New Roman" w:cs="Times New Roman"/>
                <w:sz w:val="28"/>
                <w:szCs w:val="28"/>
              </w:rPr>
              <w:t xml:space="preserve">Šobrīd Latvijas </w:t>
            </w:r>
            <w:r w:rsidRPr="004A3BE0" w:rsidR="004A3BE0">
              <w:rPr>
                <w:rFonts w:ascii="Times New Roman" w:hAnsi="Times New Roman" w:cs="Times New Roman"/>
                <w:sz w:val="28"/>
                <w:szCs w:val="28"/>
              </w:rPr>
              <w:t>normatīvajā regulējumā</w:t>
            </w:r>
            <w:r w:rsidRPr="004A3BE0">
              <w:rPr>
                <w:rFonts w:ascii="Times New Roman" w:hAnsi="Times New Roman" w:cs="Times New Roman"/>
                <w:sz w:val="28"/>
                <w:szCs w:val="28"/>
              </w:rPr>
              <w:t xml:space="preserve"> elektrodrošības aspektā būvniecības ierobežojumus nosaka likums „Aizsargjoslu likums”, bet </w:t>
            </w:r>
            <w:r w:rsidRPr="004A3BE0">
              <w:rPr>
                <w:rFonts w:ascii="Times New Roman" w:hAnsi="Times New Roman" w:cs="Times New Roman"/>
                <w:bCs/>
                <w:sz w:val="28"/>
                <w:szCs w:val="28"/>
              </w:rPr>
              <w:t>tiesiskais regulējums darba aizsardzības prasību minimuma noteikšanai nodarbināto aizsardzībai pret risku viņu veselībai un drošībai, ko rada vai var radīt elektromagnētisk</w:t>
            </w:r>
            <w:r w:rsidR="00317AF3">
              <w:rPr>
                <w:rFonts w:ascii="Times New Roman" w:hAnsi="Times New Roman" w:cs="Times New Roman"/>
                <w:bCs/>
                <w:sz w:val="28"/>
                <w:szCs w:val="28"/>
              </w:rPr>
              <w:t>ais</w:t>
            </w:r>
            <w:r w:rsidRPr="004A3BE0">
              <w:rPr>
                <w:rFonts w:ascii="Times New Roman" w:hAnsi="Times New Roman" w:cs="Times New Roman"/>
                <w:bCs/>
                <w:sz w:val="28"/>
                <w:szCs w:val="28"/>
              </w:rPr>
              <w:t xml:space="preserve"> lauk</w:t>
            </w:r>
            <w:r w:rsidR="00317AF3">
              <w:rPr>
                <w:rFonts w:ascii="Times New Roman" w:hAnsi="Times New Roman" w:cs="Times New Roman"/>
                <w:bCs/>
                <w:sz w:val="28"/>
                <w:szCs w:val="28"/>
              </w:rPr>
              <w:t>s</w:t>
            </w:r>
            <w:r w:rsidRPr="004A3BE0">
              <w:rPr>
                <w:rFonts w:ascii="Times New Roman" w:hAnsi="Times New Roman" w:cs="Times New Roman"/>
                <w:bCs/>
                <w:sz w:val="28"/>
                <w:szCs w:val="28"/>
              </w:rPr>
              <w:t xml:space="preserve">  saskaņā ar </w:t>
            </w:r>
            <w:r w:rsidRPr="004A3BE0">
              <w:rPr>
                <w:rFonts w:ascii="Times New Roman" w:hAnsi="Times New Roman" w:cs="Times New Roman"/>
                <w:bCs/>
                <w:i/>
                <w:sz w:val="28"/>
                <w:szCs w:val="28"/>
              </w:rPr>
              <w:t xml:space="preserve">Eiropas Parlamenta un Padomes </w:t>
            </w:r>
            <w:r w:rsidRPr="004A3BE0">
              <w:rPr>
                <w:rFonts w:ascii="Times New Roman" w:hAnsi="Times New Roman" w:cs="Times New Roman"/>
                <w:i/>
                <w:sz w:val="28"/>
                <w:szCs w:val="28"/>
              </w:rPr>
              <w:t xml:space="preserve">2013.gada 26.jūnija direktīvu 2013/35/ES par minimālajām veselības aizsardzības un drošuma prasībām attiecībā uz darba ņēmēju pakļaušanu </w:t>
            </w:r>
            <w:r w:rsidRPr="004A3BE0">
              <w:rPr>
                <w:rFonts w:ascii="Times New Roman" w:hAnsi="Times New Roman" w:cs="Times New Roman"/>
                <w:i/>
                <w:sz w:val="28"/>
                <w:szCs w:val="28"/>
              </w:rPr>
              <w:t>riskam, ko rada fizikāli faktori (elektromagnētiskie lauki)</w:t>
            </w:r>
            <w:r w:rsidRPr="004A3BE0">
              <w:rPr>
                <w:rFonts w:ascii="Times New Roman" w:hAnsi="Times New Roman" w:cs="Times New Roman"/>
                <w:bCs/>
                <w:sz w:val="28"/>
                <w:szCs w:val="28"/>
              </w:rPr>
              <w:t xml:space="preserve"> ir noteikts  Ministru kabineta 2015. gada 13. oktobra noteikumos Nr. 584 “Darba aizsardzības prasības nodarbināto aizsardzībai pret elektromagnētiskā lauka radīto risku darba vidē”. </w:t>
            </w:r>
          </w:p>
          <w:p w:rsidR="00647F49" w:rsidRPr="004A3BE0" w:rsidP="004A3BE0">
            <w:pPr>
              <w:jc w:val="both"/>
              <w:rPr>
                <w:rFonts w:ascii="Times New Roman" w:hAnsi="Times New Roman" w:cs="Times New Roman"/>
                <w:bCs/>
                <w:sz w:val="28"/>
                <w:szCs w:val="28"/>
              </w:rPr>
            </w:pPr>
            <w:r w:rsidRPr="004A3BE0">
              <w:rPr>
                <w:rFonts w:ascii="Times New Roman" w:hAnsi="Times New Roman" w:cs="Times New Roman"/>
                <w:bCs/>
                <w:sz w:val="28"/>
                <w:szCs w:val="28"/>
              </w:rPr>
              <w:t>Elektronisko sakaru likums, Preču un pakalpojumu dro</w:t>
            </w:r>
            <w:r w:rsidRPr="004A3BE0" w:rsidR="003433A7">
              <w:rPr>
                <w:rFonts w:ascii="Times New Roman" w:hAnsi="Times New Roman" w:cs="Times New Roman"/>
                <w:bCs/>
                <w:sz w:val="28"/>
                <w:szCs w:val="28"/>
              </w:rPr>
              <w:t>š</w:t>
            </w:r>
            <w:r w:rsidRPr="004A3BE0">
              <w:rPr>
                <w:rFonts w:ascii="Times New Roman" w:hAnsi="Times New Roman" w:cs="Times New Roman"/>
                <w:bCs/>
                <w:sz w:val="28"/>
                <w:szCs w:val="28"/>
              </w:rPr>
              <w:t>uma likums un Ministru kabineta</w:t>
            </w:r>
            <w:r w:rsidRPr="004A3BE0" w:rsidR="002B4290">
              <w:rPr>
                <w:rFonts w:ascii="Times New Roman" w:hAnsi="Times New Roman" w:cs="Times New Roman"/>
                <w:bCs/>
                <w:sz w:val="28"/>
                <w:szCs w:val="28"/>
              </w:rPr>
              <w:t xml:space="preserve"> </w:t>
            </w:r>
            <w:r w:rsidRPr="004A3BE0" w:rsidR="009A2FDD">
              <w:rPr>
                <w:rFonts w:ascii="Times New Roman" w:hAnsi="Times New Roman" w:cs="Times New Roman"/>
                <w:bCs/>
                <w:sz w:val="28"/>
                <w:szCs w:val="28"/>
              </w:rPr>
              <w:t>2016. gada 7. jūnij</w:t>
            </w:r>
            <w:r w:rsidRPr="004A3BE0" w:rsidR="002B4290">
              <w:rPr>
                <w:rFonts w:ascii="Times New Roman" w:hAnsi="Times New Roman" w:cs="Times New Roman"/>
                <w:bCs/>
                <w:sz w:val="28"/>
                <w:szCs w:val="28"/>
              </w:rPr>
              <w:t>a noteikumi Nr.</w:t>
            </w:r>
            <w:r w:rsidRPr="004A3BE0" w:rsidR="009A2FDD">
              <w:rPr>
                <w:rFonts w:ascii="Times New Roman" w:hAnsi="Times New Roman" w:cs="Times New Roman"/>
                <w:bCs/>
                <w:sz w:val="28"/>
                <w:szCs w:val="28"/>
              </w:rPr>
              <w:t>360 </w:t>
            </w:r>
            <w:r w:rsidRPr="004A3BE0" w:rsidR="001058C2">
              <w:rPr>
                <w:rFonts w:ascii="Times New Roman" w:hAnsi="Times New Roman" w:cs="Times New Roman"/>
                <w:bCs/>
                <w:sz w:val="28"/>
                <w:szCs w:val="28"/>
              </w:rPr>
              <w:t>“</w:t>
            </w:r>
            <w:r w:rsidRPr="004A3BE0" w:rsidR="009A2FDD">
              <w:rPr>
                <w:rFonts w:ascii="Times New Roman" w:hAnsi="Times New Roman" w:cs="Times New Roman"/>
                <w:bCs/>
                <w:sz w:val="28"/>
                <w:szCs w:val="28"/>
              </w:rPr>
              <w:t>Radioiekārtu atbilstības novērtēšanas, piedāvāšanas tirgū, uzstādīšanas un lietošanas noteikumi</w:t>
            </w:r>
            <w:r w:rsidRPr="004A3BE0" w:rsidR="001058C2">
              <w:rPr>
                <w:rFonts w:ascii="Times New Roman" w:hAnsi="Times New Roman" w:cs="Times New Roman"/>
                <w:bCs/>
                <w:sz w:val="28"/>
                <w:szCs w:val="28"/>
              </w:rPr>
              <w:t>”  nosaka pienākumus preču, tai skaitā elektromagn</w:t>
            </w:r>
            <w:r w:rsidRPr="004A3BE0" w:rsidR="00F43BE6">
              <w:rPr>
                <w:rFonts w:ascii="Times New Roman" w:hAnsi="Times New Roman" w:cs="Times New Roman"/>
                <w:bCs/>
                <w:sz w:val="28"/>
                <w:szCs w:val="28"/>
              </w:rPr>
              <w:t>ētisko lauku veidojošu preču raž</w:t>
            </w:r>
            <w:r w:rsidRPr="004A3BE0" w:rsidR="001058C2">
              <w:rPr>
                <w:rFonts w:ascii="Times New Roman" w:hAnsi="Times New Roman" w:cs="Times New Roman"/>
                <w:bCs/>
                <w:sz w:val="28"/>
                <w:szCs w:val="28"/>
              </w:rPr>
              <w:t>otājiem un izplatītājiem nodrošināt cilvēka dzīvībai, v</w:t>
            </w:r>
            <w:r w:rsidRPr="004A3BE0" w:rsidR="00703B91">
              <w:rPr>
                <w:rFonts w:ascii="Times New Roman" w:hAnsi="Times New Roman" w:cs="Times New Roman"/>
                <w:bCs/>
                <w:sz w:val="28"/>
                <w:szCs w:val="28"/>
              </w:rPr>
              <w:t>eselībai un videi nekaitīgu preč</w:t>
            </w:r>
            <w:r w:rsidRPr="004A3BE0" w:rsidR="001058C2">
              <w:rPr>
                <w:rFonts w:ascii="Times New Roman" w:hAnsi="Times New Roman" w:cs="Times New Roman"/>
                <w:bCs/>
                <w:sz w:val="28"/>
                <w:szCs w:val="28"/>
              </w:rPr>
              <w:t>u ražošanu un laišanu apgrozībā</w:t>
            </w:r>
            <w:r w:rsidRPr="004A3BE0">
              <w:rPr>
                <w:rFonts w:ascii="Times New Roman" w:hAnsi="Times New Roman" w:cs="Times New Roman"/>
                <w:bCs/>
                <w:sz w:val="28"/>
                <w:szCs w:val="28"/>
              </w:rPr>
              <w:t>.</w:t>
            </w:r>
            <w:r w:rsidRPr="004A3BE0">
              <w:rPr>
                <w:rFonts w:ascii="Times New Roman" w:hAnsi="Times New Roman" w:cs="Times New Roman"/>
                <w:color w:val="000000"/>
                <w:spacing w:val="7"/>
                <w:sz w:val="28"/>
                <w:szCs w:val="28"/>
              </w:rPr>
              <w:t xml:space="preserve"> </w:t>
            </w:r>
            <w:r w:rsidRPr="004A3BE0">
              <w:rPr>
                <w:rFonts w:ascii="Times New Roman" w:hAnsi="Times New Roman" w:cs="Times New Roman"/>
                <w:bCs/>
                <w:sz w:val="28"/>
                <w:szCs w:val="28"/>
              </w:rPr>
              <w:t>R</w:t>
            </w:r>
            <w:r w:rsidR="003B117C">
              <w:rPr>
                <w:rFonts w:ascii="Times New Roman" w:hAnsi="Times New Roman" w:cs="Times New Roman"/>
                <w:bCs/>
                <w:sz w:val="28"/>
                <w:szCs w:val="28"/>
              </w:rPr>
              <w:t xml:space="preserve">adioiekārtas ir iekārtas, kas </w:t>
            </w:r>
            <w:r w:rsidR="00196447">
              <w:rPr>
                <w:rFonts w:ascii="Times New Roman" w:hAnsi="Times New Roman" w:cs="Times New Roman"/>
                <w:bCs/>
                <w:sz w:val="28"/>
                <w:szCs w:val="28"/>
              </w:rPr>
              <w:t>izstaro</w:t>
            </w:r>
            <w:r w:rsidRPr="004A3BE0">
              <w:rPr>
                <w:rFonts w:ascii="Times New Roman" w:hAnsi="Times New Roman" w:cs="Times New Roman"/>
                <w:bCs/>
                <w:sz w:val="28"/>
                <w:szCs w:val="28"/>
              </w:rPr>
              <w:t xml:space="preserve"> vai uztver radioviļņus (herca viļņi ar frekvenci līdz 3000 GHz), lai nodrošinātu radiosakarus vai radionoteikšanu, vai iekārta, kurai ir jāpievieno radioviļņus iz</w:t>
            </w:r>
            <w:r w:rsidR="003B117C">
              <w:rPr>
                <w:rFonts w:ascii="Times New Roman" w:hAnsi="Times New Roman" w:cs="Times New Roman"/>
                <w:bCs/>
                <w:sz w:val="28"/>
                <w:szCs w:val="28"/>
              </w:rPr>
              <w:t>staro</w:t>
            </w:r>
            <w:r w:rsidRPr="004A3BE0">
              <w:rPr>
                <w:rFonts w:ascii="Times New Roman" w:hAnsi="Times New Roman" w:cs="Times New Roman"/>
                <w:bCs/>
                <w:sz w:val="28"/>
                <w:szCs w:val="28"/>
              </w:rPr>
              <w:t>joša palīgierīce, kas iz</w:t>
            </w:r>
            <w:r w:rsidR="003B117C">
              <w:rPr>
                <w:rFonts w:ascii="Times New Roman" w:hAnsi="Times New Roman" w:cs="Times New Roman"/>
                <w:bCs/>
                <w:sz w:val="28"/>
                <w:szCs w:val="28"/>
              </w:rPr>
              <w:t>staro</w:t>
            </w:r>
            <w:r w:rsidRPr="004A3BE0">
              <w:rPr>
                <w:rFonts w:ascii="Times New Roman" w:hAnsi="Times New Roman" w:cs="Times New Roman"/>
                <w:bCs/>
                <w:sz w:val="28"/>
                <w:szCs w:val="28"/>
              </w:rPr>
              <w:t xml:space="preserve"> vai uztver radioviļņus, lai nodrošinātu radiosakarus vai radionoteikšanu. Radioiekārtas ir, piemēram, mobilie telefoni, mobilo telefonu bāzes stacijas un atkārtotāji, 2G / 3G / 4G modemi un citas datu pārraides iekārtas, WiFi iekārtas, bezvadu piekļuves sistēmu (WIMAX u.c.) iekārtas, Bluetooth iekārtas, GPS uztvērēji, rācijas (PMR, CB, TETRA u.c.), radari, kustību detektori, RFID iekārtas skaņas un TV apraides raidītāji un uztvērēji, radiomikrofoni, bezvadu telefoni, FM raidītāji, rotaļlietas, modeļi un bezpilota lidaparāti ar radio vadību, bezvadu video novērošanas kameras, bezvadu tālvadības iekārtas, radio linki, radionavigācijas iekārtas.</w:t>
            </w:r>
            <w:r w:rsidRPr="004A3BE0" w:rsidR="00D35A2A">
              <w:rPr>
                <w:rFonts w:ascii="Times New Roman" w:hAnsi="Times New Roman" w:cs="Times New Roman"/>
                <w:bCs/>
                <w:sz w:val="28"/>
                <w:szCs w:val="28"/>
              </w:rPr>
              <w:t xml:space="preserve"> </w:t>
            </w:r>
            <w:r w:rsidRPr="004A3BE0">
              <w:rPr>
                <w:rFonts w:ascii="Times New Roman" w:hAnsi="Times New Roman" w:cs="Times New Roman"/>
                <w:bCs/>
                <w:sz w:val="28"/>
                <w:szCs w:val="28"/>
              </w:rPr>
              <w:t>Radioiekārtu</w:t>
            </w:r>
            <w:r w:rsidRPr="004A3BE0" w:rsidR="00D35A2A">
              <w:rPr>
                <w:rFonts w:ascii="Times New Roman" w:hAnsi="Times New Roman" w:cs="Times New Roman"/>
                <w:bCs/>
                <w:sz w:val="28"/>
                <w:szCs w:val="28"/>
              </w:rPr>
              <w:t xml:space="preserve"> atbilstību un</w:t>
            </w:r>
            <w:r w:rsidRPr="004A3BE0">
              <w:rPr>
                <w:rFonts w:ascii="Times New Roman" w:hAnsi="Times New Roman" w:cs="Times New Roman"/>
                <w:bCs/>
                <w:sz w:val="28"/>
                <w:szCs w:val="28"/>
              </w:rPr>
              <w:t xml:space="preserve"> </w:t>
            </w:r>
            <w:r w:rsidRPr="004A3BE0" w:rsidR="00D35A2A">
              <w:rPr>
                <w:rFonts w:ascii="Times New Roman" w:hAnsi="Times New Roman" w:cs="Times New Roman"/>
                <w:bCs/>
                <w:sz w:val="28"/>
                <w:szCs w:val="28"/>
              </w:rPr>
              <w:t>drošumu veselībai Latvijā tirgū esošajām precēm</w:t>
            </w:r>
            <w:r w:rsidRPr="004A3BE0">
              <w:rPr>
                <w:rFonts w:ascii="Times New Roman" w:hAnsi="Times New Roman" w:cs="Times New Roman"/>
                <w:bCs/>
                <w:sz w:val="28"/>
                <w:szCs w:val="28"/>
              </w:rPr>
              <w:t xml:space="preserve"> uzrauga </w:t>
            </w:r>
            <w:r>
              <w:fldChar w:fldCharType="begin"/>
            </w:r>
            <w:r>
              <w:instrText xml:space="preserve"> HYPERLINK "http://www.ptac.gov.lv/" </w:instrText>
            </w:r>
            <w:r>
              <w:fldChar w:fldCharType="separate"/>
            </w:r>
            <w:r w:rsidRPr="004A3BE0">
              <w:rPr>
                <w:rStyle w:val="Hyperlink"/>
                <w:rFonts w:ascii="Times New Roman" w:hAnsi="Times New Roman" w:cs="Times New Roman"/>
                <w:color w:val="auto"/>
                <w:sz w:val="28"/>
                <w:szCs w:val="28"/>
                <w:u w:val="none"/>
              </w:rPr>
              <w:t>Patērētāju tiesību aizsardzības centrs (PTAC)</w:t>
            </w:r>
            <w:r>
              <w:fldChar w:fldCharType="end"/>
            </w:r>
            <w:r w:rsidRPr="004A3BE0">
              <w:rPr>
                <w:rFonts w:ascii="Times New Roman" w:hAnsi="Times New Roman" w:cs="Times New Roman"/>
                <w:bCs/>
                <w:sz w:val="28"/>
                <w:szCs w:val="28"/>
              </w:rPr>
              <w:t>.</w:t>
            </w:r>
          </w:p>
          <w:p w:rsidR="002B0BEC" w:rsidRPr="004A3BE0" w:rsidP="004A3BE0">
            <w:pPr>
              <w:jc w:val="both"/>
              <w:rPr>
                <w:rFonts w:ascii="Times New Roman" w:hAnsi="Times New Roman" w:cs="Times New Roman"/>
                <w:sz w:val="28"/>
                <w:szCs w:val="28"/>
              </w:rPr>
            </w:pPr>
            <w:r w:rsidRPr="004A3BE0">
              <w:rPr>
                <w:rFonts w:ascii="Times New Roman" w:hAnsi="Times New Roman" w:cs="Times New Roman"/>
                <w:sz w:val="28"/>
                <w:szCs w:val="28"/>
              </w:rPr>
              <w:t xml:space="preserve"> 2014. gada 19. augusta Ministru kabineta noteikumu Nr. 501 „Elektronisko sakaru tīklu ierīkošanas, būvniecības un uzraudzības kārtība”. 39. punkts paredz, ka ierīkoto mobilo sakaru bāzes staciju, radioraidītāju vai televīzijas raidītāju pieņem ekspluatācijā tikai pēc elektromagnētisk</w:t>
            </w:r>
            <w:r w:rsidR="00317AF3">
              <w:rPr>
                <w:rFonts w:ascii="Times New Roman" w:hAnsi="Times New Roman" w:cs="Times New Roman"/>
                <w:sz w:val="28"/>
                <w:szCs w:val="28"/>
              </w:rPr>
              <w:t>ā</w:t>
            </w:r>
            <w:r w:rsidRPr="004A3BE0">
              <w:rPr>
                <w:rFonts w:ascii="Times New Roman" w:hAnsi="Times New Roman" w:cs="Times New Roman"/>
                <w:sz w:val="28"/>
                <w:szCs w:val="28"/>
              </w:rPr>
              <w:t xml:space="preserve"> lauk</w:t>
            </w:r>
            <w:r w:rsidR="00317AF3">
              <w:rPr>
                <w:rFonts w:ascii="Times New Roman" w:hAnsi="Times New Roman" w:cs="Times New Roman"/>
                <w:sz w:val="28"/>
                <w:szCs w:val="28"/>
              </w:rPr>
              <w:t>a</w:t>
            </w:r>
            <w:r w:rsidRPr="004A3BE0">
              <w:rPr>
                <w:rFonts w:ascii="Times New Roman" w:hAnsi="Times New Roman" w:cs="Times New Roman"/>
                <w:sz w:val="28"/>
                <w:szCs w:val="28"/>
              </w:rPr>
              <w:t xml:space="preserve"> praktisko mērījumu veikšanas ar mēraparatūru, kas sertificēta mērījumu vienotības jomu regulējošos normatīvajos aktos noteiktā kārtībā un mērījumu rezultātu atbilstības izvērtēšanas Veselības inspekcijā. </w:t>
            </w:r>
            <w:r w:rsidRPr="004A3BE0" w:rsidR="003433A7">
              <w:rPr>
                <w:rFonts w:ascii="Times New Roman" w:hAnsi="Times New Roman" w:cs="Times New Roman"/>
                <w:sz w:val="28"/>
                <w:szCs w:val="28"/>
              </w:rPr>
              <w:t xml:space="preserve">Minētā </w:t>
            </w:r>
            <w:r w:rsidRPr="004A3BE0" w:rsidR="003433A7">
              <w:rPr>
                <w:rFonts w:ascii="Times New Roman" w:hAnsi="Times New Roman" w:cs="Times New Roman"/>
                <w:sz w:val="28"/>
                <w:szCs w:val="28"/>
              </w:rPr>
              <w:t>a</w:t>
            </w:r>
            <w:r w:rsidRPr="004A3BE0">
              <w:rPr>
                <w:rFonts w:ascii="Times New Roman" w:hAnsi="Times New Roman" w:cs="Times New Roman"/>
                <w:sz w:val="28"/>
                <w:szCs w:val="28"/>
              </w:rPr>
              <w:t xml:space="preserve">tbilstība tiek izvērtēta  vadoties pēc </w:t>
            </w:r>
            <w:r w:rsidRPr="004A3BE0">
              <w:rPr>
                <w:rFonts w:ascii="Times New Roman" w:hAnsi="Times New Roman" w:cs="Times New Roman"/>
                <w:i/>
                <w:sz w:val="28"/>
                <w:szCs w:val="28"/>
              </w:rPr>
              <w:t>Padomes 1999. gada 12. jūlija Ieteikuma 1999/519/EK par elektromagnētiskā lauka ietekmes uz plašu sabiedrību ierobežošanu</w:t>
            </w:r>
            <w:r w:rsidRPr="004A3BE0">
              <w:rPr>
                <w:rFonts w:ascii="Times New Roman" w:hAnsi="Times New Roman" w:cs="Times New Roman"/>
                <w:sz w:val="28"/>
                <w:szCs w:val="28"/>
              </w:rPr>
              <w:t xml:space="preserve"> (turpmāk – Ieteikums), kā mērķis ir, pamatojoties uz labākajiem pieejamajiem zinātniskajiem pierādījumiem, izveidot sistēmu, kas ierobežotu EML iedarbību uz sabiedrību kopumā, kā arī izveidot pamatu situācijas uzraudzībai</w:t>
            </w:r>
            <w:r w:rsidRPr="004A3BE0" w:rsidR="005D6B79">
              <w:rPr>
                <w:rFonts w:ascii="Times New Roman" w:hAnsi="Times New Roman" w:cs="Times New Roman"/>
                <w:sz w:val="28"/>
                <w:szCs w:val="28"/>
              </w:rPr>
              <w:t>, un kas šobrīd ir vienīgais dokuments, kas nosaka EML normas ES līmenī</w:t>
            </w:r>
            <w:r w:rsidRPr="004A3BE0">
              <w:rPr>
                <w:rFonts w:ascii="Times New Roman" w:hAnsi="Times New Roman" w:cs="Times New Roman"/>
                <w:sz w:val="28"/>
                <w:szCs w:val="28"/>
              </w:rPr>
              <w:t xml:space="preserve">. </w:t>
            </w:r>
            <w:r w:rsidRPr="004A3BE0" w:rsidR="005D6B79">
              <w:rPr>
                <w:rFonts w:ascii="Times New Roman" w:hAnsi="Times New Roman" w:cs="Times New Roman"/>
                <w:sz w:val="28"/>
                <w:szCs w:val="28"/>
              </w:rPr>
              <w:t xml:space="preserve">Ieteikumi ir paredzēti īstermiņa risku novēršanai. </w:t>
            </w:r>
          </w:p>
          <w:p w:rsidR="005D6B79" w:rsidRPr="004A3BE0" w:rsidP="004A3BE0">
            <w:pPr>
              <w:pStyle w:val="tv213"/>
              <w:shd w:val="clear" w:color="auto" w:fill="FFFFFF"/>
              <w:spacing w:before="0" w:beforeAutospacing="0" w:after="0" w:afterAutospacing="0" w:line="293" w:lineRule="atLeast"/>
              <w:jc w:val="both"/>
              <w:rPr>
                <w:sz w:val="28"/>
                <w:szCs w:val="28"/>
              </w:rPr>
            </w:pPr>
            <w:r w:rsidRPr="004A3BE0">
              <w:rPr>
                <w:sz w:val="28"/>
                <w:szCs w:val="28"/>
                <w:lang w:val="lv-LV"/>
              </w:rPr>
              <w:t>Šobrīd Eiropas Komisija (EK) turpina pētījumus, lai uzkrātu pierādījumus par jebkādu iespējamo ietekmi uz veselību, ko rada EML ilgstoša iedarbība, piemēram, mobilā tālruņa izmantošana vairāk nekā 20 gadus.</w:t>
            </w:r>
            <w:r w:rsidRPr="004A3BE0">
              <w:rPr>
                <w:sz w:val="28"/>
                <w:szCs w:val="28"/>
              </w:rPr>
              <w:t xml:space="preserve"> </w:t>
            </w:r>
          </w:p>
          <w:p w:rsidR="005D6B79" w:rsidRPr="004A3BE0" w:rsidP="004A3BE0">
            <w:pPr>
              <w:pStyle w:val="tv213"/>
              <w:shd w:val="clear" w:color="auto" w:fill="FFFFFF"/>
              <w:spacing w:before="0" w:beforeAutospacing="0" w:after="0" w:afterAutospacing="0" w:line="293" w:lineRule="atLeast"/>
              <w:jc w:val="both"/>
              <w:rPr>
                <w:sz w:val="28"/>
                <w:szCs w:val="28"/>
                <w:lang w:val="lv-LV"/>
              </w:rPr>
            </w:pPr>
            <w:r w:rsidRPr="004A3BE0">
              <w:rPr>
                <w:sz w:val="28"/>
                <w:szCs w:val="28"/>
                <w:lang w:val="lv-LV"/>
              </w:rPr>
              <w:t>EK seko līdzi visiem jaunajiem zinātniskajiem atzinumiem par to, kā EML starojums var ietekmēt veselību. Pēc tās pieprasījuma </w:t>
            </w:r>
            <w:r>
              <w:fldChar w:fldCharType="begin"/>
            </w:r>
            <w:r>
              <w:instrText xml:space="preserve"> HYPERLINK "https://ec.europa.eu/health/scientific_committees/emerging_en" </w:instrText>
            </w:r>
            <w:r>
              <w:fldChar w:fldCharType="separate"/>
            </w:r>
            <w:r w:rsidRPr="004A3BE0">
              <w:rPr>
                <w:rStyle w:val="Hyperlink"/>
                <w:color w:val="auto"/>
                <w:sz w:val="28"/>
                <w:szCs w:val="28"/>
                <w:u w:val="none"/>
                <w:lang w:val="lv-LV"/>
              </w:rPr>
              <w:t>arī</w:t>
            </w:r>
            <w:r w:rsidRPr="004A3BE0">
              <w:rPr>
                <w:rStyle w:val="Hyperlink"/>
                <w:i/>
                <w:color w:val="auto"/>
                <w:sz w:val="28"/>
                <w:szCs w:val="28"/>
                <w:u w:val="none"/>
                <w:lang w:val="lv-LV"/>
              </w:rPr>
              <w:t xml:space="preserve"> Iespējamā un jaunatklātā veselības apdraudējuma zinātniskā komiteja</w:t>
            </w:r>
            <w:r w:rsidRPr="004A3BE0">
              <w:rPr>
                <w:rStyle w:val="Hyperlink"/>
                <w:color w:val="auto"/>
                <w:sz w:val="28"/>
                <w:szCs w:val="28"/>
                <w:u w:val="none"/>
                <w:lang w:val="lv-LV"/>
              </w:rPr>
              <w:t xml:space="preserve"> (SCENIHR)</w:t>
            </w:r>
            <w:r>
              <w:fldChar w:fldCharType="end"/>
            </w:r>
            <w:r w:rsidRPr="004A3BE0">
              <w:rPr>
                <w:sz w:val="28"/>
                <w:szCs w:val="28"/>
                <w:lang w:val="lv-LV"/>
              </w:rPr>
              <w:t>  līdz šim ir izdevusi piecus atzinumus, par EML ietekmi uz veselību. Ieteikums regulāri tiek pārvērtēts</w:t>
            </w:r>
            <w:r>
              <w:rPr>
                <w:sz w:val="28"/>
                <w:szCs w:val="28"/>
                <w:vertAlign w:val="superscript"/>
                <w:lang w:val="lv-LV"/>
              </w:rPr>
              <w:footnoteReference w:id="2"/>
            </w:r>
            <w:r w:rsidRPr="004A3BE0">
              <w:rPr>
                <w:sz w:val="28"/>
                <w:szCs w:val="28"/>
                <w:lang w:val="lv-LV"/>
              </w:rPr>
              <w:t>, un līdz šim nav rasti pierādījumi nepieciešamībai pārskatīt Ieteikumos noteiktos robežlielumus. Tagad ir pieejams jaunākais SCENIHR atzinums, kura pamatā ir vairāk nekā 700 pētījumu, kas veikti lielākoties pēc 2009. gada.</w:t>
            </w:r>
            <w:r>
              <w:rPr>
                <w:sz w:val="28"/>
                <w:szCs w:val="28"/>
                <w:vertAlign w:val="superscript"/>
                <w:lang w:val="lv-LV"/>
              </w:rPr>
              <w:footnoteReference w:id="3"/>
            </w:r>
          </w:p>
          <w:p w:rsidR="003433A7" w:rsidRPr="004A3BE0" w:rsidP="004A3BE0">
            <w:pPr>
              <w:pStyle w:val="tv213"/>
              <w:shd w:val="clear" w:color="auto" w:fill="FFFFFF"/>
              <w:spacing w:after="0" w:line="293" w:lineRule="atLeast"/>
              <w:jc w:val="both"/>
              <w:rPr>
                <w:sz w:val="28"/>
                <w:szCs w:val="28"/>
                <w:lang w:val="lv-LV"/>
              </w:rPr>
            </w:pPr>
            <w:r w:rsidRPr="004A3BE0">
              <w:rPr>
                <w:sz w:val="28"/>
                <w:szCs w:val="28"/>
                <w:lang w:val="lv-LV"/>
              </w:rPr>
              <w:t>O</w:t>
            </w:r>
            <w:r w:rsidRPr="004A3BE0" w:rsidR="002B0BEC">
              <w:rPr>
                <w:sz w:val="28"/>
                <w:szCs w:val="28"/>
                <w:lang w:val="lv-LV"/>
              </w:rPr>
              <w:t>trs aktuāls jautājums, kam EK līmenī tiek pievērsta uzmanība, ir cilvēku sūdzības par veselības traucējumiem, kas it kā saistītas ar EML iedarbību. Sūdzības ir dažādas un nespecifiskas gan par nelieliem, gan nopietnākiem veselības traucējumiem. Pārmērīgais jutīgums pret EML iedarbību tiek dēvēts par elektromagnētisko hipersensibilitāti (EHS) un tā ir apgrūtinoša problēma tādēļ, ka nav zinātniska pamata saistīt EHS simptomus ar EML iedarbību.</w:t>
            </w:r>
            <w:r>
              <w:rPr>
                <w:rStyle w:val="FootnoteReference"/>
                <w:sz w:val="28"/>
                <w:szCs w:val="28"/>
                <w:lang w:val="lv-LV"/>
              </w:rPr>
              <w:footnoteReference w:id="4"/>
            </w:r>
          </w:p>
          <w:p w:rsidR="008D619E" w:rsidRPr="004A3BE0" w:rsidP="004A3BE0">
            <w:pPr>
              <w:pStyle w:val="tv213"/>
              <w:spacing w:after="0"/>
              <w:jc w:val="both"/>
              <w:rPr>
                <w:sz w:val="28"/>
                <w:szCs w:val="28"/>
                <w:lang w:val="lv-LV"/>
              </w:rPr>
            </w:pPr>
            <w:r w:rsidRPr="004A3BE0">
              <w:rPr>
                <w:sz w:val="28"/>
                <w:szCs w:val="28"/>
                <w:lang w:val="lv-LV"/>
              </w:rPr>
              <w:t>EML uzraudzības politika dalībvalstīs ir atšķirīga.  Daļa valstu, t.sk. Igaunija, Čehijas republika, Grieķija, Ungārija, Luksemburga, Portugāle un Rumānija Ieteikumu  ir iestrādājušas savos nacionālajos normatīvajos aktos, pielietojot Ieteikumā minētos pamata ierobežojumus un</w:t>
            </w:r>
            <w:r w:rsidRPr="004A3BE0">
              <w:rPr>
                <w:sz w:val="28"/>
                <w:szCs w:val="28"/>
              </w:rPr>
              <w:t xml:space="preserve"> references </w:t>
            </w:r>
            <w:r w:rsidRPr="004A3BE0">
              <w:rPr>
                <w:sz w:val="28"/>
                <w:szCs w:val="28"/>
                <w:lang w:val="lv-LV"/>
              </w:rPr>
              <w:t>līmeņus. Daļa valstu</w:t>
            </w:r>
            <w:r w:rsidRPr="004A3BE0" w:rsidR="006F2005">
              <w:rPr>
                <w:sz w:val="28"/>
                <w:szCs w:val="28"/>
                <w:lang w:val="lv-LV"/>
              </w:rPr>
              <w:t>, t.sk.</w:t>
            </w:r>
            <w:r w:rsidRPr="004A3BE0" w:rsidR="006F2005">
              <w:rPr>
                <w:rFonts w:eastAsiaTheme="minorHAnsi"/>
                <w:color w:val="000000"/>
                <w:sz w:val="28"/>
                <w:szCs w:val="28"/>
                <w:shd w:val="clear" w:color="auto" w:fill="F9F9F9"/>
                <w:lang w:val="lv-LV"/>
              </w:rPr>
              <w:t xml:space="preserve"> </w:t>
            </w:r>
            <w:r w:rsidRPr="004A3BE0" w:rsidR="006F2005">
              <w:rPr>
                <w:sz w:val="28"/>
                <w:szCs w:val="28"/>
                <w:lang w:val="lv-LV"/>
              </w:rPr>
              <w:t>Austrija, Kipra, Dānija, Somija, Īrija, Malta, Nīderlande, Apvienotā Karaliste</w:t>
            </w:r>
            <w:r w:rsidRPr="004A3BE0">
              <w:rPr>
                <w:sz w:val="28"/>
                <w:szCs w:val="28"/>
                <w:lang w:val="lv-LV"/>
              </w:rPr>
              <w:t>, līdzīgi kā Latvija šobrīd, brīvprātīg</w:t>
            </w:r>
            <w:r w:rsidR="003B117C">
              <w:rPr>
                <w:sz w:val="28"/>
                <w:szCs w:val="28"/>
                <w:lang w:val="lv-LV"/>
              </w:rPr>
              <w:t xml:space="preserve">i pielieto Ieteikumu, savukārt </w:t>
            </w:r>
            <w:r w:rsidRPr="004A3BE0">
              <w:rPr>
                <w:sz w:val="28"/>
                <w:szCs w:val="28"/>
                <w:lang w:val="lv-LV"/>
              </w:rPr>
              <w:t>citas valstis, t.sk. Lietuva, balstoties uz piesardzības principu vai arī lai aizsargātu sabiedrību, noteikušas stingrākus pamata ierobežojumus vai references līmeņus un šeit vērojamas lielas atšķirības īpašajos noteikumos un limitos. Tādēļ sabiedrībai nereti nav saprotams, pēc kādām robežvērtībām EML tiek vērtēts Latvijā un rodas bažas par nepietiekamu aizsardzību no EML.</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 xml:space="preserve">Neskatoties, ka esošā likumdošana EML jomā jau tā balstās uz piesardzības principu, jo nav zinātnisku pierādījumu par negatīvu ietekmi uz veselību, sabiedrības bažas turpina pastāvēt un pieaugt. </w:t>
            </w:r>
            <w:r w:rsidRPr="004A3BE0" w:rsidR="003433A7">
              <w:rPr>
                <w:sz w:val="28"/>
                <w:szCs w:val="28"/>
                <w:lang w:val="lv-LV"/>
              </w:rPr>
              <w:t xml:space="preserve">Daļai </w:t>
            </w:r>
            <w:r w:rsidRPr="004A3BE0">
              <w:rPr>
                <w:sz w:val="28"/>
                <w:szCs w:val="28"/>
                <w:lang w:val="lv-LV"/>
              </w:rPr>
              <w:t xml:space="preserve">sabiedrības šķiet, ka viņi ir nepietiekami informēti par pasākumiem, lai aizsargātu </w:t>
            </w:r>
            <w:r w:rsidRPr="004A3BE0" w:rsidR="003C0206">
              <w:rPr>
                <w:sz w:val="28"/>
                <w:szCs w:val="28"/>
                <w:lang w:val="lv-LV"/>
              </w:rPr>
              <w:t>viņus</w:t>
            </w:r>
            <w:r w:rsidRPr="004A3BE0">
              <w:rPr>
                <w:sz w:val="28"/>
                <w:szCs w:val="28"/>
                <w:lang w:val="lv-LV"/>
              </w:rPr>
              <w:t xml:space="preserve"> no dzīves vietas tuvumā esošajām augstsprieguma  elektrības pārvadu līnijām,  mobilo telefonu bāzes stacijām un bezvadu komunikāciju tehnoloģijām. </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 xml:space="preserve">Normatīvā akta trūkums šajā jomā rada arī traucējumus uzņēmējdarbībai, kas saistīta ar minētajām sabiedrības bažām un nepamatotām sūdzībām, </w:t>
            </w:r>
            <w:r w:rsidRPr="004A3BE0" w:rsidR="00BA0531">
              <w:rPr>
                <w:sz w:val="28"/>
                <w:szCs w:val="28"/>
                <w:lang w:val="lv-LV"/>
              </w:rPr>
              <w:t>jo uzņēmējiem nemitīgi jāpierāda, ka sabiedrības veselība netiek apdraudēta. K</w:t>
            </w:r>
            <w:r w:rsidRPr="004A3BE0">
              <w:rPr>
                <w:sz w:val="28"/>
                <w:szCs w:val="28"/>
                <w:lang w:val="lv-LV"/>
              </w:rPr>
              <w:t xml:space="preserve">ā arī nav precīzi definēti nosacījumi un prasības, lai nodrošinātu atbilstošu EML starojuma avotu ekspluatāciju.  </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 xml:space="preserve">Tādēļ Latvijai nepieciešams izstrādāt regulējumu EML uzraudzības jomā, kas definē </w:t>
            </w:r>
            <w:r w:rsidRPr="004A3BE0" w:rsidR="00BA0531">
              <w:rPr>
                <w:sz w:val="28"/>
                <w:szCs w:val="28"/>
                <w:lang w:val="lv-LV"/>
              </w:rPr>
              <w:t xml:space="preserve">EML starojuma </w:t>
            </w:r>
            <w:r w:rsidRPr="004A3BE0">
              <w:rPr>
                <w:sz w:val="28"/>
                <w:szCs w:val="28"/>
                <w:lang w:val="lv-LV"/>
              </w:rPr>
              <w:t xml:space="preserve">robežvērtības, prasības </w:t>
            </w:r>
            <w:r w:rsidRPr="004A3BE0" w:rsidR="00BA0531">
              <w:rPr>
                <w:sz w:val="28"/>
                <w:szCs w:val="28"/>
                <w:lang w:val="lv-LV"/>
              </w:rPr>
              <w:t xml:space="preserve">EML starojuma avotu </w:t>
            </w:r>
            <w:r w:rsidRPr="004A3BE0">
              <w:rPr>
                <w:sz w:val="28"/>
                <w:szCs w:val="28"/>
                <w:lang w:val="lv-LV"/>
              </w:rPr>
              <w:t xml:space="preserve">ekspluatācijai, </w:t>
            </w:r>
            <w:r w:rsidRPr="004A3BE0" w:rsidR="00BA0531">
              <w:rPr>
                <w:sz w:val="28"/>
                <w:szCs w:val="28"/>
                <w:lang w:val="lv-LV"/>
              </w:rPr>
              <w:t xml:space="preserve">EML starojuma avotu īpašnieku </w:t>
            </w:r>
            <w:r w:rsidRPr="004A3BE0">
              <w:rPr>
                <w:sz w:val="28"/>
                <w:szCs w:val="28"/>
                <w:lang w:val="lv-LV"/>
              </w:rPr>
              <w:t xml:space="preserve">atbildību </w:t>
            </w:r>
            <w:r w:rsidRPr="004A3BE0" w:rsidR="00BA0531">
              <w:rPr>
                <w:sz w:val="28"/>
                <w:szCs w:val="28"/>
                <w:lang w:val="lv-LV"/>
              </w:rPr>
              <w:t xml:space="preserve"> </w:t>
            </w:r>
            <w:r w:rsidRPr="004A3BE0">
              <w:rPr>
                <w:sz w:val="28"/>
                <w:szCs w:val="28"/>
                <w:lang w:val="lv-LV"/>
              </w:rPr>
              <w:t>un pienākumus.</w:t>
            </w:r>
          </w:p>
          <w:p w:rsidR="00FD26F6" w:rsidRPr="004A3BE0" w:rsidP="004A3BE0">
            <w:pPr>
              <w:pStyle w:val="tv213"/>
              <w:shd w:val="clear" w:color="auto" w:fill="FFFFFF"/>
              <w:spacing w:line="293" w:lineRule="atLeast"/>
              <w:jc w:val="both"/>
              <w:rPr>
                <w:sz w:val="28"/>
                <w:szCs w:val="28"/>
              </w:rPr>
            </w:pPr>
            <w:r w:rsidRPr="004A3BE0">
              <w:rPr>
                <w:bCs/>
                <w:sz w:val="28"/>
                <w:szCs w:val="28"/>
              </w:rPr>
              <w:t>Likuma par piesārņojumu 18.</w:t>
            </w:r>
            <w:r w:rsidRPr="004A3BE0">
              <w:rPr>
                <w:bCs/>
                <w:sz w:val="28"/>
                <w:szCs w:val="28"/>
                <w:vertAlign w:val="superscript"/>
              </w:rPr>
              <w:t>2</w:t>
            </w:r>
            <w:r w:rsidRPr="004A3BE0">
              <w:rPr>
                <w:bCs/>
                <w:sz w:val="28"/>
                <w:szCs w:val="28"/>
              </w:rPr>
              <w:t xml:space="preserve"> panta pirmā </w:t>
            </w:r>
            <w:r w:rsidRPr="004A3BE0">
              <w:rPr>
                <w:bCs/>
                <w:sz w:val="28"/>
                <w:szCs w:val="28"/>
              </w:rPr>
              <w:t>daļa</w:t>
            </w:r>
            <w:r w:rsidRPr="004A3BE0">
              <w:rPr>
                <w:bCs/>
                <w:sz w:val="28"/>
                <w:szCs w:val="28"/>
              </w:rPr>
              <w:t xml:space="preserve"> </w:t>
            </w:r>
            <w:r w:rsidRPr="004A3BE0">
              <w:rPr>
                <w:bCs/>
                <w:sz w:val="28"/>
                <w:szCs w:val="28"/>
              </w:rPr>
              <w:t>nosaka</w:t>
            </w:r>
            <w:r w:rsidRPr="004A3BE0">
              <w:rPr>
                <w:bCs/>
                <w:sz w:val="28"/>
                <w:szCs w:val="28"/>
              </w:rPr>
              <w:t>, ka</w:t>
            </w:r>
            <w:r w:rsidRPr="004A3BE0">
              <w:rPr>
                <w:b/>
                <w:bCs/>
                <w:sz w:val="28"/>
                <w:szCs w:val="28"/>
              </w:rPr>
              <w:t xml:space="preserve"> </w:t>
            </w:r>
            <w:r w:rsidRPr="004A3BE0">
              <w:rPr>
                <w:bCs/>
                <w:sz w:val="28"/>
                <w:szCs w:val="28"/>
              </w:rPr>
              <w:t>p</w:t>
            </w:r>
            <w:r w:rsidRPr="004A3BE0">
              <w:rPr>
                <w:sz w:val="28"/>
                <w:szCs w:val="28"/>
              </w:rPr>
              <w:t>rasības</w:t>
            </w:r>
            <w:r w:rsidRPr="004A3BE0">
              <w:rPr>
                <w:sz w:val="28"/>
                <w:szCs w:val="28"/>
              </w:rPr>
              <w:t xml:space="preserve"> </w:t>
            </w:r>
            <w:r w:rsidRPr="004A3BE0">
              <w:rPr>
                <w:sz w:val="28"/>
                <w:szCs w:val="28"/>
              </w:rPr>
              <w:t>elektromagnētisk</w:t>
            </w:r>
            <w:r w:rsidR="00317AF3">
              <w:rPr>
                <w:sz w:val="28"/>
                <w:szCs w:val="28"/>
              </w:rPr>
              <w:t>ā</w:t>
            </w:r>
            <w:r w:rsidRPr="004A3BE0">
              <w:rPr>
                <w:sz w:val="28"/>
                <w:szCs w:val="28"/>
              </w:rPr>
              <w:t xml:space="preserve"> </w:t>
            </w:r>
            <w:r w:rsidRPr="004A3BE0">
              <w:rPr>
                <w:sz w:val="28"/>
                <w:szCs w:val="28"/>
              </w:rPr>
              <w:t>lauk</w:t>
            </w:r>
            <w:r w:rsidR="00317AF3">
              <w:rPr>
                <w:sz w:val="28"/>
                <w:szCs w:val="28"/>
              </w:rPr>
              <w:t>a</w:t>
            </w:r>
            <w:r w:rsidRPr="004A3BE0">
              <w:rPr>
                <w:sz w:val="28"/>
                <w:szCs w:val="28"/>
              </w:rPr>
              <w:t xml:space="preserve"> </w:t>
            </w:r>
            <w:r w:rsidR="00196447">
              <w:rPr>
                <w:sz w:val="28"/>
                <w:szCs w:val="28"/>
              </w:rPr>
              <w:t>staro</w:t>
            </w:r>
            <w:r w:rsidRPr="004A3BE0">
              <w:rPr>
                <w:sz w:val="28"/>
                <w:szCs w:val="28"/>
              </w:rPr>
              <w:t>juma</w:t>
            </w:r>
            <w:r w:rsidRPr="004A3BE0">
              <w:rPr>
                <w:sz w:val="28"/>
                <w:szCs w:val="28"/>
              </w:rPr>
              <w:t xml:space="preserve"> </w:t>
            </w:r>
            <w:r w:rsidRPr="004A3BE0">
              <w:rPr>
                <w:sz w:val="28"/>
                <w:szCs w:val="28"/>
              </w:rPr>
              <w:t>novērtēšanai</w:t>
            </w:r>
            <w:r w:rsidRPr="004A3BE0">
              <w:rPr>
                <w:sz w:val="28"/>
                <w:szCs w:val="28"/>
              </w:rPr>
              <w:t xml:space="preserve"> </w:t>
            </w:r>
            <w:r w:rsidRPr="004A3BE0">
              <w:rPr>
                <w:sz w:val="28"/>
                <w:szCs w:val="28"/>
              </w:rPr>
              <w:t>attiecas</w:t>
            </w:r>
            <w:r w:rsidRPr="004A3BE0">
              <w:rPr>
                <w:sz w:val="28"/>
                <w:szCs w:val="28"/>
              </w:rPr>
              <w:t xml:space="preserve"> </w:t>
            </w:r>
            <w:r w:rsidRPr="004A3BE0">
              <w:rPr>
                <w:sz w:val="28"/>
                <w:szCs w:val="28"/>
              </w:rPr>
              <w:t>uz</w:t>
            </w:r>
            <w:r w:rsidRPr="004A3BE0">
              <w:rPr>
                <w:sz w:val="28"/>
                <w:szCs w:val="28"/>
              </w:rPr>
              <w:t xml:space="preserve"> </w:t>
            </w:r>
            <w:r w:rsidRPr="004A3BE0">
              <w:rPr>
                <w:sz w:val="28"/>
                <w:szCs w:val="28"/>
              </w:rPr>
              <w:t>ierīcēm</w:t>
            </w:r>
            <w:r w:rsidRPr="004A3BE0">
              <w:rPr>
                <w:sz w:val="28"/>
                <w:szCs w:val="28"/>
              </w:rPr>
              <w:t xml:space="preserve"> – mehāniskām, elektriskām vai elektroniskām konstrukcijām, kā arī to apvienojumiem – kas paredzētas speciālu funkciju izpildei:</w:t>
            </w:r>
          </w:p>
          <w:p w:rsidR="00FD26F6" w:rsidRPr="004A3BE0" w:rsidP="004A3BE0">
            <w:pPr>
              <w:pStyle w:val="tv213"/>
              <w:shd w:val="clear" w:color="auto" w:fill="FFFFFF"/>
              <w:spacing w:line="293" w:lineRule="atLeast"/>
              <w:jc w:val="both"/>
              <w:rPr>
                <w:sz w:val="28"/>
                <w:szCs w:val="28"/>
              </w:rPr>
            </w:pPr>
            <w:r w:rsidRPr="004A3BE0">
              <w:rPr>
                <w:sz w:val="28"/>
                <w:szCs w:val="28"/>
              </w:rPr>
              <w:t>1) zemas frekvences ierīcēm elektrības ražošanai un elektriskās strāvas pārvadei, tostarp sliežu ceļu strāvas pārvadei, ar nominālo spriegumu no 1 kilovata (kV) un</w:t>
            </w:r>
            <w:r w:rsidRPr="004A3BE0">
              <w:rPr>
                <w:i/>
                <w:sz w:val="28"/>
                <w:szCs w:val="28"/>
              </w:rPr>
              <w:t xml:space="preserve"> </w:t>
            </w:r>
            <w:r w:rsidRPr="004A3BE0">
              <w:rPr>
                <w:sz w:val="28"/>
                <w:szCs w:val="28"/>
              </w:rPr>
              <w:t>vairāk, ieskaitot citas līdzīgas ierīces frekvenču diapazonā no 1 herca (Hz) līdz 9 kiloherciem (kHz);</w:t>
            </w:r>
          </w:p>
          <w:p w:rsidR="00FD26F6" w:rsidRPr="004A3BE0" w:rsidP="004A3BE0">
            <w:pPr>
              <w:pStyle w:val="tv213"/>
              <w:shd w:val="clear" w:color="auto" w:fill="FFFFFF"/>
              <w:spacing w:line="293" w:lineRule="atLeast"/>
              <w:jc w:val="both"/>
              <w:rPr>
                <w:sz w:val="28"/>
                <w:szCs w:val="28"/>
              </w:rPr>
            </w:pPr>
            <w:r w:rsidRPr="004A3BE0">
              <w:rPr>
                <w:sz w:val="28"/>
                <w:szCs w:val="28"/>
              </w:rPr>
              <w:t>2) līdzstrāvas tālās pārvades un pārdales fiksētām ierīcēm, ieskaitot iekārtu darbību ar nominālo spriegumu no 2 kilovatiem (kV);</w:t>
            </w:r>
          </w:p>
          <w:p w:rsidR="00FD26F6" w:rsidRPr="004A3BE0" w:rsidP="004A3BE0">
            <w:pPr>
              <w:pStyle w:val="tv213"/>
              <w:shd w:val="clear" w:color="auto" w:fill="FFFFFF"/>
              <w:spacing w:line="293" w:lineRule="atLeast"/>
              <w:jc w:val="both"/>
              <w:rPr>
                <w:sz w:val="28"/>
                <w:szCs w:val="28"/>
              </w:rPr>
            </w:pPr>
            <w:r w:rsidRPr="004A3BE0">
              <w:rPr>
                <w:sz w:val="28"/>
                <w:szCs w:val="28"/>
              </w:rPr>
              <w:t>3) augstfrekvenču jeb radiofrekvenču ierīcēm, tostarp fiksētām instalācijām, kas rada elektromagnētiskos laukus frekvenču diapazonā no 9 kiloherciem (kHZ) līdz 300 gigaherciem (GHz).</w:t>
            </w:r>
          </w:p>
          <w:p w:rsidR="007D15CB" w:rsidP="004A3BE0">
            <w:pPr>
              <w:pStyle w:val="tv213"/>
              <w:shd w:val="clear" w:color="auto" w:fill="FFFFFF"/>
              <w:spacing w:line="293" w:lineRule="atLeast"/>
              <w:jc w:val="both"/>
              <w:rPr>
                <w:sz w:val="28"/>
                <w:szCs w:val="28"/>
                <w:lang w:val="lv-LV"/>
              </w:rPr>
            </w:pPr>
            <w:r w:rsidRPr="004A3BE0">
              <w:rPr>
                <w:sz w:val="28"/>
                <w:szCs w:val="28"/>
                <w:lang w:val="lv-LV"/>
              </w:rPr>
              <w:t xml:space="preserve">Ņemot vērā minēto, izstrādāts jauns </w:t>
            </w:r>
            <w:r w:rsidR="003A2F07">
              <w:rPr>
                <w:sz w:val="28"/>
                <w:szCs w:val="28"/>
                <w:lang w:val="lv-LV"/>
              </w:rPr>
              <w:t>M</w:t>
            </w:r>
            <w:r w:rsidRPr="004A3BE0">
              <w:rPr>
                <w:sz w:val="28"/>
                <w:szCs w:val="28"/>
                <w:lang w:val="lv-LV"/>
              </w:rPr>
              <w:t>inistru kabineta noteikumu projekts (turpmāk – projekts), kura mērķis ir noteikt EML novērtēšanas un ierobežošanas kārtību</w:t>
            </w:r>
            <w:r w:rsidRPr="004A3BE0" w:rsidR="00BA0531">
              <w:rPr>
                <w:sz w:val="28"/>
                <w:szCs w:val="28"/>
                <w:lang w:val="lv-LV"/>
              </w:rPr>
              <w:t xml:space="preserve"> un tas att</w:t>
            </w:r>
            <w:r w:rsidRPr="004A3BE0">
              <w:rPr>
                <w:sz w:val="28"/>
                <w:szCs w:val="28"/>
                <w:lang w:val="lv-LV"/>
              </w:rPr>
              <w:t>iecināms uz EML  no 0Hz līdz 300 GHz, t.i., nejonizējošo starojumu</w:t>
            </w:r>
            <w:r w:rsidRPr="004A3BE0" w:rsidR="00BA0531">
              <w:rPr>
                <w:sz w:val="28"/>
                <w:szCs w:val="28"/>
                <w:lang w:val="lv-LV"/>
              </w:rPr>
              <w:t>.</w:t>
            </w:r>
            <w:r w:rsidRPr="004A3BE0" w:rsidR="006F2005">
              <w:rPr>
                <w:sz w:val="28"/>
                <w:szCs w:val="28"/>
                <w:lang w:val="lv-LV"/>
              </w:rPr>
              <w:t xml:space="preserve"> </w:t>
            </w:r>
          </w:p>
          <w:p w:rsidR="007D15CB" w:rsidP="004A3BE0">
            <w:pPr>
              <w:pStyle w:val="tv213"/>
              <w:shd w:val="clear" w:color="auto" w:fill="FFFFFF"/>
              <w:spacing w:line="293" w:lineRule="atLeast"/>
              <w:jc w:val="both"/>
              <w:rPr>
                <w:sz w:val="28"/>
                <w:szCs w:val="28"/>
                <w:lang w:val="lv-LV"/>
              </w:rPr>
            </w:pPr>
            <w:r>
              <w:rPr>
                <w:sz w:val="28"/>
                <w:szCs w:val="28"/>
                <w:lang w:val="lv-LV"/>
              </w:rPr>
              <w:t>Vēsturiski izveidojies, ka</w:t>
            </w:r>
            <w:r w:rsidR="00465466">
              <w:rPr>
                <w:sz w:val="28"/>
                <w:szCs w:val="28"/>
                <w:lang w:val="lv-LV"/>
              </w:rPr>
              <w:t>,</w:t>
            </w:r>
            <w:r>
              <w:rPr>
                <w:sz w:val="28"/>
                <w:szCs w:val="28"/>
                <w:lang w:val="lv-LV"/>
              </w:rPr>
              <w:t xml:space="preserve"> </w:t>
            </w:r>
            <w:r w:rsidR="00465466">
              <w:rPr>
                <w:sz w:val="28"/>
                <w:szCs w:val="28"/>
                <w:lang w:val="lv-LV"/>
              </w:rPr>
              <w:t xml:space="preserve">lai raksturotu </w:t>
            </w:r>
            <w:r w:rsidR="00771A13">
              <w:rPr>
                <w:sz w:val="28"/>
                <w:szCs w:val="28"/>
                <w:lang w:val="lv-LV"/>
              </w:rPr>
              <w:t>EML,</w:t>
            </w:r>
            <w:r>
              <w:rPr>
                <w:sz w:val="28"/>
                <w:szCs w:val="28"/>
                <w:lang w:val="lv-LV"/>
              </w:rPr>
              <w:t xml:space="preserve"> apzīmē</w:t>
            </w:r>
            <w:r w:rsidR="00465466">
              <w:rPr>
                <w:sz w:val="28"/>
                <w:szCs w:val="28"/>
                <w:lang w:val="lv-LV"/>
              </w:rPr>
              <w:t>jot</w:t>
            </w:r>
            <w:r>
              <w:rPr>
                <w:sz w:val="28"/>
                <w:szCs w:val="28"/>
                <w:lang w:val="lv-LV"/>
              </w:rPr>
              <w:t xml:space="preserve"> vienu un to pašu lielumu vai procesu, </w:t>
            </w:r>
            <w:r w:rsidR="00E03590">
              <w:rPr>
                <w:sz w:val="28"/>
                <w:szCs w:val="28"/>
                <w:lang w:val="lv-LV"/>
              </w:rPr>
              <w:t xml:space="preserve">darba aizsardzības, vides aizsardzības un  elektronisko sakaru jomās </w:t>
            </w:r>
            <w:r>
              <w:rPr>
                <w:sz w:val="28"/>
                <w:szCs w:val="28"/>
                <w:lang w:val="lv-LV"/>
              </w:rPr>
              <w:t xml:space="preserve">tiek lietoti dažādi termini. </w:t>
            </w:r>
            <w:r w:rsidR="0085481A">
              <w:rPr>
                <w:sz w:val="28"/>
                <w:szCs w:val="28"/>
                <w:lang w:val="lv-LV"/>
              </w:rPr>
              <w:t>Minētajā kontekstā termini “</w:t>
            </w:r>
            <w:r w:rsidRPr="0085481A" w:rsidR="0085481A">
              <w:rPr>
                <w:sz w:val="28"/>
                <w:szCs w:val="28"/>
                <w:lang w:val="lv-LV"/>
              </w:rPr>
              <w:t>ekspozīcijas darbības vērtība</w:t>
            </w:r>
            <w:r w:rsidR="0085481A">
              <w:rPr>
                <w:sz w:val="28"/>
                <w:szCs w:val="28"/>
                <w:lang w:val="lv-LV"/>
              </w:rPr>
              <w:t xml:space="preserve">”, “references vērtība” un  </w:t>
            </w:r>
            <w:r w:rsidR="00A626DE">
              <w:rPr>
                <w:sz w:val="28"/>
                <w:szCs w:val="28"/>
                <w:lang w:val="lv-LV"/>
              </w:rPr>
              <w:t>“ r</w:t>
            </w:r>
            <w:r w:rsidR="0085481A">
              <w:rPr>
                <w:sz w:val="28"/>
                <w:szCs w:val="28"/>
                <w:lang w:val="lv-LV"/>
              </w:rPr>
              <w:t>obe</w:t>
            </w:r>
            <w:r w:rsidR="00A626DE">
              <w:rPr>
                <w:sz w:val="28"/>
                <w:szCs w:val="28"/>
                <w:lang w:val="lv-LV"/>
              </w:rPr>
              <w:t>ž</w:t>
            </w:r>
            <w:r w:rsidR="0085481A">
              <w:rPr>
                <w:sz w:val="28"/>
                <w:szCs w:val="28"/>
                <w:lang w:val="lv-LV"/>
              </w:rPr>
              <w:t>lielums</w:t>
            </w:r>
            <w:r w:rsidR="00A626DE">
              <w:rPr>
                <w:sz w:val="28"/>
                <w:szCs w:val="28"/>
                <w:lang w:val="lv-LV"/>
              </w:rPr>
              <w:t>” ir sinonīmi,</w:t>
            </w:r>
            <w:r w:rsidR="00771A13">
              <w:rPr>
                <w:sz w:val="28"/>
                <w:szCs w:val="28"/>
                <w:lang w:val="lv-LV"/>
              </w:rPr>
              <w:t xml:space="preserve"> </w:t>
            </w:r>
            <w:r w:rsidR="00A626DE">
              <w:rPr>
                <w:sz w:val="28"/>
                <w:szCs w:val="28"/>
                <w:lang w:val="lv-LV"/>
              </w:rPr>
              <w:t>tāpat arī termini “starojums” un “izstarojums”</w:t>
            </w:r>
            <w:r w:rsidR="00771A13">
              <w:rPr>
                <w:sz w:val="28"/>
                <w:szCs w:val="28"/>
                <w:lang w:val="lv-LV"/>
              </w:rPr>
              <w:t>.</w:t>
            </w:r>
            <w:r w:rsidR="00A626DE">
              <w:rPr>
                <w:sz w:val="28"/>
                <w:szCs w:val="28"/>
                <w:lang w:val="lv-LV"/>
              </w:rPr>
              <w:t xml:space="preserve"> </w:t>
            </w:r>
            <w:r>
              <w:rPr>
                <w:sz w:val="28"/>
                <w:szCs w:val="28"/>
                <w:lang w:val="lv-LV"/>
              </w:rPr>
              <w:t>Projektā izvēlēts lietot tos  terminus, kas atbilst likumā “Par piesārņojumu” un citos ar vides aizsardzību saistītajos normatīvajos aktos lietotajiem terminiem.</w:t>
            </w:r>
          </w:p>
          <w:p w:rsidR="00016645" w:rsidRPr="00016645" w:rsidP="00016645">
            <w:pPr>
              <w:pStyle w:val="tv213"/>
              <w:shd w:val="clear" w:color="auto" w:fill="FFFFFF"/>
              <w:spacing w:line="293" w:lineRule="atLeast"/>
              <w:jc w:val="both"/>
              <w:rPr>
                <w:sz w:val="28"/>
                <w:szCs w:val="28"/>
              </w:rPr>
            </w:pPr>
            <w:r w:rsidRPr="004A3BE0">
              <w:rPr>
                <w:sz w:val="28"/>
                <w:szCs w:val="28"/>
                <w:lang w:val="lv-LV"/>
              </w:rPr>
              <w:t>Projekta prasības attiecas uz</w:t>
            </w:r>
            <w:r>
              <w:rPr>
                <w:sz w:val="28"/>
                <w:szCs w:val="28"/>
                <w:lang w:val="lv-LV"/>
              </w:rPr>
              <w:t xml:space="preserve"> tiem</w:t>
            </w:r>
            <w:r w:rsidRPr="004A3BE0">
              <w:rPr>
                <w:sz w:val="28"/>
                <w:szCs w:val="28"/>
                <w:lang w:val="lv-LV"/>
              </w:rPr>
              <w:t xml:space="preserve"> EML starojuma avotiem, kas var ietekmēt</w:t>
            </w:r>
            <w:r w:rsidRPr="004A3BE0" w:rsidR="008654D7">
              <w:rPr>
                <w:sz w:val="28"/>
                <w:szCs w:val="28"/>
                <w:lang w:val="lv-LV"/>
              </w:rPr>
              <w:t xml:space="preserve"> plaš</w:t>
            </w:r>
            <w:r w:rsidRPr="004A3BE0" w:rsidR="00C71412">
              <w:rPr>
                <w:sz w:val="28"/>
                <w:szCs w:val="28"/>
                <w:lang w:val="lv-LV"/>
              </w:rPr>
              <w:t>āku</w:t>
            </w:r>
            <w:r w:rsidRPr="004A3BE0" w:rsidR="008654D7">
              <w:rPr>
                <w:sz w:val="28"/>
                <w:szCs w:val="28"/>
                <w:lang w:val="lv-LV"/>
              </w:rPr>
              <w:t xml:space="preserve"> sabiedrības daļu</w:t>
            </w:r>
            <w:r w:rsidRPr="004A3BE0" w:rsidR="00C71412">
              <w:rPr>
                <w:sz w:val="28"/>
                <w:szCs w:val="28"/>
                <w:lang w:val="lv-LV"/>
              </w:rPr>
              <w:t>, bet neregulē</w:t>
            </w:r>
            <w:r w:rsidR="00771A13">
              <w:rPr>
                <w:sz w:val="28"/>
                <w:szCs w:val="28"/>
                <w:lang w:val="lv-LV"/>
              </w:rPr>
              <w:t xml:space="preserve"> </w:t>
            </w:r>
            <w:r w:rsidRPr="004A3BE0" w:rsidR="00C71412">
              <w:rPr>
                <w:sz w:val="28"/>
                <w:szCs w:val="28"/>
                <w:lang w:val="lv-LV"/>
              </w:rPr>
              <w:t>individuālai lietošanai paredzētās dažādās elektropreces</w:t>
            </w:r>
            <w:r>
              <w:rPr>
                <w:sz w:val="28"/>
                <w:szCs w:val="28"/>
                <w:lang w:val="lv-LV"/>
              </w:rPr>
              <w:t xml:space="preserve">, </w:t>
            </w:r>
            <w:r w:rsidRPr="00016645">
              <w:rPr>
                <w:sz w:val="28"/>
                <w:szCs w:val="28"/>
                <w:lang w:val="lv-LV"/>
              </w:rPr>
              <w:t>sadzīves prec</w:t>
            </w:r>
            <w:r>
              <w:rPr>
                <w:sz w:val="28"/>
                <w:szCs w:val="28"/>
                <w:lang w:val="lv-LV"/>
              </w:rPr>
              <w:t>es</w:t>
            </w:r>
            <w:r w:rsidRPr="00016645">
              <w:rPr>
                <w:sz w:val="28"/>
                <w:szCs w:val="28"/>
                <w:lang w:val="lv-LV"/>
              </w:rPr>
              <w:t>, dator</w:t>
            </w:r>
            <w:r>
              <w:rPr>
                <w:sz w:val="28"/>
                <w:szCs w:val="28"/>
                <w:lang w:val="lv-LV"/>
              </w:rPr>
              <w:t>us</w:t>
            </w:r>
            <w:r w:rsidRPr="00016645">
              <w:rPr>
                <w:sz w:val="28"/>
                <w:szCs w:val="28"/>
                <w:lang w:val="lv-LV"/>
              </w:rPr>
              <w:t>, mobil</w:t>
            </w:r>
            <w:r>
              <w:rPr>
                <w:sz w:val="28"/>
                <w:szCs w:val="28"/>
                <w:lang w:val="lv-LV"/>
              </w:rPr>
              <w:t>os telefonus, “zagļu ķeršanas” iekārtas veikalos u.c., kuru drošumu ir izvērtējis un apliecinājis ražotājs.</w:t>
            </w:r>
          </w:p>
          <w:p w:rsidR="00C71412" w:rsidRPr="004A3BE0" w:rsidP="004A3BE0">
            <w:pPr>
              <w:pStyle w:val="tv213"/>
              <w:shd w:val="clear" w:color="auto" w:fill="FFFFFF"/>
              <w:spacing w:line="293" w:lineRule="atLeast"/>
              <w:jc w:val="both"/>
              <w:rPr>
                <w:sz w:val="28"/>
                <w:szCs w:val="28"/>
              </w:rPr>
            </w:pPr>
            <w:r>
              <w:rPr>
                <w:sz w:val="28"/>
                <w:szCs w:val="28"/>
                <w:lang w:val="lv-LV"/>
              </w:rPr>
              <w:t>Projekts neattiecas uz</w:t>
            </w:r>
            <w:r w:rsidR="00771A13">
              <w:rPr>
                <w:sz w:val="28"/>
                <w:szCs w:val="28"/>
                <w:lang w:val="lv-LV"/>
              </w:rPr>
              <w:t xml:space="preserve"> </w:t>
            </w:r>
            <w:r w:rsidRPr="004A3BE0">
              <w:rPr>
                <w:sz w:val="28"/>
                <w:szCs w:val="28"/>
                <w:lang w:val="lv-LV"/>
              </w:rPr>
              <w:t xml:space="preserve">EML starojuma iedarbību darba vidē, medicīnas un </w:t>
            </w:r>
            <w:r w:rsidRPr="004A3BE0">
              <w:rPr>
                <w:sz w:val="28"/>
                <w:szCs w:val="28"/>
              </w:rPr>
              <w:t>militārajā</w:t>
            </w:r>
            <w:r w:rsidRPr="004A3BE0">
              <w:rPr>
                <w:sz w:val="28"/>
                <w:szCs w:val="28"/>
              </w:rPr>
              <w:t xml:space="preserve"> </w:t>
            </w:r>
            <w:r w:rsidRPr="004A3BE0">
              <w:rPr>
                <w:sz w:val="28"/>
                <w:szCs w:val="28"/>
              </w:rPr>
              <w:t>sfērā</w:t>
            </w:r>
            <w:r w:rsidRPr="004A3BE0">
              <w:rPr>
                <w:sz w:val="28"/>
                <w:szCs w:val="28"/>
              </w:rPr>
              <w:t xml:space="preserve">, </w:t>
            </w:r>
            <w:r>
              <w:rPr>
                <w:sz w:val="28"/>
                <w:szCs w:val="28"/>
              </w:rPr>
              <w:t xml:space="preserve">jo </w:t>
            </w:r>
            <w:r>
              <w:rPr>
                <w:sz w:val="28"/>
                <w:szCs w:val="28"/>
              </w:rPr>
              <w:t>minētajās</w:t>
            </w:r>
            <w:r>
              <w:rPr>
                <w:sz w:val="28"/>
                <w:szCs w:val="28"/>
              </w:rPr>
              <w:t xml:space="preserve"> </w:t>
            </w:r>
            <w:r>
              <w:rPr>
                <w:sz w:val="28"/>
                <w:szCs w:val="28"/>
              </w:rPr>
              <w:t>jomās</w:t>
            </w:r>
            <w:r w:rsidRPr="004A3BE0">
              <w:rPr>
                <w:sz w:val="28"/>
                <w:szCs w:val="28"/>
              </w:rPr>
              <w:t xml:space="preserve"> </w:t>
            </w:r>
            <w:r w:rsidRPr="004A3BE0" w:rsidR="002D4BD7">
              <w:rPr>
                <w:sz w:val="28"/>
                <w:szCs w:val="28"/>
              </w:rPr>
              <w:t>ir</w:t>
            </w:r>
            <w:r w:rsidRPr="004A3BE0" w:rsidR="002D4BD7">
              <w:rPr>
                <w:sz w:val="28"/>
                <w:szCs w:val="28"/>
              </w:rPr>
              <w:t xml:space="preserve"> noteiktas </w:t>
            </w:r>
            <w:r w:rsidRPr="004A3BE0">
              <w:rPr>
                <w:sz w:val="28"/>
                <w:szCs w:val="28"/>
              </w:rPr>
              <w:t>atsevišķas prasības.</w:t>
            </w:r>
            <w:r w:rsidRPr="000D42EC" w:rsidR="000D42EC">
              <w:rPr>
                <w:rFonts w:asciiTheme="minorHAnsi" w:eastAsiaTheme="minorHAnsi" w:hAnsiTheme="minorHAnsi" w:cstheme="minorBidi"/>
                <w:sz w:val="28"/>
                <w:szCs w:val="28"/>
                <w:lang w:val="lv-LV"/>
              </w:rPr>
              <w:t xml:space="preserve"> </w:t>
            </w:r>
          </w:p>
          <w:p w:rsidR="002B0BEC" w:rsidRPr="004A3BE0" w:rsidP="004A3BE0">
            <w:pPr>
              <w:pStyle w:val="tv213"/>
              <w:shd w:val="clear" w:color="auto" w:fill="FFFFFF"/>
              <w:spacing w:line="293" w:lineRule="atLeast"/>
              <w:jc w:val="both"/>
              <w:rPr>
                <w:bCs/>
                <w:sz w:val="28"/>
                <w:szCs w:val="28"/>
                <w:lang w:val="lv-LV"/>
              </w:rPr>
            </w:pPr>
            <w:r w:rsidRPr="004A3BE0">
              <w:rPr>
                <w:sz w:val="28"/>
                <w:szCs w:val="28"/>
                <w:lang w:val="lv-LV"/>
              </w:rPr>
              <w:t xml:space="preserve">EML iedarbība uz cilvēka ķermeni un šūnām ir atkarīga no frekvences, jaudas vai intensitātes un to iedarbība mazinās, </w:t>
            </w:r>
            <w:r w:rsidRPr="004A3BE0">
              <w:rPr>
                <w:sz w:val="28"/>
                <w:szCs w:val="28"/>
                <w:lang w:val="lv-LV"/>
              </w:rPr>
              <w:t>palielinoties attālumam no EML avota</w:t>
            </w:r>
            <w:r w:rsidRPr="004A3BE0">
              <w:rPr>
                <w:sz w:val="28"/>
                <w:szCs w:val="28"/>
              </w:rPr>
              <w:t xml:space="preserve">. </w:t>
            </w:r>
            <w:r w:rsidRPr="004A3BE0">
              <w:rPr>
                <w:bCs/>
                <w:sz w:val="28"/>
                <w:szCs w:val="28"/>
                <w:lang w:val="lv-LV"/>
              </w:rPr>
              <w:t xml:space="preserve">Jāuzsver, ka šobrīd lietotās iekārtas nesasniedz tādu jaudu vai intensitātes, lai radītu būtisku ietekmi uz veselību. </w:t>
            </w:r>
            <w:r w:rsidRPr="004A3BE0" w:rsidR="008654D7">
              <w:rPr>
                <w:bCs/>
                <w:sz w:val="28"/>
                <w:szCs w:val="28"/>
                <w:lang w:val="lv-LV"/>
              </w:rPr>
              <w:t>Bet informācijas trūkuma dēļ</w:t>
            </w:r>
            <w:r w:rsidRPr="004A3BE0">
              <w:rPr>
                <w:bCs/>
                <w:sz w:val="28"/>
                <w:szCs w:val="28"/>
                <w:lang w:val="lv-LV"/>
              </w:rPr>
              <w:t xml:space="preserve"> </w:t>
            </w:r>
            <w:r w:rsidR="00317AF3">
              <w:rPr>
                <w:bCs/>
                <w:sz w:val="28"/>
                <w:szCs w:val="28"/>
                <w:lang w:val="lv-LV"/>
              </w:rPr>
              <w:t>iedzīvotājiem</w:t>
            </w:r>
            <w:r w:rsidRPr="004A3BE0" w:rsidR="00317AF3">
              <w:rPr>
                <w:bCs/>
                <w:sz w:val="28"/>
                <w:szCs w:val="28"/>
                <w:lang w:val="lv-LV"/>
              </w:rPr>
              <w:t xml:space="preserve"> </w:t>
            </w:r>
            <w:r w:rsidRPr="004A3BE0">
              <w:rPr>
                <w:bCs/>
                <w:sz w:val="28"/>
                <w:szCs w:val="28"/>
                <w:lang w:val="lv-LV"/>
              </w:rPr>
              <w:t xml:space="preserve">nereti nav saprotams, pēc kādām robežvērtībām EML tiek vērtēts Latvijā, un rodas bažas par nepietiekamu aizsardzību. </w:t>
            </w:r>
          </w:p>
          <w:p w:rsidR="00F91643" w:rsidRPr="004A3BE0" w:rsidP="004A3BE0">
            <w:pPr>
              <w:spacing w:after="0" w:line="240" w:lineRule="auto"/>
              <w:jc w:val="both"/>
              <w:rPr>
                <w:rFonts w:ascii="Times New Roman" w:eastAsia="Times New Roman" w:hAnsi="Times New Roman" w:cs="Times New Roman"/>
                <w:sz w:val="28"/>
                <w:szCs w:val="28"/>
              </w:rPr>
            </w:pPr>
            <w:r w:rsidRPr="004A3BE0">
              <w:rPr>
                <w:rFonts w:ascii="Times New Roman" w:eastAsia="Times New Roman" w:hAnsi="Times New Roman" w:cs="Times New Roman"/>
                <w:sz w:val="28"/>
                <w:szCs w:val="28"/>
              </w:rPr>
              <w:t xml:space="preserve">Teorētiski </w:t>
            </w:r>
            <w:r w:rsidRPr="004A3BE0">
              <w:rPr>
                <w:rFonts w:ascii="Times New Roman" w:eastAsia="Times New Roman" w:hAnsi="Times New Roman" w:cs="Times New Roman"/>
                <w:sz w:val="28"/>
                <w:szCs w:val="28"/>
              </w:rPr>
              <w:t>EML</w:t>
            </w:r>
            <w:r w:rsidRPr="004A3BE0">
              <w:rPr>
                <w:rFonts w:ascii="Times New Roman" w:eastAsia="Times New Roman" w:hAnsi="Times New Roman" w:cs="Times New Roman"/>
                <w:sz w:val="28"/>
                <w:szCs w:val="28"/>
              </w:rPr>
              <w:t xml:space="preserve"> starojumam uz cilvēku iespējama kopējā ietekme (ekspozīcija) un lokālā jeb vietējā iedarbība</w:t>
            </w:r>
            <w:r w:rsidRPr="004A3BE0">
              <w:rPr>
                <w:rFonts w:ascii="Times New Roman" w:eastAsia="Times New Roman" w:hAnsi="Times New Roman" w:cs="Times New Roman"/>
                <w:sz w:val="28"/>
                <w:szCs w:val="28"/>
              </w:rPr>
              <w:t>. Noteikumu pielikumā noteiktās robežvērtības attiecas uz zinātniski pamatotu cēloņsakarību starp EML iedarbību un tiešu biofizikālu (siltuma vai kairinošais efekts) ietekmi, kas izpaužas īstermiņā.</w:t>
            </w:r>
            <w:r w:rsidRPr="004A3BE0">
              <w:rPr>
                <w:rFonts w:ascii="Times New Roman" w:eastAsia="Times New Roman" w:hAnsi="Times New Roman" w:cs="Times New Roman"/>
                <w:sz w:val="28"/>
                <w:szCs w:val="28"/>
              </w:rPr>
              <w:t xml:space="preserve"> </w:t>
            </w:r>
          </w:p>
          <w:p w:rsidR="002B0BEC" w:rsidRPr="004A3BE0" w:rsidP="004A3BE0">
            <w:pPr>
              <w:spacing w:after="0" w:line="240" w:lineRule="auto"/>
              <w:jc w:val="both"/>
              <w:rPr>
                <w:rFonts w:ascii="Times New Roman" w:hAnsi="Times New Roman" w:cs="Times New Roman"/>
                <w:sz w:val="28"/>
                <w:szCs w:val="28"/>
              </w:rPr>
            </w:pPr>
            <w:r w:rsidRPr="004A3BE0">
              <w:rPr>
                <w:rFonts w:ascii="Times New Roman" w:hAnsi="Times New Roman" w:cs="Times New Roman"/>
                <w:sz w:val="28"/>
                <w:szCs w:val="28"/>
              </w:rPr>
              <w:t>Lai novērstu vai samazinātu EML radīto risku, projekts paredz prasības personām, kuru īpašumā vai lietošanā ir elektromagnētiskā starojuma avoti</w:t>
            </w:r>
            <w:r w:rsidRPr="004A3BE0" w:rsidR="00AB6211">
              <w:rPr>
                <w:rFonts w:ascii="Times New Roman" w:hAnsi="Times New Roman" w:cs="Times New Roman"/>
                <w:sz w:val="28"/>
                <w:szCs w:val="28"/>
              </w:rPr>
              <w:t xml:space="preserve">, piemēram, mobilo sakaru bāzes stacijas, radioraidītāji, televīzijas raidītāji, </w:t>
            </w:r>
            <w:r w:rsidRPr="004A3BE0" w:rsidR="007C3B8D">
              <w:rPr>
                <w:rFonts w:ascii="Times New Roman" w:hAnsi="Times New Roman" w:cs="Times New Roman"/>
                <w:sz w:val="28"/>
                <w:szCs w:val="28"/>
              </w:rPr>
              <w:t xml:space="preserve">elektrības </w:t>
            </w:r>
            <w:r w:rsidRPr="004A3BE0" w:rsidR="00AB6211">
              <w:rPr>
                <w:rFonts w:ascii="Times New Roman" w:hAnsi="Times New Roman" w:cs="Times New Roman"/>
                <w:sz w:val="28"/>
                <w:szCs w:val="28"/>
              </w:rPr>
              <w:t>pārvades līnijas, kabeļi, elektrības apakšstacijas, elektrības sadales iekārtas utml</w:t>
            </w:r>
            <w:r w:rsidRPr="004A3BE0">
              <w:rPr>
                <w:rFonts w:ascii="Times New Roman" w:hAnsi="Times New Roman" w:cs="Times New Roman"/>
                <w:sz w:val="28"/>
                <w:szCs w:val="28"/>
              </w:rPr>
              <w:t xml:space="preserve">. Projekts nosaka, ka tās ir atbildīgas par projekta pielikumos minēto elektromagnētiskā starojuma robežlielumu un </w:t>
            </w:r>
            <w:r w:rsidRPr="004A3BE0">
              <w:rPr>
                <w:rFonts w:ascii="Times New Roman" w:hAnsi="Times New Roman" w:cs="Times New Roman"/>
                <w:sz w:val="28"/>
                <w:szCs w:val="28"/>
              </w:rPr>
              <w:t>mērķlielumu</w:t>
            </w:r>
            <w:r w:rsidRPr="004A3BE0">
              <w:rPr>
                <w:rFonts w:ascii="Times New Roman" w:hAnsi="Times New Roman" w:cs="Times New Roman"/>
                <w:sz w:val="28"/>
                <w:szCs w:val="28"/>
              </w:rPr>
              <w:t xml:space="preserve"> ievērošanu. Minētie lielumi tiek noteikti atbilstoši Ieteikumā minētajiem, ņemot arī vērā, ka tādi tie ir noteikti vai tiek izmantoti vairumā Eiropas Savienības valstu un šobrīd nav pamatotu pierādījumu tam, ka tie būtu jāpārskata. </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Projekts paredz, ka jau pirms EML starojuma avota uzstādīšanas personām, kuru īpašumā vai lietošanā ir elektromagnētiskā starojuma avoti,  jāveic plānotā elektromagnētiskā starojuma avota iespējamā elektromagnētiskā piesārņojuma novērtēšana, to aprēķinot jeb modelējot no jauna,  vai pamatojoties uz informāciju par analoģisku objektu darbību. Minētās personas arī nodrošina mērījumus elektromagnētiskā starojuma avotu ekspluatācijas laikā. Gadījumā, ja EML ekspozīcija ārējā vidē pārsniedz pielikumā noteiktos mērķlielumus, ir jāveic papildu analīze un darbības, lai novērtētu elektromagnētisk</w:t>
            </w:r>
            <w:r w:rsidR="00317AF3">
              <w:rPr>
                <w:sz w:val="28"/>
                <w:szCs w:val="28"/>
                <w:lang w:val="lv-LV"/>
              </w:rPr>
              <w:t>ā</w:t>
            </w:r>
            <w:r w:rsidRPr="004A3BE0">
              <w:rPr>
                <w:sz w:val="28"/>
                <w:szCs w:val="28"/>
                <w:lang w:val="lv-LV"/>
              </w:rPr>
              <w:t xml:space="preserve"> lauk</w:t>
            </w:r>
            <w:r w:rsidR="00317AF3">
              <w:rPr>
                <w:sz w:val="28"/>
                <w:szCs w:val="28"/>
                <w:lang w:val="lv-LV"/>
              </w:rPr>
              <w:t>a</w:t>
            </w:r>
            <w:r w:rsidRPr="004A3BE0">
              <w:rPr>
                <w:sz w:val="28"/>
                <w:szCs w:val="28"/>
                <w:lang w:val="lv-LV"/>
              </w:rPr>
              <w:t xml:space="preserve"> lokālo iedarbību uz cilvēka organismu un novērstu risku veselībai.</w:t>
            </w:r>
          </w:p>
          <w:p w:rsidR="002B0BEC" w:rsidRPr="004A3BE0" w:rsidP="004A3BE0">
            <w:pPr>
              <w:pStyle w:val="tv213"/>
              <w:jc w:val="both"/>
              <w:rPr>
                <w:sz w:val="28"/>
                <w:szCs w:val="28"/>
              </w:rPr>
            </w:pPr>
            <w:r w:rsidRPr="004A3BE0">
              <w:rPr>
                <w:sz w:val="28"/>
                <w:szCs w:val="28"/>
                <w:lang w:val="lv-LV"/>
              </w:rPr>
              <w:t xml:space="preserve">Minētās personas arī publicē savā tīmekļa vietnē </w:t>
            </w:r>
            <w:r w:rsidRPr="004A3BE0" w:rsidR="00AB6211">
              <w:rPr>
                <w:sz w:val="28"/>
                <w:szCs w:val="28"/>
                <w:lang w:val="lv-LV"/>
              </w:rPr>
              <w:t xml:space="preserve">informāciju par </w:t>
            </w:r>
            <w:r w:rsidRPr="004A3BE0">
              <w:rPr>
                <w:sz w:val="28"/>
                <w:szCs w:val="28"/>
                <w:lang w:val="lv-LV"/>
              </w:rPr>
              <w:t xml:space="preserve">elektromagnētiskā starojuma avotu </w:t>
            </w:r>
            <w:r w:rsidRPr="004A3BE0" w:rsidR="00AB6211">
              <w:rPr>
                <w:sz w:val="28"/>
                <w:szCs w:val="28"/>
                <w:lang w:val="lv-LV"/>
              </w:rPr>
              <w:t>un veiktajiem</w:t>
            </w:r>
            <w:r w:rsidRPr="004A3BE0" w:rsidR="00AB6211">
              <w:rPr>
                <w:sz w:val="28"/>
                <w:szCs w:val="28"/>
              </w:rPr>
              <w:t xml:space="preserve"> </w:t>
            </w:r>
            <w:r w:rsidRPr="004A3BE0" w:rsidR="00AB6211">
              <w:rPr>
                <w:sz w:val="28"/>
                <w:szCs w:val="28"/>
                <w:lang w:val="lv-LV"/>
              </w:rPr>
              <w:t xml:space="preserve">mērījumiem, lai ikviens sabiedrības loceklis var pārliecināties, ka viņu interesējošais elektromagnētiskā </w:t>
            </w:r>
            <w:r w:rsidRPr="004A3BE0" w:rsidR="00AB6211">
              <w:rPr>
                <w:sz w:val="28"/>
                <w:szCs w:val="28"/>
                <w:lang w:val="lv-LV"/>
              </w:rPr>
              <w:t xml:space="preserve">starojuma avots ir novērtēts un </w:t>
            </w:r>
            <w:r w:rsidRPr="004A3BE0" w:rsidR="007A44ED">
              <w:rPr>
                <w:sz w:val="28"/>
                <w:szCs w:val="28"/>
                <w:lang w:val="lv-LV"/>
              </w:rPr>
              <w:t xml:space="preserve">ir </w:t>
            </w:r>
            <w:r w:rsidRPr="004A3BE0" w:rsidR="00AB6211">
              <w:rPr>
                <w:sz w:val="28"/>
                <w:szCs w:val="28"/>
                <w:lang w:val="lv-LV"/>
              </w:rPr>
              <w:t>drošs.</w:t>
            </w:r>
            <w:r w:rsidRPr="004A3BE0" w:rsidR="002D4BD7">
              <w:rPr>
                <w:sz w:val="28"/>
                <w:szCs w:val="28"/>
                <w:lang w:val="lv-LV"/>
              </w:rPr>
              <w:t xml:space="preserve"> Ja minēto informāciju nav iespējams ievietot tīmekļa vietnē</w:t>
            </w:r>
            <w:r w:rsidRPr="004A3BE0" w:rsidR="002D4BD7">
              <w:rPr>
                <w:sz w:val="28"/>
                <w:szCs w:val="28"/>
              </w:rPr>
              <w:t>,</w:t>
            </w:r>
            <w:r w:rsidRPr="004A3BE0" w:rsidR="002D4BD7">
              <w:rPr>
                <w:rFonts w:eastAsiaTheme="minorHAnsi"/>
                <w:sz w:val="28"/>
                <w:szCs w:val="28"/>
                <w:lang w:val="lv-LV"/>
              </w:rPr>
              <w:t xml:space="preserve"> </w:t>
            </w:r>
            <w:r w:rsidRPr="004A3BE0" w:rsidR="002D4BD7">
              <w:rPr>
                <w:sz w:val="28"/>
                <w:szCs w:val="28"/>
                <w:lang w:val="lv-LV"/>
              </w:rPr>
              <w:t xml:space="preserve">elektromagnētiskā starojuma avota īpašniekam vai lietotājam ir pienākums nekavējoties minēto informāciju sniegt pēc </w:t>
            </w:r>
            <w:r w:rsidR="00317AF3">
              <w:rPr>
                <w:sz w:val="28"/>
                <w:szCs w:val="28"/>
                <w:lang w:val="lv-LV"/>
              </w:rPr>
              <w:t>iedzīvot</w:t>
            </w:r>
            <w:r w:rsidR="003B117C">
              <w:rPr>
                <w:sz w:val="28"/>
                <w:szCs w:val="28"/>
                <w:lang w:val="lv-LV"/>
              </w:rPr>
              <w:t>ā</w:t>
            </w:r>
            <w:r w:rsidR="00317AF3">
              <w:rPr>
                <w:sz w:val="28"/>
                <w:szCs w:val="28"/>
                <w:lang w:val="lv-LV"/>
              </w:rPr>
              <w:t>ju</w:t>
            </w:r>
            <w:r w:rsidRPr="004A3BE0" w:rsidR="00317AF3">
              <w:rPr>
                <w:sz w:val="28"/>
                <w:szCs w:val="28"/>
                <w:lang w:val="lv-LV"/>
              </w:rPr>
              <w:t xml:space="preserve"> </w:t>
            </w:r>
            <w:r w:rsidRPr="004A3BE0" w:rsidR="002D4BD7">
              <w:rPr>
                <w:sz w:val="28"/>
                <w:szCs w:val="28"/>
                <w:lang w:val="lv-LV"/>
              </w:rPr>
              <w:t>vai uzraugošo institūciju pieprasījuma.</w:t>
            </w:r>
            <w:r w:rsidRPr="004A3BE0" w:rsidR="002D4BD7">
              <w:rPr>
                <w:sz w:val="28"/>
                <w:szCs w:val="28"/>
              </w:rPr>
              <w:t xml:space="preserve"> </w:t>
            </w:r>
          </w:p>
          <w:p w:rsidR="003A2F07" w:rsidP="004A3BE0">
            <w:pPr>
              <w:pStyle w:val="tv213"/>
              <w:shd w:val="clear" w:color="auto" w:fill="FFFFFF"/>
              <w:spacing w:line="293" w:lineRule="atLeast"/>
              <w:jc w:val="both"/>
              <w:rPr>
                <w:sz w:val="28"/>
                <w:szCs w:val="28"/>
                <w:lang w:val="lv-LV"/>
              </w:rPr>
            </w:pPr>
            <w:r w:rsidRPr="004A3BE0">
              <w:rPr>
                <w:sz w:val="28"/>
                <w:szCs w:val="28"/>
                <w:lang w:val="lv-LV"/>
              </w:rPr>
              <w:t>Lai mazinātu sabiedrības bažas, kā arī iespējami mazinātu</w:t>
            </w:r>
            <w:r>
              <w:rPr>
                <w:sz w:val="28"/>
                <w:szCs w:val="28"/>
                <w:lang w:val="lv-LV"/>
              </w:rPr>
              <w:t xml:space="preserve"> nesaderību ar citiem vides objektiem</w:t>
            </w:r>
            <w:r w:rsidR="00114FDF">
              <w:rPr>
                <w:sz w:val="28"/>
                <w:szCs w:val="28"/>
                <w:lang w:val="lv-LV"/>
              </w:rPr>
              <w:t>, jau i</w:t>
            </w:r>
            <w:r w:rsidRPr="004A3BE0" w:rsidR="0094167F">
              <w:rPr>
                <w:sz w:val="28"/>
                <w:szCs w:val="28"/>
                <w:lang w:val="lv-LV"/>
              </w:rPr>
              <w:t xml:space="preserve">zstrādājot mobilo sakaru bāzes stacijas projektu, kuru paredzēts izvietot uz esošām ēkām un struktūrām, </w:t>
            </w:r>
            <w:r w:rsidR="004A3BE0">
              <w:rPr>
                <w:sz w:val="28"/>
                <w:szCs w:val="28"/>
                <w:lang w:val="lv-LV"/>
              </w:rPr>
              <w:t>būtu jā</w:t>
            </w:r>
            <w:r w:rsidRPr="004A3BE0" w:rsidR="0094167F">
              <w:rPr>
                <w:sz w:val="28"/>
                <w:szCs w:val="28"/>
                <w:lang w:val="lv-LV"/>
              </w:rPr>
              <w:t>izvēlas piemērotus materiālus un to krāsojumu</w:t>
            </w:r>
            <w:r>
              <w:rPr>
                <w:sz w:val="28"/>
                <w:szCs w:val="28"/>
                <w:lang w:val="lv-LV"/>
              </w:rPr>
              <w:t xml:space="preserve"> </w:t>
            </w:r>
            <w:r w:rsidRPr="003A2F07">
              <w:rPr>
                <w:sz w:val="28"/>
                <w:szCs w:val="28"/>
                <w:lang w:val="lv-LV"/>
              </w:rPr>
              <w:t>kontrasta mazināšanai</w:t>
            </w:r>
            <w:r>
              <w:rPr>
                <w:sz w:val="28"/>
                <w:szCs w:val="28"/>
                <w:lang w:val="lv-LV"/>
              </w:rPr>
              <w:t>, k</w:t>
            </w:r>
            <w:r w:rsidR="00114FDF">
              <w:rPr>
                <w:sz w:val="28"/>
                <w:szCs w:val="28"/>
                <w:lang w:val="lv-LV"/>
              </w:rPr>
              <w:t>ā arī</w:t>
            </w:r>
            <w:r w:rsidRPr="004A3BE0">
              <w:rPr>
                <w:sz w:val="28"/>
                <w:szCs w:val="28"/>
                <w:lang w:val="lv-LV"/>
              </w:rPr>
              <w:t>, jau projektēšanas stadijā jāizvērtē, vai jaunas mobilo sakaru bāzes stacijas ierīkošanai iespējams izmantot kopīgas instalācijas vietas, ja uz ēkas jau atrodas ci</w:t>
            </w:r>
            <w:r>
              <w:rPr>
                <w:sz w:val="28"/>
                <w:szCs w:val="28"/>
                <w:lang w:val="lv-LV"/>
              </w:rPr>
              <w:t>tas mobilo sakaru instalācijas.</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 xml:space="preserve">Attiecībā uz no jauna ierīkojamām augstsprieguma elektrības pārvades līnijām ar EML izstarojuma frekvenci 50 Hz un ar jaudu 220 kV un vairāk, projekts paredz noteikt, ka tās nedrīkst šķērsot dzīvojamo apbūvi. </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Savukārt, attiecībā uz zemfrekvences iekārtu (augstsprieguma elektrības pārvades līnijas, transformatoru stacijas u.c.) ar nominālo spriegumu 110 kV un vairāk uzstādīšanu un ierīkošanu, projekts nosaka, ka tam ir jāatbilst teritoriju plānojumam, vai arī tās var izvietot apbūves teritorijas ārējā zonā, ievērojot projekta pielikumā dotās EML mērķlielumu vērtības apkārtējā vidē.</w:t>
            </w:r>
          </w:p>
          <w:p w:rsidR="002B0BEC" w:rsidRPr="004A3BE0" w:rsidP="003A2F07">
            <w:pPr>
              <w:pStyle w:val="tv213"/>
              <w:shd w:val="clear" w:color="auto" w:fill="FFFFFF"/>
              <w:spacing w:line="293" w:lineRule="atLeast"/>
              <w:jc w:val="both"/>
              <w:rPr>
                <w:sz w:val="28"/>
                <w:szCs w:val="28"/>
                <w:lang w:val="lv-LV"/>
              </w:rPr>
            </w:pPr>
            <w:r w:rsidRPr="004A3BE0">
              <w:rPr>
                <w:sz w:val="28"/>
                <w:szCs w:val="28"/>
                <w:lang w:val="lv-LV"/>
              </w:rPr>
              <w:t xml:space="preserve">Lai nodrošinātu atbilstošu izvietojumu pret dzīvojamām un sabiedriskajām ēkām, zemfrekvences iekārtu (pārvades līnijas, kabeļi, elektrības apakšstacijas, elektrības sadales iekārtas) rekonstrukcijas vai pārbūves darbi dzīvojamās mājās, slimnīcās, skolās, bērnudārzos un bērnu rotaļlaukumu tuvumā pieļaujami tikai pēc paredzamo elektromagnētisko lauku aprēķiniem, ievērojot, lai netiktu pārsniegtas mērķlielumu vērtības. </w:t>
            </w:r>
          </w:p>
          <w:p w:rsidR="002B0BEC" w:rsidRPr="004A3BE0" w:rsidP="004A3BE0">
            <w:pPr>
              <w:pStyle w:val="tv213"/>
              <w:shd w:val="clear" w:color="auto" w:fill="FFFFFF"/>
              <w:spacing w:line="293" w:lineRule="atLeast"/>
              <w:jc w:val="both"/>
              <w:rPr>
                <w:sz w:val="28"/>
                <w:szCs w:val="28"/>
                <w:lang w:val="lv-LV"/>
              </w:rPr>
            </w:pPr>
            <w:r w:rsidRPr="004A3BE0">
              <w:rPr>
                <w:sz w:val="28"/>
                <w:szCs w:val="28"/>
                <w:lang w:val="lv-LV"/>
              </w:rPr>
              <w:t>Lai nodrošinātu pēc iespējas efektīvāku EML iedarbības uz cilvēku veselību novērtēšanu un projekta pielikum</w:t>
            </w:r>
            <w:r w:rsidR="00F21A45">
              <w:rPr>
                <w:sz w:val="28"/>
                <w:szCs w:val="28"/>
                <w:lang w:val="lv-LV"/>
              </w:rPr>
              <w:t>ā</w:t>
            </w:r>
            <w:r w:rsidRPr="004A3BE0">
              <w:rPr>
                <w:sz w:val="28"/>
                <w:szCs w:val="28"/>
                <w:lang w:val="lv-LV"/>
              </w:rPr>
              <w:t xml:space="preserve"> noteikto elektromagnētiskā starojuma robežlielumu un </w:t>
            </w:r>
            <w:r w:rsidRPr="004A3BE0">
              <w:rPr>
                <w:sz w:val="28"/>
                <w:szCs w:val="28"/>
                <w:lang w:val="lv-LV"/>
              </w:rPr>
              <w:t>mērķlielumu</w:t>
            </w:r>
            <w:r w:rsidRPr="004A3BE0">
              <w:rPr>
                <w:sz w:val="28"/>
                <w:szCs w:val="28"/>
                <w:lang w:val="lv-LV"/>
              </w:rPr>
              <w:t xml:space="preserve"> ievērošanu, projekts paredz noteikt, ka elektromagnētiskā starojuma mērījumus attiecīgajā elektromagnētiskā starojuma avota darbības frekvenču diapazonā, kā arī </w:t>
            </w:r>
            <w:r w:rsidRPr="004A3BE0">
              <w:rPr>
                <w:sz w:val="28"/>
                <w:szCs w:val="28"/>
                <w:lang w:val="lv-LV"/>
              </w:rPr>
              <w:t>raksturīgajos izstarojuma virzienos veic vietās</w:t>
            </w:r>
            <w:r w:rsidRPr="004A3BE0" w:rsidR="00912C88">
              <w:rPr>
                <w:sz w:val="28"/>
                <w:szCs w:val="28"/>
                <w:lang w:val="lv-LV"/>
              </w:rPr>
              <w:t>, tai skaitā apkārtējā vidē</w:t>
            </w:r>
            <w:r w:rsidRPr="004A3BE0">
              <w:rPr>
                <w:sz w:val="28"/>
                <w:szCs w:val="28"/>
                <w:lang w:val="lv-LV"/>
              </w:rPr>
              <w:t xml:space="preserve">, kur uzturas cilvēki </w:t>
            </w:r>
            <w:r w:rsidRPr="004A3BE0" w:rsidR="00912C88">
              <w:rPr>
                <w:sz w:val="28"/>
                <w:szCs w:val="28"/>
                <w:lang w:val="lv-LV"/>
              </w:rPr>
              <w:t xml:space="preserve">vismaz </w:t>
            </w:r>
            <w:r w:rsidRPr="004A3BE0">
              <w:rPr>
                <w:sz w:val="28"/>
                <w:szCs w:val="28"/>
                <w:lang w:val="lv-LV"/>
              </w:rPr>
              <w:t xml:space="preserve">šādos gadījumos: tūlīt pēc starojuma avota darbības uzsākšanas, kā arī mainoties to ekspluatācijas apstākļiem. Projekts nosaka arī apstākļus, kādā veicami elektromagnētiskā starojuma mērījumi. Tos veic tipiskos starojuma avota darbības apstākļos, bet, gadījumā, ja tie ir mainīgi, izvēlas visnelabvēlīgākos apstākļus. Mērījumus veic cilvēka galvas un krūšu kurvja līmenī, bet, lai noskaidrotu EML iedarbību uz visu ķermeni, kā mērījumu rezultātu uzrāda EML vidējo vērtību visā telpas tilpumā, kādu aizņem cilvēks. </w:t>
            </w:r>
          </w:p>
          <w:p w:rsidR="002B0BEC" w:rsidRPr="004A3BE0" w:rsidP="004A3BE0">
            <w:pPr>
              <w:pStyle w:val="tv213"/>
              <w:jc w:val="both"/>
              <w:rPr>
                <w:sz w:val="28"/>
                <w:szCs w:val="28"/>
                <w:lang w:val="lv-LV"/>
              </w:rPr>
            </w:pPr>
            <w:r w:rsidRPr="004A3BE0">
              <w:rPr>
                <w:sz w:val="28"/>
                <w:szCs w:val="28"/>
                <w:lang w:val="lv-LV"/>
              </w:rPr>
              <w:t xml:space="preserve">Lai nodrošinātu  mērījumu kvalitāti, projekts paredz, ka EML mērījumus var veikt </w:t>
            </w:r>
            <w:r w:rsidRPr="004A3BE0">
              <w:rPr>
                <w:sz w:val="28"/>
                <w:szCs w:val="28"/>
                <w:shd w:val="clear" w:color="auto" w:fill="FFFFFF"/>
                <w:lang w:val="lv-LV"/>
              </w:rPr>
              <w:t>laboratorijas, kuru rīcībā ir sertificēta un šo noteikumu pielikumā minētajām standartmetodēm atbilstoša mēraparatūra</w:t>
            </w:r>
            <w:r w:rsidRPr="004A3BE0">
              <w:rPr>
                <w:sz w:val="28"/>
                <w:szCs w:val="28"/>
                <w:lang w:val="lv-LV"/>
              </w:rPr>
              <w:t xml:space="preserve">. </w:t>
            </w:r>
            <w:r w:rsidRPr="004A3BE0" w:rsidR="00AB6211">
              <w:rPr>
                <w:sz w:val="28"/>
                <w:szCs w:val="28"/>
                <w:lang w:val="lv-LV"/>
              </w:rPr>
              <w:t>Tā kā metodes mainās un tiek uzlabotas, noteikumi paredz, ka EML mērījumiem tiek izmantotas metodes, kas ir noteiktas šo noteikumu pielikumā vai arī tām līdzvērtīgas metodes</w:t>
            </w:r>
            <w:r w:rsidRPr="004A3BE0" w:rsidR="00251708">
              <w:rPr>
                <w:sz w:val="28"/>
                <w:szCs w:val="28"/>
                <w:lang w:val="lv-LV"/>
              </w:rPr>
              <w:t>, t.i. metodes, ar kurām var iegūt ticamus, reprezentatīvus un salīdzināmus</w:t>
            </w:r>
            <w:r w:rsidRPr="004A3BE0" w:rsidR="00096E4C">
              <w:rPr>
                <w:sz w:val="28"/>
                <w:szCs w:val="28"/>
                <w:lang w:val="lv-LV"/>
              </w:rPr>
              <w:t xml:space="preserve"> rezultātu</w:t>
            </w:r>
            <w:r w:rsidRPr="004A3BE0" w:rsidR="00251708">
              <w:rPr>
                <w:sz w:val="28"/>
                <w:szCs w:val="28"/>
                <w:lang w:val="lv-LV"/>
              </w:rPr>
              <w:t>s</w:t>
            </w:r>
            <w:r w:rsidRPr="004A3BE0" w:rsidR="00096E4C">
              <w:rPr>
                <w:sz w:val="28"/>
                <w:szCs w:val="28"/>
                <w:lang w:val="lv-LV"/>
              </w:rPr>
              <w:t>.</w:t>
            </w:r>
          </w:p>
          <w:p w:rsidR="003A2F07" w:rsidP="003A2F07">
            <w:pPr>
              <w:pStyle w:val="tv213"/>
              <w:shd w:val="clear" w:color="auto" w:fill="FFFFFF"/>
              <w:spacing w:line="293" w:lineRule="atLeast"/>
              <w:jc w:val="both"/>
              <w:rPr>
                <w:sz w:val="28"/>
                <w:szCs w:val="28"/>
                <w:lang w:val="lv-LV"/>
              </w:rPr>
            </w:pPr>
            <w:r w:rsidRPr="006D0651">
              <w:rPr>
                <w:sz w:val="28"/>
                <w:szCs w:val="28"/>
                <w:lang w:val="lv-LV"/>
              </w:rPr>
              <w:t xml:space="preserve">Projekts kā kompetento iestādi ierīču radītā elektromagnētiskā starojuma kontrolei nosaka Veselības inspekciju, kura to savas kompetences ietvaros veic jau šobrīd. </w:t>
            </w:r>
            <w:r w:rsidRPr="006D0651" w:rsidR="005D79B2">
              <w:rPr>
                <w:sz w:val="28"/>
                <w:szCs w:val="28"/>
                <w:lang w:val="lv-LV"/>
              </w:rPr>
              <w:t xml:space="preserve">Lai nodrošinātu šīs uzraudzības funkcijas pēc personas sūdzības saņemšanas, nepieciešamības gadījumā tiek  organizēti mērījumi, piesaistot atbilstošu laboratoriju. </w:t>
            </w:r>
          </w:p>
          <w:p w:rsidR="002B0BEC" w:rsidRPr="004A3BE0" w:rsidP="003A2F07">
            <w:pPr>
              <w:pStyle w:val="tv213"/>
              <w:shd w:val="clear" w:color="auto" w:fill="FFFFFF"/>
              <w:spacing w:line="293" w:lineRule="atLeast"/>
              <w:jc w:val="both"/>
              <w:rPr>
                <w:sz w:val="28"/>
                <w:szCs w:val="28"/>
                <w:lang w:val="lv-LV"/>
              </w:rPr>
            </w:pPr>
            <w:r w:rsidRPr="004A3BE0">
              <w:rPr>
                <w:sz w:val="28"/>
                <w:szCs w:val="28"/>
                <w:lang w:val="lv-LV"/>
              </w:rPr>
              <w:t>Projekta pielikumā, pamatojoties uz Ieteikumā minētajām vērtībām, tiek noteikti EML robežlielumi, kuri nedrīkst tikt pārsniegti</w:t>
            </w:r>
            <w:r w:rsidRPr="004A3BE0" w:rsidR="007A44ED">
              <w:rPr>
                <w:sz w:val="28"/>
                <w:szCs w:val="28"/>
                <w:lang w:val="lv-LV"/>
              </w:rPr>
              <w:t>, kā arī</w:t>
            </w:r>
            <w:r w:rsidRPr="004A3BE0">
              <w:rPr>
                <w:sz w:val="28"/>
                <w:szCs w:val="28"/>
                <w:lang w:val="lv-LV"/>
              </w:rPr>
              <w:t xml:space="preserve"> </w:t>
            </w:r>
            <w:r w:rsidRPr="004A3BE0">
              <w:rPr>
                <w:sz w:val="28"/>
                <w:szCs w:val="28"/>
                <w:lang w:val="lv-LV"/>
              </w:rPr>
              <w:t>mērķlielumi</w:t>
            </w:r>
            <w:r w:rsidRPr="004A3BE0">
              <w:rPr>
                <w:sz w:val="28"/>
                <w:szCs w:val="28"/>
                <w:lang w:val="lv-LV"/>
              </w:rPr>
              <w:t xml:space="preserve"> elektromagnētisk</w:t>
            </w:r>
            <w:r w:rsidR="00317AF3">
              <w:rPr>
                <w:sz w:val="28"/>
                <w:szCs w:val="28"/>
                <w:lang w:val="lv-LV"/>
              </w:rPr>
              <w:t>ā</w:t>
            </w:r>
            <w:r w:rsidRPr="004A3BE0">
              <w:rPr>
                <w:sz w:val="28"/>
                <w:szCs w:val="28"/>
                <w:lang w:val="lv-LV"/>
              </w:rPr>
              <w:t xml:space="preserve"> lauk</w:t>
            </w:r>
            <w:r w:rsidR="00317AF3">
              <w:rPr>
                <w:sz w:val="28"/>
                <w:szCs w:val="28"/>
                <w:lang w:val="lv-LV"/>
              </w:rPr>
              <w:t>a</w:t>
            </w:r>
            <w:r w:rsidRPr="004A3BE0">
              <w:rPr>
                <w:sz w:val="28"/>
                <w:szCs w:val="28"/>
                <w:lang w:val="lv-LV"/>
              </w:rPr>
              <w:t xml:space="preserve"> ekspozīcijai ārējā vidē, kas nodrošina robežlielumu ievērošanu: tie norāda līmeni, kad ir nepieciešamas pārliecināties, vai tiek nodrošināta robežlielumu ievērošana. Mērķlielumu   pārsniegšanas gadījumā elektromagnētiskā starojuma avota īpašniekam jāveic papildu analīze, lai novērtētu EML lokālo iedarbību uz cilvēka organismu un riskus veselībai. </w:t>
            </w:r>
          </w:p>
          <w:p w:rsidR="002B0BEC" w:rsidRPr="004A3BE0" w:rsidP="003A2F07">
            <w:pPr>
              <w:pStyle w:val="tv213"/>
              <w:shd w:val="clear" w:color="auto" w:fill="FFFFFF"/>
              <w:spacing w:before="0" w:beforeAutospacing="0" w:after="0" w:afterAutospacing="0" w:line="293" w:lineRule="atLeast"/>
              <w:jc w:val="both"/>
              <w:rPr>
                <w:sz w:val="28"/>
                <w:szCs w:val="28"/>
                <w:lang w:val="lv-LV"/>
              </w:rPr>
            </w:pPr>
            <w:r w:rsidRPr="004A3BE0">
              <w:rPr>
                <w:sz w:val="28"/>
                <w:szCs w:val="28"/>
                <w:lang w:val="lv-LV"/>
              </w:rPr>
              <w:t xml:space="preserve">Projekta pielikumā tiek doti arī algoritmi lauka starojuma no vairākiem starojuma avotiem ar atšķirīgām frekvencēm robežlielumu un mērķlielumu aprēķināšanai kā arī minētas EML bāzes (references) mērījumu metodes </w:t>
            </w:r>
          </w:p>
        </w:tc>
      </w:tr>
      <w:tr w:rsidTr="0064231A">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007"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7C3B8D">
              <w:rPr>
                <w:rFonts w:ascii="Times New Roman" w:eastAsia="Times New Roman" w:hAnsi="Times New Roman" w:cs="Times New Roman"/>
                <w:sz w:val="28"/>
                <w:szCs w:val="28"/>
              </w:rPr>
              <w:t>Veselības ministrija, Veselības inspekcija</w:t>
            </w:r>
          </w:p>
        </w:tc>
      </w:tr>
      <w:tr w:rsidTr="0064231A">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007" w:type="pct"/>
            <w:tcBorders>
              <w:top w:val="outset" w:sz="6" w:space="0" w:color="auto"/>
              <w:left w:val="outset" w:sz="6" w:space="0" w:color="auto"/>
              <w:bottom w:val="outset" w:sz="6" w:space="0" w:color="auto"/>
              <w:right w:val="outset" w:sz="6" w:space="0" w:color="auto"/>
            </w:tcBorders>
            <w:hideMark/>
          </w:tcPr>
          <w:p w:rsidR="002B0BEC" w:rsidRPr="00E5323B" w:rsidP="002B0BE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rsidR="007C3B8D" w:rsidRPr="007C3B8D" w:rsidP="0064231A">
            <w:pPr>
              <w:spacing w:after="0" w:line="240" w:lineRule="auto"/>
              <w:jc w:val="both"/>
              <w:rPr>
                <w:rFonts w:ascii="Times New Roman" w:eastAsia="Times New Roman" w:hAnsi="Times New Roman" w:cs="Times New Roman"/>
                <w:sz w:val="28"/>
                <w:szCs w:val="28"/>
              </w:rPr>
            </w:pPr>
            <w:r w:rsidRPr="007C3B8D">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rsidR="002B0BEC" w:rsidRPr="00E5323B" w:rsidP="002B0BEC">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3D10C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7C3B8D">
              <w:rPr>
                <w:rFonts w:ascii="Times New Roman" w:eastAsia="Times New Roman" w:hAnsi="Times New Roman" w:cs="Times New Roman"/>
                <w:sz w:val="28"/>
                <w:szCs w:val="24"/>
              </w:rPr>
              <w:t>Personas, kuru īpašumā vai lietošanā ir elektromagnētiskā starojuma avoti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7A44ED">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7C3B8D">
              <w:rPr>
                <w:rFonts w:ascii="Times New Roman" w:eastAsia="Times New Roman" w:hAnsi="Times New Roman" w:cs="Times New Roman"/>
                <w:sz w:val="28"/>
                <w:szCs w:val="28"/>
              </w:rPr>
              <w:t>Jau šobrīd enerģētikas un būvniecības jomu regulējošie normatīvie akti nosaka, ka komersantiem un lietotājiem jānodrošina savā pārziņā esošo iekārtu atbilstošu tehnisko stāvokli, kā arī Veselības inspekcija veic EML mērījumu rezultātu atbilstības izvērtēšanu, kā arī uzrauga un kontrolē normatīvo aktu ievērošanu epidemioloģiskās drošības un vides veselības jomā, tomēr nav skaidra kārtība, kādā EML radītā starojuma uzraudzība tiek īstenota.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val="en-US" w:eastAsia="lv-LV"/>
              </w:rPr>
            </w:pPr>
            <w:r w:rsidRPr="003E3F88">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3BE6" w:rsidP="00E5323B">
            <w:pPr>
              <w:spacing w:after="0" w:line="240" w:lineRule="auto"/>
              <w:rPr>
                <w:rFonts w:ascii="Times New Roman" w:eastAsia="Times New Roman" w:hAnsi="Times New Roman" w:cs="Times New Roman"/>
                <w:iCs/>
                <w:color w:val="A6A6A6" w:themeColor="background1" w:themeShade="A6"/>
                <w:sz w:val="28"/>
                <w:szCs w:val="28"/>
                <w:lang w:val="sv-SE" w:eastAsia="lv-LV"/>
              </w:rPr>
            </w:pPr>
            <w:r w:rsidRPr="00F43BE6">
              <w:rPr>
                <w:rFonts w:ascii="Times New Roman" w:eastAsia="Times New Roman" w:hAnsi="Times New Roman" w:cs="Times New Roman"/>
                <w:sz w:val="28"/>
                <w:szCs w:val="28"/>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val="en-US" w:eastAsia="lv-LV"/>
              </w:rPr>
            </w:pPr>
            <w:r w:rsidRPr="003E3F88">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3BE6"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F43BE6">
              <w:rPr>
                <w:rFonts w:ascii="Times New Roman" w:eastAsia="Times New Roman" w:hAnsi="Times New Roman" w:cs="Times New Roman"/>
                <w:sz w:val="28"/>
                <w:szCs w:val="28"/>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val="en-US" w:eastAsia="lv-LV"/>
              </w:rPr>
            </w:pPr>
            <w:r w:rsidRPr="003E3F88">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3BE6"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F43BE6">
              <w:rPr>
                <w:rFonts w:ascii="Times New Roman" w:eastAsia="Times New Roman" w:hAnsi="Times New Roman" w:cs="Times New Roman"/>
                <w:iCs/>
                <w:sz w:val="28"/>
                <w:szCs w:val="28"/>
                <w:lang w:val="en-US" w:eastAsia="lv-LV"/>
              </w:rPr>
              <w:t>Nav</w:t>
            </w:r>
          </w:p>
        </w:tc>
      </w:tr>
    </w:tbl>
    <w:p w:rsidR="00E5323B"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43BE6" w:rsidP="001B6A66">
            <w:pPr>
              <w:spacing w:after="0" w:line="240" w:lineRule="auto"/>
              <w:jc w:val="center"/>
              <w:rPr>
                <w:rFonts w:ascii="Times New Roman" w:eastAsia="Times New Roman" w:hAnsi="Times New Roman" w:cs="Times New Roman"/>
                <w:b/>
                <w:bCs/>
                <w:iCs/>
                <w:color w:val="414142"/>
                <w:sz w:val="28"/>
                <w:szCs w:val="28"/>
                <w:lang w:val="en-US" w:eastAsia="lv-LV"/>
              </w:rPr>
            </w:pPr>
            <w:r w:rsidRPr="00F43BE6">
              <w:rPr>
                <w:rFonts w:ascii="Times New Roman" w:eastAsia="Times New Roman" w:hAnsi="Times New Roman" w:cs="Times New Roman"/>
                <w:b/>
                <w:bCs/>
                <w:iCs/>
                <w:color w:val="414142"/>
                <w:sz w:val="28"/>
                <w:szCs w:val="28"/>
                <w:lang w:val="en-US" w:eastAsia="lv-LV"/>
              </w:rPr>
              <w:t>III. Tiesību akta projekta ietekme uz valsts budžetu un pašvaldību budžetiem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43BE6" w:rsidP="001B6A66">
            <w:pPr>
              <w:spacing w:after="0" w:line="240" w:lineRule="auto"/>
              <w:jc w:val="center"/>
              <w:rPr>
                <w:rFonts w:ascii="Times New Roman" w:eastAsia="Times New Roman" w:hAnsi="Times New Roman" w:cs="Times New Roman"/>
                <w:bCs/>
                <w:iCs/>
                <w:color w:val="414142"/>
                <w:sz w:val="28"/>
                <w:szCs w:val="28"/>
                <w:lang w:val="en-US" w:eastAsia="lv-LV"/>
              </w:rPr>
            </w:pPr>
            <w:r w:rsidRPr="00F43BE6">
              <w:rPr>
                <w:rFonts w:ascii="Times New Roman" w:eastAsia="Times New Roman" w:hAnsi="Times New Roman" w:cs="Times New Roman"/>
                <w:bCs/>
                <w:iCs/>
                <w:color w:val="414142"/>
                <w:sz w:val="28"/>
                <w:szCs w:val="28"/>
                <w:lang w:val="en-US" w:eastAsia="lv-LV"/>
              </w:rPr>
              <w:t>Projekts šo jomu neskar</w:t>
            </w:r>
          </w:p>
        </w:tc>
      </w:tr>
    </w:tbl>
    <w:p w:rsidR="00E5323B"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43BE6" w:rsidP="001B6A66">
            <w:pPr>
              <w:spacing w:after="0" w:line="240" w:lineRule="auto"/>
              <w:jc w:val="center"/>
              <w:rPr>
                <w:rFonts w:ascii="Times New Roman" w:eastAsia="Times New Roman" w:hAnsi="Times New Roman" w:cs="Times New Roman"/>
                <w:b/>
                <w:bCs/>
                <w:iCs/>
                <w:color w:val="414142"/>
                <w:sz w:val="28"/>
                <w:szCs w:val="28"/>
                <w:lang w:val="en-US" w:eastAsia="lv-LV"/>
              </w:rPr>
            </w:pPr>
            <w:r w:rsidRPr="00F43BE6">
              <w:rPr>
                <w:rFonts w:ascii="Times New Roman" w:eastAsia="Times New Roman" w:hAnsi="Times New Roman" w:cs="Times New Roman"/>
                <w:b/>
                <w:bCs/>
                <w:iCs/>
                <w:color w:val="414142"/>
                <w:sz w:val="28"/>
                <w:szCs w:val="28"/>
                <w:lang w:val="en-US"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43BE6" w:rsidP="001B6A66">
            <w:pPr>
              <w:spacing w:after="0" w:line="240" w:lineRule="auto"/>
              <w:jc w:val="center"/>
              <w:rPr>
                <w:rFonts w:ascii="Times New Roman" w:eastAsia="Times New Roman" w:hAnsi="Times New Roman" w:cs="Times New Roman"/>
                <w:bCs/>
                <w:iCs/>
                <w:color w:val="414142"/>
                <w:sz w:val="28"/>
                <w:szCs w:val="28"/>
                <w:lang w:val="en-US" w:eastAsia="lv-LV"/>
              </w:rPr>
            </w:pPr>
            <w:r w:rsidRPr="00F43BE6">
              <w:rPr>
                <w:rFonts w:ascii="Times New Roman" w:eastAsia="Times New Roman" w:hAnsi="Times New Roman" w:cs="Times New Roman"/>
                <w:bCs/>
                <w:iCs/>
                <w:color w:val="414142"/>
                <w:sz w:val="28"/>
                <w:szCs w:val="28"/>
                <w:lang w:val="en-US" w:eastAsia="lv-LV"/>
              </w:rPr>
              <w:t>Projekts šo jomu neskar</w:t>
            </w:r>
          </w:p>
        </w:tc>
      </w:tr>
    </w:tbl>
    <w:p w:rsidR="00E5323B"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43BE6" w:rsidP="001B6A66">
            <w:pPr>
              <w:spacing w:after="0" w:line="240" w:lineRule="auto"/>
              <w:jc w:val="center"/>
              <w:rPr>
                <w:rFonts w:ascii="Times New Roman" w:eastAsia="Times New Roman" w:hAnsi="Times New Roman" w:cs="Times New Roman"/>
                <w:b/>
                <w:bCs/>
                <w:iCs/>
                <w:color w:val="414142"/>
                <w:sz w:val="28"/>
                <w:szCs w:val="28"/>
                <w:lang w:val="en-US" w:eastAsia="lv-LV"/>
              </w:rPr>
            </w:pPr>
            <w:r w:rsidRPr="00F43BE6">
              <w:rPr>
                <w:rFonts w:ascii="Times New Roman" w:eastAsia="Times New Roman" w:hAnsi="Times New Roman" w:cs="Times New Roman"/>
                <w:b/>
                <w:bCs/>
                <w:iCs/>
                <w:color w:val="414142"/>
                <w:sz w:val="28"/>
                <w:szCs w:val="28"/>
                <w:lang w:val="en-US" w:eastAsia="lv-LV"/>
              </w:rPr>
              <w:t>V. Tiesību akta projekta atbilstība Latvijas Republikas starptautiskajām 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43BE6" w:rsidP="001B6A66">
            <w:pPr>
              <w:spacing w:after="0" w:line="240" w:lineRule="auto"/>
              <w:jc w:val="center"/>
              <w:rPr>
                <w:rFonts w:ascii="Times New Roman" w:eastAsia="Times New Roman" w:hAnsi="Times New Roman" w:cs="Times New Roman"/>
                <w:bCs/>
                <w:iCs/>
                <w:color w:val="414142"/>
                <w:sz w:val="28"/>
                <w:szCs w:val="28"/>
                <w:lang w:val="en-US" w:eastAsia="lv-LV"/>
              </w:rPr>
            </w:pPr>
            <w:r w:rsidRPr="00F43BE6">
              <w:rPr>
                <w:rFonts w:ascii="Times New Roman" w:eastAsia="Times New Roman" w:hAnsi="Times New Roman" w:cs="Times New Roman"/>
                <w:bCs/>
                <w:iCs/>
                <w:color w:val="414142"/>
                <w:sz w:val="28"/>
                <w:szCs w:val="28"/>
                <w:lang w:val="en-US" w:eastAsia="lv-LV"/>
              </w:rPr>
              <w:t>Projekts šo jomu neskar</w:t>
            </w:r>
          </w:p>
        </w:tc>
      </w:tr>
    </w:tbl>
    <w:p w:rsidR="00E5323B"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43BE6" w:rsidP="001B6A66">
            <w:pPr>
              <w:spacing w:after="0" w:line="240" w:lineRule="auto"/>
              <w:jc w:val="center"/>
              <w:rPr>
                <w:rFonts w:ascii="Times New Roman" w:eastAsia="Times New Roman" w:hAnsi="Times New Roman" w:cs="Times New Roman"/>
                <w:b/>
                <w:bCs/>
                <w:iCs/>
                <w:color w:val="414142"/>
                <w:sz w:val="28"/>
                <w:szCs w:val="28"/>
                <w:lang w:val="en-US" w:eastAsia="lv-LV"/>
              </w:rPr>
            </w:pPr>
            <w:r w:rsidRPr="00F43BE6">
              <w:rPr>
                <w:rFonts w:ascii="Times New Roman" w:eastAsia="Times New Roman" w:hAnsi="Times New Roman" w:cs="Times New Roman"/>
                <w:b/>
                <w:bCs/>
                <w:iCs/>
                <w:color w:val="414142"/>
                <w:sz w:val="28"/>
                <w:szCs w:val="28"/>
                <w:lang w:val="en-US" w:eastAsia="lv-LV"/>
              </w:rPr>
              <w:t>VI. Sabiedrības līdzdalība un komunikācijas 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eastAsia="lv-LV"/>
              </w:rPr>
            </w:pPr>
            <w:r w:rsidRPr="003E3F8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E3F88" w:rsidP="00801088">
            <w:pPr>
              <w:spacing w:after="0" w:line="240" w:lineRule="auto"/>
              <w:jc w:val="both"/>
              <w:rPr>
                <w:rFonts w:ascii="Times New Roman" w:eastAsia="Times New Roman" w:hAnsi="Times New Roman" w:cs="Times New Roman"/>
                <w:iCs/>
                <w:sz w:val="28"/>
                <w:szCs w:val="28"/>
                <w:lang w:eastAsia="lv-LV"/>
              </w:rPr>
            </w:pPr>
            <w:r w:rsidRPr="003E3F88">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tiek dota iespēja piedalīties publiskajā apspriešanā no 2018. gada 6.marta līdz 3.aprīlim, kā arī rakstiski sniegt viedokli par noteikumu projekt</w:t>
            </w:r>
            <w:r w:rsidR="00E83A9C">
              <w:rPr>
                <w:rFonts w:ascii="Times New Roman" w:eastAsia="Times New Roman" w:hAnsi="Times New Roman" w:cs="Times New Roman"/>
                <w:iCs/>
                <w:sz w:val="28"/>
                <w:szCs w:val="28"/>
                <w:lang w:eastAsia="lv-LV"/>
              </w:rPr>
              <w:t>u</w:t>
            </w:r>
            <w:r w:rsidRPr="003E3F88">
              <w:rPr>
                <w:rFonts w:ascii="Times New Roman" w:eastAsia="Times New Roman" w:hAnsi="Times New Roman" w:cs="Times New Roman"/>
                <w:iCs/>
                <w:sz w:val="28"/>
                <w:szCs w:val="28"/>
                <w:lang w:eastAsia="lv-LV"/>
              </w:rPr>
              <w:t xml:space="preserve"> saskaņošanas stadijā.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eastAsia="lv-LV"/>
              </w:rPr>
            </w:pPr>
            <w:r w:rsidRPr="003E3F88">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3E3F88"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E3F88">
              <w:rPr>
                <w:rFonts w:ascii="Times New Roman" w:eastAsia="Times New Roman" w:hAnsi="Times New Roman" w:cs="Times New Roman"/>
                <w:sz w:val="28"/>
                <w:szCs w:val="28"/>
                <w:lang w:eastAsia="lv-LV"/>
              </w:rPr>
              <w:t>201</w:t>
            </w:r>
            <w:r w:rsidRPr="003E3F88" w:rsidR="003A2F07">
              <w:rPr>
                <w:rFonts w:ascii="Times New Roman" w:eastAsia="Times New Roman" w:hAnsi="Times New Roman" w:cs="Times New Roman"/>
                <w:sz w:val="28"/>
                <w:szCs w:val="28"/>
                <w:lang w:eastAsia="lv-LV"/>
              </w:rPr>
              <w:t>8</w:t>
            </w:r>
            <w:r w:rsidRPr="003E3F88">
              <w:rPr>
                <w:rFonts w:ascii="Times New Roman" w:eastAsia="Times New Roman" w:hAnsi="Times New Roman" w:cs="Times New Roman"/>
                <w:sz w:val="28"/>
                <w:szCs w:val="28"/>
                <w:lang w:eastAsia="lv-LV"/>
              </w:rPr>
              <w:t xml:space="preserve">. gada </w:t>
            </w:r>
            <w:r w:rsidRPr="003E3F88" w:rsidR="00801088">
              <w:rPr>
                <w:rFonts w:ascii="Times New Roman" w:eastAsia="Times New Roman" w:hAnsi="Times New Roman" w:cs="Times New Roman"/>
                <w:sz w:val="28"/>
                <w:szCs w:val="28"/>
                <w:lang w:eastAsia="lv-LV"/>
              </w:rPr>
              <w:t xml:space="preserve">6.martā </w:t>
            </w:r>
            <w:r w:rsidRPr="003E3F88">
              <w:rPr>
                <w:rFonts w:ascii="Times New Roman" w:eastAsia="Times New Roman" w:hAnsi="Times New Roman" w:cs="Times New Roman"/>
                <w:sz w:val="28"/>
                <w:szCs w:val="28"/>
                <w:lang w:eastAsia="lv-LV"/>
              </w:rPr>
              <w:t>projekts publiskajai apspriešanai publicēts Veselības ministrijas mājaslapas sadaļā „Sabiedrības līdzdalība”.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eastAsia="lv-LV"/>
              </w:rPr>
            </w:pPr>
            <w:r w:rsidRPr="003E3F88">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E3F88" w:rsidP="00801088">
            <w:pPr>
              <w:spacing w:after="0" w:line="240" w:lineRule="auto"/>
              <w:jc w:val="both"/>
              <w:rPr>
                <w:rFonts w:ascii="Times New Roman" w:eastAsia="Times New Roman" w:hAnsi="Times New Roman" w:cs="Times New Roman"/>
                <w:iCs/>
                <w:sz w:val="28"/>
                <w:szCs w:val="28"/>
                <w:lang w:eastAsia="lv-LV"/>
              </w:rPr>
            </w:pPr>
            <w:r w:rsidRPr="003E3F88">
              <w:rPr>
                <w:rFonts w:ascii="Times New Roman" w:eastAsia="Times New Roman" w:hAnsi="Times New Roman" w:cs="Times New Roman"/>
                <w:iCs/>
                <w:sz w:val="28"/>
                <w:szCs w:val="28"/>
                <w:lang w:eastAsia="lv-LV"/>
              </w:rPr>
              <w:t>Publiskajā apspriešanā saņemti priekšlikumi no SIA “</w:t>
            </w:r>
            <w:r w:rsidRPr="003E3F88">
              <w:rPr>
                <w:rFonts w:ascii="Times New Roman" w:eastAsia="Times New Roman" w:hAnsi="Times New Roman" w:cs="Times New Roman"/>
                <w:iCs/>
                <w:sz w:val="28"/>
                <w:szCs w:val="28"/>
                <w:lang w:eastAsia="lv-LV"/>
              </w:rPr>
              <w:t>Insalvo</w:t>
            </w:r>
            <w:r w:rsidRPr="003E3F88">
              <w:rPr>
                <w:rFonts w:ascii="Times New Roman" w:eastAsia="Times New Roman" w:hAnsi="Times New Roman" w:cs="Times New Roman"/>
                <w:iCs/>
                <w:sz w:val="28"/>
                <w:szCs w:val="28"/>
                <w:lang w:eastAsia="lv-LV"/>
              </w:rPr>
              <w:t>” un VAS “Elektroniskie sakari”, kas izskatīti un pamatā ņemti vērā</w:t>
            </w:r>
            <w:r w:rsidRPr="003E3F88" w:rsidR="00A64AF1">
              <w:rPr>
                <w:rFonts w:ascii="Times New Roman" w:eastAsia="Times New Roman" w:hAnsi="Times New Roman" w:cs="Times New Roman"/>
                <w:iCs/>
                <w:sz w:val="28"/>
                <w:szCs w:val="28"/>
                <w:lang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eastAsia="lv-LV"/>
              </w:rPr>
            </w:pPr>
            <w:r w:rsidRPr="003E3F8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1A13" w:rsidP="00E5323B">
            <w:pPr>
              <w:spacing w:after="0" w:line="240" w:lineRule="auto"/>
              <w:rPr>
                <w:rFonts w:ascii="Times New Roman" w:eastAsia="Times New Roman" w:hAnsi="Times New Roman" w:cs="Times New Roman"/>
                <w:iCs/>
                <w:sz w:val="28"/>
                <w:szCs w:val="28"/>
                <w:lang w:val="en-US" w:eastAsia="lv-LV"/>
              </w:rPr>
            </w:pPr>
            <w:r w:rsidRPr="00771A13">
              <w:rPr>
                <w:rFonts w:ascii="Times New Roman" w:eastAsia="Times New Roman" w:hAnsi="Times New Roman" w:cs="Times New Roman"/>
                <w:iCs/>
                <w:sz w:val="28"/>
                <w:szCs w:val="28"/>
                <w:lang w:val="en-US" w:eastAsia="lv-LV"/>
              </w:rPr>
              <w:t>Nav</w:t>
            </w:r>
          </w:p>
        </w:tc>
      </w:tr>
    </w:tbl>
    <w:p w:rsidR="00E5323B"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43BE6" w:rsidP="001B6A66">
            <w:pPr>
              <w:spacing w:after="0" w:line="240" w:lineRule="auto"/>
              <w:jc w:val="center"/>
              <w:rPr>
                <w:rFonts w:ascii="Times New Roman" w:eastAsia="Times New Roman" w:hAnsi="Times New Roman" w:cs="Times New Roman"/>
                <w:b/>
                <w:bCs/>
                <w:iCs/>
                <w:color w:val="414142"/>
                <w:sz w:val="28"/>
                <w:szCs w:val="28"/>
                <w:lang w:val="en-US" w:eastAsia="lv-LV"/>
              </w:rPr>
            </w:pPr>
            <w:r w:rsidRPr="00F43BE6">
              <w:rPr>
                <w:rFonts w:ascii="Times New Roman" w:eastAsia="Times New Roman" w:hAnsi="Times New Roman" w:cs="Times New Roman"/>
                <w:b/>
                <w:bCs/>
                <w:iCs/>
                <w:color w:val="414142"/>
                <w:sz w:val="28"/>
                <w:szCs w:val="28"/>
                <w:lang w:val="en-US" w:eastAsia="lv-LV"/>
              </w:rPr>
              <w:t>VII. Tiesību akta projekta izpildes nodrošināšana un tās ietekme uz institūcijām</w:t>
            </w:r>
          </w:p>
        </w:tc>
      </w:tr>
      <w:tr w:rsidTr="00BE7E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F43BE6" w:rsidP="00BE7E1F">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E7E1F" w:rsidRPr="003E3F88" w:rsidP="00BE7E1F">
            <w:pPr>
              <w:spacing w:after="0" w:line="240" w:lineRule="auto"/>
              <w:rPr>
                <w:rFonts w:ascii="Times New Roman" w:eastAsia="Times New Roman" w:hAnsi="Times New Roman" w:cs="Times New Roman"/>
                <w:iCs/>
                <w:color w:val="414142"/>
                <w:sz w:val="24"/>
                <w:szCs w:val="24"/>
                <w:lang w:val="en-US" w:eastAsia="lv-LV"/>
              </w:rPr>
            </w:pPr>
            <w:r w:rsidRPr="003E3F88">
              <w:rPr>
                <w:rFonts w:ascii="Times New Roman" w:eastAsia="Times New Roman" w:hAnsi="Times New Roman" w:cs="Times New Roman"/>
                <w:iCs/>
                <w:color w:val="414142"/>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BE7E1F" w:rsidRPr="00F43BE6" w:rsidP="00BE7E1F">
            <w:pPr>
              <w:rPr>
                <w:rFonts w:ascii="Times New Roman" w:hAnsi="Times New Roman" w:cs="Times New Roman"/>
                <w:sz w:val="28"/>
                <w:szCs w:val="28"/>
              </w:rPr>
            </w:pPr>
            <w:r w:rsidRPr="00F43BE6">
              <w:rPr>
                <w:rFonts w:ascii="Times New Roman" w:hAnsi="Times New Roman" w:cs="Times New Roman"/>
                <w:sz w:val="28"/>
                <w:szCs w:val="28"/>
              </w:rPr>
              <w:t>Veselības inspekcija</w:t>
            </w:r>
          </w:p>
        </w:tc>
      </w:tr>
      <w:tr w:rsidTr="00BE7E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F43BE6" w:rsidP="00BE7E1F">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E7E1F" w:rsidRPr="003E3F88" w:rsidP="00BE7E1F">
            <w:pPr>
              <w:spacing w:after="0" w:line="240" w:lineRule="auto"/>
              <w:rPr>
                <w:rFonts w:ascii="Times New Roman" w:eastAsia="Times New Roman" w:hAnsi="Times New Roman" w:cs="Times New Roman"/>
                <w:iCs/>
                <w:color w:val="414142"/>
                <w:sz w:val="24"/>
                <w:szCs w:val="24"/>
                <w:lang w:val="en-US" w:eastAsia="lv-LV"/>
              </w:rPr>
            </w:pPr>
            <w:r w:rsidRPr="003E3F88">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3E3F88">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BE7E1F" w:rsidRPr="00F43BE6" w:rsidP="00801088">
            <w:pPr>
              <w:jc w:val="both"/>
              <w:rPr>
                <w:rFonts w:ascii="Times New Roman" w:hAnsi="Times New Roman" w:cs="Times New Roman"/>
                <w:sz w:val="28"/>
                <w:szCs w:val="28"/>
              </w:rPr>
            </w:pPr>
            <w:r w:rsidRPr="00F43BE6">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Tr="00BE7E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F43BE6" w:rsidP="00E5323B">
            <w:pPr>
              <w:spacing w:after="0" w:line="240" w:lineRule="auto"/>
              <w:rPr>
                <w:rFonts w:ascii="Times New Roman" w:eastAsia="Times New Roman" w:hAnsi="Times New Roman" w:cs="Times New Roman"/>
                <w:iCs/>
                <w:color w:val="414142"/>
                <w:sz w:val="28"/>
                <w:szCs w:val="28"/>
                <w:lang w:val="en-US" w:eastAsia="lv-LV"/>
              </w:rPr>
            </w:pPr>
            <w:r w:rsidRPr="00F43BE6">
              <w:rPr>
                <w:rFonts w:ascii="Times New Roman" w:eastAsia="Times New Roman" w:hAnsi="Times New Roman" w:cs="Times New Roman"/>
                <w:iCs/>
                <w:color w:val="414142"/>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3E3F88" w:rsidP="00E5323B">
            <w:pPr>
              <w:spacing w:after="0" w:line="240" w:lineRule="auto"/>
              <w:rPr>
                <w:rFonts w:ascii="Times New Roman" w:eastAsia="Times New Roman" w:hAnsi="Times New Roman" w:cs="Times New Roman"/>
                <w:iCs/>
                <w:color w:val="414142"/>
                <w:sz w:val="24"/>
                <w:szCs w:val="24"/>
                <w:lang w:val="en-US" w:eastAsia="lv-LV"/>
              </w:rPr>
            </w:pPr>
            <w:r w:rsidRPr="003E3F88">
              <w:rPr>
                <w:rFonts w:ascii="Times New Roman" w:eastAsia="Times New Roman" w:hAnsi="Times New Roman" w:cs="Times New Roman"/>
                <w:iCs/>
                <w:color w:val="414142"/>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43BE6"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F43BE6">
              <w:rPr>
                <w:rFonts w:ascii="Times New Roman" w:eastAsia="Times New Roman" w:hAnsi="Times New Roman" w:cs="Times New Roman"/>
                <w:iCs/>
                <w:sz w:val="28"/>
                <w:szCs w:val="28"/>
                <w:lang w:val="en-US" w:eastAsia="lv-LV"/>
              </w:rPr>
              <w:t>Nav</w:t>
            </w:r>
          </w:p>
        </w:tc>
      </w:tr>
    </w:tbl>
    <w:p w:rsidR="00C25B49" w:rsidRPr="00F43BE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771A13" w:rsidRPr="00B6417D" w:rsidP="00771A13">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Anda </w:t>
      </w:r>
      <w:r w:rsidRPr="00B6417D">
        <w:rPr>
          <w:rFonts w:ascii="Times New Roman" w:hAnsi="Times New Roman"/>
          <w:sz w:val="28"/>
          <w:szCs w:val="28"/>
          <w:lang w:eastAsia="lv-LV"/>
        </w:rPr>
        <w:t>Čakša</w:t>
      </w:r>
    </w:p>
    <w:p w:rsidR="00771A13" w:rsidRPr="00A51BFE" w:rsidP="00771A13">
      <w:pPr>
        <w:pStyle w:val="NoSpacing"/>
        <w:rPr>
          <w:rFonts w:ascii="Times New Roman" w:hAnsi="Times New Roman"/>
          <w:sz w:val="28"/>
          <w:szCs w:val="28"/>
        </w:rPr>
      </w:pPr>
    </w:p>
    <w:p w:rsidR="00771A13" w:rsidRPr="00A51BFE"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sekretārs</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Pr>
          <w:rFonts w:ascii="Times New Roman" w:hAnsi="Times New Roman"/>
          <w:sz w:val="28"/>
          <w:szCs w:val="28"/>
        </w:rPr>
        <w:t xml:space="preserve">    </w:t>
      </w:r>
      <w:r w:rsidRPr="00A51BFE">
        <w:rPr>
          <w:rFonts w:ascii="Times New Roman" w:hAnsi="Times New Roman"/>
          <w:sz w:val="28"/>
          <w:szCs w:val="28"/>
        </w:rPr>
        <w:t>Aivars Lapiņš</w:t>
      </w:r>
    </w:p>
    <w:p w:rsidR="00771A13" w:rsidRPr="00210F34" w:rsidP="00771A13">
      <w:pPr>
        <w:tabs>
          <w:tab w:val="left" w:pos="6237"/>
        </w:tabs>
        <w:spacing w:after="0" w:line="240" w:lineRule="auto"/>
        <w:ind w:firstLine="720"/>
        <w:rPr>
          <w:rFonts w:ascii="Times New Roman" w:hAnsi="Times New Roman" w:cs="Times New Roman"/>
          <w:sz w:val="28"/>
          <w:szCs w:val="28"/>
        </w:rPr>
      </w:pPr>
    </w:p>
    <w:p w:rsidR="00E83A9C" w:rsidP="00894C55">
      <w:pPr>
        <w:tabs>
          <w:tab w:val="left" w:pos="6237"/>
        </w:tabs>
        <w:spacing w:after="0" w:line="240" w:lineRule="auto"/>
        <w:rPr>
          <w:rFonts w:ascii="Times New Roman" w:hAnsi="Times New Roman" w:cs="Times New Roman"/>
          <w:sz w:val="24"/>
          <w:szCs w:val="28"/>
        </w:rPr>
      </w:pPr>
    </w:p>
    <w:p w:rsidR="00E83A9C" w:rsidP="00894C55">
      <w:pPr>
        <w:tabs>
          <w:tab w:val="left" w:pos="6237"/>
        </w:tabs>
        <w:spacing w:after="0" w:line="240" w:lineRule="auto"/>
        <w:rPr>
          <w:rFonts w:ascii="Times New Roman" w:hAnsi="Times New Roman" w:cs="Times New Roman"/>
          <w:sz w:val="24"/>
          <w:szCs w:val="28"/>
        </w:rPr>
      </w:pPr>
    </w:p>
    <w:p w:rsidR="00894C55" w:rsidRPr="00894C55" w:rsidP="00894C55">
      <w:pPr>
        <w:tabs>
          <w:tab w:val="left" w:pos="6237"/>
        </w:tabs>
        <w:spacing w:after="0" w:line="240" w:lineRule="auto"/>
        <w:rPr>
          <w:rFonts w:ascii="Times New Roman" w:hAnsi="Times New Roman" w:cs="Times New Roman"/>
          <w:sz w:val="24"/>
          <w:szCs w:val="28"/>
        </w:rPr>
      </w:pPr>
      <w:bookmarkStart w:id="0" w:name="_GoBack"/>
      <w:bookmarkEnd w:id="0"/>
      <w:r>
        <w:rPr>
          <w:rFonts w:ascii="Times New Roman" w:hAnsi="Times New Roman" w:cs="Times New Roman"/>
          <w:sz w:val="24"/>
          <w:szCs w:val="28"/>
        </w:rPr>
        <w:t>Seglina</w:t>
      </w:r>
      <w:r w:rsidR="00D133F8">
        <w:rPr>
          <w:rFonts w:ascii="Times New Roman" w:hAnsi="Times New Roman" w:cs="Times New Roman"/>
          <w:sz w:val="24"/>
          <w:szCs w:val="28"/>
        </w:rPr>
        <w:t xml:space="preserve"> </w:t>
      </w:r>
      <w:r w:rsidRPr="00894C55" w:rsidR="00D133F8">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Pr="00894C55">
        <w:rPr>
          <w:rFonts w:ascii="Times New Roman" w:hAnsi="Times New Roman" w:cs="Times New Roman"/>
          <w:sz w:val="24"/>
          <w:szCs w:val="28"/>
        </w:rPr>
        <w:t>@</w:t>
      </w:r>
      <w:r>
        <w:rPr>
          <w:rFonts w:ascii="Times New Roman" w:hAnsi="Times New Roman" w:cs="Times New Roman"/>
          <w:sz w:val="24"/>
          <w:szCs w:val="28"/>
        </w:rPr>
        <w:t>vm</w:t>
      </w:r>
      <w:r w:rsidRPr="00894C55">
        <w:rPr>
          <w:rFonts w:ascii="Times New Roman" w:hAnsi="Times New Roman" w:cs="Times New Roman"/>
          <w:sz w:val="24"/>
          <w:szCs w:val="28"/>
        </w:rPr>
        <w:t>.gov.lv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73A" w:rsidRPr="00756444" w:rsidP="00756444">
    <w:pPr>
      <w:pStyle w:val="Footer"/>
      <w:rPr>
        <w:rFonts w:ascii="Times New Roman" w:hAnsi="Times New Roman" w:cs="Times New Roman"/>
        <w:bCs/>
        <w:sz w:val="20"/>
        <w:szCs w:val="20"/>
      </w:rPr>
    </w:pPr>
    <w:r w:rsidRPr="00756444">
      <w:rPr>
        <w:rFonts w:ascii="Times New Roman" w:hAnsi="Times New Roman" w:cs="Times New Roman"/>
        <w:sz w:val="20"/>
        <w:szCs w:val="20"/>
      </w:rPr>
      <w:t>VManot_</w:t>
    </w:r>
    <w:r w:rsidR="003E3F88">
      <w:rPr>
        <w:rFonts w:ascii="Times New Roman" w:hAnsi="Times New Roman" w:cs="Times New Roman"/>
        <w:sz w:val="20"/>
        <w:szCs w:val="20"/>
      </w:rPr>
      <w:t>1505</w:t>
    </w:r>
    <w:r w:rsidRPr="00756444">
      <w:rPr>
        <w:rFonts w:ascii="Times New Roman" w:hAnsi="Times New Roman" w:cs="Times New Roman"/>
        <w:sz w:val="20"/>
        <w:szCs w:val="20"/>
      </w:rPr>
      <w:t>18_</w:t>
    </w:r>
    <w:r w:rsidR="003E3F88">
      <w:rPr>
        <w:rFonts w:ascii="Times New Roman" w:hAnsi="Times New Roman" w:cs="Times New Roman"/>
        <w:sz w:val="20"/>
        <w:szCs w:val="20"/>
      </w:rPr>
      <w:t>EML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73A" w:rsidRPr="00756444" w:rsidP="00756444">
    <w:pPr>
      <w:pStyle w:val="Footer"/>
      <w:rPr>
        <w:rFonts w:ascii="Times New Roman" w:hAnsi="Times New Roman" w:cs="Times New Roman"/>
        <w:bCs/>
        <w:sz w:val="20"/>
        <w:szCs w:val="20"/>
      </w:rPr>
    </w:pPr>
    <w:r w:rsidRPr="00756444">
      <w:rPr>
        <w:rFonts w:ascii="Times New Roman" w:hAnsi="Times New Roman" w:cs="Times New Roman"/>
        <w:sz w:val="20"/>
        <w:szCs w:val="20"/>
      </w:rPr>
      <w:t>VManot_</w:t>
    </w:r>
    <w:r w:rsidR="003E3F88">
      <w:rPr>
        <w:rFonts w:ascii="Times New Roman" w:hAnsi="Times New Roman" w:cs="Times New Roman"/>
        <w:sz w:val="20"/>
        <w:szCs w:val="20"/>
      </w:rPr>
      <w:t>1505</w:t>
    </w:r>
    <w:r w:rsidRPr="00756444">
      <w:rPr>
        <w:rFonts w:ascii="Times New Roman" w:hAnsi="Times New Roman" w:cs="Times New Roman"/>
        <w:sz w:val="20"/>
        <w:szCs w:val="20"/>
      </w:rPr>
      <w:t>18_</w:t>
    </w:r>
    <w:r w:rsidR="003E3F88">
      <w:rPr>
        <w:rFonts w:ascii="Times New Roman" w:hAnsi="Times New Roman" w:cs="Times New Roman"/>
        <w:sz w:val="20"/>
        <w:szCs w:val="20"/>
      </w:rPr>
      <w:t>EML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DE5" w:rsidP="00894C55">
      <w:pPr>
        <w:spacing w:after="0" w:line="240" w:lineRule="auto"/>
      </w:pPr>
      <w:r>
        <w:separator/>
      </w:r>
    </w:p>
  </w:footnote>
  <w:footnote w:type="continuationSeparator" w:id="1">
    <w:p w:rsidR="00C35DE5" w:rsidP="00894C55">
      <w:pPr>
        <w:spacing w:after="0" w:line="240" w:lineRule="auto"/>
      </w:pPr>
      <w:r>
        <w:continuationSeparator/>
      </w:r>
    </w:p>
  </w:footnote>
  <w:footnote w:id="2">
    <w:p w:rsidR="0044273A" w:rsidRPr="007A44ED" w:rsidP="005D6B79">
      <w:pPr>
        <w:pStyle w:val="FootnoteText"/>
        <w:rPr>
          <w:rFonts w:ascii="Times New Roman" w:hAnsi="Times New Roman" w:cs="Times New Roman"/>
        </w:rPr>
      </w:pPr>
      <w:r w:rsidRPr="007A44ED">
        <w:rPr>
          <w:rStyle w:val="FootnoteReference"/>
          <w:rFonts w:ascii="Times New Roman" w:hAnsi="Times New Roman" w:cs="Times New Roman"/>
        </w:rPr>
        <w:footnoteRef/>
      </w:r>
      <w:r w:rsidRPr="007A44ED">
        <w:rPr>
          <w:rFonts w:ascii="Times New Roman" w:hAnsi="Times New Roman" w:cs="Times New Roman"/>
        </w:rPr>
        <w:t xml:space="preserve"> </w:t>
      </w:r>
      <w:r w:rsidRPr="007A44ED">
        <w:rPr>
          <w:rFonts w:ascii="Times New Roman" w:hAnsi="Times New Roman" w:cs="Times New Roman"/>
          <w:bCs/>
        </w:rPr>
        <w:t>Komisijas ziņojums par to, kā tiek īstenots Padomes 1999. gada 12. jūlija ieteikums nr. 1999/519/EK par ierobežojumiem elektromagnētisko lauku (no 0 Hz līdz 300 GHz) iedarbībai uz plašu sabiedrību - Otrais ieviešanas ziņojums 2002.–2007.</w:t>
      </w:r>
    </w:p>
  </w:footnote>
  <w:footnote w:id="3">
    <w:p w:rsidR="0044273A" w:rsidRPr="003C0206" w:rsidP="005D6B79">
      <w:pPr>
        <w:pStyle w:val="FootnoteText"/>
        <w:rPr>
          <w:lang w:val="en-US"/>
        </w:rPr>
      </w:pPr>
      <w:r w:rsidRPr="007A44ED">
        <w:rPr>
          <w:rStyle w:val="FootnoteReference"/>
          <w:rFonts w:ascii="Times New Roman" w:hAnsi="Times New Roman" w:cs="Times New Roman"/>
        </w:rPr>
        <w:footnoteRef/>
      </w:r>
      <w:r w:rsidRPr="007A44ED">
        <w:rPr>
          <w:rFonts w:ascii="Times New Roman" w:hAnsi="Times New Roman" w:cs="Times New Roman"/>
        </w:rPr>
        <w:t xml:space="preserve">    </w:t>
      </w:r>
      <w:r>
        <w:fldChar w:fldCharType="begin"/>
      </w:r>
      <w:r>
        <w:instrText xml:space="preserve"> HYPERLINK "http://ec.europa.eu/health/scientific_committees/emerging/docs/scenihr_o_041.pdf" \t "_blank" </w:instrText>
      </w:r>
      <w:r>
        <w:fldChar w:fldCharType="separate"/>
      </w:r>
      <w:r w:rsidRPr="007A44ED">
        <w:rPr>
          <w:rStyle w:val="Hyperlink"/>
          <w:rFonts w:ascii="Times New Roman" w:hAnsi="Times New Roman" w:cs="Times New Roman"/>
          <w:color w:val="auto"/>
          <w:u w:val="none"/>
          <w:lang w:val="en-US"/>
        </w:rPr>
        <w:t>Potential health effects of exposure to electromagnetic fields (EMF) - Adopted by the SCENIHR during the 9th plenary meeting on 27 January 2015,SCENIHR adopted this Opinion at the 9th plenary meeting on 27 January 2015 (5334 KB)</w:t>
      </w:r>
      <w:r>
        <w:fldChar w:fldCharType="end"/>
      </w:r>
    </w:p>
    <w:p w:rsidR="0044273A" w:rsidP="005D6B79">
      <w:pPr>
        <w:pStyle w:val="FootnoteText"/>
      </w:pPr>
    </w:p>
  </w:footnote>
  <w:footnote w:id="4">
    <w:p w:rsidR="0044273A" w:rsidRPr="007A44ED" w:rsidP="000154D0">
      <w:pPr>
        <w:pStyle w:val="FootnoteText"/>
        <w:rPr>
          <w:rFonts w:ascii="Times New Roman" w:hAnsi="Times New Roman" w:cs="Times New Roman"/>
          <w:bCs/>
        </w:rPr>
      </w:pPr>
      <w:r w:rsidRPr="007A44ED">
        <w:rPr>
          <w:rStyle w:val="FootnoteReference"/>
          <w:rFonts w:ascii="Times New Roman" w:hAnsi="Times New Roman" w:cs="Times New Roman"/>
        </w:rPr>
        <w:footnoteRef/>
      </w:r>
      <w:r w:rsidRPr="007A44ED">
        <w:rPr>
          <w:rFonts w:ascii="Times New Roman" w:hAnsi="Times New Roman" w:cs="Times New Roman"/>
        </w:rPr>
        <w:t xml:space="preserve"> </w:t>
      </w:r>
      <w:r w:rsidRPr="007A44ED">
        <w:rPr>
          <w:rFonts w:ascii="Times New Roman" w:hAnsi="Times New Roman" w:cs="Times New Roman"/>
          <w:bCs/>
        </w:rPr>
        <w:t>Eiropas Ekonomikas un sociālo lietu komitejas atzinums par tematu “Elektromagnētiskā hipersensitivitāte”</w:t>
      </w:r>
    </w:p>
    <w:p w:rsidR="0044273A" w:rsidRPr="007A44ED" w:rsidP="000154D0">
      <w:pPr>
        <w:pStyle w:val="FootnoteText"/>
        <w:rPr>
          <w:rFonts w:ascii="Times New Roman" w:hAnsi="Times New Roman" w:cs="Times New Roman"/>
          <w:bCs/>
        </w:rPr>
      </w:pPr>
      <w:r w:rsidRPr="007A44ED">
        <w:rPr>
          <w:rFonts w:ascii="Times New Roman" w:hAnsi="Times New Roman" w:cs="Times New Roman"/>
          <w:bCs/>
        </w:rPr>
        <w:t>(pašiniciatīvas atzinums)</w:t>
      </w:r>
    </w:p>
    <w:p w:rsidR="0044273A" w:rsidRPr="007A44ED">
      <w:pPr>
        <w:pStyle w:val="FootnoteText"/>
        <w:rPr>
          <w:rFonts w:ascii="Times New Roman" w:hAnsi="Times New Roman" w:cs="Times New Roman"/>
        </w:rPr>
      </w:pPr>
      <w:r w:rsidRPr="007A44ED">
        <w:rPr>
          <w:rFonts w:ascii="Times New Roman" w:hAnsi="Times New Roman" w:cs="Times New Roman"/>
        </w:rPr>
        <w:t>(2015/C 242/05)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6370603"/>
      <w:docPartObj>
        <w:docPartGallery w:val="Page Numbers (Top of Page)"/>
        <w:docPartUnique/>
      </w:docPartObj>
    </w:sdtPr>
    <w:sdtEndPr>
      <w:rPr>
        <w:rFonts w:ascii="Times New Roman" w:hAnsi="Times New Roman" w:cs="Times New Roman"/>
        <w:noProof/>
        <w:sz w:val="24"/>
        <w:szCs w:val="20"/>
      </w:rPr>
    </w:sdtEndPr>
    <w:sdtContent>
      <w:p w:rsidR="0044273A"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3A9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4D0"/>
    <w:rsid w:val="00016645"/>
    <w:rsid w:val="00080850"/>
    <w:rsid w:val="00096E4C"/>
    <w:rsid w:val="000D42EC"/>
    <w:rsid w:val="000E187E"/>
    <w:rsid w:val="001058C2"/>
    <w:rsid w:val="00114FDF"/>
    <w:rsid w:val="00156213"/>
    <w:rsid w:val="00196447"/>
    <w:rsid w:val="001B6A66"/>
    <w:rsid w:val="00210F34"/>
    <w:rsid w:val="002430EC"/>
    <w:rsid w:val="00243426"/>
    <w:rsid w:val="00251708"/>
    <w:rsid w:val="002B0BEC"/>
    <w:rsid w:val="002B4290"/>
    <w:rsid w:val="002D4BD7"/>
    <w:rsid w:val="002E1C05"/>
    <w:rsid w:val="002E5A40"/>
    <w:rsid w:val="00317AF3"/>
    <w:rsid w:val="003433A7"/>
    <w:rsid w:val="00360ED3"/>
    <w:rsid w:val="003A2F07"/>
    <w:rsid w:val="003B0BF9"/>
    <w:rsid w:val="003B117C"/>
    <w:rsid w:val="003B1226"/>
    <w:rsid w:val="003B72CC"/>
    <w:rsid w:val="003C0206"/>
    <w:rsid w:val="003D10C9"/>
    <w:rsid w:val="003E0791"/>
    <w:rsid w:val="003E3F88"/>
    <w:rsid w:val="003F2821"/>
    <w:rsid w:val="003F28AC"/>
    <w:rsid w:val="0044273A"/>
    <w:rsid w:val="004454FE"/>
    <w:rsid w:val="00456E40"/>
    <w:rsid w:val="00465466"/>
    <w:rsid w:val="00471F27"/>
    <w:rsid w:val="004A3BE0"/>
    <w:rsid w:val="004E49BD"/>
    <w:rsid w:val="0050178F"/>
    <w:rsid w:val="00537115"/>
    <w:rsid w:val="00584EE3"/>
    <w:rsid w:val="005918AE"/>
    <w:rsid w:val="005C7272"/>
    <w:rsid w:val="005D6B79"/>
    <w:rsid w:val="005D79B2"/>
    <w:rsid w:val="0062000A"/>
    <w:rsid w:val="00623987"/>
    <w:rsid w:val="0064231A"/>
    <w:rsid w:val="006445A4"/>
    <w:rsid w:val="00647F49"/>
    <w:rsid w:val="006D0651"/>
    <w:rsid w:val="006E1081"/>
    <w:rsid w:val="006F2005"/>
    <w:rsid w:val="006F4C6D"/>
    <w:rsid w:val="00703B91"/>
    <w:rsid w:val="007177B1"/>
    <w:rsid w:val="00720585"/>
    <w:rsid w:val="00756444"/>
    <w:rsid w:val="00771A13"/>
    <w:rsid w:val="00773AF6"/>
    <w:rsid w:val="00795F71"/>
    <w:rsid w:val="007A0593"/>
    <w:rsid w:val="007A44ED"/>
    <w:rsid w:val="007C3B8D"/>
    <w:rsid w:val="007D15CB"/>
    <w:rsid w:val="007E73AB"/>
    <w:rsid w:val="007F3F49"/>
    <w:rsid w:val="00801088"/>
    <w:rsid w:val="00816C11"/>
    <w:rsid w:val="00843AD4"/>
    <w:rsid w:val="0085481A"/>
    <w:rsid w:val="008654D7"/>
    <w:rsid w:val="00894C55"/>
    <w:rsid w:val="008D619E"/>
    <w:rsid w:val="00912C88"/>
    <w:rsid w:val="0094167F"/>
    <w:rsid w:val="009A2654"/>
    <w:rsid w:val="009A2FDD"/>
    <w:rsid w:val="009E1AA1"/>
    <w:rsid w:val="00A07594"/>
    <w:rsid w:val="00A10FC3"/>
    <w:rsid w:val="00A51BFE"/>
    <w:rsid w:val="00A6073E"/>
    <w:rsid w:val="00A611F7"/>
    <w:rsid w:val="00A626DE"/>
    <w:rsid w:val="00A64AF1"/>
    <w:rsid w:val="00AB6211"/>
    <w:rsid w:val="00AC51F5"/>
    <w:rsid w:val="00AE5567"/>
    <w:rsid w:val="00AF2518"/>
    <w:rsid w:val="00B16480"/>
    <w:rsid w:val="00B2165C"/>
    <w:rsid w:val="00B63F85"/>
    <w:rsid w:val="00B6417D"/>
    <w:rsid w:val="00BA0531"/>
    <w:rsid w:val="00BA20AA"/>
    <w:rsid w:val="00BD4425"/>
    <w:rsid w:val="00BE7E1F"/>
    <w:rsid w:val="00C25B49"/>
    <w:rsid w:val="00C35DE5"/>
    <w:rsid w:val="00C71412"/>
    <w:rsid w:val="00CD526E"/>
    <w:rsid w:val="00CE5657"/>
    <w:rsid w:val="00D133F8"/>
    <w:rsid w:val="00D14A3E"/>
    <w:rsid w:val="00D20829"/>
    <w:rsid w:val="00D35A2A"/>
    <w:rsid w:val="00D826C7"/>
    <w:rsid w:val="00DA460D"/>
    <w:rsid w:val="00DE1AF2"/>
    <w:rsid w:val="00E03590"/>
    <w:rsid w:val="00E3716B"/>
    <w:rsid w:val="00E5323B"/>
    <w:rsid w:val="00E623DB"/>
    <w:rsid w:val="00E83A9C"/>
    <w:rsid w:val="00E8749E"/>
    <w:rsid w:val="00E9035D"/>
    <w:rsid w:val="00E90C01"/>
    <w:rsid w:val="00EA486E"/>
    <w:rsid w:val="00F12C3D"/>
    <w:rsid w:val="00F21A45"/>
    <w:rsid w:val="00F43BE6"/>
    <w:rsid w:val="00F5236B"/>
    <w:rsid w:val="00F57B0C"/>
    <w:rsid w:val="00F8106F"/>
    <w:rsid w:val="00F91643"/>
    <w:rsid w:val="00FA48F0"/>
    <w:rsid w:val="00FC2929"/>
    <w:rsid w:val="00FD26F6"/>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F6DE31F-A406-44D1-89FE-051AC32C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5B37BA"/>
    <w:rsid w:val="00727C6B"/>
    <w:rsid w:val="008B623B"/>
    <w:rsid w:val="008D39C9"/>
    <w:rsid w:val="009C1B4C"/>
    <w:rsid w:val="00A2342D"/>
    <w:rsid w:val="00A374FD"/>
    <w:rsid w:val="00AD4A2F"/>
    <w:rsid w:val="00B3767C"/>
    <w:rsid w:val="00C00671"/>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21C8-471F-447D-8013-B2B3352D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12434</Words>
  <Characters>7088</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4</cp:revision>
  <cp:lastPrinted>2018-01-09T09:40:00Z</cp:lastPrinted>
  <dcterms:created xsi:type="dcterms:W3CDTF">2018-05-15T07:46:00Z</dcterms:created>
  <dcterms:modified xsi:type="dcterms:W3CDTF">2018-05-15T07:50:00Z</dcterms:modified>
</cp:coreProperties>
</file>