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D386" w14:textId="77777777" w:rsidR="00DE7C17" w:rsidRPr="00F15CF7" w:rsidRDefault="00DE7C17" w:rsidP="00DE7C17">
      <w:pPr>
        <w:jc w:val="right"/>
        <w:rPr>
          <w:sz w:val="28"/>
          <w:szCs w:val="28"/>
        </w:rPr>
      </w:pPr>
    </w:p>
    <w:p w14:paraId="1A2B64BE" w14:textId="2A3A96FC" w:rsidR="009F0B8D" w:rsidRPr="00F15CF7" w:rsidRDefault="00205723" w:rsidP="009F0B8D">
      <w:pPr>
        <w:pStyle w:val="Virsraksts2"/>
        <w:widowControl w:val="0"/>
        <w:spacing w:before="0" w:after="0"/>
        <w:rPr>
          <w:rFonts w:ascii="Times New Roman" w:hAnsi="Times New Roman" w:cs="Times New Roman"/>
          <w:b w:val="0"/>
          <w:i w:val="0"/>
        </w:rPr>
      </w:pPr>
      <w:r w:rsidRPr="00F15CF7">
        <w:rPr>
          <w:rFonts w:ascii="Times New Roman" w:hAnsi="Times New Roman" w:cs="Times New Roman"/>
          <w:b w:val="0"/>
          <w:i w:val="0"/>
        </w:rPr>
        <w:t>2018</w:t>
      </w:r>
      <w:r w:rsidR="009F0B8D" w:rsidRPr="00F15CF7">
        <w:rPr>
          <w:rFonts w:ascii="Times New Roman" w:hAnsi="Times New Roman" w:cs="Times New Roman"/>
          <w:b w:val="0"/>
          <w:i w:val="0"/>
        </w:rPr>
        <w:t>.</w:t>
      </w:r>
      <w:r w:rsidR="007B2803" w:rsidRPr="00F15CF7">
        <w:rPr>
          <w:rFonts w:ascii="Times New Roman" w:hAnsi="Times New Roman" w:cs="Times New Roman"/>
          <w:b w:val="0"/>
          <w:i w:val="0"/>
        </w:rPr>
        <w:t> </w:t>
      </w:r>
      <w:r w:rsidR="009F0B8D" w:rsidRPr="00F15CF7">
        <w:rPr>
          <w:rFonts w:ascii="Times New Roman" w:hAnsi="Times New Roman" w:cs="Times New Roman"/>
          <w:b w:val="0"/>
          <w:i w:val="0"/>
        </w:rPr>
        <w:t>gada   .</w:t>
      </w:r>
      <w:r w:rsidR="007B2803" w:rsidRPr="00F15CF7">
        <w:rPr>
          <w:rFonts w:ascii="Times New Roman" w:hAnsi="Times New Roman" w:cs="Times New Roman"/>
          <w:b w:val="0"/>
          <w:i w:val="0"/>
        </w:rPr>
        <w:t> </w:t>
      </w:r>
      <w:r w:rsidR="000E63FA" w:rsidRPr="00F15CF7">
        <w:rPr>
          <w:rFonts w:ascii="Times New Roman" w:hAnsi="Times New Roman" w:cs="Times New Roman"/>
          <w:b w:val="0"/>
          <w:i w:val="0"/>
        </w:rPr>
        <w:t>j</w:t>
      </w:r>
      <w:r w:rsidR="008D66C5" w:rsidRPr="00F15CF7">
        <w:rPr>
          <w:rFonts w:ascii="Times New Roman" w:hAnsi="Times New Roman" w:cs="Times New Roman"/>
          <w:b w:val="0"/>
          <w:i w:val="0"/>
        </w:rPr>
        <w:t>ūn</w:t>
      </w:r>
      <w:r w:rsidR="000E63FA" w:rsidRPr="00F15CF7">
        <w:rPr>
          <w:rFonts w:ascii="Times New Roman" w:hAnsi="Times New Roman" w:cs="Times New Roman"/>
          <w:b w:val="0"/>
          <w:i w:val="0"/>
        </w:rPr>
        <w:t>ijā</w:t>
      </w:r>
      <w:r w:rsidR="009F0B8D" w:rsidRPr="00F15CF7">
        <w:rPr>
          <w:rFonts w:ascii="Times New Roman" w:hAnsi="Times New Roman" w:cs="Times New Roman"/>
          <w:b w:val="0"/>
          <w:i w:val="0"/>
        </w:rPr>
        <w:tab/>
      </w:r>
      <w:r w:rsidR="009F0B8D" w:rsidRPr="00F15CF7">
        <w:rPr>
          <w:rFonts w:ascii="Times New Roman" w:hAnsi="Times New Roman" w:cs="Times New Roman"/>
          <w:b w:val="0"/>
          <w:i w:val="0"/>
        </w:rPr>
        <w:tab/>
      </w:r>
      <w:r w:rsidR="009F0B8D" w:rsidRPr="00F15CF7">
        <w:rPr>
          <w:rFonts w:ascii="Times New Roman" w:hAnsi="Times New Roman" w:cs="Times New Roman"/>
          <w:b w:val="0"/>
          <w:i w:val="0"/>
        </w:rPr>
        <w:tab/>
      </w:r>
      <w:r w:rsidR="009F0B8D" w:rsidRPr="00F15CF7">
        <w:rPr>
          <w:rFonts w:ascii="Times New Roman" w:hAnsi="Times New Roman" w:cs="Times New Roman"/>
          <w:b w:val="0"/>
          <w:i w:val="0"/>
        </w:rPr>
        <w:tab/>
      </w:r>
      <w:r w:rsidR="009F0B8D" w:rsidRPr="00F15CF7">
        <w:rPr>
          <w:rFonts w:ascii="Times New Roman" w:hAnsi="Times New Roman" w:cs="Times New Roman"/>
          <w:b w:val="0"/>
          <w:i w:val="0"/>
        </w:rPr>
        <w:tab/>
      </w:r>
      <w:r w:rsidR="009F0B8D" w:rsidRPr="00F15CF7">
        <w:rPr>
          <w:rFonts w:ascii="Times New Roman" w:hAnsi="Times New Roman" w:cs="Times New Roman"/>
          <w:b w:val="0"/>
          <w:i w:val="0"/>
        </w:rPr>
        <w:tab/>
      </w:r>
      <w:r w:rsidR="009F0B8D" w:rsidRPr="00F15CF7">
        <w:rPr>
          <w:rFonts w:ascii="Times New Roman" w:hAnsi="Times New Roman" w:cs="Times New Roman"/>
          <w:b w:val="0"/>
          <w:i w:val="0"/>
        </w:rPr>
        <w:tab/>
        <w:t>Noteikumi Nr.</w:t>
      </w:r>
    </w:p>
    <w:p w14:paraId="0DC4952F" w14:textId="77777777" w:rsidR="009F0B8D" w:rsidRPr="00F15CF7" w:rsidRDefault="009F0B8D" w:rsidP="009F0B8D">
      <w:pPr>
        <w:pStyle w:val="Virsraksts2"/>
        <w:widowControl w:val="0"/>
        <w:spacing w:before="0" w:after="0"/>
        <w:rPr>
          <w:rFonts w:ascii="Times New Roman" w:hAnsi="Times New Roman" w:cs="Times New Roman"/>
          <w:b w:val="0"/>
          <w:i w:val="0"/>
        </w:rPr>
      </w:pPr>
      <w:r w:rsidRPr="00F15CF7">
        <w:rPr>
          <w:rFonts w:ascii="Times New Roman" w:hAnsi="Times New Roman" w:cs="Times New Roman"/>
          <w:b w:val="0"/>
          <w:i w:val="0"/>
        </w:rPr>
        <w:t>Rīgā</w:t>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t xml:space="preserve">         (prot. Nr.</w:t>
      </w:r>
      <w:r w:rsidRPr="00F15CF7">
        <w:rPr>
          <w:rFonts w:ascii="Times New Roman" w:hAnsi="Times New Roman" w:cs="Times New Roman"/>
          <w:b w:val="0"/>
          <w:i w:val="0"/>
        </w:rPr>
        <w:tab/>
        <w:t>.§)</w:t>
      </w:r>
    </w:p>
    <w:p w14:paraId="499BDC7A" w14:textId="77777777" w:rsidR="009F0B8D" w:rsidRPr="00F15CF7" w:rsidRDefault="009F0B8D" w:rsidP="009F0B8D">
      <w:pPr>
        <w:pStyle w:val="Virsraksts2"/>
        <w:widowControl w:val="0"/>
        <w:spacing w:before="0" w:after="0"/>
        <w:rPr>
          <w:rFonts w:ascii="Times New Roman" w:hAnsi="Times New Roman" w:cs="Times New Roman"/>
          <w:b w:val="0"/>
          <w:i w:val="0"/>
        </w:rPr>
      </w:pPr>
    </w:p>
    <w:p w14:paraId="7B661B32" w14:textId="77777777" w:rsidR="00205723" w:rsidRPr="00F15CF7" w:rsidRDefault="009F0B8D" w:rsidP="00205723">
      <w:pPr>
        <w:pStyle w:val="Virsraksts2"/>
        <w:widowControl w:val="0"/>
        <w:spacing w:before="0" w:after="0"/>
        <w:jc w:val="center"/>
        <w:rPr>
          <w:rFonts w:ascii="Times New Roman" w:hAnsi="Times New Roman" w:cs="Times New Roman"/>
          <w:i w:val="0"/>
        </w:rPr>
      </w:pPr>
      <w:r w:rsidRPr="00F15CF7">
        <w:rPr>
          <w:rFonts w:ascii="Times New Roman" w:hAnsi="Times New Roman" w:cs="Times New Roman"/>
          <w:i w:val="0"/>
        </w:rPr>
        <w:t xml:space="preserve">Grozījumi Ministru kabineta </w:t>
      </w:r>
      <w:r w:rsidR="00205723" w:rsidRPr="00F15CF7">
        <w:rPr>
          <w:rFonts w:ascii="Times New Roman" w:hAnsi="Times New Roman" w:cs="Times New Roman"/>
          <w:i w:val="0"/>
        </w:rPr>
        <w:t>2007.</w:t>
      </w:r>
      <w:r w:rsidR="007B2803" w:rsidRPr="00F15CF7">
        <w:rPr>
          <w:rFonts w:ascii="Times New Roman" w:hAnsi="Times New Roman" w:cs="Times New Roman"/>
          <w:i w:val="0"/>
        </w:rPr>
        <w:t> </w:t>
      </w:r>
      <w:r w:rsidR="00205723" w:rsidRPr="00F15CF7">
        <w:rPr>
          <w:rFonts w:ascii="Times New Roman" w:hAnsi="Times New Roman" w:cs="Times New Roman"/>
          <w:i w:val="0"/>
        </w:rPr>
        <w:t>gada 26.</w:t>
      </w:r>
      <w:r w:rsidR="007B2803" w:rsidRPr="00F15CF7">
        <w:rPr>
          <w:rFonts w:ascii="Times New Roman" w:hAnsi="Times New Roman" w:cs="Times New Roman"/>
          <w:i w:val="0"/>
        </w:rPr>
        <w:t> </w:t>
      </w:r>
      <w:r w:rsidR="00205723" w:rsidRPr="00F15CF7">
        <w:rPr>
          <w:rFonts w:ascii="Times New Roman" w:hAnsi="Times New Roman" w:cs="Times New Roman"/>
          <w:i w:val="0"/>
        </w:rPr>
        <w:t>jūnija noteikumos Nr.</w:t>
      </w:r>
      <w:r w:rsidR="007B2803" w:rsidRPr="00F15CF7">
        <w:rPr>
          <w:rFonts w:ascii="Times New Roman" w:hAnsi="Times New Roman" w:cs="Times New Roman"/>
          <w:i w:val="0"/>
        </w:rPr>
        <w:t> </w:t>
      </w:r>
      <w:r w:rsidR="00205723" w:rsidRPr="00F15CF7">
        <w:rPr>
          <w:rFonts w:ascii="Times New Roman" w:hAnsi="Times New Roman" w:cs="Times New Roman"/>
          <w:i w:val="0"/>
        </w:rPr>
        <w:t xml:space="preserve">436 </w:t>
      </w:r>
    </w:p>
    <w:p w14:paraId="172E3611" w14:textId="77777777" w:rsidR="009F0B8D" w:rsidRPr="00F15CF7" w:rsidRDefault="00205723" w:rsidP="00205723">
      <w:pPr>
        <w:pStyle w:val="Virsraksts2"/>
        <w:widowControl w:val="0"/>
        <w:spacing w:before="0" w:after="0"/>
        <w:jc w:val="center"/>
        <w:rPr>
          <w:rFonts w:ascii="Times New Roman" w:hAnsi="Times New Roman" w:cs="Times New Roman"/>
          <w:i w:val="0"/>
        </w:rPr>
      </w:pPr>
      <w:r w:rsidRPr="00F15CF7">
        <w:rPr>
          <w:rFonts w:ascii="Times New Roman" w:hAnsi="Times New Roman" w:cs="Times New Roman"/>
          <w:i w:val="0"/>
        </w:rPr>
        <w:t>“Zāļu ievešanas un izvešanas kārtība</w:t>
      </w:r>
      <w:r w:rsidR="009F0B8D" w:rsidRPr="00F15CF7">
        <w:rPr>
          <w:rFonts w:ascii="Times New Roman" w:hAnsi="Times New Roman" w:cs="Times New Roman"/>
          <w:i w:val="0"/>
        </w:rPr>
        <w:t>”</w:t>
      </w:r>
    </w:p>
    <w:p w14:paraId="62DCE90A" w14:textId="77777777" w:rsidR="009F0B8D" w:rsidRPr="00F15CF7" w:rsidRDefault="009F0B8D" w:rsidP="009F0B8D">
      <w:pPr>
        <w:pStyle w:val="Virsraksts2"/>
        <w:widowControl w:val="0"/>
        <w:spacing w:before="0" w:after="0"/>
        <w:rPr>
          <w:rFonts w:ascii="Times New Roman" w:hAnsi="Times New Roman" w:cs="Times New Roman"/>
          <w:i w:val="0"/>
        </w:rPr>
      </w:pPr>
    </w:p>
    <w:p w14:paraId="4FE50DAE" w14:textId="77777777" w:rsidR="009F0B8D" w:rsidRPr="00F15CF7" w:rsidRDefault="009F0B8D" w:rsidP="009F0B8D">
      <w:pPr>
        <w:pStyle w:val="Virsraksts2"/>
        <w:widowControl w:val="0"/>
        <w:spacing w:before="0" w:after="0"/>
        <w:rPr>
          <w:rFonts w:ascii="Times New Roman" w:hAnsi="Times New Roman" w:cs="Times New Roman"/>
          <w:b w:val="0"/>
          <w:i w:val="0"/>
        </w:rPr>
      </w:pPr>
    </w:p>
    <w:p w14:paraId="214ABF61" w14:textId="77777777" w:rsidR="00205723" w:rsidRPr="00F15CF7" w:rsidRDefault="00205723" w:rsidP="00205723">
      <w:pPr>
        <w:jc w:val="right"/>
        <w:rPr>
          <w:bCs/>
          <w:iCs/>
          <w:sz w:val="28"/>
          <w:szCs w:val="28"/>
        </w:rPr>
      </w:pPr>
      <w:r w:rsidRPr="00F15CF7">
        <w:rPr>
          <w:bCs/>
          <w:iCs/>
          <w:sz w:val="28"/>
          <w:szCs w:val="28"/>
        </w:rPr>
        <w:t>Izdoti saskaņā ar Farmācijas likuma 5.</w:t>
      </w:r>
      <w:r w:rsidR="007B2803" w:rsidRPr="00F15CF7">
        <w:rPr>
          <w:bCs/>
          <w:iCs/>
          <w:sz w:val="28"/>
          <w:szCs w:val="28"/>
        </w:rPr>
        <w:t> </w:t>
      </w:r>
      <w:r w:rsidRPr="00F15CF7">
        <w:rPr>
          <w:bCs/>
          <w:iCs/>
          <w:sz w:val="28"/>
          <w:szCs w:val="28"/>
        </w:rPr>
        <w:t>panta 3.</w:t>
      </w:r>
      <w:r w:rsidR="007B2803" w:rsidRPr="00F15CF7">
        <w:rPr>
          <w:bCs/>
          <w:iCs/>
          <w:sz w:val="28"/>
          <w:szCs w:val="28"/>
        </w:rPr>
        <w:t> </w:t>
      </w:r>
      <w:r w:rsidRPr="00F15CF7">
        <w:rPr>
          <w:bCs/>
          <w:iCs/>
          <w:sz w:val="28"/>
          <w:szCs w:val="28"/>
        </w:rPr>
        <w:t xml:space="preserve">punktu un </w:t>
      </w:r>
    </w:p>
    <w:p w14:paraId="4B9CA6AF" w14:textId="77777777" w:rsidR="00205723" w:rsidRPr="00F15CF7" w:rsidRDefault="00205723" w:rsidP="00205723">
      <w:pPr>
        <w:jc w:val="right"/>
        <w:rPr>
          <w:bCs/>
          <w:iCs/>
          <w:sz w:val="28"/>
          <w:szCs w:val="28"/>
        </w:rPr>
      </w:pPr>
      <w:r w:rsidRPr="00F15CF7">
        <w:rPr>
          <w:bCs/>
          <w:iCs/>
          <w:sz w:val="28"/>
          <w:szCs w:val="28"/>
        </w:rPr>
        <w:t xml:space="preserve">likuma </w:t>
      </w:r>
      <w:r w:rsidR="007B2803" w:rsidRPr="00F15CF7">
        <w:rPr>
          <w:bCs/>
          <w:iCs/>
          <w:sz w:val="28"/>
          <w:szCs w:val="28"/>
        </w:rPr>
        <w:t>“</w:t>
      </w:r>
      <w:r w:rsidRPr="00F15CF7">
        <w:rPr>
          <w:bCs/>
          <w:iCs/>
          <w:sz w:val="28"/>
          <w:szCs w:val="28"/>
        </w:rPr>
        <w:t xml:space="preserve">Par narkotisko un psihotropo vielu </w:t>
      </w:r>
    </w:p>
    <w:p w14:paraId="53B35520" w14:textId="77777777" w:rsidR="0065320B" w:rsidRPr="00F15CF7" w:rsidRDefault="00205723" w:rsidP="00205723">
      <w:pPr>
        <w:jc w:val="right"/>
        <w:rPr>
          <w:bCs/>
          <w:iCs/>
          <w:sz w:val="28"/>
          <w:szCs w:val="28"/>
        </w:rPr>
      </w:pPr>
      <w:r w:rsidRPr="00F15CF7">
        <w:rPr>
          <w:bCs/>
          <w:iCs/>
          <w:sz w:val="28"/>
          <w:szCs w:val="28"/>
        </w:rPr>
        <w:t>un zāļu likumīgās aprites kārtību</w:t>
      </w:r>
      <w:r w:rsidR="007B2803" w:rsidRPr="00F15CF7">
        <w:rPr>
          <w:bCs/>
          <w:iCs/>
          <w:sz w:val="28"/>
          <w:szCs w:val="28"/>
        </w:rPr>
        <w:t>”</w:t>
      </w:r>
      <w:r w:rsidRPr="00F15CF7">
        <w:rPr>
          <w:bCs/>
          <w:iCs/>
          <w:sz w:val="28"/>
          <w:szCs w:val="28"/>
        </w:rPr>
        <w:t xml:space="preserve"> 28.</w:t>
      </w:r>
      <w:r w:rsidR="007B2803" w:rsidRPr="00F15CF7">
        <w:rPr>
          <w:bCs/>
          <w:iCs/>
          <w:sz w:val="28"/>
          <w:szCs w:val="28"/>
        </w:rPr>
        <w:t> </w:t>
      </w:r>
      <w:r w:rsidRPr="00F15CF7">
        <w:rPr>
          <w:bCs/>
          <w:iCs/>
          <w:sz w:val="28"/>
          <w:szCs w:val="28"/>
        </w:rPr>
        <w:t>pantu</w:t>
      </w:r>
    </w:p>
    <w:p w14:paraId="21D58664" w14:textId="77777777" w:rsidR="00205723" w:rsidRPr="00F15CF7" w:rsidRDefault="00205723" w:rsidP="00205723">
      <w:pPr>
        <w:jc w:val="right"/>
        <w:rPr>
          <w:bCs/>
          <w:iCs/>
          <w:sz w:val="28"/>
          <w:szCs w:val="28"/>
        </w:rPr>
      </w:pPr>
    </w:p>
    <w:p w14:paraId="17917509" w14:textId="77777777" w:rsidR="00205723" w:rsidRPr="00F15CF7" w:rsidRDefault="00205723" w:rsidP="00205723">
      <w:pPr>
        <w:jc w:val="both"/>
        <w:rPr>
          <w:sz w:val="28"/>
          <w:szCs w:val="28"/>
        </w:rPr>
      </w:pPr>
    </w:p>
    <w:p w14:paraId="4243916B" w14:textId="77777777" w:rsidR="0065320B" w:rsidRPr="00F15CF7" w:rsidRDefault="00205723" w:rsidP="00205723">
      <w:pPr>
        <w:ind w:firstLine="720"/>
        <w:jc w:val="both"/>
        <w:rPr>
          <w:sz w:val="28"/>
          <w:szCs w:val="28"/>
        </w:rPr>
      </w:pPr>
      <w:r w:rsidRPr="00F15CF7">
        <w:rPr>
          <w:sz w:val="28"/>
          <w:szCs w:val="28"/>
        </w:rPr>
        <w:t xml:space="preserve">1. </w:t>
      </w:r>
      <w:r w:rsidR="0065320B" w:rsidRPr="00F15CF7">
        <w:rPr>
          <w:sz w:val="28"/>
          <w:szCs w:val="28"/>
        </w:rPr>
        <w:t xml:space="preserve">Izdarīt Ministru kabineta </w:t>
      </w:r>
      <w:r w:rsidRPr="00F15CF7">
        <w:rPr>
          <w:sz w:val="28"/>
          <w:szCs w:val="28"/>
        </w:rPr>
        <w:t>2007.</w:t>
      </w:r>
      <w:r w:rsidR="007B2803" w:rsidRPr="00F15CF7">
        <w:rPr>
          <w:sz w:val="28"/>
          <w:szCs w:val="28"/>
        </w:rPr>
        <w:t> </w:t>
      </w:r>
      <w:r w:rsidRPr="00F15CF7">
        <w:rPr>
          <w:sz w:val="28"/>
          <w:szCs w:val="28"/>
        </w:rPr>
        <w:t>gada 26.</w:t>
      </w:r>
      <w:r w:rsidR="007B2803" w:rsidRPr="00F15CF7">
        <w:rPr>
          <w:sz w:val="28"/>
          <w:szCs w:val="28"/>
        </w:rPr>
        <w:t> </w:t>
      </w:r>
      <w:r w:rsidRPr="00F15CF7">
        <w:rPr>
          <w:sz w:val="28"/>
          <w:szCs w:val="28"/>
        </w:rPr>
        <w:t>jūnija noteikumos Nr.</w:t>
      </w:r>
      <w:r w:rsidR="007B2803" w:rsidRPr="00F15CF7">
        <w:rPr>
          <w:sz w:val="28"/>
          <w:szCs w:val="28"/>
        </w:rPr>
        <w:t> </w:t>
      </w:r>
      <w:r w:rsidRPr="00F15CF7">
        <w:rPr>
          <w:sz w:val="28"/>
          <w:szCs w:val="28"/>
        </w:rPr>
        <w:t xml:space="preserve">436 “Zāļu ievešanas un izvešanas kārtība” </w:t>
      </w:r>
      <w:r w:rsidR="001F057D" w:rsidRPr="00F15CF7">
        <w:rPr>
          <w:sz w:val="28"/>
          <w:szCs w:val="28"/>
        </w:rPr>
        <w:t>(</w:t>
      </w:r>
      <w:r w:rsidRPr="00F15CF7">
        <w:rPr>
          <w:sz w:val="28"/>
          <w:szCs w:val="28"/>
        </w:rPr>
        <w:t>Latvijas Vēstnesis, 2007, 104</w:t>
      </w:r>
      <w:r w:rsidR="001F057D" w:rsidRPr="00F15CF7">
        <w:rPr>
          <w:sz w:val="28"/>
          <w:szCs w:val="28"/>
        </w:rPr>
        <w:t>.</w:t>
      </w:r>
      <w:r w:rsidR="007B2803" w:rsidRPr="00F15CF7">
        <w:rPr>
          <w:sz w:val="28"/>
          <w:szCs w:val="28"/>
        </w:rPr>
        <w:t> </w:t>
      </w:r>
      <w:r w:rsidR="0065320B" w:rsidRPr="00F15CF7">
        <w:rPr>
          <w:sz w:val="28"/>
          <w:szCs w:val="28"/>
        </w:rPr>
        <w:t>nr.</w:t>
      </w:r>
      <w:r w:rsidR="007B2803" w:rsidRPr="00F15CF7">
        <w:rPr>
          <w:color w:val="414142"/>
          <w:sz w:val="28"/>
          <w:szCs w:val="28"/>
        </w:rPr>
        <w:t xml:space="preserve">; 2008, 92. nr.; 2009, 157. nr.; 2010, 148. nr.; 2013, 158. nr.; </w:t>
      </w:r>
      <w:r w:rsidR="00E925BC" w:rsidRPr="00F15CF7">
        <w:rPr>
          <w:color w:val="414142"/>
          <w:sz w:val="28"/>
          <w:szCs w:val="28"/>
        </w:rPr>
        <w:t>2016, 29. nr.</w:t>
      </w:r>
      <w:r w:rsidR="0065320B" w:rsidRPr="00F15CF7">
        <w:rPr>
          <w:sz w:val="28"/>
          <w:szCs w:val="28"/>
        </w:rPr>
        <w:t>) šādus grozījumus:</w:t>
      </w:r>
    </w:p>
    <w:p w14:paraId="352E83B9" w14:textId="77777777" w:rsidR="0065320B" w:rsidRPr="00F15CF7" w:rsidRDefault="0065320B" w:rsidP="0065320B">
      <w:pPr>
        <w:rPr>
          <w:sz w:val="28"/>
          <w:szCs w:val="28"/>
        </w:rPr>
      </w:pPr>
    </w:p>
    <w:p w14:paraId="54801F7B" w14:textId="77777777" w:rsidR="000A3EAE" w:rsidRPr="00F15CF7" w:rsidRDefault="000A3EAE" w:rsidP="00205723">
      <w:pPr>
        <w:ind w:firstLine="720"/>
        <w:jc w:val="both"/>
        <w:rPr>
          <w:sz w:val="28"/>
          <w:szCs w:val="28"/>
        </w:rPr>
      </w:pPr>
      <w:r w:rsidRPr="00F15CF7">
        <w:rPr>
          <w:sz w:val="28"/>
          <w:szCs w:val="28"/>
        </w:rPr>
        <w:t>1.1. izteikt 2.</w:t>
      </w:r>
      <w:r w:rsidRPr="00F15CF7">
        <w:rPr>
          <w:sz w:val="28"/>
          <w:szCs w:val="28"/>
          <w:vertAlign w:val="superscript"/>
        </w:rPr>
        <w:t>1</w:t>
      </w:r>
      <w:r w:rsidR="00617B54" w:rsidRPr="00F15CF7">
        <w:rPr>
          <w:sz w:val="28"/>
          <w:szCs w:val="28"/>
          <w:vertAlign w:val="superscript"/>
        </w:rPr>
        <w:t> </w:t>
      </w:r>
      <w:r w:rsidRPr="00F15CF7">
        <w:rPr>
          <w:sz w:val="28"/>
          <w:szCs w:val="28"/>
        </w:rPr>
        <w:t>punktu š</w:t>
      </w:r>
      <w:r w:rsidR="001C47FD" w:rsidRPr="00F15CF7">
        <w:rPr>
          <w:sz w:val="28"/>
          <w:szCs w:val="28"/>
        </w:rPr>
        <w:t>ā</w:t>
      </w:r>
      <w:r w:rsidRPr="00F15CF7">
        <w:rPr>
          <w:sz w:val="28"/>
          <w:szCs w:val="28"/>
        </w:rPr>
        <w:t>dā redakcijā:</w:t>
      </w:r>
    </w:p>
    <w:p w14:paraId="52449244" w14:textId="36564B35" w:rsidR="000A3EAE" w:rsidRPr="00F15CF7" w:rsidRDefault="005C6130" w:rsidP="000A3EAE">
      <w:pPr>
        <w:ind w:firstLine="720"/>
        <w:jc w:val="both"/>
        <w:rPr>
          <w:rFonts w:eastAsiaTheme="minorHAnsi"/>
          <w:sz w:val="28"/>
          <w:szCs w:val="28"/>
          <w:highlight w:val="yellow"/>
          <w:lang w:eastAsia="en-US"/>
        </w:rPr>
      </w:pPr>
      <w:r w:rsidRPr="00F15CF7">
        <w:rPr>
          <w:rFonts w:eastAsiaTheme="minorHAnsi"/>
          <w:sz w:val="28"/>
          <w:szCs w:val="28"/>
          <w:lang w:eastAsia="en-US"/>
        </w:rPr>
        <w:t>“</w:t>
      </w:r>
      <w:r w:rsidR="000A3EAE" w:rsidRPr="00F15CF7">
        <w:rPr>
          <w:rFonts w:eastAsiaTheme="minorHAnsi"/>
          <w:sz w:val="28"/>
          <w:szCs w:val="28"/>
          <w:lang w:eastAsia="en-US"/>
        </w:rPr>
        <w:t>2.</w:t>
      </w:r>
      <w:r w:rsidR="000A3EAE" w:rsidRPr="00F15CF7">
        <w:rPr>
          <w:rFonts w:eastAsiaTheme="minorHAnsi"/>
          <w:sz w:val="28"/>
          <w:szCs w:val="28"/>
          <w:vertAlign w:val="superscript"/>
          <w:lang w:eastAsia="en-US"/>
        </w:rPr>
        <w:t>1</w:t>
      </w:r>
      <w:r w:rsidR="000A3EAE" w:rsidRPr="00F15CF7">
        <w:rPr>
          <w:rFonts w:eastAsiaTheme="minorHAnsi"/>
          <w:sz w:val="28"/>
          <w:szCs w:val="28"/>
          <w:lang w:eastAsia="en-US"/>
        </w:rPr>
        <w:t xml:space="preserve"> Brīvostās, speciālajās ekonomiskajās zonās un </w:t>
      </w:r>
      <w:r w:rsidR="00E94FBE" w:rsidRPr="00F15CF7">
        <w:rPr>
          <w:rFonts w:eastAsiaTheme="minorHAnsi"/>
          <w:sz w:val="28"/>
          <w:szCs w:val="28"/>
          <w:lang w:eastAsia="en-US"/>
        </w:rPr>
        <w:t xml:space="preserve">vietās, kuras minētas </w:t>
      </w:r>
      <w:r w:rsidR="000A3EAE" w:rsidRPr="00F15CF7">
        <w:rPr>
          <w:rFonts w:eastAsiaTheme="minorHAnsi"/>
          <w:sz w:val="28"/>
          <w:szCs w:val="28"/>
          <w:lang w:eastAsia="en-US"/>
        </w:rPr>
        <w:t>Eiropas Parlamenta un Padomes 2013.</w:t>
      </w:r>
      <w:r w:rsidR="00617B54" w:rsidRPr="00F15CF7">
        <w:rPr>
          <w:rFonts w:eastAsiaTheme="minorHAnsi"/>
          <w:sz w:val="28"/>
          <w:szCs w:val="28"/>
          <w:lang w:eastAsia="en-US"/>
        </w:rPr>
        <w:t> </w:t>
      </w:r>
      <w:r w:rsidR="000A3EAE" w:rsidRPr="00F15CF7">
        <w:rPr>
          <w:rFonts w:eastAsiaTheme="minorHAnsi"/>
          <w:sz w:val="28"/>
          <w:szCs w:val="28"/>
          <w:lang w:eastAsia="en-US"/>
        </w:rPr>
        <w:t>gada 9.</w:t>
      </w:r>
      <w:r w:rsidR="00617B54" w:rsidRPr="00F15CF7">
        <w:rPr>
          <w:rFonts w:eastAsiaTheme="minorHAnsi"/>
          <w:sz w:val="28"/>
          <w:szCs w:val="28"/>
          <w:lang w:eastAsia="en-US"/>
        </w:rPr>
        <w:t> </w:t>
      </w:r>
      <w:r w:rsidR="000A3EAE" w:rsidRPr="00F15CF7">
        <w:rPr>
          <w:rFonts w:eastAsiaTheme="minorHAnsi"/>
          <w:sz w:val="28"/>
          <w:szCs w:val="28"/>
          <w:lang w:eastAsia="en-US"/>
        </w:rPr>
        <w:t xml:space="preserve">oktobra </w:t>
      </w:r>
      <w:r w:rsidR="00AA7193" w:rsidRPr="00F15CF7">
        <w:rPr>
          <w:rFonts w:eastAsiaTheme="minorHAnsi"/>
          <w:sz w:val="28"/>
          <w:szCs w:val="28"/>
          <w:lang w:eastAsia="en-US"/>
        </w:rPr>
        <w:t>R</w:t>
      </w:r>
      <w:r w:rsidR="000A3EAE" w:rsidRPr="00F15CF7">
        <w:rPr>
          <w:rFonts w:eastAsiaTheme="minorHAnsi"/>
          <w:sz w:val="28"/>
          <w:szCs w:val="28"/>
          <w:lang w:eastAsia="en-US"/>
        </w:rPr>
        <w:t>egulā (ES) Nr.</w:t>
      </w:r>
      <w:r w:rsidR="00617B54" w:rsidRPr="00F15CF7">
        <w:rPr>
          <w:rFonts w:eastAsiaTheme="minorHAnsi"/>
          <w:sz w:val="28"/>
          <w:szCs w:val="28"/>
          <w:lang w:eastAsia="en-US"/>
        </w:rPr>
        <w:t> </w:t>
      </w:r>
      <w:r w:rsidR="000A3EAE" w:rsidRPr="00F15CF7">
        <w:rPr>
          <w:rFonts w:eastAsiaTheme="minorHAnsi"/>
          <w:sz w:val="28"/>
          <w:szCs w:val="28"/>
          <w:lang w:eastAsia="en-US"/>
        </w:rPr>
        <w:t>952/2013, ar ko izveido Savienības Muitas kodeksu</w:t>
      </w:r>
      <w:r w:rsidR="00E94FBE" w:rsidRPr="00F15CF7">
        <w:rPr>
          <w:rFonts w:eastAsiaTheme="minorHAnsi"/>
          <w:sz w:val="28"/>
          <w:szCs w:val="28"/>
          <w:lang w:eastAsia="en-US"/>
        </w:rPr>
        <w:t>,</w:t>
      </w:r>
      <w:r w:rsidR="000A3EAE" w:rsidRPr="00F15CF7">
        <w:rPr>
          <w:rFonts w:eastAsiaTheme="minorHAnsi"/>
          <w:sz w:val="28"/>
          <w:szCs w:val="28"/>
          <w:lang w:eastAsia="en-US"/>
        </w:rPr>
        <w:t xml:space="preserve"> (turpmāk – Muitas kodekss) zāļu imports un eksports ir pakļauts kontrolei saskaņā ar šiem noteikumiem.</w:t>
      </w:r>
      <w:r w:rsidRPr="00F15CF7">
        <w:rPr>
          <w:rFonts w:eastAsiaTheme="minorHAnsi"/>
          <w:sz w:val="28"/>
          <w:szCs w:val="28"/>
          <w:lang w:eastAsia="en-US"/>
        </w:rPr>
        <w:t>”;</w:t>
      </w:r>
    </w:p>
    <w:p w14:paraId="2BAC19B7" w14:textId="77777777" w:rsidR="000A3EAE" w:rsidRPr="00F15CF7" w:rsidRDefault="000A3EAE" w:rsidP="000A3EAE">
      <w:pPr>
        <w:jc w:val="both"/>
        <w:rPr>
          <w:sz w:val="28"/>
          <w:szCs w:val="28"/>
        </w:rPr>
      </w:pPr>
    </w:p>
    <w:p w14:paraId="04634140" w14:textId="27900C91" w:rsidR="0065320B" w:rsidRPr="00F15CF7" w:rsidRDefault="0065320B" w:rsidP="00205723">
      <w:pPr>
        <w:ind w:firstLine="720"/>
        <w:jc w:val="both"/>
        <w:rPr>
          <w:sz w:val="28"/>
          <w:szCs w:val="28"/>
        </w:rPr>
      </w:pPr>
      <w:r w:rsidRPr="00F15CF7">
        <w:rPr>
          <w:sz w:val="28"/>
          <w:szCs w:val="28"/>
        </w:rPr>
        <w:t>1.</w:t>
      </w:r>
      <w:r w:rsidR="000A3EAE" w:rsidRPr="00F15CF7">
        <w:rPr>
          <w:sz w:val="28"/>
          <w:szCs w:val="28"/>
        </w:rPr>
        <w:t>2</w:t>
      </w:r>
      <w:r w:rsidR="00205723" w:rsidRPr="00F15CF7">
        <w:rPr>
          <w:sz w:val="28"/>
          <w:szCs w:val="28"/>
        </w:rPr>
        <w:t>. a</w:t>
      </w:r>
      <w:r w:rsidRPr="00F15CF7">
        <w:rPr>
          <w:sz w:val="28"/>
          <w:szCs w:val="28"/>
        </w:rPr>
        <w:t xml:space="preserve">izstāt </w:t>
      </w:r>
      <w:r w:rsidR="00205723" w:rsidRPr="00F15CF7">
        <w:rPr>
          <w:sz w:val="28"/>
          <w:szCs w:val="28"/>
        </w:rPr>
        <w:t>4.</w:t>
      </w:r>
      <w:r w:rsidR="00617B54" w:rsidRPr="00F15CF7">
        <w:rPr>
          <w:sz w:val="28"/>
          <w:szCs w:val="28"/>
        </w:rPr>
        <w:t> </w:t>
      </w:r>
      <w:r w:rsidR="00205723" w:rsidRPr="00F15CF7">
        <w:rPr>
          <w:sz w:val="28"/>
          <w:szCs w:val="28"/>
        </w:rPr>
        <w:t>punktā</w:t>
      </w:r>
      <w:r w:rsidRPr="00F15CF7">
        <w:rPr>
          <w:sz w:val="28"/>
          <w:szCs w:val="28"/>
        </w:rPr>
        <w:t xml:space="preserve"> vārdus “</w:t>
      </w:r>
      <w:r w:rsidR="00205723" w:rsidRPr="00F15CF7">
        <w:rPr>
          <w:sz w:val="28"/>
          <w:szCs w:val="28"/>
        </w:rPr>
        <w:t>muitas kontroles punktiem, kuri minēti normatīvajos aktos par valsts robežas šķērsošanas vietu noteikšanu un robežkontroles punktu un robežpārejas punktu izvietojumu uz Latvijas Republikas valsts robežas un kuros atļauts Pārtikas un veterinārā dienesta kontrolei pakļauto nepārtikas preču un produktu imports un eksports</w:t>
      </w:r>
      <w:r w:rsidRPr="00F15CF7">
        <w:rPr>
          <w:sz w:val="28"/>
          <w:szCs w:val="28"/>
        </w:rPr>
        <w:t>” ar vārdiem “</w:t>
      </w:r>
      <w:r w:rsidR="00205723" w:rsidRPr="00F15CF7">
        <w:rPr>
          <w:sz w:val="28"/>
          <w:szCs w:val="28"/>
        </w:rPr>
        <w:t>robežšķērsošanas vietām, kurās veic muitas kontroli saskaņā ar normatīvajiem aktiem par robežšķērsošanas vietām un tajās veicamajām pārbaudēm”;</w:t>
      </w:r>
    </w:p>
    <w:p w14:paraId="6ECAD777" w14:textId="77777777" w:rsidR="00205723" w:rsidRPr="00F15CF7" w:rsidRDefault="00205723" w:rsidP="00205723">
      <w:pPr>
        <w:ind w:firstLine="720"/>
        <w:jc w:val="both"/>
        <w:rPr>
          <w:sz w:val="28"/>
          <w:szCs w:val="28"/>
        </w:rPr>
      </w:pPr>
    </w:p>
    <w:p w14:paraId="76B8D84E" w14:textId="77777777" w:rsidR="00205723" w:rsidRPr="00F15CF7" w:rsidRDefault="000A3EAE" w:rsidP="00205723">
      <w:pPr>
        <w:ind w:firstLine="720"/>
        <w:jc w:val="both"/>
        <w:rPr>
          <w:sz w:val="28"/>
          <w:szCs w:val="28"/>
        </w:rPr>
      </w:pPr>
      <w:r w:rsidRPr="00F15CF7">
        <w:rPr>
          <w:sz w:val="28"/>
          <w:szCs w:val="28"/>
        </w:rPr>
        <w:t>1.3</w:t>
      </w:r>
      <w:r w:rsidR="00205723" w:rsidRPr="00F15CF7">
        <w:rPr>
          <w:sz w:val="28"/>
          <w:szCs w:val="28"/>
        </w:rPr>
        <w:t>. papildināt 5.</w:t>
      </w:r>
      <w:r w:rsidR="00617B54" w:rsidRPr="00F15CF7">
        <w:rPr>
          <w:sz w:val="28"/>
          <w:szCs w:val="28"/>
        </w:rPr>
        <w:t> </w:t>
      </w:r>
      <w:r w:rsidR="00205723" w:rsidRPr="00F15CF7">
        <w:rPr>
          <w:sz w:val="28"/>
          <w:szCs w:val="28"/>
        </w:rPr>
        <w:t>pun</w:t>
      </w:r>
      <w:r w:rsidRPr="00F15CF7">
        <w:rPr>
          <w:sz w:val="28"/>
          <w:szCs w:val="28"/>
        </w:rPr>
        <w:t>k</w:t>
      </w:r>
      <w:r w:rsidR="00205723" w:rsidRPr="00F15CF7">
        <w:rPr>
          <w:sz w:val="28"/>
          <w:szCs w:val="28"/>
        </w:rPr>
        <w:t>tu aiz vārdiem “</w:t>
      </w:r>
      <w:r w:rsidRPr="00F15CF7">
        <w:rPr>
          <w:sz w:val="28"/>
          <w:szCs w:val="28"/>
        </w:rPr>
        <w:t>Muitas likumu</w:t>
      </w:r>
      <w:r w:rsidR="00205723" w:rsidRPr="00F15CF7">
        <w:rPr>
          <w:sz w:val="28"/>
          <w:szCs w:val="28"/>
        </w:rPr>
        <w:t>” ar vārdiem “</w:t>
      </w:r>
      <w:r w:rsidRPr="00F15CF7">
        <w:rPr>
          <w:sz w:val="28"/>
          <w:szCs w:val="28"/>
        </w:rPr>
        <w:t xml:space="preserve">Muitas kodeksu, </w:t>
      </w:r>
      <w:r w:rsidR="00205723" w:rsidRPr="00F15CF7">
        <w:rPr>
          <w:sz w:val="28"/>
          <w:szCs w:val="28"/>
        </w:rPr>
        <w:t>šiem noteikumiem”;</w:t>
      </w:r>
    </w:p>
    <w:p w14:paraId="2C4F0DB7" w14:textId="77777777" w:rsidR="00205723" w:rsidRPr="00F15CF7" w:rsidRDefault="00205723" w:rsidP="00205723">
      <w:pPr>
        <w:ind w:firstLine="720"/>
        <w:jc w:val="both"/>
        <w:rPr>
          <w:sz w:val="28"/>
          <w:szCs w:val="28"/>
        </w:rPr>
      </w:pPr>
    </w:p>
    <w:p w14:paraId="6FCDF62D" w14:textId="77777777" w:rsidR="00205723" w:rsidRPr="00F15CF7" w:rsidRDefault="000A3EAE" w:rsidP="00205723">
      <w:pPr>
        <w:ind w:firstLine="720"/>
        <w:jc w:val="both"/>
        <w:rPr>
          <w:sz w:val="28"/>
          <w:szCs w:val="28"/>
        </w:rPr>
      </w:pPr>
      <w:r w:rsidRPr="00F15CF7">
        <w:rPr>
          <w:sz w:val="28"/>
          <w:szCs w:val="28"/>
        </w:rPr>
        <w:t>1.4</w:t>
      </w:r>
      <w:r w:rsidR="00205723" w:rsidRPr="00F15CF7">
        <w:rPr>
          <w:sz w:val="28"/>
          <w:szCs w:val="28"/>
        </w:rPr>
        <w:t xml:space="preserve">. </w:t>
      </w:r>
      <w:r w:rsidRPr="00F15CF7">
        <w:rPr>
          <w:sz w:val="28"/>
          <w:szCs w:val="28"/>
        </w:rPr>
        <w:t>svītrot 6.</w:t>
      </w:r>
      <w:r w:rsidR="00617B54" w:rsidRPr="00F15CF7">
        <w:rPr>
          <w:sz w:val="28"/>
          <w:szCs w:val="28"/>
        </w:rPr>
        <w:t> </w:t>
      </w:r>
      <w:r w:rsidRPr="00F15CF7">
        <w:rPr>
          <w:sz w:val="28"/>
          <w:szCs w:val="28"/>
        </w:rPr>
        <w:t>punktu;</w:t>
      </w:r>
      <w:r w:rsidR="00205723" w:rsidRPr="00F15CF7">
        <w:rPr>
          <w:sz w:val="28"/>
          <w:szCs w:val="28"/>
        </w:rPr>
        <w:t xml:space="preserve"> </w:t>
      </w:r>
    </w:p>
    <w:p w14:paraId="4B6A0E3D" w14:textId="77777777" w:rsidR="001541C3" w:rsidRPr="00F15CF7" w:rsidRDefault="001541C3" w:rsidP="000A3EAE">
      <w:pPr>
        <w:jc w:val="both"/>
        <w:rPr>
          <w:sz w:val="28"/>
          <w:szCs w:val="28"/>
        </w:rPr>
      </w:pPr>
    </w:p>
    <w:p w14:paraId="3EB11799" w14:textId="77777777" w:rsidR="001541C3" w:rsidRPr="00F15CF7" w:rsidRDefault="001541C3" w:rsidP="00205723">
      <w:pPr>
        <w:ind w:firstLine="720"/>
        <w:jc w:val="both"/>
        <w:rPr>
          <w:sz w:val="28"/>
          <w:szCs w:val="28"/>
        </w:rPr>
      </w:pPr>
      <w:r w:rsidRPr="00F15CF7">
        <w:rPr>
          <w:sz w:val="28"/>
          <w:szCs w:val="28"/>
        </w:rPr>
        <w:t xml:space="preserve">1.5. </w:t>
      </w:r>
      <w:r w:rsidR="000A3EAE" w:rsidRPr="00F15CF7">
        <w:rPr>
          <w:sz w:val="28"/>
          <w:szCs w:val="28"/>
        </w:rPr>
        <w:t>izteikt 8.3.</w:t>
      </w:r>
      <w:r w:rsidR="00617B54" w:rsidRPr="00F15CF7">
        <w:rPr>
          <w:sz w:val="28"/>
          <w:szCs w:val="28"/>
        </w:rPr>
        <w:t> </w:t>
      </w:r>
      <w:r w:rsidR="000A3EAE" w:rsidRPr="00F15CF7">
        <w:rPr>
          <w:sz w:val="28"/>
          <w:szCs w:val="28"/>
        </w:rPr>
        <w:t>apakšpunktu šādā redakcijā:</w:t>
      </w:r>
    </w:p>
    <w:p w14:paraId="2AE30F77" w14:textId="77777777" w:rsidR="000A3EAE" w:rsidRPr="00F15CF7" w:rsidRDefault="000A3EAE" w:rsidP="00205723">
      <w:pPr>
        <w:ind w:firstLine="720"/>
        <w:jc w:val="both"/>
        <w:rPr>
          <w:sz w:val="28"/>
          <w:szCs w:val="28"/>
        </w:rPr>
      </w:pPr>
      <w:r w:rsidRPr="00F15CF7">
        <w:rPr>
          <w:sz w:val="28"/>
          <w:szCs w:val="28"/>
        </w:rPr>
        <w:lastRenderedPageBreak/>
        <w:t>“8.3. nodrošina Veselības inspekcijas, kā arī muitas iestādes amatpersonu brīvu pieeju zāļu uzglabāšanas vietai. Zāļu valdītāja atbildīgās amatpersonas pienākums ir uzrādīt zāles kontrolējošo iestāžu kontrolei.”;</w:t>
      </w:r>
    </w:p>
    <w:p w14:paraId="63D51BA0" w14:textId="77777777" w:rsidR="000A3EAE" w:rsidRPr="00F15CF7" w:rsidRDefault="000A3EAE" w:rsidP="00205723">
      <w:pPr>
        <w:ind w:firstLine="720"/>
        <w:jc w:val="both"/>
        <w:rPr>
          <w:sz w:val="28"/>
          <w:szCs w:val="28"/>
        </w:rPr>
      </w:pPr>
    </w:p>
    <w:p w14:paraId="0191A956" w14:textId="77777777" w:rsidR="000A3EAE" w:rsidRPr="00F15CF7" w:rsidRDefault="000A3EAE" w:rsidP="00205723">
      <w:pPr>
        <w:ind w:firstLine="720"/>
        <w:jc w:val="both"/>
        <w:rPr>
          <w:sz w:val="28"/>
          <w:szCs w:val="28"/>
        </w:rPr>
      </w:pPr>
      <w:r w:rsidRPr="00F15CF7">
        <w:rPr>
          <w:sz w:val="28"/>
          <w:szCs w:val="28"/>
        </w:rPr>
        <w:t>1.6. izteikt 40. un 41.</w:t>
      </w:r>
      <w:r w:rsidR="00617B54" w:rsidRPr="00F15CF7">
        <w:rPr>
          <w:sz w:val="28"/>
          <w:szCs w:val="28"/>
        </w:rPr>
        <w:t> </w:t>
      </w:r>
      <w:r w:rsidRPr="00F15CF7">
        <w:rPr>
          <w:sz w:val="28"/>
          <w:szCs w:val="28"/>
        </w:rPr>
        <w:t>punktu šādā redakcijā:</w:t>
      </w:r>
    </w:p>
    <w:p w14:paraId="4C1A0469"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 Muitas iestāde pirms zāļu laišanas brīvā apgrozībā kontrolē zāļu atbilstību šādām prasībām:</w:t>
      </w:r>
    </w:p>
    <w:p w14:paraId="1D280484"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 xml:space="preserve">40.1. kravas pavaddokumenti atbilst šo noteikumu </w:t>
      </w:r>
      <w:hyperlink r:id="rId7" w:anchor="p9" w:tgtFrame="_blank" w:history="1">
        <w:r w:rsidRPr="00F15CF7">
          <w:rPr>
            <w:rFonts w:eastAsiaTheme="minorHAnsi"/>
            <w:sz w:val="28"/>
            <w:szCs w:val="28"/>
            <w:lang w:eastAsia="en-US"/>
          </w:rPr>
          <w:t>9.</w:t>
        </w:r>
        <w:r w:rsidR="00617B54" w:rsidRPr="00F15CF7">
          <w:rPr>
            <w:rFonts w:eastAsiaTheme="minorHAnsi"/>
            <w:sz w:val="28"/>
            <w:szCs w:val="28"/>
            <w:lang w:eastAsia="en-US"/>
          </w:rPr>
          <w:t> </w:t>
        </w:r>
        <w:r w:rsidRPr="00F15CF7">
          <w:rPr>
            <w:rFonts w:eastAsiaTheme="minorHAnsi"/>
            <w:sz w:val="28"/>
            <w:szCs w:val="28"/>
            <w:lang w:eastAsia="en-US"/>
          </w:rPr>
          <w:t>punktā</w:t>
        </w:r>
      </w:hyperlink>
      <w:r w:rsidRPr="00F15CF7">
        <w:rPr>
          <w:rFonts w:eastAsiaTheme="minorHAnsi"/>
          <w:sz w:val="28"/>
          <w:szCs w:val="28"/>
          <w:lang w:eastAsia="en-US"/>
        </w:rPr>
        <w:t xml:space="preserve"> noteikta</w:t>
      </w:r>
      <w:r w:rsidRPr="00F15CF7">
        <w:rPr>
          <w:rFonts w:eastAsiaTheme="minorHAnsi"/>
          <w:sz w:val="28"/>
          <w:szCs w:val="28"/>
          <w:lang w:eastAsia="en-US"/>
        </w:rPr>
        <w:softHyphen/>
        <w:t>jām prasībām;</w:t>
      </w:r>
    </w:p>
    <w:p w14:paraId="23420F20"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40.2. zāles ir identificējamas;</w:t>
      </w:r>
    </w:p>
    <w:p w14:paraId="384B09EE" w14:textId="0AF697EA"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40.3. zāļu importētājs ir saņēmis šo noteikumu 11.</w:t>
      </w:r>
      <w:r w:rsidR="00617B54" w:rsidRPr="00F15CF7">
        <w:rPr>
          <w:rFonts w:eastAsiaTheme="minorHAnsi"/>
          <w:sz w:val="28"/>
          <w:szCs w:val="28"/>
          <w:lang w:eastAsia="en-US"/>
        </w:rPr>
        <w:t> </w:t>
      </w:r>
      <w:r w:rsidRPr="00F15CF7">
        <w:rPr>
          <w:rFonts w:eastAsiaTheme="minorHAnsi"/>
          <w:sz w:val="28"/>
          <w:szCs w:val="28"/>
          <w:lang w:eastAsia="en-US"/>
        </w:rPr>
        <w:t xml:space="preserve">punktā minēto speciālo atļauju (licenci) zāļu ražošanai vai importēšanai ar atļauto darbību </w:t>
      </w:r>
      <w:r w:rsidR="00E94FBE" w:rsidRPr="00F15CF7">
        <w:rPr>
          <w:rFonts w:eastAsiaTheme="minorHAnsi"/>
          <w:sz w:val="28"/>
          <w:szCs w:val="28"/>
          <w:lang w:eastAsia="en-US"/>
        </w:rPr>
        <w:t>“</w:t>
      </w:r>
      <w:r w:rsidR="002C7684" w:rsidRPr="00F15CF7">
        <w:rPr>
          <w:rFonts w:eastAsiaTheme="minorHAnsi"/>
          <w:sz w:val="28"/>
          <w:szCs w:val="28"/>
          <w:lang w:eastAsia="en-US"/>
        </w:rPr>
        <w:t>zāļu importēšana</w:t>
      </w:r>
      <w:r w:rsidR="00E94FBE" w:rsidRPr="00F15CF7">
        <w:rPr>
          <w:rFonts w:eastAsiaTheme="minorHAnsi"/>
          <w:sz w:val="28"/>
          <w:szCs w:val="28"/>
          <w:lang w:eastAsia="en-US"/>
        </w:rPr>
        <w:t>”</w:t>
      </w:r>
      <w:r w:rsidR="002C7684" w:rsidRPr="00F15CF7">
        <w:rPr>
          <w:rFonts w:eastAsiaTheme="minorHAnsi"/>
          <w:sz w:val="28"/>
          <w:szCs w:val="28"/>
          <w:lang w:eastAsia="en-US"/>
        </w:rPr>
        <w:t xml:space="preserve">. Prasība </w:t>
      </w:r>
      <w:r w:rsidR="00DD37C2" w:rsidRPr="00F15CF7">
        <w:rPr>
          <w:sz w:val="28"/>
          <w:szCs w:val="28"/>
        </w:rPr>
        <w:t>ne</w:t>
      </w:r>
      <w:r w:rsidR="008868C2" w:rsidRPr="00F15CF7">
        <w:rPr>
          <w:sz w:val="28"/>
          <w:szCs w:val="28"/>
        </w:rPr>
        <w:t>attiecas uz nereģistrētām zālēm un</w:t>
      </w:r>
      <w:r w:rsidR="00DD37C2" w:rsidRPr="00F15CF7">
        <w:rPr>
          <w:sz w:val="28"/>
          <w:szCs w:val="28"/>
        </w:rPr>
        <w:t xml:space="preserve"> zāļu paraugiem</w:t>
      </w:r>
      <w:r w:rsidR="002C7684" w:rsidRPr="00F15CF7">
        <w:rPr>
          <w:sz w:val="28"/>
          <w:szCs w:val="28"/>
        </w:rPr>
        <w:t>;</w:t>
      </w:r>
      <w:r w:rsidR="00DD37C2" w:rsidRPr="00F15CF7">
        <w:rPr>
          <w:sz w:val="28"/>
          <w:szCs w:val="28"/>
        </w:rPr>
        <w:t xml:space="preserve"> </w:t>
      </w:r>
    </w:p>
    <w:p w14:paraId="31C8B7FE" w14:textId="7221B651"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40.4. šo noteikumu 24.</w:t>
      </w:r>
      <w:r w:rsidR="00617B54" w:rsidRPr="00F15CF7">
        <w:rPr>
          <w:rFonts w:eastAsiaTheme="minorHAnsi"/>
          <w:sz w:val="28"/>
          <w:szCs w:val="28"/>
          <w:lang w:eastAsia="en-US"/>
        </w:rPr>
        <w:t> </w:t>
      </w:r>
      <w:r w:rsidRPr="00F15CF7">
        <w:rPr>
          <w:rFonts w:eastAsiaTheme="minorHAnsi"/>
          <w:sz w:val="28"/>
          <w:szCs w:val="28"/>
          <w:lang w:eastAsia="en-US"/>
        </w:rPr>
        <w:t>punktā minētās zāles ir</w:t>
      </w:r>
      <w:r w:rsidR="005C6130" w:rsidRPr="00F15CF7">
        <w:rPr>
          <w:rFonts w:eastAsiaTheme="minorHAnsi"/>
          <w:sz w:val="28"/>
          <w:szCs w:val="28"/>
          <w:lang w:eastAsia="en-US"/>
        </w:rPr>
        <w:t xml:space="preserve"> iekļautas</w:t>
      </w:r>
      <w:r w:rsidRPr="00F15CF7">
        <w:rPr>
          <w:rFonts w:eastAsiaTheme="minorHAnsi"/>
          <w:sz w:val="28"/>
          <w:szCs w:val="28"/>
          <w:lang w:eastAsia="en-US"/>
        </w:rPr>
        <w:t xml:space="preserve"> Zāļu valsts aģentūras datubāzē;</w:t>
      </w:r>
    </w:p>
    <w:p w14:paraId="7C475E84"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 xml:space="preserve">40.5. nereģistrētām zālēm vai zāļu paraugiem </w:t>
      </w:r>
      <w:r w:rsidR="005C6130" w:rsidRPr="00F15CF7">
        <w:rPr>
          <w:rFonts w:eastAsiaTheme="minorHAnsi"/>
          <w:sz w:val="28"/>
          <w:szCs w:val="28"/>
          <w:lang w:eastAsia="en-US"/>
        </w:rPr>
        <w:t xml:space="preserve">ir </w:t>
      </w:r>
      <w:r w:rsidRPr="00F15CF7">
        <w:rPr>
          <w:rFonts w:eastAsiaTheme="minorHAnsi"/>
          <w:sz w:val="28"/>
          <w:szCs w:val="28"/>
          <w:lang w:eastAsia="en-US"/>
        </w:rPr>
        <w:t xml:space="preserve">šo noteikumu </w:t>
      </w:r>
      <w:hyperlink r:id="rId8" w:anchor="p27" w:tgtFrame="_blank" w:history="1">
        <w:r w:rsidRPr="00F15CF7">
          <w:rPr>
            <w:rFonts w:eastAsiaTheme="minorHAnsi"/>
            <w:sz w:val="28"/>
            <w:szCs w:val="28"/>
            <w:lang w:eastAsia="en-US"/>
          </w:rPr>
          <w:t>27., 27.</w:t>
        </w:r>
        <w:r w:rsidRPr="00F15CF7">
          <w:rPr>
            <w:rFonts w:eastAsiaTheme="minorHAnsi"/>
            <w:sz w:val="28"/>
            <w:szCs w:val="28"/>
            <w:vertAlign w:val="superscript"/>
            <w:lang w:eastAsia="en-US"/>
          </w:rPr>
          <w:t>1</w:t>
        </w:r>
        <w:r w:rsidRPr="00F15CF7">
          <w:rPr>
            <w:rFonts w:eastAsiaTheme="minorHAnsi"/>
            <w:sz w:val="28"/>
            <w:szCs w:val="28"/>
            <w:lang w:eastAsia="en-US"/>
          </w:rPr>
          <w:t xml:space="preserve"> </w:t>
        </w:r>
      </w:hyperlink>
      <w:r w:rsidRPr="00F15CF7">
        <w:rPr>
          <w:rFonts w:eastAsiaTheme="minorHAnsi"/>
          <w:sz w:val="28"/>
          <w:szCs w:val="28"/>
          <w:lang w:eastAsia="en-US"/>
        </w:rPr>
        <w:t xml:space="preserve">vai </w:t>
      </w:r>
      <w:hyperlink r:id="rId9" w:anchor="p28" w:tgtFrame="_blank" w:history="1">
        <w:r w:rsidRPr="00F15CF7">
          <w:rPr>
            <w:rFonts w:eastAsiaTheme="minorHAnsi"/>
            <w:sz w:val="28"/>
            <w:szCs w:val="28"/>
            <w:lang w:eastAsia="en-US"/>
          </w:rPr>
          <w:t>28.</w:t>
        </w:r>
        <w:r w:rsidR="00617B54" w:rsidRPr="00F15CF7">
          <w:rPr>
            <w:rFonts w:eastAsiaTheme="minorHAnsi"/>
            <w:sz w:val="28"/>
            <w:szCs w:val="28"/>
            <w:lang w:eastAsia="en-US"/>
          </w:rPr>
          <w:t> </w:t>
        </w:r>
        <w:r w:rsidRPr="00F15CF7">
          <w:rPr>
            <w:rFonts w:eastAsiaTheme="minorHAnsi"/>
            <w:sz w:val="28"/>
            <w:szCs w:val="28"/>
            <w:lang w:eastAsia="en-US"/>
          </w:rPr>
          <w:t>punktā</w:t>
        </w:r>
      </w:hyperlink>
      <w:r w:rsidRPr="00F15CF7">
        <w:rPr>
          <w:rFonts w:eastAsiaTheme="minorHAnsi"/>
          <w:sz w:val="28"/>
          <w:szCs w:val="28"/>
          <w:lang w:eastAsia="en-US"/>
        </w:rPr>
        <w:t xml:space="preserve"> minētā atļauja;</w:t>
      </w:r>
    </w:p>
    <w:p w14:paraId="5901E696"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40.6. zālēm, kas satur narkotiskās un psihotropās vielas vai prekursorus, ir šo noteikumu 25.</w:t>
      </w:r>
      <w:r w:rsidR="00617B54" w:rsidRPr="00F15CF7">
        <w:rPr>
          <w:rFonts w:eastAsiaTheme="minorHAnsi"/>
          <w:sz w:val="28"/>
          <w:szCs w:val="28"/>
          <w:lang w:eastAsia="en-US"/>
        </w:rPr>
        <w:t> </w:t>
      </w:r>
      <w:r w:rsidRPr="00F15CF7">
        <w:rPr>
          <w:rFonts w:eastAsiaTheme="minorHAnsi"/>
          <w:sz w:val="28"/>
          <w:szCs w:val="28"/>
          <w:lang w:eastAsia="en-US"/>
        </w:rPr>
        <w:t>punktā minētā atļauja;</w:t>
      </w:r>
    </w:p>
    <w:p w14:paraId="38F7F36A"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40.7. zāļu transportēšana un uzglabāšana</w:t>
      </w:r>
      <w:r w:rsidR="001D3A2A" w:rsidRPr="00F15CF7">
        <w:rPr>
          <w:rFonts w:eastAsiaTheme="minorHAnsi"/>
          <w:sz w:val="28"/>
          <w:szCs w:val="28"/>
          <w:lang w:eastAsia="en-US"/>
        </w:rPr>
        <w:t xml:space="preserve"> notiek</w:t>
      </w:r>
      <w:r w:rsidRPr="00F15CF7">
        <w:rPr>
          <w:rFonts w:eastAsiaTheme="minorHAnsi"/>
          <w:sz w:val="28"/>
          <w:szCs w:val="28"/>
          <w:lang w:eastAsia="en-US"/>
        </w:rPr>
        <w:t xml:space="preserve"> atbilst</w:t>
      </w:r>
      <w:r w:rsidR="001D3A2A" w:rsidRPr="00F15CF7">
        <w:rPr>
          <w:rFonts w:eastAsiaTheme="minorHAnsi"/>
          <w:sz w:val="28"/>
          <w:szCs w:val="28"/>
          <w:lang w:eastAsia="en-US"/>
        </w:rPr>
        <w:t>oši</w:t>
      </w:r>
      <w:r w:rsidRPr="00F15CF7">
        <w:rPr>
          <w:rFonts w:eastAsiaTheme="minorHAnsi"/>
          <w:sz w:val="28"/>
          <w:szCs w:val="28"/>
          <w:lang w:eastAsia="en-US"/>
        </w:rPr>
        <w:t xml:space="preserve"> zāļu pavaddokumentos noteiktaj</w:t>
      </w:r>
      <w:r w:rsidR="001D3A2A" w:rsidRPr="00F15CF7">
        <w:rPr>
          <w:rFonts w:eastAsiaTheme="minorHAnsi"/>
          <w:sz w:val="28"/>
          <w:szCs w:val="28"/>
          <w:lang w:eastAsia="en-US"/>
        </w:rPr>
        <w:t>ā</w:t>
      </w:r>
      <w:r w:rsidRPr="00F15CF7">
        <w:rPr>
          <w:rFonts w:eastAsiaTheme="minorHAnsi"/>
          <w:sz w:val="28"/>
          <w:szCs w:val="28"/>
          <w:lang w:eastAsia="en-US"/>
        </w:rPr>
        <w:t>m</w:t>
      </w:r>
      <w:r w:rsidR="001D3A2A" w:rsidRPr="00F15CF7">
        <w:rPr>
          <w:rFonts w:eastAsiaTheme="minorHAnsi"/>
          <w:sz w:val="28"/>
          <w:szCs w:val="28"/>
          <w:lang w:eastAsia="en-US"/>
        </w:rPr>
        <w:t xml:space="preserve"> prasībām</w:t>
      </w:r>
      <w:r w:rsidRPr="00F15CF7">
        <w:rPr>
          <w:rFonts w:eastAsiaTheme="minorHAnsi"/>
          <w:sz w:val="28"/>
          <w:szCs w:val="28"/>
          <w:lang w:eastAsia="en-US"/>
        </w:rPr>
        <w:t>;</w:t>
      </w:r>
    </w:p>
    <w:p w14:paraId="1B420B11" w14:textId="125C357E"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40.8. zāles nav iekļautas Eiropas Parlamenta un Padomes 2016.</w:t>
      </w:r>
      <w:r w:rsidR="00617B54" w:rsidRPr="00F15CF7">
        <w:rPr>
          <w:rFonts w:eastAsiaTheme="minorHAnsi"/>
          <w:sz w:val="28"/>
          <w:szCs w:val="28"/>
          <w:lang w:eastAsia="en-US"/>
        </w:rPr>
        <w:t> </w:t>
      </w:r>
      <w:r w:rsidRPr="00F15CF7">
        <w:rPr>
          <w:rFonts w:eastAsiaTheme="minorHAnsi"/>
          <w:sz w:val="28"/>
          <w:szCs w:val="28"/>
          <w:lang w:eastAsia="en-US"/>
        </w:rPr>
        <w:t>gada 11.</w:t>
      </w:r>
      <w:r w:rsidR="00617B54" w:rsidRPr="00F15CF7">
        <w:rPr>
          <w:rFonts w:eastAsiaTheme="minorHAnsi"/>
          <w:sz w:val="28"/>
          <w:szCs w:val="28"/>
          <w:lang w:eastAsia="en-US"/>
        </w:rPr>
        <w:t> </w:t>
      </w:r>
      <w:r w:rsidRPr="00F15CF7">
        <w:rPr>
          <w:rFonts w:eastAsiaTheme="minorHAnsi"/>
          <w:sz w:val="28"/>
          <w:szCs w:val="28"/>
          <w:lang w:eastAsia="en-US"/>
        </w:rPr>
        <w:t>maija Regulas (ES) 2016/793 par izvairīšanos no dažu svarīgāko zāļu tirdzniecības novirzīšanas uz Eiropas Savienību (turpmāk – Eiropas Parlamenta un Padomes regula 2016/793) I</w:t>
      </w:r>
      <w:r w:rsidR="00531E88" w:rsidRPr="00F15CF7">
        <w:rPr>
          <w:rFonts w:eastAsiaTheme="minorHAnsi"/>
          <w:sz w:val="28"/>
          <w:szCs w:val="28"/>
          <w:lang w:eastAsia="en-US"/>
        </w:rPr>
        <w:t> </w:t>
      </w:r>
      <w:r w:rsidRPr="00F15CF7">
        <w:rPr>
          <w:rFonts w:eastAsiaTheme="minorHAnsi"/>
          <w:sz w:val="28"/>
          <w:szCs w:val="28"/>
          <w:lang w:eastAsia="en-US"/>
        </w:rPr>
        <w:t>pielikumā;</w:t>
      </w:r>
    </w:p>
    <w:p w14:paraId="4FAF51AF" w14:textId="767CE42F"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 xml:space="preserve">40.9. zāles nav ražotas saskaņā ar piespiedu licenci </w:t>
      </w:r>
      <w:r w:rsidR="00D459CB" w:rsidRPr="00F15CF7">
        <w:rPr>
          <w:rFonts w:eastAsiaTheme="minorHAnsi"/>
          <w:sz w:val="28"/>
          <w:szCs w:val="28"/>
          <w:lang w:eastAsia="en-US"/>
        </w:rPr>
        <w:t>atbilstoši</w:t>
      </w:r>
      <w:r w:rsidRPr="00F15CF7">
        <w:rPr>
          <w:rFonts w:eastAsiaTheme="minorHAnsi"/>
          <w:sz w:val="28"/>
          <w:szCs w:val="28"/>
          <w:lang w:eastAsia="en-US"/>
        </w:rPr>
        <w:t xml:space="preserve"> Eiropas Parlamenta un Padomes 2006.</w:t>
      </w:r>
      <w:r w:rsidR="00531E88" w:rsidRPr="00F15CF7">
        <w:rPr>
          <w:rFonts w:eastAsiaTheme="minorHAnsi"/>
          <w:sz w:val="28"/>
          <w:szCs w:val="28"/>
          <w:lang w:eastAsia="en-US"/>
        </w:rPr>
        <w:t> </w:t>
      </w:r>
      <w:r w:rsidRPr="00F15CF7">
        <w:rPr>
          <w:rFonts w:eastAsiaTheme="minorHAnsi"/>
          <w:sz w:val="28"/>
          <w:szCs w:val="28"/>
          <w:lang w:eastAsia="en-US"/>
        </w:rPr>
        <w:t>gada 17.</w:t>
      </w:r>
      <w:r w:rsidR="00531E88" w:rsidRPr="00F15CF7">
        <w:rPr>
          <w:rFonts w:eastAsiaTheme="minorHAnsi"/>
          <w:sz w:val="28"/>
          <w:szCs w:val="28"/>
          <w:lang w:eastAsia="en-US"/>
        </w:rPr>
        <w:t> </w:t>
      </w:r>
      <w:r w:rsidRPr="00F15CF7">
        <w:rPr>
          <w:rFonts w:eastAsiaTheme="minorHAnsi"/>
          <w:sz w:val="28"/>
          <w:szCs w:val="28"/>
          <w:lang w:eastAsia="en-US"/>
        </w:rPr>
        <w:t>maija Regulas (EK) Nr.</w:t>
      </w:r>
      <w:r w:rsidR="00531E88" w:rsidRPr="00F15CF7">
        <w:rPr>
          <w:rFonts w:eastAsiaTheme="minorHAnsi"/>
          <w:sz w:val="28"/>
          <w:szCs w:val="28"/>
          <w:lang w:eastAsia="en-US"/>
        </w:rPr>
        <w:t> </w:t>
      </w:r>
      <w:hyperlink r:id="rId10" w:tgtFrame="_blank" w:history="1">
        <w:r w:rsidRPr="00F15CF7">
          <w:rPr>
            <w:rFonts w:eastAsiaTheme="minorHAnsi"/>
            <w:sz w:val="28"/>
            <w:szCs w:val="28"/>
            <w:lang w:eastAsia="en-US"/>
          </w:rPr>
          <w:t>816/2006</w:t>
        </w:r>
      </w:hyperlink>
      <w:r w:rsidRPr="00F15CF7">
        <w:rPr>
          <w:rFonts w:eastAsiaTheme="minorHAnsi"/>
          <w:sz w:val="28"/>
          <w:szCs w:val="28"/>
          <w:lang w:eastAsia="en-US"/>
        </w:rPr>
        <w:t xml:space="preserve"> (turpmāk </w:t>
      </w:r>
      <w:r w:rsidR="00244169" w:rsidRPr="00F15CF7">
        <w:rPr>
          <w:rFonts w:eastAsiaTheme="minorHAnsi"/>
          <w:sz w:val="28"/>
          <w:szCs w:val="28"/>
          <w:lang w:eastAsia="en-US"/>
        </w:rPr>
        <w:t>–</w:t>
      </w:r>
      <w:r w:rsidRPr="00F15CF7">
        <w:rPr>
          <w:rFonts w:eastAsiaTheme="minorHAnsi"/>
          <w:sz w:val="28"/>
          <w:szCs w:val="28"/>
          <w:lang w:eastAsia="en-US"/>
        </w:rPr>
        <w:t xml:space="preserve"> Eiropas Parlamenta un Padomes regula Nr.</w:t>
      </w:r>
      <w:r w:rsidR="00531E88" w:rsidRPr="00F15CF7">
        <w:rPr>
          <w:rFonts w:eastAsiaTheme="minorHAnsi"/>
          <w:sz w:val="28"/>
          <w:szCs w:val="28"/>
          <w:lang w:eastAsia="en-US"/>
        </w:rPr>
        <w:t> </w:t>
      </w:r>
      <w:hyperlink r:id="rId11" w:tgtFrame="_blank" w:history="1">
        <w:r w:rsidRPr="00F15CF7">
          <w:rPr>
            <w:rFonts w:eastAsiaTheme="minorHAnsi"/>
            <w:sz w:val="28"/>
            <w:szCs w:val="28"/>
            <w:lang w:eastAsia="en-US"/>
          </w:rPr>
          <w:t>816/2006</w:t>
        </w:r>
      </w:hyperlink>
      <w:r w:rsidRPr="00F15CF7">
        <w:rPr>
          <w:rFonts w:eastAsiaTheme="minorHAnsi"/>
          <w:sz w:val="28"/>
          <w:szCs w:val="28"/>
          <w:lang w:eastAsia="en-US"/>
        </w:rPr>
        <w:t>) par patentu piespiedu licencēšanu attiecībā uz farmaceitisko produktu ražošanu eksportam uz valstīm, kurās ir sabiedrības veselības aizsardzības problēmas, 13.</w:t>
      </w:r>
      <w:r w:rsidR="00531E88" w:rsidRPr="00F15CF7">
        <w:rPr>
          <w:rFonts w:eastAsiaTheme="minorHAnsi"/>
          <w:sz w:val="28"/>
          <w:szCs w:val="28"/>
          <w:lang w:eastAsia="en-US"/>
        </w:rPr>
        <w:t> </w:t>
      </w:r>
      <w:r w:rsidRPr="00F15CF7">
        <w:rPr>
          <w:rFonts w:eastAsiaTheme="minorHAnsi"/>
          <w:sz w:val="28"/>
          <w:szCs w:val="28"/>
          <w:lang w:eastAsia="en-US"/>
        </w:rPr>
        <w:t>panta 1.</w:t>
      </w:r>
      <w:r w:rsidR="00531E88" w:rsidRPr="00F15CF7">
        <w:rPr>
          <w:rFonts w:eastAsiaTheme="minorHAnsi"/>
          <w:sz w:val="28"/>
          <w:szCs w:val="28"/>
          <w:lang w:eastAsia="en-US"/>
        </w:rPr>
        <w:t> </w:t>
      </w:r>
      <w:r w:rsidRPr="00F15CF7">
        <w:rPr>
          <w:rFonts w:eastAsiaTheme="minorHAnsi"/>
          <w:sz w:val="28"/>
          <w:szCs w:val="28"/>
          <w:lang w:eastAsia="en-US"/>
        </w:rPr>
        <w:t>punkt</w:t>
      </w:r>
      <w:r w:rsidR="00D459CB" w:rsidRPr="00F15CF7">
        <w:rPr>
          <w:rFonts w:eastAsiaTheme="minorHAnsi"/>
          <w:sz w:val="28"/>
          <w:szCs w:val="28"/>
          <w:lang w:eastAsia="en-US"/>
        </w:rPr>
        <w:t>ā noteiktajam</w:t>
      </w:r>
      <w:r w:rsidRPr="00F15CF7">
        <w:rPr>
          <w:rFonts w:eastAsiaTheme="minorHAnsi"/>
          <w:sz w:val="28"/>
          <w:szCs w:val="28"/>
          <w:lang w:eastAsia="en-US"/>
        </w:rPr>
        <w:t>.</w:t>
      </w:r>
    </w:p>
    <w:p w14:paraId="13DD7D7E" w14:textId="77777777" w:rsidR="000A3EAE" w:rsidRPr="00F15CF7" w:rsidRDefault="000A3EAE" w:rsidP="000A3EAE">
      <w:pPr>
        <w:ind w:firstLine="720"/>
        <w:jc w:val="both"/>
        <w:rPr>
          <w:rFonts w:eastAsiaTheme="minorHAnsi"/>
          <w:sz w:val="28"/>
          <w:szCs w:val="28"/>
          <w:lang w:eastAsia="en-US"/>
        </w:rPr>
      </w:pPr>
    </w:p>
    <w:p w14:paraId="33241939"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41. Muitas iestāde atliek zāļu turpmāku importu un informē Veselības inspekciju šādos gadījumos:</w:t>
      </w:r>
    </w:p>
    <w:p w14:paraId="0AE8805E"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 xml:space="preserve">41.1. ir konstatēta neatbilstība šo noteikumu </w:t>
      </w:r>
      <w:r w:rsidR="005C6130" w:rsidRPr="00F15CF7">
        <w:rPr>
          <w:rFonts w:eastAsiaTheme="minorHAnsi"/>
          <w:sz w:val="28"/>
          <w:szCs w:val="28"/>
          <w:lang w:eastAsia="en-US"/>
        </w:rPr>
        <w:t>40.</w:t>
      </w:r>
      <w:r w:rsidR="00531E88" w:rsidRPr="00F15CF7">
        <w:rPr>
          <w:rFonts w:eastAsiaTheme="minorHAnsi"/>
          <w:sz w:val="28"/>
          <w:szCs w:val="28"/>
          <w:lang w:eastAsia="en-US"/>
        </w:rPr>
        <w:t> </w:t>
      </w:r>
      <w:r w:rsidR="005C6130" w:rsidRPr="00F15CF7">
        <w:rPr>
          <w:rFonts w:eastAsiaTheme="minorHAnsi"/>
          <w:sz w:val="28"/>
          <w:szCs w:val="28"/>
          <w:lang w:eastAsia="en-US"/>
        </w:rPr>
        <w:t>punktā</w:t>
      </w:r>
      <w:r w:rsidRPr="00F15CF7">
        <w:rPr>
          <w:rFonts w:eastAsiaTheme="minorHAnsi"/>
          <w:sz w:val="28"/>
          <w:szCs w:val="28"/>
          <w:lang w:eastAsia="en-US"/>
        </w:rPr>
        <w:t xml:space="preserve"> </w:t>
      </w:r>
      <w:r w:rsidR="005C6130" w:rsidRPr="00F15CF7">
        <w:rPr>
          <w:rFonts w:eastAsiaTheme="minorHAnsi"/>
          <w:sz w:val="28"/>
          <w:szCs w:val="28"/>
          <w:lang w:eastAsia="en-US"/>
        </w:rPr>
        <w:t>minētajām</w:t>
      </w:r>
      <w:r w:rsidRPr="00F15CF7">
        <w:rPr>
          <w:rFonts w:eastAsiaTheme="minorHAnsi"/>
          <w:sz w:val="28"/>
          <w:szCs w:val="28"/>
          <w:lang w:eastAsia="en-US"/>
        </w:rPr>
        <w:t xml:space="preserve"> prasībām,</w:t>
      </w:r>
    </w:p>
    <w:p w14:paraId="149155C4"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41.2. zālēm ir beidzies derīguma termiņš;</w:t>
      </w:r>
    </w:p>
    <w:p w14:paraId="2693FBD9" w14:textId="77777777" w:rsidR="000A3EAE" w:rsidRPr="00F15CF7" w:rsidRDefault="000A3EAE" w:rsidP="000A3EAE">
      <w:pPr>
        <w:ind w:firstLine="720"/>
        <w:jc w:val="both"/>
        <w:rPr>
          <w:rFonts w:eastAsiaTheme="minorHAnsi"/>
          <w:sz w:val="28"/>
          <w:szCs w:val="28"/>
          <w:lang w:eastAsia="en-US"/>
        </w:rPr>
      </w:pPr>
      <w:r w:rsidRPr="00F15CF7">
        <w:rPr>
          <w:rFonts w:eastAsiaTheme="minorHAnsi"/>
          <w:sz w:val="28"/>
          <w:szCs w:val="28"/>
          <w:lang w:eastAsia="en-US"/>
        </w:rPr>
        <w:t>41.3. zāļu kravas nosūtītājs un saņēmējs nav identificējams;</w:t>
      </w:r>
    </w:p>
    <w:p w14:paraId="16317DCA" w14:textId="77777777" w:rsidR="000A3EAE" w:rsidRPr="00F15CF7" w:rsidRDefault="005C6130" w:rsidP="000A3EAE">
      <w:pPr>
        <w:ind w:firstLine="720"/>
        <w:jc w:val="both"/>
        <w:rPr>
          <w:rFonts w:eastAsiaTheme="minorHAnsi"/>
          <w:sz w:val="28"/>
          <w:szCs w:val="28"/>
          <w:lang w:eastAsia="en-US"/>
        </w:rPr>
      </w:pPr>
      <w:r w:rsidRPr="00F15CF7">
        <w:rPr>
          <w:rFonts w:eastAsiaTheme="minorHAnsi"/>
          <w:sz w:val="28"/>
          <w:szCs w:val="28"/>
          <w:lang w:eastAsia="en-US"/>
        </w:rPr>
        <w:t>41.4</w:t>
      </w:r>
      <w:r w:rsidR="000A3EAE" w:rsidRPr="00F15CF7">
        <w:rPr>
          <w:rFonts w:eastAsiaTheme="minorHAnsi"/>
          <w:sz w:val="28"/>
          <w:szCs w:val="28"/>
          <w:lang w:eastAsia="en-US"/>
        </w:rPr>
        <w:t>. uz zālēm saskaņā ar normatīvajiem aktiem par zāļu izplatīšanas un kvalitātes kontroles kārtību attiecas Veselības inspekcijas ātrās reaģēšanas paziņojums par kvalitātes defektu un zāļu izņemšanu no tirgus;</w:t>
      </w:r>
    </w:p>
    <w:p w14:paraId="03B36C94" w14:textId="77777777" w:rsidR="002866A8" w:rsidRPr="00F15CF7" w:rsidRDefault="005C6130" w:rsidP="005C6130">
      <w:pPr>
        <w:ind w:firstLine="720"/>
        <w:jc w:val="both"/>
        <w:rPr>
          <w:rFonts w:eastAsiaTheme="minorHAnsi"/>
          <w:sz w:val="28"/>
          <w:szCs w:val="28"/>
          <w:lang w:eastAsia="en-US"/>
        </w:rPr>
      </w:pPr>
      <w:r w:rsidRPr="00F15CF7">
        <w:rPr>
          <w:rFonts w:eastAsiaTheme="minorHAnsi"/>
          <w:sz w:val="28"/>
          <w:szCs w:val="28"/>
          <w:lang w:eastAsia="en-US"/>
        </w:rPr>
        <w:lastRenderedPageBreak/>
        <w:t xml:space="preserve">41.5. </w:t>
      </w:r>
      <w:r w:rsidR="000A3EAE" w:rsidRPr="00F15CF7">
        <w:rPr>
          <w:rFonts w:eastAsiaTheme="minorHAnsi"/>
          <w:sz w:val="28"/>
          <w:szCs w:val="28"/>
          <w:lang w:eastAsia="en-US"/>
        </w:rPr>
        <w:t>ir aizdomas par iespējami viltotām zālēm.</w:t>
      </w:r>
      <w:r w:rsidRPr="00F15CF7">
        <w:rPr>
          <w:rFonts w:eastAsiaTheme="minorHAnsi"/>
          <w:sz w:val="28"/>
          <w:szCs w:val="28"/>
          <w:lang w:eastAsia="en-US"/>
        </w:rPr>
        <w:t>”;</w:t>
      </w:r>
    </w:p>
    <w:p w14:paraId="1559141A" w14:textId="77777777" w:rsidR="000A3EAE" w:rsidRPr="00F15CF7" w:rsidRDefault="000A3EAE" w:rsidP="00205723">
      <w:pPr>
        <w:ind w:firstLine="720"/>
        <w:jc w:val="both"/>
        <w:rPr>
          <w:sz w:val="28"/>
          <w:szCs w:val="28"/>
        </w:rPr>
      </w:pPr>
    </w:p>
    <w:p w14:paraId="1564F4FA" w14:textId="77777777" w:rsidR="005C6130" w:rsidRPr="00F15CF7" w:rsidRDefault="005C6130" w:rsidP="005C6130">
      <w:pPr>
        <w:ind w:firstLine="720"/>
        <w:jc w:val="both"/>
        <w:rPr>
          <w:rFonts w:eastAsiaTheme="minorHAnsi"/>
          <w:sz w:val="28"/>
          <w:szCs w:val="28"/>
          <w:lang w:eastAsia="en-US"/>
        </w:rPr>
      </w:pPr>
      <w:r w:rsidRPr="00F15CF7">
        <w:rPr>
          <w:rFonts w:eastAsiaTheme="minorHAnsi"/>
          <w:sz w:val="28"/>
          <w:szCs w:val="28"/>
          <w:lang w:eastAsia="en-US"/>
        </w:rPr>
        <w:t xml:space="preserve">1.7. papildināt </w:t>
      </w:r>
      <w:r w:rsidR="00244169" w:rsidRPr="00F15CF7">
        <w:rPr>
          <w:rFonts w:eastAsiaTheme="minorHAnsi"/>
          <w:sz w:val="28"/>
          <w:szCs w:val="28"/>
          <w:lang w:eastAsia="en-US"/>
        </w:rPr>
        <w:t xml:space="preserve">noteikumus </w:t>
      </w:r>
      <w:r w:rsidRPr="00F15CF7">
        <w:rPr>
          <w:rFonts w:eastAsiaTheme="minorHAnsi"/>
          <w:sz w:val="28"/>
          <w:szCs w:val="28"/>
          <w:lang w:eastAsia="en-US"/>
        </w:rPr>
        <w:t>ar 41.</w:t>
      </w:r>
      <w:r w:rsidRPr="00F15CF7">
        <w:rPr>
          <w:rFonts w:eastAsiaTheme="minorHAnsi"/>
          <w:sz w:val="28"/>
          <w:szCs w:val="28"/>
          <w:vertAlign w:val="superscript"/>
          <w:lang w:eastAsia="en-US"/>
        </w:rPr>
        <w:t>1</w:t>
      </w:r>
      <w:r w:rsidRPr="00F15CF7">
        <w:rPr>
          <w:rFonts w:eastAsiaTheme="minorHAnsi"/>
          <w:sz w:val="28"/>
          <w:szCs w:val="28"/>
          <w:lang w:eastAsia="en-US"/>
        </w:rPr>
        <w:t xml:space="preserve"> un 41.</w:t>
      </w:r>
      <w:r w:rsidRPr="00F15CF7">
        <w:rPr>
          <w:rFonts w:eastAsiaTheme="minorHAnsi"/>
          <w:sz w:val="28"/>
          <w:szCs w:val="28"/>
          <w:vertAlign w:val="superscript"/>
          <w:lang w:eastAsia="en-US"/>
        </w:rPr>
        <w:t>2</w:t>
      </w:r>
      <w:r w:rsidR="00531E88" w:rsidRPr="00F15CF7">
        <w:rPr>
          <w:rFonts w:eastAsiaTheme="minorHAnsi"/>
          <w:sz w:val="28"/>
          <w:szCs w:val="28"/>
          <w:lang w:eastAsia="en-US"/>
        </w:rPr>
        <w:t> </w:t>
      </w:r>
      <w:r w:rsidRPr="00F15CF7">
        <w:rPr>
          <w:rFonts w:eastAsiaTheme="minorHAnsi"/>
          <w:sz w:val="28"/>
          <w:szCs w:val="28"/>
          <w:lang w:eastAsia="en-US"/>
        </w:rPr>
        <w:t>punktu šādā redakcijā:</w:t>
      </w:r>
    </w:p>
    <w:p w14:paraId="5D16D1E4" w14:textId="40EEF4CA" w:rsidR="00CB4959" w:rsidRPr="00F15CF7" w:rsidRDefault="00CB4959" w:rsidP="00CB4959">
      <w:pPr>
        <w:ind w:firstLine="720"/>
        <w:jc w:val="both"/>
        <w:rPr>
          <w:rFonts w:eastAsiaTheme="minorHAnsi"/>
          <w:sz w:val="28"/>
          <w:szCs w:val="28"/>
          <w:lang w:eastAsia="en-US"/>
        </w:rPr>
      </w:pPr>
      <w:r w:rsidRPr="00F15CF7">
        <w:rPr>
          <w:rFonts w:eastAsiaTheme="minorHAnsi"/>
          <w:sz w:val="28"/>
          <w:szCs w:val="28"/>
          <w:lang w:eastAsia="en-US"/>
        </w:rPr>
        <w:t>“41.</w:t>
      </w:r>
      <w:r w:rsidRPr="00F15CF7">
        <w:rPr>
          <w:rFonts w:eastAsiaTheme="minorHAnsi"/>
          <w:sz w:val="28"/>
          <w:szCs w:val="28"/>
          <w:vertAlign w:val="superscript"/>
          <w:lang w:eastAsia="en-US"/>
        </w:rPr>
        <w:t xml:space="preserve">1 </w:t>
      </w:r>
      <w:r w:rsidRPr="00F15CF7">
        <w:rPr>
          <w:rFonts w:eastAsiaTheme="minorHAnsi"/>
          <w:sz w:val="28"/>
          <w:szCs w:val="28"/>
          <w:lang w:eastAsia="en-US"/>
        </w:rPr>
        <w:t xml:space="preserve">Muitas iestāde </w:t>
      </w:r>
      <w:r w:rsidR="00DD37C2" w:rsidRPr="00F15CF7">
        <w:rPr>
          <w:rFonts w:eastAsiaTheme="minorHAnsi"/>
          <w:sz w:val="28"/>
          <w:szCs w:val="28"/>
          <w:lang w:eastAsia="en-US"/>
        </w:rPr>
        <w:t>atliek</w:t>
      </w:r>
      <w:r w:rsidRPr="00F15CF7">
        <w:rPr>
          <w:rFonts w:eastAsiaTheme="minorHAnsi"/>
          <w:sz w:val="28"/>
          <w:szCs w:val="28"/>
          <w:lang w:eastAsia="en-US"/>
        </w:rPr>
        <w:t xml:space="preserve"> zā</w:t>
      </w:r>
      <w:r w:rsidR="00DD37C2" w:rsidRPr="00F15CF7">
        <w:rPr>
          <w:rFonts w:eastAsiaTheme="minorHAnsi"/>
          <w:sz w:val="28"/>
          <w:szCs w:val="28"/>
          <w:lang w:eastAsia="en-US"/>
        </w:rPr>
        <w:t>ļu importu</w:t>
      </w:r>
      <w:r w:rsidRPr="00F15CF7">
        <w:rPr>
          <w:rFonts w:eastAsiaTheme="minorHAnsi"/>
          <w:sz w:val="28"/>
          <w:szCs w:val="28"/>
          <w:lang w:eastAsia="en-US"/>
        </w:rPr>
        <w:t xml:space="preserve"> un informē Veselības inspekciju saskaņā ar Eiropas Parlamenta un Padomes regulas Nr.</w:t>
      </w:r>
      <w:r w:rsidR="00531E88" w:rsidRPr="00F15CF7">
        <w:rPr>
          <w:rFonts w:eastAsiaTheme="minorHAnsi"/>
          <w:sz w:val="28"/>
          <w:szCs w:val="28"/>
          <w:lang w:eastAsia="en-US"/>
        </w:rPr>
        <w:t> </w:t>
      </w:r>
      <w:r w:rsidRPr="00F15CF7">
        <w:rPr>
          <w:rFonts w:eastAsiaTheme="minorHAnsi"/>
          <w:sz w:val="28"/>
          <w:szCs w:val="28"/>
          <w:lang w:eastAsia="en-US"/>
        </w:rPr>
        <w:t>2016/793 9.</w:t>
      </w:r>
      <w:r w:rsidR="00531E88" w:rsidRPr="00F15CF7">
        <w:rPr>
          <w:rFonts w:eastAsiaTheme="minorHAnsi"/>
          <w:sz w:val="28"/>
          <w:szCs w:val="28"/>
          <w:lang w:eastAsia="en-US"/>
        </w:rPr>
        <w:t> </w:t>
      </w:r>
      <w:r w:rsidRPr="00F15CF7">
        <w:rPr>
          <w:rFonts w:eastAsiaTheme="minorHAnsi"/>
          <w:sz w:val="28"/>
          <w:szCs w:val="28"/>
          <w:lang w:eastAsia="en-US"/>
        </w:rPr>
        <w:t>pant</w:t>
      </w:r>
      <w:r w:rsidR="00244169" w:rsidRPr="00F15CF7">
        <w:rPr>
          <w:rFonts w:eastAsiaTheme="minorHAnsi"/>
          <w:sz w:val="28"/>
          <w:szCs w:val="28"/>
          <w:lang w:eastAsia="en-US"/>
        </w:rPr>
        <w:t>ā noteikto</w:t>
      </w:r>
      <w:r w:rsidRPr="00F15CF7">
        <w:rPr>
          <w:rFonts w:eastAsiaTheme="minorHAnsi"/>
          <w:sz w:val="28"/>
          <w:szCs w:val="28"/>
          <w:lang w:eastAsia="en-US"/>
        </w:rPr>
        <w:t xml:space="preserve">, ja ir iemesls aizdomām, ka importētās zāles ir diferencētas cenas produkti, kas </w:t>
      </w:r>
      <w:r w:rsidR="00507FFD" w:rsidRPr="00F15CF7">
        <w:rPr>
          <w:rFonts w:eastAsiaTheme="minorHAnsi"/>
          <w:sz w:val="28"/>
          <w:szCs w:val="28"/>
          <w:lang w:eastAsia="en-US"/>
        </w:rPr>
        <w:t>minē</w:t>
      </w:r>
      <w:r w:rsidRPr="00F15CF7">
        <w:rPr>
          <w:rFonts w:eastAsiaTheme="minorHAnsi"/>
          <w:sz w:val="28"/>
          <w:szCs w:val="28"/>
          <w:lang w:eastAsia="en-US"/>
        </w:rPr>
        <w:t>ti Eiropas Parlamenta un Padomes Regulas Nr.</w:t>
      </w:r>
      <w:r w:rsidR="00531E88" w:rsidRPr="00F15CF7">
        <w:rPr>
          <w:rFonts w:eastAsiaTheme="minorHAnsi"/>
          <w:sz w:val="28"/>
          <w:szCs w:val="28"/>
          <w:lang w:eastAsia="en-US"/>
        </w:rPr>
        <w:t> </w:t>
      </w:r>
      <w:r w:rsidRPr="00F15CF7">
        <w:rPr>
          <w:rFonts w:eastAsiaTheme="minorHAnsi"/>
          <w:sz w:val="28"/>
          <w:szCs w:val="28"/>
          <w:lang w:eastAsia="en-US"/>
        </w:rPr>
        <w:t>2016/793 I</w:t>
      </w:r>
      <w:r w:rsidR="00531E88" w:rsidRPr="00F15CF7">
        <w:rPr>
          <w:rFonts w:eastAsiaTheme="minorHAnsi"/>
          <w:sz w:val="28"/>
          <w:szCs w:val="28"/>
          <w:lang w:eastAsia="en-US"/>
        </w:rPr>
        <w:t> </w:t>
      </w:r>
      <w:r w:rsidRPr="00F15CF7">
        <w:rPr>
          <w:rFonts w:eastAsiaTheme="minorHAnsi"/>
          <w:sz w:val="28"/>
          <w:szCs w:val="28"/>
          <w:lang w:eastAsia="en-US"/>
        </w:rPr>
        <w:t>pielikumā.</w:t>
      </w:r>
    </w:p>
    <w:p w14:paraId="4F7F0513" w14:textId="77777777" w:rsidR="005C6130" w:rsidRPr="00F15CF7" w:rsidRDefault="005C6130" w:rsidP="005C6130">
      <w:pPr>
        <w:ind w:firstLine="720"/>
        <w:jc w:val="both"/>
        <w:rPr>
          <w:rFonts w:eastAsiaTheme="minorHAnsi"/>
          <w:sz w:val="28"/>
          <w:szCs w:val="28"/>
          <w:lang w:eastAsia="en-US"/>
        </w:rPr>
      </w:pPr>
    </w:p>
    <w:p w14:paraId="56F27D4C" w14:textId="2A31B091" w:rsidR="005C6130" w:rsidRPr="00F15CF7" w:rsidRDefault="005C6130" w:rsidP="005C6130">
      <w:pPr>
        <w:ind w:firstLine="720"/>
        <w:jc w:val="both"/>
        <w:rPr>
          <w:rFonts w:eastAsiaTheme="minorHAnsi"/>
          <w:sz w:val="28"/>
          <w:szCs w:val="28"/>
          <w:lang w:eastAsia="en-US"/>
        </w:rPr>
      </w:pPr>
      <w:r w:rsidRPr="00F15CF7">
        <w:rPr>
          <w:rFonts w:eastAsiaTheme="minorHAnsi"/>
          <w:sz w:val="28"/>
          <w:szCs w:val="28"/>
          <w:lang w:eastAsia="en-US"/>
        </w:rPr>
        <w:t>41.</w:t>
      </w:r>
      <w:r w:rsidRPr="00F15CF7">
        <w:rPr>
          <w:rFonts w:eastAsiaTheme="minorHAnsi"/>
          <w:sz w:val="28"/>
          <w:szCs w:val="28"/>
          <w:vertAlign w:val="superscript"/>
          <w:lang w:eastAsia="en-US"/>
        </w:rPr>
        <w:t>2</w:t>
      </w:r>
      <w:r w:rsidRPr="00F15CF7">
        <w:rPr>
          <w:rFonts w:eastAsiaTheme="minorHAnsi"/>
          <w:sz w:val="28"/>
          <w:szCs w:val="28"/>
          <w:lang w:eastAsia="en-US"/>
        </w:rPr>
        <w:t xml:space="preserve"> </w:t>
      </w:r>
      <w:r w:rsidR="00A86184" w:rsidRPr="00F15CF7">
        <w:rPr>
          <w:rFonts w:eastAsiaTheme="minorHAnsi"/>
          <w:sz w:val="28"/>
          <w:szCs w:val="28"/>
          <w:lang w:eastAsia="en-US"/>
        </w:rPr>
        <w:t xml:space="preserve">Muitas iestāde </w:t>
      </w:r>
      <w:r w:rsidR="00DD37C2" w:rsidRPr="00F15CF7">
        <w:rPr>
          <w:rFonts w:eastAsiaTheme="minorHAnsi"/>
          <w:sz w:val="28"/>
          <w:szCs w:val="28"/>
          <w:lang w:eastAsia="en-US"/>
        </w:rPr>
        <w:t>atliek</w:t>
      </w:r>
      <w:r w:rsidR="00A86184" w:rsidRPr="00F15CF7">
        <w:rPr>
          <w:rFonts w:eastAsiaTheme="minorHAnsi"/>
          <w:sz w:val="28"/>
          <w:szCs w:val="28"/>
          <w:lang w:eastAsia="en-US"/>
        </w:rPr>
        <w:t xml:space="preserve"> zāļu importu un informē Veselības inspekciju </w:t>
      </w:r>
      <w:r w:rsidRPr="00F15CF7">
        <w:rPr>
          <w:rFonts w:eastAsiaTheme="minorHAnsi"/>
          <w:sz w:val="28"/>
          <w:szCs w:val="28"/>
          <w:lang w:eastAsia="en-US"/>
        </w:rPr>
        <w:t xml:space="preserve">saskaņā ar </w:t>
      </w:r>
      <w:r w:rsidR="001E1299" w:rsidRPr="00F15CF7">
        <w:rPr>
          <w:rFonts w:eastAsiaTheme="minorHAnsi"/>
          <w:sz w:val="28"/>
          <w:szCs w:val="28"/>
          <w:lang w:eastAsia="en-US"/>
        </w:rPr>
        <w:t xml:space="preserve">Eiropas Parlamenta un </w:t>
      </w:r>
      <w:r w:rsidRPr="00F15CF7">
        <w:rPr>
          <w:rFonts w:eastAsiaTheme="minorHAnsi"/>
          <w:sz w:val="28"/>
          <w:szCs w:val="28"/>
          <w:lang w:eastAsia="en-US"/>
        </w:rPr>
        <w:t>Padomes regulas Nr.</w:t>
      </w:r>
      <w:r w:rsidR="00531E88" w:rsidRPr="00F15CF7">
        <w:rPr>
          <w:rFonts w:eastAsiaTheme="minorHAnsi"/>
          <w:sz w:val="28"/>
          <w:szCs w:val="28"/>
          <w:lang w:eastAsia="en-US"/>
        </w:rPr>
        <w:t> </w:t>
      </w:r>
      <w:hyperlink r:id="rId12" w:tgtFrame="_blank" w:history="1">
        <w:r w:rsidRPr="00F15CF7">
          <w:rPr>
            <w:rFonts w:eastAsiaTheme="minorHAnsi"/>
            <w:sz w:val="28"/>
            <w:szCs w:val="28"/>
            <w:lang w:eastAsia="en-US"/>
          </w:rPr>
          <w:t>816/2006</w:t>
        </w:r>
      </w:hyperlink>
      <w:r w:rsidRPr="00F15CF7">
        <w:rPr>
          <w:rFonts w:eastAsiaTheme="minorHAnsi"/>
          <w:sz w:val="28"/>
          <w:szCs w:val="28"/>
          <w:lang w:eastAsia="en-US"/>
        </w:rPr>
        <w:t xml:space="preserve"> 14.</w:t>
      </w:r>
      <w:r w:rsidR="00531E88" w:rsidRPr="00F15CF7">
        <w:rPr>
          <w:rFonts w:eastAsiaTheme="minorHAnsi"/>
          <w:sz w:val="28"/>
          <w:szCs w:val="28"/>
          <w:lang w:eastAsia="en-US"/>
        </w:rPr>
        <w:t> </w:t>
      </w:r>
      <w:r w:rsidRPr="00F15CF7">
        <w:rPr>
          <w:rFonts w:eastAsiaTheme="minorHAnsi"/>
          <w:sz w:val="28"/>
          <w:szCs w:val="28"/>
          <w:lang w:eastAsia="en-US"/>
        </w:rPr>
        <w:t>pant</w:t>
      </w:r>
      <w:r w:rsidR="00E44648" w:rsidRPr="00F15CF7">
        <w:rPr>
          <w:rFonts w:eastAsiaTheme="minorHAnsi"/>
          <w:sz w:val="28"/>
          <w:szCs w:val="28"/>
          <w:lang w:eastAsia="en-US"/>
        </w:rPr>
        <w:t>ā noteikto</w:t>
      </w:r>
      <w:r w:rsidRPr="00F15CF7">
        <w:rPr>
          <w:rFonts w:eastAsiaTheme="minorHAnsi"/>
          <w:sz w:val="28"/>
          <w:szCs w:val="28"/>
          <w:lang w:eastAsia="en-US"/>
        </w:rPr>
        <w:t xml:space="preserve">, ja ir pamatotas aizdomas, ka ir pārkāpts </w:t>
      </w:r>
      <w:r w:rsidR="00E47598" w:rsidRPr="00F15CF7">
        <w:rPr>
          <w:rFonts w:eastAsiaTheme="minorHAnsi"/>
          <w:sz w:val="28"/>
          <w:szCs w:val="28"/>
          <w:lang w:eastAsia="en-US"/>
        </w:rPr>
        <w:t xml:space="preserve">Eiropas Parlamenta un </w:t>
      </w:r>
      <w:r w:rsidRPr="00F15CF7">
        <w:rPr>
          <w:rFonts w:eastAsiaTheme="minorHAnsi"/>
          <w:sz w:val="28"/>
          <w:szCs w:val="28"/>
          <w:lang w:eastAsia="en-US"/>
        </w:rPr>
        <w:t>Padomes regulas Nr.</w:t>
      </w:r>
      <w:r w:rsidR="00531E88" w:rsidRPr="00F15CF7">
        <w:rPr>
          <w:rFonts w:eastAsiaTheme="minorHAnsi"/>
          <w:sz w:val="28"/>
          <w:szCs w:val="28"/>
          <w:lang w:eastAsia="en-US"/>
        </w:rPr>
        <w:t> </w:t>
      </w:r>
      <w:hyperlink r:id="rId13" w:tgtFrame="_blank" w:history="1">
        <w:r w:rsidRPr="00F15CF7">
          <w:rPr>
            <w:rFonts w:eastAsiaTheme="minorHAnsi"/>
            <w:sz w:val="28"/>
            <w:szCs w:val="28"/>
            <w:lang w:eastAsia="en-US"/>
          </w:rPr>
          <w:t>816/2006</w:t>
        </w:r>
      </w:hyperlink>
      <w:r w:rsidRPr="00F15CF7">
        <w:rPr>
          <w:rFonts w:eastAsiaTheme="minorHAnsi"/>
          <w:sz w:val="28"/>
          <w:szCs w:val="28"/>
          <w:lang w:eastAsia="en-US"/>
        </w:rPr>
        <w:t xml:space="preserve"> 13.</w:t>
      </w:r>
      <w:r w:rsidR="00531E88" w:rsidRPr="00F15CF7">
        <w:rPr>
          <w:rFonts w:eastAsiaTheme="minorHAnsi"/>
          <w:sz w:val="28"/>
          <w:szCs w:val="28"/>
          <w:lang w:eastAsia="en-US"/>
        </w:rPr>
        <w:t> </w:t>
      </w:r>
      <w:r w:rsidRPr="00F15CF7">
        <w:rPr>
          <w:rFonts w:eastAsiaTheme="minorHAnsi"/>
          <w:sz w:val="28"/>
          <w:szCs w:val="28"/>
          <w:lang w:eastAsia="en-US"/>
        </w:rPr>
        <w:t>panta 1.</w:t>
      </w:r>
      <w:r w:rsidR="00531E88" w:rsidRPr="00F15CF7">
        <w:rPr>
          <w:rFonts w:eastAsiaTheme="minorHAnsi"/>
          <w:sz w:val="28"/>
          <w:szCs w:val="28"/>
          <w:lang w:eastAsia="en-US"/>
        </w:rPr>
        <w:t> </w:t>
      </w:r>
      <w:r w:rsidRPr="00F15CF7">
        <w:rPr>
          <w:rFonts w:eastAsiaTheme="minorHAnsi"/>
          <w:sz w:val="28"/>
          <w:szCs w:val="28"/>
          <w:lang w:eastAsia="en-US"/>
        </w:rPr>
        <w:t>punktā noteiktais importēšanas aizliegums attiecībā uz zālēm, kas ražotas saskaņā ar piespiedu licenci</w:t>
      </w:r>
      <w:r w:rsidR="00A86184" w:rsidRPr="00F15CF7">
        <w:rPr>
          <w:rFonts w:eastAsiaTheme="minorHAnsi"/>
          <w:sz w:val="28"/>
          <w:szCs w:val="28"/>
          <w:lang w:eastAsia="en-US"/>
        </w:rPr>
        <w:t>”</w:t>
      </w:r>
      <w:r w:rsidRPr="00F15CF7">
        <w:rPr>
          <w:rFonts w:eastAsiaTheme="minorHAnsi"/>
          <w:sz w:val="28"/>
          <w:szCs w:val="28"/>
          <w:lang w:eastAsia="en-US"/>
        </w:rPr>
        <w:t>;</w:t>
      </w:r>
    </w:p>
    <w:p w14:paraId="2FBDACD2" w14:textId="77777777" w:rsidR="005C6130" w:rsidRPr="00F15CF7" w:rsidRDefault="005C6130" w:rsidP="00A86184">
      <w:pPr>
        <w:jc w:val="both"/>
        <w:rPr>
          <w:sz w:val="28"/>
          <w:szCs w:val="28"/>
        </w:rPr>
      </w:pPr>
    </w:p>
    <w:p w14:paraId="1A9BB076" w14:textId="77777777" w:rsidR="009F0B8D" w:rsidRPr="00F15CF7" w:rsidRDefault="005C6130" w:rsidP="00205723">
      <w:pPr>
        <w:ind w:firstLine="720"/>
        <w:jc w:val="both"/>
        <w:rPr>
          <w:sz w:val="28"/>
          <w:szCs w:val="28"/>
        </w:rPr>
      </w:pPr>
      <w:r w:rsidRPr="00F15CF7">
        <w:rPr>
          <w:sz w:val="28"/>
          <w:szCs w:val="28"/>
        </w:rPr>
        <w:t>1.9</w:t>
      </w:r>
      <w:r w:rsidR="002866A8" w:rsidRPr="00F15CF7">
        <w:rPr>
          <w:sz w:val="28"/>
          <w:szCs w:val="28"/>
        </w:rPr>
        <w:t xml:space="preserve">. </w:t>
      </w:r>
      <w:r w:rsidRPr="00F15CF7">
        <w:rPr>
          <w:sz w:val="28"/>
          <w:szCs w:val="28"/>
        </w:rPr>
        <w:t>svītrot 42.</w:t>
      </w:r>
      <w:r w:rsidR="00531E88" w:rsidRPr="00F15CF7">
        <w:rPr>
          <w:sz w:val="28"/>
          <w:szCs w:val="28"/>
        </w:rPr>
        <w:t> </w:t>
      </w:r>
      <w:r w:rsidRPr="00F15CF7">
        <w:rPr>
          <w:sz w:val="28"/>
          <w:szCs w:val="28"/>
        </w:rPr>
        <w:t xml:space="preserve">punktu; </w:t>
      </w:r>
    </w:p>
    <w:p w14:paraId="61CD4CDF" w14:textId="77777777" w:rsidR="005C6130" w:rsidRPr="00F15CF7" w:rsidRDefault="005C6130" w:rsidP="00205723">
      <w:pPr>
        <w:ind w:firstLine="720"/>
        <w:jc w:val="both"/>
        <w:rPr>
          <w:sz w:val="28"/>
          <w:szCs w:val="28"/>
        </w:rPr>
      </w:pPr>
    </w:p>
    <w:p w14:paraId="1C0AF515" w14:textId="77777777" w:rsidR="005C6130" w:rsidRPr="00F15CF7" w:rsidRDefault="005C6130" w:rsidP="00205723">
      <w:pPr>
        <w:ind w:firstLine="720"/>
        <w:jc w:val="both"/>
        <w:rPr>
          <w:sz w:val="28"/>
          <w:szCs w:val="28"/>
        </w:rPr>
      </w:pPr>
      <w:r w:rsidRPr="00F15CF7">
        <w:rPr>
          <w:sz w:val="28"/>
          <w:szCs w:val="28"/>
        </w:rPr>
        <w:t>1.10. aizstāt 43.</w:t>
      </w:r>
      <w:r w:rsidR="00531E88" w:rsidRPr="00F15CF7">
        <w:rPr>
          <w:sz w:val="28"/>
          <w:szCs w:val="28"/>
        </w:rPr>
        <w:t> </w:t>
      </w:r>
      <w:r w:rsidRPr="00F15CF7">
        <w:rPr>
          <w:sz w:val="28"/>
          <w:szCs w:val="28"/>
        </w:rPr>
        <w:t>punktā vārdus “Zāles, par kurām pieņemts šo noteikumu 41.</w:t>
      </w:r>
      <w:r w:rsidR="00531E88" w:rsidRPr="00F15CF7">
        <w:rPr>
          <w:sz w:val="28"/>
          <w:szCs w:val="28"/>
        </w:rPr>
        <w:t> </w:t>
      </w:r>
      <w:r w:rsidRPr="00F15CF7">
        <w:rPr>
          <w:sz w:val="28"/>
          <w:szCs w:val="28"/>
        </w:rPr>
        <w:t>punktā minētais lēmums” ar vārdiem “Šo noteikumu 41., 41.</w:t>
      </w:r>
      <w:r w:rsidRPr="00F15CF7">
        <w:rPr>
          <w:sz w:val="28"/>
          <w:szCs w:val="28"/>
          <w:vertAlign w:val="superscript"/>
        </w:rPr>
        <w:t>1</w:t>
      </w:r>
      <w:r w:rsidRPr="00F15CF7">
        <w:rPr>
          <w:sz w:val="28"/>
          <w:szCs w:val="28"/>
        </w:rPr>
        <w:t xml:space="preserve"> un 41.</w:t>
      </w:r>
      <w:r w:rsidRPr="00F15CF7">
        <w:rPr>
          <w:sz w:val="28"/>
          <w:szCs w:val="28"/>
          <w:vertAlign w:val="superscript"/>
        </w:rPr>
        <w:t>2</w:t>
      </w:r>
      <w:r w:rsidR="00531E88" w:rsidRPr="00F15CF7">
        <w:rPr>
          <w:sz w:val="28"/>
          <w:szCs w:val="28"/>
        </w:rPr>
        <w:t> </w:t>
      </w:r>
      <w:r w:rsidRPr="00F15CF7">
        <w:rPr>
          <w:sz w:val="28"/>
          <w:szCs w:val="28"/>
        </w:rPr>
        <w:t>punktā minētajā gadījumā</w:t>
      </w:r>
      <w:r w:rsidR="00744B53" w:rsidRPr="00F15CF7">
        <w:rPr>
          <w:sz w:val="28"/>
          <w:szCs w:val="28"/>
        </w:rPr>
        <w:t xml:space="preserve"> zāles</w:t>
      </w:r>
      <w:r w:rsidRPr="00F15CF7">
        <w:rPr>
          <w:sz w:val="28"/>
          <w:szCs w:val="28"/>
        </w:rPr>
        <w:t xml:space="preserve">”; </w:t>
      </w:r>
    </w:p>
    <w:p w14:paraId="6B68F9F2" w14:textId="77777777" w:rsidR="005C6130" w:rsidRPr="00F15CF7" w:rsidRDefault="005C6130" w:rsidP="00205723">
      <w:pPr>
        <w:ind w:firstLine="720"/>
        <w:jc w:val="both"/>
        <w:rPr>
          <w:sz w:val="28"/>
          <w:szCs w:val="28"/>
        </w:rPr>
      </w:pPr>
    </w:p>
    <w:p w14:paraId="3549B885" w14:textId="77777777" w:rsidR="002866A8" w:rsidRPr="00F15CF7" w:rsidRDefault="002866A8" w:rsidP="00205723">
      <w:pPr>
        <w:ind w:firstLine="720"/>
        <w:jc w:val="both"/>
        <w:rPr>
          <w:sz w:val="28"/>
          <w:szCs w:val="28"/>
        </w:rPr>
      </w:pPr>
      <w:r w:rsidRPr="00F15CF7">
        <w:rPr>
          <w:sz w:val="28"/>
          <w:szCs w:val="28"/>
        </w:rPr>
        <w:t>1.1</w:t>
      </w:r>
      <w:r w:rsidR="005C6130" w:rsidRPr="00F15CF7">
        <w:rPr>
          <w:sz w:val="28"/>
          <w:szCs w:val="28"/>
        </w:rPr>
        <w:t>1</w:t>
      </w:r>
      <w:r w:rsidRPr="00F15CF7">
        <w:rPr>
          <w:sz w:val="28"/>
          <w:szCs w:val="28"/>
        </w:rPr>
        <w:t>. izteikt 44.</w:t>
      </w:r>
      <w:r w:rsidR="00531E88" w:rsidRPr="00F15CF7">
        <w:rPr>
          <w:sz w:val="28"/>
          <w:szCs w:val="28"/>
        </w:rPr>
        <w:t> </w:t>
      </w:r>
      <w:r w:rsidRPr="00F15CF7">
        <w:rPr>
          <w:sz w:val="28"/>
          <w:szCs w:val="28"/>
        </w:rPr>
        <w:t>punktu šādā redakcijā:</w:t>
      </w:r>
    </w:p>
    <w:p w14:paraId="683886AD" w14:textId="77777777" w:rsidR="002866A8" w:rsidRPr="00F15CF7" w:rsidRDefault="002866A8" w:rsidP="00205723">
      <w:pPr>
        <w:ind w:firstLine="720"/>
        <w:jc w:val="both"/>
        <w:rPr>
          <w:sz w:val="28"/>
          <w:szCs w:val="28"/>
        </w:rPr>
      </w:pPr>
      <w:r w:rsidRPr="00F15CF7">
        <w:rPr>
          <w:sz w:val="28"/>
          <w:szCs w:val="28"/>
        </w:rPr>
        <w:t xml:space="preserve">“44. Pēc apstākļu galīgas noskaidrošanas Veselības inspekcija pieņem lēmumu par zāļu importa apturēšanas atsaukšanu vai par zāļu importa aizliegšanu un par pieņemto lēmumu paziņo </w:t>
      </w:r>
      <w:r w:rsidR="007D70DC" w:rsidRPr="00F15CF7">
        <w:rPr>
          <w:sz w:val="28"/>
          <w:szCs w:val="28"/>
        </w:rPr>
        <w:t>m</w:t>
      </w:r>
      <w:r w:rsidRPr="00F15CF7">
        <w:rPr>
          <w:sz w:val="28"/>
          <w:szCs w:val="28"/>
        </w:rPr>
        <w:t xml:space="preserve">uitas iestādei un Zāļu valsts aģentūrai </w:t>
      </w:r>
      <w:r w:rsidR="005C6130" w:rsidRPr="00F15CF7">
        <w:rPr>
          <w:rFonts w:eastAsiaTheme="minorHAnsi"/>
          <w:sz w:val="28"/>
          <w:szCs w:val="28"/>
          <w:lang w:eastAsia="en-US"/>
        </w:rPr>
        <w:t>Eiropas Parlamenta un Padomes regulas Nr.</w:t>
      </w:r>
      <w:r w:rsidR="00531E88" w:rsidRPr="00F15CF7">
        <w:rPr>
          <w:rFonts w:eastAsiaTheme="minorHAnsi"/>
          <w:sz w:val="28"/>
          <w:szCs w:val="28"/>
          <w:lang w:eastAsia="en-US"/>
        </w:rPr>
        <w:t> </w:t>
      </w:r>
      <w:r w:rsidR="005C6130" w:rsidRPr="00F15CF7">
        <w:rPr>
          <w:sz w:val="28"/>
          <w:szCs w:val="28"/>
        </w:rPr>
        <w:t xml:space="preserve"> 657/2008 28.</w:t>
      </w:r>
      <w:r w:rsidR="00531E88" w:rsidRPr="00F15CF7">
        <w:rPr>
          <w:sz w:val="28"/>
          <w:szCs w:val="28"/>
        </w:rPr>
        <w:t> </w:t>
      </w:r>
      <w:r w:rsidR="005C6130" w:rsidRPr="00F15CF7">
        <w:rPr>
          <w:sz w:val="28"/>
          <w:szCs w:val="28"/>
        </w:rPr>
        <w:t>pantā minētajā termiņā</w:t>
      </w:r>
      <w:r w:rsidRPr="00F15CF7">
        <w:rPr>
          <w:sz w:val="28"/>
          <w:szCs w:val="28"/>
        </w:rPr>
        <w:t>.”</w:t>
      </w:r>
      <w:r w:rsidR="005C6130" w:rsidRPr="00F15CF7">
        <w:rPr>
          <w:sz w:val="28"/>
          <w:szCs w:val="28"/>
        </w:rPr>
        <w:t>;</w:t>
      </w:r>
    </w:p>
    <w:p w14:paraId="5B939C2C" w14:textId="77777777" w:rsidR="001F057D" w:rsidRPr="00F15CF7" w:rsidRDefault="002866A8" w:rsidP="001F057D">
      <w:pPr>
        <w:pStyle w:val="Paraststmeklis"/>
        <w:shd w:val="clear" w:color="auto" w:fill="FFFFFF"/>
        <w:ind w:firstLine="720"/>
        <w:jc w:val="both"/>
        <w:rPr>
          <w:sz w:val="28"/>
          <w:szCs w:val="28"/>
        </w:rPr>
      </w:pPr>
      <w:r w:rsidRPr="00F15CF7">
        <w:rPr>
          <w:sz w:val="28"/>
          <w:szCs w:val="28"/>
        </w:rPr>
        <w:t>1.1</w:t>
      </w:r>
      <w:r w:rsidR="005C6130" w:rsidRPr="00F15CF7">
        <w:rPr>
          <w:sz w:val="28"/>
          <w:szCs w:val="28"/>
        </w:rPr>
        <w:t>2</w:t>
      </w:r>
      <w:r w:rsidRPr="00F15CF7">
        <w:rPr>
          <w:sz w:val="28"/>
          <w:szCs w:val="28"/>
        </w:rPr>
        <w:t>. svītrot 51.2.</w:t>
      </w:r>
      <w:r w:rsidR="00531E88" w:rsidRPr="00F15CF7">
        <w:rPr>
          <w:sz w:val="28"/>
          <w:szCs w:val="28"/>
        </w:rPr>
        <w:t> </w:t>
      </w:r>
      <w:r w:rsidRPr="00F15CF7">
        <w:rPr>
          <w:sz w:val="28"/>
          <w:szCs w:val="28"/>
        </w:rPr>
        <w:t>apakšpunkt</w:t>
      </w:r>
      <w:r w:rsidR="00131B44" w:rsidRPr="00F15CF7">
        <w:rPr>
          <w:sz w:val="28"/>
          <w:szCs w:val="28"/>
        </w:rPr>
        <w:t>a</w:t>
      </w:r>
      <w:r w:rsidRPr="00F15CF7">
        <w:rPr>
          <w:sz w:val="28"/>
          <w:szCs w:val="28"/>
        </w:rPr>
        <w:t xml:space="preserve"> </w:t>
      </w:r>
      <w:r w:rsidR="00131B44" w:rsidRPr="00F15CF7">
        <w:rPr>
          <w:sz w:val="28"/>
          <w:szCs w:val="28"/>
        </w:rPr>
        <w:t>otro teikumu</w:t>
      </w:r>
      <w:r w:rsidRPr="00F15CF7">
        <w:rPr>
          <w:sz w:val="28"/>
          <w:szCs w:val="28"/>
        </w:rPr>
        <w:t>;</w:t>
      </w:r>
    </w:p>
    <w:p w14:paraId="48DB3174" w14:textId="4F4F7395" w:rsidR="002866A8" w:rsidRPr="00F15CF7" w:rsidRDefault="002866A8" w:rsidP="001F057D">
      <w:pPr>
        <w:pStyle w:val="Paraststmeklis"/>
        <w:shd w:val="clear" w:color="auto" w:fill="FFFFFF"/>
        <w:ind w:firstLine="720"/>
        <w:jc w:val="both"/>
        <w:rPr>
          <w:sz w:val="28"/>
          <w:szCs w:val="28"/>
        </w:rPr>
      </w:pPr>
      <w:r w:rsidRPr="00F15CF7">
        <w:rPr>
          <w:sz w:val="28"/>
          <w:szCs w:val="28"/>
        </w:rPr>
        <w:t>1.1</w:t>
      </w:r>
      <w:r w:rsidR="005C6130" w:rsidRPr="00F15CF7">
        <w:rPr>
          <w:sz w:val="28"/>
          <w:szCs w:val="28"/>
        </w:rPr>
        <w:t>3</w:t>
      </w:r>
      <w:r w:rsidRPr="00F15CF7">
        <w:rPr>
          <w:sz w:val="28"/>
          <w:szCs w:val="28"/>
        </w:rPr>
        <w:t>. svītrot 51.3. un 51.4.</w:t>
      </w:r>
      <w:r w:rsidR="00531E88" w:rsidRPr="00F15CF7">
        <w:rPr>
          <w:sz w:val="28"/>
          <w:szCs w:val="28"/>
        </w:rPr>
        <w:t> </w:t>
      </w:r>
      <w:r w:rsidRPr="00F15CF7">
        <w:rPr>
          <w:sz w:val="28"/>
          <w:szCs w:val="28"/>
        </w:rPr>
        <w:t xml:space="preserve">apakšpunktā </w:t>
      </w:r>
      <w:r w:rsidR="00A84DEB" w:rsidRPr="00F15CF7">
        <w:rPr>
          <w:sz w:val="28"/>
          <w:szCs w:val="28"/>
        </w:rPr>
        <w:t>v</w:t>
      </w:r>
      <w:r w:rsidRPr="00F15CF7">
        <w:rPr>
          <w:sz w:val="28"/>
          <w:szCs w:val="28"/>
        </w:rPr>
        <w:t xml:space="preserve">ārdus “Pārtikas un veterinārais dienests” </w:t>
      </w:r>
      <w:r w:rsidR="00531E88" w:rsidRPr="00F15CF7">
        <w:rPr>
          <w:sz w:val="28"/>
          <w:szCs w:val="28"/>
        </w:rPr>
        <w:t>(</w:t>
      </w:r>
      <w:r w:rsidRPr="00F15CF7">
        <w:rPr>
          <w:sz w:val="28"/>
          <w:szCs w:val="28"/>
        </w:rPr>
        <w:t>attiecīgā locījumā</w:t>
      </w:r>
      <w:r w:rsidR="00531E88" w:rsidRPr="00F15CF7">
        <w:rPr>
          <w:sz w:val="28"/>
          <w:szCs w:val="28"/>
        </w:rPr>
        <w:t>)</w:t>
      </w:r>
      <w:r w:rsidRPr="00F15CF7">
        <w:rPr>
          <w:sz w:val="28"/>
          <w:szCs w:val="28"/>
        </w:rPr>
        <w:t>;</w:t>
      </w:r>
    </w:p>
    <w:p w14:paraId="1C051771" w14:textId="77777777" w:rsidR="00A84DEB" w:rsidRPr="00F15CF7" w:rsidRDefault="005C6130" w:rsidP="008116EF">
      <w:pPr>
        <w:pStyle w:val="Paraststmeklis"/>
        <w:shd w:val="clear" w:color="auto" w:fill="FFFFFF"/>
        <w:ind w:firstLine="720"/>
        <w:jc w:val="both"/>
        <w:rPr>
          <w:sz w:val="28"/>
          <w:szCs w:val="28"/>
        </w:rPr>
      </w:pPr>
      <w:r w:rsidRPr="00F15CF7">
        <w:rPr>
          <w:sz w:val="28"/>
          <w:szCs w:val="28"/>
        </w:rPr>
        <w:t>1.14</w:t>
      </w:r>
      <w:r w:rsidR="00A84DEB" w:rsidRPr="00F15CF7">
        <w:rPr>
          <w:sz w:val="28"/>
          <w:szCs w:val="28"/>
        </w:rPr>
        <w:t>. aizstāt 51.5.</w:t>
      </w:r>
      <w:r w:rsidR="00531E88" w:rsidRPr="00F15CF7">
        <w:rPr>
          <w:sz w:val="28"/>
          <w:szCs w:val="28"/>
        </w:rPr>
        <w:t> </w:t>
      </w:r>
      <w:r w:rsidR="00A84DEB" w:rsidRPr="00F15CF7">
        <w:rPr>
          <w:sz w:val="28"/>
          <w:szCs w:val="28"/>
        </w:rPr>
        <w:t xml:space="preserve">apakšpunktā </w:t>
      </w:r>
      <w:r w:rsidR="00A81C4F" w:rsidRPr="00F15CF7">
        <w:rPr>
          <w:sz w:val="28"/>
          <w:szCs w:val="28"/>
        </w:rPr>
        <w:t xml:space="preserve">vārdus un </w:t>
      </w:r>
      <w:r w:rsidR="00A84DEB" w:rsidRPr="00F15CF7">
        <w:rPr>
          <w:sz w:val="28"/>
          <w:szCs w:val="28"/>
        </w:rPr>
        <w:t>skait</w:t>
      </w:r>
      <w:r w:rsidR="00A81C4F" w:rsidRPr="00F15CF7">
        <w:rPr>
          <w:sz w:val="28"/>
          <w:szCs w:val="28"/>
        </w:rPr>
        <w:t>ļus</w:t>
      </w:r>
      <w:r w:rsidR="007D70DC" w:rsidRPr="00F15CF7">
        <w:rPr>
          <w:sz w:val="28"/>
          <w:szCs w:val="28"/>
        </w:rPr>
        <w:t xml:space="preserve"> </w:t>
      </w:r>
      <w:r w:rsidR="00A84DEB" w:rsidRPr="00F15CF7">
        <w:rPr>
          <w:sz w:val="28"/>
          <w:szCs w:val="28"/>
        </w:rPr>
        <w:t>“</w:t>
      </w:r>
      <w:r w:rsidR="00A81C4F" w:rsidRPr="00F15CF7">
        <w:rPr>
          <w:sz w:val="28"/>
          <w:szCs w:val="28"/>
        </w:rPr>
        <w:t>Padomes regulas Nr. </w:t>
      </w:r>
      <w:r w:rsidR="00A84DEB" w:rsidRPr="00F15CF7">
        <w:rPr>
          <w:sz w:val="28"/>
          <w:szCs w:val="28"/>
        </w:rPr>
        <w:t>953/2003</w:t>
      </w:r>
      <w:r w:rsidR="009B644A" w:rsidRPr="00F15CF7">
        <w:rPr>
          <w:sz w:val="28"/>
          <w:szCs w:val="28"/>
        </w:rPr>
        <w:t>”</w:t>
      </w:r>
      <w:r w:rsidR="00A84DEB" w:rsidRPr="00F15CF7">
        <w:rPr>
          <w:sz w:val="28"/>
          <w:szCs w:val="28"/>
        </w:rPr>
        <w:t xml:space="preserve"> ar </w:t>
      </w:r>
      <w:r w:rsidR="00A81C4F" w:rsidRPr="00F15CF7">
        <w:rPr>
          <w:sz w:val="28"/>
          <w:szCs w:val="28"/>
        </w:rPr>
        <w:t xml:space="preserve">vārdiem un </w:t>
      </w:r>
      <w:r w:rsidR="00A84DEB" w:rsidRPr="00F15CF7">
        <w:rPr>
          <w:sz w:val="28"/>
          <w:szCs w:val="28"/>
        </w:rPr>
        <w:t>skait</w:t>
      </w:r>
      <w:r w:rsidR="00A81C4F" w:rsidRPr="00F15CF7">
        <w:rPr>
          <w:sz w:val="28"/>
          <w:szCs w:val="28"/>
        </w:rPr>
        <w:t>ļiem</w:t>
      </w:r>
      <w:r w:rsidR="007D70DC" w:rsidRPr="00F15CF7">
        <w:rPr>
          <w:sz w:val="28"/>
          <w:szCs w:val="28"/>
        </w:rPr>
        <w:t xml:space="preserve"> </w:t>
      </w:r>
      <w:r w:rsidR="00A84DEB" w:rsidRPr="00F15CF7">
        <w:rPr>
          <w:sz w:val="28"/>
          <w:szCs w:val="28"/>
        </w:rPr>
        <w:t>“</w:t>
      </w:r>
      <w:r w:rsidR="00A81C4F" w:rsidRPr="00F15CF7">
        <w:rPr>
          <w:rFonts w:eastAsiaTheme="minorHAnsi"/>
          <w:sz w:val="28"/>
          <w:szCs w:val="28"/>
          <w:lang w:eastAsia="en-US"/>
        </w:rPr>
        <w:t xml:space="preserve">Eiropas Parlamenta un Padomes regulas </w:t>
      </w:r>
      <w:r w:rsidR="00A84DEB" w:rsidRPr="00F15CF7">
        <w:rPr>
          <w:sz w:val="28"/>
          <w:szCs w:val="28"/>
        </w:rPr>
        <w:t>2016/793”</w:t>
      </w:r>
      <w:r w:rsidR="00A81C4F" w:rsidRPr="00F15CF7">
        <w:rPr>
          <w:sz w:val="28"/>
          <w:szCs w:val="28"/>
        </w:rPr>
        <w:t>;</w:t>
      </w:r>
      <w:r w:rsidR="00A84DEB" w:rsidRPr="00F15CF7">
        <w:rPr>
          <w:sz w:val="28"/>
          <w:szCs w:val="28"/>
        </w:rPr>
        <w:t xml:space="preserve">  </w:t>
      </w:r>
    </w:p>
    <w:p w14:paraId="0A611DE6" w14:textId="77777777" w:rsidR="00A84DEB" w:rsidRPr="00F15CF7" w:rsidRDefault="005C6130" w:rsidP="00A84DEB">
      <w:pPr>
        <w:pStyle w:val="Paraststmeklis"/>
        <w:shd w:val="clear" w:color="auto" w:fill="FFFFFF"/>
        <w:spacing w:before="0" w:beforeAutospacing="0" w:after="0" w:afterAutospacing="0"/>
        <w:ind w:firstLine="720"/>
        <w:jc w:val="both"/>
        <w:rPr>
          <w:sz w:val="28"/>
          <w:szCs w:val="28"/>
        </w:rPr>
      </w:pPr>
      <w:r w:rsidRPr="00F15CF7">
        <w:rPr>
          <w:sz w:val="28"/>
          <w:szCs w:val="28"/>
        </w:rPr>
        <w:t>1.15</w:t>
      </w:r>
      <w:r w:rsidR="00A84DEB" w:rsidRPr="00F15CF7">
        <w:rPr>
          <w:sz w:val="28"/>
          <w:szCs w:val="28"/>
        </w:rPr>
        <w:t>. svītrot 53.</w:t>
      </w:r>
      <w:r w:rsidR="00531E88" w:rsidRPr="00F15CF7">
        <w:rPr>
          <w:sz w:val="28"/>
          <w:szCs w:val="28"/>
        </w:rPr>
        <w:t> </w:t>
      </w:r>
      <w:r w:rsidR="00A84DEB" w:rsidRPr="00F15CF7">
        <w:rPr>
          <w:sz w:val="28"/>
          <w:szCs w:val="28"/>
        </w:rPr>
        <w:t>punktā vārdus “Pārtikas un veterinārais dienests”;</w:t>
      </w:r>
    </w:p>
    <w:p w14:paraId="4AC4BDD8" w14:textId="77777777" w:rsidR="00A84DEB" w:rsidRPr="00F15CF7" w:rsidRDefault="00A84DEB" w:rsidP="00A84DEB">
      <w:pPr>
        <w:pStyle w:val="Paraststmeklis"/>
        <w:shd w:val="clear" w:color="auto" w:fill="FFFFFF"/>
        <w:spacing w:before="0" w:beforeAutospacing="0" w:after="0" w:afterAutospacing="0"/>
        <w:ind w:firstLine="720"/>
        <w:jc w:val="both"/>
        <w:rPr>
          <w:sz w:val="28"/>
          <w:szCs w:val="28"/>
        </w:rPr>
      </w:pPr>
    </w:p>
    <w:p w14:paraId="78B3F7A2" w14:textId="77777777" w:rsidR="00A84DEB" w:rsidRPr="00F15CF7" w:rsidRDefault="005C6130" w:rsidP="00A84DEB">
      <w:pPr>
        <w:pStyle w:val="Paraststmeklis"/>
        <w:shd w:val="clear" w:color="auto" w:fill="FFFFFF"/>
        <w:spacing w:before="0" w:beforeAutospacing="0" w:after="0" w:afterAutospacing="0"/>
        <w:ind w:firstLine="720"/>
        <w:jc w:val="both"/>
        <w:rPr>
          <w:sz w:val="28"/>
          <w:szCs w:val="28"/>
        </w:rPr>
      </w:pPr>
      <w:r w:rsidRPr="00F15CF7">
        <w:rPr>
          <w:sz w:val="28"/>
          <w:szCs w:val="28"/>
        </w:rPr>
        <w:t>1.16</w:t>
      </w:r>
      <w:r w:rsidR="00A84DEB" w:rsidRPr="00F15CF7">
        <w:rPr>
          <w:sz w:val="28"/>
          <w:szCs w:val="28"/>
        </w:rPr>
        <w:t>. aizstāt 53.</w:t>
      </w:r>
      <w:r w:rsidR="00A84DEB" w:rsidRPr="00F15CF7">
        <w:rPr>
          <w:sz w:val="28"/>
          <w:szCs w:val="28"/>
          <w:vertAlign w:val="superscript"/>
        </w:rPr>
        <w:t>1</w:t>
      </w:r>
      <w:r w:rsidR="00531E88" w:rsidRPr="00F15CF7">
        <w:rPr>
          <w:sz w:val="28"/>
          <w:szCs w:val="28"/>
        </w:rPr>
        <w:t> </w:t>
      </w:r>
      <w:r w:rsidR="00A84DEB" w:rsidRPr="00F15CF7">
        <w:rPr>
          <w:sz w:val="28"/>
          <w:szCs w:val="28"/>
        </w:rPr>
        <w:t>punktā vārdus “Pārtikas un veterinārais dienes</w:t>
      </w:r>
      <w:r w:rsidR="009B644A" w:rsidRPr="00F15CF7">
        <w:rPr>
          <w:sz w:val="28"/>
          <w:szCs w:val="28"/>
        </w:rPr>
        <w:t>ts” ar vārdiem “m</w:t>
      </w:r>
      <w:r w:rsidR="00A84DEB" w:rsidRPr="00F15CF7">
        <w:rPr>
          <w:sz w:val="28"/>
          <w:szCs w:val="28"/>
        </w:rPr>
        <w:t>uitas iestāde”.</w:t>
      </w:r>
    </w:p>
    <w:p w14:paraId="2B2FFED5" w14:textId="77777777" w:rsidR="00A84DEB" w:rsidRPr="00F15CF7" w:rsidRDefault="00A84DEB" w:rsidP="00A84DEB">
      <w:pPr>
        <w:pStyle w:val="Paraststmeklis"/>
        <w:shd w:val="clear" w:color="auto" w:fill="FFFFFF"/>
        <w:spacing w:before="0" w:beforeAutospacing="0" w:after="0" w:afterAutospacing="0"/>
        <w:ind w:firstLine="720"/>
        <w:jc w:val="both"/>
        <w:rPr>
          <w:sz w:val="28"/>
          <w:szCs w:val="28"/>
        </w:rPr>
      </w:pPr>
    </w:p>
    <w:p w14:paraId="6B500A51" w14:textId="77777777" w:rsidR="00A84DEB" w:rsidRPr="00F15CF7" w:rsidRDefault="00A84DEB" w:rsidP="00A84DEB">
      <w:pPr>
        <w:pStyle w:val="Paraststmeklis"/>
        <w:shd w:val="clear" w:color="auto" w:fill="FFFFFF"/>
        <w:spacing w:before="0" w:beforeAutospacing="0" w:after="0" w:afterAutospacing="0"/>
        <w:ind w:firstLine="720"/>
        <w:jc w:val="both"/>
        <w:rPr>
          <w:sz w:val="28"/>
          <w:szCs w:val="28"/>
        </w:rPr>
      </w:pPr>
      <w:r w:rsidRPr="00F15CF7">
        <w:rPr>
          <w:sz w:val="28"/>
          <w:szCs w:val="28"/>
        </w:rPr>
        <w:lastRenderedPageBreak/>
        <w:t>2. Noteikumi stājas spēkā 2019.</w:t>
      </w:r>
      <w:r w:rsidR="00531E88" w:rsidRPr="00F15CF7">
        <w:rPr>
          <w:sz w:val="28"/>
          <w:szCs w:val="28"/>
        </w:rPr>
        <w:t> </w:t>
      </w:r>
      <w:r w:rsidRPr="00F15CF7">
        <w:rPr>
          <w:sz w:val="28"/>
          <w:szCs w:val="28"/>
        </w:rPr>
        <w:t>gada 1.</w:t>
      </w:r>
      <w:r w:rsidR="00531E88" w:rsidRPr="00F15CF7">
        <w:rPr>
          <w:sz w:val="28"/>
          <w:szCs w:val="28"/>
        </w:rPr>
        <w:t> </w:t>
      </w:r>
      <w:r w:rsidRPr="00F15CF7">
        <w:rPr>
          <w:sz w:val="28"/>
          <w:szCs w:val="28"/>
        </w:rPr>
        <w:t>janvārī.</w:t>
      </w:r>
    </w:p>
    <w:p w14:paraId="78A8B690" w14:textId="77777777" w:rsidR="0067190C" w:rsidRPr="00F15CF7" w:rsidRDefault="0067190C" w:rsidP="0067190C">
      <w:pPr>
        <w:pStyle w:val="Paraststmeklis"/>
        <w:shd w:val="clear" w:color="auto" w:fill="FFFFFF"/>
        <w:spacing w:before="0" w:beforeAutospacing="0" w:after="0" w:afterAutospacing="0"/>
        <w:ind w:firstLine="720"/>
        <w:jc w:val="both"/>
        <w:rPr>
          <w:sz w:val="28"/>
          <w:szCs w:val="28"/>
        </w:rPr>
      </w:pPr>
    </w:p>
    <w:p w14:paraId="7B70BD4D" w14:textId="77777777" w:rsidR="00410026" w:rsidRPr="00F15CF7" w:rsidRDefault="00410026" w:rsidP="0067190C">
      <w:pPr>
        <w:pStyle w:val="Paraststmeklis"/>
        <w:shd w:val="clear" w:color="auto" w:fill="FFFFFF"/>
        <w:spacing w:before="0" w:beforeAutospacing="0" w:after="0" w:afterAutospacing="0"/>
        <w:ind w:firstLine="720"/>
        <w:jc w:val="both"/>
        <w:rPr>
          <w:sz w:val="28"/>
          <w:szCs w:val="28"/>
        </w:rPr>
      </w:pPr>
    </w:p>
    <w:p w14:paraId="2F1B3114" w14:textId="77777777" w:rsidR="00410026" w:rsidRPr="00F15CF7" w:rsidRDefault="00410026" w:rsidP="0067190C">
      <w:pPr>
        <w:pStyle w:val="Paraststmeklis"/>
        <w:shd w:val="clear" w:color="auto" w:fill="FFFFFF"/>
        <w:spacing w:before="0" w:beforeAutospacing="0" w:after="0" w:afterAutospacing="0"/>
        <w:ind w:firstLine="720"/>
        <w:jc w:val="both"/>
        <w:rPr>
          <w:sz w:val="28"/>
          <w:szCs w:val="28"/>
        </w:rPr>
      </w:pPr>
    </w:p>
    <w:p w14:paraId="41369AB7" w14:textId="77777777" w:rsidR="00DE7C17" w:rsidRPr="00F15CF7" w:rsidRDefault="00DE7C17" w:rsidP="0067190C">
      <w:pPr>
        <w:pStyle w:val="Virsraksts2"/>
        <w:keepNext w:val="0"/>
        <w:widowControl w:val="0"/>
        <w:spacing w:before="0" w:after="0"/>
        <w:ind w:firstLine="720"/>
        <w:rPr>
          <w:rFonts w:ascii="Times New Roman" w:hAnsi="Times New Roman" w:cs="Times New Roman"/>
          <w:b w:val="0"/>
          <w:i w:val="0"/>
        </w:rPr>
      </w:pPr>
      <w:r w:rsidRPr="00F15CF7">
        <w:rPr>
          <w:rFonts w:ascii="Times New Roman" w:hAnsi="Times New Roman" w:cs="Times New Roman"/>
          <w:b w:val="0"/>
          <w:i w:val="0"/>
        </w:rPr>
        <w:t>Ministru prezidents</w:t>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0067190C" w:rsidRPr="00F15CF7">
        <w:rPr>
          <w:rFonts w:ascii="Times New Roman" w:hAnsi="Times New Roman" w:cs="Times New Roman"/>
          <w:b w:val="0"/>
          <w:i w:val="0"/>
        </w:rPr>
        <w:t>M</w:t>
      </w:r>
      <w:r w:rsidR="00531E88" w:rsidRPr="00F15CF7">
        <w:rPr>
          <w:rFonts w:ascii="Times New Roman" w:hAnsi="Times New Roman" w:cs="Times New Roman"/>
          <w:b w:val="0"/>
          <w:i w:val="0"/>
        </w:rPr>
        <w:t xml:space="preserve">āris </w:t>
      </w:r>
      <w:r w:rsidR="0067190C" w:rsidRPr="00F15CF7">
        <w:rPr>
          <w:rFonts w:ascii="Times New Roman" w:hAnsi="Times New Roman" w:cs="Times New Roman"/>
          <w:b w:val="0"/>
          <w:i w:val="0"/>
        </w:rPr>
        <w:t>Kučinskis</w:t>
      </w:r>
    </w:p>
    <w:p w14:paraId="66DA3F23" w14:textId="77777777" w:rsidR="00DE7C17" w:rsidRPr="00F15CF7" w:rsidRDefault="00DE7C17" w:rsidP="00DE7C17">
      <w:pPr>
        <w:pStyle w:val="Virsraksts2"/>
        <w:keepNext w:val="0"/>
        <w:widowControl w:val="0"/>
        <w:spacing w:before="0" w:after="0"/>
        <w:ind w:firstLine="720"/>
        <w:rPr>
          <w:rFonts w:ascii="Times New Roman" w:hAnsi="Times New Roman" w:cs="Times New Roman"/>
          <w:b w:val="0"/>
          <w:i w:val="0"/>
        </w:rPr>
      </w:pPr>
    </w:p>
    <w:p w14:paraId="5DB507B1" w14:textId="77777777" w:rsidR="00DE7C17" w:rsidRPr="00F15CF7" w:rsidRDefault="00DE7C17" w:rsidP="00DE7C17">
      <w:pPr>
        <w:pStyle w:val="Virsraksts2"/>
        <w:keepNext w:val="0"/>
        <w:widowControl w:val="0"/>
        <w:spacing w:before="0" w:after="0"/>
        <w:ind w:firstLine="720"/>
        <w:rPr>
          <w:rFonts w:ascii="Times New Roman" w:hAnsi="Times New Roman" w:cs="Times New Roman"/>
          <w:b w:val="0"/>
          <w:i w:val="0"/>
        </w:rPr>
      </w:pPr>
      <w:r w:rsidRPr="00F15CF7">
        <w:rPr>
          <w:rFonts w:ascii="Times New Roman" w:hAnsi="Times New Roman" w:cs="Times New Roman"/>
          <w:b w:val="0"/>
          <w:i w:val="0"/>
        </w:rPr>
        <w:t>Zemkopības ministrs</w:t>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r>
      <w:r w:rsidRPr="00F15CF7">
        <w:rPr>
          <w:rFonts w:ascii="Times New Roman" w:hAnsi="Times New Roman" w:cs="Times New Roman"/>
          <w:b w:val="0"/>
          <w:i w:val="0"/>
        </w:rPr>
        <w:tab/>
        <w:t>J</w:t>
      </w:r>
      <w:r w:rsidR="00531E88" w:rsidRPr="00F15CF7">
        <w:rPr>
          <w:rFonts w:ascii="Times New Roman" w:hAnsi="Times New Roman" w:cs="Times New Roman"/>
          <w:b w:val="0"/>
          <w:i w:val="0"/>
        </w:rPr>
        <w:t xml:space="preserve">ānis </w:t>
      </w:r>
      <w:r w:rsidRPr="00F15CF7">
        <w:rPr>
          <w:rFonts w:ascii="Times New Roman" w:hAnsi="Times New Roman" w:cs="Times New Roman"/>
          <w:b w:val="0"/>
          <w:i w:val="0"/>
        </w:rPr>
        <w:t>Dūklavs</w:t>
      </w:r>
    </w:p>
    <w:p w14:paraId="04F4F350" w14:textId="77777777" w:rsidR="00DE7C17" w:rsidRPr="00F15CF7" w:rsidRDefault="00DE7C17" w:rsidP="00DE7C17">
      <w:pPr>
        <w:tabs>
          <w:tab w:val="left" w:pos="3402"/>
          <w:tab w:val="left" w:pos="3544"/>
          <w:tab w:val="left" w:pos="6840"/>
        </w:tabs>
        <w:rPr>
          <w:sz w:val="28"/>
          <w:szCs w:val="28"/>
        </w:rPr>
      </w:pPr>
    </w:p>
    <w:p w14:paraId="2391D639" w14:textId="77777777" w:rsidR="00801704" w:rsidRPr="00F15CF7" w:rsidRDefault="00801704">
      <w:pPr>
        <w:rPr>
          <w:sz w:val="28"/>
          <w:szCs w:val="28"/>
        </w:rPr>
      </w:pPr>
    </w:p>
    <w:p w14:paraId="2CD41968" w14:textId="77777777" w:rsidR="00167557" w:rsidRDefault="00167557"/>
    <w:p w14:paraId="5FDF764F" w14:textId="77777777" w:rsidR="00167557" w:rsidRDefault="00167557"/>
    <w:p w14:paraId="68550F98" w14:textId="77777777" w:rsidR="00167557" w:rsidRDefault="00167557">
      <w:bookmarkStart w:id="0" w:name="_GoBack"/>
      <w:bookmarkEnd w:id="0"/>
    </w:p>
    <w:sectPr w:rsidR="00167557" w:rsidSect="007D70DC">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7B3B" w14:textId="77777777" w:rsidR="00655284" w:rsidRDefault="00655284" w:rsidP="007712E9">
      <w:r>
        <w:separator/>
      </w:r>
    </w:p>
  </w:endnote>
  <w:endnote w:type="continuationSeparator" w:id="0">
    <w:p w14:paraId="7F480D35" w14:textId="77777777" w:rsidR="00655284" w:rsidRDefault="00655284" w:rsidP="0077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44D" w14:textId="5062ECCF" w:rsidR="007712E9" w:rsidRPr="000A3EAE" w:rsidRDefault="007C65F0" w:rsidP="0013422E">
    <w:pPr>
      <w:pStyle w:val="Kjene"/>
      <w:rPr>
        <w:sz w:val="20"/>
        <w:szCs w:val="20"/>
      </w:rPr>
    </w:pPr>
    <w:r w:rsidRPr="000A3EAE">
      <w:rPr>
        <w:sz w:val="20"/>
        <w:szCs w:val="20"/>
      </w:rPr>
      <w:t>ZMNot_</w:t>
    </w:r>
    <w:r w:rsidR="00231515">
      <w:rPr>
        <w:sz w:val="20"/>
        <w:szCs w:val="20"/>
      </w:rPr>
      <w:t>28</w:t>
    </w:r>
    <w:r w:rsidR="000A3EAE">
      <w:rPr>
        <w:sz w:val="20"/>
        <w:szCs w:val="20"/>
      </w:rPr>
      <w:t>05</w:t>
    </w:r>
    <w:r w:rsidR="00A84DEB" w:rsidRPr="000A3EAE">
      <w:rPr>
        <w:sz w:val="20"/>
        <w:szCs w:val="20"/>
      </w:rPr>
      <w:t>18</w:t>
    </w:r>
    <w:r w:rsidR="00DF37CC" w:rsidRPr="000A3EAE">
      <w:rPr>
        <w:sz w:val="20"/>
        <w:szCs w:val="20"/>
      </w:rPr>
      <w:t>_</w:t>
    </w:r>
    <w:r w:rsidRPr="000A3EAE">
      <w:rPr>
        <w:sz w:val="20"/>
        <w:szCs w:val="20"/>
      </w:rPr>
      <w:t>groz</w:t>
    </w:r>
    <w:r w:rsidR="00DF37CC" w:rsidRPr="000A3EAE">
      <w:rPr>
        <w:sz w:val="20"/>
        <w:szCs w:val="20"/>
      </w:rPr>
      <w:t>z</w:t>
    </w:r>
    <w:r w:rsidR="007D70DC" w:rsidRPr="000A3EAE">
      <w:rPr>
        <w:sz w:val="20"/>
        <w:szCs w:val="20"/>
      </w:rPr>
      <w:t>alimp</w:t>
    </w:r>
    <w:r w:rsidR="00810CE6">
      <w:rPr>
        <w:sz w:val="20"/>
        <w:szCs w:val="20"/>
      </w:rPr>
      <w:t>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8F11" w14:textId="379239B6" w:rsidR="007D70DC" w:rsidRPr="000A3EAE" w:rsidRDefault="007D70DC" w:rsidP="0013422E">
    <w:pPr>
      <w:pStyle w:val="Kjene"/>
      <w:rPr>
        <w:sz w:val="20"/>
        <w:szCs w:val="20"/>
      </w:rPr>
    </w:pPr>
    <w:r w:rsidRPr="000A3EAE">
      <w:rPr>
        <w:sz w:val="20"/>
        <w:szCs w:val="20"/>
      </w:rPr>
      <w:t>ZMNot</w:t>
    </w:r>
    <w:r w:rsidR="0013422E">
      <w:rPr>
        <w:sz w:val="20"/>
        <w:szCs w:val="20"/>
      </w:rPr>
      <w:t>s</w:t>
    </w:r>
    <w:r w:rsidRPr="000A3EAE">
      <w:rPr>
        <w:sz w:val="20"/>
        <w:szCs w:val="20"/>
      </w:rPr>
      <w:t>_</w:t>
    </w:r>
    <w:r w:rsidR="00231515">
      <w:rPr>
        <w:sz w:val="20"/>
        <w:szCs w:val="20"/>
      </w:rPr>
      <w:t>28</w:t>
    </w:r>
    <w:r w:rsidR="000A3EAE" w:rsidRPr="000A3EAE">
      <w:rPr>
        <w:sz w:val="20"/>
        <w:szCs w:val="20"/>
      </w:rPr>
      <w:t>0518</w:t>
    </w:r>
    <w:r w:rsidRPr="000A3EAE">
      <w:rPr>
        <w:sz w:val="20"/>
        <w:szCs w:val="20"/>
      </w:rPr>
      <w:t>_grozzalimp</w:t>
    </w:r>
    <w:r w:rsidR="00810CE6">
      <w:rPr>
        <w:sz w:val="20"/>
        <w:szCs w:val="20"/>
      </w:rPr>
      <w:t>ort</w:t>
    </w:r>
  </w:p>
  <w:p w14:paraId="50B46D8B" w14:textId="77777777" w:rsidR="007D70DC" w:rsidRDefault="007D70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1B22" w14:textId="77777777" w:rsidR="00655284" w:rsidRDefault="00655284" w:rsidP="007712E9">
      <w:r>
        <w:separator/>
      </w:r>
    </w:p>
  </w:footnote>
  <w:footnote w:type="continuationSeparator" w:id="0">
    <w:p w14:paraId="0517EF83" w14:textId="77777777" w:rsidR="00655284" w:rsidRDefault="00655284" w:rsidP="0077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617375"/>
      <w:docPartObj>
        <w:docPartGallery w:val="Page Numbers (Top of Page)"/>
        <w:docPartUnique/>
      </w:docPartObj>
    </w:sdtPr>
    <w:sdtEndPr>
      <w:rPr>
        <w:noProof/>
      </w:rPr>
    </w:sdtEndPr>
    <w:sdtContent>
      <w:p w14:paraId="6282B2A0" w14:textId="59F08634" w:rsidR="007D70DC" w:rsidRDefault="007D70DC">
        <w:pPr>
          <w:pStyle w:val="Galvene"/>
          <w:jc w:val="center"/>
        </w:pPr>
        <w:r>
          <w:fldChar w:fldCharType="begin"/>
        </w:r>
        <w:r>
          <w:instrText xml:space="preserve"> PAGE   \* MERGEFORMAT </w:instrText>
        </w:r>
        <w:r>
          <w:fldChar w:fldCharType="separate"/>
        </w:r>
        <w:r w:rsidR="00F15CF7">
          <w:rPr>
            <w:noProof/>
          </w:rPr>
          <w:t>2</w:t>
        </w:r>
        <w:r>
          <w:rPr>
            <w:noProof/>
          </w:rPr>
          <w:fldChar w:fldCharType="end"/>
        </w:r>
      </w:p>
    </w:sdtContent>
  </w:sdt>
  <w:p w14:paraId="4B0B8947" w14:textId="77777777" w:rsidR="007D70DC" w:rsidRDefault="007D7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A8"/>
    <w:multiLevelType w:val="hybridMultilevel"/>
    <w:tmpl w:val="30B4E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638EB"/>
    <w:multiLevelType w:val="hybridMultilevel"/>
    <w:tmpl w:val="95EAA9F4"/>
    <w:lvl w:ilvl="0" w:tplc="66564EE8">
      <w:start w:val="1"/>
      <w:numFmt w:val="decimal"/>
      <w:lvlText w:val="(%1)"/>
      <w:lvlJc w:val="left"/>
      <w:pPr>
        <w:ind w:left="756" w:hanging="396"/>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51571D"/>
    <w:multiLevelType w:val="hybridMultilevel"/>
    <w:tmpl w:val="6354F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17"/>
    <w:rsid w:val="00002C60"/>
    <w:rsid w:val="00004199"/>
    <w:rsid w:val="0003018C"/>
    <w:rsid w:val="00032942"/>
    <w:rsid w:val="00035CF0"/>
    <w:rsid w:val="00064554"/>
    <w:rsid w:val="000804FE"/>
    <w:rsid w:val="000903E3"/>
    <w:rsid w:val="000A3EAE"/>
    <w:rsid w:val="000D0DD9"/>
    <w:rsid w:val="000E0B95"/>
    <w:rsid w:val="000E0FBA"/>
    <w:rsid w:val="000E63FA"/>
    <w:rsid w:val="000F483C"/>
    <w:rsid w:val="0011611E"/>
    <w:rsid w:val="00131B44"/>
    <w:rsid w:val="0013422E"/>
    <w:rsid w:val="001541C3"/>
    <w:rsid w:val="00167557"/>
    <w:rsid w:val="001849B4"/>
    <w:rsid w:val="001B7D96"/>
    <w:rsid w:val="001C47FD"/>
    <w:rsid w:val="001D3A2A"/>
    <w:rsid w:val="001D3FDB"/>
    <w:rsid w:val="001E1299"/>
    <w:rsid w:val="001F057D"/>
    <w:rsid w:val="002047DF"/>
    <w:rsid w:val="00205723"/>
    <w:rsid w:val="00231515"/>
    <w:rsid w:val="00244169"/>
    <w:rsid w:val="002636BC"/>
    <w:rsid w:val="0026748E"/>
    <w:rsid w:val="002866A8"/>
    <w:rsid w:val="002A2DBB"/>
    <w:rsid w:val="002C40AF"/>
    <w:rsid w:val="002C7684"/>
    <w:rsid w:val="00305EF8"/>
    <w:rsid w:val="003108FD"/>
    <w:rsid w:val="00344BE9"/>
    <w:rsid w:val="003469F1"/>
    <w:rsid w:val="003746DA"/>
    <w:rsid w:val="00384234"/>
    <w:rsid w:val="003936C3"/>
    <w:rsid w:val="00395051"/>
    <w:rsid w:val="003954BF"/>
    <w:rsid w:val="003B24B3"/>
    <w:rsid w:val="003D6F5F"/>
    <w:rsid w:val="003E425B"/>
    <w:rsid w:val="00410026"/>
    <w:rsid w:val="004A2406"/>
    <w:rsid w:val="004C27A1"/>
    <w:rsid w:val="00507FFD"/>
    <w:rsid w:val="00510910"/>
    <w:rsid w:val="00531E88"/>
    <w:rsid w:val="005341A2"/>
    <w:rsid w:val="0053604F"/>
    <w:rsid w:val="005366E9"/>
    <w:rsid w:val="00562962"/>
    <w:rsid w:val="0057235F"/>
    <w:rsid w:val="0058295B"/>
    <w:rsid w:val="005C6130"/>
    <w:rsid w:val="005D2A6A"/>
    <w:rsid w:val="005F7743"/>
    <w:rsid w:val="00617B54"/>
    <w:rsid w:val="00642E01"/>
    <w:rsid w:val="0065320B"/>
    <w:rsid w:val="00655284"/>
    <w:rsid w:val="00665A36"/>
    <w:rsid w:val="0067190C"/>
    <w:rsid w:val="00680C5F"/>
    <w:rsid w:val="006C314A"/>
    <w:rsid w:val="00715DC8"/>
    <w:rsid w:val="007204EC"/>
    <w:rsid w:val="00744B53"/>
    <w:rsid w:val="00754AF2"/>
    <w:rsid w:val="00757AFF"/>
    <w:rsid w:val="00760C8F"/>
    <w:rsid w:val="00761EEE"/>
    <w:rsid w:val="007712E9"/>
    <w:rsid w:val="00772AFD"/>
    <w:rsid w:val="007B2803"/>
    <w:rsid w:val="007C65F0"/>
    <w:rsid w:val="007D0696"/>
    <w:rsid w:val="007D70DC"/>
    <w:rsid w:val="007F322F"/>
    <w:rsid w:val="00801704"/>
    <w:rsid w:val="00810CE6"/>
    <w:rsid w:val="008116EF"/>
    <w:rsid w:val="00846A10"/>
    <w:rsid w:val="00850695"/>
    <w:rsid w:val="008716F3"/>
    <w:rsid w:val="008868C2"/>
    <w:rsid w:val="008A009E"/>
    <w:rsid w:val="008A179A"/>
    <w:rsid w:val="008A55E4"/>
    <w:rsid w:val="008C639B"/>
    <w:rsid w:val="008C6E0C"/>
    <w:rsid w:val="008D1EC2"/>
    <w:rsid w:val="008D2CAC"/>
    <w:rsid w:val="008D66C5"/>
    <w:rsid w:val="008E1C07"/>
    <w:rsid w:val="00903605"/>
    <w:rsid w:val="009355D5"/>
    <w:rsid w:val="009470CC"/>
    <w:rsid w:val="00956B19"/>
    <w:rsid w:val="0096041D"/>
    <w:rsid w:val="0097308D"/>
    <w:rsid w:val="009B644A"/>
    <w:rsid w:val="009C0456"/>
    <w:rsid w:val="009E4CDD"/>
    <w:rsid w:val="009F0B8D"/>
    <w:rsid w:val="009F4B1E"/>
    <w:rsid w:val="00A1469F"/>
    <w:rsid w:val="00A5483F"/>
    <w:rsid w:val="00A81C4F"/>
    <w:rsid w:val="00A84DEB"/>
    <w:rsid w:val="00A86184"/>
    <w:rsid w:val="00AA7193"/>
    <w:rsid w:val="00AC47BE"/>
    <w:rsid w:val="00AD1F36"/>
    <w:rsid w:val="00AF56A6"/>
    <w:rsid w:val="00B07B19"/>
    <w:rsid w:val="00B3776D"/>
    <w:rsid w:val="00B56DF6"/>
    <w:rsid w:val="00BB338B"/>
    <w:rsid w:val="00BD1EB3"/>
    <w:rsid w:val="00BE3DAD"/>
    <w:rsid w:val="00BF46AE"/>
    <w:rsid w:val="00C14085"/>
    <w:rsid w:val="00C24289"/>
    <w:rsid w:val="00C53E2D"/>
    <w:rsid w:val="00C660D7"/>
    <w:rsid w:val="00CA4478"/>
    <w:rsid w:val="00CB2721"/>
    <w:rsid w:val="00CB4959"/>
    <w:rsid w:val="00CF618B"/>
    <w:rsid w:val="00D14ACF"/>
    <w:rsid w:val="00D27A34"/>
    <w:rsid w:val="00D360C8"/>
    <w:rsid w:val="00D459CB"/>
    <w:rsid w:val="00D506B0"/>
    <w:rsid w:val="00D526FE"/>
    <w:rsid w:val="00DB4DF5"/>
    <w:rsid w:val="00DB5691"/>
    <w:rsid w:val="00DB673E"/>
    <w:rsid w:val="00DC22A4"/>
    <w:rsid w:val="00DD37C2"/>
    <w:rsid w:val="00DE7C17"/>
    <w:rsid w:val="00DF37CC"/>
    <w:rsid w:val="00E13809"/>
    <w:rsid w:val="00E31919"/>
    <w:rsid w:val="00E35FD1"/>
    <w:rsid w:val="00E44648"/>
    <w:rsid w:val="00E47598"/>
    <w:rsid w:val="00E66C6A"/>
    <w:rsid w:val="00E916CA"/>
    <w:rsid w:val="00E925BC"/>
    <w:rsid w:val="00E94FBE"/>
    <w:rsid w:val="00EA77CC"/>
    <w:rsid w:val="00EF167F"/>
    <w:rsid w:val="00EF6DCB"/>
    <w:rsid w:val="00F12298"/>
    <w:rsid w:val="00F15CF7"/>
    <w:rsid w:val="00F31D74"/>
    <w:rsid w:val="00F37BDB"/>
    <w:rsid w:val="00F50BF1"/>
    <w:rsid w:val="00F67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A12"/>
  <w15:docId w15:val="{F8547980-B0E3-46CA-971A-C06A55CC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7C17"/>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DE7C17"/>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E7C17"/>
    <w:rPr>
      <w:rFonts w:ascii="Arial" w:eastAsia="Times New Roman" w:hAnsi="Arial" w:cs="Arial"/>
      <w:b/>
      <w:bCs/>
      <w:i/>
      <w:iCs/>
      <w:sz w:val="28"/>
      <w:szCs w:val="28"/>
      <w:lang w:eastAsia="lv-LV"/>
    </w:rPr>
  </w:style>
  <w:style w:type="paragraph" w:customStyle="1" w:styleId="naisf">
    <w:name w:val="naisf"/>
    <w:basedOn w:val="Parasts"/>
    <w:rsid w:val="00DE7C17"/>
    <w:pPr>
      <w:spacing w:before="75" w:after="75"/>
      <w:ind w:firstLine="375"/>
      <w:jc w:val="both"/>
    </w:pPr>
  </w:style>
  <w:style w:type="paragraph" w:styleId="Galvene">
    <w:name w:val="header"/>
    <w:basedOn w:val="Parasts"/>
    <w:link w:val="GalveneRakstz"/>
    <w:uiPriority w:val="99"/>
    <w:unhideWhenUsed/>
    <w:rsid w:val="007712E9"/>
    <w:pPr>
      <w:tabs>
        <w:tab w:val="center" w:pos="4153"/>
        <w:tab w:val="right" w:pos="8306"/>
      </w:tabs>
    </w:pPr>
  </w:style>
  <w:style w:type="character" w:customStyle="1" w:styleId="GalveneRakstz">
    <w:name w:val="Galvene Rakstz."/>
    <w:basedOn w:val="Noklusjumarindkopasfonts"/>
    <w:link w:val="Galvene"/>
    <w:uiPriority w:val="99"/>
    <w:rsid w:val="007712E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712E9"/>
    <w:pPr>
      <w:tabs>
        <w:tab w:val="center" w:pos="4153"/>
        <w:tab w:val="right" w:pos="8306"/>
      </w:tabs>
    </w:pPr>
  </w:style>
  <w:style w:type="character" w:customStyle="1" w:styleId="KjeneRakstz">
    <w:name w:val="Kājene Rakstz."/>
    <w:basedOn w:val="Noklusjumarindkopasfonts"/>
    <w:link w:val="Kjene"/>
    <w:uiPriority w:val="99"/>
    <w:rsid w:val="007712E9"/>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B338B"/>
    <w:rPr>
      <w:sz w:val="16"/>
      <w:szCs w:val="16"/>
    </w:rPr>
  </w:style>
  <w:style w:type="paragraph" w:styleId="Komentrateksts">
    <w:name w:val="annotation text"/>
    <w:basedOn w:val="Parasts"/>
    <w:link w:val="KomentratekstsRakstz"/>
    <w:uiPriority w:val="99"/>
    <w:semiHidden/>
    <w:unhideWhenUsed/>
    <w:rsid w:val="00BB338B"/>
    <w:rPr>
      <w:sz w:val="20"/>
      <w:szCs w:val="20"/>
    </w:rPr>
  </w:style>
  <w:style w:type="character" w:customStyle="1" w:styleId="KomentratekstsRakstz">
    <w:name w:val="Komentāra teksts Rakstz."/>
    <w:basedOn w:val="Noklusjumarindkopasfonts"/>
    <w:link w:val="Komentrateksts"/>
    <w:uiPriority w:val="99"/>
    <w:semiHidden/>
    <w:rsid w:val="00BB338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B338B"/>
    <w:rPr>
      <w:b/>
      <w:bCs/>
    </w:rPr>
  </w:style>
  <w:style w:type="character" w:customStyle="1" w:styleId="KomentratmaRakstz">
    <w:name w:val="Komentāra tēma Rakstz."/>
    <w:basedOn w:val="KomentratekstsRakstz"/>
    <w:link w:val="Komentratma"/>
    <w:uiPriority w:val="99"/>
    <w:semiHidden/>
    <w:rsid w:val="00BB338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B33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338B"/>
    <w:rPr>
      <w:rFonts w:ascii="Tahoma" w:eastAsia="Times New Roman" w:hAnsi="Tahoma" w:cs="Tahoma"/>
      <w:sz w:val="16"/>
      <w:szCs w:val="16"/>
      <w:lang w:eastAsia="lv-LV"/>
    </w:rPr>
  </w:style>
  <w:style w:type="paragraph" w:styleId="Sarakstarindkopa">
    <w:name w:val="List Paragraph"/>
    <w:basedOn w:val="Parasts"/>
    <w:uiPriority w:val="34"/>
    <w:qFormat/>
    <w:rsid w:val="003954BF"/>
    <w:pPr>
      <w:ind w:left="720"/>
      <w:contextualSpacing/>
    </w:pPr>
  </w:style>
  <w:style w:type="paragraph" w:styleId="Paraststmeklis">
    <w:name w:val="Normal (Web)"/>
    <w:basedOn w:val="Parasts"/>
    <w:uiPriority w:val="99"/>
    <w:unhideWhenUsed/>
    <w:rsid w:val="008D1EC2"/>
    <w:pPr>
      <w:spacing w:before="100" w:beforeAutospacing="1" w:after="100" w:afterAutospacing="1"/>
    </w:pPr>
  </w:style>
  <w:style w:type="character" w:customStyle="1" w:styleId="apple-converted-space">
    <w:name w:val="apple-converted-space"/>
    <w:basedOn w:val="Noklusjumarindkopasfonts"/>
    <w:rsid w:val="008D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59642" TargetMode="External"/><Relationship Id="rId13" Type="http://schemas.openxmlformats.org/officeDocument/2006/relationships/hyperlink" Target="http://eur-lex.europa.eu/eli/reg/2006/816/oj/?local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159642" TargetMode="External"/><Relationship Id="rId12" Type="http://schemas.openxmlformats.org/officeDocument/2006/relationships/hyperlink" Target="http://eur-lex.europa.eu/eli/reg/2006/816/oj/?local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6/816/oj/?local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eli/reg/2006/816/oj/?locale=LV" TargetMode="External"/><Relationship Id="rId4" Type="http://schemas.openxmlformats.org/officeDocument/2006/relationships/webSettings" Target="webSettings.xml"/><Relationship Id="rId9" Type="http://schemas.openxmlformats.org/officeDocument/2006/relationships/hyperlink" Target="https://likumi.lv/doc.php?id=1596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4050</Words>
  <Characters>2309</Characters>
  <Application>Microsoft Office Word</Application>
  <DocSecurity>4</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Krauja</dc:creator>
  <cp:lastModifiedBy>Sanita Žagare</cp:lastModifiedBy>
  <cp:revision>2</cp:revision>
  <cp:lastPrinted>2018-05-28T09:27:00Z</cp:lastPrinted>
  <dcterms:created xsi:type="dcterms:W3CDTF">2018-05-29T08:19:00Z</dcterms:created>
  <dcterms:modified xsi:type="dcterms:W3CDTF">2018-05-29T08:19:00Z</dcterms:modified>
</cp:coreProperties>
</file>