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2" w:rsidRPr="00C144AC" w:rsidRDefault="00677D62" w:rsidP="00677D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4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677D62" w:rsidRPr="00C144AC" w:rsidRDefault="00677D62" w:rsidP="00677D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77D62" w:rsidRPr="00C144AC" w:rsidRDefault="00677D62" w:rsidP="00677D62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C144AC">
        <w:rPr>
          <w:rFonts w:ascii="Times New Roman" w:eastAsia="Times New Roman" w:hAnsi="Times New Roman"/>
          <w:sz w:val="28"/>
          <w:lang w:eastAsia="lv-LV"/>
        </w:rPr>
        <w:t xml:space="preserve">     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="00992ED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50722">
        <w:rPr>
          <w:rFonts w:ascii="Times New Roman" w:eastAsia="Times New Roman" w:hAnsi="Times New Roman"/>
          <w:sz w:val="28"/>
          <w:szCs w:val="28"/>
          <w:lang w:eastAsia="lv-LV"/>
        </w:rPr>
        <w:t>marta</w:t>
      </w:r>
    </w:p>
    <w:p w:rsidR="00677D62" w:rsidRPr="00C144AC" w:rsidRDefault="00677D62" w:rsidP="00677D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677D62" w:rsidRDefault="00677D62" w:rsidP="00677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7D62" w:rsidRPr="00BB7DE1" w:rsidRDefault="00677D62" w:rsidP="00677D6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BB7DE1" w:rsidRDefault="00677D62" w:rsidP="0067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:rsidR="00677D62" w:rsidRPr="00BB7DE1" w:rsidRDefault="00677D62" w:rsidP="0067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atkaulotām pieaugušu vīriešu kārtas liellopu liemeņu pakaļējām ceturtdaļām saskaņā ar Komisijas Regulu Nr. 1359/2007</w:t>
      </w:r>
    </w:p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780" w:type="dxa"/>
        <w:tblInd w:w="55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677D62" w:rsidRPr="00FA6B6A" w:rsidTr="00B03A48">
        <w:tc>
          <w:tcPr>
            <w:tcW w:w="2160" w:type="dxa"/>
            <w:tcBorders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Partijas numurs: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260"/>
        <w:gridCol w:w="1440"/>
        <w:gridCol w:w="180"/>
        <w:gridCol w:w="1080"/>
        <w:gridCol w:w="634"/>
        <w:gridCol w:w="446"/>
        <w:gridCol w:w="360"/>
        <w:gridCol w:w="1440"/>
      </w:tblGrid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gaļas sadales uzņēmumu, kur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 gaļa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atkaulo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</w:t>
            </w: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1258"/>
              <w:gridCol w:w="4680"/>
            </w:tblGrid>
            <w:tr w:rsidR="00677D62" w:rsidRPr="00FA6B6A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60"/>
              <w:gridCol w:w="4500"/>
            </w:tblGrid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DE19CD"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drese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aļas sadales vieta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gaļa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Pārtikas un veterinārā dienesta piešķirtais uzņēmuma atzīšanas numurs: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1260"/>
              <w:gridCol w:w="851"/>
              <w:gridCol w:w="2029"/>
              <w:gridCol w:w="2160"/>
            </w:tblGrid>
            <w:tr w:rsidR="00677D62" w:rsidRPr="00FA6B6A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4. Atkaulošanas datums: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0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900"/>
              <w:gridCol w:w="1440"/>
              <w:gridCol w:w="1089"/>
              <w:gridCol w:w="2691"/>
            </w:tblGrid>
            <w:tr w:rsidR="00677D62" w:rsidRPr="00FA6B6A" w:rsidTr="00B03A48">
              <w:tc>
                <w:tcPr>
                  <w:tcW w:w="14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Tālru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adrese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1440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9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91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 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atkaulošanai nododamām pieaugušu vīriešu kārtas liellopu liemeņu pakaļējām ceturtdaļām</w:t>
            </w:r>
          </w:p>
        </w:tc>
      </w:tr>
      <w:tr w:rsidR="00677D62" w:rsidRPr="00FA6B6A" w:rsidTr="00B03A48">
        <w:tc>
          <w:tcPr>
            <w:tcW w:w="8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kaušanas kārtas numurs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klase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6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Sertifikāta numurs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3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Ceturtdaļu svars un skaits</w:t>
            </w:r>
          </w:p>
        </w:tc>
      </w:tr>
      <w:tr w:rsidR="00677D62" w:rsidRPr="00FA6B6A" w:rsidTr="00B03A48">
        <w:tc>
          <w:tcPr>
            <w:tcW w:w="82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(kg)</w:t>
            </w: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(gabali)</w:t>
            </w: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412"/>
              <w:gridCol w:w="5040"/>
            </w:tblGrid>
            <w:tr w:rsidR="00677D62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312"/>
              <w:gridCol w:w="1080"/>
              <w:gridCol w:w="2160"/>
            </w:tblGrid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3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 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sadalītiem un atkaulotiem pieaugušu vīriešu kārtas liellopu liemeņu pakaļējo ceturtdaļu izcirtņiem</w:t>
            </w: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E19CD"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zmantota iespēja 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askaņā ar Komisijas Regulas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(EK) </w:t>
            </w:r>
            <w:r w:rsidR="00992E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7.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2.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</w:t>
            </w:r>
            <w:r w:rsidRPr="00BB7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(vajadzīgo atzīmēt ar "X")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677D62" w:rsidRPr="00BB7DE1" w:rsidRDefault="00677D62" w:rsidP="00B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8100"/>
            </w:tblGrid>
            <w:tr w:rsidR="00677D62" w:rsidRPr="00FA6B6A" w:rsidTr="00B03A48">
              <w:tc>
                <w:tcPr>
                  <w:tcW w:w="5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1.1.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77D62" w:rsidRPr="00BB7DE1" w:rsidRDefault="00677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ir vismaz 95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8100"/>
            </w:tblGrid>
            <w:tr w:rsidR="00677D62" w:rsidRPr="00FA6B6A" w:rsidTr="00B03A48">
              <w:tc>
                <w:tcPr>
                  <w:tcW w:w="5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1.2.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nepārsniedz 95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%, bet nav mazāks par 85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77D62" w:rsidRPr="00FA6B6A" w:rsidTr="00B03A48">
              <w:tc>
                <w:tcPr>
                  <w:tcW w:w="540" w:type="dxa"/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Iegūti sadalīti un atkauloti pieaugušu vīriešu kārtas liellopu liemeņu pakaļējo ceturtdaļu izcirtņi, kas paredzēti eksportam saskaņā ar Komisijas Regulu (EK) Nr. 1359/2007</w:t>
            </w: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Atgriezumu daudzums (kg)</w:t>
            </w:r>
            <w:r w:rsidRPr="00E9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ceturtdaļas</w:t>
            </w:r>
          </w:p>
        </w:tc>
        <w:tc>
          <w:tcPr>
            <w:tcW w:w="1440" w:type="dxa"/>
            <w:tcBorders>
              <w:lef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  <w:tcBorders>
              <w:top w:val="single" w:sz="4" w:space="0" w:color="auto"/>
              <w:right w:val="nil"/>
            </w:tcBorders>
          </w:tcPr>
          <w:p w:rsidR="00677D62" w:rsidRPr="00E9700D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Atgriezumi ir kauli cīpslas, skrimšļi, tauki un citi atgriezumi, k</w:t>
            </w:r>
            <w:r w:rsidR="00DE1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paliek pēc atkaulošanas</w:t>
            </w:r>
            <w:r w:rsidR="00DE1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  <w:tcBorders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No atkaulošanai un sadalīšanai nodotās 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pieaugušu vīriešu kārtas liellopu liemeņu pakaļējo ceturtdaļu apjoma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eksportēšanai paredzēto izcirtņu īpatsvars veido: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 Iegūti sadalīti un atkauloti pieaugušu vīriešu kārtas liellopu liemeņu pakaļējo ceturtdaļu izcirtņi, kas netiks eksportēti saskaņā ar Komisijas Regulas (EK) Nr.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1359/2007 7.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panta 2.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punktu</w:t>
            </w: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677D62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Tiešajam eksportam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677D62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Novietošanai muitas noliktavā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980"/>
              <w:gridCol w:w="5760"/>
            </w:tblGrid>
            <w:tr w:rsidR="00677D62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060"/>
              <w:gridCol w:w="1080"/>
              <w:gridCol w:w="2700"/>
            </w:tblGrid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</w:t>
            </w: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pilnvarotā amatpersona</w:t>
            </w: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128" w:type="dxa"/>
              <w:tblLayout w:type="fixed"/>
              <w:tblLook w:val="01E0" w:firstRow="1" w:lastRow="1" w:firstColumn="1" w:lastColumn="1" w:noHBand="0" w:noVBand="0"/>
            </w:tblPr>
            <w:tblGrid>
              <w:gridCol w:w="3802"/>
              <w:gridCol w:w="1701"/>
              <w:gridCol w:w="876"/>
              <w:gridCol w:w="1559"/>
              <w:gridCol w:w="1190"/>
            </w:tblGrid>
            <w:tr w:rsidR="00677D62" w:rsidRPr="00FA6B6A" w:rsidTr="00B03A48">
              <w:tc>
                <w:tcPr>
                  <w:tcW w:w="380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Pārskats pieņemts: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780"/>
            </w:tblGrid>
            <w:tr w:rsidR="00677D62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Izsniegti sertifikāti par atkaulotu liellopu gaļu no pieaugušu vīriešu kārtas liellopu liemeņiem saskaņā ar Komisijas Regulu (EK) Nr.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(turpmāk – Atkaulotas gaļas sertifikāts)</w:t>
            </w: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1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3060"/>
              <w:gridCol w:w="2700"/>
            </w:tblGrid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Atkaulotas gaļas sertifikāta numurs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Tīrsvars (kg)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Ieguve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% no ceturtdaļas</w:t>
                  </w: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Pārskata rekvizītus </w:t>
      </w:r>
      <w:r w:rsidRPr="00E9700D">
        <w:rPr>
          <w:rFonts w:ascii="Times New Roman" w:eastAsia="Times New Roman" w:hAnsi="Times New Roman" w:cs="Times New Roman"/>
          <w:sz w:val="24"/>
          <w:szCs w:val="24"/>
          <w:lang w:eastAsia="lv-LV"/>
        </w:rPr>
        <w:t>"Paraksts"</w:t>
      </w:r>
      <w:r w:rsidRPr="00DE19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E97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"Datums"</w:t>
      </w:r>
      <w:r w:rsidRPr="00BB7DE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22FC" w:rsidRDefault="002522FC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2522FC" w:rsidRDefault="002522FC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4800E0" w:rsidRDefault="00677D62" w:rsidP="00252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677D62" w:rsidRDefault="00677D62" w:rsidP="00677D6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77D62" w:rsidSect="002522FC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DC" w:rsidRDefault="004728DC" w:rsidP="00677D62">
      <w:pPr>
        <w:spacing w:after="0" w:line="240" w:lineRule="auto"/>
      </w:pPr>
      <w:r>
        <w:separator/>
      </w:r>
    </w:p>
  </w:endnote>
  <w:endnote w:type="continuationSeparator" w:id="0">
    <w:p w:rsidR="004728DC" w:rsidRDefault="004728DC" w:rsidP="006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C" w:rsidRPr="002522FC" w:rsidRDefault="002522FC">
    <w:pPr>
      <w:pStyle w:val="Kjene"/>
      <w:rPr>
        <w:rFonts w:ascii="Times New Roman" w:hAnsi="Times New Roman" w:cs="Times New Roman"/>
        <w:sz w:val="20"/>
      </w:rPr>
    </w:pPr>
    <w:r w:rsidRPr="002522FC">
      <w:rPr>
        <w:rFonts w:ascii="Times New Roman" w:hAnsi="Times New Roman" w:cs="Times New Roman"/>
        <w:sz w:val="20"/>
      </w:rPr>
      <w:t>ZMNotp4_120318_eksp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DC" w:rsidRDefault="004728DC" w:rsidP="00677D62">
      <w:pPr>
        <w:spacing w:after="0" w:line="240" w:lineRule="auto"/>
      </w:pPr>
      <w:r>
        <w:separator/>
      </w:r>
    </w:p>
  </w:footnote>
  <w:footnote w:type="continuationSeparator" w:id="0">
    <w:p w:rsidR="004728DC" w:rsidRDefault="004728DC" w:rsidP="00677D62">
      <w:pPr>
        <w:spacing w:after="0" w:line="240" w:lineRule="auto"/>
      </w:pPr>
      <w:r>
        <w:continuationSeparator/>
      </w:r>
    </w:p>
  </w:footnote>
  <w:footnote w:id="1">
    <w:p w:rsidR="00677D62" w:rsidRPr="00BB7DE1" w:rsidRDefault="00677D62" w:rsidP="00677D6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>Piezīmes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677D62" w:rsidRPr="00BB7DE1" w:rsidRDefault="00677D62" w:rsidP="00677D62">
      <w:pPr>
        <w:rPr>
          <w:rFonts w:ascii="Times New Roman" w:hAnsi="Times New Roman" w:cs="Times New Roman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Liemeņu klasifikācijas atbilstības klase</w:t>
      </w:r>
    </w:p>
  </w:footnote>
  <w:footnote w:id="2">
    <w:p w:rsidR="00677D62" w:rsidRPr="00BB7DE1" w:rsidRDefault="00677D62" w:rsidP="00677D6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DE19CD" w:rsidRPr="00BB7DE1">
        <w:rPr>
          <w:rFonts w:ascii="Times New Roman" w:hAnsi="Times New Roman" w:cs="Times New Roman"/>
          <w:i/>
          <w:iCs/>
          <w:sz w:val="18"/>
          <w:szCs w:val="18"/>
        </w:rPr>
        <w:t>askaņā ar Komisijas Regulu Nr.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="00DE19CD" w:rsidRPr="00BB7DE1">
        <w:rPr>
          <w:rFonts w:ascii="Times New Roman" w:hAnsi="Times New Roman" w:cs="Times New Roman"/>
          <w:i/>
          <w:iCs/>
          <w:sz w:val="18"/>
          <w:szCs w:val="18"/>
        </w:rPr>
        <w:t>433/2007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 xml:space="preserve"> izdota 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ertifikāta par liellopu gaļu, kas iegūta no pieaugušiem vīriešu kārtas liellopiem </w:t>
      </w:r>
    </w:p>
    <w:p w:rsidR="00677D62" w:rsidRDefault="00677D62" w:rsidP="00677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176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522FC" w:rsidRPr="002522FC" w:rsidRDefault="002522F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522FC">
          <w:rPr>
            <w:rFonts w:ascii="Times New Roman" w:hAnsi="Times New Roman" w:cs="Times New Roman"/>
            <w:sz w:val="24"/>
          </w:rPr>
          <w:fldChar w:fldCharType="begin"/>
        </w:r>
        <w:r w:rsidRPr="002522FC">
          <w:rPr>
            <w:rFonts w:ascii="Times New Roman" w:hAnsi="Times New Roman" w:cs="Times New Roman"/>
            <w:sz w:val="24"/>
          </w:rPr>
          <w:instrText>PAGE   \* MERGEFORMAT</w:instrText>
        </w:r>
        <w:r w:rsidRPr="002522F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2522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522FC" w:rsidRDefault="002522F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2"/>
    <w:rsid w:val="000656A4"/>
    <w:rsid w:val="000A7CBB"/>
    <w:rsid w:val="002522FC"/>
    <w:rsid w:val="00262C7A"/>
    <w:rsid w:val="00350722"/>
    <w:rsid w:val="004728DC"/>
    <w:rsid w:val="004E4176"/>
    <w:rsid w:val="00606439"/>
    <w:rsid w:val="00677D62"/>
    <w:rsid w:val="00696F50"/>
    <w:rsid w:val="006C059F"/>
    <w:rsid w:val="0079710E"/>
    <w:rsid w:val="00992ED6"/>
    <w:rsid w:val="00AA724D"/>
    <w:rsid w:val="00AB7931"/>
    <w:rsid w:val="00B6746E"/>
    <w:rsid w:val="00CA1C6B"/>
    <w:rsid w:val="00DE19CD"/>
    <w:rsid w:val="00E149B3"/>
    <w:rsid w:val="00E9700D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B905-8C28-42F7-928F-B1B6E79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7D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basedOn w:val="Noklusjumarindkopasfonts"/>
    <w:rsid w:val="00677D62"/>
    <w:rPr>
      <w:rFonts w:cs="Times New Roman"/>
      <w:vertAlign w:val="superscript"/>
    </w:rPr>
  </w:style>
  <w:style w:type="paragraph" w:styleId="Sarakstarindkopa">
    <w:name w:val="List Paragraph"/>
    <w:basedOn w:val="Parasts"/>
    <w:uiPriority w:val="34"/>
    <w:qFormat/>
    <w:rsid w:val="00DE19C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0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522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22FC"/>
  </w:style>
  <w:style w:type="paragraph" w:styleId="Kjene">
    <w:name w:val="footer"/>
    <w:basedOn w:val="Parasts"/>
    <w:link w:val="KjeneRakstz"/>
    <w:uiPriority w:val="99"/>
    <w:unhideWhenUsed/>
    <w:rsid w:val="002522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4.pielikums_eksporta kompensācijas</vt:lpstr>
    </vt:vector>
  </TitlesOfParts>
  <Company>ZM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4</dc:subject>
  <dc:creator>Inga Tomsone</dc:creator>
  <cp:keywords/>
  <dc:description>Tomsone 67027375_x000d_
Inga.Tomsone@zm.gov.lv</dc:description>
  <cp:lastModifiedBy>Sanita Žagare</cp:lastModifiedBy>
  <cp:revision>3</cp:revision>
  <dcterms:created xsi:type="dcterms:W3CDTF">2018-03-14T07:24:00Z</dcterms:created>
  <dcterms:modified xsi:type="dcterms:W3CDTF">2018-03-14T10:13:00Z</dcterms:modified>
</cp:coreProperties>
</file>