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2D" w:rsidRDefault="00AD6F2D" w:rsidP="002D3B78">
      <w:pPr>
        <w:rPr>
          <w:sz w:val="28"/>
        </w:rPr>
      </w:pPr>
    </w:p>
    <w:p w:rsidR="00AD6F2D" w:rsidRDefault="00AD6F2D" w:rsidP="002D3B78">
      <w:pPr>
        <w:rPr>
          <w:sz w:val="28"/>
        </w:rPr>
      </w:pPr>
    </w:p>
    <w:p w:rsidR="002D3B78" w:rsidRPr="00AD6F2D" w:rsidRDefault="002D3B78" w:rsidP="002D3B78">
      <w:pPr>
        <w:rPr>
          <w:sz w:val="28"/>
        </w:rPr>
      </w:pPr>
      <w:r w:rsidRPr="00AD6F2D">
        <w:rPr>
          <w:sz w:val="28"/>
        </w:rPr>
        <w:t>201</w:t>
      </w:r>
      <w:r w:rsidR="00211C18" w:rsidRPr="00AD6F2D">
        <w:rPr>
          <w:sz w:val="28"/>
        </w:rPr>
        <w:t>8</w:t>
      </w:r>
      <w:r w:rsidRPr="00AD6F2D">
        <w:rPr>
          <w:sz w:val="28"/>
        </w:rPr>
        <w:t>. gada</w:t>
      </w:r>
      <w:proofErr w:type="gramStart"/>
      <w:r w:rsidRPr="00AD6F2D">
        <w:rPr>
          <w:sz w:val="28"/>
        </w:rPr>
        <w:t xml:space="preserve">     </w:t>
      </w:r>
      <w:proofErr w:type="gramEnd"/>
      <w:r w:rsidRPr="00AD6F2D">
        <w:rPr>
          <w:sz w:val="28"/>
        </w:rPr>
        <w:tab/>
      </w:r>
      <w:r w:rsidR="00AD6F2D">
        <w:rPr>
          <w:sz w:val="28"/>
        </w:rPr>
        <w:tab/>
      </w:r>
      <w:r w:rsidRPr="00AD6F2D">
        <w:rPr>
          <w:sz w:val="28"/>
        </w:rPr>
        <w:tab/>
      </w:r>
      <w:r w:rsidRPr="00AD6F2D">
        <w:rPr>
          <w:sz w:val="28"/>
        </w:rPr>
        <w:tab/>
      </w:r>
      <w:r w:rsidRPr="00AD6F2D">
        <w:rPr>
          <w:sz w:val="28"/>
        </w:rPr>
        <w:tab/>
      </w:r>
      <w:r w:rsidRPr="00AD6F2D">
        <w:rPr>
          <w:sz w:val="28"/>
        </w:rPr>
        <w:tab/>
      </w:r>
      <w:r w:rsidRPr="00AD6F2D">
        <w:rPr>
          <w:sz w:val="28"/>
        </w:rPr>
        <w:tab/>
      </w:r>
      <w:r w:rsidR="00011D5F" w:rsidRPr="00AD6F2D">
        <w:rPr>
          <w:sz w:val="28"/>
        </w:rPr>
        <w:tab/>
      </w:r>
      <w:r w:rsidRPr="00AD6F2D">
        <w:rPr>
          <w:sz w:val="28"/>
        </w:rPr>
        <w:t>Noteikumi Nr.</w:t>
      </w:r>
    </w:p>
    <w:p w:rsidR="002D3B78" w:rsidRPr="00AD6F2D" w:rsidRDefault="002D3B78" w:rsidP="002D3B78">
      <w:pPr>
        <w:rPr>
          <w:sz w:val="28"/>
        </w:rPr>
      </w:pPr>
      <w:r w:rsidRPr="00AD6F2D">
        <w:rPr>
          <w:sz w:val="28"/>
        </w:rPr>
        <w:t>Rīgā</w:t>
      </w:r>
      <w:r w:rsidRPr="00AD6F2D">
        <w:rPr>
          <w:sz w:val="28"/>
        </w:rPr>
        <w:tab/>
      </w:r>
      <w:r w:rsidRPr="00AD6F2D">
        <w:rPr>
          <w:sz w:val="28"/>
        </w:rPr>
        <w:tab/>
      </w:r>
      <w:r w:rsidRPr="00AD6F2D">
        <w:rPr>
          <w:sz w:val="28"/>
        </w:rPr>
        <w:tab/>
      </w:r>
      <w:r w:rsidRPr="00AD6F2D">
        <w:rPr>
          <w:sz w:val="28"/>
        </w:rPr>
        <w:tab/>
      </w:r>
      <w:r w:rsidRPr="00AD6F2D">
        <w:rPr>
          <w:sz w:val="28"/>
        </w:rPr>
        <w:tab/>
      </w:r>
      <w:r w:rsidRPr="00AD6F2D">
        <w:rPr>
          <w:sz w:val="28"/>
        </w:rPr>
        <w:tab/>
      </w:r>
      <w:r w:rsidRPr="00AD6F2D">
        <w:rPr>
          <w:sz w:val="28"/>
        </w:rPr>
        <w:tab/>
      </w:r>
      <w:r w:rsidRPr="00AD6F2D">
        <w:rPr>
          <w:sz w:val="28"/>
        </w:rPr>
        <w:tab/>
      </w:r>
      <w:r w:rsidRPr="00AD6F2D">
        <w:rPr>
          <w:sz w:val="28"/>
        </w:rPr>
        <w:tab/>
      </w:r>
      <w:r w:rsidRPr="00AD6F2D">
        <w:rPr>
          <w:sz w:val="28"/>
        </w:rPr>
        <w:tab/>
        <w:t>(prot. Nr.</w:t>
      </w:r>
      <w:proofErr w:type="gramStart"/>
      <w:r w:rsidRPr="00AD6F2D">
        <w:rPr>
          <w:sz w:val="28"/>
        </w:rPr>
        <w:t xml:space="preserve">       .</w:t>
      </w:r>
      <w:proofErr w:type="gramEnd"/>
      <w:r w:rsidRPr="00AD6F2D">
        <w:rPr>
          <w:sz w:val="28"/>
        </w:rPr>
        <w:t>§)</w:t>
      </w:r>
    </w:p>
    <w:p w:rsidR="002D3B78" w:rsidRPr="00AD6F2D" w:rsidRDefault="002D3B78" w:rsidP="002D3B78">
      <w:pPr>
        <w:pStyle w:val="Nosaukums"/>
        <w:jc w:val="left"/>
        <w:rPr>
          <w:b w:val="0"/>
          <w:bCs/>
          <w:szCs w:val="24"/>
          <w:lang w:val="lv-LV"/>
        </w:rPr>
      </w:pPr>
    </w:p>
    <w:p w:rsidR="006D4971" w:rsidRPr="00AD6F2D" w:rsidRDefault="006D4971" w:rsidP="006D4971">
      <w:pPr>
        <w:ind w:firstLine="720"/>
        <w:jc w:val="center"/>
        <w:rPr>
          <w:rFonts w:eastAsia="Calibri"/>
          <w:b/>
          <w:sz w:val="28"/>
        </w:rPr>
      </w:pPr>
      <w:r w:rsidRPr="00AD6F2D">
        <w:rPr>
          <w:rFonts w:eastAsia="Calibri"/>
          <w:b/>
          <w:sz w:val="28"/>
        </w:rPr>
        <w:t>Grozījumi Ministru kabineta 2012. gada 17. aprīļa noteikumos Nr. 275</w:t>
      </w:r>
    </w:p>
    <w:p w:rsidR="006D4971" w:rsidRPr="00AD6F2D" w:rsidRDefault="006D4971" w:rsidP="006D497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</w:rPr>
      </w:pPr>
      <w:r w:rsidRPr="00AD6F2D">
        <w:rPr>
          <w:rFonts w:eastAsia="Calibri"/>
          <w:b/>
          <w:sz w:val="28"/>
        </w:rPr>
        <w:t>„Prasības tādu dzīvnieku izcelsmes blakusproduktu un atvasinātu produktu apritei, kas nav paredzēti cilvēku patēriņam”</w:t>
      </w:r>
    </w:p>
    <w:p w:rsidR="006D4971" w:rsidRPr="00AD6F2D" w:rsidRDefault="006D4971" w:rsidP="006D4971">
      <w:pPr>
        <w:rPr>
          <w:b/>
          <w:sz w:val="28"/>
        </w:rPr>
      </w:pPr>
    </w:p>
    <w:p w:rsidR="006D4971" w:rsidRPr="00AD6F2D" w:rsidRDefault="006D4971" w:rsidP="006D4971">
      <w:pPr>
        <w:jc w:val="right"/>
        <w:rPr>
          <w:sz w:val="28"/>
        </w:rPr>
      </w:pPr>
      <w:r w:rsidRPr="00AD6F2D">
        <w:rPr>
          <w:sz w:val="28"/>
        </w:rPr>
        <w:t>Izdoti saskaņā ar</w:t>
      </w:r>
    </w:p>
    <w:p w:rsidR="006D4971" w:rsidRPr="00AD6F2D" w:rsidRDefault="006D4971" w:rsidP="006D4971">
      <w:pPr>
        <w:jc w:val="right"/>
        <w:rPr>
          <w:sz w:val="28"/>
        </w:rPr>
      </w:pPr>
      <w:r w:rsidRPr="00AD6F2D">
        <w:rPr>
          <w:sz w:val="28"/>
        </w:rPr>
        <w:t>Veterinārmedicīnas likuma</w:t>
      </w:r>
    </w:p>
    <w:p w:rsidR="006D4971" w:rsidRPr="00AD6F2D" w:rsidRDefault="006D4971" w:rsidP="006D4971">
      <w:pPr>
        <w:jc w:val="right"/>
        <w:rPr>
          <w:sz w:val="28"/>
        </w:rPr>
      </w:pPr>
      <w:r w:rsidRPr="00AD6F2D">
        <w:rPr>
          <w:sz w:val="28"/>
        </w:rPr>
        <w:t>42.</w:t>
      </w:r>
      <w:r w:rsidRPr="00AD6F2D">
        <w:rPr>
          <w:sz w:val="28"/>
          <w:vertAlign w:val="superscript"/>
        </w:rPr>
        <w:t>1</w:t>
      </w:r>
      <w:r w:rsidRPr="00AD6F2D">
        <w:rPr>
          <w:sz w:val="28"/>
        </w:rPr>
        <w:t xml:space="preserve"> panta otro daļu </w:t>
      </w:r>
    </w:p>
    <w:p w:rsidR="006D4971" w:rsidRPr="00AD6F2D" w:rsidRDefault="006D4971" w:rsidP="006D4971">
      <w:pPr>
        <w:rPr>
          <w:sz w:val="28"/>
        </w:rPr>
      </w:pPr>
    </w:p>
    <w:p w:rsidR="006D4971" w:rsidRPr="00AD6F2D" w:rsidRDefault="006D4971" w:rsidP="006D4971">
      <w:pPr>
        <w:ind w:firstLine="720"/>
        <w:jc w:val="both"/>
        <w:rPr>
          <w:rFonts w:eastAsia="Calibri"/>
          <w:sz w:val="28"/>
        </w:rPr>
      </w:pPr>
      <w:r w:rsidRPr="00AD6F2D">
        <w:rPr>
          <w:rFonts w:eastAsia="Calibri"/>
          <w:sz w:val="28"/>
        </w:rPr>
        <w:t xml:space="preserve">Izdarīt </w:t>
      </w:r>
      <w:r w:rsidRPr="00AD6F2D">
        <w:rPr>
          <w:rFonts w:eastAsia="Calibri"/>
          <w:bCs/>
          <w:sz w:val="28"/>
        </w:rPr>
        <w:t xml:space="preserve">Ministru kabineta </w:t>
      </w:r>
      <w:r w:rsidRPr="00AD6F2D">
        <w:rPr>
          <w:rFonts w:eastAsia="Calibri"/>
          <w:sz w:val="28"/>
        </w:rPr>
        <w:t xml:space="preserve">2012. gada 17. aprīļa noteikumos Nr. 275 „Prasības tādu dzīvnieku izcelsmes blakusproduktu un atvasinātu produktu apritei, kas nav paredzēti cilvēku patēriņam” </w:t>
      </w:r>
      <w:proofErr w:type="gramStart"/>
      <w:r w:rsidRPr="00AD6F2D">
        <w:rPr>
          <w:rFonts w:eastAsia="Calibri"/>
          <w:sz w:val="28"/>
        </w:rPr>
        <w:t>(</w:t>
      </w:r>
      <w:proofErr w:type="gramEnd"/>
      <w:r w:rsidRPr="00AD6F2D">
        <w:rPr>
          <w:rFonts w:eastAsia="Calibri"/>
          <w:sz w:val="28"/>
        </w:rPr>
        <w:t>Latvijas Vēstnesis, 2012, 62. nr.; 2013, 52. nr.;</w:t>
      </w:r>
      <w:r w:rsidRPr="00AD6F2D">
        <w:rPr>
          <w:rFonts w:ascii="Calibri" w:eastAsia="Calibri" w:hAnsi="Calibri"/>
          <w:szCs w:val="22"/>
        </w:rPr>
        <w:t xml:space="preserve"> </w:t>
      </w:r>
      <w:r w:rsidRPr="00AD6F2D">
        <w:rPr>
          <w:rFonts w:eastAsia="Calibri"/>
          <w:sz w:val="28"/>
        </w:rPr>
        <w:t xml:space="preserve">2014, 236. nr.; 2016, </w:t>
      </w:r>
      <w:r w:rsidR="00F6261B" w:rsidRPr="00AD6F2D">
        <w:rPr>
          <w:rFonts w:eastAsia="Calibri"/>
          <w:sz w:val="28"/>
        </w:rPr>
        <w:t>239. </w:t>
      </w:r>
      <w:r w:rsidRPr="00AD6F2D">
        <w:rPr>
          <w:rFonts w:eastAsia="Calibri"/>
          <w:sz w:val="28"/>
        </w:rPr>
        <w:t>nr.; 2018</w:t>
      </w:r>
      <w:r w:rsidR="00693274" w:rsidRPr="00AD6F2D">
        <w:rPr>
          <w:rFonts w:eastAsia="Calibri"/>
          <w:sz w:val="28"/>
        </w:rPr>
        <w:t xml:space="preserve">, </w:t>
      </w:r>
      <w:r w:rsidR="00F6261B" w:rsidRPr="00AD6F2D">
        <w:rPr>
          <w:rFonts w:eastAsia="Calibri"/>
          <w:sz w:val="28"/>
        </w:rPr>
        <w:t>34 </w:t>
      </w:r>
      <w:r w:rsidR="00693274" w:rsidRPr="00AD6F2D">
        <w:rPr>
          <w:rFonts w:eastAsia="Calibri"/>
          <w:sz w:val="28"/>
        </w:rPr>
        <w:t>n</w:t>
      </w:r>
      <w:r w:rsidRPr="00AD6F2D">
        <w:rPr>
          <w:rFonts w:eastAsia="Calibri"/>
          <w:sz w:val="28"/>
        </w:rPr>
        <w:t>r.</w:t>
      </w:r>
      <w:r w:rsidR="00693274" w:rsidRPr="00AD6F2D">
        <w:rPr>
          <w:rFonts w:eastAsia="Calibri"/>
          <w:sz w:val="28"/>
        </w:rPr>
        <w:t>)</w:t>
      </w:r>
      <w:r w:rsidRPr="00AD6F2D">
        <w:rPr>
          <w:rFonts w:eastAsia="Calibri"/>
          <w:sz w:val="28"/>
        </w:rPr>
        <w:t xml:space="preserve"> šādus grozījumus:</w:t>
      </w:r>
    </w:p>
    <w:p w:rsidR="006D4971" w:rsidRPr="00AD6F2D" w:rsidRDefault="006D4971" w:rsidP="006D4971">
      <w:pPr>
        <w:ind w:firstLine="720"/>
        <w:jc w:val="both"/>
        <w:rPr>
          <w:rFonts w:eastAsia="Calibri"/>
          <w:sz w:val="28"/>
        </w:rPr>
      </w:pPr>
    </w:p>
    <w:p w:rsidR="006D4971" w:rsidRPr="00AD6F2D" w:rsidRDefault="00AC4DBE" w:rsidP="006D4971">
      <w:pPr>
        <w:ind w:firstLine="720"/>
        <w:jc w:val="both"/>
        <w:rPr>
          <w:rFonts w:eastAsia="Calibri"/>
          <w:sz w:val="28"/>
        </w:rPr>
      </w:pPr>
      <w:r w:rsidRPr="00AD6F2D">
        <w:rPr>
          <w:rFonts w:eastAsia="Calibri"/>
          <w:sz w:val="28"/>
        </w:rPr>
        <w:t>1.</w:t>
      </w:r>
      <w:r w:rsidR="00D77FB1" w:rsidRPr="00AD6F2D">
        <w:rPr>
          <w:rFonts w:eastAsia="Calibri"/>
          <w:sz w:val="28"/>
        </w:rPr>
        <w:t> </w:t>
      </w:r>
      <w:r w:rsidR="00011D5F" w:rsidRPr="00AD6F2D">
        <w:rPr>
          <w:rFonts w:eastAsia="Calibri"/>
          <w:sz w:val="28"/>
        </w:rPr>
        <w:t>I</w:t>
      </w:r>
      <w:r w:rsidR="006D4971" w:rsidRPr="00AD6F2D">
        <w:rPr>
          <w:rFonts w:eastAsia="Calibri"/>
          <w:sz w:val="28"/>
        </w:rPr>
        <w:t xml:space="preserve">zteikt </w:t>
      </w:r>
      <w:r w:rsidR="00B25007" w:rsidRPr="00AD6F2D">
        <w:rPr>
          <w:rFonts w:eastAsia="Calibri"/>
          <w:sz w:val="28"/>
        </w:rPr>
        <w:t>3</w:t>
      </w:r>
      <w:r w:rsidR="00D5359F" w:rsidRPr="00AD6F2D">
        <w:rPr>
          <w:rFonts w:eastAsia="Calibri"/>
          <w:sz w:val="28"/>
        </w:rPr>
        <w:t>.</w:t>
      </w:r>
      <w:r w:rsidR="00B25007" w:rsidRPr="00AD6F2D">
        <w:rPr>
          <w:rFonts w:eastAsia="Calibri"/>
          <w:sz w:val="28"/>
          <w:vertAlign w:val="superscript"/>
        </w:rPr>
        <w:t>1</w:t>
      </w:r>
      <w:r w:rsidR="006D4971" w:rsidRPr="00AD6F2D">
        <w:rPr>
          <w:rFonts w:eastAsia="Calibri"/>
          <w:sz w:val="28"/>
        </w:rPr>
        <w:t> punktu šādā redakcijā:</w:t>
      </w:r>
    </w:p>
    <w:p w:rsidR="00CF2470" w:rsidRPr="00AD6F2D" w:rsidRDefault="006D4971" w:rsidP="00CF2470">
      <w:pPr>
        <w:ind w:firstLine="720"/>
        <w:jc w:val="both"/>
        <w:rPr>
          <w:rFonts w:eastAsia="Calibri"/>
          <w:sz w:val="28"/>
        </w:rPr>
      </w:pPr>
      <w:r w:rsidRPr="00AD6F2D">
        <w:rPr>
          <w:rFonts w:eastAsia="Calibri"/>
          <w:sz w:val="28"/>
        </w:rPr>
        <w:t>„</w:t>
      </w:r>
      <w:r w:rsidR="00CF2470" w:rsidRPr="00AD6F2D">
        <w:rPr>
          <w:rFonts w:eastAsia="Calibri"/>
          <w:iCs/>
          <w:sz w:val="28"/>
        </w:rPr>
        <w:t>3</w:t>
      </w:r>
      <w:r w:rsidR="00DC12FE" w:rsidRPr="00AD6F2D">
        <w:rPr>
          <w:rFonts w:eastAsia="Calibri"/>
          <w:iCs/>
          <w:sz w:val="28"/>
        </w:rPr>
        <w:t>.</w:t>
      </w:r>
      <w:r w:rsidR="00CF2470" w:rsidRPr="00AD6F2D">
        <w:rPr>
          <w:rFonts w:eastAsia="Calibri"/>
          <w:iCs/>
          <w:sz w:val="28"/>
          <w:vertAlign w:val="superscript"/>
        </w:rPr>
        <w:t>1</w:t>
      </w:r>
      <w:r w:rsidR="00CF2470" w:rsidRPr="00AD6F2D">
        <w:rPr>
          <w:rFonts w:eastAsia="Calibri"/>
          <w:iCs/>
          <w:sz w:val="28"/>
        </w:rPr>
        <w:t xml:space="preserve"> Valsts vides dienests ir regulas Nr.</w:t>
      </w:r>
      <w:r w:rsidR="00030D9A" w:rsidRPr="00AD6F2D">
        <w:rPr>
          <w:rFonts w:eastAsia="Calibri"/>
          <w:iCs/>
          <w:sz w:val="28"/>
        </w:rPr>
        <w:t> </w:t>
      </w:r>
      <w:r w:rsidR="00CF2470" w:rsidRPr="00AD6F2D">
        <w:rPr>
          <w:rFonts w:eastAsia="Calibri"/>
          <w:iCs/>
          <w:sz w:val="28"/>
        </w:rPr>
        <w:t>142/2011 6.</w:t>
      </w:r>
      <w:r w:rsidR="00030D9A" w:rsidRPr="00AD6F2D">
        <w:rPr>
          <w:rFonts w:eastAsia="Calibri"/>
          <w:iCs/>
          <w:sz w:val="28"/>
        </w:rPr>
        <w:t> </w:t>
      </w:r>
      <w:r w:rsidR="00CF2470" w:rsidRPr="00AD6F2D">
        <w:rPr>
          <w:rFonts w:eastAsia="Calibri"/>
          <w:iCs/>
          <w:sz w:val="28"/>
        </w:rPr>
        <w:t>panta 8.</w:t>
      </w:r>
      <w:r w:rsidR="00030D9A" w:rsidRPr="00AD6F2D">
        <w:rPr>
          <w:rFonts w:eastAsia="Calibri"/>
          <w:iCs/>
          <w:sz w:val="28"/>
        </w:rPr>
        <w:t> </w:t>
      </w:r>
      <w:r w:rsidR="00CF2470" w:rsidRPr="00AD6F2D">
        <w:rPr>
          <w:rFonts w:eastAsia="Calibri"/>
          <w:iCs/>
          <w:sz w:val="28"/>
        </w:rPr>
        <w:t>punktā minētā kompetentā iestāde, k</w:t>
      </w:r>
      <w:r w:rsidR="00D77FB1" w:rsidRPr="00AD6F2D">
        <w:rPr>
          <w:rFonts w:eastAsia="Calibri"/>
          <w:iCs/>
          <w:sz w:val="28"/>
        </w:rPr>
        <w:t>ura</w:t>
      </w:r>
      <w:r w:rsidR="00CF2470" w:rsidRPr="00AD6F2D">
        <w:rPr>
          <w:rFonts w:eastAsia="Calibri"/>
          <w:iCs/>
          <w:sz w:val="28"/>
        </w:rPr>
        <w:t xml:space="preserve"> sniedz atzinumu par atbilstību prasībām, kas noteiktas regulas Nr.</w:t>
      </w:r>
      <w:r w:rsidR="00030D9A" w:rsidRPr="00AD6F2D">
        <w:rPr>
          <w:rFonts w:eastAsia="Calibri"/>
          <w:iCs/>
          <w:sz w:val="28"/>
        </w:rPr>
        <w:t> </w:t>
      </w:r>
      <w:r w:rsidR="00CF2470" w:rsidRPr="00AD6F2D">
        <w:rPr>
          <w:rFonts w:eastAsia="Calibri"/>
          <w:iCs/>
          <w:sz w:val="28"/>
        </w:rPr>
        <w:t>142/2011 III</w:t>
      </w:r>
      <w:r w:rsidR="00D77FB1" w:rsidRPr="00AD6F2D">
        <w:rPr>
          <w:rFonts w:eastAsia="Calibri"/>
          <w:iCs/>
          <w:sz w:val="28"/>
        </w:rPr>
        <w:t> </w:t>
      </w:r>
      <w:r w:rsidR="00CF2470" w:rsidRPr="00AD6F2D">
        <w:rPr>
          <w:rFonts w:eastAsia="Calibri"/>
          <w:iCs/>
          <w:sz w:val="28"/>
        </w:rPr>
        <w:t>pielikuma V nodaļas B daļas 3., 4. un 5.</w:t>
      </w:r>
      <w:r w:rsidR="00030D9A" w:rsidRPr="00AD6F2D">
        <w:rPr>
          <w:rFonts w:eastAsia="Calibri"/>
          <w:iCs/>
          <w:sz w:val="28"/>
        </w:rPr>
        <w:t> </w:t>
      </w:r>
      <w:r w:rsidR="00CF2470" w:rsidRPr="00AD6F2D">
        <w:rPr>
          <w:rFonts w:eastAsia="Calibri"/>
          <w:iCs/>
          <w:sz w:val="28"/>
        </w:rPr>
        <w:t>punktā attiecībā uz dedzināšanas iekārtām, kurās par kurināmo izmanto</w:t>
      </w:r>
      <w:r w:rsidR="00CF2470" w:rsidRPr="00AD6F2D">
        <w:rPr>
          <w:rFonts w:eastAsia="Calibri"/>
          <w:sz w:val="28"/>
        </w:rPr>
        <w:t>:</w:t>
      </w:r>
    </w:p>
    <w:p w:rsidR="00CF2470" w:rsidRPr="00AD6F2D" w:rsidRDefault="00CF2470" w:rsidP="00CF2470">
      <w:pPr>
        <w:ind w:firstLine="720"/>
        <w:jc w:val="both"/>
        <w:rPr>
          <w:rFonts w:eastAsia="Calibri"/>
          <w:iCs/>
          <w:sz w:val="28"/>
        </w:rPr>
      </w:pPr>
      <w:r w:rsidRPr="00AD6F2D">
        <w:rPr>
          <w:rFonts w:eastAsia="Calibri"/>
          <w:sz w:val="28"/>
        </w:rPr>
        <w:t>3.</w:t>
      </w:r>
      <w:r w:rsidRPr="00AD6F2D">
        <w:rPr>
          <w:rFonts w:eastAsia="Calibri"/>
          <w:sz w:val="28"/>
          <w:vertAlign w:val="superscript"/>
        </w:rPr>
        <w:t>1</w:t>
      </w:r>
      <w:r w:rsidRPr="00AD6F2D">
        <w:rPr>
          <w:rFonts w:eastAsia="Calibri"/>
          <w:sz w:val="28"/>
        </w:rPr>
        <w:t xml:space="preserve">1. </w:t>
      </w:r>
      <w:r w:rsidRPr="00AD6F2D">
        <w:rPr>
          <w:rFonts w:eastAsia="Calibri"/>
          <w:iCs/>
          <w:sz w:val="28"/>
        </w:rPr>
        <w:t xml:space="preserve">lauksaimniecības dzīvnieku kūtsmēslus un </w:t>
      </w:r>
      <w:r w:rsidR="005A5057" w:rsidRPr="00AD6F2D">
        <w:rPr>
          <w:rFonts w:eastAsia="Calibri"/>
          <w:iCs/>
          <w:sz w:val="28"/>
        </w:rPr>
        <w:t>kuru</w:t>
      </w:r>
      <w:r w:rsidRPr="00AD6F2D">
        <w:rPr>
          <w:rFonts w:eastAsia="Calibri"/>
          <w:iCs/>
          <w:sz w:val="28"/>
        </w:rPr>
        <w:t xml:space="preserve"> kopējā nominālā ievadītā siltuma jauda nepārsniedz 50 </w:t>
      </w:r>
      <w:r w:rsidR="008044B1" w:rsidRPr="00AD6F2D">
        <w:rPr>
          <w:rFonts w:eastAsia="Calibri"/>
          <w:iCs/>
          <w:sz w:val="28"/>
        </w:rPr>
        <w:t>megavatus;</w:t>
      </w:r>
    </w:p>
    <w:p w:rsidR="006D4971" w:rsidRPr="00AD6F2D" w:rsidRDefault="00CF2470" w:rsidP="00CF2470">
      <w:pPr>
        <w:ind w:firstLine="720"/>
        <w:jc w:val="both"/>
        <w:rPr>
          <w:rFonts w:eastAsia="Calibri"/>
          <w:sz w:val="28"/>
        </w:rPr>
      </w:pPr>
      <w:r w:rsidRPr="00AD6F2D">
        <w:rPr>
          <w:rFonts w:eastAsia="Calibri"/>
          <w:iCs/>
          <w:sz w:val="28"/>
        </w:rPr>
        <w:t>3.</w:t>
      </w:r>
      <w:r w:rsidRPr="00AD6F2D">
        <w:rPr>
          <w:rFonts w:eastAsia="Calibri"/>
          <w:iCs/>
          <w:sz w:val="28"/>
          <w:vertAlign w:val="superscript"/>
        </w:rPr>
        <w:t>1</w:t>
      </w:r>
      <w:r w:rsidRPr="00AD6F2D">
        <w:rPr>
          <w:rFonts w:eastAsia="Calibri"/>
          <w:iCs/>
          <w:sz w:val="28"/>
        </w:rPr>
        <w:t xml:space="preserve">2. vienīgi nepārstrādātus mājputnu mēslus un </w:t>
      </w:r>
      <w:r w:rsidR="005A5057" w:rsidRPr="00AD6F2D">
        <w:rPr>
          <w:rFonts w:eastAsia="Calibri"/>
          <w:iCs/>
          <w:sz w:val="28"/>
        </w:rPr>
        <w:t>kuru</w:t>
      </w:r>
      <w:r w:rsidRPr="00AD6F2D">
        <w:rPr>
          <w:rFonts w:eastAsia="Calibri"/>
          <w:iCs/>
          <w:sz w:val="28"/>
        </w:rPr>
        <w:t xml:space="preserve"> kopējā nominālā ievadītā siltuma jauda ir </w:t>
      </w:r>
      <w:r w:rsidR="006270CD" w:rsidRPr="00AD6F2D">
        <w:rPr>
          <w:rFonts w:eastAsia="Calibri"/>
          <w:iCs/>
          <w:sz w:val="28"/>
        </w:rPr>
        <w:t xml:space="preserve">ne lielāka </w:t>
      </w:r>
      <w:r w:rsidRPr="00AD6F2D">
        <w:rPr>
          <w:rFonts w:eastAsia="Calibri"/>
          <w:iCs/>
          <w:sz w:val="28"/>
        </w:rPr>
        <w:t xml:space="preserve">par </w:t>
      </w:r>
      <w:r w:rsidR="006270CD" w:rsidRPr="00AD6F2D">
        <w:rPr>
          <w:rFonts w:eastAsia="Calibri"/>
          <w:iCs/>
          <w:sz w:val="28"/>
        </w:rPr>
        <w:t>pieciem megavatiem</w:t>
      </w:r>
      <w:r w:rsidRPr="00AD6F2D">
        <w:rPr>
          <w:rFonts w:eastAsia="Calibri"/>
          <w:iCs/>
          <w:sz w:val="28"/>
        </w:rPr>
        <w:t>.</w:t>
      </w:r>
      <w:r w:rsidR="006D4971" w:rsidRPr="00AD6F2D">
        <w:rPr>
          <w:rFonts w:eastAsia="Calibri"/>
          <w:sz w:val="28"/>
        </w:rPr>
        <w:t>”</w:t>
      </w:r>
    </w:p>
    <w:p w:rsidR="006D4971" w:rsidRPr="00AD6F2D" w:rsidRDefault="006D4971" w:rsidP="006D4971">
      <w:pPr>
        <w:ind w:firstLine="720"/>
        <w:jc w:val="both"/>
        <w:rPr>
          <w:rFonts w:eastAsia="Calibri"/>
          <w:sz w:val="28"/>
        </w:rPr>
      </w:pPr>
    </w:p>
    <w:p w:rsidR="00B25007" w:rsidRPr="00AD6F2D" w:rsidRDefault="006D4971" w:rsidP="00B25007">
      <w:pPr>
        <w:ind w:firstLine="720"/>
        <w:jc w:val="both"/>
        <w:rPr>
          <w:rFonts w:eastAsia="Calibri"/>
          <w:sz w:val="28"/>
        </w:rPr>
      </w:pPr>
      <w:r w:rsidRPr="00AD6F2D">
        <w:rPr>
          <w:rFonts w:eastAsia="Calibri"/>
          <w:sz w:val="28"/>
        </w:rPr>
        <w:t xml:space="preserve">2. </w:t>
      </w:r>
      <w:r w:rsidR="00011D5F" w:rsidRPr="00AD6F2D">
        <w:rPr>
          <w:rFonts w:eastAsia="Calibri"/>
          <w:sz w:val="28"/>
        </w:rPr>
        <w:t>I</w:t>
      </w:r>
      <w:r w:rsidR="00B25007" w:rsidRPr="00AD6F2D">
        <w:rPr>
          <w:rFonts w:eastAsia="Calibri"/>
          <w:sz w:val="28"/>
        </w:rPr>
        <w:t>zteikt 19. punktu šādā redakcijā:</w:t>
      </w:r>
    </w:p>
    <w:p w:rsidR="00B25007" w:rsidRPr="00AD6F2D" w:rsidRDefault="00B25007" w:rsidP="00CF2470">
      <w:pPr>
        <w:ind w:firstLine="720"/>
        <w:jc w:val="both"/>
        <w:rPr>
          <w:rFonts w:eastAsia="Calibri"/>
          <w:sz w:val="28"/>
        </w:rPr>
      </w:pPr>
      <w:r w:rsidRPr="00AD6F2D">
        <w:rPr>
          <w:rFonts w:eastAsia="Calibri"/>
          <w:sz w:val="28"/>
        </w:rPr>
        <w:t>„</w:t>
      </w:r>
      <w:r w:rsidR="00CF2470" w:rsidRPr="00AD6F2D">
        <w:rPr>
          <w:rFonts w:eastAsia="Calibri"/>
          <w:sz w:val="28"/>
        </w:rPr>
        <w:t xml:space="preserve">19. Latvijas teritorijā </w:t>
      </w:r>
      <w:r w:rsidR="006270CD" w:rsidRPr="00AD6F2D">
        <w:rPr>
          <w:rFonts w:eastAsia="Calibri"/>
          <w:sz w:val="28"/>
        </w:rPr>
        <w:t>vai</w:t>
      </w:r>
      <w:r w:rsidR="00CF2470" w:rsidRPr="00AD6F2D">
        <w:rPr>
          <w:rFonts w:eastAsia="Calibri"/>
          <w:sz w:val="28"/>
        </w:rPr>
        <w:t xml:space="preserve"> no Latvijas uz </w:t>
      </w:r>
      <w:r w:rsidR="006270CD" w:rsidRPr="00AD6F2D">
        <w:rPr>
          <w:rFonts w:eastAsia="Calibri"/>
          <w:sz w:val="28"/>
        </w:rPr>
        <w:t xml:space="preserve">citu </w:t>
      </w:r>
      <w:r w:rsidR="00CF2470" w:rsidRPr="00AD6F2D">
        <w:rPr>
          <w:rFonts w:eastAsia="Calibri"/>
          <w:sz w:val="28"/>
        </w:rPr>
        <w:t>Eiropas Savienības dalībvalst</w:t>
      </w:r>
      <w:r w:rsidR="006270CD" w:rsidRPr="00AD6F2D">
        <w:rPr>
          <w:rFonts w:eastAsia="Calibri"/>
          <w:sz w:val="28"/>
        </w:rPr>
        <w:t>i</w:t>
      </w:r>
      <w:r w:rsidR="00CF2470" w:rsidRPr="00AD6F2D">
        <w:rPr>
          <w:rFonts w:eastAsia="Calibri"/>
          <w:sz w:val="28"/>
        </w:rPr>
        <w:t xml:space="preserve"> </w:t>
      </w:r>
      <w:r w:rsidR="00D77FB1" w:rsidRPr="00AD6F2D">
        <w:rPr>
          <w:rFonts w:eastAsia="Calibri"/>
          <w:sz w:val="28"/>
        </w:rPr>
        <w:t xml:space="preserve">transportējamu </w:t>
      </w:r>
      <w:r w:rsidR="00CF2470" w:rsidRPr="00AD6F2D">
        <w:rPr>
          <w:rFonts w:eastAsia="Calibri"/>
          <w:sz w:val="28"/>
        </w:rPr>
        <w:t>blakusproduktu apritē iesaistītā persona nodrošina tirdzniecības dokumentu atbilstoši regulas Nr.</w:t>
      </w:r>
      <w:r w:rsidR="00C73233" w:rsidRPr="00AD6F2D">
        <w:rPr>
          <w:rFonts w:eastAsia="Calibri"/>
          <w:sz w:val="28"/>
        </w:rPr>
        <w:t> </w:t>
      </w:r>
      <w:r w:rsidR="00CF2470" w:rsidRPr="00AD6F2D">
        <w:rPr>
          <w:rFonts w:eastAsia="Calibri"/>
          <w:sz w:val="28"/>
        </w:rPr>
        <w:t>142/2011 17.</w:t>
      </w:r>
      <w:r w:rsidR="00C73233" w:rsidRPr="00AD6F2D">
        <w:rPr>
          <w:rFonts w:eastAsia="Calibri"/>
          <w:sz w:val="28"/>
        </w:rPr>
        <w:t> </w:t>
      </w:r>
      <w:r w:rsidR="00CF2470" w:rsidRPr="00AD6F2D">
        <w:rPr>
          <w:rFonts w:eastAsia="Calibri"/>
          <w:sz w:val="28"/>
        </w:rPr>
        <w:t>pantā noteiktām prasībām.</w:t>
      </w:r>
      <w:r w:rsidRPr="00AD6F2D">
        <w:rPr>
          <w:rFonts w:eastAsia="Calibri"/>
          <w:sz w:val="28"/>
        </w:rPr>
        <w:t>”</w:t>
      </w:r>
    </w:p>
    <w:p w:rsidR="006D4971" w:rsidRPr="00AD6F2D" w:rsidRDefault="006D4971" w:rsidP="006D4971">
      <w:pPr>
        <w:ind w:firstLine="720"/>
        <w:jc w:val="both"/>
        <w:rPr>
          <w:rFonts w:eastAsia="Calibri"/>
          <w:sz w:val="28"/>
        </w:rPr>
      </w:pPr>
    </w:p>
    <w:p w:rsidR="006D4971" w:rsidRPr="00AD6F2D" w:rsidRDefault="006D4971" w:rsidP="00B25007">
      <w:pPr>
        <w:ind w:firstLine="720"/>
        <w:jc w:val="both"/>
        <w:rPr>
          <w:rFonts w:eastAsia="Calibri"/>
          <w:sz w:val="28"/>
        </w:rPr>
      </w:pPr>
      <w:r w:rsidRPr="00AD6F2D">
        <w:rPr>
          <w:rFonts w:eastAsia="Calibri"/>
          <w:sz w:val="28"/>
        </w:rPr>
        <w:t xml:space="preserve">3. </w:t>
      </w:r>
      <w:r w:rsidR="00011D5F" w:rsidRPr="00AD6F2D">
        <w:rPr>
          <w:rFonts w:eastAsia="Calibri"/>
          <w:sz w:val="28"/>
        </w:rPr>
        <w:t>S</w:t>
      </w:r>
      <w:r w:rsidR="00CF2470" w:rsidRPr="00AD6F2D">
        <w:rPr>
          <w:rFonts w:eastAsia="Calibri"/>
          <w:sz w:val="28"/>
        </w:rPr>
        <w:t>vītrot 20.</w:t>
      </w:r>
      <w:r w:rsidR="00C73233" w:rsidRPr="00AD6F2D">
        <w:rPr>
          <w:rFonts w:eastAsia="Calibri"/>
          <w:sz w:val="28"/>
        </w:rPr>
        <w:t> </w:t>
      </w:r>
      <w:r w:rsidR="00CF2470" w:rsidRPr="00AD6F2D">
        <w:rPr>
          <w:rFonts w:eastAsia="Calibri"/>
          <w:sz w:val="28"/>
        </w:rPr>
        <w:t>punktu</w:t>
      </w:r>
      <w:r w:rsidR="00011D5F" w:rsidRPr="00AD6F2D">
        <w:rPr>
          <w:rFonts w:eastAsia="Calibri"/>
          <w:sz w:val="28"/>
        </w:rPr>
        <w:t>.</w:t>
      </w:r>
    </w:p>
    <w:p w:rsidR="006D4971" w:rsidRPr="00AD6F2D" w:rsidRDefault="006D4971" w:rsidP="006D4971">
      <w:pPr>
        <w:ind w:firstLine="720"/>
        <w:jc w:val="both"/>
        <w:rPr>
          <w:rFonts w:eastAsia="Calibri"/>
          <w:sz w:val="28"/>
        </w:rPr>
      </w:pPr>
    </w:p>
    <w:p w:rsidR="006D4971" w:rsidRPr="00AD6F2D" w:rsidRDefault="006D4971" w:rsidP="00CF2470">
      <w:pPr>
        <w:ind w:firstLine="720"/>
        <w:jc w:val="both"/>
        <w:rPr>
          <w:rFonts w:eastAsia="Calibri"/>
          <w:sz w:val="28"/>
        </w:rPr>
      </w:pPr>
      <w:r w:rsidRPr="00AD6F2D">
        <w:rPr>
          <w:rFonts w:eastAsia="Calibri"/>
          <w:sz w:val="28"/>
        </w:rPr>
        <w:t>4.</w:t>
      </w:r>
      <w:r w:rsidR="00CF2470" w:rsidRPr="00AD6F2D">
        <w:rPr>
          <w:rFonts w:eastAsia="Calibri"/>
          <w:sz w:val="28"/>
        </w:rPr>
        <w:t xml:space="preserve"> </w:t>
      </w:r>
      <w:r w:rsidR="00011D5F" w:rsidRPr="00AD6F2D">
        <w:rPr>
          <w:rFonts w:eastAsia="Calibri"/>
          <w:sz w:val="28"/>
        </w:rPr>
        <w:t>S</w:t>
      </w:r>
      <w:r w:rsidR="00CF2470" w:rsidRPr="00AD6F2D">
        <w:rPr>
          <w:rFonts w:eastAsia="Calibri"/>
          <w:sz w:val="28"/>
        </w:rPr>
        <w:t>vītr</w:t>
      </w:r>
      <w:r w:rsidR="00CF2470" w:rsidRPr="00AD6F2D" w:rsidDel="001720B8">
        <w:rPr>
          <w:rFonts w:eastAsia="Calibri"/>
          <w:sz w:val="28"/>
        </w:rPr>
        <w:t>ot 1. pielikumu</w:t>
      </w:r>
      <w:r w:rsidR="00011D5F" w:rsidRPr="00AD6F2D">
        <w:rPr>
          <w:rFonts w:eastAsia="Calibri"/>
          <w:sz w:val="28"/>
        </w:rPr>
        <w:t>.</w:t>
      </w:r>
    </w:p>
    <w:p w:rsidR="004C2678" w:rsidRPr="00AD6F2D" w:rsidRDefault="004C2678" w:rsidP="00CF2470">
      <w:pPr>
        <w:ind w:firstLine="720"/>
        <w:jc w:val="both"/>
        <w:rPr>
          <w:rFonts w:eastAsia="Calibri"/>
          <w:sz w:val="28"/>
        </w:rPr>
      </w:pPr>
    </w:p>
    <w:p w:rsidR="00E17E4B" w:rsidRPr="00AD6F2D" w:rsidRDefault="00D77FB1" w:rsidP="00EE2E24">
      <w:pPr>
        <w:ind w:firstLine="720"/>
        <w:jc w:val="both"/>
        <w:rPr>
          <w:rFonts w:eastAsia="Calibri"/>
          <w:sz w:val="28"/>
        </w:rPr>
      </w:pPr>
      <w:r w:rsidRPr="00AD6F2D">
        <w:rPr>
          <w:rFonts w:eastAsia="Calibri"/>
          <w:sz w:val="28"/>
        </w:rPr>
        <w:t>5</w:t>
      </w:r>
      <w:r w:rsidR="00E17808" w:rsidRPr="00AD6F2D">
        <w:rPr>
          <w:rFonts w:eastAsia="Calibri"/>
          <w:sz w:val="28"/>
        </w:rPr>
        <w:t xml:space="preserve">. </w:t>
      </w:r>
      <w:r w:rsidR="00E17E4B" w:rsidRPr="00AD6F2D">
        <w:rPr>
          <w:rFonts w:eastAsia="Calibri"/>
          <w:sz w:val="28"/>
        </w:rPr>
        <w:t>Papildināt noteikumus ar VII nodaļu šādā redakcijā:</w:t>
      </w:r>
    </w:p>
    <w:p w:rsidR="00D77FB1" w:rsidRPr="00AD6F2D" w:rsidRDefault="00D77FB1" w:rsidP="00EE2E24">
      <w:pPr>
        <w:ind w:firstLine="720"/>
        <w:jc w:val="both"/>
        <w:rPr>
          <w:rFonts w:eastAsia="Calibri"/>
          <w:sz w:val="28"/>
        </w:rPr>
      </w:pPr>
    </w:p>
    <w:p w:rsidR="002A5BF8" w:rsidRPr="00AD6F2D" w:rsidRDefault="00E17E4B" w:rsidP="004D604A">
      <w:pPr>
        <w:ind w:firstLine="720"/>
        <w:jc w:val="center"/>
        <w:rPr>
          <w:rFonts w:eastAsia="Calibri"/>
          <w:b/>
          <w:sz w:val="28"/>
        </w:rPr>
      </w:pPr>
      <w:r w:rsidRPr="00AD6F2D">
        <w:rPr>
          <w:rFonts w:eastAsia="Calibri"/>
          <w:sz w:val="28"/>
        </w:rPr>
        <w:t>"</w:t>
      </w:r>
      <w:r w:rsidRPr="00AD6F2D">
        <w:rPr>
          <w:rFonts w:eastAsia="Calibri"/>
          <w:b/>
          <w:sz w:val="28"/>
        </w:rPr>
        <w:t>VI</w:t>
      </w:r>
      <w:r w:rsidR="002A5BF8" w:rsidRPr="00AD6F2D">
        <w:rPr>
          <w:rFonts w:eastAsia="Calibri"/>
          <w:b/>
          <w:sz w:val="28"/>
        </w:rPr>
        <w:t>I</w:t>
      </w:r>
      <w:r w:rsidRPr="00AD6F2D">
        <w:rPr>
          <w:rFonts w:eastAsia="Calibri"/>
          <w:b/>
          <w:sz w:val="28"/>
        </w:rPr>
        <w:t>. Noslēguma jautājums</w:t>
      </w:r>
    </w:p>
    <w:p w:rsidR="00011D5F" w:rsidRPr="00AD6F2D" w:rsidRDefault="00011D5F" w:rsidP="004D604A">
      <w:pPr>
        <w:ind w:firstLine="720"/>
        <w:jc w:val="center"/>
        <w:rPr>
          <w:rFonts w:eastAsia="Calibri"/>
          <w:sz w:val="28"/>
        </w:rPr>
      </w:pPr>
    </w:p>
    <w:p w:rsidR="001720B8" w:rsidRPr="00AD6F2D" w:rsidRDefault="002A5BF8" w:rsidP="00EE2E24">
      <w:pPr>
        <w:ind w:firstLine="720"/>
        <w:jc w:val="both"/>
        <w:rPr>
          <w:rFonts w:eastAsia="Calibri"/>
          <w:sz w:val="28"/>
        </w:rPr>
      </w:pPr>
      <w:r w:rsidRPr="00AD6F2D">
        <w:rPr>
          <w:rFonts w:eastAsia="Calibri"/>
          <w:sz w:val="28"/>
        </w:rPr>
        <w:t>39. Grozījumi š</w:t>
      </w:r>
      <w:r w:rsidR="004C2678" w:rsidRPr="00AD6F2D">
        <w:rPr>
          <w:rFonts w:eastAsia="Calibri"/>
          <w:sz w:val="28"/>
        </w:rPr>
        <w:t xml:space="preserve">o noteikumu </w:t>
      </w:r>
      <w:r w:rsidRPr="00AD6F2D">
        <w:rPr>
          <w:rFonts w:eastAsia="Calibri"/>
          <w:sz w:val="28"/>
        </w:rPr>
        <w:t>19.</w:t>
      </w:r>
      <w:r w:rsidR="00E17808" w:rsidRPr="00AD6F2D">
        <w:rPr>
          <w:rFonts w:eastAsia="Calibri"/>
          <w:sz w:val="28"/>
        </w:rPr>
        <w:t> punkt</w:t>
      </w:r>
      <w:r w:rsidRPr="00AD6F2D">
        <w:rPr>
          <w:rFonts w:eastAsia="Calibri"/>
          <w:sz w:val="28"/>
        </w:rPr>
        <w:t>ā par regulas Nr. 142/2011 17. pantā noteiktām prasībām atbilstoš</w:t>
      </w:r>
      <w:r w:rsidR="00D77FB1" w:rsidRPr="00AD6F2D">
        <w:rPr>
          <w:rFonts w:eastAsia="Calibri"/>
          <w:sz w:val="28"/>
        </w:rPr>
        <w:t>a</w:t>
      </w:r>
      <w:r w:rsidRPr="00AD6F2D">
        <w:rPr>
          <w:rFonts w:eastAsia="Calibri"/>
          <w:sz w:val="28"/>
        </w:rPr>
        <w:t xml:space="preserve"> tirdzniecības dokumenta nepieciešamību </w:t>
      </w:r>
      <w:r w:rsidRPr="00AD6F2D">
        <w:rPr>
          <w:rFonts w:eastAsia="Calibri"/>
          <w:sz w:val="28"/>
        </w:rPr>
        <w:lastRenderedPageBreak/>
        <w:t>blakusproduktu transportē</w:t>
      </w:r>
      <w:r w:rsidR="00011D5F" w:rsidRPr="00AD6F2D">
        <w:rPr>
          <w:rFonts w:eastAsia="Calibri"/>
          <w:sz w:val="28"/>
        </w:rPr>
        <w:t>šanai</w:t>
      </w:r>
      <w:r w:rsidRPr="00AD6F2D">
        <w:rPr>
          <w:rFonts w:eastAsia="Calibri"/>
          <w:sz w:val="28"/>
        </w:rPr>
        <w:t xml:space="preserve"> Latvijas teritorijā </w:t>
      </w:r>
      <w:r w:rsidR="00011D5F" w:rsidRPr="00AD6F2D">
        <w:rPr>
          <w:rFonts w:eastAsia="Calibri"/>
          <w:sz w:val="28"/>
        </w:rPr>
        <w:t>un</w:t>
      </w:r>
      <w:r w:rsidRPr="00AD6F2D">
        <w:rPr>
          <w:rFonts w:eastAsia="Calibri"/>
          <w:sz w:val="28"/>
        </w:rPr>
        <w:t xml:space="preserve"> no Latvijas uz citu Eiropas Savienības dalībvalsti</w:t>
      </w:r>
      <w:r w:rsidR="004C2678" w:rsidRPr="00AD6F2D">
        <w:rPr>
          <w:rFonts w:eastAsia="Calibri"/>
          <w:sz w:val="28"/>
        </w:rPr>
        <w:t xml:space="preserve"> stāj</w:t>
      </w:r>
      <w:r w:rsidR="00D77FB1" w:rsidRPr="00AD6F2D">
        <w:rPr>
          <w:rFonts w:eastAsia="Calibri"/>
          <w:sz w:val="28"/>
        </w:rPr>
        <w:t>a</w:t>
      </w:r>
      <w:r w:rsidR="004C2678" w:rsidRPr="00AD6F2D">
        <w:rPr>
          <w:rFonts w:eastAsia="Calibri"/>
          <w:sz w:val="28"/>
        </w:rPr>
        <w:t>s spēkā 201</w:t>
      </w:r>
      <w:r w:rsidR="00E17808" w:rsidRPr="00AD6F2D">
        <w:rPr>
          <w:rFonts w:eastAsia="Calibri"/>
          <w:sz w:val="28"/>
        </w:rPr>
        <w:t>9</w:t>
      </w:r>
      <w:r w:rsidR="004C2678" w:rsidRPr="00AD6F2D">
        <w:rPr>
          <w:rFonts w:eastAsia="Calibri"/>
          <w:sz w:val="28"/>
        </w:rPr>
        <w:t>.</w:t>
      </w:r>
      <w:r w:rsidR="001E4BB8" w:rsidRPr="00AD6F2D">
        <w:rPr>
          <w:rFonts w:eastAsia="Calibri"/>
          <w:sz w:val="28"/>
        </w:rPr>
        <w:t> </w:t>
      </w:r>
      <w:r w:rsidR="004C2678" w:rsidRPr="00AD6F2D">
        <w:rPr>
          <w:rFonts w:eastAsia="Calibri"/>
          <w:sz w:val="28"/>
        </w:rPr>
        <w:t>gada 1.</w:t>
      </w:r>
      <w:r w:rsidR="00C73233" w:rsidRPr="00AD6F2D">
        <w:rPr>
          <w:rFonts w:eastAsia="Calibri"/>
          <w:sz w:val="28"/>
        </w:rPr>
        <w:t> </w:t>
      </w:r>
      <w:r w:rsidR="00E17808" w:rsidRPr="00AD6F2D">
        <w:rPr>
          <w:rFonts w:eastAsia="Calibri"/>
          <w:sz w:val="28"/>
        </w:rPr>
        <w:t>janvārī</w:t>
      </w:r>
      <w:r w:rsidR="004C2678" w:rsidRPr="00AD6F2D">
        <w:rPr>
          <w:rFonts w:eastAsia="Calibri"/>
          <w:sz w:val="28"/>
        </w:rPr>
        <w:t>.</w:t>
      </w:r>
      <w:r w:rsidR="00D77FB1" w:rsidRPr="00AD6F2D">
        <w:rPr>
          <w:rFonts w:eastAsia="Calibri"/>
          <w:sz w:val="28"/>
        </w:rPr>
        <w:t>”</w:t>
      </w:r>
    </w:p>
    <w:p w:rsidR="00AD6F2D" w:rsidRDefault="00AD6F2D" w:rsidP="00AD6F2D">
      <w:pPr>
        <w:ind w:firstLine="720"/>
        <w:rPr>
          <w:sz w:val="28"/>
        </w:rPr>
      </w:pPr>
    </w:p>
    <w:p w:rsidR="00AD6F2D" w:rsidRDefault="00AD6F2D" w:rsidP="00AD6F2D">
      <w:pPr>
        <w:ind w:firstLine="720"/>
        <w:rPr>
          <w:sz w:val="28"/>
        </w:rPr>
      </w:pPr>
    </w:p>
    <w:p w:rsidR="00AD6F2D" w:rsidRDefault="00AD6F2D" w:rsidP="00AD6F2D">
      <w:pPr>
        <w:ind w:firstLine="720"/>
        <w:rPr>
          <w:sz w:val="28"/>
        </w:rPr>
      </w:pPr>
    </w:p>
    <w:p w:rsidR="002D3B78" w:rsidRPr="00AD6F2D" w:rsidRDefault="002D3B78" w:rsidP="00AD6F2D">
      <w:pPr>
        <w:ind w:firstLine="720"/>
        <w:rPr>
          <w:sz w:val="28"/>
        </w:rPr>
      </w:pPr>
      <w:bookmarkStart w:id="0" w:name="_GoBack"/>
      <w:bookmarkEnd w:id="0"/>
      <w:r w:rsidRPr="00AD6F2D">
        <w:rPr>
          <w:sz w:val="28"/>
        </w:rPr>
        <w:t>Ministru prezidents</w:t>
      </w:r>
      <w:r w:rsidRPr="00AD6F2D">
        <w:rPr>
          <w:sz w:val="28"/>
        </w:rPr>
        <w:tab/>
      </w:r>
      <w:r w:rsidRPr="00AD6F2D">
        <w:rPr>
          <w:sz w:val="28"/>
        </w:rPr>
        <w:tab/>
      </w:r>
      <w:r w:rsidRPr="00AD6F2D">
        <w:rPr>
          <w:sz w:val="28"/>
        </w:rPr>
        <w:tab/>
      </w:r>
      <w:r w:rsidRPr="00AD6F2D">
        <w:rPr>
          <w:sz w:val="28"/>
        </w:rPr>
        <w:tab/>
      </w:r>
      <w:r w:rsidR="00AD6F2D">
        <w:rPr>
          <w:sz w:val="28"/>
        </w:rPr>
        <w:tab/>
      </w:r>
      <w:r w:rsidRPr="00AD6F2D">
        <w:rPr>
          <w:sz w:val="28"/>
        </w:rPr>
        <w:tab/>
        <w:t>Māris Kučinskis</w:t>
      </w:r>
    </w:p>
    <w:p w:rsidR="002D3B78" w:rsidRPr="00AD6F2D" w:rsidRDefault="002D3B78" w:rsidP="00AD6F2D">
      <w:pPr>
        <w:ind w:firstLine="720"/>
        <w:rPr>
          <w:sz w:val="28"/>
        </w:rPr>
      </w:pPr>
    </w:p>
    <w:p w:rsidR="002D3B78" w:rsidRPr="00AD6F2D" w:rsidRDefault="002D3B78" w:rsidP="00AD6F2D">
      <w:pPr>
        <w:ind w:firstLine="720"/>
        <w:rPr>
          <w:sz w:val="28"/>
        </w:rPr>
      </w:pPr>
    </w:p>
    <w:p w:rsidR="002D3B78" w:rsidRPr="00AD6F2D" w:rsidRDefault="002D3B78" w:rsidP="00AD6F2D">
      <w:pPr>
        <w:ind w:firstLine="720"/>
        <w:rPr>
          <w:sz w:val="28"/>
        </w:rPr>
      </w:pPr>
      <w:r w:rsidRPr="00AD6F2D">
        <w:rPr>
          <w:sz w:val="28"/>
        </w:rPr>
        <w:t>Zemkopības ministrs</w:t>
      </w:r>
      <w:r w:rsidRPr="00AD6F2D">
        <w:rPr>
          <w:sz w:val="28"/>
        </w:rPr>
        <w:tab/>
      </w:r>
      <w:r w:rsidRPr="00AD6F2D">
        <w:rPr>
          <w:sz w:val="28"/>
        </w:rPr>
        <w:tab/>
      </w:r>
      <w:r w:rsidRPr="00AD6F2D">
        <w:rPr>
          <w:sz w:val="28"/>
        </w:rPr>
        <w:tab/>
      </w:r>
      <w:r w:rsidR="00AD6F2D">
        <w:rPr>
          <w:sz w:val="28"/>
        </w:rPr>
        <w:tab/>
      </w:r>
      <w:r w:rsidRPr="00AD6F2D">
        <w:rPr>
          <w:sz w:val="28"/>
        </w:rPr>
        <w:tab/>
      </w:r>
      <w:r w:rsidRPr="00AD6F2D">
        <w:rPr>
          <w:sz w:val="28"/>
        </w:rPr>
        <w:tab/>
        <w:t>Jānis Dūklavs</w:t>
      </w:r>
    </w:p>
    <w:p w:rsidR="002D3B78" w:rsidRPr="00AD6F2D" w:rsidRDefault="002D3B78" w:rsidP="002D3B78">
      <w:pPr>
        <w:pStyle w:val="Nosaukums"/>
        <w:jc w:val="left"/>
        <w:rPr>
          <w:b w:val="0"/>
          <w:sz w:val="22"/>
          <w:szCs w:val="24"/>
          <w:lang w:val="lv-LV" w:eastAsia="en-US"/>
        </w:rPr>
      </w:pPr>
    </w:p>
    <w:sectPr w:rsidR="002D3B78" w:rsidRPr="00AD6F2D" w:rsidSect="00617FB9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85E" w:rsidRDefault="00AD185E" w:rsidP="002D3B78">
      <w:r>
        <w:separator/>
      </w:r>
    </w:p>
  </w:endnote>
  <w:endnote w:type="continuationSeparator" w:id="0">
    <w:p w:rsidR="00AD185E" w:rsidRDefault="00AD185E" w:rsidP="002D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B9" w:rsidRPr="00AD6F2D" w:rsidRDefault="00AD6F2D" w:rsidP="00AD6F2D">
    <w:pPr>
      <w:pStyle w:val="Kjene"/>
    </w:pPr>
    <w:r w:rsidRPr="00AD6F2D">
      <w:rPr>
        <w:sz w:val="20"/>
        <w:szCs w:val="20"/>
        <w:lang w:val="x-none" w:eastAsia="x-none"/>
      </w:rPr>
      <w:t>ZMnot_070518_abp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B9" w:rsidRPr="00AD6F2D" w:rsidRDefault="00AD6F2D" w:rsidP="00AD6F2D">
    <w:pPr>
      <w:pStyle w:val="Kjene"/>
    </w:pPr>
    <w:r w:rsidRPr="00AD6F2D">
      <w:rPr>
        <w:sz w:val="20"/>
        <w:szCs w:val="20"/>
        <w:lang w:val="x-none" w:eastAsia="x-none"/>
      </w:rPr>
      <w:t>ZMnot_070518_abp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85E" w:rsidRDefault="00AD185E" w:rsidP="002D3B78">
      <w:r>
        <w:separator/>
      </w:r>
    </w:p>
  </w:footnote>
  <w:footnote w:type="continuationSeparator" w:id="0">
    <w:p w:rsidR="00AD185E" w:rsidRDefault="00AD185E" w:rsidP="002D3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B9" w:rsidRDefault="00617FB9" w:rsidP="00617FB9">
    <w:pPr>
      <w:pStyle w:val="Galvene"/>
      <w:jc w:val="center"/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 w:rsidR="00AD6F2D">
      <w:rPr>
        <w:rStyle w:val="Lappusesnumurs"/>
        <w:noProof/>
      </w:rPr>
      <w:t>2</w:t>
    </w:r>
    <w:r>
      <w:rPr>
        <w:rStyle w:val="Lappusesnumur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78"/>
    <w:rsid w:val="00001B58"/>
    <w:rsid w:val="0000632A"/>
    <w:rsid w:val="00011D5F"/>
    <w:rsid w:val="000133C8"/>
    <w:rsid w:val="00021708"/>
    <w:rsid w:val="00024285"/>
    <w:rsid w:val="000255BC"/>
    <w:rsid w:val="00030D9A"/>
    <w:rsid w:val="00034EEC"/>
    <w:rsid w:val="00036A01"/>
    <w:rsid w:val="00036FD4"/>
    <w:rsid w:val="0004563E"/>
    <w:rsid w:val="0005335A"/>
    <w:rsid w:val="000615C1"/>
    <w:rsid w:val="000664B3"/>
    <w:rsid w:val="000802EA"/>
    <w:rsid w:val="000816D5"/>
    <w:rsid w:val="00094F2A"/>
    <w:rsid w:val="000965B5"/>
    <w:rsid w:val="0009789C"/>
    <w:rsid w:val="000A047F"/>
    <w:rsid w:val="000A39C4"/>
    <w:rsid w:val="000A5261"/>
    <w:rsid w:val="000B4638"/>
    <w:rsid w:val="000C535E"/>
    <w:rsid w:val="000C6DCA"/>
    <w:rsid w:val="000D6B2D"/>
    <w:rsid w:val="000E101B"/>
    <w:rsid w:val="000E20BC"/>
    <w:rsid w:val="000E385E"/>
    <w:rsid w:val="000E7762"/>
    <w:rsid w:val="000F4782"/>
    <w:rsid w:val="000F65FA"/>
    <w:rsid w:val="00106CE7"/>
    <w:rsid w:val="00116D18"/>
    <w:rsid w:val="00122BC8"/>
    <w:rsid w:val="00126899"/>
    <w:rsid w:val="001306D9"/>
    <w:rsid w:val="001330C6"/>
    <w:rsid w:val="00133E0E"/>
    <w:rsid w:val="00137837"/>
    <w:rsid w:val="0014304A"/>
    <w:rsid w:val="00152C62"/>
    <w:rsid w:val="001619B1"/>
    <w:rsid w:val="001720B8"/>
    <w:rsid w:val="00181CC7"/>
    <w:rsid w:val="00183929"/>
    <w:rsid w:val="001867D7"/>
    <w:rsid w:val="00190571"/>
    <w:rsid w:val="00191E95"/>
    <w:rsid w:val="001B5BAB"/>
    <w:rsid w:val="001B5DCD"/>
    <w:rsid w:val="001E25DF"/>
    <w:rsid w:val="001E4BB8"/>
    <w:rsid w:val="001E67F6"/>
    <w:rsid w:val="00204158"/>
    <w:rsid w:val="00211C18"/>
    <w:rsid w:val="00217629"/>
    <w:rsid w:val="00217CB0"/>
    <w:rsid w:val="002223AA"/>
    <w:rsid w:val="00222E04"/>
    <w:rsid w:val="0022474A"/>
    <w:rsid w:val="0022594F"/>
    <w:rsid w:val="002464A6"/>
    <w:rsid w:val="00246612"/>
    <w:rsid w:val="00247710"/>
    <w:rsid w:val="00247AE0"/>
    <w:rsid w:val="002521C5"/>
    <w:rsid w:val="00253307"/>
    <w:rsid w:val="00257C79"/>
    <w:rsid w:val="00266F7A"/>
    <w:rsid w:val="002707B9"/>
    <w:rsid w:val="0027212C"/>
    <w:rsid w:val="0027338E"/>
    <w:rsid w:val="0027716A"/>
    <w:rsid w:val="00285D92"/>
    <w:rsid w:val="00293ED1"/>
    <w:rsid w:val="002A0E73"/>
    <w:rsid w:val="002A5BF8"/>
    <w:rsid w:val="002A67D7"/>
    <w:rsid w:val="002C166E"/>
    <w:rsid w:val="002C6CD6"/>
    <w:rsid w:val="002D24EC"/>
    <w:rsid w:val="002D3B78"/>
    <w:rsid w:val="002D5A4D"/>
    <w:rsid w:val="002E1258"/>
    <w:rsid w:val="002E4B2D"/>
    <w:rsid w:val="002F0505"/>
    <w:rsid w:val="002F258A"/>
    <w:rsid w:val="002F45F8"/>
    <w:rsid w:val="00302E35"/>
    <w:rsid w:val="003074D6"/>
    <w:rsid w:val="003137A8"/>
    <w:rsid w:val="0035406D"/>
    <w:rsid w:val="00367196"/>
    <w:rsid w:val="003823F6"/>
    <w:rsid w:val="00384DD0"/>
    <w:rsid w:val="003860D5"/>
    <w:rsid w:val="00390478"/>
    <w:rsid w:val="00390BFA"/>
    <w:rsid w:val="00391D7D"/>
    <w:rsid w:val="003A2E28"/>
    <w:rsid w:val="003B30CB"/>
    <w:rsid w:val="003B43D9"/>
    <w:rsid w:val="003C24FF"/>
    <w:rsid w:val="003E1A05"/>
    <w:rsid w:val="003E1F47"/>
    <w:rsid w:val="003F6838"/>
    <w:rsid w:val="00403307"/>
    <w:rsid w:val="00403341"/>
    <w:rsid w:val="00420306"/>
    <w:rsid w:val="00420C0E"/>
    <w:rsid w:val="004215A9"/>
    <w:rsid w:val="00421C6B"/>
    <w:rsid w:val="0044147A"/>
    <w:rsid w:val="004559A0"/>
    <w:rsid w:val="00455BBD"/>
    <w:rsid w:val="00466E2C"/>
    <w:rsid w:val="00473D4A"/>
    <w:rsid w:val="0047608C"/>
    <w:rsid w:val="00477029"/>
    <w:rsid w:val="0047779A"/>
    <w:rsid w:val="00484966"/>
    <w:rsid w:val="004955CE"/>
    <w:rsid w:val="00497FB4"/>
    <w:rsid w:val="004A7750"/>
    <w:rsid w:val="004B42CD"/>
    <w:rsid w:val="004B5AF0"/>
    <w:rsid w:val="004B6D8C"/>
    <w:rsid w:val="004C2678"/>
    <w:rsid w:val="004C32B1"/>
    <w:rsid w:val="004C3A9A"/>
    <w:rsid w:val="004D0933"/>
    <w:rsid w:val="004D376C"/>
    <w:rsid w:val="004D604A"/>
    <w:rsid w:val="004F35AF"/>
    <w:rsid w:val="004F5C6B"/>
    <w:rsid w:val="004F6591"/>
    <w:rsid w:val="00503E12"/>
    <w:rsid w:val="005056E5"/>
    <w:rsid w:val="00506B96"/>
    <w:rsid w:val="0055561B"/>
    <w:rsid w:val="0055592A"/>
    <w:rsid w:val="00555A4F"/>
    <w:rsid w:val="005651FE"/>
    <w:rsid w:val="00587483"/>
    <w:rsid w:val="005920C5"/>
    <w:rsid w:val="00595C90"/>
    <w:rsid w:val="005A34EF"/>
    <w:rsid w:val="005A35A1"/>
    <w:rsid w:val="005A5057"/>
    <w:rsid w:val="005B1944"/>
    <w:rsid w:val="005B29FA"/>
    <w:rsid w:val="005B339A"/>
    <w:rsid w:val="005B35E8"/>
    <w:rsid w:val="005E5C02"/>
    <w:rsid w:val="0060138C"/>
    <w:rsid w:val="00604F99"/>
    <w:rsid w:val="00613677"/>
    <w:rsid w:val="00617FB9"/>
    <w:rsid w:val="006245EC"/>
    <w:rsid w:val="00624D03"/>
    <w:rsid w:val="00625042"/>
    <w:rsid w:val="00626595"/>
    <w:rsid w:val="006270CD"/>
    <w:rsid w:val="00627395"/>
    <w:rsid w:val="006379CF"/>
    <w:rsid w:val="00640BF1"/>
    <w:rsid w:val="00643B0E"/>
    <w:rsid w:val="006615F0"/>
    <w:rsid w:val="0066208A"/>
    <w:rsid w:val="006641EA"/>
    <w:rsid w:val="00673F00"/>
    <w:rsid w:val="006763EC"/>
    <w:rsid w:val="00684107"/>
    <w:rsid w:val="00685747"/>
    <w:rsid w:val="006913E4"/>
    <w:rsid w:val="00691CC7"/>
    <w:rsid w:val="00693274"/>
    <w:rsid w:val="006A455E"/>
    <w:rsid w:val="006A7B77"/>
    <w:rsid w:val="006A7D4C"/>
    <w:rsid w:val="006C0A3A"/>
    <w:rsid w:val="006D1C8F"/>
    <w:rsid w:val="006D4971"/>
    <w:rsid w:val="006F4846"/>
    <w:rsid w:val="00721492"/>
    <w:rsid w:val="00725420"/>
    <w:rsid w:val="007276E0"/>
    <w:rsid w:val="00727E7B"/>
    <w:rsid w:val="00744F03"/>
    <w:rsid w:val="00750CFF"/>
    <w:rsid w:val="00756519"/>
    <w:rsid w:val="00767628"/>
    <w:rsid w:val="007678AE"/>
    <w:rsid w:val="00770117"/>
    <w:rsid w:val="0077629B"/>
    <w:rsid w:val="00780244"/>
    <w:rsid w:val="007839EE"/>
    <w:rsid w:val="00785E61"/>
    <w:rsid w:val="007A6404"/>
    <w:rsid w:val="007A6D69"/>
    <w:rsid w:val="007B26BE"/>
    <w:rsid w:val="007C7264"/>
    <w:rsid w:val="007D66EF"/>
    <w:rsid w:val="007D76BF"/>
    <w:rsid w:val="007D78E6"/>
    <w:rsid w:val="007F595E"/>
    <w:rsid w:val="007F6167"/>
    <w:rsid w:val="008044B1"/>
    <w:rsid w:val="008049BE"/>
    <w:rsid w:val="00811F85"/>
    <w:rsid w:val="00834EA6"/>
    <w:rsid w:val="0084074F"/>
    <w:rsid w:val="00841626"/>
    <w:rsid w:val="00864D1D"/>
    <w:rsid w:val="00864E97"/>
    <w:rsid w:val="00880BFA"/>
    <w:rsid w:val="00886861"/>
    <w:rsid w:val="0089178E"/>
    <w:rsid w:val="008925CE"/>
    <w:rsid w:val="00895C54"/>
    <w:rsid w:val="008A053B"/>
    <w:rsid w:val="008A2B6C"/>
    <w:rsid w:val="008A3888"/>
    <w:rsid w:val="008A38FE"/>
    <w:rsid w:val="008B5C88"/>
    <w:rsid w:val="008C25D0"/>
    <w:rsid w:val="008C337C"/>
    <w:rsid w:val="008C47FD"/>
    <w:rsid w:val="008D0D61"/>
    <w:rsid w:val="008D137A"/>
    <w:rsid w:val="008D2CF6"/>
    <w:rsid w:val="008E36BE"/>
    <w:rsid w:val="008F3301"/>
    <w:rsid w:val="008F6A10"/>
    <w:rsid w:val="00905608"/>
    <w:rsid w:val="009111EA"/>
    <w:rsid w:val="009114B2"/>
    <w:rsid w:val="00915DF0"/>
    <w:rsid w:val="00917105"/>
    <w:rsid w:val="00955623"/>
    <w:rsid w:val="00985B3F"/>
    <w:rsid w:val="00985F91"/>
    <w:rsid w:val="0099022F"/>
    <w:rsid w:val="009C55AA"/>
    <w:rsid w:val="009D011E"/>
    <w:rsid w:val="009D5CD3"/>
    <w:rsid w:val="00A07D66"/>
    <w:rsid w:val="00A14EF8"/>
    <w:rsid w:val="00A25758"/>
    <w:rsid w:val="00A373F5"/>
    <w:rsid w:val="00A60A6C"/>
    <w:rsid w:val="00A60AF0"/>
    <w:rsid w:val="00A67ADA"/>
    <w:rsid w:val="00A70AFC"/>
    <w:rsid w:val="00A77F54"/>
    <w:rsid w:val="00A87183"/>
    <w:rsid w:val="00AA09F8"/>
    <w:rsid w:val="00AB5E14"/>
    <w:rsid w:val="00AC4DBE"/>
    <w:rsid w:val="00AC7929"/>
    <w:rsid w:val="00AD185E"/>
    <w:rsid w:val="00AD6F2D"/>
    <w:rsid w:val="00AE3FB3"/>
    <w:rsid w:val="00AE40F4"/>
    <w:rsid w:val="00AE4195"/>
    <w:rsid w:val="00AF321D"/>
    <w:rsid w:val="00B01D87"/>
    <w:rsid w:val="00B0605D"/>
    <w:rsid w:val="00B132C1"/>
    <w:rsid w:val="00B1519A"/>
    <w:rsid w:val="00B204EB"/>
    <w:rsid w:val="00B246B5"/>
    <w:rsid w:val="00B25007"/>
    <w:rsid w:val="00B2555B"/>
    <w:rsid w:val="00B32894"/>
    <w:rsid w:val="00B4447B"/>
    <w:rsid w:val="00B4503D"/>
    <w:rsid w:val="00B45B77"/>
    <w:rsid w:val="00B47596"/>
    <w:rsid w:val="00B503A9"/>
    <w:rsid w:val="00B6025C"/>
    <w:rsid w:val="00B62F37"/>
    <w:rsid w:val="00B747D5"/>
    <w:rsid w:val="00B77C0D"/>
    <w:rsid w:val="00B92CED"/>
    <w:rsid w:val="00B961D8"/>
    <w:rsid w:val="00B97516"/>
    <w:rsid w:val="00BA279A"/>
    <w:rsid w:val="00BC4408"/>
    <w:rsid w:val="00BE50E2"/>
    <w:rsid w:val="00BE786B"/>
    <w:rsid w:val="00BF2BDA"/>
    <w:rsid w:val="00C06D78"/>
    <w:rsid w:val="00C108F4"/>
    <w:rsid w:val="00C13CB9"/>
    <w:rsid w:val="00C14CF8"/>
    <w:rsid w:val="00C24523"/>
    <w:rsid w:val="00C364E0"/>
    <w:rsid w:val="00C4298C"/>
    <w:rsid w:val="00C52044"/>
    <w:rsid w:val="00C53398"/>
    <w:rsid w:val="00C540DA"/>
    <w:rsid w:val="00C56D6B"/>
    <w:rsid w:val="00C57270"/>
    <w:rsid w:val="00C578B5"/>
    <w:rsid w:val="00C624E9"/>
    <w:rsid w:val="00C73233"/>
    <w:rsid w:val="00C81628"/>
    <w:rsid w:val="00C8277B"/>
    <w:rsid w:val="00C837D8"/>
    <w:rsid w:val="00C8774B"/>
    <w:rsid w:val="00C94A49"/>
    <w:rsid w:val="00C96315"/>
    <w:rsid w:val="00CA0F1C"/>
    <w:rsid w:val="00CA5433"/>
    <w:rsid w:val="00CA79D9"/>
    <w:rsid w:val="00CB620B"/>
    <w:rsid w:val="00CB6290"/>
    <w:rsid w:val="00CC1BD4"/>
    <w:rsid w:val="00CC2F8C"/>
    <w:rsid w:val="00CC7339"/>
    <w:rsid w:val="00CC7D25"/>
    <w:rsid w:val="00CD0D9C"/>
    <w:rsid w:val="00CD384F"/>
    <w:rsid w:val="00CD4696"/>
    <w:rsid w:val="00CD7C41"/>
    <w:rsid w:val="00CE1A4B"/>
    <w:rsid w:val="00CF01B0"/>
    <w:rsid w:val="00CF2470"/>
    <w:rsid w:val="00CF6FC2"/>
    <w:rsid w:val="00CF793D"/>
    <w:rsid w:val="00D14A14"/>
    <w:rsid w:val="00D20248"/>
    <w:rsid w:val="00D217BE"/>
    <w:rsid w:val="00D27469"/>
    <w:rsid w:val="00D34712"/>
    <w:rsid w:val="00D46A34"/>
    <w:rsid w:val="00D47DE4"/>
    <w:rsid w:val="00D5359F"/>
    <w:rsid w:val="00D678D4"/>
    <w:rsid w:val="00D77FB1"/>
    <w:rsid w:val="00D942C8"/>
    <w:rsid w:val="00DA58D6"/>
    <w:rsid w:val="00DC12FE"/>
    <w:rsid w:val="00DE7A3C"/>
    <w:rsid w:val="00DF2638"/>
    <w:rsid w:val="00DF7FD5"/>
    <w:rsid w:val="00E00BF1"/>
    <w:rsid w:val="00E07636"/>
    <w:rsid w:val="00E17808"/>
    <w:rsid w:val="00E17E4B"/>
    <w:rsid w:val="00E43206"/>
    <w:rsid w:val="00E462EF"/>
    <w:rsid w:val="00E46B06"/>
    <w:rsid w:val="00E47E28"/>
    <w:rsid w:val="00E50774"/>
    <w:rsid w:val="00E6612F"/>
    <w:rsid w:val="00E674E2"/>
    <w:rsid w:val="00E67ABF"/>
    <w:rsid w:val="00E768E1"/>
    <w:rsid w:val="00E80CE7"/>
    <w:rsid w:val="00E83DAD"/>
    <w:rsid w:val="00E853CE"/>
    <w:rsid w:val="00E87EBA"/>
    <w:rsid w:val="00EA58EE"/>
    <w:rsid w:val="00EA734B"/>
    <w:rsid w:val="00EC195A"/>
    <w:rsid w:val="00EC2866"/>
    <w:rsid w:val="00EC2A92"/>
    <w:rsid w:val="00EC6544"/>
    <w:rsid w:val="00EE2E24"/>
    <w:rsid w:val="00F05430"/>
    <w:rsid w:val="00F10F3A"/>
    <w:rsid w:val="00F14952"/>
    <w:rsid w:val="00F35FCC"/>
    <w:rsid w:val="00F379AA"/>
    <w:rsid w:val="00F6261B"/>
    <w:rsid w:val="00F62951"/>
    <w:rsid w:val="00F675DD"/>
    <w:rsid w:val="00F7604A"/>
    <w:rsid w:val="00F77B9E"/>
    <w:rsid w:val="00F80E3D"/>
    <w:rsid w:val="00F85420"/>
    <w:rsid w:val="00F943E3"/>
    <w:rsid w:val="00FA7301"/>
    <w:rsid w:val="00FB3856"/>
    <w:rsid w:val="00FC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3D29A-327B-4BD3-94FB-69E00138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D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2D3B78"/>
    <w:pPr>
      <w:jc w:val="center"/>
    </w:pPr>
    <w:rPr>
      <w:b/>
      <w:sz w:val="28"/>
      <w:szCs w:val="20"/>
      <w:lang w:val="x-none" w:eastAsia="x-none"/>
    </w:rPr>
  </w:style>
  <w:style w:type="character" w:customStyle="1" w:styleId="NosaukumsRakstz">
    <w:name w:val="Nosaukums Rakstz."/>
    <w:basedOn w:val="Noklusjumarindkopasfonts"/>
    <w:link w:val="Nosaukums"/>
    <w:rsid w:val="002D3B7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pakvirsraksts">
    <w:name w:val="Subtitle"/>
    <w:basedOn w:val="Parasts"/>
    <w:link w:val="ApakvirsrakstsRakstz"/>
    <w:qFormat/>
    <w:rsid w:val="002D3B7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0"/>
      <w:lang w:val="x-none" w:eastAsia="x-none"/>
    </w:rPr>
  </w:style>
  <w:style w:type="character" w:customStyle="1" w:styleId="ApakvirsrakstsRakstz">
    <w:name w:val="Apakšvirsraksts Rakstz."/>
    <w:basedOn w:val="Noklusjumarindkopasfonts"/>
    <w:link w:val="Apakvirsraksts"/>
    <w:rsid w:val="002D3B7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amattekstsaratkpi">
    <w:name w:val="Body Text Indent"/>
    <w:basedOn w:val="Parasts"/>
    <w:link w:val="PamattekstsaratkpiRakstz"/>
    <w:rsid w:val="002D3B78"/>
    <w:pPr>
      <w:ind w:firstLine="720"/>
      <w:jc w:val="both"/>
    </w:pPr>
    <w:rPr>
      <w:sz w:val="28"/>
      <w:lang w:val="x-none" w:eastAsia="x-none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2D3B7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Galvene">
    <w:name w:val="header"/>
    <w:basedOn w:val="Parasts"/>
    <w:link w:val="GalveneRakstz"/>
    <w:rsid w:val="002D3B7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GalveneRakstz">
    <w:name w:val="Galvene Rakstz."/>
    <w:basedOn w:val="Noklusjumarindkopasfonts"/>
    <w:link w:val="Galvene"/>
    <w:rsid w:val="002D3B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Lappusesnumurs">
    <w:name w:val="page number"/>
    <w:basedOn w:val="Noklusjumarindkopasfonts"/>
    <w:rsid w:val="002D3B78"/>
  </w:style>
  <w:style w:type="paragraph" w:styleId="Kjene">
    <w:name w:val="footer"/>
    <w:basedOn w:val="Parasts"/>
    <w:link w:val="KjeneRakstz"/>
    <w:uiPriority w:val="99"/>
    <w:unhideWhenUsed/>
    <w:rsid w:val="002D3B78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D3B78"/>
    <w:rPr>
      <w:rFonts w:ascii="Times New Roman" w:eastAsia="Times New Roman" w:hAnsi="Times New Roman" w:cs="Times New Roman"/>
      <w:sz w:val="24"/>
      <w:szCs w:val="24"/>
    </w:rPr>
  </w:style>
  <w:style w:type="paragraph" w:customStyle="1" w:styleId="Parasts1">
    <w:name w:val="Parasts1"/>
    <w:basedOn w:val="Parasts"/>
    <w:rsid w:val="002223AA"/>
    <w:pPr>
      <w:spacing w:before="120"/>
      <w:jc w:val="both"/>
    </w:pPr>
    <w:rPr>
      <w:lang w:eastAsia="lv-LV"/>
    </w:rPr>
  </w:style>
  <w:style w:type="paragraph" w:customStyle="1" w:styleId="ti-grseq-1">
    <w:name w:val="ti-grseq-1"/>
    <w:basedOn w:val="Parasts"/>
    <w:rsid w:val="002223AA"/>
    <w:pPr>
      <w:spacing w:before="240" w:after="120"/>
      <w:jc w:val="both"/>
    </w:pPr>
    <w:rPr>
      <w:b/>
      <w:bCs/>
      <w:lang w:eastAsia="lv-LV"/>
    </w:rPr>
  </w:style>
  <w:style w:type="character" w:customStyle="1" w:styleId="bold">
    <w:name w:val="bold"/>
    <w:basedOn w:val="Noklusjumarindkopasfonts"/>
    <w:rsid w:val="002223AA"/>
    <w:rPr>
      <w:b/>
      <w:bCs/>
    </w:rPr>
  </w:style>
  <w:style w:type="character" w:customStyle="1" w:styleId="italic">
    <w:name w:val="italic"/>
    <w:basedOn w:val="Noklusjumarindkopasfonts"/>
    <w:rsid w:val="002223AA"/>
    <w:rPr>
      <w:i/>
      <w:iCs/>
    </w:rPr>
  </w:style>
  <w:style w:type="character" w:customStyle="1" w:styleId="sub">
    <w:name w:val="sub"/>
    <w:basedOn w:val="Noklusjumarindkopasfonts"/>
    <w:rsid w:val="002223AA"/>
    <w:rPr>
      <w:sz w:val="17"/>
      <w:szCs w:val="17"/>
      <w:vertAlign w:val="subscript"/>
    </w:rPr>
  </w:style>
  <w:style w:type="character" w:customStyle="1" w:styleId="super">
    <w:name w:val="super"/>
    <w:basedOn w:val="Noklusjumarindkopasfonts"/>
    <w:rsid w:val="002223AA"/>
    <w:rPr>
      <w:sz w:val="17"/>
      <w:szCs w:val="17"/>
      <w:vertAlign w:val="superscript"/>
    </w:rPr>
  </w:style>
  <w:style w:type="character" w:styleId="Hipersaite">
    <w:name w:val="Hyperlink"/>
    <w:basedOn w:val="Noklusjumarindkopasfonts"/>
    <w:uiPriority w:val="99"/>
    <w:semiHidden/>
    <w:unhideWhenUsed/>
    <w:rsid w:val="002223AA"/>
    <w:rPr>
      <w:color w:val="0000FF"/>
      <w:u w:val="single"/>
    </w:rPr>
  </w:style>
  <w:style w:type="paragraph" w:styleId="Bezatstarpm">
    <w:name w:val="No Spacing"/>
    <w:uiPriority w:val="1"/>
    <w:qFormat/>
    <w:rsid w:val="0022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385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385E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2E4B2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40334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334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334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334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334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isc">
    <w:name w:val="naisc"/>
    <w:basedOn w:val="Parasts"/>
    <w:rsid w:val="001B5BAB"/>
    <w:pPr>
      <w:spacing w:before="75" w:after="75"/>
      <w:jc w:val="center"/>
    </w:pPr>
    <w:rPr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6D4971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6D49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52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6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5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15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EC2BC-092D-4A5D-9FAD-41BB496F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1266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2002.gada 19.marta noteikumos Nr.127 "Epizootiju uzliesmojuma un draudu novēršanas kārtība"</vt:lpstr>
      <vt:lpstr>Grozījumi Ministru kabineta 2002.gada 19.marta noteikumos Nr.127 "Epizootiju uzliesmojuma un draudu novēršanas kārtība"</vt:lpstr>
    </vt:vector>
  </TitlesOfParts>
  <Manager>Veterinārais un pārtikas departaments</Manager>
  <Company>Zemkopibas Ministrija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2012. gada 17. aprīļa noteikumos Nr. 275 „Prasības tādu dzīvnieku izcelsmes blakusproduktu un atvasinātu produktu apritei, kas nav paredzēti cilvēku patēriņam””\</dc:title>
  <dc:subject>MK noteikumu projekts</dc:subject>
  <dc:creator>Aija Tora</dc:creator>
  <dc:description>Tora 67027620 _x000d_
Aija.tora@zm.gov.lv</dc:description>
  <cp:lastModifiedBy>Sanita Žagare</cp:lastModifiedBy>
  <cp:revision>4</cp:revision>
  <cp:lastPrinted>2018-05-07T10:43:00Z</cp:lastPrinted>
  <dcterms:created xsi:type="dcterms:W3CDTF">2018-05-07T12:47:00Z</dcterms:created>
  <dcterms:modified xsi:type="dcterms:W3CDTF">2018-05-08T06:45:00Z</dcterms:modified>
</cp:coreProperties>
</file>