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C22771" w:rsidRDefault="00910E8B" w:rsidP="000F47FB">
      <w:pPr>
        <w:pStyle w:val="BodyText"/>
        <w:spacing w:before="120"/>
        <w:ind w:left="-180"/>
        <w:rPr>
          <w:sz w:val="26"/>
        </w:rPr>
      </w:pPr>
      <w:r w:rsidRPr="00C22771">
        <w:rPr>
          <w:sz w:val="26"/>
        </w:rPr>
        <w:t xml:space="preserve">Informatīvais ziņojums </w:t>
      </w:r>
    </w:p>
    <w:p w14:paraId="19D5920A" w14:textId="3AD33D47" w:rsidR="00910E8B" w:rsidRPr="00C22771" w:rsidRDefault="00910E8B" w:rsidP="000F47FB">
      <w:pPr>
        <w:pStyle w:val="BodyText"/>
        <w:spacing w:before="120"/>
        <w:rPr>
          <w:sz w:val="26"/>
        </w:rPr>
      </w:pPr>
      <w:r w:rsidRPr="00C22771">
        <w:rPr>
          <w:sz w:val="26"/>
        </w:rPr>
        <w:t>“Par Eiropas Savienības Vispārējo lietu padomes</w:t>
      </w:r>
      <w:r w:rsidR="00373255" w:rsidRPr="00C22771">
        <w:rPr>
          <w:sz w:val="26"/>
        </w:rPr>
        <w:t xml:space="preserve"> </w:t>
      </w:r>
      <w:r w:rsidR="00CA1AFB" w:rsidRPr="00CA1AFB">
        <w:rPr>
          <w:sz w:val="26"/>
        </w:rPr>
        <w:t xml:space="preserve">un Vispārējo lietu padomes (50. panta formāta) 2018. gada </w:t>
      </w:r>
      <w:r w:rsidR="00AF7356">
        <w:rPr>
          <w:sz w:val="26"/>
        </w:rPr>
        <w:t>26</w:t>
      </w:r>
      <w:r w:rsidR="008E5AA1" w:rsidRPr="00C22771">
        <w:rPr>
          <w:sz w:val="26"/>
        </w:rPr>
        <w:t xml:space="preserve">. </w:t>
      </w:r>
      <w:r w:rsidR="00AF7356">
        <w:rPr>
          <w:sz w:val="26"/>
        </w:rPr>
        <w:t>jūnija</w:t>
      </w:r>
      <w:r w:rsidRPr="00C22771">
        <w:rPr>
          <w:sz w:val="26"/>
        </w:rPr>
        <w:t xml:space="preserve"> sanāksmē</w:t>
      </w:r>
      <w:r w:rsidR="00CA1AFB">
        <w:rPr>
          <w:sz w:val="26"/>
        </w:rPr>
        <w:t>s</w:t>
      </w:r>
      <w:r w:rsidRPr="00C22771">
        <w:rPr>
          <w:sz w:val="26"/>
        </w:rPr>
        <w:t xml:space="preserve"> izskatāmajiem jautājumiem”</w:t>
      </w:r>
    </w:p>
    <w:p w14:paraId="31504D4B" w14:textId="77777777" w:rsidR="00910E8B" w:rsidRPr="00C22771" w:rsidRDefault="00910E8B" w:rsidP="000F47FB">
      <w:pPr>
        <w:pStyle w:val="BodyText"/>
        <w:spacing w:before="120"/>
        <w:rPr>
          <w:sz w:val="26"/>
        </w:rPr>
      </w:pPr>
    </w:p>
    <w:p w14:paraId="70B210E8" w14:textId="77777777" w:rsidR="00910E8B" w:rsidRPr="00C22771" w:rsidRDefault="00910E8B" w:rsidP="000F47FB">
      <w:pPr>
        <w:spacing w:before="120"/>
        <w:jc w:val="center"/>
        <w:rPr>
          <w:b/>
          <w:sz w:val="26"/>
          <w:szCs w:val="26"/>
        </w:rPr>
      </w:pPr>
      <w:r w:rsidRPr="00C22771">
        <w:rPr>
          <w:b/>
          <w:sz w:val="26"/>
          <w:szCs w:val="26"/>
        </w:rPr>
        <w:t>1. Eiropas Savienības Ministru padomes sanāksmes darba kārtība</w:t>
      </w:r>
    </w:p>
    <w:p w14:paraId="7A3F8C3D" w14:textId="7FF27528" w:rsidR="00910E8B" w:rsidRPr="00C22771" w:rsidRDefault="00910E8B" w:rsidP="000F47FB">
      <w:pPr>
        <w:spacing w:before="120"/>
        <w:jc w:val="both"/>
      </w:pPr>
      <w:r w:rsidRPr="00C22771">
        <w:t>201</w:t>
      </w:r>
      <w:r w:rsidR="00073DAD" w:rsidRPr="00C22771">
        <w:t>8</w:t>
      </w:r>
      <w:r w:rsidRPr="00C22771">
        <w:t xml:space="preserve">. gada </w:t>
      </w:r>
      <w:r w:rsidR="00AF7356">
        <w:t>26</w:t>
      </w:r>
      <w:r w:rsidR="008E5AA1" w:rsidRPr="00C22771">
        <w:t xml:space="preserve">. </w:t>
      </w:r>
      <w:r w:rsidR="00AF7356">
        <w:t>jūnijā</w:t>
      </w:r>
      <w:r w:rsidRPr="00C22771">
        <w:t xml:space="preserve"> </w:t>
      </w:r>
      <w:r w:rsidR="00AF7356">
        <w:t>Luksemburgā</w:t>
      </w:r>
      <w:r w:rsidRPr="00C22771">
        <w:t xml:space="preserve"> notiks Eiropas Savienības (turpmāk – ES) Vispārējo lietu padomes (turpmāk – VLP) sanāksme</w:t>
      </w:r>
      <w:r w:rsidR="00B92706" w:rsidRPr="00C22771">
        <w:t>. D</w:t>
      </w:r>
      <w:r w:rsidRPr="00C22771">
        <w:t>arba kārtībā ir iekļauti šādi jautājumi:</w:t>
      </w:r>
    </w:p>
    <w:p w14:paraId="559366B4" w14:textId="33AEE6D5" w:rsidR="00267648" w:rsidRDefault="00AC2DED" w:rsidP="00694DFE">
      <w:pPr>
        <w:pStyle w:val="darba"/>
        <w:numPr>
          <w:ilvl w:val="0"/>
          <w:numId w:val="6"/>
        </w:numPr>
        <w:tabs>
          <w:tab w:val="left" w:pos="709"/>
        </w:tabs>
        <w:rPr>
          <w:rFonts w:eastAsia="Calibri"/>
          <w:bCs/>
        </w:rPr>
      </w:pPr>
      <w:r>
        <w:rPr>
          <w:rFonts w:eastAsia="Calibri"/>
          <w:bCs/>
        </w:rPr>
        <w:t xml:space="preserve">Š.g. </w:t>
      </w:r>
      <w:r w:rsidR="00267648" w:rsidRPr="00267648">
        <w:rPr>
          <w:rFonts w:eastAsia="Calibri"/>
          <w:bCs/>
        </w:rPr>
        <w:t>28.</w:t>
      </w:r>
      <w:r w:rsidR="00267648">
        <w:rPr>
          <w:rFonts w:eastAsia="Calibri"/>
          <w:bCs/>
        </w:rPr>
        <w:t xml:space="preserve"> </w:t>
      </w:r>
      <w:r w:rsidR="00416F4B">
        <w:rPr>
          <w:rFonts w:eastAsia="Calibri"/>
          <w:bCs/>
        </w:rPr>
        <w:t>–</w:t>
      </w:r>
      <w:r w:rsidR="00267648">
        <w:rPr>
          <w:rFonts w:eastAsia="Calibri"/>
          <w:bCs/>
        </w:rPr>
        <w:t xml:space="preserve"> </w:t>
      </w:r>
      <w:r w:rsidR="00267648" w:rsidRPr="00267648">
        <w:rPr>
          <w:rFonts w:eastAsia="Calibri"/>
          <w:bCs/>
        </w:rPr>
        <w:t>29.</w:t>
      </w:r>
      <w:r w:rsidR="00267648">
        <w:rPr>
          <w:rFonts w:eastAsia="Calibri"/>
          <w:bCs/>
        </w:rPr>
        <w:t xml:space="preserve"> </w:t>
      </w:r>
      <w:r w:rsidR="00267648" w:rsidRPr="00267648">
        <w:rPr>
          <w:rFonts w:eastAsia="Calibri"/>
          <w:bCs/>
        </w:rPr>
        <w:t>jūnija Eiropadome</w:t>
      </w:r>
      <w:r w:rsidR="00267648">
        <w:rPr>
          <w:rFonts w:eastAsia="Calibri"/>
          <w:bCs/>
        </w:rPr>
        <w:t xml:space="preserve">s sagatavošana – </w:t>
      </w:r>
      <w:r w:rsidR="00AF7356">
        <w:rPr>
          <w:rFonts w:eastAsia="Calibri"/>
          <w:bCs/>
        </w:rPr>
        <w:t>secinājumi</w:t>
      </w:r>
      <w:r w:rsidR="00267648" w:rsidRPr="00267648">
        <w:rPr>
          <w:rFonts w:eastAsia="Calibri"/>
          <w:bCs/>
        </w:rPr>
        <w:t>;</w:t>
      </w:r>
    </w:p>
    <w:p w14:paraId="33C18130" w14:textId="3339AE76" w:rsidR="00AF7356" w:rsidRDefault="00AC2DED" w:rsidP="00694DFE">
      <w:pPr>
        <w:pStyle w:val="darba"/>
        <w:numPr>
          <w:ilvl w:val="0"/>
          <w:numId w:val="6"/>
        </w:numPr>
        <w:tabs>
          <w:tab w:val="left" w:pos="709"/>
        </w:tabs>
        <w:rPr>
          <w:rFonts w:eastAsia="Calibri"/>
          <w:bCs/>
        </w:rPr>
      </w:pPr>
      <w:r>
        <w:rPr>
          <w:rFonts w:eastAsia="Calibri"/>
          <w:bCs/>
        </w:rPr>
        <w:t xml:space="preserve">2018. gada 22. marta </w:t>
      </w:r>
      <w:r w:rsidR="00AF7356">
        <w:rPr>
          <w:rFonts w:eastAsia="Calibri"/>
          <w:bCs/>
        </w:rPr>
        <w:t xml:space="preserve">Eiropadomes secinājumu </w:t>
      </w:r>
      <w:r>
        <w:rPr>
          <w:rFonts w:eastAsia="Calibri"/>
          <w:bCs/>
        </w:rPr>
        <w:t>īstenošana</w:t>
      </w:r>
      <w:r w:rsidR="00AF7356">
        <w:rPr>
          <w:rFonts w:eastAsia="Calibri"/>
          <w:bCs/>
        </w:rPr>
        <w:t>;</w:t>
      </w:r>
    </w:p>
    <w:p w14:paraId="5F9B3133" w14:textId="458FE08B" w:rsidR="00AF7356" w:rsidRPr="00267648" w:rsidRDefault="00AF7356" w:rsidP="00694DFE">
      <w:pPr>
        <w:pStyle w:val="darba"/>
        <w:numPr>
          <w:ilvl w:val="0"/>
          <w:numId w:val="6"/>
        </w:numPr>
        <w:tabs>
          <w:tab w:val="left" w:pos="709"/>
        </w:tabs>
        <w:rPr>
          <w:rFonts w:eastAsia="Calibri"/>
          <w:bCs/>
        </w:rPr>
      </w:pPr>
      <w:r>
        <w:rPr>
          <w:rFonts w:eastAsia="Calibri"/>
          <w:bCs/>
        </w:rPr>
        <w:t xml:space="preserve">Eiropas semestris – </w:t>
      </w:r>
      <w:r w:rsidR="008444A6" w:rsidRPr="00AC2DED">
        <w:t>valstu specifiskās rekomendācijas</w:t>
      </w:r>
      <w:r>
        <w:rPr>
          <w:rFonts w:eastAsia="Calibri"/>
          <w:bCs/>
        </w:rPr>
        <w:t>;</w:t>
      </w:r>
    </w:p>
    <w:p w14:paraId="74C98B63" w14:textId="698AFB1E" w:rsidR="002E282B" w:rsidRDefault="00D54FEE" w:rsidP="00694DFE">
      <w:pPr>
        <w:pStyle w:val="darba"/>
        <w:numPr>
          <w:ilvl w:val="0"/>
          <w:numId w:val="6"/>
        </w:numPr>
        <w:tabs>
          <w:tab w:val="left" w:pos="709"/>
        </w:tabs>
        <w:rPr>
          <w:rFonts w:eastAsia="Calibri"/>
          <w:bCs/>
        </w:rPr>
      </w:pPr>
      <w:r w:rsidRPr="00D54FEE">
        <w:rPr>
          <w:rFonts w:eastAsia="Calibri"/>
          <w:bCs/>
        </w:rPr>
        <w:t>Paplašināšanās un stabilizācijas un asociācijas process</w:t>
      </w:r>
      <w:r w:rsidR="002E282B">
        <w:rPr>
          <w:rFonts w:eastAsia="Calibri"/>
          <w:bCs/>
        </w:rPr>
        <w:t>;</w:t>
      </w:r>
    </w:p>
    <w:p w14:paraId="266F3361" w14:textId="1A781BA1" w:rsidR="00AF7356" w:rsidRPr="00CD7CDB" w:rsidRDefault="00AF7356" w:rsidP="00694DFE">
      <w:pPr>
        <w:pStyle w:val="darba"/>
        <w:numPr>
          <w:ilvl w:val="0"/>
          <w:numId w:val="6"/>
        </w:numPr>
        <w:tabs>
          <w:tab w:val="left" w:pos="709"/>
        </w:tabs>
        <w:rPr>
          <w:rFonts w:eastAsia="Calibri"/>
          <w:bCs/>
        </w:rPr>
      </w:pPr>
      <w:r w:rsidRPr="00CD7CDB">
        <w:t>Iestāžu nolīguma par labāku l</w:t>
      </w:r>
      <w:r w:rsidR="00584127" w:rsidRPr="00CD7CDB">
        <w:t>ikumdošanas procesu ieviešana;</w:t>
      </w:r>
    </w:p>
    <w:p w14:paraId="01D01480" w14:textId="31BCD567" w:rsidR="00AF7356" w:rsidRPr="002E282B" w:rsidRDefault="002422D4" w:rsidP="00694DFE">
      <w:pPr>
        <w:pStyle w:val="darba"/>
        <w:numPr>
          <w:ilvl w:val="0"/>
          <w:numId w:val="6"/>
        </w:numPr>
        <w:tabs>
          <w:tab w:val="left" w:pos="709"/>
        </w:tabs>
        <w:rPr>
          <w:rFonts w:eastAsia="Calibri"/>
          <w:bCs/>
        </w:rPr>
      </w:pPr>
      <w:r>
        <w:t>Likuma vara</w:t>
      </w:r>
      <w:r w:rsidR="00AF7356">
        <w:t xml:space="preserve"> Polijā</w:t>
      </w:r>
      <w:r w:rsidR="00584127">
        <w:t>.</w:t>
      </w:r>
    </w:p>
    <w:p w14:paraId="6D00E479" w14:textId="240962B9" w:rsidR="00B1673C" w:rsidRDefault="00CA1AFB" w:rsidP="000F47FB">
      <w:pPr>
        <w:pStyle w:val="darba"/>
        <w:tabs>
          <w:tab w:val="left" w:pos="709"/>
        </w:tabs>
        <w:spacing w:after="0"/>
      </w:pPr>
      <w:r w:rsidRPr="00CA1AFB">
        <w:t xml:space="preserve">2018. gada </w:t>
      </w:r>
      <w:r w:rsidR="00584127">
        <w:t>26</w:t>
      </w:r>
      <w:r w:rsidR="00584127" w:rsidRPr="00C22771">
        <w:t xml:space="preserve">. </w:t>
      </w:r>
      <w:r w:rsidR="00584127">
        <w:t>jūnijā</w:t>
      </w:r>
      <w:r w:rsidR="00584127" w:rsidRPr="00C22771">
        <w:t xml:space="preserve"> </w:t>
      </w:r>
      <w:r w:rsidR="00584127">
        <w:t>Luksemburgā</w:t>
      </w:r>
      <w:r w:rsidR="00584127" w:rsidRPr="00C22771">
        <w:t xml:space="preserve"> </w:t>
      </w:r>
      <w:r w:rsidRPr="00CA1AFB">
        <w:t>notiks arī VLP 50. panta formāta sanāksme. Sanāksmē plānots sagatavot 2</w:t>
      </w:r>
      <w:r>
        <w:t>9</w:t>
      </w:r>
      <w:r w:rsidRPr="00CA1AFB">
        <w:t xml:space="preserve">. </w:t>
      </w:r>
      <w:r>
        <w:t>jūnija</w:t>
      </w:r>
      <w:r w:rsidRPr="00CA1AFB">
        <w:t xml:space="preserve"> Eiropadomes sanāksmi 50. panta formātā, kā arī apspriest situāciju Apvienotās Karalistes (turpmāk – AK) izstāšanās no ES sarunās.</w:t>
      </w:r>
    </w:p>
    <w:p w14:paraId="153D494E" w14:textId="77777777" w:rsidR="00CA1AFB" w:rsidRPr="00C22771" w:rsidRDefault="00CA1AFB" w:rsidP="000F47FB">
      <w:pPr>
        <w:pStyle w:val="darba"/>
        <w:tabs>
          <w:tab w:val="left" w:pos="709"/>
        </w:tabs>
        <w:spacing w:after="0"/>
      </w:pPr>
    </w:p>
    <w:p w14:paraId="2ADFA56B" w14:textId="77777777" w:rsidR="00806D0F" w:rsidRPr="000B09C7" w:rsidRDefault="00806D0F" w:rsidP="00806D0F">
      <w:pPr>
        <w:numPr>
          <w:ilvl w:val="0"/>
          <w:numId w:val="7"/>
        </w:numPr>
        <w:spacing w:before="120" w:after="200" w:line="276" w:lineRule="auto"/>
        <w:jc w:val="both"/>
        <w:rPr>
          <w:rFonts w:eastAsia="Calibri"/>
          <w:b/>
          <w:bCs/>
        </w:rPr>
      </w:pPr>
      <w:r w:rsidRPr="000B09C7">
        <w:rPr>
          <w:rFonts w:eastAsia="Calibri"/>
          <w:b/>
          <w:bCs/>
        </w:rPr>
        <w:t xml:space="preserve">Gatavošanās </w:t>
      </w:r>
      <w:r>
        <w:rPr>
          <w:rFonts w:eastAsia="Calibri"/>
          <w:b/>
          <w:bCs/>
        </w:rPr>
        <w:t xml:space="preserve">š.g. </w:t>
      </w:r>
      <w:proofErr w:type="gramStart"/>
      <w:r w:rsidRPr="000B09C7">
        <w:rPr>
          <w:rFonts w:eastAsia="Calibri"/>
          <w:b/>
          <w:bCs/>
        </w:rPr>
        <w:t>28.</w:t>
      </w:r>
      <w:r w:rsidRPr="008444A6">
        <w:t xml:space="preserve"> </w:t>
      </w:r>
      <w:r>
        <w:t xml:space="preserve">– </w:t>
      </w:r>
      <w:r w:rsidRPr="000B09C7">
        <w:rPr>
          <w:rFonts w:eastAsia="Calibri"/>
          <w:b/>
          <w:bCs/>
        </w:rPr>
        <w:t>29.</w:t>
      </w:r>
      <w:proofErr w:type="gramEnd"/>
      <w:r w:rsidRPr="000B09C7">
        <w:rPr>
          <w:rFonts w:eastAsia="Calibri"/>
          <w:b/>
          <w:bCs/>
        </w:rPr>
        <w:t xml:space="preserve"> jūnija Eiropadomei – secinājumu projekts</w:t>
      </w:r>
    </w:p>
    <w:p w14:paraId="60D9CCF7" w14:textId="70172F8B" w:rsidR="00806D0F" w:rsidRPr="000B09C7" w:rsidRDefault="00806D0F" w:rsidP="00806D0F">
      <w:pPr>
        <w:spacing w:before="120"/>
        <w:jc w:val="both"/>
        <w:rPr>
          <w:rFonts w:eastAsia="Calibri"/>
        </w:rPr>
      </w:pPr>
      <w:r w:rsidRPr="000B09C7">
        <w:rPr>
          <w:rFonts w:eastAsia="Calibri"/>
        </w:rPr>
        <w:t xml:space="preserve">VLP plānota diskusija par </w:t>
      </w:r>
      <w:proofErr w:type="gramStart"/>
      <w:r w:rsidRPr="000B09C7">
        <w:rPr>
          <w:rFonts w:eastAsia="Calibri"/>
        </w:rPr>
        <w:t>28.</w:t>
      </w:r>
      <w:r>
        <w:rPr>
          <w:rFonts w:eastAsia="Calibri"/>
        </w:rPr>
        <w:t xml:space="preserve"> </w:t>
      </w:r>
      <w:r w:rsidRPr="00416F4B">
        <w:rPr>
          <w:rFonts w:eastAsia="Calibri"/>
        </w:rPr>
        <w:t>–</w:t>
      </w:r>
      <w:r>
        <w:rPr>
          <w:rFonts w:eastAsia="Calibri"/>
        </w:rPr>
        <w:t xml:space="preserve"> </w:t>
      </w:r>
      <w:r w:rsidRPr="000B09C7">
        <w:rPr>
          <w:rFonts w:eastAsia="Calibri"/>
        </w:rPr>
        <w:t>29.</w:t>
      </w:r>
      <w:proofErr w:type="gramEnd"/>
      <w:r w:rsidRPr="000B09C7">
        <w:rPr>
          <w:rFonts w:eastAsia="Calibri"/>
        </w:rPr>
        <w:t xml:space="preserve"> jūnija Eiropadomes secinājumu projektu. Informatīvā ziņojuma sagatavošanas brīdī secinājumu projekts </w:t>
      </w:r>
      <w:r>
        <w:rPr>
          <w:rFonts w:eastAsia="Calibri"/>
        </w:rPr>
        <w:t xml:space="preserve">ir </w:t>
      </w:r>
      <w:r w:rsidRPr="000B09C7">
        <w:rPr>
          <w:rFonts w:eastAsia="Calibri"/>
        </w:rPr>
        <w:t>pieejams</w:t>
      </w:r>
      <w:r w:rsidR="00CB33A6" w:rsidRPr="00CB33A6">
        <w:rPr>
          <w:rFonts w:eastAsia="Calibri"/>
        </w:rPr>
        <w:t xml:space="preserve"> </w:t>
      </w:r>
      <w:r w:rsidR="00CB33A6">
        <w:rPr>
          <w:rFonts w:eastAsia="Calibri"/>
        </w:rPr>
        <w:t>daļēji</w:t>
      </w:r>
      <w:r w:rsidRPr="000B09C7">
        <w:rPr>
          <w:rFonts w:eastAsia="Calibri"/>
        </w:rPr>
        <w:t>.</w:t>
      </w:r>
    </w:p>
    <w:p w14:paraId="1E990A6E" w14:textId="4487DADE" w:rsidR="00806D0F" w:rsidRPr="000B09C7" w:rsidRDefault="00806D0F" w:rsidP="00806D0F">
      <w:pPr>
        <w:widowControl w:val="0"/>
        <w:spacing w:before="120"/>
        <w:jc w:val="both"/>
        <w:rPr>
          <w:rFonts w:ascii="Calibri" w:eastAsia="Calibri" w:hAnsi="Calibri" w:cs="DokChampa"/>
          <w:sz w:val="22"/>
          <w:szCs w:val="22"/>
        </w:rPr>
      </w:pPr>
      <w:proofErr w:type="gramStart"/>
      <w:r w:rsidRPr="000B09C7">
        <w:rPr>
          <w:rFonts w:eastAsia="Calibri"/>
        </w:rPr>
        <w:t>28.</w:t>
      </w:r>
      <w:r>
        <w:rPr>
          <w:rFonts w:eastAsia="Calibri"/>
        </w:rPr>
        <w:t xml:space="preserve"> </w:t>
      </w:r>
      <w:r w:rsidRPr="00416F4B">
        <w:rPr>
          <w:rFonts w:eastAsia="Calibri"/>
        </w:rPr>
        <w:t>–</w:t>
      </w:r>
      <w:r>
        <w:rPr>
          <w:rFonts w:eastAsia="Calibri"/>
        </w:rPr>
        <w:t xml:space="preserve"> </w:t>
      </w:r>
      <w:r w:rsidRPr="000B09C7">
        <w:rPr>
          <w:rFonts w:eastAsia="Calibri"/>
        </w:rPr>
        <w:t>29.</w:t>
      </w:r>
      <w:proofErr w:type="gramEnd"/>
      <w:r w:rsidRPr="000B09C7">
        <w:rPr>
          <w:rFonts w:eastAsia="Calibri"/>
        </w:rPr>
        <w:t xml:space="preserve"> jūnija Eiropadomes darba kārtībā ir seši jautājumu bloki: migrācija; drošība un aizsardzība; nodarbinātība, izaugsme un konkurētspēja; inovāciju un digitālie jautājumi; ES daudzgadu budžets 2021</w:t>
      </w:r>
      <w:r>
        <w:rPr>
          <w:rFonts w:eastAsia="Calibri"/>
        </w:rPr>
        <w:t xml:space="preserve">. </w:t>
      </w:r>
      <w:r w:rsidRPr="00416F4B">
        <w:rPr>
          <w:rFonts w:eastAsia="Calibri"/>
        </w:rPr>
        <w:t>–</w:t>
      </w:r>
      <w:r>
        <w:rPr>
          <w:rFonts w:eastAsia="Calibri"/>
        </w:rPr>
        <w:t xml:space="preserve"> </w:t>
      </w:r>
      <w:r w:rsidRPr="000B09C7">
        <w:rPr>
          <w:rFonts w:eastAsia="Calibri"/>
        </w:rPr>
        <w:t>2027. gadam; ārējās attiecības.</w:t>
      </w:r>
    </w:p>
    <w:p w14:paraId="7031EA9C" w14:textId="0EE023F5" w:rsidR="00806D0F" w:rsidRPr="000B09C7" w:rsidRDefault="00806D0F" w:rsidP="00806D0F">
      <w:pPr>
        <w:widowControl w:val="0"/>
        <w:spacing w:before="120"/>
        <w:jc w:val="both"/>
        <w:rPr>
          <w:rFonts w:eastAsia="Calibri"/>
        </w:rPr>
      </w:pPr>
      <w:r w:rsidRPr="000B09C7">
        <w:rPr>
          <w:rFonts w:eastAsia="Calibri"/>
        </w:rPr>
        <w:t xml:space="preserve">Eiropadome pievērsīsies </w:t>
      </w:r>
      <w:r w:rsidRPr="000B09C7">
        <w:rPr>
          <w:rFonts w:eastAsia="Calibri"/>
          <w:b/>
        </w:rPr>
        <w:t>migrācijai</w:t>
      </w:r>
      <w:r w:rsidRPr="000B09C7">
        <w:rPr>
          <w:rFonts w:eastAsia="Calibri"/>
        </w:rPr>
        <w:t xml:space="preserve">, cenšoties panākt vienprātību </w:t>
      </w:r>
      <w:r>
        <w:rPr>
          <w:rFonts w:eastAsia="Calibri"/>
        </w:rPr>
        <w:t xml:space="preserve">par </w:t>
      </w:r>
      <w:r w:rsidRPr="000B09C7">
        <w:rPr>
          <w:rFonts w:eastAsia="Calibri"/>
        </w:rPr>
        <w:t xml:space="preserve">Eiropas </w:t>
      </w:r>
      <w:r>
        <w:rPr>
          <w:rFonts w:eastAsia="Calibri"/>
        </w:rPr>
        <w:t>kopēj</w:t>
      </w:r>
      <w:r w:rsidR="00CB33A6">
        <w:rPr>
          <w:rFonts w:eastAsia="Calibri"/>
        </w:rPr>
        <w:t>ās</w:t>
      </w:r>
      <w:r>
        <w:rPr>
          <w:rFonts w:eastAsia="Calibri"/>
        </w:rPr>
        <w:t xml:space="preserve"> </w:t>
      </w:r>
      <w:r w:rsidRPr="000B09C7">
        <w:rPr>
          <w:rFonts w:eastAsia="Calibri"/>
        </w:rPr>
        <w:t>patvēruma sistēmas reform</w:t>
      </w:r>
      <w:r>
        <w:rPr>
          <w:rFonts w:eastAsia="Calibri"/>
        </w:rPr>
        <w:t>u</w:t>
      </w:r>
      <w:r w:rsidRPr="000B09C7">
        <w:rPr>
          <w:rFonts w:eastAsia="Calibri"/>
        </w:rPr>
        <w:t xml:space="preserve">. </w:t>
      </w:r>
    </w:p>
    <w:p w14:paraId="46025BE8" w14:textId="47D02EBE" w:rsidR="00806D0F" w:rsidRPr="000B09C7" w:rsidRDefault="00806D0F" w:rsidP="00806D0F">
      <w:pPr>
        <w:widowControl w:val="0"/>
        <w:spacing w:before="120"/>
        <w:jc w:val="both"/>
        <w:rPr>
          <w:rFonts w:eastAsia="Calibri"/>
          <w:lang w:eastAsia="lv-LV"/>
        </w:rPr>
      </w:pPr>
      <w:r w:rsidRPr="000B09C7">
        <w:rPr>
          <w:rFonts w:eastAsia="Calibri"/>
        </w:rPr>
        <w:t>Eiropadome izvērtēs paveikto ES</w:t>
      </w:r>
      <w:r w:rsidRPr="000B09C7">
        <w:rPr>
          <w:rFonts w:eastAsia="Calibri"/>
          <w:b/>
        </w:rPr>
        <w:t xml:space="preserve"> drošības un aizsardzības</w:t>
      </w:r>
      <w:r w:rsidRPr="000B09C7">
        <w:rPr>
          <w:rFonts w:eastAsia="Calibri"/>
        </w:rPr>
        <w:t xml:space="preserve"> spēju stiprināšanā, tostarp Pastāvīgās strukturētās sadarbības īstenošanā, militārās mobilitātes </w:t>
      </w:r>
      <w:r>
        <w:rPr>
          <w:rFonts w:eastAsia="Calibri"/>
        </w:rPr>
        <w:t>veicināšanā</w:t>
      </w:r>
      <w:r w:rsidRPr="000B09C7">
        <w:rPr>
          <w:rFonts w:eastAsia="Calibri"/>
        </w:rPr>
        <w:t xml:space="preserve"> un ES-NATO sadarbībā. Tāpat valstu un valdību vadītāji pievērsīsies paveiktajam </w:t>
      </w:r>
      <w:r w:rsidRPr="000B09C7">
        <w:rPr>
          <w:rFonts w:eastAsia="Calibri"/>
          <w:iCs/>
        </w:rPr>
        <w:t>n</w:t>
      </w:r>
      <w:r w:rsidRPr="000B09C7">
        <w:rPr>
          <w:rFonts w:eastAsia="Calibri"/>
          <w:lang w:eastAsia="lv-LV"/>
        </w:rPr>
        <w:t xml:space="preserve">oturības stiprināšanā pret ķīmiskajiem, bioloģiskajiem, radioloģiskajiem un </w:t>
      </w:r>
      <w:proofErr w:type="spellStart"/>
      <w:r w:rsidR="00C45C8A">
        <w:rPr>
          <w:rFonts w:eastAsia="Calibri"/>
          <w:lang w:eastAsia="lv-LV"/>
        </w:rPr>
        <w:t>kodol</w:t>
      </w:r>
      <w:r w:rsidRPr="000B09C7">
        <w:rPr>
          <w:rFonts w:eastAsia="Calibri"/>
          <w:lang w:eastAsia="lv-LV"/>
        </w:rPr>
        <w:t>riskiem</w:t>
      </w:r>
      <w:proofErr w:type="spellEnd"/>
      <w:r w:rsidRPr="000B09C7">
        <w:rPr>
          <w:rFonts w:eastAsia="Calibri"/>
          <w:lang w:eastAsia="lv-LV"/>
        </w:rPr>
        <w:t xml:space="preserve"> (CBRN)</w:t>
      </w:r>
      <w:r w:rsidR="00CB33A6">
        <w:rPr>
          <w:rFonts w:eastAsia="Calibri"/>
          <w:lang w:eastAsia="lv-LV"/>
        </w:rPr>
        <w:t>,</w:t>
      </w:r>
      <w:r w:rsidRPr="000B09C7">
        <w:rPr>
          <w:rFonts w:eastAsia="Calibri"/>
          <w:lang w:eastAsia="lv-LV"/>
        </w:rPr>
        <w:t xml:space="preserve"> </w:t>
      </w:r>
      <w:r w:rsidRPr="000B09C7">
        <w:rPr>
          <w:rFonts w:eastAsia="Calibri"/>
          <w:iCs/>
        </w:rPr>
        <w:t xml:space="preserve">un </w:t>
      </w:r>
      <w:proofErr w:type="spellStart"/>
      <w:r w:rsidRPr="000B09C7">
        <w:rPr>
          <w:rFonts w:eastAsia="Calibri"/>
          <w:lang w:eastAsia="lv-LV"/>
        </w:rPr>
        <w:t>hibrīddraudiem</w:t>
      </w:r>
      <w:proofErr w:type="spellEnd"/>
      <w:r w:rsidRPr="000B09C7">
        <w:rPr>
          <w:rFonts w:eastAsia="Calibri"/>
          <w:lang w:eastAsia="lv-LV"/>
        </w:rPr>
        <w:t xml:space="preserve">. </w:t>
      </w:r>
    </w:p>
    <w:p w14:paraId="638CA913" w14:textId="7B8A6EE4" w:rsidR="00806D0F" w:rsidRPr="000B09C7" w:rsidRDefault="00806D0F" w:rsidP="00806D0F">
      <w:pPr>
        <w:widowControl w:val="0"/>
        <w:spacing w:before="120"/>
        <w:jc w:val="both"/>
        <w:rPr>
          <w:rFonts w:eastAsia="Calibri"/>
        </w:rPr>
      </w:pPr>
      <w:r w:rsidRPr="000B09C7">
        <w:rPr>
          <w:rFonts w:eastAsia="Calibri"/>
          <w:b/>
        </w:rPr>
        <w:t xml:space="preserve">Nodarbinātības, izaugsmes un konkurētspējas </w:t>
      </w:r>
      <w:r w:rsidRPr="000B09C7">
        <w:rPr>
          <w:rFonts w:eastAsia="Calibri"/>
        </w:rPr>
        <w:t>jautājumu blokā Eiropadome ikgadējā Eiropas semestra cikla ietvaros apstiprinās valstu specifiskās rekomendācijas dalībvalstīm. Eiropadome</w:t>
      </w:r>
      <w:r w:rsidRPr="000B09C7">
        <w:rPr>
          <w:rFonts w:eastAsia="Calibri"/>
          <w:b/>
        </w:rPr>
        <w:t xml:space="preserve"> </w:t>
      </w:r>
      <w:r w:rsidRPr="000B09C7">
        <w:rPr>
          <w:rFonts w:eastAsia="Calibri"/>
        </w:rPr>
        <w:t>pievērsīsies nodokļu jautājumiem un diskutē</w:t>
      </w:r>
      <w:r>
        <w:rPr>
          <w:rFonts w:eastAsia="Calibri"/>
        </w:rPr>
        <w:t>s</w:t>
      </w:r>
      <w:r w:rsidRPr="000B09C7">
        <w:rPr>
          <w:rFonts w:eastAsia="Calibri"/>
        </w:rPr>
        <w:t xml:space="preserve"> arī par tirdzniecīb</w:t>
      </w:r>
      <w:r w:rsidR="00CB33A6">
        <w:rPr>
          <w:rFonts w:eastAsia="Calibri"/>
        </w:rPr>
        <w:t>u</w:t>
      </w:r>
      <w:r w:rsidRPr="000B09C7">
        <w:rPr>
          <w:rFonts w:eastAsia="Calibri"/>
        </w:rPr>
        <w:t xml:space="preserve">.  </w:t>
      </w:r>
    </w:p>
    <w:p w14:paraId="263F16EB" w14:textId="560D30CE" w:rsidR="00806D0F" w:rsidRPr="000B09C7" w:rsidRDefault="00806D0F" w:rsidP="00806D0F">
      <w:pPr>
        <w:widowControl w:val="0"/>
        <w:spacing w:before="120"/>
        <w:jc w:val="both"/>
        <w:rPr>
          <w:rFonts w:eastAsia="Calibri"/>
        </w:rPr>
      </w:pPr>
      <w:r w:rsidRPr="000B09C7">
        <w:rPr>
          <w:rFonts w:eastAsia="Calibri"/>
        </w:rPr>
        <w:t>Plānots, ka Eiropadome pieņems secinājumus</w:t>
      </w:r>
      <w:r>
        <w:rPr>
          <w:rFonts w:eastAsia="Calibri"/>
        </w:rPr>
        <w:t xml:space="preserve"> </w:t>
      </w:r>
      <w:r w:rsidRPr="000B09C7">
        <w:rPr>
          <w:rFonts w:eastAsia="Calibri"/>
        </w:rPr>
        <w:t xml:space="preserve">par </w:t>
      </w:r>
      <w:r w:rsidRPr="000B09C7">
        <w:rPr>
          <w:rFonts w:eastAsia="Calibri"/>
          <w:b/>
        </w:rPr>
        <w:t>inovāciju un digitālajiem</w:t>
      </w:r>
      <w:r w:rsidRPr="000B09C7">
        <w:rPr>
          <w:rFonts w:eastAsia="Calibri"/>
        </w:rPr>
        <w:t xml:space="preserve"> jautājumiem</w:t>
      </w:r>
      <w:r w:rsidR="00CB33A6">
        <w:rPr>
          <w:rFonts w:eastAsia="Calibri"/>
        </w:rPr>
        <w:t>,</w:t>
      </w:r>
      <w:r w:rsidR="0053302C">
        <w:rPr>
          <w:rFonts w:eastAsia="Calibri"/>
        </w:rPr>
        <w:t xml:space="preserve"> </w:t>
      </w:r>
      <w:proofErr w:type="spellStart"/>
      <w:r>
        <w:rPr>
          <w:rFonts w:eastAsia="Calibri"/>
        </w:rPr>
        <w:t>uzsvēr</w:t>
      </w:r>
      <w:r w:rsidR="00CB33A6">
        <w:rPr>
          <w:rFonts w:eastAsia="Calibri"/>
        </w:rPr>
        <w:t>ot</w:t>
      </w:r>
      <w:proofErr w:type="spellEnd"/>
      <w:r>
        <w:rPr>
          <w:rFonts w:eastAsia="Calibri"/>
        </w:rPr>
        <w:t xml:space="preserve"> nepieciešamību ES līmenī atbalstīt inovācijas, kas maina tirgus darbību (</w:t>
      </w:r>
      <w:proofErr w:type="spellStart"/>
      <w:r w:rsidRPr="00443A97">
        <w:rPr>
          <w:rFonts w:eastAsia="Calibri"/>
          <w:i/>
        </w:rPr>
        <w:t>breakthrough</w:t>
      </w:r>
      <w:proofErr w:type="spellEnd"/>
      <w:r w:rsidRPr="00443A97">
        <w:rPr>
          <w:rFonts w:eastAsia="Calibri"/>
          <w:i/>
        </w:rPr>
        <w:t xml:space="preserve">, </w:t>
      </w:r>
      <w:proofErr w:type="spellStart"/>
      <w:r w:rsidRPr="00443A97">
        <w:rPr>
          <w:rFonts w:eastAsia="Calibri"/>
          <w:i/>
        </w:rPr>
        <w:t>disruptive</w:t>
      </w:r>
      <w:proofErr w:type="spellEnd"/>
      <w:r w:rsidRPr="00443A97">
        <w:rPr>
          <w:rFonts w:eastAsia="Calibri"/>
          <w:i/>
        </w:rPr>
        <w:t xml:space="preserve"> </w:t>
      </w:r>
      <w:proofErr w:type="spellStart"/>
      <w:r w:rsidRPr="00443A97">
        <w:rPr>
          <w:rFonts w:eastAsia="Calibri"/>
          <w:i/>
        </w:rPr>
        <w:t>innovations</w:t>
      </w:r>
      <w:proofErr w:type="spellEnd"/>
      <w:r>
        <w:rPr>
          <w:rFonts w:eastAsia="Calibri"/>
        </w:rPr>
        <w:t xml:space="preserve">). Eiropadome aicinās </w:t>
      </w:r>
      <w:r w:rsidR="0053302C">
        <w:rPr>
          <w:rFonts w:eastAsia="Calibri"/>
        </w:rPr>
        <w:t>Eiropas Komisiju (</w:t>
      </w:r>
      <w:r>
        <w:rPr>
          <w:rFonts w:eastAsia="Calibri"/>
        </w:rPr>
        <w:t>EK</w:t>
      </w:r>
      <w:r w:rsidR="0053302C">
        <w:rPr>
          <w:rFonts w:eastAsia="Calibri"/>
        </w:rPr>
        <w:t>)</w:t>
      </w:r>
      <w:r>
        <w:rPr>
          <w:rFonts w:eastAsia="Calibri"/>
        </w:rPr>
        <w:t xml:space="preserve"> uzsākt pilotprojektu inovāciju atbalstam programmas Apvārsnis-2020 ietvaros, kā arī </w:t>
      </w:r>
      <w:r w:rsidR="00CB33A6">
        <w:rPr>
          <w:rFonts w:eastAsia="Calibri"/>
        </w:rPr>
        <w:t>akcentēs</w:t>
      </w:r>
      <w:r>
        <w:rPr>
          <w:rFonts w:eastAsia="Calibri"/>
        </w:rPr>
        <w:t xml:space="preserve">, ka nākamā ES daudzgadu budžeta ietvaros plānots izveidot Eiropas Inovāciju padomi. Tāpat sagaidāms, ka Eiropadome vērsīs uzmanību uz mākslīgā intelekta attīstības svarīgumu. Eiropadome aicinās Padomi un </w:t>
      </w:r>
      <w:r w:rsidR="0053302C">
        <w:rPr>
          <w:rFonts w:eastAsia="Calibri"/>
        </w:rPr>
        <w:t>Eiropas Parlamentu (</w:t>
      </w:r>
      <w:r>
        <w:rPr>
          <w:rFonts w:eastAsia="Calibri"/>
        </w:rPr>
        <w:t>EP</w:t>
      </w:r>
      <w:r w:rsidR="0053302C">
        <w:rPr>
          <w:rFonts w:eastAsia="Calibri"/>
        </w:rPr>
        <w:t>)</w:t>
      </w:r>
      <w:r>
        <w:rPr>
          <w:rFonts w:eastAsia="Calibri"/>
        </w:rPr>
        <w:t xml:space="preserve"> </w:t>
      </w:r>
      <w:r w:rsidR="00CB33A6">
        <w:rPr>
          <w:rFonts w:eastAsia="Calibri"/>
        </w:rPr>
        <w:t>nekavēties</w:t>
      </w:r>
      <w:r>
        <w:rPr>
          <w:rFonts w:eastAsia="Calibri"/>
        </w:rPr>
        <w:t xml:space="preserve"> darbā pie aktuālajiem priekšlikumiem, t.sk. </w:t>
      </w:r>
      <w:r>
        <w:rPr>
          <w:rFonts w:eastAsia="Calibri"/>
        </w:rPr>
        <w:lastRenderedPageBreak/>
        <w:t>a</w:t>
      </w:r>
      <w:r w:rsidR="00CB33A6">
        <w:rPr>
          <w:rFonts w:eastAsia="Calibri"/>
        </w:rPr>
        <w:t>utortiesību un e-privātuma jomā</w:t>
      </w:r>
      <w:r>
        <w:rPr>
          <w:rFonts w:eastAsia="Calibri"/>
        </w:rPr>
        <w:t xml:space="preserve">.  </w:t>
      </w:r>
    </w:p>
    <w:p w14:paraId="5D5F071E" w14:textId="77777777" w:rsidR="00806D0F" w:rsidRPr="000B09C7" w:rsidRDefault="00806D0F" w:rsidP="00806D0F">
      <w:pPr>
        <w:tabs>
          <w:tab w:val="left" w:pos="1524"/>
        </w:tabs>
        <w:spacing w:before="120"/>
        <w:jc w:val="both"/>
        <w:rPr>
          <w:rFonts w:eastAsia="Calibri"/>
        </w:rPr>
      </w:pPr>
      <w:r w:rsidRPr="000B09C7">
        <w:rPr>
          <w:rFonts w:eastAsia="Calibri"/>
        </w:rPr>
        <w:t>Eiropadom</w:t>
      </w:r>
      <w:r>
        <w:rPr>
          <w:rFonts w:eastAsia="Calibri"/>
        </w:rPr>
        <w:t>ē plānots</w:t>
      </w:r>
      <w:r w:rsidRPr="000B09C7">
        <w:rPr>
          <w:rFonts w:eastAsia="Calibri"/>
        </w:rPr>
        <w:t xml:space="preserve"> diskutē</w:t>
      </w:r>
      <w:r>
        <w:rPr>
          <w:rFonts w:eastAsia="Calibri"/>
        </w:rPr>
        <w:t>t</w:t>
      </w:r>
      <w:r w:rsidRPr="000B09C7">
        <w:rPr>
          <w:rFonts w:eastAsia="Calibri"/>
        </w:rPr>
        <w:t xml:space="preserve"> par laika grafiku sarunu pabeigšanai par ES </w:t>
      </w:r>
      <w:r>
        <w:rPr>
          <w:rFonts w:eastAsia="Calibri"/>
          <w:b/>
        </w:rPr>
        <w:t>d</w:t>
      </w:r>
      <w:r w:rsidRPr="000B09C7">
        <w:rPr>
          <w:rFonts w:eastAsia="Calibri"/>
          <w:b/>
        </w:rPr>
        <w:t xml:space="preserve">audzgadu budžeta ietvaru </w:t>
      </w:r>
      <w:proofErr w:type="gramStart"/>
      <w:r w:rsidRPr="000B09C7">
        <w:rPr>
          <w:rFonts w:eastAsia="Calibri"/>
        </w:rPr>
        <w:t>2021.</w:t>
      </w:r>
      <w:r>
        <w:rPr>
          <w:rFonts w:eastAsia="Calibri"/>
        </w:rPr>
        <w:t xml:space="preserve"> </w:t>
      </w:r>
      <w:r w:rsidRPr="00416F4B">
        <w:rPr>
          <w:rFonts w:eastAsia="Calibri"/>
        </w:rPr>
        <w:t>–</w:t>
      </w:r>
      <w:r w:rsidRPr="000B09C7">
        <w:rPr>
          <w:rFonts w:eastAsia="Calibri"/>
        </w:rPr>
        <w:t xml:space="preserve"> 2027.</w:t>
      </w:r>
      <w:proofErr w:type="gramEnd"/>
      <w:r w:rsidRPr="000B09C7">
        <w:rPr>
          <w:rFonts w:eastAsia="Calibri"/>
        </w:rPr>
        <w:t xml:space="preserve"> gadam.  </w:t>
      </w:r>
    </w:p>
    <w:p w14:paraId="21A0EA42" w14:textId="77777777" w:rsidR="00806D0F" w:rsidRPr="000B09C7" w:rsidRDefault="00806D0F" w:rsidP="00806D0F">
      <w:pPr>
        <w:spacing w:before="120"/>
        <w:jc w:val="both"/>
        <w:rPr>
          <w:rFonts w:eastAsia="Calibri"/>
          <w:b/>
          <w:color w:val="000000"/>
          <w:lang w:eastAsia="lv-LV"/>
        </w:rPr>
      </w:pPr>
      <w:r w:rsidRPr="000B09C7">
        <w:rPr>
          <w:rFonts w:eastAsia="Calibri"/>
          <w:color w:val="000000"/>
          <w:lang w:eastAsia="lv-LV"/>
        </w:rPr>
        <w:t xml:space="preserve">Atkarībā no situācijas attīstības Eiropadome varētu pievērsties atsevišķiem </w:t>
      </w:r>
      <w:r w:rsidRPr="000B09C7">
        <w:rPr>
          <w:rFonts w:eastAsia="Calibri"/>
          <w:b/>
          <w:color w:val="000000"/>
          <w:lang w:eastAsia="lv-LV"/>
        </w:rPr>
        <w:t xml:space="preserve">ārlietu jautājumiem. </w:t>
      </w:r>
    </w:p>
    <w:p w14:paraId="3547B015" w14:textId="77777777" w:rsidR="00806D0F" w:rsidRPr="00AC2DED" w:rsidRDefault="00806D0F" w:rsidP="00806D0F">
      <w:pPr>
        <w:spacing w:before="120"/>
        <w:jc w:val="both"/>
        <w:rPr>
          <w:rFonts w:eastAsia="Calibri"/>
          <w:color w:val="000000"/>
          <w:lang w:eastAsia="lv-LV"/>
        </w:rPr>
      </w:pPr>
      <w:r w:rsidRPr="00AC2DED">
        <w:rPr>
          <w:rFonts w:eastAsia="Calibri"/>
          <w:b/>
          <w:color w:val="000000"/>
          <w:u w:val="single"/>
          <w:lang w:eastAsia="lv-LV"/>
        </w:rPr>
        <w:t>Latvijas nostāja</w:t>
      </w:r>
      <w:r>
        <w:rPr>
          <w:rFonts w:eastAsia="Calibri"/>
          <w:color w:val="000000"/>
          <w:lang w:eastAsia="lv-LV"/>
        </w:rPr>
        <w:t>:</w:t>
      </w:r>
      <w:r w:rsidRPr="00AC2DED">
        <w:rPr>
          <w:rFonts w:eastAsia="Calibri"/>
          <w:color w:val="000000"/>
          <w:lang w:eastAsia="lv-LV"/>
        </w:rPr>
        <w:t xml:space="preserve"> </w:t>
      </w:r>
    </w:p>
    <w:p w14:paraId="1A3AE1C2" w14:textId="36B9C757" w:rsidR="00806D0F" w:rsidRPr="00694DFE" w:rsidRDefault="00806D0F" w:rsidP="00806D0F">
      <w:pPr>
        <w:pStyle w:val="ListParagraph"/>
        <w:numPr>
          <w:ilvl w:val="0"/>
          <w:numId w:val="13"/>
        </w:numPr>
        <w:spacing w:before="120"/>
        <w:ind w:left="426" w:hanging="426"/>
        <w:jc w:val="both"/>
        <w:rPr>
          <w:rFonts w:ascii="Times New Roman" w:hAnsi="Times New Roman"/>
          <w:noProof/>
          <w:sz w:val="24"/>
        </w:rPr>
      </w:pPr>
      <w:r w:rsidRPr="00694DFE">
        <w:rPr>
          <w:rFonts w:ascii="Times New Roman" w:hAnsi="Times New Roman"/>
          <w:color w:val="000000"/>
          <w:sz w:val="24"/>
          <w:lang w:eastAsia="lv-LV"/>
        </w:rPr>
        <w:t>Latvija saglabā līdzšinējo nostāju Eiropas kopēj</w:t>
      </w:r>
      <w:r w:rsidR="00CB33A6">
        <w:rPr>
          <w:rFonts w:ascii="Times New Roman" w:hAnsi="Times New Roman"/>
          <w:color w:val="000000"/>
          <w:sz w:val="24"/>
          <w:lang w:eastAsia="lv-LV"/>
        </w:rPr>
        <w:t>ās</w:t>
      </w:r>
      <w:r w:rsidRPr="00694DFE">
        <w:rPr>
          <w:rFonts w:ascii="Times New Roman" w:hAnsi="Times New Roman"/>
          <w:color w:val="000000"/>
          <w:sz w:val="24"/>
          <w:lang w:eastAsia="lv-LV"/>
        </w:rPr>
        <w:t xml:space="preserve"> patvēruma sistēmas jautājumā</w:t>
      </w:r>
      <w:r w:rsidRPr="00694DFE">
        <w:rPr>
          <w:rFonts w:ascii="Times New Roman" w:hAnsi="Times New Roman"/>
          <w:sz w:val="24"/>
        </w:rPr>
        <w:t xml:space="preserve"> - uzsveram </w:t>
      </w:r>
      <w:r w:rsidRPr="00694DFE">
        <w:rPr>
          <w:rFonts w:ascii="Times New Roman" w:hAnsi="Times New Roman"/>
          <w:noProof/>
          <w:sz w:val="24"/>
        </w:rPr>
        <w:t xml:space="preserve">brīvprātības principu jebkādās ar pārvietošanu saistītās aktivitātēs un aicinām lēmumus pieņemt vienprātīgi. </w:t>
      </w:r>
    </w:p>
    <w:p w14:paraId="5FF397EE" w14:textId="77777777" w:rsidR="00806D0F" w:rsidRPr="00694DFE" w:rsidRDefault="00806D0F" w:rsidP="00806D0F">
      <w:pPr>
        <w:pStyle w:val="ListParagraph"/>
        <w:numPr>
          <w:ilvl w:val="0"/>
          <w:numId w:val="13"/>
        </w:numPr>
        <w:spacing w:before="120"/>
        <w:ind w:left="426" w:hanging="426"/>
        <w:jc w:val="both"/>
        <w:rPr>
          <w:rFonts w:ascii="Times New Roman" w:hAnsi="Times New Roman"/>
          <w:noProof/>
          <w:sz w:val="24"/>
        </w:rPr>
      </w:pPr>
      <w:r w:rsidRPr="00694DFE">
        <w:rPr>
          <w:rFonts w:ascii="Times New Roman" w:hAnsi="Times New Roman"/>
          <w:noProof/>
          <w:sz w:val="24"/>
        </w:rPr>
        <w:t xml:space="preserve">Par svarīgu uzskatām Eiropadomē plānoto paveiktā izvērtēšanu drošības un aizsardzības jautājumos. No Eiropadomes sagaidām skaidru apņemšanos turpināt darbu militārās mobilitātes īstenošanā un spēju stiprināšanā vēršoties pret hibrīddraudiem. </w:t>
      </w:r>
    </w:p>
    <w:p w14:paraId="1F18781B" w14:textId="77777777" w:rsidR="00806D0F" w:rsidRPr="00694DFE" w:rsidRDefault="00806D0F" w:rsidP="00806D0F">
      <w:pPr>
        <w:pStyle w:val="ListParagraph"/>
        <w:numPr>
          <w:ilvl w:val="0"/>
          <w:numId w:val="13"/>
        </w:numPr>
        <w:spacing w:before="120"/>
        <w:ind w:left="426" w:hanging="426"/>
        <w:jc w:val="both"/>
        <w:rPr>
          <w:rFonts w:ascii="Times New Roman" w:hAnsi="Times New Roman"/>
          <w:sz w:val="24"/>
        </w:rPr>
      </w:pPr>
      <w:r w:rsidRPr="00694DFE">
        <w:rPr>
          <w:rFonts w:ascii="Times New Roman" w:hAnsi="Times New Roman"/>
          <w:noProof/>
          <w:sz w:val="24"/>
        </w:rPr>
        <w:t>Nodarbinātības, izaugsmes un konkurētspējas jautājumu blokā Eiropas semestr</w:t>
      </w:r>
      <w:r>
        <w:rPr>
          <w:rFonts w:ascii="Times New Roman" w:hAnsi="Times New Roman"/>
          <w:noProof/>
          <w:sz w:val="24"/>
        </w:rPr>
        <w:t>a</w:t>
      </w:r>
      <w:r w:rsidRPr="00694DFE">
        <w:rPr>
          <w:rFonts w:ascii="Times New Roman" w:hAnsi="Times New Roman"/>
          <w:noProof/>
          <w:sz w:val="24"/>
        </w:rPr>
        <w:t xml:space="preserve"> ietvaros </w:t>
      </w:r>
      <w:r w:rsidRPr="00694DFE">
        <w:rPr>
          <w:rFonts w:ascii="Times New Roman" w:hAnsi="Times New Roman"/>
          <w:sz w:val="24"/>
        </w:rPr>
        <w:t xml:space="preserve">kopumā piekrītam EK piedāvātajām Padomes rekomendācijām ES dalībvalstīm. </w:t>
      </w:r>
    </w:p>
    <w:p w14:paraId="08C453D7" w14:textId="26A5E1BA" w:rsidR="00806D0F" w:rsidRPr="00694DFE" w:rsidRDefault="00806D0F" w:rsidP="00806D0F">
      <w:pPr>
        <w:pStyle w:val="ListParagraph"/>
        <w:numPr>
          <w:ilvl w:val="0"/>
          <w:numId w:val="13"/>
        </w:numPr>
        <w:spacing w:before="120"/>
        <w:ind w:left="426" w:hanging="426"/>
        <w:jc w:val="both"/>
        <w:rPr>
          <w:rFonts w:ascii="Times New Roman" w:hAnsi="Times New Roman"/>
          <w:sz w:val="24"/>
        </w:rPr>
      </w:pPr>
      <w:r w:rsidRPr="00694DFE">
        <w:rPr>
          <w:rFonts w:ascii="Times New Roman" w:hAnsi="Times New Roman"/>
          <w:sz w:val="24"/>
        </w:rPr>
        <w:t>Uzskatām, ka pie priekšlikumiem par nodokļiem digitālajā ekonomikā darbs jāturpina ekspertu līmenī</w:t>
      </w:r>
      <w:r w:rsidR="008C7CAE">
        <w:rPr>
          <w:rFonts w:ascii="Times New Roman" w:hAnsi="Times New Roman"/>
          <w:sz w:val="24"/>
        </w:rPr>
        <w:t xml:space="preserve">, </w:t>
      </w:r>
      <w:r w:rsidR="008C7CAE" w:rsidRPr="008C7CAE">
        <w:rPr>
          <w:rFonts w:ascii="Times New Roman" w:hAnsi="Times New Roman"/>
          <w:sz w:val="24"/>
        </w:rPr>
        <w:t>saskaņojot darbu ar darbu ESAO līmenī, lai sasniegtu šajā jautājumā globālo risinājumu</w:t>
      </w:r>
      <w:r w:rsidRPr="008C7CAE">
        <w:rPr>
          <w:rFonts w:ascii="Times New Roman" w:hAnsi="Times New Roman"/>
          <w:sz w:val="24"/>
        </w:rPr>
        <w:t>.</w:t>
      </w:r>
      <w:r w:rsidRPr="00694DFE">
        <w:rPr>
          <w:rFonts w:ascii="Times New Roman" w:hAnsi="Times New Roman"/>
          <w:sz w:val="24"/>
        </w:rPr>
        <w:t xml:space="preserve"> </w:t>
      </w:r>
    </w:p>
    <w:p w14:paraId="0598DDD2" w14:textId="305B30C9" w:rsidR="00806D0F" w:rsidRPr="00806D0F" w:rsidRDefault="00806D0F" w:rsidP="00806D0F">
      <w:pPr>
        <w:pStyle w:val="ListParagraph"/>
        <w:numPr>
          <w:ilvl w:val="0"/>
          <w:numId w:val="13"/>
        </w:numPr>
        <w:spacing w:before="120"/>
        <w:ind w:left="426" w:hanging="426"/>
        <w:jc w:val="both"/>
        <w:rPr>
          <w:rFonts w:ascii="Times New Roman" w:hAnsi="Times New Roman"/>
          <w:noProof/>
          <w:sz w:val="24"/>
          <w:szCs w:val="24"/>
        </w:rPr>
      </w:pPr>
      <w:r w:rsidRPr="00806D0F">
        <w:rPr>
          <w:rFonts w:ascii="Times New Roman" w:hAnsi="Times New Roman"/>
          <w:sz w:val="24"/>
          <w:szCs w:val="24"/>
        </w:rPr>
        <w:t xml:space="preserve">Atzinīgi vērtējam, ka secinājumu projektā par inovāciju jautājumiem ir uzsvērta atbalsta nepieciešamība uzņēmumiem, kuriem ir potenciāls radīt inovācijas, kas maina tirgus darbību. </w:t>
      </w:r>
    </w:p>
    <w:p w14:paraId="2BA88EC6" w14:textId="54826601" w:rsidR="00806D0F" w:rsidRPr="00806D0F" w:rsidRDefault="00806D0F" w:rsidP="00806D0F">
      <w:pPr>
        <w:pStyle w:val="ListParagraph"/>
        <w:numPr>
          <w:ilvl w:val="0"/>
          <w:numId w:val="13"/>
        </w:numPr>
        <w:spacing w:before="120"/>
        <w:ind w:left="426" w:hanging="426"/>
        <w:jc w:val="both"/>
        <w:rPr>
          <w:rFonts w:ascii="Times New Roman" w:hAnsi="Times New Roman"/>
          <w:noProof/>
          <w:sz w:val="24"/>
          <w:szCs w:val="24"/>
        </w:rPr>
      </w:pPr>
      <w:r w:rsidRPr="00806D0F">
        <w:rPr>
          <w:rFonts w:ascii="Times New Roman" w:hAnsi="Times New Roman"/>
          <w:sz w:val="24"/>
          <w:szCs w:val="24"/>
        </w:rPr>
        <w:t xml:space="preserve">Par digitālajiem jautājumiem vēlamies redzēt spēcīgākus secinājumus, uzsverot nepieciešamību pabeigt darbu pie brīvas datu plūsmas priekšlikuma un strauji progresēt darbā pie Publiskā sektora informācijas </w:t>
      </w:r>
      <w:proofErr w:type="spellStart"/>
      <w:r w:rsidRPr="00806D0F">
        <w:rPr>
          <w:rFonts w:ascii="Times New Roman" w:hAnsi="Times New Roman"/>
          <w:sz w:val="24"/>
          <w:szCs w:val="24"/>
        </w:rPr>
        <w:t>atkalizmantošanas</w:t>
      </w:r>
      <w:proofErr w:type="spellEnd"/>
      <w:r w:rsidRPr="00806D0F">
        <w:rPr>
          <w:rFonts w:ascii="Times New Roman" w:hAnsi="Times New Roman"/>
          <w:sz w:val="24"/>
          <w:szCs w:val="24"/>
        </w:rPr>
        <w:t xml:space="preserve"> priekšlikuma. </w:t>
      </w:r>
    </w:p>
    <w:p w14:paraId="6DA2A6E7" w14:textId="52101CE1" w:rsidR="008C7CAE" w:rsidRPr="00243B90" w:rsidRDefault="008C7CAE" w:rsidP="008C7CAE">
      <w:pPr>
        <w:pStyle w:val="ListParagraph"/>
        <w:numPr>
          <w:ilvl w:val="0"/>
          <w:numId w:val="13"/>
        </w:numPr>
        <w:ind w:left="426" w:hanging="426"/>
        <w:jc w:val="both"/>
        <w:rPr>
          <w:rFonts w:ascii="Times New Roman" w:hAnsi="Times New Roman"/>
          <w:color w:val="1F497D"/>
          <w:sz w:val="24"/>
        </w:rPr>
      </w:pPr>
      <w:r w:rsidRPr="00243B90">
        <w:rPr>
          <w:rFonts w:ascii="Times New Roman" w:hAnsi="Times New Roman"/>
          <w:sz w:val="24"/>
        </w:rPr>
        <w:t xml:space="preserve">Latvijas interesēs ir panākt savlaicīgu vienošanos par ES daudzgadu budžetu </w:t>
      </w:r>
      <w:proofErr w:type="gramStart"/>
      <w:r w:rsidRPr="00243B90">
        <w:rPr>
          <w:rFonts w:ascii="Times New Roman" w:hAnsi="Times New Roman"/>
          <w:sz w:val="24"/>
        </w:rPr>
        <w:t>2021. – 2027.</w:t>
      </w:r>
      <w:proofErr w:type="gramEnd"/>
      <w:r w:rsidRPr="00243B90">
        <w:rPr>
          <w:rFonts w:ascii="Times New Roman" w:hAnsi="Times New Roman"/>
          <w:sz w:val="24"/>
        </w:rPr>
        <w:t xml:space="preserve"> gadam, lai laicīgi uzsāktu jaunā perioda programmu plānošanu un ieviešanu. Vienlaikus Latvijai nav pieņemams pašreizējais Eiropas Komisijas piedāvājums, jo neuzskatām, ka tas adekvāti atbalsta Latvijas konverģenci, ieskaitot finansējuma apjomu Kohēzijas politikas un Kopējās lauksaimniecības politikas ietvaros. Ņemot vērā Latvijas attīstības līmeni - 65% no vidējā ES IKP – mums ir nepieciešams adekvāts atbalsts arī nākamā ES daudzgadu budžeta ietvaros.</w:t>
      </w:r>
    </w:p>
    <w:p w14:paraId="7869A78B" w14:textId="77777777" w:rsidR="00806D0F" w:rsidRPr="00C22771" w:rsidRDefault="00806D0F" w:rsidP="00806D0F">
      <w:pPr>
        <w:spacing w:before="120"/>
      </w:pPr>
    </w:p>
    <w:p w14:paraId="084D8240" w14:textId="77777777" w:rsidR="00806D0F" w:rsidRPr="000B09C7" w:rsidRDefault="00806D0F" w:rsidP="00806D0F">
      <w:pPr>
        <w:pStyle w:val="ListParagraph"/>
        <w:numPr>
          <w:ilvl w:val="0"/>
          <w:numId w:val="7"/>
        </w:numPr>
        <w:spacing w:before="120"/>
        <w:jc w:val="both"/>
        <w:rPr>
          <w:rFonts w:ascii="Times New Roman" w:hAnsi="Times New Roman"/>
          <w:b/>
          <w:sz w:val="24"/>
          <w:szCs w:val="24"/>
        </w:rPr>
      </w:pPr>
      <w:r w:rsidRPr="000B09C7">
        <w:rPr>
          <w:rFonts w:ascii="Times New Roman" w:hAnsi="Times New Roman"/>
          <w:b/>
          <w:sz w:val="24"/>
          <w:szCs w:val="24"/>
        </w:rPr>
        <w:t xml:space="preserve">2018. gada </w:t>
      </w:r>
      <w:r w:rsidRPr="000B09C7">
        <w:rPr>
          <w:rFonts w:ascii="Times New Roman" w:hAnsi="Times New Roman"/>
          <w:b/>
          <w:sz w:val="24"/>
          <w:szCs w:val="24"/>
          <w:lang w:eastAsia="lv-LV"/>
        </w:rPr>
        <w:t xml:space="preserve">22. marta Eiropadomes </w:t>
      </w:r>
      <w:r w:rsidRPr="000B09C7">
        <w:rPr>
          <w:rFonts w:ascii="Times New Roman" w:hAnsi="Times New Roman"/>
          <w:b/>
          <w:sz w:val="24"/>
          <w:szCs w:val="24"/>
        </w:rPr>
        <w:t>secinājumu īstenošana</w:t>
      </w:r>
    </w:p>
    <w:p w14:paraId="208A8361" w14:textId="0EE26388" w:rsidR="00806D0F" w:rsidRPr="000B09C7" w:rsidRDefault="00806D0F" w:rsidP="00806D0F">
      <w:pPr>
        <w:spacing w:before="120"/>
        <w:jc w:val="both"/>
        <w:rPr>
          <w:bCs/>
          <w:color w:val="000000"/>
          <w:lang w:eastAsia="lv-LV"/>
        </w:rPr>
      </w:pPr>
      <w:r w:rsidRPr="000B09C7">
        <w:rPr>
          <w:bCs/>
          <w:color w:val="000000"/>
          <w:lang w:eastAsia="lv-LV"/>
        </w:rPr>
        <w:t>VLP tiks iepazīstināta ar paveikto 22. marta Eiropadomē pieņemto lēmumu īstenošanā izaugsmes, nodarbinātības un konkurētspējas veicināšanai, kā arī vairākos citos jautājumos, tostarp par attiecīb</w:t>
      </w:r>
      <w:r w:rsidR="00CB33A6">
        <w:rPr>
          <w:bCs/>
          <w:color w:val="000000"/>
          <w:lang w:eastAsia="lv-LV"/>
        </w:rPr>
        <w:t>ās</w:t>
      </w:r>
      <w:r w:rsidRPr="000B09C7">
        <w:rPr>
          <w:bCs/>
          <w:color w:val="000000"/>
          <w:lang w:eastAsia="lv-LV"/>
        </w:rPr>
        <w:t xml:space="preserve"> ar Rietumbalkānu valstīm un </w:t>
      </w:r>
      <w:proofErr w:type="spellStart"/>
      <w:r w:rsidRPr="000B09C7">
        <w:rPr>
          <w:bCs/>
          <w:color w:val="000000"/>
          <w:lang w:eastAsia="lv-LV"/>
        </w:rPr>
        <w:t>Solsberi</w:t>
      </w:r>
      <w:r>
        <w:rPr>
          <w:bCs/>
          <w:color w:val="000000"/>
          <w:lang w:eastAsia="lv-LV"/>
        </w:rPr>
        <w:t>j</w:t>
      </w:r>
      <w:r w:rsidR="00CB33A6">
        <w:rPr>
          <w:bCs/>
          <w:color w:val="000000"/>
          <w:lang w:eastAsia="lv-LV"/>
        </w:rPr>
        <w:t>ā</w:t>
      </w:r>
      <w:proofErr w:type="spellEnd"/>
      <w:r w:rsidR="00CB33A6">
        <w:rPr>
          <w:bCs/>
          <w:color w:val="000000"/>
          <w:lang w:eastAsia="lv-LV"/>
        </w:rPr>
        <w:t xml:space="preserve"> notikušo</w:t>
      </w:r>
      <w:r w:rsidRPr="000B09C7">
        <w:rPr>
          <w:bCs/>
          <w:color w:val="000000"/>
          <w:lang w:eastAsia="lv-LV"/>
        </w:rPr>
        <w:t xml:space="preserve"> uzbrukumu. </w:t>
      </w:r>
    </w:p>
    <w:p w14:paraId="7CDEE791" w14:textId="7DB06108" w:rsidR="00806D0F" w:rsidRPr="000B09C7" w:rsidRDefault="00806D0F" w:rsidP="00806D0F">
      <w:pPr>
        <w:spacing w:before="120"/>
        <w:jc w:val="both"/>
        <w:rPr>
          <w:bCs/>
          <w:color w:val="000000"/>
          <w:lang w:eastAsia="lv-LV"/>
        </w:rPr>
      </w:pPr>
      <w:r w:rsidRPr="000B09C7">
        <w:rPr>
          <w:b/>
          <w:bCs/>
          <w:color w:val="000000"/>
          <w:lang w:eastAsia="lv-LV"/>
        </w:rPr>
        <w:t>Izaugsmes, nodarbinātības un konkurētspējas</w:t>
      </w:r>
      <w:r w:rsidRPr="000B09C7">
        <w:rPr>
          <w:bCs/>
          <w:color w:val="000000"/>
          <w:lang w:eastAsia="lv-LV"/>
        </w:rPr>
        <w:t xml:space="preserve"> ja</w:t>
      </w:r>
      <w:r>
        <w:rPr>
          <w:bCs/>
          <w:color w:val="000000"/>
          <w:lang w:eastAsia="lv-LV"/>
        </w:rPr>
        <w:t>utājumu blokā, saskaņā ar marta</w:t>
      </w:r>
      <w:r w:rsidRPr="000B09C7">
        <w:rPr>
          <w:bCs/>
          <w:color w:val="000000"/>
          <w:lang w:eastAsia="lv-LV"/>
        </w:rPr>
        <w:t xml:space="preserve"> Eiropadomes aicinājumu pastiprināt centienus </w:t>
      </w:r>
      <w:r w:rsidRPr="000B09C7">
        <w:rPr>
          <w:b/>
          <w:bCs/>
          <w:color w:val="000000"/>
          <w:lang w:eastAsia="lv-LV"/>
        </w:rPr>
        <w:t>Vienotā tirgus stratēģiju īstenošanai</w:t>
      </w:r>
      <w:r w:rsidRPr="000B09C7">
        <w:rPr>
          <w:bCs/>
          <w:color w:val="000000"/>
          <w:lang w:eastAsia="lv-LV"/>
        </w:rPr>
        <w:t>,</w:t>
      </w:r>
      <w:r w:rsidRPr="000B09C7">
        <w:rPr>
          <w:b/>
          <w:bCs/>
          <w:color w:val="000000"/>
          <w:lang w:eastAsia="lv-LV"/>
        </w:rPr>
        <w:t xml:space="preserve"> </w:t>
      </w:r>
      <w:r w:rsidRPr="000B09C7">
        <w:rPr>
          <w:bCs/>
          <w:color w:val="000000"/>
          <w:lang w:eastAsia="lv-LV"/>
        </w:rPr>
        <w:t>panākta virzība darbā pie vairākiem Digitālā vienotā tirgus, kā arī Enerģētikas savienības</w:t>
      </w:r>
      <w:r w:rsidR="00CB33A6" w:rsidRPr="00CB33A6">
        <w:rPr>
          <w:bCs/>
          <w:color w:val="000000"/>
          <w:lang w:eastAsia="lv-LV"/>
        </w:rPr>
        <w:t xml:space="preserve"> </w:t>
      </w:r>
      <w:r w:rsidR="00CB33A6" w:rsidRPr="000B09C7">
        <w:rPr>
          <w:bCs/>
          <w:color w:val="000000"/>
          <w:lang w:eastAsia="lv-LV"/>
        </w:rPr>
        <w:t>priekšlikumiem</w:t>
      </w:r>
      <w:r w:rsidRPr="000B09C7">
        <w:rPr>
          <w:bCs/>
          <w:color w:val="000000"/>
          <w:lang w:eastAsia="lv-LV"/>
        </w:rPr>
        <w:t xml:space="preserve">. </w:t>
      </w:r>
    </w:p>
    <w:p w14:paraId="0E66A2E2" w14:textId="51187197" w:rsidR="00806D0F" w:rsidRPr="000B09C7" w:rsidRDefault="00CB33A6" w:rsidP="00806D0F">
      <w:pPr>
        <w:spacing w:before="120"/>
        <w:jc w:val="both"/>
        <w:rPr>
          <w:rFonts w:eastAsia="Calibri" w:cs="DokChampa"/>
        </w:rPr>
      </w:pPr>
      <w:r w:rsidRPr="00CB33A6">
        <w:rPr>
          <w:b/>
          <w:bCs/>
          <w:color w:val="000000"/>
          <w:lang w:eastAsia="lv-LV"/>
        </w:rPr>
        <w:t>T</w:t>
      </w:r>
      <w:r w:rsidR="00806D0F" w:rsidRPr="000B09C7">
        <w:rPr>
          <w:b/>
          <w:bCs/>
          <w:color w:val="000000"/>
          <w:lang w:eastAsia="lv-LV"/>
        </w:rPr>
        <w:t xml:space="preserve">irdzniecībā </w:t>
      </w:r>
      <w:r w:rsidR="00806D0F" w:rsidRPr="000B09C7">
        <w:rPr>
          <w:rFonts w:ascii="TimesNewRomanPSMT" w:eastAsia="Calibri" w:hAnsi="TimesNewRomanPSMT" w:cs="TimesNewRomanPSMT"/>
        </w:rPr>
        <w:t xml:space="preserve">panākts progress darbā pie brīvās tirdzniecības nolīgumiem </w:t>
      </w:r>
      <w:r w:rsidR="00806D0F" w:rsidRPr="000B09C7">
        <w:rPr>
          <w:bCs/>
          <w:color w:val="000000"/>
          <w:lang w:eastAsia="lv-LV"/>
        </w:rPr>
        <w:t xml:space="preserve">ar vairākiem partneriem: ar Japānu un </w:t>
      </w:r>
      <w:r w:rsidR="00806D0F" w:rsidRPr="000B09C7">
        <w:rPr>
          <w:rFonts w:eastAsia="Calibri" w:cs="DokChampa"/>
        </w:rPr>
        <w:t>Singapūru nolīgu</w:t>
      </w:r>
      <w:r w:rsidR="00806D0F">
        <w:rPr>
          <w:rFonts w:eastAsia="Calibri" w:cs="DokChampa"/>
        </w:rPr>
        <w:t>mus plānots parakstīt tuvākajos</w:t>
      </w:r>
      <w:r w:rsidR="00806D0F" w:rsidRPr="000B09C7">
        <w:rPr>
          <w:rFonts w:eastAsia="Calibri" w:cs="DokChampa"/>
        </w:rPr>
        <w:t xml:space="preserve"> mēnešos; tuvu noslēgumam ir arī darbs pie nolīgumiem ar Vjetnamu un Meksiku</w:t>
      </w:r>
      <w:r w:rsidR="00806D0F" w:rsidRPr="000B09C7">
        <w:rPr>
          <w:rFonts w:ascii="TimesNewRomanPSMT" w:eastAsia="Calibri" w:hAnsi="TimesNewRomanPSMT" w:cs="TimesNewRomanPSMT"/>
        </w:rPr>
        <w:t xml:space="preserve">. </w:t>
      </w:r>
      <w:r w:rsidR="00806D0F" w:rsidRPr="000B09C7">
        <w:rPr>
          <w:rFonts w:eastAsia="Calibri" w:cs="DokChampa"/>
        </w:rPr>
        <w:t xml:space="preserve">22. maija Ārlietu padome </w:t>
      </w:r>
      <w:r w:rsidR="00806D0F" w:rsidRPr="000B09C7">
        <w:rPr>
          <w:rFonts w:eastAsia="Calibri" w:cs="DokChampa"/>
        </w:rPr>
        <w:lastRenderedPageBreak/>
        <w:t xml:space="preserve">tirdzniecības jautājumos apstiprināja mandātus sarunām par brīvās tirdzniecības nolīgumiem ar Austrāliju un Jaunzēlandi. </w:t>
      </w:r>
    </w:p>
    <w:p w14:paraId="12837FA9" w14:textId="4B392AD0" w:rsidR="00806D0F" w:rsidRPr="000B09C7" w:rsidRDefault="00806D0F" w:rsidP="00806D0F">
      <w:pPr>
        <w:spacing w:before="120"/>
        <w:jc w:val="both"/>
        <w:rPr>
          <w:rFonts w:eastAsia="Calibri" w:cs="DokChampa"/>
        </w:rPr>
      </w:pPr>
      <w:r w:rsidRPr="000B09C7">
        <w:rPr>
          <w:rFonts w:eastAsia="Calibri" w:cs="DokChampa"/>
        </w:rPr>
        <w:t xml:space="preserve">Aktualitāti </w:t>
      </w:r>
      <w:r w:rsidRPr="000B09C7">
        <w:rPr>
          <w:bCs/>
          <w:color w:val="000000"/>
          <w:lang w:eastAsia="lv-LV"/>
        </w:rPr>
        <w:t>saglabājis</w:t>
      </w:r>
      <w:r w:rsidRPr="000B09C7">
        <w:rPr>
          <w:rFonts w:eastAsia="Calibri" w:cs="DokChampa"/>
        </w:rPr>
        <w:t xml:space="preserve"> jautājums par </w:t>
      </w:r>
      <w:r w:rsidRPr="000B09C7">
        <w:rPr>
          <w:rFonts w:ascii="TimesNewRomanPSMT" w:eastAsia="Calibri" w:hAnsi="TimesNewRomanPSMT" w:cs="TimesNewRomanPSMT"/>
        </w:rPr>
        <w:t xml:space="preserve">ASV lēmumu piemērot importa tarifus tēraudam un alumīnijam. Marta Eiropadome pauda nožēlu par ASV lēmumu un stingru atbalstu EK, lai nodrošinātu ES interešu pilnīgu aizsardzību. Diskusija par šo jautājumu notika </w:t>
      </w:r>
      <w:r w:rsidRPr="000B09C7">
        <w:rPr>
          <w:rFonts w:eastAsia="Calibri"/>
        </w:rPr>
        <w:t xml:space="preserve">16. maija neformālajā ES </w:t>
      </w:r>
      <w:r>
        <w:rPr>
          <w:rFonts w:eastAsia="Calibri"/>
        </w:rPr>
        <w:t xml:space="preserve">dalībvalstu </w:t>
      </w:r>
      <w:r w:rsidRPr="000B09C7">
        <w:rPr>
          <w:rFonts w:eastAsia="Calibri"/>
        </w:rPr>
        <w:t xml:space="preserve">valstu un valdību vadītāju sanāksmē, kā arī Ārlietu padomē tirdzniecības jautājumos 22. maijā. </w:t>
      </w:r>
      <w:r w:rsidRPr="000B09C7">
        <w:rPr>
          <w:rFonts w:eastAsia="Calibri"/>
          <w:lang w:eastAsia="lv-LV"/>
        </w:rPr>
        <w:t xml:space="preserve">Neskatoties uz EK centieniem panākt pastāvīgu izņēmumu, ASV ar </w:t>
      </w:r>
      <w:r w:rsidRPr="0022336B">
        <w:rPr>
          <w:rFonts w:eastAsia="Calibri"/>
          <w:lang w:eastAsia="lv-LV"/>
        </w:rPr>
        <w:t>1. jūniju</w:t>
      </w:r>
      <w:r w:rsidRPr="000B09C7">
        <w:rPr>
          <w:rFonts w:eastAsia="Calibri"/>
          <w:lang w:eastAsia="lv-LV"/>
        </w:rPr>
        <w:t xml:space="preserve"> uzsāka </w:t>
      </w:r>
      <w:proofErr w:type="gramStart"/>
      <w:r w:rsidRPr="000B09C7">
        <w:rPr>
          <w:rFonts w:eastAsia="Calibri"/>
          <w:lang w:eastAsia="lv-LV"/>
        </w:rPr>
        <w:t>paaugstinātu importa tarifu piemērošanu ES izcelsmes tērauda</w:t>
      </w:r>
      <w:proofErr w:type="gramEnd"/>
      <w:r w:rsidRPr="000B09C7">
        <w:rPr>
          <w:rFonts w:eastAsia="Calibri"/>
          <w:lang w:eastAsia="lv-LV"/>
        </w:rPr>
        <w:t xml:space="preserve"> (25% tarifs) un alumīnija (10% tarifs) izstrādājumiem. </w:t>
      </w:r>
      <w:r w:rsidRPr="000B09C7">
        <w:rPr>
          <w:rFonts w:eastAsia="Calibri"/>
        </w:rPr>
        <w:t xml:space="preserve">Pēc tarifu spēkā stāšanās ES gatavojas spert konkrētus soļus </w:t>
      </w:r>
      <w:r w:rsidR="00CB33A6">
        <w:rPr>
          <w:rFonts w:eastAsia="Calibri"/>
        </w:rPr>
        <w:t xml:space="preserve">savu </w:t>
      </w:r>
      <w:r>
        <w:rPr>
          <w:rFonts w:eastAsia="Calibri" w:cs="DokChampa"/>
        </w:rPr>
        <w:t>ekonomisko interešu aizsardzībā</w:t>
      </w:r>
      <w:r w:rsidRPr="000B09C7">
        <w:rPr>
          <w:rFonts w:eastAsia="Calibri" w:cs="DokChampa"/>
        </w:rPr>
        <w:t xml:space="preserve">, vienlaikus uzsverot, ka ir jāizvairās no situācijas tālākas eskalācijas jeb t.s. “tirdzniecības kariem”, </w:t>
      </w:r>
      <w:r>
        <w:rPr>
          <w:rFonts w:eastAsia="Calibri" w:cs="DokChampa"/>
        </w:rPr>
        <w:t>un</w:t>
      </w:r>
      <w:r w:rsidR="00CB33A6">
        <w:rPr>
          <w:rFonts w:eastAsia="Calibri" w:cs="DokChampa"/>
        </w:rPr>
        <w:t xml:space="preserve"> jārīkojas</w:t>
      </w:r>
      <w:r w:rsidRPr="000B09C7">
        <w:rPr>
          <w:rFonts w:eastAsia="Calibri" w:cs="DokChampa"/>
        </w:rPr>
        <w:t xml:space="preserve"> </w:t>
      </w:r>
      <w:r>
        <w:rPr>
          <w:rFonts w:eastAsia="Calibri" w:cs="DokChampa"/>
        </w:rPr>
        <w:t>atbilstoši</w:t>
      </w:r>
      <w:r w:rsidRPr="000B09C7">
        <w:rPr>
          <w:rFonts w:eastAsia="Calibri" w:cs="DokChampa"/>
        </w:rPr>
        <w:t xml:space="preserve"> PTO norm</w:t>
      </w:r>
      <w:r>
        <w:rPr>
          <w:rFonts w:eastAsia="Calibri" w:cs="DokChampa"/>
        </w:rPr>
        <w:t>ām</w:t>
      </w:r>
      <w:r w:rsidRPr="000B09C7">
        <w:rPr>
          <w:rFonts w:eastAsia="Calibri" w:cs="DokChampa"/>
        </w:rPr>
        <w:t xml:space="preserve">. </w:t>
      </w:r>
    </w:p>
    <w:p w14:paraId="59C53BC7" w14:textId="77777777" w:rsidR="00806D0F" w:rsidRPr="000B09C7" w:rsidRDefault="00806D0F" w:rsidP="00806D0F">
      <w:pPr>
        <w:spacing w:before="120"/>
        <w:jc w:val="both"/>
        <w:rPr>
          <w:rFonts w:ascii="TimesNewRomanPSMT" w:eastAsia="Calibri" w:hAnsi="TimesNewRomanPSMT" w:cs="TimesNewRomanPSMT"/>
        </w:rPr>
      </w:pPr>
      <w:r w:rsidRPr="000B09C7">
        <w:rPr>
          <w:rFonts w:eastAsia="Calibri" w:cs="DokChampa"/>
          <w:b/>
        </w:rPr>
        <w:t>Sociālajā jomā</w:t>
      </w:r>
      <w:r w:rsidRPr="000B09C7">
        <w:rPr>
          <w:rFonts w:eastAsia="Calibri" w:cs="DokChampa"/>
        </w:rPr>
        <w:t xml:space="preserve"> marta Eiropadome aicināja Padomi izskatīt iniciatīvas, ar ko EK nākusi klajā </w:t>
      </w:r>
      <w:r>
        <w:rPr>
          <w:rFonts w:eastAsia="Calibri" w:cs="DokChampa"/>
        </w:rPr>
        <w:t>S</w:t>
      </w:r>
      <w:r w:rsidRPr="000B09C7">
        <w:rPr>
          <w:rFonts w:eastAsia="Calibri" w:cs="DokChampa"/>
        </w:rPr>
        <w:t>ociālā taisnīguma pakotnes ietvaros, tostarp priekšlikumu par Eiropas Darba</w:t>
      </w:r>
      <w:r w:rsidRPr="000B09C7">
        <w:rPr>
          <w:rFonts w:ascii="TimesNewRomanPSMT" w:eastAsia="Calibri" w:hAnsi="TimesNewRomanPSMT" w:cs="TimesNewRomanPSMT"/>
        </w:rPr>
        <w:t xml:space="preserve"> iestādi. Darbs pie regulas priekšlikuma par Eiropas Darba iestādi turpinās ekspertu līmenī. </w:t>
      </w:r>
    </w:p>
    <w:p w14:paraId="6DA9EBD4" w14:textId="45331C7A" w:rsidR="00806D0F" w:rsidRPr="0053302C" w:rsidRDefault="00806D0F" w:rsidP="0053302C">
      <w:pPr>
        <w:suppressAutoHyphens/>
        <w:spacing w:before="120"/>
        <w:jc w:val="both"/>
        <w:rPr>
          <w:rFonts w:eastAsia="Calibri"/>
        </w:rPr>
      </w:pPr>
      <w:r w:rsidRPr="000B09C7">
        <w:rPr>
          <w:rFonts w:eastAsia="Calibri"/>
        </w:rPr>
        <w:t>Eiropadom</w:t>
      </w:r>
      <w:r w:rsidR="00CB33A6">
        <w:rPr>
          <w:rFonts w:eastAsia="Calibri"/>
        </w:rPr>
        <w:t>e apstiprināja īsus secinājumus</w:t>
      </w:r>
      <w:r w:rsidRPr="000B09C7">
        <w:rPr>
          <w:rFonts w:eastAsia="Calibri"/>
        </w:rPr>
        <w:t xml:space="preserve"> </w:t>
      </w:r>
      <w:r>
        <w:rPr>
          <w:rFonts w:eastAsia="Calibri"/>
        </w:rPr>
        <w:t>ar skatu uz</w:t>
      </w:r>
      <w:r w:rsidRPr="000B09C7">
        <w:rPr>
          <w:rFonts w:eastAsia="Calibri"/>
        </w:rPr>
        <w:t xml:space="preserve"> ES-Rietumbalkānu samitu, kā arī apņēmās jūnijā pievērties ES paplašināšanās jautājumam. </w:t>
      </w:r>
      <w:r w:rsidRPr="00AC2DED">
        <w:rPr>
          <w:rFonts w:eastAsia="Calibri"/>
          <w:b/>
        </w:rPr>
        <w:t>ES</w:t>
      </w:r>
      <w:r w:rsidRPr="00AC2DED">
        <w:rPr>
          <w:rFonts w:eastAsia="Calibri"/>
        </w:rPr>
        <w:t>-</w:t>
      </w:r>
      <w:r w:rsidRPr="000B09C7">
        <w:rPr>
          <w:rFonts w:eastAsia="Calibri"/>
          <w:b/>
        </w:rPr>
        <w:t>Rietumbalkānu</w:t>
      </w:r>
      <w:r w:rsidRPr="000B09C7">
        <w:rPr>
          <w:rFonts w:eastAsia="Calibri"/>
        </w:rPr>
        <w:t xml:space="preserve"> samits notika 2018. gada 17. maijā Sofijā, Bulgārijā. Samitā tika pieņemta deklarācija, paužot skaidru ES atbalstu Rietumbalkānu reģiona valstu Eiropas perspektīvai.</w:t>
      </w:r>
      <w:r w:rsidRPr="000B09C7">
        <w:rPr>
          <w:rFonts w:ascii="Calibri" w:eastAsia="Calibri" w:hAnsi="Calibri" w:cs="DokChampa"/>
          <w:sz w:val="22"/>
          <w:szCs w:val="22"/>
        </w:rPr>
        <w:t xml:space="preserve"> </w:t>
      </w:r>
      <w:r w:rsidRPr="000B09C7">
        <w:rPr>
          <w:rFonts w:eastAsia="Calibri"/>
        </w:rPr>
        <w:t xml:space="preserve">17. aprīlī EK publicēja regulāro ziņojumu par paplašināšanos un stabilizācijas un asociācijas procesu. 26. jūnija Vispārējo lietu padomē plānots pieņemt secinājumus par paplašināšanos un stabilizācijas un asociācijas procesu. </w:t>
      </w:r>
    </w:p>
    <w:p w14:paraId="2AC9256B" w14:textId="490F9D90" w:rsidR="00806D0F" w:rsidRPr="008C7CAE" w:rsidRDefault="008C7CAE" w:rsidP="00806D0F">
      <w:pPr>
        <w:spacing w:before="120"/>
        <w:jc w:val="both"/>
        <w:rPr>
          <w:rFonts w:eastAsia="Calibri"/>
        </w:rPr>
      </w:pPr>
      <w:r w:rsidRPr="008C7CAE">
        <w:rPr>
          <w:rFonts w:eastAsia="Calibri"/>
        </w:rPr>
        <w:t>13. jūnijā EK un Augstā pārstāve publicēja Kopējo ziņojumu par “</w:t>
      </w:r>
      <w:proofErr w:type="spellStart"/>
      <w:r w:rsidRPr="008C7CAE">
        <w:rPr>
          <w:rFonts w:eastAsia="Calibri"/>
        </w:rPr>
        <w:t>Ietvar</w:t>
      </w:r>
      <w:r w:rsidRPr="008C7CAE">
        <w:rPr>
          <w:rFonts w:eastAsia="Calibri"/>
        </w:rPr>
        <w:softHyphen/>
        <w:t>doku</w:t>
      </w:r>
      <w:r w:rsidRPr="008C7CAE">
        <w:rPr>
          <w:rFonts w:eastAsia="Calibri"/>
        </w:rPr>
        <w:softHyphen/>
        <w:t>menta</w:t>
      </w:r>
      <w:proofErr w:type="spellEnd"/>
      <w:r w:rsidRPr="008C7CAE">
        <w:rPr>
          <w:rFonts w:eastAsia="Calibri"/>
        </w:rPr>
        <w:t xml:space="preserve"> cīņai pret hibrīdo apdraudējumu” ieviešanu laikā no 2017. gada jūlijam līdz 2018. gada jūnijam, kā arī kopējo paziņojumu “Noturības stiprināšana un spēju celšana cīņai pret hibrīdo apdraudējumu”.  13. jūnijā EK nāca klajā ar paziņojumu “Piecpadsmitais progresa ziņojums ceļā uz patiesu Drošības savienību”, kurā iekļauta inf</w:t>
      </w:r>
      <w:r>
        <w:rPr>
          <w:rFonts w:eastAsia="Calibri"/>
        </w:rPr>
        <w:t>ormācija par paveikto CBRN jomā</w:t>
      </w:r>
      <w:r w:rsidR="00806D0F" w:rsidRPr="00694DFE">
        <w:t xml:space="preserve">. </w:t>
      </w:r>
    </w:p>
    <w:p w14:paraId="220CD980" w14:textId="77777777" w:rsidR="000F47FB" w:rsidRDefault="000F47FB" w:rsidP="000F47FB">
      <w:pPr>
        <w:spacing w:before="120"/>
      </w:pPr>
    </w:p>
    <w:p w14:paraId="286C4652" w14:textId="683DDD15" w:rsidR="00CD7CDB" w:rsidRPr="00AC2DED" w:rsidRDefault="00CD7CDB" w:rsidP="00694DFE">
      <w:pPr>
        <w:pStyle w:val="ListParagraph"/>
        <w:numPr>
          <w:ilvl w:val="0"/>
          <w:numId w:val="7"/>
        </w:numPr>
        <w:spacing w:before="120"/>
        <w:jc w:val="both"/>
        <w:rPr>
          <w:rFonts w:ascii="Times New Roman" w:hAnsi="Times New Roman"/>
          <w:b/>
          <w:sz w:val="24"/>
        </w:rPr>
      </w:pPr>
      <w:r w:rsidRPr="00AC2DED">
        <w:rPr>
          <w:rFonts w:ascii="Times New Roman" w:hAnsi="Times New Roman"/>
          <w:b/>
          <w:bCs/>
          <w:sz w:val="24"/>
        </w:rPr>
        <w:t xml:space="preserve">Eiropas semestris – </w:t>
      </w:r>
      <w:r w:rsidR="008444A6" w:rsidRPr="008444A6">
        <w:rPr>
          <w:rFonts w:ascii="Times New Roman" w:hAnsi="Times New Roman"/>
          <w:b/>
          <w:bCs/>
          <w:sz w:val="24"/>
        </w:rPr>
        <w:t>valstu specifiskās rekomendācijas</w:t>
      </w:r>
    </w:p>
    <w:p w14:paraId="709A7C76" w14:textId="18AC1CEE" w:rsidR="00BF3F4F" w:rsidRPr="00AC2DED" w:rsidRDefault="00BF3F4F" w:rsidP="00BF3F4F">
      <w:pPr>
        <w:spacing w:after="120"/>
        <w:jc w:val="both"/>
      </w:pPr>
      <w:r w:rsidRPr="00AC2DED">
        <w:t>VLP apstiprinās un virzīs tālākai apstiprināšanai 28.</w:t>
      </w:r>
      <w:r w:rsidR="008444A6">
        <w:t xml:space="preserve"> – </w:t>
      </w:r>
      <w:r w:rsidRPr="00AC2DED">
        <w:t xml:space="preserve">29. jūnija Eiropadomē valstu specifiskās rekomendācijas, kas </w:t>
      </w:r>
      <w:r w:rsidRPr="00AC2DED">
        <w:rPr>
          <w:lang w:eastAsia="lv-LV"/>
        </w:rPr>
        <w:t>daudzpusējās uzraudzības procesa ietvaros</w:t>
      </w:r>
      <w:r w:rsidRPr="00AC2DED">
        <w:t xml:space="preserve"> tika skatītas </w:t>
      </w:r>
      <w:r w:rsidRPr="00AC2DED">
        <w:rPr>
          <w:lang w:eastAsia="lv-LV"/>
        </w:rPr>
        <w:t xml:space="preserve">dažādos ES Padomes formātos </w:t>
      </w:r>
      <w:r w:rsidR="00694DFE">
        <w:rPr>
          <w:lang w:eastAsia="lv-LV"/>
        </w:rPr>
        <w:t>(</w:t>
      </w:r>
      <w:r w:rsidRPr="00AC2DED">
        <w:t>Ekonomikas politikas komitejā, Nodarbinātības komitejā, Sociālās aizsardzības komitejā, Ekonomikas un finanšu komitejā, Ekonomikas un finan</w:t>
      </w:r>
      <w:r w:rsidR="00694DFE">
        <w:t>šu komitejas vietnieku sanāksmē)</w:t>
      </w:r>
      <w:r w:rsidRPr="00AC2DED">
        <w:t>. Plānots, ka rekomendācijas apstiprinās 21. jūnija Nodarbinātības, sociālās politikas, veselības un patērētāju lietu ministru padomes (EPSCO) sanāksmē un 22. jūnija Ekonomisko un finanšu jautājumu padomes (ECOFIN) sanāksmē.</w:t>
      </w:r>
    </w:p>
    <w:p w14:paraId="0A34671C" w14:textId="77777777" w:rsidR="008C7CAE" w:rsidRPr="008C7CAE" w:rsidRDefault="008C7CAE" w:rsidP="008C7CAE">
      <w:pPr>
        <w:spacing w:after="120"/>
        <w:jc w:val="both"/>
      </w:pPr>
      <w:r w:rsidRPr="008C7CAE">
        <w:t>Rekomendācijas turpina 2017. gada rekomendāciju virzienus un aicina Latviju:</w:t>
      </w:r>
    </w:p>
    <w:p w14:paraId="176440C4" w14:textId="77777777" w:rsidR="008C7CAE" w:rsidRPr="008C7CAE" w:rsidRDefault="008C7CAE" w:rsidP="008C7CAE">
      <w:pPr>
        <w:numPr>
          <w:ilvl w:val="0"/>
          <w:numId w:val="16"/>
        </w:numPr>
        <w:spacing w:before="120" w:after="120"/>
        <w:ind w:left="426" w:hanging="426"/>
        <w:contextualSpacing/>
        <w:jc w:val="both"/>
        <w:rPr>
          <w:rFonts w:eastAsia="Calibri"/>
        </w:rPr>
      </w:pPr>
      <w:r w:rsidRPr="008C7CAE">
        <w:rPr>
          <w:rFonts w:eastAsia="Calibri"/>
        </w:rPr>
        <w:t>2019. gadā sasniegt vidēja termiņa budžeta mērķi, ņemot vērā pielaides saistībā ar strukturālo reformu īstenošanu, attiecībā</w:t>
      </w:r>
      <w:proofErr w:type="gramStart"/>
      <w:r w:rsidRPr="008C7CAE">
        <w:rPr>
          <w:rFonts w:eastAsia="Calibri"/>
        </w:rPr>
        <w:t xml:space="preserve"> uz kurām ir</w:t>
      </w:r>
      <w:proofErr w:type="gramEnd"/>
      <w:r w:rsidRPr="008C7CAE">
        <w:rPr>
          <w:rFonts w:eastAsia="Calibri"/>
        </w:rPr>
        <w:t xml:space="preserve"> piešķirta pagaidu novirze. Samazināt nodokļus zema atalgojuma saņēmējiem, novirzot nodokļus uz citiem avotiem, jo īpaši kapitālu un īpašumu, un uzlabojot nodokļu saistību izpildi.</w:t>
      </w:r>
    </w:p>
    <w:p w14:paraId="7C155D64" w14:textId="77777777" w:rsidR="008C7CAE" w:rsidRPr="008C7CAE" w:rsidRDefault="008C7CAE" w:rsidP="008C7CAE">
      <w:pPr>
        <w:numPr>
          <w:ilvl w:val="0"/>
          <w:numId w:val="16"/>
        </w:numPr>
        <w:spacing w:before="120" w:after="120"/>
        <w:ind w:left="426" w:hanging="426"/>
        <w:contextualSpacing/>
        <w:jc w:val="both"/>
        <w:rPr>
          <w:rFonts w:eastAsia="Calibri"/>
        </w:rPr>
      </w:pPr>
      <w:r w:rsidRPr="008C7CAE">
        <w:rPr>
          <w:rFonts w:eastAsia="Calibri"/>
        </w:rPr>
        <w:t>Uzlabot minimālo ienākumu pabalstu, minimālo vecuma pensiju un cilvēkiem ar invaliditāti paredzētā ienākumu atbalsta adekvātumu. Uzlabot profesionālās izglītības un apmācības atbilstību darba tirgus prasībām un veicināt mazkvalificētu darba ņēmēju un darba meklētāju prasmju pilnveidi. Uzlabot veselības aprūpes sistēmas pieejamību, kvalitāti un izmaksu lietderību.</w:t>
      </w:r>
    </w:p>
    <w:p w14:paraId="5AACBC63" w14:textId="77777777" w:rsidR="008C7CAE" w:rsidRPr="008C7CAE" w:rsidRDefault="008C7CAE" w:rsidP="008C7CAE">
      <w:pPr>
        <w:numPr>
          <w:ilvl w:val="0"/>
          <w:numId w:val="16"/>
        </w:numPr>
        <w:spacing w:before="120" w:after="120"/>
        <w:ind w:left="426" w:hanging="426"/>
        <w:contextualSpacing/>
        <w:jc w:val="both"/>
        <w:rPr>
          <w:rFonts w:eastAsia="Calibri"/>
        </w:rPr>
      </w:pPr>
      <w:r w:rsidRPr="008C7CAE">
        <w:rPr>
          <w:rFonts w:eastAsia="Calibri"/>
        </w:rPr>
        <w:lastRenderedPageBreak/>
        <w:t xml:space="preserve">Uzlabot publiskā sektora efektivitāti, jo īpaši attiecībā uz pašvaldībām un valsts uzņēmumiem. Stiprināt valsts pārvaldes </w:t>
      </w:r>
      <w:proofErr w:type="spellStart"/>
      <w:r w:rsidRPr="008C7CAE">
        <w:rPr>
          <w:rFonts w:eastAsia="Calibri"/>
        </w:rPr>
        <w:t>pārskatatbildību</w:t>
      </w:r>
      <w:proofErr w:type="spellEnd"/>
      <w:r w:rsidRPr="008C7CAE">
        <w:rPr>
          <w:rFonts w:eastAsia="Calibri"/>
        </w:rPr>
        <w:t>, aizsargājot trauksmes cēlējus, novēršot interešu konfliktus un ņemot vērā iepriekšējo maksātnespējas procesu izvērtēšanas rezultātus.</w:t>
      </w:r>
    </w:p>
    <w:p w14:paraId="2FC413EF" w14:textId="77777777" w:rsidR="008C7CAE" w:rsidRPr="008C7CAE" w:rsidRDefault="008C7CAE" w:rsidP="008C7CAE">
      <w:pPr>
        <w:rPr>
          <w:lang w:eastAsia="lv-LV"/>
        </w:rPr>
      </w:pPr>
      <w:r w:rsidRPr="008C7CAE">
        <w:rPr>
          <w:lang w:eastAsia="lv-LV"/>
        </w:rPr>
        <w:t xml:space="preserve"> </w:t>
      </w:r>
    </w:p>
    <w:p w14:paraId="356B5DD8" w14:textId="77777777" w:rsidR="001916DA" w:rsidRDefault="001916DA" w:rsidP="00BF3F4F">
      <w:pPr>
        <w:spacing w:after="120"/>
        <w:jc w:val="both"/>
        <w:rPr>
          <w:b/>
          <w:u w:val="single"/>
        </w:rPr>
      </w:pPr>
    </w:p>
    <w:p w14:paraId="5B358BAC" w14:textId="3BD57A49" w:rsidR="00BF3F4F" w:rsidRPr="00AC2DED" w:rsidRDefault="00BF3F4F" w:rsidP="00BF3F4F">
      <w:pPr>
        <w:spacing w:after="120"/>
        <w:jc w:val="both"/>
        <w:rPr>
          <w:b/>
          <w:u w:val="single"/>
        </w:rPr>
      </w:pPr>
      <w:r w:rsidRPr="00AC2DED">
        <w:rPr>
          <w:b/>
          <w:u w:val="single"/>
        </w:rPr>
        <w:t>Latvijas nostāja:</w:t>
      </w:r>
    </w:p>
    <w:p w14:paraId="303C1FC6" w14:textId="473AAE80" w:rsidR="00BF3F4F" w:rsidRPr="00694DFE" w:rsidRDefault="00BF3F4F" w:rsidP="00BF3F4F">
      <w:pPr>
        <w:spacing w:after="120"/>
        <w:jc w:val="both"/>
      </w:pPr>
      <w:r w:rsidRPr="00694DFE">
        <w:t>Latvija kopumā piekrīt Eiropas Komisijas piedāvātajām ES Padomes rekomendācijām ES dalībvalstīm, tostarp arī Latvijai, tomēr, vienlaikus vēlas norādīt un vērst uzmanību uz nepieciešamību Latvijas fiskālās rekomendācijas otrajā daļā atspoguļot ar 2018. gada 1. janvāri uzsāktos pasākumus zem</w:t>
      </w:r>
      <w:r w:rsidR="0053302C">
        <w:t>a</w:t>
      </w:r>
      <w:r w:rsidRPr="00694DFE">
        <w:t xml:space="preserve"> atalgojuma saņēmēju nodokļu sloga mazināšanai, kā to paredz ar sociālajiem partneriem diskutēt</w:t>
      </w:r>
      <w:r w:rsidR="00AC2DED" w:rsidRPr="00694DFE">
        <w:t>ā</w:t>
      </w:r>
      <w:r w:rsidRPr="00694DFE">
        <w:t xml:space="preserve"> un apstiprināt</w:t>
      </w:r>
      <w:r w:rsidR="00AC2DED" w:rsidRPr="00694DFE">
        <w:t>ā</w:t>
      </w:r>
      <w:r w:rsidRPr="00694DFE">
        <w:t xml:space="preserve"> nodokļu sistēmas reforma nākamajam trīs gadu periodam.</w:t>
      </w:r>
    </w:p>
    <w:p w14:paraId="0D9BC40D" w14:textId="1DA9BD90" w:rsidR="00BF3F4F" w:rsidRPr="00694DFE" w:rsidRDefault="00BF3F4F" w:rsidP="00BF3F4F">
      <w:pPr>
        <w:spacing w:after="120"/>
        <w:jc w:val="both"/>
      </w:pPr>
      <w:r w:rsidRPr="00694DFE">
        <w:t>ES Padomes rekomendācijas Latvijai kopumā turpina 2017. gadā adresēto rekomendāciju virzienus, kuros Latvija jau ir uzsākusi darbību un gada laikā ir sasniegts zināms progress, kas ir minēts 2018.</w:t>
      </w:r>
      <w:r w:rsidR="00220E88" w:rsidRPr="00694DFE">
        <w:t xml:space="preserve"> </w:t>
      </w:r>
      <w:r w:rsidRPr="00694DFE">
        <w:t>gada Progresa ziņojumā par Latvijas nacionālās reformu programmas īstenošanu.</w:t>
      </w:r>
    </w:p>
    <w:p w14:paraId="2BBCE763" w14:textId="77777777" w:rsidR="00BF3F4F" w:rsidRPr="00AC2DED" w:rsidRDefault="00BF3F4F" w:rsidP="00BF3F4F">
      <w:pPr>
        <w:spacing w:before="120" w:after="120"/>
        <w:jc w:val="both"/>
      </w:pPr>
      <w:r w:rsidRPr="00694DFE">
        <w:t>ES Padomes rekomendācijas Latvijai ir būtisks elements nacionālo prioritāšu un reformu noteikšanā.</w:t>
      </w:r>
      <w:r w:rsidRPr="00AC2DED">
        <w:t xml:space="preserve"> Tās arī palīdz veiksmīgāk īstenot Latvijas Nacionālo reformu programmu un Latvijas Stabilitātes programmu. Kopumā valdības plānotie pasākumi ES Padomes rekomendāciju izpildei ir iekļauti valdības rīcības plānā.</w:t>
      </w:r>
    </w:p>
    <w:p w14:paraId="52BD1439" w14:textId="362C625B" w:rsidR="00CD7CDB" w:rsidRPr="00BF3F4F" w:rsidRDefault="00BF3F4F" w:rsidP="00BF3F4F">
      <w:pPr>
        <w:spacing w:before="120"/>
        <w:jc w:val="both"/>
        <w:rPr>
          <w:rFonts w:eastAsia="Calibri"/>
          <w:i/>
        </w:rPr>
      </w:pPr>
      <w:r w:rsidRPr="00AC2DED">
        <w:rPr>
          <w:i/>
        </w:rPr>
        <w:t>Ekonomikas ministrija ir sagatavojusi Latvijas nacionālo pozīciju Nr. 1 “Par Eiropas Komisijas priekšlikumu ES Padomes rekomendācijai par 2018. gada Latvijas nacionālo reformu programmu un Padomes viedoklim par 2018. gada Latvijas Stabilitātes programmu” apstiprināšanai 2018. gada 19. jūnija Ministru kabineta sēdē un 2</w:t>
      </w:r>
      <w:r w:rsidR="008C7CAE">
        <w:rPr>
          <w:i/>
        </w:rPr>
        <w:t>0</w:t>
      </w:r>
      <w:r w:rsidRPr="00AC2DED">
        <w:rPr>
          <w:i/>
        </w:rPr>
        <w:t>. jūnija Saeimas Eiropas lietu komisijas sēdē.</w:t>
      </w:r>
    </w:p>
    <w:p w14:paraId="5CD274DB" w14:textId="77777777" w:rsidR="00CD7CDB" w:rsidRPr="00CD7CDB" w:rsidRDefault="00CD7CDB" w:rsidP="00CD7CDB">
      <w:pPr>
        <w:pStyle w:val="ListParagraph"/>
        <w:spacing w:before="120"/>
        <w:jc w:val="both"/>
        <w:rPr>
          <w:rFonts w:ascii="Times New Roman" w:hAnsi="Times New Roman"/>
          <w:b/>
          <w:sz w:val="24"/>
        </w:rPr>
      </w:pPr>
    </w:p>
    <w:p w14:paraId="343CB291" w14:textId="0AEB054D" w:rsidR="000B09C7" w:rsidRPr="000B09C7" w:rsidRDefault="000B09C7" w:rsidP="00694DFE">
      <w:pPr>
        <w:pStyle w:val="ListParagraph"/>
        <w:numPr>
          <w:ilvl w:val="0"/>
          <w:numId w:val="7"/>
        </w:numPr>
        <w:spacing w:before="120"/>
        <w:jc w:val="both"/>
        <w:rPr>
          <w:rFonts w:ascii="Times New Roman" w:hAnsi="Times New Roman"/>
          <w:b/>
          <w:sz w:val="28"/>
        </w:rPr>
      </w:pPr>
      <w:r w:rsidRPr="000B09C7">
        <w:rPr>
          <w:rFonts w:ascii="Times New Roman" w:hAnsi="Times New Roman"/>
          <w:b/>
          <w:sz w:val="24"/>
        </w:rPr>
        <w:t>Paplašināšanās un stabilizācijas un asociācijas process</w:t>
      </w:r>
    </w:p>
    <w:p w14:paraId="358CCFBC" w14:textId="23ADA1D5" w:rsidR="000B09C7" w:rsidRPr="000B09C7" w:rsidRDefault="000B09C7" w:rsidP="000B09C7">
      <w:pPr>
        <w:jc w:val="both"/>
      </w:pPr>
      <w:r>
        <w:t>VLP</w:t>
      </w:r>
      <w:r w:rsidRPr="000B09C7">
        <w:t xml:space="preserve"> paredzēts pieņemt Padomes secinājumus par Eiropas Savienības (ES) paplašināšanos un stabilizācijas un asociācijas procesu. </w:t>
      </w:r>
      <w:r w:rsidRPr="000B09C7">
        <w:rPr>
          <w:bCs/>
        </w:rPr>
        <w:t xml:space="preserve">Padomes secinājumi balstīsies uz </w:t>
      </w:r>
      <w:r w:rsidR="0053302C">
        <w:rPr>
          <w:bCs/>
        </w:rPr>
        <w:t>EK</w:t>
      </w:r>
      <w:r w:rsidRPr="000B09C7">
        <w:rPr>
          <w:bCs/>
        </w:rPr>
        <w:t xml:space="preserve"> 2018. gada </w:t>
      </w:r>
      <w:r w:rsidRPr="000B09C7">
        <w:t xml:space="preserve">ziņojumu par ES paplašināšanās politiku un </w:t>
      </w:r>
      <w:r w:rsidRPr="000B09C7">
        <w:rPr>
          <w:bCs/>
        </w:rPr>
        <w:t>ziņojumiem par Rietumbalkānu valstīm (</w:t>
      </w:r>
      <w:r w:rsidRPr="000B09C7">
        <w:t>Albāniju, Bosniju un Hercegovinu, Kosovu, bijušo Dienvidslāvijas Republiku Maķedoniju, Melnkalni, Serbiju)</w:t>
      </w:r>
      <w:r w:rsidRPr="000B09C7">
        <w:rPr>
          <w:bCs/>
        </w:rPr>
        <w:t xml:space="preserve"> un Turciju.</w:t>
      </w:r>
      <w:r w:rsidRPr="000B09C7">
        <w:t xml:space="preserve"> EK turpina vērtēt progresu paplašināšanās politikas ieviešanā, balstoties uz savu 2015. gada ES paplašināšanās politikas vidējā termiņa stratēģiju. Izvērtējot panākto progresu un identificējot trūkumus, EK sniedz valstīm vadlīnijas </w:t>
      </w:r>
      <w:r w:rsidR="00694DFE">
        <w:t>ilgtermiņa</w:t>
      </w:r>
      <w:r w:rsidRPr="000B09C7">
        <w:t xml:space="preserve"> reformu turpināšanā. Tiek uzsvērta nepieciešamība vēl vairāk pūļu veltīt svarīgākajām reformu jomām: likuma vara, pamattiesības, demokrātiskas institūcijas, valsts pārvaldes reforma, ekonomikas attīstība un konkurētspēja. Ņemot vērā panākto progresu reformu ieviešanā, EK rekomendē sākt ES pievienošanās sarunas ar Albāniju un bijušo Dienvidslāvijas Republiku Maķedoniju.</w:t>
      </w:r>
    </w:p>
    <w:p w14:paraId="760A372F" w14:textId="77777777" w:rsidR="000B09C7" w:rsidRPr="000B09C7" w:rsidRDefault="000B09C7" w:rsidP="000B09C7">
      <w:pPr>
        <w:jc w:val="both"/>
      </w:pPr>
    </w:p>
    <w:p w14:paraId="00F408C1" w14:textId="77777777" w:rsidR="000B09C7" w:rsidRPr="000B09C7" w:rsidRDefault="000B09C7" w:rsidP="000B09C7">
      <w:pPr>
        <w:spacing w:before="120" w:after="120"/>
        <w:jc w:val="both"/>
        <w:rPr>
          <w:b/>
          <w:u w:val="single"/>
          <w:lang w:eastAsia="lv-LV"/>
        </w:rPr>
      </w:pPr>
      <w:r w:rsidRPr="000B09C7">
        <w:rPr>
          <w:b/>
          <w:u w:val="single"/>
          <w:lang w:eastAsia="lv-LV"/>
        </w:rPr>
        <w:t>Latvijas nostāja:</w:t>
      </w:r>
    </w:p>
    <w:p w14:paraId="2D007F33" w14:textId="77777777" w:rsidR="000B09C7" w:rsidRPr="000B09C7" w:rsidRDefault="000B09C7" w:rsidP="00694DFE">
      <w:pPr>
        <w:numPr>
          <w:ilvl w:val="0"/>
          <w:numId w:val="8"/>
        </w:numPr>
        <w:jc w:val="both"/>
        <w:rPr>
          <w:lang w:eastAsia="lv-LV"/>
        </w:rPr>
      </w:pPr>
      <w:r w:rsidRPr="000B09C7">
        <w:rPr>
          <w:lang w:eastAsia="lv-LV"/>
        </w:rPr>
        <w:t xml:space="preserve">Dalības ES perspektīva veicina reformu procesus, paplašinot telpu, kur tiek ievēroti ES standarti un vērtības. </w:t>
      </w:r>
    </w:p>
    <w:p w14:paraId="071C8C04" w14:textId="4ECFF77C" w:rsidR="000B09C7" w:rsidRPr="000B09C7" w:rsidRDefault="000B09C7" w:rsidP="00694DFE">
      <w:pPr>
        <w:numPr>
          <w:ilvl w:val="0"/>
          <w:numId w:val="9"/>
        </w:numPr>
        <w:spacing w:before="120" w:after="120"/>
        <w:jc w:val="both"/>
        <w:rPr>
          <w:lang w:eastAsia="lv-LV"/>
        </w:rPr>
      </w:pPr>
      <w:r w:rsidRPr="000B09C7">
        <w:rPr>
          <w:lang w:eastAsia="lv-LV"/>
        </w:rPr>
        <w:lastRenderedPageBreak/>
        <w:t>Atbalstām ES paplašināšanās procesu, kas balst</w:t>
      </w:r>
      <w:r w:rsidR="00416F4B">
        <w:rPr>
          <w:lang w:eastAsia="lv-LV"/>
        </w:rPr>
        <w:t>īts uz skaidriem kritērijiem un</w:t>
      </w:r>
      <w:r w:rsidRPr="000B09C7">
        <w:rPr>
          <w:lang w:eastAsia="lv-LV"/>
        </w:rPr>
        <w:t xml:space="preserve"> valstu individuālo sasniegumu novērtējumu. </w:t>
      </w:r>
    </w:p>
    <w:p w14:paraId="6D34352D" w14:textId="77777777" w:rsidR="000B09C7" w:rsidRDefault="000B09C7" w:rsidP="00694DFE">
      <w:pPr>
        <w:numPr>
          <w:ilvl w:val="0"/>
          <w:numId w:val="10"/>
        </w:numPr>
        <w:spacing w:after="120"/>
        <w:jc w:val="both"/>
        <w:rPr>
          <w:color w:val="000000"/>
        </w:rPr>
      </w:pPr>
      <w:r w:rsidRPr="000B09C7">
        <w:rPr>
          <w:color w:val="000000"/>
        </w:rPr>
        <w:t>Atbalstām līdzsvarotus Padomes secinājumus, kas atspoguļo katras valsts veikumu un norāda uz trūkumiem, aicinot turpināt nepieciešamās reformas.</w:t>
      </w:r>
    </w:p>
    <w:p w14:paraId="2E01AE49" w14:textId="5D05DEF4" w:rsidR="003B4779" w:rsidRDefault="003B4779" w:rsidP="003B4779">
      <w:pPr>
        <w:spacing w:after="120"/>
        <w:jc w:val="both"/>
        <w:rPr>
          <w:color w:val="000000"/>
        </w:rPr>
      </w:pPr>
      <w:r w:rsidRPr="009931E7">
        <w:rPr>
          <w:i/>
          <w:iCs/>
        </w:rPr>
        <w:t>Izvērsta Latvijas nostāja ir atspoguļota Latvijas Republikas nacionālajā pozīcijā Nr.1</w:t>
      </w:r>
      <w:r>
        <w:rPr>
          <w:i/>
          <w:iCs/>
        </w:rPr>
        <w:t>0</w:t>
      </w:r>
      <w:r w:rsidRPr="009931E7">
        <w:rPr>
          <w:i/>
          <w:iCs/>
        </w:rPr>
        <w:t xml:space="preserve"> “</w:t>
      </w:r>
      <w:r w:rsidRPr="003B4779">
        <w:rPr>
          <w:i/>
          <w:iCs/>
        </w:rPr>
        <w:t>Par ES paplašināšanos un stabilizācijas un asociācijas procesu</w:t>
      </w:r>
      <w:r w:rsidRPr="009931E7">
        <w:rPr>
          <w:i/>
          <w:iCs/>
        </w:rPr>
        <w:t>” (</w:t>
      </w:r>
      <w:r>
        <w:rPr>
          <w:i/>
          <w:iCs/>
        </w:rPr>
        <w:t xml:space="preserve">virzīta </w:t>
      </w:r>
      <w:r w:rsidRPr="009931E7">
        <w:rPr>
          <w:i/>
          <w:iCs/>
        </w:rPr>
        <w:t>apstiprinā</w:t>
      </w:r>
      <w:r>
        <w:rPr>
          <w:i/>
          <w:iCs/>
        </w:rPr>
        <w:t>šan</w:t>
      </w:r>
      <w:r w:rsidR="00694DFE">
        <w:rPr>
          <w:i/>
          <w:iCs/>
        </w:rPr>
        <w:t>ai</w:t>
      </w:r>
      <w:r w:rsidRPr="009931E7">
        <w:rPr>
          <w:i/>
          <w:iCs/>
        </w:rPr>
        <w:t xml:space="preserve"> Ministru kabinetā 201</w:t>
      </w:r>
      <w:r>
        <w:rPr>
          <w:i/>
          <w:iCs/>
        </w:rPr>
        <w:t>8</w:t>
      </w:r>
      <w:r w:rsidRPr="009931E7">
        <w:rPr>
          <w:i/>
          <w:iCs/>
        </w:rPr>
        <w:t xml:space="preserve">. gada </w:t>
      </w:r>
      <w:r>
        <w:rPr>
          <w:i/>
          <w:iCs/>
        </w:rPr>
        <w:t>19</w:t>
      </w:r>
      <w:r w:rsidRPr="009931E7">
        <w:rPr>
          <w:i/>
          <w:iCs/>
        </w:rPr>
        <w:t xml:space="preserve">. </w:t>
      </w:r>
      <w:r>
        <w:rPr>
          <w:i/>
          <w:iCs/>
        </w:rPr>
        <w:t>jūnijā</w:t>
      </w:r>
      <w:r w:rsidRPr="009931E7">
        <w:rPr>
          <w:i/>
          <w:iCs/>
        </w:rPr>
        <w:t xml:space="preserve"> un Saeimas Eiropas lietu komisijā 201</w:t>
      </w:r>
      <w:r>
        <w:rPr>
          <w:i/>
          <w:iCs/>
        </w:rPr>
        <w:t>8</w:t>
      </w:r>
      <w:r w:rsidRPr="009931E7">
        <w:rPr>
          <w:i/>
          <w:iCs/>
        </w:rPr>
        <w:t xml:space="preserve">. gada </w:t>
      </w:r>
      <w:r>
        <w:rPr>
          <w:i/>
          <w:iCs/>
        </w:rPr>
        <w:t>21.</w:t>
      </w:r>
      <w:r w:rsidR="00220E88">
        <w:rPr>
          <w:i/>
          <w:iCs/>
        </w:rPr>
        <w:t xml:space="preserve"> </w:t>
      </w:r>
      <w:r>
        <w:rPr>
          <w:i/>
          <w:iCs/>
        </w:rPr>
        <w:t>jūnijā</w:t>
      </w:r>
      <w:r w:rsidRPr="009931E7">
        <w:rPr>
          <w:i/>
          <w:iCs/>
        </w:rPr>
        <w:t>).</w:t>
      </w:r>
      <w:r>
        <w:rPr>
          <w:color w:val="000000"/>
        </w:rPr>
        <w:t xml:space="preserve"> </w:t>
      </w:r>
    </w:p>
    <w:p w14:paraId="72FC049A" w14:textId="77777777" w:rsidR="001916DA" w:rsidRDefault="001916DA" w:rsidP="003B4779">
      <w:pPr>
        <w:spacing w:after="120"/>
        <w:jc w:val="both"/>
        <w:rPr>
          <w:color w:val="000000"/>
        </w:rPr>
      </w:pPr>
    </w:p>
    <w:p w14:paraId="67D8E583" w14:textId="33CE1B54" w:rsidR="00CD7CDB" w:rsidRPr="00CD7CDB" w:rsidRDefault="00CD7CDB" w:rsidP="00694DFE">
      <w:pPr>
        <w:pStyle w:val="ListParagraph"/>
        <w:numPr>
          <w:ilvl w:val="0"/>
          <w:numId w:val="7"/>
        </w:numPr>
        <w:spacing w:before="120"/>
        <w:jc w:val="both"/>
        <w:rPr>
          <w:rFonts w:ascii="Times New Roman" w:hAnsi="Times New Roman"/>
          <w:b/>
          <w:sz w:val="24"/>
        </w:rPr>
      </w:pPr>
      <w:r w:rsidRPr="00CD7CDB">
        <w:rPr>
          <w:rFonts w:ascii="Times New Roman" w:hAnsi="Times New Roman"/>
          <w:b/>
          <w:sz w:val="24"/>
        </w:rPr>
        <w:t>Iestāžu nolīguma par labāku likumdošanas procesu ieviešana</w:t>
      </w:r>
    </w:p>
    <w:p w14:paraId="3E690ED0" w14:textId="1E889825" w:rsidR="00FE5CF4" w:rsidRPr="001916DA" w:rsidRDefault="00FE5CF4" w:rsidP="0064052F">
      <w:pPr>
        <w:pStyle w:val="NoSpacing"/>
        <w:widowControl w:val="0"/>
        <w:spacing w:before="120"/>
        <w:jc w:val="both"/>
        <w:rPr>
          <w:rFonts w:ascii="Times New Roman" w:hAnsi="Times New Roman"/>
          <w:sz w:val="24"/>
          <w:szCs w:val="24"/>
          <w:lang w:val="lv-LV"/>
        </w:rPr>
      </w:pPr>
      <w:r w:rsidRPr="001916DA">
        <w:rPr>
          <w:rFonts w:ascii="Times New Roman" w:hAnsi="Times New Roman"/>
          <w:sz w:val="24"/>
          <w:szCs w:val="24"/>
          <w:lang w:val="lv-LV"/>
        </w:rPr>
        <w:t>Bulgārijas prezidentūra sniegs informāciju par progresu Iestāžu nolīguma par labāku likumdošan</w:t>
      </w:r>
      <w:r w:rsidR="0053302C" w:rsidRPr="001916DA">
        <w:rPr>
          <w:rFonts w:ascii="Times New Roman" w:hAnsi="Times New Roman"/>
          <w:sz w:val="24"/>
          <w:szCs w:val="24"/>
          <w:lang w:val="lv-LV"/>
        </w:rPr>
        <w:t>u ieviešanā.</w:t>
      </w:r>
    </w:p>
    <w:p w14:paraId="5F6A11CF" w14:textId="59B667A1" w:rsidR="00FE5CF4" w:rsidRPr="001916DA" w:rsidRDefault="00FE5CF4" w:rsidP="0053302C">
      <w:pPr>
        <w:spacing w:before="120"/>
        <w:jc w:val="both"/>
      </w:pPr>
      <w:r w:rsidRPr="001916DA">
        <w:t xml:space="preserve">Starptautiskie nolīgumi – starpinstitūciju sarunu process par sadarbības uzlabošanu un informācijas apmaiņu par starptautiskajiem nolīgumiem starp ES Padomi (Padome), </w:t>
      </w:r>
      <w:r w:rsidR="0053302C" w:rsidRPr="001916DA">
        <w:t>EK</w:t>
      </w:r>
      <w:r w:rsidRPr="001916DA">
        <w:t xml:space="preserve"> un </w:t>
      </w:r>
      <w:r w:rsidR="0053302C" w:rsidRPr="001916DA">
        <w:t>EP</w:t>
      </w:r>
      <w:r w:rsidRPr="001916DA">
        <w:t xml:space="preserve"> norit gan politiskajā, gan ekspertu līmenī. </w:t>
      </w:r>
      <w:r w:rsidR="0053302C" w:rsidRPr="001916DA">
        <w:t>Prezidentūra informēs ministrus</w:t>
      </w:r>
      <w:r w:rsidRPr="001916DA">
        <w:t xml:space="preserve"> par </w:t>
      </w:r>
      <w:r w:rsidR="00675047" w:rsidRPr="001916DA">
        <w:t>progresu</w:t>
      </w:r>
      <w:r w:rsidRPr="001916DA">
        <w:t xml:space="preserve">. </w:t>
      </w:r>
    </w:p>
    <w:p w14:paraId="63662C7E" w14:textId="162F7B3D" w:rsidR="0053302C" w:rsidRPr="001916DA" w:rsidRDefault="00FE5CF4" w:rsidP="0053302C">
      <w:pPr>
        <w:spacing w:before="120"/>
        <w:jc w:val="both"/>
      </w:pPr>
      <w:r w:rsidRPr="001916DA">
        <w:t>Komisijas īstenošanas pilnvaru izmantošanas kontrole</w:t>
      </w:r>
      <w:r w:rsidR="0053302C" w:rsidRPr="001916DA">
        <w:t>s</w:t>
      </w:r>
      <w:r w:rsidRPr="001916DA">
        <w:t xml:space="preserve"> </w:t>
      </w:r>
      <w:proofErr w:type="gramStart"/>
      <w:r w:rsidRPr="001916DA">
        <w:t>(</w:t>
      </w:r>
      <w:proofErr w:type="gramEnd"/>
      <w:r w:rsidRPr="001916DA">
        <w:t>t</w:t>
      </w:r>
      <w:r w:rsidR="0053302C" w:rsidRPr="001916DA">
        <w:t>.s. Komitoloģijas aktu process) jautājumā, i</w:t>
      </w:r>
      <w:r w:rsidR="00675047" w:rsidRPr="001916DA">
        <w:t>nstitūcijas formulējušas pieeju starpinstitūciju sarunām</w:t>
      </w:r>
      <w:r w:rsidR="0053302C" w:rsidRPr="001916DA">
        <w:t xml:space="preserve"> par spēkā esošo normatīvo aktu pielāgošan</w:t>
      </w:r>
      <w:r w:rsidR="001916DA" w:rsidRPr="001916DA">
        <w:t>u</w:t>
      </w:r>
      <w:r w:rsidR="0053302C" w:rsidRPr="001916DA">
        <w:t xml:space="preserve"> Lisabonas līguma nosacījumiem</w:t>
      </w:r>
      <w:r w:rsidR="00675047" w:rsidRPr="001916DA">
        <w:t>.</w:t>
      </w:r>
      <w:r w:rsidRPr="001916DA">
        <w:t xml:space="preserve"> Plānots, ka darbs darba grupā atsāksie</w:t>
      </w:r>
      <w:r w:rsidR="0053302C" w:rsidRPr="001916DA">
        <w:t xml:space="preserve">s Austrijas prezidentūras laikā. </w:t>
      </w:r>
    </w:p>
    <w:p w14:paraId="3609FBA2" w14:textId="61C5B7B0" w:rsidR="00FE5CF4" w:rsidRPr="001916DA" w:rsidRDefault="00FE5CF4" w:rsidP="0053302C">
      <w:pPr>
        <w:spacing w:before="120"/>
        <w:jc w:val="both"/>
      </w:pPr>
      <w:r w:rsidRPr="001916DA">
        <w:t>EK īstenošanas pilnvaru izmantošanas kontrole</w:t>
      </w:r>
      <w:r w:rsidR="0053302C" w:rsidRPr="001916DA">
        <w:t>s</w:t>
      </w:r>
      <w:r w:rsidRPr="001916DA">
        <w:t xml:space="preserve"> </w:t>
      </w:r>
      <w:proofErr w:type="gramStart"/>
      <w:r w:rsidRPr="001916DA">
        <w:t>(</w:t>
      </w:r>
      <w:proofErr w:type="gramEnd"/>
      <w:r w:rsidRPr="001916DA">
        <w:t xml:space="preserve">t.s. Komitoloģijas regulas pārskats) </w:t>
      </w:r>
      <w:r w:rsidR="0053302C" w:rsidRPr="001916DA">
        <w:t xml:space="preserve">jautājumā </w:t>
      </w:r>
      <w:r w:rsidRPr="001916DA">
        <w:t xml:space="preserve">– </w:t>
      </w:r>
      <w:r w:rsidR="00675047" w:rsidRPr="001916DA">
        <w:t>d</w:t>
      </w:r>
      <w:r w:rsidRPr="001916DA">
        <w:t>arbs turpinās ES Padomē ekspertu līmenī.</w:t>
      </w:r>
    </w:p>
    <w:p w14:paraId="539BDD65" w14:textId="1E82310A" w:rsidR="00FE5CF4" w:rsidRPr="00D00314" w:rsidRDefault="00FE5CF4" w:rsidP="00D00314">
      <w:pPr>
        <w:spacing w:before="120"/>
        <w:jc w:val="both"/>
      </w:pPr>
      <w:r w:rsidRPr="001916DA">
        <w:t>Kopējās datubāzes</w:t>
      </w:r>
      <w:r w:rsidR="00D00314" w:rsidRPr="001916DA">
        <w:t xml:space="preserve"> jautājumā</w:t>
      </w:r>
      <w:r w:rsidR="0053302C" w:rsidRPr="001916DA">
        <w:t xml:space="preserve">, </w:t>
      </w:r>
      <w:r w:rsidR="00D00314" w:rsidRPr="001916DA">
        <w:t xml:space="preserve">konkrēti, </w:t>
      </w:r>
      <w:r w:rsidRPr="001916DA">
        <w:t>deleģēto aktu kopīgā</w:t>
      </w:r>
      <w:r w:rsidR="00D00314" w:rsidRPr="001916DA">
        <w:t>s</w:t>
      </w:r>
      <w:r w:rsidRPr="001916DA">
        <w:t xml:space="preserve"> datubāze</w:t>
      </w:r>
      <w:r w:rsidR="00D00314" w:rsidRPr="001916DA">
        <w:t>s</w:t>
      </w:r>
      <w:r w:rsidRPr="001916DA">
        <w:t xml:space="preserve"> </w:t>
      </w:r>
      <w:r w:rsidR="00D00314" w:rsidRPr="001916DA">
        <w:t>jomā</w:t>
      </w:r>
      <w:r w:rsidRPr="001916DA">
        <w:t xml:space="preserve"> 2017. gada decembrī tika atklāts jaunais deleģēto aktu starpiestāžu reģistrs. Tajā ir pārskatāms deleģēto aktu aprites cikls. Reģistrs ir pieejams visās oficiāl</w:t>
      </w:r>
      <w:r w:rsidR="00D00314" w:rsidRPr="001916DA">
        <w:t xml:space="preserve">ajās Eiropas Savienības valodās. Savukārt </w:t>
      </w:r>
      <w:r w:rsidRPr="001916DA">
        <w:t>leģislatīvo aktu kopējā</w:t>
      </w:r>
      <w:r w:rsidR="00D00314" w:rsidRPr="001916DA">
        <w:t>s</w:t>
      </w:r>
      <w:r w:rsidRPr="001916DA">
        <w:t xml:space="preserve"> datubāze</w:t>
      </w:r>
      <w:r w:rsidR="00D00314" w:rsidRPr="001916DA">
        <w:t>s jomā</w:t>
      </w:r>
      <w:r w:rsidRPr="001916DA">
        <w:t xml:space="preserve"> pagaidām ir tikai koncepta dokuments</w:t>
      </w:r>
      <w:r w:rsidR="00D00314" w:rsidRPr="001916DA">
        <w:t xml:space="preserve"> un</w:t>
      </w:r>
      <w:r w:rsidRPr="001916DA">
        <w:t xml:space="preserve"> izveides darbus plāno sākt šogad.</w:t>
      </w:r>
    </w:p>
    <w:p w14:paraId="5BDBE968" w14:textId="77777777" w:rsidR="00CD7CDB" w:rsidRPr="00CD7CDB" w:rsidRDefault="00CD7CDB" w:rsidP="00CD7CDB">
      <w:pPr>
        <w:spacing w:before="120"/>
        <w:jc w:val="both"/>
        <w:rPr>
          <w:b/>
          <w:u w:val="single"/>
        </w:rPr>
      </w:pPr>
      <w:r w:rsidRPr="00CD7CDB">
        <w:rPr>
          <w:b/>
          <w:u w:val="single"/>
        </w:rPr>
        <w:t>Latvijas nostāja:</w:t>
      </w:r>
    </w:p>
    <w:p w14:paraId="1E962375" w14:textId="0DB32346" w:rsidR="00CD7CDB" w:rsidRPr="00CD7CDB" w:rsidRDefault="00CD7CDB" w:rsidP="00CD7CDB">
      <w:pPr>
        <w:spacing w:before="120"/>
        <w:jc w:val="both"/>
      </w:pPr>
      <w:r w:rsidRPr="00CD7CDB">
        <w:t xml:space="preserve">Iestāžu nolīguma ieviešanas gaitu kopumā vērtējam pozitīvi. Jautājumā par starptautiskajiem nolīgumiem </w:t>
      </w:r>
      <w:r w:rsidR="009338E4">
        <w:t>jārod tāds risinājums sadarbībā starp institūcijām, kas nodrošina ES pamatlīgumos paredzēto institucionālo līdzsvaru un virzību uz pārskatāmāku sadarbību un procesu kopumā</w:t>
      </w:r>
      <w:r w:rsidRPr="00CD7CDB">
        <w:t xml:space="preserve">. Mums būtiskie principi jautājumā par Komitoloģijas regulas pārskatu ir proporcionalitāte un samērība, kā arī institucionālā līdzsvara saglabāšana. </w:t>
      </w:r>
    </w:p>
    <w:p w14:paraId="7998DE77" w14:textId="77777777" w:rsidR="002A6201" w:rsidRDefault="002A6201" w:rsidP="00267648">
      <w:pPr>
        <w:spacing w:before="120"/>
        <w:jc w:val="both"/>
      </w:pPr>
    </w:p>
    <w:p w14:paraId="3DCBF6CD" w14:textId="2D353032" w:rsidR="00870EC0" w:rsidRPr="00CD7CDB" w:rsidRDefault="002422D4" w:rsidP="00694DFE">
      <w:pPr>
        <w:pStyle w:val="ListParagraph"/>
        <w:numPr>
          <w:ilvl w:val="0"/>
          <w:numId w:val="7"/>
        </w:numPr>
        <w:spacing w:before="120"/>
        <w:jc w:val="both"/>
        <w:rPr>
          <w:rFonts w:ascii="Times New Roman" w:hAnsi="Times New Roman"/>
          <w:b/>
          <w:sz w:val="24"/>
        </w:rPr>
      </w:pPr>
      <w:r>
        <w:rPr>
          <w:rFonts w:ascii="Times New Roman" w:hAnsi="Times New Roman"/>
          <w:b/>
          <w:sz w:val="24"/>
        </w:rPr>
        <w:t>Likuma vara</w:t>
      </w:r>
      <w:r w:rsidR="00870EC0">
        <w:rPr>
          <w:rFonts w:ascii="Times New Roman" w:hAnsi="Times New Roman"/>
          <w:b/>
          <w:sz w:val="24"/>
        </w:rPr>
        <w:t xml:space="preserve"> Polijā</w:t>
      </w:r>
    </w:p>
    <w:p w14:paraId="5B54E30D" w14:textId="23B41A18" w:rsidR="00A07F11" w:rsidRDefault="00A07F11" w:rsidP="00A07F11">
      <w:pPr>
        <w:spacing w:before="120"/>
        <w:jc w:val="both"/>
      </w:pPr>
      <w:r>
        <w:t>14. maija VLP EK paziņoja par lēmumu atgriezties pie likuma varas Polijā 26. jūnija VLP. Zināms, ka kopš 14. maija Polijas parlaments pieņēmis vairākus grozījumus Polijas tiesu sistēmā</w:t>
      </w:r>
      <w:r>
        <w:rPr>
          <w:rStyle w:val="FootnoteReference"/>
        </w:rPr>
        <w:footnoteReference w:id="2"/>
      </w:r>
      <w:r>
        <w:t xml:space="preserve"> un 18. jūnijā </w:t>
      </w:r>
      <w:r w:rsidR="002422D4">
        <w:t xml:space="preserve">plānota </w:t>
      </w:r>
      <w:r>
        <w:t xml:space="preserve">EK </w:t>
      </w:r>
      <w:r w:rsidR="009338E4">
        <w:t xml:space="preserve">pirmā vicepriekšsēdētāja </w:t>
      </w:r>
      <w:proofErr w:type="spellStart"/>
      <w:r w:rsidR="009338E4">
        <w:t>F.Timmermansa</w:t>
      </w:r>
      <w:proofErr w:type="spellEnd"/>
      <w:r w:rsidR="009338E4">
        <w:t xml:space="preserve"> (</w:t>
      </w:r>
      <w:proofErr w:type="spellStart"/>
      <w:r w:rsidR="009338E4" w:rsidRPr="009338E4">
        <w:rPr>
          <w:i/>
        </w:rPr>
        <w:t>Frans</w:t>
      </w:r>
      <w:proofErr w:type="spellEnd"/>
      <w:r w:rsidR="009338E4" w:rsidRPr="009338E4">
        <w:rPr>
          <w:i/>
        </w:rPr>
        <w:t xml:space="preserve"> </w:t>
      </w:r>
      <w:proofErr w:type="spellStart"/>
      <w:r w:rsidR="009338E4" w:rsidRPr="009338E4">
        <w:rPr>
          <w:i/>
        </w:rPr>
        <w:t>Timmermans</w:t>
      </w:r>
      <w:proofErr w:type="spellEnd"/>
      <w:r w:rsidR="009338E4">
        <w:t>)</w:t>
      </w:r>
      <w:r>
        <w:t xml:space="preserve"> vizīte Polijā. Sagaidāms, ka 26. jūnijā EK sniegs vērtējumu par Polijā pieņemtajiem likumu </w:t>
      </w:r>
      <w:r>
        <w:lastRenderedPageBreak/>
        <w:t>grozījumiem, sarunu progresu un vērtējumu</w:t>
      </w:r>
      <w:r w:rsidRPr="004A2A40">
        <w:t>.</w:t>
      </w:r>
      <w:r>
        <w:t xml:space="preserve"> </w:t>
      </w:r>
      <w:r w:rsidR="00BB736F">
        <w:t>Plānota arī Polijas puses uzklausīšana VLP sanāksmes ietvaros.</w:t>
      </w:r>
    </w:p>
    <w:p w14:paraId="62975BFD" w14:textId="77777777" w:rsidR="00A07F11" w:rsidRDefault="00A07F11" w:rsidP="00A07F11">
      <w:pPr>
        <w:spacing w:before="120"/>
        <w:jc w:val="both"/>
      </w:pPr>
      <w:r>
        <w:t xml:space="preserve">Kopš </w:t>
      </w:r>
      <w:r w:rsidRPr="006858CB">
        <w:t>2017. gada 20. decembrī</w:t>
      </w:r>
      <w:r>
        <w:t xml:space="preserve"> EK </w:t>
      </w:r>
      <w:r w:rsidRPr="006858CB">
        <w:t>Polijai nosūtīja ceturto</w:t>
      </w:r>
      <w:r>
        <w:t xml:space="preserve"> rekomendāciju par likuma varu un ieteica</w:t>
      </w:r>
      <w:r w:rsidRPr="006858CB">
        <w:t xml:space="preserve"> Padomei uzsākt 7.1. panta procedūru</w:t>
      </w:r>
      <w:r w:rsidRPr="006858CB">
        <w:rPr>
          <w:vertAlign w:val="superscript"/>
        </w:rPr>
        <w:footnoteReference w:id="3"/>
      </w:r>
      <w:r>
        <w:t>,</w:t>
      </w:r>
      <w:r w:rsidRPr="006858CB">
        <w:t xml:space="preserve"> </w:t>
      </w:r>
      <w:r>
        <w:t>l</w:t>
      </w:r>
      <w:r w:rsidRPr="006858CB">
        <w:t>ikuma varas Polijā jautājums tika diskutēts VLP šā gada 27. februāra, 20. marta</w:t>
      </w:r>
      <w:r>
        <w:t>,</w:t>
      </w:r>
      <w:r w:rsidRPr="006858CB">
        <w:t xml:space="preserve"> 17. aprīļa </w:t>
      </w:r>
      <w:r>
        <w:t xml:space="preserve">un 14. maija </w:t>
      </w:r>
      <w:r w:rsidRPr="006858CB">
        <w:t xml:space="preserve">sanāksmēs. </w:t>
      </w:r>
    </w:p>
    <w:p w14:paraId="63B0D2D2" w14:textId="77777777" w:rsidR="00A07F11" w:rsidRPr="006858CB" w:rsidRDefault="00A07F11" w:rsidP="00A07F11">
      <w:pPr>
        <w:spacing w:before="120"/>
        <w:jc w:val="both"/>
      </w:pPr>
      <w:r w:rsidRPr="006858CB">
        <w:rPr>
          <w:b/>
          <w:u w:val="single"/>
        </w:rPr>
        <w:t>Latvijas nostāja:</w:t>
      </w:r>
      <w:r w:rsidRPr="006858CB">
        <w:t xml:space="preserve"> </w:t>
      </w:r>
    </w:p>
    <w:p w14:paraId="1194C14C" w14:textId="393D2BB1" w:rsidR="00A07F11" w:rsidRDefault="00A07F11" w:rsidP="00A07F11">
      <w:pPr>
        <w:jc w:val="both"/>
      </w:pPr>
      <w:r>
        <w:t xml:space="preserve">Latvijas nostāja paliek nemainīga - </w:t>
      </w:r>
      <w:r w:rsidRPr="006858CB">
        <w:t xml:space="preserve">ES ir izveidota un pastāv, balstoties vērtībās, t.sk. likuma varā. Latvija vienmēr atbalstījusi likuma varas dialoga izveidi un īstenošanu Padomē. </w:t>
      </w:r>
      <w:r>
        <w:t>Padomes diskusijās par likuma varu Polijā</w:t>
      </w:r>
      <w:r w:rsidRPr="006858CB">
        <w:t xml:space="preserve"> Latvija </w:t>
      </w:r>
      <w:r>
        <w:t xml:space="preserve">vairākkārt </w:t>
      </w:r>
      <w:r w:rsidRPr="006858CB">
        <w:t>aicināj</w:t>
      </w:r>
      <w:r>
        <w:t>usi</w:t>
      </w:r>
      <w:r w:rsidRPr="006858CB">
        <w:t xml:space="preserve"> EK un Poliju uz atvērtām un konstruktīvām sarunām situācijas risinājumam. Saskaņā ar </w:t>
      </w:r>
      <w:r>
        <w:t xml:space="preserve">7.1 panta </w:t>
      </w:r>
      <w:r w:rsidRPr="006858CB">
        <w:t xml:space="preserve">procedūru Padomē vēlamies uzklausīt abu pušu </w:t>
      </w:r>
      <w:r w:rsidR="002422D4">
        <w:t>–</w:t>
      </w:r>
      <w:r w:rsidRPr="006858CB">
        <w:t xml:space="preserve"> EK un Polijas </w:t>
      </w:r>
      <w:r w:rsidR="002422D4" w:rsidRPr="006858CB">
        <w:t>–</w:t>
      </w:r>
      <w:r w:rsidRPr="006858CB">
        <w:t xml:space="preserve"> viedokli. Tikai pēc abu pušu uzklausīšanas Latvija formulēs savu nostāju.</w:t>
      </w:r>
    </w:p>
    <w:p w14:paraId="45D39398" w14:textId="77777777" w:rsidR="00CD7CDB" w:rsidRDefault="00CD7CDB" w:rsidP="00267648">
      <w:pPr>
        <w:spacing w:before="120"/>
        <w:jc w:val="both"/>
      </w:pPr>
    </w:p>
    <w:p w14:paraId="602937EA" w14:textId="77777777" w:rsidR="00A07F11" w:rsidRDefault="00A07F11" w:rsidP="00267648">
      <w:pPr>
        <w:spacing w:before="120"/>
        <w:jc w:val="both"/>
      </w:pPr>
    </w:p>
    <w:p w14:paraId="49497FAE" w14:textId="77777777" w:rsidR="001916DA" w:rsidRDefault="001916DA" w:rsidP="00267648">
      <w:pPr>
        <w:spacing w:before="120"/>
        <w:jc w:val="both"/>
      </w:pPr>
    </w:p>
    <w:p w14:paraId="5B1519C8" w14:textId="77777777" w:rsidR="00267648" w:rsidRPr="00C22771" w:rsidRDefault="00267648" w:rsidP="00267648">
      <w:pPr>
        <w:spacing w:before="120"/>
        <w:jc w:val="both"/>
        <w:rPr>
          <w:b/>
        </w:rPr>
      </w:pPr>
      <w:r w:rsidRPr="00C22771">
        <w:rPr>
          <w:b/>
        </w:rPr>
        <w:t>Vispārējo lietu padomes (50. panta formāta) sanāksmē izskatāmie jautājumi</w:t>
      </w:r>
    </w:p>
    <w:p w14:paraId="35E15A9A" w14:textId="77777777" w:rsidR="00CE72B6" w:rsidRPr="00CE72B6" w:rsidRDefault="00CE72B6" w:rsidP="00CE72B6">
      <w:pPr>
        <w:spacing w:before="120"/>
        <w:jc w:val="both"/>
      </w:pPr>
      <w:r w:rsidRPr="00CE72B6">
        <w:t>Sanāksmes darba kārtībā iekļauti sekojoši jautājumi:</w:t>
      </w:r>
    </w:p>
    <w:p w14:paraId="215D9D64" w14:textId="77777777" w:rsidR="00CE72B6" w:rsidRPr="00CE72B6" w:rsidRDefault="00CE72B6" w:rsidP="00694DFE">
      <w:pPr>
        <w:numPr>
          <w:ilvl w:val="0"/>
          <w:numId w:val="5"/>
        </w:numPr>
        <w:spacing w:before="120"/>
        <w:ind w:hanging="436"/>
        <w:jc w:val="both"/>
      </w:pPr>
      <w:r w:rsidRPr="00CE72B6">
        <w:t>situācija Apvienotās Karalistes (AK) izstāšanās no ES sarunās;</w:t>
      </w:r>
    </w:p>
    <w:p w14:paraId="1F6BB7D5" w14:textId="77777777" w:rsidR="00CE72B6" w:rsidRPr="00CE72B6" w:rsidRDefault="00CE72B6" w:rsidP="00694DFE">
      <w:pPr>
        <w:numPr>
          <w:ilvl w:val="0"/>
          <w:numId w:val="5"/>
        </w:numPr>
        <w:spacing w:before="120"/>
        <w:ind w:hanging="436"/>
        <w:jc w:val="both"/>
      </w:pPr>
      <w:r w:rsidRPr="00CE72B6">
        <w:t>gatavošanās Eiropadomei (50. panta formātā) 29. jūnijā.</w:t>
      </w:r>
    </w:p>
    <w:p w14:paraId="19363816" w14:textId="77777777" w:rsidR="00CE72B6" w:rsidRDefault="00CE72B6" w:rsidP="00CE72B6">
      <w:pPr>
        <w:spacing w:before="120"/>
        <w:jc w:val="both"/>
      </w:pPr>
    </w:p>
    <w:p w14:paraId="56F75C09" w14:textId="49FC3002" w:rsidR="009338E4" w:rsidRDefault="00CE72B6" w:rsidP="009338E4">
      <w:pPr>
        <w:spacing w:before="120"/>
        <w:jc w:val="both"/>
      </w:pPr>
      <w:r w:rsidRPr="00CE72B6">
        <w:t xml:space="preserve">Kopš </w:t>
      </w:r>
      <w:r w:rsidR="00946A4C">
        <w:t xml:space="preserve">š.g. </w:t>
      </w:r>
      <w:r w:rsidRPr="00CE72B6">
        <w:t xml:space="preserve">23. marta Eiropadomes (50. panta formātā) notikušas vairākas sarunu kārtas: 16. </w:t>
      </w:r>
      <w:r w:rsidR="008444A6">
        <w:t>–</w:t>
      </w:r>
      <w:r w:rsidRPr="00CE72B6">
        <w:t xml:space="preserve"> 18. aprīlī, 2. </w:t>
      </w:r>
      <w:r w:rsidR="008444A6">
        <w:t>–</w:t>
      </w:r>
      <w:r w:rsidRPr="00CE72B6">
        <w:t xml:space="preserve"> 4. maijā, 22.</w:t>
      </w:r>
      <w:r w:rsidR="009338E4">
        <w:t xml:space="preserve"> </w:t>
      </w:r>
      <w:r w:rsidR="008444A6">
        <w:t>–</w:t>
      </w:r>
      <w:r w:rsidRPr="00CE72B6">
        <w:t xml:space="preserve"> 24. maijā un 4. </w:t>
      </w:r>
      <w:r w:rsidR="008444A6">
        <w:t>–</w:t>
      </w:r>
      <w:r w:rsidRPr="00CE72B6">
        <w:t xml:space="preserve"> 6. jūnijā. Šobrīd, 18.</w:t>
      </w:r>
      <w:r w:rsidR="009338E4">
        <w:t xml:space="preserve"> </w:t>
      </w:r>
      <w:r w:rsidR="008444A6">
        <w:t>–</w:t>
      </w:r>
      <w:r w:rsidR="009338E4">
        <w:t xml:space="preserve"> </w:t>
      </w:r>
      <w:r w:rsidRPr="00CE72B6">
        <w:t xml:space="preserve">20. jūnijā, norisinās pēdējā sarunu kārta pirms (50. </w:t>
      </w:r>
      <w:r w:rsidR="009338E4">
        <w:t>p</w:t>
      </w:r>
      <w:r w:rsidRPr="00CE72B6">
        <w:t>anta</w:t>
      </w:r>
      <w:r w:rsidR="009338E4">
        <w:t xml:space="preserve"> formāta</w:t>
      </w:r>
      <w:r w:rsidRPr="00CE72B6">
        <w:t xml:space="preserve">) Eiropadomes </w:t>
      </w:r>
      <w:r w:rsidR="009338E4">
        <w:t xml:space="preserve">sanāksmes </w:t>
      </w:r>
      <w:r w:rsidRPr="00CE72B6">
        <w:t>29. jūnijā. Ei</w:t>
      </w:r>
      <w:r w:rsidR="002422D4">
        <w:t>ropas Komisija līdz Eiropadomei</w:t>
      </w:r>
      <w:r w:rsidRPr="00CE72B6">
        <w:t xml:space="preserve"> cer atrisināt atlikušos izstāšanās jautājumus, lai turpmāk sarunās ar Apvienoto Karalisti varētu koncentrēties uz nākotnes sadarbības jautājumiem. Vēl neatrisināto izstāšanās jautājumu lokā ir datu aizsardzība, ģeogrāfiskās izcelsmes norādes un administratīvās procedūras, kas nebūs noslēgtas līdz pārejas perioda beigām. Tāpat jāatrisina arī jautājumi par Izstāšanās līguma pārvaldību un Apvienotās Karalistes un Īrijas robežas regulējumu. </w:t>
      </w:r>
    </w:p>
    <w:p w14:paraId="3BB17E7A" w14:textId="38057642" w:rsidR="00640704" w:rsidRDefault="002422D4" w:rsidP="0064052F">
      <w:pPr>
        <w:spacing w:before="120"/>
        <w:jc w:val="both"/>
      </w:pPr>
      <w:r>
        <w:t>Saskaņā ar sarunu kārtu laika grafiku, v</w:t>
      </w:r>
      <w:r w:rsidR="009338E4">
        <w:t>ienošanās par Izstāšanās l</w:t>
      </w:r>
      <w:r>
        <w:t>īgumu un politisko deklarāciju</w:t>
      </w:r>
      <w:r w:rsidR="00946A4C">
        <w:t xml:space="preserve"> panākama līdz šā gada oktobrim.</w:t>
      </w:r>
      <w:r w:rsidR="00640704">
        <w:br w:type="page"/>
      </w:r>
    </w:p>
    <w:p w14:paraId="1CED0A56" w14:textId="7B0D19FE" w:rsidR="00910E8B" w:rsidRPr="00C22771" w:rsidRDefault="00910E8B" w:rsidP="000F47FB">
      <w:pPr>
        <w:spacing w:before="120"/>
        <w:jc w:val="both"/>
        <w:rPr>
          <w:b/>
          <w:sz w:val="26"/>
          <w:szCs w:val="26"/>
        </w:rPr>
      </w:pPr>
      <w:r w:rsidRPr="00C22771">
        <w:rPr>
          <w:b/>
          <w:sz w:val="26"/>
          <w:szCs w:val="26"/>
        </w:rPr>
        <w:lastRenderedPageBreak/>
        <w:t>2. Latvijas delegācija ES Vispārējo lietu padomes</w:t>
      </w:r>
      <w:r w:rsidR="00554315">
        <w:rPr>
          <w:b/>
          <w:sz w:val="26"/>
          <w:szCs w:val="26"/>
        </w:rPr>
        <w:t xml:space="preserve"> un </w:t>
      </w:r>
      <w:r w:rsidR="00554315" w:rsidRPr="00554315">
        <w:rPr>
          <w:b/>
          <w:sz w:val="26"/>
          <w:szCs w:val="26"/>
        </w:rPr>
        <w:t>ES Vispārējo lietu padomes (50. panta formāta)</w:t>
      </w:r>
      <w:r w:rsidR="00127A3D" w:rsidRPr="00C22771">
        <w:rPr>
          <w:b/>
          <w:sz w:val="26"/>
          <w:szCs w:val="26"/>
        </w:rPr>
        <w:t xml:space="preserve"> </w:t>
      </w:r>
      <w:r w:rsidRPr="00C22771">
        <w:rPr>
          <w:b/>
          <w:sz w:val="26"/>
          <w:szCs w:val="26"/>
        </w:rPr>
        <w:t>201</w:t>
      </w:r>
      <w:r w:rsidR="00945454" w:rsidRPr="00C22771">
        <w:rPr>
          <w:b/>
          <w:sz w:val="26"/>
          <w:szCs w:val="26"/>
        </w:rPr>
        <w:t>8</w:t>
      </w:r>
      <w:r w:rsidRPr="00C22771">
        <w:rPr>
          <w:b/>
          <w:sz w:val="26"/>
          <w:szCs w:val="26"/>
        </w:rPr>
        <w:t xml:space="preserve">. gada </w:t>
      </w:r>
      <w:r w:rsidR="00870EC0">
        <w:rPr>
          <w:b/>
          <w:sz w:val="26"/>
          <w:szCs w:val="26"/>
        </w:rPr>
        <w:t>26</w:t>
      </w:r>
      <w:r w:rsidR="008E5AA1" w:rsidRPr="00C22771">
        <w:rPr>
          <w:b/>
          <w:sz w:val="26"/>
          <w:szCs w:val="26"/>
        </w:rPr>
        <w:t xml:space="preserve">. </w:t>
      </w:r>
      <w:r w:rsidR="00870EC0">
        <w:rPr>
          <w:b/>
          <w:sz w:val="26"/>
          <w:szCs w:val="26"/>
        </w:rPr>
        <w:t>jūnija</w:t>
      </w:r>
      <w:r w:rsidRPr="00C22771">
        <w:rPr>
          <w:b/>
          <w:sz w:val="26"/>
          <w:szCs w:val="26"/>
        </w:rPr>
        <w:t xml:space="preserve"> sanāksmē</w:t>
      </w:r>
      <w:r w:rsidR="00554315">
        <w:rPr>
          <w:b/>
          <w:sz w:val="26"/>
          <w:szCs w:val="26"/>
        </w:rPr>
        <w:t>s</w:t>
      </w:r>
    </w:p>
    <w:p w14:paraId="4CB24E72" w14:textId="77777777" w:rsidR="00910E8B" w:rsidRPr="00C22771" w:rsidRDefault="00910E8B" w:rsidP="000F47FB">
      <w:pPr>
        <w:pStyle w:val="BodyText2"/>
        <w:tabs>
          <w:tab w:val="left" w:pos="2880"/>
        </w:tabs>
        <w:spacing w:before="120"/>
        <w:ind w:left="2880" w:hanging="2880"/>
        <w:rPr>
          <w:bCs/>
          <w:szCs w:val="24"/>
        </w:rPr>
      </w:pPr>
    </w:p>
    <w:p w14:paraId="1F2DCD5B" w14:textId="77777777" w:rsidR="00267648" w:rsidRPr="00C22771" w:rsidRDefault="00267648" w:rsidP="00267648">
      <w:pPr>
        <w:pStyle w:val="BodyText2"/>
        <w:ind w:left="2880" w:hanging="2880"/>
      </w:pPr>
      <w:r w:rsidRPr="00C22771">
        <w:rPr>
          <w:bCs/>
          <w:szCs w:val="24"/>
        </w:rPr>
        <w:t>Delegācijas vadītājs:</w:t>
      </w:r>
      <w:r w:rsidRPr="00C22771">
        <w:rPr>
          <w:bCs/>
          <w:szCs w:val="24"/>
        </w:rPr>
        <w:tab/>
      </w:r>
      <w:r w:rsidRPr="00C22771">
        <w:t xml:space="preserve">Edgars </w:t>
      </w:r>
      <w:proofErr w:type="spellStart"/>
      <w:r w:rsidRPr="00C22771">
        <w:t>Rinkēvičs</w:t>
      </w:r>
      <w:proofErr w:type="spellEnd"/>
      <w:r w:rsidRPr="00C22771">
        <w:t>, ārlietu ministrs.</w:t>
      </w:r>
    </w:p>
    <w:p w14:paraId="3B2BEE55" w14:textId="77777777" w:rsidR="00267648" w:rsidRPr="00C22771" w:rsidRDefault="00267648" w:rsidP="00267648">
      <w:pPr>
        <w:pStyle w:val="BodyText2"/>
        <w:spacing w:after="120"/>
        <w:ind w:left="2880" w:hanging="2880"/>
        <w:rPr>
          <w:bCs/>
          <w:szCs w:val="24"/>
        </w:rPr>
      </w:pPr>
    </w:p>
    <w:p w14:paraId="1F62F74A" w14:textId="77777777" w:rsidR="00267648" w:rsidRPr="00C22771" w:rsidRDefault="00267648" w:rsidP="00A126A6">
      <w:pPr>
        <w:spacing w:before="120"/>
        <w:ind w:left="2880" w:hanging="2880"/>
        <w:jc w:val="both"/>
        <w:rPr>
          <w:color w:val="000000" w:themeColor="text1"/>
        </w:rPr>
      </w:pPr>
      <w:r w:rsidRPr="00C22771">
        <w:rPr>
          <w:bCs/>
        </w:rPr>
        <w:t>Delegācijas dalībnieki:</w:t>
      </w:r>
      <w:r w:rsidRPr="00C22771">
        <w:rPr>
          <w:bCs/>
        </w:rPr>
        <w:tab/>
      </w:r>
      <w:r w:rsidRPr="00C22771">
        <w:rPr>
          <w:bCs/>
          <w:color w:val="000000" w:themeColor="text1"/>
        </w:rPr>
        <w:t>Sanita Pavļuta-Deslandes, vēstniece, pastāvīgā pārstāve Eiropas Savienībā</w:t>
      </w:r>
      <w:r w:rsidRPr="00C22771">
        <w:rPr>
          <w:color w:val="000000" w:themeColor="text1"/>
        </w:rPr>
        <w:t>;</w:t>
      </w:r>
    </w:p>
    <w:p w14:paraId="32B5A581" w14:textId="77777777" w:rsidR="00267648" w:rsidRDefault="00267648" w:rsidP="00A126A6">
      <w:pPr>
        <w:spacing w:before="120"/>
        <w:ind w:left="2880"/>
        <w:jc w:val="both"/>
        <w:rPr>
          <w:color w:val="000000" w:themeColor="text1"/>
        </w:rPr>
      </w:pPr>
      <w:r w:rsidRPr="00C22771">
        <w:rPr>
          <w:color w:val="000000" w:themeColor="text1"/>
        </w:rPr>
        <w:t>Solveiga Silkalna, Ārlietu ministrijas valsts sekretāra vietniece Eiropas lietās;</w:t>
      </w:r>
    </w:p>
    <w:p w14:paraId="7A16AE3F" w14:textId="3FD82DFA" w:rsidR="00CD7CDB" w:rsidRPr="00C22771" w:rsidRDefault="00CD7CDB" w:rsidP="00A126A6">
      <w:pPr>
        <w:spacing w:before="120"/>
        <w:ind w:left="2880"/>
        <w:jc w:val="both"/>
        <w:rPr>
          <w:color w:val="000000" w:themeColor="text1"/>
        </w:rPr>
      </w:pPr>
      <w:r>
        <w:rPr>
          <w:color w:val="000000" w:themeColor="text1"/>
        </w:rPr>
        <w:t>Mārtiņš Drēģeris, ministra padomnieks, Ministra birojs;</w:t>
      </w:r>
    </w:p>
    <w:p w14:paraId="7D9B149C" w14:textId="77777777" w:rsidR="00267648" w:rsidRPr="00C22771" w:rsidRDefault="00267648" w:rsidP="00A126A6">
      <w:pPr>
        <w:spacing w:before="120"/>
        <w:ind w:left="2880"/>
        <w:jc w:val="both"/>
        <w:rPr>
          <w:color w:val="000000" w:themeColor="text1"/>
        </w:rPr>
      </w:pPr>
      <w:r w:rsidRPr="00C22771">
        <w:rPr>
          <w:bCs/>
          <w:color w:val="000000" w:themeColor="text1"/>
        </w:rPr>
        <w:t>Māra Engelbrehta,</w:t>
      </w:r>
      <w:r w:rsidRPr="00C22771">
        <w:rPr>
          <w:color w:val="000000" w:themeColor="text1"/>
        </w:rPr>
        <w:t xml:space="preserve"> pirmā sekretāre, Antici, Latvijas Republikas Pastāvīgā pārstāvniecība Eiropas Savienībā;</w:t>
      </w:r>
    </w:p>
    <w:p w14:paraId="4172A134" w14:textId="77777777" w:rsidR="00267648" w:rsidRDefault="00267648" w:rsidP="00A126A6">
      <w:pPr>
        <w:spacing w:before="120"/>
        <w:ind w:left="2880"/>
        <w:jc w:val="both"/>
        <w:rPr>
          <w:color w:val="000000" w:themeColor="text1"/>
        </w:rPr>
      </w:pPr>
      <w:r w:rsidRPr="00C22771">
        <w:rPr>
          <w:color w:val="000000" w:themeColor="text1"/>
        </w:rPr>
        <w:t>Vita Sliede, pirmā sekretāre, Latvijas Republikas Pastāvīgā pārstāvniecība Eiropas Savienībā;</w:t>
      </w:r>
    </w:p>
    <w:p w14:paraId="23A38167" w14:textId="1280E0D3" w:rsidR="00042C13" w:rsidRDefault="00042C13" w:rsidP="00A126A6">
      <w:pPr>
        <w:spacing w:before="120"/>
        <w:ind w:left="2880"/>
        <w:jc w:val="both"/>
        <w:rPr>
          <w:color w:val="000000" w:themeColor="text1"/>
        </w:rPr>
      </w:pPr>
      <w:r w:rsidRPr="00A213D7">
        <w:rPr>
          <w:color w:val="000000" w:themeColor="text1"/>
        </w:rPr>
        <w:t xml:space="preserve">Edvīns Severs, trešais sekretārs, Ministra birojs; </w:t>
      </w:r>
    </w:p>
    <w:p w14:paraId="5011DACF" w14:textId="716CDFDA" w:rsidR="00164FC7" w:rsidRPr="00C22771" w:rsidRDefault="00287194" w:rsidP="00A126A6">
      <w:pPr>
        <w:spacing w:before="120"/>
        <w:ind w:left="2880"/>
        <w:jc w:val="both"/>
        <w:rPr>
          <w:color w:val="000000" w:themeColor="text1"/>
        </w:rPr>
      </w:pPr>
      <w:r w:rsidRPr="00C22771">
        <w:rPr>
          <w:color w:val="000000" w:themeColor="text1"/>
        </w:rPr>
        <w:t>Tatevika Paronjana, trešā sekretāre, Latvijas Republikas Pastāvīgā pārstāvniecība Eiropas Savienībā</w:t>
      </w:r>
      <w:r w:rsidR="00FE697B">
        <w:rPr>
          <w:color w:val="000000" w:themeColor="text1"/>
        </w:rPr>
        <w:t>;</w:t>
      </w:r>
    </w:p>
    <w:p w14:paraId="24371C1C" w14:textId="78D4AB79" w:rsidR="00267648" w:rsidRPr="00C22771" w:rsidRDefault="00287194" w:rsidP="00A126A6">
      <w:pPr>
        <w:spacing w:before="120"/>
        <w:ind w:left="2880"/>
        <w:jc w:val="both"/>
        <w:rPr>
          <w:color w:val="000000" w:themeColor="text1"/>
        </w:rPr>
      </w:pPr>
      <w:r>
        <w:rPr>
          <w:color w:val="000000" w:themeColor="text1"/>
        </w:rPr>
        <w:t xml:space="preserve">Aija </w:t>
      </w:r>
      <w:proofErr w:type="spellStart"/>
      <w:r>
        <w:rPr>
          <w:color w:val="000000" w:themeColor="text1"/>
        </w:rPr>
        <w:t>Butāne</w:t>
      </w:r>
      <w:proofErr w:type="spellEnd"/>
      <w:r>
        <w:rPr>
          <w:color w:val="000000" w:themeColor="text1"/>
        </w:rPr>
        <w:t>, vecākā referente, Ārlietu ministrijas Vispārējo un institucionālo lietu nodaļa</w:t>
      </w:r>
      <w:r w:rsidR="00554315">
        <w:rPr>
          <w:color w:val="000000" w:themeColor="text1"/>
        </w:rPr>
        <w:t>.</w:t>
      </w:r>
    </w:p>
    <w:p w14:paraId="713E1A09" w14:textId="77777777" w:rsidR="00267648" w:rsidRPr="00C22771" w:rsidRDefault="00267648" w:rsidP="00267648">
      <w:pPr>
        <w:spacing w:after="120"/>
        <w:ind w:left="2880" w:hanging="2880"/>
        <w:jc w:val="both"/>
        <w:rPr>
          <w:color w:val="000000" w:themeColor="text1"/>
        </w:rPr>
      </w:pPr>
      <w:r w:rsidRPr="00C22771">
        <w:rPr>
          <w:color w:val="000000" w:themeColor="text1"/>
        </w:rPr>
        <w:tab/>
      </w:r>
    </w:p>
    <w:p w14:paraId="7679D07D" w14:textId="77777777" w:rsidR="00267648" w:rsidRPr="00C22771" w:rsidRDefault="00267648" w:rsidP="00267648">
      <w:pPr>
        <w:spacing w:after="120"/>
        <w:ind w:left="2880" w:hanging="2880"/>
        <w:jc w:val="both"/>
        <w:rPr>
          <w:color w:val="000000" w:themeColor="text1"/>
        </w:rPr>
      </w:pPr>
    </w:p>
    <w:p w14:paraId="3A4049F7" w14:textId="77777777" w:rsidR="00267648" w:rsidRPr="00C22771" w:rsidRDefault="00267648" w:rsidP="00267648">
      <w:pPr>
        <w:pStyle w:val="Header"/>
        <w:tabs>
          <w:tab w:val="clear" w:pos="4320"/>
          <w:tab w:val="clear" w:pos="8640"/>
        </w:tabs>
        <w:spacing w:after="120"/>
        <w:rPr>
          <w:bCs/>
          <w:sz w:val="24"/>
          <w:szCs w:val="24"/>
        </w:rPr>
      </w:pPr>
    </w:p>
    <w:p w14:paraId="779F8D9B" w14:textId="77777777" w:rsidR="00FA0610" w:rsidRDefault="00822B4C" w:rsidP="00267648">
      <w:pPr>
        <w:pStyle w:val="Header"/>
        <w:tabs>
          <w:tab w:val="clear" w:pos="4320"/>
          <w:tab w:val="clear" w:pos="8640"/>
        </w:tabs>
        <w:spacing w:after="120"/>
        <w:rPr>
          <w:bCs/>
          <w:sz w:val="24"/>
          <w:szCs w:val="24"/>
        </w:rPr>
      </w:pPr>
      <w:r>
        <w:rPr>
          <w:bCs/>
          <w:sz w:val="24"/>
          <w:szCs w:val="24"/>
        </w:rPr>
        <w:t>Iesniedzējs: Ārlietu ministra vietā</w:t>
      </w:r>
    </w:p>
    <w:p w14:paraId="4F625AA0" w14:textId="78DBDF18" w:rsidR="00267648" w:rsidRPr="00C22771" w:rsidRDefault="00FA0610" w:rsidP="00FA0610">
      <w:pPr>
        <w:pStyle w:val="Header"/>
        <w:tabs>
          <w:tab w:val="clear" w:pos="4320"/>
          <w:tab w:val="clear" w:pos="8640"/>
        </w:tabs>
        <w:spacing w:after="120"/>
        <w:ind w:left="720"/>
        <w:rPr>
          <w:bCs/>
          <w:sz w:val="24"/>
          <w:szCs w:val="24"/>
        </w:rPr>
      </w:pPr>
      <w:r>
        <w:rPr>
          <w:bCs/>
          <w:sz w:val="24"/>
          <w:szCs w:val="24"/>
        </w:rPr>
        <w:t xml:space="preserve">        Labklājības ministrs</w:t>
      </w:r>
      <w:r w:rsidR="00822B4C">
        <w:rPr>
          <w:bCs/>
          <w:sz w:val="24"/>
          <w:szCs w:val="24"/>
        </w:rPr>
        <w:tab/>
      </w:r>
      <w:r w:rsidR="00822B4C">
        <w:rPr>
          <w:bCs/>
          <w:sz w:val="24"/>
          <w:szCs w:val="24"/>
        </w:rPr>
        <w:tab/>
      </w:r>
      <w:r w:rsidR="00822B4C">
        <w:rPr>
          <w:bCs/>
          <w:sz w:val="24"/>
          <w:szCs w:val="24"/>
        </w:rPr>
        <w:tab/>
      </w:r>
      <w:r w:rsidR="00822B4C">
        <w:rPr>
          <w:bCs/>
          <w:sz w:val="24"/>
          <w:szCs w:val="24"/>
        </w:rPr>
        <w:tab/>
      </w:r>
      <w:r w:rsidR="00822B4C">
        <w:rPr>
          <w:bCs/>
          <w:sz w:val="24"/>
          <w:szCs w:val="24"/>
        </w:rPr>
        <w:tab/>
      </w:r>
      <w:proofErr w:type="gramStart"/>
      <w:r w:rsidR="00822B4C">
        <w:rPr>
          <w:bCs/>
          <w:sz w:val="24"/>
          <w:szCs w:val="24"/>
        </w:rPr>
        <w:t xml:space="preserve">        </w:t>
      </w:r>
      <w:proofErr w:type="gramEnd"/>
      <w:r w:rsidR="00822B4C">
        <w:rPr>
          <w:bCs/>
          <w:sz w:val="24"/>
          <w:szCs w:val="24"/>
        </w:rPr>
        <w:tab/>
      </w:r>
      <w:r w:rsidR="00822B4C">
        <w:rPr>
          <w:bCs/>
          <w:sz w:val="24"/>
          <w:szCs w:val="24"/>
        </w:rPr>
        <w:tab/>
        <w:t xml:space="preserve">       </w:t>
      </w:r>
      <w:r w:rsidR="00822B4C" w:rsidRPr="00822B4C">
        <w:rPr>
          <w:bCs/>
          <w:sz w:val="24"/>
          <w:szCs w:val="24"/>
        </w:rPr>
        <w:t>Jānis Reirs</w:t>
      </w:r>
    </w:p>
    <w:p w14:paraId="0B3B9A6C" w14:textId="77777777" w:rsidR="00267648" w:rsidRPr="00C22771" w:rsidRDefault="00267648" w:rsidP="00267648">
      <w:pPr>
        <w:pStyle w:val="Header"/>
        <w:tabs>
          <w:tab w:val="clear" w:pos="4320"/>
          <w:tab w:val="clear" w:pos="8640"/>
        </w:tabs>
        <w:spacing w:after="120"/>
        <w:rPr>
          <w:bCs/>
          <w:sz w:val="2"/>
          <w:szCs w:val="2"/>
        </w:rPr>
      </w:pPr>
    </w:p>
    <w:p w14:paraId="089FE31A" w14:textId="77777777" w:rsidR="00267648" w:rsidRPr="00C22771" w:rsidRDefault="00267648" w:rsidP="00267648">
      <w:pPr>
        <w:pStyle w:val="Header"/>
        <w:tabs>
          <w:tab w:val="clear" w:pos="4320"/>
          <w:tab w:val="clear" w:pos="8640"/>
          <w:tab w:val="left" w:pos="7797"/>
        </w:tabs>
        <w:spacing w:after="120"/>
        <w:rPr>
          <w:bCs/>
          <w:sz w:val="24"/>
          <w:szCs w:val="24"/>
        </w:rPr>
      </w:pPr>
    </w:p>
    <w:p w14:paraId="78D802F5" w14:textId="7C730235" w:rsidR="00267648" w:rsidRPr="00C22771" w:rsidRDefault="00822B4C" w:rsidP="00267648">
      <w:pPr>
        <w:pStyle w:val="Header"/>
        <w:tabs>
          <w:tab w:val="clear" w:pos="4320"/>
          <w:tab w:val="clear" w:pos="8640"/>
        </w:tabs>
        <w:spacing w:after="120"/>
        <w:rPr>
          <w:bCs/>
        </w:rPr>
      </w:pPr>
      <w:r>
        <w:rPr>
          <w:bCs/>
          <w:sz w:val="24"/>
          <w:szCs w:val="24"/>
        </w:rPr>
        <w:t>Vīza: Valst</w:t>
      </w:r>
      <w:r w:rsidR="008464A2">
        <w:rPr>
          <w:bCs/>
          <w:sz w:val="24"/>
          <w:szCs w:val="24"/>
        </w:rPr>
        <w:t xml:space="preserve">s sekretāra </w:t>
      </w:r>
      <w:proofErr w:type="spellStart"/>
      <w:r w:rsidR="008464A2">
        <w:rPr>
          <w:bCs/>
          <w:sz w:val="24"/>
          <w:szCs w:val="24"/>
        </w:rPr>
        <w:t>p.i</w:t>
      </w:r>
      <w:proofErr w:type="spellEnd"/>
      <w:r w:rsidR="008464A2">
        <w:rPr>
          <w:bCs/>
          <w:sz w:val="24"/>
          <w:szCs w:val="24"/>
        </w:rPr>
        <w:t xml:space="preserve">. </w:t>
      </w:r>
      <w:r w:rsidR="008464A2">
        <w:rPr>
          <w:bCs/>
          <w:sz w:val="24"/>
          <w:szCs w:val="24"/>
        </w:rPr>
        <w:tab/>
      </w:r>
      <w:r w:rsidR="008464A2">
        <w:rPr>
          <w:bCs/>
          <w:sz w:val="24"/>
          <w:szCs w:val="24"/>
        </w:rPr>
        <w:tab/>
      </w:r>
      <w:r w:rsidR="008464A2">
        <w:rPr>
          <w:bCs/>
          <w:sz w:val="24"/>
          <w:szCs w:val="24"/>
        </w:rPr>
        <w:tab/>
      </w:r>
      <w:r w:rsidR="008464A2">
        <w:rPr>
          <w:bCs/>
          <w:sz w:val="24"/>
          <w:szCs w:val="24"/>
        </w:rPr>
        <w:tab/>
      </w:r>
      <w:r w:rsidR="008464A2">
        <w:rPr>
          <w:bCs/>
          <w:sz w:val="24"/>
          <w:szCs w:val="24"/>
        </w:rPr>
        <w:tab/>
      </w:r>
      <w:proofErr w:type="gramStart"/>
      <w:r w:rsidR="008464A2">
        <w:rPr>
          <w:bCs/>
          <w:sz w:val="24"/>
          <w:szCs w:val="24"/>
        </w:rPr>
        <w:t xml:space="preserve">  </w:t>
      </w:r>
      <w:proofErr w:type="gramEnd"/>
      <w:r w:rsidR="008464A2">
        <w:rPr>
          <w:bCs/>
          <w:sz w:val="24"/>
          <w:szCs w:val="24"/>
        </w:rPr>
        <w:tab/>
      </w:r>
      <w:r w:rsidR="008464A2">
        <w:rPr>
          <w:bCs/>
          <w:sz w:val="24"/>
          <w:szCs w:val="24"/>
        </w:rPr>
        <w:tab/>
        <w:t xml:space="preserve">          </w:t>
      </w:r>
      <w:r>
        <w:rPr>
          <w:bCs/>
          <w:sz w:val="24"/>
          <w:szCs w:val="24"/>
        </w:rPr>
        <w:t xml:space="preserve"> </w:t>
      </w:r>
      <w:r w:rsidR="008464A2" w:rsidRPr="008464A2">
        <w:rPr>
          <w:bCs/>
          <w:sz w:val="24"/>
          <w:szCs w:val="24"/>
        </w:rPr>
        <w:t>Normans Penke</w:t>
      </w:r>
    </w:p>
    <w:p w14:paraId="1AEBA176" w14:textId="77777777" w:rsidR="00A65CD0" w:rsidRPr="00C22771" w:rsidRDefault="00A65CD0" w:rsidP="000F47FB">
      <w:pPr>
        <w:pStyle w:val="Header"/>
        <w:tabs>
          <w:tab w:val="clear" w:pos="4320"/>
          <w:tab w:val="clear" w:pos="8640"/>
        </w:tabs>
        <w:spacing w:before="120"/>
        <w:rPr>
          <w:bCs/>
        </w:rPr>
      </w:pPr>
    </w:p>
    <w:p w14:paraId="5C9DF1D9" w14:textId="77777777" w:rsidR="00A65CD0" w:rsidRPr="00C22771" w:rsidRDefault="00A65CD0" w:rsidP="000F47FB">
      <w:pPr>
        <w:pStyle w:val="Header"/>
        <w:tabs>
          <w:tab w:val="clear" w:pos="4320"/>
          <w:tab w:val="clear" w:pos="8640"/>
        </w:tabs>
        <w:spacing w:before="120"/>
        <w:rPr>
          <w:bCs/>
        </w:rPr>
      </w:pPr>
    </w:p>
    <w:p w14:paraId="325404B3" w14:textId="77777777" w:rsidR="00A65CD0" w:rsidRPr="00C22771" w:rsidRDefault="00A65CD0" w:rsidP="000F47FB">
      <w:pPr>
        <w:pStyle w:val="Header"/>
        <w:tabs>
          <w:tab w:val="clear" w:pos="4320"/>
          <w:tab w:val="clear" w:pos="8640"/>
        </w:tabs>
        <w:spacing w:before="120"/>
        <w:rPr>
          <w:bCs/>
        </w:rPr>
      </w:pPr>
    </w:p>
    <w:p w14:paraId="5C450BF6" w14:textId="77777777" w:rsidR="00A65CD0" w:rsidRPr="00C22771" w:rsidRDefault="00A65CD0" w:rsidP="000F47FB">
      <w:pPr>
        <w:pStyle w:val="Header"/>
        <w:tabs>
          <w:tab w:val="clear" w:pos="4320"/>
          <w:tab w:val="clear" w:pos="8640"/>
        </w:tabs>
        <w:spacing w:before="120"/>
        <w:rPr>
          <w:bCs/>
        </w:rPr>
      </w:pPr>
    </w:p>
    <w:p w14:paraId="0C02E75E" w14:textId="77777777" w:rsidR="00A65CD0" w:rsidRPr="00C22771" w:rsidRDefault="00A65CD0" w:rsidP="000F47FB">
      <w:pPr>
        <w:pStyle w:val="Header"/>
        <w:tabs>
          <w:tab w:val="clear" w:pos="4320"/>
          <w:tab w:val="clear" w:pos="8640"/>
        </w:tabs>
        <w:spacing w:before="120"/>
        <w:rPr>
          <w:bCs/>
        </w:rPr>
      </w:pPr>
    </w:p>
    <w:p w14:paraId="1F469CBA" w14:textId="77777777" w:rsidR="00A65CD0" w:rsidRPr="00C22771" w:rsidRDefault="00A65CD0" w:rsidP="000F47FB">
      <w:pPr>
        <w:pStyle w:val="Header"/>
        <w:tabs>
          <w:tab w:val="clear" w:pos="4320"/>
          <w:tab w:val="clear" w:pos="8640"/>
        </w:tabs>
        <w:spacing w:before="120"/>
        <w:rPr>
          <w:bCs/>
        </w:rPr>
      </w:pPr>
    </w:p>
    <w:p w14:paraId="6CC50C51" w14:textId="77777777" w:rsidR="00117A81" w:rsidRPr="00C22771" w:rsidRDefault="00117A81" w:rsidP="000F47FB">
      <w:pPr>
        <w:pStyle w:val="Header"/>
        <w:tabs>
          <w:tab w:val="clear" w:pos="4320"/>
          <w:tab w:val="clear" w:pos="8640"/>
        </w:tabs>
        <w:spacing w:before="120"/>
        <w:rPr>
          <w:bCs/>
        </w:rPr>
      </w:pPr>
    </w:p>
    <w:p w14:paraId="06E40EEB" w14:textId="77777777" w:rsidR="004F2D03" w:rsidRPr="00C22771" w:rsidRDefault="004F2D03" w:rsidP="000F47FB">
      <w:pPr>
        <w:pStyle w:val="Header"/>
        <w:tabs>
          <w:tab w:val="clear" w:pos="4320"/>
          <w:tab w:val="clear" w:pos="8640"/>
        </w:tabs>
        <w:spacing w:before="120"/>
        <w:rPr>
          <w:bCs/>
        </w:rPr>
      </w:pPr>
    </w:p>
    <w:p w14:paraId="761CEF03" w14:textId="77777777" w:rsidR="004F2D03" w:rsidRPr="00C22771" w:rsidRDefault="004F2D03" w:rsidP="000F47FB">
      <w:pPr>
        <w:pStyle w:val="Header"/>
        <w:tabs>
          <w:tab w:val="clear" w:pos="4320"/>
          <w:tab w:val="clear" w:pos="8640"/>
        </w:tabs>
        <w:spacing w:before="120"/>
        <w:rPr>
          <w:bCs/>
        </w:rPr>
      </w:pPr>
    </w:p>
    <w:p w14:paraId="4F0A3548" w14:textId="77777777" w:rsidR="004F2D03" w:rsidRDefault="004F2D03" w:rsidP="000F47FB">
      <w:pPr>
        <w:pStyle w:val="Header"/>
        <w:tabs>
          <w:tab w:val="clear" w:pos="4320"/>
          <w:tab w:val="clear" w:pos="8640"/>
        </w:tabs>
        <w:spacing w:before="120"/>
        <w:rPr>
          <w:bCs/>
        </w:rPr>
      </w:pPr>
    </w:p>
    <w:p w14:paraId="276376A5" w14:textId="77777777" w:rsidR="00243B90" w:rsidRPr="00243B90" w:rsidRDefault="00243B90" w:rsidP="00243B90">
      <w:pPr>
        <w:widowControl w:val="0"/>
        <w:suppressAutoHyphens/>
        <w:rPr>
          <w:rFonts w:eastAsia="Arial"/>
          <w:kern w:val="1"/>
          <w:sz w:val="20"/>
          <w:szCs w:val="20"/>
        </w:rPr>
      </w:pPr>
      <w:r w:rsidRPr="00243B90">
        <w:rPr>
          <w:rFonts w:eastAsia="Arial"/>
          <w:kern w:val="1"/>
          <w:sz w:val="20"/>
          <w:szCs w:val="20"/>
        </w:rPr>
        <w:t>R. Virsis, 67016258</w:t>
      </w:r>
    </w:p>
    <w:p w14:paraId="7068CBED" w14:textId="6B6C75CA" w:rsidR="00910E8B" w:rsidRPr="00856FDE" w:rsidRDefault="00243B90" w:rsidP="00243B90">
      <w:pPr>
        <w:widowControl w:val="0"/>
        <w:suppressLineNumbers/>
        <w:tabs>
          <w:tab w:val="left" w:pos="720"/>
          <w:tab w:val="center" w:pos="4818"/>
          <w:tab w:val="right" w:pos="9637"/>
        </w:tabs>
        <w:suppressAutoHyphens/>
      </w:pPr>
      <w:r w:rsidRPr="00243B90">
        <w:rPr>
          <w:rFonts w:eastAsia="Arial"/>
          <w:bCs/>
          <w:color w:val="0000FF"/>
          <w:kern w:val="1"/>
          <w:sz w:val="20"/>
          <w:szCs w:val="20"/>
          <w:u w:val="single"/>
        </w:rPr>
        <w:t>reinis.virsis@mfa.gov.lv</w:t>
      </w:r>
      <w:bookmarkStart w:id="0" w:name="_GoBack"/>
      <w:bookmarkEnd w:id="0"/>
    </w:p>
    <w:sectPr w:rsidR="00910E8B" w:rsidRPr="00856FDE"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D6B3" w14:textId="77777777" w:rsidR="00B9603F" w:rsidRDefault="00B9603F">
      <w:r>
        <w:separator/>
      </w:r>
    </w:p>
  </w:endnote>
  <w:endnote w:type="continuationSeparator" w:id="0">
    <w:p w14:paraId="364D39F2" w14:textId="77777777" w:rsidR="00B9603F" w:rsidRDefault="00B9603F">
      <w:r>
        <w:continuationSeparator/>
      </w:r>
    </w:p>
  </w:endnote>
  <w:endnote w:type="continuationNotice" w:id="1">
    <w:p w14:paraId="728D4D37" w14:textId="77777777" w:rsidR="00B9603F" w:rsidRDefault="00B9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1DAE7C18" w:rsidR="00EC7828" w:rsidRPr="003F178E" w:rsidRDefault="00FE697B" w:rsidP="00FE697B">
    <w:pPr>
      <w:pStyle w:val="Footer"/>
      <w:jc w:val="both"/>
      <w:rPr>
        <w:sz w:val="18"/>
      </w:rPr>
    </w:pPr>
    <w:r w:rsidRPr="008C31F6">
      <w:rPr>
        <w:sz w:val="18"/>
      </w:rPr>
      <w:t>AMzino_</w:t>
    </w:r>
    <w:r>
      <w:rPr>
        <w:sz w:val="18"/>
      </w:rPr>
      <w:t>1</w:t>
    </w:r>
    <w:r w:rsidR="00D26A73">
      <w:rPr>
        <w:sz w:val="18"/>
      </w:rPr>
      <w:t>5</w:t>
    </w:r>
    <w:r>
      <w:rPr>
        <w:sz w:val="18"/>
      </w:rPr>
      <w:t>06</w:t>
    </w:r>
    <w:r w:rsidRPr="00910E8B">
      <w:rPr>
        <w:sz w:val="18"/>
      </w:rPr>
      <w:t>201</w:t>
    </w:r>
    <w:r>
      <w:rPr>
        <w:sz w:val="18"/>
      </w:rPr>
      <w:t>8</w:t>
    </w:r>
    <w:r w:rsidRPr="00910E8B">
      <w:rPr>
        <w:sz w:val="18"/>
      </w:rPr>
      <w:t>;</w:t>
    </w:r>
    <w:r>
      <w:rPr>
        <w:sz w:val="18"/>
      </w:rPr>
      <w:t xml:space="preserve"> Informatīvais ziņojums </w:t>
    </w:r>
    <w:r w:rsidRPr="003A1F27">
      <w:rPr>
        <w:sz w:val="18"/>
      </w:rPr>
      <w:t xml:space="preserve">“Par Eiropas Savienības Vispārējo lietu padomes </w:t>
    </w:r>
    <w:r w:rsidRPr="00DF21FB">
      <w:rPr>
        <w:sz w:val="18"/>
      </w:rPr>
      <w:t xml:space="preserve">un Vispārējo lietu padomes (50. panta formāta) 2018. gada </w:t>
    </w:r>
    <w:r>
      <w:rPr>
        <w:sz w:val="18"/>
      </w:rPr>
      <w:t>26</w:t>
    </w:r>
    <w:r w:rsidRPr="00DF21FB">
      <w:rPr>
        <w:sz w:val="18"/>
      </w:rPr>
      <w:t xml:space="preserve">. </w:t>
    </w:r>
    <w:r>
      <w:rPr>
        <w:sz w:val="18"/>
      </w:rPr>
      <w:t>jūnija</w:t>
    </w:r>
    <w:r w:rsidRPr="00DF21FB">
      <w:rPr>
        <w:sz w:val="18"/>
      </w:rPr>
      <w:t xml:space="preserve"> sanāksmēs izskatāmajiem jautājumiem</w:t>
    </w:r>
    <w:r w:rsidRPr="003A1F27">
      <w:rPr>
        <w:sz w:val="18"/>
      </w:rPr>
      <w:t>”</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E2D7" w14:textId="77777777" w:rsidR="00B9603F" w:rsidRDefault="00B9603F">
      <w:r>
        <w:separator/>
      </w:r>
    </w:p>
  </w:footnote>
  <w:footnote w:type="continuationSeparator" w:id="0">
    <w:p w14:paraId="5FD30B9B" w14:textId="77777777" w:rsidR="00B9603F" w:rsidRDefault="00B9603F">
      <w:r>
        <w:continuationSeparator/>
      </w:r>
    </w:p>
  </w:footnote>
  <w:footnote w:type="continuationNotice" w:id="1">
    <w:p w14:paraId="1399633D" w14:textId="77777777" w:rsidR="00B9603F" w:rsidRDefault="00B9603F"/>
  </w:footnote>
  <w:footnote w:id="2">
    <w:p w14:paraId="24D3A98E" w14:textId="15130E3B" w:rsidR="00A07F11" w:rsidRPr="0018122A" w:rsidRDefault="00A07F11" w:rsidP="00A07F11">
      <w:pPr>
        <w:pStyle w:val="FootnoteText"/>
        <w:jc w:val="both"/>
      </w:pPr>
      <w:r w:rsidRPr="0018122A">
        <w:rPr>
          <w:rStyle w:val="FootnoteReference"/>
        </w:rPr>
        <w:footnoteRef/>
      </w:r>
      <w:r w:rsidRPr="0018122A">
        <w:t xml:space="preserve"> 16. maijā (2 dienas pēc VLP sanāksmes) Polijas parlamenta augšpalāta Senāts pieņēma grozījumus likumā </w:t>
      </w:r>
      <w:r w:rsidR="009338E4">
        <w:t>par</w:t>
      </w:r>
      <w:r w:rsidRPr="0018122A">
        <w:t xml:space="preserve"> ārkārtas apelācijas procedūru un parasto tiesu tiesnešu iecelšanu amatā.</w:t>
      </w:r>
    </w:p>
  </w:footnote>
  <w:footnote w:id="3">
    <w:p w14:paraId="671C74D1" w14:textId="77777777" w:rsidR="00A07F11" w:rsidRPr="0018122A" w:rsidRDefault="00A07F11" w:rsidP="00A07F11">
      <w:pPr>
        <w:pStyle w:val="FootnoteText"/>
        <w:jc w:val="both"/>
      </w:pPr>
      <w:r w:rsidRPr="0018122A">
        <w:rPr>
          <w:rStyle w:val="FootnoteReference"/>
        </w:rPr>
        <w:footnoteRef/>
      </w:r>
      <w:r w:rsidRPr="0018122A">
        <w:t xml:space="preserve"> </w:t>
      </w:r>
      <w:r w:rsidRPr="0018122A">
        <w:rPr>
          <w:color w:val="000000"/>
        </w:rPr>
        <w:t>Līguma par Eiropas Savienību 7.1 pants paredz: “Padome pēc trešdaļas dalībvalstu, Eiropas Parlamenta vai Eiropas Komisijas pamatota priekšlikuma, saņēmusi Eiropas Parlamenta piekrišanu, ar četru piektdaļu tās locekļu balsu vairākumu var konstatēt, ka ir droša varbūtība, ka kāda dalībvalsts varētu nopietni pārkāpt 2. pantā minētās vērtības. Pirms nākt klajā ar šādu konstatāciju, Padome uzklausa attiecīgo dalībvalsti un, pieņemot lēmumu saskaņā ar to pašu procedūru, var šai dalībvalstij adresēt ieteikumus. Padome pastāvīgi pārbauda, vai pamatojums, uz kura balstīta konstatācija, vēl aizvien ir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54799EEE"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243B90">
      <w:rPr>
        <w:rStyle w:val="PageNumber"/>
        <w:noProof/>
      </w:rPr>
      <w:t>7</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44288"/>
    <w:multiLevelType w:val="hybridMultilevel"/>
    <w:tmpl w:val="E3D63B5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5BF89F84">
      <w:numFmt w:val="bullet"/>
      <w:lvlText w:val="-"/>
      <w:lvlJc w:val="left"/>
      <w:pPr>
        <w:ind w:left="2160" w:hanging="360"/>
      </w:pPr>
      <w:rPr>
        <w:rFonts w:ascii="Times New Roman" w:eastAsia="Calibri" w:hAnsi="Times New Roman" w:cs="Times New Roman"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7F17BDA"/>
    <w:multiLevelType w:val="hybridMultilevel"/>
    <w:tmpl w:val="44D2C082"/>
    <w:lvl w:ilvl="0" w:tplc="04260017">
      <w:start w:val="1"/>
      <w:numFmt w:val="lowerLetter"/>
      <w:lvlText w:val="%1)"/>
      <w:lvlJc w:val="left"/>
      <w:pPr>
        <w:ind w:left="436" w:hanging="360"/>
      </w:pPr>
    </w:lvl>
    <w:lvl w:ilvl="1" w:tplc="04260019">
      <w:start w:val="1"/>
      <w:numFmt w:val="lowerLetter"/>
      <w:lvlText w:val="%2."/>
      <w:lvlJc w:val="left"/>
      <w:pPr>
        <w:ind w:left="1156" w:hanging="360"/>
      </w:pPr>
    </w:lvl>
    <w:lvl w:ilvl="2" w:tplc="0426001B">
      <w:start w:val="1"/>
      <w:numFmt w:val="lowerRoman"/>
      <w:lvlText w:val="%3."/>
      <w:lvlJc w:val="right"/>
      <w:pPr>
        <w:ind w:left="1876" w:hanging="180"/>
      </w:pPr>
    </w:lvl>
    <w:lvl w:ilvl="3" w:tplc="0426000F">
      <w:start w:val="1"/>
      <w:numFmt w:val="decimal"/>
      <w:lvlText w:val="%4."/>
      <w:lvlJc w:val="left"/>
      <w:pPr>
        <w:ind w:left="2596" w:hanging="360"/>
      </w:pPr>
    </w:lvl>
    <w:lvl w:ilvl="4" w:tplc="04260019">
      <w:start w:val="1"/>
      <w:numFmt w:val="lowerLetter"/>
      <w:lvlText w:val="%5."/>
      <w:lvlJc w:val="left"/>
      <w:pPr>
        <w:ind w:left="3316" w:hanging="360"/>
      </w:pPr>
    </w:lvl>
    <w:lvl w:ilvl="5" w:tplc="0426001B">
      <w:start w:val="1"/>
      <w:numFmt w:val="lowerRoman"/>
      <w:lvlText w:val="%6."/>
      <w:lvlJc w:val="right"/>
      <w:pPr>
        <w:ind w:left="4036" w:hanging="180"/>
      </w:pPr>
    </w:lvl>
    <w:lvl w:ilvl="6" w:tplc="0426000F">
      <w:start w:val="1"/>
      <w:numFmt w:val="decimal"/>
      <w:lvlText w:val="%7."/>
      <w:lvlJc w:val="left"/>
      <w:pPr>
        <w:ind w:left="4756" w:hanging="360"/>
      </w:pPr>
    </w:lvl>
    <w:lvl w:ilvl="7" w:tplc="04260019">
      <w:start w:val="1"/>
      <w:numFmt w:val="lowerLetter"/>
      <w:lvlText w:val="%8."/>
      <w:lvlJc w:val="left"/>
      <w:pPr>
        <w:ind w:left="5476" w:hanging="360"/>
      </w:pPr>
    </w:lvl>
    <w:lvl w:ilvl="8" w:tplc="0426001B">
      <w:start w:val="1"/>
      <w:numFmt w:val="lowerRoman"/>
      <w:lvlText w:val="%9."/>
      <w:lvlJc w:val="right"/>
      <w:pPr>
        <w:ind w:left="6196" w:hanging="180"/>
      </w:pPr>
    </w:lvl>
  </w:abstractNum>
  <w:abstractNum w:abstractNumId="4">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1037086"/>
    <w:multiLevelType w:val="hybridMultilevel"/>
    <w:tmpl w:val="97FC11D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nsid w:val="37D17F19"/>
    <w:multiLevelType w:val="hybridMultilevel"/>
    <w:tmpl w:val="7DC67A12"/>
    <w:lvl w:ilvl="0" w:tplc="9F5C141E">
      <w:numFmt w:val="bullet"/>
      <w:lvlText w:val="-"/>
      <w:lvlJc w:val="left"/>
      <w:pPr>
        <w:ind w:left="1644" w:hanging="360"/>
      </w:pPr>
      <w:rPr>
        <w:rFonts w:ascii="Times New Roman" w:eastAsiaTheme="minorHAnsi" w:hAnsi="Times New Roman" w:cs="Times New Roman" w:hint="default"/>
      </w:rPr>
    </w:lvl>
    <w:lvl w:ilvl="1" w:tplc="04260003">
      <w:start w:val="1"/>
      <w:numFmt w:val="bullet"/>
      <w:lvlText w:val="o"/>
      <w:lvlJc w:val="left"/>
      <w:pPr>
        <w:ind w:left="2364" w:hanging="360"/>
      </w:pPr>
      <w:rPr>
        <w:rFonts w:ascii="Courier New" w:hAnsi="Courier New" w:cs="Courier New" w:hint="default"/>
      </w:rPr>
    </w:lvl>
    <w:lvl w:ilvl="2" w:tplc="04260005">
      <w:start w:val="1"/>
      <w:numFmt w:val="bullet"/>
      <w:lvlText w:val=""/>
      <w:lvlJc w:val="left"/>
      <w:pPr>
        <w:ind w:left="3084" w:hanging="360"/>
      </w:pPr>
      <w:rPr>
        <w:rFonts w:ascii="Wingdings" w:hAnsi="Wingdings" w:hint="default"/>
      </w:rPr>
    </w:lvl>
    <w:lvl w:ilvl="3" w:tplc="04260001">
      <w:start w:val="1"/>
      <w:numFmt w:val="bullet"/>
      <w:lvlText w:val=""/>
      <w:lvlJc w:val="left"/>
      <w:pPr>
        <w:ind w:left="3804" w:hanging="360"/>
      </w:pPr>
      <w:rPr>
        <w:rFonts w:ascii="Symbol" w:hAnsi="Symbol" w:hint="default"/>
      </w:rPr>
    </w:lvl>
    <w:lvl w:ilvl="4" w:tplc="04260003">
      <w:start w:val="1"/>
      <w:numFmt w:val="bullet"/>
      <w:lvlText w:val="o"/>
      <w:lvlJc w:val="left"/>
      <w:pPr>
        <w:ind w:left="4524" w:hanging="360"/>
      </w:pPr>
      <w:rPr>
        <w:rFonts w:ascii="Courier New" w:hAnsi="Courier New" w:cs="Courier New" w:hint="default"/>
      </w:rPr>
    </w:lvl>
    <w:lvl w:ilvl="5" w:tplc="04260005">
      <w:start w:val="1"/>
      <w:numFmt w:val="bullet"/>
      <w:lvlText w:val=""/>
      <w:lvlJc w:val="left"/>
      <w:pPr>
        <w:ind w:left="5244" w:hanging="360"/>
      </w:pPr>
      <w:rPr>
        <w:rFonts w:ascii="Wingdings" w:hAnsi="Wingdings" w:hint="default"/>
      </w:rPr>
    </w:lvl>
    <w:lvl w:ilvl="6" w:tplc="04260001">
      <w:start w:val="1"/>
      <w:numFmt w:val="bullet"/>
      <w:lvlText w:val=""/>
      <w:lvlJc w:val="left"/>
      <w:pPr>
        <w:ind w:left="5964" w:hanging="360"/>
      </w:pPr>
      <w:rPr>
        <w:rFonts w:ascii="Symbol" w:hAnsi="Symbol" w:hint="default"/>
      </w:rPr>
    </w:lvl>
    <w:lvl w:ilvl="7" w:tplc="04260003">
      <w:start w:val="1"/>
      <w:numFmt w:val="bullet"/>
      <w:lvlText w:val="o"/>
      <w:lvlJc w:val="left"/>
      <w:pPr>
        <w:ind w:left="6684" w:hanging="360"/>
      </w:pPr>
      <w:rPr>
        <w:rFonts w:ascii="Courier New" w:hAnsi="Courier New" w:cs="Courier New" w:hint="default"/>
      </w:rPr>
    </w:lvl>
    <w:lvl w:ilvl="8" w:tplc="04260005">
      <w:start w:val="1"/>
      <w:numFmt w:val="bullet"/>
      <w:lvlText w:val=""/>
      <w:lvlJc w:val="left"/>
      <w:pPr>
        <w:ind w:left="7404" w:hanging="360"/>
      </w:pPr>
      <w:rPr>
        <w:rFonts w:ascii="Wingdings" w:hAnsi="Wingdings" w:hint="default"/>
      </w:rPr>
    </w:lvl>
  </w:abstractNum>
  <w:abstractNum w:abstractNumId="7">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nsid w:val="3C2C1C89"/>
    <w:multiLevelType w:val="hybridMultilevel"/>
    <w:tmpl w:val="E7E4BD2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3F5A31B3"/>
    <w:multiLevelType w:val="hybridMultilevel"/>
    <w:tmpl w:val="A526391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nsid w:val="4BAF2C0E"/>
    <w:multiLevelType w:val="hybridMultilevel"/>
    <w:tmpl w:val="C12E81B8"/>
    <w:lvl w:ilvl="0" w:tplc="06BEE8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DE7519F"/>
    <w:multiLevelType w:val="hybridMultilevel"/>
    <w:tmpl w:val="FA44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nsid w:val="568564A7"/>
    <w:multiLevelType w:val="hybridMultilevel"/>
    <w:tmpl w:val="B4D6EB48"/>
    <w:lvl w:ilvl="0" w:tplc="0426000F">
      <w:start w:val="1"/>
      <w:numFmt w:val="decimal"/>
      <w:lvlText w:val="%1."/>
      <w:lvlJc w:val="left"/>
      <w:pPr>
        <w:ind w:left="720" w:hanging="360"/>
      </w:pPr>
      <w:rPr>
        <w:rFonts w:hint="default"/>
      </w:rPr>
    </w:lvl>
    <w:lvl w:ilvl="1" w:tplc="CC52E4F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D5E1136"/>
    <w:multiLevelType w:val="hybridMultilevel"/>
    <w:tmpl w:val="F5E01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9"/>
  </w:num>
  <w:num w:numId="9">
    <w:abstractNumId w:val="8"/>
  </w:num>
  <w:num w:numId="10">
    <w:abstractNumId w:val="5"/>
  </w:num>
  <w:num w:numId="11">
    <w:abstractNumId w:val="1"/>
  </w:num>
  <w:num w:numId="12">
    <w:abstractNumId w:val="6"/>
  </w:num>
  <w:num w:numId="13">
    <w:abstractNumId w:val="10"/>
  </w:num>
  <w:num w:numId="14">
    <w:abstractNumId w:val="3"/>
  </w:num>
  <w:num w:numId="15">
    <w:abstractNumId w:val="11"/>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242"/>
    <w:rsid w:val="00001DD3"/>
    <w:rsid w:val="00001EF3"/>
    <w:rsid w:val="00002207"/>
    <w:rsid w:val="00003D91"/>
    <w:rsid w:val="00004393"/>
    <w:rsid w:val="0000564C"/>
    <w:rsid w:val="00005793"/>
    <w:rsid w:val="00005CF4"/>
    <w:rsid w:val="00006E22"/>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EA1"/>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2C13"/>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97"/>
    <w:rsid w:val="00055EFC"/>
    <w:rsid w:val="000565D3"/>
    <w:rsid w:val="00056B5D"/>
    <w:rsid w:val="000575E2"/>
    <w:rsid w:val="00057FAF"/>
    <w:rsid w:val="00060383"/>
    <w:rsid w:val="00060E82"/>
    <w:rsid w:val="00060FC3"/>
    <w:rsid w:val="00062050"/>
    <w:rsid w:val="000629C0"/>
    <w:rsid w:val="00063DDA"/>
    <w:rsid w:val="000641AB"/>
    <w:rsid w:val="0006476B"/>
    <w:rsid w:val="00064D19"/>
    <w:rsid w:val="000652AC"/>
    <w:rsid w:val="00065A22"/>
    <w:rsid w:val="000663DE"/>
    <w:rsid w:val="00070419"/>
    <w:rsid w:val="0007043F"/>
    <w:rsid w:val="00071510"/>
    <w:rsid w:val="00071D6E"/>
    <w:rsid w:val="00071D96"/>
    <w:rsid w:val="00072196"/>
    <w:rsid w:val="00073236"/>
    <w:rsid w:val="00073BBF"/>
    <w:rsid w:val="00073DAD"/>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A78DD"/>
    <w:rsid w:val="000B09C7"/>
    <w:rsid w:val="000B0C3B"/>
    <w:rsid w:val="000B0EAE"/>
    <w:rsid w:val="000B140B"/>
    <w:rsid w:val="000B19D5"/>
    <w:rsid w:val="000B388D"/>
    <w:rsid w:val="000B3BE6"/>
    <w:rsid w:val="000B43A9"/>
    <w:rsid w:val="000B467A"/>
    <w:rsid w:val="000B474E"/>
    <w:rsid w:val="000B4B7D"/>
    <w:rsid w:val="000B568E"/>
    <w:rsid w:val="000C0312"/>
    <w:rsid w:val="000C0EFE"/>
    <w:rsid w:val="000C1339"/>
    <w:rsid w:val="000C1A6D"/>
    <w:rsid w:val="000C21F6"/>
    <w:rsid w:val="000C300A"/>
    <w:rsid w:val="000C32C7"/>
    <w:rsid w:val="000C3DA4"/>
    <w:rsid w:val="000C3E63"/>
    <w:rsid w:val="000C5087"/>
    <w:rsid w:val="000C547C"/>
    <w:rsid w:val="000C58CB"/>
    <w:rsid w:val="000C5C58"/>
    <w:rsid w:val="000C67BB"/>
    <w:rsid w:val="000C6F3A"/>
    <w:rsid w:val="000C7CEB"/>
    <w:rsid w:val="000C7E03"/>
    <w:rsid w:val="000C7F37"/>
    <w:rsid w:val="000D1E18"/>
    <w:rsid w:val="000D4AFA"/>
    <w:rsid w:val="000D5215"/>
    <w:rsid w:val="000D564F"/>
    <w:rsid w:val="000D59BF"/>
    <w:rsid w:val="000D66E9"/>
    <w:rsid w:val="000D6827"/>
    <w:rsid w:val="000D6AA6"/>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47FB"/>
    <w:rsid w:val="000F6350"/>
    <w:rsid w:val="000F6BBC"/>
    <w:rsid w:val="000F7A6D"/>
    <w:rsid w:val="00100C15"/>
    <w:rsid w:val="0010228C"/>
    <w:rsid w:val="001028EA"/>
    <w:rsid w:val="0010342D"/>
    <w:rsid w:val="00103C87"/>
    <w:rsid w:val="00104AC5"/>
    <w:rsid w:val="001051C5"/>
    <w:rsid w:val="001059D8"/>
    <w:rsid w:val="00105D6F"/>
    <w:rsid w:val="00106EFB"/>
    <w:rsid w:val="00111D81"/>
    <w:rsid w:val="001122F8"/>
    <w:rsid w:val="00113651"/>
    <w:rsid w:val="001145B5"/>
    <w:rsid w:val="0011481F"/>
    <w:rsid w:val="00114A6E"/>
    <w:rsid w:val="00114C86"/>
    <w:rsid w:val="00115CA8"/>
    <w:rsid w:val="0011752E"/>
    <w:rsid w:val="00117A54"/>
    <w:rsid w:val="00117A81"/>
    <w:rsid w:val="0012083F"/>
    <w:rsid w:val="00122C88"/>
    <w:rsid w:val="001234DF"/>
    <w:rsid w:val="0012429C"/>
    <w:rsid w:val="00124499"/>
    <w:rsid w:val="001258C1"/>
    <w:rsid w:val="00125C45"/>
    <w:rsid w:val="00125D31"/>
    <w:rsid w:val="00125DB2"/>
    <w:rsid w:val="00126401"/>
    <w:rsid w:val="0012681F"/>
    <w:rsid w:val="00127A3D"/>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1E0"/>
    <w:rsid w:val="001529D1"/>
    <w:rsid w:val="00152CF7"/>
    <w:rsid w:val="0015398D"/>
    <w:rsid w:val="00154533"/>
    <w:rsid w:val="00154670"/>
    <w:rsid w:val="0015522B"/>
    <w:rsid w:val="001559CE"/>
    <w:rsid w:val="00155C0C"/>
    <w:rsid w:val="0015616B"/>
    <w:rsid w:val="0016131B"/>
    <w:rsid w:val="00161E2C"/>
    <w:rsid w:val="00163F65"/>
    <w:rsid w:val="00164881"/>
    <w:rsid w:val="00164D97"/>
    <w:rsid w:val="00164FC7"/>
    <w:rsid w:val="0016590A"/>
    <w:rsid w:val="00165B2B"/>
    <w:rsid w:val="00166884"/>
    <w:rsid w:val="00167F7A"/>
    <w:rsid w:val="0017072E"/>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12A1"/>
    <w:rsid w:val="001815BD"/>
    <w:rsid w:val="0018189E"/>
    <w:rsid w:val="00182F83"/>
    <w:rsid w:val="00183292"/>
    <w:rsid w:val="00183A98"/>
    <w:rsid w:val="00185438"/>
    <w:rsid w:val="001856B9"/>
    <w:rsid w:val="001901EF"/>
    <w:rsid w:val="00190437"/>
    <w:rsid w:val="00190D58"/>
    <w:rsid w:val="001916DA"/>
    <w:rsid w:val="001916E3"/>
    <w:rsid w:val="00191AED"/>
    <w:rsid w:val="001920D8"/>
    <w:rsid w:val="00192F29"/>
    <w:rsid w:val="00193311"/>
    <w:rsid w:val="00193590"/>
    <w:rsid w:val="00193FEA"/>
    <w:rsid w:val="00194C3C"/>
    <w:rsid w:val="00194DFE"/>
    <w:rsid w:val="0019503E"/>
    <w:rsid w:val="001950B6"/>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1F7649"/>
    <w:rsid w:val="001F7E33"/>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0E88"/>
    <w:rsid w:val="00221B30"/>
    <w:rsid w:val="0022336B"/>
    <w:rsid w:val="002245B8"/>
    <w:rsid w:val="00225770"/>
    <w:rsid w:val="00225853"/>
    <w:rsid w:val="00225EAB"/>
    <w:rsid w:val="0022679B"/>
    <w:rsid w:val="00226997"/>
    <w:rsid w:val="002311FB"/>
    <w:rsid w:val="002321E9"/>
    <w:rsid w:val="00232788"/>
    <w:rsid w:val="00232F09"/>
    <w:rsid w:val="00234841"/>
    <w:rsid w:val="00234ACF"/>
    <w:rsid w:val="0023507B"/>
    <w:rsid w:val="00236390"/>
    <w:rsid w:val="00236747"/>
    <w:rsid w:val="002400B8"/>
    <w:rsid w:val="002409AB"/>
    <w:rsid w:val="002410D0"/>
    <w:rsid w:val="002422D4"/>
    <w:rsid w:val="00242919"/>
    <w:rsid w:val="00243547"/>
    <w:rsid w:val="00243B90"/>
    <w:rsid w:val="00243CF3"/>
    <w:rsid w:val="00246D9A"/>
    <w:rsid w:val="0024776B"/>
    <w:rsid w:val="0025125E"/>
    <w:rsid w:val="00251587"/>
    <w:rsid w:val="00251619"/>
    <w:rsid w:val="002516C2"/>
    <w:rsid w:val="0025180A"/>
    <w:rsid w:val="002521EB"/>
    <w:rsid w:val="00252C40"/>
    <w:rsid w:val="00252DF0"/>
    <w:rsid w:val="00252E6D"/>
    <w:rsid w:val="00253EC1"/>
    <w:rsid w:val="002541BD"/>
    <w:rsid w:val="002550CA"/>
    <w:rsid w:val="002553A4"/>
    <w:rsid w:val="0025596B"/>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648"/>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194"/>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6F1C"/>
    <w:rsid w:val="00297286"/>
    <w:rsid w:val="00297B5A"/>
    <w:rsid w:val="002A0948"/>
    <w:rsid w:val="002A0C5C"/>
    <w:rsid w:val="002A133A"/>
    <w:rsid w:val="002A13CA"/>
    <w:rsid w:val="002A1676"/>
    <w:rsid w:val="002A1ADC"/>
    <w:rsid w:val="002A1B68"/>
    <w:rsid w:val="002A2031"/>
    <w:rsid w:val="002A2684"/>
    <w:rsid w:val="002A2730"/>
    <w:rsid w:val="002A330D"/>
    <w:rsid w:val="002A397B"/>
    <w:rsid w:val="002A3A9D"/>
    <w:rsid w:val="002A486A"/>
    <w:rsid w:val="002A497C"/>
    <w:rsid w:val="002A5470"/>
    <w:rsid w:val="002A5502"/>
    <w:rsid w:val="002A5653"/>
    <w:rsid w:val="002A5C89"/>
    <w:rsid w:val="002A6201"/>
    <w:rsid w:val="002A6216"/>
    <w:rsid w:val="002A6568"/>
    <w:rsid w:val="002A6916"/>
    <w:rsid w:val="002A6F15"/>
    <w:rsid w:val="002A7448"/>
    <w:rsid w:val="002A7935"/>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282B"/>
    <w:rsid w:val="002E5EC8"/>
    <w:rsid w:val="002E7C8E"/>
    <w:rsid w:val="002E7D7E"/>
    <w:rsid w:val="002F069D"/>
    <w:rsid w:val="002F0D85"/>
    <w:rsid w:val="002F1430"/>
    <w:rsid w:val="002F299E"/>
    <w:rsid w:val="002F79BB"/>
    <w:rsid w:val="002F7E01"/>
    <w:rsid w:val="0030023A"/>
    <w:rsid w:val="00300E9C"/>
    <w:rsid w:val="0030119F"/>
    <w:rsid w:val="003013AB"/>
    <w:rsid w:val="0030155A"/>
    <w:rsid w:val="0030178A"/>
    <w:rsid w:val="00301AA0"/>
    <w:rsid w:val="003020F8"/>
    <w:rsid w:val="00302359"/>
    <w:rsid w:val="00303050"/>
    <w:rsid w:val="003042B4"/>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0595"/>
    <w:rsid w:val="0032201B"/>
    <w:rsid w:val="003223EB"/>
    <w:rsid w:val="00322B63"/>
    <w:rsid w:val="00326A1F"/>
    <w:rsid w:val="00326F72"/>
    <w:rsid w:val="00331923"/>
    <w:rsid w:val="00331AD9"/>
    <w:rsid w:val="00332BB4"/>
    <w:rsid w:val="0033471F"/>
    <w:rsid w:val="003352ED"/>
    <w:rsid w:val="00335BF9"/>
    <w:rsid w:val="00336351"/>
    <w:rsid w:val="00337AF1"/>
    <w:rsid w:val="00341A0F"/>
    <w:rsid w:val="00343160"/>
    <w:rsid w:val="00343A34"/>
    <w:rsid w:val="00343B72"/>
    <w:rsid w:val="003445F1"/>
    <w:rsid w:val="00344883"/>
    <w:rsid w:val="00344F79"/>
    <w:rsid w:val="00345878"/>
    <w:rsid w:val="0034680A"/>
    <w:rsid w:val="0034762E"/>
    <w:rsid w:val="00351252"/>
    <w:rsid w:val="003519E8"/>
    <w:rsid w:val="00351B45"/>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1190"/>
    <w:rsid w:val="00373255"/>
    <w:rsid w:val="0037469C"/>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373B"/>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779"/>
    <w:rsid w:val="003B4E2A"/>
    <w:rsid w:val="003B53C6"/>
    <w:rsid w:val="003B570B"/>
    <w:rsid w:val="003B6811"/>
    <w:rsid w:val="003B780B"/>
    <w:rsid w:val="003B7C5A"/>
    <w:rsid w:val="003C06EF"/>
    <w:rsid w:val="003C0BF5"/>
    <w:rsid w:val="003C0F54"/>
    <w:rsid w:val="003C1D8D"/>
    <w:rsid w:val="003C1FAB"/>
    <w:rsid w:val="003C234E"/>
    <w:rsid w:val="003C29C4"/>
    <w:rsid w:val="003C2B30"/>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325"/>
    <w:rsid w:val="003E2BDA"/>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070C7"/>
    <w:rsid w:val="00410282"/>
    <w:rsid w:val="00410B41"/>
    <w:rsid w:val="004113E2"/>
    <w:rsid w:val="00411B0D"/>
    <w:rsid w:val="00411E02"/>
    <w:rsid w:val="0041203C"/>
    <w:rsid w:val="00412555"/>
    <w:rsid w:val="0041264C"/>
    <w:rsid w:val="00414225"/>
    <w:rsid w:val="00415308"/>
    <w:rsid w:val="00416509"/>
    <w:rsid w:val="00416F4B"/>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4CD2"/>
    <w:rsid w:val="00456587"/>
    <w:rsid w:val="00460271"/>
    <w:rsid w:val="00460613"/>
    <w:rsid w:val="0046239C"/>
    <w:rsid w:val="00463290"/>
    <w:rsid w:val="004644A4"/>
    <w:rsid w:val="00464BCE"/>
    <w:rsid w:val="004652B9"/>
    <w:rsid w:val="004656A1"/>
    <w:rsid w:val="00465D70"/>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096D"/>
    <w:rsid w:val="004A1D7B"/>
    <w:rsid w:val="004A2102"/>
    <w:rsid w:val="004A21AD"/>
    <w:rsid w:val="004A2360"/>
    <w:rsid w:val="004A2632"/>
    <w:rsid w:val="004A2A40"/>
    <w:rsid w:val="004A2EB1"/>
    <w:rsid w:val="004A32A4"/>
    <w:rsid w:val="004A356D"/>
    <w:rsid w:val="004A3843"/>
    <w:rsid w:val="004A3D85"/>
    <w:rsid w:val="004A3E43"/>
    <w:rsid w:val="004A512A"/>
    <w:rsid w:val="004A69AB"/>
    <w:rsid w:val="004A6CFF"/>
    <w:rsid w:val="004A72FD"/>
    <w:rsid w:val="004A7911"/>
    <w:rsid w:val="004A7B39"/>
    <w:rsid w:val="004B12CC"/>
    <w:rsid w:val="004B131C"/>
    <w:rsid w:val="004B19CC"/>
    <w:rsid w:val="004B207A"/>
    <w:rsid w:val="004B20CF"/>
    <w:rsid w:val="004B2165"/>
    <w:rsid w:val="004B43E4"/>
    <w:rsid w:val="004B4B6A"/>
    <w:rsid w:val="004B4E5F"/>
    <w:rsid w:val="004B51C1"/>
    <w:rsid w:val="004B544E"/>
    <w:rsid w:val="004B5C4C"/>
    <w:rsid w:val="004B60FD"/>
    <w:rsid w:val="004B6698"/>
    <w:rsid w:val="004B68A9"/>
    <w:rsid w:val="004B7445"/>
    <w:rsid w:val="004C0628"/>
    <w:rsid w:val="004C1642"/>
    <w:rsid w:val="004C1710"/>
    <w:rsid w:val="004C1E43"/>
    <w:rsid w:val="004C26D4"/>
    <w:rsid w:val="004C3215"/>
    <w:rsid w:val="004C355F"/>
    <w:rsid w:val="004C3A51"/>
    <w:rsid w:val="004C4756"/>
    <w:rsid w:val="004C4C98"/>
    <w:rsid w:val="004C5409"/>
    <w:rsid w:val="004C5D5C"/>
    <w:rsid w:val="004C663B"/>
    <w:rsid w:val="004C6C57"/>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D7BA3"/>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0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CCD"/>
    <w:rsid w:val="00531EB6"/>
    <w:rsid w:val="0053283F"/>
    <w:rsid w:val="0053302C"/>
    <w:rsid w:val="0053430E"/>
    <w:rsid w:val="005344C1"/>
    <w:rsid w:val="00535EBB"/>
    <w:rsid w:val="005368E9"/>
    <w:rsid w:val="00536A71"/>
    <w:rsid w:val="00537C2B"/>
    <w:rsid w:val="00537E1E"/>
    <w:rsid w:val="0054279D"/>
    <w:rsid w:val="00544154"/>
    <w:rsid w:val="005448C4"/>
    <w:rsid w:val="00544913"/>
    <w:rsid w:val="00544C81"/>
    <w:rsid w:val="005452EC"/>
    <w:rsid w:val="00546723"/>
    <w:rsid w:val="00547011"/>
    <w:rsid w:val="00547EF9"/>
    <w:rsid w:val="005500B5"/>
    <w:rsid w:val="00550D1B"/>
    <w:rsid w:val="0055102B"/>
    <w:rsid w:val="00551802"/>
    <w:rsid w:val="00551FAE"/>
    <w:rsid w:val="005528E2"/>
    <w:rsid w:val="00553CC8"/>
    <w:rsid w:val="00553D0B"/>
    <w:rsid w:val="00554315"/>
    <w:rsid w:val="0055454A"/>
    <w:rsid w:val="00556DAA"/>
    <w:rsid w:val="00556E8A"/>
    <w:rsid w:val="00557574"/>
    <w:rsid w:val="00557793"/>
    <w:rsid w:val="00562212"/>
    <w:rsid w:val="0056535C"/>
    <w:rsid w:val="00565657"/>
    <w:rsid w:val="00565EE1"/>
    <w:rsid w:val="0056629E"/>
    <w:rsid w:val="0056760C"/>
    <w:rsid w:val="00571DAD"/>
    <w:rsid w:val="00572E9F"/>
    <w:rsid w:val="005732B5"/>
    <w:rsid w:val="005744A3"/>
    <w:rsid w:val="00575FA2"/>
    <w:rsid w:val="00577171"/>
    <w:rsid w:val="005778F3"/>
    <w:rsid w:val="005802A1"/>
    <w:rsid w:val="00580463"/>
    <w:rsid w:val="0058066D"/>
    <w:rsid w:val="00581A08"/>
    <w:rsid w:val="00583B0A"/>
    <w:rsid w:val="00583C39"/>
    <w:rsid w:val="00584127"/>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D13"/>
    <w:rsid w:val="00595F90"/>
    <w:rsid w:val="00596202"/>
    <w:rsid w:val="00597D90"/>
    <w:rsid w:val="005A0490"/>
    <w:rsid w:val="005A0A30"/>
    <w:rsid w:val="005A1D6B"/>
    <w:rsid w:val="005A25E4"/>
    <w:rsid w:val="005A28F9"/>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4E4"/>
    <w:rsid w:val="005E677E"/>
    <w:rsid w:val="005E7FF1"/>
    <w:rsid w:val="005F039F"/>
    <w:rsid w:val="005F10BC"/>
    <w:rsid w:val="005F131E"/>
    <w:rsid w:val="005F1421"/>
    <w:rsid w:val="005F25EB"/>
    <w:rsid w:val="005F352C"/>
    <w:rsid w:val="005F36A1"/>
    <w:rsid w:val="005F5FA7"/>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382"/>
    <w:rsid w:val="006345BB"/>
    <w:rsid w:val="006358D2"/>
    <w:rsid w:val="00635D71"/>
    <w:rsid w:val="00637027"/>
    <w:rsid w:val="00637933"/>
    <w:rsid w:val="006379A4"/>
    <w:rsid w:val="0064052F"/>
    <w:rsid w:val="00640704"/>
    <w:rsid w:val="00640F7C"/>
    <w:rsid w:val="00640FDC"/>
    <w:rsid w:val="00642F51"/>
    <w:rsid w:val="006431AC"/>
    <w:rsid w:val="0064562D"/>
    <w:rsid w:val="006463D1"/>
    <w:rsid w:val="00646BCB"/>
    <w:rsid w:val="00647085"/>
    <w:rsid w:val="00650688"/>
    <w:rsid w:val="0065087E"/>
    <w:rsid w:val="00650ABE"/>
    <w:rsid w:val="00651A0F"/>
    <w:rsid w:val="00652F78"/>
    <w:rsid w:val="00653492"/>
    <w:rsid w:val="0065356F"/>
    <w:rsid w:val="006564B1"/>
    <w:rsid w:val="0065688F"/>
    <w:rsid w:val="00656D50"/>
    <w:rsid w:val="00657FBC"/>
    <w:rsid w:val="006601E3"/>
    <w:rsid w:val="00660D9C"/>
    <w:rsid w:val="00660EAE"/>
    <w:rsid w:val="00660FEC"/>
    <w:rsid w:val="0066238F"/>
    <w:rsid w:val="00662F29"/>
    <w:rsid w:val="0066300C"/>
    <w:rsid w:val="00663533"/>
    <w:rsid w:val="006636E1"/>
    <w:rsid w:val="006641D3"/>
    <w:rsid w:val="0066496B"/>
    <w:rsid w:val="00664ACE"/>
    <w:rsid w:val="006656BF"/>
    <w:rsid w:val="00667BFA"/>
    <w:rsid w:val="00670EC2"/>
    <w:rsid w:val="00671137"/>
    <w:rsid w:val="00671250"/>
    <w:rsid w:val="00671F62"/>
    <w:rsid w:val="006730F6"/>
    <w:rsid w:val="00673BB2"/>
    <w:rsid w:val="00674A89"/>
    <w:rsid w:val="00674C64"/>
    <w:rsid w:val="00675047"/>
    <w:rsid w:val="0067508D"/>
    <w:rsid w:val="00675618"/>
    <w:rsid w:val="00675CC0"/>
    <w:rsid w:val="006772C2"/>
    <w:rsid w:val="00677D10"/>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4DF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A5E08"/>
    <w:rsid w:val="006A6CB5"/>
    <w:rsid w:val="006B05DB"/>
    <w:rsid w:val="006B0B14"/>
    <w:rsid w:val="006B1196"/>
    <w:rsid w:val="006B1701"/>
    <w:rsid w:val="006B1724"/>
    <w:rsid w:val="006B24F9"/>
    <w:rsid w:val="006B336E"/>
    <w:rsid w:val="006B3CEC"/>
    <w:rsid w:val="006B53EB"/>
    <w:rsid w:val="006B73F7"/>
    <w:rsid w:val="006B7A62"/>
    <w:rsid w:val="006B7AF6"/>
    <w:rsid w:val="006C0308"/>
    <w:rsid w:val="006C0391"/>
    <w:rsid w:val="006C049B"/>
    <w:rsid w:val="006C05C5"/>
    <w:rsid w:val="006C0873"/>
    <w:rsid w:val="006C10EB"/>
    <w:rsid w:val="006C1583"/>
    <w:rsid w:val="006C2AD1"/>
    <w:rsid w:val="006C4721"/>
    <w:rsid w:val="006C5FAF"/>
    <w:rsid w:val="006C64F6"/>
    <w:rsid w:val="006C65BC"/>
    <w:rsid w:val="006C7120"/>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09ED"/>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4ED9"/>
    <w:rsid w:val="006F72E5"/>
    <w:rsid w:val="00700F1B"/>
    <w:rsid w:val="007013E4"/>
    <w:rsid w:val="00701EBF"/>
    <w:rsid w:val="00702720"/>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042"/>
    <w:rsid w:val="00743456"/>
    <w:rsid w:val="00743DC1"/>
    <w:rsid w:val="0074478F"/>
    <w:rsid w:val="00744A29"/>
    <w:rsid w:val="007454DE"/>
    <w:rsid w:val="00746EA3"/>
    <w:rsid w:val="007471EF"/>
    <w:rsid w:val="00747FCD"/>
    <w:rsid w:val="007503F7"/>
    <w:rsid w:val="007516BD"/>
    <w:rsid w:val="00752E9E"/>
    <w:rsid w:val="00752FD4"/>
    <w:rsid w:val="007530B0"/>
    <w:rsid w:val="007533B5"/>
    <w:rsid w:val="00754967"/>
    <w:rsid w:val="0075532C"/>
    <w:rsid w:val="00756182"/>
    <w:rsid w:val="0076145F"/>
    <w:rsid w:val="007616EE"/>
    <w:rsid w:val="00761A1F"/>
    <w:rsid w:val="00763643"/>
    <w:rsid w:val="007639B5"/>
    <w:rsid w:val="00764969"/>
    <w:rsid w:val="00764EFD"/>
    <w:rsid w:val="00764FBD"/>
    <w:rsid w:val="007652AF"/>
    <w:rsid w:val="00765FF7"/>
    <w:rsid w:val="00766560"/>
    <w:rsid w:val="00766C08"/>
    <w:rsid w:val="00767E31"/>
    <w:rsid w:val="00770C17"/>
    <w:rsid w:val="00771236"/>
    <w:rsid w:val="00771304"/>
    <w:rsid w:val="00772ABC"/>
    <w:rsid w:val="00773606"/>
    <w:rsid w:val="00775DC0"/>
    <w:rsid w:val="007762B4"/>
    <w:rsid w:val="007768B3"/>
    <w:rsid w:val="00776C0B"/>
    <w:rsid w:val="007776D0"/>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2559"/>
    <w:rsid w:val="007A31C8"/>
    <w:rsid w:val="007A594F"/>
    <w:rsid w:val="007A5A6A"/>
    <w:rsid w:val="007A5B7A"/>
    <w:rsid w:val="007A6AF1"/>
    <w:rsid w:val="007A6FA6"/>
    <w:rsid w:val="007A764D"/>
    <w:rsid w:val="007B0A6A"/>
    <w:rsid w:val="007B1703"/>
    <w:rsid w:val="007B444F"/>
    <w:rsid w:val="007B51B0"/>
    <w:rsid w:val="007B5738"/>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0F"/>
    <w:rsid w:val="00806D3B"/>
    <w:rsid w:val="008104EF"/>
    <w:rsid w:val="008107E6"/>
    <w:rsid w:val="008115D8"/>
    <w:rsid w:val="00811A07"/>
    <w:rsid w:val="00812A02"/>
    <w:rsid w:val="00812C89"/>
    <w:rsid w:val="00814A46"/>
    <w:rsid w:val="008165DF"/>
    <w:rsid w:val="008171A2"/>
    <w:rsid w:val="008204A5"/>
    <w:rsid w:val="00820D65"/>
    <w:rsid w:val="00821136"/>
    <w:rsid w:val="00822763"/>
    <w:rsid w:val="00822B4C"/>
    <w:rsid w:val="0082325F"/>
    <w:rsid w:val="00823967"/>
    <w:rsid w:val="00824110"/>
    <w:rsid w:val="008249B0"/>
    <w:rsid w:val="00824B41"/>
    <w:rsid w:val="0082558C"/>
    <w:rsid w:val="00825820"/>
    <w:rsid w:val="00826234"/>
    <w:rsid w:val="0082624C"/>
    <w:rsid w:val="008262B0"/>
    <w:rsid w:val="0083035B"/>
    <w:rsid w:val="008309AB"/>
    <w:rsid w:val="008316B2"/>
    <w:rsid w:val="00831F35"/>
    <w:rsid w:val="00832B03"/>
    <w:rsid w:val="00832CE0"/>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44A6"/>
    <w:rsid w:val="00845FAB"/>
    <w:rsid w:val="008460CA"/>
    <w:rsid w:val="008464A2"/>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0EC0"/>
    <w:rsid w:val="00870FF8"/>
    <w:rsid w:val="008719A1"/>
    <w:rsid w:val="008722E7"/>
    <w:rsid w:val="00872668"/>
    <w:rsid w:val="0087379B"/>
    <w:rsid w:val="0087401F"/>
    <w:rsid w:val="00876523"/>
    <w:rsid w:val="0087798D"/>
    <w:rsid w:val="00877F00"/>
    <w:rsid w:val="00880B63"/>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837"/>
    <w:rsid w:val="008B7C9C"/>
    <w:rsid w:val="008C2BC3"/>
    <w:rsid w:val="008C31F6"/>
    <w:rsid w:val="008C37FE"/>
    <w:rsid w:val="008C457E"/>
    <w:rsid w:val="008C474F"/>
    <w:rsid w:val="008C49B4"/>
    <w:rsid w:val="008C51BE"/>
    <w:rsid w:val="008C5CA7"/>
    <w:rsid w:val="008C5DD7"/>
    <w:rsid w:val="008C6652"/>
    <w:rsid w:val="008C6745"/>
    <w:rsid w:val="008C6ACB"/>
    <w:rsid w:val="008C7CAE"/>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38E4"/>
    <w:rsid w:val="009346A1"/>
    <w:rsid w:val="00934EA1"/>
    <w:rsid w:val="0094002B"/>
    <w:rsid w:val="009404A9"/>
    <w:rsid w:val="00940FB4"/>
    <w:rsid w:val="0094127D"/>
    <w:rsid w:val="009418B5"/>
    <w:rsid w:val="00942AFB"/>
    <w:rsid w:val="00944B8D"/>
    <w:rsid w:val="00945397"/>
    <w:rsid w:val="00945454"/>
    <w:rsid w:val="00946A4C"/>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E8"/>
    <w:rsid w:val="00975A9F"/>
    <w:rsid w:val="00975C03"/>
    <w:rsid w:val="00976322"/>
    <w:rsid w:val="0097634E"/>
    <w:rsid w:val="0097650F"/>
    <w:rsid w:val="00976BC6"/>
    <w:rsid w:val="00976C58"/>
    <w:rsid w:val="009772EF"/>
    <w:rsid w:val="0098040E"/>
    <w:rsid w:val="00981717"/>
    <w:rsid w:val="00982095"/>
    <w:rsid w:val="00982243"/>
    <w:rsid w:val="009824E1"/>
    <w:rsid w:val="00982A58"/>
    <w:rsid w:val="00982ABF"/>
    <w:rsid w:val="00983A3A"/>
    <w:rsid w:val="009867EA"/>
    <w:rsid w:val="0098706A"/>
    <w:rsid w:val="0098755F"/>
    <w:rsid w:val="00987624"/>
    <w:rsid w:val="009910D7"/>
    <w:rsid w:val="00991179"/>
    <w:rsid w:val="0099123B"/>
    <w:rsid w:val="0099154C"/>
    <w:rsid w:val="00991A2A"/>
    <w:rsid w:val="00991C0B"/>
    <w:rsid w:val="009922BE"/>
    <w:rsid w:val="009931E7"/>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1ACE"/>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695"/>
    <w:rsid w:val="009F67A4"/>
    <w:rsid w:val="009F78D6"/>
    <w:rsid w:val="00A00CCA"/>
    <w:rsid w:val="00A00DA0"/>
    <w:rsid w:val="00A0147A"/>
    <w:rsid w:val="00A01C04"/>
    <w:rsid w:val="00A0230A"/>
    <w:rsid w:val="00A03454"/>
    <w:rsid w:val="00A03BB8"/>
    <w:rsid w:val="00A047DF"/>
    <w:rsid w:val="00A04E5F"/>
    <w:rsid w:val="00A05E41"/>
    <w:rsid w:val="00A0635B"/>
    <w:rsid w:val="00A0641E"/>
    <w:rsid w:val="00A066A4"/>
    <w:rsid w:val="00A06A9E"/>
    <w:rsid w:val="00A07D49"/>
    <w:rsid w:val="00A07F11"/>
    <w:rsid w:val="00A10FCB"/>
    <w:rsid w:val="00A11165"/>
    <w:rsid w:val="00A111D6"/>
    <w:rsid w:val="00A116D5"/>
    <w:rsid w:val="00A126A6"/>
    <w:rsid w:val="00A12CEB"/>
    <w:rsid w:val="00A1378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5D5B"/>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87AAF"/>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DED"/>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9D1"/>
    <w:rsid w:val="00AE0ECA"/>
    <w:rsid w:val="00AE18CC"/>
    <w:rsid w:val="00AE1904"/>
    <w:rsid w:val="00AE1E31"/>
    <w:rsid w:val="00AE2B43"/>
    <w:rsid w:val="00AE3F31"/>
    <w:rsid w:val="00AE5098"/>
    <w:rsid w:val="00AE58B7"/>
    <w:rsid w:val="00AE6BDB"/>
    <w:rsid w:val="00AE6E32"/>
    <w:rsid w:val="00AF0A7F"/>
    <w:rsid w:val="00AF0B31"/>
    <w:rsid w:val="00AF1A1F"/>
    <w:rsid w:val="00AF2B34"/>
    <w:rsid w:val="00AF2DDF"/>
    <w:rsid w:val="00AF48B5"/>
    <w:rsid w:val="00AF7356"/>
    <w:rsid w:val="00AF754E"/>
    <w:rsid w:val="00AF7BE7"/>
    <w:rsid w:val="00B00EFE"/>
    <w:rsid w:val="00B01016"/>
    <w:rsid w:val="00B01109"/>
    <w:rsid w:val="00B013D8"/>
    <w:rsid w:val="00B01664"/>
    <w:rsid w:val="00B01C80"/>
    <w:rsid w:val="00B01F34"/>
    <w:rsid w:val="00B0339D"/>
    <w:rsid w:val="00B0404D"/>
    <w:rsid w:val="00B04561"/>
    <w:rsid w:val="00B054FB"/>
    <w:rsid w:val="00B05D30"/>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275AB"/>
    <w:rsid w:val="00B30A60"/>
    <w:rsid w:val="00B31162"/>
    <w:rsid w:val="00B31F58"/>
    <w:rsid w:val="00B32834"/>
    <w:rsid w:val="00B329B8"/>
    <w:rsid w:val="00B33204"/>
    <w:rsid w:val="00B33F39"/>
    <w:rsid w:val="00B34F90"/>
    <w:rsid w:val="00B351B4"/>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4A2D"/>
    <w:rsid w:val="00B4595B"/>
    <w:rsid w:val="00B45E14"/>
    <w:rsid w:val="00B46CDA"/>
    <w:rsid w:val="00B47E50"/>
    <w:rsid w:val="00B50580"/>
    <w:rsid w:val="00B50F44"/>
    <w:rsid w:val="00B52087"/>
    <w:rsid w:val="00B534DC"/>
    <w:rsid w:val="00B5411D"/>
    <w:rsid w:val="00B542D2"/>
    <w:rsid w:val="00B5460F"/>
    <w:rsid w:val="00B547F4"/>
    <w:rsid w:val="00B55276"/>
    <w:rsid w:val="00B55BD6"/>
    <w:rsid w:val="00B55FF2"/>
    <w:rsid w:val="00B56C35"/>
    <w:rsid w:val="00B57560"/>
    <w:rsid w:val="00B61218"/>
    <w:rsid w:val="00B61A74"/>
    <w:rsid w:val="00B61AB2"/>
    <w:rsid w:val="00B61F73"/>
    <w:rsid w:val="00B629C0"/>
    <w:rsid w:val="00B64004"/>
    <w:rsid w:val="00B64AF6"/>
    <w:rsid w:val="00B660EF"/>
    <w:rsid w:val="00B66654"/>
    <w:rsid w:val="00B67003"/>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A42"/>
    <w:rsid w:val="00B84BD2"/>
    <w:rsid w:val="00B84F5B"/>
    <w:rsid w:val="00B851EB"/>
    <w:rsid w:val="00B86E83"/>
    <w:rsid w:val="00B877AD"/>
    <w:rsid w:val="00B87DF5"/>
    <w:rsid w:val="00B90A23"/>
    <w:rsid w:val="00B90C89"/>
    <w:rsid w:val="00B92706"/>
    <w:rsid w:val="00B92E37"/>
    <w:rsid w:val="00B9390E"/>
    <w:rsid w:val="00B93B13"/>
    <w:rsid w:val="00B93E0B"/>
    <w:rsid w:val="00B9603F"/>
    <w:rsid w:val="00B96064"/>
    <w:rsid w:val="00B960B5"/>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36F"/>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C7B3A"/>
    <w:rsid w:val="00BD04F0"/>
    <w:rsid w:val="00BD0F60"/>
    <w:rsid w:val="00BD15F6"/>
    <w:rsid w:val="00BD1A95"/>
    <w:rsid w:val="00BD1D5E"/>
    <w:rsid w:val="00BD20D3"/>
    <w:rsid w:val="00BD429F"/>
    <w:rsid w:val="00BD4BA4"/>
    <w:rsid w:val="00BD5008"/>
    <w:rsid w:val="00BD52C4"/>
    <w:rsid w:val="00BD66BA"/>
    <w:rsid w:val="00BD732C"/>
    <w:rsid w:val="00BD78E3"/>
    <w:rsid w:val="00BD7E7E"/>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3F4F"/>
    <w:rsid w:val="00BF438D"/>
    <w:rsid w:val="00BF49C9"/>
    <w:rsid w:val="00BF4FC6"/>
    <w:rsid w:val="00BF5737"/>
    <w:rsid w:val="00BF5C8D"/>
    <w:rsid w:val="00BF61BF"/>
    <w:rsid w:val="00BF6A8F"/>
    <w:rsid w:val="00BF6B4F"/>
    <w:rsid w:val="00BF76FA"/>
    <w:rsid w:val="00C00F76"/>
    <w:rsid w:val="00C03B30"/>
    <w:rsid w:val="00C05175"/>
    <w:rsid w:val="00C054C9"/>
    <w:rsid w:val="00C055EB"/>
    <w:rsid w:val="00C05D61"/>
    <w:rsid w:val="00C0636B"/>
    <w:rsid w:val="00C06D54"/>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1974"/>
    <w:rsid w:val="00C2231C"/>
    <w:rsid w:val="00C223AC"/>
    <w:rsid w:val="00C224B2"/>
    <w:rsid w:val="00C22771"/>
    <w:rsid w:val="00C22947"/>
    <w:rsid w:val="00C2333C"/>
    <w:rsid w:val="00C234AB"/>
    <w:rsid w:val="00C23B09"/>
    <w:rsid w:val="00C24150"/>
    <w:rsid w:val="00C24F6E"/>
    <w:rsid w:val="00C2562B"/>
    <w:rsid w:val="00C257D5"/>
    <w:rsid w:val="00C25DA8"/>
    <w:rsid w:val="00C26126"/>
    <w:rsid w:val="00C272A8"/>
    <w:rsid w:val="00C27A9B"/>
    <w:rsid w:val="00C30025"/>
    <w:rsid w:val="00C3089D"/>
    <w:rsid w:val="00C30BBA"/>
    <w:rsid w:val="00C31C27"/>
    <w:rsid w:val="00C32006"/>
    <w:rsid w:val="00C320DB"/>
    <w:rsid w:val="00C329D6"/>
    <w:rsid w:val="00C32D26"/>
    <w:rsid w:val="00C34288"/>
    <w:rsid w:val="00C34532"/>
    <w:rsid w:val="00C34F2F"/>
    <w:rsid w:val="00C35D44"/>
    <w:rsid w:val="00C3639D"/>
    <w:rsid w:val="00C36929"/>
    <w:rsid w:val="00C37196"/>
    <w:rsid w:val="00C3745F"/>
    <w:rsid w:val="00C3774A"/>
    <w:rsid w:val="00C405BB"/>
    <w:rsid w:val="00C40823"/>
    <w:rsid w:val="00C40827"/>
    <w:rsid w:val="00C40AD4"/>
    <w:rsid w:val="00C41D07"/>
    <w:rsid w:val="00C42625"/>
    <w:rsid w:val="00C42D65"/>
    <w:rsid w:val="00C4458D"/>
    <w:rsid w:val="00C44A9D"/>
    <w:rsid w:val="00C44F1A"/>
    <w:rsid w:val="00C45C8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3F0A"/>
    <w:rsid w:val="00C643C0"/>
    <w:rsid w:val="00C64BB7"/>
    <w:rsid w:val="00C65351"/>
    <w:rsid w:val="00C660DF"/>
    <w:rsid w:val="00C66C5D"/>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2D88"/>
    <w:rsid w:val="00C9304E"/>
    <w:rsid w:val="00C935C7"/>
    <w:rsid w:val="00C95394"/>
    <w:rsid w:val="00C95787"/>
    <w:rsid w:val="00C95F3A"/>
    <w:rsid w:val="00C96F6A"/>
    <w:rsid w:val="00CA02A6"/>
    <w:rsid w:val="00CA0523"/>
    <w:rsid w:val="00CA0662"/>
    <w:rsid w:val="00CA1AFB"/>
    <w:rsid w:val="00CA2904"/>
    <w:rsid w:val="00CA2F8F"/>
    <w:rsid w:val="00CA2F9C"/>
    <w:rsid w:val="00CA31C9"/>
    <w:rsid w:val="00CA5970"/>
    <w:rsid w:val="00CA5DB5"/>
    <w:rsid w:val="00CA62F1"/>
    <w:rsid w:val="00CA6E68"/>
    <w:rsid w:val="00CA7043"/>
    <w:rsid w:val="00CA7333"/>
    <w:rsid w:val="00CA73EE"/>
    <w:rsid w:val="00CB138E"/>
    <w:rsid w:val="00CB17CB"/>
    <w:rsid w:val="00CB18E7"/>
    <w:rsid w:val="00CB18FE"/>
    <w:rsid w:val="00CB2D24"/>
    <w:rsid w:val="00CB3162"/>
    <w:rsid w:val="00CB33A6"/>
    <w:rsid w:val="00CB49DE"/>
    <w:rsid w:val="00CB4E8B"/>
    <w:rsid w:val="00CB4EF8"/>
    <w:rsid w:val="00CB5103"/>
    <w:rsid w:val="00CB5A58"/>
    <w:rsid w:val="00CB5AAE"/>
    <w:rsid w:val="00CB6341"/>
    <w:rsid w:val="00CB68A5"/>
    <w:rsid w:val="00CB785B"/>
    <w:rsid w:val="00CC0FF1"/>
    <w:rsid w:val="00CC1340"/>
    <w:rsid w:val="00CC1C99"/>
    <w:rsid w:val="00CC1CE4"/>
    <w:rsid w:val="00CC1D2E"/>
    <w:rsid w:val="00CC2ACB"/>
    <w:rsid w:val="00CC2D7E"/>
    <w:rsid w:val="00CC301B"/>
    <w:rsid w:val="00CC4F32"/>
    <w:rsid w:val="00CC584E"/>
    <w:rsid w:val="00CC5971"/>
    <w:rsid w:val="00CC5B11"/>
    <w:rsid w:val="00CC5D50"/>
    <w:rsid w:val="00CC6AB0"/>
    <w:rsid w:val="00CC769E"/>
    <w:rsid w:val="00CD0A60"/>
    <w:rsid w:val="00CD0DA8"/>
    <w:rsid w:val="00CD0F96"/>
    <w:rsid w:val="00CD15C1"/>
    <w:rsid w:val="00CD1B5F"/>
    <w:rsid w:val="00CD1DFD"/>
    <w:rsid w:val="00CD21C5"/>
    <w:rsid w:val="00CD2596"/>
    <w:rsid w:val="00CD2860"/>
    <w:rsid w:val="00CD2B58"/>
    <w:rsid w:val="00CD4BE4"/>
    <w:rsid w:val="00CD5829"/>
    <w:rsid w:val="00CD5C88"/>
    <w:rsid w:val="00CD61AB"/>
    <w:rsid w:val="00CD6B3A"/>
    <w:rsid w:val="00CD7CDB"/>
    <w:rsid w:val="00CE09B8"/>
    <w:rsid w:val="00CE212A"/>
    <w:rsid w:val="00CE2460"/>
    <w:rsid w:val="00CE4367"/>
    <w:rsid w:val="00CE450E"/>
    <w:rsid w:val="00CE5C2C"/>
    <w:rsid w:val="00CE6B4A"/>
    <w:rsid w:val="00CE72B6"/>
    <w:rsid w:val="00CE7922"/>
    <w:rsid w:val="00CF058C"/>
    <w:rsid w:val="00CF080D"/>
    <w:rsid w:val="00CF2A51"/>
    <w:rsid w:val="00CF2A9B"/>
    <w:rsid w:val="00CF2E12"/>
    <w:rsid w:val="00CF316E"/>
    <w:rsid w:val="00CF42B9"/>
    <w:rsid w:val="00CF4DB5"/>
    <w:rsid w:val="00CF4FEC"/>
    <w:rsid w:val="00CF5147"/>
    <w:rsid w:val="00CF5245"/>
    <w:rsid w:val="00CF5720"/>
    <w:rsid w:val="00CF5B5F"/>
    <w:rsid w:val="00CF6857"/>
    <w:rsid w:val="00CF7617"/>
    <w:rsid w:val="00D00314"/>
    <w:rsid w:val="00D01DB4"/>
    <w:rsid w:val="00D02081"/>
    <w:rsid w:val="00D034DF"/>
    <w:rsid w:val="00D03C31"/>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5CEE"/>
    <w:rsid w:val="00D15EB5"/>
    <w:rsid w:val="00D16365"/>
    <w:rsid w:val="00D1710D"/>
    <w:rsid w:val="00D17EAD"/>
    <w:rsid w:val="00D2016B"/>
    <w:rsid w:val="00D209CC"/>
    <w:rsid w:val="00D212F8"/>
    <w:rsid w:val="00D21A6E"/>
    <w:rsid w:val="00D222C0"/>
    <w:rsid w:val="00D22481"/>
    <w:rsid w:val="00D22895"/>
    <w:rsid w:val="00D2626A"/>
    <w:rsid w:val="00D263B1"/>
    <w:rsid w:val="00D26A73"/>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4FEE"/>
    <w:rsid w:val="00D5540E"/>
    <w:rsid w:val="00D5576F"/>
    <w:rsid w:val="00D5590E"/>
    <w:rsid w:val="00D56B69"/>
    <w:rsid w:val="00D57AC9"/>
    <w:rsid w:val="00D57B11"/>
    <w:rsid w:val="00D57BDC"/>
    <w:rsid w:val="00D57C16"/>
    <w:rsid w:val="00D602B3"/>
    <w:rsid w:val="00D60A39"/>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0021"/>
    <w:rsid w:val="00D80F3E"/>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204"/>
    <w:rsid w:val="00DA4678"/>
    <w:rsid w:val="00DA4AE6"/>
    <w:rsid w:val="00DA4C61"/>
    <w:rsid w:val="00DA5ADD"/>
    <w:rsid w:val="00DA5B74"/>
    <w:rsid w:val="00DA6D6F"/>
    <w:rsid w:val="00DA6DA3"/>
    <w:rsid w:val="00DA70E5"/>
    <w:rsid w:val="00DA7AEE"/>
    <w:rsid w:val="00DA7F29"/>
    <w:rsid w:val="00DA7FFC"/>
    <w:rsid w:val="00DB0E23"/>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488"/>
    <w:rsid w:val="00DC6E23"/>
    <w:rsid w:val="00DC71DB"/>
    <w:rsid w:val="00DD09CE"/>
    <w:rsid w:val="00DD2752"/>
    <w:rsid w:val="00DD37D3"/>
    <w:rsid w:val="00DD38EB"/>
    <w:rsid w:val="00DD5204"/>
    <w:rsid w:val="00DD5F9A"/>
    <w:rsid w:val="00DD68C0"/>
    <w:rsid w:val="00DE01C1"/>
    <w:rsid w:val="00DE0DD2"/>
    <w:rsid w:val="00DE1282"/>
    <w:rsid w:val="00DE179E"/>
    <w:rsid w:val="00DE1F24"/>
    <w:rsid w:val="00DE298F"/>
    <w:rsid w:val="00DE345F"/>
    <w:rsid w:val="00DE3B71"/>
    <w:rsid w:val="00DE3DC6"/>
    <w:rsid w:val="00DE440A"/>
    <w:rsid w:val="00DE48AC"/>
    <w:rsid w:val="00DE651B"/>
    <w:rsid w:val="00DE7318"/>
    <w:rsid w:val="00DF0D83"/>
    <w:rsid w:val="00DF0F45"/>
    <w:rsid w:val="00DF21FB"/>
    <w:rsid w:val="00DF25F0"/>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6FF8"/>
    <w:rsid w:val="00E272CB"/>
    <w:rsid w:val="00E302C4"/>
    <w:rsid w:val="00E31340"/>
    <w:rsid w:val="00E313E5"/>
    <w:rsid w:val="00E31E5A"/>
    <w:rsid w:val="00E32DED"/>
    <w:rsid w:val="00E32EC7"/>
    <w:rsid w:val="00E33716"/>
    <w:rsid w:val="00E33DA1"/>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57D6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A5"/>
    <w:rsid w:val="00E927D5"/>
    <w:rsid w:val="00E929EC"/>
    <w:rsid w:val="00E94263"/>
    <w:rsid w:val="00E94D1E"/>
    <w:rsid w:val="00E94F92"/>
    <w:rsid w:val="00E96941"/>
    <w:rsid w:val="00E970DF"/>
    <w:rsid w:val="00E97722"/>
    <w:rsid w:val="00E97A8F"/>
    <w:rsid w:val="00EA02D8"/>
    <w:rsid w:val="00EA0502"/>
    <w:rsid w:val="00EA0755"/>
    <w:rsid w:val="00EA0F7B"/>
    <w:rsid w:val="00EA1E75"/>
    <w:rsid w:val="00EA25A5"/>
    <w:rsid w:val="00EA27F0"/>
    <w:rsid w:val="00EA2F67"/>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1EC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7F2"/>
    <w:rsid w:val="00F05C0B"/>
    <w:rsid w:val="00F0645D"/>
    <w:rsid w:val="00F07A63"/>
    <w:rsid w:val="00F07BD4"/>
    <w:rsid w:val="00F10F94"/>
    <w:rsid w:val="00F11B70"/>
    <w:rsid w:val="00F12681"/>
    <w:rsid w:val="00F13373"/>
    <w:rsid w:val="00F137A8"/>
    <w:rsid w:val="00F14218"/>
    <w:rsid w:val="00F14244"/>
    <w:rsid w:val="00F15D68"/>
    <w:rsid w:val="00F17287"/>
    <w:rsid w:val="00F1763C"/>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4C1"/>
    <w:rsid w:val="00F82D60"/>
    <w:rsid w:val="00F82E32"/>
    <w:rsid w:val="00F831D8"/>
    <w:rsid w:val="00F8382E"/>
    <w:rsid w:val="00F85A5A"/>
    <w:rsid w:val="00F86F4A"/>
    <w:rsid w:val="00F87AF2"/>
    <w:rsid w:val="00F9002A"/>
    <w:rsid w:val="00F90FCC"/>
    <w:rsid w:val="00F928DD"/>
    <w:rsid w:val="00F930C7"/>
    <w:rsid w:val="00F940B4"/>
    <w:rsid w:val="00F94B79"/>
    <w:rsid w:val="00F94CC0"/>
    <w:rsid w:val="00F97177"/>
    <w:rsid w:val="00F97651"/>
    <w:rsid w:val="00FA0610"/>
    <w:rsid w:val="00FA065A"/>
    <w:rsid w:val="00FA0A57"/>
    <w:rsid w:val="00FA0F04"/>
    <w:rsid w:val="00FA15C6"/>
    <w:rsid w:val="00FA172D"/>
    <w:rsid w:val="00FA1891"/>
    <w:rsid w:val="00FA1B6D"/>
    <w:rsid w:val="00FA1CEC"/>
    <w:rsid w:val="00FA244A"/>
    <w:rsid w:val="00FA3073"/>
    <w:rsid w:val="00FA34AA"/>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5CF4"/>
    <w:rsid w:val="00FE60E9"/>
    <w:rsid w:val="00FE6381"/>
    <w:rsid w:val="00FE697B"/>
    <w:rsid w:val="00FE71D2"/>
    <w:rsid w:val="00FF0759"/>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C0"/>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C0"/>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25405538">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461970013">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3921855">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13258367">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68833635">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995182123">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1335690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5751101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0345CE4-912C-4BE2-8022-886645960B3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102</TotalTime>
  <Pages>7</Pages>
  <Words>2195</Words>
  <Characters>15678</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19</cp:revision>
  <cp:lastPrinted>2018-06-13T12:36:00Z</cp:lastPrinted>
  <dcterms:created xsi:type="dcterms:W3CDTF">2018-06-13T14:02:00Z</dcterms:created>
  <dcterms:modified xsi:type="dcterms:W3CDTF">2018-06-15T07:29:00Z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Vecākais referents Reinis Virsis</vt:lpwstr>
  </property>
  <property fmtid="{D5CDD505-2E9C-101B-9397-08002B2CF9AE}" pid="4" name="DIScgiUrl">
    <vt:lpwstr>https://lim.esvis.gov.lv/cs/idcplg</vt:lpwstr>
  </property>
  <property fmtid="{D5CDD505-2E9C-101B-9397-08002B2CF9AE}" pid="5" name="DISdDocName">
    <vt:lpwstr>L168439</vt:lpwstr>
  </property>
  <property fmtid="{D5CDD505-2E9C-101B-9397-08002B2CF9AE}" pid="6" name="DISCesvisAdditionalTutors">
    <vt:lpwstr>Trešā sekretāre Agnese Caune, Vecākā referente Aija Vēja</vt:lpwstr>
  </property>
  <property fmtid="{D5CDD505-2E9C-101B-9397-08002B2CF9AE}" pid="7" name="DISCesvisAdditionalMakersPhone">
    <vt:lpwstr>67016258</vt:lpwstr>
  </property>
  <property fmtid="{D5CDD505-2E9C-101B-9397-08002B2CF9AE}" pid="8" name="DISCesvisSigner">
    <vt:lpwstr>Ministrs Edgars Rinkēvičs</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https://lim.esvis.gov.lv/cs/idcplg?ClientControlled=DocMan&amp;coreContentOnly=1&amp;WebdavRequest=1&amp;IdcService=DOC_INFO&amp;dID=212983</vt:lpwstr>
  </property>
  <property fmtid="{D5CDD505-2E9C-101B-9397-08002B2CF9AE}" pid="11" name="DISCesvisTitle">
    <vt:lpwstr>Par Eiropas Savienības Vispārējo lietu padomes un Vispārējo lietu padomes (50. panta formāta) 2018. gada 14. maija sanāksmēs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Vecākais referents Reinis Virsis</vt:lpwstr>
  </property>
  <property fmtid="{D5CDD505-2E9C-101B-9397-08002B2CF9AE}" pid="15" name="DISCesvisAdditionalTutorsMail">
    <vt:lpwstr>agnese.caune@mfa.gov.lv, aija.veja@mfa.gov.lv</vt:lpwstr>
  </property>
  <property fmtid="{D5CDD505-2E9C-101B-9397-08002B2CF9AE}" pid="16" name="DISCesvisAdditionalTutorsPhone">
    <vt:lpwstr>67015966, 67016487</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DISCesvisAdditionalMakers,DIScgiUrl,DISdDocName,DISCesvisAdditionalTutors,DISCesvisAdditionalMakersPhone,DISCesvisSigner,DISCesvisSafetyLevel,DISTaskPaneUrl,DISCesvisTitle,DISCesvisMinistryOfMinister,DISCesvisAuthor,DISCesvisMainMaker,DISCesvisAdditionalT</vt:lpwstr>
  </property>
  <property fmtid="{D5CDD505-2E9C-101B-9397-08002B2CF9AE}" pid="19" name="DISCesvisAdditionalMakersMail">
    <vt:lpwstr>reinis.virsis@mfa.gov.lv</vt:lpwstr>
  </property>
  <property fmtid="{D5CDD505-2E9C-101B-9397-08002B2CF9AE}" pid="20" name="DISdUser">
    <vt:lpwstr>mfa_rvirsis</vt:lpwstr>
  </property>
  <property fmtid="{D5CDD505-2E9C-101B-9397-08002B2CF9AE}" pid="21" name="DISCesvisOrgApprovers">
    <vt:lpwstr>Aizsardzības ministrija, Ekonomikas ministrija, Iekšlietu ministrija, Vides aizsardzības un reģionālās attīstības ministrija, Zemkopības ministrija, Tieslietu ministrija, Satiksmes ministrija, Veselības ministrija, Izglītības un zinātnes ministrija, Kultū</vt:lpwstr>
  </property>
  <property fmtid="{D5CDD505-2E9C-101B-9397-08002B2CF9AE}" pid="22" name="DISdID">
    <vt:lpwstr>212983</vt:lpwstr>
  </property>
  <property fmtid="{D5CDD505-2E9C-101B-9397-08002B2CF9AE}" pid="23" name="DISCesvisMainMakerOrgUnitTitle">
    <vt:lpwstr>Vispārējo un institucionālo lietu nodaļa</vt:lpwstr>
  </property>
  <property fmtid="{D5CDD505-2E9C-101B-9397-08002B2CF9AE}" pid="24" name="DISCesvisDescription">
    <vt:lpwstr>
</vt:lpwstr>
  </property>
</Properties>
</file>