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7E0AD5" w:rsidRPr="007E0AD5" w:rsidRDefault="0048676C" w:rsidP="007E0AD5">
      <w:pPr>
        <w:pStyle w:val="Heading3"/>
        <w:shd w:val="clear" w:color="auto" w:fill="FFFFFF"/>
        <w:jc w:val="center"/>
        <w:rPr>
          <w:b w:val="0"/>
          <w:color w:val="auto"/>
          <w:szCs w:val="28"/>
          <w:lang w:val="lv-LV" w:eastAsia="lv-LV"/>
        </w:rPr>
      </w:pPr>
      <w:r w:rsidRPr="007E0AD5">
        <w:rPr>
          <w:rFonts w:ascii="Times New Roman" w:hAnsi="Times New Roman" w:cs="Times New Roman"/>
          <w:color w:val="auto"/>
          <w:szCs w:val="28"/>
          <w:lang w:val="lv-LV"/>
        </w:rPr>
        <w:t xml:space="preserve">“Par </w:t>
      </w:r>
      <w:r w:rsidR="007E0AD5" w:rsidRPr="007E0AD5">
        <w:rPr>
          <w:rFonts w:ascii="Times New Roman" w:hAnsi="Times New Roman" w:cs="Times New Roman"/>
          <w:color w:val="auto"/>
          <w:szCs w:val="28"/>
          <w:lang w:val="lv-LV"/>
        </w:rPr>
        <w:t xml:space="preserve">2018. gada 28.-29. jūnija Eiropadomē un </w:t>
      </w:r>
      <w:r w:rsidR="007E0AD5" w:rsidRPr="007E0AD5">
        <w:rPr>
          <w:rFonts w:ascii="Times New Roman" w:hAnsi="Times New Roman" w:cs="Times New Roman"/>
          <w:color w:val="auto"/>
          <w:lang w:val="lv-LV"/>
        </w:rPr>
        <w:t>29. jūnija Eiropadomes 27 Eiropas Savienības dalībvalstu (50. panta) formāta sanāksmē</w:t>
      </w:r>
      <w:r w:rsidR="007E0AD5" w:rsidRPr="007E0AD5">
        <w:rPr>
          <w:rFonts w:ascii="Times New Roman" w:hAnsi="Times New Roman" w:cs="Times New Roman"/>
          <w:color w:val="auto"/>
          <w:szCs w:val="28"/>
          <w:lang w:val="lv-LV"/>
        </w:rPr>
        <w:t xml:space="preserve"> izskatāmajiem jautājumiem”.</w:t>
      </w:r>
    </w:p>
    <w:p w:rsidR="007E0AD5" w:rsidRDefault="007E0AD5" w:rsidP="007E0AD5">
      <w:pPr>
        <w:widowControl w:val="0"/>
        <w:spacing w:before="240" w:after="240"/>
        <w:jc w:val="both"/>
        <w:rPr>
          <w:lang w:val="lv-LV"/>
        </w:rPr>
      </w:pPr>
      <w:r>
        <w:rPr>
          <w:lang w:val="lv-LV"/>
        </w:rPr>
        <w:t xml:space="preserve">Š.g. 28.-29. jūnija Eiropadomes darba </w:t>
      </w:r>
      <w:r w:rsidRPr="00107425">
        <w:rPr>
          <w:lang w:val="lv-LV"/>
        </w:rPr>
        <w:t xml:space="preserve">kārtībā ir seši jautājumu bloki: migrācija; drošība un aizsardzība; </w:t>
      </w:r>
      <w:r w:rsidRPr="00DE0AEC">
        <w:rPr>
          <w:lang w:val="lv-LV"/>
        </w:rPr>
        <w:t>nodarbinātība, izaugsme un konkurētspēja; inovāciju un digitālie jautājumi; ES daudzgadu budžets 2021</w:t>
      </w:r>
      <w:r>
        <w:rPr>
          <w:lang w:val="lv-LV"/>
        </w:rPr>
        <w:t>.</w:t>
      </w:r>
      <w:r w:rsidRPr="00DE0AEC">
        <w:rPr>
          <w:lang w:val="lv-LV"/>
        </w:rPr>
        <w:t>-2027. gadam; ārējās attiecības. Eiropadomes ietvaros 29. jūnijā plānota ES 27 dalībvalstu (50. panta) formāta sanāksme, kurā p</w:t>
      </w:r>
      <w:r>
        <w:rPr>
          <w:lang w:val="lv-LV"/>
        </w:rPr>
        <w:t xml:space="preserve">aredzēts </w:t>
      </w:r>
      <w:r w:rsidRPr="00DE0AEC">
        <w:rPr>
          <w:lang w:val="lv-LV"/>
        </w:rPr>
        <w:t>izvērtēt Apvienotās Karalistes izstāšanās no ES sarunās panākto progresu.</w:t>
      </w:r>
      <w:r>
        <w:rPr>
          <w:lang w:val="lv-LV"/>
        </w:rPr>
        <w:t xml:space="preserve"> </w:t>
      </w:r>
      <w:r w:rsidR="00E90CF8">
        <w:rPr>
          <w:lang w:val="lv-LV"/>
        </w:rPr>
        <w:t xml:space="preserve">29. jūnijā notiks arī </w:t>
      </w:r>
      <w:proofErr w:type="spellStart"/>
      <w:r w:rsidR="00E90CF8" w:rsidRPr="00FB2EF7">
        <w:rPr>
          <w:i/>
          <w:lang w:val="lv-LV"/>
        </w:rPr>
        <w:t>Euro</w:t>
      </w:r>
      <w:proofErr w:type="spellEnd"/>
      <w:r w:rsidR="00E90CF8">
        <w:rPr>
          <w:lang w:val="lv-LV"/>
        </w:rPr>
        <w:t xml:space="preserve"> samits</w:t>
      </w:r>
      <w:r w:rsidR="00E90CF8">
        <w:rPr>
          <w:rStyle w:val="FootnoteReference"/>
          <w:lang w:val="lv-LV"/>
        </w:rPr>
        <w:footnoteReference w:id="1"/>
      </w:r>
      <w:r w:rsidR="00E90CF8">
        <w:rPr>
          <w:lang w:val="lv-LV"/>
        </w:rPr>
        <w:t>.</w:t>
      </w:r>
    </w:p>
    <w:p w:rsidR="0048676C" w:rsidRDefault="007E0AD5" w:rsidP="00ED4A62">
      <w:pPr>
        <w:widowControl w:val="0"/>
        <w:spacing w:before="240" w:after="120"/>
        <w:jc w:val="both"/>
        <w:rPr>
          <w:i/>
          <w:lang w:val="lv-LV"/>
        </w:rPr>
      </w:pPr>
      <w:r>
        <w:rPr>
          <w:i/>
          <w:lang w:val="lv-LV"/>
        </w:rPr>
        <w:t>Migrācija</w:t>
      </w:r>
    </w:p>
    <w:p w:rsidR="00752846" w:rsidRDefault="00AE4D2F" w:rsidP="00AE4D2F">
      <w:pPr>
        <w:widowControl w:val="0"/>
        <w:spacing w:before="120" w:after="120"/>
        <w:jc w:val="both"/>
        <w:rPr>
          <w:lang w:val="lv-LV"/>
        </w:rPr>
      </w:pPr>
      <w:r>
        <w:rPr>
          <w:lang w:val="lv-LV"/>
        </w:rPr>
        <w:t xml:space="preserve">Eiropadome pievērsīsies aktuālajai situācijai migrācijas jomā. </w:t>
      </w:r>
      <w:r w:rsidR="00752846" w:rsidRPr="0050582A">
        <w:rPr>
          <w:lang w:val="lv-LV"/>
        </w:rPr>
        <w:t xml:space="preserve">2017. gada oktobra Eiropadomē valstu un valdību vadītāji </w:t>
      </w:r>
      <w:r w:rsidR="00752846">
        <w:rPr>
          <w:lang w:val="lv-LV"/>
        </w:rPr>
        <w:t xml:space="preserve">vienojās </w:t>
      </w:r>
      <w:r w:rsidR="00752846" w:rsidRPr="0050582A">
        <w:rPr>
          <w:lang w:val="lv-LV"/>
        </w:rPr>
        <w:t>2018. gada pirmajā pusē censties panākt vienprātību Kopējās Eiropas patvēruma sistēmas reformas jautājumā.</w:t>
      </w:r>
    </w:p>
    <w:p w:rsidR="00752846" w:rsidRPr="00752846" w:rsidRDefault="00752846" w:rsidP="00AE4D2F">
      <w:pPr>
        <w:widowControl w:val="0"/>
        <w:spacing w:before="120" w:after="120"/>
        <w:jc w:val="both"/>
        <w:rPr>
          <w:u w:val="single"/>
          <w:lang w:val="lv-LV"/>
        </w:rPr>
      </w:pPr>
      <w:r w:rsidRPr="00752846">
        <w:rPr>
          <w:u w:val="single"/>
          <w:lang w:val="lv-LV"/>
        </w:rPr>
        <w:t>Latvijas nostāja:</w:t>
      </w:r>
      <w:r w:rsidRPr="00752846">
        <w:rPr>
          <w:lang w:val="lv-LV"/>
        </w:rPr>
        <w:t xml:space="preserve"> Latvija piekrīt, ka ir svarīgi turpināt uzraudzīt situāciju visos migrācijas ceļos, lai savlaicīgi un efektīvi varētu reaģēt, ja tas nepieciešams. Latvija vienmēr ir atbalstījusi visaptverošas pieejas migrācijai nepieciešamību</w:t>
      </w:r>
      <w:r>
        <w:rPr>
          <w:lang w:val="lv-LV"/>
        </w:rPr>
        <w:t>. Saglabājam līdzšinējo nostāju Kopējās patvēruma sistēmas reformas jautājumā</w:t>
      </w:r>
      <w:r w:rsidR="001C0F0C">
        <w:rPr>
          <w:lang w:val="lv-LV"/>
        </w:rPr>
        <w:t xml:space="preserve"> </w:t>
      </w:r>
      <w:r>
        <w:rPr>
          <w:lang w:val="lv-LV"/>
        </w:rPr>
        <w:t xml:space="preserve">- </w:t>
      </w:r>
      <w:r>
        <w:rPr>
          <w:bCs/>
          <w:lang w:val="lv-LV"/>
        </w:rPr>
        <w:t>u</w:t>
      </w:r>
      <w:r w:rsidRPr="00752846">
        <w:rPr>
          <w:bCs/>
          <w:lang w:val="lv-LV"/>
        </w:rPr>
        <w:t xml:space="preserve">zsveram dalībvalstu brīvprātīgas dalības principu jebkādās ar pārvietošanu saistītās aktivitātēs, </w:t>
      </w:r>
      <w:r w:rsidRPr="00752846">
        <w:rPr>
          <w:lang w:val="lv-LV"/>
        </w:rPr>
        <w:t>kā arī aicinām pieņemt lēmumus vienprātīgi</w:t>
      </w:r>
      <w:r>
        <w:rPr>
          <w:lang w:val="lv-LV"/>
        </w:rPr>
        <w:t xml:space="preserve">. </w:t>
      </w:r>
    </w:p>
    <w:p w:rsidR="007E0AD5" w:rsidRPr="007E0AD5" w:rsidRDefault="00AE4D2F" w:rsidP="00ED4A62">
      <w:pPr>
        <w:widowControl w:val="0"/>
        <w:spacing w:before="240" w:after="120"/>
        <w:jc w:val="both"/>
        <w:rPr>
          <w:i/>
          <w:lang w:val="lv-LV"/>
        </w:rPr>
      </w:pPr>
      <w:r w:rsidRPr="00752846">
        <w:rPr>
          <w:i/>
          <w:lang w:val="lv-LV"/>
        </w:rPr>
        <w:t>D</w:t>
      </w:r>
      <w:r w:rsidRPr="00AE4D2F">
        <w:rPr>
          <w:i/>
          <w:lang w:val="lv-LV"/>
        </w:rPr>
        <w:t>r</w:t>
      </w:r>
      <w:r w:rsidR="007E0AD5" w:rsidRPr="00AE4D2F">
        <w:rPr>
          <w:i/>
          <w:lang w:val="lv-LV"/>
        </w:rPr>
        <w:t xml:space="preserve">ošība un </w:t>
      </w:r>
      <w:r w:rsidR="007E0AD5">
        <w:rPr>
          <w:i/>
          <w:lang w:val="lv-LV"/>
        </w:rPr>
        <w:t>aizsar</w:t>
      </w:r>
      <w:r w:rsidR="007E0AD5" w:rsidRPr="007E0AD5">
        <w:rPr>
          <w:i/>
          <w:lang w:val="lv-LV"/>
        </w:rPr>
        <w:t>d</w:t>
      </w:r>
      <w:r w:rsidR="007E0AD5">
        <w:rPr>
          <w:i/>
          <w:lang w:val="lv-LV"/>
        </w:rPr>
        <w:t>z</w:t>
      </w:r>
      <w:r w:rsidR="007E0AD5" w:rsidRPr="007E0AD5">
        <w:rPr>
          <w:i/>
          <w:lang w:val="lv-LV"/>
        </w:rPr>
        <w:t>ība</w:t>
      </w:r>
    </w:p>
    <w:p w:rsidR="007E0AD5" w:rsidRPr="00715C5E" w:rsidRDefault="007E0AD5" w:rsidP="007E0AD5">
      <w:pPr>
        <w:pStyle w:val="NoSpacing"/>
        <w:widowControl w:val="0"/>
        <w:spacing w:before="120" w:after="120"/>
        <w:jc w:val="both"/>
        <w:rPr>
          <w:rFonts w:ascii="TimesNewRomanPSMT" w:hAnsi="TimesNewRomanPSMT" w:cs="TimesNewRomanPSMT"/>
          <w:lang w:val="lv-LV" w:eastAsia="lv-LV"/>
        </w:rPr>
      </w:pPr>
      <w:r w:rsidRPr="001D631A">
        <w:rPr>
          <w:lang w:val="lv-LV"/>
        </w:rPr>
        <w:t>Eiropadom</w:t>
      </w:r>
      <w:r>
        <w:rPr>
          <w:lang w:val="lv-LV"/>
        </w:rPr>
        <w:t>e</w:t>
      </w:r>
      <w:r w:rsidRPr="001D631A">
        <w:rPr>
          <w:lang w:val="lv-LV"/>
        </w:rPr>
        <w:t xml:space="preserve"> </w:t>
      </w:r>
      <w:r>
        <w:rPr>
          <w:lang w:val="lv-LV"/>
        </w:rPr>
        <w:t>izvērtēs paveikto un sniegs vadlīnijas tālākajam</w:t>
      </w:r>
      <w:r w:rsidR="001C0F0C">
        <w:rPr>
          <w:lang w:val="lv-LV"/>
        </w:rPr>
        <w:t xml:space="preserve"> darbam</w:t>
      </w:r>
      <w:r w:rsidR="00752846">
        <w:rPr>
          <w:lang w:val="lv-LV"/>
        </w:rPr>
        <w:t xml:space="preserve">, t.sk. </w:t>
      </w:r>
      <w:r>
        <w:rPr>
          <w:lang w:val="lv-LV"/>
        </w:rPr>
        <w:t xml:space="preserve">tādos jautājumos kā Pastāvīgā strukturētā sadarbība, </w:t>
      </w:r>
      <w:r w:rsidR="0013403B">
        <w:rPr>
          <w:lang w:val="lv-LV"/>
        </w:rPr>
        <w:t xml:space="preserve">militārā mobilitāte, </w:t>
      </w:r>
      <w:r w:rsidR="00752846">
        <w:rPr>
          <w:lang w:val="lv-LV"/>
        </w:rPr>
        <w:t>ES un NATO sadarbība,</w:t>
      </w:r>
      <w:r>
        <w:rPr>
          <w:lang w:val="lv-LV"/>
        </w:rPr>
        <w:t xml:space="preserve"> kā arī </w:t>
      </w:r>
      <w:r w:rsidRPr="00715C5E">
        <w:rPr>
          <w:iCs/>
          <w:lang w:val="lv-LV"/>
        </w:rPr>
        <w:t>n</w:t>
      </w:r>
      <w:r>
        <w:rPr>
          <w:rFonts w:ascii="TimesNewRomanPSMT" w:hAnsi="TimesNewRomanPSMT" w:cs="TimesNewRomanPSMT"/>
          <w:lang w:val="lv-LV" w:eastAsia="lv-LV"/>
        </w:rPr>
        <w:t>oturības stiprināšana</w:t>
      </w:r>
      <w:r w:rsidRPr="00715C5E">
        <w:rPr>
          <w:rFonts w:ascii="TimesNewRomanPSMT" w:hAnsi="TimesNewRomanPSMT" w:cs="TimesNewRomanPSMT"/>
          <w:lang w:val="lv-LV" w:eastAsia="lv-LV"/>
        </w:rPr>
        <w:t xml:space="preserve"> </w:t>
      </w:r>
      <w:r>
        <w:rPr>
          <w:rFonts w:ascii="TimesNewRomanPSMT" w:hAnsi="TimesNewRomanPSMT" w:cs="TimesNewRomanPSMT"/>
          <w:lang w:val="lv-LV" w:eastAsia="lv-LV"/>
        </w:rPr>
        <w:t xml:space="preserve">pret </w:t>
      </w:r>
      <w:proofErr w:type="spellStart"/>
      <w:r w:rsidRPr="00715C5E">
        <w:rPr>
          <w:rFonts w:ascii="TimesNewRomanPSMT" w:hAnsi="TimesNewRomanPSMT" w:cs="TimesNewRomanPSMT"/>
          <w:lang w:val="lv-LV" w:eastAsia="lv-LV"/>
        </w:rPr>
        <w:t>hibrīddraudiem</w:t>
      </w:r>
      <w:proofErr w:type="spellEnd"/>
      <w:r w:rsidRPr="00715C5E">
        <w:rPr>
          <w:rFonts w:ascii="TimesNewRomanPSMT" w:hAnsi="TimesNewRomanPSMT" w:cs="TimesNewRomanPSMT"/>
          <w:lang w:val="lv-LV" w:eastAsia="lv-LV"/>
        </w:rPr>
        <w:t xml:space="preserve">. </w:t>
      </w:r>
    </w:p>
    <w:p w:rsidR="00A67871" w:rsidRDefault="00CF3EFD" w:rsidP="00A67871">
      <w:pPr>
        <w:spacing w:before="120" w:after="120"/>
        <w:jc w:val="both"/>
        <w:rPr>
          <w:rFonts w:ascii="TimesNewRomanPSMT" w:hAnsi="TimesNewRomanPSMT" w:cs="TimesNewRomanPSMT"/>
          <w:lang w:val="lv-LV"/>
        </w:rPr>
      </w:pPr>
      <w:r w:rsidRPr="00CF3EFD">
        <w:rPr>
          <w:u w:val="single"/>
          <w:lang w:val="lv-LV"/>
        </w:rPr>
        <w:t>Latvijas nostāja</w:t>
      </w:r>
      <w:r w:rsidR="00AE4D2F">
        <w:rPr>
          <w:u w:val="single"/>
          <w:lang w:val="lv-LV"/>
        </w:rPr>
        <w:t xml:space="preserve">: </w:t>
      </w:r>
      <w:r w:rsidR="00D26DE8" w:rsidRPr="00D26DE8">
        <w:rPr>
          <w:lang w:val="lv-LV"/>
        </w:rPr>
        <w:t>Esam gandarīti par pav</w:t>
      </w:r>
      <w:r w:rsidR="00D26DE8">
        <w:rPr>
          <w:lang w:val="lv-LV"/>
        </w:rPr>
        <w:t>ei</w:t>
      </w:r>
      <w:r w:rsidR="00D26DE8" w:rsidRPr="00D26DE8">
        <w:rPr>
          <w:lang w:val="lv-LV"/>
        </w:rPr>
        <w:t>kto</w:t>
      </w:r>
      <w:r w:rsidR="00D26DE8">
        <w:rPr>
          <w:lang w:val="lv-LV"/>
        </w:rPr>
        <w:t xml:space="preserve"> Eiropas drošības un aizsardzības spēju stiprināšanā.</w:t>
      </w:r>
      <w:r w:rsidR="00D26DE8">
        <w:rPr>
          <w:rFonts w:eastAsia="Calibri"/>
          <w:lang w:val="lv-LV"/>
        </w:rPr>
        <w:t xml:space="preserve"> </w:t>
      </w:r>
      <w:r w:rsidR="0013403B">
        <w:rPr>
          <w:rFonts w:eastAsia="Calibri"/>
          <w:lang w:val="lv-LV"/>
        </w:rPr>
        <w:t xml:space="preserve">Sagaidām, ka turpināsies darbs pie </w:t>
      </w:r>
      <w:r w:rsidR="00D26DE8" w:rsidRPr="00D26DE8">
        <w:rPr>
          <w:rFonts w:eastAsia="Calibri"/>
          <w:lang w:val="lv-LV"/>
        </w:rPr>
        <w:t xml:space="preserve">Pastāvīgās strukturētās sadarbības </w:t>
      </w:r>
      <w:r w:rsidR="0013403B">
        <w:rPr>
          <w:rFonts w:eastAsia="Calibri"/>
          <w:lang w:val="lv-LV"/>
        </w:rPr>
        <w:t xml:space="preserve">projektu īstenošanas, tostarp Latvijai svarīgā Militārās mobilitātes projekta. Turpinot darbu pie militārās mobilitātes uzlabošanas, ir svarīgi tiekties uz vienotiem ES un NATO standartiem. </w:t>
      </w:r>
      <w:r w:rsidR="00A67871">
        <w:rPr>
          <w:rFonts w:eastAsia="Calibri"/>
          <w:lang w:val="lv-LV"/>
        </w:rPr>
        <w:t xml:space="preserve">ES un NATO sadarbības turpināšana ir īpaši svarīga tādos jautājumos kā </w:t>
      </w:r>
      <w:r w:rsidR="00A67871" w:rsidRPr="00A67871">
        <w:rPr>
          <w:lang w:val="lv-LV"/>
        </w:rPr>
        <w:t>hibrīd</w:t>
      </w:r>
      <w:r w:rsidR="00A67871">
        <w:rPr>
          <w:lang w:val="lv-LV"/>
        </w:rPr>
        <w:t>ais apdraudējums</w:t>
      </w:r>
      <w:r w:rsidR="00A67871" w:rsidRPr="00A67871">
        <w:rPr>
          <w:lang w:val="lv-LV"/>
        </w:rPr>
        <w:t xml:space="preserve">, kiberdrošības un </w:t>
      </w:r>
      <w:proofErr w:type="spellStart"/>
      <w:r w:rsidR="00A67871" w:rsidRPr="00A67871">
        <w:rPr>
          <w:lang w:val="lv-LV"/>
        </w:rPr>
        <w:t>kiberaizsardz</w:t>
      </w:r>
      <w:r w:rsidR="001C0F0C">
        <w:rPr>
          <w:lang w:val="lv-LV"/>
        </w:rPr>
        <w:t>ība</w:t>
      </w:r>
      <w:proofErr w:type="spellEnd"/>
      <w:r w:rsidR="001C0F0C">
        <w:rPr>
          <w:lang w:val="lv-LV"/>
        </w:rPr>
        <w:t>, militārā mobilitāte, koordinētas mācības un vingrinājumi</w:t>
      </w:r>
      <w:r w:rsidR="00A67871" w:rsidRPr="00A67871">
        <w:rPr>
          <w:lang w:val="lv-LV"/>
        </w:rPr>
        <w:t>, kā arī</w:t>
      </w:r>
      <w:r w:rsidR="00A67871">
        <w:rPr>
          <w:lang w:val="lv-LV"/>
        </w:rPr>
        <w:t xml:space="preserve"> partnervalstu spēju attīstīšana</w:t>
      </w:r>
      <w:r w:rsidR="00A67871" w:rsidRPr="00A67871">
        <w:rPr>
          <w:lang w:val="lv-LV"/>
        </w:rPr>
        <w:t xml:space="preserve">. </w:t>
      </w:r>
      <w:r w:rsidR="00A67871">
        <w:rPr>
          <w:lang w:val="lv-LV"/>
        </w:rPr>
        <w:t>J</w:t>
      </w:r>
      <w:r w:rsidR="00D2343E" w:rsidRPr="00D2343E">
        <w:rPr>
          <w:lang w:val="lv-LV" w:eastAsia="lv-LV"/>
        </w:rPr>
        <w:t xml:space="preserve">āturpina darbs, lai stiprinātu ES noturību pret </w:t>
      </w:r>
      <w:r w:rsidR="00D2343E">
        <w:rPr>
          <w:rFonts w:ascii="TimesNewRomanPSMT" w:hAnsi="TimesNewRomanPSMT" w:cs="TimesNewRomanPSMT"/>
          <w:lang w:val="lv-LV" w:eastAsia="lv-LV"/>
        </w:rPr>
        <w:t xml:space="preserve">ķīmiskajiem, bioloģiskajiem, radioloģiskajiem un </w:t>
      </w:r>
      <w:proofErr w:type="spellStart"/>
      <w:r w:rsidR="00D2343E">
        <w:rPr>
          <w:rFonts w:ascii="TimesNewRomanPSMT" w:hAnsi="TimesNewRomanPSMT" w:cs="TimesNewRomanPSMT"/>
          <w:lang w:val="lv-LV" w:eastAsia="lv-LV"/>
        </w:rPr>
        <w:t>kodolriskiem</w:t>
      </w:r>
      <w:proofErr w:type="spellEnd"/>
      <w:r w:rsidR="00D2343E">
        <w:rPr>
          <w:lang w:val="lv-LV" w:eastAsia="lv-LV"/>
        </w:rPr>
        <w:t xml:space="preserve">, tostarp stiprinot </w:t>
      </w:r>
      <w:r w:rsidR="00D2343E" w:rsidRPr="00D2343E">
        <w:rPr>
          <w:lang w:val="lv-LV" w:eastAsia="lv-LV"/>
        </w:rPr>
        <w:t>starptautisk</w:t>
      </w:r>
      <w:r w:rsidR="00D2343E">
        <w:rPr>
          <w:lang w:val="lv-LV" w:eastAsia="lv-LV"/>
        </w:rPr>
        <w:t>os instrumentus</w:t>
      </w:r>
      <w:r w:rsidR="00D2343E" w:rsidRPr="00D2343E">
        <w:rPr>
          <w:lang w:val="lv-LV" w:eastAsia="lv-LV"/>
        </w:rPr>
        <w:t xml:space="preserve"> un normas, kas aizliedz ķīmisko ieroču lietošanu</w:t>
      </w:r>
      <w:r w:rsidR="00D2343E">
        <w:rPr>
          <w:lang w:val="lv-LV" w:eastAsia="lv-LV"/>
        </w:rPr>
        <w:t xml:space="preserve">. </w:t>
      </w:r>
      <w:r w:rsidR="00ED4A62">
        <w:rPr>
          <w:lang w:val="lv-LV"/>
        </w:rPr>
        <w:t>Hibrīdo apdraudējumu jomā</w:t>
      </w:r>
      <w:r w:rsidR="00A67871">
        <w:rPr>
          <w:lang w:val="lv-LV"/>
        </w:rPr>
        <w:t xml:space="preserve"> </w:t>
      </w:r>
      <w:r w:rsidR="00ED4A62">
        <w:rPr>
          <w:lang w:val="lv-LV"/>
        </w:rPr>
        <w:t>a</w:t>
      </w:r>
      <w:r w:rsidR="00D2343E" w:rsidRPr="00D2343E">
        <w:rPr>
          <w:lang w:val="lv-LV"/>
        </w:rPr>
        <w:t xml:space="preserve">tbalstām ES </w:t>
      </w:r>
      <w:proofErr w:type="spellStart"/>
      <w:r w:rsidR="00D2343E" w:rsidRPr="00D2343E">
        <w:rPr>
          <w:lang w:val="lv-LV"/>
        </w:rPr>
        <w:t>Hibrīddraudu</w:t>
      </w:r>
      <w:proofErr w:type="spellEnd"/>
      <w:r w:rsidR="00D2343E" w:rsidRPr="00D2343E">
        <w:rPr>
          <w:lang w:val="lv-LV"/>
        </w:rPr>
        <w:t xml:space="preserve"> analīzes vienības</w:t>
      </w:r>
      <w:r w:rsidR="00D2343E" w:rsidRPr="00D2343E">
        <w:rPr>
          <w:i/>
          <w:lang w:val="lv-LV"/>
        </w:rPr>
        <w:t xml:space="preserve"> </w:t>
      </w:r>
      <w:r w:rsidR="00D2343E" w:rsidRPr="00D2343E">
        <w:rPr>
          <w:lang w:val="lv-LV"/>
        </w:rPr>
        <w:t>spēju celšanu un Eiropas Izcilības centra cīņai ar hibrīdo apdraudējumu</w:t>
      </w:r>
      <w:r w:rsidR="00D2343E" w:rsidRPr="00D2343E">
        <w:rPr>
          <w:i/>
          <w:lang w:val="lv-LV"/>
        </w:rPr>
        <w:t xml:space="preserve"> </w:t>
      </w:r>
      <w:r w:rsidR="00D2343E" w:rsidRPr="00D2343E">
        <w:rPr>
          <w:lang w:val="lv-LV"/>
        </w:rPr>
        <w:t>pēc iespējas plašāku iesaistīšanu ES</w:t>
      </w:r>
      <w:r w:rsidR="002D1DA4">
        <w:rPr>
          <w:lang w:val="lv-LV"/>
        </w:rPr>
        <w:t xml:space="preserve">, </w:t>
      </w:r>
      <w:r w:rsidR="00D2343E" w:rsidRPr="00D2343E">
        <w:rPr>
          <w:lang w:val="lv-LV"/>
        </w:rPr>
        <w:t>ES un NATO sadarbības iniciatīvu īstenošanā.</w:t>
      </w:r>
      <w:r w:rsidR="00D2343E">
        <w:rPr>
          <w:lang w:val="lv-LV"/>
        </w:rPr>
        <w:t xml:space="preserve"> Eiropas</w:t>
      </w:r>
      <w:r w:rsidR="00A67871">
        <w:rPr>
          <w:lang w:val="lv-LV"/>
        </w:rPr>
        <w:t xml:space="preserve"> Ārējās darbības dienesta </w:t>
      </w:r>
      <w:r w:rsidR="00ED4A62">
        <w:rPr>
          <w:lang w:val="lv-LV"/>
        </w:rPr>
        <w:t xml:space="preserve">Stratēģiskās komunikācijas </w:t>
      </w:r>
      <w:r w:rsidR="00A67871">
        <w:rPr>
          <w:lang w:val="lv-LV"/>
        </w:rPr>
        <w:t xml:space="preserve">operatīvajām </w:t>
      </w:r>
      <w:r w:rsidR="00A67871" w:rsidRPr="00A67871">
        <w:rPr>
          <w:lang w:val="lv-LV"/>
        </w:rPr>
        <w:t>grup</w:t>
      </w:r>
      <w:r w:rsidR="00A67871">
        <w:rPr>
          <w:lang w:val="lv-LV"/>
        </w:rPr>
        <w:t xml:space="preserve">ām </w:t>
      </w:r>
      <w:r w:rsidR="00A67871" w:rsidRPr="00A67871">
        <w:rPr>
          <w:lang w:val="lv-LV"/>
        </w:rPr>
        <w:t>jānodrošina pietiekami cilvēkresursi un finansējums</w:t>
      </w:r>
      <w:r w:rsidR="00A67871">
        <w:rPr>
          <w:lang w:val="lv-LV"/>
        </w:rPr>
        <w:t xml:space="preserve">. </w:t>
      </w:r>
      <w:r w:rsidR="00A67871" w:rsidRPr="00A67871">
        <w:rPr>
          <w:rFonts w:ascii="TimesNewRomanPSMT" w:hAnsi="TimesNewRomanPSMT" w:cs="TimesNewRomanPSMT"/>
          <w:lang w:val="lv-LV"/>
        </w:rPr>
        <w:t xml:space="preserve">Atbalstām EK š.g. 26. aprīlī publicētos priekšlikumus paziņojumā “Vēršanās pret dezinformāciju </w:t>
      </w:r>
      <w:r w:rsidR="00A67871" w:rsidRPr="00A67871">
        <w:rPr>
          <w:rFonts w:ascii="TimesNewRomanPSMT" w:hAnsi="TimesNewRomanPSMT" w:cs="TimesNewRomanPSMT"/>
          <w:lang w:val="lv-LV"/>
        </w:rPr>
        <w:lastRenderedPageBreak/>
        <w:t xml:space="preserve">tiešsaistē – Eiropas pieeja”. </w:t>
      </w:r>
      <w:r w:rsidR="001C0F0C">
        <w:rPr>
          <w:rFonts w:ascii="TimesNewRomanPSMT" w:hAnsi="TimesNewRomanPSMT" w:cs="TimesNewRomanPSMT"/>
          <w:lang w:val="lv-LV"/>
        </w:rPr>
        <w:t xml:space="preserve">Atbalstām ES iniciatīvas attīstīt noturību un spējas kiberdrošības jomā.  </w:t>
      </w:r>
    </w:p>
    <w:p w:rsidR="00A67871" w:rsidRPr="00A67871" w:rsidRDefault="00A67871" w:rsidP="00AE4D2F">
      <w:pPr>
        <w:spacing w:before="240" w:after="120"/>
        <w:jc w:val="both"/>
        <w:rPr>
          <w:i/>
          <w:lang w:val="lv-LV"/>
        </w:rPr>
      </w:pPr>
      <w:r w:rsidRPr="00A67871">
        <w:rPr>
          <w:i/>
          <w:lang w:val="lv-LV"/>
        </w:rPr>
        <w:t>Nodarbinātība, izaugsme un konkurētspēja</w:t>
      </w:r>
    </w:p>
    <w:p w:rsidR="00837237" w:rsidRDefault="00837237" w:rsidP="00ED4A62">
      <w:pPr>
        <w:tabs>
          <w:tab w:val="left" w:pos="5955"/>
        </w:tabs>
        <w:suppressAutoHyphens/>
        <w:spacing w:before="120" w:after="120"/>
        <w:jc w:val="both"/>
        <w:rPr>
          <w:lang w:val="lv-LV"/>
        </w:rPr>
      </w:pPr>
      <w:r>
        <w:rPr>
          <w:lang w:val="lv-LV"/>
        </w:rPr>
        <w:t xml:space="preserve">Eiropadome ikgadējā Eiropas semestra cikla ietvaros apstiprinās </w:t>
      </w:r>
      <w:r w:rsidRPr="0069604B">
        <w:rPr>
          <w:lang w:val="lv-LV"/>
        </w:rPr>
        <w:t>valstu specifiskās rekomendācijas dalībvalstīm</w:t>
      </w:r>
      <w:r>
        <w:rPr>
          <w:lang w:val="lv-LV"/>
        </w:rPr>
        <w:t xml:space="preserve">, kā arī pievērsīsies tirdzniecības un nodokļu jautājumiem. </w:t>
      </w:r>
    </w:p>
    <w:p w:rsidR="001C0F0C" w:rsidRDefault="00837237" w:rsidP="00CF3EFD">
      <w:pPr>
        <w:spacing w:before="120" w:after="120"/>
        <w:jc w:val="both"/>
        <w:rPr>
          <w:lang w:val="lv-LV"/>
        </w:rPr>
      </w:pPr>
      <w:r w:rsidRPr="00CF3EFD">
        <w:rPr>
          <w:u w:val="single"/>
          <w:lang w:val="lv-LV"/>
        </w:rPr>
        <w:t>Latvijas nostāja</w:t>
      </w:r>
      <w:r w:rsidR="00AE4D2F" w:rsidRPr="00752846">
        <w:rPr>
          <w:lang w:val="lv-LV"/>
        </w:rPr>
        <w:t xml:space="preserve">: </w:t>
      </w:r>
      <w:r w:rsidRPr="00837237">
        <w:rPr>
          <w:u w:val="single"/>
          <w:lang w:val="lv-LV"/>
        </w:rPr>
        <w:t>Eiropas semestra</w:t>
      </w:r>
      <w:r>
        <w:rPr>
          <w:lang w:val="lv-LV"/>
        </w:rPr>
        <w:t xml:space="preserve"> ietvaros </w:t>
      </w:r>
      <w:r w:rsidRPr="00C96E0F">
        <w:rPr>
          <w:lang w:val="lv-LV"/>
        </w:rPr>
        <w:t xml:space="preserve">Latvija kopumā piekrīt EK piedāvātajām valstu specifiskajām rekomendācijām, tostarp arī Latvijai. </w:t>
      </w:r>
      <w:r>
        <w:rPr>
          <w:lang w:val="lv-LV"/>
        </w:rPr>
        <w:t>V</w:t>
      </w:r>
      <w:r w:rsidRPr="00C96E0F">
        <w:rPr>
          <w:lang w:val="lv-LV"/>
        </w:rPr>
        <w:t>ienlaikus norādām uz nepieciešamību Latvijas fiskālās rekomendācijas otrajā daļā atspoguļot ar 2018.</w:t>
      </w:r>
      <w:r>
        <w:rPr>
          <w:lang w:val="lv-LV"/>
        </w:rPr>
        <w:t xml:space="preserve"> </w:t>
      </w:r>
      <w:r w:rsidRPr="00C96E0F">
        <w:rPr>
          <w:lang w:val="lv-LV"/>
        </w:rPr>
        <w:t>gada 1.</w:t>
      </w:r>
      <w:r>
        <w:rPr>
          <w:lang w:val="lv-LV"/>
        </w:rPr>
        <w:t xml:space="preserve"> </w:t>
      </w:r>
      <w:r w:rsidRPr="00C96E0F">
        <w:rPr>
          <w:lang w:val="lv-LV"/>
        </w:rPr>
        <w:t>janvāri uzsāktos pasākumus zemā atalgojuma saņēmēju nodokļu sloga mazināšanai</w:t>
      </w:r>
      <w:r>
        <w:rPr>
          <w:lang w:val="lv-LV"/>
        </w:rPr>
        <w:t xml:space="preserve">. </w:t>
      </w:r>
    </w:p>
    <w:p w:rsidR="001C0F0C" w:rsidRDefault="00837237" w:rsidP="00CF3EFD">
      <w:pPr>
        <w:spacing w:before="120" w:after="120"/>
        <w:jc w:val="both"/>
        <w:rPr>
          <w:lang w:val="lv-LV"/>
        </w:rPr>
      </w:pPr>
      <w:r w:rsidRPr="00837237">
        <w:rPr>
          <w:lang w:val="lv-LV"/>
        </w:rPr>
        <w:t xml:space="preserve">Dodam priekšroku globālam/OECD risinājumam </w:t>
      </w:r>
      <w:r>
        <w:rPr>
          <w:lang w:val="lv-LV"/>
        </w:rPr>
        <w:t xml:space="preserve">attiecībā uz </w:t>
      </w:r>
      <w:r w:rsidRPr="00837237">
        <w:rPr>
          <w:u w:val="single"/>
          <w:lang w:val="lv-LV"/>
        </w:rPr>
        <w:t>nodokļiem digitālajā ekonomikā</w:t>
      </w:r>
      <w:r w:rsidRPr="00837237">
        <w:rPr>
          <w:lang w:val="lv-LV"/>
        </w:rPr>
        <w:t xml:space="preserve">, tomēr esam atvērti diskusijām arī par pagaidu risinājumu ES līmenī. </w:t>
      </w:r>
    </w:p>
    <w:p w:rsidR="00837237" w:rsidRDefault="00837237" w:rsidP="00CF3EFD">
      <w:pPr>
        <w:spacing w:before="120" w:after="120"/>
        <w:jc w:val="both"/>
        <w:rPr>
          <w:rFonts w:eastAsia="Calibri"/>
          <w:lang w:val="lv-LV"/>
        </w:rPr>
      </w:pPr>
      <w:r w:rsidRPr="00837237">
        <w:rPr>
          <w:u w:val="single"/>
          <w:lang w:val="lv-LV"/>
        </w:rPr>
        <w:t xml:space="preserve">Tirdzniecībā </w:t>
      </w:r>
      <w:r>
        <w:rPr>
          <w:u w:val="single"/>
          <w:lang w:val="lv-LV"/>
        </w:rPr>
        <w:t>uzsveram</w:t>
      </w:r>
      <w:r w:rsidRPr="002D1DA4">
        <w:rPr>
          <w:lang w:val="lv-LV"/>
        </w:rPr>
        <w:t xml:space="preserve"> </w:t>
      </w:r>
      <w:r w:rsidRPr="00837237">
        <w:rPr>
          <w:rFonts w:eastAsia="Calibri"/>
          <w:lang w:val="lv-LV"/>
        </w:rPr>
        <w:t>d</w:t>
      </w:r>
      <w:r>
        <w:rPr>
          <w:rFonts w:eastAsia="Calibri"/>
          <w:lang w:val="lv-LV"/>
        </w:rPr>
        <w:t>audzpusējās tirdzniecības sistēmas</w:t>
      </w:r>
      <w:r w:rsidRPr="00837237">
        <w:rPr>
          <w:rFonts w:eastAsia="Calibri"/>
          <w:lang w:val="lv-LV"/>
        </w:rPr>
        <w:t xml:space="preserve"> </w:t>
      </w:r>
      <w:r>
        <w:rPr>
          <w:rFonts w:eastAsia="Calibri"/>
          <w:lang w:val="lv-LV"/>
        </w:rPr>
        <w:t>stiprināšanas svarīgumu</w:t>
      </w:r>
      <w:r w:rsidR="00AC5AD7">
        <w:rPr>
          <w:rFonts w:eastAsia="Calibri"/>
          <w:lang w:val="lv-LV"/>
        </w:rPr>
        <w:t xml:space="preserve">. </w:t>
      </w:r>
      <w:r w:rsidRPr="00837237">
        <w:rPr>
          <w:rFonts w:eastAsia="Calibri"/>
          <w:lang w:val="lv-LV"/>
        </w:rPr>
        <w:t xml:space="preserve">ES ekonomiskajai izaugsmei ir </w:t>
      </w:r>
      <w:r>
        <w:rPr>
          <w:rFonts w:eastAsia="Calibri"/>
          <w:lang w:val="lv-LV"/>
        </w:rPr>
        <w:t xml:space="preserve">svarīga </w:t>
      </w:r>
      <w:r w:rsidRPr="00837237">
        <w:rPr>
          <w:rFonts w:eastAsia="Calibri"/>
          <w:lang w:val="lv-LV"/>
        </w:rPr>
        <w:t>reģionālo un divpusējo tirdzniecības attiecību veicināšana ar esošiem un jauniem partneriem, modernizējot vai slēdzot jaunus brīvās tirdzniecības nolīgumus.</w:t>
      </w:r>
      <w:r>
        <w:rPr>
          <w:rFonts w:eastAsia="Calibri"/>
          <w:lang w:val="lv-LV"/>
        </w:rPr>
        <w:t xml:space="preserve"> Latvijai ir svarīgas</w:t>
      </w:r>
      <w:r w:rsidRPr="00837237">
        <w:rPr>
          <w:rFonts w:eastAsia="Calibri"/>
          <w:lang w:val="lv-LV"/>
        </w:rPr>
        <w:t xml:space="preserve"> labas un abpusēji izdevīgas transatlantiskās tirdzniecības attiecības.</w:t>
      </w:r>
      <w:r>
        <w:rPr>
          <w:rFonts w:eastAsia="Calibri"/>
          <w:lang w:val="lv-LV"/>
        </w:rPr>
        <w:t xml:space="preserve"> Vienlaikus, s</w:t>
      </w:r>
      <w:r w:rsidRPr="00837237">
        <w:rPr>
          <w:rFonts w:eastAsia="Calibri"/>
          <w:lang w:val="lv-LV"/>
        </w:rPr>
        <w:t>aistībā</w:t>
      </w:r>
      <w:r w:rsidRPr="00837237">
        <w:rPr>
          <w:bCs/>
          <w:lang w:val="lv-LV"/>
        </w:rPr>
        <w:t xml:space="preserve"> ar ASV pieņemtajiem tērauda un alumīnija importa ierobežošanas pasākumiem Latvija atbalsta skaidru ES nostāju un rīcību, aizstāvot ES ekonomiskās intereses atbilstoši PTO noteikumiem.</w:t>
      </w:r>
      <w:r w:rsidRPr="00837237">
        <w:rPr>
          <w:rFonts w:eastAsia="Calibri"/>
          <w:lang w:val="lv-LV"/>
        </w:rPr>
        <w:t xml:space="preserve"> </w:t>
      </w:r>
    </w:p>
    <w:p w:rsidR="00837237" w:rsidRDefault="00837237" w:rsidP="00AE4D2F">
      <w:pPr>
        <w:spacing w:before="240" w:after="120"/>
        <w:jc w:val="both"/>
        <w:rPr>
          <w:rFonts w:eastAsia="Calibri"/>
          <w:i/>
          <w:lang w:val="lv-LV"/>
        </w:rPr>
      </w:pPr>
      <w:r w:rsidRPr="00837237">
        <w:rPr>
          <w:rFonts w:eastAsia="Calibri"/>
          <w:i/>
          <w:lang w:val="lv-LV"/>
        </w:rPr>
        <w:t>Inovāciju un digitālie jautājumi</w:t>
      </w:r>
    </w:p>
    <w:p w:rsidR="00837237" w:rsidRDefault="00837237" w:rsidP="00837237">
      <w:pPr>
        <w:widowControl w:val="0"/>
        <w:spacing w:before="120" w:after="120"/>
        <w:jc w:val="both"/>
        <w:rPr>
          <w:rFonts w:eastAsia="Calibri"/>
          <w:lang w:val="lv-LV"/>
        </w:rPr>
      </w:pPr>
      <w:r>
        <w:rPr>
          <w:rFonts w:eastAsia="Calibri"/>
          <w:lang w:val="lv-LV"/>
        </w:rPr>
        <w:t xml:space="preserve">Eiropadome pieņems secinājumus, ņemot vērā diskusiju par inovāciju un digitālajiem jautājumiem, kas notika neformālās </w:t>
      </w:r>
      <w:r w:rsidRPr="00DB010D">
        <w:rPr>
          <w:rFonts w:eastAsia="Calibri"/>
          <w:lang w:val="lv-LV"/>
        </w:rPr>
        <w:t xml:space="preserve">ES valstu un valdību vadītāju </w:t>
      </w:r>
      <w:r>
        <w:rPr>
          <w:rFonts w:eastAsia="Calibri"/>
          <w:lang w:val="lv-LV"/>
        </w:rPr>
        <w:t xml:space="preserve">sanāksmes laikā Sofijā 16. maijā. </w:t>
      </w:r>
    </w:p>
    <w:p w:rsidR="00AC5AD7" w:rsidRPr="00AC5AD7" w:rsidRDefault="00B77030" w:rsidP="00AC5AD7">
      <w:pPr>
        <w:spacing w:before="120" w:after="120"/>
        <w:jc w:val="both"/>
        <w:rPr>
          <w:rFonts w:eastAsia="Calibri"/>
          <w:lang w:val="lv-LV"/>
        </w:rPr>
      </w:pPr>
      <w:r w:rsidRPr="00CF3EFD">
        <w:rPr>
          <w:u w:val="single"/>
          <w:lang w:val="lv-LV"/>
        </w:rPr>
        <w:t>Latvijas nostāja</w:t>
      </w:r>
      <w:r w:rsidR="00AE4D2F" w:rsidRPr="002D1DA4">
        <w:rPr>
          <w:lang w:val="lv-LV"/>
        </w:rPr>
        <w:t xml:space="preserve">: </w:t>
      </w:r>
      <w:r w:rsidR="002D1DA4">
        <w:rPr>
          <w:bCs/>
          <w:lang w:val="lv-LV"/>
        </w:rPr>
        <w:t>Latvija</w:t>
      </w:r>
      <w:r w:rsidRPr="00B77030">
        <w:rPr>
          <w:bCs/>
          <w:lang w:val="lv-LV"/>
        </w:rPr>
        <w:t xml:space="preserve"> atbalsta nepieciešamību ES līmenī atbalstīt inovācijas, kas maina tirgus</w:t>
      </w:r>
      <w:r>
        <w:rPr>
          <w:bCs/>
          <w:lang w:val="lv-LV"/>
        </w:rPr>
        <w:t xml:space="preserve"> darbību. </w:t>
      </w:r>
      <w:r>
        <w:rPr>
          <w:lang w:val="lv-LV"/>
        </w:rPr>
        <w:t>S</w:t>
      </w:r>
      <w:r w:rsidRPr="0071546C">
        <w:rPr>
          <w:lang w:val="lv-LV"/>
        </w:rPr>
        <w:t>aredz</w:t>
      </w:r>
      <w:r>
        <w:rPr>
          <w:lang w:val="lv-LV"/>
        </w:rPr>
        <w:t>am</w:t>
      </w:r>
      <w:r w:rsidRPr="0071546C">
        <w:rPr>
          <w:lang w:val="lv-LV"/>
        </w:rPr>
        <w:t xml:space="preserve"> Eiropas Inovāciju Padomi kā vienu no</w:t>
      </w:r>
      <w:r>
        <w:rPr>
          <w:lang w:val="lv-LV"/>
        </w:rPr>
        <w:t xml:space="preserve"> Eiropas</w:t>
      </w:r>
      <w:r w:rsidRPr="0071546C">
        <w:rPr>
          <w:lang w:val="lv-LV"/>
        </w:rPr>
        <w:t xml:space="preserve"> inovāciju ekosistēmas</w:t>
      </w:r>
      <w:bookmarkStart w:id="2" w:name="_GoBack"/>
      <w:bookmarkEnd w:id="2"/>
      <w:r w:rsidRPr="0071546C">
        <w:rPr>
          <w:lang w:val="lv-LV"/>
        </w:rPr>
        <w:t xml:space="preserve"> elementiem.</w:t>
      </w:r>
      <w:r>
        <w:rPr>
          <w:lang w:val="lv-LV"/>
        </w:rPr>
        <w:t xml:space="preserve"> </w:t>
      </w:r>
      <w:r w:rsidRPr="0071546C">
        <w:rPr>
          <w:lang w:val="lv-LV"/>
        </w:rPr>
        <w:t>Būtiski, lai Eiropas Inovāciju Padome papildinātu nacionāla līmeņa aktivitātes.</w:t>
      </w:r>
      <w:r w:rsidRPr="00B77030">
        <w:rPr>
          <w:lang w:val="lv-LV"/>
        </w:rPr>
        <w:t xml:space="preserve"> </w:t>
      </w:r>
      <w:r>
        <w:rPr>
          <w:lang w:val="lv-LV"/>
        </w:rPr>
        <w:t>V</w:t>
      </w:r>
      <w:r w:rsidRPr="0071546C">
        <w:rPr>
          <w:lang w:val="lv-LV"/>
        </w:rPr>
        <w:t xml:space="preserve">ienam no </w:t>
      </w:r>
      <w:r>
        <w:rPr>
          <w:lang w:val="lv-LV"/>
        </w:rPr>
        <w:t xml:space="preserve">tās </w:t>
      </w:r>
      <w:r w:rsidRPr="0071546C">
        <w:rPr>
          <w:lang w:val="lv-LV"/>
        </w:rPr>
        <w:t>galvenajiem uzdevumiem ir jābūt globālo privāto investoru piesaiste</w:t>
      </w:r>
      <w:r>
        <w:rPr>
          <w:lang w:val="lv-LV"/>
        </w:rPr>
        <w:t>i</w:t>
      </w:r>
      <w:r w:rsidRPr="0071546C">
        <w:rPr>
          <w:lang w:val="lv-LV"/>
        </w:rPr>
        <w:t>, tādā veidā palīdzot industrijai attīstīties.</w:t>
      </w:r>
      <w:r>
        <w:rPr>
          <w:lang w:val="lv-LV"/>
        </w:rPr>
        <w:t xml:space="preserve"> Uzskatām, ka </w:t>
      </w:r>
      <w:r w:rsidRPr="00B77030">
        <w:rPr>
          <w:bCs/>
          <w:lang w:val="lv-LV"/>
        </w:rPr>
        <w:t xml:space="preserve">mākslīgā intelekta attīstība ir svarīgs Eiropas </w:t>
      </w:r>
      <w:r>
        <w:rPr>
          <w:bCs/>
          <w:lang w:val="lv-LV"/>
        </w:rPr>
        <w:t xml:space="preserve">konkurētspējas priekšnosacījums un </w:t>
      </w:r>
      <w:r>
        <w:rPr>
          <w:lang w:val="lv-LV"/>
        </w:rPr>
        <w:t>kopumā atbalstām</w:t>
      </w:r>
      <w:r w:rsidRPr="00B77030">
        <w:rPr>
          <w:lang w:val="lv-LV"/>
        </w:rPr>
        <w:t xml:space="preserve"> </w:t>
      </w:r>
      <w:r>
        <w:rPr>
          <w:lang w:val="lv-LV"/>
        </w:rPr>
        <w:t xml:space="preserve">EK </w:t>
      </w:r>
      <w:r w:rsidRPr="00B77030">
        <w:rPr>
          <w:lang w:val="lv-LV"/>
        </w:rPr>
        <w:t>paziņojumā “Mākslīgais intelekts Eiropai” ietvertos pasākumus</w:t>
      </w:r>
      <w:r>
        <w:rPr>
          <w:lang w:val="lv-LV"/>
        </w:rPr>
        <w:t>.</w:t>
      </w:r>
      <w:r w:rsidR="00AC5AD7">
        <w:rPr>
          <w:lang w:val="lv-LV"/>
        </w:rPr>
        <w:t xml:space="preserve"> </w:t>
      </w:r>
      <w:r w:rsidR="00AC5AD7" w:rsidRPr="00AC5AD7">
        <w:rPr>
          <w:lang w:val="lv-LV"/>
        </w:rPr>
        <w:t xml:space="preserve">Latvija atbalsta Eiropadomes aicinājumu strauji progresēt darbā pie š.g. aprīlī publicētās Datu pakotnes, t.sk., pie Publiskā sektora informācijas </w:t>
      </w:r>
      <w:proofErr w:type="spellStart"/>
      <w:r w:rsidR="00AC5AD7" w:rsidRPr="00AC5AD7">
        <w:rPr>
          <w:lang w:val="lv-LV"/>
        </w:rPr>
        <w:t>atkalizmantošanas</w:t>
      </w:r>
      <w:proofErr w:type="spellEnd"/>
      <w:r w:rsidR="00AC5AD7" w:rsidRPr="00AC5AD7">
        <w:rPr>
          <w:lang w:val="lv-LV"/>
        </w:rPr>
        <w:t xml:space="preserve"> priekšlikuma un koordinēta Mākslīgā intelekta plāna.</w:t>
      </w:r>
    </w:p>
    <w:p w:rsidR="00AC5AD7" w:rsidRDefault="00AC5AD7" w:rsidP="00AE4D2F">
      <w:pPr>
        <w:spacing w:before="240" w:after="120"/>
        <w:jc w:val="both"/>
        <w:rPr>
          <w:i/>
          <w:lang w:val="lv-LV"/>
        </w:rPr>
      </w:pPr>
      <w:r w:rsidRPr="00AC5AD7">
        <w:rPr>
          <w:i/>
          <w:lang w:val="lv-LV"/>
        </w:rPr>
        <w:t xml:space="preserve">ES daudzgadu budžets 2021.-2027. </w:t>
      </w:r>
      <w:r>
        <w:rPr>
          <w:i/>
          <w:lang w:val="lv-LV"/>
        </w:rPr>
        <w:t>g</w:t>
      </w:r>
      <w:r w:rsidRPr="00AC5AD7">
        <w:rPr>
          <w:i/>
          <w:lang w:val="lv-LV"/>
        </w:rPr>
        <w:t>adam</w:t>
      </w:r>
    </w:p>
    <w:p w:rsidR="00AC5AD7" w:rsidRDefault="00AC5AD7" w:rsidP="00AC5AD7">
      <w:pPr>
        <w:widowControl w:val="0"/>
        <w:spacing w:before="120" w:after="120"/>
        <w:jc w:val="both"/>
        <w:rPr>
          <w:bCs/>
          <w:lang w:val="lv-LV"/>
        </w:rPr>
      </w:pPr>
      <w:r w:rsidRPr="00A47A3D">
        <w:rPr>
          <w:lang w:val="lv-LV"/>
        </w:rPr>
        <w:t>Eiropadomē</w:t>
      </w:r>
      <w:r w:rsidRPr="00A47A3D">
        <w:rPr>
          <w:bCs/>
          <w:lang w:val="lv-LV"/>
        </w:rPr>
        <w:t xml:space="preserve"> plānota diskusija par </w:t>
      </w:r>
      <w:r w:rsidR="00264FD2">
        <w:rPr>
          <w:bCs/>
          <w:lang w:val="lv-LV"/>
        </w:rPr>
        <w:t xml:space="preserve">laika grafiku </w:t>
      </w:r>
      <w:r>
        <w:rPr>
          <w:bCs/>
          <w:lang w:val="lv-LV"/>
        </w:rPr>
        <w:t>š.g. 2. maijā publicētā EK</w:t>
      </w:r>
      <w:proofErr w:type="gramStart"/>
      <w:r>
        <w:rPr>
          <w:bCs/>
          <w:lang w:val="lv-LV"/>
        </w:rPr>
        <w:t xml:space="preserve">  </w:t>
      </w:r>
      <w:proofErr w:type="gramEnd"/>
      <w:r>
        <w:rPr>
          <w:bCs/>
          <w:lang w:val="lv-LV"/>
        </w:rPr>
        <w:t xml:space="preserve">priekšlikuma ES daudzgadu budžetam </w:t>
      </w:r>
      <w:r w:rsidRPr="00AC5AD7">
        <w:rPr>
          <w:lang w:val="lv-LV"/>
        </w:rPr>
        <w:t xml:space="preserve">2021.-2027. </w:t>
      </w:r>
      <w:r w:rsidR="000B4D46">
        <w:rPr>
          <w:lang w:val="lv-LV"/>
        </w:rPr>
        <w:t>g</w:t>
      </w:r>
      <w:r w:rsidRPr="00AC5AD7">
        <w:rPr>
          <w:lang w:val="lv-LV"/>
        </w:rPr>
        <w:t>adam</w:t>
      </w:r>
      <w:r w:rsidR="000B4D46">
        <w:rPr>
          <w:lang w:val="lv-LV"/>
        </w:rPr>
        <w:t xml:space="preserve"> apstiprināšanai</w:t>
      </w:r>
      <w:r w:rsidR="00264FD2">
        <w:rPr>
          <w:lang w:val="lv-LV"/>
        </w:rPr>
        <w:t xml:space="preserve">. </w:t>
      </w:r>
    </w:p>
    <w:p w:rsidR="00AC5AD7" w:rsidRDefault="00AC5AD7" w:rsidP="00AE4D2F">
      <w:pPr>
        <w:spacing w:before="120" w:after="120"/>
        <w:jc w:val="both"/>
        <w:rPr>
          <w:lang w:val="lv-LV"/>
        </w:rPr>
      </w:pPr>
      <w:r w:rsidRPr="00CF3EFD">
        <w:rPr>
          <w:u w:val="single"/>
          <w:lang w:val="lv-LV"/>
        </w:rPr>
        <w:t>Latvijas nostāja</w:t>
      </w:r>
      <w:r w:rsidR="00AE4D2F" w:rsidRPr="00264FD2">
        <w:rPr>
          <w:lang w:val="lv-LV"/>
        </w:rPr>
        <w:t xml:space="preserve">: </w:t>
      </w:r>
      <w:r w:rsidRPr="00264FD2">
        <w:rPr>
          <w:lang w:val="lv-LV"/>
        </w:rPr>
        <w:t>Latvijas</w:t>
      </w:r>
      <w:r w:rsidRPr="00AC5AD7">
        <w:rPr>
          <w:lang w:val="lv-LV"/>
        </w:rPr>
        <w:t xml:space="preserve"> interesēs ir panākt savlaicīgu vienošanos par ES daudzgadu budžetu 2021.-2027. gadam, lai laicīgi uzsāktu jaunā perioda programmu plānošanu un ieviešanu. Vienlaikus uzskatām, ka saturs ir svarīgāks par termiņu. Latvija nevar atbalstīt pašreizējo E</w:t>
      </w:r>
      <w:r w:rsidR="0095711C">
        <w:rPr>
          <w:lang w:val="lv-LV"/>
        </w:rPr>
        <w:t xml:space="preserve">iropas </w:t>
      </w:r>
      <w:r w:rsidRPr="00AC5AD7">
        <w:rPr>
          <w:lang w:val="lv-LV"/>
        </w:rPr>
        <w:t>K</w:t>
      </w:r>
      <w:r w:rsidR="0095711C">
        <w:rPr>
          <w:lang w:val="lv-LV"/>
        </w:rPr>
        <w:t>omisijas</w:t>
      </w:r>
      <w:r w:rsidRPr="00AC5AD7">
        <w:rPr>
          <w:lang w:val="lv-LV"/>
        </w:rPr>
        <w:t xml:space="preserve"> piedāvājumu, jo tas nesniedz adekvātu atbalstu Latvijas konverģencei, ņemot vērā piedāvāto finansējuma apjomu Kohēzijas politikā un Kopējās lauksaimniecības politikā</w:t>
      </w:r>
      <w:r w:rsidRPr="006F62D8">
        <w:rPr>
          <w:lang w:val="lv-LV"/>
        </w:rPr>
        <w:t>.</w:t>
      </w:r>
    </w:p>
    <w:p w:rsidR="00EB2DEF" w:rsidRPr="006F62D8" w:rsidRDefault="00EB2DEF" w:rsidP="00AE4D2F">
      <w:pPr>
        <w:spacing w:before="120" w:after="120"/>
        <w:jc w:val="both"/>
        <w:rPr>
          <w:lang w:val="lv-LV"/>
        </w:rPr>
      </w:pPr>
    </w:p>
    <w:p w:rsidR="00A34F38" w:rsidRDefault="00AC5AD7" w:rsidP="00AE4D2F">
      <w:pPr>
        <w:widowControl w:val="0"/>
        <w:tabs>
          <w:tab w:val="left" w:pos="1524"/>
        </w:tabs>
        <w:spacing w:before="240"/>
        <w:jc w:val="both"/>
        <w:rPr>
          <w:i/>
          <w:lang w:val="lv-LV"/>
        </w:rPr>
      </w:pPr>
      <w:r>
        <w:rPr>
          <w:i/>
          <w:lang w:val="lv-LV"/>
        </w:rPr>
        <w:lastRenderedPageBreak/>
        <w:t>Ārējās attiecības</w:t>
      </w:r>
    </w:p>
    <w:p w:rsidR="00AE4D2F" w:rsidRDefault="00AC5AD7" w:rsidP="00AE4D2F">
      <w:pPr>
        <w:widowControl w:val="0"/>
        <w:tabs>
          <w:tab w:val="left" w:pos="1524"/>
        </w:tabs>
        <w:spacing w:before="120"/>
        <w:jc w:val="both"/>
        <w:rPr>
          <w:lang w:val="lv-LV"/>
        </w:rPr>
      </w:pPr>
      <w:r>
        <w:rPr>
          <w:lang w:val="lv-LV"/>
        </w:rPr>
        <w:t xml:space="preserve">Eiropadomē sagaidāma diskusija par </w:t>
      </w:r>
      <w:r w:rsidR="00EB2DEF">
        <w:rPr>
          <w:lang w:val="lv-LV"/>
        </w:rPr>
        <w:t xml:space="preserve">ES Ekonomisko sankciju Krievijai </w:t>
      </w:r>
      <w:r>
        <w:rPr>
          <w:lang w:val="lv-LV"/>
        </w:rPr>
        <w:t>pagarināšanu un ES papl</w:t>
      </w:r>
      <w:r w:rsidR="00AE4D2F">
        <w:rPr>
          <w:lang w:val="lv-LV"/>
        </w:rPr>
        <w:t xml:space="preserve">ašināšanos. </w:t>
      </w:r>
    </w:p>
    <w:p w:rsidR="00AE4D2F" w:rsidRPr="00AE4D2F" w:rsidRDefault="00AC5AD7" w:rsidP="00AE4D2F">
      <w:pPr>
        <w:widowControl w:val="0"/>
        <w:tabs>
          <w:tab w:val="left" w:pos="1524"/>
        </w:tabs>
        <w:spacing w:before="120"/>
        <w:jc w:val="both"/>
        <w:rPr>
          <w:rFonts w:eastAsia="Calibri"/>
          <w:lang w:val="lv-LV"/>
        </w:rPr>
      </w:pPr>
      <w:r w:rsidRPr="00AC5AD7">
        <w:rPr>
          <w:u w:val="single"/>
          <w:lang w:val="lv-LV"/>
        </w:rPr>
        <w:t>Latvijas nostāja</w:t>
      </w:r>
      <w:r w:rsidR="00AE4D2F">
        <w:rPr>
          <w:u w:val="single"/>
          <w:lang w:val="lv-LV"/>
        </w:rPr>
        <w:t>:</w:t>
      </w:r>
      <w:r w:rsidR="00AE4D2F" w:rsidRPr="00AE4D2F">
        <w:rPr>
          <w:lang w:val="lv-LV"/>
        </w:rPr>
        <w:t xml:space="preserve"> Saglabājam līdzšinējo nostāju </w:t>
      </w:r>
      <w:r w:rsidR="00EB2DEF">
        <w:rPr>
          <w:lang w:val="lv-LV"/>
        </w:rPr>
        <w:t xml:space="preserve">ES Ekonomisko sankciju Krievijai </w:t>
      </w:r>
      <w:r w:rsidR="00AE4D2F" w:rsidRPr="00AE4D2F">
        <w:rPr>
          <w:lang w:val="lv-LV"/>
        </w:rPr>
        <w:t xml:space="preserve">pagarināšanas jautājumā. Latvija </w:t>
      </w:r>
      <w:r w:rsidR="00AE4D2F" w:rsidRPr="00AE4D2F">
        <w:rPr>
          <w:rFonts w:eastAsia="Calibri"/>
          <w:lang w:val="lv-LV"/>
        </w:rPr>
        <w:t xml:space="preserve">atbalsta ES paplašināšanās procesu, kas balstīts uz skaidriem kritērijiem un  valstu individuālo sasniegumu novērtējumu. </w:t>
      </w:r>
    </w:p>
    <w:p w:rsidR="00AE4D2F" w:rsidRPr="00AE4D2F" w:rsidRDefault="00AE4D2F" w:rsidP="00AE4D2F">
      <w:pPr>
        <w:widowControl w:val="0"/>
        <w:tabs>
          <w:tab w:val="left" w:pos="1524"/>
        </w:tabs>
        <w:spacing w:before="240"/>
        <w:jc w:val="both"/>
        <w:rPr>
          <w:i/>
          <w:u w:val="single"/>
          <w:lang w:val="lv-LV"/>
        </w:rPr>
      </w:pPr>
      <w:r w:rsidRPr="00AE4D2F">
        <w:rPr>
          <w:i/>
          <w:lang w:val="lv-LV"/>
        </w:rPr>
        <w:t>ES 27 dalībvalstu (50. panta) formāta sanāksme</w:t>
      </w:r>
    </w:p>
    <w:p w:rsidR="00AE4D2F" w:rsidRPr="00AE4D2F" w:rsidRDefault="00AE4D2F" w:rsidP="00AE4D2F">
      <w:pPr>
        <w:tabs>
          <w:tab w:val="left" w:pos="5955"/>
        </w:tabs>
        <w:suppressAutoHyphens/>
        <w:spacing w:before="120"/>
        <w:jc w:val="both"/>
        <w:rPr>
          <w:lang w:val="lv-LV"/>
        </w:rPr>
      </w:pPr>
      <w:r w:rsidRPr="00AE4D2F">
        <w:rPr>
          <w:lang w:val="lv-LV"/>
        </w:rPr>
        <w:t xml:space="preserve">Eiropadome 50. panta formātā </w:t>
      </w:r>
      <w:r w:rsidR="00EB2DEF">
        <w:rPr>
          <w:lang w:val="lv-LV"/>
        </w:rPr>
        <w:t>izvērtēs</w:t>
      </w:r>
      <w:r w:rsidRPr="00AE4D2F">
        <w:rPr>
          <w:lang w:val="lv-LV"/>
        </w:rPr>
        <w:t xml:space="preserve"> progresu A</w:t>
      </w:r>
      <w:r>
        <w:rPr>
          <w:lang w:val="lv-LV"/>
        </w:rPr>
        <w:t xml:space="preserve">pvienotās </w:t>
      </w:r>
      <w:r w:rsidRPr="00AE4D2F">
        <w:rPr>
          <w:lang w:val="lv-LV"/>
        </w:rPr>
        <w:t>K</w:t>
      </w:r>
      <w:r>
        <w:rPr>
          <w:lang w:val="lv-LV"/>
        </w:rPr>
        <w:t>aralistes (AK)</w:t>
      </w:r>
      <w:r w:rsidRPr="00AE4D2F">
        <w:rPr>
          <w:lang w:val="lv-LV"/>
        </w:rPr>
        <w:t xml:space="preserve"> izstāšanās no ES sarunās un uzklausīs ES sarunveža M. </w:t>
      </w:r>
      <w:proofErr w:type="spellStart"/>
      <w:r w:rsidRPr="00AE4D2F">
        <w:rPr>
          <w:lang w:val="lv-LV"/>
        </w:rPr>
        <w:t>Barņjē</w:t>
      </w:r>
      <w:proofErr w:type="spellEnd"/>
      <w:r w:rsidRPr="00AE4D2F">
        <w:rPr>
          <w:lang w:val="lv-LV"/>
        </w:rPr>
        <w:t xml:space="preserve"> (</w:t>
      </w:r>
      <w:proofErr w:type="spellStart"/>
      <w:r w:rsidRPr="00AE4D2F">
        <w:rPr>
          <w:i/>
          <w:iCs/>
          <w:lang w:val="lv-LV"/>
        </w:rPr>
        <w:t>Michel</w:t>
      </w:r>
      <w:proofErr w:type="spellEnd"/>
      <w:r w:rsidRPr="00AE4D2F">
        <w:rPr>
          <w:i/>
          <w:iCs/>
          <w:lang w:val="lv-LV"/>
        </w:rPr>
        <w:t xml:space="preserve"> </w:t>
      </w:r>
      <w:proofErr w:type="spellStart"/>
      <w:r w:rsidRPr="00AE4D2F">
        <w:rPr>
          <w:i/>
          <w:iCs/>
          <w:lang w:val="lv-LV"/>
        </w:rPr>
        <w:t>Barnier</w:t>
      </w:r>
      <w:proofErr w:type="spellEnd"/>
      <w:r w:rsidRPr="00AE4D2F">
        <w:rPr>
          <w:lang w:val="lv-LV"/>
        </w:rPr>
        <w:t xml:space="preserve">) </w:t>
      </w:r>
      <w:r w:rsidR="00EB2DEF">
        <w:rPr>
          <w:lang w:val="lv-LV"/>
        </w:rPr>
        <w:t>ziņojumu</w:t>
      </w:r>
      <w:r w:rsidRPr="00AE4D2F">
        <w:rPr>
          <w:lang w:val="lv-LV"/>
        </w:rPr>
        <w:t xml:space="preserve"> par izstāšanās sarunām, </w:t>
      </w:r>
      <w:r w:rsidR="00EB2DEF">
        <w:rPr>
          <w:lang w:val="lv-LV"/>
        </w:rPr>
        <w:t>koncentrējoties</w:t>
      </w:r>
      <w:r w:rsidRPr="00AE4D2F">
        <w:rPr>
          <w:lang w:val="lv-LV"/>
        </w:rPr>
        <w:t xml:space="preserve"> uz atlikušajiem</w:t>
      </w:r>
      <w:r w:rsidR="001C0F0C">
        <w:rPr>
          <w:lang w:val="lv-LV"/>
        </w:rPr>
        <w:t xml:space="preserve"> Izstāšanās līguma jautājumiem.</w:t>
      </w:r>
    </w:p>
    <w:p w:rsidR="00AE4D2F" w:rsidRPr="00AE4D2F" w:rsidRDefault="00AE4D2F" w:rsidP="00EB2DEF">
      <w:pPr>
        <w:tabs>
          <w:tab w:val="left" w:pos="5955"/>
        </w:tabs>
        <w:suppressAutoHyphens/>
        <w:spacing w:before="120" w:after="120"/>
        <w:jc w:val="both"/>
        <w:rPr>
          <w:lang w:val="lv-LV"/>
        </w:rPr>
      </w:pPr>
      <w:r w:rsidRPr="00AE4D2F">
        <w:rPr>
          <w:u w:val="single"/>
          <w:lang w:val="lv-LV"/>
        </w:rPr>
        <w:t>Latvijas nostāja</w:t>
      </w:r>
      <w:r w:rsidR="00EB2DEF" w:rsidRPr="00EB2DEF">
        <w:rPr>
          <w:lang w:val="lv-LV"/>
        </w:rPr>
        <w:t xml:space="preserve">: </w:t>
      </w:r>
      <w:r w:rsidRPr="00EB2DEF">
        <w:rPr>
          <w:lang w:val="lv-LV"/>
        </w:rPr>
        <w:t xml:space="preserve">Nepieciešams </w:t>
      </w:r>
      <w:r w:rsidRPr="00AE4D2F">
        <w:rPr>
          <w:lang w:val="lv-LV"/>
        </w:rPr>
        <w:t>iespējami drīz vienoties par visu Izstāšanās līguma tekstu, dodot iespēju pievērsties sarunām par nākotnes attiecību ietvaru. Latvija ir ieinteresēta saglabāt iespējami ciešas attiecības ar AK arī pēc tās izstāšanās no ES, ievērojot ES kopīgi definētos principus un tiesisko kārtību.</w:t>
      </w:r>
    </w:p>
    <w:p w:rsidR="00AC5AD7" w:rsidRPr="00AC5AD7" w:rsidRDefault="00AC5AD7" w:rsidP="001A7F30">
      <w:pPr>
        <w:widowControl w:val="0"/>
        <w:tabs>
          <w:tab w:val="left" w:pos="1524"/>
        </w:tabs>
        <w:spacing w:before="120"/>
        <w:jc w:val="both"/>
        <w:rPr>
          <w:lang w:val="lv-LV"/>
        </w:rPr>
      </w:pPr>
    </w:p>
    <w:tbl>
      <w:tblPr>
        <w:tblW w:w="8897" w:type="dxa"/>
        <w:tblLook w:val="04A0" w:firstRow="1" w:lastRow="0" w:firstColumn="1" w:lastColumn="0" w:noHBand="0" w:noVBand="1"/>
      </w:tblPr>
      <w:tblGrid>
        <w:gridCol w:w="4939"/>
        <w:gridCol w:w="3958"/>
      </w:tblGrid>
      <w:tr w:rsidR="009E6D37" w:rsidRPr="00B733AC" w:rsidTr="009E6D37">
        <w:tc>
          <w:tcPr>
            <w:tcW w:w="4939" w:type="dxa"/>
            <w:shd w:val="clear" w:color="auto" w:fill="auto"/>
          </w:tcPr>
          <w:p w:rsidR="009E6D37" w:rsidRPr="00B733AC" w:rsidRDefault="009E6D37" w:rsidP="006F383E">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6F383E" w:rsidRPr="00B733AC">
              <w:rPr>
                <w:bCs/>
                <w:kern w:val="1"/>
                <w:lang w:val="lv-LV" w:eastAsia="ar-SA"/>
              </w:rPr>
              <w:t>Ā</w:t>
            </w:r>
            <w:r w:rsidRPr="00B733AC">
              <w:rPr>
                <w:bCs/>
                <w:kern w:val="1"/>
                <w:lang w:val="lv-LV" w:eastAsia="ar-SA"/>
              </w:rPr>
              <w:t>rlietu ministr</w:t>
            </w:r>
            <w:r w:rsidR="00AE4D2F">
              <w:rPr>
                <w:bCs/>
                <w:kern w:val="1"/>
                <w:lang w:val="lv-LV" w:eastAsia="ar-SA"/>
              </w:rPr>
              <w:t>s</w:t>
            </w:r>
          </w:p>
          <w:p w:rsidR="006F383E" w:rsidRPr="00B733AC" w:rsidRDefault="006F383E" w:rsidP="006F383E">
            <w:pPr>
              <w:suppressLineNumbers/>
              <w:tabs>
                <w:tab w:val="left" w:pos="720"/>
                <w:tab w:val="center" w:pos="4153"/>
                <w:tab w:val="right" w:pos="8306"/>
              </w:tabs>
              <w:suppressAutoHyphens/>
              <w:spacing w:before="120"/>
              <w:ind w:right="-539"/>
              <w:rPr>
                <w:bCs/>
                <w:kern w:val="1"/>
                <w:lang w:val="lv-LV"/>
              </w:rPr>
            </w:pPr>
          </w:p>
        </w:tc>
        <w:tc>
          <w:tcPr>
            <w:tcW w:w="3958" w:type="dxa"/>
            <w:shd w:val="clear" w:color="auto" w:fill="auto"/>
          </w:tcPr>
          <w:p w:rsidR="006F383E" w:rsidRPr="00B733AC" w:rsidRDefault="006F383E" w:rsidP="006F383E">
            <w:pPr>
              <w:suppressLineNumbers/>
              <w:tabs>
                <w:tab w:val="left" w:pos="720"/>
                <w:tab w:val="right" w:pos="8306"/>
              </w:tabs>
              <w:suppressAutoHyphens/>
              <w:jc w:val="right"/>
              <w:rPr>
                <w:bCs/>
                <w:kern w:val="1"/>
                <w:lang w:val="lv-LV" w:eastAsia="ar-SA"/>
              </w:rPr>
            </w:pPr>
          </w:p>
          <w:p w:rsidR="009E6D37" w:rsidRPr="00B733AC" w:rsidRDefault="00AE4D2F" w:rsidP="006F383E">
            <w:pPr>
              <w:suppressLineNumbers/>
              <w:tabs>
                <w:tab w:val="left" w:pos="720"/>
                <w:tab w:val="right" w:pos="8306"/>
              </w:tabs>
              <w:suppressAutoHyphens/>
              <w:jc w:val="right"/>
              <w:rPr>
                <w:bCs/>
                <w:kern w:val="1"/>
                <w:lang w:val="lv-LV" w:eastAsia="ar-SA"/>
              </w:rPr>
            </w:pPr>
            <w:r>
              <w:rPr>
                <w:bCs/>
                <w:kern w:val="1"/>
                <w:lang w:val="lv-LV" w:eastAsia="ar-SA"/>
              </w:rPr>
              <w:t>E.Rinkēvičs</w:t>
            </w:r>
          </w:p>
        </w:tc>
      </w:tr>
      <w:tr w:rsidR="004F7642" w:rsidRPr="00812568" w:rsidTr="009E6D37">
        <w:tc>
          <w:tcPr>
            <w:tcW w:w="4939" w:type="dxa"/>
            <w:shd w:val="clear" w:color="auto" w:fill="auto"/>
          </w:tcPr>
          <w:p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rsidR="004F7642" w:rsidRPr="00B733AC" w:rsidRDefault="004F7642" w:rsidP="00B241AB">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6F62D8">
              <w:rPr>
                <w:bCs/>
                <w:kern w:val="1"/>
                <w:lang w:val="lv-LV" w:eastAsia="ar-SA"/>
              </w:rPr>
              <w:t xml:space="preserve">a </w:t>
            </w:r>
            <w:proofErr w:type="spellStart"/>
            <w:r w:rsidR="006F62D8">
              <w:rPr>
                <w:bCs/>
                <w:kern w:val="1"/>
                <w:lang w:val="lv-LV" w:eastAsia="ar-SA"/>
              </w:rPr>
              <w:t>p.i</w:t>
            </w:r>
            <w:proofErr w:type="spellEnd"/>
            <w:r w:rsidR="006F62D8">
              <w:rPr>
                <w:bCs/>
                <w:kern w:val="1"/>
                <w:lang w:val="lv-LV" w:eastAsia="ar-SA"/>
              </w:rPr>
              <w:t>.</w:t>
            </w:r>
          </w:p>
        </w:tc>
        <w:tc>
          <w:tcPr>
            <w:tcW w:w="3958" w:type="dxa"/>
            <w:shd w:val="clear" w:color="auto" w:fill="auto"/>
          </w:tcPr>
          <w:p w:rsidR="009E6D37" w:rsidRPr="00B733AC"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6F62D8" w:rsidP="00DC3127">
            <w:pPr>
              <w:suppressLineNumbers/>
              <w:tabs>
                <w:tab w:val="left" w:pos="720"/>
                <w:tab w:val="right" w:pos="8306"/>
              </w:tabs>
              <w:suppressAutoHyphens/>
              <w:spacing w:before="120"/>
              <w:jc w:val="right"/>
              <w:rPr>
                <w:bCs/>
                <w:kern w:val="1"/>
                <w:lang w:val="lv-LV" w:eastAsia="ar-SA"/>
              </w:rPr>
            </w:pPr>
            <w:proofErr w:type="spellStart"/>
            <w:r>
              <w:rPr>
                <w:bCs/>
                <w:kern w:val="1"/>
                <w:lang w:val="lv-LV" w:eastAsia="ar-SA"/>
              </w:rPr>
              <w:t>N.Penke</w:t>
            </w:r>
            <w:proofErr w:type="spellEnd"/>
          </w:p>
        </w:tc>
      </w:tr>
    </w:tbl>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34F38" w:rsidRDefault="00FC4A93" w:rsidP="00866118">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914DFC"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BF" w:rsidRPr="00E07836" w:rsidRDefault="00900E97" w:rsidP="003F14BF">
    <w:pPr>
      <w:suppressAutoHyphens/>
      <w:spacing w:before="120"/>
      <w:jc w:val="both"/>
      <w:rPr>
        <w:b/>
        <w:sz w:val="18"/>
        <w:szCs w:val="18"/>
        <w:lang w:val="lv-LV" w:eastAsia="lv-LV"/>
      </w:rPr>
    </w:pPr>
    <w:r w:rsidRPr="00E07836">
      <w:rPr>
        <w:sz w:val="18"/>
        <w:szCs w:val="18"/>
        <w:lang w:val="lv-LV"/>
      </w:rPr>
      <w:t>AMzino_</w:t>
    </w:r>
    <w:r w:rsidR="001C0F0C">
      <w:rPr>
        <w:sz w:val="18"/>
        <w:szCs w:val="18"/>
        <w:lang w:val="lv-LV"/>
      </w:rPr>
      <w:t>2206</w:t>
    </w:r>
    <w:r w:rsidR="001A7F30">
      <w:rPr>
        <w:sz w:val="18"/>
        <w:szCs w:val="18"/>
        <w:lang w:val="lv-LV"/>
      </w:rPr>
      <w:t>18</w:t>
    </w:r>
    <w:r w:rsidR="00E07836">
      <w:rPr>
        <w:sz w:val="18"/>
        <w:szCs w:val="18"/>
        <w:lang w:val="lv-LV"/>
      </w:rPr>
      <w:t>;</w:t>
    </w:r>
    <w:r w:rsidRPr="00E07836">
      <w:rPr>
        <w:sz w:val="18"/>
        <w:szCs w:val="18"/>
        <w:lang w:val="lv-LV"/>
      </w:rPr>
      <w:t xml:space="preserve"> Informatīvais ziņojums </w:t>
    </w:r>
    <w:r w:rsidR="001C0F0C">
      <w:rPr>
        <w:sz w:val="18"/>
        <w:szCs w:val="18"/>
        <w:lang w:val="lv-LV"/>
      </w:rPr>
      <w:t xml:space="preserve">par </w:t>
    </w:r>
    <w:r w:rsidR="001C0F0C" w:rsidRPr="00016491">
      <w:rPr>
        <w:sz w:val="20"/>
        <w:szCs w:val="20"/>
        <w:lang w:val="lv-LV"/>
      </w:rPr>
      <w:t xml:space="preserve">2018. gada 28.-29. jūnija Eiropadomē </w:t>
    </w:r>
    <w:r w:rsidR="0095711C">
      <w:rPr>
        <w:sz w:val="20"/>
        <w:szCs w:val="20"/>
        <w:lang w:val="lv-LV"/>
      </w:rPr>
      <w:t xml:space="preserve">un </w:t>
    </w:r>
    <w:r w:rsidR="001C0F0C" w:rsidRPr="00016491">
      <w:rPr>
        <w:bCs/>
        <w:sz w:val="20"/>
        <w:szCs w:val="20"/>
        <w:lang w:val="lv-LV"/>
      </w:rPr>
      <w:t>29. jūnija Eiropadomes 27 Eiropas Savienības dalībvalstu (50. panta) formāta sanāksmē</w:t>
    </w:r>
    <w:r w:rsidR="001C0F0C" w:rsidRPr="00016491">
      <w:rPr>
        <w:sz w:val="20"/>
        <w:szCs w:val="20"/>
        <w:lang w:val="lv-LV"/>
      </w:rPr>
      <w:t xml:space="preserve">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 w:id="1">
    <w:p w:rsidR="00E90CF8" w:rsidRPr="002D1DA4" w:rsidRDefault="00E90CF8" w:rsidP="002D1DA4">
      <w:pPr>
        <w:pStyle w:val="BodyText"/>
        <w:spacing w:before="120" w:after="0"/>
        <w:jc w:val="both"/>
        <w:rPr>
          <w:sz w:val="20"/>
          <w:szCs w:val="20"/>
        </w:rPr>
      </w:pPr>
      <w:r w:rsidRPr="002D1DA4">
        <w:rPr>
          <w:rStyle w:val="FootnoteReference"/>
          <w:sz w:val="20"/>
          <w:szCs w:val="20"/>
        </w:rPr>
        <w:footnoteRef/>
      </w:r>
      <w:r w:rsidRPr="002D1DA4">
        <w:rPr>
          <w:sz w:val="20"/>
          <w:szCs w:val="20"/>
        </w:rPr>
        <w:t xml:space="preserve"> </w:t>
      </w:r>
      <w:proofErr w:type="spellStart"/>
      <w:r w:rsidRPr="002D1DA4">
        <w:rPr>
          <w:sz w:val="20"/>
          <w:szCs w:val="20"/>
        </w:rPr>
        <w:t>Ministru</w:t>
      </w:r>
      <w:proofErr w:type="spellEnd"/>
      <w:r w:rsidRPr="002D1DA4">
        <w:rPr>
          <w:sz w:val="20"/>
          <w:szCs w:val="20"/>
        </w:rPr>
        <w:t xml:space="preserve"> </w:t>
      </w:r>
      <w:proofErr w:type="spellStart"/>
      <w:r w:rsidRPr="002D1DA4">
        <w:rPr>
          <w:sz w:val="20"/>
          <w:szCs w:val="20"/>
        </w:rPr>
        <w:t>kabinetā</w:t>
      </w:r>
      <w:proofErr w:type="spellEnd"/>
      <w:r w:rsidRPr="002D1DA4">
        <w:rPr>
          <w:sz w:val="20"/>
          <w:szCs w:val="20"/>
        </w:rPr>
        <w:t xml:space="preserve"> 19. </w:t>
      </w:r>
      <w:proofErr w:type="spellStart"/>
      <w:r w:rsidRPr="002D1DA4">
        <w:rPr>
          <w:sz w:val="20"/>
          <w:szCs w:val="20"/>
        </w:rPr>
        <w:t>jūnijā</w:t>
      </w:r>
      <w:proofErr w:type="spellEnd"/>
      <w:r w:rsidRPr="002D1DA4">
        <w:rPr>
          <w:sz w:val="20"/>
          <w:szCs w:val="20"/>
        </w:rPr>
        <w:t xml:space="preserve"> </w:t>
      </w:r>
      <w:proofErr w:type="spellStart"/>
      <w:r w:rsidRPr="002D1DA4">
        <w:rPr>
          <w:sz w:val="20"/>
          <w:szCs w:val="20"/>
        </w:rPr>
        <w:t>tiks</w:t>
      </w:r>
      <w:proofErr w:type="spellEnd"/>
      <w:r w:rsidRPr="002D1DA4">
        <w:rPr>
          <w:sz w:val="20"/>
          <w:szCs w:val="20"/>
        </w:rPr>
        <w:t xml:space="preserve"> </w:t>
      </w:r>
      <w:proofErr w:type="spellStart"/>
      <w:r w:rsidRPr="002D1DA4">
        <w:rPr>
          <w:sz w:val="20"/>
          <w:szCs w:val="20"/>
        </w:rPr>
        <w:t>izskatīts</w:t>
      </w:r>
      <w:proofErr w:type="spellEnd"/>
      <w:r w:rsidRPr="002D1DA4">
        <w:rPr>
          <w:sz w:val="20"/>
          <w:szCs w:val="20"/>
        </w:rPr>
        <w:t xml:space="preserve"> </w:t>
      </w:r>
      <w:r w:rsidRPr="002D1DA4">
        <w:rPr>
          <w:sz w:val="20"/>
          <w:szCs w:val="20"/>
          <w:lang w:val="lv-LV"/>
        </w:rPr>
        <w:t>informatīvais ziņojums</w:t>
      </w:r>
      <w:bookmarkStart w:id="0" w:name="OLE_LINK1"/>
      <w:bookmarkStart w:id="1" w:name="OLE_LINK2"/>
      <w:r w:rsidRPr="002D1DA4">
        <w:rPr>
          <w:sz w:val="20"/>
          <w:szCs w:val="20"/>
          <w:lang w:val="lv-LV"/>
        </w:rPr>
        <w:t xml:space="preserve"> “Par 2018.gada 21.jūnija </w:t>
      </w:r>
      <w:proofErr w:type="spellStart"/>
      <w:r w:rsidRPr="002D1DA4">
        <w:rPr>
          <w:i/>
          <w:sz w:val="20"/>
          <w:szCs w:val="20"/>
          <w:lang w:val="lv-LV"/>
        </w:rPr>
        <w:t>Euro</w:t>
      </w:r>
      <w:proofErr w:type="spellEnd"/>
      <w:r w:rsidRPr="002D1DA4">
        <w:rPr>
          <w:sz w:val="20"/>
          <w:szCs w:val="20"/>
          <w:lang w:val="lv-LV"/>
        </w:rPr>
        <w:t xml:space="preserve"> grupas un 2018.gada 22.jūnija Eiropas Savienības Ekonomisko un finanšu jautājumu padomes sanāksmēs izskatāmajiem jautājumiem” un </w:t>
      </w:r>
      <w:bookmarkEnd w:id="0"/>
      <w:bookmarkEnd w:id="1"/>
      <w:proofErr w:type="spellStart"/>
      <w:r w:rsidRPr="002D1DA4">
        <w:rPr>
          <w:sz w:val="20"/>
          <w:szCs w:val="20"/>
        </w:rPr>
        <w:t>apstiprināta</w:t>
      </w:r>
      <w:proofErr w:type="spellEnd"/>
      <w:r w:rsidRPr="002D1DA4">
        <w:rPr>
          <w:sz w:val="20"/>
          <w:szCs w:val="20"/>
        </w:rPr>
        <w:t xml:space="preserve"> </w:t>
      </w:r>
      <w:proofErr w:type="spellStart"/>
      <w:r w:rsidRPr="002D1DA4">
        <w:rPr>
          <w:sz w:val="20"/>
          <w:szCs w:val="20"/>
        </w:rPr>
        <w:t>pozīcija</w:t>
      </w:r>
      <w:proofErr w:type="spellEnd"/>
      <w:r w:rsidRPr="002D1DA4">
        <w:rPr>
          <w:sz w:val="20"/>
          <w:szCs w:val="20"/>
        </w:rPr>
        <w:t xml:space="preserve"> </w:t>
      </w:r>
      <w:proofErr w:type="spellStart"/>
      <w:r w:rsidRPr="002D1DA4">
        <w:rPr>
          <w:sz w:val="20"/>
          <w:szCs w:val="20"/>
        </w:rPr>
        <w:t>Nr</w:t>
      </w:r>
      <w:proofErr w:type="spellEnd"/>
      <w:r w:rsidRPr="002D1DA4">
        <w:rPr>
          <w:sz w:val="20"/>
          <w:szCs w:val="20"/>
        </w:rPr>
        <w:t xml:space="preserve">. 3 “Par </w:t>
      </w:r>
      <w:proofErr w:type="spellStart"/>
      <w:r w:rsidRPr="002D1DA4">
        <w:rPr>
          <w:sz w:val="20"/>
          <w:szCs w:val="20"/>
        </w:rPr>
        <w:t>Ekonomikas</w:t>
      </w:r>
      <w:proofErr w:type="spellEnd"/>
      <w:r w:rsidRPr="002D1DA4">
        <w:rPr>
          <w:sz w:val="20"/>
          <w:szCs w:val="20"/>
        </w:rPr>
        <w:t xml:space="preserve"> un </w:t>
      </w:r>
      <w:proofErr w:type="spellStart"/>
      <w:r w:rsidRPr="002D1DA4">
        <w:rPr>
          <w:sz w:val="20"/>
          <w:szCs w:val="20"/>
        </w:rPr>
        <w:t>monetārās</w:t>
      </w:r>
      <w:proofErr w:type="spellEnd"/>
      <w:r w:rsidRPr="002D1DA4">
        <w:rPr>
          <w:sz w:val="20"/>
          <w:szCs w:val="20"/>
        </w:rPr>
        <w:t xml:space="preserve"> </w:t>
      </w:r>
      <w:proofErr w:type="spellStart"/>
      <w:r w:rsidRPr="002D1DA4">
        <w:rPr>
          <w:sz w:val="20"/>
          <w:szCs w:val="20"/>
        </w:rPr>
        <w:t>savienības</w:t>
      </w:r>
      <w:proofErr w:type="spellEnd"/>
      <w:r w:rsidRPr="002D1DA4">
        <w:rPr>
          <w:sz w:val="20"/>
          <w:szCs w:val="20"/>
        </w:rPr>
        <w:t xml:space="preserve"> </w:t>
      </w:r>
      <w:proofErr w:type="spellStart"/>
      <w:r w:rsidRPr="002D1DA4">
        <w:rPr>
          <w:sz w:val="20"/>
          <w:szCs w:val="20"/>
        </w:rPr>
        <w:t>padziļināšanas</w:t>
      </w:r>
      <w:proofErr w:type="spellEnd"/>
      <w:r w:rsidRPr="002D1DA4">
        <w:rPr>
          <w:sz w:val="20"/>
          <w:szCs w:val="20"/>
        </w:rPr>
        <w:t xml:space="preserve"> </w:t>
      </w:r>
      <w:proofErr w:type="spellStart"/>
      <w:r w:rsidRPr="002D1DA4">
        <w:rPr>
          <w:sz w:val="20"/>
          <w:szCs w:val="20"/>
        </w:rPr>
        <w:t>aspektiem</w:t>
      </w:r>
      <w:proofErr w:type="spellEnd"/>
      <w:r w:rsidRPr="002D1DA4">
        <w:rPr>
          <w:sz w:val="20"/>
          <w:szCs w:val="20"/>
        </w:rPr>
        <w:t xml:space="preserve"> – </w:t>
      </w:r>
      <w:proofErr w:type="spellStart"/>
      <w:r w:rsidRPr="002D1DA4">
        <w:rPr>
          <w:sz w:val="20"/>
          <w:szCs w:val="20"/>
        </w:rPr>
        <w:t>diskusijas</w:t>
      </w:r>
      <w:proofErr w:type="spellEnd"/>
      <w:r w:rsidRPr="002D1DA4">
        <w:rPr>
          <w:sz w:val="20"/>
          <w:szCs w:val="20"/>
        </w:rPr>
        <w:t xml:space="preserve"> </w:t>
      </w:r>
      <w:r w:rsidRPr="002D1DA4">
        <w:rPr>
          <w:i/>
          <w:sz w:val="20"/>
          <w:szCs w:val="20"/>
        </w:rPr>
        <w:t>Euro</w:t>
      </w:r>
      <w:r w:rsidRPr="002D1DA4">
        <w:rPr>
          <w:sz w:val="20"/>
          <w:szCs w:val="20"/>
        </w:rPr>
        <w:t xml:space="preserve"> </w:t>
      </w:r>
      <w:proofErr w:type="spellStart"/>
      <w:r w:rsidRPr="002D1DA4">
        <w:rPr>
          <w:sz w:val="20"/>
          <w:szCs w:val="20"/>
        </w:rPr>
        <w:t>grupā</w:t>
      </w:r>
      <w:proofErr w:type="spellEnd"/>
      <w:r w:rsidRPr="002D1DA4">
        <w:rPr>
          <w:sz w:val="20"/>
          <w:szCs w:val="20"/>
        </w:rPr>
        <w:t xml:space="preserve"> un </w:t>
      </w:r>
      <w:r w:rsidRPr="002D1DA4">
        <w:rPr>
          <w:i/>
          <w:sz w:val="20"/>
          <w:szCs w:val="20"/>
        </w:rPr>
        <w:t xml:space="preserve">Euro </w:t>
      </w:r>
      <w:proofErr w:type="spellStart"/>
      <w:r w:rsidRPr="002D1DA4">
        <w:rPr>
          <w:sz w:val="20"/>
          <w:szCs w:val="20"/>
        </w:rPr>
        <w:t>samitā</w:t>
      </w:r>
      <w:proofErr w:type="spellEnd"/>
      <w:r w:rsidRPr="002D1DA4">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13135"/>
    <w:rsid w:val="000163AA"/>
    <w:rsid w:val="00021863"/>
    <w:rsid w:val="0003553D"/>
    <w:rsid w:val="00037ED3"/>
    <w:rsid w:val="000407EB"/>
    <w:rsid w:val="00047D87"/>
    <w:rsid w:val="000538ED"/>
    <w:rsid w:val="000577F3"/>
    <w:rsid w:val="00066A61"/>
    <w:rsid w:val="00075419"/>
    <w:rsid w:val="0008090F"/>
    <w:rsid w:val="000A252C"/>
    <w:rsid w:val="000B4778"/>
    <w:rsid w:val="000B4D46"/>
    <w:rsid w:val="000E1209"/>
    <w:rsid w:val="000F4B3A"/>
    <w:rsid w:val="0013403B"/>
    <w:rsid w:val="00146021"/>
    <w:rsid w:val="0018227D"/>
    <w:rsid w:val="001A7F30"/>
    <w:rsid w:val="001C0F0C"/>
    <w:rsid w:val="001C3427"/>
    <w:rsid w:val="001D60E8"/>
    <w:rsid w:val="00211DA2"/>
    <w:rsid w:val="002140D9"/>
    <w:rsid w:val="0023089D"/>
    <w:rsid w:val="00252E98"/>
    <w:rsid w:val="00260177"/>
    <w:rsid w:val="00264FD2"/>
    <w:rsid w:val="00277631"/>
    <w:rsid w:val="00284411"/>
    <w:rsid w:val="002A4AA2"/>
    <w:rsid w:val="002B13F7"/>
    <w:rsid w:val="002D1DA4"/>
    <w:rsid w:val="002E5AA1"/>
    <w:rsid w:val="002F53A5"/>
    <w:rsid w:val="00307954"/>
    <w:rsid w:val="00317CDB"/>
    <w:rsid w:val="0034670E"/>
    <w:rsid w:val="00364F61"/>
    <w:rsid w:val="003664A5"/>
    <w:rsid w:val="00391982"/>
    <w:rsid w:val="003C6CDD"/>
    <w:rsid w:val="003F14BF"/>
    <w:rsid w:val="00424AED"/>
    <w:rsid w:val="004630A3"/>
    <w:rsid w:val="00474BA8"/>
    <w:rsid w:val="00475987"/>
    <w:rsid w:val="00482AD0"/>
    <w:rsid w:val="00485F09"/>
    <w:rsid w:val="0048676C"/>
    <w:rsid w:val="00487CD5"/>
    <w:rsid w:val="00490FF1"/>
    <w:rsid w:val="004C3B76"/>
    <w:rsid w:val="004D6BDF"/>
    <w:rsid w:val="004F7642"/>
    <w:rsid w:val="00504BE8"/>
    <w:rsid w:val="00507C14"/>
    <w:rsid w:val="005339AC"/>
    <w:rsid w:val="00582470"/>
    <w:rsid w:val="005965E4"/>
    <w:rsid w:val="00596DCB"/>
    <w:rsid w:val="005A5B22"/>
    <w:rsid w:val="005D7763"/>
    <w:rsid w:val="00607D79"/>
    <w:rsid w:val="0064600F"/>
    <w:rsid w:val="006745BF"/>
    <w:rsid w:val="00693EB6"/>
    <w:rsid w:val="00697C5F"/>
    <w:rsid w:val="006D4676"/>
    <w:rsid w:val="006F383E"/>
    <w:rsid w:val="006F5FDF"/>
    <w:rsid w:val="006F62D8"/>
    <w:rsid w:val="00733AEB"/>
    <w:rsid w:val="00752846"/>
    <w:rsid w:val="00756EBE"/>
    <w:rsid w:val="00760A96"/>
    <w:rsid w:val="007769C1"/>
    <w:rsid w:val="00777EF1"/>
    <w:rsid w:val="00791653"/>
    <w:rsid w:val="007956F8"/>
    <w:rsid w:val="00796255"/>
    <w:rsid w:val="00797E81"/>
    <w:rsid w:val="007A2AAA"/>
    <w:rsid w:val="007A2D0E"/>
    <w:rsid w:val="007A5F39"/>
    <w:rsid w:val="007B5F97"/>
    <w:rsid w:val="007D4B37"/>
    <w:rsid w:val="007E0AD5"/>
    <w:rsid w:val="008114AB"/>
    <w:rsid w:val="00812568"/>
    <w:rsid w:val="0082458F"/>
    <w:rsid w:val="00837237"/>
    <w:rsid w:val="00840D31"/>
    <w:rsid w:val="00866118"/>
    <w:rsid w:val="008750CC"/>
    <w:rsid w:val="00875EA5"/>
    <w:rsid w:val="00893BE3"/>
    <w:rsid w:val="008B4AF9"/>
    <w:rsid w:val="008C0652"/>
    <w:rsid w:val="008C14E5"/>
    <w:rsid w:val="008C6A5E"/>
    <w:rsid w:val="008E0673"/>
    <w:rsid w:val="008F7BEF"/>
    <w:rsid w:val="00900E97"/>
    <w:rsid w:val="00913E68"/>
    <w:rsid w:val="00914DFC"/>
    <w:rsid w:val="00940455"/>
    <w:rsid w:val="009462F7"/>
    <w:rsid w:val="00950E96"/>
    <w:rsid w:val="0095711C"/>
    <w:rsid w:val="00966654"/>
    <w:rsid w:val="009A469C"/>
    <w:rsid w:val="009B1757"/>
    <w:rsid w:val="009C1E0E"/>
    <w:rsid w:val="009E6D37"/>
    <w:rsid w:val="00A13FE5"/>
    <w:rsid w:val="00A309CC"/>
    <w:rsid w:val="00A30BA6"/>
    <w:rsid w:val="00A34F38"/>
    <w:rsid w:val="00A50F91"/>
    <w:rsid w:val="00A54D50"/>
    <w:rsid w:val="00A67871"/>
    <w:rsid w:val="00A8678B"/>
    <w:rsid w:val="00AA2392"/>
    <w:rsid w:val="00AA5AB3"/>
    <w:rsid w:val="00AB197F"/>
    <w:rsid w:val="00AC5AD7"/>
    <w:rsid w:val="00AC641D"/>
    <w:rsid w:val="00AD6A66"/>
    <w:rsid w:val="00AE4D2F"/>
    <w:rsid w:val="00AE4E6E"/>
    <w:rsid w:val="00AE5A1D"/>
    <w:rsid w:val="00B0538D"/>
    <w:rsid w:val="00B0751C"/>
    <w:rsid w:val="00B241AB"/>
    <w:rsid w:val="00B31DFE"/>
    <w:rsid w:val="00B61BAE"/>
    <w:rsid w:val="00B733AC"/>
    <w:rsid w:val="00B738E7"/>
    <w:rsid w:val="00B76150"/>
    <w:rsid w:val="00B77030"/>
    <w:rsid w:val="00B85104"/>
    <w:rsid w:val="00BA77BB"/>
    <w:rsid w:val="00BB7E4B"/>
    <w:rsid w:val="00BC09E8"/>
    <w:rsid w:val="00BC2822"/>
    <w:rsid w:val="00BD583D"/>
    <w:rsid w:val="00BE3570"/>
    <w:rsid w:val="00BE6141"/>
    <w:rsid w:val="00C2016D"/>
    <w:rsid w:val="00C37AD9"/>
    <w:rsid w:val="00C41590"/>
    <w:rsid w:val="00C609D9"/>
    <w:rsid w:val="00C76DC9"/>
    <w:rsid w:val="00C87B51"/>
    <w:rsid w:val="00CA2F9E"/>
    <w:rsid w:val="00CD1C21"/>
    <w:rsid w:val="00CD4966"/>
    <w:rsid w:val="00CE06AB"/>
    <w:rsid w:val="00CF1458"/>
    <w:rsid w:val="00CF3EFD"/>
    <w:rsid w:val="00CF5403"/>
    <w:rsid w:val="00D2343E"/>
    <w:rsid w:val="00D26DE8"/>
    <w:rsid w:val="00D35F62"/>
    <w:rsid w:val="00D36BF3"/>
    <w:rsid w:val="00D61E7D"/>
    <w:rsid w:val="00D635CB"/>
    <w:rsid w:val="00D65444"/>
    <w:rsid w:val="00D74585"/>
    <w:rsid w:val="00D84847"/>
    <w:rsid w:val="00D90BAB"/>
    <w:rsid w:val="00D9211A"/>
    <w:rsid w:val="00D92A1F"/>
    <w:rsid w:val="00DB4D72"/>
    <w:rsid w:val="00DC089B"/>
    <w:rsid w:val="00DC3127"/>
    <w:rsid w:val="00DC3693"/>
    <w:rsid w:val="00DD436E"/>
    <w:rsid w:val="00DE7041"/>
    <w:rsid w:val="00E07836"/>
    <w:rsid w:val="00E20C06"/>
    <w:rsid w:val="00E40373"/>
    <w:rsid w:val="00E4353D"/>
    <w:rsid w:val="00E561E0"/>
    <w:rsid w:val="00E707F0"/>
    <w:rsid w:val="00E90CF8"/>
    <w:rsid w:val="00EA10AA"/>
    <w:rsid w:val="00EA7732"/>
    <w:rsid w:val="00EB2DEF"/>
    <w:rsid w:val="00ED4A62"/>
    <w:rsid w:val="00EF26C9"/>
    <w:rsid w:val="00F26CD2"/>
    <w:rsid w:val="00F32C34"/>
    <w:rsid w:val="00F35368"/>
    <w:rsid w:val="00F36E10"/>
    <w:rsid w:val="00F43AB6"/>
    <w:rsid w:val="00F5302A"/>
    <w:rsid w:val="00F566C7"/>
    <w:rsid w:val="00F61C29"/>
    <w:rsid w:val="00F65C4C"/>
    <w:rsid w:val="00F72B78"/>
    <w:rsid w:val="00F86CE1"/>
    <w:rsid w:val="00F9547B"/>
    <w:rsid w:val="00FB6119"/>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2030-B066-4523-83DB-C08B13E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4480</Words>
  <Characters>2555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8</cp:revision>
  <cp:lastPrinted>2018-06-22T06:47:00Z</cp:lastPrinted>
  <dcterms:created xsi:type="dcterms:W3CDTF">2018-06-21T11:48:00Z</dcterms:created>
  <dcterms:modified xsi:type="dcterms:W3CDTF">2018-06-22T07:58:00Z</dcterms:modified>
</cp:coreProperties>
</file>