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0CCE" w14:textId="77777777" w:rsidR="00A310D0" w:rsidRDefault="00A310D0" w:rsidP="00083640">
      <w:pPr>
        <w:pStyle w:val="Heading3"/>
        <w:tabs>
          <w:tab w:val="left" w:pos="4536"/>
        </w:tabs>
        <w:rPr>
          <w:rStyle w:val="Strong"/>
          <w:b w:val="0"/>
          <w:sz w:val="24"/>
          <w:szCs w:val="24"/>
          <w:lang w:val="lv-LV"/>
        </w:rPr>
      </w:pPr>
      <w:bookmarkStart w:id="0" w:name="_GoBack"/>
      <w:bookmarkEnd w:id="0"/>
    </w:p>
    <w:p w14:paraId="6FF69C39" w14:textId="77777777" w:rsidR="00A310D0" w:rsidRDefault="00A310D0" w:rsidP="00083640">
      <w:pPr>
        <w:pStyle w:val="Heading3"/>
        <w:tabs>
          <w:tab w:val="left" w:pos="4536"/>
        </w:tabs>
        <w:rPr>
          <w:rStyle w:val="Strong"/>
          <w:b w:val="0"/>
          <w:sz w:val="24"/>
          <w:szCs w:val="24"/>
          <w:lang w:val="lv-LV"/>
        </w:rPr>
      </w:pPr>
    </w:p>
    <w:p w14:paraId="003E3182" w14:textId="32DF5152" w:rsidR="00083640" w:rsidRPr="008C46DC" w:rsidRDefault="00936FA3" w:rsidP="00E9784B">
      <w:pPr>
        <w:pStyle w:val="Heading3"/>
        <w:tabs>
          <w:tab w:val="left" w:pos="4536"/>
        </w:tabs>
        <w:rPr>
          <w:rStyle w:val="Strong"/>
          <w:sz w:val="24"/>
          <w:szCs w:val="24"/>
          <w:lang w:val="lv-LV"/>
        </w:rPr>
      </w:pPr>
      <w:r w:rsidRPr="008C46DC">
        <w:rPr>
          <w:rStyle w:val="Strong"/>
          <w:b w:val="0"/>
          <w:sz w:val="24"/>
          <w:szCs w:val="24"/>
          <w:lang w:val="lv-LV"/>
        </w:rPr>
        <w:t>Ministru kabineta rīkojuma projekta</w:t>
      </w:r>
    </w:p>
    <w:p w14:paraId="66074190" w14:textId="5739C651" w:rsidR="00894C55" w:rsidRPr="00C15B3F" w:rsidRDefault="00936FA3" w:rsidP="00C15B3F">
      <w:pPr>
        <w:spacing w:after="0" w:line="240" w:lineRule="auto"/>
        <w:jc w:val="center"/>
        <w:rPr>
          <w:rStyle w:val="Strong"/>
          <w:rFonts w:ascii="Times New Roman" w:hAnsi="Times New Roman" w:cs="Times New Roman"/>
          <w:sz w:val="24"/>
          <w:szCs w:val="24"/>
        </w:rPr>
      </w:pPr>
      <w:r w:rsidRPr="008C46DC">
        <w:rPr>
          <w:rStyle w:val="Strong"/>
          <w:rFonts w:ascii="Times New Roman" w:hAnsi="Times New Roman" w:cs="Times New Roman"/>
          <w:sz w:val="24"/>
          <w:szCs w:val="24"/>
        </w:rPr>
        <w:t>“</w:t>
      </w:r>
      <w:r w:rsidR="00C15B3F" w:rsidRPr="00C15B3F">
        <w:rPr>
          <w:rFonts w:ascii="Times New Roman" w:hAnsi="Times New Roman" w:cs="Times New Roman"/>
          <w:b/>
          <w:bCs/>
          <w:sz w:val="24"/>
          <w:szCs w:val="24"/>
        </w:rPr>
        <w:t>Par valstij piekrītošo nekustamo īpašumu nostiprināšanu zemesgrāmatā uz valsts vārda un pārdošanu</w:t>
      </w:r>
      <w:r w:rsidRPr="008C46DC">
        <w:rPr>
          <w:rStyle w:val="Strong"/>
          <w:rFonts w:ascii="Times New Roman" w:hAnsi="Times New Roman" w:cs="Times New Roman"/>
          <w:sz w:val="24"/>
          <w:szCs w:val="24"/>
        </w:rPr>
        <w:t>”</w:t>
      </w:r>
      <w:r w:rsidR="003B0BF9" w:rsidRPr="008C46DC">
        <w:rPr>
          <w:rFonts w:ascii="Times New Roman" w:eastAsia="Times New Roman" w:hAnsi="Times New Roman" w:cs="Times New Roman"/>
          <w:b/>
          <w:bCs/>
          <w:color w:val="414142"/>
          <w:sz w:val="24"/>
          <w:szCs w:val="24"/>
          <w:lang w:eastAsia="lv-LV"/>
        </w:rPr>
        <w:br/>
      </w:r>
      <w:r w:rsidRPr="008C46DC">
        <w:rPr>
          <w:rStyle w:val="Strong"/>
          <w:rFonts w:ascii="Times New Roman" w:eastAsia="Times New Roman" w:hAnsi="Times New Roman" w:cs="Times New Roman"/>
          <w:b w:val="0"/>
          <w:sz w:val="24"/>
          <w:szCs w:val="24"/>
          <w:lang w:eastAsia="lv-LV"/>
        </w:rPr>
        <w:t>sākotnējās ietekmes novērtējuma ziņojums (anotācija)</w:t>
      </w:r>
    </w:p>
    <w:p w14:paraId="3F6B21EE" w14:textId="77777777" w:rsidR="00E5323B" w:rsidRPr="008C46DC"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45EF4" w14:paraId="30D2D84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018187" w14:textId="77777777" w:rsidR="00655F2C" w:rsidRPr="008C46DC" w:rsidRDefault="00936FA3"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Tiesību akta projekta anotācijas kopsavilkums</w:t>
            </w:r>
          </w:p>
        </w:tc>
      </w:tr>
      <w:tr w:rsidR="00445EF4" w14:paraId="24975FA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3BF290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bCs/>
                <w:sz w:val="24"/>
                <w:szCs w:val="24"/>
              </w:rPr>
              <w:t>Mērķis, risinājums un projekta spēkā stāšanās laiks</w:t>
            </w:r>
            <w:r w:rsidRPr="008C46DC">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6349D96C" w14:textId="01E2DA88" w:rsidR="00552791" w:rsidRDefault="00936FA3" w:rsidP="000E39D9">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 xml:space="preserve">Ministru kabineta rīkojuma projekta </w:t>
            </w:r>
            <w:r w:rsidR="000D23C4">
              <w:rPr>
                <w:rFonts w:ascii="Times New Roman" w:hAnsi="Times New Roman" w:cs="Times New Roman"/>
                <w:sz w:val="24"/>
                <w:szCs w:val="24"/>
              </w:rPr>
              <w:t>“</w:t>
            </w:r>
            <w:r w:rsidR="00C15B3F" w:rsidRPr="00C15B3F">
              <w:rPr>
                <w:rFonts w:ascii="Times New Roman" w:hAnsi="Times New Roman" w:cs="Times New Roman"/>
                <w:sz w:val="24"/>
                <w:szCs w:val="24"/>
              </w:rPr>
              <w:t>Par valstij piekrītošo nekustamo īpašumu nostiprināšanu zemesgrāmatā uz valsts vārda un pārdošanu</w:t>
            </w:r>
            <w:r w:rsidRPr="00552791">
              <w:rPr>
                <w:rFonts w:ascii="Times New Roman" w:hAnsi="Times New Roman" w:cs="Times New Roman"/>
                <w:sz w:val="24"/>
                <w:szCs w:val="24"/>
              </w:rPr>
              <w:t xml:space="preserve">” </w:t>
            </w:r>
            <w:r w:rsidR="00E84F11" w:rsidRPr="00E84F11">
              <w:rPr>
                <w:rFonts w:ascii="Times New Roman" w:hAnsi="Times New Roman" w:cs="Times New Roman"/>
                <w:sz w:val="24"/>
                <w:szCs w:val="24"/>
              </w:rPr>
              <w:t xml:space="preserve">(turpmāk – Rīkojuma projekts) </w:t>
            </w:r>
            <w:r w:rsidR="0096186D" w:rsidRPr="00552791">
              <w:rPr>
                <w:rFonts w:ascii="Times New Roman" w:hAnsi="Times New Roman" w:cs="Times New Roman"/>
                <w:sz w:val="24"/>
                <w:szCs w:val="24"/>
              </w:rPr>
              <w:t xml:space="preserve">mērķis ir </w:t>
            </w:r>
            <w:r w:rsidR="005C67A7" w:rsidRPr="00552791">
              <w:rPr>
                <w:rFonts w:ascii="Times New Roman" w:hAnsi="Times New Roman" w:cs="Times New Roman"/>
                <w:sz w:val="24"/>
                <w:szCs w:val="24"/>
              </w:rPr>
              <w:t>nekustam</w:t>
            </w:r>
            <w:r w:rsidR="00BF7170" w:rsidRPr="00552791">
              <w:rPr>
                <w:rFonts w:ascii="Times New Roman" w:hAnsi="Times New Roman" w:cs="Times New Roman"/>
                <w:sz w:val="24"/>
                <w:szCs w:val="24"/>
              </w:rPr>
              <w:t>o</w:t>
            </w:r>
            <w:r w:rsidR="005C67A7" w:rsidRPr="00552791">
              <w:rPr>
                <w:rFonts w:ascii="Times New Roman" w:hAnsi="Times New Roman" w:cs="Times New Roman"/>
                <w:sz w:val="24"/>
                <w:szCs w:val="24"/>
              </w:rPr>
              <w:t xml:space="preserve"> īpašum</w:t>
            </w:r>
            <w:r w:rsidR="00BF7170" w:rsidRPr="00552791">
              <w:rPr>
                <w:rFonts w:ascii="Times New Roman" w:hAnsi="Times New Roman" w:cs="Times New Roman"/>
                <w:sz w:val="24"/>
                <w:szCs w:val="24"/>
              </w:rPr>
              <w:t>u</w:t>
            </w:r>
            <w:r w:rsidR="0096186D" w:rsidRPr="00552791">
              <w:rPr>
                <w:rFonts w:ascii="Times New Roman" w:hAnsi="Times New Roman" w:cs="Times New Roman"/>
                <w:sz w:val="24"/>
                <w:szCs w:val="24"/>
              </w:rPr>
              <w:t xml:space="preserve"> nostiprināšana zemesgrāmatā uz valsts vārda un pārdošanu</w:t>
            </w:r>
            <w:r w:rsidR="00157D9E" w:rsidRPr="00552791">
              <w:rPr>
                <w:rFonts w:ascii="Times New Roman" w:hAnsi="Times New Roman" w:cs="Times New Roman"/>
                <w:sz w:val="24"/>
                <w:szCs w:val="24"/>
              </w:rPr>
              <w:t xml:space="preserve"> Publisk</w:t>
            </w:r>
            <w:r w:rsidR="00BF7170" w:rsidRPr="00552791">
              <w:rPr>
                <w:rFonts w:ascii="Times New Roman" w:hAnsi="Times New Roman" w:cs="Times New Roman"/>
                <w:sz w:val="24"/>
                <w:szCs w:val="24"/>
              </w:rPr>
              <w:t>as</w:t>
            </w:r>
            <w:r w:rsidR="00157D9E" w:rsidRPr="00552791">
              <w:rPr>
                <w:rFonts w:ascii="Times New Roman" w:hAnsi="Times New Roman" w:cs="Times New Roman"/>
                <w:sz w:val="24"/>
                <w:szCs w:val="24"/>
              </w:rPr>
              <w:t xml:space="preserve"> person</w:t>
            </w:r>
            <w:r w:rsidR="00BF7170" w:rsidRPr="00552791">
              <w:rPr>
                <w:rFonts w:ascii="Times New Roman" w:hAnsi="Times New Roman" w:cs="Times New Roman"/>
                <w:sz w:val="24"/>
                <w:szCs w:val="24"/>
              </w:rPr>
              <w:t>as</w:t>
            </w:r>
            <w:r w:rsidR="00157D9E" w:rsidRPr="00552791">
              <w:rPr>
                <w:rFonts w:ascii="Times New Roman" w:hAnsi="Times New Roman" w:cs="Times New Roman"/>
                <w:sz w:val="24"/>
                <w:szCs w:val="24"/>
              </w:rPr>
              <w:t xml:space="preserve"> mantas atsavināšanas likumā noteiktā kārtībā</w:t>
            </w:r>
            <w:r w:rsidR="00BE6565" w:rsidRPr="00552791">
              <w:rPr>
                <w:rFonts w:ascii="Times New Roman" w:hAnsi="Times New Roman" w:cs="Times New Roman"/>
                <w:sz w:val="24"/>
                <w:szCs w:val="24"/>
              </w:rPr>
              <w:t>.</w:t>
            </w:r>
            <w:r w:rsidR="00157D9E" w:rsidRPr="00552791">
              <w:rPr>
                <w:rFonts w:ascii="Times New Roman" w:hAnsi="Times New Roman" w:cs="Times New Roman"/>
                <w:sz w:val="24"/>
                <w:szCs w:val="24"/>
              </w:rPr>
              <w:t xml:space="preserve"> </w:t>
            </w:r>
          </w:p>
          <w:p w14:paraId="11B7187C" w14:textId="0EAECF0D" w:rsidR="00552791" w:rsidRPr="00552791" w:rsidRDefault="00936FA3" w:rsidP="000E39D9">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7794DAB6" w14:textId="117D4DBD" w:rsidR="00E5323B" w:rsidRPr="008C46DC" w:rsidRDefault="00936FA3" w:rsidP="000E39D9">
            <w:pPr>
              <w:pStyle w:val="NoSpacing"/>
              <w:ind w:firstLine="415"/>
              <w:jc w:val="both"/>
              <w:rPr>
                <w:b/>
              </w:rPr>
            </w:pPr>
            <w:r w:rsidRPr="00552791">
              <w:rPr>
                <w:rFonts w:ascii="Times New Roman" w:hAnsi="Times New Roman" w:cs="Times New Roman"/>
                <w:sz w:val="24"/>
                <w:szCs w:val="24"/>
              </w:rPr>
              <w:t>Ministru kabineta rīkojuma projekts stājas spēkā pēc tā parakstīšanas.</w:t>
            </w:r>
          </w:p>
        </w:tc>
      </w:tr>
    </w:tbl>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5EF4" w14:paraId="06326647" w14:textId="77777777" w:rsidTr="008E71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4C38F9" w14:textId="77777777" w:rsidR="00655F2C" w:rsidRPr="008C46DC" w:rsidRDefault="00936FA3" w:rsidP="008E7191">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I. Tiesību akta projekta izstrādes nepieciešamība</w:t>
            </w:r>
          </w:p>
        </w:tc>
      </w:tr>
      <w:tr w:rsidR="00445EF4" w14:paraId="62829EBD" w14:textId="77777777" w:rsidTr="002D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8A5FA6" w14:textId="77777777" w:rsidR="00655F2C"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15844371" w14:textId="77777777" w:rsidR="00E5323B"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hideMark/>
          </w:tcPr>
          <w:p w14:paraId="0E1BFB41" w14:textId="50DB1D9C" w:rsidR="00E5323B" w:rsidRPr="008C46DC" w:rsidRDefault="00936FA3" w:rsidP="005F14E9">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Rīkojuma projekts</w:t>
            </w:r>
            <w:r w:rsidR="005F14E9" w:rsidRPr="008C46DC">
              <w:rPr>
                <w:rFonts w:ascii="Times New Roman" w:hAnsi="Times New Roman" w:cs="Times New Roman"/>
                <w:sz w:val="24"/>
                <w:szCs w:val="24"/>
              </w:rPr>
              <w:t xml:space="preserve"> </w:t>
            </w:r>
            <w:r w:rsidR="00E07BF9" w:rsidRPr="008C46DC">
              <w:rPr>
                <w:rFonts w:ascii="Times New Roman" w:hAnsi="Times New Roman" w:cs="Times New Roman"/>
                <w:sz w:val="24"/>
                <w:szCs w:val="24"/>
              </w:rPr>
              <w:t>izstrādāts</w:t>
            </w:r>
            <w:r w:rsidR="005F14E9" w:rsidRPr="008C46DC">
              <w:rPr>
                <w:rFonts w:ascii="Times New Roman" w:hAnsi="Times New Roman" w:cs="Times New Roman"/>
                <w:sz w:val="24"/>
                <w:szCs w:val="24"/>
              </w:rPr>
              <w:t>, pamatojoties uz Publiskas personas mantas atsavināšanas likuma (turpmāk – Atsavināšanas likums) 5.panta pirmo daļu</w:t>
            </w:r>
            <w:r w:rsidR="005F14E9" w:rsidRPr="008C46DC">
              <w:rPr>
                <w:rFonts w:ascii="Times New Roman" w:hAnsi="Times New Roman" w:cs="Times New Roman"/>
                <w:color w:val="000000"/>
                <w:sz w:val="24"/>
                <w:szCs w:val="24"/>
              </w:rPr>
              <w:t xml:space="preserve"> </w:t>
            </w:r>
            <w:r w:rsidR="00FF1F68" w:rsidRPr="008C46DC">
              <w:rPr>
                <w:rFonts w:ascii="Times New Roman" w:hAnsi="Times New Roman" w:cs="Times New Roman"/>
                <w:sz w:val="24"/>
                <w:szCs w:val="24"/>
              </w:rPr>
              <w:t xml:space="preserve">un </w:t>
            </w:r>
            <w:r w:rsidR="005F14E9" w:rsidRPr="008C46DC">
              <w:rPr>
                <w:rFonts w:ascii="Times New Roman" w:hAnsi="Times New Roman" w:cs="Times New Roman"/>
                <w:sz w:val="24"/>
                <w:szCs w:val="24"/>
              </w:rPr>
              <w:t xml:space="preserve">45.panta </w:t>
            </w:r>
            <w:r w:rsidR="00FF1F68" w:rsidRPr="008C46DC">
              <w:rPr>
                <w:rFonts w:ascii="Times New Roman" w:hAnsi="Times New Roman" w:cs="Times New Roman"/>
                <w:sz w:val="24"/>
                <w:szCs w:val="24"/>
              </w:rPr>
              <w:t xml:space="preserve">pirmo </w:t>
            </w:r>
            <w:r w:rsidR="005F14E9" w:rsidRPr="008C46DC">
              <w:rPr>
                <w:rFonts w:ascii="Times New Roman" w:hAnsi="Times New Roman" w:cs="Times New Roman"/>
                <w:sz w:val="24"/>
                <w:szCs w:val="24"/>
              </w:rPr>
              <w:t>daļu</w:t>
            </w:r>
            <w:r w:rsidR="000D23C4">
              <w:rPr>
                <w:rFonts w:ascii="Times New Roman" w:hAnsi="Times New Roman" w:cs="Times New Roman"/>
                <w:sz w:val="24"/>
                <w:szCs w:val="24"/>
              </w:rPr>
              <w:t>.</w:t>
            </w:r>
            <w:r w:rsidR="00D6699E">
              <w:rPr>
                <w:rFonts w:ascii="Times New Roman" w:hAnsi="Times New Roman" w:cs="Times New Roman"/>
                <w:sz w:val="24"/>
                <w:szCs w:val="24"/>
              </w:rPr>
              <w:t xml:space="preserve"> </w:t>
            </w:r>
          </w:p>
        </w:tc>
      </w:tr>
      <w:tr w:rsidR="00445EF4" w14:paraId="68384598" w14:textId="77777777" w:rsidTr="002D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10A65B"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1CAC7E7"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48B4C1C" w14:textId="24ABBDAA" w:rsidR="00DA1269" w:rsidRPr="00DA1269" w:rsidRDefault="00936FA3" w:rsidP="00DA1269">
            <w:pPr>
              <w:spacing w:before="120" w:after="120" w:line="240" w:lineRule="auto"/>
              <w:ind w:firstLine="170"/>
              <w:jc w:val="center"/>
              <w:rPr>
                <w:rFonts w:ascii="Times New Roman" w:hAnsi="Times New Roman" w:cs="Times New Roman"/>
                <w:b/>
                <w:sz w:val="24"/>
                <w:szCs w:val="24"/>
              </w:rPr>
            </w:pPr>
            <w:r w:rsidRPr="00DA1269">
              <w:rPr>
                <w:rFonts w:ascii="Times New Roman" w:hAnsi="Times New Roman" w:cs="Times New Roman"/>
                <w:b/>
                <w:sz w:val="24"/>
                <w:szCs w:val="24"/>
              </w:rPr>
              <w:t>Informācija par Rīkojuma projekta pielikumā ietvertajiem nekustamajiem īpašumiem</w:t>
            </w:r>
          </w:p>
          <w:p w14:paraId="6EF3943A"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b/>
                <w:sz w:val="24"/>
                <w:szCs w:val="24"/>
              </w:rPr>
              <w:t>1)</w:t>
            </w:r>
            <w:r w:rsidRPr="00DA1269">
              <w:rPr>
                <w:rFonts w:ascii="Times New Roman" w:hAnsi="Times New Roman" w:cs="Times New Roman"/>
                <w:sz w:val="24"/>
                <w:szCs w:val="24"/>
              </w:rPr>
              <w:t xml:space="preserve"> Saskaņā ar Valsts zemes dienesta Nekustamā īpašuma valsts kadastra informācijas sistēmā (turpmāk - Kadastrs) reģistrētiem datiem </w:t>
            </w:r>
            <w:r w:rsidRPr="00DA1269">
              <w:rPr>
                <w:rFonts w:ascii="Times New Roman" w:hAnsi="Times New Roman" w:cs="Times New Roman"/>
                <w:b/>
                <w:sz w:val="24"/>
                <w:szCs w:val="24"/>
              </w:rPr>
              <w:t xml:space="preserve">dzīvokļa īpašums Nr.8 Mežinieku ielā 6, Alūksnē, Alūksnes novadā, </w:t>
            </w:r>
            <w:r w:rsidRPr="006B2119">
              <w:rPr>
                <w:rFonts w:ascii="Times New Roman" w:hAnsi="Times New Roman" w:cs="Times New Roman"/>
                <w:sz w:val="24"/>
                <w:szCs w:val="24"/>
              </w:rPr>
              <w:t xml:space="preserve">kadastra Nr.3601 900 0628, </w:t>
            </w:r>
            <w:r w:rsidRPr="00DA1269">
              <w:rPr>
                <w:rFonts w:ascii="Times New Roman" w:hAnsi="Times New Roman" w:cs="Times New Roman"/>
                <w:sz w:val="24"/>
                <w:szCs w:val="24"/>
              </w:rPr>
              <w:t xml:space="preserve">(turpmāk – Dzīvokļa īpašums) sastāvā reģistrētas divas telpu grupas (ar kadastra apzīmējumu 3601 034 5760 001 001 un 3601 034 5760 001 008) un tām piekrītošās 601/2142 kopīpašuma domājamās daļas no dzīvojamās mājas (ar kadastra apzīmējumu 3601 034 5760 001), šķūņa (ar kadastra apzīmējumu 3601 034 5760 002), pagraba (ar kadastra apzīmējumu 3601 034 5760 003) un saimniecības ēkas (ar kadastra apzīmējumu 3601 034 5760 004). </w:t>
            </w:r>
          </w:p>
          <w:p w14:paraId="118A6EE8"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Mantojuma atstājējas īpašuma tiesības uz Dzīvokļa īpašumu ir nostiprinātas Alūksnes pilsētas zemesgrāmatas nodalījumā Nr.804-8.</w:t>
            </w:r>
          </w:p>
          <w:p w14:paraId="06CD7B3F"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Vidzemes apgabaltiesas zvērināta notāre Mārīte Rateniece 2016.gada 18.jūlijā ir taisījusi notariālo aktu „Par mantojuma lietas izbeigšanu”, kas iereģistrēts aktu </w:t>
            </w:r>
            <w:r w:rsidRPr="00DA1269">
              <w:rPr>
                <w:rFonts w:ascii="Times New Roman" w:hAnsi="Times New Roman" w:cs="Times New Roman"/>
                <w:sz w:val="24"/>
                <w:szCs w:val="24"/>
              </w:rPr>
              <w:lastRenderedPageBreak/>
              <w:t xml:space="preserve">un apliecinājumu reģistrā ar Nr.1479, ar kuru par bezmantinieka mantu atzīts Dzīvokļa īpašums. </w:t>
            </w:r>
          </w:p>
          <w:p w14:paraId="13FDE5DF"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Mantojuma lietā iesniegta kreditoru sabiedrības ar ierobežotu atbildību “Alūksnes nami” pretenzija 181,24 euro un Alūksnes novada pašvaldības pretenzija 55,19 euro apmērā.</w:t>
            </w:r>
          </w:p>
          <w:p w14:paraId="0E686884" w14:textId="57342CA0"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Ministru kabineta 2013.g</w:t>
            </w:r>
            <w:r w:rsidR="00E4769F">
              <w:rPr>
                <w:rFonts w:ascii="Times New Roman" w:hAnsi="Times New Roman" w:cs="Times New Roman"/>
                <w:sz w:val="24"/>
                <w:szCs w:val="24"/>
              </w:rPr>
              <w:t>ada 2.jūlija noteikumu Nr.364  “</w:t>
            </w:r>
            <w:r w:rsidRPr="00DA1269">
              <w:rPr>
                <w:rFonts w:ascii="Times New Roman" w:hAnsi="Times New Roman" w:cs="Times New Roman"/>
                <w:sz w:val="24"/>
                <w:szCs w:val="24"/>
              </w:rPr>
              <w:t xml:space="preserve">Noteikumi par zvērināta tiesu izpildītāja rīcību ar bezmantinieku mantu”  14.2. apakšpunktā noteikts, ja divu nedēļu laikā pēc šo noteikumu 12.punktā minētā uzaicinājuma nosūtīšanas neviena no šo noteikumu 12.punktā minētajām personām nepiesakās paturēt nekustamo īpašumu sev [..], kā arī šo noteikumu 8. un 49.punktā minētajos gadījumos, zvērināts tiesu izpildītājs ar pieņemšanas un nodošanas aktu nodod valsts akciju sabiedrības “Privatizācijas aģentūra” (turpmāk - Privatizācijas aģentūra) valdījumā nekustamo īpašumu, kurš sastāv no dzīvojamās mājas, dzīvokļa īpašuma vai kopīpašuma daļas kopīpašumā esošajās viendzīvokļa dzīvojamās mājās, dzīvokļu īpašumos un dzīvojamās mājās. </w:t>
            </w:r>
          </w:p>
          <w:p w14:paraId="567E54E3"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Alūksnes novada pašvaldība ar 2016.gada 23.novembra vēstuli Nr.ANP/1-38/16/3478 informēja, ka pašvaldība nevēlas paturēt sev Dzīvokļa īpašumu, par īpašumam noteikto kadastrālo vērtību.</w:t>
            </w:r>
          </w:p>
          <w:p w14:paraId="478B6680"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Sabiedrība ar ierobežotu atbildību “Alūksnes nami” ar 2016.gada 28.novembra vēstuli Nr.1-9/811 informēja, ka nepaturēs sev Dzīvokļa īpašumu, par  īpašumam noteikto kadastrālo vērtību. </w:t>
            </w:r>
          </w:p>
          <w:p w14:paraId="49E814C4"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Ievērojot to, ka minētie kreditori neizmantoja savas pirmtiesības, Vidzemes apgabaltiesas (iecirknis Nr.87) zvērināta tiesu izpildītāja Guna Danga ar 2017.gada 6.marta pieņemšanas un nodošanas aktu Dzīvokļa īpašumu, nodeva Privatizācijas aģentūras valdījumā. </w:t>
            </w:r>
          </w:p>
          <w:p w14:paraId="67717BFE" w14:textId="1359FF9D" w:rsidR="00DA1269" w:rsidRPr="00DA1269" w:rsidRDefault="00936FA3" w:rsidP="00DA1269">
            <w:pPr>
              <w:spacing w:before="120" w:after="120" w:line="240" w:lineRule="auto"/>
              <w:ind w:firstLine="170"/>
              <w:jc w:val="both"/>
              <w:rPr>
                <w:rFonts w:ascii="Times New Roman" w:hAnsi="Times New Roman" w:cs="Times New Roman"/>
                <w:sz w:val="24"/>
                <w:szCs w:val="24"/>
              </w:rPr>
            </w:pPr>
            <w:r>
              <w:rPr>
                <w:rFonts w:ascii="Times New Roman" w:hAnsi="Times New Roman" w:cs="Times New Roman"/>
                <w:sz w:val="24"/>
                <w:szCs w:val="24"/>
              </w:rPr>
              <w:t>Pamatojoties uz likuma “</w:t>
            </w:r>
            <w:r w:rsidRPr="00DA1269">
              <w:rPr>
                <w:rFonts w:ascii="Times New Roman" w:hAnsi="Times New Roman" w:cs="Times New Roman"/>
                <w:sz w:val="24"/>
                <w:szCs w:val="24"/>
              </w:rPr>
              <w:t xml:space="preserve">Par pašvaldībām” 21. panta pirmās daļas 17.punktu un Publiskas personas mantas atsavināšanas likuma 45. panta pirmo daļu Alūksnes novada dome ar 2017.gada 5.septembra lēmumu Nr.327 “Par atteikumu pārņemt Alūksnes novada pašvaldības īpašumā bezmantinieka mantu Mežinieku ielā 6 – 8, Alūksnē, Alūksnes novadā” nolēma nepārņemt Dzīvokļa īpašumu savā īpašumā. </w:t>
            </w:r>
          </w:p>
          <w:p w14:paraId="519C0F0A" w14:textId="42A5E872"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Dzīvojamā māja Mežinieku ielā 6, Alūksnē, Alūksnes novadā, atrodas uz fiziskai personai piederošā  nekustamā īpašuma (kadastra Nr.3601 034 5760) Mežinieku ielā 4B, Alūksnē, Alūksnes novadā sastāvā esošā zemes vienības (zemes vienības kadastra apzīmējums 3601 034 5760), līdz ar to veidosies </w:t>
            </w:r>
            <w:r w:rsidRPr="00DA1269">
              <w:rPr>
                <w:rFonts w:ascii="Times New Roman" w:hAnsi="Times New Roman" w:cs="Times New Roman"/>
                <w:sz w:val="24"/>
                <w:szCs w:val="24"/>
              </w:rPr>
              <w:lastRenderedPageBreak/>
              <w:t>piespiedu dalītā īpašuma attiecības, kā rezultātā Dzīvokļa īpašuma ieguvējam būs pienākums maksāt piespied</w:t>
            </w:r>
            <w:r>
              <w:rPr>
                <w:rFonts w:ascii="Times New Roman" w:hAnsi="Times New Roman" w:cs="Times New Roman"/>
                <w:sz w:val="24"/>
                <w:szCs w:val="24"/>
              </w:rPr>
              <w:t>u nomas maksu zemes īpašniekam.</w:t>
            </w:r>
          </w:p>
          <w:p w14:paraId="6AF9E1F9" w14:textId="58E747EE"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b/>
                <w:sz w:val="24"/>
                <w:szCs w:val="24"/>
              </w:rPr>
              <w:t>2)</w:t>
            </w:r>
            <w:r w:rsidRPr="00DA1269">
              <w:rPr>
                <w:rFonts w:ascii="Times New Roman" w:hAnsi="Times New Roman" w:cs="Times New Roman"/>
                <w:sz w:val="24"/>
                <w:szCs w:val="24"/>
              </w:rPr>
              <w:t xml:space="preserve"> Saskaņā ar  Kadastrā reģistrētiem datiem </w:t>
            </w:r>
            <w:r w:rsidRPr="006B2119">
              <w:rPr>
                <w:rFonts w:ascii="Times New Roman" w:hAnsi="Times New Roman" w:cs="Times New Roman"/>
                <w:b/>
                <w:sz w:val="24"/>
                <w:szCs w:val="24"/>
              </w:rPr>
              <w:t>ēku (būvju) īpašumā “Pipari”, Laucesas pagastā, Daugavpils novadā,</w:t>
            </w:r>
            <w:r w:rsidRPr="00DA1269">
              <w:rPr>
                <w:rFonts w:ascii="Times New Roman" w:hAnsi="Times New Roman" w:cs="Times New Roman"/>
                <w:sz w:val="24"/>
                <w:szCs w:val="24"/>
              </w:rPr>
              <w:t xml:space="preserve"> (turpmāk – Ēku īpašums) sastāvā reģistrēta dzīvojamā māja (ar kadastra apzīmējumu 4464 001 0166 001), kūts (ar kadastra apzīmējumu 4464 001 0166 002), šķūnis (ar kadastra apzīmējumu 4464 001 0166 004) un pirts (ar kadastra apzīmējumu 4464 001 0166 005).</w:t>
            </w:r>
          </w:p>
          <w:p w14:paraId="0F5F0A84"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Ar Daugavpils tiesas 2016.gada 14.decembra spriedumu civillietā Nr.C12247116 konstatēts juridisks fakts un par bezīpašnieka mantu atzīts Ēku īpašums.</w:t>
            </w:r>
          </w:p>
          <w:p w14:paraId="4C232393"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Valsts ieņēmumu dienests ar 2017.gada 30.marta vēstuli Nr.4.5.1-6/30302 informēja, ka  ar 2017.gada 10.februāra valstij piekritīgās mantas pieņemšanas un nodošanas aktu Nr.016588 ņemta valsts uzskaitē Ēku īpašuma sastāvā esošā dzīvojamā māja ar kadastra apzīmējumu 4464 001 0166 001, kūts ar kadastra apzīmējumu 4464 001 0166 002  un pirts ar kadastra apzīmējumu 4464 001 0166 005. </w:t>
            </w:r>
          </w:p>
          <w:p w14:paraId="7B188C06"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Valsts ieņēmumu dienests, apsekojot īpašumu dabā konstatējis, ka šķūnis ar kadastra apzīmējumu 4464 001 0166 004 neatrodas uz zemesgabala “Pipari”, Laucesas pagasts, Daugavpils novads, Nr.4464 001 0166, līdz ar to tas netika ņemts valsts uzskaitē.</w:t>
            </w:r>
          </w:p>
          <w:p w14:paraId="77C0C946" w14:textId="087B5DB6" w:rsidR="00DA1269" w:rsidRPr="00DA1269" w:rsidRDefault="00936FA3" w:rsidP="00DA1269">
            <w:pPr>
              <w:spacing w:before="120" w:after="120" w:line="240" w:lineRule="auto"/>
              <w:ind w:firstLine="170"/>
              <w:jc w:val="both"/>
              <w:rPr>
                <w:rFonts w:ascii="Times New Roman" w:hAnsi="Times New Roman" w:cs="Times New Roman"/>
                <w:sz w:val="24"/>
                <w:szCs w:val="24"/>
              </w:rPr>
            </w:pPr>
            <w:r>
              <w:rPr>
                <w:rFonts w:ascii="Times New Roman" w:hAnsi="Times New Roman" w:cs="Times New Roman"/>
                <w:sz w:val="24"/>
                <w:szCs w:val="24"/>
              </w:rPr>
              <w:t>Likuma “</w:t>
            </w:r>
            <w:r w:rsidRPr="00DA1269">
              <w:rPr>
                <w:rFonts w:ascii="Times New Roman" w:hAnsi="Times New Roman" w:cs="Times New Roman"/>
                <w:sz w:val="24"/>
                <w:szCs w:val="24"/>
              </w:rPr>
              <w:t xml:space="preserve">Par valsts un pašvaldību dzīvojamo māju privatizāciju” </w:t>
            </w:r>
            <w:r w:rsidR="00365ECE">
              <w:rPr>
                <w:rFonts w:ascii="Times New Roman" w:hAnsi="Times New Roman" w:cs="Times New Roman"/>
                <w:sz w:val="24"/>
                <w:szCs w:val="24"/>
              </w:rPr>
              <w:t xml:space="preserve">(turpmāk – </w:t>
            </w:r>
            <w:r w:rsidR="00365ECE" w:rsidRPr="00365ECE">
              <w:rPr>
                <w:rFonts w:ascii="Times New Roman" w:hAnsi="Times New Roman" w:cs="Times New Roman"/>
                <w:sz w:val="24"/>
                <w:szCs w:val="24"/>
              </w:rPr>
              <w:t>Dzīvojamo māju privatizācijas likum</w:t>
            </w:r>
            <w:r w:rsidR="00365ECE">
              <w:rPr>
                <w:rFonts w:ascii="Times New Roman" w:hAnsi="Times New Roman" w:cs="Times New Roman"/>
                <w:sz w:val="24"/>
                <w:szCs w:val="24"/>
              </w:rPr>
              <w:t xml:space="preserve">s) </w:t>
            </w:r>
            <w:r w:rsidRPr="00DA1269">
              <w:rPr>
                <w:rFonts w:ascii="Times New Roman" w:hAnsi="Times New Roman" w:cs="Times New Roman"/>
                <w:sz w:val="24"/>
                <w:szCs w:val="24"/>
              </w:rPr>
              <w:t>pārejas noteikumu 30.punktā noteikts,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w:t>
            </w:r>
            <w:r w:rsidRPr="00365ECE">
              <w:rPr>
                <w:rFonts w:ascii="Times New Roman" w:hAnsi="Times New Roman" w:cs="Times New Roman"/>
                <w:sz w:val="24"/>
                <w:szCs w:val="24"/>
                <w:vertAlign w:val="superscript"/>
              </w:rPr>
              <w:t>1</w:t>
            </w:r>
            <w:r w:rsidRPr="00DA1269">
              <w:rPr>
                <w:rFonts w:ascii="Times New Roman" w:hAnsi="Times New Roman" w:cs="Times New Roman"/>
                <w:sz w:val="24"/>
                <w:szCs w:val="24"/>
              </w:rPr>
              <w:t xml:space="preserve"> punktā paredzētos gadījumus. </w:t>
            </w:r>
          </w:p>
          <w:p w14:paraId="39F66F73" w14:textId="32DB1137" w:rsidR="00DA1269" w:rsidRPr="00DA1269" w:rsidRDefault="00936FA3" w:rsidP="00DA1269">
            <w:pPr>
              <w:spacing w:before="120" w:after="120" w:line="240" w:lineRule="auto"/>
              <w:ind w:firstLine="170"/>
              <w:jc w:val="both"/>
              <w:rPr>
                <w:rFonts w:ascii="Times New Roman" w:hAnsi="Times New Roman" w:cs="Times New Roman"/>
                <w:sz w:val="24"/>
                <w:szCs w:val="24"/>
              </w:rPr>
            </w:pPr>
            <w:r>
              <w:rPr>
                <w:rFonts w:ascii="Times New Roman" w:hAnsi="Times New Roman" w:cs="Times New Roman"/>
                <w:sz w:val="24"/>
                <w:szCs w:val="24"/>
              </w:rPr>
              <w:t>Dzīvojamo māju p</w:t>
            </w:r>
            <w:r w:rsidRPr="00DA1269">
              <w:rPr>
                <w:rFonts w:ascii="Times New Roman" w:hAnsi="Times New Roman" w:cs="Times New Roman"/>
                <w:sz w:val="24"/>
                <w:szCs w:val="24"/>
              </w:rPr>
              <w:t>rivatizācijas likuma pārejas noteikumu 30.</w:t>
            </w:r>
            <w:r w:rsidRPr="00365ECE">
              <w:rPr>
                <w:rFonts w:ascii="Times New Roman" w:hAnsi="Times New Roman" w:cs="Times New Roman"/>
                <w:sz w:val="24"/>
                <w:szCs w:val="24"/>
                <w:vertAlign w:val="superscript"/>
              </w:rPr>
              <w:t>1</w:t>
            </w:r>
            <w:r w:rsidRPr="00DA1269">
              <w:rPr>
                <w:rFonts w:ascii="Times New Roman" w:hAnsi="Times New Roman" w:cs="Times New Roman"/>
                <w:sz w:val="24"/>
                <w:szCs w:val="24"/>
              </w:rPr>
              <w:t xml:space="preserve"> punkta 3.apakšpunktā noteikts, ka pēc 2006.gada 1.septembra privatizē likumā noteiktajā kārtībā par bezīpašnieka mantu atzītās dzīvojamās mājas, to domājamās daļas un dzīvokļu īpašumus, kuri tiek izīrēti vai kuros dzīvojošās personas tur iemitinātas tiesiski.</w:t>
            </w:r>
          </w:p>
          <w:p w14:paraId="3E1E73B5"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Atbilstoši Pilsonības un migrācijas lietu pārvaldes datiem par bezīpašnieka mantu atzītajā Ēku īpašumā </w:t>
            </w:r>
            <w:r w:rsidRPr="00DA1269">
              <w:rPr>
                <w:rFonts w:ascii="Times New Roman" w:hAnsi="Times New Roman" w:cs="Times New Roman"/>
                <w:sz w:val="24"/>
                <w:szCs w:val="24"/>
              </w:rPr>
              <w:lastRenderedPageBreak/>
              <w:t xml:space="preserve">savu dzīvesvietu kopš 2011.gada 19.decembra ir deklarējusi fiziska persona. </w:t>
            </w:r>
          </w:p>
          <w:p w14:paraId="3149B3EE"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Apsekojot Ēku īpašumu, konstatēts, ka tas ir neapdzīvots, līdz ar to Ēku īpašums nododams atsavināšanai Atsavināšanas likumā noteiktajā kārtībā.</w:t>
            </w:r>
          </w:p>
          <w:p w14:paraId="73888EBE" w14:textId="099F2BC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Atbilstoši Valsts ieņēmumu dienesta 2017.gada 30.marta vēstulē Nr.4.5.1-6/30302 esošai informācijai, Valsts ieņēmumu dienests </w:t>
            </w:r>
            <w:r w:rsidR="005B4FC5">
              <w:rPr>
                <w:rFonts w:ascii="Times New Roman" w:hAnsi="Times New Roman" w:cs="Times New Roman"/>
                <w:sz w:val="24"/>
                <w:szCs w:val="24"/>
              </w:rPr>
              <w:t xml:space="preserve">2017.gada 16.februārī </w:t>
            </w:r>
            <w:r w:rsidRPr="00DA1269">
              <w:rPr>
                <w:rFonts w:ascii="Times New Roman" w:hAnsi="Times New Roman" w:cs="Times New Roman"/>
                <w:sz w:val="24"/>
                <w:szCs w:val="24"/>
              </w:rPr>
              <w:t xml:space="preserve">nosūtīja vēstuli Nr.4.5.1-6/13710 Daugavpils novada domei ar lūgumu izvērtēt iespēju Ēku īpašumu nostiprināt zemesgrāmatā uz pašvaldības vārda. Atbilde uz minēto Valsts ieņēmumu dienesta vēstuli līdz 2017.gada 20.martam nav saņemta. </w:t>
            </w:r>
          </w:p>
          <w:p w14:paraId="1AFBCC4E" w14:textId="56C90DD7" w:rsidR="00DA1269" w:rsidRDefault="00936FA3" w:rsidP="006B211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Ēku īpašums atrodas uz fiziskai personai piederoša nekustama īpašuma ar kadastra  Nr.4464 001 0166, kas sastāv no diviem  zemesgabaliem, līdz ar to veidosies piespiedu dalītā īpašuma attiecības, kā rezultātā Ēku īpašuma ieguvējiem būs pienākums maksāt piespied</w:t>
            </w:r>
            <w:r w:rsidR="006B2119">
              <w:rPr>
                <w:rFonts w:ascii="Times New Roman" w:hAnsi="Times New Roman" w:cs="Times New Roman"/>
                <w:sz w:val="24"/>
                <w:szCs w:val="24"/>
              </w:rPr>
              <w:t>u nomas maksu zemes īpašniekam.</w:t>
            </w:r>
          </w:p>
          <w:p w14:paraId="7A24E877" w14:textId="77777777" w:rsidR="006B2119" w:rsidRPr="00DA1269" w:rsidRDefault="006B2119" w:rsidP="006B2119">
            <w:pPr>
              <w:spacing w:before="120" w:after="120" w:line="240" w:lineRule="auto"/>
              <w:ind w:firstLine="170"/>
              <w:jc w:val="both"/>
              <w:rPr>
                <w:rFonts w:ascii="Times New Roman" w:hAnsi="Times New Roman" w:cs="Times New Roman"/>
                <w:sz w:val="24"/>
                <w:szCs w:val="24"/>
              </w:rPr>
            </w:pPr>
          </w:p>
          <w:p w14:paraId="5BE0B689" w14:textId="0BBE0132" w:rsidR="00DA1269" w:rsidRPr="006B2119" w:rsidRDefault="00936FA3" w:rsidP="006B2119">
            <w:pPr>
              <w:spacing w:before="120" w:after="120" w:line="240" w:lineRule="auto"/>
              <w:ind w:firstLine="170"/>
              <w:jc w:val="center"/>
              <w:rPr>
                <w:rFonts w:ascii="Times New Roman" w:hAnsi="Times New Roman" w:cs="Times New Roman"/>
                <w:b/>
                <w:sz w:val="24"/>
                <w:szCs w:val="24"/>
              </w:rPr>
            </w:pPr>
            <w:r w:rsidRPr="006B2119">
              <w:rPr>
                <w:rFonts w:ascii="Times New Roman" w:hAnsi="Times New Roman" w:cs="Times New Roman"/>
                <w:b/>
                <w:sz w:val="24"/>
                <w:szCs w:val="24"/>
              </w:rPr>
              <w:t>II Turpmākā rīcība</w:t>
            </w:r>
          </w:p>
          <w:p w14:paraId="56C77CFC"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14:paraId="3E12B9DF"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Ņemot vērā, ka pašvaldības nav pieņēmušas lēmumu pārņemt valstij piekrītošos nekustamos īpašumus īpašumā, tie ir atsavināmi Atsavināšanas likumā noteiktajā kārtībā. </w:t>
            </w:r>
          </w:p>
          <w:p w14:paraId="6F71702F" w14:textId="19A89CE4"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Saskaņā ar Atsavināšanas likuma 4. panta pirmo daļu valsts mantas atsavināšanu var ierosināt, ja tā nav nepieciešama attiecīgajai iestādei vai citām valsts iestādēm to funkciju nodrošināšanai. Savukārt, Ministru kabineta 2011.gada 1.februāra noteikumu Nr.1</w:t>
            </w:r>
            <w:r w:rsidR="003505CA">
              <w:rPr>
                <w:rFonts w:ascii="Times New Roman" w:hAnsi="Times New Roman" w:cs="Times New Roman"/>
                <w:sz w:val="24"/>
                <w:szCs w:val="24"/>
              </w:rPr>
              <w:t>09 “</w:t>
            </w:r>
            <w:r w:rsidRPr="00DA1269">
              <w:rPr>
                <w:rFonts w:ascii="Times New Roman" w:hAnsi="Times New Roman" w:cs="Times New Roman"/>
                <w:sz w:val="24"/>
                <w:szCs w:val="24"/>
              </w:rPr>
              <w:t>Kārtība, kādā atsavināma publiskās personas manta”</w:t>
            </w:r>
            <w:r w:rsidR="003505CA">
              <w:rPr>
                <w:rFonts w:ascii="Times New Roman" w:hAnsi="Times New Roman" w:cs="Times New Roman"/>
                <w:sz w:val="24"/>
                <w:szCs w:val="24"/>
              </w:rPr>
              <w:t xml:space="preserve"> (turpmāk – Noteikumi Nr.109)</w:t>
            </w:r>
            <w:r w:rsidRPr="00DA1269">
              <w:rPr>
                <w:rFonts w:ascii="Times New Roman" w:hAnsi="Times New Roman" w:cs="Times New Roman"/>
                <w:sz w:val="24"/>
                <w:szCs w:val="24"/>
              </w:rPr>
              <w:t xml:space="preserve">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w:t>
            </w:r>
            <w:r w:rsidRPr="00DA1269">
              <w:rPr>
                <w:rFonts w:ascii="Times New Roman" w:hAnsi="Times New Roman" w:cs="Times New Roman"/>
                <w:sz w:val="24"/>
                <w:szCs w:val="24"/>
              </w:rPr>
              <w:lastRenderedPageBreak/>
              <w:t xml:space="preserve">likumu, to var atsavināt Atsavināšanas likumā noteiktajā kārtībā. </w:t>
            </w:r>
          </w:p>
          <w:p w14:paraId="6DE9A28C"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Ņemot vērā, ka Alūksnes novada dome pieņēmusi lēmumu nepārņemt Rīkojuma projekta pielikumā 1.punktā minēto īpašumu un Daugavpils novada dome nav pieņēmusi lēmumu pārņemt savā īpašumā Rīkojuma projekta pielikuma 2.punktā minēto īpasumu, tie ir atsavināmi, ievērojot Atsavināšanas likuma 5.panta pirmajā daļā noteikto, ka atļauju atsavināt valsts nekustamo īpašumu dod Ministru kabinets.</w:t>
            </w:r>
          </w:p>
          <w:p w14:paraId="27D362A6" w14:textId="5530FED1" w:rsidR="00DA1269" w:rsidRPr="00DA1269" w:rsidRDefault="00936FA3" w:rsidP="00365ECE">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Rīkojuma projekts paredz nodot atsavināšanai valstij pi</w:t>
            </w:r>
            <w:r w:rsidR="00365ECE">
              <w:rPr>
                <w:rFonts w:ascii="Times New Roman" w:hAnsi="Times New Roman" w:cs="Times New Roman"/>
                <w:sz w:val="24"/>
                <w:szCs w:val="24"/>
              </w:rPr>
              <w:t xml:space="preserve">ekrītošos nekustamos īpašumus. </w:t>
            </w:r>
          </w:p>
          <w:p w14:paraId="737C42D5"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Ekonomikas ministrija ar 2009.gada 9.jūlija pilnvaru Nr.1-5-60 pilnvarojusi Privatizācijas aģentūru veikt visas nepieciešamās darbības, kas saistītas ar nekustamā īpašuma ierakstīšanu zemesgrāmatā uz valsts vārda Ekonomikas ministrijas personā. </w:t>
            </w:r>
          </w:p>
          <w:p w14:paraId="011CDEFE"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Pēc nekustamo īpašumu ierakstīšanas zemesgrāmatā uz valsts vārda Ekonomikas ministrijas personā, Privatizācijas aģentūra, pamatojoties uz Ministru kabineta atļauju, Rīkojuma projekta pielikumā minētos nekustamos īpašumus pārdos izsolē, ievērojot Atsavināšanas likuma 11.panta pirmo daļu, kurā noteikts, ka sludinājumi par publiskas personas nekustamā īpašuma izsoli publicējami oficiālajā izdevumā „Latvijas Vēstnesis”, institūcijas, kas organizē nekustamā īpašuma atsavināšanu (Atsavināšanas likuma 9.pants), mājas lapā internetā un attiecīgās pašvaldības teritorijā izdotajā vietējā laikrakstā, ja tāds ir. Informācija par izsoli, norādot izsoles organizētāja nosaukumu, tā adresi un tālruņa numuru, izliekama labi redzamā vietā pie attiecīgā nekustamā īpašuma. </w:t>
            </w:r>
          </w:p>
          <w:p w14:paraId="4BA36242" w14:textId="7777777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Personām, kas piedalīsies minēto nekustamo īpašumu izsolē, Privatizācijas aģentūra nosūtīs izsoles noteikumus un atsavināšanas paziņojumus, kuros detalizēti būs norādīts īpašuma sastāvs, tai skaitā, vai zeme ir īpašuma sastāvā, ja zeme nav īpašuma sastāvā, tad minētajos dokumentos informatīvi tiek norādīts, kurš zemesgabals un kādā platībā ir būvēm funkcionāli piesaistīts, kā arī, kas ir zemes īpašnieks vai tiesiskais valdītājs. Nekustamā īpašuma ieguvēji atradīsies zemes piespiedu nomas attiecībās un nekustamo īpašumu pārdošanas gadījumā to ieguvējiem būs pienākums maksāt piespiedu nomas maksu zemes īpašniekam. </w:t>
            </w:r>
          </w:p>
          <w:p w14:paraId="55FD495B" w14:textId="5B522947" w:rsidR="00DA1269" w:rsidRPr="00DA1269"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 xml:space="preserve">Saskaņā ar Atsavināšanas likuma 4. panta pirmo daļu valsts mantas atsavināšanu var ierosināt, ja tā nav nepieciešama attiecīgajai iestādei vai citām valsts </w:t>
            </w:r>
            <w:r w:rsidRPr="00DA1269">
              <w:rPr>
                <w:rFonts w:ascii="Times New Roman" w:hAnsi="Times New Roman" w:cs="Times New Roman"/>
                <w:sz w:val="24"/>
                <w:szCs w:val="24"/>
              </w:rPr>
              <w:lastRenderedPageBreak/>
              <w:t xml:space="preserve">iestādēm to funkciju nodrošināšanai. Savukārt </w:t>
            </w:r>
            <w:r w:rsidR="003505CA">
              <w:rPr>
                <w:rFonts w:ascii="Times New Roman" w:hAnsi="Times New Roman" w:cs="Times New Roman"/>
                <w:sz w:val="24"/>
                <w:szCs w:val="24"/>
              </w:rPr>
              <w:t xml:space="preserve">Noteikumu Nr.109 </w:t>
            </w:r>
            <w:r w:rsidRPr="00DA1269">
              <w:rPr>
                <w:rFonts w:ascii="Times New Roman" w:hAnsi="Times New Roman" w:cs="Times New Roman"/>
                <w:sz w:val="24"/>
                <w:szCs w:val="24"/>
              </w:rPr>
              <w:t xml:space="preserve">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p w14:paraId="30487EE1" w14:textId="70F40305" w:rsidR="0093681A" w:rsidRPr="0048383A" w:rsidRDefault="00936FA3" w:rsidP="00DA1269">
            <w:pPr>
              <w:spacing w:before="120" w:after="120" w:line="240" w:lineRule="auto"/>
              <w:ind w:firstLine="170"/>
              <w:jc w:val="both"/>
              <w:rPr>
                <w:rFonts w:ascii="Times New Roman" w:hAnsi="Times New Roman" w:cs="Times New Roman"/>
                <w:sz w:val="24"/>
                <w:szCs w:val="24"/>
              </w:rPr>
            </w:pPr>
            <w:r w:rsidRPr="00DA1269">
              <w:rPr>
                <w:rFonts w:ascii="Times New Roman" w:hAnsi="Times New Roman" w:cs="Times New Roman"/>
                <w:sz w:val="24"/>
                <w:szCs w:val="24"/>
              </w:rPr>
              <w:t>Atsavināšanas likuma 9.panta 1.</w:t>
            </w:r>
            <w:r w:rsidRPr="0052569A">
              <w:rPr>
                <w:rFonts w:ascii="Times New Roman" w:hAnsi="Times New Roman" w:cs="Times New Roman"/>
                <w:sz w:val="24"/>
                <w:szCs w:val="24"/>
                <w:vertAlign w:val="superscript"/>
              </w:rPr>
              <w:t>3</w:t>
            </w:r>
            <w:r w:rsidRPr="00DA1269">
              <w:rPr>
                <w:rFonts w:ascii="Times New Roman" w:hAnsi="Times New Roman" w:cs="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  </w:t>
            </w:r>
          </w:p>
        </w:tc>
      </w:tr>
      <w:tr w:rsidR="00445EF4" w14:paraId="474671F8" w14:textId="77777777" w:rsidTr="002D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D2B97A"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C224E52"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B2360D3" w14:textId="77777777" w:rsidR="00083640" w:rsidRPr="008C46DC" w:rsidRDefault="00936FA3" w:rsidP="008E7191">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Privatizācijas aģentūra un Ekonomikas ministrija.</w:t>
            </w:r>
          </w:p>
        </w:tc>
      </w:tr>
      <w:tr w:rsidR="00445EF4" w14:paraId="0E0D58F9" w14:textId="77777777" w:rsidTr="002D25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8EFF8C"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2CEE9080"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72A550B" w14:textId="77777777" w:rsidR="00083640" w:rsidRPr="008C46DC" w:rsidRDefault="00936FA3" w:rsidP="008E719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14:paraId="6711FC74" w14:textId="77777777" w:rsidR="00FD3ABE" w:rsidRPr="008C46DC" w:rsidRDefault="00FD3ABE"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5EF4" w14:paraId="58FE21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2C6A7E" w14:textId="77777777" w:rsidR="00655F2C" w:rsidRPr="008C46DC" w:rsidRDefault="00936FA3" w:rsidP="00083640">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 Tiesību akta projekta ietekme uz sabiedrību, tautsaimniecības attīstību un administratīvo slogu</w:t>
            </w:r>
          </w:p>
        </w:tc>
      </w:tr>
      <w:tr w:rsidR="00445EF4" w14:paraId="2B15D1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6131D1"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3C0F6D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CC98C3E" w14:textId="77777777" w:rsidR="00E5323B" w:rsidRPr="008C46DC" w:rsidRDefault="00936FA3" w:rsidP="007856F8">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445EF4" w14:paraId="7185EF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71227"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320631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766F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rsidR="00445EF4" w14:paraId="4EC101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37EB60"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E4D913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C91F4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rsidR="00445EF4" w14:paraId="0AA5D7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7161C9"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61C1487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04EA85"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rsidR="00445EF4" w14:paraId="3ADA31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8DB30"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610D6ED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61327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14:paraId="69D249E4" w14:textId="225F2909" w:rsidR="00C86B55" w:rsidRPr="008C46DC" w:rsidRDefault="00C86B55"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445EF4" w14:paraId="13606F99"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FD25701" w14:textId="77777777" w:rsidR="00655F2C" w:rsidRPr="008C46DC" w:rsidRDefault="00936FA3" w:rsidP="00083640">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III. Tiesību akta projekta ietekme uz valsts budžetu un pašvaldību budžetiem</w:t>
            </w:r>
          </w:p>
        </w:tc>
      </w:tr>
      <w:tr w:rsidR="00445EF4" w14:paraId="1F7E2F58"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75A5F6D4"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FB1055" w14:textId="77777777" w:rsidR="00655F2C" w:rsidRPr="008C46DC" w:rsidRDefault="00936FA3" w:rsidP="00083640">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0CAE8DAF" w14:textId="77777777" w:rsidR="00655F2C" w:rsidRPr="008C46DC" w:rsidRDefault="00936FA3" w:rsidP="00083640">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Turpmākie trīs gadi (euro)</w:t>
            </w:r>
          </w:p>
        </w:tc>
      </w:tr>
      <w:tr w:rsidR="00445EF4" w14:paraId="7CDD62AA"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EB025C" w14:textId="77777777" w:rsidR="00E5323B" w:rsidRPr="008C46DC"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0C65086" w14:textId="77777777" w:rsidR="00E5323B" w:rsidRPr="008C46DC"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130BFB00" w14:textId="77777777" w:rsidR="00655F2C" w:rsidRPr="008C46DC" w:rsidRDefault="00936FA3" w:rsidP="00083640">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4DA8EC11" w14:textId="77777777" w:rsidR="00655F2C" w:rsidRPr="008C46DC" w:rsidRDefault="00936FA3" w:rsidP="00083640">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752370" w14:textId="77777777" w:rsidR="00655F2C" w:rsidRPr="008C46DC" w:rsidRDefault="00936FA3" w:rsidP="00083640">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2021</w:t>
            </w:r>
          </w:p>
        </w:tc>
      </w:tr>
      <w:tr w:rsidR="00445EF4" w14:paraId="2C23F31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1F11F0" w14:textId="77777777" w:rsidR="00E5323B" w:rsidRPr="008C46DC"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6FFF988"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saskaņā ar valsts </w:t>
            </w:r>
            <w:r w:rsidRPr="008C46DC">
              <w:rPr>
                <w:rFonts w:ascii="Times New Roman" w:hAnsi="Times New Roman" w:cs="Times New Roman"/>
                <w:sz w:val="24"/>
                <w:szCs w:val="24"/>
              </w:rPr>
              <w:lastRenderedPageBreak/>
              <w:t>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6514ABF9"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 xml:space="preserve">izmaiņas kārtējā </w:t>
            </w:r>
            <w:r w:rsidRPr="008C46DC">
              <w:rPr>
                <w:rFonts w:ascii="Times New Roman" w:hAnsi="Times New Roman" w:cs="Times New Roman"/>
                <w:sz w:val="24"/>
                <w:szCs w:val="24"/>
              </w:rPr>
              <w:lastRenderedPageBreak/>
              <w:t>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51659EE"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 xml:space="preserve">saskaņā ar </w:t>
            </w:r>
            <w:r w:rsidRPr="008C46DC">
              <w:rPr>
                <w:rFonts w:ascii="Times New Roman" w:hAnsi="Times New Roman" w:cs="Times New Roman"/>
                <w:sz w:val="24"/>
                <w:szCs w:val="24"/>
              </w:rPr>
              <w:lastRenderedPageBreak/>
              <w:t>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84DD93" w14:textId="4D846C50" w:rsidR="000F439F"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 xml:space="preserve">izmaiņas, salīdzinot </w:t>
            </w:r>
            <w:r w:rsidRPr="008C46DC">
              <w:rPr>
                <w:rFonts w:ascii="Times New Roman" w:hAnsi="Times New Roman" w:cs="Times New Roman"/>
                <w:sz w:val="24"/>
                <w:szCs w:val="24"/>
              </w:rPr>
              <w:lastRenderedPageBreak/>
              <w:t>ar vidēja termiņa budžeta ietvaru 201</w:t>
            </w:r>
            <w:r w:rsidR="0099060F" w:rsidRPr="008C46DC">
              <w:rPr>
                <w:rFonts w:ascii="Times New Roman" w:hAnsi="Times New Roman" w:cs="Times New Roman"/>
                <w:sz w:val="24"/>
                <w:szCs w:val="24"/>
              </w:rPr>
              <w:t>9</w:t>
            </w:r>
            <w:r w:rsidRPr="008C46DC">
              <w:rPr>
                <w:rFonts w:ascii="Times New Roman" w:hAnsi="Times New Roman" w:cs="Times New Roman"/>
                <w:sz w:val="24"/>
                <w:szCs w:val="24"/>
              </w:rPr>
              <w:t>.</w:t>
            </w:r>
          </w:p>
          <w:p w14:paraId="75350945"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B1971A"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 xml:space="preserve">saskaņā ar </w:t>
            </w:r>
            <w:r w:rsidRPr="008C46DC">
              <w:rPr>
                <w:rFonts w:ascii="Times New Roman" w:hAnsi="Times New Roman" w:cs="Times New Roman"/>
                <w:sz w:val="24"/>
                <w:szCs w:val="24"/>
              </w:rPr>
              <w:lastRenderedPageBreak/>
              <w:t>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E7DD0" w14:textId="1CD735B7" w:rsidR="000F439F"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 xml:space="preserve">izmaiņas, salīdzinot </w:t>
            </w:r>
            <w:r w:rsidRPr="008C46DC">
              <w:rPr>
                <w:rFonts w:ascii="Times New Roman" w:hAnsi="Times New Roman" w:cs="Times New Roman"/>
                <w:sz w:val="24"/>
                <w:szCs w:val="24"/>
              </w:rPr>
              <w:lastRenderedPageBreak/>
              <w:t>ar vidēja termiņa budžeta ietvaru 20</w:t>
            </w:r>
            <w:r w:rsidR="0099060F" w:rsidRPr="008C46DC">
              <w:rPr>
                <w:rFonts w:ascii="Times New Roman" w:hAnsi="Times New Roman" w:cs="Times New Roman"/>
                <w:sz w:val="24"/>
                <w:szCs w:val="24"/>
              </w:rPr>
              <w:t>20</w:t>
            </w:r>
            <w:r w:rsidRPr="008C46DC">
              <w:rPr>
                <w:rFonts w:ascii="Times New Roman" w:hAnsi="Times New Roman" w:cs="Times New Roman"/>
                <w:sz w:val="24"/>
                <w:szCs w:val="24"/>
              </w:rPr>
              <w:t>.</w:t>
            </w:r>
          </w:p>
          <w:p w14:paraId="372D6556"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9566BD" w14:textId="150D9951" w:rsidR="000F439F"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 xml:space="preserve">izmaiņas, salīdzinot </w:t>
            </w:r>
            <w:r w:rsidRPr="008C46DC">
              <w:rPr>
                <w:rFonts w:ascii="Times New Roman" w:hAnsi="Times New Roman" w:cs="Times New Roman"/>
                <w:sz w:val="24"/>
                <w:szCs w:val="24"/>
              </w:rPr>
              <w:lastRenderedPageBreak/>
              <w:t>ar vidēja termiņa budžeta ietvaru 20</w:t>
            </w:r>
            <w:r w:rsidR="0099060F" w:rsidRPr="008C46DC">
              <w:rPr>
                <w:rFonts w:ascii="Times New Roman" w:hAnsi="Times New Roman" w:cs="Times New Roman"/>
                <w:sz w:val="24"/>
                <w:szCs w:val="24"/>
              </w:rPr>
              <w:t>20</w:t>
            </w:r>
            <w:r w:rsidRPr="008C46DC">
              <w:rPr>
                <w:rFonts w:ascii="Times New Roman" w:hAnsi="Times New Roman" w:cs="Times New Roman"/>
                <w:sz w:val="24"/>
                <w:szCs w:val="24"/>
              </w:rPr>
              <w:t>.</w:t>
            </w:r>
          </w:p>
          <w:p w14:paraId="759339F9"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r>
      <w:tr w:rsidR="00445EF4" w14:paraId="0EAFA04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A311636"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2E0E8D"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29F117A8"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25591B"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D828D1"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A2A2C1"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4AB53B"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780A9"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w:t>
            </w:r>
          </w:p>
        </w:tc>
      </w:tr>
      <w:tr w:rsidR="00445EF4" w14:paraId="7A6E990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2A45ED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6D74DE5"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D44AB2" w14:textId="46FC89A3"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426CD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56A70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952D4D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BB39E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A8526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165C159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F095C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AFBC9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E345C6" w14:textId="229E4B3F"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420829" w:rsidRPr="008C46DC">
              <w:rPr>
                <w:rFonts w:ascii="Times New Roman" w:hAnsi="Times New Roman" w:cs="Times New Roman"/>
                <w:sz w:val="24"/>
                <w:szCs w:val="24"/>
              </w:rPr>
              <w:t xml:space="preserve">Nav precīzi aprēķināms </w:t>
            </w:r>
          </w:p>
        </w:tc>
        <w:tc>
          <w:tcPr>
            <w:tcW w:w="474" w:type="pct"/>
            <w:tcBorders>
              <w:top w:val="outset" w:sz="6" w:space="0" w:color="auto"/>
              <w:left w:val="outset" w:sz="6" w:space="0" w:color="auto"/>
              <w:bottom w:val="outset" w:sz="6" w:space="0" w:color="auto"/>
              <w:right w:val="outset" w:sz="6" w:space="0" w:color="auto"/>
            </w:tcBorders>
            <w:vAlign w:val="center"/>
            <w:hideMark/>
          </w:tcPr>
          <w:p w14:paraId="3CF8910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F7F3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1F84F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3CF5D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AFE11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6794CE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B5059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A4537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23AFE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F1F6A6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421AF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A11EB0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72F95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D51BB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3364633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B21774"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3A8D3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493DA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CFA12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668C2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1B47A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88DD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861F1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7FD910B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D4014D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6C7BB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2D2B56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8862AC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3DF9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45B91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DB60C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1CAB0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519A993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56418A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C135B9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DAEB42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241603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15963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30B39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65979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766F5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42C354E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2F41AA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9AEA24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B94471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277701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148B3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E2E44F4"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181B6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4BA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37C868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9E13B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662FF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44BC9B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A862BF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52D08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1653F5"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9FCF7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E6228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37F06EA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E68167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32EFA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21CA3E" w14:textId="444884C0"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420829"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E5872C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39313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21BF6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B9BE7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CDD85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1B72D49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DD28EC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BB6CE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4D1415" w14:textId="644236F1" w:rsidR="00E5323B" w:rsidRPr="008C46DC" w:rsidRDefault="00936FA3" w:rsidP="00E5323B">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E085EBD" w14:textId="77777777" w:rsidR="00E5323B" w:rsidRPr="008C46DC" w:rsidRDefault="00936FA3" w:rsidP="00E5323B">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277544"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ECA8E3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BFA08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7DA014"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260CF25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F53717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34A15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1D9E6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51D60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8D1F9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00CC21"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A3C84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47582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4FEAE1E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9BA7D6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68B06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5453CA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C34EAE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253D2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A887D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71230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5A3D34"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6EADCF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0E88DD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4. Finanšu līdzekļi papildu izdevumu finansēšanai (kompensējošu izdevumu samazinājumu </w:t>
            </w:r>
            <w:r w:rsidRPr="008C46DC">
              <w:rPr>
                <w:rFonts w:ascii="Times New Roman" w:hAnsi="Times New Roman" w:cs="Times New Roman"/>
                <w:sz w:val="24"/>
                <w:szCs w:val="24"/>
              </w:rPr>
              <w:lastRenderedPageBreak/>
              <w:t>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956849" w14:textId="1D5F6E18"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CE9ECD" w14:textId="77777777"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AEDB3D" w14:textId="661C51EB"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1D98EA" w14:textId="77777777"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0801642" w14:textId="5B160CED"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E2C63C"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DBA09E"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7C14116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D08BAD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72F5ABB0" w14:textId="77777777" w:rsidR="00CC0D2D" w:rsidRPr="008C46DC" w:rsidRDefault="00CC0D2D" w:rsidP="00CC0D2D">
            <w:pPr>
              <w:spacing w:after="0" w:line="240" w:lineRule="auto"/>
              <w:jc w:val="center"/>
              <w:rPr>
                <w:rFonts w:ascii="Times New Roman" w:hAnsi="Times New Roman" w:cs="Times New Roman"/>
                <w:sz w:val="24"/>
                <w:szCs w:val="24"/>
              </w:rPr>
            </w:pPr>
          </w:p>
          <w:p w14:paraId="55C8855C" w14:textId="77777777" w:rsidR="00CC0D2D" w:rsidRPr="008C46DC" w:rsidRDefault="00CC0D2D" w:rsidP="00CC0D2D">
            <w:pPr>
              <w:spacing w:after="0" w:line="240" w:lineRule="auto"/>
              <w:jc w:val="center"/>
              <w:rPr>
                <w:rFonts w:ascii="Times New Roman" w:hAnsi="Times New Roman" w:cs="Times New Roman"/>
                <w:sz w:val="24"/>
                <w:szCs w:val="24"/>
              </w:rPr>
            </w:pPr>
          </w:p>
          <w:p w14:paraId="08B0EF2B" w14:textId="77777777" w:rsidR="00CC0D2D" w:rsidRPr="008C46DC" w:rsidRDefault="00CC0D2D" w:rsidP="00CC0D2D">
            <w:pPr>
              <w:spacing w:after="0" w:line="240" w:lineRule="auto"/>
              <w:jc w:val="center"/>
              <w:rPr>
                <w:rFonts w:ascii="Times New Roman" w:hAnsi="Times New Roman" w:cs="Times New Roman"/>
                <w:sz w:val="24"/>
                <w:szCs w:val="24"/>
              </w:rPr>
            </w:pPr>
          </w:p>
          <w:p w14:paraId="06D408CF" w14:textId="77777777" w:rsidR="00CC0D2D" w:rsidRPr="008C46DC" w:rsidRDefault="00CC0D2D" w:rsidP="00CC0D2D">
            <w:pPr>
              <w:spacing w:after="0" w:line="240" w:lineRule="auto"/>
              <w:jc w:val="center"/>
              <w:rPr>
                <w:rFonts w:ascii="Times New Roman" w:hAnsi="Times New Roman" w:cs="Times New Roman"/>
                <w:sz w:val="24"/>
                <w:szCs w:val="24"/>
              </w:rPr>
            </w:pPr>
          </w:p>
          <w:p w14:paraId="0F62ABEB" w14:textId="77777777" w:rsidR="00CC0D2D" w:rsidRPr="008C46DC" w:rsidRDefault="00CC0D2D" w:rsidP="00CC0D2D">
            <w:pPr>
              <w:spacing w:after="0" w:line="240" w:lineRule="auto"/>
              <w:jc w:val="center"/>
              <w:rPr>
                <w:rFonts w:ascii="Times New Roman" w:hAnsi="Times New Roman" w:cs="Times New Roman"/>
                <w:sz w:val="24"/>
                <w:szCs w:val="24"/>
              </w:rPr>
            </w:pPr>
          </w:p>
          <w:p w14:paraId="576A0B1F" w14:textId="3188B8AD"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A39794F" w14:textId="77777777"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9EF8565" w14:textId="77777777" w:rsidR="00CC0D2D" w:rsidRPr="008C46DC" w:rsidRDefault="00CC0D2D" w:rsidP="00CC0D2D">
            <w:pPr>
              <w:spacing w:after="0" w:line="240" w:lineRule="auto"/>
              <w:jc w:val="center"/>
              <w:rPr>
                <w:rFonts w:ascii="Times New Roman" w:hAnsi="Times New Roman" w:cs="Times New Roman"/>
                <w:sz w:val="24"/>
                <w:szCs w:val="24"/>
              </w:rPr>
            </w:pPr>
          </w:p>
          <w:p w14:paraId="64DD4849" w14:textId="77777777" w:rsidR="00CC0D2D" w:rsidRPr="008C46DC" w:rsidRDefault="00CC0D2D" w:rsidP="00CC0D2D">
            <w:pPr>
              <w:spacing w:after="0" w:line="240" w:lineRule="auto"/>
              <w:jc w:val="center"/>
              <w:rPr>
                <w:rFonts w:ascii="Times New Roman" w:hAnsi="Times New Roman" w:cs="Times New Roman"/>
                <w:sz w:val="24"/>
                <w:szCs w:val="24"/>
              </w:rPr>
            </w:pPr>
          </w:p>
          <w:p w14:paraId="182AF522" w14:textId="77777777" w:rsidR="00CC0D2D" w:rsidRPr="008C46DC" w:rsidRDefault="00CC0D2D" w:rsidP="00CC0D2D">
            <w:pPr>
              <w:spacing w:after="0" w:line="240" w:lineRule="auto"/>
              <w:jc w:val="center"/>
              <w:rPr>
                <w:rFonts w:ascii="Times New Roman" w:hAnsi="Times New Roman" w:cs="Times New Roman"/>
                <w:sz w:val="24"/>
                <w:szCs w:val="24"/>
              </w:rPr>
            </w:pPr>
          </w:p>
          <w:p w14:paraId="430AE04F" w14:textId="77777777" w:rsidR="00CC0D2D" w:rsidRPr="008C46DC" w:rsidRDefault="00CC0D2D" w:rsidP="00CC0D2D">
            <w:pPr>
              <w:spacing w:after="0" w:line="240" w:lineRule="auto"/>
              <w:jc w:val="center"/>
              <w:rPr>
                <w:rFonts w:ascii="Times New Roman" w:hAnsi="Times New Roman" w:cs="Times New Roman"/>
                <w:sz w:val="24"/>
                <w:szCs w:val="24"/>
              </w:rPr>
            </w:pPr>
          </w:p>
          <w:p w14:paraId="134C1111" w14:textId="77777777" w:rsidR="00CC0D2D" w:rsidRPr="008C46DC" w:rsidRDefault="00CC0D2D" w:rsidP="00CC0D2D">
            <w:pPr>
              <w:spacing w:after="0" w:line="240" w:lineRule="auto"/>
              <w:jc w:val="center"/>
              <w:rPr>
                <w:rFonts w:ascii="Times New Roman" w:hAnsi="Times New Roman" w:cs="Times New Roman"/>
                <w:sz w:val="24"/>
                <w:szCs w:val="24"/>
              </w:rPr>
            </w:pPr>
          </w:p>
          <w:p w14:paraId="68376EE6" w14:textId="1D677134"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A65076" w14:textId="77777777"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4698FB7" w14:textId="77777777" w:rsidR="00CC0D2D" w:rsidRPr="008C46DC" w:rsidRDefault="00CC0D2D" w:rsidP="00CC0D2D">
            <w:pPr>
              <w:spacing w:after="0" w:line="240" w:lineRule="auto"/>
              <w:jc w:val="center"/>
              <w:rPr>
                <w:rFonts w:ascii="Times New Roman" w:hAnsi="Times New Roman" w:cs="Times New Roman"/>
                <w:sz w:val="24"/>
                <w:szCs w:val="24"/>
              </w:rPr>
            </w:pPr>
          </w:p>
          <w:p w14:paraId="70BB38F1" w14:textId="77777777" w:rsidR="00CC0D2D" w:rsidRPr="008C46DC" w:rsidRDefault="00CC0D2D" w:rsidP="00CC0D2D">
            <w:pPr>
              <w:spacing w:after="0" w:line="240" w:lineRule="auto"/>
              <w:jc w:val="center"/>
              <w:rPr>
                <w:rFonts w:ascii="Times New Roman" w:hAnsi="Times New Roman" w:cs="Times New Roman"/>
                <w:sz w:val="24"/>
                <w:szCs w:val="24"/>
              </w:rPr>
            </w:pPr>
          </w:p>
          <w:p w14:paraId="5984711B" w14:textId="77777777" w:rsidR="00CC0D2D" w:rsidRPr="008C46DC" w:rsidRDefault="00CC0D2D" w:rsidP="00CC0D2D">
            <w:pPr>
              <w:spacing w:after="0" w:line="240" w:lineRule="auto"/>
              <w:jc w:val="center"/>
              <w:rPr>
                <w:rFonts w:ascii="Times New Roman" w:hAnsi="Times New Roman" w:cs="Times New Roman"/>
                <w:sz w:val="24"/>
                <w:szCs w:val="24"/>
              </w:rPr>
            </w:pPr>
          </w:p>
          <w:p w14:paraId="48F406E1" w14:textId="77777777" w:rsidR="00CC0D2D" w:rsidRPr="008C46DC" w:rsidRDefault="00CC0D2D" w:rsidP="00CC0D2D">
            <w:pPr>
              <w:spacing w:after="0" w:line="240" w:lineRule="auto"/>
              <w:jc w:val="center"/>
              <w:rPr>
                <w:rFonts w:ascii="Times New Roman" w:hAnsi="Times New Roman" w:cs="Times New Roman"/>
                <w:sz w:val="24"/>
                <w:szCs w:val="24"/>
              </w:rPr>
            </w:pPr>
          </w:p>
          <w:p w14:paraId="54B8B90F" w14:textId="77777777" w:rsidR="00CC0D2D" w:rsidRPr="008C46DC" w:rsidRDefault="00CC0D2D" w:rsidP="00CC0D2D">
            <w:pPr>
              <w:spacing w:after="0" w:line="240" w:lineRule="auto"/>
              <w:jc w:val="center"/>
              <w:rPr>
                <w:rFonts w:ascii="Times New Roman" w:hAnsi="Times New Roman" w:cs="Times New Roman"/>
                <w:sz w:val="24"/>
                <w:szCs w:val="24"/>
              </w:rPr>
            </w:pPr>
          </w:p>
          <w:p w14:paraId="4DA04DB0" w14:textId="5217DB44" w:rsidR="00E5323B" w:rsidRPr="008C46DC" w:rsidRDefault="00936FA3" w:rsidP="00CC0D2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D13F9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8157D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rsidR="00445EF4" w14:paraId="0803A7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8ED442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5CB056" w14:textId="77777777" w:rsidR="00E5323B" w:rsidRPr="008C46DC"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BE5AC1B"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871FB" w14:textId="77777777" w:rsidR="00E5323B" w:rsidRPr="008C46D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00992C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0F260" w14:textId="77777777" w:rsidR="00E5323B" w:rsidRPr="008C46D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E6F201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30178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000DCDD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31635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BC82A0" w14:textId="77777777" w:rsidR="00E5323B" w:rsidRPr="008C46DC"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EEC30A7"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372AD" w14:textId="77777777" w:rsidR="00E5323B" w:rsidRPr="008C46D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32321FF"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DC3AF6" w14:textId="77777777" w:rsidR="00E5323B" w:rsidRPr="008C46D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CCEA4A5"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8F070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5D54061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C9EAEC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A339C5" w14:textId="77777777" w:rsidR="00E5323B" w:rsidRPr="008C46DC"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6EC144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1EBB7" w14:textId="77777777" w:rsidR="00E5323B" w:rsidRPr="008C46D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54C86C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DA413B" w14:textId="77777777" w:rsidR="00E5323B" w:rsidRPr="008C46D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70520D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CAB379"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000F439F" w:rsidRPr="008C46DC">
              <w:rPr>
                <w:rFonts w:ascii="Times New Roman" w:hAnsi="Times New Roman" w:cs="Times New Roman"/>
                <w:sz w:val="24"/>
                <w:szCs w:val="24"/>
              </w:rPr>
              <w:t>0</w:t>
            </w:r>
          </w:p>
        </w:tc>
      </w:tr>
      <w:tr w:rsidR="00445EF4" w14:paraId="3A42729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B7A981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9298E3D"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rsidR="00445EF4" w14:paraId="3A2665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328F5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8B245A4" w14:textId="77777777" w:rsidR="00E5323B" w:rsidRPr="008C46DC" w:rsidRDefault="00E5323B" w:rsidP="00E5323B">
            <w:pPr>
              <w:spacing w:after="0" w:line="240" w:lineRule="auto"/>
              <w:rPr>
                <w:rFonts w:ascii="Times New Roman" w:hAnsi="Times New Roman" w:cs="Times New Roman"/>
                <w:sz w:val="24"/>
                <w:szCs w:val="24"/>
              </w:rPr>
            </w:pPr>
          </w:p>
        </w:tc>
      </w:tr>
      <w:tr w:rsidR="00445EF4" w14:paraId="6A6CB75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03EC20"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78668BC" w14:textId="77777777" w:rsidR="00E5323B" w:rsidRPr="008C46DC" w:rsidRDefault="00E5323B" w:rsidP="00E5323B">
            <w:pPr>
              <w:spacing w:after="0" w:line="240" w:lineRule="auto"/>
              <w:rPr>
                <w:rFonts w:ascii="Times New Roman" w:hAnsi="Times New Roman" w:cs="Times New Roman"/>
                <w:sz w:val="24"/>
                <w:szCs w:val="24"/>
              </w:rPr>
            </w:pPr>
          </w:p>
        </w:tc>
      </w:tr>
      <w:tr w:rsidR="00445EF4" w14:paraId="0B925CA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C30DB3"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0F17E98"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rsidR="00445EF4" w14:paraId="26D8770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8F8EE1A" w14:textId="77777777" w:rsidR="000F439F" w:rsidRPr="008C46DC" w:rsidRDefault="00936FA3" w:rsidP="000F439F">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C5F7A8C" w14:textId="38FE239E" w:rsidR="00805316" w:rsidRPr="008C46DC" w:rsidRDefault="00936FA3" w:rsidP="004F114C">
            <w:pPr>
              <w:pStyle w:val="BlockText"/>
              <w:tabs>
                <w:tab w:val="left" w:pos="850"/>
              </w:tabs>
              <w:ind w:left="0" w:right="0" w:firstLine="170"/>
              <w:rPr>
                <w:rFonts w:eastAsiaTheme="minorHAnsi"/>
                <w:sz w:val="24"/>
                <w:szCs w:val="24"/>
              </w:rPr>
            </w:pPr>
            <w:r w:rsidRPr="008C46DC">
              <w:rPr>
                <w:rFonts w:eastAsiaTheme="minorHAnsi"/>
                <w:sz w:val="24"/>
                <w:szCs w:val="24"/>
                <w:lang w:eastAsia="en-US"/>
              </w:rPr>
              <w:t xml:space="preserve">Izsoles notiks saskaņā ar Atsavināšanas likuma II nodaļas </w:t>
            </w:r>
            <w:r w:rsidR="007A3481" w:rsidRPr="008C46DC">
              <w:rPr>
                <w:rFonts w:eastAsiaTheme="minorHAnsi"/>
                <w:sz w:val="24"/>
                <w:szCs w:val="24"/>
                <w:lang w:eastAsia="en-US"/>
              </w:rPr>
              <w:t>“</w:t>
            </w:r>
            <w:r w:rsidRPr="008C46DC">
              <w:rPr>
                <w:rFonts w:eastAsiaTheme="minorHAnsi"/>
                <w:sz w:val="24"/>
                <w:szCs w:val="24"/>
                <w:lang w:eastAsia="en-US"/>
              </w:rPr>
              <w:t>Pārdošana izsolē” nosacījumiem.</w:t>
            </w:r>
          </w:p>
          <w:p w14:paraId="1F20BD91" w14:textId="77777777" w:rsidR="003E4CF2" w:rsidRPr="008C46DC" w:rsidRDefault="00936FA3" w:rsidP="004F114C">
            <w:pPr>
              <w:tabs>
                <w:tab w:val="left" w:pos="850"/>
              </w:tabs>
              <w:spacing w:after="0" w:line="240" w:lineRule="auto"/>
              <w:ind w:firstLine="170"/>
              <w:jc w:val="both"/>
              <w:rPr>
                <w:rFonts w:ascii="Times New Roman" w:hAnsi="Times New Roman" w:cs="Times New Roman"/>
                <w:sz w:val="24"/>
                <w:szCs w:val="24"/>
              </w:rPr>
            </w:pPr>
            <w:r w:rsidRPr="008C46DC">
              <w:rPr>
                <w:rFonts w:ascii="Times New Roman" w:hAnsi="Times New Roman" w:cs="Times New Roman"/>
                <w:sz w:val="24"/>
                <w:szCs w:val="24"/>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78614636" w14:textId="04A6B7A3" w:rsidR="003E4CF2" w:rsidRPr="008C46DC" w:rsidRDefault="00936FA3" w:rsidP="004F114C">
            <w:pPr>
              <w:pStyle w:val="BlockText"/>
              <w:tabs>
                <w:tab w:val="left" w:pos="850"/>
              </w:tabs>
              <w:ind w:left="0" w:right="0" w:firstLine="170"/>
              <w:rPr>
                <w:rFonts w:eastAsiaTheme="minorHAnsi"/>
                <w:sz w:val="24"/>
                <w:szCs w:val="24"/>
                <w:lang w:eastAsia="en-US"/>
              </w:rPr>
            </w:pPr>
            <w:r w:rsidRPr="008C46DC">
              <w:rPr>
                <w:rFonts w:eastAsiaTheme="minorHAnsi"/>
                <w:sz w:val="24"/>
                <w:szCs w:val="24"/>
                <w:lang w:eastAsia="en-US"/>
              </w:rPr>
              <w:t xml:space="preserve">Atsavināšanas likuma 47.pants noteic, ka </w:t>
            </w:r>
            <w:r w:rsidRPr="008C46DC">
              <w:rPr>
                <w:sz w:val="24"/>
                <w:szCs w:val="24"/>
              </w:rPr>
              <w:t>publiskas personas mantas atsavināšanā iegūtos līdzekļus pēc atsavināšanas izdevumu segšanas ieskaita attiecīgās publiskās personas budžetā.</w:t>
            </w:r>
            <w:r w:rsidRPr="008C46DC">
              <w:rPr>
                <w:rFonts w:eastAsiaTheme="minorHAnsi"/>
                <w:sz w:val="24"/>
                <w:szCs w:val="24"/>
                <w:lang w:eastAsia="en-US"/>
              </w:rPr>
              <w:t xml:space="preserve"> Atsavināšanas izdevumu apmēru nosaka Ministru kabineta paredzētajā kārtībā.</w:t>
            </w:r>
          </w:p>
          <w:p w14:paraId="5E1B89F2" w14:textId="2DCDAD37" w:rsidR="001F464D" w:rsidRPr="008C46DC" w:rsidRDefault="00936FA3" w:rsidP="004F114C">
            <w:pPr>
              <w:pStyle w:val="BlockText"/>
              <w:tabs>
                <w:tab w:val="left" w:pos="850"/>
              </w:tabs>
              <w:ind w:left="0" w:right="0" w:firstLine="170"/>
              <w:rPr>
                <w:rFonts w:eastAsiaTheme="minorHAnsi"/>
                <w:sz w:val="24"/>
                <w:szCs w:val="24"/>
                <w:lang w:eastAsia="en-US"/>
              </w:rPr>
            </w:pPr>
            <w:r>
              <w:rPr>
                <w:rFonts w:eastAsiaTheme="minorHAnsi"/>
                <w:sz w:val="24"/>
                <w:szCs w:val="24"/>
                <w:lang w:eastAsia="en-US"/>
              </w:rPr>
              <w:t>Saskaņā ar Noteikumu</w:t>
            </w:r>
            <w:r w:rsidR="003954E1">
              <w:rPr>
                <w:rFonts w:eastAsiaTheme="minorHAnsi"/>
                <w:sz w:val="24"/>
                <w:szCs w:val="24"/>
                <w:lang w:eastAsia="en-US"/>
              </w:rPr>
              <w:t xml:space="preserve"> Nr.109 V. nodaļas “</w:t>
            </w:r>
            <w:r w:rsidR="005F14E9" w:rsidRPr="008C46DC">
              <w:rPr>
                <w:rFonts w:eastAsiaTheme="minorHAnsi"/>
                <w:sz w:val="24"/>
                <w:szCs w:val="24"/>
                <w:lang w:eastAsia="en-US"/>
              </w:rPr>
              <w:t xml:space="preserve">Atsavināšanas izdevumu apmēra noteikšana” 36.2.apakšpunktu valsts nekustamā īpašuma atsavināšanas izdevumi procentos no realizācijas cenas ir šādi: pārdodot </w:t>
            </w:r>
            <w:r w:rsidR="005F14E9" w:rsidRPr="008C46DC">
              <w:rPr>
                <w:rFonts w:eastAsiaTheme="minorHAnsi"/>
                <w:sz w:val="24"/>
                <w:szCs w:val="24"/>
                <w:lang w:eastAsia="en-US"/>
              </w:rPr>
              <w:lastRenderedPageBreak/>
              <w:t>citu nekustamo īpašumu, – 50 procentu, bet ne mazāk kā 2</w:t>
            </w:r>
            <w:r w:rsidR="003505CA">
              <w:rPr>
                <w:rFonts w:eastAsiaTheme="minorHAnsi"/>
                <w:sz w:val="24"/>
                <w:szCs w:val="24"/>
                <w:lang w:eastAsia="en-US"/>
              </w:rPr>
              <w:t xml:space="preserve"> </w:t>
            </w:r>
            <w:r w:rsidR="005F14E9" w:rsidRPr="008C46DC">
              <w:rPr>
                <w:rFonts w:eastAsiaTheme="minorHAnsi"/>
                <w:sz w:val="24"/>
                <w:szCs w:val="24"/>
                <w:lang w:eastAsia="en-US"/>
              </w:rPr>
              <w:t xml:space="preserve">130 </w:t>
            </w:r>
            <w:r w:rsidR="005F14E9" w:rsidRPr="003505CA">
              <w:rPr>
                <w:rFonts w:eastAsiaTheme="minorHAnsi"/>
                <w:i/>
                <w:sz w:val="24"/>
                <w:szCs w:val="24"/>
                <w:lang w:eastAsia="en-US"/>
              </w:rPr>
              <w:t>euro</w:t>
            </w:r>
            <w:r w:rsidR="005F14E9" w:rsidRPr="008C46DC">
              <w:rPr>
                <w:rFonts w:eastAsiaTheme="minorHAnsi"/>
                <w:sz w:val="24"/>
                <w:szCs w:val="24"/>
                <w:lang w:eastAsia="en-US"/>
              </w:rPr>
              <w:t xml:space="preserve"> no realizācijas cenas.</w:t>
            </w:r>
          </w:p>
          <w:p w14:paraId="27BD5E54" w14:textId="3C549ED8" w:rsidR="000F439F" w:rsidRPr="008C46DC" w:rsidRDefault="00936FA3" w:rsidP="004F114C">
            <w:pPr>
              <w:pStyle w:val="BlockText"/>
              <w:tabs>
                <w:tab w:val="left" w:pos="850"/>
              </w:tabs>
              <w:ind w:left="0" w:right="0" w:firstLine="170"/>
              <w:rPr>
                <w:rFonts w:eastAsiaTheme="minorHAnsi"/>
                <w:sz w:val="24"/>
                <w:szCs w:val="24"/>
                <w:lang w:eastAsia="en-US"/>
              </w:rPr>
            </w:pPr>
            <w:r w:rsidRPr="008C46DC">
              <w:rPr>
                <w:rFonts w:eastAsiaTheme="minorHAnsi"/>
                <w:sz w:val="24"/>
                <w:szCs w:val="24"/>
                <w:lang w:eastAsia="en-US"/>
              </w:rPr>
              <w:t>Noteikumu Nr.109 37.punkt</w:t>
            </w:r>
            <w:r w:rsidR="00980FA8" w:rsidRPr="008C46DC">
              <w:rPr>
                <w:rFonts w:eastAsiaTheme="minorHAnsi"/>
                <w:sz w:val="24"/>
                <w:szCs w:val="24"/>
                <w:lang w:eastAsia="en-US"/>
              </w:rPr>
              <w:t>s</w:t>
            </w:r>
            <w:r w:rsidRPr="008C46DC">
              <w:rPr>
                <w:rFonts w:eastAsiaTheme="minorHAnsi"/>
                <w:sz w:val="24"/>
                <w:szCs w:val="24"/>
                <w:lang w:eastAsia="en-US"/>
              </w:rPr>
              <w:t xml:space="preserve"> notei</w:t>
            </w:r>
            <w:r w:rsidR="00980FA8" w:rsidRPr="008C46DC">
              <w:rPr>
                <w:rFonts w:eastAsiaTheme="minorHAnsi"/>
                <w:sz w:val="24"/>
                <w:szCs w:val="24"/>
                <w:lang w:eastAsia="en-US"/>
              </w:rPr>
              <w:t>c</w:t>
            </w:r>
            <w:r w:rsidRPr="008C46DC">
              <w:rPr>
                <w:rFonts w:eastAsiaTheme="minorHAns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14:paraId="43E6E531" w14:textId="77777777" w:rsidR="00FD3ABE" w:rsidRPr="008C46DC" w:rsidRDefault="00FD3ABE"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5EF4" w14:paraId="1C454E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FE307" w14:textId="77777777" w:rsidR="00655F2C" w:rsidRPr="008C46DC" w:rsidRDefault="00936FA3" w:rsidP="00D7406A">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IV. Tiesību akta projekta ietekme uz spēkā esošo tiesību normu sistēmu</w:t>
            </w:r>
          </w:p>
        </w:tc>
      </w:tr>
      <w:tr w:rsidR="00445EF4" w14:paraId="782ABC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E603C1" w14:textId="77777777" w:rsidR="007A3481" w:rsidRPr="008C46DC" w:rsidRDefault="00936FA3" w:rsidP="00D7406A">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bl>
    <w:p w14:paraId="672440EE" w14:textId="6D820920" w:rsidR="00FD3ABE" w:rsidRPr="008C46DC" w:rsidRDefault="00FD3ABE"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5EF4" w14:paraId="1E14C4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23E17" w14:textId="77777777" w:rsidR="00655F2C" w:rsidRPr="008C46DC" w:rsidRDefault="00936FA3" w:rsidP="00D7406A">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 Tiesību akta projekta atbilstība Latvijas Republikas starptautiskajām saistībām</w:t>
            </w:r>
          </w:p>
        </w:tc>
      </w:tr>
      <w:tr w:rsidR="00445EF4" w14:paraId="36AE52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DB15248" w14:textId="77777777" w:rsidR="00253606" w:rsidRPr="008C46DC" w:rsidRDefault="00936FA3" w:rsidP="00D7406A">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14:paraId="0EFE3493" w14:textId="77777777" w:rsidR="00FD3ABE" w:rsidRPr="008C46DC" w:rsidRDefault="00FD3ABE"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5EF4" w14:paraId="1D7BDF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706C7" w14:textId="77777777" w:rsidR="00655F2C" w:rsidRPr="008C46DC" w:rsidRDefault="00936FA3" w:rsidP="00D7406A">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 Sabiedrības līdzdalība un komunikācijas aktivitātes</w:t>
            </w:r>
          </w:p>
        </w:tc>
      </w:tr>
      <w:tr w:rsidR="00445EF4" w14:paraId="6EF02F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4C51F0" w14:textId="77777777" w:rsidR="00253606" w:rsidRPr="008C46DC" w:rsidRDefault="00936FA3" w:rsidP="00D7406A">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14:paraId="0F497E15" w14:textId="74B71970" w:rsidR="00E5323B" w:rsidRPr="008C46DC"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5EF4" w14:paraId="118000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76B164" w14:textId="77777777" w:rsidR="00655F2C" w:rsidRPr="008C46DC" w:rsidRDefault="00936FA3" w:rsidP="00D7406A">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VII. Tiesību akta projekta izpildes nodrošināšana un tās ietekme uz institūcijām</w:t>
            </w:r>
          </w:p>
        </w:tc>
      </w:tr>
      <w:tr w:rsidR="00445EF4" w14:paraId="25D6DA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05564"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5C8E09A"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65D56C6"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Privatizācijas aģentūra un Ekonomikas ministrija.</w:t>
            </w:r>
          </w:p>
        </w:tc>
      </w:tr>
      <w:tr w:rsidR="00445EF4" w14:paraId="414A03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7CA792"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F3560DB" w14:textId="77777777" w:rsidR="00E5323B" w:rsidRPr="008C46DC" w:rsidRDefault="00936FA3" w:rsidP="007A7BC1">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Projekta izpildes ietekme uz pārvaldes funkcijām un institucionālo struktūru.</w:t>
            </w:r>
            <w:r w:rsidRPr="008C46DC">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D1A313" w14:textId="77777777" w:rsidR="000F439F" w:rsidRPr="008C46DC" w:rsidRDefault="00936FA3" w:rsidP="007A7BC1">
            <w:pPr>
              <w:ind w:right="57"/>
              <w:jc w:val="both"/>
              <w:rPr>
                <w:rFonts w:ascii="Times New Roman" w:hAnsi="Times New Roman" w:cs="Times New Roman"/>
                <w:sz w:val="24"/>
                <w:szCs w:val="24"/>
              </w:rPr>
            </w:pPr>
            <w:r w:rsidRPr="008C46DC">
              <w:rPr>
                <w:rFonts w:ascii="Times New Roman" w:hAnsi="Times New Roman" w:cs="Times New Roman"/>
                <w:sz w:val="24"/>
                <w:szCs w:val="24"/>
              </w:rPr>
              <w:t>Privatizācijas aģentūra veiks savas funkcijas, kas noteiktas normatīvajos aktos.</w:t>
            </w:r>
          </w:p>
          <w:p w14:paraId="7E69F0DB" w14:textId="77777777" w:rsidR="00E5323B" w:rsidRPr="008C46DC" w:rsidRDefault="00936FA3" w:rsidP="007A7BC1">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445EF4" w14:paraId="2B7406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1A4BE" w14:textId="77777777" w:rsidR="00655F2C"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5C9DF72" w14:textId="77777777" w:rsidR="00E5323B" w:rsidRPr="008C46DC" w:rsidRDefault="00936FA3" w:rsidP="00E5323B">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8DEAC3" w14:textId="6A8EE494" w:rsidR="00E5323B" w:rsidRPr="008C46DC" w:rsidRDefault="00936FA3" w:rsidP="007A7BC1">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Saskaņā ar Oficiālo publikāciju un tiesiskās informācijas likuma 2.panta pirmo daļu un 3.panta pirmo daļu tiesību aktus publicē oficiālajā izdevumā „Latvijas Vēstnesis”, tos publicējot elektroniski tīmekļa vietnē www.vestnesis.lv.</w:t>
            </w:r>
          </w:p>
        </w:tc>
      </w:tr>
    </w:tbl>
    <w:p w14:paraId="0BE8D48A" w14:textId="1FC72C66" w:rsidR="007948D2" w:rsidRPr="008C46DC" w:rsidRDefault="007948D2" w:rsidP="007948D2">
      <w:pPr>
        <w:pStyle w:val="naisf"/>
        <w:tabs>
          <w:tab w:val="left" w:pos="1260"/>
        </w:tabs>
        <w:spacing w:before="0" w:after="0"/>
        <w:ind w:right="-425"/>
        <w:rPr>
          <w:rFonts w:eastAsiaTheme="minorHAnsi"/>
          <w:bCs/>
          <w:szCs w:val="24"/>
          <w:lang w:eastAsia="en-US"/>
        </w:rPr>
      </w:pPr>
    </w:p>
    <w:p w14:paraId="7E2E7125" w14:textId="77777777" w:rsidR="007948D2" w:rsidRPr="000448E4" w:rsidRDefault="00936FA3" w:rsidP="007948D2">
      <w:pPr>
        <w:pStyle w:val="naisf"/>
        <w:tabs>
          <w:tab w:val="left" w:pos="1260"/>
        </w:tabs>
        <w:spacing w:before="0" w:after="0"/>
        <w:ind w:right="-425"/>
        <w:rPr>
          <w:rFonts w:eastAsiaTheme="minorHAnsi"/>
          <w:b/>
          <w:bCs/>
          <w:szCs w:val="24"/>
          <w:lang w:eastAsia="en-US"/>
        </w:rPr>
      </w:pPr>
      <w:r w:rsidRPr="000448E4">
        <w:rPr>
          <w:rFonts w:eastAsiaTheme="minorHAnsi"/>
          <w:b/>
          <w:bCs/>
          <w:szCs w:val="24"/>
          <w:lang w:eastAsia="en-US"/>
        </w:rPr>
        <w:t>Ministru prezidenta biedrs,</w:t>
      </w:r>
    </w:p>
    <w:p w14:paraId="56B78F6D" w14:textId="77777777" w:rsidR="007948D2" w:rsidRPr="000448E4" w:rsidRDefault="00936FA3" w:rsidP="007948D2">
      <w:pPr>
        <w:keepNext/>
        <w:outlineLvl w:val="2"/>
        <w:rPr>
          <w:rFonts w:ascii="Times New Roman" w:hAnsi="Times New Roman" w:cs="Times New Roman"/>
          <w:b/>
          <w:bCs/>
          <w:sz w:val="24"/>
          <w:szCs w:val="24"/>
        </w:rPr>
      </w:pPr>
      <w:r w:rsidRPr="000448E4">
        <w:rPr>
          <w:rFonts w:ascii="Times New Roman" w:hAnsi="Times New Roman" w:cs="Times New Roman"/>
          <w:b/>
          <w:bCs/>
          <w:sz w:val="24"/>
          <w:szCs w:val="24"/>
        </w:rPr>
        <w:t>ekonomikas ministrs</w:t>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r>
      <w:r w:rsidRPr="000448E4">
        <w:rPr>
          <w:rFonts w:ascii="Times New Roman" w:hAnsi="Times New Roman" w:cs="Times New Roman"/>
          <w:b/>
          <w:bCs/>
          <w:sz w:val="24"/>
          <w:szCs w:val="24"/>
        </w:rPr>
        <w:tab/>
        <w:t xml:space="preserve">                        Arvils Ašeradens</w:t>
      </w:r>
    </w:p>
    <w:p w14:paraId="17F356E0" w14:textId="0C1C8C10" w:rsidR="007948D2" w:rsidRPr="000448E4" w:rsidRDefault="00936FA3" w:rsidP="009761E2">
      <w:pPr>
        <w:pStyle w:val="BodyText"/>
        <w:spacing w:before="0" w:after="0"/>
        <w:ind w:left="-567" w:right="-285"/>
        <w:jc w:val="left"/>
        <w:rPr>
          <w:rFonts w:eastAsiaTheme="minorHAnsi"/>
          <w:b/>
          <w:bCs/>
          <w:sz w:val="24"/>
          <w:szCs w:val="24"/>
          <w:lang w:eastAsia="en-US"/>
        </w:rPr>
      </w:pPr>
      <w:r w:rsidRPr="000448E4">
        <w:rPr>
          <w:rFonts w:eastAsiaTheme="minorHAnsi"/>
          <w:b/>
          <w:bCs/>
          <w:sz w:val="24"/>
          <w:szCs w:val="24"/>
          <w:lang w:eastAsia="en-US"/>
        </w:rPr>
        <w:t xml:space="preserve">       </w:t>
      </w:r>
    </w:p>
    <w:p w14:paraId="3DCDDA05" w14:textId="77777777" w:rsidR="00FF4A03" w:rsidRDefault="00936FA3" w:rsidP="007948D2">
      <w:pPr>
        <w:pStyle w:val="BodyText"/>
        <w:spacing w:before="0" w:after="0"/>
        <w:ind w:left="-567" w:right="-285" w:firstLine="567"/>
        <w:jc w:val="left"/>
        <w:rPr>
          <w:rFonts w:eastAsiaTheme="minorHAnsi"/>
          <w:b/>
          <w:bCs/>
          <w:sz w:val="24"/>
          <w:szCs w:val="24"/>
          <w:lang w:eastAsia="en-US"/>
        </w:rPr>
      </w:pPr>
      <w:r>
        <w:rPr>
          <w:rFonts w:eastAsiaTheme="minorHAnsi"/>
          <w:b/>
          <w:bCs/>
          <w:sz w:val="24"/>
          <w:szCs w:val="24"/>
          <w:lang w:eastAsia="en-US"/>
        </w:rPr>
        <w:t xml:space="preserve">Vīza: </w:t>
      </w:r>
    </w:p>
    <w:p w14:paraId="6D5895E1" w14:textId="7BF41DB0" w:rsidR="007948D2" w:rsidRPr="000448E4" w:rsidRDefault="00936FA3" w:rsidP="006D01D8">
      <w:pPr>
        <w:pStyle w:val="BodyText"/>
        <w:spacing w:before="0" w:after="0"/>
        <w:ind w:left="-567" w:right="-285" w:firstLine="567"/>
        <w:jc w:val="left"/>
        <w:rPr>
          <w:rFonts w:eastAsiaTheme="minorHAnsi"/>
          <w:b/>
          <w:bCs/>
          <w:sz w:val="24"/>
          <w:szCs w:val="24"/>
          <w:lang w:eastAsia="en-US"/>
        </w:rPr>
      </w:pPr>
      <w:r>
        <w:rPr>
          <w:rFonts w:eastAsiaTheme="minorHAnsi"/>
          <w:b/>
          <w:bCs/>
          <w:sz w:val="24"/>
          <w:szCs w:val="24"/>
          <w:lang w:eastAsia="en-US"/>
        </w:rPr>
        <w:t xml:space="preserve">Valsts sekretārs </w:t>
      </w:r>
      <w:r>
        <w:rPr>
          <w:rFonts w:eastAsiaTheme="minorHAnsi"/>
          <w:b/>
          <w:bCs/>
          <w:sz w:val="24"/>
          <w:szCs w:val="24"/>
          <w:lang w:eastAsia="en-US"/>
        </w:rPr>
        <w:tab/>
      </w:r>
      <w:r>
        <w:rPr>
          <w:rFonts w:eastAsiaTheme="minorHAnsi"/>
          <w:b/>
          <w:bCs/>
          <w:sz w:val="24"/>
          <w:szCs w:val="24"/>
          <w:lang w:eastAsia="en-US"/>
        </w:rPr>
        <w:tab/>
      </w:r>
      <w:r>
        <w:rPr>
          <w:rFonts w:eastAsiaTheme="minorHAnsi"/>
          <w:b/>
          <w:bCs/>
          <w:sz w:val="24"/>
          <w:szCs w:val="24"/>
          <w:lang w:eastAsia="en-US"/>
        </w:rPr>
        <w:tab/>
      </w:r>
      <w:r>
        <w:rPr>
          <w:rFonts w:eastAsiaTheme="minorHAnsi"/>
          <w:b/>
          <w:bCs/>
          <w:sz w:val="24"/>
          <w:szCs w:val="24"/>
          <w:lang w:eastAsia="en-US"/>
        </w:rPr>
        <w:tab/>
      </w:r>
      <w:r>
        <w:rPr>
          <w:rFonts w:eastAsiaTheme="minorHAnsi"/>
          <w:b/>
          <w:bCs/>
          <w:sz w:val="24"/>
          <w:szCs w:val="24"/>
          <w:lang w:eastAsia="en-US"/>
        </w:rPr>
        <w:tab/>
      </w:r>
      <w:r>
        <w:rPr>
          <w:rFonts w:eastAsiaTheme="minorHAnsi"/>
          <w:b/>
          <w:bCs/>
          <w:sz w:val="24"/>
          <w:szCs w:val="24"/>
          <w:lang w:eastAsia="en-US"/>
        </w:rPr>
        <w:tab/>
      </w:r>
      <w:r>
        <w:rPr>
          <w:rFonts w:eastAsiaTheme="minorHAnsi"/>
          <w:b/>
          <w:bCs/>
          <w:sz w:val="24"/>
          <w:szCs w:val="24"/>
          <w:lang w:eastAsia="en-US"/>
        </w:rPr>
        <w:tab/>
      </w:r>
      <w:r>
        <w:rPr>
          <w:rFonts w:eastAsiaTheme="minorHAnsi"/>
          <w:b/>
          <w:bCs/>
          <w:sz w:val="24"/>
          <w:szCs w:val="24"/>
          <w:lang w:eastAsia="en-US"/>
        </w:rPr>
        <w:tab/>
        <w:t>Ēriks Eglītis</w:t>
      </w:r>
    </w:p>
    <w:p w14:paraId="3C85A91B" w14:textId="2D88989F" w:rsidR="00BD02F6" w:rsidRPr="00BD02F6" w:rsidRDefault="00BD02F6" w:rsidP="00BD02F6">
      <w:pPr>
        <w:rPr>
          <w:rFonts w:ascii="Times New Roman" w:hAnsi="Times New Roman" w:cs="Times New Roman"/>
          <w:sz w:val="20"/>
          <w:szCs w:val="20"/>
          <w:lang w:val="de-DE" w:eastAsia="lv-LV"/>
        </w:rPr>
      </w:pPr>
    </w:p>
    <w:p w14:paraId="416B2391" w14:textId="77777777" w:rsidR="00936FA3" w:rsidRPr="00936FA3" w:rsidRDefault="00936FA3" w:rsidP="00936FA3">
      <w:pPr>
        <w:keepNext/>
        <w:spacing w:after="0" w:line="240" w:lineRule="auto"/>
        <w:outlineLvl w:val="3"/>
        <w:rPr>
          <w:rFonts w:ascii="Times New Roman" w:eastAsia="Times New Roman" w:hAnsi="Times New Roman" w:cs="Times New Roman"/>
          <w:bCs/>
          <w:sz w:val="20"/>
          <w:szCs w:val="20"/>
          <w:lang w:eastAsia="lv-LV"/>
        </w:rPr>
      </w:pPr>
      <w:r w:rsidRPr="00936FA3">
        <w:rPr>
          <w:rFonts w:ascii="Times New Roman" w:eastAsia="Times New Roman" w:hAnsi="Times New Roman" w:cs="Times New Roman"/>
          <w:bCs/>
          <w:sz w:val="20"/>
          <w:szCs w:val="20"/>
          <w:lang w:val="de-DE" w:eastAsia="lv-LV"/>
        </w:rPr>
        <w:fldChar w:fldCharType="begin"/>
      </w:r>
      <w:r w:rsidRPr="00936FA3">
        <w:rPr>
          <w:rFonts w:ascii="Times New Roman" w:eastAsia="Times New Roman" w:hAnsi="Times New Roman" w:cs="Times New Roman"/>
          <w:bCs/>
          <w:sz w:val="20"/>
          <w:szCs w:val="20"/>
          <w:lang w:eastAsia="lv-LV"/>
        </w:rPr>
        <w:instrText xml:space="preserve"> COMMENTS  \* MERGEFORMAT </w:instrText>
      </w:r>
      <w:r w:rsidRPr="00936FA3">
        <w:rPr>
          <w:rFonts w:ascii="Times New Roman" w:eastAsia="Times New Roman" w:hAnsi="Times New Roman" w:cs="Times New Roman"/>
          <w:bCs/>
          <w:sz w:val="20"/>
          <w:szCs w:val="20"/>
          <w:lang w:val="de-DE" w:eastAsia="lv-LV"/>
        </w:rPr>
        <w:fldChar w:fldCharType="separate"/>
      </w:r>
      <w:r w:rsidRPr="00936FA3">
        <w:rPr>
          <w:rFonts w:ascii="Times New Roman" w:eastAsia="Times New Roman" w:hAnsi="Times New Roman" w:cs="Times New Roman"/>
          <w:bCs/>
          <w:sz w:val="20"/>
          <w:szCs w:val="20"/>
          <w:lang w:eastAsia="lv-LV"/>
        </w:rPr>
        <w:t>Ozoliņa, 67021390</w:t>
      </w:r>
    </w:p>
    <w:p w14:paraId="464042E6" w14:textId="77777777" w:rsidR="00936FA3" w:rsidRPr="00936FA3" w:rsidRDefault="00936FA3" w:rsidP="00936FA3">
      <w:pPr>
        <w:keepNext/>
        <w:spacing w:after="0" w:line="240" w:lineRule="auto"/>
        <w:outlineLvl w:val="3"/>
        <w:rPr>
          <w:rFonts w:ascii="Times New Roman" w:eastAsia="Times New Roman" w:hAnsi="Times New Roman" w:cs="Times New Roman"/>
          <w:bCs/>
          <w:sz w:val="20"/>
          <w:szCs w:val="20"/>
          <w:lang w:eastAsia="lv-LV"/>
        </w:rPr>
      </w:pPr>
      <w:r w:rsidRPr="00936FA3">
        <w:rPr>
          <w:rFonts w:ascii="Times New Roman" w:eastAsia="Times New Roman" w:hAnsi="Times New Roman" w:cs="Times New Roman"/>
          <w:bCs/>
          <w:sz w:val="20"/>
          <w:szCs w:val="20"/>
          <w:lang w:eastAsia="lv-LV"/>
        </w:rPr>
        <w:t>Ludmila.Ozolina@pa.gov.lv</w:t>
      </w:r>
      <w:r w:rsidRPr="00936FA3">
        <w:rPr>
          <w:rFonts w:ascii="Times New Roman" w:eastAsia="Times New Roman" w:hAnsi="Times New Roman" w:cs="Times New Roman"/>
          <w:bCs/>
          <w:sz w:val="20"/>
          <w:szCs w:val="20"/>
          <w:lang w:val="de-DE" w:eastAsia="lv-LV"/>
        </w:rPr>
        <w:fldChar w:fldCharType="end"/>
      </w:r>
    </w:p>
    <w:p w14:paraId="2A534780" w14:textId="77777777" w:rsidR="00936FA3" w:rsidRPr="00936FA3" w:rsidRDefault="00936FA3" w:rsidP="00936FA3">
      <w:pPr>
        <w:spacing w:after="0" w:line="240" w:lineRule="auto"/>
        <w:rPr>
          <w:rFonts w:ascii="Times New Roman" w:eastAsia="Times New Roman" w:hAnsi="Times New Roman" w:cs="Times New Roman"/>
          <w:sz w:val="12"/>
          <w:szCs w:val="12"/>
          <w:lang w:eastAsia="lv-LV"/>
        </w:rPr>
      </w:pPr>
    </w:p>
    <w:p w14:paraId="57EABA16" w14:textId="419C844A" w:rsidR="00936FA3" w:rsidRPr="00936FA3" w:rsidRDefault="00936FA3" w:rsidP="00936FA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Podvinska 67013080</w:t>
      </w:r>
    </w:p>
    <w:p w14:paraId="62F1CDDC" w14:textId="06530E53" w:rsidR="00936FA3" w:rsidRPr="00936FA3" w:rsidRDefault="00936FA3" w:rsidP="00936FA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Marina.Podvinska</w:t>
      </w:r>
      <w:r w:rsidRPr="00936FA3">
        <w:rPr>
          <w:rFonts w:ascii="Times New Roman" w:eastAsia="Times New Roman" w:hAnsi="Times New Roman" w:cs="Times New Roman"/>
          <w:sz w:val="20"/>
          <w:szCs w:val="20"/>
          <w:lang w:eastAsia="lv-LV"/>
        </w:rPr>
        <w:t>@em.gov.lv</w:t>
      </w:r>
    </w:p>
    <w:p w14:paraId="2DB64400" w14:textId="21533569" w:rsidR="009D5403" w:rsidRPr="00BD02F6" w:rsidRDefault="009D5403" w:rsidP="00BD02F6">
      <w:pPr>
        <w:tabs>
          <w:tab w:val="left" w:pos="1836"/>
        </w:tabs>
        <w:rPr>
          <w:rFonts w:ascii="Times New Roman" w:hAnsi="Times New Roman" w:cs="Times New Roman"/>
          <w:sz w:val="20"/>
          <w:szCs w:val="20"/>
          <w:lang w:val="de-DE" w:eastAsia="lv-LV"/>
        </w:rPr>
      </w:pPr>
    </w:p>
    <w:sectPr w:rsidR="009D5403" w:rsidRPr="00BD02F6" w:rsidSect="00F738B2">
      <w:headerReference w:type="default" r:id="rId8"/>
      <w:footerReference w:type="default" r:id="rId9"/>
      <w:footerReference w:type="first" r:id="rId10"/>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213B" w14:textId="77777777" w:rsidR="00147838" w:rsidRDefault="00147838">
      <w:pPr>
        <w:spacing w:after="0" w:line="240" w:lineRule="auto"/>
      </w:pPr>
      <w:r>
        <w:separator/>
      </w:r>
    </w:p>
  </w:endnote>
  <w:endnote w:type="continuationSeparator" w:id="0">
    <w:p w14:paraId="19C061ED" w14:textId="77777777" w:rsidR="00147838" w:rsidRDefault="0014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4516" w14:textId="594EE10B" w:rsidR="00BE38C1" w:rsidRPr="0096186D" w:rsidRDefault="00936FA3" w:rsidP="0096186D">
    <w:pPr>
      <w:jc w:val="both"/>
      <w:rPr>
        <w:rFonts w:ascii="Times New Roman" w:hAnsi="Times New Roman" w:cs="Times New Roman"/>
        <w:sz w:val="20"/>
      </w:rPr>
    </w:pPr>
    <w:r w:rsidRPr="0096186D">
      <w:rPr>
        <w:rFonts w:ascii="Times New Roman" w:hAnsi="Times New Roman" w:cs="Times New Roman"/>
        <w:sz w:val="20"/>
      </w:rPr>
      <w:t>EMAnot_</w:t>
    </w:r>
    <w:r w:rsidR="00BD02F6">
      <w:rPr>
        <w:rFonts w:ascii="Times New Roman" w:hAnsi="Times New Roman" w:cs="Times New Roman"/>
        <w:sz w:val="20"/>
      </w:rPr>
      <w:t>1806</w:t>
    </w:r>
    <w:r w:rsidR="009D5403">
      <w:rPr>
        <w:rFonts w:ascii="Times New Roman" w:hAnsi="Times New Roman" w:cs="Times New Roman"/>
        <w:sz w:val="20"/>
      </w:rPr>
      <w:t>18_</w:t>
    </w:r>
    <w:r w:rsidR="00BD02F6">
      <w:rPr>
        <w:rFonts w:ascii="Times New Roman" w:hAnsi="Times New Roman" w:cs="Times New Roman"/>
        <w:sz w:val="20"/>
      </w:rPr>
      <w:t>125s</w:t>
    </w:r>
    <w:r w:rsidRPr="0096186D">
      <w:rPr>
        <w:rFonts w:ascii="Times New Roman" w:hAnsi="Times New Roman" w:cs="Times New Roman"/>
        <w:sz w:val="20"/>
      </w:rPr>
      <w:t xml:space="preserve"> </w:t>
    </w:r>
  </w:p>
  <w:p w14:paraId="7C5B3494" w14:textId="77777777" w:rsidR="00BE38C1" w:rsidRPr="00894C55" w:rsidRDefault="00BE38C1">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7264" w14:textId="07F47ECC" w:rsidR="00BE38C1" w:rsidRPr="0096186D" w:rsidRDefault="00936FA3" w:rsidP="0003354D">
    <w:pPr>
      <w:jc w:val="both"/>
      <w:rPr>
        <w:rFonts w:ascii="Times New Roman" w:hAnsi="Times New Roman" w:cs="Times New Roman"/>
        <w:sz w:val="20"/>
      </w:rPr>
    </w:pPr>
    <w:r>
      <w:rPr>
        <w:rFonts w:ascii="Times New Roman" w:hAnsi="Times New Roman" w:cs="Times New Roman"/>
        <w:sz w:val="20"/>
      </w:rPr>
      <w:t>EMAnot_</w:t>
    </w:r>
    <w:r w:rsidR="00BD02F6">
      <w:rPr>
        <w:rFonts w:ascii="Times New Roman" w:hAnsi="Times New Roman" w:cs="Times New Roman"/>
        <w:sz w:val="20"/>
      </w:rPr>
      <w:t>1806</w:t>
    </w:r>
    <w:r w:rsidR="009D5403">
      <w:rPr>
        <w:rFonts w:ascii="Times New Roman" w:hAnsi="Times New Roman" w:cs="Times New Roman"/>
        <w:sz w:val="20"/>
      </w:rPr>
      <w:t>18_VSS_</w:t>
    </w:r>
    <w:r w:rsidR="00BD02F6">
      <w:rPr>
        <w:rFonts w:ascii="Times New Roman" w:hAnsi="Times New Roman" w:cs="Times New Roman"/>
        <w:sz w:val="20"/>
      </w:rPr>
      <w:t>125s</w:t>
    </w:r>
    <w:r w:rsidRPr="0096186D">
      <w:rPr>
        <w:rFonts w:ascii="Times New Roman" w:hAnsi="Times New Roman" w:cs="Times New Roman"/>
        <w:sz w:val="20"/>
      </w:rPr>
      <w:t xml:space="preserve"> </w:t>
    </w:r>
  </w:p>
  <w:p w14:paraId="51694FAD" w14:textId="77777777" w:rsidR="00BE38C1" w:rsidRPr="009A2654" w:rsidRDefault="00BE38C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C6AE" w14:textId="77777777" w:rsidR="00147838" w:rsidRDefault="00147838">
      <w:pPr>
        <w:spacing w:after="0" w:line="240" w:lineRule="auto"/>
      </w:pPr>
      <w:r>
        <w:separator/>
      </w:r>
    </w:p>
  </w:footnote>
  <w:footnote w:type="continuationSeparator" w:id="0">
    <w:p w14:paraId="184DDC4E" w14:textId="77777777" w:rsidR="00147838" w:rsidRDefault="0014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53600"/>
      <w:docPartObj>
        <w:docPartGallery w:val="Page Numbers (Top of Page)"/>
        <w:docPartUnique/>
      </w:docPartObj>
    </w:sdtPr>
    <w:sdtEndPr>
      <w:rPr>
        <w:rFonts w:ascii="Times New Roman" w:hAnsi="Times New Roman" w:cs="Times New Roman"/>
        <w:noProof/>
        <w:sz w:val="24"/>
        <w:szCs w:val="20"/>
      </w:rPr>
    </w:sdtEndPr>
    <w:sdtContent>
      <w:p w14:paraId="45F7EC41" w14:textId="60F2AD28" w:rsidR="00BE38C1" w:rsidRPr="00C25B49" w:rsidRDefault="00936F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52D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E0B4F80"/>
    <w:multiLevelType w:val="hybridMultilevel"/>
    <w:tmpl w:val="6F6CDCD6"/>
    <w:lvl w:ilvl="0" w:tplc="C8863A68">
      <w:start w:val="1"/>
      <w:numFmt w:val="decimal"/>
      <w:lvlText w:val="%1)"/>
      <w:lvlJc w:val="left"/>
      <w:pPr>
        <w:ind w:left="1210" w:hanging="360"/>
      </w:pPr>
      <w:rPr>
        <w:rFonts w:hint="default"/>
      </w:rPr>
    </w:lvl>
    <w:lvl w:ilvl="1" w:tplc="0988E2B4" w:tentative="1">
      <w:start w:val="1"/>
      <w:numFmt w:val="lowerLetter"/>
      <w:lvlText w:val="%2."/>
      <w:lvlJc w:val="left"/>
      <w:pPr>
        <w:ind w:left="1930" w:hanging="360"/>
      </w:pPr>
    </w:lvl>
    <w:lvl w:ilvl="2" w:tplc="D676E45A" w:tentative="1">
      <w:start w:val="1"/>
      <w:numFmt w:val="lowerRoman"/>
      <w:lvlText w:val="%3."/>
      <w:lvlJc w:val="right"/>
      <w:pPr>
        <w:ind w:left="2650" w:hanging="180"/>
      </w:pPr>
    </w:lvl>
    <w:lvl w:ilvl="3" w:tplc="FC60B3EA" w:tentative="1">
      <w:start w:val="1"/>
      <w:numFmt w:val="decimal"/>
      <w:lvlText w:val="%4."/>
      <w:lvlJc w:val="left"/>
      <w:pPr>
        <w:ind w:left="3370" w:hanging="360"/>
      </w:pPr>
    </w:lvl>
    <w:lvl w:ilvl="4" w:tplc="BAE69476" w:tentative="1">
      <w:start w:val="1"/>
      <w:numFmt w:val="lowerLetter"/>
      <w:lvlText w:val="%5."/>
      <w:lvlJc w:val="left"/>
      <w:pPr>
        <w:ind w:left="4090" w:hanging="360"/>
      </w:pPr>
    </w:lvl>
    <w:lvl w:ilvl="5" w:tplc="19C4BF1C" w:tentative="1">
      <w:start w:val="1"/>
      <w:numFmt w:val="lowerRoman"/>
      <w:lvlText w:val="%6."/>
      <w:lvlJc w:val="right"/>
      <w:pPr>
        <w:ind w:left="4810" w:hanging="180"/>
      </w:pPr>
    </w:lvl>
    <w:lvl w:ilvl="6" w:tplc="29342350" w:tentative="1">
      <w:start w:val="1"/>
      <w:numFmt w:val="decimal"/>
      <w:lvlText w:val="%7."/>
      <w:lvlJc w:val="left"/>
      <w:pPr>
        <w:ind w:left="5530" w:hanging="360"/>
      </w:pPr>
    </w:lvl>
    <w:lvl w:ilvl="7" w:tplc="04625E5E" w:tentative="1">
      <w:start w:val="1"/>
      <w:numFmt w:val="lowerLetter"/>
      <w:lvlText w:val="%8."/>
      <w:lvlJc w:val="left"/>
      <w:pPr>
        <w:ind w:left="6250" w:hanging="360"/>
      </w:pPr>
    </w:lvl>
    <w:lvl w:ilvl="8" w:tplc="9DCAEB36" w:tentative="1">
      <w:start w:val="1"/>
      <w:numFmt w:val="lowerRoman"/>
      <w:lvlText w:val="%9."/>
      <w:lvlJc w:val="right"/>
      <w:pPr>
        <w:ind w:left="6970" w:hanging="180"/>
      </w:pPr>
    </w:lvl>
  </w:abstractNum>
  <w:abstractNum w:abstractNumId="1" w15:restartNumberingAfterBreak="1">
    <w:nsid w:val="6D43049F"/>
    <w:multiLevelType w:val="hybridMultilevel"/>
    <w:tmpl w:val="DE645BF4"/>
    <w:lvl w:ilvl="0" w:tplc="808C1D32">
      <w:start w:val="1"/>
      <w:numFmt w:val="decimal"/>
      <w:lvlText w:val="%1)"/>
      <w:lvlJc w:val="left"/>
      <w:pPr>
        <w:ind w:left="1035" w:hanging="360"/>
      </w:pPr>
      <w:rPr>
        <w:rFonts w:hint="default"/>
      </w:rPr>
    </w:lvl>
    <w:lvl w:ilvl="1" w:tplc="61E61CF8" w:tentative="1">
      <w:start w:val="1"/>
      <w:numFmt w:val="lowerLetter"/>
      <w:lvlText w:val="%2."/>
      <w:lvlJc w:val="left"/>
      <w:pPr>
        <w:ind w:left="1755" w:hanging="360"/>
      </w:pPr>
    </w:lvl>
    <w:lvl w:ilvl="2" w:tplc="BF20DC30" w:tentative="1">
      <w:start w:val="1"/>
      <w:numFmt w:val="lowerRoman"/>
      <w:lvlText w:val="%3."/>
      <w:lvlJc w:val="right"/>
      <w:pPr>
        <w:ind w:left="2475" w:hanging="180"/>
      </w:pPr>
    </w:lvl>
    <w:lvl w:ilvl="3" w:tplc="B644F3D8" w:tentative="1">
      <w:start w:val="1"/>
      <w:numFmt w:val="decimal"/>
      <w:lvlText w:val="%4."/>
      <w:lvlJc w:val="left"/>
      <w:pPr>
        <w:ind w:left="3195" w:hanging="360"/>
      </w:pPr>
    </w:lvl>
    <w:lvl w:ilvl="4" w:tplc="5552C4D0" w:tentative="1">
      <w:start w:val="1"/>
      <w:numFmt w:val="lowerLetter"/>
      <w:lvlText w:val="%5."/>
      <w:lvlJc w:val="left"/>
      <w:pPr>
        <w:ind w:left="3915" w:hanging="360"/>
      </w:pPr>
    </w:lvl>
    <w:lvl w:ilvl="5" w:tplc="E87A4E30" w:tentative="1">
      <w:start w:val="1"/>
      <w:numFmt w:val="lowerRoman"/>
      <w:lvlText w:val="%6."/>
      <w:lvlJc w:val="right"/>
      <w:pPr>
        <w:ind w:left="4635" w:hanging="180"/>
      </w:pPr>
    </w:lvl>
    <w:lvl w:ilvl="6" w:tplc="147C3A28" w:tentative="1">
      <w:start w:val="1"/>
      <w:numFmt w:val="decimal"/>
      <w:lvlText w:val="%7."/>
      <w:lvlJc w:val="left"/>
      <w:pPr>
        <w:ind w:left="5355" w:hanging="360"/>
      </w:pPr>
    </w:lvl>
    <w:lvl w:ilvl="7" w:tplc="8380496A" w:tentative="1">
      <w:start w:val="1"/>
      <w:numFmt w:val="lowerLetter"/>
      <w:lvlText w:val="%8."/>
      <w:lvlJc w:val="left"/>
      <w:pPr>
        <w:ind w:left="6075" w:hanging="360"/>
      </w:pPr>
    </w:lvl>
    <w:lvl w:ilvl="8" w:tplc="F482E4C0"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80"/>
    <w:rsid w:val="00003F63"/>
    <w:rsid w:val="00006F11"/>
    <w:rsid w:val="00007368"/>
    <w:rsid w:val="00007658"/>
    <w:rsid w:val="00015123"/>
    <w:rsid w:val="00017CBE"/>
    <w:rsid w:val="00020302"/>
    <w:rsid w:val="000212CE"/>
    <w:rsid w:val="000228C8"/>
    <w:rsid w:val="00023519"/>
    <w:rsid w:val="00027624"/>
    <w:rsid w:val="00027F37"/>
    <w:rsid w:val="0003354D"/>
    <w:rsid w:val="0003428D"/>
    <w:rsid w:val="00042039"/>
    <w:rsid w:val="00042558"/>
    <w:rsid w:val="00043CE4"/>
    <w:rsid w:val="000448E4"/>
    <w:rsid w:val="00047918"/>
    <w:rsid w:val="00057ED1"/>
    <w:rsid w:val="00065BB9"/>
    <w:rsid w:val="00065D5D"/>
    <w:rsid w:val="000731A7"/>
    <w:rsid w:val="00075EAB"/>
    <w:rsid w:val="00083640"/>
    <w:rsid w:val="00085A2A"/>
    <w:rsid w:val="00087899"/>
    <w:rsid w:val="00090E61"/>
    <w:rsid w:val="0009123F"/>
    <w:rsid w:val="000934FF"/>
    <w:rsid w:val="000A0FD8"/>
    <w:rsid w:val="000A22D1"/>
    <w:rsid w:val="000A4908"/>
    <w:rsid w:val="000A599A"/>
    <w:rsid w:val="000B3650"/>
    <w:rsid w:val="000B5AF8"/>
    <w:rsid w:val="000C785C"/>
    <w:rsid w:val="000D0242"/>
    <w:rsid w:val="000D23C4"/>
    <w:rsid w:val="000D2F2C"/>
    <w:rsid w:val="000D406B"/>
    <w:rsid w:val="000D4CE2"/>
    <w:rsid w:val="000D52F3"/>
    <w:rsid w:val="000D5780"/>
    <w:rsid w:val="000E228C"/>
    <w:rsid w:val="000E39D9"/>
    <w:rsid w:val="000E4981"/>
    <w:rsid w:val="000E5D32"/>
    <w:rsid w:val="000F25B0"/>
    <w:rsid w:val="000F439F"/>
    <w:rsid w:val="0010134E"/>
    <w:rsid w:val="001018F7"/>
    <w:rsid w:val="00101C8F"/>
    <w:rsid w:val="00103FF7"/>
    <w:rsid w:val="00107856"/>
    <w:rsid w:val="00111B80"/>
    <w:rsid w:val="00125C41"/>
    <w:rsid w:val="001275E4"/>
    <w:rsid w:val="00130054"/>
    <w:rsid w:val="00131B30"/>
    <w:rsid w:val="001354E6"/>
    <w:rsid w:val="00136E6E"/>
    <w:rsid w:val="001431F5"/>
    <w:rsid w:val="00143C46"/>
    <w:rsid w:val="0014547F"/>
    <w:rsid w:val="00145A30"/>
    <w:rsid w:val="00146C8D"/>
    <w:rsid w:val="00147838"/>
    <w:rsid w:val="0015271C"/>
    <w:rsid w:val="001557F1"/>
    <w:rsid w:val="0015729C"/>
    <w:rsid w:val="00157D9E"/>
    <w:rsid w:val="0016027E"/>
    <w:rsid w:val="001612DA"/>
    <w:rsid w:val="00163C9A"/>
    <w:rsid w:val="00174344"/>
    <w:rsid w:val="001748A8"/>
    <w:rsid w:val="00176697"/>
    <w:rsid w:val="0018060A"/>
    <w:rsid w:val="0019187C"/>
    <w:rsid w:val="00194A47"/>
    <w:rsid w:val="001978E7"/>
    <w:rsid w:val="00197D31"/>
    <w:rsid w:val="001A023C"/>
    <w:rsid w:val="001A11C5"/>
    <w:rsid w:val="001A3E2D"/>
    <w:rsid w:val="001B377F"/>
    <w:rsid w:val="001B410E"/>
    <w:rsid w:val="001C15EA"/>
    <w:rsid w:val="001C3E90"/>
    <w:rsid w:val="001C41FB"/>
    <w:rsid w:val="001C65A9"/>
    <w:rsid w:val="001D01F8"/>
    <w:rsid w:val="001D18EE"/>
    <w:rsid w:val="001D3E2C"/>
    <w:rsid w:val="001D4923"/>
    <w:rsid w:val="001D681B"/>
    <w:rsid w:val="001E095D"/>
    <w:rsid w:val="001E1A29"/>
    <w:rsid w:val="001E23E0"/>
    <w:rsid w:val="001E33C7"/>
    <w:rsid w:val="001F146F"/>
    <w:rsid w:val="001F464D"/>
    <w:rsid w:val="002121C6"/>
    <w:rsid w:val="00221DDC"/>
    <w:rsid w:val="00222FE7"/>
    <w:rsid w:val="0022520D"/>
    <w:rsid w:val="00227BD8"/>
    <w:rsid w:val="00231A98"/>
    <w:rsid w:val="002320AB"/>
    <w:rsid w:val="00232584"/>
    <w:rsid w:val="002341C4"/>
    <w:rsid w:val="0023545C"/>
    <w:rsid w:val="00237356"/>
    <w:rsid w:val="002401A6"/>
    <w:rsid w:val="002410E7"/>
    <w:rsid w:val="00243426"/>
    <w:rsid w:val="00243C7D"/>
    <w:rsid w:val="0024574A"/>
    <w:rsid w:val="002457AF"/>
    <w:rsid w:val="0024798A"/>
    <w:rsid w:val="00252F70"/>
    <w:rsid w:val="00253606"/>
    <w:rsid w:val="0025380D"/>
    <w:rsid w:val="00256F2E"/>
    <w:rsid w:val="0026645E"/>
    <w:rsid w:val="0026753A"/>
    <w:rsid w:val="002732CB"/>
    <w:rsid w:val="00273A06"/>
    <w:rsid w:val="00276667"/>
    <w:rsid w:val="002814D0"/>
    <w:rsid w:val="00290598"/>
    <w:rsid w:val="002A0DA3"/>
    <w:rsid w:val="002A4743"/>
    <w:rsid w:val="002A5492"/>
    <w:rsid w:val="002A6CBC"/>
    <w:rsid w:val="002B25E7"/>
    <w:rsid w:val="002B2EDD"/>
    <w:rsid w:val="002B37C5"/>
    <w:rsid w:val="002B4157"/>
    <w:rsid w:val="002B4440"/>
    <w:rsid w:val="002B6454"/>
    <w:rsid w:val="002C0ADD"/>
    <w:rsid w:val="002C62F3"/>
    <w:rsid w:val="002D0641"/>
    <w:rsid w:val="002D254F"/>
    <w:rsid w:val="002D43FC"/>
    <w:rsid w:val="002E0FBB"/>
    <w:rsid w:val="002E123A"/>
    <w:rsid w:val="002E1C05"/>
    <w:rsid w:val="002E4BFB"/>
    <w:rsid w:val="002E7675"/>
    <w:rsid w:val="002F05EF"/>
    <w:rsid w:val="002F2B5F"/>
    <w:rsid w:val="002F3E59"/>
    <w:rsid w:val="002F6464"/>
    <w:rsid w:val="002F6817"/>
    <w:rsid w:val="00307331"/>
    <w:rsid w:val="0031040D"/>
    <w:rsid w:val="0031085E"/>
    <w:rsid w:val="0031421C"/>
    <w:rsid w:val="00315F45"/>
    <w:rsid w:val="00315FD3"/>
    <w:rsid w:val="00316EE1"/>
    <w:rsid w:val="003177CB"/>
    <w:rsid w:val="0032015D"/>
    <w:rsid w:val="0032351B"/>
    <w:rsid w:val="00326903"/>
    <w:rsid w:val="00330092"/>
    <w:rsid w:val="003303AF"/>
    <w:rsid w:val="00336B5C"/>
    <w:rsid w:val="00337CE0"/>
    <w:rsid w:val="00341E0C"/>
    <w:rsid w:val="003436AA"/>
    <w:rsid w:val="00343939"/>
    <w:rsid w:val="00343B0A"/>
    <w:rsid w:val="00343BDD"/>
    <w:rsid w:val="003474F2"/>
    <w:rsid w:val="003505CA"/>
    <w:rsid w:val="00350864"/>
    <w:rsid w:val="00350BE1"/>
    <w:rsid w:val="00351EA9"/>
    <w:rsid w:val="00354448"/>
    <w:rsid w:val="003552A4"/>
    <w:rsid w:val="0036479B"/>
    <w:rsid w:val="00365ECE"/>
    <w:rsid w:val="003673D3"/>
    <w:rsid w:val="00370EF2"/>
    <w:rsid w:val="003801C5"/>
    <w:rsid w:val="00382033"/>
    <w:rsid w:val="00391062"/>
    <w:rsid w:val="00394C35"/>
    <w:rsid w:val="003954E1"/>
    <w:rsid w:val="00396505"/>
    <w:rsid w:val="003A199D"/>
    <w:rsid w:val="003A285E"/>
    <w:rsid w:val="003A3285"/>
    <w:rsid w:val="003B0BF9"/>
    <w:rsid w:val="003C1FD5"/>
    <w:rsid w:val="003C3886"/>
    <w:rsid w:val="003C49D0"/>
    <w:rsid w:val="003C58A1"/>
    <w:rsid w:val="003D0D09"/>
    <w:rsid w:val="003D4D58"/>
    <w:rsid w:val="003D4EC9"/>
    <w:rsid w:val="003D7877"/>
    <w:rsid w:val="003E0276"/>
    <w:rsid w:val="003E0791"/>
    <w:rsid w:val="003E150B"/>
    <w:rsid w:val="003E16AC"/>
    <w:rsid w:val="003E4C17"/>
    <w:rsid w:val="003E4CF2"/>
    <w:rsid w:val="003F28AC"/>
    <w:rsid w:val="003F5147"/>
    <w:rsid w:val="003F5EBE"/>
    <w:rsid w:val="003F5FDB"/>
    <w:rsid w:val="004036E9"/>
    <w:rsid w:val="004048A0"/>
    <w:rsid w:val="00405661"/>
    <w:rsid w:val="00411B58"/>
    <w:rsid w:val="00414A94"/>
    <w:rsid w:val="004156ED"/>
    <w:rsid w:val="0041692D"/>
    <w:rsid w:val="00420829"/>
    <w:rsid w:val="004349E9"/>
    <w:rsid w:val="0043636E"/>
    <w:rsid w:val="004421D3"/>
    <w:rsid w:val="004454FE"/>
    <w:rsid w:val="00445EF4"/>
    <w:rsid w:val="004504CE"/>
    <w:rsid w:val="004505EA"/>
    <w:rsid w:val="004547AB"/>
    <w:rsid w:val="00454A01"/>
    <w:rsid w:val="00456E40"/>
    <w:rsid w:val="004577F8"/>
    <w:rsid w:val="00457ECE"/>
    <w:rsid w:val="00466E88"/>
    <w:rsid w:val="004673E4"/>
    <w:rsid w:val="00467517"/>
    <w:rsid w:val="00470BDA"/>
    <w:rsid w:val="00471F27"/>
    <w:rsid w:val="00476257"/>
    <w:rsid w:val="00476FBC"/>
    <w:rsid w:val="004803CE"/>
    <w:rsid w:val="00480F6F"/>
    <w:rsid w:val="0048383A"/>
    <w:rsid w:val="00483A7B"/>
    <w:rsid w:val="0048705B"/>
    <w:rsid w:val="0048705C"/>
    <w:rsid w:val="00492695"/>
    <w:rsid w:val="00492F50"/>
    <w:rsid w:val="00497229"/>
    <w:rsid w:val="004A1632"/>
    <w:rsid w:val="004A43C6"/>
    <w:rsid w:val="004A62D7"/>
    <w:rsid w:val="004B0AD2"/>
    <w:rsid w:val="004B6411"/>
    <w:rsid w:val="004C0F7C"/>
    <w:rsid w:val="004C44AE"/>
    <w:rsid w:val="004C5B6F"/>
    <w:rsid w:val="004C7EF1"/>
    <w:rsid w:val="004D0BD0"/>
    <w:rsid w:val="004D4A23"/>
    <w:rsid w:val="004D4AFA"/>
    <w:rsid w:val="004D6179"/>
    <w:rsid w:val="004D68D1"/>
    <w:rsid w:val="004D6AA2"/>
    <w:rsid w:val="004E08D0"/>
    <w:rsid w:val="004E3AE3"/>
    <w:rsid w:val="004E49AC"/>
    <w:rsid w:val="004E5C7C"/>
    <w:rsid w:val="004E5D3E"/>
    <w:rsid w:val="004F114C"/>
    <w:rsid w:val="004F6B51"/>
    <w:rsid w:val="0050178F"/>
    <w:rsid w:val="00502FC0"/>
    <w:rsid w:val="00510FC2"/>
    <w:rsid w:val="00515B95"/>
    <w:rsid w:val="00515BDE"/>
    <w:rsid w:val="00515D71"/>
    <w:rsid w:val="00517CF5"/>
    <w:rsid w:val="005253C6"/>
    <w:rsid w:val="0052569A"/>
    <w:rsid w:val="00530E0F"/>
    <w:rsid w:val="00532BB4"/>
    <w:rsid w:val="0053675E"/>
    <w:rsid w:val="00540800"/>
    <w:rsid w:val="00541CB3"/>
    <w:rsid w:val="00543273"/>
    <w:rsid w:val="0054580D"/>
    <w:rsid w:val="0054664B"/>
    <w:rsid w:val="00552791"/>
    <w:rsid w:val="00552C56"/>
    <w:rsid w:val="005536A5"/>
    <w:rsid w:val="00553A2E"/>
    <w:rsid w:val="00557347"/>
    <w:rsid w:val="00560DBC"/>
    <w:rsid w:val="00567019"/>
    <w:rsid w:val="005740BF"/>
    <w:rsid w:val="005749D8"/>
    <w:rsid w:val="00582DED"/>
    <w:rsid w:val="00586F38"/>
    <w:rsid w:val="00590AD1"/>
    <w:rsid w:val="00591BDC"/>
    <w:rsid w:val="005935DB"/>
    <w:rsid w:val="00597235"/>
    <w:rsid w:val="005B2329"/>
    <w:rsid w:val="005B26CE"/>
    <w:rsid w:val="005B28C4"/>
    <w:rsid w:val="005B4FC5"/>
    <w:rsid w:val="005B5046"/>
    <w:rsid w:val="005C46AE"/>
    <w:rsid w:val="005C5B3A"/>
    <w:rsid w:val="005C67A7"/>
    <w:rsid w:val="005D1E9A"/>
    <w:rsid w:val="005D2214"/>
    <w:rsid w:val="005D4858"/>
    <w:rsid w:val="005D5B56"/>
    <w:rsid w:val="005E05CC"/>
    <w:rsid w:val="005E34EB"/>
    <w:rsid w:val="005F0269"/>
    <w:rsid w:val="005F14E9"/>
    <w:rsid w:val="005F201A"/>
    <w:rsid w:val="005F251C"/>
    <w:rsid w:val="005F4325"/>
    <w:rsid w:val="005F582F"/>
    <w:rsid w:val="00604908"/>
    <w:rsid w:val="006079D8"/>
    <w:rsid w:val="00615682"/>
    <w:rsid w:val="00615A79"/>
    <w:rsid w:val="00624904"/>
    <w:rsid w:val="00626244"/>
    <w:rsid w:val="006262AD"/>
    <w:rsid w:val="006270C1"/>
    <w:rsid w:val="00627914"/>
    <w:rsid w:val="006304CB"/>
    <w:rsid w:val="00632245"/>
    <w:rsid w:val="00640522"/>
    <w:rsid w:val="00641EAC"/>
    <w:rsid w:val="00643547"/>
    <w:rsid w:val="006461E4"/>
    <w:rsid w:val="006525DF"/>
    <w:rsid w:val="00655F2C"/>
    <w:rsid w:val="00660234"/>
    <w:rsid w:val="00662199"/>
    <w:rsid w:val="00662885"/>
    <w:rsid w:val="00666767"/>
    <w:rsid w:val="00667A67"/>
    <w:rsid w:val="0067076F"/>
    <w:rsid w:val="006819A0"/>
    <w:rsid w:val="00682BF2"/>
    <w:rsid w:val="006832B5"/>
    <w:rsid w:val="00685EBE"/>
    <w:rsid w:val="00695246"/>
    <w:rsid w:val="00695F3D"/>
    <w:rsid w:val="006A29EF"/>
    <w:rsid w:val="006A3937"/>
    <w:rsid w:val="006A40A4"/>
    <w:rsid w:val="006A747E"/>
    <w:rsid w:val="006A7D96"/>
    <w:rsid w:val="006B1AD3"/>
    <w:rsid w:val="006B2119"/>
    <w:rsid w:val="006B4050"/>
    <w:rsid w:val="006B5DDC"/>
    <w:rsid w:val="006C1A9F"/>
    <w:rsid w:val="006C2104"/>
    <w:rsid w:val="006C27EE"/>
    <w:rsid w:val="006D01D8"/>
    <w:rsid w:val="006D270A"/>
    <w:rsid w:val="006D4EFE"/>
    <w:rsid w:val="006D7167"/>
    <w:rsid w:val="006E0924"/>
    <w:rsid w:val="006E1081"/>
    <w:rsid w:val="006E143E"/>
    <w:rsid w:val="006E46F1"/>
    <w:rsid w:val="006F1ABA"/>
    <w:rsid w:val="006F74E4"/>
    <w:rsid w:val="007005BB"/>
    <w:rsid w:val="00705248"/>
    <w:rsid w:val="007067FE"/>
    <w:rsid w:val="00710627"/>
    <w:rsid w:val="00710D11"/>
    <w:rsid w:val="0071161A"/>
    <w:rsid w:val="00712BD5"/>
    <w:rsid w:val="00714205"/>
    <w:rsid w:val="007153DB"/>
    <w:rsid w:val="00715FCE"/>
    <w:rsid w:val="00720585"/>
    <w:rsid w:val="007263EF"/>
    <w:rsid w:val="00733B8B"/>
    <w:rsid w:val="00742B86"/>
    <w:rsid w:val="007471DA"/>
    <w:rsid w:val="0075001C"/>
    <w:rsid w:val="0075234A"/>
    <w:rsid w:val="00752670"/>
    <w:rsid w:val="00755E3F"/>
    <w:rsid w:val="007579F8"/>
    <w:rsid w:val="00763C96"/>
    <w:rsid w:val="007650A3"/>
    <w:rsid w:val="00766262"/>
    <w:rsid w:val="007666B1"/>
    <w:rsid w:val="00767856"/>
    <w:rsid w:val="00770762"/>
    <w:rsid w:val="00773AF6"/>
    <w:rsid w:val="007740AB"/>
    <w:rsid w:val="00777170"/>
    <w:rsid w:val="00783C72"/>
    <w:rsid w:val="007856F8"/>
    <w:rsid w:val="0078766B"/>
    <w:rsid w:val="00792C88"/>
    <w:rsid w:val="007948D2"/>
    <w:rsid w:val="007951C7"/>
    <w:rsid w:val="0079550B"/>
    <w:rsid w:val="00795F71"/>
    <w:rsid w:val="007A16C0"/>
    <w:rsid w:val="007A29C2"/>
    <w:rsid w:val="007A3481"/>
    <w:rsid w:val="007A7291"/>
    <w:rsid w:val="007A7BC1"/>
    <w:rsid w:val="007B1352"/>
    <w:rsid w:val="007B4F93"/>
    <w:rsid w:val="007C4712"/>
    <w:rsid w:val="007C5A9F"/>
    <w:rsid w:val="007D34B8"/>
    <w:rsid w:val="007D35F8"/>
    <w:rsid w:val="007D67E1"/>
    <w:rsid w:val="007E0909"/>
    <w:rsid w:val="007E1603"/>
    <w:rsid w:val="007E24CA"/>
    <w:rsid w:val="007E5F7A"/>
    <w:rsid w:val="007E73AB"/>
    <w:rsid w:val="007F084B"/>
    <w:rsid w:val="007F2106"/>
    <w:rsid w:val="007F564A"/>
    <w:rsid w:val="007F6F9B"/>
    <w:rsid w:val="008048BD"/>
    <w:rsid w:val="00805316"/>
    <w:rsid w:val="00810113"/>
    <w:rsid w:val="0081107A"/>
    <w:rsid w:val="00813C0E"/>
    <w:rsid w:val="00813C6F"/>
    <w:rsid w:val="00813FB4"/>
    <w:rsid w:val="00815C69"/>
    <w:rsid w:val="008161C9"/>
    <w:rsid w:val="00816C11"/>
    <w:rsid w:val="00823F6D"/>
    <w:rsid w:val="008252D6"/>
    <w:rsid w:val="008305AF"/>
    <w:rsid w:val="008309BC"/>
    <w:rsid w:val="008332A4"/>
    <w:rsid w:val="008353DF"/>
    <w:rsid w:val="00835A01"/>
    <w:rsid w:val="008377F0"/>
    <w:rsid w:val="00847997"/>
    <w:rsid w:val="00851DED"/>
    <w:rsid w:val="00852713"/>
    <w:rsid w:val="00853AB1"/>
    <w:rsid w:val="00854FBE"/>
    <w:rsid w:val="00857365"/>
    <w:rsid w:val="00857B30"/>
    <w:rsid w:val="00857C4C"/>
    <w:rsid w:val="00864F0C"/>
    <w:rsid w:val="00866AE8"/>
    <w:rsid w:val="00871960"/>
    <w:rsid w:val="00876807"/>
    <w:rsid w:val="00883B8F"/>
    <w:rsid w:val="0088523C"/>
    <w:rsid w:val="008917DD"/>
    <w:rsid w:val="00891C67"/>
    <w:rsid w:val="00894787"/>
    <w:rsid w:val="00894C55"/>
    <w:rsid w:val="00895409"/>
    <w:rsid w:val="0089569E"/>
    <w:rsid w:val="008976D5"/>
    <w:rsid w:val="008A409E"/>
    <w:rsid w:val="008A63EF"/>
    <w:rsid w:val="008A677D"/>
    <w:rsid w:val="008B0103"/>
    <w:rsid w:val="008B0146"/>
    <w:rsid w:val="008B0F75"/>
    <w:rsid w:val="008B7C33"/>
    <w:rsid w:val="008C46DC"/>
    <w:rsid w:val="008C6240"/>
    <w:rsid w:val="008C7E3D"/>
    <w:rsid w:val="008D767D"/>
    <w:rsid w:val="008D793D"/>
    <w:rsid w:val="008E0BAD"/>
    <w:rsid w:val="008E7191"/>
    <w:rsid w:val="008E7824"/>
    <w:rsid w:val="008F0A2B"/>
    <w:rsid w:val="008F3DF4"/>
    <w:rsid w:val="008F41D1"/>
    <w:rsid w:val="008F4FFF"/>
    <w:rsid w:val="008F5D09"/>
    <w:rsid w:val="008F5E09"/>
    <w:rsid w:val="008F7D17"/>
    <w:rsid w:val="009032CF"/>
    <w:rsid w:val="00911AA1"/>
    <w:rsid w:val="00912BC1"/>
    <w:rsid w:val="00913B10"/>
    <w:rsid w:val="0092054D"/>
    <w:rsid w:val="00922BC0"/>
    <w:rsid w:val="00922EC7"/>
    <w:rsid w:val="009235AC"/>
    <w:rsid w:val="0092613F"/>
    <w:rsid w:val="009277B6"/>
    <w:rsid w:val="00930F51"/>
    <w:rsid w:val="00931AF9"/>
    <w:rsid w:val="0093681A"/>
    <w:rsid w:val="00936BD0"/>
    <w:rsid w:val="00936CE5"/>
    <w:rsid w:val="00936FA3"/>
    <w:rsid w:val="00941165"/>
    <w:rsid w:val="00941EBD"/>
    <w:rsid w:val="009426F1"/>
    <w:rsid w:val="00944A54"/>
    <w:rsid w:val="009534DF"/>
    <w:rsid w:val="009549A4"/>
    <w:rsid w:val="0095677A"/>
    <w:rsid w:val="0096186D"/>
    <w:rsid w:val="00965B04"/>
    <w:rsid w:val="0097017A"/>
    <w:rsid w:val="00974355"/>
    <w:rsid w:val="00974E8C"/>
    <w:rsid w:val="009761E2"/>
    <w:rsid w:val="0097696A"/>
    <w:rsid w:val="009805AA"/>
    <w:rsid w:val="00980FA8"/>
    <w:rsid w:val="00984291"/>
    <w:rsid w:val="00984E62"/>
    <w:rsid w:val="009878EC"/>
    <w:rsid w:val="009903CC"/>
    <w:rsid w:val="0099060F"/>
    <w:rsid w:val="009924CE"/>
    <w:rsid w:val="00992A29"/>
    <w:rsid w:val="009931E2"/>
    <w:rsid w:val="009A2654"/>
    <w:rsid w:val="009A4145"/>
    <w:rsid w:val="009A45E3"/>
    <w:rsid w:val="009B07B1"/>
    <w:rsid w:val="009B40C2"/>
    <w:rsid w:val="009B5DBE"/>
    <w:rsid w:val="009B6C7A"/>
    <w:rsid w:val="009B774D"/>
    <w:rsid w:val="009C3943"/>
    <w:rsid w:val="009C714D"/>
    <w:rsid w:val="009D2B96"/>
    <w:rsid w:val="009D366C"/>
    <w:rsid w:val="009D5403"/>
    <w:rsid w:val="009D6FBE"/>
    <w:rsid w:val="009E4005"/>
    <w:rsid w:val="009E5D20"/>
    <w:rsid w:val="009E7D68"/>
    <w:rsid w:val="009F5031"/>
    <w:rsid w:val="00A01729"/>
    <w:rsid w:val="00A1030C"/>
    <w:rsid w:val="00A10FC3"/>
    <w:rsid w:val="00A125D6"/>
    <w:rsid w:val="00A12A77"/>
    <w:rsid w:val="00A14B3F"/>
    <w:rsid w:val="00A2190A"/>
    <w:rsid w:val="00A24199"/>
    <w:rsid w:val="00A2562B"/>
    <w:rsid w:val="00A276F8"/>
    <w:rsid w:val="00A30DE8"/>
    <w:rsid w:val="00A310D0"/>
    <w:rsid w:val="00A314B3"/>
    <w:rsid w:val="00A3351B"/>
    <w:rsid w:val="00A33826"/>
    <w:rsid w:val="00A372EB"/>
    <w:rsid w:val="00A42058"/>
    <w:rsid w:val="00A4360F"/>
    <w:rsid w:val="00A440B0"/>
    <w:rsid w:val="00A46590"/>
    <w:rsid w:val="00A51A71"/>
    <w:rsid w:val="00A53A6A"/>
    <w:rsid w:val="00A5789F"/>
    <w:rsid w:val="00A6073E"/>
    <w:rsid w:val="00A61DC1"/>
    <w:rsid w:val="00A63381"/>
    <w:rsid w:val="00A70B6D"/>
    <w:rsid w:val="00A7321D"/>
    <w:rsid w:val="00A82FCC"/>
    <w:rsid w:val="00A8465E"/>
    <w:rsid w:val="00A8663B"/>
    <w:rsid w:val="00A917DE"/>
    <w:rsid w:val="00A91FAD"/>
    <w:rsid w:val="00A95477"/>
    <w:rsid w:val="00A96CCD"/>
    <w:rsid w:val="00AB0504"/>
    <w:rsid w:val="00AB2421"/>
    <w:rsid w:val="00AB751A"/>
    <w:rsid w:val="00AB7F20"/>
    <w:rsid w:val="00AC0885"/>
    <w:rsid w:val="00AC33F5"/>
    <w:rsid w:val="00AC4477"/>
    <w:rsid w:val="00AC52C6"/>
    <w:rsid w:val="00AC66E7"/>
    <w:rsid w:val="00AC7B49"/>
    <w:rsid w:val="00AD296F"/>
    <w:rsid w:val="00AD6152"/>
    <w:rsid w:val="00AD75A3"/>
    <w:rsid w:val="00AE1EB2"/>
    <w:rsid w:val="00AE5567"/>
    <w:rsid w:val="00AE65E2"/>
    <w:rsid w:val="00AF1239"/>
    <w:rsid w:val="00AF1719"/>
    <w:rsid w:val="00AF320C"/>
    <w:rsid w:val="00AF3872"/>
    <w:rsid w:val="00AF38FC"/>
    <w:rsid w:val="00AF4340"/>
    <w:rsid w:val="00AF5AE1"/>
    <w:rsid w:val="00AF796D"/>
    <w:rsid w:val="00AF7986"/>
    <w:rsid w:val="00B00EE1"/>
    <w:rsid w:val="00B02599"/>
    <w:rsid w:val="00B06378"/>
    <w:rsid w:val="00B06A6A"/>
    <w:rsid w:val="00B11795"/>
    <w:rsid w:val="00B13BC6"/>
    <w:rsid w:val="00B16480"/>
    <w:rsid w:val="00B2165C"/>
    <w:rsid w:val="00B261A1"/>
    <w:rsid w:val="00B42B33"/>
    <w:rsid w:val="00B470DD"/>
    <w:rsid w:val="00B47D6A"/>
    <w:rsid w:val="00B54229"/>
    <w:rsid w:val="00B54728"/>
    <w:rsid w:val="00B55189"/>
    <w:rsid w:val="00B56777"/>
    <w:rsid w:val="00B57FBC"/>
    <w:rsid w:val="00B605BF"/>
    <w:rsid w:val="00B61895"/>
    <w:rsid w:val="00B623E7"/>
    <w:rsid w:val="00B629E7"/>
    <w:rsid w:val="00B63AE0"/>
    <w:rsid w:val="00B64EE9"/>
    <w:rsid w:val="00B65DBE"/>
    <w:rsid w:val="00B66045"/>
    <w:rsid w:val="00B75D57"/>
    <w:rsid w:val="00B80A45"/>
    <w:rsid w:val="00B82C91"/>
    <w:rsid w:val="00B92CD6"/>
    <w:rsid w:val="00B93D18"/>
    <w:rsid w:val="00B96D85"/>
    <w:rsid w:val="00BA20AA"/>
    <w:rsid w:val="00BA28E4"/>
    <w:rsid w:val="00BA4E7F"/>
    <w:rsid w:val="00BA4F17"/>
    <w:rsid w:val="00BB115C"/>
    <w:rsid w:val="00BB1EE0"/>
    <w:rsid w:val="00BB3678"/>
    <w:rsid w:val="00BB462E"/>
    <w:rsid w:val="00BB4F52"/>
    <w:rsid w:val="00BC431E"/>
    <w:rsid w:val="00BD02F6"/>
    <w:rsid w:val="00BD0666"/>
    <w:rsid w:val="00BD0EDC"/>
    <w:rsid w:val="00BD4425"/>
    <w:rsid w:val="00BD4729"/>
    <w:rsid w:val="00BD765B"/>
    <w:rsid w:val="00BE0200"/>
    <w:rsid w:val="00BE02A4"/>
    <w:rsid w:val="00BE3331"/>
    <w:rsid w:val="00BE38C1"/>
    <w:rsid w:val="00BE6565"/>
    <w:rsid w:val="00BE7ACD"/>
    <w:rsid w:val="00BE7D6E"/>
    <w:rsid w:val="00BF4924"/>
    <w:rsid w:val="00BF4D64"/>
    <w:rsid w:val="00BF4EBA"/>
    <w:rsid w:val="00BF7170"/>
    <w:rsid w:val="00C00A57"/>
    <w:rsid w:val="00C026F6"/>
    <w:rsid w:val="00C1252E"/>
    <w:rsid w:val="00C15B3F"/>
    <w:rsid w:val="00C1623C"/>
    <w:rsid w:val="00C22C94"/>
    <w:rsid w:val="00C23F98"/>
    <w:rsid w:val="00C25B49"/>
    <w:rsid w:val="00C31A7E"/>
    <w:rsid w:val="00C34C65"/>
    <w:rsid w:val="00C35F33"/>
    <w:rsid w:val="00C37024"/>
    <w:rsid w:val="00C37FF0"/>
    <w:rsid w:val="00C41B8E"/>
    <w:rsid w:val="00C434F4"/>
    <w:rsid w:val="00C449EC"/>
    <w:rsid w:val="00C51CAB"/>
    <w:rsid w:val="00C5708C"/>
    <w:rsid w:val="00C60A48"/>
    <w:rsid w:val="00C61881"/>
    <w:rsid w:val="00C627B7"/>
    <w:rsid w:val="00C6427F"/>
    <w:rsid w:val="00C65A1D"/>
    <w:rsid w:val="00C75DC9"/>
    <w:rsid w:val="00C80791"/>
    <w:rsid w:val="00C807EE"/>
    <w:rsid w:val="00C81FA8"/>
    <w:rsid w:val="00C86B55"/>
    <w:rsid w:val="00C92A76"/>
    <w:rsid w:val="00C95AE4"/>
    <w:rsid w:val="00C97D72"/>
    <w:rsid w:val="00CA221B"/>
    <w:rsid w:val="00CA3A0D"/>
    <w:rsid w:val="00CA55D8"/>
    <w:rsid w:val="00CA5B84"/>
    <w:rsid w:val="00CC0D2D"/>
    <w:rsid w:val="00CC4970"/>
    <w:rsid w:val="00CD13B3"/>
    <w:rsid w:val="00CD4BAD"/>
    <w:rsid w:val="00CE4BCF"/>
    <w:rsid w:val="00CE5657"/>
    <w:rsid w:val="00CE5B86"/>
    <w:rsid w:val="00CF0DCF"/>
    <w:rsid w:val="00CF1184"/>
    <w:rsid w:val="00CF412F"/>
    <w:rsid w:val="00D011D9"/>
    <w:rsid w:val="00D0137F"/>
    <w:rsid w:val="00D03BD0"/>
    <w:rsid w:val="00D05CBC"/>
    <w:rsid w:val="00D11A47"/>
    <w:rsid w:val="00D1261B"/>
    <w:rsid w:val="00D133F8"/>
    <w:rsid w:val="00D148B0"/>
    <w:rsid w:val="00D14A3E"/>
    <w:rsid w:val="00D2000E"/>
    <w:rsid w:val="00D25AF6"/>
    <w:rsid w:val="00D31FBB"/>
    <w:rsid w:val="00D32448"/>
    <w:rsid w:val="00D33659"/>
    <w:rsid w:val="00D362AE"/>
    <w:rsid w:val="00D40E1B"/>
    <w:rsid w:val="00D44B02"/>
    <w:rsid w:val="00D50C9A"/>
    <w:rsid w:val="00D52956"/>
    <w:rsid w:val="00D55B2F"/>
    <w:rsid w:val="00D5693A"/>
    <w:rsid w:val="00D5775A"/>
    <w:rsid w:val="00D6216E"/>
    <w:rsid w:val="00D652A5"/>
    <w:rsid w:val="00D6699E"/>
    <w:rsid w:val="00D66F11"/>
    <w:rsid w:val="00D711FD"/>
    <w:rsid w:val="00D7295B"/>
    <w:rsid w:val="00D7406A"/>
    <w:rsid w:val="00D80F03"/>
    <w:rsid w:val="00D82897"/>
    <w:rsid w:val="00D83F6B"/>
    <w:rsid w:val="00D86933"/>
    <w:rsid w:val="00D91979"/>
    <w:rsid w:val="00D92AF7"/>
    <w:rsid w:val="00DA0870"/>
    <w:rsid w:val="00DA1269"/>
    <w:rsid w:val="00DA331A"/>
    <w:rsid w:val="00DA3F2C"/>
    <w:rsid w:val="00DA744A"/>
    <w:rsid w:val="00DA76FE"/>
    <w:rsid w:val="00DB26EA"/>
    <w:rsid w:val="00DB27F9"/>
    <w:rsid w:val="00DB5F48"/>
    <w:rsid w:val="00DC0E5F"/>
    <w:rsid w:val="00DC38D7"/>
    <w:rsid w:val="00DC4109"/>
    <w:rsid w:val="00DC4C91"/>
    <w:rsid w:val="00DD2643"/>
    <w:rsid w:val="00DD3930"/>
    <w:rsid w:val="00DD474C"/>
    <w:rsid w:val="00DE3181"/>
    <w:rsid w:val="00DE5C6A"/>
    <w:rsid w:val="00DF2E1E"/>
    <w:rsid w:val="00DF3B6B"/>
    <w:rsid w:val="00DF5F38"/>
    <w:rsid w:val="00E0043D"/>
    <w:rsid w:val="00E07BF9"/>
    <w:rsid w:val="00E123C1"/>
    <w:rsid w:val="00E26FE0"/>
    <w:rsid w:val="00E31562"/>
    <w:rsid w:val="00E329F1"/>
    <w:rsid w:val="00E32F70"/>
    <w:rsid w:val="00E3716B"/>
    <w:rsid w:val="00E3718C"/>
    <w:rsid w:val="00E371FE"/>
    <w:rsid w:val="00E4088E"/>
    <w:rsid w:val="00E4247F"/>
    <w:rsid w:val="00E42598"/>
    <w:rsid w:val="00E42DEB"/>
    <w:rsid w:val="00E45DED"/>
    <w:rsid w:val="00E4769F"/>
    <w:rsid w:val="00E50D86"/>
    <w:rsid w:val="00E51A29"/>
    <w:rsid w:val="00E53099"/>
    <w:rsid w:val="00E5323B"/>
    <w:rsid w:val="00E55A62"/>
    <w:rsid w:val="00E57537"/>
    <w:rsid w:val="00E63AAE"/>
    <w:rsid w:val="00E64235"/>
    <w:rsid w:val="00E6455F"/>
    <w:rsid w:val="00E65F21"/>
    <w:rsid w:val="00E66A9F"/>
    <w:rsid w:val="00E67128"/>
    <w:rsid w:val="00E67614"/>
    <w:rsid w:val="00E73743"/>
    <w:rsid w:val="00E75530"/>
    <w:rsid w:val="00E773D1"/>
    <w:rsid w:val="00E822B0"/>
    <w:rsid w:val="00E84026"/>
    <w:rsid w:val="00E84F11"/>
    <w:rsid w:val="00E8720A"/>
    <w:rsid w:val="00E8749E"/>
    <w:rsid w:val="00E90C01"/>
    <w:rsid w:val="00E931F2"/>
    <w:rsid w:val="00E935E2"/>
    <w:rsid w:val="00E9376F"/>
    <w:rsid w:val="00E95592"/>
    <w:rsid w:val="00E96946"/>
    <w:rsid w:val="00E9784B"/>
    <w:rsid w:val="00EA03B1"/>
    <w:rsid w:val="00EA0749"/>
    <w:rsid w:val="00EA486E"/>
    <w:rsid w:val="00EB13B1"/>
    <w:rsid w:val="00EB48CC"/>
    <w:rsid w:val="00EB5B83"/>
    <w:rsid w:val="00EB7BEF"/>
    <w:rsid w:val="00EC11D3"/>
    <w:rsid w:val="00EC28DC"/>
    <w:rsid w:val="00EC7B11"/>
    <w:rsid w:val="00ED30B2"/>
    <w:rsid w:val="00EE0549"/>
    <w:rsid w:val="00EE0D9C"/>
    <w:rsid w:val="00EE105A"/>
    <w:rsid w:val="00EE259A"/>
    <w:rsid w:val="00EF3E26"/>
    <w:rsid w:val="00EF7D34"/>
    <w:rsid w:val="00F02107"/>
    <w:rsid w:val="00F0675E"/>
    <w:rsid w:val="00F07F55"/>
    <w:rsid w:val="00F16DD6"/>
    <w:rsid w:val="00F22EA6"/>
    <w:rsid w:val="00F259E5"/>
    <w:rsid w:val="00F27C71"/>
    <w:rsid w:val="00F33666"/>
    <w:rsid w:val="00F3673A"/>
    <w:rsid w:val="00F423DE"/>
    <w:rsid w:val="00F55350"/>
    <w:rsid w:val="00F57B0C"/>
    <w:rsid w:val="00F57FC7"/>
    <w:rsid w:val="00F60B5F"/>
    <w:rsid w:val="00F62C3A"/>
    <w:rsid w:val="00F62E3F"/>
    <w:rsid w:val="00F67965"/>
    <w:rsid w:val="00F7031C"/>
    <w:rsid w:val="00F70D4D"/>
    <w:rsid w:val="00F72FB6"/>
    <w:rsid w:val="00F73032"/>
    <w:rsid w:val="00F738B2"/>
    <w:rsid w:val="00F74E3E"/>
    <w:rsid w:val="00F861E7"/>
    <w:rsid w:val="00F86C40"/>
    <w:rsid w:val="00F91938"/>
    <w:rsid w:val="00F91CD2"/>
    <w:rsid w:val="00F93577"/>
    <w:rsid w:val="00F949D3"/>
    <w:rsid w:val="00F96854"/>
    <w:rsid w:val="00FA21BE"/>
    <w:rsid w:val="00FA29E8"/>
    <w:rsid w:val="00FA3EB6"/>
    <w:rsid w:val="00FB1231"/>
    <w:rsid w:val="00FB20E6"/>
    <w:rsid w:val="00FB2943"/>
    <w:rsid w:val="00FB3281"/>
    <w:rsid w:val="00FC26FD"/>
    <w:rsid w:val="00FC4CAD"/>
    <w:rsid w:val="00FC6E4F"/>
    <w:rsid w:val="00FD3ABE"/>
    <w:rsid w:val="00FD3F5F"/>
    <w:rsid w:val="00FD40CD"/>
    <w:rsid w:val="00FD6666"/>
    <w:rsid w:val="00FD7FFB"/>
    <w:rsid w:val="00FE0400"/>
    <w:rsid w:val="00FE0C2E"/>
    <w:rsid w:val="00FE22AC"/>
    <w:rsid w:val="00FE2DA8"/>
    <w:rsid w:val="00FF1B96"/>
    <w:rsid w:val="00FF1F68"/>
    <w:rsid w:val="00FF2189"/>
    <w:rsid w:val="00FF339D"/>
    <w:rsid w:val="00FF4A03"/>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B99C"/>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C5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 w:type="paragraph" w:styleId="BodyTextIndent3">
    <w:name w:val="Body Text Indent 3"/>
    <w:basedOn w:val="Normal"/>
    <w:link w:val="BodyTextIndent3Char"/>
    <w:uiPriority w:val="99"/>
    <w:unhideWhenUsed/>
    <w:rsid w:val="008A63EF"/>
    <w:pPr>
      <w:spacing w:after="120"/>
      <w:ind w:left="283"/>
    </w:pPr>
    <w:rPr>
      <w:sz w:val="16"/>
      <w:szCs w:val="16"/>
    </w:rPr>
  </w:style>
  <w:style w:type="character" w:customStyle="1" w:styleId="BodyTextIndent3Char">
    <w:name w:val="Body Text Indent 3 Char"/>
    <w:basedOn w:val="DefaultParagraphFont"/>
    <w:link w:val="BodyTextIndent3"/>
    <w:uiPriority w:val="99"/>
    <w:rsid w:val="008A63EF"/>
    <w:rPr>
      <w:sz w:val="16"/>
      <w:szCs w:val="16"/>
    </w:rPr>
  </w:style>
  <w:style w:type="paragraph" w:customStyle="1" w:styleId="tv2132">
    <w:name w:val="tv2132"/>
    <w:basedOn w:val="Normal"/>
    <w:rsid w:val="00C81FA8"/>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755E3F"/>
    <w:pPr>
      <w:spacing w:after="120"/>
      <w:ind w:left="283"/>
    </w:pPr>
  </w:style>
  <w:style w:type="character" w:customStyle="1" w:styleId="BodyTextIndentChar">
    <w:name w:val="Body Text Indent Char"/>
    <w:basedOn w:val="DefaultParagraphFont"/>
    <w:link w:val="BodyTextIndent"/>
    <w:uiPriority w:val="99"/>
    <w:semiHidden/>
    <w:rsid w:val="00755E3F"/>
  </w:style>
  <w:style w:type="character" w:customStyle="1" w:styleId="st">
    <w:name w:val="st"/>
    <w:basedOn w:val="DefaultParagraphFont"/>
    <w:rsid w:val="00B93D18"/>
  </w:style>
  <w:style w:type="character" w:customStyle="1" w:styleId="Heading2Char">
    <w:name w:val="Heading 2 Char"/>
    <w:basedOn w:val="DefaultParagraphFont"/>
    <w:link w:val="Heading2"/>
    <w:uiPriority w:val="9"/>
    <w:semiHidden/>
    <w:rsid w:val="003C5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15F3-BF1E-42F1-9A2F-EDCAB5BB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11445</Words>
  <Characters>6524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2018-04-13T09:10:00Z</cp:lastPrinted>
  <dcterms:created xsi:type="dcterms:W3CDTF">2018-06-19T11:25:00Z</dcterms:created>
  <dcterms:modified xsi:type="dcterms:W3CDTF">2018-06-19T11:25:00Z</dcterms:modified>
</cp:coreProperties>
</file>