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P="005D444B" w14:paraId="008CAEC2" w14:textId="4F5DF0AA">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345791246"/>
          <w:placeholder>
            <w:docPart w:val="B2513C7936974E769D1103048039203D"/>
          </w:placeholder>
          <w:richText/>
        </w:sdtPr>
        <w:sdtContent>
          <w:r w:rsidR="00A01AB3">
            <w:rPr>
              <w:rFonts w:ascii="Times New Roman" w:eastAsia="Times New Roman" w:hAnsi="Times New Roman" w:cs="Times New Roman"/>
              <w:b/>
              <w:bCs/>
              <w:sz w:val="28"/>
              <w:szCs w:val="28"/>
              <w:lang w:eastAsia="lv-LV"/>
            </w:rPr>
            <w:t>Ministru kabineta noteikumu “</w:t>
          </w:r>
          <w:r w:rsidRPr="00261D45" w:rsidR="00796B16">
            <w:rPr>
              <w:rFonts w:ascii="Times New Roman" w:hAnsi="Times New Roman" w:cs="Times New Roman"/>
              <w:b/>
              <w:bCs/>
              <w:sz w:val="28"/>
              <w:szCs w:val="28"/>
            </w:rPr>
            <w:t xml:space="preserve">Grozījumi Ministru kabineta </w:t>
          </w:r>
          <w:r w:rsidRPr="00261D45" w:rsidR="00796B16">
            <w:rPr>
              <w:rFonts w:ascii="Times New Roman" w:hAnsi="Times New Roman" w:cs="Times New Roman"/>
              <w:b/>
              <w:bCs/>
              <w:sz w:val="28"/>
              <w:szCs w:val="28"/>
            </w:rPr>
            <w:t>2017.gada</w:t>
          </w:r>
          <w:r w:rsidRPr="00261D45" w:rsidR="00796B16">
            <w:rPr>
              <w:rFonts w:ascii="Times New Roman" w:hAnsi="Times New Roman" w:cs="Times New Roman"/>
              <w:b/>
              <w:bCs/>
              <w:sz w:val="28"/>
              <w:szCs w:val="28"/>
            </w:rPr>
            <w:t xml:space="preserve"> </w:t>
          </w:r>
          <w:r w:rsidRPr="00261D45" w:rsidR="00796B16">
            <w:rPr>
              <w:rFonts w:ascii="Times New Roman" w:hAnsi="Times New Roman" w:cs="Times New Roman"/>
              <w:b/>
              <w:bCs/>
              <w:sz w:val="28"/>
              <w:szCs w:val="28"/>
            </w:rPr>
            <w:t>7.februāra</w:t>
          </w:r>
          <w:r w:rsidRPr="00261D45" w:rsidR="00796B16">
            <w:rPr>
              <w:rFonts w:ascii="Times New Roman" w:hAnsi="Times New Roman" w:cs="Times New Roman"/>
              <w:b/>
              <w:bCs/>
              <w:sz w:val="28"/>
              <w:szCs w:val="28"/>
            </w:rPr>
            <w:t xml:space="preserve"> noteikumos </w:t>
          </w:r>
          <w:r w:rsidRPr="00261D45" w:rsidR="00796B16">
            <w:rPr>
              <w:rFonts w:ascii="Times New Roman" w:hAnsi="Times New Roman" w:cs="Times New Roman"/>
              <w:b/>
              <w:bCs/>
              <w:sz w:val="28"/>
              <w:szCs w:val="28"/>
            </w:rPr>
            <w:t>Nr.78</w:t>
          </w:r>
          <w:r w:rsidRPr="00261D45" w:rsidR="00796B16">
            <w:rPr>
              <w:rFonts w:ascii="Times New Roman" w:hAnsi="Times New Roman" w:cs="Times New Roman"/>
              <w:b/>
              <w:bCs/>
              <w:sz w:val="28"/>
              <w:szCs w:val="28"/>
            </w:rPr>
            <w:t xml:space="preserve"> “Dabasgāzes tirdzniecības un lietošanas noteikumi”</w:t>
          </w:r>
          <w:r w:rsidR="00A01AB3">
            <w:rPr>
              <w:rFonts w:ascii="Times New Roman" w:hAnsi="Times New Roman" w:cs="Times New Roman"/>
              <w:b/>
              <w:bCs/>
              <w:sz w:val="28"/>
              <w:szCs w:val="28"/>
            </w:rPr>
            <w:t>”</w:t>
          </w:r>
          <w:r w:rsidRPr="00261D45" w:rsidR="00796B16">
            <w:rPr>
              <w:rFonts w:ascii="Times New Roman" w:hAnsi="Times New Roman" w:cs="Times New Roman"/>
              <w:b/>
              <w:bCs/>
              <w:sz w:val="28"/>
              <w:szCs w:val="28"/>
            </w:rPr>
            <w:t xml:space="preserve"> </w:t>
          </w:r>
        </w:sdtContent>
      </w:sdt>
      <w:r w:rsidRPr="00261D45" w:rsidR="00030EB4">
        <w:rPr>
          <w:rFonts w:ascii="Times New Roman" w:eastAsia="Times New Roman" w:hAnsi="Times New Roman" w:cs="Times New Roman"/>
          <w:b/>
          <w:bCs/>
          <w:sz w:val="28"/>
          <w:szCs w:val="28"/>
          <w:lang w:eastAsia="lv-LV"/>
        </w:rPr>
        <w:t xml:space="preserve"> projekta</w:t>
      </w:r>
      <w:r w:rsidR="00FD1F08">
        <w:rPr>
          <w:rFonts w:ascii="Times New Roman" w:eastAsia="Times New Roman" w:hAnsi="Times New Roman" w:cs="Times New Roman"/>
          <w:b/>
          <w:bCs/>
          <w:sz w:val="28"/>
          <w:szCs w:val="28"/>
          <w:lang w:eastAsia="lv-LV"/>
        </w:rPr>
        <w:t xml:space="preserve"> </w:t>
      </w:r>
      <w:r w:rsidRPr="00261D45" w:rsidR="00030EB4">
        <w:rPr>
          <w:rFonts w:ascii="Times New Roman" w:eastAsia="Times New Roman" w:hAnsi="Times New Roman" w:cs="Times New Roman"/>
          <w:b/>
          <w:bCs/>
          <w:sz w:val="28"/>
          <w:szCs w:val="28"/>
          <w:lang w:eastAsia="lv-LV"/>
        </w:rPr>
        <w:t>sākotnējās ietekmes novērtējuma ziņojums (anotācija)</w:t>
      </w:r>
    </w:p>
    <w:p w:rsidR="00636AEA" w:rsidP="005D444B" w14:paraId="19FF11FA" w14:textId="13B8FDE4">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p w:rsidR="00636AEA" w:rsidP="005D444B" w14:paraId="3D24D49B" w14:textId="77777777">
      <w:pPr>
        <w:spacing w:after="0" w:line="240" w:lineRule="auto"/>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 xml:space="preserve"> </w:t>
      </w:r>
    </w:p>
    <w:tbl>
      <w:tblPr>
        <w:tblpPr w:leftFromText="180" w:rightFromText="180" w:vertAnchor="text" w:horzAnchor="margin" w:tblpXSpec="center" w:tblpY="11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86"/>
        <w:gridCol w:w="6369"/>
      </w:tblGrid>
      <w:tr w14:paraId="30B0FA2F" w14:textId="77777777" w:rsidTr="00636AEA">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54"/>
        </w:trPr>
        <w:tc>
          <w:tcPr>
            <w:tcW w:w="5000" w:type="pct"/>
            <w:gridSpan w:val="2"/>
            <w:tcBorders>
              <w:top w:val="single" w:sz="6" w:space="0" w:color="auto"/>
              <w:left w:val="single" w:sz="6" w:space="0" w:color="auto"/>
              <w:bottom w:val="single" w:sz="6" w:space="0" w:color="auto"/>
              <w:right w:val="single" w:sz="6" w:space="0" w:color="auto"/>
            </w:tcBorders>
            <w:vAlign w:val="center"/>
          </w:tcPr>
          <w:p w:rsidR="00636AEA" w:rsidRPr="00636AEA" w:rsidP="00636AEA" w14:paraId="48FD18E6" w14:textId="77777777">
            <w:pPr>
              <w:spacing w:after="0" w:line="240" w:lineRule="auto"/>
              <w:jc w:val="center"/>
              <w:rPr>
                <w:rFonts w:ascii="Times New Roman" w:eastAsia="Times New Roman" w:hAnsi="Times New Roman" w:cs="Times New Roman"/>
                <w:b/>
                <w:sz w:val="28"/>
                <w:szCs w:val="28"/>
                <w:lang w:eastAsia="lv-LV"/>
              </w:rPr>
            </w:pPr>
            <w:r w:rsidRPr="00636AEA">
              <w:rPr>
                <w:rFonts w:ascii="Times New Roman" w:eastAsia="Times New Roman" w:hAnsi="Times New Roman" w:cs="Times New Roman"/>
                <w:b/>
                <w:sz w:val="28"/>
                <w:szCs w:val="28"/>
                <w:lang w:eastAsia="lv-LV"/>
              </w:rPr>
              <w:t>Tiesību akta projekta anotācijas kopsavilkums</w:t>
            </w:r>
          </w:p>
        </w:tc>
      </w:tr>
      <w:tr w14:paraId="75B4B969" w14:textId="77777777" w:rsidTr="00F96D5D">
        <w:tblPrEx>
          <w:tblW w:w="5000" w:type="pc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rPr>
          <w:trHeight w:val="1013"/>
        </w:trPr>
        <w:tc>
          <w:tcPr>
            <w:tcW w:w="1483" w:type="pct"/>
            <w:tcBorders>
              <w:top w:val="outset" w:sz="6" w:space="0" w:color="auto"/>
              <w:left w:val="outset" w:sz="6" w:space="0" w:color="auto"/>
              <w:bottom w:val="outset" w:sz="6" w:space="0" w:color="auto"/>
              <w:right w:val="outset" w:sz="6" w:space="0" w:color="auto"/>
            </w:tcBorders>
          </w:tcPr>
          <w:p w:rsidR="00636AEA" w:rsidRPr="00636AEA" w:rsidP="00636AEA" w14:paraId="107AB39F" w14:textId="77777777">
            <w:pPr>
              <w:spacing w:after="0" w:line="240" w:lineRule="auto"/>
              <w:rPr>
                <w:rFonts w:ascii="Times New Roman" w:eastAsia="Times New Roman" w:hAnsi="Times New Roman" w:cs="Times New Roman"/>
                <w:sz w:val="28"/>
                <w:szCs w:val="28"/>
                <w:lang w:eastAsia="lv-LV"/>
              </w:rPr>
            </w:pPr>
            <w:r w:rsidRPr="00636AEA">
              <w:rPr>
                <w:rFonts w:ascii="Times New Roman" w:eastAsia="Times New Roman" w:hAnsi="Times New Roman" w:cs="Times New Roman"/>
                <w:sz w:val="28"/>
                <w:szCs w:val="28"/>
                <w:lang w:eastAsia="lv-LV"/>
              </w:rPr>
              <w:t>Mērķis, risinājums un projekta spēkā stāšanās laiks (500 zīmes bez atstarpēm)</w:t>
            </w:r>
          </w:p>
        </w:tc>
        <w:tc>
          <w:tcPr>
            <w:tcW w:w="3517" w:type="pct"/>
            <w:tcBorders>
              <w:top w:val="outset" w:sz="6" w:space="0" w:color="auto"/>
              <w:left w:val="outset" w:sz="6" w:space="0" w:color="auto"/>
              <w:bottom w:val="outset" w:sz="6" w:space="0" w:color="auto"/>
              <w:right w:val="outset" w:sz="6" w:space="0" w:color="auto"/>
            </w:tcBorders>
          </w:tcPr>
          <w:p w:rsidR="004E63AA" w:rsidP="004E63AA" w14:paraId="2C4DC2CC" w14:textId="34710C05">
            <w:pPr>
              <w:spacing w:after="0" w:line="240" w:lineRule="auto"/>
              <w:ind w:left="43" w:firstLine="418"/>
              <w:contextualSpacing/>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Pēc </w:t>
            </w:r>
            <w:r w:rsidR="00FC49B4">
              <w:rPr>
                <w:rFonts w:ascii="Times New Roman" w:eastAsia="Calibri" w:hAnsi="Times New Roman" w:cs="Times New Roman"/>
                <w:sz w:val="28"/>
                <w:szCs w:val="28"/>
                <w:lang w:eastAsia="lv-LV"/>
              </w:rPr>
              <w:t xml:space="preserve">AS </w:t>
            </w:r>
            <w:r>
              <w:rPr>
                <w:rFonts w:ascii="Times New Roman" w:eastAsia="Calibri" w:hAnsi="Times New Roman" w:cs="Times New Roman"/>
                <w:sz w:val="28"/>
                <w:szCs w:val="28"/>
                <w:lang w:eastAsia="lv-LV"/>
              </w:rPr>
              <w:t>“</w:t>
            </w:r>
            <w:r w:rsidR="00102D49">
              <w:rPr>
                <w:rFonts w:ascii="Times New Roman" w:eastAsia="Calibri" w:hAnsi="Times New Roman" w:cs="Times New Roman"/>
                <w:sz w:val="28"/>
                <w:szCs w:val="28"/>
                <w:lang w:eastAsia="lv-LV"/>
              </w:rPr>
              <w:t>GASO</w:t>
            </w:r>
            <w:r>
              <w:rPr>
                <w:rFonts w:ascii="Times New Roman" w:eastAsia="Calibri" w:hAnsi="Times New Roman" w:cs="Times New Roman"/>
                <w:sz w:val="28"/>
                <w:szCs w:val="28"/>
                <w:lang w:eastAsia="lv-LV"/>
              </w:rPr>
              <w:t xml:space="preserve">” un Ekonomikas ministrijas iniciatīvas pārskatīti </w:t>
            </w:r>
            <w:r w:rsidRPr="00F96D5D">
              <w:rPr>
                <w:rFonts w:ascii="Times New Roman" w:eastAsia="Calibri" w:hAnsi="Times New Roman" w:cs="Times New Roman"/>
                <w:sz w:val="28"/>
                <w:szCs w:val="28"/>
                <w:lang w:eastAsia="lv-LV"/>
              </w:rPr>
              <w:t>Ministru kabinet</w:t>
            </w:r>
            <w:r>
              <w:rPr>
                <w:rFonts w:ascii="Times New Roman" w:eastAsia="Calibri" w:hAnsi="Times New Roman" w:cs="Times New Roman"/>
                <w:sz w:val="28"/>
                <w:szCs w:val="28"/>
                <w:lang w:eastAsia="lv-LV"/>
              </w:rPr>
              <w:t xml:space="preserve">a </w:t>
            </w:r>
            <w:r>
              <w:rPr>
                <w:rFonts w:ascii="Times New Roman" w:eastAsia="Calibri" w:hAnsi="Times New Roman" w:cs="Times New Roman"/>
                <w:sz w:val="28"/>
                <w:szCs w:val="28"/>
                <w:lang w:eastAsia="lv-LV"/>
              </w:rPr>
              <w:t>2017.gada</w:t>
            </w:r>
            <w:r>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7.februāra</w:t>
            </w:r>
            <w:r>
              <w:rPr>
                <w:rFonts w:ascii="Times New Roman" w:eastAsia="Calibri" w:hAnsi="Times New Roman" w:cs="Times New Roman"/>
                <w:sz w:val="28"/>
                <w:szCs w:val="28"/>
                <w:lang w:eastAsia="lv-LV"/>
              </w:rPr>
              <w:t xml:space="preserve"> noteikumi</w:t>
            </w:r>
            <w:r w:rsidRPr="00F96D5D">
              <w:rPr>
                <w:rFonts w:ascii="Times New Roman" w:eastAsia="Calibri" w:hAnsi="Times New Roman" w:cs="Times New Roman"/>
                <w:sz w:val="28"/>
                <w:szCs w:val="28"/>
                <w:lang w:eastAsia="lv-LV"/>
              </w:rPr>
              <w:t xml:space="preserve"> </w:t>
            </w:r>
            <w:r w:rsidRPr="00F96D5D">
              <w:rPr>
                <w:rFonts w:ascii="Times New Roman" w:eastAsia="Calibri" w:hAnsi="Times New Roman" w:cs="Times New Roman"/>
                <w:sz w:val="28"/>
                <w:szCs w:val="28"/>
                <w:lang w:eastAsia="lv-LV"/>
              </w:rPr>
              <w:t>Nr.78</w:t>
            </w:r>
            <w:r w:rsidRPr="00F96D5D">
              <w:rPr>
                <w:rFonts w:ascii="Times New Roman" w:eastAsia="Calibri" w:hAnsi="Times New Roman" w:cs="Times New Roman"/>
                <w:sz w:val="28"/>
                <w:szCs w:val="28"/>
                <w:lang w:eastAsia="lv-LV"/>
              </w:rPr>
              <w:t xml:space="preserve"> “Dabasgāzes tirdzniecības un lietošanas noteikumi”</w:t>
            </w:r>
            <w:r w:rsidR="00FC49B4">
              <w:rPr>
                <w:rFonts w:ascii="Times New Roman" w:eastAsia="Calibri" w:hAnsi="Times New Roman" w:cs="Times New Roman"/>
                <w:sz w:val="28"/>
                <w:szCs w:val="28"/>
                <w:lang w:eastAsia="lv-LV"/>
              </w:rPr>
              <w:t xml:space="preserve"> (turpmāk – Noteikumi)</w:t>
            </w:r>
            <w:r w:rsidR="00F73CCF">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ar mērķi mazināt dabasgāzes sadales sistēmas avāriju risku un nodrošināt nepārtrauktu dabasgāzes piegādi visiem galalietotājiem. </w:t>
            </w:r>
            <w:r w:rsidR="00F73CCF">
              <w:rPr>
                <w:rFonts w:ascii="Times New Roman" w:eastAsia="Calibri" w:hAnsi="Times New Roman" w:cs="Times New Roman"/>
                <w:sz w:val="28"/>
                <w:szCs w:val="28"/>
                <w:lang w:eastAsia="lv-LV"/>
              </w:rPr>
              <w:t xml:space="preserve"> </w:t>
            </w:r>
          </w:p>
          <w:p w:rsidR="00636AEA" w:rsidRPr="00636AEA" w:rsidP="004E63AA" w14:paraId="4E49865F" w14:textId="5F5FDE4E">
            <w:pPr>
              <w:spacing w:after="0" w:line="240" w:lineRule="auto"/>
              <w:ind w:left="43" w:firstLine="418"/>
              <w:contextualSpacing/>
              <w:jc w:val="both"/>
              <w:rPr>
                <w:rFonts w:ascii="Times New Roman" w:eastAsia="Calibri" w:hAnsi="Times New Roman" w:cs="Times New Roman"/>
                <w:sz w:val="28"/>
                <w:szCs w:val="28"/>
                <w:lang w:eastAsia="lv-LV"/>
              </w:rPr>
            </w:pPr>
            <w:r>
              <w:rPr>
                <w:rFonts w:ascii="Times New Roman" w:hAnsi="Times New Roman" w:cs="Times New Roman"/>
                <w:sz w:val="28"/>
                <w:szCs w:val="28"/>
              </w:rPr>
              <w:t>N</w:t>
            </w:r>
            <w:r w:rsidRPr="00261D45" w:rsidR="004E63AA">
              <w:rPr>
                <w:rFonts w:ascii="Times New Roman" w:hAnsi="Times New Roman" w:cs="Times New Roman"/>
                <w:sz w:val="28"/>
                <w:szCs w:val="28"/>
              </w:rPr>
              <w:t xml:space="preserve">oteikumu projekts “Grozījumi Ministru kabineta </w:t>
            </w:r>
            <w:r w:rsidRPr="00261D45" w:rsidR="004E63AA">
              <w:rPr>
                <w:rFonts w:ascii="Times New Roman" w:hAnsi="Times New Roman" w:cs="Times New Roman"/>
                <w:sz w:val="28"/>
                <w:szCs w:val="28"/>
              </w:rPr>
              <w:t>2017.gada</w:t>
            </w:r>
            <w:r w:rsidRPr="00261D45" w:rsidR="004E63AA">
              <w:rPr>
                <w:rFonts w:ascii="Times New Roman" w:hAnsi="Times New Roman" w:cs="Times New Roman"/>
                <w:sz w:val="28"/>
                <w:szCs w:val="28"/>
              </w:rPr>
              <w:t xml:space="preserve"> </w:t>
            </w:r>
            <w:r w:rsidRPr="00261D45" w:rsidR="004E63AA">
              <w:rPr>
                <w:rFonts w:ascii="Times New Roman" w:hAnsi="Times New Roman" w:cs="Times New Roman"/>
                <w:sz w:val="28"/>
                <w:szCs w:val="28"/>
              </w:rPr>
              <w:t>7.februāra</w:t>
            </w:r>
            <w:r w:rsidRPr="00261D45" w:rsidR="004E63AA">
              <w:rPr>
                <w:rFonts w:ascii="Times New Roman" w:hAnsi="Times New Roman" w:cs="Times New Roman"/>
                <w:sz w:val="28"/>
                <w:szCs w:val="28"/>
              </w:rPr>
              <w:t xml:space="preserve"> noteikumos </w:t>
            </w:r>
            <w:r w:rsidRPr="00261D45" w:rsidR="004E63AA">
              <w:rPr>
                <w:rFonts w:ascii="Times New Roman" w:hAnsi="Times New Roman" w:cs="Times New Roman"/>
                <w:sz w:val="28"/>
                <w:szCs w:val="28"/>
              </w:rPr>
              <w:t>Nr.78</w:t>
            </w:r>
            <w:r w:rsidRPr="00261D45" w:rsidR="004E63AA">
              <w:rPr>
                <w:rFonts w:ascii="Times New Roman" w:hAnsi="Times New Roman" w:cs="Times New Roman"/>
                <w:sz w:val="28"/>
                <w:szCs w:val="28"/>
              </w:rPr>
              <w:t xml:space="preserve"> “Dabasgāzes tirdzniecības un lietošanas noteikumi”” (turpmāk – Projekts)</w:t>
            </w:r>
            <w:r w:rsidR="00F96D5D">
              <w:rPr>
                <w:rFonts w:ascii="Times New Roman" w:eastAsia="Calibri" w:hAnsi="Times New Roman" w:cs="Times New Roman"/>
                <w:sz w:val="28"/>
                <w:szCs w:val="28"/>
                <w:lang w:eastAsia="lv-LV"/>
              </w:rPr>
              <w:t xml:space="preserve"> </w:t>
            </w:r>
            <w:r w:rsidR="004E63AA">
              <w:rPr>
                <w:rFonts w:ascii="Times New Roman" w:eastAsia="Calibri" w:hAnsi="Times New Roman" w:cs="Times New Roman"/>
                <w:sz w:val="28"/>
                <w:szCs w:val="28"/>
                <w:lang w:eastAsia="lv-LV"/>
              </w:rPr>
              <w:t xml:space="preserve">stāsies spēkā vispārējā kārtībā atbilstoši </w:t>
            </w:r>
            <w:r w:rsidRPr="004E63AA" w:rsidR="004E63AA">
              <w:rPr>
                <w:rFonts w:ascii="Times New Roman" w:eastAsia="Calibri" w:hAnsi="Times New Roman" w:cs="Times New Roman"/>
                <w:sz w:val="28"/>
                <w:szCs w:val="28"/>
                <w:lang w:eastAsia="lv-LV"/>
              </w:rPr>
              <w:t>Oficiālo publikāciju un tiesiskās informācijas likum</w:t>
            </w:r>
            <w:r>
              <w:rPr>
                <w:rFonts w:ascii="Times New Roman" w:eastAsia="Calibri" w:hAnsi="Times New Roman" w:cs="Times New Roman"/>
                <w:sz w:val="28"/>
                <w:szCs w:val="28"/>
                <w:lang w:eastAsia="lv-LV"/>
              </w:rPr>
              <w:t>am</w:t>
            </w:r>
            <w:r w:rsidR="004E63AA">
              <w:rPr>
                <w:rFonts w:ascii="Times New Roman" w:eastAsia="Calibri" w:hAnsi="Times New Roman" w:cs="Times New Roman"/>
                <w:sz w:val="28"/>
                <w:szCs w:val="28"/>
                <w:lang w:eastAsia="lv-LV"/>
              </w:rPr>
              <w:t>.</w:t>
            </w:r>
          </w:p>
        </w:tc>
      </w:tr>
    </w:tbl>
    <w:p w:rsidR="00636AEA" w:rsidRPr="00261D45" w:rsidP="005D444B" w14:paraId="4A117137" w14:textId="77777777">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tblPr>
      <w:tblGrid>
        <w:gridCol w:w="431"/>
        <w:gridCol w:w="2238"/>
        <w:gridCol w:w="6392"/>
      </w:tblGrid>
      <w:tr w14:paraId="4EA86012" w14:textId="77777777" w:rsidTr="00636AEA">
        <w:tblPrEx>
          <w:tblW w:w="5000" w:type="pct"/>
          <w:tblLook w:val="04A0"/>
        </w:tblPrEx>
        <w:trPr>
          <w:trHeight w:val="454"/>
        </w:trPr>
        <w:tc>
          <w:tcPr>
            <w:tcW w:w="5000" w:type="pct"/>
            <w:gridSpan w:val="3"/>
            <w:vAlign w:val="center"/>
            <w:hideMark/>
          </w:tcPr>
          <w:p w:rsidR="00655F2C" w:rsidRPr="00261D45" w:rsidP="00636AEA" w14:paraId="26D18357" w14:textId="77777777">
            <w:pPr>
              <w:contextualSpacing/>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I. Tiesību akta projekta izstrādes nepieciešamība</w:t>
            </w:r>
          </w:p>
        </w:tc>
      </w:tr>
      <w:tr w14:paraId="76756702" w14:textId="77777777" w:rsidTr="00636AEA">
        <w:tblPrEx>
          <w:tblW w:w="5000" w:type="pct"/>
          <w:tblLook w:val="04A0"/>
        </w:tblPrEx>
        <w:tc>
          <w:tcPr>
            <w:tcW w:w="248" w:type="pct"/>
            <w:hideMark/>
          </w:tcPr>
          <w:p w:rsidR="00D91D02" w:rsidRPr="00261D45" w:rsidP="00C0107E" w14:paraId="2C7A669C"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1.</w:t>
            </w:r>
          </w:p>
        </w:tc>
        <w:tc>
          <w:tcPr>
            <w:tcW w:w="1215" w:type="pct"/>
            <w:hideMark/>
          </w:tcPr>
          <w:p w:rsidR="00D91D02" w:rsidRPr="00261D45" w:rsidP="00C0107E" w14:paraId="6EBF40DE"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Pamatojums</w:t>
            </w:r>
          </w:p>
        </w:tc>
        <w:tc>
          <w:tcPr>
            <w:tcW w:w="3538" w:type="pct"/>
          </w:tcPr>
          <w:p w:rsidR="007F4E01" w:rsidRPr="00261D45" w:rsidP="00FC49B4" w14:paraId="0821097B" w14:textId="42F197B7">
            <w:pPr>
              <w:spacing w:before="60" w:after="60"/>
              <w:ind w:left="88" w:right="65" w:firstLine="396"/>
              <w:jc w:val="both"/>
              <w:rPr>
                <w:rFonts w:ascii="Times New Roman" w:eastAsia="Times New Roman" w:hAnsi="Times New Roman" w:cs="Times New Roman"/>
                <w:sz w:val="28"/>
                <w:szCs w:val="28"/>
                <w:lang w:eastAsia="lv-LV"/>
              </w:rPr>
            </w:pPr>
            <w:r w:rsidRPr="00261D45">
              <w:rPr>
                <w:rFonts w:ascii="Times New Roman" w:hAnsi="Times New Roman" w:cs="Times New Roman"/>
                <w:sz w:val="28"/>
                <w:szCs w:val="28"/>
              </w:rPr>
              <w:t>Projekts</w:t>
            </w:r>
            <w:r w:rsidR="00FC49B4">
              <w:rPr>
                <w:rFonts w:ascii="Times New Roman" w:hAnsi="Times New Roman" w:cs="Times New Roman"/>
                <w:sz w:val="28"/>
                <w:szCs w:val="28"/>
              </w:rPr>
              <w:t xml:space="preserve"> </w:t>
            </w:r>
            <w:r w:rsidR="00A81AD6">
              <w:rPr>
                <w:rFonts w:ascii="Times New Roman" w:hAnsi="Times New Roman" w:cs="Times New Roman"/>
                <w:sz w:val="28"/>
                <w:szCs w:val="28"/>
              </w:rPr>
              <w:t xml:space="preserve">izstrādāts ņemot vērā </w:t>
            </w:r>
            <w:r w:rsidR="00251945">
              <w:rPr>
                <w:rFonts w:ascii="Times New Roman" w:hAnsi="Times New Roman" w:cs="Times New Roman"/>
                <w:sz w:val="28"/>
                <w:szCs w:val="28"/>
              </w:rPr>
              <w:t>AS</w:t>
            </w:r>
            <w:r w:rsidR="00A81AD6">
              <w:rPr>
                <w:rFonts w:ascii="Times New Roman" w:hAnsi="Times New Roman" w:cs="Times New Roman"/>
                <w:sz w:val="28"/>
                <w:szCs w:val="28"/>
              </w:rPr>
              <w:t xml:space="preserve"> “</w:t>
            </w:r>
            <w:r w:rsidR="00102D49">
              <w:rPr>
                <w:rFonts w:ascii="Times New Roman" w:hAnsi="Times New Roman" w:cs="Times New Roman"/>
                <w:sz w:val="28"/>
                <w:szCs w:val="28"/>
              </w:rPr>
              <w:t>GASO</w:t>
            </w:r>
            <w:r w:rsidR="00A81AD6">
              <w:rPr>
                <w:rFonts w:ascii="Times New Roman" w:hAnsi="Times New Roman" w:cs="Times New Roman"/>
                <w:sz w:val="28"/>
                <w:szCs w:val="28"/>
              </w:rPr>
              <w:t>” un Ekonomikas ministrijas iniciatīvu, lai nodrošinātu, ka ar dabasgāzi tiek apgādāti galalietotāji, kuru gazificētie objekti ir pieslēgti Latvijas dabasgāzes sadales sistēmai, bet nav pieslēgti pārvades sistēmai, kā arī, lai uzlabotu sistēmas drošumu, mazinot atļautās slodzes pārsniegšan</w:t>
            </w:r>
            <w:r w:rsidR="00FC49B4">
              <w:rPr>
                <w:rFonts w:ascii="Times New Roman" w:hAnsi="Times New Roman" w:cs="Times New Roman"/>
                <w:sz w:val="28"/>
                <w:szCs w:val="28"/>
              </w:rPr>
              <w:t>as gadījumu skaitu un attiecīgi – sistēmas avārijas</w:t>
            </w:r>
            <w:r w:rsidR="00A81AD6">
              <w:rPr>
                <w:rFonts w:ascii="Times New Roman" w:hAnsi="Times New Roman" w:cs="Times New Roman"/>
                <w:sz w:val="28"/>
                <w:szCs w:val="28"/>
              </w:rPr>
              <w:t xml:space="preserve"> risku. </w:t>
            </w:r>
          </w:p>
        </w:tc>
      </w:tr>
      <w:tr w14:paraId="44C753CD" w14:textId="77777777" w:rsidTr="00636AEA">
        <w:tblPrEx>
          <w:tblW w:w="5000" w:type="pct"/>
          <w:tblLook w:val="04A0"/>
        </w:tblPrEx>
        <w:tc>
          <w:tcPr>
            <w:tcW w:w="248" w:type="pct"/>
            <w:hideMark/>
          </w:tcPr>
          <w:p w:rsidR="00D91D02" w:rsidRPr="00261D45" w:rsidP="00C0107E" w14:paraId="10FDA1D4"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2.</w:t>
            </w:r>
          </w:p>
        </w:tc>
        <w:tc>
          <w:tcPr>
            <w:tcW w:w="1215" w:type="pct"/>
            <w:hideMark/>
          </w:tcPr>
          <w:p w:rsidR="00154106" w:rsidRPr="00261D45" w:rsidP="00C0107E" w14:paraId="6D35FD48" w14:textId="3D55626D">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154106" w:rsidRPr="00261D45" w:rsidP="00C0107E" w14:paraId="7F873622" w14:textId="77777777">
            <w:pPr>
              <w:rPr>
                <w:rFonts w:ascii="Times New Roman" w:eastAsia="Times New Roman" w:hAnsi="Times New Roman" w:cs="Times New Roman"/>
                <w:sz w:val="28"/>
                <w:szCs w:val="28"/>
                <w:lang w:eastAsia="lv-LV"/>
              </w:rPr>
            </w:pPr>
          </w:p>
          <w:p w:rsidR="00154106" w:rsidRPr="00261D45" w:rsidP="00C0107E" w14:paraId="5AF39DDF" w14:textId="77777777">
            <w:pPr>
              <w:rPr>
                <w:rFonts w:ascii="Times New Roman" w:eastAsia="Times New Roman" w:hAnsi="Times New Roman" w:cs="Times New Roman"/>
                <w:sz w:val="28"/>
                <w:szCs w:val="28"/>
                <w:lang w:eastAsia="lv-LV"/>
              </w:rPr>
            </w:pPr>
          </w:p>
          <w:p w:rsidR="00154106" w:rsidRPr="00261D45" w:rsidP="00C0107E" w14:paraId="414ED54E" w14:textId="77777777">
            <w:pPr>
              <w:rPr>
                <w:rFonts w:ascii="Times New Roman" w:eastAsia="Times New Roman" w:hAnsi="Times New Roman" w:cs="Times New Roman"/>
                <w:sz w:val="28"/>
                <w:szCs w:val="28"/>
                <w:lang w:eastAsia="lv-LV"/>
              </w:rPr>
            </w:pPr>
          </w:p>
          <w:p w:rsidR="00154106" w:rsidRPr="00261D45" w:rsidP="00C0107E" w14:paraId="7B697CFC" w14:textId="77777777">
            <w:pPr>
              <w:rPr>
                <w:rFonts w:ascii="Times New Roman" w:eastAsia="Times New Roman" w:hAnsi="Times New Roman" w:cs="Times New Roman"/>
                <w:sz w:val="28"/>
                <w:szCs w:val="28"/>
                <w:lang w:eastAsia="lv-LV"/>
              </w:rPr>
            </w:pPr>
          </w:p>
          <w:p w:rsidR="00154106" w:rsidRPr="00261D45" w:rsidP="00C0107E" w14:paraId="4D8F25A8" w14:textId="77777777">
            <w:pPr>
              <w:rPr>
                <w:rFonts w:ascii="Times New Roman" w:eastAsia="Times New Roman" w:hAnsi="Times New Roman" w:cs="Times New Roman"/>
                <w:sz w:val="28"/>
                <w:szCs w:val="28"/>
                <w:lang w:eastAsia="lv-LV"/>
              </w:rPr>
            </w:pPr>
          </w:p>
          <w:p w:rsidR="00154106" w:rsidRPr="00261D45" w:rsidP="00C0107E" w14:paraId="4A07E9A9" w14:textId="77777777">
            <w:pPr>
              <w:rPr>
                <w:rFonts w:ascii="Times New Roman" w:eastAsia="Times New Roman" w:hAnsi="Times New Roman" w:cs="Times New Roman"/>
                <w:sz w:val="28"/>
                <w:szCs w:val="28"/>
                <w:lang w:eastAsia="lv-LV"/>
              </w:rPr>
            </w:pPr>
          </w:p>
          <w:p w:rsidR="00154106" w:rsidRPr="00261D45" w:rsidP="00C0107E" w14:paraId="70673EC5" w14:textId="77777777">
            <w:pPr>
              <w:rPr>
                <w:rFonts w:ascii="Times New Roman" w:eastAsia="Times New Roman" w:hAnsi="Times New Roman" w:cs="Times New Roman"/>
                <w:sz w:val="28"/>
                <w:szCs w:val="28"/>
                <w:lang w:eastAsia="lv-LV"/>
              </w:rPr>
            </w:pPr>
          </w:p>
          <w:p w:rsidR="00154106" w:rsidRPr="00261D45" w:rsidP="00C0107E" w14:paraId="01B25E76" w14:textId="77777777">
            <w:pPr>
              <w:rPr>
                <w:rFonts w:ascii="Times New Roman" w:eastAsia="Times New Roman" w:hAnsi="Times New Roman" w:cs="Times New Roman"/>
                <w:sz w:val="28"/>
                <w:szCs w:val="28"/>
                <w:lang w:eastAsia="lv-LV"/>
              </w:rPr>
            </w:pPr>
          </w:p>
          <w:p w:rsidR="00154106" w:rsidRPr="00261D45" w:rsidP="00C0107E" w14:paraId="2068EF64" w14:textId="77777777">
            <w:pPr>
              <w:rPr>
                <w:rFonts w:ascii="Times New Roman" w:eastAsia="Times New Roman" w:hAnsi="Times New Roman" w:cs="Times New Roman"/>
                <w:sz w:val="28"/>
                <w:szCs w:val="28"/>
                <w:lang w:eastAsia="lv-LV"/>
              </w:rPr>
            </w:pPr>
          </w:p>
          <w:p w:rsidR="00154106" w:rsidRPr="00261D45" w:rsidP="00C0107E" w14:paraId="5088B6C7" w14:textId="77777777">
            <w:pPr>
              <w:rPr>
                <w:rFonts w:ascii="Times New Roman" w:eastAsia="Times New Roman" w:hAnsi="Times New Roman" w:cs="Times New Roman"/>
                <w:sz w:val="28"/>
                <w:szCs w:val="28"/>
                <w:lang w:eastAsia="lv-LV"/>
              </w:rPr>
            </w:pPr>
          </w:p>
          <w:p w:rsidR="00154106" w:rsidRPr="00261D45" w:rsidP="00C0107E" w14:paraId="42F1CA79" w14:textId="77777777">
            <w:pPr>
              <w:rPr>
                <w:rFonts w:ascii="Times New Roman" w:eastAsia="Times New Roman" w:hAnsi="Times New Roman" w:cs="Times New Roman"/>
                <w:sz w:val="28"/>
                <w:szCs w:val="28"/>
                <w:lang w:eastAsia="lv-LV"/>
              </w:rPr>
            </w:pPr>
          </w:p>
          <w:p w:rsidR="00154106" w:rsidRPr="00261D45" w:rsidP="00C0107E" w14:paraId="54ED80B2" w14:textId="77777777">
            <w:pPr>
              <w:rPr>
                <w:rFonts w:ascii="Times New Roman" w:eastAsia="Times New Roman" w:hAnsi="Times New Roman" w:cs="Times New Roman"/>
                <w:sz w:val="28"/>
                <w:szCs w:val="28"/>
                <w:lang w:eastAsia="lv-LV"/>
              </w:rPr>
            </w:pPr>
          </w:p>
          <w:p w:rsidR="00B002A8" w:rsidP="00C0107E" w14:paraId="0FADBFA0" w14:textId="617F6DD2">
            <w:pPr>
              <w:ind w:firstLine="720"/>
              <w:rPr>
                <w:rFonts w:ascii="Times New Roman" w:eastAsia="Times New Roman" w:hAnsi="Times New Roman" w:cs="Times New Roman"/>
                <w:sz w:val="28"/>
                <w:szCs w:val="28"/>
                <w:lang w:eastAsia="lv-LV"/>
              </w:rPr>
            </w:pPr>
          </w:p>
          <w:p w:rsidR="00D91D02" w:rsidRPr="00B002A8" w:rsidP="00B002A8" w14:paraId="70A4FAB6" w14:textId="77777777">
            <w:pPr>
              <w:jc w:val="center"/>
              <w:rPr>
                <w:rFonts w:ascii="Times New Roman" w:eastAsia="Times New Roman" w:hAnsi="Times New Roman" w:cs="Times New Roman"/>
                <w:sz w:val="28"/>
                <w:szCs w:val="28"/>
                <w:lang w:eastAsia="lv-LV"/>
              </w:rPr>
            </w:pPr>
          </w:p>
        </w:tc>
        <w:tc>
          <w:tcPr>
            <w:tcW w:w="3538" w:type="pct"/>
            <w:hideMark/>
          </w:tcPr>
          <w:p w:rsidR="007E2F32" w:rsidP="00FC49B4" w14:paraId="784D331B" w14:textId="471AEC0C">
            <w:pPr>
              <w:spacing w:before="60" w:after="60"/>
              <w:ind w:left="88" w:right="65" w:firstLine="396"/>
              <w:jc w:val="both"/>
              <w:rPr>
                <w:rFonts w:ascii="Times New Roman" w:hAnsi="Times New Roman" w:cs="Times New Roman"/>
                <w:sz w:val="28"/>
                <w:szCs w:val="28"/>
              </w:rPr>
            </w:pPr>
            <w:r w:rsidRPr="00261D45">
              <w:rPr>
                <w:rFonts w:ascii="Times New Roman" w:hAnsi="Times New Roman" w:cs="Times New Roman"/>
                <w:sz w:val="28"/>
                <w:szCs w:val="28"/>
              </w:rPr>
              <w:t>Projekt</w:t>
            </w:r>
            <w:r w:rsidR="006B74A0">
              <w:rPr>
                <w:rFonts w:ascii="Times New Roman" w:hAnsi="Times New Roman" w:cs="Times New Roman"/>
                <w:sz w:val="28"/>
                <w:szCs w:val="28"/>
              </w:rPr>
              <w:t>a</w:t>
            </w:r>
            <w:r w:rsidRPr="00261D45">
              <w:rPr>
                <w:rFonts w:ascii="Times New Roman" w:hAnsi="Times New Roman" w:cs="Times New Roman"/>
                <w:sz w:val="28"/>
                <w:szCs w:val="28"/>
              </w:rPr>
              <w:t xml:space="preserve"> mērķis ir nodrošināt nepārtrauktu, drošu dabasgāzes apgādi visā Latvijas teritorijā esošiem </w:t>
            </w:r>
            <w:r w:rsidR="00AD2F16">
              <w:rPr>
                <w:rFonts w:ascii="Times New Roman" w:hAnsi="Times New Roman" w:cs="Times New Roman"/>
                <w:sz w:val="28"/>
                <w:szCs w:val="28"/>
              </w:rPr>
              <w:t xml:space="preserve">dabasgāzes </w:t>
            </w:r>
            <w:r w:rsidRPr="00261D45">
              <w:rPr>
                <w:rFonts w:ascii="Times New Roman" w:hAnsi="Times New Roman" w:cs="Times New Roman"/>
                <w:sz w:val="28"/>
                <w:szCs w:val="28"/>
              </w:rPr>
              <w:t xml:space="preserve">lietotājiem, </w:t>
            </w:r>
            <w:r w:rsidR="00D05E91">
              <w:rPr>
                <w:rFonts w:ascii="Times New Roman" w:hAnsi="Times New Roman" w:cs="Times New Roman"/>
                <w:sz w:val="28"/>
                <w:szCs w:val="28"/>
              </w:rPr>
              <w:t>tajā skaitā</w:t>
            </w:r>
            <w:r w:rsidRPr="00261D45" w:rsidR="00D05E91">
              <w:rPr>
                <w:rFonts w:ascii="Times New Roman" w:hAnsi="Times New Roman" w:cs="Times New Roman"/>
                <w:sz w:val="28"/>
                <w:szCs w:val="28"/>
              </w:rPr>
              <w:t xml:space="preserve"> </w:t>
            </w:r>
            <w:r w:rsidRPr="00261D45">
              <w:rPr>
                <w:rFonts w:ascii="Times New Roman" w:hAnsi="Times New Roman" w:cs="Times New Roman"/>
                <w:sz w:val="28"/>
                <w:szCs w:val="28"/>
              </w:rPr>
              <w:t>tie</w:t>
            </w:r>
            <w:bookmarkStart w:id="0" w:name="_GoBack"/>
            <w:bookmarkEnd w:id="0"/>
            <w:r w:rsidRPr="00261D45">
              <w:rPr>
                <w:rFonts w:ascii="Times New Roman" w:hAnsi="Times New Roman" w:cs="Times New Roman"/>
                <w:sz w:val="28"/>
                <w:szCs w:val="28"/>
              </w:rPr>
              <w:t xml:space="preserve">m, kuri ir pieslēgti dabasgāzes sadales </w:t>
            </w:r>
            <w:r w:rsidRPr="00261D45" w:rsidR="00AD2F16">
              <w:rPr>
                <w:rFonts w:ascii="Times New Roman" w:hAnsi="Times New Roman" w:cs="Times New Roman"/>
                <w:sz w:val="28"/>
                <w:szCs w:val="28"/>
              </w:rPr>
              <w:t>sistēma</w:t>
            </w:r>
            <w:r w:rsidR="00AD2F16">
              <w:rPr>
                <w:rFonts w:ascii="Times New Roman" w:hAnsi="Times New Roman" w:cs="Times New Roman"/>
                <w:sz w:val="28"/>
                <w:szCs w:val="28"/>
              </w:rPr>
              <w:t>i</w:t>
            </w:r>
            <w:r w:rsidR="00D05E91">
              <w:rPr>
                <w:rFonts w:ascii="Times New Roman" w:hAnsi="Times New Roman" w:cs="Times New Roman"/>
                <w:sz w:val="28"/>
                <w:szCs w:val="28"/>
              </w:rPr>
              <w:t>, kura nav pieslēgta</w:t>
            </w:r>
            <w:r w:rsidR="00446A43">
              <w:rPr>
                <w:rFonts w:ascii="Times New Roman" w:hAnsi="Times New Roman" w:cs="Times New Roman"/>
                <w:sz w:val="28"/>
                <w:szCs w:val="28"/>
              </w:rPr>
              <w:t xml:space="preserve"> Latvijas</w:t>
            </w:r>
            <w:r w:rsidR="00D05E91">
              <w:rPr>
                <w:rFonts w:ascii="Times New Roman" w:hAnsi="Times New Roman" w:cs="Times New Roman"/>
                <w:sz w:val="28"/>
                <w:szCs w:val="28"/>
              </w:rPr>
              <w:t xml:space="preserve"> pārvades sistēmai.</w:t>
            </w:r>
            <w:r w:rsidR="00FC49B4">
              <w:rPr>
                <w:rFonts w:ascii="Times New Roman" w:hAnsi="Times New Roman" w:cs="Times New Roman"/>
                <w:sz w:val="28"/>
                <w:szCs w:val="28"/>
              </w:rPr>
              <w:t xml:space="preserve"> Tādēļ</w:t>
            </w:r>
            <w:r>
              <w:rPr>
                <w:rFonts w:ascii="Times New Roman" w:hAnsi="Times New Roman" w:cs="Times New Roman"/>
                <w:sz w:val="28"/>
                <w:szCs w:val="28"/>
              </w:rPr>
              <w:t xml:space="preserve"> Projekts paredz sekojošus grozījumus:</w:t>
            </w:r>
          </w:p>
          <w:p w:rsidR="007E2F32" w:rsidP="00FC49B4" w14:paraId="0E0BA397" w14:textId="59AA9E31">
            <w:pPr>
              <w:pStyle w:val="ListParagraph"/>
              <w:numPr>
                <w:ilvl w:val="0"/>
                <w:numId w:val="3"/>
              </w:numPr>
              <w:spacing w:before="60" w:after="60"/>
              <w:ind w:left="58" w:right="65" w:firstLine="426"/>
              <w:jc w:val="both"/>
              <w:rPr>
                <w:rFonts w:ascii="Times New Roman" w:hAnsi="Times New Roman" w:cs="Times New Roman"/>
                <w:sz w:val="28"/>
                <w:szCs w:val="28"/>
              </w:rPr>
            </w:pPr>
            <w:r w:rsidRPr="007E2F32">
              <w:rPr>
                <w:rFonts w:ascii="Times New Roman" w:hAnsi="Times New Roman" w:cs="Times New Roman"/>
                <w:sz w:val="28"/>
                <w:szCs w:val="28"/>
              </w:rPr>
              <w:t>Noteikum</w:t>
            </w:r>
            <w:r w:rsidR="00FC49B4">
              <w:rPr>
                <w:rFonts w:ascii="Times New Roman" w:hAnsi="Times New Roman" w:cs="Times New Roman"/>
                <w:sz w:val="28"/>
                <w:szCs w:val="28"/>
              </w:rPr>
              <w:t>os</w:t>
            </w:r>
            <w:r w:rsidRPr="007E2F32" w:rsidR="00BC1C3B">
              <w:rPr>
                <w:rFonts w:ascii="Times New Roman" w:hAnsi="Times New Roman" w:cs="Times New Roman"/>
                <w:sz w:val="28"/>
                <w:szCs w:val="28"/>
              </w:rPr>
              <w:t xml:space="preserve"> ietvert</w:t>
            </w:r>
            <w:r w:rsidRPr="007E2F32" w:rsidR="00D05E91">
              <w:rPr>
                <w:rFonts w:ascii="Times New Roman" w:hAnsi="Times New Roman" w:cs="Times New Roman"/>
                <w:sz w:val="28"/>
                <w:szCs w:val="28"/>
              </w:rPr>
              <w:t>ai</w:t>
            </w:r>
            <w:r w:rsidRPr="007E2F32" w:rsidR="00BC1C3B">
              <w:rPr>
                <w:rFonts w:ascii="Times New Roman" w:hAnsi="Times New Roman" w:cs="Times New Roman"/>
                <w:sz w:val="28"/>
                <w:szCs w:val="28"/>
              </w:rPr>
              <w:t>s regulējums</w:t>
            </w:r>
            <w:r w:rsidRPr="007E2F32" w:rsidR="00D05E91">
              <w:rPr>
                <w:rFonts w:ascii="Times New Roman" w:hAnsi="Times New Roman" w:cs="Times New Roman"/>
                <w:sz w:val="28"/>
                <w:szCs w:val="28"/>
              </w:rPr>
              <w:t xml:space="preserve"> nosaka pienākumus</w:t>
            </w:r>
            <w:r w:rsidRPr="007E2F32" w:rsidR="00BC1C3B">
              <w:rPr>
                <w:rFonts w:ascii="Times New Roman" w:hAnsi="Times New Roman" w:cs="Times New Roman"/>
                <w:sz w:val="28"/>
                <w:szCs w:val="28"/>
              </w:rPr>
              <w:t xml:space="preserve"> sadales sistēmas operatoram</w:t>
            </w:r>
            <w:r w:rsidRPr="007E2F32" w:rsidR="0056527E">
              <w:rPr>
                <w:rFonts w:ascii="Times New Roman" w:hAnsi="Times New Roman" w:cs="Times New Roman"/>
                <w:sz w:val="28"/>
                <w:szCs w:val="28"/>
              </w:rPr>
              <w:t xml:space="preserve"> nodrošināt drošu dabasgāzes apgādi sistēmas lietotājam</w:t>
            </w:r>
            <w:r w:rsidRPr="007E2F32" w:rsidR="00BC1C3B">
              <w:rPr>
                <w:rFonts w:ascii="Times New Roman" w:hAnsi="Times New Roman" w:cs="Times New Roman"/>
                <w:sz w:val="28"/>
                <w:szCs w:val="28"/>
              </w:rPr>
              <w:t xml:space="preserve">, </w:t>
            </w:r>
            <w:r w:rsidRPr="007E2F32" w:rsidR="0056527E">
              <w:rPr>
                <w:rFonts w:ascii="Times New Roman" w:hAnsi="Times New Roman" w:cs="Times New Roman"/>
                <w:sz w:val="28"/>
                <w:szCs w:val="28"/>
              </w:rPr>
              <w:t xml:space="preserve">bet tajā pašā laikā neparedz tam tiesības iegādāties dabasgāzi </w:t>
            </w:r>
            <w:r w:rsidRPr="007E2F32" w:rsidR="0056527E">
              <w:rPr>
                <w:rFonts w:ascii="Times New Roman" w:hAnsi="Times New Roman" w:cs="Times New Roman"/>
                <w:sz w:val="28"/>
                <w:szCs w:val="28"/>
              </w:rPr>
              <w:t>sadales sistēmas, kura nav pieslēgta pārvades sistēmai, darbības nodrošināšanai</w:t>
            </w:r>
            <w:r w:rsidRPr="007E2F32" w:rsidR="00256F9D">
              <w:rPr>
                <w:rFonts w:ascii="Times New Roman" w:hAnsi="Times New Roman" w:cs="Times New Roman"/>
                <w:sz w:val="28"/>
                <w:szCs w:val="28"/>
              </w:rPr>
              <w:t xml:space="preserve">. </w:t>
            </w:r>
          </w:p>
          <w:p w:rsidR="00BC1C3B" w:rsidRPr="007E2F32" w:rsidP="00FC49B4" w14:paraId="7546BAD1" w14:textId="575FB766">
            <w:pPr>
              <w:pStyle w:val="ListParagraph"/>
              <w:spacing w:before="60" w:after="60"/>
              <w:ind w:left="58" w:right="65" w:firstLine="426"/>
              <w:jc w:val="both"/>
              <w:rPr>
                <w:rFonts w:ascii="Times New Roman" w:hAnsi="Times New Roman" w:cs="Times New Roman"/>
                <w:sz w:val="28"/>
                <w:szCs w:val="28"/>
              </w:rPr>
            </w:pPr>
            <w:r w:rsidRPr="007E2F32">
              <w:rPr>
                <w:rFonts w:ascii="Times New Roman" w:hAnsi="Times New Roman" w:cs="Times New Roman"/>
                <w:sz w:val="28"/>
                <w:szCs w:val="28"/>
              </w:rPr>
              <w:t xml:space="preserve">Kā piemērs ir </w:t>
            </w:r>
            <w:r w:rsidRPr="007E2F32" w:rsidR="00AD2F16">
              <w:rPr>
                <w:rFonts w:ascii="Times New Roman" w:hAnsi="Times New Roman" w:cs="Times New Roman"/>
                <w:sz w:val="28"/>
                <w:szCs w:val="28"/>
              </w:rPr>
              <w:t>jāmin</w:t>
            </w:r>
            <w:r w:rsidRPr="007E2F32">
              <w:rPr>
                <w:rFonts w:ascii="Times New Roman" w:hAnsi="Times New Roman" w:cs="Times New Roman"/>
                <w:sz w:val="28"/>
                <w:szCs w:val="28"/>
              </w:rPr>
              <w:t xml:space="preserve"> Pededzes pagastā esošā dabasgāzes sadales sistēma, kura </w:t>
            </w:r>
            <w:r w:rsidRPr="007E2F32" w:rsidR="00E87034">
              <w:rPr>
                <w:rFonts w:ascii="Times New Roman" w:hAnsi="Times New Roman" w:cs="Times New Roman"/>
                <w:sz w:val="28"/>
                <w:szCs w:val="28"/>
              </w:rPr>
              <w:t xml:space="preserve">nav pieslēgta Latvijas dabasgāzes pārvades sistēmai, bet </w:t>
            </w:r>
            <w:r w:rsidRPr="007E2F32">
              <w:rPr>
                <w:rFonts w:ascii="Times New Roman" w:hAnsi="Times New Roman" w:cs="Times New Roman"/>
                <w:sz w:val="28"/>
                <w:szCs w:val="28"/>
              </w:rPr>
              <w:t>vēsturiski pieslēgta Krievijas Federācijas sadales sistēmai</w:t>
            </w:r>
            <w:r w:rsidRPr="007E2F32" w:rsidR="00E87034">
              <w:rPr>
                <w:rFonts w:ascii="Times New Roman" w:hAnsi="Times New Roman" w:cs="Times New Roman"/>
                <w:sz w:val="28"/>
                <w:szCs w:val="28"/>
              </w:rPr>
              <w:t>.</w:t>
            </w:r>
            <w:r w:rsidRPr="007E2F32">
              <w:rPr>
                <w:rFonts w:ascii="Times New Roman" w:hAnsi="Times New Roman" w:cs="Times New Roman"/>
                <w:sz w:val="28"/>
                <w:szCs w:val="28"/>
              </w:rPr>
              <w:t xml:space="preserve"> </w:t>
            </w:r>
            <w:r w:rsidRPr="007E2F32" w:rsidR="00E87034">
              <w:rPr>
                <w:rFonts w:ascii="Times New Roman" w:hAnsi="Times New Roman" w:cs="Times New Roman"/>
                <w:sz w:val="28"/>
                <w:szCs w:val="28"/>
              </w:rPr>
              <w:t xml:space="preserve">Līdz ar to </w:t>
            </w:r>
            <w:r w:rsidRPr="007E2F32">
              <w:rPr>
                <w:rFonts w:ascii="Times New Roman" w:hAnsi="Times New Roman" w:cs="Times New Roman"/>
                <w:sz w:val="28"/>
                <w:szCs w:val="28"/>
              </w:rPr>
              <w:t xml:space="preserve">sekojoši radusies situācija, </w:t>
            </w:r>
            <w:r w:rsidRPr="007E2F32" w:rsidR="00AD2F16">
              <w:rPr>
                <w:rFonts w:ascii="Times New Roman" w:hAnsi="Times New Roman" w:cs="Times New Roman"/>
                <w:sz w:val="28"/>
                <w:szCs w:val="28"/>
              </w:rPr>
              <w:t xml:space="preserve">kad </w:t>
            </w:r>
            <w:r w:rsidRPr="007E2F32" w:rsidR="00E87034">
              <w:rPr>
                <w:rFonts w:ascii="Times New Roman" w:hAnsi="Times New Roman" w:cs="Times New Roman"/>
                <w:sz w:val="28"/>
                <w:szCs w:val="28"/>
              </w:rPr>
              <w:t xml:space="preserve">sadales sistēmas operators nevar nodrošināt visu dabasgāzes tirgotāju klientiem dabasgāzes piegādi, jo </w:t>
            </w:r>
            <w:r w:rsidRPr="007E2F32" w:rsidR="00AD2F16">
              <w:rPr>
                <w:rFonts w:ascii="Times New Roman" w:hAnsi="Times New Roman" w:cs="Times New Roman"/>
                <w:sz w:val="28"/>
                <w:szCs w:val="28"/>
              </w:rPr>
              <w:t>ne visiem dabasgāzes tirgotājiem</w:t>
            </w:r>
            <w:r w:rsidRPr="007E2F32">
              <w:rPr>
                <w:rFonts w:ascii="Times New Roman" w:hAnsi="Times New Roman" w:cs="Times New Roman"/>
                <w:sz w:val="28"/>
                <w:szCs w:val="28"/>
              </w:rPr>
              <w:t xml:space="preserve"> </w:t>
            </w:r>
            <w:r w:rsidRPr="007E2F32" w:rsidR="00AD2F16">
              <w:rPr>
                <w:rFonts w:ascii="Times New Roman" w:hAnsi="Times New Roman" w:cs="Times New Roman"/>
                <w:sz w:val="28"/>
                <w:szCs w:val="28"/>
              </w:rPr>
              <w:t xml:space="preserve">ir </w:t>
            </w:r>
            <w:r w:rsidRPr="007E2F32">
              <w:rPr>
                <w:rFonts w:ascii="Times New Roman" w:hAnsi="Times New Roman" w:cs="Times New Roman"/>
                <w:sz w:val="28"/>
                <w:szCs w:val="28"/>
              </w:rPr>
              <w:t>noslēgts līgums ar Krievijas Federācijas sadales sistēmas operatoru par dabasgāzes piegādi līdz Latvijas sadales sistēmai.</w:t>
            </w:r>
          </w:p>
          <w:p w:rsidR="00B105E2" w:rsidP="00FC49B4" w14:paraId="493FFA0F" w14:textId="74E025EF">
            <w:pPr>
              <w:spacing w:before="60" w:after="60"/>
              <w:ind w:left="58" w:right="65" w:firstLine="426"/>
              <w:jc w:val="both"/>
              <w:rPr>
                <w:rFonts w:ascii="Times New Roman" w:hAnsi="Times New Roman" w:cs="Times New Roman"/>
                <w:sz w:val="28"/>
                <w:szCs w:val="28"/>
              </w:rPr>
            </w:pPr>
            <w:r>
              <w:rPr>
                <w:rFonts w:ascii="Times New Roman" w:hAnsi="Times New Roman" w:cs="Times New Roman"/>
                <w:sz w:val="28"/>
                <w:szCs w:val="28"/>
              </w:rPr>
              <w:t xml:space="preserve">Tādējādi </w:t>
            </w:r>
            <w:r w:rsidRPr="00261D45" w:rsidR="00A622C9">
              <w:rPr>
                <w:rFonts w:ascii="Times New Roman" w:hAnsi="Times New Roman" w:cs="Times New Roman"/>
                <w:sz w:val="28"/>
                <w:szCs w:val="28"/>
              </w:rPr>
              <w:t>Projekt</w:t>
            </w:r>
            <w:r>
              <w:rPr>
                <w:rFonts w:ascii="Times New Roman" w:hAnsi="Times New Roman" w:cs="Times New Roman"/>
                <w:sz w:val="28"/>
                <w:szCs w:val="28"/>
              </w:rPr>
              <w:t>ā</w:t>
            </w:r>
            <w:r w:rsidRPr="00261D45" w:rsidR="00A622C9">
              <w:rPr>
                <w:rFonts w:ascii="Times New Roman" w:hAnsi="Times New Roman" w:cs="Times New Roman"/>
                <w:sz w:val="28"/>
                <w:szCs w:val="28"/>
              </w:rPr>
              <w:t xml:space="preserve"> </w:t>
            </w:r>
            <w:r>
              <w:rPr>
                <w:rFonts w:ascii="Times New Roman" w:hAnsi="Times New Roman" w:cs="Times New Roman"/>
                <w:sz w:val="28"/>
                <w:szCs w:val="28"/>
              </w:rPr>
              <w:t>ietverts</w:t>
            </w:r>
            <w:r w:rsidR="00AD2F16">
              <w:rPr>
                <w:rFonts w:ascii="Times New Roman" w:hAnsi="Times New Roman" w:cs="Times New Roman"/>
                <w:sz w:val="28"/>
                <w:szCs w:val="28"/>
              </w:rPr>
              <w:t xml:space="preserve"> papildus </w:t>
            </w:r>
            <w:r>
              <w:rPr>
                <w:rFonts w:ascii="Times New Roman" w:hAnsi="Times New Roman" w:cs="Times New Roman"/>
                <w:sz w:val="28"/>
                <w:szCs w:val="28"/>
              </w:rPr>
              <w:t>regulējums</w:t>
            </w:r>
            <w:r w:rsidR="00AD2F16">
              <w:rPr>
                <w:rFonts w:ascii="Times New Roman" w:hAnsi="Times New Roman" w:cs="Times New Roman"/>
                <w:sz w:val="28"/>
                <w:szCs w:val="28"/>
              </w:rPr>
              <w:t xml:space="preserve"> </w:t>
            </w:r>
            <w:r>
              <w:rPr>
                <w:rFonts w:ascii="Times New Roman" w:hAnsi="Times New Roman" w:cs="Times New Roman"/>
                <w:sz w:val="28"/>
                <w:szCs w:val="28"/>
              </w:rPr>
              <w:t xml:space="preserve">Noteikumos </w:t>
            </w:r>
            <w:r w:rsidR="00AD2F16">
              <w:rPr>
                <w:rFonts w:ascii="Times New Roman" w:hAnsi="Times New Roman" w:cs="Times New Roman"/>
                <w:sz w:val="28"/>
                <w:szCs w:val="28"/>
              </w:rPr>
              <w:t>attiecībā uz sadales sistēmas daļu, kura nav pieslēgta pārvades sistēmai.</w:t>
            </w:r>
          </w:p>
          <w:p w:rsidR="00CD4990" w:rsidP="00FC49B4" w14:paraId="1FB42B5B" w14:textId="77777777">
            <w:pPr>
              <w:pStyle w:val="ListParagraph"/>
              <w:numPr>
                <w:ilvl w:val="0"/>
                <w:numId w:val="3"/>
              </w:numPr>
              <w:spacing w:before="60" w:after="60"/>
              <w:ind w:left="58" w:right="65" w:firstLine="426"/>
              <w:jc w:val="both"/>
              <w:rPr>
                <w:rFonts w:ascii="Times New Roman" w:hAnsi="Times New Roman" w:cs="Times New Roman"/>
                <w:sz w:val="28"/>
                <w:szCs w:val="28"/>
              </w:rPr>
            </w:pPr>
            <w:r w:rsidRPr="007E2F32">
              <w:rPr>
                <w:rFonts w:ascii="Times New Roman" w:hAnsi="Times New Roman" w:cs="Times New Roman"/>
                <w:sz w:val="28"/>
                <w:szCs w:val="28"/>
              </w:rPr>
              <w:t xml:space="preserve">Noteikumu pašreizējā redakcija piešķir sadales sistēmas operatoram tiesības pārtraukt dabasgāzes piegādi lietotājam, kas neievēro atļauto maksimālo slodzi taču faktiski šāda regulējuma piemērošana (dabasgāzes padeves pārtraukšana) ir iespējama tikai ārkārtējos gadījumos, avārijas draudu novēršanai. Lai novērstu dabasgāzes sadales sistēmas apdraudējumu, ko var izraisīt jaudu pārsniegšana, īpaši no lielo dabasgāzes patērētāju puses, </w:t>
            </w:r>
            <w:r w:rsidR="007E2F32">
              <w:rPr>
                <w:rFonts w:ascii="Times New Roman" w:hAnsi="Times New Roman" w:cs="Times New Roman"/>
                <w:sz w:val="28"/>
                <w:szCs w:val="28"/>
              </w:rPr>
              <w:t>Projektā</w:t>
            </w:r>
            <w:r w:rsidRPr="007E2F32">
              <w:rPr>
                <w:rFonts w:ascii="Times New Roman" w:hAnsi="Times New Roman" w:cs="Times New Roman"/>
                <w:sz w:val="28"/>
                <w:szCs w:val="28"/>
              </w:rPr>
              <w:t xml:space="preserve"> paredzēts aizsargāt saistītos lietotājus, izveidojot preventīvu mehānismu – </w:t>
            </w:r>
            <w:r w:rsidRPr="007E2F32" w:rsidR="00996B6F">
              <w:rPr>
                <w:rFonts w:ascii="Times New Roman" w:hAnsi="Times New Roman" w:cs="Times New Roman"/>
                <w:sz w:val="28"/>
                <w:szCs w:val="28"/>
              </w:rPr>
              <w:t xml:space="preserve">papildu </w:t>
            </w:r>
            <w:r w:rsidRPr="007E2F32">
              <w:rPr>
                <w:rFonts w:ascii="Times New Roman" w:hAnsi="Times New Roman" w:cs="Times New Roman"/>
                <w:sz w:val="28"/>
                <w:szCs w:val="28"/>
              </w:rPr>
              <w:t xml:space="preserve">samaksu par </w:t>
            </w:r>
            <w:r w:rsidRPr="007E2F32" w:rsidR="00996B6F">
              <w:rPr>
                <w:rFonts w:ascii="Times New Roman" w:hAnsi="Times New Roman" w:cs="Times New Roman"/>
                <w:sz w:val="28"/>
                <w:szCs w:val="28"/>
              </w:rPr>
              <w:t xml:space="preserve">maksimālās atļautās </w:t>
            </w:r>
            <w:r w:rsidRPr="007E2F32">
              <w:rPr>
                <w:rFonts w:ascii="Times New Roman" w:hAnsi="Times New Roman" w:cs="Times New Roman"/>
                <w:sz w:val="28"/>
                <w:szCs w:val="28"/>
              </w:rPr>
              <w:t>slodzes pārsniegšanu</w:t>
            </w:r>
            <w:r w:rsidRPr="007E2F32" w:rsidR="00996B6F">
              <w:rPr>
                <w:rFonts w:ascii="Times New Roman" w:hAnsi="Times New Roman" w:cs="Times New Roman"/>
                <w:sz w:val="28"/>
                <w:szCs w:val="28"/>
              </w:rPr>
              <w:t>, trīskāršā pārsniegtās slodzes apmērā</w:t>
            </w:r>
            <w:r w:rsidRPr="007E2F32" w:rsidR="003D1D42">
              <w:rPr>
                <w:rFonts w:ascii="Times New Roman" w:hAnsi="Times New Roman" w:cs="Times New Roman"/>
                <w:sz w:val="28"/>
                <w:szCs w:val="28"/>
              </w:rPr>
              <w:t xml:space="preserve">, lai </w:t>
            </w:r>
            <w:r w:rsidRPr="007E2F32" w:rsidR="00174B9B">
              <w:rPr>
                <w:rFonts w:ascii="Times New Roman" w:hAnsi="Times New Roman" w:cs="Times New Roman"/>
                <w:sz w:val="28"/>
                <w:szCs w:val="28"/>
              </w:rPr>
              <w:t>dabasgāzes lietotāji ievērotu maksimāl</w:t>
            </w:r>
            <w:r w:rsidR="007E2F32">
              <w:rPr>
                <w:rFonts w:ascii="Times New Roman" w:hAnsi="Times New Roman" w:cs="Times New Roman"/>
                <w:sz w:val="28"/>
                <w:szCs w:val="28"/>
              </w:rPr>
              <w:t>o</w:t>
            </w:r>
            <w:r w:rsidRPr="007E2F32" w:rsidR="00174B9B">
              <w:rPr>
                <w:rFonts w:ascii="Times New Roman" w:hAnsi="Times New Roman" w:cs="Times New Roman"/>
                <w:sz w:val="28"/>
                <w:szCs w:val="28"/>
              </w:rPr>
              <w:t xml:space="preserve"> slodzi</w:t>
            </w:r>
            <w:r w:rsidRPr="007E2F32">
              <w:rPr>
                <w:rFonts w:ascii="Times New Roman" w:hAnsi="Times New Roman" w:cs="Times New Roman"/>
                <w:sz w:val="28"/>
                <w:szCs w:val="28"/>
              </w:rPr>
              <w:t>. Šāds mehānisms izvēlēts ņemot vērā sadales sistēmas operatoram radītos dabasgāzes sadales sistēmas drošības riskus un to novēršan</w:t>
            </w:r>
            <w:r w:rsidRPr="007E2F32" w:rsidR="00B562CF">
              <w:rPr>
                <w:rFonts w:ascii="Times New Roman" w:hAnsi="Times New Roman" w:cs="Times New Roman"/>
                <w:sz w:val="28"/>
                <w:szCs w:val="28"/>
              </w:rPr>
              <w:t xml:space="preserve">ai nepieciešamos pasākumus, tostarp, </w:t>
            </w:r>
            <w:r w:rsidRPr="007E2F32" w:rsidR="00174B9B">
              <w:rPr>
                <w:rFonts w:ascii="Times New Roman" w:hAnsi="Times New Roman" w:cs="Times New Roman"/>
                <w:sz w:val="28"/>
                <w:szCs w:val="28"/>
              </w:rPr>
              <w:t xml:space="preserve">lai </w:t>
            </w:r>
            <w:r w:rsidRPr="007E2F32" w:rsidR="00B562CF">
              <w:rPr>
                <w:rFonts w:ascii="Times New Roman" w:hAnsi="Times New Roman" w:cs="Times New Roman"/>
                <w:sz w:val="28"/>
                <w:szCs w:val="28"/>
              </w:rPr>
              <w:t xml:space="preserve">novērstu sistēmas disbalansu </w:t>
            </w:r>
            <w:r w:rsidRPr="007E2F32">
              <w:rPr>
                <w:rFonts w:ascii="Times New Roman" w:hAnsi="Times New Roman" w:cs="Times New Roman"/>
                <w:sz w:val="28"/>
                <w:szCs w:val="28"/>
              </w:rPr>
              <w:t>u</w:t>
            </w:r>
            <w:r w:rsidRPr="007E2F32" w:rsidR="00B562CF">
              <w:rPr>
                <w:rFonts w:ascii="Times New Roman" w:hAnsi="Times New Roman" w:cs="Times New Roman"/>
                <w:sz w:val="28"/>
                <w:szCs w:val="28"/>
              </w:rPr>
              <w:t xml:space="preserve">n īstenotu </w:t>
            </w:r>
            <w:r>
              <w:rPr>
                <w:rFonts w:ascii="Times New Roman" w:hAnsi="Times New Roman" w:cs="Times New Roman"/>
                <w:sz w:val="28"/>
                <w:szCs w:val="28"/>
              </w:rPr>
              <w:t>tam</w:t>
            </w:r>
            <w:r w:rsidRPr="007E2F32" w:rsidR="00B562CF">
              <w:rPr>
                <w:rFonts w:ascii="Times New Roman" w:hAnsi="Times New Roman" w:cs="Times New Roman"/>
                <w:sz w:val="28"/>
                <w:szCs w:val="28"/>
              </w:rPr>
              <w:t xml:space="preserve"> Noteikumos noteikto pienākumu nodrošināt nepārtrauktu dabasgāzes piegādi</w:t>
            </w:r>
            <w:r w:rsidRPr="007E2F32">
              <w:rPr>
                <w:rFonts w:ascii="Times New Roman" w:hAnsi="Times New Roman" w:cs="Times New Roman"/>
                <w:sz w:val="28"/>
                <w:szCs w:val="28"/>
              </w:rPr>
              <w:t>.</w:t>
            </w:r>
            <w:r w:rsidRPr="007E2F32" w:rsidR="005E7495">
              <w:rPr>
                <w:rFonts w:ascii="Times New Roman" w:hAnsi="Times New Roman" w:cs="Times New Roman"/>
                <w:sz w:val="28"/>
                <w:szCs w:val="28"/>
              </w:rPr>
              <w:t xml:space="preserve"> </w:t>
            </w:r>
            <w:r w:rsidRPr="007E2F32" w:rsidR="00E826D1">
              <w:rPr>
                <w:rFonts w:ascii="Times New Roman" w:hAnsi="Times New Roman" w:cs="Times New Roman"/>
                <w:sz w:val="28"/>
                <w:szCs w:val="28"/>
              </w:rPr>
              <w:t>P</w:t>
            </w:r>
            <w:r w:rsidRPr="007E2F32" w:rsidR="000F0485">
              <w:rPr>
                <w:rFonts w:ascii="Times New Roman" w:hAnsi="Times New Roman" w:cs="Times New Roman"/>
                <w:sz w:val="28"/>
                <w:szCs w:val="28"/>
              </w:rPr>
              <w:t xml:space="preserve">rojektā </w:t>
            </w:r>
            <w:r w:rsidRPr="007E2F32" w:rsidR="00174B9B">
              <w:rPr>
                <w:rFonts w:ascii="Times New Roman" w:hAnsi="Times New Roman" w:cs="Times New Roman"/>
                <w:sz w:val="28"/>
                <w:szCs w:val="28"/>
              </w:rPr>
              <w:t>s</w:t>
            </w:r>
            <w:r w:rsidRPr="007E2F32" w:rsidR="005E7495">
              <w:rPr>
                <w:rFonts w:ascii="Times New Roman" w:hAnsi="Times New Roman" w:cs="Times New Roman"/>
                <w:sz w:val="28"/>
                <w:szCs w:val="28"/>
              </w:rPr>
              <w:t>adales sistēmas operatoram paredzētas tiesības izrakstīt rēķinu par norēķinu periodā izmantoto atļauto slodzi un trīskāršā apmērā par norēķinu periodā konstatēto pārsniegto slodzes lielumu.</w:t>
            </w:r>
            <w:r w:rsidRPr="007E2F32" w:rsidR="00E826D1">
              <w:rPr>
                <w:rFonts w:ascii="Times New Roman" w:hAnsi="Times New Roman" w:cs="Times New Roman"/>
                <w:sz w:val="28"/>
                <w:szCs w:val="28"/>
              </w:rPr>
              <w:t xml:space="preserve"> Projekts izstrādāts pēc analoģijas, ievērojot veiksmīgu praksi, ko īsteno elektroenerģijas nozares sadales sistēmas operators un kas nostiprināta</w:t>
            </w:r>
            <w:r w:rsidRPr="007E2F32" w:rsidR="005E7495">
              <w:rPr>
                <w:rFonts w:ascii="Times New Roman" w:hAnsi="Times New Roman" w:cs="Times New Roman"/>
                <w:sz w:val="28"/>
                <w:szCs w:val="28"/>
              </w:rPr>
              <w:t xml:space="preserve"> </w:t>
            </w:r>
            <w:r w:rsidRPr="007E2F32">
              <w:rPr>
                <w:rFonts w:ascii="Times New Roman" w:hAnsi="Times New Roman" w:cs="Times New Roman"/>
                <w:sz w:val="28"/>
                <w:szCs w:val="28"/>
              </w:rPr>
              <w:t xml:space="preserve">Ministru kabineta </w:t>
            </w:r>
            <w:r w:rsidRPr="007E2F32" w:rsidR="00E826D1">
              <w:rPr>
                <w:rFonts w:ascii="Times New Roman" w:hAnsi="Times New Roman" w:cs="Times New Roman"/>
                <w:sz w:val="28"/>
                <w:szCs w:val="28"/>
              </w:rPr>
              <w:t>2014.gada</w:t>
            </w:r>
            <w:r w:rsidRPr="007E2F32" w:rsidR="00E826D1">
              <w:rPr>
                <w:rFonts w:ascii="Times New Roman" w:hAnsi="Times New Roman" w:cs="Times New Roman"/>
                <w:sz w:val="28"/>
                <w:szCs w:val="28"/>
              </w:rPr>
              <w:t xml:space="preserve"> </w:t>
            </w:r>
            <w:r w:rsidRPr="007E2F32" w:rsidR="00E826D1">
              <w:rPr>
                <w:rFonts w:ascii="Times New Roman" w:hAnsi="Times New Roman" w:cs="Times New Roman"/>
                <w:sz w:val="28"/>
                <w:szCs w:val="28"/>
              </w:rPr>
              <w:t>21.janvāra</w:t>
            </w:r>
            <w:r w:rsidRPr="007E2F32" w:rsidR="00E826D1">
              <w:rPr>
                <w:rFonts w:ascii="Times New Roman" w:hAnsi="Times New Roman" w:cs="Times New Roman"/>
                <w:sz w:val="28"/>
                <w:szCs w:val="28"/>
              </w:rPr>
              <w:t xml:space="preserve"> </w:t>
            </w:r>
            <w:r w:rsidRPr="007E2F32">
              <w:rPr>
                <w:rFonts w:ascii="Times New Roman" w:hAnsi="Times New Roman" w:cs="Times New Roman"/>
                <w:sz w:val="28"/>
                <w:szCs w:val="28"/>
              </w:rPr>
              <w:t>noteikum</w:t>
            </w:r>
            <w:r w:rsidRPr="007E2F32" w:rsidR="00174B9B">
              <w:rPr>
                <w:rFonts w:ascii="Times New Roman" w:hAnsi="Times New Roman" w:cs="Times New Roman"/>
                <w:sz w:val="28"/>
                <w:szCs w:val="28"/>
              </w:rPr>
              <w:t>u</w:t>
            </w:r>
            <w:r w:rsidRPr="007E2F32" w:rsidR="00E826D1">
              <w:rPr>
                <w:rFonts w:ascii="Times New Roman" w:hAnsi="Times New Roman" w:cs="Times New Roman"/>
                <w:sz w:val="28"/>
                <w:szCs w:val="28"/>
              </w:rPr>
              <w:t xml:space="preserve"> </w:t>
            </w:r>
            <w:r w:rsidRPr="007E2F32" w:rsidR="00E826D1">
              <w:rPr>
                <w:rFonts w:ascii="Times New Roman" w:hAnsi="Times New Roman" w:cs="Times New Roman"/>
                <w:sz w:val="28"/>
                <w:szCs w:val="28"/>
              </w:rPr>
              <w:t>Nr.50</w:t>
            </w:r>
            <w:r w:rsidRPr="007E2F32" w:rsidR="00E826D1">
              <w:rPr>
                <w:rFonts w:ascii="Times New Roman" w:hAnsi="Times New Roman" w:cs="Times New Roman"/>
                <w:sz w:val="28"/>
                <w:szCs w:val="28"/>
              </w:rPr>
              <w:t xml:space="preserve"> “</w:t>
            </w:r>
            <w:r w:rsidRPr="007E2F32">
              <w:rPr>
                <w:rFonts w:ascii="Times New Roman" w:hAnsi="Times New Roman" w:cs="Times New Roman"/>
                <w:sz w:val="28"/>
                <w:szCs w:val="28"/>
              </w:rPr>
              <w:t>Elektroenerģijas tirdzniecības un lietošanas noteikumi</w:t>
            </w:r>
            <w:r w:rsidRPr="007E2F32" w:rsidR="00E826D1">
              <w:rPr>
                <w:rFonts w:ascii="Times New Roman" w:hAnsi="Times New Roman" w:cs="Times New Roman"/>
                <w:sz w:val="28"/>
                <w:szCs w:val="28"/>
              </w:rPr>
              <w:t>”</w:t>
            </w:r>
            <w:r w:rsidRPr="007E2F32" w:rsidR="00174B9B">
              <w:rPr>
                <w:rFonts w:ascii="Times New Roman" w:hAnsi="Times New Roman" w:cs="Times New Roman"/>
                <w:sz w:val="28"/>
                <w:szCs w:val="28"/>
              </w:rPr>
              <w:t xml:space="preserve"> </w:t>
            </w:r>
            <w:r w:rsidRPr="007E2F32" w:rsidR="00174B9B">
              <w:rPr>
                <w:rFonts w:ascii="Times New Roman" w:hAnsi="Times New Roman" w:cs="Times New Roman"/>
                <w:sz w:val="28"/>
                <w:szCs w:val="28"/>
              </w:rPr>
              <w:t>65.10.apakšpunktā</w:t>
            </w:r>
            <w:r w:rsidRPr="007E2F32" w:rsidR="001769B5">
              <w:rPr>
                <w:rFonts w:ascii="Times New Roman" w:hAnsi="Times New Roman" w:cs="Times New Roman"/>
                <w:sz w:val="28"/>
                <w:szCs w:val="28"/>
              </w:rPr>
              <w:t xml:space="preserve">. </w:t>
            </w:r>
          </w:p>
          <w:p w:rsidR="001615DB" w:rsidRPr="007E2F32" w:rsidP="00DB31F9" w14:paraId="75EC42F2" w14:textId="61FCEB50">
            <w:pPr>
              <w:pStyle w:val="ListParagraph"/>
              <w:spacing w:before="60" w:after="60"/>
              <w:ind w:left="58" w:right="65" w:firstLine="426"/>
              <w:jc w:val="both"/>
              <w:rPr>
                <w:rFonts w:ascii="Times New Roman" w:hAnsi="Times New Roman" w:cs="Times New Roman"/>
                <w:sz w:val="28"/>
                <w:szCs w:val="28"/>
              </w:rPr>
            </w:pPr>
            <w:r>
              <w:rPr>
                <w:rFonts w:ascii="Times New Roman" w:hAnsi="Times New Roman" w:cs="Times New Roman"/>
                <w:sz w:val="28"/>
                <w:szCs w:val="28"/>
              </w:rPr>
              <w:t xml:space="preserve">Tādējādi </w:t>
            </w:r>
            <w:r w:rsidRPr="007E2F32" w:rsidR="001769B5">
              <w:rPr>
                <w:rFonts w:ascii="Times New Roman" w:hAnsi="Times New Roman" w:cs="Times New Roman"/>
                <w:sz w:val="28"/>
                <w:szCs w:val="28"/>
              </w:rPr>
              <w:t>Projekts samazinās sadales sistēmas drošuma apdraudējums, kas rodas gadījumā, kad dabasgāzes lietotājs, kurš nav saistītais lietotājs, pārsniedz atļauto maksimālās slodzes līmeni.</w:t>
            </w:r>
          </w:p>
          <w:p w:rsidR="00446A43" w:rsidRPr="00CD4990" w:rsidP="00DB31F9" w14:paraId="32695A30" w14:textId="1ECDF6AD">
            <w:pPr>
              <w:pStyle w:val="ListParagraph"/>
              <w:numPr>
                <w:ilvl w:val="0"/>
                <w:numId w:val="3"/>
              </w:numPr>
              <w:spacing w:before="60" w:after="60"/>
              <w:ind w:left="58" w:right="65" w:firstLine="426"/>
              <w:jc w:val="both"/>
              <w:rPr>
                <w:rFonts w:ascii="Times New Roman" w:hAnsi="Times New Roman" w:cs="Times New Roman"/>
                <w:sz w:val="28"/>
                <w:szCs w:val="28"/>
              </w:rPr>
            </w:pPr>
            <w:r w:rsidRPr="00CD4990">
              <w:rPr>
                <w:rFonts w:ascii="Times New Roman" w:hAnsi="Times New Roman" w:cs="Times New Roman"/>
                <w:sz w:val="28"/>
                <w:szCs w:val="28"/>
              </w:rPr>
              <w:t xml:space="preserve">Projekts paredz Noteikumu </w:t>
            </w:r>
            <w:r w:rsidR="00DB31F9">
              <w:rPr>
                <w:rFonts w:ascii="Times New Roman" w:hAnsi="Times New Roman" w:cs="Times New Roman"/>
                <w:sz w:val="28"/>
                <w:szCs w:val="28"/>
              </w:rPr>
              <w:t>VII.</w:t>
            </w:r>
            <w:r w:rsidRPr="00CD4990" w:rsidR="0045220A">
              <w:rPr>
                <w:rFonts w:ascii="Times New Roman" w:hAnsi="Times New Roman" w:cs="Times New Roman"/>
                <w:sz w:val="28"/>
                <w:szCs w:val="28"/>
              </w:rPr>
              <w:t>nodaļu</w:t>
            </w:r>
            <w:r w:rsidRPr="00CD4990" w:rsidR="0045220A">
              <w:rPr>
                <w:rFonts w:ascii="Times New Roman" w:hAnsi="Times New Roman" w:cs="Times New Roman"/>
                <w:sz w:val="28"/>
                <w:szCs w:val="28"/>
              </w:rPr>
              <w:t xml:space="preserve"> “Tirgotāja tiesības un pienākumi” papildināt ar 77.</w:t>
            </w:r>
            <w:r w:rsidRPr="00CD4990" w:rsidR="0045220A">
              <w:rPr>
                <w:rFonts w:ascii="Times New Roman" w:hAnsi="Times New Roman" w:cs="Times New Roman"/>
                <w:sz w:val="28"/>
                <w:szCs w:val="28"/>
                <w:vertAlign w:val="superscript"/>
              </w:rPr>
              <w:t>1</w:t>
            </w:r>
            <w:r w:rsidR="00DB31F9">
              <w:rPr>
                <w:rFonts w:ascii="Times New Roman" w:hAnsi="Times New Roman" w:cs="Times New Roman"/>
                <w:sz w:val="28"/>
                <w:szCs w:val="28"/>
              </w:rPr>
              <w:t xml:space="preserve"> </w:t>
            </w:r>
            <w:r w:rsidRPr="00CD4990" w:rsidR="009F77EF">
              <w:rPr>
                <w:rFonts w:ascii="Times New Roman" w:hAnsi="Times New Roman" w:cs="Times New Roman"/>
                <w:sz w:val="28"/>
                <w:szCs w:val="28"/>
              </w:rPr>
              <w:t xml:space="preserve">punktu, Noteikumu </w:t>
            </w:r>
            <w:r w:rsidR="00DB31F9">
              <w:rPr>
                <w:rFonts w:ascii="Times New Roman" w:hAnsi="Times New Roman" w:cs="Times New Roman"/>
                <w:sz w:val="28"/>
                <w:szCs w:val="28"/>
              </w:rPr>
              <w:t>VIII.</w:t>
            </w:r>
            <w:r w:rsidRPr="00CD4990">
              <w:rPr>
                <w:rFonts w:ascii="Times New Roman" w:hAnsi="Times New Roman" w:cs="Times New Roman"/>
                <w:sz w:val="28"/>
                <w:szCs w:val="28"/>
              </w:rPr>
              <w:t>nodaļ</w:t>
            </w:r>
            <w:r w:rsidRPr="00CD4990" w:rsidR="00B2492F">
              <w:rPr>
                <w:rFonts w:ascii="Times New Roman" w:hAnsi="Times New Roman" w:cs="Times New Roman"/>
                <w:sz w:val="28"/>
                <w:szCs w:val="28"/>
              </w:rPr>
              <w:t>u</w:t>
            </w:r>
            <w:r w:rsidRPr="00CD4990">
              <w:rPr>
                <w:rFonts w:ascii="Times New Roman" w:hAnsi="Times New Roman" w:cs="Times New Roman"/>
                <w:sz w:val="28"/>
                <w:szCs w:val="28"/>
              </w:rPr>
              <w:t xml:space="preserve"> “Sistēmas operatora tiesības un pienākumi”</w:t>
            </w:r>
            <w:r w:rsidRPr="00CD4990" w:rsidR="00B2492F">
              <w:rPr>
                <w:rFonts w:ascii="Times New Roman" w:hAnsi="Times New Roman" w:cs="Times New Roman"/>
                <w:sz w:val="28"/>
                <w:szCs w:val="28"/>
              </w:rPr>
              <w:t xml:space="preserve"> papildināt ar 78.</w:t>
            </w:r>
            <w:r w:rsidRPr="00CD4990" w:rsidR="00B2492F">
              <w:rPr>
                <w:rFonts w:ascii="Times New Roman" w:hAnsi="Times New Roman" w:cs="Times New Roman"/>
                <w:sz w:val="28"/>
                <w:szCs w:val="28"/>
                <w:vertAlign w:val="superscript"/>
              </w:rPr>
              <w:t>1</w:t>
            </w:r>
            <w:r w:rsidRPr="00CD4990" w:rsidR="00B2492F">
              <w:rPr>
                <w:rFonts w:ascii="Times New Roman" w:hAnsi="Times New Roman" w:cs="Times New Roman"/>
                <w:sz w:val="28"/>
                <w:szCs w:val="28"/>
              </w:rPr>
              <w:t>, 78.</w:t>
            </w:r>
            <w:r w:rsidRPr="00CD4990" w:rsidR="00B2492F">
              <w:rPr>
                <w:rFonts w:ascii="Times New Roman" w:hAnsi="Times New Roman" w:cs="Times New Roman"/>
                <w:sz w:val="28"/>
                <w:szCs w:val="28"/>
                <w:vertAlign w:val="superscript"/>
              </w:rPr>
              <w:t>2</w:t>
            </w:r>
            <w:r w:rsidRPr="00CD4990" w:rsidR="00B2492F">
              <w:rPr>
                <w:rFonts w:ascii="Times New Roman" w:hAnsi="Times New Roman" w:cs="Times New Roman"/>
                <w:sz w:val="28"/>
                <w:szCs w:val="28"/>
              </w:rPr>
              <w:t>, 86.</w:t>
            </w:r>
            <w:r w:rsidRPr="00CD4990" w:rsidR="00B2492F">
              <w:rPr>
                <w:rFonts w:ascii="Times New Roman" w:hAnsi="Times New Roman" w:cs="Times New Roman"/>
                <w:sz w:val="28"/>
                <w:szCs w:val="28"/>
                <w:vertAlign w:val="superscript"/>
              </w:rPr>
              <w:t>1</w:t>
            </w:r>
            <w:r w:rsidRPr="00CD4990" w:rsidR="00B2492F">
              <w:rPr>
                <w:rFonts w:ascii="Times New Roman" w:hAnsi="Times New Roman" w:cs="Times New Roman"/>
                <w:sz w:val="28"/>
                <w:szCs w:val="28"/>
              </w:rPr>
              <w:t xml:space="preserve"> p</w:t>
            </w:r>
            <w:r w:rsidR="00DB31F9">
              <w:rPr>
                <w:rFonts w:ascii="Times New Roman" w:hAnsi="Times New Roman" w:cs="Times New Roman"/>
                <w:sz w:val="28"/>
                <w:szCs w:val="28"/>
              </w:rPr>
              <w:t>unktu, Noteikumu “</w:t>
            </w:r>
            <w:r w:rsidR="00DB31F9">
              <w:rPr>
                <w:rFonts w:ascii="Times New Roman" w:hAnsi="Times New Roman" w:cs="Times New Roman"/>
                <w:sz w:val="28"/>
                <w:szCs w:val="28"/>
              </w:rPr>
              <w:t>IX.</w:t>
            </w:r>
            <w:r w:rsidRPr="00CD4990" w:rsidR="009F77EF">
              <w:rPr>
                <w:rFonts w:ascii="Times New Roman" w:hAnsi="Times New Roman" w:cs="Times New Roman"/>
                <w:sz w:val="28"/>
                <w:szCs w:val="28"/>
              </w:rPr>
              <w:t>Lietotāja</w:t>
            </w:r>
            <w:r w:rsidRPr="00CD4990" w:rsidR="009F77EF">
              <w:rPr>
                <w:rFonts w:ascii="Times New Roman" w:hAnsi="Times New Roman" w:cs="Times New Roman"/>
                <w:sz w:val="28"/>
                <w:szCs w:val="28"/>
              </w:rPr>
              <w:t xml:space="preserve"> un gazificētā objekta īpašnieka tiesības un pienākumi” papildināt ar 97.11. apakšpunktu. </w:t>
            </w:r>
          </w:p>
          <w:p w:rsidR="00797BB8" w:rsidP="00DB31F9" w14:paraId="6D7FBF91" w14:textId="77777777">
            <w:pPr>
              <w:spacing w:before="60" w:after="60"/>
              <w:ind w:left="58" w:right="65" w:firstLine="426"/>
              <w:jc w:val="both"/>
              <w:rPr>
                <w:rFonts w:ascii="Times New Roman" w:hAnsi="Times New Roman" w:cs="Times New Roman"/>
                <w:sz w:val="28"/>
                <w:szCs w:val="28"/>
              </w:rPr>
            </w:pPr>
            <w:r>
              <w:rPr>
                <w:rFonts w:ascii="Times New Roman" w:hAnsi="Times New Roman" w:cs="Times New Roman"/>
                <w:sz w:val="28"/>
                <w:szCs w:val="28"/>
              </w:rPr>
              <w:t xml:space="preserve">Līdz ar to </w:t>
            </w:r>
            <w:r w:rsidRPr="004E24D9" w:rsidR="00E826D1">
              <w:rPr>
                <w:rFonts w:ascii="Times New Roman" w:hAnsi="Times New Roman" w:cs="Times New Roman"/>
                <w:sz w:val="28"/>
                <w:szCs w:val="28"/>
              </w:rPr>
              <w:t>Projekts</w:t>
            </w:r>
            <w:r w:rsidRPr="004E24D9" w:rsidR="00B105E2">
              <w:rPr>
                <w:rFonts w:ascii="Times New Roman" w:hAnsi="Times New Roman" w:cs="Times New Roman"/>
                <w:sz w:val="28"/>
                <w:szCs w:val="28"/>
              </w:rPr>
              <w:t xml:space="preserve"> nodrošinās, ka dabasgāzi saņem galalietotāji</w:t>
            </w:r>
            <w:r w:rsidRPr="004E24D9" w:rsidR="004E24D9">
              <w:rPr>
                <w:rFonts w:ascii="Times New Roman" w:hAnsi="Times New Roman" w:cs="Times New Roman"/>
                <w:sz w:val="28"/>
                <w:szCs w:val="28"/>
              </w:rPr>
              <w:t>,</w:t>
            </w:r>
            <w:r w:rsidRPr="004E24D9" w:rsidR="00B105E2">
              <w:rPr>
                <w:rFonts w:ascii="Times New Roman" w:hAnsi="Times New Roman" w:cs="Times New Roman"/>
                <w:sz w:val="28"/>
                <w:szCs w:val="28"/>
              </w:rPr>
              <w:t xml:space="preserve"> kur</w:t>
            </w:r>
            <w:r w:rsidRPr="004E24D9" w:rsidR="004E24D9">
              <w:rPr>
                <w:rFonts w:ascii="Times New Roman" w:hAnsi="Times New Roman" w:cs="Times New Roman"/>
                <w:sz w:val="28"/>
                <w:szCs w:val="28"/>
              </w:rPr>
              <w:t>u gazificētie objekti</w:t>
            </w:r>
            <w:r w:rsidRPr="004E24D9" w:rsidR="00B105E2">
              <w:rPr>
                <w:rFonts w:ascii="Times New Roman" w:hAnsi="Times New Roman" w:cs="Times New Roman"/>
                <w:sz w:val="28"/>
                <w:szCs w:val="28"/>
              </w:rPr>
              <w:t xml:space="preserve"> ir pieslēgti dabasgāzes sadales sistēmai, </w:t>
            </w:r>
            <w:r>
              <w:rPr>
                <w:rFonts w:ascii="Times New Roman" w:hAnsi="Times New Roman" w:cs="Times New Roman"/>
                <w:sz w:val="28"/>
                <w:szCs w:val="28"/>
              </w:rPr>
              <w:t>kura nav</w:t>
            </w:r>
            <w:r w:rsidRPr="004E24D9">
              <w:rPr>
                <w:rFonts w:ascii="Times New Roman" w:hAnsi="Times New Roman" w:cs="Times New Roman"/>
                <w:sz w:val="28"/>
                <w:szCs w:val="28"/>
              </w:rPr>
              <w:t xml:space="preserve"> pieslēgt</w:t>
            </w:r>
            <w:r>
              <w:rPr>
                <w:rFonts w:ascii="Times New Roman" w:hAnsi="Times New Roman" w:cs="Times New Roman"/>
                <w:sz w:val="28"/>
                <w:szCs w:val="28"/>
              </w:rPr>
              <w:t>a</w:t>
            </w:r>
            <w:r w:rsidRPr="004E24D9">
              <w:rPr>
                <w:rFonts w:ascii="Times New Roman" w:hAnsi="Times New Roman" w:cs="Times New Roman"/>
                <w:sz w:val="28"/>
                <w:szCs w:val="28"/>
              </w:rPr>
              <w:t xml:space="preserve"> dabasgāzes pārvades sistēmai, </w:t>
            </w:r>
            <w:r w:rsidRPr="004E24D9" w:rsidR="00B105E2">
              <w:rPr>
                <w:rFonts w:ascii="Times New Roman" w:hAnsi="Times New Roman" w:cs="Times New Roman"/>
                <w:sz w:val="28"/>
                <w:szCs w:val="28"/>
              </w:rPr>
              <w:t>kā arī noteiks sadales sistēmas operatora rīcību – iepriekšminēto lietotāju apgād</w:t>
            </w:r>
            <w:r>
              <w:rPr>
                <w:rFonts w:ascii="Times New Roman" w:hAnsi="Times New Roman" w:cs="Times New Roman"/>
                <w:sz w:val="28"/>
                <w:szCs w:val="28"/>
              </w:rPr>
              <w:t>ē</w:t>
            </w:r>
            <w:r w:rsidRPr="004E24D9" w:rsidR="00B105E2">
              <w:rPr>
                <w:rFonts w:ascii="Times New Roman" w:hAnsi="Times New Roman" w:cs="Times New Roman"/>
                <w:sz w:val="28"/>
                <w:szCs w:val="28"/>
              </w:rPr>
              <w:t xml:space="preserve"> ar dabasgāzi, </w:t>
            </w:r>
            <w:r>
              <w:rPr>
                <w:rFonts w:ascii="Times New Roman" w:hAnsi="Times New Roman" w:cs="Times New Roman"/>
                <w:sz w:val="28"/>
                <w:szCs w:val="28"/>
              </w:rPr>
              <w:t>kuru</w:t>
            </w:r>
            <w:r w:rsidRPr="004E24D9" w:rsidR="00B105E2">
              <w:rPr>
                <w:rFonts w:ascii="Times New Roman" w:hAnsi="Times New Roman" w:cs="Times New Roman"/>
                <w:sz w:val="28"/>
                <w:szCs w:val="28"/>
              </w:rPr>
              <w:t xml:space="preserve"> sadales sistēmas operatora </w:t>
            </w:r>
            <w:r>
              <w:rPr>
                <w:rFonts w:ascii="Times New Roman" w:hAnsi="Times New Roman" w:cs="Times New Roman"/>
                <w:sz w:val="28"/>
                <w:szCs w:val="28"/>
              </w:rPr>
              <w:t>iegādāsies</w:t>
            </w:r>
            <w:r w:rsidRPr="004E24D9" w:rsidR="00B105E2">
              <w:rPr>
                <w:rFonts w:ascii="Times New Roman" w:hAnsi="Times New Roman" w:cs="Times New Roman"/>
                <w:sz w:val="28"/>
                <w:szCs w:val="28"/>
              </w:rPr>
              <w:t xml:space="preserve"> </w:t>
            </w:r>
            <w:r>
              <w:rPr>
                <w:rFonts w:ascii="Times New Roman" w:hAnsi="Times New Roman" w:cs="Times New Roman"/>
                <w:sz w:val="28"/>
                <w:szCs w:val="28"/>
              </w:rPr>
              <w:t xml:space="preserve">sadales sistēmas </w:t>
            </w:r>
            <w:r w:rsidRPr="004E24D9" w:rsidR="00B105E2">
              <w:rPr>
                <w:rFonts w:ascii="Times New Roman" w:hAnsi="Times New Roman" w:cs="Times New Roman"/>
                <w:sz w:val="28"/>
                <w:szCs w:val="28"/>
              </w:rPr>
              <w:t>zudumu segšanai.</w:t>
            </w:r>
            <w:r>
              <w:rPr>
                <w:rFonts w:ascii="Times New Roman" w:hAnsi="Times New Roman" w:cs="Times New Roman"/>
                <w:sz w:val="28"/>
                <w:szCs w:val="28"/>
              </w:rPr>
              <w:t xml:space="preserve"> </w:t>
            </w:r>
          </w:p>
          <w:p w:rsidR="00CD4990" w:rsidP="00DB31F9" w14:paraId="0C36740E" w14:textId="64291E6C">
            <w:pPr>
              <w:spacing w:before="60" w:after="60"/>
              <w:ind w:left="58" w:right="65" w:firstLine="426"/>
              <w:jc w:val="both"/>
              <w:rPr>
                <w:rFonts w:ascii="Times New Roman" w:hAnsi="Times New Roman" w:cs="Times New Roman"/>
                <w:sz w:val="28"/>
                <w:szCs w:val="28"/>
              </w:rPr>
            </w:pPr>
            <w:r>
              <w:rPr>
                <w:rFonts w:ascii="Times New Roman" w:hAnsi="Times New Roman" w:cs="Times New Roman"/>
                <w:sz w:val="28"/>
                <w:szCs w:val="28"/>
              </w:rPr>
              <w:t>Savukārt dabasgāzes tirgotājs, kura klienti radījuši zudumus dabasgāzes sadales sistēmā, dabasgāzi attiecīgajā apjomā atgriezīs sadales sistēmā, kura ir pieslēgta dabasgāzes pārvades sistēmai.</w:t>
            </w:r>
          </w:p>
          <w:p w:rsidR="00CD4990" w:rsidP="00CD4990" w14:paraId="2C4848FF" w14:textId="77777777">
            <w:pPr>
              <w:spacing w:before="60" w:after="60"/>
              <w:ind w:left="61" w:right="65"/>
              <w:jc w:val="both"/>
              <w:rPr>
                <w:rFonts w:ascii="Times New Roman" w:hAnsi="Times New Roman" w:cs="Times New Roman"/>
                <w:sz w:val="28"/>
                <w:szCs w:val="28"/>
              </w:rPr>
            </w:pPr>
          </w:p>
          <w:p w:rsidR="008C2E92" w:rsidRPr="00261D45" w:rsidP="00DB31F9" w14:paraId="7E0C9BF0" w14:textId="0BB46140">
            <w:pPr>
              <w:spacing w:before="60" w:after="60"/>
              <w:ind w:left="61" w:right="65" w:firstLine="423"/>
              <w:jc w:val="both"/>
              <w:rPr>
                <w:rFonts w:ascii="Times New Roman" w:hAnsi="Times New Roman" w:cs="Times New Roman"/>
                <w:sz w:val="28"/>
                <w:szCs w:val="28"/>
              </w:rPr>
            </w:pPr>
            <w:r>
              <w:rPr>
                <w:rFonts w:ascii="Times New Roman" w:hAnsi="Times New Roman" w:cs="Times New Roman"/>
                <w:sz w:val="28"/>
                <w:szCs w:val="28"/>
              </w:rPr>
              <w:t xml:space="preserve">Enerģētikas likuma </w:t>
            </w:r>
            <w:r>
              <w:rPr>
                <w:rFonts w:ascii="Times New Roman" w:hAnsi="Times New Roman" w:cs="Times New Roman"/>
                <w:sz w:val="28"/>
                <w:szCs w:val="28"/>
              </w:rPr>
              <w:t>12.panta</w:t>
            </w:r>
            <w:r>
              <w:rPr>
                <w:rFonts w:ascii="Times New Roman" w:hAnsi="Times New Roman" w:cs="Times New Roman"/>
                <w:sz w:val="28"/>
                <w:szCs w:val="28"/>
              </w:rPr>
              <w:t xml:space="preserve"> 2</w:t>
            </w:r>
            <w:r w:rsidR="00E90DA2">
              <w:rPr>
                <w:rFonts w:ascii="Times New Roman" w:hAnsi="Times New Roman" w:cs="Times New Roman"/>
                <w:sz w:val="28"/>
                <w:szCs w:val="28"/>
              </w:rPr>
              <w:t>.</w:t>
            </w:r>
            <w:r w:rsidRPr="003105AB">
              <w:rPr>
                <w:rFonts w:ascii="Times New Roman" w:hAnsi="Times New Roman" w:cs="Times New Roman"/>
                <w:sz w:val="28"/>
                <w:szCs w:val="28"/>
                <w:vertAlign w:val="superscript"/>
              </w:rPr>
              <w:t>1</w:t>
            </w:r>
            <w:r>
              <w:rPr>
                <w:rFonts w:ascii="Times New Roman" w:hAnsi="Times New Roman" w:cs="Times New Roman"/>
                <w:sz w:val="28"/>
                <w:szCs w:val="28"/>
              </w:rPr>
              <w:t xml:space="preserve"> daļa noteic, ka dabasgāzes apgādē ir aizliegtas darbības, ko dabasgāzes komersants veic pārvietodams izmaksas vai citas saistības starp, piemēram, dabasgāzes tirdzniec</w:t>
            </w:r>
            <w:r w:rsidR="00022DF5">
              <w:rPr>
                <w:rFonts w:ascii="Times New Roman" w:hAnsi="Times New Roman" w:cs="Times New Roman"/>
                <w:sz w:val="28"/>
                <w:szCs w:val="28"/>
              </w:rPr>
              <w:t>ību un sadali</w:t>
            </w:r>
            <w:r w:rsidR="00797BB8">
              <w:rPr>
                <w:rFonts w:ascii="Times New Roman" w:hAnsi="Times New Roman" w:cs="Times New Roman"/>
                <w:sz w:val="28"/>
                <w:szCs w:val="28"/>
              </w:rPr>
              <w:t>.</w:t>
            </w:r>
            <w:r w:rsidR="00022DF5">
              <w:rPr>
                <w:rFonts w:ascii="Times New Roman" w:hAnsi="Times New Roman" w:cs="Times New Roman"/>
                <w:sz w:val="28"/>
                <w:szCs w:val="28"/>
              </w:rPr>
              <w:t xml:space="preserve"> </w:t>
            </w:r>
            <w:r w:rsidR="00797BB8">
              <w:rPr>
                <w:rFonts w:ascii="Times New Roman" w:hAnsi="Times New Roman" w:cs="Times New Roman"/>
                <w:sz w:val="28"/>
                <w:szCs w:val="28"/>
              </w:rPr>
              <w:t>Ievērojot minēto</w:t>
            </w:r>
            <w:r w:rsidR="001769B5">
              <w:rPr>
                <w:rFonts w:ascii="Times New Roman" w:hAnsi="Times New Roman" w:cs="Times New Roman"/>
                <w:sz w:val="28"/>
                <w:szCs w:val="28"/>
              </w:rPr>
              <w:t xml:space="preserve"> Projektā noteikts, ka konkrētajā gadījumā dabasgāzes piegāde lietotāju nodrošināšanai tiek veikta izmantojot dabasgāzi, ko sadales sistēmas operators ir iepircis zudumu segšanai saskaņā ar </w:t>
            </w:r>
            <w:r w:rsidRPr="001769B5" w:rsidR="001769B5">
              <w:rPr>
                <w:rFonts w:ascii="Times New Roman" w:hAnsi="Times New Roman" w:cs="Times New Roman"/>
                <w:sz w:val="28"/>
                <w:szCs w:val="28"/>
              </w:rPr>
              <w:t xml:space="preserve">Enerģētikas likuma </w:t>
            </w:r>
            <w:r w:rsidRPr="001769B5" w:rsidR="001769B5">
              <w:rPr>
                <w:rFonts w:ascii="Times New Roman" w:hAnsi="Times New Roman" w:cs="Times New Roman"/>
                <w:sz w:val="28"/>
                <w:szCs w:val="28"/>
              </w:rPr>
              <w:t>45.panta</w:t>
            </w:r>
            <w:r w:rsidRPr="001769B5" w:rsidR="001769B5">
              <w:rPr>
                <w:rFonts w:ascii="Times New Roman" w:hAnsi="Times New Roman" w:cs="Times New Roman"/>
                <w:sz w:val="28"/>
                <w:szCs w:val="28"/>
              </w:rPr>
              <w:t xml:space="preserve"> 1.</w:t>
            </w:r>
            <w:r w:rsidRPr="004644EC" w:rsidR="001769B5">
              <w:rPr>
                <w:rFonts w:ascii="Times New Roman" w:hAnsi="Times New Roman" w:cs="Times New Roman"/>
                <w:sz w:val="28"/>
                <w:szCs w:val="28"/>
                <w:vertAlign w:val="superscript"/>
              </w:rPr>
              <w:t>1</w:t>
            </w:r>
            <w:r w:rsidRPr="001769B5" w:rsidR="001769B5">
              <w:rPr>
                <w:rFonts w:ascii="Times New Roman" w:hAnsi="Times New Roman" w:cs="Times New Roman"/>
                <w:sz w:val="28"/>
                <w:szCs w:val="28"/>
              </w:rPr>
              <w:t xml:space="preserve"> daļu</w:t>
            </w:r>
            <w:r w:rsidR="001769B5">
              <w:rPr>
                <w:rFonts w:ascii="Times New Roman" w:hAnsi="Times New Roman" w:cs="Times New Roman"/>
                <w:sz w:val="28"/>
                <w:szCs w:val="28"/>
              </w:rPr>
              <w:t xml:space="preserve"> un šāda dabasgāzes iegāde nav uzskatāma par šķērssubsīdiju.</w:t>
            </w:r>
          </w:p>
        </w:tc>
      </w:tr>
      <w:tr w14:paraId="4A440693" w14:textId="77777777" w:rsidTr="00636AEA">
        <w:tblPrEx>
          <w:tblW w:w="5000" w:type="pct"/>
          <w:tblLook w:val="04A0"/>
        </w:tblPrEx>
        <w:tc>
          <w:tcPr>
            <w:tcW w:w="248" w:type="pct"/>
            <w:hideMark/>
          </w:tcPr>
          <w:p w:rsidR="00D91D02" w:rsidRPr="00261D45" w:rsidP="00C0107E" w14:paraId="2DE6C500"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3.</w:t>
            </w:r>
          </w:p>
        </w:tc>
        <w:tc>
          <w:tcPr>
            <w:tcW w:w="1215" w:type="pct"/>
            <w:hideMark/>
          </w:tcPr>
          <w:p w:rsidR="00D91D02" w:rsidRPr="00261D45" w:rsidP="00C0107E" w14:paraId="09206F90"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Projekta izstrādē iesaistītās institūcijas un publiskas personas kapitālsabiedrības</w:t>
            </w:r>
          </w:p>
        </w:tc>
        <w:tc>
          <w:tcPr>
            <w:tcW w:w="3538" w:type="pct"/>
            <w:hideMark/>
          </w:tcPr>
          <w:p w:rsidR="00D91D02" w:rsidRPr="00261D45" w:rsidP="0047261F" w14:paraId="7BE639CA" w14:textId="6D34E2D1">
            <w:pPr>
              <w:ind w:left="69" w:right="214" w:firstLine="415"/>
              <w:jc w:val="both"/>
              <w:rPr>
                <w:rFonts w:ascii="Times New Roman" w:hAnsi="Times New Roman" w:cs="Times New Roman"/>
                <w:sz w:val="28"/>
                <w:szCs w:val="28"/>
                <w:lang w:eastAsia="lv-LV"/>
              </w:rPr>
            </w:pPr>
            <w:r>
              <w:rPr>
                <w:rFonts w:ascii="Times New Roman" w:hAnsi="Times New Roman" w:cs="Times New Roman"/>
                <w:sz w:val="28"/>
                <w:szCs w:val="28"/>
                <w:lang w:eastAsia="lv-LV"/>
              </w:rPr>
              <w:t>P</w:t>
            </w:r>
            <w:r w:rsidR="001A5958">
              <w:rPr>
                <w:rFonts w:ascii="Times New Roman" w:hAnsi="Times New Roman" w:cs="Times New Roman"/>
                <w:sz w:val="28"/>
                <w:szCs w:val="28"/>
                <w:lang w:eastAsia="lv-LV"/>
              </w:rPr>
              <w:t xml:space="preserve">rojekts izstrādes gaitā </w:t>
            </w:r>
            <w:r w:rsidR="00797BB8">
              <w:rPr>
                <w:rFonts w:ascii="Times New Roman" w:hAnsi="Times New Roman" w:cs="Times New Roman"/>
                <w:sz w:val="28"/>
                <w:szCs w:val="28"/>
                <w:lang w:eastAsia="lv-LV"/>
              </w:rPr>
              <w:t>piedalījās</w:t>
            </w:r>
            <w:r w:rsidR="001A5958">
              <w:rPr>
                <w:rFonts w:ascii="Times New Roman" w:hAnsi="Times New Roman" w:cs="Times New Roman"/>
                <w:sz w:val="28"/>
                <w:szCs w:val="28"/>
                <w:lang w:eastAsia="lv-LV"/>
              </w:rPr>
              <w:t xml:space="preserve"> nozares pārstāvji -</w:t>
            </w:r>
            <w:r w:rsidR="0047261F">
              <w:rPr>
                <w:rFonts w:ascii="Times New Roman" w:hAnsi="Times New Roman" w:cs="Times New Roman"/>
                <w:sz w:val="28"/>
                <w:szCs w:val="28"/>
                <w:lang w:eastAsia="lv-LV"/>
              </w:rPr>
              <w:t xml:space="preserve"> </w:t>
            </w:r>
            <w:r w:rsidRPr="00261D45" w:rsidR="005B080B">
              <w:rPr>
                <w:rFonts w:ascii="Times New Roman" w:hAnsi="Times New Roman" w:cs="Times New Roman"/>
                <w:sz w:val="28"/>
                <w:szCs w:val="28"/>
                <w:lang w:eastAsia="lv-LV"/>
              </w:rPr>
              <w:t xml:space="preserve">Sabiedrisko pakalpojumu regulēšanas </w:t>
            </w:r>
            <w:r w:rsidRPr="00261D45" w:rsidR="001A5958">
              <w:rPr>
                <w:rFonts w:ascii="Times New Roman" w:hAnsi="Times New Roman" w:cs="Times New Roman"/>
                <w:sz w:val="28"/>
                <w:szCs w:val="28"/>
                <w:lang w:eastAsia="lv-LV"/>
              </w:rPr>
              <w:t>komisij</w:t>
            </w:r>
            <w:r w:rsidR="00797BB8">
              <w:rPr>
                <w:rFonts w:ascii="Times New Roman" w:hAnsi="Times New Roman" w:cs="Times New Roman"/>
                <w:sz w:val="28"/>
                <w:szCs w:val="28"/>
                <w:lang w:eastAsia="lv-LV"/>
              </w:rPr>
              <w:t>a</w:t>
            </w:r>
            <w:r w:rsidR="0047261F">
              <w:rPr>
                <w:rFonts w:ascii="Times New Roman" w:hAnsi="Times New Roman" w:cs="Times New Roman"/>
                <w:sz w:val="28"/>
                <w:szCs w:val="28"/>
                <w:lang w:eastAsia="lv-LV"/>
              </w:rPr>
              <w:t xml:space="preserve"> (turpmāk – Regulators)</w:t>
            </w:r>
            <w:r w:rsidR="001A5958">
              <w:rPr>
                <w:rFonts w:ascii="Times New Roman" w:hAnsi="Times New Roman" w:cs="Times New Roman"/>
                <w:sz w:val="28"/>
                <w:szCs w:val="28"/>
                <w:lang w:eastAsia="lv-LV"/>
              </w:rPr>
              <w:t>, dabasgāzes pārvades un sadales sistēmas operator</w:t>
            </w:r>
            <w:r w:rsidR="00797BB8">
              <w:rPr>
                <w:rFonts w:ascii="Times New Roman" w:hAnsi="Times New Roman" w:cs="Times New Roman"/>
                <w:sz w:val="28"/>
                <w:szCs w:val="28"/>
                <w:lang w:eastAsia="lv-LV"/>
              </w:rPr>
              <w:t>s</w:t>
            </w:r>
            <w:r w:rsidRPr="00261D45" w:rsidR="005B080B">
              <w:rPr>
                <w:rFonts w:ascii="Times New Roman" w:hAnsi="Times New Roman" w:cs="Times New Roman"/>
                <w:sz w:val="28"/>
                <w:szCs w:val="28"/>
                <w:lang w:eastAsia="lv-LV"/>
              </w:rPr>
              <w:t>.</w:t>
            </w:r>
          </w:p>
        </w:tc>
      </w:tr>
      <w:tr w14:paraId="71392866" w14:textId="77777777" w:rsidTr="00636AEA">
        <w:tblPrEx>
          <w:tblW w:w="5000" w:type="pct"/>
          <w:tblLook w:val="04A0"/>
        </w:tblPrEx>
        <w:tc>
          <w:tcPr>
            <w:tcW w:w="248" w:type="pct"/>
            <w:hideMark/>
          </w:tcPr>
          <w:p w:rsidR="00D91D02" w:rsidRPr="00261D45" w:rsidP="00C0107E" w14:paraId="2EBD098C"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4.</w:t>
            </w:r>
          </w:p>
        </w:tc>
        <w:tc>
          <w:tcPr>
            <w:tcW w:w="1215" w:type="pct"/>
            <w:hideMark/>
          </w:tcPr>
          <w:p w:rsidR="00D91D02" w:rsidRPr="00261D45" w:rsidP="00C0107E" w14:paraId="25241907"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Cita informācija</w:t>
            </w:r>
          </w:p>
        </w:tc>
        <w:tc>
          <w:tcPr>
            <w:tcW w:w="3538" w:type="pct"/>
            <w:hideMark/>
          </w:tcPr>
          <w:p w:rsidR="00D91D02" w:rsidRPr="00261D45" w:rsidP="0047261F" w14:paraId="74E0DADC" w14:textId="1853195C">
            <w:pPr>
              <w:ind w:firstLine="484"/>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Nav</w:t>
            </w:r>
            <w:r w:rsidR="00C6739C">
              <w:rPr>
                <w:rFonts w:ascii="Times New Roman" w:eastAsia="Times New Roman" w:hAnsi="Times New Roman" w:cs="Times New Roman"/>
                <w:iCs/>
                <w:sz w:val="28"/>
                <w:szCs w:val="28"/>
                <w:lang w:eastAsia="lv-LV"/>
              </w:rPr>
              <w:t>.</w:t>
            </w:r>
          </w:p>
        </w:tc>
      </w:tr>
    </w:tbl>
    <w:p w:rsidR="00E5323B" w:rsidRPr="00261D45" w:rsidP="005D444B" w14:paraId="38CFC246" w14:textId="77777777">
      <w:pPr>
        <w:spacing w:after="0" w:line="240" w:lineRule="auto"/>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 xml:space="preserve">  </w:t>
      </w:r>
    </w:p>
    <w:tbl>
      <w:tblPr>
        <w:tblStyle w:val="TableGrid"/>
        <w:tblW w:w="5000" w:type="pct"/>
        <w:tblLook w:val="04A0"/>
      </w:tblPr>
      <w:tblGrid>
        <w:gridCol w:w="543"/>
        <w:gridCol w:w="3081"/>
        <w:gridCol w:w="5437"/>
      </w:tblGrid>
      <w:tr w14:paraId="21BBB96F" w14:textId="77777777" w:rsidTr="00636AEA">
        <w:tblPrEx>
          <w:tblW w:w="5000" w:type="pct"/>
          <w:tblLook w:val="04A0"/>
        </w:tblPrEx>
        <w:trPr>
          <w:trHeight w:val="794"/>
        </w:trPr>
        <w:tc>
          <w:tcPr>
            <w:tcW w:w="0" w:type="auto"/>
            <w:gridSpan w:val="3"/>
            <w:vAlign w:val="center"/>
            <w:hideMark/>
          </w:tcPr>
          <w:p w:rsidR="00655F2C" w:rsidRPr="00261D45" w:rsidP="00636AEA" w14:paraId="155CBC97" w14:textId="77777777">
            <w:pPr>
              <w:contextualSpacing/>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019E3BC9" w14:textId="77777777" w:rsidTr="00636AEA">
        <w:tblPrEx>
          <w:tblW w:w="5000" w:type="pct"/>
          <w:tblLook w:val="04A0"/>
        </w:tblPrEx>
        <w:tc>
          <w:tcPr>
            <w:tcW w:w="296" w:type="pct"/>
            <w:hideMark/>
          </w:tcPr>
          <w:p w:rsidR="00655F2C" w:rsidRPr="00261D45" w:rsidP="005D444B" w14:paraId="39C5A33A"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1.</w:t>
            </w:r>
          </w:p>
        </w:tc>
        <w:tc>
          <w:tcPr>
            <w:tcW w:w="1678" w:type="pct"/>
            <w:hideMark/>
          </w:tcPr>
          <w:p w:rsidR="00E5323B" w:rsidRPr="00261D45" w:rsidP="005D444B" w14:paraId="6E13C1FB"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 xml:space="preserve">Sabiedrības </w:t>
            </w:r>
            <w:r w:rsidRPr="00261D45">
              <w:rPr>
                <w:rFonts w:ascii="Times New Roman" w:eastAsia="Times New Roman" w:hAnsi="Times New Roman" w:cs="Times New Roman"/>
                <w:iCs/>
                <w:sz w:val="28"/>
                <w:szCs w:val="28"/>
                <w:lang w:eastAsia="lv-LV"/>
              </w:rPr>
              <w:t>mērķgrupas</w:t>
            </w:r>
            <w:r w:rsidRPr="00261D45">
              <w:rPr>
                <w:rFonts w:ascii="Times New Roman" w:eastAsia="Times New Roman" w:hAnsi="Times New Roman" w:cs="Times New Roman"/>
                <w:iCs/>
                <w:sz w:val="28"/>
                <w:szCs w:val="28"/>
                <w:lang w:eastAsia="lv-LV"/>
              </w:rPr>
              <w:t>, kuras tiesiskais regulējums ietekmē vai varētu ietekmēt</w:t>
            </w:r>
          </w:p>
        </w:tc>
        <w:tc>
          <w:tcPr>
            <w:tcW w:w="2960" w:type="pct"/>
            <w:hideMark/>
          </w:tcPr>
          <w:p w:rsidR="00E5323B" w:rsidRPr="00C6739C" w:rsidP="00C6739C" w14:paraId="0705B931" w14:textId="095014A6">
            <w:pPr>
              <w:ind w:firstLine="378"/>
              <w:contextualSpacing/>
              <w:jc w:val="both"/>
              <w:rPr>
                <w:rFonts w:ascii="Times New Roman" w:hAnsi="Times New Roman" w:cs="Times New Roman"/>
                <w:sz w:val="28"/>
                <w:szCs w:val="28"/>
              </w:rPr>
            </w:pPr>
            <w:r>
              <w:rPr>
                <w:rFonts w:ascii="Times New Roman" w:hAnsi="Times New Roman" w:cs="Times New Roman"/>
                <w:sz w:val="28"/>
                <w:szCs w:val="28"/>
              </w:rPr>
              <w:t>Noteikumu projekts</w:t>
            </w:r>
            <w:r w:rsidRPr="00261D45" w:rsidR="00733379">
              <w:rPr>
                <w:rFonts w:ascii="Times New Roman" w:hAnsi="Times New Roman" w:cs="Times New Roman"/>
                <w:sz w:val="28"/>
                <w:szCs w:val="28"/>
              </w:rPr>
              <w:t xml:space="preserve"> </w:t>
            </w:r>
            <w:r w:rsidR="0047261F">
              <w:rPr>
                <w:rFonts w:ascii="Times New Roman" w:hAnsi="Times New Roman" w:cs="Times New Roman"/>
                <w:sz w:val="28"/>
                <w:szCs w:val="28"/>
              </w:rPr>
              <w:t>attiecas uz</w:t>
            </w:r>
            <w:r w:rsidRPr="00261D45" w:rsidR="00733379">
              <w:rPr>
                <w:rFonts w:ascii="Times New Roman" w:hAnsi="Times New Roman" w:cs="Times New Roman"/>
                <w:sz w:val="28"/>
                <w:szCs w:val="28"/>
              </w:rPr>
              <w:t xml:space="preserve"> </w:t>
            </w:r>
            <w:r w:rsidRPr="00261D45" w:rsidR="00F21680">
              <w:rPr>
                <w:rFonts w:ascii="Times New Roman" w:hAnsi="Times New Roman" w:cs="Times New Roman"/>
                <w:sz w:val="28"/>
                <w:szCs w:val="28"/>
              </w:rPr>
              <w:t>sadales sistēmas operatoru</w:t>
            </w:r>
            <w:r w:rsidR="00FD1F08">
              <w:rPr>
                <w:rFonts w:ascii="Times New Roman" w:hAnsi="Times New Roman" w:cs="Times New Roman"/>
                <w:sz w:val="28"/>
                <w:szCs w:val="28"/>
              </w:rPr>
              <w:t>,</w:t>
            </w:r>
            <w:r w:rsidRPr="00261D45">
              <w:rPr>
                <w:rFonts w:ascii="Times New Roman" w:hAnsi="Times New Roman" w:cs="Times New Roman"/>
                <w:sz w:val="28"/>
                <w:szCs w:val="28"/>
              </w:rPr>
              <w:t xml:space="preserve"> </w:t>
            </w:r>
            <w:r>
              <w:rPr>
                <w:rFonts w:ascii="Times New Roman" w:hAnsi="Times New Roman" w:cs="Times New Roman"/>
                <w:sz w:val="28"/>
                <w:szCs w:val="28"/>
              </w:rPr>
              <w:t>dabasgāzes tirgotāj</w:t>
            </w:r>
            <w:r w:rsidR="0047261F">
              <w:rPr>
                <w:rFonts w:ascii="Times New Roman" w:hAnsi="Times New Roman" w:cs="Times New Roman"/>
                <w:sz w:val="28"/>
                <w:szCs w:val="28"/>
              </w:rPr>
              <w:t>iem un</w:t>
            </w:r>
            <w:r w:rsidR="00FD1F08">
              <w:rPr>
                <w:rFonts w:ascii="Times New Roman" w:hAnsi="Times New Roman" w:cs="Times New Roman"/>
                <w:sz w:val="28"/>
                <w:szCs w:val="28"/>
              </w:rPr>
              <w:t xml:space="preserve"> dabasgāzes lietotāj</w:t>
            </w:r>
            <w:r w:rsidR="0047261F">
              <w:rPr>
                <w:rFonts w:ascii="Times New Roman" w:hAnsi="Times New Roman" w:cs="Times New Roman"/>
                <w:sz w:val="28"/>
                <w:szCs w:val="28"/>
              </w:rPr>
              <w:t>iem</w:t>
            </w:r>
            <w:r w:rsidR="00FD1F08">
              <w:rPr>
                <w:rFonts w:ascii="Times New Roman" w:hAnsi="Times New Roman" w:cs="Times New Roman"/>
                <w:sz w:val="28"/>
                <w:szCs w:val="28"/>
              </w:rPr>
              <w:t>,</w:t>
            </w:r>
            <w:r w:rsidRPr="00FD1F08" w:rsidR="00FD1F08">
              <w:rPr>
                <w:rFonts w:ascii="Times New Roman" w:hAnsi="Times New Roman" w:cs="Times New Roman"/>
                <w:sz w:val="28"/>
                <w:szCs w:val="28"/>
              </w:rPr>
              <w:t xml:space="preserve"> k</w:t>
            </w:r>
            <w:r w:rsidR="0047261F">
              <w:rPr>
                <w:rFonts w:ascii="Times New Roman" w:hAnsi="Times New Roman" w:cs="Times New Roman"/>
                <w:sz w:val="28"/>
                <w:szCs w:val="28"/>
              </w:rPr>
              <w:t>uri</w:t>
            </w:r>
            <w:r w:rsidRPr="00FD1F08" w:rsidR="00FD1F08">
              <w:rPr>
                <w:rFonts w:ascii="Times New Roman" w:hAnsi="Times New Roman" w:cs="Times New Roman"/>
                <w:sz w:val="28"/>
                <w:szCs w:val="28"/>
              </w:rPr>
              <w:t xml:space="preserve"> neievēro atļauto maksimālo</w:t>
            </w:r>
            <w:r w:rsidR="00FD1F08">
              <w:rPr>
                <w:rFonts w:ascii="Times New Roman" w:hAnsi="Times New Roman" w:cs="Times New Roman"/>
                <w:sz w:val="28"/>
                <w:szCs w:val="28"/>
              </w:rPr>
              <w:t xml:space="preserve"> slodzi</w:t>
            </w:r>
            <w:r w:rsidRPr="00261D45" w:rsidR="00F21680">
              <w:rPr>
                <w:rFonts w:ascii="Times New Roman" w:hAnsi="Times New Roman" w:cs="Times New Roman"/>
                <w:sz w:val="28"/>
                <w:szCs w:val="28"/>
              </w:rPr>
              <w:t xml:space="preserve">.   </w:t>
            </w:r>
          </w:p>
        </w:tc>
      </w:tr>
      <w:tr w14:paraId="66CA1BB5" w14:textId="77777777" w:rsidTr="00636AEA">
        <w:tblPrEx>
          <w:tblW w:w="5000" w:type="pct"/>
          <w:tblLook w:val="04A0"/>
        </w:tblPrEx>
        <w:tc>
          <w:tcPr>
            <w:tcW w:w="296" w:type="pct"/>
            <w:hideMark/>
          </w:tcPr>
          <w:p w:rsidR="00655F2C" w:rsidRPr="00261D45" w:rsidP="005D444B" w14:paraId="2E683D3A"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2.</w:t>
            </w:r>
          </w:p>
        </w:tc>
        <w:tc>
          <w:tcPr>
            <w:tcW w:w="1678" w:type="pct"/>
            <w:hideMark/>
          </w:tcPr>
          <w:p w:rsidR="00E5323B" w:rsidRPr="00261D45" w:rsidP="005D444B" w14:paraId="70019E2E"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Tiesiskā regulējuma ietekme uz tautsaimniecību un administratīvo slogu</w:t>
            </w:r>
          </w:p>
        </w:tc>
        <w:tc>
          <w:tcPr>
            <w:tcW w:w="2960" w:type="pct"/>
            <w:hideMark/>
          </w:tcPr>
          <w:p w:rsidR="00E5323B" w:rsidP="00C6739C" w14:paraId="12668A8B" w14:textId="7D977054">
            <w:pPr>
              <w:ind w:firstLine="378"/>
              <w:contextualSpacing/>
              <w:jc w:val="both"/>
              <w:rPr>
                <w:rFonts w:ascii="Times New Roman" w:hAnsi="Times New Roman" w:cs="Times New Roman"/>
                <w:sz w:val="28"/>
                <w:szCs w:val="28"/>
              </w:rPr>
            </w:pPr>
            <w:r>
              <w:rPr>
                <w:rFonts w:ascii="Times New Roman" w:hAnsi="Times New Roman" w:cs="Times New Roman"/>
                <w:sz w:val="28"/>
                <w:szCs w:val="28"/>
              </w:rPr>
              <w:t>Noteikumu projekts neietekmē tautsaimniecību</w:t>
            </w:r>
            <w:r w:rsidRPr="00261D45" w:rsidR="00522CEB">
              <w:rPr>
                <w:rFonts w:ascii="Times New Roman" w:hAnsi="Times New Roman" w:cs="Times New Roman"/>
                <w:sz w:val="28"/>
                <w:szCs w:val="28"/>
              </w:rPr>
              <w:t>.</w:t>
            </w:r>
          </w:p>
          <w:p w:rsidR="001A5958" w:rsidRPr="00261D45" w:rsidP="00C6739C" w14:paraId="091E3453" w14:textId="0CA514A1">
            <w:pPr>
              <w:ind w:firstLine="378"/>
              <w:contextualSpacing/>
              <w:jc w:val="both"/>
              <w:rPr>
                <w:rFonts w:ascii="Times New Roman" w:hAnsi="Times New Roman" w:cs="Times New Roman"/>
                <w:sz w:val="28"/>
                <w:szCs w:val="28"/>
              </w:rPr>
            </w:pPr>
            <w:r>
              <w:rPr>
                <w:rFonts w:ascii="Times New Roman" w:hAnsi="Times New Roman" w:cs="Times New Roman"/>
                <w:sz w:val="28"/>
                <w:szCs w:val="28"/>
              </w:rPr>
              <w:t>Noteikumu projekts ietekmē administratīvo slogu sadales sistēmas operatoram.</w:t>
            </w:r>
          </w:p>
        </w:tc>
      </w:tr>
      <w:tr w14:paraId="215AA6FA" w14:textId="77777777" w:rsidTr="00636AEA">
        <w:tblPrEx>
          <w:tblW w:w="5000" w:type="pct"/>
          <w:tblLook w:val="04A0"/>
        </w:tblPrEx>
        <w:tc>
          <w:tcPr>
            <w:tcW w:w="296" w:type="pct"/>
            <w:hideMark/>
          </w:tcPr>
          <w:p w:rsidR="00655F2C" w:rsidRPr="00261D45" w:rsidP="005D444B" w14:paraId="7295DA7F"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3.</w:t>
            </w:r>
          </w:p>
        </w:tc>
        <w:tc>
          <w:tcPr>
            <w:tcW w:w="1678" w:type="pct"/>
            <w:hideMark/>
          </w:tcPr>
          <w:p w:rsidR="00E5323B" w:rsidRPr="00261D45" w:rsidP="005D444B" w14:paraId="79EC41FA"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Administratīvo izmaksu monetārs novērtējums</w:t>
            </w:r>
          </w:p>
        </w:tc>
        <w:tc>
          <w:tcPr>
            <w:tcW w:w="2960" w:type="pct"/>
            <w:hideMark/>
          </w:tcPr>
          <w:p w:rsidR="00E5323B" w:rsidRPr="00261D45" w:rsidP="00C6739C" w14:paraId="77AC2028" w14:textId="4C1990A0">
            <w:pPr>
              <w:ind w:firstLine="378"/>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Projektā ietvertais regulējums veido jaunas papildu administratīvās izmaksas s</w:t>
            </w:r>
            <w:r w:rsidR="00030EB4">
              <w:rPr>
                <w:rFonts w:ascii="Times New Roman" w:hAnsi="Times New Roman" w:cs="Times New Roman"/>
                <w:sz w:val="28"/>
                <w:szCs w:val="28"/>
              </w:rPr>
              <w:t xml:space="preserve">adales sistēmas operatoram, </w:t>
            </w:r>
            <w:r>
              <w:rPr>
                <w:rFonts w:ascii="Times New Roman" w:hAnsi="Times New Roman" w:cs="Times New Roman"/>
                <w:sz w:val="28"/>
                <w:szCs w:val="28"/>
              </w:rPr>
              <w:t xml:space="preserve">kuras saistītas ar </w:t>
            </w:r>
            <w:r w:rsidR="00030EB4">
              <w:rPr>
                <w:rFonts w:ascii="Times New Roman" w:hAnsi="Times New Roman" w:cs="Times New Roman"/>
                <w:sz w:val="28"/>
                <w:szCs w:val="28"/>
              </w:rPr>
              <w:t>l</w:t>
            </w:r>
            <w:r>
              <w:rPr>
                <w:rFonts w:ascii="Times New Roman" w:hAnsi="Times New Roman" w:cs="Times New Roman"/>
                <w:sz w:val="28"/>
                <w:szCs w:val="28"/>
              </w:rPr>
              <w:t xml:space="preserve">ēmuma pieņemšanu un nosūtīšanu </w:t>
            </w:r>
            <w:r w:rsidR="00030EB4">
              <w:rPr>
                <w:rFonts w:ascii="Times New Roman" w:hAnsi="Times New Roman" w:cs="Times New Roman"/>
                <w:sz w:val="28"/>
                <w:szCs w:val="28"/>
              </w:rPr>
              <w:t xml:space="preserve">par </w:t>
            </w:r>
            <w:r w:rsidRPr="00680510" w:rsidR="00030EB4">
              <w:rPr>
                <w:rFonts w:ascii="Times New Roman" w:hAnsi="Times New Roman" w:cs="Times New Roman"/>
                <w:sz w:val="28"/>
                <w:szCs w:val="28"/>
              </w:rPr>
              <w:t xml:space="preserve">gazificētajā objektā norēķinu periodā </w:t>
            </w:r>
            <w:r w:rsidR="00030EB4">
              <w:rPr>
                <w:rFonts w:ascii="Times New Roman" w:hAnsi="Times New Roman" w:cs="Times New Roman"/>
                <w:sz w:val="28"/>
                <w:szCs w:val="28"/>
              </w:rPr>
              <w:t xml:space="preserve">pārsniegtu atļauto maksimālās slodzes līmeni. </w:t>
            </w:r>
          </w:p>
        </w:tc>
      </w:tr>
      <w:tr w14:paraId="031664FB" w14:textId="77777777" w:rsidTr="00636AEA">
        <w:tblPrEx>
          <w:tblW w:w="5000" w:type="pct"/>
          <w:tblLook w:val="04A0"/>
        </w:tblPrEx>
        <w:tc>
          <w:tcPr>
            <w:tcW w:w="296" w:type="pct"/>
            <w:hideMark/>
          </w:tcPr>
          <w:p w:rsidR="00655F2C" w:rsidRPr="00261D45" w:rsidP="005D444B" w14:paraId="2DC495D2"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4.</w:t>
            </w:r>
          </w:p>
        </w:tc>
        <w:tc>
          <w:tcPr>
            <w:tcW w:w="1678" w:type="pct"/>
            <w:hideMark/>
          </w:tcPr>
          <w:p w:rsidR="00E5323B" w:rsidRPr="00261D45" w:rsidP="005D444B" w14:paraId="69B45A53"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Atbilstības izmaksu monetārs novērtējums</w:t>
            </w:r>
          </w:p>
        </w:tc>
        <w:tc>
          <w:tcPr>
            <w:tcW w:w="2960" w:type="pct"/>
            <w:hideMark/>
          </w:tcPr>
          <w:p w:rsidR="00E5323B" w:rsidRPr="00261D45" w:rsidP="00C6739C" w14:paraId="46FA1578" w14:textId="1F501905">
            <w:pPr>
              <w:ind w:firstLine="378"/>
              <w:contextualSpacing/>
              <w:rPr>
                <w:rFonts w:ascii="Times New Roman" w:eastAsia="Times New Roman" w:hAnsi="Times New Roman" w:cs="Times New Roman"/>
                <w:iCs/>
                <w:sz w:val="28"/>
                <w:szCs w:val="28"/>
                <w:lang w:eastAsia="lv-LV"/>
              </w:rPr>
            </w:pPr>
            <w:r w:rsidRPr="00261D45">
              <w:rPr>
                <w:rFonts w:ascii="Times New Roman" w:hAnsi="Times New Roman" w:cs="Times New Roman"/>
                <w:sz w:val="28"/>
                <w:szCs w:val="28"/>
              </w:rPr>
              <w:t>Projekts šo jomu neskar</w:t>
            </w:r>
            <w:r w:rsidR="00C6739C">
              <w:rPr>
                <w:rFonts w:ascii="Times New Roman" w:hAnsi="Times New Roman" w:cs="Times New Roman"/>
                <w:sz w:val="28"/>
                <w:szCs w:val="28"/>
              </w:rPr>
              <w:t>.</w:t>
            </w:r>
          </w:p>
        </w:tc>
      </w:tr>
      <w:tr w14:paraId="17BFBFA9" w14:textId="77777777" w:rsidTr="00636AEA">
        <w:tblPrEx>
          <w:tblW w:w="5000" w:type="pct"/>
          <w:tblLook w:val="04A0"/>
        </w:tblPrEx>
        <w:tc>
          <w:tcPr>
            <w:tcW w:w="296" w:type="pct"/>
            <w:hideMark/>
          </w:tcPr>
          <w:p w:rsidR="00655F2C" w:rsidRPr="00261D45" w:rsidP="005D444B" w14:paraId="0D2C9022"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5.</w:t>
            </w:r>
          </w:p>
        </w:tc>
        <w:tc>
          <w:tcPr>
            <w:tcW w:w="1678" w:type="pct"/>
            <w:hideMark/>
          </w:tcPr>
          <w:p w:rsidR="00E5323B" w:rsidRPr="00261D45" w:rsidP="005D444B" w14:paraId="01A21C82"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Cita informācija</w:t>
            </w:r>
          </w:p>
        </w:tc>
        <w:tc>
          <w:tcPr>
            <w:tcW w:w="2960" w:type="pct"/>
            <w:hideMark/>
          </w:tcPr>
          <w:p w:rsidR="00E5323B" w:rsidRPr="00261D45" w:rsidP="00C6739C" w14:paraId="432C5B84" w14:textId="05353F83">
            <w:pPr>
              <w:ind w:firstLine="378"/>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Nav</w:t>
            </w:r>
            <w:r w:rsidR="00C6739C">
              <w:rPr>
                <w:rFonts w:ascii="Times New Roman" w:eastAsia="Times New Roman" w:hAnsi="Times New Roman" w:cs="Times New Roman"/>
                <w:iCs/>
                <w:sz w:val="28"/>
                <w:szCs w:val="28"/>
                <w:lang w:eastAsia="lv-LV"/>
              </w:rPr>
              <w:t>.</w:t>
            </w:r>
          </w:p>
        </w:tc>
      </w:tr>
    </w:tbl>
    <w:p w:rsidR="00733379" w:rsidRPr="00261D45" w:rsidP="005D444B" w14:paraId="3228733D" w14:textId="2561CCB3">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tblPr>
      <w:tblGrid>
        <w:gridCol w:w="9061"/>
      </w:tblGrid>
      <w:tr w14:paraId="7AC93523" w14:textId="77777777" w:rsidTr="00636AEA">
        <w:tblPrEx>
          <w:tblW w:w="5000" w:type="pct"/>
          <w:tblLook w:val="04A0"/>
        </w:tblPrEx>
        <w:trPr>
          <w:trHeight w:val="794"/>
        </w:trPr>
        <w:tc>
          <w:tcPr>
            <w:tcW w:w="0" w:type="auto"/>
            <w:vAlign w:val="center"/>
            <w:hideMark/>
          </w:tcPr>
          <w:p w:rsidR="00522CEB" w:rsidRPr="00261D45" w:rsidP="00636AEA" w14:paraId="26B7F89C" w14:textId="77777777">
            <w:pPr>
              <w:jc w:val="center"/>
              <w:rPr>
                <w:rFonts w:ascii="Times New Roman" w:eastAsia="Times New Roman" w:hAnsi="Times New Roman" w:cs="Times New Roman"/>
                <w:b/>
                <w:bCs/>
                <w:iCs/>
                <w:color w:val="000000" w:themeColor="text1"/>
                <w:sz w:val="28"/>
                <w:szCs w:val="24"/>
                <w:lang w:eastAsia="lv-LV"/>
              </w:rPr>
            </w:pPr>
            <w:r w:rsidRPr="00261D45">
              <w:rPr>
                <w:rFonts w:ascii="Times New Roman" w:eastAsia="Times New Roman" w:hAnsi="Times New Roman" w:cs="Times New Roman"/>
                <w:b/>
                <w:bCs/>
                <w:iCs/>
                <w:color w:val="000000" w:themeColor="text1"/>
                <w:sz w:val="28"/>
                <w:szCs w:val="24"/>
                <w:lang w:eastAsia="lv-LV"/>
              </w:rPr>
              <w:t>III. Tiesību akta projekta ietekme uz valsts budžetu un pašvaldību budžetiem</w:t>
            </w:r>
          </w:p>
        </w:tc>
      </w:tr>
      <w:tr w14:paraId="22BBE7BE" w14:textId="77777777" w:rsidTr="00636AEA">
        <w:tblPrEx>
          <w:tblW w:w="5000" w:type="pct"/>
          <w:tblLook w:val="04A0"/>
        </w:tblPrEx>
        <w:tc>
          <w:tcPr>
            <w:tcW w:w="4967" w:type="pct"/>
            <w:hideMark/>
          </w:tcPr>
          <w:p w:rsidR="00522CEB" w:rsidRPr="00261D45" w:rsidP="00C0107E" w14:paraId="14086FF6" w14:textId="5B06C017">
            <w:pPr>
              <w:jc w:val="center"/>
              <w:rPr>
                <w:rFonts w:ascii="Times New Roman" w:eastAsia="Times New Roman" w:hAnsi="Times New Roman" w:cs="Times New Roman"/>
                <w:iCs/>
                <w:color w:val="000000" w:themeColor="text1"/>
                <w:sz w:val="28"/>
                <w:szCs w:val="24"/>
                <w:lang w:eastAsia="lv-LV"/>
              </w:rPr>
            </w:pPr>
            <w:r w:rsidRPr="00261D45">
              <w:rPr>
                <w:rFonts w:ascii="Times New Roman" w:eastAsia="Times New Roman" w:hAnsi="Times New Roman" w:cs="Times New Roman"/>
                <w:bCs/>
                <w:iCs/>
                <w:sz w:val="28"/>
                <w:szCs w:val="28"/>
                <w:lang w:eastAsia="lv-LV"/>
              </w:rPr>
              <w:t>Projekts šo jomu neskar</w:t>
            </w:r>
            <w:r w:rsidR="00C6739C">
              <w:rPr>
                <w:rFonts w:ascii="Times New Roman" w:eastAsia="Times New Roman" w:hAnsi="Times New Roman" w:cs="Times New Roman"/>
                <w:bCs/>
                <w:iCs/>
                <w:sz w:val="28"/>
                <w:szCs w:val="28"/>
                <w:lang w:eastAsia="lv-LV"/>
              </w:rPr>
              <w:t>.</w:t>
            </w:r>
          </w:p>
        </w:tc>
      </w:tr>
    </w:tbl>
    <w:p w:rsidR="00522CEB" w:rsidRPr="00261D45" w:rsidP="00C0107E" w14:paraId="33F6B430" w14:textId="2C4CF24C">
      <w:pPr>
        <w:spacing w:after="0" w:line="240" w:lineRule="auto"/>
        <w:rPr>
          <w:rFonts w:ascii="Times New Roman" w:eastAsia="Times New Roman" w:hAnsi="Times New Roman" w:cs="Times New Roman"/>
          <w:iCs/>
          <w:sz w:val="28"/>
          <w:szCs w:val="28"/>
          <w:lang w:eastAsia="lv-LV"/>
        </w:rPr>
      </w:pPr>
    </w:p>
    <w:tbl>
      <w:tblPr>
        <w:tblStyle w:val="TableGrid"/>
        <w:tblW w:w="5000" w:type="pct"/>
        <w:tblLook w:val="04A0"/>
      </w:tblPr>
      <w:tblGrid>
        <w:gridCol w:w="9061"/>
      </w:tblGrid>
      <w:tr w14:paraId="3E7C044C" w14:textId="77777777" w:rsidTr="00636AEA">
        <w:tblPrEx>
          <w:tblW w:w="5000" w:type="pct"/>
          <w:tblLook w:val="04A0"/>
        </w:tblPrEx>
        <w:trPr>
          <w:trHeight w:val="454"/>
        </w:trPr>
        <w:tc>
          <w:tcPr>
            <w:tcW w:w="0" w:type="auto"/>
            <w:vAlign w:val="center"/>
            <w:hideMark/>
          </w:tcPr>
          <w:p w:rsidR="00733379" w:rsidRPr="00261D45" w:rsidP="00636AEA" w14:paraId="54D9B184" w14:textId="77777777">
            <w:pPr>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IV. Tiesību akta projekta ietekme uz spēkā esošo tiesību normu sistēmu</w:t>
            </w:r>
          </w:p>
        </w:tc>
      </w:tr>
      <w:tr w14:paraId="25D49FE2" w14:textId="77777777" w:rsidTr="00636AEA">
        <w:tblPrEx>
          <w:tblW w:w="5000" w:type="pct"/>
          <w:tblLook w:val="04A0"/>
        </w:tblPrEx>
        <w:tc>
          <w:tcPr>
            <w:tcW w:w="0" w:type="auto"/>
            <w:hideMark/>
          </w:tcPr>
          <w:p w:rsidR="00733379" w:rsidRPr="00261D45" w:rsidP="00C0107E" w14:paraId="36BDAE4D" w14:textId="28E7CB0A">
            <w:pPr>
              <w:jc w:val="center"/>
              <w:rPr>
                <w:rFonts w:ascii="Times New Roman" w:eastAsia="Times New Roman" w:hAnsi="Times New Roman" w:cs="Times New Roman"/>
                <w:bCs/>
                <w:iCs/>
                <w:sz w:val="28"/>
                <w:szCs w:val="28"/>
                <w:lang w:eastAsia="lv-LV"/>
              </w:rPr>
            </w:pPr>
            <w:r w:rsidRPr="00261D45">
              <w:rPr>
                <w:rFonts w:ascii="Times New Roman" w:eastAsia="Times New Roman" w:hAnsi="Times New Roman" w:cs="Times New Roman"/>
                <w:bCs/>
                <w:iCs/>
                <w:sz w:val="28"/>
                <w:szCs w:val="28"/>
                <w:lang w:eastAsia="lv-LV"/>
              </w:rPr>
              <w:t>Projekts šo jomu neskar</w:t>
            </w:r>
            <w:r w:rsidR="00C6739C">
              <w:rPr>
                <w:rFonts w:ascii="Times New Roman" w:eastAsia="Times New Roman" w:hAnsi="Times New Roman" w:cs="Times New Roman"/>
                <w:bCs/>
                <w:iCs/>
                <w:sz w:val="28"/>
                <w:szCs w:val="28"/>
                <w:lang w:eastAsia="lv-LV"/>
              </w:rPr>
              <w:t>.</w:t>
            </w:r>
          </w:p>
        </w:tc>
      </w:tr>
    </w:tbl>
    <w:p w:rsidR="00733379" w:rsidRPr="00261D45" w:rsidP="00C0107E" w14:paraId="690667C2" w14:textId="77777777">
      <w:pPr>
        <w:spacing w:after="0" w:line="240" w:lineRule="auto"/>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 xml:space="preserve">  </w:t>
      </w:r>
    </w:p>
    <w:tbl>
      <w:tblPr>
        <w:tblStyle w:val="TableGrid"/>
        <w:tblW w:w="5000" w:type="pct"/>
        <w:tblLook w:val="04A0"/>
      </w:tblPr>
      <w:tblGrid>
        <w:gridCol w:w="9061"/>
      </w:tblGrid>
      <w:tr w14:paraId="3D141D16" w14:textId="77777777" w:rsidTr="00636AEA">
        <w:tblPrEx>
          <w:tblW w:w="5000" w:type="pct"/>
          <w:tblLook w:val="04A0"/>
        </w:tblPrEx>
        <w:trPr>
          <w:trHeight w:val="737"/>
        </w:trPr>
        <w:tc>
          <w:tcPr>
            <w:tcW w:w="0" w:type="auto"/>
            <w:vAlign w:val="center"/>
            <w:hideMark/>
          </w:tcPr>
          <w:p w:rsidR="00733379" w:rsidRPr="00261D45" w:rsidP="00636AEA" w14:paraId="35C76255" w14:textId="77777777">
            <w:pPr>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47DE45FD" w14:textId="77777777" w:rsidTr="00636AEA">
        <w:tblPrEx>
          <w:tblW w:w="5000" w:type="pct"/>
          <w:tblLook w:val="04A0"/>
        </w:tblPrEx>
        <w:tc>
          <w:tcPr>
            <w:tcW w:w="0" w:type="auto"/>
            <w:hideMark/>
          </w:tcPr>
          <w:p w:rsidR="00733379" w:rsidRPr="00261D45" w:rsidP="00C0107E" w14:paraId="47ACB666" w14:textId="258ABCDA">
            <w:pPr>
              <w:jc w:val="center"/>
              <w:rPr>
                <w:rFonts w:ascii="Times New Roman" w:eastAsia="Times New Roman" w:hAnsi="Times New Roman" w:cs="Times New Roman"/>
                <w:bCs/>
                <w:iCs/>
                <w:sz w:val="28"/>
                <w:szCs w:val="28"/>
                <w:lang w:eastAsia="lv-LV"/>
              </w:rPr>
            </w:pPr>
            <w:r w:rsidRPr="00261D45">
              <w:rPr>
                <w:rFonts w:ascii="Times New Roman" w:eastAsia="Times New Roman" w:hAnsi="Times New Roman" w:cs="Times New Roman"/>
                <w:bCs/>
                <w:iCs/>
                <w:sz w:val="28"/>
                <w:szCs w:val="28"/>
                <w:lang w:eastAsia="lv-LV"/>
              </w:rPr>
              <w:t>Projekts šo jomu neskar</w:t>
            </w:r>
            <w:r w:rsidR="00C6739C">
              <w:rPr>
                <w:rFonts w:ascii="Times New Roman" w:eastAsia="Times New Roman" w:hAnsi="Times New Roman" w:cs="Times New Roman"/>
                <w:bCs/>
                <w:iCs/>
                <w:sz w:val="28"/>
                <w:szCs w:val="28"/>
                <w:lang w:eastAsia="lv-LV"/>
              </w:rPr>
              <w:t>.</w:t>
            </w:r>
          </w:p>
        </w:tc>
      </w:tr>
    </w:tbl>
    <w:p w:rsidR="00E5323B" w:rsidRPr="00261D45" w:rsidP="005D444B" w14:paraId="352FDA12" w14:textId="77777777">
      <w:pPr>
        <w:spacing w:after="0" w:line="240" w:lineRule="auto"/>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 xml:space="preserve">    </w:t>
      </w:r>
    </w:p>
    <w:tbl>
      <w:tblPr>
        <w:tblStyle w:val="TableGrid"/>
        <w:tblW w:w="5000" w:type="pct"/>
        <w:tblLook w:val="04A0"/>
      </w:tblPr>
      <w:tblGrid>
        <w:gridCol w:w="543"/>
        <w:gridCol w:w="3081"/>
        <w:gridCol w:w="5437"/>
      </w:tblGrid>
      <w:tr w14:paraId="793BB5DC" w14:textId="77777777" w:rsidTr="00636AEA">
        <w:tblPrEx>
          <w:tblW w:w="5000" w:type="pct"/>
          <w:tblLook w:val="04A0"/>
        </w:tblPrEx>
        <w:trPr>
          <w:trHeight w:val="454"/>
        </w:trPr>
        <w:tc>
          <w:tcPr>
            <w:tcW w:w="0" w:type="auto"/>
            <w:gridSpan w:val="3"/>
            <w:vAlign w:val="center"/>
            <w:hideMark/>
          </w:tcPr>
          <w:p w:rsidR="00655F2C" w:rsidRPr="00261D45" w:rsidP="00636AEA" w14:paraId="07CDB23E" w14:textId="77777777">
            <w:pPr>
              <w:contextualSpacing/>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VI. Sabiedrības līdzdalība un komunikācijas aktivitātes</w:t>
            </w:r>
          </w:p>
        </w:tc>
      </w:tr>
      <w:tr w14:paraId="53229ADB" w14:textId="77777777" w:rsidTr="00636AEA">
        <w:tblPrEx>
          <w:tblW w:w="5000" w:type="pct"/>
          <w:tblLook w:val="04A0"/>
        </w:tblPrEx>
        <w:tc>
          <w:tcPr>
            <w:tcW w:w="300" w:type="pct"/>
            <w:hideMark/>
          </w:tcPr>
          <w:p w:rsidR="00655F2C" w:rsidRPr="00261D45" w:rsidP="005D444B" w14:paraId="02BCA1C0"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1.</w:t>
            </w:r>
          </w:p>
        </w:tc>
        <w:tc>
          <w:tcPr>
            <w:tcW w:w="1700" w:type="pct"/>
            <w:hideMark/>
          </w:tcPr>
          <w:p w:rsidR="00E5323B" w:rsidRPr="00261D45" w:rsidP="005D444B" w14:paraId="1995FAB9"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hideMark/>
          </w:tcPr>
          <w:p w:rsidR="00E5323B" w:rsidRPr="00261D45" w:rsidP="00C6739C" w14:paraId="29C058FD" w14:textId="1D36D408">
            <w:pPr>
              <w:ind w:firstLine="520"/>
              <w:contextualSpacing/>
              <w:jc w:val="both"/>
              <w:rPr>
                <w:rFonts w:ascii="Times New Roman" w:eastAsia="Times New Roman" w:hAnsi="Times New Roman" w:cs="Times New Roman"/>
                <w:b/>
                <w:iCs/>
                <w:sz w:val="28"/>
                <w:szCs w:val="28"/>
                <w:lang w:eastAsia="lv-LV"/>
              </w:rPr>
            </w:pPr>
            <w:r>
              <w:rPr>
                <w:rFonts w:ascii="Times New Roman" w:hAnsi="Times New Roman" w:cs="Times New Roman"/>
                <w:sz w:val="28"/>
                <w:szCs w:val="28"/>
              </w:rPr>
              <w:t xml:space="preserve">Noteikumu </w:t>
            </w:r>
            <w:r w:rsidR="00707B92">
              <w:rPr>
                <w:rFonts w:ascii="Times New Roman" w:hAnsi="Times New Roman" w:cs="Times New Roman"/>
                <w:sz w:val="28"/>
                <w:szCs w:val="28"/>
              </w:rPr>
              <w:t>P</w:t>
            </w:r>
            <w:r>
              <w:rPr>
                <w:rFonts w:ascii="Times New Roman" w:hAnsi="Times New Roman" w:cs="Times New Roman"/>
                <w:sz w:val="28"/>
                <w:szCs w:val="28"/>
              </w:rPr>
              <w:t>rojekta izstrādes gaitā iesaistīti nozares pārstāvji.</w:t>
            </w:r>
            <w:r w:rsidRPr="00261D45" w:rsidR="00835518">
              <w:rPr>
                <w:rFonts w:ascii="Times New Roman" w:hAnsi="Times New Roman" w:cs="Times New Roman"/>
                <w:sz w:val="28"/>
                <w:szCs w:val="28"/>
              </w:rPr>
              <w:t xml:space="preserve"> </w:t>
            </w:r>
          </w:p>
        </w:tc>
      </w:tr>
      <w:tr w14:paraId="736E4346" w14:textId="77777777" w:rsidTr="00636AEA">
        <w:tblPrEx>
          <w:tblW w:w="5000" w:type="pct"/>
          <w:tblLook w:val="04A0"/>
        </w:tblPrEx>
        <w:tc>
          <w:tcPr>
            <w:tcW w:w="300" w:type="pct"/>
            <w:hideMark/>
          </w:tcPr>
          <w:p w:rsidR="00655F2C" w:rsidRPr="00261D45" w:rsidP="005D444B" w14:paraId="719B9F31"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2.</w:t>
            </w:r>
          </w:p>
        </w:tc>
        <w:tc>
          <w:tcPr>
            <w:tcW w:w="1700" w:type="pct"/>
            <w:hideMark/>
          </w:tcPr>
          <w:p w:rsidR="00E5323B" w:rsidRPr="00261D45" w:rsidP="005D444B" w14:paraId="7A37209F"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Sabiedrības līdzdalība projekta izstrādē</w:t>
            </w:r>
          </w:p>
        </w:tc>
        <w:tc>
          <w:tcPr>
            <w:tcW w:w="3000" w:type="pct"/>
            <w:hideMark/>
          </w:tcPr>
          <w:p w:rsidR="00E5323B" w:rsidRPr="00261D45" w:rsidP="00C6739C" w14:paraId="2FEB5D7D" w14:textId="334E1A49">
            <w:pPr>
              <w:ind w:firstLine="520"/>
              <w:contextualSpacing/>
              <w:rPr>
                <w:rFonts w:ascii="Times New Roman" w:eastAsia="Times New Roman" w:hAnsi="Times New Roman" w:cs="Times New Roman"/>
                <w:iCs/>
                <w:sz w:val="28"/>
                <w:szCs w:val="28"/>
                <w:lang w:eastAsia="lv-LV"/>
              </w:rPr>
            </w:pPr>
            <w:r>
              <w:rPr>
                <w:rFonts w:ascii="Times New Roman" w:hAnsi="Times New Roman" w:cs="Times New Roman"/>
                <w:sz w:val="28"/>
                <w:szCs w:val="28"/>
              </w:rPr>
              <w:t>Informācija par Noteikumu P</w:t>
            </w:r>
            <w:r w:rsidRPr="00707B92">
              <w:rPr>
                <w:rFonts w:ascii="Times New Roman" w:hAnsi="Times New Roman" w:cs="Times New Roman"/>
                <w:sz w:val="28"/>
                <w:szCs w:val="28"/>
              </w:rPr>
              <w:t xml:space="preserve">rojektu </w:t>
            </w:r>
            <w:r w:rsidR="00C6739C">
              <w:rPr>
                <w:rFonts w:ascii="Times New Roman" w:hAnsi="Times New Roman" w:cs="Times New Roman"/>
                <w:sz w:val="28"/>
                <w:szCs w:val="28"/>
              </w:rPr>
              <w:t xml:space="preserve">2018.gada </w:t>
            </w:r>
            <w:r w:rsidR="00C6739C">
              <w:rPr>
                <w:rFonts w:ascii="Times New Roman" w:hAnsi="Times New Roman" w:cs="Times New Roman"/>
                <w:sz w:val="28"/>
                <w:szCs w:val="28"/>
              </w:rPr>
              <w:t>6.jūnijā</w:t>
            </w:r>
            <w:r w:rsidR="00C6739C">
              <w:rPr>
                <w:rFonts w:ascii="Times New Roman" w:hAnsi="Times New Roman" w:cs="Times New Roman"/>
                <w:sz w:val="28"/>
                <w:szCs w:val="28"/>
              </w:rPr>
              <w:t xml:space="preserve"> ir</w:t>
            </w:r>
            <w:r w:rsidRPr="00707B92">
              <w:rPr>
                <w:rFonts w:ascii="Times New Roman" w:hAnsi="Times New Roman" w:cs="Times New Roman"/>
                <w:sz w:val="28"/>
                <w:szCs w:val="28"/>
              </w:rPr>
              <w:t xml:space="preserve"> ievietota Eko</w:t>
            </w:r>
            <w:r w:rsidR="00C6739C">
              <w:rPr>
                <w:rFonts w:ascii="Times New Roman" w:hAnsi="Times New Roman" w:cs="Times New Roman"/>
                <w:sz w:val="28"/>
                <w:szCs w:val="28"/>
              </w:rPr>
              <w:t>nomikas ministrijas tīmekļvietnes sadaļā “Sabiedrības līdzdalība”</w:t>
            </w:r>
            <w:r>
              <w:rPr>
                <w:rStyle w:val="FootnoteReference"/>
                <w:rFonts w:ascii="Times New Roman" w:hAnsi="Times New Roman" w:cs="Times New Roman"/>
                <w:sz w:val="28"/>
                <w:szCs w:val="28"/>
              </w:rPr>
              <w:footnoteReference w:id="2"/>
            </w:r>
            <w:r w:rsidR="00C6739C">
              <w:rPr>
                <w:rFonts w:ascii="Times New Roman" w:hAnsi="Times New Roman" w:cs="Times New Roman"/>
                <w:sz w:val="28"/>
                <w:szCs w:val="28"/>
              </w:rPr>
              <w:t>, kā arī Ministru kabineta tīmekļvietn</w:t>
            </w:r>
            <w:r w:rsidR="004E7B00">
              <w:rPr>
                <w:rFonts w:ascii="Times New Roman" w:hAnsi="Times New Roman" w:cs="Times New Roman"/>
                <w:sz w:val="28"/>
                <w:szCs w:val="28"/>
              </w:rPr>
              <w:t>es</w:t>
            </w:r>
            <w:r w:rsidR="00C6739C">
              <w:rPr>
                <w:rFonts w:ascii="Times New Roman" w:hAnsi="Times New Roman" w:cs="Times New Roman"/>
                <w:sz w:val="28"/>
                <w:szCs w:val="28"/>
              </w:rPr>
              <w:t xml:space="preserve"> sadaļā “Ministru kabineta diskusiju dokumenti”</w:t>
            </w:r>
            <w:r>
              <w:rPr>
                <w:rStyle w:val="FootnoteReference"/>
                <w:rFonts w:ascii="Times New Roman" w:hAnsi="Times New Roman" w:cs="Times New Roman"/>
                <w:sz w:val="28"/>
                <w:szCs w:val="28"/>
              </w:rPr>
              <w:footnoteReference w:id="3"/>
            </w:r>
            <w:r w:rsidRPr="00707B92">
              <w:rPr>
                <w:rFonts w:ascii="Times New Roman" w:hAnsi="Times New Roman" w:cs="Times New Roman"/>
                <w:sz w:val="28"/>
                <w:szCs w:val="28"/>
              </w:rPr>
              <w:t>.</w:t>
            </w:r>
          </w:p>
        </w:tc>
      </w:tr>
      <w:tr w14:paraId="37B8F80B" w14:textId="77777777" w:rsidTr="00636AEA">
        <w:tblPrEx>
          <w:tblW w:w="5000" w:type="pct"/>
          <w:tblLook w:val="04A0"/>
        </w:tblPrEx>
        <w:tc>
          <w:tcPr>
            <w:tcW w:w="300" w:type="pct"/>
            <w:hideMark/>
          </w:tcPr>
          <w:p w:rsidR="00655F2C" w:rsidRPr="00261D45" w:rsidP="005D444B" w14:paraId="6817BD7A"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3.</w:t>
            </w:r>
          </w:p>
        </w:tc>
        <w:tc>
          <w:tcPr>
            <w:tcW w:w="1700" w:type="pct"/>
            <w:hideMark/>
          </w:tcPr>
          <w:p w:rsidR="00E5323B" w:rsidRPr="00261D45" w:rsidP="005D444B" w14:paraId="71CCE4A2"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Sabiedrības līdzdalības rezultāti</w:t>
            </w:r>
          </w:p>
        </w:tc>
        <w:tc>
          <w:tcPr>
            <w:tcW w:w="3000" w:type="pct"/>
            <w:hideMark/>
          </w:tcPr>
          <w:p w:rsidR="00E5323B" w:rsidRPr="00261D45" w:rsidP="004E7B00" w14:paraId="5C6C0998" w14:textId="0FCC465E">
            <w:pPr>
              <w:ind w:right="33" w:firstLine="378"/>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No Projekta publicēšanas Ekonomikas ministrijas tīmekļvietnē 2018.gada </w:t>
            </w:r>
            <w:r>
              <w:rPr>
                <w:rFonts w:ascii="Times New Roman" w:hAnsi="Times New Roman" w:cs="Times New Roman"/>
                <w:sz w:val="28"/>
                <w:szCs w:val="28"/>
              </w:rPr>
              <w:t>6.jūnijā</w:t>
            </w:r>
            <w:r>
              <w:rPr>
                <w:rFonts w:ascii="Times New Roman" w:hAnsi="Times New Roman" w:cs="Times New Roman"/>
                <w:sz w:val="28"/>
                <w:szCs w:val="28"/>
              </w:rPr>
              <w:t xml:space="preserve"> l</w:t>
            </w:r>
            <w:r w:rsidR="0004767B">
              <w:rPr>
                <w:rFonts w:ascii="Times New Roman" w:hAnsi="Times New Roman" w:cs="Times New Roman"/>
                <w:sz w:val="28"/>
                <w:szCs w:val="28"/>
              </w:rPr>
              <w:t xml:space="preserve">īdz šim brīdim komentāri par Projektu </w:t>
            </w:r>
            <w:r>
              <w:rPr>
                <w:rFonts w:ascii="Times New Roman" w:hAnsi="Times New Roman" w:cs="Times New Roman"/>
                <w:sz w:val="28"/>
                <w:szCs w:val="28"/>
              </w:rPr>
              <w:t xml:space="preserve">no sabiedrības puses </w:t>
            </w:r>
            <w:r w:rsidR="0004767B">
              <w:rPr>
                <w:rFonts w:ascii="Times New Roman" w:hAnsi="Times New Roman" w:cs="Times New Roman"/>
                <w:sz w:val="28"/>
                <w:szCs w:val="28"/>
              </w:rPr>
              <w:t xml:space="preserve">nav saņemti. </w:t>
            </w:r>
            <w:r>
              <w:rPr>
                <w:rFonts w:ascii="Times New Roman" w:hAnsi="Times New Roman" w:cs="Times New Roman"/>
                <w:sz w:val="28"/>
                <w:szCs w:val="28"/>
              </w:rPr>
              <w:t xml:space="preserve">Saskaņā ar paziņojumu par sabiedrības līdzdalību, viedokli aicināts sniegt līdz 2018.gada </w:t>
            </w:r>
            <w:r>
              <w:rPr>
                <w:rFonts w:ascii="Times New Roman" w:hAnsi="Times New Roman" w:cs="Times New Roman"/>
                <w:sz w:val="28"/>
                <w:szCs w:val="28"/>
              </w:rPr>
              <w:t>21.jūnijam</w:t>
            </w:r>
            <w:r>
              <w:rPr>
                <w:rFonts w:ascii="Times New Roman" w:hAnsi="Times New Roman" w:cs="Times New Roman"/>
                <w:sz w:val="28"/>
                <w:szCs w:val="28"/>
              </w:rPr>
              <w:t xml:space="preserve">. </w:t>
            </w:r>
          </w:p>
        </w:tc>
      </w:tr>
      <w:tr w14:paraId="6B021280" w14:textId="77777777" w:rsidTr="00636AEA">
        <w:tblPrEx>
          <w:tblW w:w="5000" w:type="pct"/>
          <w:tblLook w:val="04A0"/>
        </w:tblPrEx>
        <w:tc>
          <w:tcPr>
            <w:tcW w:w="300" w:type="pct"/>
            <w:hideMark/>
          </w:tcPr>
          <w:p w:rsidR="00655F2C" w:rsidRPr="00261D45" w:rsidP="005D444B" w14:paraId="4E108015"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4.</w:t>
            </w:r>
          </w:p>
        </w:tc>
        <w:tc>
          <w:tcPr>
            <w:tcW w:w="1700" w:type="pct"/>
            <w:hideMark/>
          </w:tcPr>
          <w:p w:rsidR="00E5323B" w:rsidRPr="00261D45" w:rsidP="005D444B" w14:paraId="6A0E8768"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Cita informācija</w:t>
            </w:r>
          </w:p>
        </w:tc>
        <w:tc>
          <w:tcPr>
            <w:tcW w:w="3000" w:type="pct"/>
            <w:hideMark/>
          </w:tcPr>
          <w:p w:rsidR="00E5323B" w:rsidRPr="00261D45" w:rsidP="004E7B00" w14:paraId="4A6DA28F" w14:textId="656D3EAF">
            <w:pPr>
              <w:ind w:firstLine="378"/>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Nav</w:t>
            </w:r>
            <w:r w:rsidR="004E7B00">
              <w:rPr>
                <w:rFonts w:ascii="Times New Roman" w:eastAsia="Times New Roman" w:hAnsi="Times New Roman" w:cs="Times New Roman"/>
                <w:iCs/>
                <w:sz w:val="28"/>
                <w:szCs w:val="28"/>
                <w:lang w:eastAsia="lv-LV"/>
              </w:rPr>
              <w:t>.</w:t>
            </w:r>
          </w:p>
        </w:tc>
      </w:tr>
    </w:tbl>
    <w:p w:rsidR="00E5323B" w:rsidRPr="00261D45" w:rsidP="005D444B" w14:paraId="498CAE70" w14:textId="77777777">
      <w:pPr>
        <w:spacing w:after="0" w:line="240" w:lineRule="auto"/>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 xml:space="preserve">  </w:t>
      </w:r>
    </w:p>
    <w:tbl>
      <w:tblPr>
        <w:tblStyle w:val="TableGrid"/>
        <w:tblW w:w="5000" w:type="pct"/>
        <w:tblLook w:val="04A0"/>
      </w:tblPr>
      <w:tblGrid>
        <w:gridCol w:w="543"/>
        <w:gridCol w:w="3081"/>
        <w:gridCol w:w="5437"/>
      </w:tblGrid>
      <w:tr w14:paraId="48518AEC" w14:textId="77777777" w:rsidTr="00636AEA">
        <w:tblPrEx>
          <w:tblW w:w="5000" w:type="pct"/>
          <w:tblLook w:val="04A0"/>
        </w:tblPrEx>
        <w:trPr>
          <w:trHeight w:val="737"/>
        </w:trPr>
        <w:tc>
          <w:tcPr>
            <w:tcW w:w="0" w:type="auto"/>
            <w:gridSpan w:val="3"/>
            <w:vAlign w:val="center"/>
            <w:hideMark/>
          </w:tcPr>
          <w:p w:rsidR="00655F2C" w:rsidRPr="00261D45" w:rsidP="00636AEA" w14:paraId="350CD4EE" w14:textId="77777777">
            <w:pPr>
              <w:contextualSpacing/>
              <w:jc w:val="center"/>
              <w:rPr>
                <w:rFonts w:ascii="Times New Roman" w:eastAsia="Times New Roman" w:hAnsi="Times New Roman" w:cs="Times New Roman"/>
                <w:b/>
                <w:bCs/>
                <w:iCs/>
                <w:sz w:val="28"/>
                <w:szCs w:val="28"/>
                <w:lang w:eastAsia="lv-LV"/>
              </w:rPr>
            </w:pPr>
            <w:r w:rsidRPr="00261D45">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48D9027A" w14:textId="77777777" w:rsidTr="00636AEA">
        <w:tblPrEx>
          <w:tblW w:w="5000" w:type="pct"/>
          <w:tblLook w:val="04A0"/>
        </w:tblPrEx>
        <w:tc>
          <w:tcPr>
            <w:tcW w:w="300" w:type="pct"/>
            <w:hideMark/>
          </w:tcPr>
          <w:p w:rsidR="00655F2C" w:rsidRPr="00261D45" w:rsidP="005D444B" w14:paraId="7B4B5F1D"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1.</w:t>
            </w:r>
          </w:p>
        </w:tc>
        <w:tc>
          <w:tcPr>
            <w:tcW w:w="1700" w:type="pct"/>
            <w:hideMark/>
          </w:tcPr>
          <w:p w:rsidR="00E5323B" w:rsidRPr="00261D45" w:rsidP="005D444B" w14:paraId="158CE482"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Projekta izpildē iesaistītās institūcijas</w:t>
            </w:r>
          </w:p>
        </w:tc>
        <w:tc>
          <w:tcPr>
            <w:tcW w:w="3000" w:type="pct"/>
            <w:hideMark/>
          </w:tcPr>
          <w:p w:rsidR="00E5323B" w:rsidRPr="00261D45" w:rsidP="004E7B00" w14:paraId="59270433" w14:textId="69F8BBA1">
            <w:pPr>
              <w:ind w:firstLine="378"/>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Dabasgāzes sadales sistēmas operators</w:t>
            </w:r>
            <w:r w:rsidRPr="00261D45" w:rsidR="00D27B27">
              <w:rPr>
                <w:rFonts w:ascii="Times New Roman" w:hAnsi="Times New Roman" w:cs="Times New Roman"/>
                <w:sz w:val="28"/>
                <w:szCs w:val="28"/>
              </w:rPr>
              <w:t xml:space="preserve">. </w:t>
            </w:r>
          </w:p>
        </w:tc>
      </w:tr>
      <w:tr w14:paraId="3ECADFD9" w14:textId="77777777" w:rsidTr="00636AEA">
        <w:tblPrEx>
          <w:tblW w:w="5000" w:type="pct"/>
          <w:tblLook w:val="04A0"/>
        </w:tblPrEx>
        <w:tc>
          <w:tcPr>
            <w:tcW w:w="300" w:type="pct"/>
            <w:hideMark/>
          </w:tcPr>
          <w:p w:rsidR="00655F2C" w:rsidRPr="00261D45" w:rsidP="005D444B" w14:paraId="4840D604"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2.</w:t>
            </w:r>
          </w:p>
        </w:tc>
        <w:tc>
          <w:tcPr>
            <w:tcW w:w="1700" w:type="pct"/>
            <w:hideMark/>
          </w:tcPr>
          <w:p w:rsidR="00E5323B" w:rsidRPr="00261D45" w:rsidP="005D444B" w14:paraId="7A5F2D2B"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Projekta izpildes ietekme uz pārvaldes funkcijām un institucionālo struktūru.</w:t>
            </w:r>
            <w:r w:rsidRPr="00261D45">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hideMark/>
          </w:tcPr>
          <w:p w:rsidR="00E5323B" w:rsidRPr="00261D45" w:rsidP="004E7B00" w14:paraId="3054C308" w14:textId="655CEBF6">
            <w:pPr>
              <w:ind w:firstLine="378"/>
              <w:contextualSpacing/>
              <w:jc w:val="both"/>
              <w:rPr>
                <w:rFonts w:ascii="Times New Roman" w:eastAsia="Times New Roman" w:hAnsi="Times New Roman" w:cs="Times New Roman"/>
                <w:iCs/>
                <w:sz w:val="28"/>
                <w:szCs w:val="28"/>
                <w:lang w:eastAsia="lv-LV"/>
              </w:rPr>
            </w:pPr>
            <w:r w:rsidRPr="00261D45">
              <w:rPr>
                <w:rFonts w:ascii="Times New Roman" w:hAnsi="Times New Roman" w:cs="Times New Roman"/>
                <w:sz w:val="28"/>
                <w:szCs w:val="28"/>
              </w:rPr>
              <w:t xml:space="preserve">Projekts šo jomu neskar. </w:t>
            </w:r>
          </w:p>
        </w:tc>
      </w:tr>
      <w:tr w14:paraId="6C4E5771" w14:textId="77777777" w:rsidTr="00636AEA">
        <w:tblPrEx>
          <w:tblW w:w="5000" w:type="pct"/>
          <w:tblLook w:val="04A0"/>
        </w:tblPrEx>
        <w:tc>
          <w:tcPr>
            <w:tcW w:w="300" w:type="pct"/>
            <w:hideMark/>
          </w:tcPr>
          <w:p w:rsidR="00655F2C" w:rsidRPr="00261D45" w:rsidP="005D444B" w14:paraId="07FA6ECA"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3.</w:t>
            </w:r>
          </w:p>
        </w:tc>
        <w:tc>
          <w:tcPr>
            <w:tcW w:w="1700" w:type="pct"/>
            <w:hideMark/>
          </w:tcPr>
          <w:p w:rsidR="00E5323B" w:rsidRPr="00261D45" w:rsidP="005D444B" w14:paraId="2D78DE87" w14:textId="77777777">
            <w:pPr>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Cita informācija</w:t>
            </w:r>
          </w:p>
        </w:tc>
        <w:tc>
          <w:tcPr>
            <w:tcW w:w="3000" w:type="pct"/>
            <w:hideMark/>
          </w:tcPr>
          <w:p w:rsidR="00E5323B" w:rsidRPr="00261D45" w:rsidP="004E7B00" w14:paraId="10FD9BCA" w14:textId="0D439223">
            <w:pPr>
              <w:ind w:firstLine="378"/>
              <w:contextualSpacing/>
              <w:rPr>
                <w:rFonts w:ascii="Times New Roman" w:eastAsia="Times New Roman" w:hAnsi="Times New Roman" w:cs="Times New Roman"/>
                <w:iCs/>
                <w:sz w:val="28"/>
                <w:szCs w:val="28"/>
                <w:lang w:eastAsia="lv-LV"/>
              </w:rPr>
            </w:pPr>
            <w:r w:rsidRPr="00261D45">
              <w:rPr>
                <w:rFonts w:ascii="Times New Roman" w:eastAsia="Times New Roman" w:hAnsi="Times New Roman" w:cs="Times New Roman"/>
                <w:iCs/>
                <w:sz w:val="28"/>
                <w:szCs w:val="28"/>
                <w:lang w:eastAsia="lv-LV"/>
              </w:rPr>
              <w:t>Nav</w:t>
            </w:r>
            <w:r w:rsidR="004E7B00">
              <w:rPr>
                <w:rFonts w:ascii="Times New Roman" w:eastAsia="Times New Roman" w:hAnsi="Times New Roman" w:cs="Times New Roman"/>
                <w:iCs/>
                <w:sz w:val="28"/>
                <w:szCs w:val="28"/>
                <w:lang w:eastAsia="lv-LV"/>
              </w:rPr>
              <w:t>.</w:t>
            </w:r>
          </w:p>
        </w:tc>
      </w:tr>
    </w:tbl>
    <w:p w:rsidR="00C25B49" w:rsidP="005D444B" w14:paraId="147D79B2" w14:textId="18C82056">
      <w:pPr>
        <w:spacing w:after="0" w:line="240" w:lineRule="auto"/>
        <w:contextualSpacing/>
        <w:rPr>
          <w:rFonts w:ascii="Times New Roman" w:hAnsi="Times New Roman" w:cs="Times New Roman"/>
          <w:sz w:val="28"/>
          <w:szCs w:val="28"/>
        </w:rPr>
      </w:pPr>
    </w:p>
    <w:p w:rsidR="002B13B4" w:rsidRPr="00261D45" w:rsidP="005D444B" w14:paraId="508D4011" w14:textId="77777777">
      <w:pPr>
        <w:spacing w:after="0" w:line="240" w:lineRule="auto"/>
        <w:contextualSpacing/>
        <w:rPr>
          <w:rFonts w:ascii="Times New Roman" w:hAnsi="Times New Roman" w:cs="Times New Roman"/>
          <w:sz w:val="28"/>
          <w:szCs w:val="28"/>
        </w:rPr>
      </w:pPr>
    </w:p>
    <w:p w:rsidR="00B14A9F" w:rsidRPr="00261D45" w:rsidP="005D444B" w14:paraId="2CB26E04" w14:textId="77777777">
      <w:pPr>
        <w:spacing w:after="0" w:line="240" w:lineRule="auto"/>
        <w:jc w:val="both"/>
        <w:rPr>
          <w:rFonts w:ascii="Times New Roman" w:hAnsi="Times New Roman" w:cs="Times New Roman"/>
          <w:sz w:val="28"/>
          <w:szCs w:val="28"/>
        </w:rPr>
      </w:pPr>
      <w:r w:rsidRPr="00261D45">
        <w:rPr>
          <w:rFonts w:ascii="Times New Roman" w:hAnsi="Times New Roman" w:cs="Times New Roman"/>
          <w:sz w:val="28"/>
          <w:szCs w:val="28"/>
        </w:rPr>
        <w:t xml:space="preserve">Ministru prezidenta biedrs, </w:t>
      </w:r>
    </w:p>
    <w:p w:rsidR="00B14A9F" w:rsidRPr="00261D45" w:rsidP="008B26A2" w14:paraId="54336CD0" w14:textId="77777777">
      <w:pPr>
        <w:tabs>
          <w:tab w:val="left" w:pos="7371"/>
        </w:tabs>
        <w:spacing w:after="0" w:line="240" w:lineRule="auto"/>
        <w:jc w:val="both"/>
        <w:rPr>
          <w:rFonts w:ascii="Times New Roman" w:hAnsi="Times New Roman" w:cs="Times New Roman"/>
          <w:sz w:val="28"/>
          <w:szCs w:val="28"/>
        </w:rPr>
      </w:pPr>
      <w:r w:rsidRPr="00261D45">
        <w:rPr>
          <w:rFonts w:ascii="Times New Roman" w:hAnsi="Times New Roman" w:cs="Times New Roman"/>
          <w:sz w:val="28"/>
          <w:szCs w:val="28"/>
        </w:rPr>
        <w:t>ekonomikas ministrs</w:t>
      </w:r>
      <w:r w:rsidRPr="00261D45" w:rsidR="008B26A2">
        <w:rPr>
          <w:rFonts w:ascii="Times New Roman" w:hAnsi="Times New Roman" w:cs="Times New Roman"/>
          <w:sz w:val="28"/>
          <w:szCs w:val="28"/>
        </w:rPr>
        <w:t xml:space="preserve"> </w:t>
      </w:r>
      <w:r w:rsidRPr="00261D45" w:rsidR="008B26A2">
        <w:rPr>
          <w:rFonts w:ascii="Times New Roman" w:hAnsi="Times New Roman" w:cs="Times New Roman"/>
          <w:sz w:val="28"/>
          <w:szCs w:val="28"/>
        </w:rPr>
        <w:tab/>
      </w:r>
      <w:r w:rsidRPr="00261D45">
        <w:rPr>
          <w:rFonts w:ascii="Times New Roman" w:hAnsi="Times New Roman" w:cs="Times New Roman"/>
          <w:sz w:val="28"/>
          <w:szCs w:val="28"/>
        </w:rPr>
        <w:t>A.Ašeradens</w:t>
      </w:r>
    </w:p>
    <w:p w:rsidR="00B14A9F" w:rsidP="005D444B" w14:paraId="53E24DD7" w14:textId="55DF9A62">
      <w:pPr>
        <w:spacing w:after="0" w:line="240" w:lineRule="auto"/>
        <w:rPr>
          <w:rFonts w:ascii="Times New Roman" w:hAnsi="Times New Roman" w:cs="Times New Roman"/>
          <w:sz w:val="28"/>
          <w:szCs w:val="28"/>
        </w:rPr>
      </w:pPr>
    </w:p>
    <w:p w:rsidR="002B13B4" w:rsidRPr="00261D45" w:rsidP="005D444B" w14:paraId="7E327538" w14:textId="77777777">
      <w:pPr>
        <w:spacing w:after="0" w:line="240" w:lineRule="auto"/>
        <w:rPr>
          <w:rFonts w:ascii="Times New Roman" w:hAnsi="Times New Roman" w:cs="Times New Roman"/>
          <w:sz w:val="28"/>
          <w:szCs w:val="28"/>
        </w:rPr>
      </w:pPr>
    </w:p>
    <w:p w:rsidR="00894C55" w:rsidRPr="00261D45" w:rsidP="008B26A2" w14:paraId="2BD108A0" w14:textId="1F5A8DF2">
      <w:pPr>
        <w:tabs>
          <w:tab w:val="left" w:pos="73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Vīza: </w:t>
      </w:r>
      <w:r w:rsidRPr="00261D45" w:rsidR="00B14A9F">
        <w:rPr>
          <w:rFonts w:ascii="Times New Roman" w:hAnsi="Times New Roman" w:cs="Times New Roman"/>
          <w:sz w:val="28"/>
          <w:szCs w:val="28"/>
        </w:rPr>
        <w:t>Valsts sekretārs</w:t>
      </w:r>
      <w:r w:rsidRPr="00261D45" w:rsidR="008B26A2">
        <w:rPr>
          <w:rFonts w:ascii="Times New Roman" w:hAnsi="Times New Roman" w:cs="Times New Roman"/>
          <w:sz w:val="28"/>
          <w:szCs w:val="28"/>
        </w:rPr>
        <w:t xml:space="preserve"> </w:t>
      </w:r>
      <w:r w:rsidRPr="00261D45" w:rsidR="008B26A2">
        <w:rPr>
          <w:rFonts w:ascii="Times New Roman" w:hAnsi="Times New Roman" w:cs="Times New Roman"/>
          <w:sz w:val="28"/>
          <w:szCs w:val="28"/>
        </w:rPr>
        <w:tab/>
      </w:r>
      <w:r w:rsidR="005E7D91">
        <w:rPr>
          <w:rFonts w:ascii="Times New Roman" w:hAnsi="Times New Roman" w:cs="Times New Roman"/>
          <w:sz w:val="28"/>
          <w:szCs w:val="28"/>
        </w:rPr>
        <w:t>Ē.Eglītis</w:t>
      </w:r>
    </w:p>
    <w:p w:rsidR="009417DF" w:rsidRPr="00261D45" w:rsidP="009417DF" w14:paraId="6F8320CB" w14:textId="77777777">
      <w:pPr>
        <w:spacing w:after="0" w:line="240" w:lineRule="auto"/>
        <w:contextualSpacing/>
        <w:rPr>
          <w:rFonts w:ascii="Times New Roman" w:hAnsi="Times New Roman" w:cs="Times New Roman"/>
          <w:sz w:val="28"/>
          <w:szCs w:val="28"/>
        </w:rPr>
      </w:pPr>
    </w:p>
    <w:p w:rsidR="005E454E" w:rsidP="005E454E" w14:paraId="0292B7F3" w14:textId="3DE73B65">
      <w:pPr>
        <w:tabs>
          <w:tab w:val="left" w:pos="6237"/>
        </w:tabs>
        <w:spacing w:after="0" w:line="240" w:lineRule="auto"/>
        <w:ind w:firstLine="720"/>
        <w:contextualSpacing/>
        <w:rPr>
          <w:rFonts w:ascii="Times New Roman" w:hAnsi="Times New Roman" w:cs="Times New Roman"/>
          <w:sz w:val="20"/>
          <w:szCs w:val="20"/>
        </w:rPr>
      </w:pPr>
    </w:p>
    <w:p w:rsidR="00C322ED" w:rsidRPr="00261D45" w:rsidP="005E454E" w14:paraId="6852C5DA" w14:textId="77777777">
      <w:pPr>
        <w:tabs>
          <w:tab w:val="left" w:pos="6237"/>
        </w:tabs>
        <w:spacing w:after="0" w:line="240" w:lineRule="auto"/>
        <w:ind w:firstLine="720"/>
        <w:contextualSpacing/>
        <w:rPr>
          <w:rFonts w:ascii="Times New Roman" w:hAnsi="Times New Roman" w:cs="Times New Roman"/>
          <w:sz w:val="20"/>
          <w:szCs w:val="20"/>
        </w:rPr>
      </w:pPr>
    </w:p>
    <w:p w:rsidR="0076758B" w:rsidRPr="00261D45" w:rsidP="005E454E" w14:paraId="51A78FFD" w14:textId="77777777">
      <w:pPr>
        <w:tabs>
          <w:tab w:val="left" w:pos="6237"/>
        </w:tabs>
        <w:spacing w:after="0" w:line="240" w:lineRule="auto"/>
        <w:ind w:firstLine="720"/>
        <w:contextualSpacing/>
        <w:rPr>
          <w:rFonts w:ascii="Times New Roman" w:hAnsi="Times New Roman" w:cs="Times New Roman"/>
          <w:sz w:val="20"/>
          <w:szCs w:val="20"/>
        </w:rPr>
      </w:pPr>
    </w:p>
    <w:p w:rsidR="0076758B" w:rsidRPr="00261D45" w:rsidP="005E454E" w14:paraId="244BB06B" w14:textId="77777777">
      <w:pPr>
        <w:tabs>
          <w:tab w:val="left" w:pos="6237"/>
        </w:tabs>
        <w:spacing w:after="0" w:line="240" w:lineRule="auto"/>
        <w:ind w:firstLine="720"/>
        <w:contextualSpacing/>
        <w:rPr>
          <w:rFonts w:ascii="Times New Roman" w:hAnsi="Times New Roman" w:cs="Times New Roman"/>
          <w:sz w:val="20"/>
          <w:szCs w:val="20"/>
        </w:rPr>
      </w:pPr>
    </w:p>
    <w:p w:rsidR="00894C55" w:rsidRPr="005E7D91" w:rsidP="005E454E" w14:paraId="06BBB963" w14:textId="14B5BF41">
      <w:pPr>
        <w:tabs>
          <w:tab w:val="left" w:pos="6237"/>
        </w:tabs>
        <w:spacing w:after="0" w:line="240" w:lineRule="auto"/>
        <w:contextualSpacing/>
        <w:rPr>
          <w:rFonts w:ascii="Times New Roman" w:hAnsi="Times New Roman" w:cs="Times New Roman"/>
          <w:sz w:val="20"/>
          <w:szCs w:val="20"/>
        </w:rPr>
      </w:pPr>
      <w:r w:rsidRPr="005E7D91">
        <w:rPr>
          <w:rFonts w:ascii="Times New Roman" w:hAnsi="Times New Roman" w:cs="Times New Roman"/>
          <w:sz w:val="20"/>
          <w:szCs w:val="20"/>
        </w:rPr>
        <w:t>Ansone</w:t>
      </w:r>
      <w:r w:rsidRPr="005E7D91" w:rsidR="00F865CA">
        <w:rPr>
          <w:rFonts w:ascii="Times New Roman" w:hAnsi="Times New Roman" w:cs="Times New Roman"/>
          <w:sz w:val="20"/>
          <w:szCs w:val="20"/>
        </w:rPr>
        <w:t xml:space="preserve"> 67013</w:t>
      </w:r>
      <w:r w:rsidRPr="005E7D91">
        <w:rPr>
          <w:rFonts w:ascii="Times New Roman" w:hAnsi="Times New Roman" w:cs="Times New Roman"/>
          <w:sz w:val="20"/>
          <w:szCs w:val="20"/>
        </w:rPr>
        <w:t>001</w:t>
      </w:r>
    </w:p>
    <w:p w:rsidR="00894C55" w:rsidRPr="005E7D91" w:rsidP="005E454E" w14:paraId="6AC3CD80" w14:textId="08EDD68F">
      <w:pPr>
        <w:tabs>
          <w:tab w:val="left" w:pos="6237"/>
        </w:tabs>
        <w:spacing w:after="0" w:line="240" w:lineRule="auto"/>
        <w:contextualSpacing/>
        <w:rPr>
          <w:rFonts w:ascii="Times New Roman" w:hAnsi="Times New Roman" w:cs="Times New Roman"/>
          <w:sz w:val="20"/>
          <w:szCs w:val="20"/>
        </w:rPr>
      </w:pPr>
      <w:r w:rsidRPr="005E7D91">
        <w:rPr>
          <w:rFonts w:ascii="Times New Roman" w:hAnsi="Times New Roman" w:cs="Times New Roman"/>
          <w:sz w:val="20"/>
          <w:szCs w:val="20"/>
        </w:rPr>
        <w:t>Ance.Ansone</w:t>
      </w:r>
      <w:r w:rsidRPr="005E7D91" w:rsidR="00F865CA">
        <w:rPr>
          <w:rFonts w:ascii="Times New Roman" w:hAnsi="Times New Roman" w:cs="Times New Roman"/>
          <w:sz w:val="20"/>
          <w:szCs w:val="20"/>
        </w:rPr>
        <w:t>@</w:t>
      </w:r>
      <w:r w:rsidRPr="005E7D91">
        <w:rPr>
          <w:rFonts w:ascii="Times New Roman" w:hAnsi="Times New Roman" w:cs="Times New Roman"/>
          <w:sz w:val="20"/>
          <w:szCs w:val="20"/>
        </w:rPr>
        <w:t>em.gov.</w:t>
      </w:r>
      <w:r w:rsidRPr="005E7D91" w:rsidR="00F865CA">
        <w:rPr>
          <w:rFonts w:ascii="Times New Roman" w:hAnsi="Times New Roman" w:cs="Times New Roman"/>
          <w:sz w:val="20"/>
          <w:szCs w:val="20"/>
        </w:rPr>
        <w:t xml:space="preserve">lv </w:t>
      </w:r>
    </w:p>
    <w:sectPr w:rsidSect="00261D45">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27E" w:rsidP="00B14A9F" w14:paraId="739663AE" w14:textId="77777777">
    <w:pPr>
      <w:pStyle w:val="Header"/>
    </w:pPr>
  </w:p>
  <w:p w:rsidR="0056527E" w:rsidRPr="006B07D2" w:rsidP="00B14A9F" w14:paraId="0167CE2A" w14:textId="423D96C2">
    <w:pPr>
      <w:pStyle w:val="Footer"/>
      <w:rPr>
        <w:rFonts w:ascii="Times New Roman" w:hAnsi="Times New Roman" w:cs="Times New Roman"/>
        <w:sz w:val="20"/>
        <w:szCs w:val="20"/>
      </w:rPr>
    </w:pPr>
    <w:r>
      <w:rPr>
        <w:rFonts w:ascii="Times New Roman" w:hAnsi="Times New Roman" w:cs="Times New Roman"/>
        <w:sz w:val="20"/>
        <w:szCs w:val="20"/>
      </w:rPr>
      <w:t>EMAnot_</w:t>
    </w:r>
    <w:r w:rsidR="00C7739B">
      <w:rPr>
        <w:rFonts w:ascii="Times New Roman" w:hAnsi="Times New Roman" w:cs="Times New Roman"/>
        <w:sz w:val="20"/>
        <w:szCs w:val="20"/>
      </w:rPr>
      <w:t>13</w:t>
    </w:r>
    <w:r w:rsidR="006B07D2">
      <w:rPr>
        <w:rFonts w:ascii="Times New Roman" w:hAnsi="Times New Roman" w:cs="Times New Roman"/>
        <w:sz w:val="20"/>
        <w:szCs w:val="20"/>
      </w:rPr>
      <w:t>06</w:t>
    </w:r>
    <w:r w:rsidRPr="00B14A9F" w:rsidR="00707B92">
      <w:rPr>
        <w:rFonts w:ascii="Times New Roman" w:hAnsi="Times New Roman" w:cs="Times New Roman"/>
        <w:sz w:val="20"/>
        <w:szCs w:val="20"/>
      </w:rPr>
      <w:t>18</w:t>
    </w:r>
    <w:r w:rsidRPr="00B14A9F">
      <w:rPr>
        <w:rFonts w:ascii="Times New Roman" w:hAnsi="Times New Roman" w:cs="Times New Roman"/>
        <w:sz w:val="20"/>
        <w:szCs w:val="20"/>
      </w:rPr>
      <w:t>_</w:t>
    </w:r>
    <w:r>
      <w:rPr>
        <w:rFonts w:ascii="Times New Roman" w:hAnsi="Times New Roman" w:cs="Times New Roman"/>
        <w:sz w:val="20"/>
        <w:szCs w:val="20"/>
      </w:rPr>
      <w:t>MK78</w:t>
    </w:r>
    <w:r w:rsidRPr="00B14A9F">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AEA" w:rsidRPr="00636AEA" w:rsidP="00154106" w14:paraId="3CD2D7D4" w14:textId="519D390D">
    <w:pPr>
      <w:pStyle w:val="Footer"/>
      <w:rPr>
        <w:rFonts w:ascii="Times New Roman" w:hAnsi="Times New Roman" w:cs="Times New Roman"/>
        <w:sz w:val="20"/>
        <w:szCs w:val="20"/>
      </w:rPr>
    </w:pPr>
    <w:r>
      <w:rPr>
        <w:rFonts w:ascii="Times New Roman" w:hAnsi="Times New Roman" w:cs="Times New Roman"/>
        <w:sz w:val="20"/>
        <w:szCs w:val="20"/>
      </w:rPr>
      <w:t>EMAnot_</w:t>
    </w:r>
    <w:r w:rsidR="006F2AB5">
      <w:rPr>
        <w:rFonts w:ascii="Times New Roman" w:hAnsi="Times New Roman" w:cs="Times New Roman"/>
        <w:sz w:val="20"/>
        <w:szCs w:val="20"/>
      </w:rPr>
      <w:t>13</w:t>
    </w:r>
    <w:r>
      <w:rPr>
        <w:rFonts w:ascii="Times New Roman" w:hAnsi="Times New Roman" w:cs="Times New Roman"/>
        <w:sz w:val="20"/>
        <w:szCs w:val="20"/>
      </w:rPr>
      <w:t>06</w:t>
    </w:r>
    <w:r w:rsidRPr="00B14A9F">
      <w:rPr>
        <w:rFonts w:ascii="Times New Roman" w:hAnsi="Times New Roman" w:cs="Times New Roman"/>
        <w:sz w:val="20"/>
        <w:szCs w:val="20"/>
      </w:rPr>
      <w:t>18_</w:t>
    </w:r>
    <w:r>
      <w:rPr>
        <w:rFonts w:ascii="Times New Roman" w:hAnsi="Times New Roman" w:cs="Times New Roman"/>
        <w:sz w:val="20"/>
        <w:szCs w:val="20"/>
      </w:rPr>
      <w:t>GrozMK78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41E7" w14:paraId="0E2248AE" w14:textId="77777777">
      <w:pPr>
        <w:spacing w:after="0" w:line="240" w:lineRule="auto"/>
      </w:pPr>
      <w:r>
        <w:separator/>
      </w:r>
    </w:p>
  </w:footnote>
  <w:footnote w:type="continuationSeparator" w:id="1">
    <w:p w:rsidR="001341E7" w14:paraId="57F8FB86" w14:textId="77777777">
      <w:pPr>
        <w:spacing w:after="0" w:line="240" w:lineRule="auto"/>
      </w:pPr>
      <w:r>
        <w:continuationSeparator/>
      </w:r>
    </w:p>
  </w:footnote>
  <w:footnote w:id="2">
    <w:p w:rsidR="00C6739C" w:rsidRPr="004E7B00" w14:paraId="780C69BD" w14:textId="65E6461B">
      <w:pPr>
        <w:pStyle w:val="FootnoteText"/>
        <w:rPr>
          <w:rFonts w:ascii="Times New Roman" w:hAnsi="Times New Roman" w:cs="Times New Roman"/>
        </w:rPr>
      </w:pPr>
      <w:r w:rsidRPr="004E7B00">
        <w:rPr>
          <w:rStyle w:val="FootnoteReference"/>
          <w:rFonts w:ascii="Times New Roman" w:hAnsi="Times New Roman" w:cs="Times New Roman"/>
        </w:rPr>
        <w:footnoteRef/>
      </w:r>
      <w:r w:rsidRPr="004E7B00">
        <w:rPr>
          <w:rFonts w:ascii="Times New Roman" w:hAnsi="Times New Roman" w:cs="Times New Roman"/>
        </w:rPr>
        <w:t xml:space="preserve"> Skatīt: </w:t>
      </w:r>
      <w:r>
        <w:fldChar w:fldCharType="begin"/>
      </w:r>
      <w:r>
        <w:instrText xml:space="preserve"> HYPERLINK "https://em.gov.lv/lv/par_ministriju/sabiedribas_lidzdaliba/diskusiju_dokumenti/energijas_tirgus_un_infrastruktura/" </w:instrText>
      </w:r>
      <w:r>
        <w:fldChar w:fldCharType="separate"/>
      </w:r>
      <w:r w:rsidRPr="004E7B00">
        <w:rPr>
          <w:rStyle w:val="Hyperlink"/>
          <w:rFonts w:ascii="Times New Roman" w:hAnsi="Times New Roman" w:cs="Times New Roman"/>
        </w:rPr>
        <w:t>https://em.gov.lv/lv/par_ministriju/sabiedribas_lidzdaliba/diskusiju_dokumenti/energijas_tirgus_un_infrastruktura/</w:t>
      </w:r>
      <w:r>
        <w:fldChar w:fldCharType="end"/>
      </w:r>
    </w:p>
  </w:footnote>
  <w:footnote w:id="3">
    <w:p w:rsidR="004E7B00" w14:paraId="6B5301E1" w14:textId="1BA0A618">
      <w:pPr>
        <w:pStyle w:val="FootnoteText"/>
      </w:pPr>
      <w:r w:rsidRPr="004E7B00">
        <w:rPr>
          <w:rStyle w:val="FootnoteReference"/>
          <w:rFonts w:ascii="Times New Roman" w:hAnsi="Times New Roman" w:cs="Times New Roman"/>
        </w:rPr>
        <w:footnoteRef/>
      </w:r>
      <w:r w:rsidRPr="004E7B00">
        <w:rPr>
          <w:rFonts w:ascii="Times New Roman" w:hAnsi="Times New Roman" w:cs="Times New Roman"/>
        </w:rPr>
        <w:t xml:space="preserve"> </w:t>
      </w:r>
      <w:r w:rsidRPr="004E7B00">
        <w:rPr>
          <w:rFonts w:ascii="Times New Roman" w:hAnsi="Times New Roman" w:cs="Times New Roman"/>
        </w:rPr>
        <w:t xml:space="preserve">Skatīt: </w:t>
      </w:r>
      <w:r>
        <w:fldChar w:fldCharType="begin"/>
      </w:r>
      <w:r>
        <w:instrText xml:space="preserve"> HYPERLINK "https://www.mk.gov.lv/lv/content/ministru-kabineta-diskusiju-dokumenti" </w:instrText>
      </w:r>
      <w:r>
        <w:fldChar w:fldCharType="separate"/>
      </w:r>
      <w:r w:rsidRPr="004E7B00">
        <w:rPr>
          <w:rStyle w:val="Hyperlink"/>
          <w:rFonts w:ascii="Times New Roman" w:hAnsi="Times New Roman" w:cs="Times New Roman"/>
        </w:rPr>
        <w:t>https://www.mk.gov.lv/lv/content/ministru-kabineta-diskusiju-dokumenti</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9268316"/>
      <w:docPartObj>
        <w:docPartGallery w:val="Page Numbers (Top of Page)"/>
        <w:docPartUnique/>
      </w:docPartObj>
    </w:sdtPr>
    <w:sdtEndPr>
      <w:rPr>
        <w:rFonts w:ascii="Times New Roman" w:hAnsi="Times New Roman" w:cs="Times New Roman"/>
        <w:noProof/>
        <w:sz w:val="24"/>
        <w:szCs w:val="20"/>
      </w:rPr>
    </w:sdtEndPr>
    <w:sdtContent>
      <w:p w:rsidR="0056527E" w:rsidRPr="00C25B49" w14:paraId="000FED59" w14:textId="0E994A7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194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EBF2CFA"/>
    <w:multiLevelType w:val="hybridMultilevel"/>
    <w:tmpl w:val="CF101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A3F7A07"/>
    <w:multiLevelType w:val="hybridMultilevel"/>
    <w:tmpl w:val="A552B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78E004AC"/>
    <w:multiLevelType w:val="hybridMultilevel"/>
    <w:tmpl w:val="684A7FB6"/>
    <w:lvl w:ilvl="0">
      <w:start w:val="1"/>
      <w:numFmt w:val="decimal"/>
      <w:lvlText w:val="%1."/>
      <w:lvlJc w:val="left"/>
      <w:pPr>
        <w:ind w:left="808" w:hanging="360"/>
      </w:pPr>
    </w:lvl>
    <w:lvl w:ilvl="1" w:tentative="1">
      <w:start w:val="1"/>
      <w:numFmt w:val="lowerLetter"/>
      <w:lvlText w:val="%2."/>
      <w:lvlJc w:val="left"/>
      <w:pPr>
        <w:ind w:left="1528" w:hanging="360"/>
      </w:pPr>
    </w:lvl>
    <w:lvl w:ilvl="2" w:tentative="1">
      <w:start w:val="1"/>
      <w:numFmt w:val="lowerRoman"/>
      <w:lvlText w:val="%3."/>
      <w:lvlJc w:val="right"/>
      <w:pPr>
        <w:ind w:left="2248" w:hanging="180"/>
      </w:pPr>
    </w:lvl>
    <w:lvl w:ilvl="3" w:tentative="1">
      <w:start w:val="1"/>
      <w:numFmt w:val="decimal"/>
      <w:lvlText w:val="%4."/>
      <w:lvlJc w:val="left"/>
      <w:pPr>
        <w:ind w:left="2968" w:hanging="360"/>
      </w:pPr>
    </w:lvl>
    <w:lvl w:ilvl="4" w:tentative="1">
      <w:start w:val="1"/>
      <w:numFmt w:val="lowerLetter"/>
      <w:lvlText w:val="%5."/>
      <w:lvlJc w:val="left"/>
      <w:pPr>
        <w:ind w:left="3688" w:hanging="360"/>
      </w:pPr>
    </w:lvl>
    <w:lvl w:ilvl="5" w:tentative="1">
      <w:start w:val="1"/>
      <w:numFmt w:val="lowerRoman"/>
      <w:lvlText w:val="%6."/>
      <w:lvlJc w:val="right"/>
      <w:pPr>
        <w:ind w:left="4408" w:hanging="180"/>
      </w:pPr>
    </w:lvl>
    <w:lvl w:ilvl="6" w:tentative="1">
      <w:start w:val="1"/>
      <w:numFmt w:val="decimal"/>
      <w:lvlText w:val="%7."/>
      <w:lvlJc w:val="left"/>
      <w:pPr>
        <w:ind w:left="5128" w:hanging="360"/>
      </w:pPr>
    </w:lvl>
    <w:lvl w:ilvl="7" w:tentative="1">
      <w:start w:val="1"/>
      <w:numFmt w:val="lowerLetter"/>
      <w:lvlText w:val="%8."/>
      <w:lvlJc w:val="left"/>
      <w:pPr>
        <w:ind w:left="5848" w:hanging="360"/>
      </w:pPr>
    </w:lvl>
    <w:lvl w:ilvl="8" w:tentative="1">
      <w:start w:val="1"/>
      <w:numFmt w:val="lowerRoman"/>
      <w:lvlText w:val="%9."/>
      <w:lvlJc w:val="right"/>
      <w:pPr>
        <w:ind w:left="656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BFC"/>
    <w:rsid w:val="00022DF5"/>
    <w:rsid w:val="00027DC9"/>
    <w:rsid w:val="00030EB4"/>
    <w:rsid w:val="000315E2"/>
    <w:rsid w:val="00035EC9"/>
    <w:rsid w:val="000408B3"/>
    <w:rsid w:val="00040C19"/>
    <w:rsid w:val="00043D10"/>
    <w:rsid w:val="0004767B"/>
    <w:rsid w:val="000621E9"/>
    <w:rsid w:val="00070D7D"/>
    <w:rsid w:val="00071DFF"/>
    <w:rsid w:val="00073CB9"/>
    <w:rsid w:val="000A1D9F"/>
    <w:rsid w:val="000A4DA8"/>
    <w:rsid w:val="000B54DC"/>
    <w:rsid w:val="000B673B"/>
    <w:rsid w:val="000C149D"/>
    <w:rsid w:val="000C2C06"/>
    <w:rsid w:val="000C45C0"/>
    <w:rsid w:val="000D51EF"/>
    <w:rsid w:val="000D719F"/>
    <w:rsid w:val="000E478D"/>
    <w:rsid w:val="000E4C8A"/>
    <w:rsid w:val="000E4F88"/>
    <w:rsid w:val="000E7409"/>
    <w:rsid w:val="000E7534"/>
    <w:rsid w:val="000F0485"/>
    <w:rsid w:val="000F356E"/>
    <w:rsid w:val="000F51EE"/>
    <w:rsid w:val="000F7778"/>
    <w:rsid w:val="0010042C"/>
    <w:rsid w:val="00102D49"/>
    <w:rsid w:val="00103DE5"/>
    <w:rsid w:val="00110711"/>
    <w:rsid w:val="001257DD"/>
    <w:rsid w:val="0013136E"/>
    <w:rsid w:val="00131B42"/>
    <w:rsid w:val="001341E7"/>
    <w:rsid w:val="00135351"/>
    <w:rsid w:val="00142735"/>
    <w:rsid w:val="00154106"/>
    <w:rsid w:val="00154BE9"/>
    <w:rsid w:val="001615DB"/>
    <w:rsid w:val="00164182"/>
    <w:rsid w:val="0016709D"/>
    <w:rsid w:val="00171803"/>
    <w:rsid w:val="001738B2"/>
    <w:rsid w:val="00174B9B"/>
    <w:rsid w:val="001769B5"/>
    <w:rsid w:val="00184EF4"/>
    <w:rsid w:val="001A5958"/>
    <w:rsid w:val="001D05CE"/>
    <w:rsid w:val="001D6DDF"/>
    <w:rsid w:val="001D779B"/>
    <w:rsid w:val="001E1286"/>
    <w:rsid w:val="001E5C5F"/>
    <w:rsid w:val="001F14D5"/>
    <w:rsid w:val="00204177"/>
    <w:rsid w:val="00204E7C"/>
    <w:rsid w:val="00205B4A"/>
    <w:rsid w:val="00215896"/>
    <w:rsid w:val="00234474"/>
    <w:rsid w:val="002429F1"/>
    <w:rsid w:val="00243426"/>
    <w:rsid w:val="002438DB"/>
    <w:rsid w:val="00251945"/>
    <w:rsid w:val="00251C5B"/>
    <w:rsid w:val="0025603D"/>
    <w:rsid w:val="00256555"/>
    <w:rsid w:val="00256F9D"/>
    <w:rsid w:val="00261D45"/>
    <w:rsid w:val="0026472F"/>
    <w:rsid w:val="00265BB6"/>
    <w:rsid w:val="00280EEE"/>
    <w:rsid w:val="00281AC1"/>
    <w:rsid w:val="0028275A"/>
    <w:rsid w:val="00283431"/>
    <w:rsid w:val="002A52D1"/>
    <w:rsid w:val="002B13B4"/>
    <w:rsid w:val="002B643D"/>
    <w:rsid w:val="002C1556"/>
    <w:rsid w:val="002D2B97"/>
    <w:rsid w:val="002D3DE4"/>
    <w:rsid w:val="002E0D27"/>
    <w:rsid w:val="002E1C05"/>
    <w:rsid w:val="002E72F4"/>
    <w:rsid w:val="00304B0F"/>
    <w:rsid w:val="003050E4"/>
    <w:rsid w:val="003105AB"/>
    <w:rsid w:val="0031285A"/>
    <w:rsid w:val="00342D63"/>
    <w:rsid w:val="00347FEE"/>
    <w:rsid w:val="003530B2"/>
    <w:rsid w:val="00394559"/>
    <w:rsid w:val="003A12C6"/>
    <w:rsid w:val="003A1315"/>
    <w:rsid w:val="003A5222"/>
    <w:rsid w:val="003B0BF9"/>
    <w:rsid w:val="003B34DA"/>
    <w:rsid w:val="003B45A5"/>
    <w:rsid w:val="003C6CC8"/>
    <w:rsid w:val="003D1D42"/>
    <w:rsid w:val="003E0791"/>
    <w:rsid w:val="003E5BB5"/>
    <w:rsid w:val="003F005A"/>
    <w:rsid w:val="003F28AC"/>
    <w:rsid w:val="00417E92"/>
    <w:rsid w:val="0042051F"/>
    <w:rsid w:val="00420EA5"/>
    <w:rsid w:val="0042322A"/>
    <w:rsid w:val="004274B8"/>
    <w:rsid w:val="004307AF"/>
    <w:rsid w:val="0043556B"/>
    <w:rsid w:val="00442EAA"/>
    <w:rsid w:val="004454FE"/>
    <w:rsid w:val="00446A43"/>
    <w:rsid w:val="0045034F"/>
    <w:rsid w:val="0045220A"/>
    <w:rsid w:val="00456E40"/>
    <w:rsid w:val="004617A7"/>
    <w:rsid w:val="004644EC"/>
    <w:rsid w:val="00471F27"/>
    <w:rsid w:val="0047261F"/>
    <w:rsid w:val="004877D2"/>
    <w:rsid w:val="00490BC4"/>
    <w:rsid w:val="00492359"/>
    <w:rsid w:val="004934DE"/>
    <w:rsid w:val="004A3B03"/>
    <w:rsid w:val="004C0F86"/>
    <w:rsid w:val="004C1FE1"/>
    <w:rsid w:val="004C3CB3"/>
    <w:rsid w:val="004E24D9"/>
    <w:rsid w:val="004E63AA"/>
    <w:rsid w:val="004E7B00"/>
    <w:rsid w:val="0050178F"/>
    <w:rsid w:val="00515458"/>
    <w:rsid w:val="00517162"/>
    <w:rsid w:val="005202D9"/>
    <w:rsid w:val="00522CEB"/>
    <w:rsid w:val="0052384E"/>
    <w:rsid w:val="00526465"/>
    <w:rsid w:val="005401D2"/>
    <w:rsid w:val="00551FF8"/>
    <w:rsid w:val="00556ED2"/>
    <w:rsid w:val="0055733B"/>
    <w:rsid w:val="005578C4"/>
    <w:rsid w:val="0056527E"/>
    <w:rsid w:val="005862D0"/>
    <w:rsid w:val="005A3ACA"/>
    <w:rsid w:val="005B080B"/>
    <w:rsid w:val="005C3809"/>
    <w:rsid w:val="005D02A9"/>
    <w:rsid w:val="005D1A4D"/>
    <w:rsid w:val="005D39F9"/>
    <w:rsid w:val="005D444B"/>
    <w:rsid w:val="005D5293"/>
    <w:rsid w:val="005D6B9A"/>
    <w:rsid w:val="005E454E"/>
    <w:rsid w:val="005E7495"/>
    <w:rsid w:val="005E7D91"/>
    <w:rsid w:val="005F1ADD"/>
    <w:rsid w:val="00617B58"/>
    <w:rsid w:val="00620CF7"/>
    <w:rsid w:val="00620EDB"/>
    <w:rsid w:val="00625B2C"/>
    <w:rsid w:val="00627BFA"/>
    <w:rsid w:val="00630AAD"/>
    <w:rsid w:val="00636AEA"/>
    <w:rsid w:val="00641983"/>
    <w:rsid w:val="0064436C"/>
    <w:rsid w:val="00655AF3"/>
    <w:rsid w:val="00655F2C"/>
    <w:rsid w:val="00660AFA"/>
    <w:rsid w:val="006704B2"/>
    <w:rsid w:val="00675DF3"/>
    <w:rsid w:val="00680099"/>
    <w:rsid w:val="00680510"/>
    <w:rsid w:val="00683932"/>
    <w:rsid w:val="00692948"/>
    <w:rsid w:val="006A2D81"/>
    <w:rsid w:val="006A7856"/>
    <w:rsid w:val="006B07D2"/>
    <w:rsid w:val="006B431A"/>
    <w:rsid w:val="006B74A0"/>
    <w:rsid w:val="006E1081"/>
    <w:rsid w:val="006E1B61"/>
    <w:rsid w:val="006E6D71"/>
    <w:rsid w:val="006F2AB5"/>
    <w:rsid w:val="006F49D0"/>
    <w:rsid w:val="007007FB"/>
    <w:rsid w:val="00701F59"/>
    <w:rsid w:val="00707B92"/>
    <w:rsid w:val="00720585"/>
    <w:rsid w:val="00733379"/>
    <w:rsid w:val="007357B7"/>
    <w:rsid w:val="007560E5"/>
    <w:rsid w:val="0076758B"/>
    <w:rsid w:val="00773AF6"/>
    <w:rsid w:val="00773CA6"/>
    <w:rsid w:val="007759B4"/>
    <w:rsid w:val="00775B68"/>
    <w:rsid w:val="007828E7"/>
    <w:rsid w:val="00787E18"/>
    <w:rsid w:val="00790453"/>
    <w:rsid w:val="00795F71"/>
    <w:rsid w:val="00796B16"/>
    <w:rsid w:val="00797BB8"/>
    <w:rsid w:val="007A1C65"/>
    <w:rsid w:val="007A5140"/>
    <w:rsid w:val="007B594D"/>
    <w:rsid w:val="007E2F32"/>
    <w:rsid w:val="007E57A0"/>
    <w:rsid w:val="007E5F7A"/>
    <w:rsid w:val="007E73AB"/>
    <w:rsid w:val="007E7AB9"/>
    <w:rsid w:val="007F4E01"/>
    <w:rsid w:val="008105E5"/>
    <w:rsid w:val="00811C0C"/>
    <w:rsid w:val="00816C11"/>
    <w:rsid w:val="00832616"/>
    <w:rsid w:val="00835518"/>
    <w:rsid w:val="00845967"/>
    <w:rsid w:val="00853EAC"/>
    <w:rsid w:val="0086452E"/>
    <w:rsid w:val="00866633"/>
    <w:rsid w:val="00882A00"/>
    <w:rsid w:val="00883E54"/>
    <w:rsid w:val="00894C55"/>
    <w:rsid w:val="00897193"/>
    <w:rsid w:val="008A1BF8"/>
    <w:rsid w:val="008A7808"/>
    <w:rsid w:val="008B26A2"/>
    <w:rsid w:val="008B2E2F"/>
    <w:rsid w:val="008B4BD3"/>
    <w:rsid w:val="008C2E92"/>
    <w:rsid w:val="008E1A65"/>
    <w:rsid w:val="008E29FC"/>
    <w:rsid w:val="008E79B5"/>
    <w:rsid w:val="00900022"/>
    <w:rsid w:val="00905793"/>
    <w:rsid w:val="00917C3E"/>
    <w:rsid w:val="00922207"/>
    <w:rsid w:val="00923556"/>
    <w:rsid w:val="00926899"/>
    <w:rsid w:val="00932841"/>
    <w:rsid w:val="009417DF"/>
    <w:rsid w:val="009455AA"/>
    <w:rsid w:val="009518A8"/>
    <w:rsid w:val="0096118B"/>
    <w:rsid w:val="009659A6"/>
    <w:rsid w:val="009668CF"/>
    <w:rsid w:val="0098205C"/>
    <w:rsid w:val="00996B6F"/>
    <w:rsid w:val="009A2654"/>
    <w:rsid w:val="009A75EB"/>
    <w:rsid w:val="009B5913"/>
    <w:rsid w:val="009D5F8E"/>
    <w:rsid w:val="009E0D11"/>
    <w:rsid w:val="009E7AA1"/>
    <w:rsid w:val="009F77EF"/>
    <w:rsid w:val="00A01AB3"/>
    <w:rsid w:val="00A05EDD"/>
    <w:rsid w:val="00A10FC3"/>
    <w:rsid w:val="00A15C8D"/>
    <w:rsid w:val="00A20BBA"/>
    <w:rsid w:val="00A221D9"/>
    <w:rsid w:val="00A2332A"/>
    <w:rsid w:val="00A429BA"/>
    <w:rsid w:val="00A467CF"/>
    <w:rsid w:val="00A527E1"/>
    <w:rsid w:val="00A551F7"/>
    <w:rsid w:val="00A554E4"/>
    <w:rsid w:val="00A6073E"/>
    <w:rsid w:val="00A622C9"/>
    <w:rsid w:val="00A76C37"/>
    <w:rsid w:val="00A76EE2"/>
    <w:rsid w:val="00A81AD6"/>
    <w:rsid w:val="00A82886"/>
    <w:rsid w:val="00AA015D"/>
    <w:rsid w:val="00AB0595"/>
    <w:rsid w:val="00AC57EC"/>
    <w:rsid w:val="00AD2F16"/>
    <w:rsid w:val="00AD76D4"/>
    <w:rsid w:val="00AE1E20"/>
    <w:rsid w:val="00AE5567"/>
    <w:rsid w:val="00AF1239"/>
    <w:rsid w:val="00AF24D0"/>
    <w:rsid w:val="00AF27B5"/>
    <w:rsid w:val="00AF3BF7"/>
    <w:rsid w:val="00AF4AF6"/>
    <w:rsid w:val="00AF5018"/>
    <w:rsid w:val="00B002A8"/>
    <w:rsid w:val="00B01025"/>
    <w:rsid w:val="00B06B17"/>
    <w:rsid w:val="00B105E2"/>
    <w:rsid w:val="00B117B5"/>
    <w:rsid w:val="00B14A9F"/>
    <w:rsid w:val="00B16480"/>
    <w:rsid w:val="00B2165C"/>
    <w:rsid w:val="00B2492F"/>
    <w:rsid w:val="00B32220"/>
    <w:rsid w:val="00B41AF3"/>
    <w:rsid w:val="00B54D43"/>
    <w:rsid w:val="00B562CF"/>
    <w:rsid w:val="00B576A4"/>
    <w:rsid w:val="00B64254"/>
    <w:rsid w:val="00B7245E"/>
    <w:rsid w:val="00B80228"/>
    <w:rsid w:val="00B949DB"/>
    <w:rsid w:val="00BA20AA"/>
    <w:rsid w:val="00BA4D48"/>
    <w:rsid w:val="00BA5C66"/>
    <w:rsid w:val="00BA787B"/>
    <w:rsid w:val="00BB0C67"/>
    <w:rsid w:val="00BB425A"/>
    <w:rsid w:val="00BC0727"/>
    <w:rsid w:val="00BC1C3B"/>
    <w:rsid w:val="00BC49DC"/>
    <w:rsid w:val="00BD09E9"/>
    <w:rsid w:val="00BD40C3"/>
    <w:rsid w:val="00BD4425"/>
    <w:rsid w:val="00BE0231"/>
    <w:rsid w:val="00BF031C"/>
    <w:rsid w:val="00BF59E8"/>
    <w:rsid w:val="00BF5CED"/>
    <w:rsid w:val="00C0107E"/>
    <w:rsid w:val="00C023A5"/>
    <w:rsid w:val="00C14357"/>
    <w:rsid w:val="00C15E26"/>
    <w:rsid w:val="00C25B49"/>
    <w:rsid w:val="00C322ED"/>
    <w:rsid w:val="00C35FD3"/>
    <w:rsid w:val="00C56935"/>
    <w:rsid w:val="00C6739C"/>
    <w:rsid w:val="00C741D7"/>
    <w:rsid w:val="00C74808"/>
    <w:rsid w:val="00C7739B"/>
    <w:rsid w:val="00C83DED"/>
    <w:rsid w:val="00C85518"/>
    <w:rsid w:val="00C8653D"/>
    <w:rsid w:val="00C86DDB"/>
    <w:rsid w:val="00CA1AD9"/>
    <w:rsid w:val="00CB5166"/>
    <w:rsid w:val="00CC0D2D"/>
    <w:rsid w:val="00CC350F"/>
    <w:rsid w:val="00CD0FC1"/>
    <w:rsid w:val="00CD278E"/>
    <w:rsid w:val="00CD2FF6"/>
    <w:rsid w:val="00CD4990"/>
    <w:rsid w:val="00CE4F5C"/>
    <w:rsid w:val="00CE5657"/>
    <w:rsid w:val="00CE7187"/>
    <w:rsid w:val="00CF2004"/>
    <w:rsid w:val="00CF390F"/>
    <w:rsid w:val="00D05E91"/>
    <w:rsid w:val="00D06255"/>
    <w:rsid w:val="00D12642"/>
    <w:rsid w:val="00D133F8"/>
    <w:rsid w:val="00D14A3E"/>
    <w:rsid w:val="00D23399"/>
    <w:rsid w:val="00D27B27"/>
    <w:rsid w:val="00D4235B"/>
    <w:rsid w:val="00D47B6C"/>
    <w:rsid w:val="00D61868"/>
    <w:rsid w:val="00D65332"/>
    <w:rsid w:val="00D71D88"/>
    <w:rsid w:val="00D75F15"/>
    <w:rsid w:val="00D81DF2"/>
    <w:rsid w:val="00D91D02"/>
    <w:rsid w:val="00DA4CEE"/>
    <w:rsid w:val="00DA670A"/>
    <w:rsid w:val="00DB31F9"/>
    <w:rsid w:val="00DB41EF"/>
    <w:rsid w:val="00DC4EB2"/>
    <w:rsid w:val="00DD774B"/>
    <w:rsid w:val="00E07682"/>
    <w:rsid w:val="00E07839"/>
    <w:rsid w:val="00E11590"/>
    <w:rsid w:val="00E32791"/>
    <w:rsid w:val="00E3623B"/>
    <w:rsid w:val="00E3716B"/>
    <w:rsid w:val="00E405EB"/>
    <w:rsid w:val="00E44ADF"/>
    <w:rsid w:val="00E45719"/>
    <w:rsid w:val="00E5323B"/>
    <w:rsid w:val="00E5383B"/>
    <w:rsid w:val="00E54837"/>
    <w:rsid w:val="00E603A5"/>
    <w:rsid w:val="00E61A95"/>
    <w:rsid w:val="00E66DA1"/>
    <w:rsid w:val="00E70DB5"/>
    <w:rsid w:val="00E74F4E"/>
    <w:rsid w:val="00E769C5"/>
    <w:rsid w:val="00E81563"/>
    <w:rsid w:val="00E826D1"/>
    <w:rsid w:val="00E87034"/>
    <w:rsid w:val="00E8749E"/>
    <w:rsid w:val="00E9075B"/>
    <w:rsid w:val="00E90C01"/>
    <w:rsid w:val="00E90DA2"/>
    <w:rsid w:val="00E91184"/>
    <w:rsid w:val="00E9567A"/>
    <w:rsid w:val="00EA2A68"/>
    <w:rsid w:val="00EA486E"/>
    <w:rsid w:val="00EA73D6"/>
    <w:rsid w:val="00EA7A43"/>
    <w:rsid w:val="00EB6B9B"/>
    <w:rsid w:val="00ED450E"/>
    <w:rsid w:val="00EE3800"/>
    <w:rsid w:val="00EF77D2"/>
    <w:rsid w:val="00F163CD"/>
    <w:rsid w:val="00F21680"/>
    <w:rsid w:val="00F21C55"/>
    <w:rsid w:val="00F271B0"/>
    <w:rsid w:val="00F400EC"/>
    <w:rsid w:val="00F40991"/>
    <w:rsid w:val="00F43320"/>
    <w:rsid w:val="00F5035F"/>
    <w:rsid w:val="00F5331E"/>
    <w:rsid w:val="00F57B0C"/>
    <w:rsid w:val="00F73CCF"/>
    <w:rsid w:val="00F75D20"/>
    <w:rsid w:val="00F865CA"/>
    <w:rsid w:val="00F920CF"/>
    <w:rsid w:val="00F95734"/>
    <w:rsid w:val="00F96D5D"/>
    <w:rsid w:val="00FA4F7B"/>
    <w:rsid w:val="00FB2385"/>
    <w:rsid w:val="00FC1542"/>
    <w:rsid w:val="00FC49B4"/>
    <w:rsid w:val="00FD1F08"/>
    <w:rsid w:val="00FD2404"/>
    <w:rsid w:val="00FD4D0C"/>
    <w:rsid w:val="00FD6371"/>
    <w:rsid w:val="00FF10C0"/>
    <w:rsid w:val="00FF2446"/>
    <w:rsid w:val="00FF5D4F"/>
    <w:rsid w:val="00FF6A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table" w:styleId="TableGrid">
    <w:name w:val="Table Grid"/>
    <w:basedOn w:val="TableNormal"/>
    <w:uiPriority w:val="39"/>
    <w:rsid w:val="0063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73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39C"/>
    <w:rPr>
      <w:sz w:val="20"/>
      <w:szCs w:val="20"/>
    </w:rPr>
  </w:style>
  <w:style w:type="character" w:styleId="FootnoteReference">
    <w:name w:val="footnote reference"/>
    <w:basedOn w:val="DefaultParagraphFont"/>
    <w:uiPriority w:val="99"/>
    <w:semiHidden/>
    <w:unhideWhenUsed/>
    <w:rsid w:val="00C67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2"/>
  </w:compat>
  <w:rsids>
    <w:rsidRoot w:val="00C00671"/>
    <w:rsid w:val="00057C8B"/>
    <w:rsid w:val="00084514"/>
    <w:rsid w:val="000C15CB"/>
    <w:rsid w:val="00184224"/>
    <w:rsid w:val="001A08AB"/>
    <w:rsid w:val="00214DB5"/>
    <w:rsid w:val="00344186"/>
    <w:rsid w:val="00344917"/>
    <w:rsid w:val="003B76A2"/>
    <w:rsid w:val="00412BB7"/>
    <w:rsid w:val="00421448"/>
    <w:rsid w:val="00472F39"/>
    <w:rsid w:val="00487B73"/>
    <w:rsid w:val="004B729C"/>
    <w:rsid w:val="004F4DDC"/>
    <w:rsid w:val="00523A63"/>
    <w:rsid w:val="00577E99"/>
    <w:rsid w:val="005B1B9E"/>
    <w:rsid w:val="005F6579"/>
    <w:rsid w:val="006D5639"/>
    <w:rsid w:val="00734238"/>
    <w:rsid w:val="00837FA8"/>
    <w:rsid w:val="00850FB9"/>
    <w:rsid w:val="00876385"/>
    <w:rsid w:val="008B623B"/>
    <w:rsid w:val="008C7A37"/>
    <w:rsid w:val="008D39C9"/>
    <w:rsid w:val="008E4C7C"/>
    <w:rsid w:val="0096588F"/>
    <w:rsid w:val="009C1B4C"/>
    <w:rsid w:val="009D06B3"/>
    <w:rsid w:val="00A11E84"/>
    <w:rsid w:val="00A96DD2"/>
    <w:rsid w:val="00AD4A2F"/>
    <w:rsid w:val="00B3767C"/>
    <w:rsid w:val="00B80780"/>
    <w:rsid w:val="00C00671"/>
    <w:rsid w:val="00C94CB3"/>
    <w:rsid w:val="00D067A0"/>
    <w:rsid w:val="00E73828"/>
    <w:rsid w:val="00EC3DB3"/>
    <w:rsid w:val="00EC4B11"/>
    <w:rsid w:val="00F011CC"/>
    <w:rsid w:val="00F56069"/>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BC85AE7FF6ED4B239C11C48B0746D4B5">
    <w:name w:val="BC85AE7FF6ED4B239C11C48B0746D4B5"/>
    <w:rsid w:val="00A96DD2"/>
    <w:pPr>
      <w:spacing w:after="160" w:line="259" w:lineRule="auto"/>
    </w:pPr>
    <w:rPr>
      <w:sz w:val="22"/>
      <w:szCs w:val="22"/>
    </w:rPr>
  </w:style>
  <w:style w:type="paragraph" w:customStyle="1" w:styleId="B3606C4947194757992524C5D845382B">
    <w:name w:val="B3606C4947194757992524C5D845382B"/>
    <w:rsid w:val="0073423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6DD5-B0AB-4D91-AD79-2B2A985D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5498</Words>
  <Characters>3135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2017.gada 7.februāra noteikumos Nr.78 "Dabasgāzes tirdzniecības un lietošanas noteikumi"</vt:lpstr>
    </vt:vector>
  </TitlesOfParts>
  <Company>Ekonomikas Ministrija</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7.februāra noteikumos Nr.78 "Dabasgāzes tirdzniecības un lietošanas noteikumi"</dc:title>
  <dc:subject>Anotācija</dc:subject>
  <dc:creator>Ance.Ansone@em.gov.lv</dc:creator>
  <dc:description>67013001, Ance.Ansone@em.gov.lv</dc:description>
  <cp:lastModifiedBy>Ance Ansone</cp:lastModifiedBy>
  <cp:revision>7</cp:revision>
  <cp:lastPrinted>2018-03-27T16:00:00Z</cp:lastPrinted>
  <dcterms:created xsi:type="dcterms:W3CDTF">2018-06-13T12:23:00Z</dcterms:created>
  <dcterms:modified xsi:type="dcterms:W3CDTF">2018-06-13T16:19:00Z</dcterms:modified>
</cp:coreProperties>
</file>