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7566D1" w:rsidRPr="00434507" w:rsidP="006926E8" w14:paraId="1BFFF0CA" w14:textId="77777777">
      <w:pPr>
        <w:keepNext/>
        <w:tabs>
          <w:tab w:val="left" w:pos="6804"/>
        </w:tabs>
        <w:spacing w:before="100" w:beforeAutospacing="1" w:after="0" w:line="240" w:lineRule="auto"/>
        <w:jc w:val="right"/>
        <w:outlineLvl w:val="3"/>
        <w:rPr>
          <w:i/>
          <w:sz w:val="28"/>
          <w:lang w:val="x-none"/>
        </w:rPr>
      </w:pPr>
      <w:bookmarkStart w:id="0" w:name="OLE_LINK2"/>
      <w:bookmarkStart w:id="1" w:name="OLE_LINK1"/>
      <w:r w:rsidRPr="00434507">
        <w:rPr>
          <w:i/>
          <w:sz w:val="28"/>
          <w:lang w:val="x-none"/>
        </w:rPr>
        <w:t>Likumprojekts</w:t>
      </w:r>
    </w:p>
    <w:p w:rsidR="00172412" w:rsidRPr="00434507" w:rsidP="006926E8" w14:paraId="44C54256" w14:textId="77777777">
      <w:pPr>
        <w:keepNext/>
        <w:tabs>
          <w:tab w:val="left" w:pos="6804"/>
        </w:tabs>
        <w:spacing w:before="100" w:beforeAutospacing="1" w:after="0" w:line="240" w:lineRule="auto"/>
        <w:jc w:val="right"/>
        <w:outlineLvl w:val="3"/>
        <w:rPr>
          <w:i/>
          <w:sz w:val="28"/>
          <w:lang w:val="x-none"/>
        </w:rPr>
      </w:pPr>
    </w:p>
    <w:p w:rsidR="006926E8" w:rsidRPr="00434507" w:rsidP="00BF6DB8" w14:paraId="5E8EA59F" w14:textId="77777777">
      <w:pPr>
        <w:keepNext/>
        <w:tabs>
          <w:tab w:val="left" w:pos="6804"/>
        </w:tabs>
        <w:spacing w:before="60" w:after="120" w:line="240" w:lineRule="auto"/>
        <w:jc w:val="center"/>
        <w:outlineLvl w:val="3"/>
        <w:rPr>
          <w:b/>
          <w:sz w:val="28"/>
          <w:lang w:val="x-none"/>
        </w:rPr>
      </w:pPr>
      <w:r w:rsidRPr="00434507">
        <w:rPr>
          <w:b/>
          <w:sz w:val="28"/>
          <w:lang w:val="x-none"/>
        </w:rPr>
        <w:t>Grozījum</w:t>
      </w:r>
      <w:r w:rsidRPr="00434507">
        <w:rPr>
          <w:b/>
          <w:sz w:val="28"/>
        </w:rPr>
        <w:t>i</w:t>
      </w:r>
      <w:r w:rsidRPr="00434507">
        <w:rPr>
          <w:b/>
          <w:sz w:val="28"/>
          <w:lang w:val="x-none"/>
        </w:rPr>
        <w:t xml:space="preserve"> likumā "</w:t>
      </w:r>
      <w:r w:rsidRPr="00434507">
        <w:rPr>
          <w:b/>
          <w:sz w:val="28"/>
        </w:rPr>
        <w:t>Par sabiedrisko pakalpojumu regulatoriem</w:t>
      </w:r>
      <w:r w:rsidRPr="00434507">
        <w:rPr>
          <w:b/>
          <w:sz w:val="28"/>
          <w:lang w:val="x-none"/>
        </w:rPr>
        <w:t>"</w:t>
      </w:r>
    </w:p>
    <w:p w:rsidR="00AF55A4" w:rsidRPr="00434507" w:rsidP="00BF6DB8" w14:paraId="2174B070" w14:textId="77777777">
      <w:pPr>
        <w:pStyle w:val="ListParagraph"/>
        <w:spacing w:before="60" w:after="120" w:line="240" w:lineRule="auto"/>
        <w:ind w:left="0" w:firstLine="357"/>
        <w:contextualSpacing w:val="0"/>
        <w:jc w:val="both"/>
        <w:rPr>
          <w:sz w:val="28"/>
          <w:lang w:val="x-none"/>
        </w:rPr>
      </w:pPr>
      <w:r w:rsidRPr="00434507">
        <w:rPr>
          <w:sz w:val="28"/>
          <w:lang w:val="x-none"/>
        </w:rPr>
        <w:t>Izdarīt likumā "Par sabiedrisko pakalpojumu regulatoriem" (Latvijas Republikas Saeimas un Ministru Kabineta Ziņotājs, 2000, 22.nr.; 2001, 11., 21.nr.; 2005, 2.nr.; 2006, 1., 24.nr.; 2007, 15.nr.; 2008, 3.nr.; 2009, 2., 15., 23.nr.; Latvijas Vēstnesis, 2009, 200.nr.; 2011, 117.nr.; 2013, 191.nr.</w:t>
      </w:r>
      <w:r w:rsidRPr="00434507">
        <w:rPr>
          <w:sz w:val="28"/>
        </w:rPr>
        <w:t>; 2014, 199.nr.</w:t>
      </w:r>
      <w:r w:rsidRPr="00434507" w:rsidR="00603A3F">
        <w:rPr>
          <w:sz w:val="28"/>
        </w:rPr>
        <w:t xml:space="preserve">; 2016, 48.nr.; </w:t>
      </w:r>
      <w:r w:rsidRPr="0076531F" w:rsidR="00603A3F">
        <w:rPr>
          <w:rFonts w:eastAsia="Times New Roman"/>
          <w:sz w:val="28"/>
          <w:szCs w:val="28"/>
          <w:lang w:eastAsia="x-none"/>
        </w:rPr>
        <w:t>2017,</w:t>
      </w:r>
      <w:r w:rsidRPr="0076531F" w:rsidR="0094599A">
        <w:rPr>
          <w:rFonts w:eastAsia="Times New Roman"/>
          <w:sz w:val="28"/>
          <w:szCs w:val="28"/>
          <w:lang w:eastAsia="x-none"/>
        </w:rPr>
        <w:t xml:space="preserve"> 242</w:t>
      </w:r>
      <w:r w:rsidRPr="0076531F" w:rsidR="00603A3F">
        <w:rPr>
          <w:rFonts w:eastAsia="Times New Roman"/>
          <w:sz w:val="28"/>
          <w:szCs w:val="28"/>
          <w:lang w:eastAsia="x-none"/>
        </w:rPr>
        <w:t>.nr</w:t>
      </w:r>
      <w:r w:rsidRPr="00434507" w:rsidR="00603A3F">
        <w:rPr>
          <w:sz w:val="28"/>
        </w:rPr>
        <w:t xml:space="preserve">. </w:t>
      </w:r>
      <w:r w:rsidRPr="00434507">
        <w:rPr>
          <w:sz w:val="28"/>
          <w:lang w:val="x-none"/>
        </w:rPr>
        <w:t>) šādus grozījumus:</w:t>
      </w:r>
    </w:p>
    <w:p w:rsidR="00AF55A4" w:rsidRPr="0076531F" w:rsidP="002B37E7" w14:paraId="14A16CD7" w14:textId="77777777">
      <w:pPr>
        <w:pStyle w:val="ListParagraph"/>
        <w:spacing w:before="60" w:after="120" w:line="240" w:lineRule="auto"/>
        <w:ind w:left="0"/>
        <w:contextualSpacing w:val="0"/>
        <w:jc w:val="both"/>
        <w:rPr>
          <w:sz w:val="28"/>
          <w:szCs w:val="28"/>
        </w:rPr>
      </w:pPr>
      <w:r w:rsidRPr="0076531F">
        <w:rPr>
          <w:sz w:val="28"/>
          <w:szCs w:val="28"/>
        </w:rPr>
        <w:t xml:space="preserve">1. </w:t>
      </w:r>
      <w:r w:rsidRPr="0076531F" w:rsidR="00A011D5">
        <w:rPr>
          <w:sz w:val="28"/>
          <w:szCs w:val="28"/>
        </w:rPr>
        <w:t>7.pantā:</w:t>
      </w:r>
    </w:p>
    <w:p w:rsidR="002B37E7" w:rsidRPr="0076531F" w:rsidP="002B37E7" w14:paraId="0FD937C5" w14:textId="77777777">
      <w:pPr>
        <w:pStyle w:val="ListParagraph"/>
        <w:spacing w:before="60" w:after="120" w:line="240" w:lineRule="auto"/>
        <w:ind w:left="0"/>
        <w:contextualSpacing w:val="0"/>
        <w:jc w:val="both"/>
        <w:rPr>
          <w:sz w:val="28"/>
          <w:szCs w:val="28"/>
        </w:rPr>
      </w:pPr>
      <w:r w:rsidRPr="0076531F">
        <w:rPr>
          <w:sz w:val="28"/>
          <w:szCs w:val="28"/>
        </w:rPr>
        <w:t>izteikt ceturto daļu šādā redakcijā:</w:t>
      </w:r>
    </w:p>
    <w:p w:rsidR="002B37E7" w:rsidRPr="0076531F" w:rsidP="002B37E7" w14:paraId="1B3D34DE" w14:textId="77777777">
      <w:pPr>
        <w:pStyle w:val="ListParagraph"/>
        <w:spacing w:before="60" w:after="120" w:line="240" w:lineRule="auto"/>
        <w:ind w:left="0"/>
        <w:contextualSpacing w:val="0"/>
        <w:jc w:val="both"/>
        <w:rPr>
          <w:sz w:val="28"/>
          <w:szCs w:val="28"/>
        </w:rPr>
      </w:pPr>
      <w:r w:rsidRPr="0076531F">
        <w:rPr>
          <w:sz w:val="28"/>
          <w:szCs w:val="28"/>
        </w:rPr>
        <w:t>“(4) Padomes priekšsēdētāju (turpmāk — priekšsēdētājs) un četrus padomes locekļus, pēc Ministru kabineta priekšlikuma, amatā ieceļ Saeima. Padomes locekļa amata pretendentu Ministru kabinets izraugās konkursa kārtībā. Padomes locekli atkārtoti iecelt amatā var ne vairāk kā vienu reizi.”;</w:t>
      </w:r>
    </w:p>
    <w:p w:rsidR="002B37E7" w:rsidRPr="0076531F" w:rsidP="002B37E7" w14:paraId="1621FA40" w14:textId="77777777">
      <w:pPr>
        <w:pStyle w:val="ListParagraph"/>
        <w:spacing w:before="60" w:after="120" w:line="240" w:lineRule="auto"/>
        <w:ind w:left="0"/>
        <w:contextualSpacing w:val="0"/>
        <w:jc w:val="both"/>
        <w:rPr>
          <w:sz w:val="28"/>
          <w:szCs w:val="28"/>
        </w:rPr>
      </w:pPr>
      <w:r w:rsidRPr="0076531F">
        <w:rPr>
          <w:sz w:val="28"/>
          <w:szCs w:val="28"/>
        </w:rPr>
        <w:t>papildināt ar 4.</w:t>
      </w:r>
      <w:r w:rsidRPr="0076531F">
        <w:rPr>
          <w:sz w:val="28"/>
          <w:szCs w:val="28"/>
          <w:vertAlign w:val="superscript"/>
        </w:rPr>
        <w:t>1</w:t>
      </w:r>
      <w:r w:rsidRPr="0076531F">
        <w:rPr>
          <w:sz w:val="28"/>
          <w:szCs w:val="28"/>
        </w:rPr>
        <w:t xml:space="preserve"> daļu šādā redakcijā:</w:t>
      </w:r>
    </w:p>
    <w:p w:rsidR="002B37E7" w:rsidRPr="0076531F" w:rsidP="002B37E7" w14:paraId="308A154F" w14:textId="77777777">
      <w:pPr>
        <w:pStyle w:val="ListParagraph"/>
        <w:spacing w:before="60" w:after="120" w:line="240" w:lineRule="auto"/>
        <w:ind w:left="0"/>
        <w:contextualSpacing w:val="0"/>
        <w:jc w:val="both"/>
        <w:rPr>
          <w:sz w:val="28"/>
          <w:szCs w:val="28"/>
        </w:rPr>
      </w:pPr>
      <w:r w:rsidRPr="0076531F">
        <w:rPr>
          <w:sz w:val="28"/>
          <w:szCs w:val="28"/>
        </w:rPr>
        <w:t>“(4</w:t>
      </w:r>
      <w:r w:rsidRPr="0076531F">
        <w:rPr>
          <w:sz w:val="28"/>
          <w:szCs w:val="28"/>
          <w:vertAlign w:val="superscript"/>
        </w:rPr>
        <w:t>1</w:t>
      </w:r>
      <w:r w:rsidRPr="0076531F">
        <w:rPr>
          <w:sz w:val="28"/>
          <w:szCs w:val="28"/>
        </w:rPr>
        <w:t xml:space="preserve">) </w:t>
      </w:r>
      <w:r w:rsidRPr="0076531F" w:rsidR="00FE0A4B">
        <w:rPr>
          <w:sz w:val="28"/>
          <w:szCs w:val="28"/>
        </w:rPr>
        <w:t>P</w:t>
      </w:r>
      <w:r w:rsidRPr="0076531F">
        <w:rPr>
          <w:sz w:val="28"/>
          <w:szCs w:val="28"/>
        </w:rPr>
        <w:t>adomes locekli ieceļ amatā uz pieciem gadiem, nodrošinot atbilstīgu rotāciju, lai 12 kalendāro mēnešu periodā amata pilnvaru termiņš beidzas ne vairāk kā diviem padomes locekļiem (turpmāk – atbilstīga rotācija).”;</w:t>
      </w:r>
    </w:p>
    <w:p w:rsidR="002B37E7" w:rsidRPr="0076531F" w:rsidP="002B37E7" w14:paraId="3C604A0C" w14:textId="77777777">
      <w:pPr>
        <w:pStyle w:val="ListParagraph"/>
        <w:spacing w:before="60" w:after="120" w:line="240" w:lineRule="auto"/>
        <w:ind w:left="0"/>
        <w:contextualSpacing w:val="0"/>
        <w:jc w:val="both"/>
        <w:rPr>
          <w:sz w:val="28"/>
          <w:szCs w:val="28"/>
        </w:rPr>
      </w:pPr>
      <w:r w:rsidRPr="0076531F">
        <w:rPr>
          <w:sz w:val="28"/>
          <w:szCs w:val="28"/>
        </w:rPr>
        <w:t>izteikt piekto daļu šādā redakcijā:</w:t>
      </w:r>
    </w:p>
    <w:p w:rsidR="002B37E7" w:rsidRPr="0076531F" w:rsidP="002B37E7" w14:paraId="550579BC" w14:textId="77777777">
      <w:pPr>
        <w:pStyle w:val="ListParagraph"/>
        <w:spacing w:before="60" w:after="120" w:line="240" w:lineRule="auto"/>
        <w:ind w:left="0"/>
        <w:contextualSpacing w:val="0"/>
        <w:jc w:val="both"/>
        <w:rPr>
          <w:sz w:val="28"/>
          <w:szCs w:val="28"/>
        </w:rPr>
      </w:pPr>
      <w:r w:rsidRPr="0076531F">
        <w:rPr>
          <w:sz w:val="28"/>
          <w:szCs w:val="28"/>
        </w:rPr>
        <w:t>“(5) Ja padomes locekļa pilnvaras kāda iemesla dēļ izbeidzas pirms noteiktā pilnvaru termiņa beigām, Saeima, pēc Ministru kabineta priekšlikuma un nodrošinot atbilstīgu rotāciju, ieceļ amatā citu padomes locekli uz termiņu, kas nav īsāks par pieciem gadiem.”.</w:t>
      </w:r>
    </w:p>
    <w:p w:rsidR="004E4DCF" w:rsidRPr="0076531F" w:rsidP="00434507" w14:paraId="4E1C1729" w14:textId="3BDE58F0">
      <w:pPr>
        <w:spacing w:before="60" w:after="120" w:line="240" w:lineRule="auto"/>
        <w:jc w:val="both"/>
        <w:rPr>
          <w:sz w:val="28"/>
          <w:szCs w:val="28"/>
        </w:rPr>
      </w:pPr>
      <w:r w:rsidRPr="0076531F">
        <w:rPr>
          <w:sz w:val="28"/>
          <w:szCs w:val="28"/>
        </w:rPr>
        <w:t>2.</w:t>
      </w:r>
      <w:r w:rsidRPr="0076531F">
        <w:rPr>
          <w:sz w:val="28"/>
          <w:szCs w:val="28"/>
        </w:rPr>
        <w:t xml:space="preserve"> Papildināt ar 15.</w:t>
      </w:r>
      <w:r w:rsidRPr="0076531F">
        <w:rPr>
          <w:sz w:val="28"/>
          <w:szCs w:val="28"/>
          <w:vertAlign w:val="superscript"/>
        </w:rPr>
        <w:t>2</w:t>
      </w:r>
      <w:r w:rsidRPr="0076531F">
        <w:rPr>
          <w:sz w:val="28"/>
          <w:szCs w:val="28"/>
        </w:rPr>
        <w:t xml:space="preserve"> pantu šādā redakcijā:</w:t>
      </w:r>
    </w:p>
    <w:p w:rsidR="004E4DCF" w:rsidRPr="0076531F" w:rsidP="004E4DCF" w14:paraId="26B14F05" w14:textId="5C06C581">
      <w:pPr>
        <w:spacing w:before="60" w:after="120"/>
        <w:jc w:val="both"/>
        <w:rPr>
          <w:sz w:val="28"/>
          <w:szCs w:val="28"/>
        </w:rPr>
      </w:pPr>
      <w:r w:rsidRPr="0076531F">
        <w:rPr>
          <w:sz w:val="28"/>
          <w:szCs w:val="28"/>
        </w:rPr>
        <w:t>“</w:t>
      </w:r>
      <w:r w:rsidRPr="0076531F">
        <w:rPr>
          <w:b/>
          <w:bCs/>
          <w:sz w:val="28"/>
          <w:szCs w:val="28"/>
        </w:rPr>
        <w:t>15.</w:t>
      </w:r>
      <w:r w:rsidRPr="0076531F">
        <w:rPr>
          <w:b/>
          <w:bCs/>
          <w:sz w:val="28"/>
          <w:szCs w:val="28"/>
          <w:vertAlign w:val="superscript"/>
        </w:rPr>
        <w:t>2</w:t>
      </w:r>
      <w:r w:rsidRPr="0076531F">
        <w:rPr>
          <w:b/>
          <w:bCs/>
          <w:sz w:val="28"/>
          <w:szCs w:val="28"/>
        </w:rPr>
        <w:t xml:space="preserve"> pants. Konsultatīvā padome</w:t>
      </w:r>
    </w:p>
    <w:p w:rsidR="004E4DCF" w:rsidRPr="0076531F" w:rsidP="004E4DCF" w14:paraId="7B314576" w14:textId="77777777">
      <w:pPr>
        <w:spacing w:before="60" w:after="120" w:line="240" w:lineRule="auto"/>
        <w:jc w:val="both"/>
        <w:rPr>
          <w:rFonts w:eastAsia="Times New Roman"/>
          <w:sz w:val="28"/>
          <w:szCs w:val="28"/>
        </w:rPr>
      </w:pPr>
      <w:r w:rsidRPr="0076531F">
        <w:rPr>
          <w:rFonts w:eastAsia="Times New Roman"/>
          <w:sz w:val="28"/>
          <w:szCs w:val="28"/>
        </w:rPr>
        <w:t>(1) Konsultatīvā padome ir regulatora izveidota konsultatīva institūcija, kuras mērķis ir veicināt sadarbību un informācijas un viedokļu apmaiņu starp regulatoru, citām uzraudzības iestādēm, valsts un pašvaldību institūcijām un sabiedriskajām organizācijām sabiedrības interešu pārstāvēšanai regulējamās nozarēs.  </w:t>
      </w:r>
      <w:r w:rsidRPr="0076531F" w:rsidR="007541C8">
        <w:rPr>
          <w:rFonts w:eastAsia="Times New Roman"/>
          <w:sz w:val="28"/>
          <w:szCs w:val="28"/>
        </w:rPr>
        <w:t>Konsultatīvās p</w:t>
      </w:r>
      <w:r w:rsidRPr="0076531F">
        <w:rPr>
          <w:rFonts w:eastAsia="Times New Roman"/>
          <w:sz w:val="28"/>
          <w:szCs w:val="28"/>
        </w:rPr>
        <w:t>adomes lēmumiem ir ieteikuma raksturs.</w:t>
      </w:r>
    </w:p>
    <w:p w:rsidR="007541C8" w:rsidRPr="0076531F" w:rsidP="004E4DCF" w14:paraId="2C42A71F" w14:textId="77777777">
      <w:pPr>
        <w:spacing w:before="60" w:after="120" w:line="240" w:lineRule="auto"/>
        <w:jc w:val="both"/>
        <w:rPr>
          <w:rFonts w:eastAsia="Times New Roman"/>
          <w:sz w:val="28"/>
          <w:szCs w:val="28"/>
        </w:rPr>
      </w:pPr>
      <w:r w:rsidRPr="0076531F">
        <w:rPr>
          <w:rFonts w:eastAsia="Times New Roman"/>
          <w:sz w:val="28"/>
          <w:szCs w:val="28"/>
        </w:rPr>
        <w:t xml:space="preserve">(2) Konsultatīvās padomes nolikumu un sastāvu apstiprina regulatora padome, tajā iekļaujot pārstāvjus no Ekonomikas ministrijas, Satiksmes ministrijas, Vides aizsardzības un reģionālas attīstības ministrijas, </w:t>
      </w:r>
      <w:r w:rsidRPr="0076531F">
        <w:rPr>
          <w:rFonts w:eastAsia="Times New Roman"/>
          <w:sz w:val="28"/>
          <w:szCs w:val="28"/>
        </w:rPr>
        <w:t>Konkurences padomes, Patērētāju tiesību aizsardzības centra, Latvijas Pašvaldību savienības,  Latvijas Tirdzniecības un rūpniecības kameras un Latvijas Darba devēju konfederācijas.  Nolikumā nosaka konsultatīvās padomes funkcijas, sastāvu, uzdevumus, tiesības un darbības kārtību.</w:t>
      </w:r>
      <w:r w:rsidRPr="0076531F" w:rsidR="00BE15E0">
        <w:rPr>
          <w:rFonts w:eastAsia="Times New Roman"/>
          <w:sz w:val="28"/>
          <w:szCs w:val="28"/>
        </w:rPr>
        <w:t xml:space="preserve"> </w:t>
      </w:r>
    </w:p>
    <w:p w:rsidR="004E4DCF" w:rsidRPr="0076531F" w:rsidP="004E4DCF" w14:paraId="14120F6E" w14:textId="77777777">
      <w:pPr>
        <w:spacing w:before="60" w:after="120" w:line="240" w:lineRule="auto"/>
        <w:jc w:val="both"/>
        <w:rPr>
          <w:rFonts w:eastAsia="Times New Roman"/>
          <w:sz w:val="28"/>
          <w:szCs w:val="28"/>
        </w:rPr>
      </w:pPr>
      <w:r w:rsidRPr="0076531F">
        <w:rPr>
          <w:rFonts w:eastAsia="Times New Roman"/>
          <w:sz w:val="28"/>
          <w:szCs w:val="28"/>
        </w:rPr>
        <w:t>(3) Konsultatīvās padomes uzdevums ir:</w:t>
      </w:r>
    </w:p>
    <w:p w:rsidR="004E4DCF" w:rsidRPr="0076531F" w:rsidP="004E4DCF" w14:paraId="13E6A729" w14:textId="77777777">
      <w:pPr>
        <w:spacing w:before="60" w:after="120" w:line="240" w:lineRule="auto"/>
        <w:jc w:val="both"/>
        <w:rPr>
          <w:rFonts w:eastAsia="Times New Roman"/>
          <w:sz w:val="28"/>
          <w:szCs w:val="28"/>
        </w:rPr>
      </w:pPr>
      <w:r w:rsidRPr="0076531F">
        <w:rPr>
          <w:rFonts w:eastAsia="Times New Roman"/>
          <w:sz w:val="28"/>
          <w:szCs w:val="28"/>
        </w:rPr>
        <w:t>1) nodrošināt iespējami plašākas publiskās konsultācijas par regulatora darbības stratēģiju, sniedzot ieteikumus regulatora stratēģiskajiem darba virzieniem, izskatot regulatora stratēģijas īstenošanas gaitu un darba pilnveidošanas iespējas;</w:t>
      </w:r>
    </w:p>
    <w:p w:rsidR="004E4DCF" w:rsidRPr="0076531F" w:rsidP="004E4DCF" w14:paraId="12A78C37" w14:textId="77777777">
      <w:pPr>
        <w:spacing w:before="60" w:after="120" w:line="240" w:lineRule="auto"/>
        <w:jc w:val="both"/>
        <w:rPr>
          <w:rFonts w:eastAsia="Times New Roman"/>
          <w:sz w:val="28"/>
          <w:szCs w:val="28"/>
        </w:rPr>
      </w:pPr>
      <w:r w:rsidRPr="0076531F">
        <w:rPr>
          <w:rFonts w:eastAsia="Times New Roman"/>
          <w:sz w:val="28"/>
          <w:szCs w:val="28"/>
        </w:rPr>
        <w:t>2) sekmēt priekšlikumu sniegšanu jautājumos, kas saistīti ar politikas izstrādi un īstenošanu un attiecīgu normatīvo aktu vai plānošanas dokumentu sagatavošanu regulējamās nozarēs.</w:t>
      </w:r>
    </w:p>
    <w:p w:rsidR="007541C8" w:rsidRPr="0076531F" w:rsidP="004E4DCF" w14:paraId="40BAD5EC" w14:textId="77777777">
      <w:pPr>
        <w:spacing w:before="60" w:after="120"/>
        <w:jc w:val="both"/>
        <w:rPr>
          <w:sz w:val="28"/>
          <w:szCs w:val="28"/>
        </w:rPr>
      </w:pPr>
      <w:r w:rsidRPr="0076531F">
        <w:rPr>
          <w:sz w:val="28"/>
          <w:szCs w:val="28"/>
        </w:rPr>
        <w:t xml:space="preserve">(4) </w:t>
      </w:r>
      <w:r w:rsidRPr="0076531F">
        <w:rPr>
          <w:sz w:val="28"/>
          <w:szCs w:val="28"/>
        </w:rPr>
        <w:t xml:space="preserve">Konsultatīvās padomes locekļi atlīdzību par darbu konsultatīvajā padomē nesaņem. </w:t>
      </w:r>
    </w:p>
    <w:p w:rsidR="004E4DCF" w:rsidRPr="0076531F" w:rsidP="004E4DCF" w14:paraId="5AADA490" w14:textId="7AC0226D">
      <w:pPr>
        <w:spacing w:before="60" w:after="120"/>
        <w:jc w:val="both"/>
        <w:rPr>
          <w:sz w:val="28"/>
          <w:szCs w:val="28"/>
        </w:rPr>
      </w:pPr>
      <w:r w:rsidRPr="0076531F">
        <w:rPr>
          <w:sz w:val="28"/>
          <w:szCs w:val="28"/>
        </w:rPr>
        <w:t xml:space="preserve">(5) </w:t>
      </w:r>
      <w:r w:rsidRPr="0076531F" w:rsidR="0076531F">
        <w:rPr>
          <w:sz w:val="28"/>
          <w:szCs w:val="28"/>
        </w:rPr>
        <w:t>K</w:t>
      </w:r>
      <w:r w:rsidRPr="0076531F">
        <w:rPr>
          <w:sz w:val="28"/>
          <w:szCs w:val="28"/>
        </w:rPr>
        <w:t>onsultatīvās padomes darbību</w:t>
      </w:r>
      <w:r w:rsidRPr="0076531F" w:rsidR="0076531F">
        <w:rPr>
          <w:sz w:val="28"/>
          <w:szCs w:val="28"/>
        </w:rPr>
        <w:t xml:space="preserve"> organizē un nodrošina regulators.</w:t>
      </w:r>
      <w:r w:rsidR="00434507">
        <w:rPr>
          <w:sz w:val="28"/>
          <w:szCs w:val="28"/>
        </w:rPr>
        <w:t>”</w:t>
      </w:r>
    </w:p>
    <w:p w:rsidR="00657517" w:rsidRPr="0076531F" w:rsidP="00657517" w14:paraId="528EFC62" w14:textId="77777777">
      <w:pPr>
        <w:pStyle w:val="ListParagraph"/>
        <w:spacing w:before="60" w:after="120" w:line="240" w:lineRule="auto"/>
        <w:ind w:left="0"/>
        <w:contextualSpacing w:val="0"/>
        <w:jc w:val="both"/>
        <w:rPr>
          <w:sz w:val="28"/>
          <w:szCs w:val="28"/>
        </w:rPr>
      </w:pPr>
      <w:r w:rsidRPr="0076531F">
        <w:rPr>
          <w:sz w:val="28"/>
          <w:szCs w:val="28"/>
        </w:rPr>
        <w:t xml:space="preserve">3. </w:t>
      </w:r>
      <w:r w:rsidRPr="0076531F">
        <w:rPr>
          <w:sz w:val="28"/>
          <w:szCs w:val="28"/>
        </w:rPr>
        <w:t>Papildināt ar II</w:t>
      </w:r>
      <w:r w:rsidRPr="0076531F">
        <w:rPr>
          <w:sz w:val="28"/>
          <w:szCs w:val="28"/>
          <w:vertAlign w:val="superscript"/>
        </w:rPr>
        <w:t>1</w:t>
      </w:r>
      <w:r w:rsidRPr="0076531F">
        <w:rPr>
          <w:sz w:val="28"/>
          <w:szCs w:val="28"/>
        </w:rPr>
        <w:t xml:space="preserve"> nodaļu šādā redakcijā: </w:t>
      </w:r>
    </w:p>
    <w:p w:rsidR="00657517" w:rsidRPr="0076531F" w:rsidP="00657517" w14:paraId="52750DCC" w14:textId="77777777">
      <w:pPr>
        <w:pStyle w:val="ListParagraph"/>
        <w:spacing w:before="60" w:after="120" w:line="240" w:lineRule="auto"/>
        <w:ind w:left="0"/>
        <w:contextualSpacing w:val="0"/>
        <w:jc w:val="both"/>
        <w:rPr>
          <w:b/>
          <w:sz w:val="28"/>
          <w:szCs w:val="28"/>
        </w:rPr>
      </w:pPr>
      <w:r w:rsidRPr="0076531F">
        <w:rPr>
          <w:b/>
          <w:sz w:val="28"/>
          <w:szCs w:val="28"/>
        </w:rPr>
        <w:t>“II</w:t>
      </w:r>
      <w:r w:rsidRPr="0076531F">
        <w:rPr>
          <w:b/>
          <w:sz w:val="28"/>
          <w:szCs w:val="28"/>
          <w:vertAlign w:val="superscript"/>
        </w:rPr>
        <w:t>1</w:t>
      </w:r>
      <w:r w:rsidRPr="0076531F">
        <w:rPr>
          <w:b/>
          <w:sz w:val="28"/>
          <w:szCs w:val="28"/>
        </w:rPr>
        <w:t xml:space="preserve"> nodaļa Enerģijas vairumtirgus uzraudzība</w:t>
      </w:r>
    </w:p>
    <w:p w:rsidR="00657517" w:rsidRPr="0076531F" w:rsidP="00657517" w14:paraId="6F9F2EE9" w14:textId="77777777">
      <w:pPr>
        <w:pStyle w:val="ListParagraph"/>
        <w:spacing w:before="60" w:after="120" w:line="240" w:lineRule="auto"/>
        <w:ind w:left="0"/>
        <w:contextualSpacing w:val="0"/>
        <w:jc w:val="both"/>
        <w:rPr>
          <w:b/>
          <w:sz w:val="28"/>
          <w:szCs w:val="28"/>
        </w:rPr>
      </w:pPr>
      <w:r w:rsidRPr="0076531F">
        <w:rPr>
          <w:b/>
          <w:sz w:val="28"/>
          <w:szCs w:val="28"/>
        </w:rPr>
        <w:t>15.</w:t>
      </w:r>
      <w:r w:rsidRPr="0076531F" w:rsidR="004E4DCF">
        <w:rPr>
          <w:b/>
          <w:sz w:val="28"/>
          <w:szCs w:val="28"/>
          <w:vertAlign w:val="superscript"/>
        </w:rPr>
        <w:t>3</w:t>
      </w:r>
      <w:r w:rsidRPr="00434507" w:rsidR="004E4DCF">
        <w:rPr>
          <w:b/>
          <w:sz w:val="28"/>
          <w:vertAlign w:val="superscript"/>
        </w:rPr>
        <w:t xml:space="preserve"> </w:t>
      </w:r>
      <w:r w:rsidRPr="0076531F">
        <w:rPr>
          <w:b/>
          <w:sz w:val="28"/>
          <w:szCs w:val="28"/>
        </w:rPr>
        <w:t>pants. Procesuālās darbības</w:t>
      </w:r>
    </w:p>
    <w:p w:rsidR="00657517" w:rsidRPr="0076531F" w:rsidP="00657517" w14:paraId="48D79EC0" w14:textId="77777777">
      <w:pPr>
        <w:spacing w:before="60" w:after="120" w:line="240" w:lineRule="auto"/>
        <w:jc w:val="both"/>
        <w:rPr>
          <w:sz w:val="28"/>
          <w:szCs w:val="28"/>
        </w:rPr>
      </w:pPr>
      <w:r w:rsidRPr="0076531F">
        <w:rPr>
          <w:sz w:val="28"/>
          <w:szCs w:val="28"/>
        </w:rPr>
        <w:t>(1) Regulators, veicot enerģijas vairumtirgus uzraudzību atbilstoši Eiropas Parlamenta un Padomes 2011.gada 25.oktobra regulas Nr.1227/2011 par enerģijas vairumtirgus integritāti un pārredzamību (turpmāk – Regula Nr.1227/2011) 13.panta prasībām, ir tiesīgs:</w:t>
      </w:r>
    </w:p>
    <w:p w:rsidR="00657517" w:rsidRPr="0076531F" w:rsidP="00657517" w14:paraId="12F1FA34" w14:textId="77777777">
      <w:pPr>
        <w:spacing w:before="60" w:after="120" w:line="240" w:lineRule="auto"/>
        <w:jc w:val="both"/>
        <w:rPr>
          <w:sz w:val="28"/>
          <w:szCs w:val="28"/>
        </w:rPr>
      </w:pPr>
      <w:r w:rsidRPr="0076531F">
        <w:rPr>
          <w:sz w:val="28"/>
          <w:szCs w:val="28"/>
        </w:rPr>
        <w:t>1) lūgt jebkuru personu, kura saistīta ar Regulas Nr.1227/2011 prasību neievērošanu vai kuras paskaidrojumiem varētu būt nozīme lietā, ierasties regulatorā paskaidrojumu sniegšanai;</w:t>
      </w:r>
    </w:p>
    <w:p w:rsidR="00657517" w:rsidRPr="0076531F" w:rsidP="00657517" w14:paraId="6818572F" w14:textId="5427B885">
      <w:pPr>
        <w:spacing w:before="60" w:after="120" w:line="240" w:lineRule="auto"/>
        <w:jc w:val="both"/>
        <w:rPr>
          <w:sz w:val="28"/>
          <w:szCs w:val="28"/>
        </w:rPr>
      </w:pPr>
      <w:r w:rsidRPr="0076531F">
        <w:rPr>
          <w:sz w:val="28"/>
          <w:szCs w:val="28"/>
        </w:rPr>
        <w:t>2) saistībā ar Regulas Nr.1227/2011 prasību neievērošanu uzdot sabiedrisko pakalpojumu sniedzējam, kas darbojas enerģijas vairumtirgū (turpmāk - tirgus dalībnieks), saglabāt regulatora noteiktu informāciju un datus;</w:t>
      </w:r>
    </w:p>
    <w:p w:rsidR="00657517" w:rsidRPr="0076531F" w:rsidP="00657517" w14:paraId="08D58C0E" w14:textId="03427E3B">
      <w:pPr>
        <w:spacing w:before="60" w:after="120" w:line="240" w:lineRule="auto"/>
        <w:jc w:val="both"/>
        <w:rPr>
          <w:sz w:val="28"/>
          <w:szCs w:val="28"/>
        </w:rPr>
      </w:pPr>
      <w:r w:rsidRPr="0076531F">
        <w:rPr>
          <w:sz w:val="28"/>
          <w:szCs w:val="28"/>
        </w:rPr>
        <w:t>3) ierasties pie tirgus dalībnieka (arī bez iepriekšēja brīdinājuma) pārbaudes veikšanai. Apmeklējuma laikā regulatora darbiniekam, uzrādot iestādes rakstveida pilnvarojumu, kurā norādīts pārbaudes priekšmets un mērķis, ir tiesības:</w:t>
      </w:r>
    </w:p>
    <w:p w:rsidR="00657517" w:rsidRPr="0076531F" w:rsidP="00657517" w14:paraId="036AB0BC" w14:textId="77777777">
      <w:pPr>
        <w:spacing w:before="60" w:after="120" w:line="240" w:lineRule="auto"/>
        <w:jc w:val="both"/>
        <w:rPr>
          <w:sz w:val="28"/>
          <w:szCs w:val="28"/>
        </w:rPr>
      </w:pPr>
      <w:r w:rsidRPr="0076531F">
        <w:rPr>
          <w:sz w:val="28"/>
          <w:szCs w:val="28"/>
        </w:rPr>
        <w:t xml:space="preserve">a) pieprasīt un netraucēti saņemt dokumentus (arī elektroniskā veidā sagatavotus, komercnoslēpumu saturošus dokumentus), uz vietas iepazīties ar tiem un saņemt šos dokumentus vai normatīvajos aktos noteiktajā kārtībā apliecinātus šo dokumentu atvasinājumus, </w:t>
      </w:r>
    </w:p>
    <w:p w:rsidR="00657517" w:rsidRPr="0076531F" w:rsidP="00657517" w14:paraId="2F0ABFE4" w14:textId="77777777">
      <w:pPr>
        <w:spacing w:before="60" w:after="120" w:line="240" w:lineRule="auto"/>
        <w:jc w:val="both"/>
        <w:rPr>
          <w:sz w:val="28"/>
          <w:szCs w:val="28"/>
        </w:rPr>
      </w:pPr>
      <w:r w:rsidRPr="0076531F">
        <w:rPr>
          <w:sz w:val="28"/>
          <w:szCs w:val="28"/>
        </w:rPr>
        <w:t>b) pieprasīt un netraucēti saņemt telefonsarunu un datu plūsmas ierakstus,</w:t>
      </w:r>
    </w:p>
    <w:p w:rsidR="00657517" w:rsidRPr="0076531F" w:rsidP="00657517" w14:paraId="4A704C05" w14:textId="77777777">
      <w:pPr>
        <w:spacing w:before="60" w:after="120" w:line="240" w:lineRule="auto"/>
        <w:jc w:val="both"/>
        <w:rPr>
          <w:sz w:val="28"/>
          <w:szCs w:val="28"/>
        </w:rPr>
      </w:pPr>
      <w:r w:rsidRPr="0076531F">
        <w:rPr>
          <w:sz w:val="28"/>
          <w:szCs w:val="28"/>
        </w:rPr>
        <w:t>c) pieprasīt un netraucēti saņemt rakstveida vai mutvārdu paskaidrojumus,</w:t>
      </w:r>
    </w:p>
    <w:p w:rsidR="00657517" w:rsidRPr="0076531F" w:rsidP="00657517" w14:paraId="51212C83" w14:textId="77777777">
      <w:pPr>
        <w:spacing w:before="60" w:after="120" w:line="240" w:lineRule="auto"/>
        <w:jc w:val="both"/>
        <w:rPr>
          <w:sz w:val="28"/>
          <w:szCs w:val="28"/>
        </w:rPr>
      </w:pPr>
      <w:r w:rsidRPr="0076531F">
        <w:rPr>
          <w:sz w:val="28"/>
          <w:szCs w:val="28"/>
        </w:rPr>
        <w:t>d) izņemt mantas un dokumentus, kuriem var būt nozīme lietā;</w:t>
      </w:r>
    </w:p>
    <w:p w:rsidR="00657517" w:rsidRPr="0076531F" w:rsidP="00657517" w14:paraId="00B58F7C" w14:textId="28F15316">
      <w:pPr>
        <w:spacing w:before="60" w:after="120" w:line="240" w:lineRule="auto"/>
        <w:jc w:val="both"/>
        <w:rPr>
          <w:rFonts w:eastAsia="Times New Roman"/>
          <w:sz w:val="28"/>
          <w:szCs w:val="28"/>
          <w:lang w:eastAsia="lv-LV"/>
        </w:rPr>
      </w:pPr>
      <w:r w:rsidRPr="0076531F">
        <w:rPr>
          <w:rFonts w:eastAsia="Times New Roman"/>
          <w:sz w:val="28"/>
          <w:szCs w:val="28"/>
          <w:lang w:eastAsia="lv-LV"/>
        </w:rPr>
        <w:t>4) pamatojoties uz tiesneša lēmumu, policijas klātbūtnē bez iepriekšēja brīdinājuma iekļūt tirgus dalībnieka un šā tirgus dalībnieka darbinieku īpašumā, valdījumā vai lietošanā esošajās neapdzīvojamās telpās, transportlīdzekļos, dzīvokļos, būvēs un citos kustamos un nekustamos objektos, atverot tos un tajos esošās glabātavas, veikt šo objektu un tajos esošo glabātavu piespiedu pārmeklēšanu un tajos esošo mantu un dokumentu, tai skaitā elektroniskās informācijas sistēmā — datoros, disketēs un citos informācijas nesējos — saglabāto ziņu (datu) apskati. Ja persona, pie kuras notiek pārmeklēšana, atsakās atvērt objektus vai tajos esošās glabātavas, regulatora darbinieks ir tiesīgs tās atvērt, nenodarot būtiskus bojājumus. Pārmeklēšanas un apskates laikā regulatora darbinieks ir tiesīgs:</w:t>
      </w:r>
    </w:p>
    <w:p w:rsidR="00657517" w:rsidRPr="0076531F" w:rsidP="00657517" w14:paraId="504E3F1E" w14:textId="77777777">
      <w:pPr>
        <w:spacing w:before="60" w:after="120" w:line="240" w:lineRule="auto"/>
        <w:jc w:val="both"/>
        <w:rPr>
          <w:rFonts w:eastAsia="Times New Roman"/>
          <w:sz w:val="28"/>
          <w:szCs w:val="28"/>
          <w:lang w:eastAsia="lv-LV"/>
        </w:rPr>
      </w:pPr>
      <w:r w:rsidRPr="0076531F">
        <w:rPr>
          <w:rFonts w:eastAsia="Times New Roman"/>
          <w:sz w:val="28"/>
          <w:szCs w:val="28"/>
          <w:lang w:eastAsia="lv-LV"/>
        </w:rPr>
        <w:t>a) aizliegt apskates vietā esošajām personām bez atļaujas atstāt šo vietu, pārvietoties un sarunāties savā starpā līdz pārmeklēšanas un apskates beigām,</w:t>
      </w:r>
    </w:p>
    <w:p w:rsidR="00657517" w:rsidRPr="0076531F" w:rsidP="00657517" w14:paraId="64D84F25" w14:textId="77777777">
      <w:pPr>
        <w:spacing w:before="60" w:after="120" w:line="240" w:lineRule="auto"/>
        <w:jc w:val="both"/>
        <w:rPr>
          <w:rFonts w:eastAsia="Times New Roman"/>
          <w:sz w:val="28"/>
          <w:szCs w:val="28"/>
          <w:lang w:eastAsia="lv-LV"/>
        </w:rPr>
      </w:pPr>
      <w:r w:rsidRPr="0076531F">
        <w:rPr>
          <w:rFonts w:eastAsia="Times New Roman"/>
          <w:sz w:val="28"/>
          <w:szCs w:val="28"/>
          <w:lang w:eastAsia="lv-LV"/>
        </w:rPr>
        <w:t>b) iepazīties ar dokumentos un elektroniskās informācijas sistēmā iekļauto informāciju (arī komercnoslēpumu saturošu informāciju),</w:t>
      </w:r>
    </w:p>
    <w:p w:rsidR="00657517" w:rsidRPr="0076531F" w:rsidP="00657517" w14:paraId="59611D4D" w14:textId="77777777">
      <w:pPr>
        <w:spacing w:before="60" w:after="120" w:line="240" w:lineRule="auto"/>
        <w:jc w:val="both"/>
        <w:rPr>
          <w:rFonts w:eastAsia="Times New Roman"/>
          <w:sz w:val="28"/>
          <w:szCs w:val="28"/>
          <w:lang w:eastAsia="lv-LV"/>
        </w:rPr>
      </w:pPr>
      <w:r w:rsidRPr="0076531F">
        <w:rPr>
          <w:rFonts w:eastAsia="Times New Roman"/>
          <w:sz w:val="28"/>
          <w:szCs w:val="28"/>
          <w:lang w:eastAsia="lv-LV"/>
        </w:rPr>
        <w:t>c) izņemt atrastās mantas un dokumentus, kuriem var būt nozīme lietā,</w:t>
      </w:r>
    </w:p>
    <w:p w:rsidR="00657517" w:rsidRPr="0076531F" w:rsidP="00657517" w14:paraId="7DADEB29" w14:textId="77777777">
      <w:pPr>
        <w:spacing w:before="60" w:after="120" w:line="240" w:lineRule="auto"/>
        <w:jc w:val="both"/>
        <w:rPr>
          <w:rFonts w:eastAsia="Times New Roman"/>
          <w:sz w:val="28"/>
          <w:szCs w:val="28"/>
          <w:lang w:eastAsia="lv-LV"/>
        </w:rPr>
      </w:pPr>
      <w:r w:rsidRPr="0076531F">
        <w:rPr>
          <w:rFonts w:eastAsia="Times New Roman"/>
          <w:sz w:val="28"/>
          <w:szCs w:val="28"/>
          <w:lang w:eastAsia="lv-LV"/>
        </w:rPr>
        <w:t>d) pieprasīt un saņemt normatīvajos aktos noteiktajā kārtībā apliecinātus dokumentu atvasinājumus,</w:t>
      </w:r>
    </w:p>
    <w:p w:rsidR="00657517" w:rsidRPr="0076531F" w:rsidP="00657517" w14:paraId="14237C15" w14:textId="77777777">
      <w:pPr>
        <w:spacing w:before="60" w:after="120" w:line="240" w:lineRule="auto"/>
        <w:jc w:val="both"/>
        <w:rPr>
          <w:rFonts w:eastAsia="Times New Roman"/>
          <w:sz w:val="28"/>
          <w:szCs w:val="28"/>
          <w:lang w:eastAsia="lv-LV"/>
        </w:rPr>
      </w:pPr>
      <w:r w:rsidRPr="0076531F">
        <w:rPr>
          <w:rFonts w:eastAsia="Times New Roman"/>
          <w:sz w:val="28"/>
          <w:szCs w:val="28"/>
          <w:lang w:eastAsia="lv-LV"/>
        </w:rPr>
        <w:t>e) veikt elektroniskās informācijas sistēmā saglabāto ziņu (datu) izdrukāšanu vai ierakstīšanu elektroniskās informācijas nesējos,</w:t>
      </w:r>
    </w:p>
    <w:p w:rsidR="00657517" w:rsidRPr="0076531F" w:rsidP="00657517" w14:paraId="305BF298" w14:textId="4D0D2891">
      <w:pPr>
        <w:spacing w:before="60" w:after="120" w:line="240" w:lineRule="auto"/>
        <w:jc w:val="both"/>
        <w:rPr>
          <w:rFonts w:eastAsia="Times New Roman"/>
          <w:sz w:val="28"/>
          <w:szCs w:val="28"/>
          <w:lang w:eastAsia="lv-LV"/>
        </w:rPr>
      </w:pPr>
      <w:r w:rsidRPr="0076531F">
        <w:rPr>
          <w:rFonts w:eastAsia="Times New Roman"/>
          <w:sz w:val="28"/>
          <w:szCs w:val="28"/>
          <w:lang w:eastAsia="lv-LV"/>
        </w:rPr>
        <w:t>f) pieprasīt un saņemt rakstveida vai mutvārdu paskaidrojumus no tirgus dalībnieka darbiniekiem,</w:t>
      </w:r>
    </w:p>
    <w:p w:rsidR="00657517" w:rsidRPr="0076531F" w:rsidP="00657517" w14:paraId="52767733" w14:textId="77777777">
      <w:pPr>
        <w:spacing w:before="60" w:after="120" w:line="240" w:lineRule="auto"/>
        <w:jc w:val="both"/>
        <w:rPr>
          <w:rFonts w:eastAsia="Times New Roman"/>
          <w:sz w:val="28"/>
          <w:szCs w:val="28"/>
          <w:lang w:eastAsia="lv-LV"/>
        </w:rPr>
      </w:pPr>
      <w:r w:rsidRPr="0076531F">
        <w:rPr>
          <w:rFonts w:eastAsia="Times New Roman"/>
          <w:sz w:val="28"/>
          <w:szCs w:val="28"/>
          <w:lang w:eastAsia="lv-LV"/>
        </w:rPr>
        <w:t>g) uz laiku, ne ilgāku par 72 stundām, aizzīmogot neapdzīvojamās telpas, transportlīdzekļus, būves un citus objektus un tajos esošās glabātavas, lai nodrošinātu pierādījumu saglabāšanu;</w:t>
      </w:r>
    </w:p>
    <w:p w:rsidR="00657517" w:rsidRPr="0076531F" w:rsidP="00657517" w14:paraId="25C7D265" w14:textId="77777777">
      <w:pPr>
        <w:spacing w:before="60" w:after="120" w:line="240" w:lineRule="auto"/>
        <w:jc w:val="both"/>
        <w:rPr>
          <w:rFonts w:eastAsia="Times New Roman"/>
          <w:sz w:val="28"/>
          <w:szCs w:val="28"/>
          <w:lang w:eastAsia="lv-LV"/>
        </w:rPr>
      </w:pPr>
      <w:r w:rsidRPr="0076531F">
        <w:rPr>
          <w:rFonts w:eastAsia="Times New Roman"/>
          <w:sz w:val="28"/>
          <w:szCs w:val="28"/>
          <w:lang w:eastAsia="lv-LV"/>
        </w:rPr>
        <w:t xml:space="preserve">5) pamatojoties uz tiesneša lēmumu, ja pastāv pamatotas aizdomas, ka dokumenti vai mantas, kas varētu kalpot par pierādījumu Regulas Nr.1227/2011 prasību neievērošanā, tiek glabāti citu personu īpašumā, valdījumā vai lietošanā esošajās neapdzīvojamās telpās, transportlīdzekļos, dzīvokļos, būvēs un citos kustamos un nekustamos objektos, attiecībā uz šīm personām policijas klātbūtnē veikt šīs daļas </w:t>
      </w:r>
      <w:r>
        <w:fldChar w:fldCharType="begin"/>
      </w:r>
      <w:r>
        <w:instrText xml:space="preserve"> HYPERLINK "http://likumi.lv/doc.php?id=54890" \l "p4" \t "_blank" </w:instrText>
      </w:r>
      <w:r>
        <w:fldChar w:fldCharType="separate"/>
      </w:r>
      <w:r w:rsidRPr="0076531F">
        <w:rPr>
          <w:rFonts w:eastAsia="Times New Roman"/>
          <w:sz w:val="28"/>
          <w:szCs w:val="28"/>
          <w:lang w:eastAsia="lv-LV"/>
        </w:rPr>
        <w:t>4.punktā</w:t>
      </w:r>
      <w:r>
        <w:fldChar w:fldCharType="end"/>
      </w:r>
      <w:r w:rsidRPr="0076531F">
        <w:rPr>
          <w:rFonts w:eastAsia="Times New Roman"/>
          <w:sz w:val="28"/>
          <w:szCs w:val="28"/>
          <w:lang w:eastAsia="lv-LV"/>
        </w:rPr>
        <w:t xml:space="preserve"> minētās darbības;</w:t>
      </w:r>
    </w:p>
    <w:p w:rsidR="00657517" w:rsidRPr="0076531F" w:rsidP="00657517" w14:paraId="7DDF319F" w14:textId="77777777">
      <w:pPr>
        <w:spacing w:before="60" w:after="120" w:line="240" w:lineRule="auto"/>
        <w:jc w:val="both"/>
        <w:rPr>
          <w:rFonts w:eastAsia="Times New Roman"/>
          <w:sz w:val="28"/>
          <w:szCs w:val="28"/>
          <w:lang w:eastAsia="lv-LV"/>
        </w:rPr>
      </w:pPr>
      <w:r w:rsidRPr="0076531F">
        <w:rPr>
          <w:rFonts w:eastAsia="Times New Roman"/>
          <w:sz w:val="28"/>
          <w:szCs w:val="28"/>
          <w:lang w:eastAsia="lv-LV"/>
        </w:rPr>
        <w:t>6) pamatojoties uz tiesneša lēmumu vai ar datu subjekta piekrišanu, uzraugot Regulas Nr.1227/2011 prasību ievērošanu, pieprasīt, lai elektronisko sakaru komersants atklāj un izsniedz Elektronisko sakaru likumā noteiktajā kārtībā saglabājamos datus;</w:t>
      </w:r>
    </w:p>
    <w:p w:rsidR="00657517" w:rsidRPr="0076531F" w:rsidP="00657517" w14:paraId="767FA528" w14:textId="77777777">
      <w:pPr>
        <w:spacing w:before="60" w:after="120" w:line="240" w:lineRule="auto"/>
        <w:jc w:val="both"/>
        <w:rPr>
          <w:rFonts w:eastAsia="Times New Roman"/>
          <w:sz w:val="28"/>
          <w:szCs w:val="28"/>
          <w:lang w:eastAsia="lv-LV"/>
        </w:rPr>
      </w:pPr>
      <w:r w:rsidRPr="0076531F">
        <w:rPr>
          <w:rFonts w:eastAsia="Times New Roman"/>
          <w:sz w:val="28"/>
          <w:szCs w:val="28"/>
          <w:lang w:eastAsia="lv-LV"/>
        </w:rPr>
        <w:t>7) atbilstoši Kredītiestāžu likumam, pamatojoties uz tiesneša lēmumu, uzraugot Regulas Nr.1227/2011 prasību ievērošanu, pieprasīt, lai kredītiestāde sniedz tās rīcībā esošās neizpaužamās ziņas. Ziņu sniegšana regulatoram šajā punktā noteiktajā kārtībā nav uzskatāma par neizpaužamu ziņu izpaušanu, un saistībā ar to kredītiestādei neiestājas juridiskā, tajā skaitā civiltiesiskā, atbildība;</w:t>
      </w:r>
    </w:p>
    <w:p w:rsidR="00657517" w:rsidRPr="0076531F" w:rsidP="00657517" w14:paraId="19EFEE3D" w14:textId="0CDA2EA7">
      <w:pPr>
        <w:spacing w:before="60" w:after="120" w:line="240" w:lineRule="auto"/>
        <w:jc w:val="both"/>
        <w:rPr>
          <w:rFonts w:eastAsia="Times New Roman"/>
          <w:sz w:val="28"/>
          <w:szCs w:val="28"/>
          <w:lang w:eastAsia="lv-LV"/>
        </w:rPr>
      </w:pPr>
      <w:r w:rsidRPr="0076531F">
        <w:rPr>
          <w:rFonts w:eastAsia="Times New Roman"/>
          <w:sz w:val="28"/>
          <w:szCs w:val="28"/>
          <w:lang w:eastAsia="lv-LV"/>
        </w:rPr>
        <w:t>8) lūgt tiesai lemt par tirgus dalībnieka aktīvu iesaldēšanu, ņemot vērā pārkāpuma pirmšķietamo (</w:t>
      </w:r>
      <w:r w:rsidRPr="0076531F">
        <w:rPr>
          <w:rFonts w:eastAsia="Times New Roman"/>
          <w:i/>
          <w:sz w:val="28"/>
          <w:szCs w:val="28"/>
          <w:lang w:eastAsia="lv-LV"/>
        </w:rPr>
        <w:t>prima facie</w:t>
      </w:r>
      <w:r w:rsidRPr="0076531F">
        <w:rPr>
          <w:rFonts w:eastAsia="Times New Roman"/>
          <w:sz w:val="28"/>
          <w:szCs w:val="28"/>
          <w:lang w:eastAsia="lv-LV"/>
        </w:rPr>
        <w:t>) formālo juridisko pamatojumu un iespējamo ietekmi uz enerģijas vairumtirgu.</w:t>
      </w:r>
    </w:p>
    <w:p w:rsidR="00657517" w:rsidRPr="0076531F" w:rsidP="00657517" w14:paraId="249353A2" w14:textId="566A49C2">
      <w:pPr>
        <w:spacing w:before="60" w:after="120" w:line="240" w:lineRule="auto"/>
        <w:jc w:val="both"/>
        <w:rPr>
          <w:rFonts w:eastAsia="Times New Roman"/>
          <w:sz w:val="28"/>
          <w:szCs w:val="28"/>
          <w:lang w:eastAsia="lv-LV"/>
        </w:rPr>
      </w:pPr>
      <w:r w:rsidRPr="0076531F">
        <w:rPr>
          <w:rFonts w:eastAsia="Times New Roman"/>
          <w:sz w:val="28"/>
          <w:szCs w:val="28"/>
          <w:lang w:eastAsia="lv-LV"/>
        </w:rPr>
        <w:t>(2) Šā panta pirmās daļas 3., 4. un 5.punktā minēto procesuālo darbību laikā pēc regulatora darbinieka pieprasījuma tirgus dalībnieka, šā tirgus dalībnieka darbinieku un citu ar izmeklējamo pārkāpumu saistīto personu pienākums ir:</w:t>
      </w:r>
    </w:p>
    <w:p w:rsidR="00657517" w:rsidRPr="0076531F" w:rsidP="00657517" w14:paraId="42FC2D8A" w14:textId="77777777">
      <w:pPr>
        <w:spacing w:before="60" w:after="120" w:line="240" w:lineRule="auto"/>
        <w:jc w:val="both"/>
        <w:rPr>
          <w:rFonts w:eastAsia="Times New Roman"/>
          <w:sz w:val="28"/>
          <w:szCs w:val="28"/>
          <w:lang w:eastAsia="lv-LV"/>
        </w:rPr>
      </w:pPr>
      <w:r w:rsidRPr="0076531F">
        <w:rPr>
          <w:rFonts w:eastAsia="Times New Roman"/>
          <w:sz w:val="28"/>
          <w:szCs w:val="28"/>
          <w:lang w:eastAsia="lv-LV"/>
        </w:rPr>
        <w:t>1) nodrošināt piekļuvi jebkurām to īpašumā, valdījumā vai lietošanā esošajām neapdzīvojamām telpām, transportlīdzekļiem, dzīvokļiem, būvēm un citiem kustamiem un nekustamiem objektiem, atverot tos un tajos esošās glabātavas;</w:t>
      </w:r>
    </w:p>
    <w:p w:rsidR="00657517" w:rsidRPr="0076531F" w:rsidP="00657517" w14:paraId="5F6BF01B" w14:textId="77777777">
      <w:pPr>
        <w:spacing w:before="60" w:after="120" w:line="240" w:lineRule="auto"/>
        <w:jc w:val="both"/>
        <w:rPr>
          <w:rFonts w:eastAsia="Times New Roman"/>
          <w:sz w:val="28"/>
          <w:szCs w:val="28"/>
          <w:lang w:eastAsia="lv-LV"/>
        </w:rPr>
      </w:pPr>
      <w:r w:rsidRPr="0076531F">
        <w:rPr>
          <w:rFonts w:eastAsia="Times New Roman"/>
          <w:sz w:val="28"/>
          <w:szCs w:val="28"/>
          <w:lang w:eastAsia="lv-LV"/>
        </w:rPr>
        <w:t>2) nodrošināt piekļuvi jebkurā veidā un formā sastādītiem vai uzglabātiem dokumentiem, kā arī elektroniskās informācijas sistēmā saglabātajām ziņām (datiem);</w:t>
      </w:r>
    </w:p>
    <w:p w:rsidR="00657517" w:rsidRPr="0076531F" w:rsidP="00657517" w14:paraId="4AE72801" w14:textId="77777777">
      <w:pPr>
        <w:spacing w:before="60" w:after="120" w:line="240" w:lineRule="auto"/>
        <w:jc w:val="both"/>
        <w:rPr>
          <w:rFonts w:eastAsia="Times New Roman"/>
          <w:sz w:val="28"/>
          <w:szCs w:val="28"/>
          <w:lang w:eastAsia="lv-LV"/>
        </w:rPr>
      </w:pPr>
      <w:r w:rsidRPr="0076531F">
        <w:rPr>
          <w:rFonts w:eastAsia="Times New Roman"/>
          <w:sz w:val="28"/>
          <w:szCs w:val="28"/>
          <w:lang w:eastAsia="lv-LV"/>
        </w:rPr>
        <w:t>3) noteiktā termiņā sniegt pilnīgu un patiesu pieprasīto informāciju;</w:t>
      </w:r>
    </w:p>
    <w:p w:rsidR="00657517" w:rsidRPr="0076531F" w:rsidP="00657517" w14:paraId="20F6934B" w14:textId="77777777">
      <w:pPr>
        <w:spacing w:before="60" w:after="120" w:line="240" w:lineRule="auto"/>
        <w:jc w:val="both"/>
        <w:rPr>
          <w:rFonts w:eastAsia="Times New Roman"/>
          <w:sz w:val="28"/>
          <w:szCs w:val="28"/>
          <w:lang w:eastAsia="lv-LV"/>
        </w:rPr>
      </w:pPr>
      <w:r w:rsidRPr="0076531F">
        <w:rPr>
          <w:rFonts w:eastAsia="Times New Roman"/>
          <w:sz w:val="28"/>
          <w:szCs w:val="28"/>
          <w:lang w:eastAsia="lv-LV"/>
        </w:rPr>
        <w:t>4) izsniegt pieprasītos dokumentus, dokumentu kopijas (norakstus) vai izrakstus un normatīvajos aktos noteiktajā kārtībā apliecināt to pareizību;</w:t>
      </w:r>
    </w:p>
    <w:p w:rsidR="00657517" w:rsidRPr="0076531F" w:rsidP="00657517" w14:paraId="2E7D716C" w14:textId="77777777">
      <w:pPr>
        <w:spacing w:before="60" w:after="120" w:line="240" w:lineRule="auto"/>
        <w:jc w:val="both"/>
        <w:rPr>
          <w:rFonts w:eastAsia="Times New Roman"/>
          <w:sz w:val="28"/>
          <w:szCs w:val="28"/>
          <w:lang w:eastAsia="lv-LV"/>
        </w:rPr>
      </w:pPr>
      <w:r w:rsidRPr="0076531F">
        <w:rPr>
          <w:rFonts w:eastAsia="Times New Roman"/>
          <w:sz w:val="28"/>
          <w:szCs w:val="28"/>
          <w:lang w:eastAsia="lv-LV"/>
        </w:rPr>
        <w:t>5) apliecināt elektroniskās informācijas sistēmā saglabāto ziņu (datu) izdruku vai elektroniskās informācijas nesējos izdarīto ierakstu autentiskumu;</w:t>
      </w:r>
    </w:p>
    <w:p w:rsidR="00657517" w:rsidRPr="0076531F" w:rsidP="00657517" w14:paraId="1D751986" w14:textId="77777777">
      <w:pPr>
        <w:spacing w:before="60" w:after="120" w:line="240" w:lineRule="auto"/>
        <w:jc w:val="both"/>
        <w:rPr>
          <w:rFonts w:eastAsia="Times New Roman"/>
          <w:sz w:val="28"/>
          <w:szCs w:val="28"/>
          <w:lang w:eastAsia="lv-LV"/>
        </w:rPr>
      </w:pPr>
      <w:r w:rsidRPr="0076531F">
        <w:rPr>
          <w:rFonts w:eastAsia="Times New Roman"/>
          <w:sz w:val="28"/>
          <w:szCs w:val="28"/>
          <w:lang w:eastAsia="lv-LV"/>
        </w:rPr>
        <w:t>6) izpildīt citas ar enerģijas vairumtirgus uzraudzību saistītas un pamatotas regulatora darbinieka prasības.</w:t>
      </w:r>
    </w:p>
    <w:p w:rsidR="00657517" w:rsidRPr="0076531F" w:rsidP="00657517" w14:paraId="3060E2A0" w14:textId="1172B7A1">
      <w:pPr>
        <w:spacing w:before="60" w:after="120" w:line="240" w:lineRule="auto"/>
        <w:jc w:val="both"/>
        <w:rPr>
          <w:sz w:val="28"/>
          <w:szCs w:val="28"/>
        </w:rPr>
      </w:pPr>
      <w:r w:rsidRPr="0076531F">
        <w:rPr>
          <w:sz w:val="28"/>
          <w:szCs w:val="28"/>
        </w:rPr>
        <w:t>(3) Valsts policija nodrošina palīdzību regulatoram šā panta pirmajā daļā minēto darbību izpildē.</w:t>
      </w:r>
    </w:p>
    <w:p w:rsidR="00657517" w:rsidRPr="0076531F" w:rsidP="00657517" w14:paraId="0FE2EFC4" w14:textId="4469C73D">
      <w:pPr>
        <w:spacing w:before="60" w:after="120" w:line="240" w:lineRule="auto"/>
        <w:jc w:val="both"/>
        <w:rPr>
          <w:rFonts w:eastAsia="Times New Roman"/>
          <w:bCs/>
          <w:sz w:val="28"/>
          <w:szCs w:val="28"/>
          <w:lang w:eastAsia="lv-LV"/>
        </w:rPr>
      </w:pPr>
      <w:r w:rsidRPr="0076531F">
        <w:rPr>
          <w:rFonts w:eastAsia="Times New Roman"/>
          <w:b/>
          <w:bCs/>
          <w:sz w:val="28"/>
          <w:szCs w:val="28"/>
          <w:lang w:eastAsia="lv-LV"/>
        </w:rPr>
        <w:t>15.</w:t>
      </w:r>
      <w:r w:rsidRPr="0076531F" w:rsidR="004E4DCF">
        <w:rPr>
          <w:rFonts w:eastAsia="Times New Roman"/>
          <w:b/>
          <w:bCs/>
          <w:sz w:val="28"/>
          <w:szCs w:val="28"/>
          <w:vertAlign w:val="superscript"/>
          <w:lang w:eastAsia="lv-LV"/>
        </w:rPr>
        <w:t>4</w:t>
      </w:r>
      <w:r w:rsidRPr="0076531F">
        <w:rPr>
          <w:rFonts w:eastAsia="Times New Roman"/>
          <w:b/>
          <w:bCs/>
          <w:sz w:val="28"/>
          <w:szCs w:val="28"/>
          <w:lang w:eastAsia="lv-LV"/>
        </w:rPr>
        <w:t xml:space="preserve"> pants. Procesuālās darbības protokols </w:t>
      </w:r>
    </w:p>
    <w:p w:rsidR="00657517" w:rsidRPr="0076531F" w:rsidP="00657517" w14:paraId="1014EB4D" w14:textId="13B9841F">
      <w:pPr>
        <w:spacing w:before="60" w:after="120" w:line="240" w:lineRule="auto"/>
        <w:jc w:val="both"/>
        <w:rPr>
          <w:rFonts w:eastAsia="Times New Roman"/>
          <w:bCs/>
          <w:sz w:val="28"/>
          <w:szCs w:val="28"/>
          <w:lang w:eastAsia="lv-LV"/>
        </w:rPr>
      </w:pPr>
      <w:r w:rsidRPr="0076531F">
        <w:rPr>
          <w:rFonts w:eastAsia="Times New Roman"/>
          <w:bCs/>
          <w:sz w:val="28"/>
          <w:szCs w:val="28"/>
          <w:lang w:eastAsia="lv-LV"/>
        </w:rPr>
        <w:t>(1) Šā likuma 15.</w:t>
      </w:r>
      <w:r w:rsidRPr="0076531F" w:rsidR="004E4DCF">
        <w:rPr>
          <w:rFonts w:eastAsia="Times New Roman"/>
          <w:bCs/>
          <w:sz w:val="28"/>
          <w:szCs w:val="28"/>
          <w:vertAlign w:val="superscript"/>
          <w:lang w:eastAsia="lv-LV"/>
        </w:rPr>
        <w:t xml:space="preserve">3 </w:t>
      </w:r>
      <w:r w:rsidRPr="0076531F">
        <w:rPr>
          <w:rFonts w:eastAsia="Times New Roman"/>
          <w:bCs/>
          <w:sz w:val="28"/>
          <w:szCs w:val="28"/>
          <w:lang w:eastAsia="lv-LV"/>
        </w:rPr>
        <w:t>panta pirmajā daļā minētās enerģijas vairumtirgus uzraudzības procesuālās darbības regulatora darbinieks fiksē procesuālās darbības protokolā.</w:t>
      </w:r>
    </w:p>
    <w:p w:rsidR="00657517" w:rsidRPr="0076531F" w:rsidP="00657517" w14:paraId="0D93AC30" w14:textId="77777777">
      <w:pPr>
        <w:spacing w:before="60" w:after="120" w:line="240" w:lineRule="auto"/>
        <w:jc w:val="both"/>
        <w:rPr>
          <w:rFonts w:eastAsia="Times New Roman"/>
          <w:bCs/>
          <w:sz w:val="28"/>
          <w:szCs w:val="28"/>
          <w:lang w:eastAsia="lv-LV"/>
        </w:rPr>
      </w:pPr>
      <w:r w:rsidRPr="0076531F">
        <w:rPr>
          <w:rFonts w:eastAsia="Times New Roman"/>
          <w:bCs/>
          <w:sz w:val="28"/>
          <w:szCs w:val="28"/>
          <w:lang w:eastAsia="lv-LV"/>
        </w:rPr>
        <w:t>(2) Procesuālās darbības protokolā norāda:</w:t>
      </w:r>
    </w:p>
    <w:p w:rsidR="00657517" w:rsidRPr="0076531F" w:rsidP="00657517" w14:paraId="75415E4A" w14:textId="77777777">
      <w:pPr>
        <w:spacing w:before="60" w:after="120" w:line="240" w:lineRule="auto"/>
        <w:jc w:val="both"/>
        <w:rPr>
          <w:rFonts w:eastAsia="Times New Roman"/>
          <w:bCs/>
          <w:sz w:val="28"/>
          <w:szCs w:val="28"/>
          <w:lang w:eastAsia="lv-LV"/>
        </w:rPr>
      </w:pPr>
      <w:r w:rsidRPr="0076531F">
        <w:rPr>
          <w:rFonts w:eastAsia="Times New Roman"/>
          <w:bCs/>
          <w:sz w:val="28"/>
          <w:szCs w:val="28"/>
          <w:lang w:eastAsia="lv-LV"/>
        </w:rPr>
        <w:t>1) darbības norises vietu un datumu;</w:t>
      </w:r>
    </w:p>
    <w:p w:rsidR="00657517" w:rsidRPr="0076531F" w:rsidP="00657517" w14:paraId="67CB2734" w14:textId="77777777">
      <w:pPr>
        <w:spacing w:before="60" w:after="120" w:line="240" w:lineRule="auto"/>
        <w:jc w:val="both"/>
        <w:rPr>
          <w:rFonts w:eastAsia="Times New Roman"/>
          <w:bCs/>
          <w:sz w:val="28"/>
          <w:szCs w:val="28"/>
          <w:lang w:eastAsia="lv-LV"/>
        </w:rPr>
      </w:pPr>
      <w:r w:rsidRPr="0076531F">
        <w:rPr>
          <w:rFonts w:eastAsia="Times New Roman"/>
          <w:bCs/>
          <w:sz w:val="28"/>
          <w:szCs w:val="28"/>
          <w:lang w:eastAsia="lv-LV"/>
        </w:rPr>
        <w:t>2) darbības veikšanas tiesisko pamatu;</w:t>
      </w:r>
    </w:p>
    <w:p w:rsidR="00657517" w:rsidRPr="0076531F" w:rsidP="00657517" w14:paraId="77ABEC80" w14:textId="77777777">
      <w:pPr>
        <w:spacing w:before="60" w:after="120" w:line="240" w:lineRule="auto"/>
        <w:jc w:val="both"/>
        <w:rPr>
          <w:rFonts w:eastAsia="Times New Roman"/>
          <w:bCs/>
          <w:sz w:val="28"/>
          <w:szCs w:val="28"/>
          <w:lang w:eastAsia="lv-LV"/>
        </w:rPr>
      </w:pPr>
      <w:r w:rsidRPr="0076531F">
        <w:rPr>
          <w:rFonts w:eastAsia="Times New Roman"/>
          <w:bCs/>
          <w:sz w:val="28"/>
          <w:szCs w:val="28"/>
          <w:lang w:eastAsia="lv-LV"/>
        </w:rPr>
        <w:t>3) laiku, kad darbība sākta un pabeigta;</w:t>
      </w:r>
    </w:p>
    <w:p w:rsidR="00657517" w:rsidRPr="0076531F" w:rsidP="00657517" w14:paraId="199CD8F2" w14:textId="77777777">
      <w:pPr>
        <w:spacing w:before="60" w:after="120" w:line="240" w:lineRule="auto"/>
        <w:jc w:val="both"/>
        <w:rPr>
          <w:rFonts w:eastAsia="Times New Roman"/>
          <w:bCs/>
          <w:sz w:val="28"/>
          <w:szCs w:val="28"/>
          <w:lang w:eastAsia="lv-LV"/>
        </w:rPr>
      </w:pPr>
      <w:r w:rsidRPr="0076531F">
        <w:rPr>
          <w:rFonts w:eastAsia="Times New Roman"/>
          <w:bCs/>
          <w:sz w:val="28"/>
          <w:szCs w:val="28"/>
          <w:lang w:eastAsia="lv-LV"/>
        </w:rPr>
        <w:t>4) darbības veicēju amatu, vārdu un uzvārdu;</w:t>
      </w:r>
    </w:p>
    <w:p w:rsidR="00657517" w:rsidRPr="0076531F" w:rsidP="00657517" w14:paraId="313B8BDD" w14:textId="77777777">
      <w:pPr>
        <w:spacing w:before="60" w:after="120" w:line="240" w:lineRule="auto"/>
        <w:jc w:val="both"/>
        <w:rPr>
          <w:rFonts w:eastAsia="Times New Roman"/>
          <w:bCs/>
          <w:sz w:val="28"/>
          <w:szCs w:val="28"/>
          <w:lang w:eastAsia="lv-LV"/>
        </w:rPr>
      </w:pPr>
      <w:r w:rsidRPr="0076531F">
        <w:rPr>
          <w:rFonts w:eastAsia="Times New Roman"/>
          <w:bCs/>
          <w:sz w:val="28"/>
          <w:szCs w:val="28"/>
          <w:lang w:eastAsia="lv-LV"/>
        </w:rPr>
        <w:t>5) protokolētāja amatu, vārdu un uzvārdu;</w:t>
      </w:r>
    </w:p>
    <w:p w:rsidR="00657517" w:rsidRPr="0076531F" w:rsidP="00657517" w14:paraId="54716FDB" w14:textId="77777777">
      <w:pPr>
        <w:spacing w:before="60" w:after="120" w:line="240" w:lineRule="auto"/>
        <w:jc w:val="both"/>
        <w:rPr>
          <w:rFonts w:eastAsia="Times New Roman"/>
          <w:bCs/>
          <w:sz w:val="28"/>
          <w:szCs w:val="28"/>
          <w:lang w:eastAsia="lv-LV"/>
        </w:rPr>
      </w:pPr>
      <w:r w:rsidRPr="0076531F">
        <w:rPr>
          <w:rFonts w:eastAsia="Times New Roman"/>
          <w:bCs/>
          <w:sz w:val="28"/>
          <w:szCs w:val="28"/>
          <w:lang w:eastAsia="lv-LV"/>
        </w:rPr>
        <w:t>6) personu — darbības dalībnieku amatu, vārdu un uzvārdu;</w:t>
      </w:r>
    </w:p>
    <w:p w:rsidR="00657517" w:rsidRPr="0076531F" w:rsidP="00657517" w14:paraId="1EDD04D8" w14:textId="77777777">
      <w:pPr>
        <w:spacing w:before="60" w:after="120" w:line="240" w:lineRule="auto"/>
        <w:jc w:val="both"/>
        <w:rPr>
          <w:rFonts w:eastAsia="Times New Roman"/>
          <w:bCs/>
          <w:sz w:val="28"/>
          <w:szCs w:val="28"/>
          <w:lang w:eastAsia="lv-LV"/>
        </w:rPr>
      </w:pPr>
      <w:r w:rsidRPr="0076531F">
        <w:rPr>
          <w:rFonts w:eastAsia="Times New Roman"/>
          <w:bCs/>
          <w:sz w:val="28"/>
          <w:szCs w:val="28"/>
          <w:lang w:eastAsia="lv-LV"/>
        </w:rPr>
        <w:t>7) darbības norises gaitu un konstatētos faktus;</w:t>
      </w:r>
    </w:p>
    <w:p w:rsidR="00657517" w:rsidRPr="0076531F" w:rsidP="00657517" w14:paraId="200F959B" w14:textId="77777777">
      <w:pPr>
        <w:spacing w:before="60" w:after="120" w:line="240" w:lineRule="auto"/>
        <w:jc w:val="both"/>
        <w:rPr>
          <w:rFonts w:eastAsia="Times New Roman"/>
          <w:bCs/>
          <w:sz w:val="28"/>
          <w:szCs w:val="28"/>
          <w:lang w:eastAsia="lv-LV"/>
        </w:rPr>
      </w:pPr>
      <w:r w:rsidRPr="0076531F">
        <w:rPr>
          <w:rFonts w:eastAsia="Times New Roman"/>
          <w:bCs/>
          <w:sz w:val="28"/>
          <w:szCs w:val="28"/>
          <w:lang w:eastAsia="lv-LV"/>
        </w:rPr>
        <w:t>8) procesuālās darbības laikā iegūtās mantas un dokumentus.</w:t>
      </w:r>
    </w:p>
    <w:p w:rsidR="00657517" w:rsidRPr="0076531F" w:rsidP="00657517" w14:paraId="10EB2B8F" w14:textId="77777777">
      <w:pPr>
        <w:spacing w:before="60" w:after="120" w:line="240" w:lineRule="auto"/>
        <w:jc w:val="both"/>
        <w:rPr>
          <w:rFonts w:eastAsia="Times New Roman"/>
          <w:bCs/>
          <w:sz w:val="28"/>
          <w:szCs w:val="28"/>
          <w:lang w:eastAsia="lv-LV"/>
        </w:rPr>
      </w:pPr>
      <w:r w:rsidRPr="0076531F">
        <w:rPr>
          <w:rFonts w:eastAsia="Times New Roman"/>
          <w:bCs/>
          <w:sz w:val="28"/>
          <w:szCs w:val="28"/>
          <w:lang w:eastAsia="lv-LV"/>
        </w:rPr>
        <w:t>(3) Protokolam pievieno procesuālās darbības gaitā iegūtās mantas un dokumentus.</w:t>
      </w:r>
    </w:p>
    <w:p w:rsidR="00657517" w:rsidRPr="0076531F" w:rsidP="00657517" w14:paraId="28F2D508" w14:textId="77777777">
      <w:pPr>
        <w:spacing w:before="60" w:after="120" w:line="240" w:lineRule="auto"/>
        <w:jc w:val="both"/>
        <w:rPr>
          <w:rFonts w:eastAsia="Times New Roman"/>
          <w:bCs/>
          <w:sz w:val="28"/>
          <w:szCs w:val="28"/>
          <w:lang w:eastAsia="lv-LV"/>
        </w:rPr>
      </w:pPr>
      <w:r w:rsidRPr="0076531F">
        <w:rPr>
          <w:rFonts w:eastAsia="Times New Roman"/>
          <w:bCs/>
          <w:sz w:val="28"/>
          <w:szCs w:val="28"/>
          <w:lang w:eastAsia="lv-LV"/>
        </w:rPr>
        <w:t>(4) Procesuālās darbības veicējs iepazīstina personas, kuras piedalījās attiecīgajā darbībā, ar procesuālās darbības protokola saturu un pielikumiem. Personu izteiktos labojumus un papildinājumus fiksē protokolā.</w:t>
      </w:r>
    </w:p>
    <w:p w:rsidR="00657517" w:rsidRPr="0076531F" w:rsidP="00657517" w14:paraId="06E363B5" w14:textId="77777777">
      <w:pPr>
        <w:spacing w:before="60" w:after="120" w:line="240" w:lineRule="auto"/>
        <w:jc w:val="both"/>
        <w:rPr>
          <w:rFonts w:eastAsia="Times New Roman"/>
          <w:bCs/>
          <w:sz w:val="28"/>
          <w:szCs w:val="28"/>
          <w:lang w:eastAsia="lv-LV"/>
        </w:rPr>
      </w:pPr>
      <w:r w:rsidRPr="0076531F">
        <w:rPr>
          <w:rFonts w:eastAsia="Times New Roman"/>
          <w:bCs/>
          <w:sz w:val="28"/>
          <w:szCs w:val="28"/>
          <w:lang w:eastAsia="lv-LV"/>
        </w:rPr>
        <w:t>(5) Protokolu kopumā un katru tā lappusi atsevišķi paraksta procesuālās darbības veicējs, protokolētājs un visas personas, kuras piedalījās attiecīgajā darbībā. Ja persona atsakās parakstīties, to atzīmē protokolā, norādot atteikšanās iemeslu un motīvu.</w:t>
      </w:r>
    </w:p>
    <w:p w:rsidR="00657517" w:rsidRPr="0076531F" w:rsidP="00657517" w14:paraId="5C74DB63" w14:textId="2D7A906E">
      <w:pPr>
        <w:spacing w:before="60" w:after="120" w:line="240" w:lineRule="auto"/>
        <w:jc w:val="both"/>
        <w:rPr>
          <w:rFonts w:eastAsia="Times New Roman"/>
          <w:b/>
          <w:bCs/>
          <w:sz w:val="28"/>
          <w:szCs w:val="28"/>
          <w:lang w:eastAsia="lv-LV"/>
        </w:rPr>
      </w:pPr>
      <w:r w:rsidRPr="0076531F">
        <w:rPr>
          <w:rFonts w:eastAsia="Times New Roman"/>
          <w:b/>
          <w:bCs/>
          <w:sz w:val="28"/>
          <w:szCs w:val="28"/>
          <w:lang w:eastAsia="lv-LV"/>
        </w:rPr>
        <w:t>15.</w:t>
      </w:r>
      <w:r w:rsidRPr="0076531F" w:rsidR="004E4DCF">
        <w:rPr>
          <w:rFonts w:eastAsia="Times New Roman"/>
          <w:b/>
          <w:bCs/>
          <w:sz w:val="28"/>
          <w:szCs w:val="28"/>
          <w:vertAlign w:val="superscript"/>
          <w:lang w:eastAsia="lv-LV"/>
        </w:rPr>
        <w:t>5</w:t>
      </w:r>
      <w:r w:rsidRPr="0076531F">
        <w:rPr>
          <w:rFonts w:eastAsia="Times New Roman"/>
          <w:b/>
          <w:bCs/>
          <w:sz w:val="28"/>
          <w:szCs w:val="28"/>
          <w:lang w:eastAsia="lv-LV"/>
        </w:rPr>
        <w:t xml:space="preserve"> pants. Tirgus dalībnieka un citu personu tiesības </w:t>
      </w:r>
    </w:p>
    <w:p w:rsidR="00657517" w:rsidRPr="0076531F" w:rsidP="00657517" w14:paraId="0A114D7E" w14:textId="15A3BB73">
      <w:pPr>
        <w:spacing w:before="60" w:after="120" w:line="240" w:lineRule="auto"/>
        <w:jc w:val="both"/>
        <w:rPr>
          <w:rFonts w:eastAsia="Times New Roman"/>
          <w:bCs/>
          <w:sz w:val="28"/>
          <w:szCs w:val="28"/>
          <w:lang w:eastAsia="lv-LV"/>
        </w:rPr>
      </w:pPr>
      <w:r w:rsidRPr="0076531F">
        <w:rPr>
          <w:rFonts w:eastAsia="Times New Roman"/>
          <w:bCs/>
          <w:sz w:val="28"/>
          <w:szCs w:val="28"/>
          <w:lang w:eastAsia="lv-LV"/>
        </w:rPr>
        <w:t>(1) Uzsākot šā likuma 15.</w:t>
      </w:r>
      <w:r w:rsidRPr="0076531F" w:rsidR="004E4DCF">
        <w:rPr>
          <w:rFonts w:eastAsia="Times New Roman"/>
          <w:bCs/>
          <w:sz w:val="28"/>
          <w:szCs w:val="28"/>
          <w:vertAlign w:val="superscript"/>
          <w:lang w:eastAsia="lv-LV"/>
        </w:rPr>
        <w:t xml:space="preserve">3 </w:t>
      </w:r>
      <w:r w:rsidRPr="0076531F">
        <w:rPr>
          <w:rFonts w:eastAsia="Times New Roman"/>
          <w:bCs/>
          <w:sz w:val="28"/>
          <w:szCs w:val="28"/>
          <w:lang w:eastAsia="lv-LV"/>
        </w:rPr>
        <w:t>panta pirmās daļas 3., 4. un 5.punktā minētās procesuālās darbības, regulatora darbinieks informē tirgus dalībnieku vai citu personu, attiecībā uz kuru tiek veiktas šīs darbības, par tās tiesībām.</w:t>
      </w:r>
    </w:p>
    <w:p w:rsidR="00657517" w:rsidRPr="0076531F" w:rsidP="00657517" w14:paraId="54D69D29" w14:textId="0ED2F5E5">
      <w:pPr>
        <w:spacing w:before="60" w:after="120" w:line="240" w:lineRule="auto"/>
        <w:jc w:val="both"/>
        <w:rPr>
          <w:rFonts w:eastAsia="Times New Roman"/>
          <w:bCs/>
          <w:sz w:val="28"/>
          <w:szCs w:val="28"/>
          <w:lang w:eastAsia="lv-LV"/>
        </w:rPr>
      </w:pPr>
      <w:r w:rsidRPr="0076531F">
        <w:rPr>
          <w:rFonts w:eastAsia="Times New Roman"/>
          <w:bCs/>
          <w:sz w:val="28"/>
          <w:szCs w:val="28"/>
          <w:lang w:eastAsia="lv-LV"/>
        </w:rPr>
        <w:t>(2) Tirgus dalībniekam vai citai personai, attiecībā uz kuru tiek veiktas šā likuma 15.</w:t>
      </w:r>
      <w:r w:rsidRPr="0076531F" w:rsidR="004E4DCF">
        <w:rPr>
          <w:rFonts w:eastAsia="Times New Roman"/>
          <w:bCs/>
          <w:sz w:val="28"/>
          <w:szCs w:val="28"/>
          <w:vertAlign w:val="superscript"/>
          <w:lang w:eastAsia="lv-LV"/>
        </w:rPr>
        <w:t xml:space="preserve">3 </w:t>
      </w:r>
      <w:r w:rsidRPr="0076531F">
        <w:rPr>
          <w:rFonts w:eastAsia="Times New Roman"/>
          <w:bCs/>
          <w:sz w:val="28"/>
          <w:szCs w:val="28"/>
          <w:lang w:eastAsia="lv-LV"/>
        </w:rPr>
        <w:t>panta pirmās daļas 3., 4. un 5.punktā minētās procesuālās darbības, ir tiesības:</w:t>
      </w:r>
    </w:p>
    <w:p w:rsidR="00657517" w:rsidRPr="0076531F" w:rsidP="00657517" w14:paraId="48580530" w14:textId="77777777">
      <w:pPr>
        <w:spacing w:before="60" w:after="120" w:line="240" w:lineRule="auto"/>
        <w:jc w:val="both"/>
        <w:rPr>
          <w:rFonts w:eastAsia="Times New Roman"/>
          <w:bCs/>
          <w:sz w:val="28"/>
          <w:szCs w:val="28"/>
          <w:lang w:eastAsia="lv-LV"/>
        </w:rPr>
      </w:pPr>
      <w:r w:rsidRPr="0076531F">
        <w:rPr>
          <w:rFonts w:eastAsia="Times New Roman"/>
          <w:bCs/>
          <w:sz w:val="28"/>
          <w:szCs w:val="28"/>
          <w:lang w:eastAsia="lv-LV"/>
        </w:rPr>
        <w:t>1) būt klāt visu minēto darbību laikā, izteikt piezīmes un lūgumus;</w:t>
      </w:r>
    </w:p>
    <w:p w:rsidR="00657517" w:rsidRPr="0076531F" w:rsidP="00657517" w14:paraId="73CBCD5D" w14:textId="77777777">
      <w:pPr>
        <w:spacing w:before="60" w:after="120" w:line="240" w:lineRule="auto"/>
        <w:jc w:val="both"/>
        <w:rPr>
          <w:rFonts w:eastAsia="Times New Roman"/>
          <w:bCs/>
          <w:sz w:val="28"/>
          <w:szCs w:val="28"/>
          <w:lang w:eastAsia="lv-LV"/>
        </w:rPr>
      </w:pPr>
      <w:r w:rsidRPr="0076531F">
        <w:rPr>
          <w:rFonts w:eastAsia="Times New Roman"/>
          <w:bCs/>
          <w:sz w:val="28"/>
          <w:szCs w:val="28"/>
          <w:lang w:eastAsia="lv-LV"/>
        </w:rPr>
        <w:t>2) sniedzot paskaidrojumus, izmantot advokāta vai cita veida juridisko palīdzību. Paskaidrojumu sniegšanas sākumu atliek uz laiku, ne ilgāku par vienu stundu, ja ir nepieciešams sagaidīt advokātu vai citu juridiskās palīdzības sniedzēju;</w:t>
      </w:r>
    </w:p>
    <w:p w:rsidR="00657517" w:rsidRPr="0076531F" w:rsidP="00657517" w14:paraId="6C925B33" w14:textId="77777777">
      <w:pPr>
        <w:spacing w:before="60" w:after="120" w:line="240" w:lineRule="auto"/>
        <w:jc w:val="both"/>
        <w:rPr>
          <w:rFonts w:eastAsia="Times New Roman"/>
          <w:bCs/>
          <w:sz w:val="28"/>
          <w:szCs w:val="28"/>
          <w:lang w:eastAsia="lv-LV"/>
        </w:rPr>
      </w:pPr>
      <w:r w:rsidRPr="0076531F">
        <w:rPr>
          <w:rFonts w:eastAsia="Times New Roman"/>
          <w:bCs/>
          <w:sz w:val="28"/>
          <w:szCs w:val="28"/>
          <w:lang w:eastAsia="lv-LV"/>
        </w:rPr>
        <w:t>3) ierosināt, lai sniedzamajai informācijai vai kādai tās daļai nosaka ierobežotas pieejamības informācijas statusu;</w:t>
      </w:r>
    </w:p>
    <w:p w:rsidR="00657517" w:rsidRPr="0076531F" w:rsidP="00657517" w14:paraId="45C19B74" w14:textId="77777777">
      <w:pPr>
        <w:spacing w:before="60" w:after="120" w:line="240" w:lineRule="auto"/>
        <w:jc w:val="both"/>
        <w:rPr>
          <w:rFonts w:eastAsia="Times New Roman"/>
          <w:bCs/>
          <w:sz w:val="28"/>
          <w:szCs w:val="28"/>
          <w:lang w:eastAsia="lv-LV"/>
        </w:rPr>
      </w:pPr>
      <w:r w:rsidRPr="0076531F">
        <w:rPr>
          <w:rFonts w:eastAsia="Times New Roman"/>
          <w:bCs/>
          <w:sz w:val="28"/>
          <w:szCs w:val="28"/>
          <w:lang w:eastAsia="lv-LV"/>
        </w:rPr>
        <w:t>4) iepazīties ar procesuālās darbības protokolu un tam pievienotajiem dokumentiem, izteikt labojumus un papildinājumus;</w:t>
      </w:r>
    </w:p>
    <w:p w:rsidR="00657517" w:rsidRPr="0076531F" w:rsidP="00657517" w14:paraId="2F758895" w14:textId="4E2FF81B">
      <w:pPr>
        <w:spacing w:before="60" w:after="120" w:line="240" w:lineRule="auto"/>
        <w:jc w:val="both"/>
        <w:rPr>
          <w:rFonts w:eastAsia="Times New Roman"/>
          <w:sz w:val="28"/>
          <w:szCs w:val="28"/>
          <w:lang w:eastAsia="lv-LV"/>
        </w:rPr>
      </w:pPr>
      <w:r w:rsidRPr="0076531F">
        <w:rPr>
          <w:rFonts w:eastAsia="Times New Roman"/>
          <w:bCs/>
          <w:sz w:val="28"/>
          <w:szCs w:val="28"/>
          <w:lang w:eastAsia="lv-LV"/>
        </w:rPr>
        <w:t>5) iesniegt sūdzību regulatora priekšsēdētājam par regulatora darbinieka rīcību.</w:t>
      </w:r>
    </w:p>
    <w:p w:rsidR="00657517" w:rsidRPr="0076531F" w:rsidP="00657517" w14:paraId="4B0594FE" w14:textId="4E994989">
      <w:pPr>
        <w:spacing w:before="60" w:after="120" w:line="240" w:lineRule="auto"/>
        <w:jc w:val="both"/>
        <w:rPr>
          <w:b/>
          <w:bCs/>
          <w:sz w:val="28"/>
          <w:szCs w:val="28"/>
        </w:rPr>
      </w:pPr>
      <w:r w:rsidRPr="00434507">
        <w:rPr>
          <w:b/>
          <w:sz w:val="28"/>
        </w:rPr>
        <w:t>15.</w:t>
      </w:r>
      <w:r w:rsidRPr="0076531F" w:rsidR="004E4DCF">
        <w:rPr>
          <w:b/>
          <w:bCs/>
          <w:sz w:val="28"/>
          <w:szCs w:val="28"/>
          <w:vertAlign w:val="superscript"/>
        </w:rPr>
        <w:t>6</w:t>
      </w:r>
      <w:r w:rsidRPr="0076531F">
        <w:rPr>
          <w:b/>
          <w:bCs/>
          <w:sz w:val="28"/>
          <w:szCs w:val="28"/>
        </w:rPr>
        <w:t xml:space="preserve"> pants. Atļaujas procesuālo darbību veikšanai izsniegšanas piekritība</w:t>
      </w:r>
    </w:p>
    <w:p w:rsidR="00657517" w:rsidRPr="0076531F" w:rsidP="00657517" w14:paraId="3031BE73" w14:textId="45BE1FC1">
      <w:pPr>
        <w:spacing w:before="60" w:after="120" w:line="240" w:lineRule="auto"/>
        <w:jc w:val="both"/>
        <w:rPr>
          <w:bCs/>
          <w:sz w:val="28"/>
          <w:szCs w:val="28"/>
        </w:rPr>
      </w:pPr>
      <w:r w:rsidRPr="0076531F">
        <w:rPr>
          <w:bCs/>
          <w:sz w:val="28"/>
          <w:szCs w:val="28"/>
        </w:rPr>
        <w:t>Par atļauju veikt šā likuma 15.</w:t>
      </w:r>
      <w:r w:rsidRPr="0076531F" w:rsidR="004E4DCF">
        <w:rPr>
          <w:bCs/>
          <w:sz w:val="28"/>
          <w:szCs w:val="28"/>
          <w:vertAlign w:val="superscript"/>
        </w:rPr>
        <w:t xml:space="preserve">3 </w:t>
      </w:r>
      <w:r w:rsidRPr="0076531F">
        <w:rPr>
          <w:bCs/>
          <w:sz w:val="28"/>
          <w:szCs w:val="28"/>
        </w:rPr>
        <w:t>panta pirmās daļas 4., 5., 6. un 7.punktā minētās procesuālās darbības lemj rajona (pilsētas) tiesas tiesnesis pēc regulatora juridiskās adreses.</w:t>
      </w:r>
    </w:p>
    <w:p w:rsidR="00657517" w:rsidRPr="0076531F" w:rsidP="00657517" w14:paraId="7F640403" w14:textId="29D505CF">
      <w:pPr>
        <w:spacing w:before="60" w:after="120" w:line="240" w:lineRule="auto"/>
        <w:jc w:val="both"/>
        <w:rPr>
          <w:b/>
          <w:bCs/>
          <w:sz w:val="28"/>
          <w:szCs w:val="28"/>
        </w:rPr>
      </w:pPr>
      <w:r w:rsidRPr="0076531F">
        <w:rPr>
          <w:b/>
          <w:bCs/>
          <w:sz w:val="28"/>
          <w:szCs w:val="28"/>
        </w:rPr>
        <w:t>15.</w:t>
      </w:r>
      <w:r w:rsidRPr="0076531F" w:rsidR="004E4DCF">
        <w:rPr>
          <w:b/>
          <w:bCs/>
          <w:sz w:val="28"/>
          <w:szCs w:val="28"/>
          <w:vertAlign w:val="superscript"/>
        </w:rPr>
        <w:t>7</w:t>
      </w:r>
      <w:r w:rsidRPr="0076531F">
        <w:rPr>
          <w:b/>
          <w:bCs/>
          <w:sz w:val="28"/>
          <w:szCs w:val="28"/>
        </w:rPr>
        <w:t xml:space="preserve"> pants. Iesniegums par atļaujas procesuālo darbību veikšanai izsniegšanu</w:t>
      </w:r>
    </w:p>
    <w:p w:rsidR="00657517" w:rsidRPr="0076531F" w:rsidP="00657517" w14:paraId="3AFAD6CF" w14:textId="5CEBDFEC">
      <w:pPr>
        <w:spacing w:before="60" w:after="120" w:line="240" w:lineRule="auto"/>
        <w:jc w:val="both"/>
        <w:rPr>
          <w:sz w:val="28"/>
          <w:szCs w:val="28"/>
        </w:rPr>
      </w:pPr>
      <w:r w:rsidRPr="0076531F">
        <w:rPr>
          <w:sz w:val="28"/>
          <w:szCs w:val="28"/>
        </w:rPr>
        <w:t>(1) Iesniegumā par atļauju veikt šā likuma 15.</w:t>
      </w:r>
      <w:r w:rsidRPr="0076531F" w:rsidR="004E4DCF">
        <w:rPr>
          <w:sz w:val="28"/>
          <w:szCs w:val="28"/>
          <w:vertAlign w:val="superscript"/>
        </w:rPr>
        <w:t xml:space="preserve">3 </w:t>
      </w:r>
      <w:r w:rsidRPr="0076531F">
        <w:rPr>
          <w:sz w:val="28"/>
          <w:szCs w:val="28"/>
        </w:rPr>
        <w:t>panta pirmās daļas 4. un 5.punktā minētās procesuālās darbības regulators norāda, pie kura tirgus dalībnieka vai personas veicamas procesuālās darbības, šo darbību veikšanas priekšmetu un mērķi, kādas mantas, informācija vai dokumenti tiks meklēti, ciktāl tas ir zināms.</w:t>
      </w:r>
    </w:p>
    <w:p w:rsidR="00657517" w:rsidRPr="0076531F" w:rsidP="00657517" w14:paraId="440F9672" w14:textId="217FDEB8">
      <w:pPr>
        <w:spacing w:before="60" w:after="120" w:line="240" w:lineRule="auto"/>
        <w:jc w:val="both"/>
        <w:rPr>
          <w:sz w:val="28"/>
          <w:szCs w:val="28"/>
        </w:rPr>
      </w:pPr>
      <w:r w:rsidRPr="0076531F">
        <w:rPr>
          <w:sz w:val="28"/>
          <w:szCs w:val="28"/>
        </w:rPr>
        <w:t>(2) Iesniegumā par atļauju veikt šā likuma 15.</w:t>
      </w:r>
      <w:r w:rsidRPr="0076531F" w:rsidR="004E4DCF">
        <w:rPr>
          <w:sz w:val="28"/>
          <w:szCs w:val="28"/>
          <w:vertAlign w:val="superscript"/>
        </w:rPr>
        <w:t xml:space="preserve">3 </w:t>
      </w:r>
      <w:r w:rsidRPr="0076531F">
        <w:rPr>
          <w:sz w:val="28"/>
          <w:szCs w:val="28"/>
        </w:rPr>
        <w:t>panta pirmās daļas 6. un 7.punktā minētās procesuālās darbības regulators norāda tiesisko pamatojumu un saglabājamo datu vai neizpaužamo ziņu apjomu.</w:t>
      </w:r>
    </w:p>
    <w:p w:rsidR="00657517" w:rsidRPr="0076531F" w:rsidP="00657517" w14:paraId="250B65B0" w14:textId="418FF1CA">
      <w:pPr>
        <w:spacing w:before="60" w:after="120" w:line="240" w:lineRule="auto"/>
        <w:jc w:val="both"/>
        <w:rPr>
          <w:b/>
          <w:bCs/>
          <w:sz w:val="28"/>
          <w:szCs w:val="28"/>
        </w:rPr>
      </w:pPr>
      <w:r w:rsidRPr="0076531F">
        <w:rPr>
          <w:b/>
          <w:bCs/>
          <w:sz w:val="28"/>
          <w:szCs w:val="28"/>
        </w:rPr>
        <w:t>15.</w:t>
      </w:r>
      <w:r w:rsidRPr="0076531F" w:rsidR="004E4DCF">
        <w:rPr>
          <w:b/>
          <w:bCs/>
          <w:sz w:val="28"/>
          <w:szCs w:val="28"/>
          <w:vertAlign w:val="superscript"/>
        </w:rPr>
        <w:t>8</w:t>
      </w:r>
      <w:r w:rsidRPr="0076531F">
        <w:rPr>
          <w:b/>
          <w:bCs/>
          <w:sz w:val="28"/>
          <w:szCs w:val="28"/>
        </w:rPr>
        <w:t xml:space="preserve"> pants. Lēmuma pieņemšanas kārtība</w:t>
      </w:r>
    </w:p>
    <w:p w:rsidR="00657517" w:rsidRPr="0076531F" w:rsidP="00657517" w14:paraId="4148D559" w14:textId="77777777">
      <w:pPr>
        <w:spacing w:before="60" w:after="120" w:line="240" w:lineRule="auto"/>
        <w:jc w:val="both"/>
        <w:rPr>
          <w:sz w:val="28"/>
          <w:szCs w:val="28"/>
        </w:rPr>
      </w:pPr>
      <w:r w:rsidRPr="0076531F">
        <w:rPr>
          <w:sz w:val="28"/>
          <w:szCs w:val="28"/>
        </w:rPr>
        <w:t>(1) Tiesnesis 72 stundu laikā no regulatora iesnieguma iesniegšanas brīža izskata šo iesniegumu, kas pamato nepieciešamību veikt procesuālās darbības, iepazīstas ar regulatora lietas materiāliem, uzklausa regulatora pārstāvi un pieņem lēmumu par procesuālo darbību atļaušanu vai par atteikumu.</w:t>
      </w:r>
    </w:p>
    <w:p w:rsidR="00657517" w:rsidRPr="0076531F" w:rsidP="00657517" w14:paraId="222D8AF4" w14:textId="77777777">
      <w:pPr>
        <w:spacing w:before="60" w:after="120" w:line="240" w:lineRule="auto"/>
        <w:jc w:val="both"/>
        <w:rPr>
          <w:sz w:val="28"/>
          <w:szCs w:val="28"/>
        </w:rPr>
      </w:pPr>
      <w:r w:rsidRPr="0076531F">
        <w:rPr>
          <w:sz w:val="28"/>
          <w:szCs w:val="28"/>
        </w:rPr>
        <w:t>(2) Tiesneša lēmuma norakstu nosūta regulatoram 24 stundu laikā no lēmuma pieņemšanas brīža.</w:t>
      </w:r>
    </w:p>
    <w:p w:rsidR="00657517" w:rsidRPr="0076531F" w:rsidP="00657517" w14:paraId="48388164" w14:textId="4A3BAE05">
      <w:pPr>
        <w:spacing w:before="60" w:after="120" w:line="240" w:lineRule="auto"/>
        <w:jc w:val="both"/>
        <w:rPr>
          <w:b/>
          <w:bCs/>
          <w:sz w:val="28"/>
          <w:szCs w:val="28"/>
        </w:rPr>
      </w:pPr>
      <w:r w:rsidRPr="0076531F">
        <w:rPr>
          <w:b/>
          <w:bCs/>
          <w:sz w:val="28"/>
          <w:szCs w:val="28"/>
        </w:rPr>
        <w:t>15.</w:t>
      </w:r>
      <w:r w:rsidRPr="0076531F" w:rsidR="004E4DCF">
        <w:rPr>
          <w:b/>
          <w:bCs/>
          <w:sz w:val="28"/>
          <w:szCs w:val="28"/>
          <w:vertAlign w:val="superscript"/>
        </w:rPr>
        <w:t>9</w:t>
      </w:r>
      <w:r w:rsidRPr="0076531F">
        <w:rPr>
          <w:b/>
          <w:bCs/>
          <w:sz w:val="28"/>
          <w:szCs w:val="28"/>
        </w:rPr>
        <w:t xml:space="preserve"> pants. Lēmums par procesuālo darbību veikšanu</w:t>
      </w:r>
    </w:p>
    <w:p w:rsidR="00657517" w:rsidRPr="0076531F" w:rsidP="00657517" w14:paraId="3AC8AF7F" w14:textId="5606A5A7">
      <w:pPr>
        <w:spacing w:before="60" w:after="120" w:line="240" w:lineRule="auto"/>
        <w:jc w:val="both"/>
        <w:rPr>
          <w:sz w:val="28"/>
          <w:szCs w:val="28"/>
        </w:rPr>
      </w:pPr>
      <w:r w:rsidRPr="0076531F">
        <w:rPr>
          <w:sz w:val="28"/>
          <w:szCs w:val="28"/>
        </w:rPr>
        <w:t>(1) Lēmumā par šā likuma 15.</w:t>
      </w:r>
      <w:r w:rsidRPr="0076531F" w:rsidR="004E4DCF">
        <w:rPr>
          <w:sz w:val="28"/>
          <w:szCs w:val="28"/>
          <w:vertAlign w:val="superscript"/>
        </w:rPr>
        <w:t xml:space="preserve">3 </w:t>
      </w:r>
      <w:r w:rsidRPr="0076531F">
        <w:rPr>
          <w:sz w:val="28"/>
          <w:szCs w:val="28"/>
        </w:rPr>
        <w:t>panta pirmās daļas 4. un 5.punktā minēto procesuālo darbību atļaušanu tiesnesis norāda, pie kura tirgus dalībnieka vai personas veicamas procesuālās darbības, šo darbību veikšanas priekšmetu un mērķi, kādas mantas, informācija vai dokumenti tiks meklēti, ciktāl tas ir zināms, un procesuālo darbību izpildes termiņu.</w:t>
      </w:r>
    </w:p>
    <w:p w:rsidR="00657517" w:rsidRPr="0076531F" w:rsidP="00657517" w14:paraId="400170A1" w14:textId="5A707DB8">
      <w:pPr>
        <w:spacing w:before="60" w:after="120" w:line="240" w:lineRule="auto"/>
        <w:jc w:val="both"/>
        <w:rPr>
          <w:sz w:val="28"/>
          <w:szCs w:val="28"/>
        </w:rPr>
      </w:pPr>
      <w:r w:rsidRPr="0076531F">
        <w:rPr>
          <w:sz w:val="28"/>
          <w:szCs w:val="28"/>
        </w:rPr>
        <w:t>(2) Lēmumā par šā likuma 15.</w:t>
      </w:r>
      <w:r w:rsidRPr="0076531F" w:rsidR="004E4DCF">
        <w:rPr>
          <w:sz w:val="28"/>
          <w:szCs w:val="28"/>
          <w:vertAlign w:val="superscript"/>
        </w:rPr>
        <w:t xml:space="preserve">3 </w:t>
      </w:r>
      <w:r w:rsidRPr="0076531F">
        <w:rPr>
          <w:sz w:val="28"/>
          <w:szCs w:val="28"/>
        </w:rPr>
        <w:t>panta pirmās daļas 6. un 7.punktā minēto procesuālo darbību atļaušanu tiesnesis norāda tirgus dalībnieku vai personu, par kuru pieprasāma informācija, un šīs informācijas apjomu.</w:t>
      </w:r>
    </w:p>
    <w:p w:rsidR="00657517" w:rsidRPr="0076531F" w:rsidP="00657517" w14:paraId="124AB3FF" w14:textId="2893F29B">
      <w:pPr>
        <w:spacing w:before="60" w:after="120" w:line="240" w:lineRule="auto"/>
        <w:jc w:val="both"/>
        <w:rPr>
          <w:b/>
          <w:bCs/>
          <w:sz w:val="28"/>
          <w:szCs w:val="28"/>
        </w:rPr>
      </w:pPr>
      <w:r w:rsidRPr="0076531F">
        <w:rPr>
          <w:b/>
          <w:bCs/>
          <w:sz w:val="28"/>
          <w:szCs w:val="28"/>
        </w:rPr>
        <w:t>15.</w:t>
      </w:r>
      <w:r w:rsidRPr="0076531F" w:rsidR="004E4DCF">
        <w:rPr>
          <w:b/>
          <w:bCs/>
          <w:sz w:val="28"/>
          <w:szCs w:val="28"/>
          <w:vertAlign w:val="superscript"/>
        </w:rPr>
        <w:t>10</w:t>
      </w:r>
      <w:r w:rsidRPr="0076531F">
        <w:rPr>
          <w:b/>
          <w:bCs/>
          <w:sz w:val="28"/>
          <w:szCs w:val="28"/>
        </w:rPr>
        <w:t xml:space="preserve"> pants. Lēmums par procesuālo darbību veikšanu neatliekamības kārtībā</w:t>
      </w:r>
    </w:p>
    <w:p w:rsidR="00657517" w:rsidRPr="0076531F" w:rsidP="00657517" w14:paraId="56E7F981" w14:textId="2FE3E827">
      <w:pPr>
        <w:spacing w:before="60" w:after="120" w:line="240" w:lineRule="auto"/>
        <w:jc w:val="both"/>
        <w:rPr>
          <w:sz w:val="28"/>
          <w:szCs w:val="28"/>
        </w:rPr>
      </w:pPr>
      <w:r w:rsidRPr="0076531F">
        <w:rPr>
          <w:sz w:val="28"/>
          <w:szCs w:val="28"/>
        </w:rPr>
        <w:t>(1) Ja šā likuma 15.</w:t>
      </w:r>
      <w:r w:rsidRPr="0076531F" w:rsidR="004E4DCF">
        <w:rPr>
          <w:sz w:val="28"/>
          <w:szCs w:val="28"/>
          <w:vertAlign w:val="superscript"/>
        </w:rPr>
        <w:t xml:space="preserve">3 </w:t>
      </w:r>
      <w:r w:rsidRPr="0076531F">
        <w:rPr>
          <w:sz w:val="28"/>
          <w:szCs w:val="28"/>
        </w:rPr>
        <w:t>panta pirmās daļas 4. un 5.punktā minēto procesuālo darbību ietvaros ir iegūta pamatota informācija, ka mantas, informācija vai dokumenti, kas var kalpot par pierādījumu Regulas Nr.1227/2011 prasību neievērošanā, tiek glabāti citu personu īpašumā, valdījumā vai lietošanā esošās neapdzīvojamās telpās, transportlīdzekļos, dzīvokļos, būvēs un citos kustamos un nekustamos objektos, un ja meklējamās mantas, informācija vai dokumenti vilcināšanās dēļ var tikt iznīcināti, noslēpti vai sabojāti, regulators iesniedz tiesai iesniegumu par šā likuma 15.</w:t>
      </w:r>
      <w:r w:rsidRPr="0076531F" w:rsidR="00737C72">
        <w:rPr>
          <w:sz w:val="28"/>
          <w:szCs w:val="28"/>
          <w:vertAlign w:val="superscript"/>
        </w:rPr>
        <w:t xml:space="preserve">3 </w:t>
      </w:r>
      <w:r w:rsidRPr="0076531F">
        <w:rPr>
          <w:sz w:val="28"/>
          <w:szCs w:val="28"/>
        </w:rPr>
        <w:t>panta pirmās daļas 4. un 5.punktā minēto procesuālo darbību atļaušanu neatliekamības kārtībā.</w:t>
      </w:r>
    </w:p>
    <w:p w:rsidR="00657517" w:rsidRPr="0076531F" w:rsidP="00657517" w14:paraId="1C5BA8BA" w14:textId="77777777">
      <w:pPr>
        <w:spacing w:before="60" w:after="120" w:line="240" w:lineRule="auto"/>
        <w:jc w:val="both"/>
        <w:rPr>
          <w:sz w:val="28"/>
          <w:szCs w:val="28"/>
        </w:rPr>
      </w:pPr>
      <w:r w:rsidRPr="0076531F">
        <w:rPr>
          <w:sz w:val="28"/>
          <w:szCs w:val="28"/>
        </w:rPr>
        <w:t>(2) Tiesnesis nekavējoties, ne vēlāk kā divu stundu laikā no iesnieguma iesniegšanas brīža, izskata regulatora iesniegumu, kas pamato nepieciešamību veikt procesuālās darbības un to neatliekamību, iepazīstas ar regulatora lietas materiāliem, uzklausa regulatora pārstāvi un pieņem lēmumu par procesuālo darbību atļaušanu vai par atteikumu.</w:t>
      </w:r>
    </w:p>
    <w:p w:rsidR="00657517" w:rsidRPr="0076531F" w:rsidP="00657517" w14:paraId="03649967" w14:textId="554DEDB8">
      <w:pPr>
        <w:spacing w:before="60" w:after="120" w:line="240" w:lineRule="auto"/>
        <w:jc w:val="both"/>
        <w:rPr>
          <w:sz w:val="28"/>
          <w:szCs w:val="28"/>
        </w:rPr>
      </w:pPr>
      <w:r w:rsidRPr="0076531F">
        <w:rPr>
          <w:sz w:val="28"/>
          <w:szCs w:val="28"/>
        </w:rPr>
        <w:t>(3) Lēmumā ir ievada un rezolutīvā daļa. Lēmumu izsniedz regulatora pārstāvim un nosūta regulatoram uz elektroniskā pasta adresi. Motivētu lēmumu sastāda un nosūta regulatoram un tirgus dalībniekam vai personai, attiecībā uz kuru pieņemts lēmums, triju darba dienu laikā.</w:t>
      </w:r>
    </w:p>
    <w:p w:rsidR="00657517" w:rsidRPr="0076531F" w:rsidP="00657517" w14:paraId="455DAFE0" w14:textId="29A5859C">
      <w:pPr>
        <w:spacing w:before="60" w:after="120" w:line="240" w:lineRule="auto"/>
        <w:jc w:val="both"/>
        <w:rPr>
          <w:b/>
          <w:bCs/>
          <w:sz w:val="28"/>
          <w:szCs w:val="28"/>
        </w:rPr>
      </w:pPr>
      <w:r w:rsidRPr="0076531F">
        <w:rPr>
          <w:b/>
          <w:bCs/>
          <w:sz w:val="28"/>
          <w:szCs w:val="28"/>
        </w:rPr>
        <w:t>15.</w:t>
      </w:r>
      <w:r w:rsidRPr="0076531F">
        <w:rPr>
          <w:b/>
          <w:bCs/>
          <w:sz w:val="28"/>
          <w:szCs w:val="28"/>
          <w:vertAlign w:val="superscript"/>
        </w:rPr>
        <w:t>1</w:t>
      </w:r>
      <w:r w:rsidRPr="0076531F" w:rsidR="00737C72">
        <w:rPr>
          <w:b/>
          <w:bCs/>
          <w:sz w:val="28"/>
          <w:szCs w:val="28"/>
          <w:vertAlign w:val="superscript"/>
        </w:rPr>
        <w:t>1</w:t>
      </w:r>
      <w:r w:rsidRPr="0076531F">
        <w:rPr>
          <w:b/>
          <w:bCs/>
          <w:sz w:val="28"/>
          <w:szCs w:val="28"/>
        </w:rPr>
        <w:t xml:space="preserve"> pants. Iepazīšanās ar lietas materiāliem un lēmuma pārsūdzēšana</w:t>
      </w:r>
    </w:p>
    <w:p w:rsidR="00657517" w:rsidRPr="0076531F" w:rsidP="00657517" w14:paraId="36310BB4" w14:textId="27FF0447">
      <w:pPr>
        <w:spacing w:before="60" w:after="120" w:line="240" w:lineRule="auto"/>
        <w:jc w:val="both"/>
        <w:rPr>
          <w:sz w:val="28"/>
          <w:szCs w:val="28"/>
        </w:rPr>
      </w:pPr>
      <w:r w:rsidRPr="0076531F">
        <w:rPr>
          <w:sz w:val="28"/>
          <w:szCs w:val="28"/>
        </w:rPr>
        <w:t>(1) Tirgus dalībniekam vai personai, attiecībā uz kuru ir pieņemts lēmums saskaņā ar šā likuma 15.</w:t>
      </w:r>
      <w:r w:rsidRPr="0076531F" w:rsidR="00737C72">
        <w:rPr>
          <w:sz w:val="28"/>
          <w:szCs w:val="28"/>
          <w:vertAlign w:val="superscript"/>
        </w:rPr>
        <w:t>9</w:t>
      </w:r>
      <w:r w:rsidRPr="0076531F">
        <w:rPr>
          <w:sz w:val="28"/>
          <w:szCs w:val="28"/>
        </w:rPr>
        <w:t xml:space="preserve"> vai 15.</w:t>
      </w:r>
      <w:r w:rsidRPr="0076531F" w:rsidR="00737C72">
        <w:rPr>
          <w:sz w:val="28"/>
          <w:szCs w:val="28"/>
          <w:vertAlign w:val="superscript"/>
        </w:rPr>
        <w:t xml:space="preserve">10 </w:t>
      </w:r>
      <w:r w:rsidRPr="0076531F">
        <w:rPr>
          <w:sz w:val="28"/>
          <w:szCs w:val="28"/>
        </w:rPr>
        <w:t>pantu, pēc procesuālo darbību izpildes ir tiesības iepazīties ar tiesas lietas materiāliem.</w:t>
      </w:r>
    </w:p>
    <w:p w:rsidR="00657517" w:rsidRPr="0076531F" w:rsidP="00657517" w14:paraId="129ABE60" w14:textId="77777777">
      <w:pPr>
        <w:spacing w:before="60" w:after="120" w:line="240" w:lineRule="auto"/>
        <w:jc w:val="both"/>
        <w:rPr>
          <w:sz w:val="28"/>
          <w:szCs w:val="28"/>
        </w:rPr>
      </w:pPr>
      <w:r w:rsidRPr="0076531F">
        <w:rPr>
          <w:sz w:val="28"/>
          <w:szCs w:val="28"/>
        </w:rPr>
        <w:t>(2) Par tiesneša lēmumu 10 dienu laikā no tā saņemšanas dienas var iesniegt sūdzību tiesas priekšsēdētājam. Sūdzības iesniegšana neaptur regulatora procesuālo darbību veikšanu.</w:t>
      </w:r>
    </w:p>
    <w:p w:rsidR="00657517" w:rsidRPr="0076531F" w:rsidP="00657517" w14:paraId="55863560" w14:textId="7D53D8FA">
      <w:pPr>
        <w:spacing w:before="60" w:after="120" w:line="240" w:lineRule="auto"/>
        <w:jc w:val="both"/>
        <w:rPr>
          <w:b/>
          <w:bCs/>
          <w:sz w:val="28"/>
          <w:szCs w:val="28"/>
        </w:rPr>
      </w:pPr>
      <w:r w:rsidRPr="0076531F">
        <w:rPr>
          <w:b/>
          <w:bCs/>
          <w:sz w:val="28"/>
          <w:szCs w:val="28"/>
        </w:rPr>
        <w:t>15.</w:t>
      </w:r>
      <w:r w:rsidRPr="0076531F">
        <w:rPr>
          <w:b/>
          <w:bCs/>
          <w:sz w:val="28"/>
          <w:szCs w:val="28"/>
          <w:vertAlign w:val="superscript"/>
        </w:rPr>
        <w:t>1</w:t>
      </w:r>
      <w:r w:rsidRPr="0076531F" w:rsidR="00737C72">
        <w:rPr>
          <w:b/>
          <w:bCs/>
          <w:sz w:val="28"/>
          <w:szCs w:val="28"/>
          <w:vertAlign w:val="superscript"/>
        </w:rPr>
        <w:t>2</w:t>
      </w:r>
      <w:r w:rsidRPr="0076531F">
        <w:rPr>
          <w:b/>
          <w:bCs/>
          <w:sz w:val="28"/>
          <w:szCs w:val="28"/>
        </w:rPr>
        <w:t xml:space="preserve"> pants. Sūdzības izskatīšana</w:t>
      </w:r>
    </w:p>
    <w:p w:rsidR="00657517" w:rsidRPr="0076531F" w:rsidP="00657517" w14:paraId="18BA8F2D" w14:textId="6F81C91D">
      <w:pPr>
        <w:spacing w:before="60" w:after="120" w:line="240" w:lineRule="auto"/>
        <w:jc w:val="both"/>
        <w:rPr>
          <w:sz w:val="28"/>
          <w:szCs w:val="28"/>
        </w:rPr>
      </w:pPr>
      <w:r w:rsidRPr="0076531F">
        <w:rPr>
          <w:sz w:val="28"/>
          <w:szCs w:val="28"/>
        </w:rPr>
        <w:t>(1) Tiesas priekšsēdētājs sūdzību izskata 10 dienu laikā un, ja nepieciešams, uzklausa sūdzības iesniedzēju. Tirgus dalībnieka vai personas sūdzības gadījumā, ja nepieciešams, uzklausa gan sūdzības iesniedzēju, gan regulatora pārstāvi.</w:t>
      </w:r>
    </w:p>
    <w:p w:rsidR="00657517" w:rsidRPr="0076531F" w:rsidP="00657517" w14:paraId="48136905" w14:textId="77777777">
      <w:pPr>
        <w:spacing w:before="60" w:after="120" w:line="240" w:lineRule="auto"/>
        <w:jc w:val="both"/>
        <w:rPr>
          <w:sz w:val="28"/>
          <w:szCs w:val="28"/>
        </w:rPr>
      </w:pPr>
      <w:r w:rsidRPr="0076531F">
        <w:rPr>
          <w:sz w:val="28"/>
          <w:szCs w:val="28"/>
        </w:rPr>
        <w:t>(2) Tiesas priekšsēdētāja lēmums ir galīgs un nav pārsūdzams.</w:t>
      </w:r>
    </w:p>
    <w:p w:rsidR="00657517" w:rsidRPr="0076531F" w:rsidP="00657517" w14:paraId="2BB0BD15" w14:textId="77777777">
      <w:pPr>
        <w:spacing w:before="60" w:after="120" w:line="240" w:lineRule="auto"/>
        <w:jc w:val="both"/>
        <w:rPr>
          <w:sz w:val="28"/>
          <w:szCs w:val="28"/>
        </w:rPr>
      </w:pPr>
      <w:r w:rsidRPr="0076531F">
        <w:rPr>
          <w:sz w:val="28"/>
          <w:szCs w:val="28"/>
        </w:rPr>
        <w:t>(3) Tiesas priekšsēdētājs sūdzību var apmierināt vai noraidīt. Apmierinot sūdzību, var pilnīgi vai daļēji atcelt vai grozīt pārsūdzēto lēmumu.</w:t>
      </w:r>
    </w:p>
    <w:p w:rsidR="00657517" w:rsidRPr="0076531F" w:rsidP="00657517" w14:paraId="3652A76B" w14:textId="77777777">
      <w:pPr>
        <w:spacing w:before="60" w:after="120" w:line="240" w:lineRule="auto"/>
        <w:jc w:val="both"/>
        <w:rPr>
          <w:iCs/>
          <w:sz w:val="28"/>
          <w:szCs w:val="28"/>
        </w:rPr>
      </w:pPr>
      <w:r w:rsidRPr="0076531F">
        <w:rPr>
          <w:sz w:val="28"/>
          <w:szCs w:val="28"/>
        </w:rPr>
        <w:t>(4) Pierādījumi, kas iegūti, pamatojoties uz pārsūdzēto lēmumu, kurš pilnīgi vai daļēji atcelts vai grozīts, nav izmantojami lietā tādā apjomā, kādā ir atzīts šā lēmuma prettiesiskums.”</w:t>
      </w:r>
    </w:p>
    <w:p w:rsidR="00AF55A4" w:rsidRPr="0076531F" w:rsidP="00BF6DB8" w14:paraId="1BED9714" w14:textId="610D50EC">
      <w:pPr>
        <w:spacing w:before="60" w:after="120" w:line="240" w:lineRule="auto"/>
        <w:jc w:val="both"/>
        <w:rPr>
          <w:rFonts w:eastAsia="Times New Roman"/>
          <w:sz w:val="28"/>
          <w:szCs w:val="28"/>
          <w:lang w:eastAsia="lv-LV"/>
        </w:rPr>
      </w:pPr>
      <w:r w:rsidRPr="0076531F">
        <w:rPr>
          <w:sz w:val="28"/>
          <w:szCs w:val="28"/>
        </w:rPr>
        <w:t>4</w:t>
      </w:r>
      <w:r w:rsidRPr="0076531F" w:rsidR="00745F21">
        <w:rPr>
          <w:sz w:val="28"/>
          <w:szCs w:val="28"/>
        </w:rPr>
        <w:t xml:space="preserve">. </w:t>
      </w:r>
      <w:r w:rsidRPr="0076531F">
        <w:rPr>
          <w:sz w:val="28"/>
          <w:szCs w:val="28"/>
        </w:rPr>
        <w:t>Papildināt 18.panta otro daļu ar 2.</w:t>
      </w:r>
      <w:r w:rsidRPr="0076531F">
        <w:rPr>
          <w:sz w:val="28"/>
          <w:szCs w:val="28"/>
          <w:vertAlign w:val="superscript"/>
        </w:rPr>
        <w:t>1</w:t>
      </w:r>
      <w:r w:rsidRPr="0076531F">
        <w:rPr>
          <w:sz w:val="28"/>
          <w:szCs w:val="28"/>
        </w:rPr>
        <w:t xml:space="preserve"> punktu šādā redakcijā:</w:t>
      </w:r>
    </w:p>
    <w:p w:rsidR="00AF55A4" w:rsidRPr="0076531F" w:rsidP="00BF6DB8" w14:paraId="04C9A0A1" w14:textId="77777777">
      <w:pPr>
        <w:spacing w:before="60" w:after="120" w:line="240" w:lineRule="auto"/>
        <w:jc w:val="both"/>
        <w:rPr>
          <w:sz w:val="28"/>
          <w:szCs w:val="28"/>
        </w:rPr>
      </w:pPr>
      <w:r w:rsidRPr="0076531F">
        <w:rPr>
          <w:sz w:val="28"/>
          <w:szCs w:val="28"/>
        </w:rPr>
        <w:t>“2</w:t>
      </w:r>
      <w:r w:rsidRPr="0076531F">
        <w:rPr>
          <w:sz w:val="28"/>
          <w:szCs w:val="28"/>
          <w:vertAlign w:val="superscript"/>
        </w:rPr>
        <w:t>1</w:t>
      </w:r>
      <w:r w:rsidRPr="0076531F">
        <w:rPr>
          <w:sz w:val="28"/>
          <w:szCs w:val="28"/>
        </w:rPr>
        <w:t xml:space="preserve">) grozījumi licences nosacījumos uzlabos sabiedrisko pakalpojumu </w:t>
      </w:r>
      <w:r w:rsidRPr="0076531F" w:rsidR="00C1488A">
        <w:rPr>
          <w:sz w:val="28"/>
          <w:szCs w:val="28"/>
        </w:rPr>
        <w:t xml:space="preserve">sniegšanas </w:t>
      </w:r>
      <w:r w:rsidRPr="0076531F" w:rsidR="00BE6294">
        <w:rPr>
          <w:sz w:val="28"/>
          <w:szCs w:val="28"/>
        </w:rPr>
        <w:t xml:space="preserve">lietotājiem </w:t>
      </w:r>
      <w:r w:rsidRPr="0076531F" w:rsidR="00BE3620">
        <w:rPr>
          <w:sz w:val="28"/>
          <w:szCs w:val="28"/>
        </w:rPr>
        <w:t xml:space="preserve">pieejamību, </w:t>
      </w:r>
      <w:r w:rsidRPr="0076531F">
        <w:rPr>
          <w:sz w:val="28"/>
          <w:szCs w:val="28"/>
        </w:rPr>
        <w:t>drošumu, kvalitāti vai efektivitāti;”</w:t>
      </w:r>
    </w:p>
    <w:p w:rsidR="002F411D" w:rsidRPr="0076531F" w:rsidP="00BF6DB8" w14:paraId="4623E31B" w14:textId="56E66372">
      <w:pPr>
        <w:spacing w:before="60" w:after="120" w:line="240" w:lineRule="auto"/>
        <w:jc w:val="both"/>
        <w:rPr>
          <w:sz w:val="28"/>
          <w:szCs w:val="28"/>
        </w:rPr>
      </w:pPr>
      <w:r w:rsidRPr="0076531F">
        <w:rPr>
          <w:sz w:val="28"/>
          <w:szCs w:val="28"/>
        </w:rPr>
        <w:t>5</w:t>
      </w:r>
      <w:r w:rsidRPr="0076531F" w:rsidR="00FA4690">
        <w:rPr>
          <w:sz w:val="28"/>
          <w:szCs w:val="28"/>
        </w:rPr>
        <w:t xml:space="preserve">. </w:t>
      </w:r>
      <w:r w:rsidRPr="0076531F">
        <w:rPr>
          <w:sz w:val="28"/>
          <w:szCs w:val="28"/>
        </w:rPr>
        <w:t>18</w:t>
      </w:r>
      <w:r w:rsidRPr="0076531F">
        <w:rPr>
          <w:sz w:val="28"/>
          <w:szCs w:val="28"/>
          <w:vertAlign w:val="superscript"/>
        </w:rPr>
        <w:t>1</w:t>
      </w:r>
      <w:r w:rsidRPr="0076531F">
        <w:rPr>
          <w:sz w:val="28"/>
          <w:szCs w:val="28"/>
        </w:rPr>
        <w:t>.pant</w:t>
      </w:r>
      <w:r w:rsidRPr="0076531F" w:rsidR="0093574F">
        <w:rPr>
          <w:sz w:val="28"/>
          <w:szCs w:val="28"/>
        </w:rPr>
        <w:t>ā</w:t>
      </w:r>
      <w:r w:rsidRPr="0076531F">
        <w:rPr>
          <w:sz w:val="28"/>
          <w:szCs w:val="28"/>
        </w:rPr>
        <w:t>:</w:t>
      </w:r>
    </w:p>
    <w:p w:rsidR="0093574F" w:rsidRPr="0076531F" w:rsidP="00BF6DB8" w14:paraId="69CC5980" w14:textId="77777777">
      <w:pPr>
        <w:spacing w:before="60" w:after="120" w:line="240" w:lineRule="auto"/>
        <w:jc w:val="both"/>
        <w:rPr>
          <w:sz w:val="28"/>
          <w:szCs w:val="28"/>
        </w:rPr>
      </w:pPr>
      <w:r w:rsidRPr="0076531F">
        <w:rPr>
          <w:sz w:val="28"/>
          <w:szCs w:val="28"/>
        </w:rPr>
        <w:t>papildināt ceturto daļu ar 6.punktu šādā redakcijā:</w:t>
      </w:r>
    </w:p>
    <w:p w:rsidR="0093574F" w:rsidRPr="0076531F" w:rsidP="00BF6DB8" w14:paraId="5F926368" w14:textId="77777777">
      <w:pPr>
        <w:spacing w:before="60" w:after="120" w:line="240" w:lineRule="auto"/>
        <w:jc w:val="both"/>
        <w:rPr>
          <w:sz w:val="28"/>
          <w:szCs w:val="28"/>
        </w:rPr>
      </w:pPr>
      <w:r w:rsidRPr="0076531F">
        <w:rPr>
          <w:sz w:val="28"/>
          <w:szCs w:val="28"/>
        </w:rPr>
        <w:t>“6) prasības, nosacījumus sabiedrisko pakalpojumu sniegšanai.”;</w:t>
      </w:r>
    </w:p>
    <w:p w:rsidR="0093574F" w:rsidRPr="0076531F" w:rsidP="00BF6DB8" w14:paraId="0DFC79CE" w14:textId="77777777">
      <w:pPr>
        <w:spacing w:before="60" w:after="120" w:line="240" w:lineRule="auto"/>
        <w:jc w:val="both"/>
        <w:rPr>
          <w:sz w:val="28"/>
          <w:szCs w:val="28"/>
        </w:rPr>
      </w:pPr>
      <w:r w:rsidRPr="0076531F">
        <w:rPr>
          <w:sz w:val="28"/>
          <w:szCs w:val="28"/>
        </w:rPr>
        <w:t>papildināt septīto daļu ar 6.punktu šādā redakcijā:</w:t>
      </w:r>
    </w:p>
    <w:p w:rsidR="0093574F" w:rsidRPr="0076531F" w:rsidP="00BF6DB8" w14:paraId="29D99254" w14:textId="77777777">
      <w:pPr>
        <w:spacing w:before="60" w:after="120" w:line="240" w:lineRule="auto"/>
        <w:jc w:val="both"/>
        <w:rPr>
          <w:sz w:val="28"/>
          <w:szCs w:val="28"/>
        </w:rPr>
      </w:pPr>
      <w:r w:rsidRPr="0076531F">
        <w:rPr>
          <w:sz w:val="28"/>
          <w:szCs w:val="28"/>
        </w:rPr>
        <w:t>“6) sabiedrisko pakalpojuma sniedzēja darbība ir izbeigta, pamatojoties uz tiesas nolēmumu vai uz komercreģistra iestādes lēmumu.”</w:t>
      </w:r>
      <w:r w:rsidRPr="0076531F" w:rsidR="00C1488A">
        <w:rPr>
          <w:sz w:val="28"/>
          <w:szCs w:val="28"/>
        </w:rPr>
        <w:t>.</w:t>
      </w:r>
    </w:p>
    <w:p w:rsidR="00AF55A4" w:rsidRPr="0076531F" w:rsidP="00BF6DB8" w14:paraId="1ACF66BA" w14:textId="5F81F3F7">
      <w:pPr>
        <w:spacing w:before="60" w:after="120" w:line="240" w:lineRule="auto"/>
        <w:jc w:val="both"/>
        <w:rPr>
          <w:sz w:val="28"/>
          <w:szCs w:val="28"/>
        </w:rPr>
      </w:pPr>
      <w:r w:rsidRPr="0076531F">
        <w:rPr>
          <w:sz w:val="28"/>
          <w:szCs w:val="28"/>
        </w:rPr>
        <w:t>6</w:t>
      </w:r>
      <w:r w:rsidRPr="0076531F" w:rsidR="0093574F">
        <w:rPr>
          <w:sz w:val="28"/>
          <w:szCs w:val="28"/>
        </w:rPr>
        <w:t xml:space="preserve">. </w:t>
      </w:r>
      <w:r w:rsidRPr="0076531F" w:rsidR="00FA4690">
        <w:rPr>
          <w:sz w:val="28"/>
          <w:szCs w:val="28"/>
        </w:rPr>
        <w:t>1</w:t>
      </w:r>
      <w:r w:rsidRPr="0076531F">
        <w:rPr>
          <w:sz w:val="28"/>
          <w:szCs w:val="28"/>
        </w:rPr>
        <w:t>9.pantā:</w:t>
      </w:r>
    </w:p>
    <w:p w:rsidR="00AF55A4" w:rsidRPr="0076531F" w:rsidP="00BF6DB8" w14:paraId="21A4A89E" w14:textId="77777777">
      <w:pPr>
        <w:spacing w:before="60" w:after="120" w:line="240" w:lineRule="auto"/>
        <w:jc w:val="both"/>
        <w:rPr>
          <w:sz w:val="28"/>
          <w:szCs w:val="28"/>
        </w:rPr>
      </w:pPr>
      <w:r w:rsidRPr="0076531F">
        <w:rPr>
          <w:sz w:val="28"/>
          <w:szCs w:val="28"/>
        </w:rPr>
        <w:t>izslēgt otrajā daļā skaitli un vārdus “10 darbdienu laikā”;</w:t>
      </w:r>
    </w:p>
    <w:p w:rsidR="00AF55A4" w:rsidRPr="0076531F" w:rsidP="00BF6DB8" w14:paraId="44E56DF8" w14:textId="77777777">
      <w:pPr>
        <w:spacing w:before="60" w:after="120" w:line="240" w:lineRule="auto"/>
        <w:jc w:val="both"/>
        <w:rPr>
          <w:sz w:val="28"/>
          <w:szCs w:val="28"/>
        </w:rPr>
      </w:pPr>
      <w:r w:rsidRPr="0076531F">
        <w:rPr>
          <w:sz w:val="28"/>
          <w:szCs w:val="28"/>
        </w:rPr>
        <w:t>izteikt piekto daļu šādā redakcijā:</w:t>
      </w:r>
    </w:p>
    <w:p w:rsidR="00AF55A4" w:rsidRPr="0076531F" w:rsidP="00BF6DB8" w14:paraId="30B8A241" w14:textId="77777777">
      <w:pPr>
        <w:spacing w:before="60" w:after="120" w:line="240" w:lineRule="auto"/>
        <w:jc w:val="both"/>
        <w:rPr>
          <w:sz w:val="28"/>
          <w:szCs w:val="28"/>
        </w:rPr>
      </w:pPr>
      <w:r w:rsidRPr="0076531F">
        <w:rPr>
          <w:sz w:val="28"/>
          <w:szCs w:val="28"/>
        </w:rPr>
        <w:t>“(5) Regulators ir tiesīgs pieprasīt papildu informāciju vai dokumentus, ja sabiedrisko pakalpojumu sniedzēja iesniegtajā aprēķināto tarifu projektā un tarifus veidojošo izmaksu pamatojuma dokumentos nav pietiekamu ziņu objektīvai aprēķināto tarifu projekta izvērtēšanai.”</w:t>
      </w:r>
      <w:r w:rsidRPr="0076531F" w:rsidR="00D3425B">
        <w:rPr>
          <w:sz w:val="28"/>
          <w:szCs w:val="28"/>
        </w:rPr>
        <w:t>;</w:t>
      </w:r>
    </w:p>
    <w:p w:rsidR="00AF55A4" w:rsidRPr="0076531F" w:rsidP="00BF6DB8" w14:paraId="36356551" w14:textId="77777777">
      <w:pPr>
        <w:spacing w:before="60" w:after="120" w:line="240" w:lineRule="auto"/>
        <w:jc w:val="both"/>
        <w:rPr>
          <w:sz w:val="28"/>
          <w:szCs w:val="28"/>
        </w:rPr>
      </w:pPr>
      <w:r w:rsidRPr="0076531F">
        <w:rPr>
          <w:sz w:val="28"/>
          <w:szCs w:val="28"/>
        </w:rPr>
        <w:t>papildināt pantu ar 7.</w:t>
      </w:r>
      <w:r w:rsidRPr="0076531F">
        <w:rPr>
          <w:sz w:val="28"/>
          <w:szCs w:val="28"/>
          <w:vertAlign w:val="superscript"/>
        </w:rPr>
        <w:t>1</w:t>
      </w:r>
      <w:r w:rsidRPr="0076531F">
        <w:rPr>
          <w:sz w:val="28"/>
          <w:szCs w:val="28"/>
        </w:rPr>
        <w:t xml:space="preserve"> daļu šādā redakcijā:</w:t>
      </w:r>
    </w:p>
    <w:p w:rsidR="001A38EA" w:rsidRPr="00434507" w:rsidP="00BF6DB8" w14:paraId="397C95C4" w14:textId="775ABCAA">
      <w:pPr>
        <w:spacing w:before="60" w:after="120" w:line="240" w:lineRule="auto"/>
        <w:jc w:val="both"/>
        <w:rPr>
          <w:strike/>
          <w:sz w:val="28"/>
        </w:rPr>
      </w:pPr>
      <w:r w:rsidRPr="0076531F">
        <w:rPr>
          <w:sz w:val="28"/>
          <w:szCs w:val="28"/>
        </w:rPr>
        <w:t xml:space="preserve"> </w:t>
      </w:r>
      <w:r w:rsidRPr="0076531F" w:rsidR="00AF55A4">
        <w:rPr>
          <w:sz w:val="28"/>
          <w:szCs w:val="28"/>
        </w:rPr>
        <w:t>“(7</w:t>
      </w:r>
      <w:r w:rsidRPr="0076531F" w:rsidR="00AF55A4">
        <w:rPr>
          <w:sz w:val="28"/>
          <w:szCs w:val="28"/>
          <w:vertAlign w:val="superscript"/>
        </w:rPr>
        <w:t>1</w:t>
      </w:r>
      <w:r w:rsidRPr="0076531F" w:rsidR="00AF55A4">
        <w:rPr>
          <w:sz w:val="28"/>
          <w:szCs w:val="28"/>
        </w:rPr>
        <w:t>) </w:t>
      </w:r>
      <w:r w:rsidRPr="0076531F">
        <w:rPr>
          <w:sz w:val="28"/>
          <w:szCs w:val="28"/>
          <w:lang w:eastAsia="lv-LV"/>
        </w:rPr>
        <w:t>Regulators, lai sasniegtu likuma 20.panta pirmajā daļā noteikto mērķi</w:t>
      </w:r>
      <w:r w:rsidRPr="0076531F" w:rsidR="00587288">
        <w:rPr>
          <w:sz w:val="28"/>
          <w:szCs w:val="28"/>
          <w:lang w:eastAsia="lv-LV"/>
        </w:rPr>
        <w:t xml:space="preserve"> un</w:t>
      </w:r>
      <w:r w:rsidRPr="0076531F" w:rsidR="00587288">
        <w:t xml:space="preserve"> </w:t>
      </w:r>
      <w:r w:rsidRPr="0076531F" w:rsidR="00587288">
        <w:rPr>
          <w:sz w:val="28"/>
          <w:szCs w:val="28"/>
          <w:lang w:eastAsia="lv-LV"/>
        </w:rPr>
        <w:t>saskaņā ar tarifu aprēķināšanas metodiku,</w:t>
      </w:r>
      <w:r w:rsidRPr="0076531F">
        <w:rPr>
          <w:sz w:val="28"/>
          <w:szCs w:val="28"/>
          <w:lang w:eastAsia="lv-LV"/>
        </w:rPr>
        <w:t xml:space="preserve"> var grozīt sabiedrisko pakalpojumu sniedzēja aprēķināto tarifu projektu</w:t>
      </w:r>
      <w:r w:rsidRPr="0076531F">
        <w:t>.”</w:t>
      </w:r>
    </w:p>
    <w:p w:rsidR="00AF55A4" w:rsidRPr="0076531F" w:rsidP="00BF6DB8" w14:paraId="7B8A42A9" w14:textId="77777777">
      <w:pPr>
        <w:spacing w:before="60" w:after="120" w:line="240" w:lineRule="auto"/>
        <w:jc w:val="both"/>
        <w:rPr>
          <w:sz w:val="28"/>
          <w:szCs w:val="28"/>
          <w:lang w:eastAsia="lv-LV"/>
        </w:rPr>
      </w:pPr>
      <w:r w:rsidRPr="0076531F">
        <w:rPr>
          <w:sz w:val="28"/>
          <w:szCs w:val="28"/>
        </w:rPr>
        <w:t>papildināt pantu ar četrpadsmito daļu šādā redakcijā:</w:t>
      </w:r>
    </w:p>
    <w:p w:rsidR="00AF55A4" w:rsidRPr="0076531F" w:rsidP="00BF6DB8" w14:paraId="022C5206" w14:textId="77777777">
      <w:pPr>
        <w:spacing w:before="60" w:after="120" w:line="240" w:lineRule="auto"/>
        <w:jc w:val="both"/>
        <w:rPr>
          <w:sz w:val="28"/>
          <w:szCs w:val="28"/>
        </w:rPr>
      </w:pPr>
      <w:r w:rsidRPr="0076531F">
        <w:rPr>
          <w:sz w:val="28"/>
          <w:szCs w:val="28"/>
        </w:rPr>
        <w:t>“(14) Sabiedrisko pakalpojumu sniedzējs var pats noteikt tarifus un iesniegt tos Regulatoram nozares speciālajos likumos noteiktajos gadījumos.”</w:t>
      </w:r>
      <w:r w:rsidRPr="0076531F" w:rsidR="00D3425B">
        <w:rPr>
          <w:sz w:val="28"/>
          <w:szCs w:val="28"/>
        </w:rPr>
        <w:t>.</w:t>
      </w:r>
    </w:p>
    <w:p w:rsidR="00AF55A4" w:rsidRPr="0076531F" w:rsidP="00BF6DB8" w14:paraId="795350C5" w14:textId="6F04B061">
      <w:pPr>
        <w:spacing w:before="60" w:after="120" w:line="240" w:lineRule="auto"/>
        <w:jc w:val="both"/>
        <w:rPr>
          <w:sz w:val="28"/>
          <w:szCs w:val="28"/>
        </w:rPr>
      </w:pPr>
      <w:r w:rsidRPr="0076531F">
        <w:rPr>
          <w:sz w:val="28"/>
          <w:szCs w:val="28"/>
        </w:rPr>
        <w:t>7</w:t>
      </w:r>
      <w:r w:rsidRPr="0076531F" w:rsidR="00745F21">
        <w:rPr>
          <w:sz w:val="28"/>
          <w:szCs w:val="28"/>
        </w:rPr>
        <w:t>.</w:t>
      </w:r>
      <w:r w:rsidRPr="0076531F">
        <w:rPr>
          <w:sz w:val="28"/>
          <w:szCs w:val="28"/>
        </w:rPr>
        <w:t xml:space="preserve"> Papildināt 20.pantu ar otro daļu šādā redakcijā:</w:t>
      </w:r>
    </w:p>
    <w:p w:rsidR="00AF55A4" w:rsidRPr="0076531F" w:rsidP="00BF6DB8" w14:paraId="0C4E964D" w14:textId="21EF655D">
      <w:pPr>
        <w:spacing w:before="60" w:after="120" w:line="240" w:lineRule="auto"/>
        <w:jc w:val="both"/>
        <w:rPr>
          <w:sz w:val="28"/>
          <w:szCs w:val="28"/>
        </w:rPr>
      </w:pPr>
      <w:r w:rsidRPr="0076531F">
        <w:rPr>
          <w:sz w:val="28"/>
          <w:szCs w:val="28"/>
        </w:rPr>
        <w:t>“(2) Regulators var noteikt tarifu augšējo robežu,</w:t>
      </w:r>
      <w:r w:rsidRPr="0076531F" w:rsidR="00BE6294">
        <w:rPr>
          <w:sz w:val="28"/>
          <w:szCs w:val="28"/>
        </w:rPr>
        <w:t xml:space="preserve"> saskaņā ar </w:t>
      </w:r>
      <w:r w:rsidRPr="0076531F">
        <w:rPr>
          <w:sz w:val="28"/>
          <w:szCs w:val="28"/>
        </w:rPr>
        <w:t xml:space="preserve"> tarifu aprēķināšanas metodikā paredzē</w:t>
      </w:r>
      <w:r w:rsidRPr="0076531F" w:rsidR="00BE6294">
        <w:rPr>
          <w:sz w:val="28"/>
          <w:szCs w:val="28"/>
        </w:rPr>
        <w:t xml:space="preserve">to </w:t>
      </w:r>
      <w:r w:rsidRPr="0076531F">
        <w:rPr>
          <w:sz w:val="28"/>
          <w:szCs w:val="28"/>
        </w:rPr>
        <w:t>kārtību.”</w:t>
      </w:r>
    </w:p>
    <w:p w:rsidR="0093574F" w:rsidRPr="0076531F" w:rsidP="00BF6DB8" w14:paraId="3DE8AE69" w14:textId="261E58C5">
      <w:pPr>
        <w:spacing w:before="60" w:after="120" w:line="240" w:lineRule="auto"/>
        <w:jc w:val="both"/>
        <w:rPr>
          <w:sz w:val="28"/>
          <w:szCs w:val="28"/>
        </w:rPr>
      </w:pPr>
      <w:r w:rsidRPr="0076531F">
        <w:rPr>
          <w:sz w:val="28"/>
          <w:szCs w:val="28"/>
        </w:rPr>
        <w:t>8</w:t>
      </w:r>
      <w:r w:rsidRPr="0076531F">
        <w:rPr>
          <w:sz w:val="28"/>
          <w:szCs w:val="28"/>
        </w:rPr>
        <w:t>.</w:t>
      </w:r>
      <w:r w:rsidRPr="0076531F">
        <w:rPr>
          <w:sz w:val="28"/>
          <w:szCs w:val="28"/>
        </w:rPr>
        <w:t xml:space="preserve"> </w:t>
      </w:r>
      <w:r w:rsidRPr="0076531F">
        <w:rPr>
          <w:sz w:val="28"/>
          <w:szCs w:val="28"/>
        </w:rPr>
        <w:t>Svītrot 22.panta pirmajā daļā vārdus “visā licences termiņā atbilstoši licences nosacījumiem tās darbības zonā.”.</w:t>
      </w:r>
    </w:p>
    <w:p w:rsidR="0093574F" w:rsidRPr="0076531F" w:rsidP="00BF6DB8" w14:paraId="2277D2F4" w14:textId="75405681">
      <w:pPr>
        <w:spacing w:before="60" w:after="120" w:line="240" w:lineRule="auto"/>
        <w:jc w:val="both"/>
        <w:rPr>
          <w:sz w:val="28"/>
          <w:szCs w:val="28"/>
        </w:rPr>
      </w:pPr>
      <w:r w:rsidRPr="0076531F">
        <w:rPr>
          <w:sz w:val="28"/>
          <w:szCs w:val="28"/>
        </w:rPr>
        <w:t>9</w:t>
      </w:r>
      <w:r w:rsidRPr="0076531F">
        <w:rPr>
          <w:sz w:val="28"/>
          <w:szCs w:val="28"/>
        </w:rPr>
        <w:t>. 35.</w:t>
      </w:r>
      <w:r w:rsidRPr="0076531F">
        <w:rPr>
          <w:sz w:val="28"/>
          <w:szCs w:val="28"/>
          <w:vertAlign w:val="superscript"/>
        </w:rPr>
        <w:t>3</w:t>
      </w:r>
      <w:r w:rsidRPr="0076531F">
        <w:rPr>
          <w:sz w:val="28"/>
          <w:szCs w:val="28"/>
        </w:rPr>
        <w:t xml:space="preserve"> pantā:</w:t>
      </w:r>
    </w:p>
    <w:p w:rsidR="0093574F" w:rsidRPr="0076531F" w:rsidP="00BF6DB8" w14:paraId="69E4A830" w14:textId="77777777">
      <w:pPr>
        <w:spacing w:before="60" w:after="120" w:line="240" w:lineRule="auto"/>
        <w:jc w:val="both"/>
        <w:rPr>
          <w:sz w:val="28"/>
          <w:szCs w:val="28"/>
        </w:rPr>
      </w:pPr>
      <w:r w:rsidRPr="0076531F">
        <w:rPr>
          <w:sz w:val="28"/>
          <w:szCs w:val="28"/>
        </w:rPr>
        <w:t>pirmajā daļā aizstāt vārdu “noslēdz” ar vārdiem “vienojas par”;</w:t>
      </w:r>
    </w:p>
    <w:p w:rsidR="0093574F" w:rsidRPr="0076531F" w:rsidP="00BF6DB8" w14:paraId="04153992" w14:textId="77777777">
      <w:pPr>
        <w:spacing w:before="60" w:after="120" w:line="240" w:lineRule="auto"/>
        <w:jc w:val="both"/>
        <w:rPr>
          <w:sz w:val="28"/>
          <w:szCs w:val="28"/>
        </w:rPr>
      </w:pPr>
      <w:r w:rsidRPr="0076531F">
        <w:rPr>
          <w:sz w:val="28"/>
          <w:szCs w:val="28"/>
        </w:rPr>
        <w:t>izslēgt otro un trešo daļu;</w:t>
      </w:r>
    </w:p>
    <w:p w:rsidR="0093574F" w:rsidRPr="0076531F" w:rsidP="00BF6DB8" w14:paraId="3D4E3A61" w14:textId="77777777">
      <w:pPr>
        <w:spacing w:before="60" w:after="120" w:line="240" w:lineRule="auto"/>
        <w:jc w:val="both"/>
        <w:rPr>
          <w:sz w:val="28"/>
          <w:szCs w:val="28"/>
        </w:rPr>
      </w:pPr>
      <w:r w:rsidRPr="0076531F">
        <w:rPr>
          <w:sz w:val="28"/>
          <w:szCs w:val="28"/>
        </w:rPr>
        <w:t>papildināt ar ceturto daļu šādā redakcijā:</w:t>
      </w:r>
    </w:p>
    <w:p w:rsidR="0093574F" w:rsidRPr="0076531F" w:rsidP="00BF6DB8" w14:paraId="7D2278BF" w14:textId="77777777">
      <w:pPr>
        <w:spacing w:before="60" w:after="120" w:line="240" w:lineRule="auto"/>
        <w:jc w:val="both"/>
        <w:rPr>
          <w:sz w:val="28"/>
          <w:szCs w:val="28"/>
        </w:rPr>
      </w:pPr>
      <w:r w:rsidRPr="0076531F">
        <w:rPr>
          <w:sz w:val="28"/>
          <w:szCs w:val="28"/>
        </w:rPr>
        <w:t>“</w:t>
      </w:r>
      <w:r w:rsidRPr="0076531F" w:rsidR="00831E01">
        <w:rPr>
          <w:sz w:val="28"/>
          <w:szCs w:val="28"/>
        </w:rPr>
        <w:t xml:space="preserve">(4) </w:t>
      </w:r>
      <w:r w:rsidRPr="0076531F">
        <w:rPr>
          <w:sz w:val="28"/>
          <w:szCs w:val="28"/>
        </w:rPr>
        <w:t>Ja Regulators ir izbeidzis strīda izskatīšanas procesu saskaņā ar šā panta pirmo daļu, strīdā iesaistītajām pusēm nav tiesību no jauna iesniegt regulatorā iesniegumu par strīda izskatīšanu attiecībā uz to pašu priekšmetu uz tā paša pamata.”</w:t>
      </w:r>
      <w:r w:rsidRPr="0076531F" w:rsidR="00831E01">
        <w:rPr>
          <w:sz w:val="28"/>
          <w:szCs w:val="28"/>
        </w:rPr>
        <w:t>.</w:t>
      </w:r>
      <w:r w:rsidRPr="0076531F">
        <w:rPr>
          <w:sz w:val="28"/>
          <w:szCs w:val="28"/>
        </w:rPr>
        <w:t xml:space="preserve"> </w:t>
      </w:r>
    </w:p>
    <w:p w:rsidR="0093574F" w:rsidRPr="0076531F" w:rsidP="00BF6DB8" w14:paraId="2E7F2B9A" w14:textId="792BFEFD">
      <w:pPr>
        <w:spacing w:before="60" w:after="120" w:line="240" w:lineRule="auto"/>
        <w:jc w:val="both"/>
        <w:rPr>
          <w:sz w:val="28"/>
          <w:szCs w:val="28"/>
        </w:rPr>
      </w:pPr>
      <w:r w:rsidRPr="0076531F">
        <w:rPr>
          <w:sz w:val="28"/>
          <w:szCs w:val="28"/>
        </w:rPr>
        <w:t>10</w:t>
      </w:r>
      <w:r w:rsidRPr="0076531F" w:rsidR="00603A3F">
        <w:rPr>
          <w:sz w:val="28"/>
          <w:szCs w:val="28"/>
        </w:rPr>
        <w:t xml:space="preserve">. </w:t>
      </w:r>
      <w:r w:rsidRPr="0076531F">
        <w:rPr>
          <w:sz w:val="28"/>
          <w:szCs w:val="28"/>
        </w:rPr>
        <w:t>Papildināt Pārejas noteikumus ar 2</w:t>
      </w:r>
      <w:r w:rsidRPr="0076531F" w:rsidR="002B2E10">
        <w:rPr>
          <w:sz w:val="28"/>
          <w:szCs w:val="28"/>
        </w:rPr>
        <w:t>8</w:t>
      </w:r>
      <w:r w:rsidRPr="0076531F">
        <w:rPr>
          <w:sz w:val="28"/>
          <w:szCs w:val="28"/>
        </w:rPr>
        <w:t>.punktu šādā redakcijā:</w:t>
      </w:r>
    </w:p>
    <w:p w:rsidR="0093574F" w:rsidRPr="0076531F" w:rsidP="00BF6DB8" w14:paraId="5FB8824B" w14:textId="77777777">
      <w:pPr>
        <w:spacing w:before="60" w:after="120" w:line="240" w:lineRule="auto"/>
        <w:jc w:val="both"/>
        <w:rPr>
          <w:sz w:val="28"/>
          <w:szCs w:val="28"/>
        </w:rPr>
      </w:pPr>
      <w:r w:rsidRPr="0076531F">
        <w:rPr>
          <w:sz w:val="28"/>
          <w:szCs w:val="28"/>
        </w:rPr>
        <w:t>“2</w:t>
      </w:r>
      <w:r w:rsidRPr="0076531F" w:rsidR="002B2E10">
        <w:rPr>
          <w:sz w:val="28"/>
          <w:szCs w:val="28"/>
        </w:rPr>
        <w:t>8</w:t>
      </w:r>
      <w:r w:rsidRPr="0076531F">
        <w:rPr>
          <w:sz w:val="28"/>
          <w:szCs w:val="28"/>
        </w:rPr>
        <w:t>.</w:t>
      </w:r>
      <w:r w:rsidRPr="0076531F" w:rsidR="00657517">
        <w:rPr>
          <w:sz w:val="28"/>
          <w:szCs w:val="28"/>
        </w:rPr>
        <w:t xml:space="preserve"> </w:t>
      </w:r>
      <w:r w:rsidRPr="0076531F">
        <w:rPr>
          <w:sz w:val="28"/>
          <w:szCs w:val="28"/>
        </w:rPr>
        <w:t>20</w:t>
      </w:r>
      <w:r w:rsidRPr="0076531F" w:rsidR="00603A3F">
        <w:rPr>
          <w:sz w:val="28"/>
          <w:szCs w:val="28"/>
        </w:rPr>
        <w:t>21</w:t>
      </w:r>
      <w:r w:rsidRPr="0076531F">
        <w:rPr>
          <w:sz w:val="28"/>
          <w:szCs w:val="28"/>
        </w:rPr>
        <w:t>.gadā, lai nodrošinātu priekšsēdētāja un padomes locekļu atbilstīgu rotāciju, Saeima pēc Ministru kabineta priekšlikuma ieceļ amatā:</w:t>
      </w:r>
    </w:p>
    <w:p w:rsidR="0093574F" w:rsidRPr="0076531F" w:rsidP="00BF6DB8" w14:paraId="446B5ECC" w14:textId="77777777">
      <w:pPr>
        <w:spacing w:before="60" w:after="120" w:line="240" w:lineRule="auto"/>
        <w:jc w:val="both"/>
        <w:rPr>
          <w:sz w:val="28"/>
          <w:szCs w:val="28"/>
        </w:rPr>
      </w:pPr>
      <w:r w:rsidRPr="0076531F">
        <w:rPr>
          <w:sz w:val="28"/>
          <w:szCs w:val="28"/>
        </w:rPr>
        <w:t>1) priekšsēdētāju - uz septiņiem gadiem;</w:t>
      </w:r>
    </w:p>
    <w:p w:rsidR="0093574F" w:rsidRPr="0076531F" w:rsidP="00BF6DB8" w14:paraId="662092FF" w14:textId="77777777">
      <w:pPr>
        <w:spacing w:before="60" w:after="120" w:line="240" w:lineRule="auto"/>
        <w:jc w:val="both"/>
        <w:rPr>
          <w:sz w:val="28"/>
          <w:szCs w:val="28"/>
        </w:rPr>
      </w:pPr>
      <w:r w:rsidRPr="0076531F">
        <w:rPr>
          <w:sz w:val="28"/>
          <w:szCs w:val="28"/>
        </w:rPr>
        <w:t>2) divus padomes locekļus – uz sešiem gadiem;</w:t>
      </w:r>
    </w:p>
    <w:p w:rsidR="0093574F" w:rsidRPr="0076531F" w:rsidP="00BF6DB8" w14:paraId="0AB42724" w14:textId="77777777">
      <w:pPr>
        <w:spacing w:before="60" w:after="120" w:line="240" w:lineRule="auto"/>
        <w:jc w:val="both"/>
        <w:rPr>
          <w:sz w:val="28"/>
          <w:szCs w:val="28"/>
        </w:rPr>
      </w:pPr>
      <w:r w:rsidRPr="0076531F">
        <w:rPr>
          <w:sz w:val="28"/>
          <w:szCs w:val="28"/>
        </w:rPr>
        <w:t>3) divus padomes locekļus – uz pieciem gadiem.”.</w:t>
      </w:r>
    </w:p>
    <w:p w:rsidR="00E36A8E" w:rsidRPr="0076531F" w:rsidP="00BF6DB8" w14:paraId="3C4E5623" w14:textId="77777777">
      <w:pPr>
        <w:pStyle w:val="naisf"/>
        <w:spacing w:before="60" w:after="120"/>
        <w:ind w:firstLine="0"/>
        <w:rPr>
          <w:sz w:val="28"/>
          <w:szCs w:val="28"/>
        </w:rPr>
      </w:pPr>
      <w:bookmarkStart w:id="2" w:name="bkm66"/>
      <w:r w:rsidRPr="0076531F">
        <w:rPr>
          <w:sz w:val="28"/>
          <w:szCs w:val="28"/>
        </w:rPr>
        <w:tab/>
      </w:r>
      <w:r w:rsidRPr="0076531F">
        <w:rPr>
          <w:sz w:val="28"/>
          <w:szCs w:val="28"/>
        </w:rPr>
        <w:tab/>
      </w:r>
      <w:r w:rsidRPr="0076531F">
        <w:rPr>
          <w:sz w:val="28"/>
          <w:szCs w:val="28"/>
        </w:rPr>
        <w:tab/>
      </w:r>
    </w:p>
    <w:p w:rsidR="00E36A8E" w:rsidRPr="0076531F" w:rsidP="00BF6DB8" w14:paraId="244B5030" w14:textId="77777777">
      <w:pPr>
        <w:pStyle w:val="naisf"/>
        <w:spacing w:before="60" w:after="120"/>
        <w:ind w:left="360"/>
        <w:rPr>
          <w:sz w:val="28"/>
          <w:szCs w:val="28"/>
        </w:rPr>
      </w:pPr>
    </w:p>
    <w:p w:rsidR="002254FD" w:rsidRPr="00434507" w:rsidP="002254FD" w14:paraId="7850023F" w14:textId="41D97C14">
      <w:pPr>
        <w:tabs>
          <w:tab w:val="right" w:pos="8080"/>
        </w:tabs>
        <w:spacing w:after="0" w:line="240" w:lineRule="auto"/>
        <w:jc w:val="both"/>
        <w:rPr>
          <w:sz w:val="26"/>
        </w:rPr>
      </w:pPr>
      <w:bookmarkEnd w:id="0"/>
      <w:bookmarkEnd w:id="1"/>
      <w:bookmarkEnd w:id="2"/>
      <w:r w:rsidRPr="00434507">
        <w:rPr>
          <w:sz w:val="26"/>
        </w:rPr>
        <w:t>Ministru prezidenta biedrs,</w:t>
      </w:r>
    </w:p>
    <w:p w:rsidR="002254FD" w:rsidRPr="00434507" w:rsidP="002254FD" w14:paraId="30732FA9" w14:textId="75F6DCB2">
      <w:pPr>
        <w:tabs>
          <w:tab w:val="right" w:pos="8080"/>
        </w:tabs>
        <w:spacing w:after="0" w:line="240" w:lineRule="auto"/>
        <w:jc w:val="both"/>
        <w:rPr>
          <w:sz w:val="26"/>
          <w:szCs w:val="26"/>
        </w:rPr>
      </w:pPr>
      <w:r w:rsidRPr="00434507">
        <w:rPr>
          <w:sz w:val="26"/>
        </w:rPr>
        <w:t>ekonomikas ministrs</w:t>
      </w:r>
      <w:r w:rsidRPr="00434507">
        <w:rPr>
          <w:sz w:val="26"/>
        </w:rPr>
        <w:tab/>
        <w:t xml:space="preserve">A. </w:t>
      </w:r>
      <w:r w:rsidRPr="00434507">
        <w:rPr>
          <w:sz w:val="26"/>
          <w:szCs w:val="26"/>
        </w:rPr>
        <w:t>Ašeradens</w:t>
      </w:r>
    </w:p>
    <w:p w:rsidR="002254FD" w:rsidRPr="00434507" w:rsidP="002254FD" w14:paraId="4DF83B23" w14:textId="77777777">
      <w:pPr>
        <w:tabs>
          <w:tab w:val="right" w:pos="8080"/>
        </w:tabs>
        <w:spacing w:after="0" w:line="240" w:lineRule="auto"/>
        <w:jc w:val="both"/>
        <w:rPr>
          <w:sz w:val="26"/>
          <w:szCs w:val="26"/>
        </w:rPr>
      </w:pPr>
    </w:p>
    <w:p w:rsidR="002254FD" w:rsidRPr="00434507" w:rsidP="002254FD" w14:paraId="47019843" w14:textId="77777777">
      <w:pPr>
        <w:spacing w:after="0" w:line="240" w:lineRule="auto"/>
        <w:jc w:val="both"/>
        <w:rPr>
          <w:sz w:val="26"/>
          <w:szCs w:val="26"/>
        </w:rPr>
      </w:pPr>
      <w:r w:rsidRPr="00434507">
        <w:rPr>
          <w:sz w:val="26"/>
          <w:szCs w:val="26"/>
        </w:rPr>
        <w:t>Vīza:</w:t>
      </w:r>
    </w:p>
    <w:p w:rsidR="002254FD" w:rsidRPr="00434507" w:rsidP="002254FD" w14:paraId="233B276C" w14:textId="4F79E64E">
      <w:pPr>
        <w:tabs>
          <w:tab w:val="right" w:pos="7655"/>
        </w:tabs>
        <w:spacing w:after="0" w:line="240" w:lineRule="auto"/>
        <w:jc w:val="both"/>
        <w:rPr>
          <w:sz w:val="26"/>
          <w:szCs w:val="26"/>
        </w:rPr>
      </w:pPr>
      <w:r w:rsidRPr="00434507">
        <w:rPr>
          <w:sz w:val="26"/>
          <w:szCs w:val="26"/>
        </w:rPr>
        <w:t>valsts sekretārs</w:t>
      </w:r>
      <w:r w:rsidRPr="00434507">
        <w:rPr>
          <w:sz w:val="26"/>
          <w:szCs w:val="26"/>
        </w:rPr>
        <w:tab/>
      </w:r>
      <w:r w:rsidRPr="00434507" w:rsidR="000243F2">
        <w:rPr>
          <w:sz w:val="26"/>
          <w:szCs w:val="26"/>
        </w:rPr>
        <w:t>Ē. Eglītis</w:t>
      </w:r>
    </w:p>
    <w:p w:rsidR="002D6DE9" w:rsidRPr="0076531F" w:rsidP="00BF6DB8" w14:paraId="2F640EFC" w14:textId="77777777">
      <w:pPr>
        <w:pStyle w:val="naisf"/>
        <w:spacing w:before="60" w:after="120"/>
        <w:ind w:firstLine="0"/>
      </w:pPr>
      <w:bookmarkStart w:id="3" w:name="_GoBack"/>
      <w:bookmarkEnd w:id="3"/>
    </w:p>
    <w:sectPr w:rsidSect="002D6DE9">
      <w:footerReference w:type="default" r:id="rI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C09" w14:paraId="1A6AF308" w14:textId="1249CF62">
    <w:pPr>
      <w:pStyle w:val="Footer"/>
      <w:jc w:val="right"/>
    </w:pPr>
    <w:r>
      <w:fldChar w:fldCharType="begin"/>
    </w:r>
    <w:r>
      <w:instrText>PAGE   \* MERGEFORMAT</w:instrText>
    </w:r>
    <w:r>
      <w:fldChar w:fldCharType="separate"/>
    </w:r>
    <w:r w:rsidR="00026AE2">
      <w:rPr>
        <w:noProof/>
      </w:rPr>
      <w:t>9</w:t>
    </w:r>
    <w:r>
      <w:fldChar w:fldCharType="end"/>
    </w:r>
  </w:p>
  <w:p w:rsidR="00BC6C09" w14:paraId="13FA3687" w14:textId="561CE3FE">
    <w:pPr>
      <w:pStyle w:val="Footer"/>
    </w:pPr>
    <w:r w:rsidRPr="00CF1F27">
      <w:rPr>
        <w:sz w:val="20"/>
        <w:szCs w:val="20"/>
      </w:rPr>
      <w:t>EML</w:t>
    </w:r>
    <w:r w:rsidR="00026AE2">
      <w:rPr>
        <w:sz w:val="20"/>
        <w:szCs w:val="20"/>
      </w:rPr>
      <w:t>ik</w:t>
    </w:r>
    <w:r w:rsidRPr="00CF1F27">
      <w:rPr>
        <w:sz w:val="20"/>
        <w:szCs w:val="20"/>
      </w:rPr>
      <w:t>_</w:t>
    </w:r>
    <w:r w:rsidR="00026AE2">
      <w:rPr>
        <w:sz w:val="20"/>
        <w:szCs w:val="20"/>
      </w:rPr>
      <w:t>0806</w:t>
    </w:r>
    <w:r>
      <w:rPr>
        <w:sz w:val="20"/>
        <w:szCs w:val="20"/>
      </w:rPr>
      <w:t>18</w:t>
    </w:r>
    <w:r w:rsidRPr="00CF1F27">
      <w:rPr>
        <w:sz w:val="20"/>
        <w:szCs w:val="20"/>
      </w:rPr>
      <w:t>_</w:t>
    </w:r>
    <w:r>
      <w:rPr>
        <w:sz w:val="20"/>
        <w:szCs w:val="20"/>
      </w:rPr>
      <w:t>REGULATORS</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95E0E65"/>
    <w:multiLevelType w:val="hybridMultilevel"/>
    <w:tmpl w:val="E93A17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B531166"/>
    <w:multiLevelType w:val="hybridMultilevel"/>
    <w:tmpl w:val="A4827A38"/>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9020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C2A0FBA"/>
    <w:multiLevelType w:val="multilevel"/>
    <w:tmpl w:val="2D9E7EA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358B460C"/>
    <w:multiLevelType w:val="hybridMultilevel"/>
    <w:tmpl w:val="EAE4A9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3A7A0A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3FA431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46880E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48941C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4E0A28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509B236C"/>
    <w:multiLevelType w:val="hybridMultilevel"/>
    <w:tmpl w:val="E4C274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1">
    <w:nsid w:val="5BC566E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62C61C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65460690"/>
    <w:multiLevelType w:val="hybridMultilevel"/>
    <w:tmpl w:val="5B08CE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667742CA"/>
    <w:multiLevelType w:val="hybridMultilevel"/>
    <w:tmpl w:val="1184532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15:restartNumberingAfterBreak="1">
    <w:nsid w:val="7018209B"/>
    <w:multiLevelType w:val="hybridMultilevel"/>
    <w:tmpl w:val="B72E0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1">
    <w:nsid w:val="752C785C"/>
    <w:multiLevelType w:val="hybridMultilevel"/>
    <w:tmpl w:val="6B2269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7C0511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1"/>
  </w:num>
  <w:num w:numId="3">
    <w:abstractNumId w:val="9"/>
  </w:num>
  <w:num w:numId="4">
    <w:abstractNumId w:val="7"/>
  </w:num>
  <w:num w:numId="5">
    <w:abstractNumId w:val="17"/>
  </w:num>
  <w:num w:numId="6">
    <w:abstractNumId w:val="3"/>
  </w:num>
  <w:num w:numId="7">
    <w:abstractNumId w:val="0"/>
  </w:num>
  <w:num w:numId="8">
    <w:abstractNumId w:val="6"/>
  </w:num>
  <w:num w:numId="9">
    <w:abstractNumId w:val="12"/>
  </w:num>
  <w:num w:numId="10">
    <w:abstractNumId w:val="1"/>
  </w:num>
  <w:num w:numId="11">
    <w:abstractNumId w:val="14"/>
  </w:num>
  <w:num w:numId="12">
    <w:abstractNumId w:val="2"/>
  </w:num>
  <w:num w:numId="13">
    <w:abstractNumId w:val="13"/>
  </w:num>
  <w:num w:numId="14">
    <w:abstractNumId w:val="8"/>
  </w:num>
  <w:num w:numId="15">
    <w:abstractNumId w:val="4"/>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D1"/>
    <w:rsid w:val="0000274E"/>
    <w:rsid w:val="00010CFC"/>
    <w:rsid w:val="000243F2"/>
    <w:rsid w:val="00026AE2"/>
    <w:rsid w:val="000446C2"/>
    <w:rsid w:val="00083041"/>
    <w:rsid w:val="00084707"/>
    <w:rsid w:val="000A7EA3"/>
    <w:rsid w:val="000B0A48"/>
    <w:rsid w:val="000B4501"/>
    <w:rsid w:val="000E369F"/>
    <w:rsid w:val="0011506D"/>
    <w:rsid w:val="00172412"/>
    <w:rsid w:val="001A38EA"/>
    <w:rsid w:val="001D2534"/>
    <w:rsid w:val="001D517D"/>
    <w:rsid w:val="001F1058"/>
    <w:rsid w:val="00202C57"/>
    <w:rsid w:val="00214C7A"/>
    <w:rsid w:val="002254FD"/>
    <w:rsid w:val="002B2023"/>
    <w:rsid w:val="002B2E10"/>
    <w:rsid w:val="002B37E7"/>
    <w:rsid w:val="002C3173"/>
    <w:rsid w:val="002D6DE9"/>
    <w:rsid w:val="002F3597"/>
    <w:rsid w:val="002F411D"/>
    <w:rsid w:val="00304803"/>
    <w:rsid w:val="00314DAC"/>
    <w:rsid w:val="00332B31"/>
    <w:rsid w:val="00373E3B"/>
    <w:rsid w:val="0039354A"/>
    <w:rsid w:val="00395528"/>
    <w:rsid w:val="003F3B76"/>
    <w:rsid w:val="00407093"/>
    <w:rsid w:val="00414E58"/>
    <w:rsid w:val="00434507"/>
    <w:rsid w:val="0043559F"/>
    <w:rsid w:val="00464B89"/>
    <w:rsid w:val="00490359"/>
    <w:rsid w:val="004A685C"/>
    <w:rsid w:val="004C7C53"/>
    <w:rsid w:val="004D7367"/>
    <w:rsid w:val="004E4DCF"/>
    <w:rsid w:val="00550FF0"/>
    <w:rsid w:val="00576D91"/>
    <w:rsid w:val="00587288"/>
    <w:rsid w:val="005B337B"/>
    <w:rsid w:val="005C5AFB"/>
    <w:rsid w:val="005F06EE"/>
    <w:rsid w:val="00603A3F"/>
    <w:rsid w:val="00612186"/>
    <w:rsid w:val="00621DE3"/>
    <w:rsid w:val="00634881"/>
    <w:rsid w:val="00643670"/>
    <w:rsid w:val="0064478F"/>
    <w:rsid w:val="00657517"/>
    <w:rsid w:val="006741FA"/>
    <w:rsid w:val="00676167"/>
    <w:rsid w:val="006844F8"/>
    <w:rsid w:val="006926E8"/>
    <w:rsid w:val="006B3110"/>
    <w:rsid w:val="006B7BCF"/>
    <w:rsid w:val="006D4882"/>
    <w:rsid w:val="006F48EE"/>
    <w:rsid w:val="006F5E33"/>
    <w:rsid w:val="006F635A"/>
    <w:rsid w:val="006F637C"/>
    <w:rsid w:val="00700C2A"/>
    <w:rsid w:val="00702171"/>
    <w:rsid w:val="00705A75"/>
    <w:rsid w:val="00720219"/>
    <w:rsid w:val="007273A7"/>
    <w:rsid w:val="00737C72"/>
    <w:rsid w:val="00745F21"/>
    <w:rsid w:val="007541C8"/>
    <w:rsid w:val="00754742"/>
    <w:rsid w:val="007566D1"/>
    <w:rsid w:val="00756B0A"/>
    <w:rsid w:val="0076531F"/>
    <w:rsid w:val="00784D4B"/>
    <w:rsid w:val="007C45C6"/>
    <w:rsid w:val="007E3E62"/>
    <w:rsid w:val="007E50F8"/>
    <w:rsid w:val="007E7774"/>
    <w:rsid w:val="00803C22"/>
    <w:rsid w:val="008060FD"/>
    <w:rsid w:val="00831E01"/>
    <w:rsid w:val="008451D8"/>
    <w:rsid w:val="008A698E"/>
    <w:rsid w:val="008B1151"/>
    <w:rsid w:val="008C1750"/>
    <w:rsid w:val="008C629F"/>
    <w:rsid w:val="008C75E7"/>
    <w:rsid w:val="008E1683"/>
    <w:rsid w:val="0091194A"/>
    <w:rsid w:val="0091593B"/>
    <w:rsid w:val="00922D35"/>
    <w:rsid w:val="00926797"/>
    <w:rsid w:val="0093502E"/>
    <w:rsid w:val="0093574F"/>
    <w:rsid w:val="009360F4"/>
    <w:rsid w:val="0094439A"/>
    <w:rsid w:val="0094599A"/>
    <w:rsid w:val="009C044B"/>
    <w:rsid w:val="009E0E60"/>
    <w:rsid w:val="009E1540"/>
    <w:rsid w:val="009F043D"/>
    <w:rsid w:val="00A011D5"/>
    <w:rsid w:val="00A1058C"/>
    <w:rsid w:val="00A139DF"/>
    <w:rsid w:val="00A303A7"/>
    <w:rsid w:val="00A5322A"/>
    <w:rsid w:val="00A664CA"/>
    <w:rsid w:val="00A973B3"/>
    <w:rsid w:val="00AA55C9"/>
    <w:rsid w:val="00AC702E"/>
    <w:rsid w:val="00AE13C2"/>
    <w:rsid w:val="00AF55A4"/>
    <w:rsid w:val="00B3581F"/>
    <w:rsid w:val="00B405F7"/>
    <w:rsid w:val="00B651BC"/>
    <w:rsid w:val="00BB5B7D"/>
    <w:rsid w:val="00BB6BAE"/>
    <w:rsid w:val="00BB7F1D"/>
    <w:rsid w:val="00BC401D"/>
    <w:rsid w:val="00BC6C09"/>
    <w:rsid w:val="00BE15E0"/>
    <w:rsid w:val="00BE3620"/>
    <w:rsid w:val="00BE6294"/>
    <w:rsid w:val="00BF2DEE"/>
    <w:rsid w:val="00BF6DB8"/>
    <w:rsid w:val="00C04F7C"/>
    <w:rsid w:val="00C1488A"/>
    <w:rsid w:val="00C31686"/>
    <w:rsid w:val="00C47F68"/>
    <w:rsid w:val="00C7700E"/>
    <w:rsid w:val="00CD6EF9"/>
    <w:rsid w:val="00CF1F27"/>
    <w:rsid w:val="00D046E0"/>
    <w:rsid w:val="00D162FF"/>
    <w:rsid w:val="00D31F97"/>
    <w:rsid w:val="00D3425B"/>
    <w:rsid w:val="00D564EB"/>
    <w:rsid w:val="00D70900"/>
    <w:rsid w:val="00D721DF"/>
    <w:rsid w:val="00D967F1"/>
    <w:rsid w:val="00DA5518"/>
    <w:rsid w:val="00DC0C33"/>
    <w:rsid w:val="00DC4743"/>
    <w:rsid w:val="00DE3E1E"/>
    <w:rsid w:val="00DF0B6A"/>
    <w:rsid w:val="00DF5E58"/>
    <w:rsid w:val="00E01A9A"/>
    <w:rsid w:val="00E36A8E"/>
    <w:rsid w:val="00E60058"/>
    <w:rsid w:val="00E6657F"/>
    <w:rsid w:val="00E96D46"/>
    <w:rsid w:val="00EB1FA8"/>
    <w:rsid w:val="00EE5E15"/>
    <w:rsid w:val="00EF1037"/>
    <w:rsid w:val="00F2550B"/>
    <w:rsid w:val="00F25793"/>
    <w:rsid w:val="00F541A5"/>
    <w:rsid w:val="00F70F40"/>
    <w:rsid w:val="00F7115F"/>
    <w:rsid w:val="00F949EF"/>
    <w:rsid w:val="00FA4690"/>
    <w:rsid w:val="00FC64BA"/>
    <w:rsid w:val="00FE0A4B"/>
  </w:rsids>
  <m:mathPr>
    <m:mathFont m:val="Cambria Math"/>
    <m:wrapRight/>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DE5AE60D-7502-430A-8CD7-C9BECA67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E9"/>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6D1"/>
    <w:pPr>
      <w:ind w:left="720"/>
      <w:contextualSpacing/>
    </w:pPr>
  </w:style>
  <w:style w:type="paragraph" w:customStyle="1" w:styleId="naisf">
    <w:name w:val="naisf"/>
    <w:basedOn w:val="Normal"/>
    <w:rsid w:val="00DF0B6A"/>
    <w:pPr>
      <w:spacing w:before="75" w:after="75" w:line="240" w:lineRule="auto"/>
      <w:ind w:firstLine="375"/>
      <w:jc w:val="both"/>
    </w:pPr>
    <w:rPr>
      <w:rFonts w:eastAsia="Times New Roman"/>
      <w:szCs w:val="24"/>
      <w:lang w:eastAsia="lv-LV"/>
    </w:rPr>
  </w:style>
  <w:style w:type="paragraph" w:customStyle="1" w:styleId="naispant">
    <w:name w:val="naispant"/>
    <w:basedOn w:val="Normal"/>
    <w:rsid w:val="00DF0B6A"/>
    <w:pPr>
      <w:spacing w:before="225" w:after="75" w:line="240" w:lineRule="auto"/>
      <w:ind w:left="375" w:firstLine="375"/>
    </w:pPr>
    <w:rPr>
      <w:rFonts w:eastAsia="Times New Roman"/>
      <w:b/>
      <w:bCs/>
      <w:szCs w:val="24"/>
      <w:lang w:eastAsia="lv-LV"/>
    </w:rPr>
  </w:style>
  <w:style w:type="paragraph" w:customStyle="1" w:styleId="naispie">
    <w:name w:val="naispie"/>
    <w:basedOn w:val="Normal"/>
    <w:rsid w:val="008E1683"/>
    <w:pPr>
      <w:spacing w:before="75" w:after="75" w:line="240" w:lineRule="auto"/>
      <w:ind w:firstLine="375"/>
    </w:pPr>
    <w:rPr>
      <w:rFonts w:eastAsia="Times New Roman"/>
      <w:i/>
      <w:iCs/>
      <w:sz w:val="20"/>
      <w:szCs w:val="20"/>
      <w:lang w:eastAsia="lv-LV"/>
    </w:rPr>
  </w:style>
  <w:style w:type="paragraph" w:styleId="FootnoteText">
    <w:name w:val="footnote text"/>
    <w:basedOn w:val="Normal"/>
    <w:link w:val="FootnoteTextChar"/>
    <w:uiPriority w:val="99"/>
    <w:semiHidden/>
    <w:unhideWhenUsed/>
    <w:rsid w:val="00E01A9A"/>
    <w:rPr>
      <w:sz w:val="20"/>
      <w:szCs w:val="20"/>
    </w:rPr>
  </w:style>
  <w:style w:type="character" w:customStyle="1" w:styleId="FootnoteTextChar">
    <w:name w:val="Footnote Text Char"/>
    <w:link w:val="FootnoteText"/>
    <w:uiPriority w:val="99"/>
    <w:semiHidden/>
    <w:rsid w:val="00E01A9A"/>
    <w:rPr>
      <w:rFonts w:eastAsia="Calibri" w:cs="Times New Roman"/>
      <w:sz w:val="20"/>
      <w:szCs w:val="20"/>
    </w:rPr>
  </w:style>
  <w:style w:type="character" w:styleId="FootnoteReference">
    <w:name w:val="footnote reference"/>
    <w:uiPriority w:val="99"/>
    <w:unhideWhenUsed/>
    <w:rsid w:val="00E01A9A"/>
    <w:rPr>
      <w:vertAlign w:val="superscript"/>
    </w:rPr>
  </w:style>
  <w:style w:type="paragraph" w:customStyle="1" w:styleId="naiskr">
    <w:name w:val="naiskr"/>
    <w:basedOn w:val="Normal"/>
    <w:rsid w:val="00A011D5"/>
    <w:pPr>
      <w:spacing w:before="75" w:after="75" w:line="240" w:lineRule="auto"/>
    </w:pPr>
    <w:rPr>
      <w:rFonts w:eastAsia="Times New Roman"/>
      <w:szCs w:val="24"/>
      <w:lang w:eastAsia="lv-LV"/>
    </w:rPr>
  </w:style>
  <w:style w:type="character" w:styleId="CommentReference">
    <w:name w:val="annotation reference"/>
    <w:uiPriority w:val="99"/>
    <w:semiHidden/>
    <w:unhideWhenUsed/>
    <w:rsid w:val="00AE13C2"/>
    <w:rPr>
      <w:sz w:val="16"/>
      <w:szCs w:val="16"/>
    </w:rPr>
  </w:style>
  <w:style w:type="paragraph" w:styleId="CommentText">
    <w:name w:val="annotation text"/>
    <w:basedOn w:val="Normal"/>
    <w:link w:val="CommentTextChar"/>
    <w:uiPriority w:val="99"/>
    <w:semiHidden/>
    <w:unhideWhenUsed/>
    <w:rsid w:val="00AE13C2"/>
    <w:rPr>
      <w:sz w:val="20"/>
      <w:szCs w:val="20"/>
    </w:rPr>
  </w:style>
  <w:style w:type="character" w:customStyle="1" w:styleId="CommentTextChar">
    <w:name w:val="Comment Text Char"/>
    <w:link w:val="CommentText"/>
    <w:uiPriority w:val="99"/>
    <w:semiHidden/>
    <w:rsid w:val="00AE13C2"/>
    <w:rPr>
      <w:lang w:eastAsia="en-US"/>
    </w:rPr>
  </w:style>
  <w:style w:type="paragraph" w:styleId="CommentSubject">
    <w:name w:val="annotation subject"/>
    <w:basedOn w:val="CommentText"/>
    <w:next w:val="CommentText"/>
    <w:link w:val="CommentSubjectChar"/>
    <w:uiPriority w:val="99"/>
    <w:semiHidden/>
    <w:unhideWhenUsed/>
    <w:rsid w:val="00AE13C2"/>
    <w:rPr>
      <w:b/>
      <w:bCs/>
    </w:rPr>
  </w:style>
  <w:style w:type="character" w:customStyle="1" w:styleId="CommentSubjectChar">
    <w:name w:val="Comment Subject Char"/>
    <w:link w:val="CommentSubject"/>
    <w:uiPriority w:val="99"/>
    <w:semiHidden/>
    <w:rsid w:val="00AE13C2"/>
    <w:rPr>
      <w:b/>
      <w:bCs/>
      <w:lang w:eastAsia="en-US"/>
    </w:rPr>
  </w:style>
  <w:style w:type="paragraph" w:styleId="BalloonText">
    <w:name w:val="Balloon Text"/>
    <w:basedOn w:val="Normal"/>
    <w:link w:val="BalloonTextChar"/>
    <w:uiPriority w:val="99"/>
    <w:semiHidden/>
    <w:unhideWhenUsed/>
    <w:rsid w:val="00AE13C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13C2"/>
    <w:rPr>
      <w:rFonts w:ascii="Segoe UI" w:hAnsi="Segoe UI" w:cs="Segoe UI"/>
      <w:sz w:val="18"/>
      <w:szCs w:val="18"/>
      <w:lang w:eastAsia="en-US"/>
    </w:rPr>
  </w:style>
  <w:style w:type="paragraph" w:customStyle="1" w:styleId="tv2132">
    <w:name w:val="tv2132"/>
    <w:basedOn w:val="Normal"/>
    <w:rsid w:val="00803C22"/>
    <w:pPr>
      <w:spacing w:after="0" w:line="360" w:lineRule="auto"/>
      <w:ind w:firstLine="300"/>
    </w:pPr>
    <w:rPr>
      <w:rFonts w:eastAsia="Times New Roman"/>
      <w:color w:val="414142"/>
      <w:sz w:val="20"/>
      <w:szCs w:val="20"/>
      <w:lang w:eastAsia="lv-LV"/>
    </w:rPr>
  </w:style>
  <w:style w:type="character" w:styleId="Hyperlink">
    <w:name w:val="Hyperlink"/>
    <w:uiPriority w:val="99"/>
    <w:unhideWhenUsed/>
    <w:rsid w:val="00304803"/>
    <w:rPr>
      <w:color w:val="0563C1"/>
      <w:u w:val="single"/>
    </w:rPr>
  </w:style>
  <w:style w:type="paragraph" w:styleId="Header">
    <w:name w:val="header"/>
    <w:basedOn w:val="Normal"/>
    <w:link w:val="HeaderChar"/>
    <w:uiPriority w:val="99"/>
    <w:unhideWhenUsed/>
    <w:rsid w:val="00BC6C09"/>
    <w:pPr>
      <w:tabs>
        <w:tab w:val="center" w:pos="4153"/>
        <w:tab w:val="right" w:pos="8306"/>
      </w:tabs>
    </w:pPr>
  </w:style>
  <w:style w:type="character" w:customStyle="1" w:styleId="HeaderChar">
    <w:name w:val="Header Char"/>
    <w:link w:val="Header"/>
    <w:uiPriority w:val="99"/>
    <w:rsid w:val="00BC6C09"/>
    <w:rPr>
      <w:sz w:val="24"/>
      <w:szCs w:val="22"/>
      <w:lang w:eastAsia="en-US"/>
    </w:rPr>
  </w:style>
  <w:style w:type="paragraph" w:styleId="Footer">
    <w:name w:val="footer"/>
    <w:basedOn w:val="Normal"/>
    <w:link w:val="FooterChar"/>
    <w:uiPriority w:val="99"/>
    <w:unhideWhenUsed/>
    <w:rsid w:val="00BC6C09"/>
    <w:pPr>
      <w:tabs>
        <w:tab w:val="center" w:pos="4153"/>
        <w:tab w:val="right" w:pos="8306"/>
      </w:tabs>
    </w:pPr>
  </w:style>
  <w:style w:type="character" w:customStyle="1" w:styleId="FooterChar">
    <w:name w:val="Footer Char"/>
    <w:link w:val="Footer"/>
    <w:uiPriority w:val="99"/>
    <w:rsid w:val="00BC6C09"/>
    <w:rPr>
      <w:sz w:val="24"/>
      <w:szCs w:val="22"/>
      <w:lang w:eastAsia="en-US"/>
    </w:rPr>
  </w:style>
  <w:style w:type="paragraph" w:styleId="Revision">
    <w:name w:val="Revision"/>
    <w:hidden/>
    <w:uiPriority w:val="99"/>
    <w:semiHidden/>
    <w:rsid w:val="008060FD"/>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511AB-9AE6-449B-AA61-8E1B4F88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11201</Words>
  <Characters>6385</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janiss</dc:creator>
  <cp:lastModifiedBy>Intars Eglītis</cp:lastModifiedBy>
  <cp:revision>4</cp:revision>
  <cp:lastPrinted>2018-05-10T07:42:00Z</cp:lastPrinted>
  <dcterms:created xsi:type="dcterms:W3CDTF">2018-05-16T10:50:00Z</dcterms:created>
  <dcterms:modified xsi:type="dcterms:W3CDTF">2018-06-08T05:04:00Z</dcterms:modified>
</cp:coreProperties>
</file>