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A617B1" w:rsidRPr="00C1507E" w:rsidP="00552B69" w14:paraId="3B09F6A2" w14:textId="777777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1507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</w:t>
      </w:r>
      <w:r w:rsidRPr="00C150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 kabineta noteikumu projekta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Latvijas būvnormatīvu</w:t>
      </w:r>
      <w:r w:rsidRPr="00C150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LBN 202-18 </w:t>
      </w:r>
      <w:r w:rsidR="00C929B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Būvniecības ieceres dokumentācijas noformēšana</w:t>
      </w:r>
      <w:r w:rsidRPr="00C1507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 sākotnējās ietekmes novērtējuma ziņojums (anotācija)</w:t>
      </w:r>
    </w:p>
    <w:p w:rsidR="00A617B1" w:rsidRPr="00C1507E" w:rsidP="00552B69" w14:paraId="08477999" w14:textId="7777777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95"/>
        <w:gridCol w:w="5560"/>
      </w:tblGrid>
      <w:tr w14:paraId="4EDA9248" w14:textId="77777777" w:rsidTr="007815F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B1" w:rsidRPr="00C1507E" w:rsidP="00552B69" w14:paraId="3910A6C4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14:paraId="3E302D07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22AAF45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</w:t>
            </w:r>
            <w:r w:rsid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zīmes bez atstarpēm)</w:t>
            </w:r>
          </w:p>
        </w:tc>
        <w:tc>
          <w:tcPr>
            <w:tcW w:w="3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5ABA753B" w14:textId="2A8737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4D50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projekts “Noteikumi par Latvijas būvnormatīvu LBN 202-18 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“</w:t>
            </w:r>
            <w:r w:rsidRPr="004D50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ieceres dokumentācijas noformēšana”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</w:t>
            </w:r>
            <w:r w:rsidRPr="004D50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izstrādāts,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lai 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pilnveidotu 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būvniecības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nozares regulējumu,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nodrošin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ot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vienotas prasības būvniecības dokumentācijas noformēšanai</w:t>
            </w:r>
            <w:r w:rsidR="00C62F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gan papīra formātā, gan elektroniski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ieviešot digitālo </w:t>
            </w:r>
            <w:r w:rsidR="00C929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būvniecības ieceres 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dokument</w:t>
            </w:r>
            <w:r w:rsidR="00C929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ācijas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apriti</w:t>
            </w:r>
            <w:r w:rsidR="0020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 w:rsidRPr="00C929B0" w:rsidR="00C929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projekts</w:t>
            </w:r>
            <w:r w:rsidRPr="00F718D7" w:rsidR="00F718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stāsies spēkā nākamajā dienā pēc to izsludināšanas.</w:t>
            </w:r>
          </w:p>
        </w:tc>
      </w:tr>
    </w:tbl>
    <w:p w:rsidR="00A617B1" w:rsidRPr="00C1507E" w:rsidP="00552B69" w14:paraId="593C4227" w14:textId="777777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50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8"/>
        <w:gridCol w:w="2932"/>
        <w:gridCol w:w="5565"/>
      </w:tblGrid>
      <w:tr w14:paraId="0538F8C7" w14:textId="77777777" w:rsidTr="007815F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B1" w:rsidRPr="00C1507E" w:rsidP="00552B69" w14:paraId="77C2BF7C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14:paraId="2CBCFEC1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75ACA02A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7A895C19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029F1A34" w14:textId="2F678F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C1F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noteikumu projekt</w:t>
            </w:r>
            <w:r w:rsidR="004D50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Pr="00CC1F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“Noteikumi par Latvijas būvnormatīvu LBN 202-18 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“</w:t>
            </w:r>
            <w:r w:rsidRPr="00CC1F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ieceres dokumentācijas noformēšana”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izstrādāts, pamatojoties uz </w:t>
            </w:r>
            <w:r w:rsidRPr="000722F3" w:rsidR="000722F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liku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ma 5.panta pirmās daļas 3.punktu</w:t>
            </w:r>
            <w:r w:rsidR="00077E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2016.gada 3.maija rīkojum</w:t>
            </w:r>
            <w:r w:rsidR="004D509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Nr.275 „Par Valdības rīcības plānu Deklarācijas par Māra Kučinska vadītā Ministru kabineta iecerēto darbību īstenoša</w:t>
            </w:r>
            <w:r w:rsidR="00C62F7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nai” apstiprinātā rīcības plāna 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35.4. un 37.1. apakšpunkt</w:t>
            </w:r>
            <w:r w:rsidR="006D693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</w:t>
            </w:r>
            <w:r w:rsidRPr="007C3F90" w:rsidR="007C3F9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EB795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14:paraId="1CA647E0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6985FEFD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54942EB0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613" w:rsidP="00552B69" w14:paraId="1424EA45" w14:textId="092D1B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projekts paredz aizstāt esošo Latvijas būvnormatīvu LBN 202-15 „Būvprojekta saturs un noformēšana”, kas nosaka prasības būvprojekta teksta lapu saturam un rasējumu noformēšanai tikai papīra formātā, </w:t>
            </w:r>
            <w:r w:rsidR="0020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ar jaunu būvnormatīvu </w:t>
            </w:r>
            <w:r w:rsidR="00562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–</w:t>
            </w:r>
            <w:r w:rsidR="0020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nosakot</w:t>
            </w:r>
            <w:r w:rsidR="00562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prasības attiecībā </w:t>
            </w:r>
            <w:r w:rsidR="0020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 būvniecības ieceres dokumentācijas elektronisko noformēšanu</w:t>
            </w:r>
            <w:r w:rsidRP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Vienlaikus tiek svītrotas tiesību normas kuras dublēja tiesību normas citos normatīvajos regulējums, piemēram, tiesību normas par skaidrojoša apraksta saturu</w:t>
            </w:r>
            <w:r w:rsidR="00775A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būvniecības ieceres dokumentācijas eksemplāru skaitu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:rsidR="00DB6613" w:rsidP="00552B69" w14:paraId="0852044C" w14:textId="7AAEBD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Regulējums attiecībā uz papīra veida būvniecības ieceres dokumentāciju </w:t>
            </w:r>
            <w:r w:rsidR="00775A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pēc būtības nav mainīts. Tas ir precizēts, ņemot vēra atteikšanos no jēdziena “sadaļa”.</w:t>
            </w:r>
            <w:r w:rsidR="004254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Lai novērstu līdzšinējā būvnormatīva ievērošanas un piemērošanas praksē radušās neskaidrības, precizēts, ka paskaidrojuma raksta un apliecinājumu kartes pielikumus noformē pēc tādām pašām prasībām kā būvprojekta sastāvā esošo dokumentus.</w:t>
            </w:r>
            <w:r w:rsidR="00775A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DE7CED" w:rsid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Ja grafiskos un teksta dokumentus izstrādā papīra veidā, papildus </w:t>
            </w:r>
            <w:r w:rsid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jā</w:t>
            </w:r>
            <w:r w:rsidRPr="00DE7CED" w:rsid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ievēro normatīvajos aktos dokumentu noformēšanas jomā noteiktās prasības. </w:t>
            </w:r>
          </w:p>
          <w:p w:rsidR="00205DD5" w:rsidP="00552B69" w14:paraId="11E49373" w14:textId="12F89F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CF3944" w:rsidP="00552B69" w14:paraId="1CD6DD11" w14:textId="7FEB9C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Būvniecības ieceres dokumentācijas grafiskās datnes būvniecības informācijas sistēmā augšupielādē PDF formātā. Nepieciešamības gadījumā grafisko datni var dublēt citā formātā</w:t>
            </w:r>
            <w:r w:rsidR="000C23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Primāri ir izmantojams PDF formāts, lai nodrošinātu, ka būvvalde var aplūkot attiecīgās grafiskās datnes un nebūtu nepieciešams papildus programmnodrošinājums. </w:t>
            </w:r>
            <w:r w:rsidRP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Citas datnes var augšupielādēt būvniecības informācijas sistēmā jebkurā formātā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552B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Līdzīgi kā izstrādājot būvniecības ieceres dokumentāciju papīra veidā, g</w:t>
            </w:r>
            <w:r w:rsidRP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rafisk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ās</w:t>
            </w:r>
            <w:r w:rsidRP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teksta datnes, kas satur informāciju atbilstoši būvprojekta grafisko vai teksta dokumentu saturam, ko pievieno paskaidrojuma rakstam un apliecinājuma kartei, noformē tādā paš</w:t>
            </w:r>
            <w:r w:rsidR="00552B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 veidā kā būvprojektā ietveramā</w:t>
            </w:r>
            <w:r w:rsidRP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 grafisk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ās</w:t>
            </w:r>
            <w:r w:rsidRP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teksta datnes.</w:t>
            </w:r>
            <w:r w:rsidR="007A3C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Būvniecības informācijas sistēmā būvprojektam minimālā sastāvā, būvprojektam, paskaidrojuma rakstam un apliecinājum kartei nepievieno </w:t>
            </w:r>
            <w:r w:rsidRPr="007A3C59" w:rsidR="007A3C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titullapu, sastāva lapu un satura rādītāju</w:t>
            </w:r>
            <w:r w:rsidR="007A3C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kā arī neveido sējumus, bet </w:t>
            </w:r>
            <w:r w:rsidRPr="007A3C59" w:rsidR="007A3C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katra marka veido atsevišķu daļu.</w:t>
            </w:r>
          </w:p>
          <w:p w:rsidR="00CF3944" w:rsidP="00552B69" w14:paraId="0AAEFA37" w14:textId="27949C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DE7CED" w:rsidP="00552B69" w14:paraId="3C307209" w14:textId="070A7A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Būvnormatīva pielikumā norādīti marku apzīmējumi, kuri piemērojami būvprojekta atsevišķu daļu, darbu vai rasējumu nosaukumu saīsinājumiem.</w:t>
            </w:r>
            <w:r w:rsidR="007A3C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</w:t>
            </w:r>
            <w:r w:rsidR="00552B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arkas b</w:t>
            </w:r>
            <w:r w:rsidR="00AA6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ūvnormatīva </w:t>
            </w:r>
            <w:r w:rsidRP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pielikumā sakārtotas alfabētiskā secībā saistībā ar būvniecības ieceres dokumentācijas iesniegšanu </w:t>
            </w:r>
            <w:r w:rsidRP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elektroniski Būvniecības informācijas sistēmā.</w:t>
            </w:r>
            <w:r w:rsidR="00AA66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Ja ir nepieciešams, rasējumu markas var papildināt.</w:t>
            </w:r>
          </w:p>
          <w:p w:rsidR="00CF3944" w:rsidP="00552B69" w14:paraId="558585F1" w14:textId="7777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A617B1" w:rsidRPr="00C1507E" w:rsidP="00552B69" w14:paraId="29938D73" w14:textId="577F39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Tīmekļa vietnē </w:t>
            </w:r>
            <w:r>
              <w:fldChar w:fldCharType="begin"/>
            </w:r>
            <w:r>
              <w:instrText xml:space="preserve"> HYPERLINK "http://www.lvs.lv" </w:instrText>
            </w:r>
            <w:r>
              <w:fldChar w:fldCharType="separate"/>
            </w:r>
            <w:r w:rsidRPr="00F10646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www.lvs.lv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tiks publicēts piemērojamo standartu saraksts Būvnormatīva izpildei.</w:t>
            </w:r>
            <w:r w:rsidR="00CF39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DE7CED" w:rsidR="00DE7CE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 noteikumu projekta spēkā stāšanos spēku zaudēs Ministru kabineta 2015.gada 9.jūnija noteikumi Nr.281 „Noteikumi par Latvijas būvnormatīvu LBN 202-15 “Būvprojekta saturs un noformēšana””.</w:t>
            </w:r>
          </w:p>
        </w:tc>
      </w:tr>
      <w:tr w14:paraId="0BF0587C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22020B6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1593B2C6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5E3E0270" w14:textId="7ECE42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</w:t>
            </w:r>
            <w:r w:rsidRPr="00F1181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tika iesaistīti būvniecības nozares pārstāvji no Latvijas Arhitektu savienības, Latvijas Siltuma, gāzes un ūdens tehnoloģijas inženieru savienības, Rīgas pilsētas būvvaldes, Tukuma novada būvvaldes.</w:t>
            </w:r>
          </w:p>
        </w:tc>
      </w:tr>
      <w:tr w14:paraId="2B3CBBFD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1E7F3FB3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12BB87C7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F54974A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A617B1" w:rsidRPr="00C1507E" w:rsidP="00552B69" w14:paraId="5404A509" w14:textId="777777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50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8"/>
        <w:gridCol w:w="2932"/>
        <w:gridCol w:w="5565"/>
      </w:tblGrid>
      <w:tr w14:paraId="0E66F3A3" w14:textId="77777777" w:rsidTr="007815F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B1" w:rsidRPr="00C1507E" w:rsidP="00552B69" w14:paraId="513C3916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136F20BC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1E9D643F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171B88ED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16609CE1" w14:textId="275F14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Plānotais tiesiskais regulējums ietekmēs visus būvniecības procesa dalībniekus, trešās personas, </w:t>
            </w:r>
            <w:r w:rsidR="003B7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nodarbinātie </w:t>
            </w:r>
            <w:r w:rsidRPr="0092644A" w:rsidR="003B7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būvvald</w:t>
            </w:r>
            <w:r w:rsidR="003B7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ē</w:t>
            </w:r>
            <w:r w:rsidRPr="0092644A" w:rsidR="003B7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 </w:t>
            </w: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un institūcij</w:t>
            </w:r>
            <w:r w:rsidR="003B71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ā</w:t>
            </w: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s, kuras pilda būvvaldes funkcijas, valsts un pašvaldību institūcijas un ārējo inženiertīklu īpašniekus.</w:t>
            </w:r>
          </w:p>
        </w:tc>
      </w:tr>
      <w:tr w14:paraId="195E080B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29477A3B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628EA2C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24883B77" w14:textId="1AE5A6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Šīs sadaļas 1.punktā minētajām sabiedrības </w:t>
            </w: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mērķgrupām</w:t>
            </w: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projekta tiesiskais regulējums nemaina tiesības un pienākumus, kā arī veicamās darbības salīdzinājumā ar līdzšinējo normatīvo regulējumu.</w:t>
            </w:r>
            <w:r w:rsidR="00552B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Vienlaikus tiks samazināts administratīvais slogs visiem būvniecības procesa dalībniekiem un iesaistītajām institūcijām, privātpersonām, uzlabojot pakalpojumu pieejamību, veicinot valsts pārvaldes efektivitāti un caurskatāmību.</w:t>
            </w:r>
            <w:r w:rsidR="00552B6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14:paraId="12CCC2E9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4767503C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617DD726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3B3C657" w14:textId="03D95A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iespējams novērtēt dēļ tā, ka būvniecības ieceres dokumentācijas viena no otras atšķiras apjoma un veida ziņā.</w:t>
            </w:r>
          </w:p>
        </w:tc>
      </w:tr>
      <w:tr w14:paraId="732CF52E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545E2D2D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BF7EA98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0EF9B7E" w14:textId="1036BE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iespējams novērtēt dēļ tā, ka būvniecības ieceres dokumentācijas viena no otras atšķiras apjoma un veida ziņā.</w:t>
            </w:r>
          </w:p>
        </w:tc>
      </w:tr>
      <w:tr w14:paraId="39CE8857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1EC6DFB2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4E807E6A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327E7EAD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A617B1" w:rsidRPr="00C1507E" w:rsidP="00552B69" w14:paraId="4351551C" w14:textId="777777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50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4AE54F47" w14:textId="77777777" w:rsidTr="007815F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B1" w:rsidRPr="00C1507E" w:rsidP="00552B69" w14:paraId="223AF568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795A4B5E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B1" w:rsidRPr="00C1507E" w:rsidP="00552B69" w14:paraId="5A1F2EFB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A617B1" w:rsidRPr="00C1507E" w:rsidP="00552B69" w14:paraId="180A3C7A" w14:textId="777777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50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43CC8EB5" w14:textId="77777777" w:rsidTr="007815F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B1" w:rsidRPr="00C1507E" w:rsidP="00552B69" w14:paraId="5BBEDA60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1C1034E0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B1" w:rsidRPr="00C1507E" w:rsidP="00552B69" w14:paraId="198B9CEF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A617B1" w:rsidRPr="00C1507E" w:rsidP="00552B69" w14:paraId="34C923C2" w14:textId="777777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50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CE07179" w14:textId="77777777" w:rsidTr="007815F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B1" w:rsidRPr="00C1507E" w:rsidP="00552B69" w14:paraId="236D8DAA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5D852995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17B1" w:rsidRPr="00C1507E" w:rsidP="00552B69" w14:paraId="096E0A13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A617B1" w:rsidRPr="00C1507E" w:rsidP="00552B69" w14:paraId="58991930" w14:textId="77777777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1507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6"/>
        <w:gridCol w:w="1686"/>
        <w:gridCol w:w="7033"/>
      </w:tblGrid>
      <w:tr w14:paraId="28E1DE85" w14:textId="77777777" w:rsidTr="007815F8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7B1" w:rsidRPr="00C1507E" w:rsidP="00552B69" w14:paraId="04681B09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14C76F07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7C225B45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4D1466CB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22B855FC" w14:textId="6DEF4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Saskaņā ar Ministru kabineta 2009.gada 25.augusta noteikumu Nr.970 “Sabiedrības līdzdalības kārtība attīstības plānošanas procesā” 5.punktu nodrošināta sabiedrības līdzdalība. Par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šī Ministru kabineta noteikumu </w:t>
            </w: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izstrādi ir informēta arī B</w:t>
            </w:r>
            <w:r w:rsidR="006416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ūvniecības informācijas sistēmas</w:t>
            </w:r>
            <w:r w:rsidRPr="0092644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konsultatīvā padome.</w:t>
            </w:r>
          </w:p>
        </w:tc>
      </w:tr>
      <w:tr w14:paraId="521FDBE1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41FB2826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5B401404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7B1" w:rsidRPr="00C1507E" w:rsidP="00552B69" w14:paraId="444CD1F7" w14:textId="6FE180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2018.gada 16.aprīlī tīmekļvietnē </w:t>
            </w:r>
            <w:r>
              <w:fldChar w:fldCharType="begin"/>
            </w:r>
            <w:r>
              <w:instrText xml:space="preserve"> HYPERLINK "https://www.em.gov.lv/lv/par_ministriju/sabiedribas_lidzdaliba/" </w:instrText>
            </w:r>
            <w:r>
              <w:fldChar w:fldCharType="separate"/>
            </w:r>
            <w:r w:rsidRPr="00151101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https://www.em.gov.lv/lv/par_ministriju/sabiedribas_lidzdaliba/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tika </w:t>
            </w:r>
            <w:r w:rsidR="00323F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publicēts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Noteikumu projekts</w:t>
            </w:r>
            <w:r w:rsidR="00CF5F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Priekšlikumus </w:t>
            </w:r>
            <w:r w:rsidR="000C39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būvnormatīva uzlabošanai </w:t>
            </w:r>
            <w:r w:rsidR="00CF5F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izteica būvspeciālists </w:t>
            </w:r>
            <w:r w:rsidR="00CF5F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Mg.ing</w:t>
            </w:r>
            <w:r w:rsidR="00CF5F1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. Guntars Liepiņš, SIA “Daina EL”, biedrība “Latvijas atvērto tehnoloģiju asociācija”, </w:t>
            </w:r>
            <w:r w:rsidR="000C39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Rīgas pilsētas būvvalde, Latvijas arhitektu savienība, SIA “</w:t>
            </w:r>
            <w:r w:rsidR="000C39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Aqua</w:t>
            </w:r>
            <w:r w:rsidR="000C39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0C39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Brambis</w:t>
            </w:r>
            <w:r w:rsidR="000C39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”.</w:t>
            </w:r>
          </w:p>
        </w:tc>
      </w:tr>
      <w:tr w14:paraId="3D2BC422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2B4316D7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47CFF040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2100" w:rsidP="00552B69" w14:paraId="1EE6FBA5" w14:textId="7777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arhitektu savienība</w:t>
            </w:r>
            <w:r w:rsidR="001B1C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(LAS)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neatbalsta</w:t>
            </w:r>
            <w:r w:rsidR="00E918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būvnormatīvu, jo tas pēc būtības neatbilst tam izvirzītajam mērķim, lai veicinātu būvniecības procesa realizāciju BIS un nodrošinātu vienotas prasības būvniecības dokumentācijas noformēšanai.</w:t>
            </w:r>
            <w:r w:rsidR="001B1C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LAS priekšlikumi – precizēt būvnormatīva nosaukumu, noteikumu lietošanas sfēru, koriģēt failu formātus, atteikties no obligāti piemērojamiem standartiem u.c. B</w:t>
            </w:r>
            <w:r w:rsidRPr="001B1CF9" w:rsidR="001B1C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iedrība “Latvijas atvērto tehnoloģiju asociācija”</w:t>
            </w:r>
            <w:r w:rsidR="001B1C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sniedz priekšlikumus </w:t>
            </w:r>
            <w:r w:rsidR="001B1C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par failu grafiskiem formātiem. </w:t>
            </w:r>
            <w:r w:rsidRPr="001B1CF9" w:rsidR="001B1C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SIA “Daina EL”</w:t>
            </w:r>
            <w:r w:rsidR="001B1CF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sniedz priekšlikumu papildināt grafiskos formātus, par būvprojekta daļām/sadaļām, kopējo rasējumu skaitu. Rīgas pilsētas būvvalde sniedz priekšlikumu papildināt failu grafisko formātu sarakstu, par titullapas satura un rekvizītu skaidrojumu anotācijā, par būvprojekta sastāva lapas saturu u.c. SIA “</w:t>
            </w:r>
            <w:r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Aqua</w:t>
            </w:r>
            <w:r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Brambis</w:t>
            </w:r>
            <w:r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 lūdz sniegt skaidrojumus par rekvizītiem un priekšlikumi par rasējumu markām. B</w:t>
            </w:r>
            <w:r w:rsidRPr="00E163DB"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ūvspeciālists </w:t>
            </w:r>
            <w:r w:rsidRPr="00E163DB"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Mg.ing</w:t>
            </w:r>
            <w:r w:rsidRPr="00E163DB"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Guntars Liepiņš</w:t>
            </w:r>
            <w:r w:rsidR="00E163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neatbalsta rasējumu marku kārtojumu alfabētiskā kārtībā, tehniskās izpētes aizstāšanu ar topogrāfisko izpēti, </w:t>
            </w:r>
            <w:r w:rsidR="003174A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ekonomikās daļas sadalīšanu u.c.</w:t>
            </w:r>
          </w:p>
          <w:p w:rsidR="00562100" w:rsidP="00552B69" w14:paraId="3401B652" w14:textId="7777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:rsidR="00A617B1" w:rsidRPr="00FE4993" w:rsidP="00562100" w14:paraId="0F409F4B" w14:textId="7E1792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Lai panāktu vienošanos, 2018.gada 23.maijā tika rīkota sanāksme (piedaloties pārstāvjiem no </w:t>
            </w:r>
            <w:r w:rsidRPr="005621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Latvijas Arhitektu savienības, Latvijas Siltuma, gāzes un ūdens tehnoloģijas inženieru savienības, Rīgas pilsētas būvvaldes, Tukuma novada būvvaldes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SIA “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Aqua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Brambis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”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). Sanāksmē tika panākta vienošanās par būvnormatīva turpmāku nepieciešamību un nepieciešamajiem precizējumiem – piemērojams standartu saraksts tiek publicēts </w:t>
            </w:r>
            <w:r>
              <w:fldChar w:fldCharType="begin"/>
            </w:r>
            <w:r>
              <w:instrText xml:space="preserve"> HYPERLINK "http://www.lvs.lv" </w:instrText>
            </w:r>
            <w:r>
              <w:fldChar w:fldCharType="separate"/>
            </w:r>
            <w:r w:rsidRPr="00222ECA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www.lvs.lv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pamatdokumenti tiek augšupielādēti PDF formātā, skaidri tiek nodalītas atšķirīgās un kopējās prasības būvniecības ieceres dokumentācijai papīra veidā un elektroniski. Būvnormatīvs tika atbilstoši precizēts.</w:t>
            </w:r>
          </w:p>
        </w:tc>
      </w:tr>
      <w:tr w14:paraId="7D89B58A" w14:textId="77777777" w:rsidTr="007815F8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5310158E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2B17D42F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7B1" w:rsidRPr="00C1507E" w:rsidP="00552B69" w14:paraId="4C33E29E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150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A617B1" w:rsidRPr="00C1507E" w:rsidP="00552B69" w14:paraId="27066FC9" w14:textId="4F95619D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0"/>
        <w:gridCol w:w="2893"/>
        <w:gridCol w:w="5612"/>
      </w:tblGrid>
      <w:tr w14:paraId="0EE7D09E" w14:textId="77777777" w:rsidTr="00D91F13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44A" w:rsidRPr="00617B58" w:rsidP="00552B69" w14:paraId="3CFB4737" w14:textId="777777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14:paraId="40804B38" w14:textId="77777777" w:rsidTr="00D91F1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6E3AE362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64322A53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51015D" w:rsidP="00552B69" w14:paraId="738E9894" w14:textId="7000C5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51015D">
              <w:rPr>
                <w:rFonts w:ascii="Times New Roman" w:hAnsi="Times New Roman" w:cs="Times New Roman"/>
                <w:sz w:val="28"/>
                <w:szCs w:val="28"/>
              </w:rPr>
              <w:t>Būvvaldes un institūcijas, kuras pilda būvvaldes funkcijas, valsts un pašvaldību institūcijas, kas izdod tehniskos vai īpašos noteikumus, B</w:t>
            </w:r>
            <w:r w:rsidR="00A673FF">
              <w:rPr>
                <w:rFonts w:ascii="Times New Roman" w:hAnsi="Times New Roman" w:cs="Times New Roman"/>
                <w:sz w:val="28"/>
                <w:szCs w:val="28"/>
              </w:rPr>
              <w:t>ūvniecības valsts kontroles birojs</w:t>
            </w:r>
            <w:r w:rsidRPr="0051015D">
              <w:rPr>
                <w:rFonts w:ascii="Times New Roman" w:hAnsi="Times New Roman" w:cs="Times New Roman"/>
                <w:sz w:val="28"/>
                <w:szCs w:val="28"/>
              </w:rPr>
              <w:t xml:space="preserve"> kā </w:t>
            </w:r>
            <w:r w:rsidR="00D91F13">
              <w:rPr>
                <w:rFonts w:ascii="Times New Roman" w:hAnsi="Times New Roman" w:cs="Times New Roman"/>
                <w:sz w:val="28"/>
                <w:szCs w:val="28"/>
              </w:rPr>
              <w:t>Būvniecības informācijas sistēmas</w:t>
            </w:r>
            <w:r w:rsidRPr="0051015D">
              <w:rPr>
                <w:rFonts w:ascii="Times New Roman" w:hAnsi="Times New Roman" w:cs="Times New Roman"/>
                <w:sz w:val="28"/>
                <w:szCs w:val="28"/>
              </w:rPr>
              <w:t xml:space="preserve"> pārzinis. </w:t>
            </w:r>
          </w:p>
        </w:tc>
      </w:tr>
      <w:tr w14:paraId="357A9FD7" w14:textId="77777777" w:rsidTr="00D91F1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14D27B16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69C8C95D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 xml:space="preserve">Jaunu institūciju izveide, esošu institūciju likvidācija vai </w:t>
            </w: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reorganizācija, to ietekme uz institūcijas cilvēkresursiem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56E1F4D6" w14:textId="280EC0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E0C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Jaunas institūcijas netiks veidotas un nav nepieciešams likvidēt vai reorganizēt esošās institūcijas. Līdz ar to noteikumu projekta izpilde neietekmēs institūciju cilvēkresursus.</w:t>
            </w:r>
          </w:p>
        </w:tc>
      </w:tr>
      <w:tr w14:paraId="6C9F0969" w14:textId="77777777" w:rsidTr="00D91F13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3C52DCBD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51EB0C23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44A" w:rsidRPr="00617B58" w:rsidP="00552B69" w14:paraId="413D6D83" w14:textId="777777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617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92644A" w:rsidRPr="00C1507E" w:rsidP="00552B69" w14:paraId="2C3904A5" w14:textId="777777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92644A">
        <w:rPr>
          <w:rFonts w:ascii="Times New Roman" w:hAnsi="Times New Roman" w:cs="Times New Roman"/>
          <w:sz w:val="28"/>
          <w:szCs w:val="28"/>
        </w:rPr>
        <w:tab/>
      </w:r>
    </w:p>
    <w:p w:rsidR="00A617B1" w:rsidRPr="00C1507E" w:rsidP="00552B69" w14:paraId="2273FF64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7B1" w:rsidRPr="00C1507E" w:rsidP="00552B69" w14:paraId="571963D0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1EB" w:rsidRPr="00396D10" w:rsidP="00552B69" w14:paraId="0416FD28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10"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0801EB" w:rsidRPr="00396D10" w:rsidP="00552B69" w14:paraId="00FA8BCD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10">
        <w:rPr>
          <w:rFonts w:ascii="Times New Roman" w:hAnsi="Times New Roman" w:cs="Times New Roman"/>
          <w:sz w:val="28"/>
          <w:szCs w:val="28"/>
        </w:rPr>
        <w:t xml:space="preserve">ekonomikas ministrs </w:t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96D10">
        <w:rPr>
          <w:rFonts w:ascii="Times New Roman" w:hAnsi="Times New Roman" w:cs="Times New Roman"/>
          <w:sz w:val="28"/>
          <w:szCs w:val="28"/>
        </w:rPr>
        <w:t>A.Ašeradens</w:t>
      </w:r>
    </w:p>
    <w:p w:rsidR="000801EB" w:rsidRPr="00396D10" w:rsidP="00552B69" w14:paraId="26D1E7A7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01EB" w:rsidRPr="00396D10" w:rsidP="00552B69" w14:paraId="5DB0C3A4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10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0801EB" w:rsidRPr="00396D10" w:rsidP="00552B69" w14:paraId="614E44FA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10">
        <w:rPr>
          <w:rFonts w:ascii="Times New Roman" w:hAnsi="Times New Roman" w:cs="Times New Roman"/>
          <w:sz w:val="28"/>
          <w:szCs w:val="28"/>
        </w:rPr>
        <w:t>Ministru prezidenta biedrs,</w:t>
      </w:r>
    </w:p>
    <w:p w:rsidR="000801EB" w:rsidRPr="00396D10" w:rsidP="00552B69" w14:paraId="12B91D9D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10">
        <w:rPr>
          <w:rFonts w:ascii="Times New Roman" w:hAnsi="Times New Roman" w:cs="Times New Roman"/>
          <w:sz w:val="28"/>
          <w:szCs w:val="28"/>
        </w:rPr>
        <w:t xml:space="preserve">ekonomikas ministrs </w:t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96D10">
        <w:rPr>
          <w:rFonts w:ascii="Times New Roman" w:hAnsi="Times New Roman" w:cs="Times New Roman"/>
          <w:sz w:val="28"/>
          <w:szCs w:val="28"/>
        </w:rPr>
        <w:t>A.Ašeradens</w:t>
      </w:r>
    </w:p>
    <w:p w:rsidR="000801EB" w:rsidRPr="00396D10" w:rsidP="00552B69" w14:paraId="62B1CE00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EB" w:rsidRPr="00396D10" w:rsidP="00552B69" w14:paraId="5A38B828" w14:textId="7777777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6D10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0801EB" w:rsidP="00552B69" w14:paraId="4CFDAE6C" w14:textId="7777777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96D10">
        <w:rPr>
          <w:rFonts w:ascii="Times New Roman" w:hAnsi="Times New Roman" w:cs="Times New Roman"/>
          <w:sz w:val="28"/>
          <w:szCs w:val="28"/>
        </w:rPr>
        <w:t>Valsts sekretārs</w:t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</w:r>
      <w:r w:rsidRPr="00396D1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Ē</w:t>
      </w:r>
      <w:r w:rsidRPr="00396D10">
        <w:rPr>
          <w:rFonts w:ascii="Times New Roman" w:hAnsi="Times New Roman" w:cs="Times New Roman"/>
          <w:sz w:val="28"/>
          <w:szCs w:val="28"/>
        </w:rPr>
        <w:t>.Eglītis</w:t>
      </w:r>
    </w:p>
    <w:p w:rsidR="006732F4" w:rsidP="00552B69" w14:paraId="3B19418C" w14:textId="1F16817C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3D724106" w14:textId="352A5DCE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355D8340" w14:textId="4CB5B342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71AADB37" w14:textId="34E40C8A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2BC1E971" w14:textId="0B2A0739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6663C356" w14:textId="709E713B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096AE04B" w14:textId="4D3848EA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035211A7" w14:textId="293C62C6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0CA60266" w14:textId="3CC1F2F7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7792B8E1" w14:textId="26E38974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021CEA5B" w14:textId="385CD245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5BFB7F8D" w14:textId="13CF4EB5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130B26FC" w14:textId="4A4ABBAB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91F13" w:rsidP="00552B69" w14:paraId="300E77CC" w14:textId="77777777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9F6E23" w:rsidP="00552B69" w14:paraId="52D8CC2A" w14:textId="56EA2705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6FE7D7C2" w14:textId="56AC693A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2F4DAC77" w14:textId="18248996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4CBEF703" w14:textId="227BBE01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0034FA38" w14:textId="65F875D3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07CD0064" w14:textId="212DB5D8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71A5E932" w14:textId="71390A53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344DF8BB" w14:textId="30A58054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5838DCB9" w14:textId="47A288C9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416657DE" w14:textId="46879DB3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5BB9B305" w14:textId="132B7E3A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069628E7" w14:textId="212E8BE0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11B8DCE1" w14:textId="7A0A02A7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6D14C6CA" w14:textId="7B2CAB9F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40C0BE6D" w14:textId="69789D2D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9F6E23" w:rsidP="00552B69" w14:paraId="5332AB14" w14:textId="24F4EE18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617B1" w:rsidRPr="00C1507E" w:rsidP="00552B69" w14:paraId="52F4694E" w14:textId="0D1F17E1">
      <w:pPr>
        <w:tabs>
          <w:tab w:val="left" w:pos="623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Vīk</w:t>
      </w:r>
      <w:r w:rsidRPr="00C1507E">
        <w:rPr>
          <w:rFonts w:ascii="Times New Roman" w:hAnsi="Times New Roman" w:cs="Times New Roman"/>
          <w:sz w:val="20"/>
          <w:szCs w:val="28"/>
        </w:rPr>
        <w:t>sna 67013140</w:t>
      </w:r>
    </w:p>
    <w:p w:rsidR="00325BB1" w:rsidP="00552B69" w14:paraId="0578C030" w14:textId="77777777">
      <w:pPr>
        <w:tabs>
          <w:tab w:val="left" w:pos="6237"/>
        </w:tabs>
        <w:spacing w:after="0" w:line="240" w:lineRule="auto"/>
        <w:contextualSpacing/>
      </w:pPr>
      <w:r w:rsidRPr="00C1507E">
        <w:rPr>
          <w:rFonts w:ascii="Times New Roman" w:hAnsi="Times New Roman" w:cs="Times New Roman"/>
          <w:sz w:val="20"/>
          <w:szCs w:val="28"/>
        </w:rPr>
        <w:t>Marija.Viksna@em.gov.lv</w:t>
      </w:r>
    </w:p>
    <w:sectPr w:rsidSect="009A26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323F" w14:paraId="6C41E8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C55" w:rsidRPr="00894C55" w14:paraId="7B0A6176" w14:textId="319F4BD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EManot_</w:t>
    </w:r>
    <w:r w:rsidR="00CA32D8">
      <w:rPr>
        <w:rFonts w:ascii="Times New Roman" w:hAnsi="Times New Roman" w:cs="Times New Roman"/>
        <w:sz w:val="20"/>
        <w:szCs w:val="20"/>
      </w:rPr>
      <w:t>23</w:t>
    </w:r>
    <w:r w:rsidR="00DE7CED">
      <w:rPr>
        <w:rFonts w:ascii="Times New Roman" w:hAnsi="Times New Roman" w:cs="Times New Roman"/>
        <w:sz w:val="20"/>
        <w:szCs w:val="20"/>
      </w:rPr>
      <w:t>05</w:t>
    </w:r>
    <w:r w:rsidR="00677A5B">
      <w:rPr>
        <w:rFonts w:ascii="Times New Roman" w:hAnsi="Times New Roman" w:cs="Times New Roman"/>
        <w:sz w:val="20"/>
        <w:szCs w:val="20"/>
      </w:rPr>
      <w:t>18_</w:t>
    </w:r>
    <w:r w:rsidR="0092644A">
      <w:rPr>
        <w:rFonts w:ascii="Times New Roman" w:hAnsi="Times New Roman" w:cs="Times New Roman"/>
        <w:sz w:val="20"/>
        <w:szCs w:val="20"/>
      </w:rPr>
      <w:t>LBN202-18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654" w:rsidRPr="009C32E5" w:rsidP="009C32E5" w14:paraId="5A01CCFA" w14:textId="5BA7AED5">
    <w:pPr>
      <w:pStyle w:val="Footer"/>
    </w:pPr>
    <w:r>
      <w:rPr>
        <w:rFonts w:ascii="Times New Roman" w:hAnsi="Times New Roman" w:cs="Times New Roman"/>
        <w:sz w:val="20"/>
        <w:szCs w:val="20"/>
      </w:rPr>
      <w:t>EManot_</w:t>
    </w:r>
    <w:r w:rsidR="00E7323F">
      <w:rPr>
        <w:rFonts w:ascii="Times New Roman" w:hAnsi="Times New Roman" w:cs="Times New Roman"/>
        <w:sz w:val="20"/>
        <w:szCs w:val="20"/>
      </w:rPr>
      <w:t>23</w:t>
    </w:r>
    <w:r w:rsidR="00902AFF">
      <w:rPr>
        <w:rFonts w:ascii="Times New Roman" w:hAnsi="Times New Roman" w:cs="Times New Roman"/>
        <w:sz w:val="20"/>
        <w:szCs w:val="20"/>
      </w:rPr>
      <w:t>05</w:t>
    </w:r>
    <w:r w:rsidRPr="009C32E5" w:rsidR="00677A5B">
      <w:rPr>
        <w:rFonts w:ascii="Times New Roman" w:hAnsi="Times New Roman" w:cs="Times New Roman"/>
        <w:sz w:val="20"/>
        <w:szCs w:val="20"/>
      </w:rPr>
      <w:t>18_</w:t>
    </w:r>
    <w:r w:rsidR="000801EB">
      <w:rPr>
        <w:rFonts w:ascii="Times New Roman" w:hAnsi="Times New Roman" w:cs="Times New Roman"/>
        <w:sz w:val="20"/>
        <w:szCs w:val="20"/>
      </w:rPr>
      <w:t>LBN202-18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323F" w14:paraId="315EBEA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08757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4BCD" w14:paraId="2F113DC9" w14:textId="33258B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F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4C55" w:rsidRPr="00C25B49" w14:paraId="437C1F03" w14:textId="77777777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3696" w:rsidRPr="004D3696" w:rsidP="004D3696" w14:paraId="1C8417F1" w14:textId="5A576048">
    <w:pPr>
      <w:pStyle w:val="Header"/>
      <w:tabs>
        <w:tab w:val="clear" w:pos="4153"/>
        <w:tab w:val="left" w:pos="6997"/>
        <w:tab w:val="clear" w:pos="8306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4FA436E"/>
    <w:multiLevelType w:val="hybridMultilevel"/>
    <w:tmpl w:val="29F05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B1"/>
    <w:rsid w:val="00026459"/>
    <w:rsid w:val="000722F3"/>
    <w:rsid w:val="00073F45"/>
    <w:rsid w:val="00077EA6"/>
    <w:rsid w:val="000801EB"/>
    <w:rsid w:val="000C23E8"/>
    <w:rsid w:val="000C39AD"/>
    <w:rsid w:val="000C6223"/>
    <w:rsid w:val="00141C3E"/>
    <w:rsid w:val="00150FCD"/>
    <w:rsid w:val="00151101"/>
    <w:rsid w:val="00162EFA"/>
    <w:rsid w:val="001B1CF9"/>
    <w:rsid w:val="001C722F"/>
    <w:rsid w:val="001E228E"/>
    <w:rsid w:val="00205DD5"/>
    <w:rsid w:val="00221884"/>
    <w:rsid w:val="00222ECA"/>
    <w:rsid w:val="00296E97"/>
    <w:rsid w:val="002C28C7"/>
    <w:rsid w:val="002E558D"/>
    <w:rsid w:val="003174A7"/>
    <w:rsid w:val="00322A7F"/>
    <w:rsid w:val="00323FB6"/>
    <w:rsid w:val="00325BB1"/>
    <w:rsid w:val="00396D10"/>
    <w:rsid w:val="003A2A34"/>
    <w:rsid w:val="003B71E2"/>
    <w:rsid w:val="003C5A5E"/>
    <w:rsid w:val="003D702A"/>
    <w:rsid w:val="00425463"/>
    <w:rsid w:val="004D3696"/>
    <w:rsid w:val="004D509B"/>
    <w:rsid w:val="004E198D"/>
    <w:rsid w:val="0051015D"/>
    <w:rsid w:val="005453A8"/>
    <w:rsid w:val="00552B69"/>
    <w:rsid w:val="00562100"/>
    <w:rsid w:val="00582344"/>
    <w:rsid w:val="005A3134"/>
    <w:rsid w:val="005A4F38"/>
    <w:rsid w:val="00617B58"/>
    <w:rsid w:val="00635AEF"/>
    <w:rsid w:val="0064164A"/>
    <w:rsid w:val="006732F4"/>
    <w:rsid w:val="00676254"/>
    <w:rsid w:val="00677A5B"/>
    <w:rsid w:val="00687312"/>
    <w:rsid w:val="00697506"/>
    <w:rsid w:val="006C3E83"/>
    <w:rsid w:val="006D693A"/>
    <w:rsid w:val="006E3A7C"/>
    <w:rsid w:val="00746EEA"/>
    <w:rsid w:val="007640EB"/>
    <w:rsid w:val="00775A07"/>
    <w:rsid w:val="007815F8"/>
    <w:rsid w:val="007A3C59"/>
    <w:rsid w:val="007C3F90"/>
    <w:rsid w:val="007C5740"/>
    <w:rsid w:val="00801E1B"/>
    <w:rsid w:val="00846126"/>
    <w:rsid w:val="00894C55"/>
    <w:rsid w:val="008A474C"/>
    <w:rsid w:val="008A4923"/>
    <w:rsid w:val="008D7A1F"/>
    <w:rsid w:val="00902AFF"/>
    <w:rsid w:val="0092644A"/>
    <w:rsid w:val="009A2654"/>
    <w:rsid w:val="009C32E5"/>
    <w:rsid w:val="009C79FA"/>
    <w:rsid w:val="009E7F2D"/>
    <w:rsid w:val="009F6E23"/>
    <w:rsid w:val="00A37B7D"/>
    <w:rsid w:val="00A617B1"/>
    <w:rsid w:val="00A673FF"/>
    <w:rsid w:val="00A7293A"/>
    <w:rsid w:val="00A93989"/>
    <w:rsid w:val="00AA3EC3"/>
    <w:rsid w:val="00AA6639"/>
    <w:rsid w:val="00B11900"/>
    <w:rsid w:val="00B712DF"/>
    <w:rsid w:val="00B80C37"/>
    <w:rsid w:val="00BA298D"/>
    <w:rsid w:val="00C0657E"/>
    <w:rsid w:val="00C122E2"/>
    <w:rsid w:val="00C1507E"/>
    <w:rsid w:val="00C25B49"/>
    <w:rsid w:val="00C47ACD"/>
    <w:rsid w:val="00C62F72"/>
    <w:rsid w:val="00C73DCF"/>
    <w:rsid w:val="00C929B0"/>
    <w:rsid w:val="00CA32D8"/>
    <w:rsid w:val="00CC1FFF"/>
    <w:rsid w:val="00CF3944"/>
    <w:rsid w:val="00CF5F1E"/>
    <w:rsid w:val="00D24BCD"/>
    <w:rsid w:val="00D819E9"/>
    <w:rsid w:val="00D84DD8"/>
    <w:rsid w:val="00D91F13"/>
    <w:rsid w:val="00DB6613"/>
    <w:rsid w:val="00DE2853"/>
    <w:rsid w:val="00DE7CED"/>
    <w:rsid w:val="00DF6701"/>
    <w:rsid w:val="00E163DB"/>
    <w:rsid w:val="00E7323F"/>
    <w:rsid w:val="00E74B51"/>
    <w:rsid w:val="00E767B8"/>
    <w:rsid w:val="00E91865"/>
    <w:rsid w:val="00EA772C"/>
    <w:rsid w:val="00EB7953"/>
    <w:rsid w:val="00EE2FA1"/>
    <w:rsid w:val="00EE3D24"/>
    <w:rsid w:val="00F10646"/>
    <w:rsid w:val="00F11812"/>
    <w:rsid w:val="00F718D7"/>
    <w:rsid w:val="00FD528A"/>
    <w:rsid w:val="00FE0CDE"/>
    <w:rsid w:val="00FE4993"/>
    <w:rsid w:val="00FF736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4F4F22-0216-42D2-A715-847C96E3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B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B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61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B1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6732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6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01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F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EC7E-23A8-480B-935A-667D56E5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6280</Words>
  <Characters>3580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Vīksna</dc:creator>
  <cp:lastModifiedBy>Andris Lazarevs</cp:lastModifiedBy>
  <cp:revision>19</cp:revision>
  <dcterms:created xsi:type="dcterms:W3CDTF">2018-05-23T12:35:00Z</dcterms:created>
  <dcterms:modified xsi:type="dcterms:W3CDTF">2018-05-31T14:12:00Z</dcterms:modified>
</cp:coreProperties>
</file>