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6241C" w14:textId="2CA6FA49" w:rsidR="00E54E92" w:rsidRDefault="00E54E92" w:rsidP="00881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C8668" w14:textId="361E4F83" w:rsidR="008810C3" w:rsidRDefault="008810C3" w:rsidP="00881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D1DCB" w14:textId="14CCE059" w:rsidR="000740F9" w:rsidRDefault="000740F9" w:rsidP="00881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16A0E" w14:textId="59ECE162" w:rsidR="008810C3" w:rsidRPr="008810C3" w:rsidRDefault="008810C3" w:rsidP="008810C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0C3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2456AA">
        <w:rPr>
          <w:rFonts w:ascii="Times New Roman" w:hAnsi="Times New Roman" w:cs="Times New Roman"/>
          <w:sz w:val="28"/>
          <w:szCs w:val="28"/>
        </w:rPr>
        <w:t>26. jūnijā</w:t>
      </w:r>
      <w:r w:rsidRPr="008810C3">
        <w:rPr>
          <w:rFonts w:ascii="Times New Roman" w:hAnsi="Times New Roman" w:cs="Times New Roman"/>
          <w:sz w:val="28"/>
          <w:szCs w:val="28"/>
        </w:rPr>
        <w:tab/>
        <w:t>Noteikumi Nr.</w:t>
      </w:r>
      <w:r w:rsidR="002456AA">
        <w:rPr>
          <w:rFonts w:ascii="Times New Roman" w:hAnsi="Times New Roman" w:cs="Times New Roman"/>
          <w:sz w:val="28"/>
          <w:szCs w:val="28"/>
        </w:rPr>
        <w:t> 376</w:t>
      </w:r>
    </w:p>
    <w:p w14:paraId="064E5B61" w14:textId="7900C312" w:rsidR="008810C3" w:rsidRPr="008810C3" w:rsidRDefault="008810C3" w:rsidP="008810C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0C3">
        <w:rPr>
          <w:rFonts w:ascii="Times New Roman" w:hAnsi="Times New Roman" w:cs="Times New Roman"/>
          <w:sz w:val="28"/>
          <w:szCs w:val="28"/>
        </w:rPr>
        <w:t>Rīgā</w:t>
      </w:r>
      <w:r w:rsidRPr="008810C3">
        <w:rPr>
          <w:rFonts w:ascii="Times New Roman" w:hAnsi="Times New Roman" w:cs="Times New Roman"/>
          <w:sz w:val="28"/>
          <w:szCs w:val="28"/>
        </w:rPr>
        <w:tab/>
        <w:t>(prot. Nr. </w:t>
      </w:r>
      <w:r w:rsidR="002456AA">
        <w:rPr>
          <w:rFonts w:ascii="Times New Roman" w:hAnsi="Times New Roman" w:cs="Times New Roman"/>
          <w:sz w:val="28"/>
          <w:szCs w:val="28"/>
        </w:rPr>
        <w:t>30</w:t>
      </w:r>
      <w:r w:rsidRPr="008810C3">
        <w:rPr>
          <w:rFonts w:ascii="Times New Roman" w:hAnsi="Times New Roman" w:cs="Times New Roman"/>
          <w:sz w:val="28"/>
          <w:szCs w:val="28"/>
        </w:rPr>
        <w:t> </w:t>
      </w:r>
      <w:r w:rsidR="002456AA">
        <w:rPr>
          <w:rFonts w:ascii="Times New Roman" w:hAnsi="Times New Roman" w:cs="Times New Roman"/>
          <w:sz w:val="28"/>
          <w:szCs w:val="28"/>
        </w:rPr>
        <w:t>38</w:t>
      </w:r>
      <w:r w:rsidRPr="008810C3">
        <w:rPr>
          <w:rFonts w:ascii="Times New Roman" w:hAnsi="Times New Roman" w:cs="Times New Roman"/>
          <w:sz w:val="28"/>
          <w:szCs w:val="28"/>
        </w:rPr>
        <w:t>. </w:t>
      </w:r>
      <w:bookmarkStart w:id="0" w:name="_GoBack"/>
      <w:bookmarkEnd w:id="0"/>
      <w:r w:rsidRPr="008810C3">
        <w:rPr>
          <w:rFonts w:ascii="Times New Roman" w:hAnsi="Times New Roman" w:cs="Times New Roman"/>
          <w:sz w:val="28"/>
          <w:szCs w:val="28"/>
        </w:rPr>
        <w:t>§)</w:t>
      </w:r>
    </w:p>
    <w:p w14:paraId="0E7B2772" w14:textId="02E22711" w:rsidR="00323695" w:rsidRPr="008810C3" w:rsidRDefault="00323695" w:rsidP="00881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B2775" w14:textId="63A25334" w:rsidR="00323695" w:rsidRPr="008810C3" w:rsidRDefault="0084713A" w:rsidP="00164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810C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2015.</w:t>
      </w:r>
      <w:r w:rsidR="0066551B" w:rsidRPr="008810C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8810C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28.</w:t>
      </w:r>
      <w:r w:rsidR="0066551B" w:rsidRPr="008810C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8810C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jūlija noteikumos Nr.</w:t>
      </w:r>
      <w:r w:rsidR="00164C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8810C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438 </w:t>
      </w:r>
      <w:r w:rsidR="008810C3" w:rsidRPr="008810C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8810C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Būvniecības informācijas sistēmas noteikumi</w:t>
      </w:r>
      <w:r w:rsidR="008810C3" w:rsidRPr="008810C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0E7B2778" w14:textId="77777777" w:rsidR="00323695" w:rsidRPr="008810C3" w:rsidRDefault="00323695" w:rsidP="00164C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</w:p>
    <w:p w14:paraId="3BEDB213" w14:textId="77777777" w:rsidR="00164CD9" w:rsidRDefault="0084713A" w:rsidP="008810C3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8810C3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Izdot</w:t>
      </w:r>
      <w:r w:rsidR="00040AF9" w:rsidRPr="008810C3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i saskaņā ar</w:t>
      </w:r>
      <w:r w:rsidR="0003097E" w:rsidRPr="008810C3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</w:t>
      </w:r>
    </w:p>
    <w:p w14:paraId="0E7B2779" w14:textId="1C4270CA" w:rsidR="00323695" w:rsidRPr="008810C3" w:rsidRDefault="00040AF9" w:rsidP="008810C3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8810C3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Būvniecības likuma</w:t>
      </w:r>
    </w:p>
    <w:p w14:paraId="0E7B277A" w14:textId="6A4CB82C" w:rsidR="00323695" w:rsidRPr="008810C3" w:rsidRDefault="0084713A" w:rsidP="008810C3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8810C3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5</w:t>
      </w:r>
      <w:r w:rsidR="00164CD9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="008810C3" w:rsidRPr="008810C3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p</w:t>
      </w:r>
      <w:r w:rsidRPr="008810C3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anta pirmās daļas 6</w:t>
      </w:r>
      <w:r w:rsidR="00164CD9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="008810C3" w:rsidRPr="008810C3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p</w:t>
      </w:r>
      <w:r w:rsidRPr="008810C3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unktu</w:t>
      </w:r>
      <w:bookmarkStart w:id="1" w:name="n1"/>
      <w:bookmarkEnd w:id="1"/>
    </w:p>
    <w:p w14:paraId="0E7B277C" w14:textId="77777777" w:rsidR="00323695" w:rsidRPr="008810C3" w:rsidRDefault="00323695" w:rsidP="00881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E7B277D" w14:textId="44469A82" w:rsidR="00F41803" w:rsidRPr="008810C3" w:rsidRDefault="0084713A" w:rsidP="00881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1. </w:t>
      </w:r>
      <w:r w:rsidR="003D59A2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Izdarīt Ministru kabineta 2015.</w:t>
      </w:r>
      <w:r w:rsidR="0066551B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3D59A2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gada 28.</w:t>
      </w:r>
      <w:r w:rsidR="0066551B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3D59A2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jūlija noteikumos Nr</w:t>
      </w:r>
      <w:r w:rsidR="00164CD9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="003D59A2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438 </w:t>
      </w:r>
      <w:r w:rsidR="008810C3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3D59A2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Būvniecības informācijas sistēmas noteikumi</w:t>
      </w:r>
      <w:r w:rsidR="008810C3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3D59A2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(Latvijas Vēstnesis, 2015, 157.</w:t>
      </w:r>
      <w:r w:rsidR="00E54E92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200</w:t>
      </w:r>
      <w:r w:rsidR="00164CD9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="008810C3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</w:t>
      </w:r>
      <w:r w:rsidR="00E54E92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r.;</w:t>
      </w:r>
      <w:r w:rsidR="003D59A2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2017, 5</w:t>
      </w:r>
      <w:r w:rsidR="00164CD9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="008810C3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</w:t>
      </w:r>
      <w:r w:rsidR="003D59A2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r.) šādus grozījumu</w:t>
      </w:r>
      <w:r w:rsidR="00E54E92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</w:t>
      </w:r>
      <w:r w:rsidR="003D59A2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:</w:t>
      </w:r>
    </w:p>
    <w:p w14:paraId="0E7B277F" w14:textId="77777777" w:rsidR="006970D8" w:rsidRPr="008810C3" w:rsidRDefault="0084713A" w:rsidP="00881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1.1. </w:t>
      </w:r>
      <w:r w:rsidR="0035447E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izteikt 12.</w:t>
      </w:r>
      <w:r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punktu šādā redakcijā:</w:t>
      </w:r>
    </w:p>
    <w:p w14:paraId="07DCAC54" w14:textId="77777777" w:rsidR="008810C3" w:rsidRPr="008810C3" w:rsidRDefault="008810C3" w:rsidP="00881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E7B2780" w14:textId="2887384B" w:rsidR="004902E6" w:rsidRPr="008810C3" w:rsidRDefault="008810C3" w:rsidP="00881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84713A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12.</w:t>
      </w:r>
      <w:r w:rsidR="0066551B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9A217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Sistēmā</w:t>
      </w:r>
      <w:r w:rsidR="009C6492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lietotāj</w:t>
      </w:r>
      <w:r w:rsidR="009A217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</w:t>
      </w:r>
      <w:r w:rsidR="009C6492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9A217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var</w:t>
      </w:r>
      <w:r w:rsidR="0084713A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:</w:t>
      </w:r>
    </w:p>
    <w:p w14:paraId="0E7B2781" w14:textId="77777777" w:rsidR="004902E6" w:rsidRPr="008810C3" w:rsidRDefault="0084713A" w:rsidP="00881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12.1. parakstīt </w:t>
      </w:r>
      <w:r w:rsidR="0066551B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dokumentus </w:t>
      </w:r>
      <w:r w:rsidR="00CA43B2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ar drošu elektronisko parakstu</w:t>
      </w:r>
      <w:r w:rsidR="00B17A5D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93087E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un</w:t>
      </w:r>
      <w:r w:rsidR="00B17A5D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9277E4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laika zīmogu</w:t>
      </w:r>
      <w:r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0E7B2782" w14:textId="470AFBAC" w:rsidR="00D83BD2" w:rsidRPr="008810C3" w:rsidRDefault="0084713A" w:rsidP="00881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12.2. parakstīt strukturētus datus un veikt citas darbības sistēmā ar sistēmas elektroniskajā pakalpojumā pieejamo elektroniskās parakstīšanas rīku</w:t>
      </w:r>
      <w:r w:rsidR="00AE3699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</w:t>
      </w:r>
      <w:r w:rsidR="000740F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</w:t>
      </w:r>
      <w:r w:rsidR="00AE3699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istēmas rīk</w:t>
      </w:r>
      <w:r w:rsidR="000740F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AE3699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).</w:t>
      </w:r>
      <w:r w:rsidR="008810C3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6970D8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0E7B2783" w14:textId="77777777" w:rsidR="00D83BD2" w:rsidRPr="008810C3" w:rsidRDefault="00D83BD2" w:rsidP="00881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E7B2784" w14:textId="175476A6" w:rsidR="006970D8" w:rsidRPr="008810C3" w:rsidRDefault="0084713A" w:rsidP="00881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1.2. papildināt </w:t>
      </w:r>
      <w:r w:rsidR="00F40D47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noteikumus </w:t>
      </w:r>
      <w:r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ar </w:t>
      </w:r>
      <w:r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12.</w:t>
      </w:r>
      <w:r w:rsidRPr="008810C3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1</w:t>
      </w:r>
      <w:r w:rsidR="00164CD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un 12.</w:t>
      </w:r>
      <w:r w:rsidRPr="008810C3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2</w:t>
      </w:r>
      <w:r w:rsidR="000740F9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 </w:t>
      </w:r>
      <w:r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punktu </w:t>
      </w:r>
      <w:r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šādā redakcijā:</w:t>
      </w:r>
    </w:p>
    <w:p w14:paraId="1EC53AF7" w14:textId="77777777" w:rsidR="008810C3" w:rsidRPr="008810C3" w:rsidRDefault="008810C3" w:rsidP="00881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0E7B2785" w14:textId="37CBC159" w:rsidR="00F41803" w:rsidRPr="008810C3" w:rsidRDefault="008810C3" w:rsidP="00881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="0051490D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12</w:t>
      </w:r>
      <w:r w:rsidR="00F548EA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6C76AB" w:rsidRPr="008810C3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1</w:t>
      </w:r>
      <w:r w:rsidR="00DA529A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51490D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Sistēmas </w:t>
      </w:r>
      <w:r w:rsidR="006C76AB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rīks</w:t>
      </w:r>
      <w:r w:rsidR="0051490D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:</w:t>
      </w:r>
    </w:p>
    <w:p w14:paraId="0E7B2786" w14:textId="08F9ACFD" w:rsidR="00F41803" w:rsidRPr="008810C3" w:rsidRDefault="0084713A" w:rsidP="00881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12.</w:t>
      </w:r>
      <w:r w:rsidR="006C76AB" w:rsidRPr="008810C3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1</w:t>
      </w:r>
      <w:r w:rsidR="00B50547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 </w:t>
      </w:r>
      <w:r w:rsidR="00DA529A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1. </w:t>
      </w:r>
      <w:r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apliecina konkrētā sistēmas lietotāja manipulācijas ar datu kopu;</w:t>
      </w:r>
    </w:p>
    <w:p w14:paraId="0E7B2787" w14:textId="6D6E279F" w:rsidR="00F41803" w:rsidRPr="008810C3" w:rsidRDefault="0084713A" w:rsidP="00881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12.</w:t>
      </w:r>
      <w:r w:rsidR="006C76AB" w:rsidRPr="008810C3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1</w:t>
      </w:r>
      <w:r w:rsidR="00B50547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 </w:t>
      </w:r>
      <w:r w:rsidR="00DA529A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2. </w:t>
      </w:r>
      <w:r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apliecina laiku, kad veiktas manipulācijas ar datu kopu (laika zīmogs);</w:t>
      </w:r>
    </w:p>
    <w:p w14:paraId="0E7B2788" w14:textId="35F2E411" w:rsidR="00F41803" w:rsidRPr="008810C3" w:rsidRDefault="0084713A" w:rsidP="00881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12.</w:t>
      </w:r>
      <w:r w:rsidR="006C76AB" w:rsidRPr="008810C3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1</w:t>
      </w:r>
      <w:r w:rsidR="00B50547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 </w:t>
      </w:r>
      <w:r w:rsidR="00DA529A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3. </w:t>
      </w:r>
      <w:r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fiksē datus, kas ļauj pārliecināties, ka datu kopa nav mainīta kopš tās parakstīšanas brīža.</w:t>
      </w:r>
    </w:p>
    <w:p w14:paraId="0E7B2789" w14:textId="77777777" w:rsidR="00F5455F" w:rsidRPr="008810C3" w:rsidRDefault="00F5455F" w:rsidP="00881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0E7B278A" w14:textId="0B65DA91" w:rsidR="006C76AB" w:rsidRPr="008810C3" w:rsidRDefault="0084713A" w:rsidP="00881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12.</w:t>
      </w:r>
      <w:r w:rsidRPr="008810C3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2</w:t>
      </w:r>
      <w:r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DF2CD4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Sistēmas lietotājs var lūgt sistēmas pārzinim izdot sistēmas datu izrakstu. S</w:t>
      </w:r>
      <w:r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istēmas datu izraksta pareizību apliecina ar sistēmas pārzinim piederošu kvalificētu elektronisko zīmogu Eiropas Parlamenta un Padomes 2014. gada 23. jūlija Regulas (ES) Nr</w:t>
      </w:r>
      <w:r w:rsidR="00164CD9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910/2014 par elektronisko identifikāciju un uzticamības pakalpojumiem elektronisko darījumu veikšanai iekšējā tirgū un ar ko atceļ Direktīvu 1999/93/EK</w:t>
      </w:r>
      <w:r w:rsidR="00B158F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3. panta 27. punkta izpratnē.</w:t>
      </w:r>
      <w:r w:rsidR="008810C3"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88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0E7B278B" w14:textId="77777777" w:rsidR="006C76AB" w:rsidRPr="008810C3" w:rsidRDefault="006C76AB" w:rsidP="00881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0E7B278C" w14:textId="020F8465" w:rsidR="00F5455F" w:rsidRPr="008810C3" w:rsidRDefault="0084713A" w:rsidP="00074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lastRenderedPageBreak/>
        <w:t>1.3</w:t>
      </w:r>
      <w:r w:rsidR="000E69E7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 papildināt III nodaļu</w:t>
      </w:r>
      <w:r w:rsidR="0051490D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ar 14.</w:t>
      </w:r>
      <w:r w:rsidR="0051490D" w:rsidRPr="008810C3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1</w:t>
      </w:r>
      <w:r w:rsidR="000740F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513441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un 14.</w:t>
      </w:r>
      <w:r w:rsidR="00513441" w:rsidRPr="008810C3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2</w:t>
      </w:r>
      <w:r w:rsidR="000740F9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 </w:t>
      </w:r>
      <w:r w:rsidR="0051490D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punktu šādā redakcijā:</w:t>
      </w:r>
    </w:p>
    <w:p w14:paraId="2506C041" w14:textId="77777777" w:rsidR="000740F9" w:rsidRDefault="000740F9" w:rsidP="00074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0E7B278D" w14:textId="360CD7DF" w:rsidR="00F5455F" w:rsidRPr="008810C3" w:rsidRDefault="008810C3" w:rsidP="00074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="0084713A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14.</w:t>
      </w:r>
      <w:r w:rsidR="0084713A" w:rsidRPr="008810C3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1</w:t>
      </w:r>
      <w:r w:rsidR="0084713A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Sistēmā paskaidrojuma rakstu, apliecinājuma karti, būvniecības iesniegum</w:t>
      </w:r>
      <w:r w:rsidR="00323314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u un citus </w:t>
      </w:r>
      <w:r w:rsidR="0033271D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pieprasījumus</w:t>
      </w:r>
      <w:r w:rsidR="00A95D9E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323314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aizpilda</w:t>
      </w:r>
      <w:r w:rsidR="0084713A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tiešsaistes formā </w:t>
      </w:r>
      <w:r w:rsidR="00F35B22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strukturētu datu veidā</w:t>
      </w:r>
      <w:r w:rsidR="0073204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</w:t>
      </w:r>
      <w:r w:rsidR="00F35B22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6A5F08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tiem </w:t>
      </w:r>
      <w:r w:rsidR="00F35B22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pievieno</w:t>
      </w:r>
      <w:r w:rsidR="0073204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jot</w:t>
      </w:r>
      <w:r w:rsidR="00F35B22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datus, kuros ietver dokumentus vai to pielikumus, kā arī informāciju, kas iegūta no valsts informācijas sistēmām</w:t>
      </w:r>
      <w:r w:rsidR="00514CEF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14:paraId="0E7B278E" w14:textId="77777777" w:rsidR="00F5455F" w:rsidRPr="008810C3" w:rsidRDefault="00F5455F" w:rsidP="00074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0E7B278F" w14:textId="15AD4550" w:rsidR="00F5455F" w:rsidRPr="008810C3" w:rsidRDefault="0084713A" w:rsidP="00074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14.</w:t>
      </w:r>
      <w:r w:rsidR="00E9098B" w:rsidRPr="008810C3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2</w:t>
      </w:r>
      <w:r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Tehniskos un īpašos noteikumus sistēmā augšupielādē </w:t>
      </w:r>
      <w:r w:rsidR="003E7D79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datu</w:t>
      </w:r>
      <w:r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veidā.</w:t>
      </w:r>
      <w:r w:rsidR="008810C3"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</w:p>
    <w:p w14:paraId="0E7B2790" w14:textId="77777777" w:rsidR="00F41803" w:rsidRPr="008810C3" w:rsidRDefault="00F41803" w:rsidP="00074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0E7B2791" w14:textId="77777777" w:rsidR="00212BD9" w:rsidRPr="008810C3" w:rsidRDefault="0084713A" w:rsidP="00074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proofErr w:type="gramStart"/>
      <w:r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2. Noteikumi stājas spēkā 2018. gada 1. jūlijā</w:t>
      </w:r>
      <w:proofErr w:type="gramEnd"/>
      <w:r w:rsidRPr="008810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14:paraId="581AB818" w14:textId="77777777" w:rsidR="008810C3" w:rsidRPr="008810C3" w:rsidRDefault="008810C3" w:rsidP="0007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154A43" w14:textId="77777777" w:rsidR="008810C3" w:rsidRPr="008810C3" w:rsidRDefault="008810C3" w:rsidP="0007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CEA224" w14:textId="77777777" w:rsidR="008810C3" w:rsidRPr="008810C3" w:rsidRDefault="008810C3" w:rsidP="000740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9258F7" w14:textId="695B07C9" w:rsidR="008810C3" w:rsidRPr="008810C3" w:rsidRDefault="008810C3" w:rsidP="000740F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810C3">
        <w:rPr>
          <w:sz w:val="28"/>
          <w:szCs w:val="28"/>
        </w:rPr>
        <w:t>Ministru prezidents</w:t>
      </w:r>
      <w:r w:rsidRPr="008810C3">
        <w:rPr>
          <w:sz w:val="28"/>
          <w:szCs w:val="28"/>
        </w:rPr>
        <w:tab/>
        <w:t xml:space="preserve">Māris Kučinskis </w:t>
      </w:r>
    </w:p>
    <w:p w14:paraId="726BF3D6" w14:textId="77777777" w:rsidR="008810C3" w:rsidRPr="008810C3" w:rsidRDefault="008810C3" w:rsidP="000740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765F8A" w14:textId="77777777" w:rsidR="008810C3" w:rsidRPr="008810C3" w:rsidRDefault="008810C3" w:rsidP="000740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3C0249" w14:textId="77777777" w:rsidR="008810C3" w:rsidRPr="008810C3" w:rsidRDefault="008810C3" w:rsidP="000740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305321" w14:textId="77777777" w:rsidR="008810C3" w:rsidRPr="008810C3" w:rsidRDefault="008810C3" w:rsidP="000740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0C3">
        <w:rPr>
          <w:rFonts w:ascii="Times New Roman" w:eastAsia="Calibri" w:hAnsi="Times New Roman" w:cs="Times New Roman"/>
          <w:sz w:val="28"/>
          <w:szCs w:val="28"/>
        </w:rPr>
        <w:t>Ministru prezidenta biedrs,</w:t>
      </w:r>
    </w:p>
    <w:p w14:paraId="7FF2040F" w14:textId="77777777" w:rsidR="008810C3" w:rsidRPr="008810C3" w:rsidRDefault="008810C3" w:rsidP="008810C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0C3">
        <w:rPr>
          <w:rFonts w:ascii="Times New Roman" w:eastAsia="Calibri" w:hAnsi="Times New Roman" w:cs="Times New Roman"/>
          <w:sz w:val="28"/>
          <w:szCs w:val="28"/>
        </w:rPr>
        <w:t>ekonomikas ministrs</w:t>
      </w:r>
      <w:r w:rsidRPr="008810C3">
        <w:rPr>
          <w:rFonts w:ascii="Times New Roman" w:eastAsia="Calibri" w:hAnsi="Times New Roman" w:cs="Times New Roman"/>
          <w:sz w:val="28"/>
          <w:szCs w:val="28"/>
        </w:rPr>
        <w:tab/>
        <w:t xml:space="preserve">Arvils </w:t>
      </w:r>
      <w:proofErr w:type="spellStart"/>
      <w:r w:rsidRPr="008810C3">
        <w:rPr>
          <w:rFonts w:ascii="Times New Roman" w:eastAsia="Calibri" w:hAnsi="Times New Roman" w:cs="Times New Roman"/>
          <w:sz w:val="28"/>
          <w:szCs w:val="28"/>
        </w:rPr>
        <w:t>Ašeradens</w:t>
      </w:r>
      <w:proofErr w:type="spellEnd"/>
    </w:p>
    <w:sectPr w:rsidR="008810C3" w:rsidRPr="008810C3" w:rsidSect="00881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B27A9" w14:textId="77777777" w:rsidR="00174AD9" w:rsidRDefault="0084713A">
      <w:pPr>
        <w:spacing w:after="0" w:line="240" w:lineRule="auto"/>
      </w:pPr>
      <w:r>
        <w:separator/>
      </w:r>
    </w:p>
  </w:endnote>
  <w:endnote w:type="continuationSeparator" w:id="0">
    <w:p w14:paraId="0E7B27AB" w14:textId="77777777" w:rsidR="00174AD9" w:rsidRDefault="0084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B27D0" w14:textId="77777777" w:rsidR="00B158F8" w:rsidRDefault="00B15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2C29" w14:textId="4AE5BDBC" w:rsidR="008810C3" w:rsidRPr="00C23679" w:rsidRDefault="00B158F8" w:rsidP="008810C3">
    <w:pPr>
      <w:shd w:val="clear" w:color="auto" w:fill="FFFFFF"/>
      <w:spacing w:after="0" w:line="240" w:lineRule="auto"/>
      <w:jc w:val="both"/>
      <w:rPr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16"/>
        <w:szCs w:val="16"/>
      </w:rPr>
      <w:t>N1235_8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27A4" w14:textId="168E6742" w:rsidR="00514466" w:rsidRPr="00C23679" w:rsidRDefault="00B158F8" w:rsidP="005C5640">
    <w:pPr>
      <w:shd w:val="clear" w:color="auto" w:fill="FFFFFF"/>
      <w:spacing w:after="0" w:line="240" w:lineRule="auto"/>
      <w:jc w:val="both"/>
      <w:rPr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16"/>
        <w:szCs w:val="16"/>
      </w:rPr>
      <w:t>N1235_8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B27A5" w14:textId="77777777" w:rsidR="00174AD9" w:rsidRDefault="0084713A">
      <w:pPr>
        <w:spacing w:after="0" w:line="240" w:lineRule="auto"/>
      </w:pPr>
      <w:r>
        <w:separator/>
      </w:r>
    </w:p>
  </w:footnote>
  <w:footnote w:type="continuationSeparator" w:id="0">
    <w:p w14:paraId="0E7B27A7" w14:textId="77777777" w:rsidR="00174AD9" w:rsidRDefault="0084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3A7A4" w14:textId="77777777" w:rsidR="00B158F8" w:rsidRDefault="00B15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610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E7B27A1" w14:textId="5188BEFA" w:rsidR="00514466" w:rsidRPr="008810C3" w:rsidRDefault="0084713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10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10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10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56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10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E7D1D" w14:textId="3D9F3887" w:rsidR="008810C3" w:rsidRDefault="008810C3">
    <w:pPr>
      <w:pStyle w:val="Header"/>
      <w:rPr>
        <w:rFonts w:ascii="Times New Roman" w:hAnsi="Times New Roman" w:cs="Times New Roman"/>
        <w:sz w:val="24"/>
        <w:szCs w:val="24"/>
      </w:rPr>
    </w:pPr>
  </w:p>
  <w:p w14:paraId="5E66C1F9" w14:textId="2DA08EE2" w:rsidR="008810C3" w:rsidRPr="00A142D0" w:rsidRDefault="008810C3" w:rsidP="00501350">
    <w:pPr>
      <w:pStyle w:val="Header"/>
    </w:pPr>
    <w:r>
      <w:rPr>
        <w:noProof/>
      </w:rPr>
      <w:drawing>
        <wp:inline distT="0" distB="0" distL="0" distR="0" wp14:anchorId="0E689D49" wp14:editId="490DB333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95"/>
    <w:rsid w:val="0000173C"/>
    <w:rsid w:val="0003097E"/>
    <w:rsid w:val="00040AF9"/>
    <w:rsid w:val="000740F9"/>
    <w:rsid w:val="000C178C"/>
    <w:rsid w:val="000E5BC2"/>
    <w:rsid w:val="000E69E7"/>
    <w:rsid w:val="00164CD9"/>
    <w:rsid w:val="001718E9"/>
    <w:rsid w:val="00174AD9"/>
    <w:rsid w:val="00183C95"/>
    <w:rsid w:val="001B491F"/>
    <w:rsid w:val="001B61B3"/>
    <w:rsid w:val="001D4909"/>
    <w:rsid w:val="001F17B5"/>
    <w:rsid w:val="00212BD9"/>
    <w:rsid w:val="002441CA"/>
    <w:rsid w:val="002456AA"/>
    <w:rsid w:val="00256146"/>
    <w:rsid w:val="002723B2"/>
    <w:rsid w:val="00273782"/>
    <w:rsid w:val="00286AE9"/>
    <w:rsid w:val="002B3E20"/>
    <w:rsid w:val="002F4618"/>
    <w:rsid w:val="002F6D4F"/>
    <w:rsid w:val="00323314"/>
    <w:rsid w:val="00323695"/>
    <w:rsid w:val="0033271D"/>
    <w:rsid w:val="0035447E"/>
    <w:rsid w:val="003649B6"/>
    <w:rsid w:val="00377819"/>
    <w:rsid w:val="003B47E5"/>
    <w:rsid w:val="003D59A2"/>
    <w:rsid w:val="003E7D79"/>
    <w:rsid w:val="003F7B66"/>
    <w:rsid w:val="00401090"/>
    <w:rsid w:val="00445FB4"/>
    <w:rsid w:val="00482562"/>
    <w:rsid w:val="00482ED2"/>
    <w:rsid w:val="004902E6"/>
    <w:rsid w:val="004A011C"/>
    <w:rsid w:val="004B5757"/>
    <w:rsid w:val="004C761B"/>
    <w:rsid w:val="004E5A7B"/>
    <w:rsid w:val="005069DD"/>
    <w:rsid w:val="00513441"/>
    <w:rsid w:val="00514466"/>
    <w:rsid w:val="0051490D"/>
    <w:rsid w:val="00514CEF"/>
    <w:rsid w:val="0054265D"/>
    <w:rsid w:val="005B0645"/>
    <w:rsid w:val="005C1A58"/>
    <w:rsid w:val="005C5640"/>
    <w:rsid w:val="006006F4"/>
    <w:rsid w:val="006133DC"/>
    <w:rsid w:val="0066551B"/>
    <w:rsid w:val="00677D0F"/>
    <w:rsid w:val="00690F65"/>
    <w:rsid w:val="006970D8"/>
    <w:rsid w:val="006A5F08"/>
    <w:rsid w:val="006A7F61"/>
    <w:rsid w:val="006C0758"/>
    <w:rsid w:val="006C76AB"/>
    <w:rsid w:val="006F5B61"/>
    <w:rsid w:val="0072500F"/>
    <w:rsid w:val="0073204A"/>
    <w:rsid w:val="00736BF4"/>
    <w:rsid w:val="00780B1A"/>
    <w:rsid w:val="00787F1A"/>
    <w:rsid w:val="007B67B3"/>
    <w:rsid w:val="00800914"/>
    <w:rsid w:val="008168EA"/>
    <w:rsid w:val="00825779"/>
    <w:rsid w:val="00826B2A"/>
    <w:rsid w:val="0084713A"/>
    <w:rsid w:val="0085481D"/>
    <w:rsid w:val="00877572"/>
    <w:rsid w:val="008810C3"/>
    <w:rsid w:val="008C67F5"/>
    <w:rsid w:val="008D1824"/>
    <w:rsid w:val="009011A8"/>
    <w:rsid w:val="009217F0"/>
    <w:rsid w:val="009277E4"/>
    <w:rsid w:val="0093087E"/>
    <w:rsid w:val="00943E1F"/>
    <w:rsid w:val="009453C2"/>
    <w:rsid w:val="00952A44"/>
    <w:rsid w:val="00966AD8"/>
    <w:rsid w:val="00970603"/>
    <w:rsid w:val="00972026"/>
    <w:rsid w:val="009A2172"/>
    <w:rsid w:val="009C43F4"/>
    <w:rsid w:val="009C6492"/>
    <w:rsid w:val="009E17BD"/>
    <w:rsid w:val="00A36680"/>
    <w:rsid w:val="00A6244A"/>
    <w:rsid w:val="00A64967"/>
    <w:rsid w:val="00A73A1F"/>
    <w:rsid w:val="00A86D9D"/>
    <w:rsid w:val="00A95D9E"/>
    <w:rsid w:val="00AB3F5A"/>
    <w:rsid w:val="00AD2267"/>
    <w:rsid w:val="00AD4C43"/>
    <w:rsid w:val="00AE3699"/>
    <w:rsid w:val="00B115C6"/>
    <w:rsid w:val="00B158F8"/>
    <w:rsid w:val="00B17A5D"/>
    <w:rsid w:val="00B400FC"/>
    <w:rsid w:val="00B50547"/>
    <w:rsid w:val="00B63A46"/>
    <w:rsid w:val="00B74785"/>
    <w:rsid w:val="00BD4054"/>
    <w:rsid w:val="00BE58FA"/>
    <w:rsid w:val="00BF4D81"/>
    <w:rsid w:val="00C23679"/>
    <w:rsid w:val="00C56C6F"/>
    <w:rsid w:val="00C57724"/>
    <w:rsid w:val="00C7153F"/>
    <w:rsid w:val="00CA43B2"/>
    <w:rsid w:val="00CE0460"/>
    <w:rsid w:val="00D3204F"/>
    <w:rsid w:val="00D6340E"/>
    <w:rsid w:val="00D819E8"/>
    <w:rsid w:val="00D83BD2"/>
    <w:rsid w:val="00D84967"/>
    <w:rsid w:val="00DA4B43"/>
    <w:rsid w:val="00DA529A"/>
    <w:rsid w:val="00DC62DB"/>
    <w:rsid w:val="00DD610C"/>
    <w:rsid w:val="00DE3858"/>
    <w:rsid w:val="00DF2CD4"/>
    <w:rsid w:val="00E02518"/>
    <w:rsid w:val="00E03646"/>
    <w:rsid w:val="00E30A83"/>
    <w:rsid w:val="00E54E92"/>
    <w:rsid w:val="00E85A2A"/>
    <w:rsid w:val="00E85B9D"/>
    <w:rsid w:val="00E9098B"/>
    <w:rsid w:val="00EC62DA"/>
    <w:rsid w:val="00EF3F76"/>
    <w:rsid w:val="00F00F07"/>
    <w:rsid w:val="00F35B22"/>
    <w:rsid w:val="00F40D47"/>
    <w:rsid w:val="00F41803"/>
    <w:rsid w:val="00F41A22"/>
    <w:rsid w:val="00F52BD2"/>
    <w:rsid w:val="00F5455F"/>
    <w:rsid w:val="00F548EA"/>
    <w:rsid w:val="00FA2DF1"/>
    <w:rsid w:val="00FA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276F"/>
  <w15:chartTrackingRefBased/>
  <w15:docId w15:val="{C2397BD2-8E00-4E7E-B6E3-D3C8DACB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32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3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23695"/>
  </w:style>
  <w:style w:type="paragraph" w:styleId="EnvelopeReturn">
    <w:name w:val="envelope return"/>
    <w:basedOn w:val="Normal"/>
    <w:rsid w:val="00323695"/>
    <w:pPr>
      <w:keepLines/>
      <w:widowControl w:val="0"/>
      <w:suppressAutoHyphens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323695"/>
    <w:pPr>
      <w:widowControl w:val="0"/>
      <w:suppressAutoHyphens/>
      <w:overflowPunct w:val="0"/>
      <w:autoSpaceDE w:val="0"/>
      <w:autoSpaceDN w:val="0"/>
      <w:adjustRightInd w:val="0"/>
      <w:spacing w:after="0" w:line="200" w:lineRule="atLeast"/>
      <w:ind w:left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323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aisc">
    <w:name w:val="naisc"/>
    <w:basedOn w:val="Normal"/>
    <w:rsid w:val="00323695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23695"/>
    <w:rPr>
      <w:color w:val="0000FF"/>
      <w:u w:val="single"/>
    </w:rPr>
  </w:style>
  <w:style w:type="paragraph" w:customStyle="1" w:styleId="tv213">
    <w:name w:val="tv213"/>
    <w:basedOn w:val="Normal"/>
    <w:rsid w:val="0032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F3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F76"/>
  </w:style>
  <w:style w:type="paragraph" w:styleId="BalloonText">
    <w:name w:val="Balloon Text"/>
    <w:basedOn w:val="Normal"/>
    <w:link w:val="BalloonTextChar"/>
    <w:uiPriority w:val="99"/>
    <w:semiHidden/>
    <w:unhideWhenUsed/>
    <w:rsid w:val="00A6496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67"/>
    <w:rPr>
      <w:rFonts w:ascii="Calibri" w:hAnsi="Calibr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6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AE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70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4E92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8810C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D8E56-20EB-4DDD-8F96-85F2B35D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Jekaterina Borovika</cp:lastModifiedBy>
  <cp:revision>12</cp:revision>
  <cp:lastPrinted>2018-06-25T08:02:00Z</cp:lastPrinted>
  <dcterms:created xsi:type="dcterms:W3CDTF">2018-06-14T11:06:00Z</dcterms:created>
  <dcterms:modified xsi:type="dcterms:W3CDTF">2018-06-27T10:40:00Z</dcterms:modified>
</cp:coreProperties>
</file>