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F125" w14:textId="1A0E483F" w:rsidR="002B6A7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</w:t>
      </w:r>
      <w:r w:rsidR="004A223E">
        <w:rPr>
          <w:sz w:val="28"/>
          <w:szCs w:val="28"/>
        </w:rPr>
        <w:t>i</w:t>
      </w:r>
      <w:r w:rsidR="008030B9" w:rsidRPr="008030B9">
        <w:rPr>
          <w:sz w:val="28"/>
          <w:szCs w:val="28"/>
        </w:rPr>
        <w:t xml:space="preserve"> Ministru kabineta 2015. gada </w:t>
      </w:r>
      <w:r w:rsidR="00EC591F">
        <w:rPr>
          <w:sz w:val="28"/>
          <w:szCs w:val="28"/>
        </w:rPr>
        <w:t>2.februāra</w:t>
      </w:r>
      <w:r w:rsidR="008030B9" w:rsidRPr="008030B9">
        <w:rPr>
          <w:sz w:val="28"/>
          <w:szCs w:val="28"/>
        </w:rPr>
        <w:t xml:space="preserve"> rīkojumā Nr.</w:t>
      </w:r>
      <w:r w:rsidR="00EC591F">
        <w:rPr>
          <w:sz w:val="28"/>
          <w:szCs w:val="28"/>
        </w:rPr>
        <w:t>52</w:t>
      </w:r>
      <w:r w:rsidR="008030B9" w:rsidRPr="008030B9">
        <w:rPr>
          <w:sz w:val="28"/>
          <w:szCs w:val="28"/>
        </w:rPr>
        <w:t xml:space="preserve">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44"/>
      </w:tblGrid>
      <w:tr w:rsidR="00DF2F29" w:rsidRPr="001B7D7B" w14:paraId="6429D1CB" w14:textId="77777777" w:rsidTr="00D912D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893C5" w14:textId="77777777" w:rsidR="00DF2F29" w:rsidRPr="003B36CD" w:rsidRDefault="00DF2F29" w:rsidP="00D912DF">
            <w:pPr>
              <w:spacing w:before="100" w:beforeAutospacing="1" w:after="100" w:afterAutospacing="1" w:line="293" w:lineRule="atLeast"/>
              <w:jc w:val="center"/>
              <w:rPr>
                <w:b/>
                <w:sz w:val="28"/>
                <w:szCs w:val="28"/>
              </w:rPr>
            </w:pPr>
            <w:r w:rsidRPr="003B36CD"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DF2F29" w:rsidRPr="001B7D7B" w14:paraId="65C301B0" w14:textId="77777777" w:rsidTr="00D912DF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241CC" w14:textId="77777777" w:rsidR="00DF2F29" w:rsidRPr="00DF2F29" w:rsidRDefault="00DF2F29" w:rsidP="00D912DF">
            <w:pPr>
              <w:rPr>
                <w:sz w:val="28"/>
                <w:szCs w:val="28"/>
              </w:rPr>
            </w:pPr>
            <w:r w:rsidRPr="00DF2F29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6FA74" w14:textId="0ABD37D9" w:rsidR="00DF2F29" w:rsidRPr="00DF2F29" w:rsidRDefault="00DF2F29" w:rsidP="00DF2F29">
            <w:pPr>
              <w:ind w:firstLine="198"/>
              <w:jc w:val="both"/>
              <w:rPr>
                <w:sz w:val="28"/>
                <w:szCs w:val="28"/>
              </w:rPr>
            </w:pPr>
            <w:r w:rsidRPr="00DF2F29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 xml:space="preserve">rīkojuma projekts </w:t>
            </w:r>
            <w:r w:rsidRPr="008030B9">
              <w:rPr>
                <w:sz w:val="28"/>
                <w:szCs w:val="28"/>
              </w:rPr>
              <w:t>“Grozījum</w:t>
            </w:r>
            <w:r>
              <w:rPr>
                <w:sz w:val="28"/>
                <w:szCs w:val="28"/>
              </w:rPr>
              <w:t>i</w:t>
            </w:r>
            <w:r w:rsidRPr="008030B9">
              <w:rPr>
                <w:sz w:val="28"/>
                <w:szCs w:val="28"/>
              </w:rPr>
              <w:t xml:space="preserve"> Ministru kabineta 2015. gada </w:t>
            </w:r>
            <w:r>
              <w:rPr>
                <w:sz w:val="28"/>
                <w:szCs w:val="28"/>
              </w:rPr>
              <w:t>2.februāra</w:t>
            </w:r>
            <w:r w:rsidRPr="008030B9">
              <w:rPr>
                <w:sz w:val="28"/>
                <w:szCs w:val="28"/>
              </w:rPr>
              <w:t xml:space="preserve"> rīkojumā Nr.</w:t>
            </w:r>
            <w:r>
              <w:rPr>
                <w:sz w:val="28"/>
                <w:szCs w:val="28"/>
              </w:rPr>
              <w:t>52</w:t>
            </w:r>
            <w:r w:rsidRPr="008030B9">
              <w:rPr>
                <w:sz w:val="28"/>
                <w:szCs w:val="28"/>
              </w:rPr>
              <w:t xml:space="preserve"> “Par pretendentu un ierēdņu vērtēšanas komisiju””</w:t>
            </w:r>
            <w:r>
              <w:rPr>
                <w:sz w:val="28"/>
                <w:szCs w:val="28"/>
              </w:rPr>
              <w:t xml:space="preserve"> (turpmāk – Projekts)</w:t>
            </w:r>
            <w:r w:rsidRPr="00720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izstrādāts, lai aktualizētu vērtēšanas komisijas loce</w:t>
            </w:r>
            <w:r w:rsidR="00CF3136">
              <w:rPr>
                <w:sz w:val="28"/>
                <w:szCs w:val="28"/>
              </w:rPr>
              <w:t>kļu amata nosaukumus un personālijas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14:paraId="30F6531B" w14:textId="77777777" w:rsidR="00DF2F29" w:rsidRPr="008030B9" w:rsidRDefault="00DF2F29" w:rsidP="00DA1E37">
      <w:pPr>
        <w:spacing w:before="75" w:after="75"/>
        <w:jc w:val="center"/>
        <w:rPr>
          <w:sz w:val="28"/>
          <w:szCs w:val="28"/>
        </w:rPr>
      </w:pP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6521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DF2F29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21CAB98D" w:rsidR="001D0B2A" w:rsidRPr="004F1627" w:rsidRDefault="00DF2F29" w:rsidP="00CF3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Projekts</w:t>
            </w:r>
            <w:r w:rsidR="009910DA" w:rsidRPr="004F16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="009910DA"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amatam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padotībā esošo institūciju vadītāju amatiem</w:t>
            </w:r>
            <w:r w:rsidR="00CF3136">
              <w:rPr>
                <w:sz w:val="28"/>
                <w:szCs w:val="28"/>
              </w:rPr>
              <w:t>, kā arī s</w:t>
            </w:r>
            <w:r w:rsidR="00B350AE" w:rsidRPr="00AE03B6">
              <w:rPr>
                <w:sz w:val="28"/>
                <w:szCs w:val="28"/>
              </w:rPr>
              <w:t xml:space="preserve">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51B5517E" w:rsidR="008F109C" w:rsidRPr="004F1627" w:rsidRDefault="00717A33" w:rsidP="00DF2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Pr="008030B9">
              <w:rPr>
                <w:sz w:val="28"/>
                <w:szCs w:val="28"/>
              </w:rPr>
              <w:t xml:space="preserve">Ministru kabineta 2015. gada </w:t>
            </w:r>
            <w:r>
              <w:rPr>
                <w:sz w:val="28"/>
                <w:szCs w:val="28"/>
              </w:rPr>
              <w:t>2.februāra</w:t>
            </w:r>
            <w:r w:rsidRPr="008030B9">
              <w:rPr>
                <w:sz w:val="28"/>
                <w:szCs w:val="28"/>
              </w:rPr>
              <w:t xml:space="preserve"> rīkojum</w:t>
            </w:r>
            <w:r w:rsidR="004A223E">
              <w:rPr>
                <w:sz w:val="28"/>
                <w:szCs w:val="28"/>
              </w:rPr>
              <w:t>ā</w:t>
            </w:r>
            <w:r w:rsidRPr="008030B9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52</w:t>
            </w:r>
            <w:r w:rsidRPr="008030B9">
              <w:rPr>
                <w:sz w:val="28"/>
                <w:szCs w:val="28"/>
              </w:rPr>
              <w:t xml:space="preserve"> “Par pretendentu un ierēdņu vērtēšanas komisiju”</w:t>
            </w:r>
            <w:r>
              <w:rPr>
                <w:sz w:val="28"/>
                <w:szCs w:val="28"/>
              </w:rPr>
              <w:t xml:space="preserve"> apstiprināto </w:t>
            </w:r>
            <w:r w:rsidR="004A223E">
              <w:rPr>
                <w:sz w:val="28"/>
                <w:szCs w:val="28"/>
              </w:rPr>
              <w:t xml:space="preserve">amatpersonu sarakstu, </w:t>
            </w:r>
            <w:r w:rsidR="00DF2F29">
              <w:rPr>
                <w:sz w:val="28"/>
                <w:szCs w:val="28"/>
              </w:rPr>
              <w:t xml:space="preserve">jo ir mainījies personālsastāvs, kā arī mainījušies atsevišķu amatpersonu amati. Projektā svītrots Kultūras ministrijas valsts sekretārs, bet komisijas sastāvs papildināts ar </w:t>
            </w:r>
            <w:r w:rsidR="00DF2F29" w:rsidRPr="00DF2F29">
              <w:rPr>
                <w:sz w:val="28"/>
                <w:szCs w:val="28"/>
              </w:rPr>
              <w:t>Ārvalstu investoru padomes Latvijā valdes priekšsēdētāj</w:t>
            </w:r>
            <w:r w:rsidR="00DF2F29">
              <w:rPr>
                <w:sz w:val="28"/>
                <w:szCs w:val="28"/>
              </w:rPr>
              <w:t>u</w:t>
            </w:r>
            <w:r w:rsidR="008A4017">
              <w:rPr>
                <w:sz w:val="28"/>
                <w:szCs w:val="28"/>
              </w:rPr>
              <w:t xml:space="preserve"> un Konkurences padomes priekšsēdētāju. </w:t>
            </w:r>
            <w:r w:rsidR="00DF2F29">
              <w:rPr>
                <w:sz w:val="28"/>
                <w:szCs w:val="28"/>
              </w:rPr>
              <w:t xml:space="preserve">Papildus precizēts </w:t>
            </w:r>
            <w:proofErr w:type="spellStart"/>
            <w:r w:rsidR="00DF2F29">
              <w:rPr>
                <w:sz w:val="28"/>
                <w:szCs w:val="28"/>
              </w:rPr>
              <w:t>J.Salmiņas</w:t>
            </w:r>
            <w:proofErr w:type="spellEnd"/>
            <w:r w:rsidR="00DF2F29">
              <w:rPr>
                <w:sz w:val="28"/>
                <w:szCs w:val="28"/>
              </w:rPr>
              <w:t xml:space="preserve"> amats un Iekšlietu ministrijas valsts sekretārs. </w:t>
            </w:r>
          </w:p>
        </w:tc>
      </w:tr>
      <w:tr w:rsidR="001D0B2A" w:rsidRPr="00B71A23" w14:paraId="4A721EDE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DF2F29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27A96AEC" w14:textId="77777777" w:rsidR="00EF189B" w:rsidRDefault="00EF189B" w:rsidP="002845BF">
      <w:pPr>
        <w:tabs>
          <w:tab w:val="left" w:pos="6521"/>
        </w:tabs>
        <w:jc w:val="both"/>
        <w:rPr>
          <w:sz w:val="28"/>
          <w:szCs w:val="28"/>
        </w:rPr>
      </w:pPr>
      <w:bookmarkStart w:id="4" w:name="_GoBack"/>
      <w:bookmarkEnd w:id="4"/>
    </w:p>
    <w:p w14:paraId="78A085C1" w14:textId="19195A14" w:rsidR="007F48EC" w:rsidRDefault="00EC591F" w:rsidP="002845BF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7F48EC" w:rsidRPr="005D240F">
        <w:rPr>
          <w:sz w:val="28"/>
          <w:szCs w:val="28"/>
        </w:rPr>
        <w:t xml:space="preserve"> ministre</w:t>
      </w:r>
      <w:r w:rsidR="00E10D5A" w:rsidRPr="005D240F">
        <w:rPr>
          <w:sz w:val="28"/>
          <w:szCs w:val="28"/>
        </w:rPr>
        <w:tab/>
      </w:r>
      <w:r w:rsidR="007F48EC"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="007F48EC"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="007F48EC" w:rsidRPr="005D240F">
        <w:rPr>
          <w:sz w:val="28"/>
          <w:szCs w:val="28"/>
        </w:rPr>
        <w:t>Ozola</w:t>
      </w:r>
    </w:p>
    <w:p w14:paraId="7CA17DFD" w14:textId="5A6B531C" w:rsidR="008A4017" w:rsidRDefault="008A4017" w:rsidP="008A4017">
      <w:pPr>
        <w:tabs>
          <w:tab w:val="left" w:pos="6521"/>
        </w:tabs>
        <w:rPr>
          <w:sz w:val="28"/>
          <w:szCs w:val="28"/>
        </w:rPr>
      </w:pPr>
    </w:p>
    <w:p w14:paraId="0AA0B536" w14:textId="77777777" w:rsidR="008A4017" w:rsidRDefault="008A4017" w:rsidP="008A4017">
      <w:pPr>
        <w:tabs>
          <w:tab w:val="left" w:pos="6521"/>
          <w:tab w:val="right" w:pos="8820"/>
        </w:tabs>
        <w:rPr>
          <w:sz w:val="20"/>
          <w:szCs w:val="28"/>
        </w:rPr>
      </w:pPr>
      <w:r>
        <w:rPr>
          <w:sz w:val="20"/>
          <w:szCs w:val="28"/>
        </w:rPr>
        <w:t>Leitāne-Šķēle, 67095428</w:t>
      </w:r>
    </w:p>
    <w:p w14:paraId="62605148" w14:textId="61FAEA4E" w:rsidR="008A4017" w:rsidRDefault="008A4017" w:rsidP="008A4017">
      <w:pPr>
        <w:tabs>
          <w:tab w:val="left" w:pos="6521"/>
          <w:tab w:val="right" w:pos="8820"/>
        </w:tabs>
        <w:rPr>
          <w:sz w:val="28"/>
          <w:szCs w:val="28"/>
        </w:rPr>
      </w:pPr>
      <w:hyperlink r:id="rId12" w:history="1">
        <w:r>
          <w:rPr>
            <w:rStyle w:val="Hyperlink"/>
            <w:sz w:val="20"/>
            <w:szCs w:val="28"/>
          </w:rPr>
          <w:t>Agija.Leitane-Skele@fm.gov.lv</w:t>
        </w:r>
      </w:hyperlink>
      <w:r>
        <w:rPr>
          <w:sz w:val="20"/>
          <w:szCs w:val="28"/>
        </w:rPr>
        <w:t xml:space="preserve"> </w:t>
      </w:r>
    </w:p>
    <w:sectPr w:rsidR="008A4017" w:rsidSect="0088459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5FFA" w14:textId="77777777" w:rsidR="00CC29F7" w:rsidRDefault="00CC29F7">
      <w:r>
        <w:separator/>
      </w:r>
    </w:p>
  </w:endnote>
  <w:endnote w:type="continuationSeparator" w:id="0">
    <w:p w14:paraId="0ED4A6A8" w14:textId="77777777" w:rsidR="00CC29F7" w:rsidRDefault="00C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4A789155" w:rsidR="00A86CD4" w:rsidRPr="0039673E" w:rsidRDefault="00EC591F" w:rsidP="00A86CD4">
    <w:pPr>
      <w:pStyle w:val="Footer"/>
      <w:jc w:val="both"/>
    </w:pPr>
    <w:r>
      <w:t>FM</w:t>
    </w:r>
    <w:r w:rsidR="00A86CD4" w:rsidRPr="0039673E">
      <w:t>Anot_</w:t>
    </w:r>
    <w:r w:rsidR="00DF2F29">
      <w:t>140618;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0918" w14:textId="77777777" w:rsidR="00CC29F7" w:rsidRDefault="00CC29F7">
      <w:r>
        <w:separator/>
      </w:r>
    </w:p>
  </w:footnote>
  <w:footnote w:type="continuationSeparator" w:id="0">
    <w:p w14:paraId="494413A7" w14:textId="77777777" w:rsidR="00CC29F7" w:rsidRDefault="00C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6F" w14:textId="67C64338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8A4017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3EB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36CD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050FF"/>
    <w:rsid w:val="00605941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26C07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A4017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29F7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136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2F29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0CB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462FF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ja.Leitane-Skele@f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6EC4-3312-4D45-BFA5-E15DCC4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2424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agija.leitane-skele@fm.gov.lv</dc:creator>
  <dc:description>A.L.-Š., 67059428</dc:description>
  <cp:lastModifiedBy>Agija Leitāne-Šķēle</cp:lastModifiedBy>
  <cp:revision>9</cp:revision>
  <cp:lastPrinted>2017-04-04T05:36:00Z</cp:lastPrinted>
  <dcterms:created xsi:type="dcterms:W3CDTF">2018-06-14T12:30:00Z</dcterms:created>
  <dcterms:modified xsi:type="dcterms:W3CDTF">2018-06-15T06:03:00Z</dcterms:modified>
</cp:coreProperties>
</file>