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B6617" w14:textId="77777777" w:rsidR="00A25851" w:rsidRPr="00EF1103" w:rsidRDefault="00A25851" w:rsidP="00A25851">
      <w:pPr>
        <w:ind w:right="-766"/>
        <w:jc w:val="center"/>
        <w:rPr>
          <w:b/>
          <w:sz w:val="28"/>
          <w:szCs w:val="28"/>
        </w:rPr>
      </w:pPr>
      <w:r w:rsidRPr="00EF1103">
        <w:rPr>
          <w:b/>
          <w:sz w:val="28"/>
          <w:szCs w:val="28"/>
        </w:rPr>
        <w:t>Informatīvais ziņojums “Par Pasākumu plāna noziedzīgi iegūtu līdzekļu legalizācijas un terorisma finansēšanas risku ierobežošanai 2017.-2019.gadam izpildi”</w:t>
      </w:r>
    </w:p>
    <w:p w14:paraId="6B087444" w14:textId="77777777" w:rsidR="00A25851" w:rsidRDefault="00A25851" w:rsidP="00A25851">
      <w:pPr>
        <w:ind w:right="-766"/>
        <w:jc w:val="center"/>
        <w:rPr>
          <w:b/>
          <w:sz w:val="28"/>
          <w:szCs w:val="28"/>
        </w:rPr>
      </w:pPr>
    </w:p>
    <w:p w14:paraId="3E6154E8" w14:textId="77777777" w:rsidR="00A25851" w:rsidRDefault="00A25851" w:rsidP="00A25851">
      <w:pPr>
        <w:ind w:right="-766"/>
        <w:jc w:val="center"/>
        <w:rPr>
          <w:b/>
          <w:sz w:val="28"/>
          <w:szCs w:val="28"/>
        </w:rPr>
      </w:pPr>
      <w:r>
        <w:rPr>
          <w:b/>
          <w:sz w:val="28"/>
          <w:szCs w:val="28"/>
        </w:rPr>
        <w:t>Esošās situācijas apraksts</w:t>
      </w:r>
    </w:p>
    <w:p w14:paraId="37031A07" w14:textId="77777777" w:rsidR="00A25851" w:rsidRDefault="00A25851" w:rsidP="00A25851">
      <w:pPr>
        <w:ind w:right="-766"/>
        <w:jc w:val="center"/>
        <w:rPr>
          <w:b/>
          <w:sz w:val="28"/>
          <w:szCs w:val="28"/>
        </w:rPr>
      </w:pPr>
    </w:p>
    <w:p w14:paraId="4EA41F6F" w14:textId="0C3141F8" w:rsidR="00C25C2B" w:rsidRDefault="00A25851" w:rsidP="0087087D">
      <w:pPr>
        <w:ind w:right="-766" w:firstLine="720"/>
        <w:jc w:val="both"/>
        <w:rPr>
          <w:sz w:val="28"/>
          <w:szCs w:val="28"/>
        </w:rPr>
      </w:pPr>
      <w:r>
        <w:rPr>
          <w:sz w:val="28"/>
          <w:szCs w:val="28"/>
        </w:rPr>
        <w:t xml:space="preserve">Informatīvais ziņojums </w:t>
      </w:r>
      <w:r w:rsidRPr="00A25851">
        <w:rPr>
          <w:sz w:val="28"/>
          <w:szCs w:val="28"/>
        </w:rPr>
        <w:t>“Par Pasākumu plāna noziedzīgi iegūtu līdzekļu legalizācijas un terorisma finansēšanas risku ierobežošanai 2017.-2019.gadam izpildi”</w:t>
      </w:r>
      <w:r>
        <w:rPr>
          <w:sz w:val="28"/>
          <w:szCs w:val="28"/>
        </w:rPr>
        <w:t xml:space="preserve"> </w:t>
      </w:r>
      <w:r w:rsidR="00C25C2B">
        <w:rPr>
          <w:sz w:val="28"/>
          <w:szCs w:val="28"/>
        </w:rPr>
        <w:t>(tu</w:t>
      </w:r>
      <w:r w:rsidR="009A4AF3">
        <w:rPr>
          <w:sz w:val="28"/>
          <w:szCs w:val="28"/>
        </w:rPr>
        <w:t>r</w:t>
      </w:r>
      <w:r w:rsidR="00C25C2B">
        <w:rPr>
          <w:sz w:val="28"/>
          <w:szCs w:val="28"/>
        </w:rPr>
        <w:t xml:space="preserve">pmāk – informatīvais ziņojums) </w:t>
      </w:r>
      <w:r>
        <w:rPr>
          <w:sz w:val="28"/>
          <w:szCs w:val="28"/>
        </w:rPr>
        <w:t xml:space="preserve">sagatavots izpildot </w:t>
      </w:r>
      <w:r w:rsidRPr="00EF1103">
        <w:rPr>
          <w:sz w:val="28"/>
          <w:szCs w:val="28"/>
        </w:rPr>
        <w:t xml:space="preserve">Ministru kabineta </w:t>
      </w:r>
      <w:r w:rsidRPr="00EF1103">
        <w:rPr>
          <w:bCs/>
          <w:sz w:val="28"/>
          <w:szCs w:val="28"/>
        </w:rPr>
        <w:t xml:space="preserve">2017.gada 24.maija rīkojuma Nr.246 “Par Pasākumu plānu noziedzīgi iegūtu līdzekļu legalizācijas un terorisma finansēšanas risku ierobežošanai 2017.-2019.gadam” </w:t>
      </w:r>
      <w:r w:rsidR="0087087D">
        <w:rPr>
          <w:bCs/>
          <w:sz w:val="28"/>
          <w:szCs w:val="28"/>
        </w:rPr>
        <w:t xml:space="preserve">(turpmāk – rīkojums Nr.246) </w:t>
      </w:r>
      <w:r w:rsidRPr="00EF1103">
        <w:rPr>
          <w:sz w:val="28"/>
          <w:szCs w:val="28"/>
        </w:rPr>
        <w:t>3</w:t>
      </w:r>
      <w:r>
        <w:rPr>
          <w:sz w:val="28"/>
          <w:szCs w:val="28"/>
        </w:rPr>
        <w:t>.punktā uzdoto f</w:t>
      </w:r>
      <w:r w:rsidRPr="00EF1103">
        <w:rPr>
          <w:sz w:val="28"/>
          <w:szCs w:val="28"/>
        </w:rPr>
        <w:t>inanšu ministram līdz 2017.gada 30.septembrim un 2018.gada 1.jūnijam iesniegt Ministru kabinetā informāciju par plānā iekļauto pasākumu īstenošanas gaitu un priekšlikumus par papildus plānā iekļaujamiem pasākumiem.</w:t>
      </w:r>
      <w:r>
        <w:rPr>
          <w:sz w:val="28"/>
          <w:szCs w:val="28"/>
        </w:rPr>
        <w:t xml:space="preserve"> </w:t>
      </w:r>
    </w:p>
    <w:p w14:paraId="5E785CC7" w14:textId="1BC46783" w:rsidR="00B216F0" w:rsidRDefault="00A25851" w:rsidP="0087087D">
      <w:pPr>
        <w:ind w:right="-766" w:firstLine="720"/>
        <w:jc w:val="both"/>
        <w:rPr>
          <w:sz w:val="28"/>
          <w:szCs w:val="28"/>
        </w:rPr>
      </w:pPr>
      <w:r>
        <w:rPr>
          <w:sz w:val="28"/>
          <w:szCs w:val="28"/>
        </w:rPr>
        <w:t>Informācija par Pasākumu plānā</w:t>
      </w:r>
      <w:r w:rsidRPr="00EF1103">
        <w:rPr>
          <w:sz w:val="28"/>
          <w:szCs w:val="28"/>
        </w:rPr>
        <w:t xml:space="preserve"> noziedzīgi iegūtu līdzekļu legalizācijas un terorisma finansēšanas </w:t>
      </w:r>
      <w:r w:rsidR="00FA32EA">
        <w:rPr>
          <w:sz w:val="28"/>
          <w:szCs w:val="28"/>
        </w:rPr>
        <w:t>(</w:t>
      </w:r>
      <w:r w:rsidR="009F495B">
        <w:rPr>
          <w:sz w:val="28"/>
          <w:szCs w:val="28"/>
        </w:rPr>
        <w:t xml:space="preserve">turpmāk - </w:t>
      </w:r>
      <w:r w:rsidR="00FA32EA">
        <w:rPr>
          <w:sz w:val="28"/>
          <w:szCs w:val="28"/>
        </w:rPr>
        <w:t xml:space="preserve">NILLTF) </w:t>
      </w:r>
      <w:r w:rsidRPr="00EF1103">
        <w:rPr>
          <w:sz w:val="28"/>
          <w:szCs w:val="28"/>
        </w:rPr>
        <w:t>risku ierobežošanai 2017.-2019.gadam</w:t>
      </w:r>
      <w:r>
        <w:rPr>
          <w:sz w:val="28"/>
          <w:szCs w:val="28"/>
        </w:rPr>
        <w:t xml:space="preserve"> </w:t>
      </w:r>
      <w:r w:rsidRPr="00EF1103">
        <w:rPr>
          <w:sz w:val="28"/>
          <w:szCs w:val="28"/>
        </w:rPr>
        <w:t>iekļauto pasākumu īstenošanas gaitu</w:t>
      </w:r>
      <w:r>
        <w:rPr>
          <w:sz w:val="28"/>
          <w:szCs w:val="28"/>
        </w:rPr>
        <w:t xml:space="preserve"> ir iekļauta šī inf</w:t>
      </w:r>
      <w:r w:rsidR="00B922D4">
        <w:rPr>
          <w:sz w:val="28"/>
          <w:szCs w:val="28"/>
        </w:rPr>
        <w:t>ormatīvā ziņojuma p</w:t>
      </w:r>
      <w:r>
        <w:rPr>
          <w:sz w:val="28"/>
          <w:szCs w:val="28"/>
        </w:rPr>
        <w:t>ielikum</w:t>
      </w:r>
      <w:r w:rsidR="0087087D">
        <w:rPr>
          <w:sz w:val="28"/>
          <w:szCs w:val="28"/>
        </w:rPr>
        <w:t>a</w:t>
      </w:r>
      <w:r>
        <w:rPr>
          <w:sz w:val="28"/>
          <w:szCs w:val="28"/>
        </w:rPr>
        <w:t xml:space="preserve"> </w:t>
      </w:r>
      <w:r w:rsidR="00C25C2B">
        <w:rPr>
          <w:sz w:val="28"/>
          <w:szCs w:val="28"/>
        </w:rPr>
        <w:t>“</w:t>
      </w:r>
      <w:r w:rsidR="00C25C2B" w:rsidRPr="00C25C2B">
        <w:rPr>
          <w:sz w:val="28"/>
          <w:szCs w:val="28"/>
        </w:rPr>
        <w:t>Informācija par Pasākumu plānā noziedzīgi iegūtu līdzekļu legalizācijas un terorisma finansēšanas risku ierobežošanai 2017.-2019.gadam iekļauto pasākumu īstenošanas gaitu</w:t>
      </w:r>
      <w:r w:rsidR="00C25C2B">
        <w:rPr>
          <w:sz w:val="28"/>
          <w:szCs w:val="28"/>
        </w:rPr>
        <w:t>”</w:t>
      </w:r>
      <w:r w:rsidR="00C25C2B" w:rsidRPr="00C25C2B">
        <w:rPr>
          <w:sz w:val="28"/>
          <w:szCs w:val="28"/>
        </w:rPr>
        <w:t xml:space="preserve"> </w:t>
      </w:r>
      <w:r w:rsidR="00B922D4">
        <w:rPr>
          <w:sz w:val="28"/>
          <w:szCs w:val="28"/>
        </w:rPr>
        <w:t>ailē “Darbības rezultāts</w:t>
      </w:r>
      <w:r>
        <w:rPr>
          <w:sz w:val="28"/>
          <w:szCs w:val="28"/>
        </w:rPr>
        <w:t>”</w:t>
      </w:r>
      <w:r w:rsidR="00B922D4">
        <w:rPr>
          <w:sz w:val="28"/>
          <w:szCs w:val="28"/>
        </w:rPr>
        <w:t>.</w:t>
      </w:r>
      <w:r>
        <w:rPr>
          <w:sz w:val="28"/>
          <w:szCs w:val="28"/>
        </w:rPr>
        <w:t xml:space="preserve"> </w:t>
      </w:r>
    </w:p>
    <w:p w14:paraId="61E78E05" w14:textId="665801F3" w:rsidR="00A25851" w:rsidRDefault="00B216F0" w:rsidP="00B216F0">
      <w:pPr>
        <w:ind w:right="-766" w:firstLine="720"/>
        <w:jc w:val="both"/>
        <w:rPr>
          <w:sz w:val="28"/>
          <w:szCs w:val="28"/>
        </w:rPr>
      </w:pPr>
      <w:r>
        <w:rPr>
          <w:sz w:val="28"/>
          <w:szCs w:val="28"/>
        </w:rPr>
        <w:lastRenderedPageBreak/>
        <w:t>Pirmajā r</w:t>
      </w:r>
      <w:r w:rsidRPr="00B216F0">
        <w:rPr>
          <w:sz w:val="28"/>
          <w:szCs w:val="28"/>
        </w:rPr>
        <w:t xml:space="preserve">īcības virzienā </w:t>
      </w:r>
      <w:r w:rsidR="00A25851" w:rsidRPr="00B216F0">
        <w:rPr>
          <w:sz w:val="28"/>
          <w:szCs w:val="28"/>
        </w:rPr>
        <w:t xml:space="preserve"> </w:t>
      </w:r>
      <w:r>
        <w:rPr>
          <w:sz w:val="28"/>
          <w:szCs w:val="28"/>
        </w:rPr>
        <w:t>“</w:t>
      </w:r>
      <w:r w:rsidRPr="00B216F0">
        <w:rPr>
          <w:sz w:val="28"/>
          <w:szCs w:val="28"/>
        </w:rPr>
        <w:t>Pilnveidot NILLTF novēršanas stratēģijas un politikas izstrādes un ieviešanas koordināciju</w:t>
      </w:r>
      <w:r>
        <w:rPr>
          <w:sz w:val="28"/>
          <w:szCs w:val="28"/>
        </w:rPr>
        <w:t xml:space="preserve">” </w:t>
      </w:r>
      <w:r w:rsidR="00FA32EA">
        <w:rPr>
          <w:sz w:val="28"/>
          <w:szCs w:val="28"/>
        </w:rPr>
        <w:t xml:space="preserve">paveiktais - </w:t>
      </w:r>
      <w:r w:rsidR="00FA32EA" w:rsidRPr="00FA32EA">
        <w:rPr>
          <w:sz w:val="28"/>
          <w:szCs w:val="28"/>
        </w:rPr>
        <w:t>2017.gada 9.novembrī ir stājušies spēkā likumi "Grozījumi Apdrošināšanas un pārapdrošināšanas likumā", "Grozījumi Apdrošināšanas un pārapdrošināšanas starpnieku darbības likumā", "Grozījumi Finanšu instrumentu tirgus likumā", "Grozījumi Ieguldījumu pārvaldes sabiedrību likumā", "Grozījumi Kredītiestāžu likumā", "Grozījumi Krājaizdevu sabiedrību likumā", lai nodrošinātu atbilstošu sankcionēšanas mehānismu NILLTFN likuma subjektiem finanšu sektorā attiecībā uz  normatīvajos aktos noteikto prasību  pārkāpumiem saistībā ar noziedzīgi iegūtu līdzekļu legalizāciju un terorisma finansēšanas novēršanu.</w:t>
      </w:r>
    </w:p>
    <w:p w14:paraId="13740923" w14:textId="077D13A1" w:rsidR="00FA32EA" w:rsidRDefault="00FA32EA" w:rsidP="00FA32EA">
      <w:pPr>
        <w:ind w:right="-766" w:firstLine="720"/>
        <w:jc w:val="both"/>
        <w:rPr>
          <w:sz w:val="28"/>
          <w:szCs w:val="28"/>
        </w:rPr>
      </w:pPr>
      <w:r>
        <w:rPr>
          <w:sz w:val="28"/>
          <w:szCs w:val="28"/>
        </w:rPr>
        <w:t>Otrajā rīcības virzienā “</w:t>
      </w:r>
      <w:r w:rsidRPr="00FA32EA">
        <w:rPr>
          <w:sz w:val="28"/>
          <w:szCs w:val="28"/>
        </w:rPr>
        <w:t>Pilnveidot NILLTFN normatīvo regulējumu</w:t>
      </w:r>
      <w:r>
        <w:rPr>
          <w:sz w:val="28"/>
          <w:szCs w:val="28"/>
        </w:rPr>
        <w:t xml:space="preserve">” paveiktais - 2017.gada 9. novembrī </w:t>
      </w:r>
      <w:r w:rsidRPr="00FA32EA">
        <w:rPr>
          <w:sz w:val="28"/>
          <w:szCs w:val="28"/>
        </w:rPr>
        <w:t>stājās spēkā</w:t>
      </w:r>
      <w:r w:rsidR="009F495B">
        <w:rPr>
          <w:sz w:val="28"/>
          <w:szCs w:val="28"/>
        </w:rPr>
        <w:t xml:space="preserve"> likums</w:t>
      </w:r>
      <w:r w:rsidRPr="00FA32EA">
        <w:rPr>
          <w:sz w:val="28"/>
          <w:szCs w:val="28"/>
        </w:rPr>
        <w:t xml:space="preserve"> </w:t>
      </w:r>
      <w:r w:rsidR="009F495B">
        <w:rPr>
          <w:sz w:val="28"/>
          <w:szCs w:val="28"/>
        </w:rPr>
        <w:t>“</w:t>
      </w:r>
      <w:r>
        <w:rPr>
          <w:sz w:val="28"/>
          <w:szCs w:val="28"/>
        </w:rPr>
        <w:t>G</w:t>
      </w:r>
      <w:r w:rsidRPr="00FA32EA">
        <w:rPr>
          <w:sz w:val="28"/>
          <w:szCs w:val="28"/>
        </w:rPr>
        <w:t>rozījumi Noziedzīgi iegūtu līdzekļu legalizācijas un terorisma finansēšanas novēršanas likum</w:t>
      </w:r>
      <w:r>
        <w:rPr>
          <w:sz w:val="28"/>
          <w:szCs w:val="28"/>
        </w:rPr>
        <w:t>ā</w:t>
      </w:r>
      <w:r w:rsidR="009F495B">
        <w:rPr>
          <w:sz w:val="28"/>
          <w:szCs w:val="28"/>
        </w:rPr>
        <w:t>”</w:t>
      </w:r>
      <w:r>
        <w:rPr>
          <w:sz w:val="28"/>
          <w:szCs w:val="28"/>
        </w:rPr>
        <w:t>.</w:t>
      </w:r>
    </w:p>
    <w:p w14:paraId="43113074" w14:textId="77777777" w:rsidR="00FA32EA" w:rsidRDefault="00FA32EA" w:rsidP="00FA32EA">
      <w:pPr>
        <w:ind w:right="-766" w:firstLine="720"/>
        <w:jc w:val="both"/>
        <w:rPr>
          <w:sz w:val="28"/>
          <w:szCs w:val="28"/>
        </w:rPr>
      </w:pPr>
      <w:r>
        <w:rPr>
          <w:sz w:val="28"/>
          <w:szCs w:val="28"/>
        </w:rPr>
        <w:t>Trešajā rīcības virzienā “</w:t>
      </w:r>
      <w:r w:rsidRPr="00FA32EA">
        <w:rPr>
          <w:sz w:val="28"/>
          <w:szCs w:val="28"/>
        </w:rPr>
        <w:t>Uzlabot izmeklēšanas, apsūdzības un iztiesāšanas efektivitāti un nodrošināt preventīvo pasākumu un sodu efektīvu piemērošanu</w:t>
      </w:r>
      <w:r>
        <w:rPr>
          <w:sz w:val="28"/>
          <w:szCs w:val="28"/>
        </w:rPr>
        <w:t>” paveiktais - n</w:t>
      </w:r>
      <w:r w:rsidRPr="00FA32EA">
        <w:rPr>
          <w:sz w:val="28"/>
          <w:szCs w:val="28"/>
        </w:rPr>
        <w:t>odrošināta kapacitātes stiprināšana, veicot starptautiskajiem standartiem un labākajai praksei atbilstošas apmācības NILLTFN jomā</w:t>
      </w:r>
      <w:r>
        <w:rPr>
          <w:sz w:val="28"/>
          <w:szCs w:val="28"/>
        </w:rPr>
        <w:t>, i</w:t>
      </w:r>
      <w:r w:rsidRPr="00FA32EA">
        <w:rPr>
          <w:sz w:val="28"/>
          <w:szCs w:val="28"/>
        </w:rPr>
        <w:t>zveidots mehānisms konfiscēto noziedzīgi iegūtu finanšu līdzekļu un līdzekļu, kas iegūti noziedzīgi iegūtas mantas realizācijas rezultātā, izmantošanai</w:t>
      </w:r>
      <w:r>
        <w:rPr>
          <w:sz w:val="28"/>
          <w:szCs w:val="28"/>
        </w:rPr>
        <w:t>.</w:t>
      </w:r>
    </w:p>
    <w:p w14:paraId="238F58F5" w14:textId="6D2A6F5B" w:rsidR="00FA32EA" w:rsidRDefault="00FA32EA" w:rsidP="00FA32EA">
      <w:pPr>
        <w:ind w:right="-766" w:firstLine="720"/>
        <w:jc w:val="both"/>
        <w:rPr>
          <w:sz w:val="28"/>
          <w:szCs w:val="28"/>
        </w:rPr>
      </w:pPr>
      <w:r>
        <w:rPr>
          <w:sz w:val="28"/>
          <w:szCs w:val="28"/>
        </w:rPr>
        <w:t xml:space="preserve">Ceturtajā rīcības virzienā </w:t>
      </w:r>
      <w:r w:rsidR="002A08B9">
        <w:rPr>
          <w:sz w:val="28"/>
          <w:szCs w:val="28"/>
        </w:rPr>
        <w:t>“</w:t>
      </w:r>
      <w:r w:rsidR="002A08B9" w:rsidRPr="002A08B9">
        <w:rPr>
          <w:sz w:val="28"/>
          <w:szCs w:val="28"/>
        </w:rPr>
        <w:t>Uzlabot Kontroles dienesta darbības efektivitāti</w:t>
      </w:r>
      <w:r w:rsidR="002A08B9">
        <w:rPr>
          <w:sz w:val="28"/>
          <w:szCs w:val="28"/>
        </w:rPr>
        <w:t>”</w:t>
      </w:r>
      <w:r w:rsidR="002A08B9" w:rsidRPr="002A08B9">
        <w:rPr>
          <w:sz w:val="28"/>
          <w:szCs w:val="28"/>
        </w:rPr>
        <w:t xml:space="preserve"> </w:t>
      </w:r>
      <w:r>
        <w:rPr>
          <w:sz w:val="28"/>
          <w:szCs w:val="28"/>
        </w:rPr>
        <w:t xml:space="preserve">paveiktais -  </w:t>
      </w:r>
      <w:r w:rsidR="002A08B9">
        <w:rPr>
          <w:sz w:val="28"/>
          <w:szCs w:val="28"/>
        </w:rPr>
        <w:t>definēti Kontroles dienesta</w:t>
      </w:r>
      <w:r w:rsidR="002A08B9" w:rsidRPr="002A08B9">
        <w:rPr>
          <w:sz w:val="28"/>
          <w:szCs w:val="28"/>
        </w:rPr>
        <w:t xml:space="preserve"> stratēģiskie mērķi un uzdevumi, lai nodrošinātu tā darbības efektivitātes uzlabošanu un nacionālās sadarbības stiprināšanu</w:t>
      </w:r>
      <w:r w:rsidR="002A08B9">
        <w:rPr>
          <w:sz w:val="28"/>
          <w:szCs w:val="28"/>
        </w:rPr>
        <w:t>, i</w:t>
      </w:r>
      <w:r w:rsidR="002A08B9" w:rsidRPr="002A08B9">
        <w:rPr>
          <w:sz w:val="28"/>
          <w:szCs w:val="28"/>
        </w:rPr>
        <w:t>zvēr</w:t>
      </w:r>
      <w:r w:rsidR="002A08B9">
        <w:rPr>
          <w:sz w:val="28"/>
          <w:szCs w:val="28"/>
        </w:rPr>
        <w:t>tēta Kontroles dienesta</w:t>
      </w:r>
      <w:r w:rsidR="002A08B9" w:rsidRPr="002A08B9">
        <w:rPr>
          <w:sz w:val="28"/>
          <w:szCs w:val="28"/>
        </w:rPr>
        <w:t xml:space="preserve"> programmnodrošinājuma </w:t>
      </w:r>
      <w:r w:rsidR="002A08B9" w:rsidRPr="002A08B9">
        <w:rPr>
          <w:sz w:val="28"/>
          <w:szCs w:val="28"/>
        </w:rPr>
        <w:lastRenderedPageBreak/>
        <w:t>efektivitāte un veikti secinājumi par nepieciešamajiem uzlabojumiem datu apstrādei</w:t>
      </w:r>
      <w:r w:rsidR="002A08B9">
        <w:rPr>
          <w:sz w:val="28"/>
          <w:szCs w:val="28"/>
        </w:rPr>
        <w:t>, v</w:t>
      </w:r>
      <w:r w:rsidR="002A08B9" w:rsidRPr="002A08B9">
        <w:rPr>
          <w:sz w:val="28"/>
          <w:szCs w:val="28"/>
        </w:rPr>
        <w:t>eicināta aizdomīgo vai neparasto darījumu ziņojumu kvalitāte</w:t>
      </w:r>
      <w:r w:rsidR="002A08B9">
        <w:rPr>
          <w:sz w:val="28"/>
          <w:szCs w:val="28"/>
        </w:rPr>
        <w:t>, izveidotas divas papildus amata vietas,  u</w:t>
      </w:r>
      <w:r w:rsidR="002A08B9" w:rsidRPr="002A08B9">
        <w:rPr>
          <w:sz w:val="28"/>
          <w:szCs w:val="28"/>
        </w:rPr>
        <w:t>zlabota z</w:t>
      </w:r>
      <w:r w:rsidR="002A08B9">
        <w:rPr>
          <w:sz w:val="28"/>
          <w:szCs w:val="28"/>
        </w:rPr>
        <w:t>iņojumu kvalitāte, samazināts Kontroles dienesta</w:t>
      </w:r>
      <w:r w:rsidR="002A08B9" w:rsidRPr="002A08B9">
        <w:rPr>
          <w:sz w:val="28"/>
          <w:szCs w:val="28"/>
        </w:rPr>
        <w:t xml:space="preserve"> resursu patēriņš</w:t>
      </w:r>
      <w:r w:rsidR="002A08B9">
        <w:rPr>
          <w:sz w:val="28"/>
          <w:szCs w:val="28"/>
        </w:rPr>
        <w:t>.</w:t>
      </w:r>
    </w:p>
    <w:p w14:paraId="4BCCE16D" w14:textId="77777777" w:rsidR="005C03A3" w:rsidRDefault="002A08B9" w:rsidP="005C03A3">
      <w:pPr>
        <w:ind w:right="-766" w:firstLine="720"/>
        <w:jc w:val="both"/>
        <w:rPr>
          <w:sz w:val="28"/>
          <w:szCs w:val="28"/>
        </w:rPr>
      </w:pPr>
      <w:r>
        <w:rPr>
          <w:sz w:val="28"/>
          <w:szCs w:val="28"/>
        </w:rPr>
        <w:t>Piektajā rīcības virzienā “</w:t>
      </w:r>
      <w:r w:rsidRPr="002A08B9">
        <w:rPr>
          <w:sz w:val="28"/>
          <w:szCs w:val="28"/>
        </w:rPr>
        <w:t>Stiprināt subjektu kapacitāti NILLTFN jomā</w:t>
      </w:r>
      <w:r>
        <w:rPr>
          <w:sz w:val="28"/>
          <w:szCs w:val="28"/>
        </w:rPr>
        <w:t xml:space="preserve">” paveiktais - </w:t>
      </w:r>
      <w:r w:rsidR="005C03A3">
        <w:rPr>
          <w:sz w:val="28"/>
          <w:szCs w:val="28"/>
        </w:rPr>
        <w:t>o</w:t>
      </w:r>
      <w:r w:rsidR="005C03A3" w:rsidRPr="005C03A3">
        <w:rPr>
          <w:sz w:val="28"/>
          <w:szCs w:val="28"/>
        </w:rPr>
        <w:t>rganizētas apmācības</w:t>
      </w:r>
      <w:r w:rsidR="005C03A3">
        <w:rPr>
          <w:sz w:val="28"/>
          <w:szCs w:val="28"/>
        </w:rPr>
        <w:t xml:space="preserve"> NILLTFN likuma subjektiem</w:t>
      </w:r>
      <w:r w:rsidR="005C03A3" w:rsidRPr="005C03A3">
        <w:rPr>
          <w:sz w:val="28"/>
          <w:szCs w:val="28"/>
        </w:rPr>
        <w:t xml:space="preserve"> un to darbiniek</w:t>
      </w:r>
      <w:r w:rsidR="005C03A3">
        <w:rPr>
          <w:sz w:val="28"/>
          <w:szCs w:val="28"/>
        </w:rPr>
        <w:t>iem.</w:t>
      </w:r>
    </w:p>
    <w:p w14:paraId="0FFEDFC9" w14:textId="3DCD73D5" w:rsidR="002A08B9" w:rsidRPr="00092790" w:rsidRDefault="005C03A3" w:rsidP="00092790">
      <w:pPr>
        <w:ind w:right="-766" w:firstLine="720"/>
        <w:jc w:val="both"/>
        <w:rPr>
          <w:sz w:val="28"/>
          <w:szCs w:val="28"/>
        </w:rPr>
      </w:pPr>
      <w:r>
        <w:rPr>
          <w:sz w:val="28"/>
          <w:szCs w:val="28"/>
        </w:rPr>
        <w:t>Sestajā rīcības virzienā “</w:t>
      </w:r>
      <w:r w:rsidRPr="005C03A3">
        <w:rPr>
          <w:sz w:val="28"/>
          <w:szCs w:val="28"/>
        </w:rPr>
        <w:t>Stiprināt uzraudzības un kontroles institūciju kapacitāti NILLTFN jomā</w:t>
      </w:r>
      <w:r>
        <w:rPr>
          <w:sz w:val="28"/>
          <w:szCs w:val="28"/>
        </w:rPr>
        <w:t>”</w:t>
      </w:r>
      <w:r w:rsidRPr="005C03A3">
        <w:rPr>
          <w:sz w:val="28"/>
          <w:szCs w:val="28"/>
        </w:rPr>
        <w:t xml:space="preserve"> </w:t>
      </w:r>
      <w:r>
        <w:rPr>
          <w:sz w:val="28"/>
          <w:szCs w:val="28"/>
        </w:rPr>
        <w:t xml:space="preserve">paveiktais -  </w:t>
      </w:r>
      <w:r w:rsidR="005B2111">
        <w:rPr>
          <w:sz w:val="28"/>
          <w:szCs w:val="28"/>
        </w:rPr>
        <w:t>v</w:t>
      </w:r>
      <w:r w:rsidR="005B2111" w:rsidRPr="005B2111">
        <w:rPr>
          <w:sz w:val="28"/>
          <w:szCs w:val="28"/>
        </w:rPr>
        <w:t>eiktas izmaiņas V</w:t>
      </w:r>
      <w:r w:rsidR="009F495B">
        <w:rPr>
          <w:sz w:val="28"/>
          <w:szCs w:val="28"/>
        </w:rPr>
        <w:t>alsts ieņēmumu dienesta</w:t>
      </w:r>
      <w:r w:rsidR="005B2111" w:rsidRPr="005B2111">
        <w:rPr>
          <w:sz w:val="28"/>
          <w:szCs w:val="28"/>
        </w:rPr>
        <w:t xml:space="preserve"> struktūrā, izveidojot struktūrvienību ar 21 amata vietām, tajā skaitā 10 jaunas amata vietas, palielināts klātienes uzraudzības pārbaužu skaits</w:t>
      </w:r>
      <w:r w:rsidR="00230D44">
        <w:rPr>
          <w:sz w:val="28"/>
          <w:szCs w:val="28"/>
        </w:rPr>
        <w:t>;</w:t>
      </w:r>
      <w:r w:rsidR="005B2111">
        <w:rPr>
          <w:sz w:val="28"/>
          <w:szCs w:val="28"/>
        </w:rPr>
        <w:t xml:space="preserve"> Izložu un azartspēļu uzraudzības inspekcijā i</w:t>
      </w:r>
      <w:r w:rsidR="005B2111" w:rsidRPr="005B2111">
        <w:rPr>
          <w:sz w:val="28"/>
          <w:szCs w:val="28"/>
        </w:rPr>
        <w:t>zveidota jauna amata vieta ar specializāciju NILLTFN jautājumos</w:t>
      </w:r>
      <w:r w:rsidR="00230D44">
        <w:rPr>
          <w:sz w:val="28"/>
          <w:szCs w:val="28"/>
        </w:rPr>
        <w:t>;</w:t>
      </w:r>
      <w:r w:rsidR="005B2111">
        <w:rPr>
          <w:sz w:val="28"/>
          <w:szCs w:val="28"/>
        </w:rPr>
        <w:t xml:space="preserve"> Patērētāju tiesību aizsardzības centrā i</w:t>
      </w:r>
      <w:r w:rsidR="005B2111" w:rsidRPr="005B2111">
        <w:rPr>
          <w:sz w:val="28"/>
          <w:szCs w:val="28"/>
        </w:rPr>
        <w:t>zveidot</w:t>
      </w:r>
      <w:r w:rsidR="005B2111">
        <w:rPr>
          <w:sz w:val="28"/>
          <w:szCs w:val="28"/>
        </w:rPr>
        <w:t>a</w:t>
      </w:r>
      <w:r w:rsidR="005B2111" w:rsidRPr="005B2111">
        <w:rPr>
          <w:sz w:val="28"/>
          <w:szCs w:val="28"/>
        </w:rPr>
        <w:t xml:space="preserve"> jauna nodaļa, kuras pienākumos ietilps </w:t>
      </w:r>
      <w:r w:rsidR="009F495B">
        <w:rPr>
          <w:sz w:val="28"/>
          <w:szCs w:val="28"/>
        </w:rPr>
        <w:t>Patērētāju tiesību aizsardzības centra</w:t>
      </w:r>
      <w:r w:rsidR="005B2111" w:rsidRPr="005B2111">
        <w:rPr>
          <w:sz w:val="28"/>
          <w:szCs w:val="28"/>
        </w:rPr>
        <w:t xml:space="preserve"> licencēto komercsabiedrību uzraudzība NILLTFN jomā, izveidotas 8 jaunas amata vietas</w:t>
      </w:r>
      <w:r w:rsidR="00227C42">
        <w:rPr>
          <w:sz w:val="28"/>
          <w:szCs w:val="28"/>
        </w:rPr>
        <w:t>, i</w:t>
      </w:r>
      <w:r w:rsidR="00227C42" w:rsidRPr="00227C42">
        <w:rPr>
          <w:sz w:val="28"/>
          <w:szCs w:val="28"/>
        </w:rPr>
        <w:t>eviesta un īstenota uz risku balstīta pieeja uzraudzībā</w:t>
      </w:r>
      <w:r w:rsidR="00092790">
        <w:rPr>
          <w:sz w:val="28"/>
          <w:szCs w:val="28"/>
        </w:rPr>
        <w:t>, i</w:t>
      </w:r>
      <w:r w:rsidR="00092790" w:rsidRPr="00092790">
        <w:rPr>
          <w:sz w:val="28"/>
          <w:szCs w:val="28"/>
        </w:rPr>
        <w:t>zstrādātas un aktualizētas vadlīnijas</w:t>
      </w:r>
      <w:r w:rsidR="008525EC">
        <w:rPr>
          <w:sz w:val="28"/>
          <w:szCs w:val="28"/>
        </w:rPr>
        <w:t xml:space="preserve"> par tipoloģijām</w:t>
      </w:r>
      <w:r w:rsidR="00230D44">
        <w:rPr>
          <w:sz w:val="28"/>
          <w:szCs w:val="28"/>
        </w:rPr>
        <w:t>;</w:t>
      </w:r>
      <w:r w:rsidR="008525EC">
        <w:rPr>
          <w:sz w:val="28"/>
          <w:szCs w:val="28"/>
        </w:rPr>
        <w:t xml:space="preserve"> </w:t>
      </w:r>
      <w:r w:rsidR="009F495B">
        <w:rPr>
          <w:sz w:val="28"/>
          <w:szCs w:val="28"/>
        </w:rPr>
        <w:t>Finanšu un kapitāla tirgus komisija</w:t>
      </w:r>
      <w:r w:rsidR="008525EC" w:rsidRPr="008525EC">
        <w:rPr>
          <w:sz w:val="28"/>
          <w:szCs w:val="28"/>
        </w:rPr>
        <w:t xml:space="preserve"> </w:t>
      </w:r>
      <w:r w:rsidR="008525EC">
        <w:rPr>
          <w:sz w:val="28"/>
          <w:szCs w:val="28"/>
        </w:rPr>
        <w:t>ir vei</w:t>
      </w:r>
      <w:r w:rsidR="009F495B">
        <w:rPr>
          <w:sz w:val="28"/>
          <w:szCs w:val="28"/>
        </w:rPr>
        <w:t>kusi</w:t>
      </w:r>
      <w:r w:rsidR="008525EC" w:rsidRPr="008525EC">
        <w:rPr>
          <w:sz w:val="28"/>
          <w:szCs w:val="28"/>
        </w:rPr>
        <w:t xml:space="preserve"> kredītiestāžu jauno IT darījumu uzraudzības sistēmas efektivitātes pārbaudi pēc to ieviešanas</w:t>
      </w:r>
      <w:r w:rsidR="008525EC">
        <w:rPr>
          <w:sz w:val="28"/>
          <w:szCs w:val="28"/>
        </w:rPr>
        <w:t>, paaugstināta u</w:t>
      </w:r>
      <w:r w:rsidR="008525EC" w:rsidRPr="008525EC">
        <w:rPr>
          <w:sz w:val="28"/>
          <w:szCs w:val="28"/>
        </w:rPr>
        <w:t>z</w:t>
      </w:r>
      <w:r w:rsidR="008525EC">
        <w:rPr>
          <w:sz w:val="28"/>
          <w:szCs w:val="28"/>
        </w:rPr>
        <w:t xml:space="preserve">raudzības procesu efektivitāte. </w:t>
      </w:r>
    </w:p>
    <w:p w14:paraId="0B40484F" w14:textId="77D3CA56" w:rsidR="00A25851" w:rsidRPr="00394D73" w:rsidRDefault="00FA32EA" w:rsidP="00394D73">
      <w:pPr>
        <w:ind w:right="-766" w:firstLine="720"/>
        <w:jc w:val="both"/>
        <w:rPr>
          <w:sz w:val="28"/>
          <w:szCs w:val="28"/>
        </w:rPr>
      </w:pPr>
      <w:r w:rsidRPr="00FA32EA">
        <w:rPr>
          <w:sz w:val="28"/>
          <w:szCs w:val="28"/>
        </w:rPr>
        <w:t xml:space="preserve"> </w:t>
      </w:r>
    </w:p>
    <w:p w14:paraId="3C22C728" w14:textId="77777777" w:rsidR="00A25851" w:rsidRDefault="00A25851" w:rsidP="00A25851">
      <w:pPr>
        <w:ind w:right="-766"/>
        <w:jc w:val="center"/>
        <w:rPr>
          <w:b/>
          <w:sz w:val="28"/>
          <w:szCs w:val="28"/>
        </w:rPr>
      </w:pPr>
      <w:r>
        <w:rPr>
          <w:b/>
          <w:sz w:val="28"/>
          <w:szCs w:val="28"/>
        </w:rPr>
        <w:t>Priekšlikumi tālākai rīcībai</w:t>
      </w:r>
    </w:p>
    <w:p w14:paraId="1D3F15D0" w14:textId="77777777" w:rsidR="00A25851" w:rsidRDefault="00A25851" w:rsidP="00A25851">
      <w:pPr>
        <w:ind w:right="-766"/>
        <w:jc w:val="center"/>
        <w:rPr>
          <w:b/>
          <w:sz w:val="28"/>
          <w:szCs w:val="28"/>
        </w:rPr>
      </w:pPr>
    </w:p>
    <w:p w14:paraId="121BAFFE" w14:textId="0DE1980F" w:rsidR="00230D44" w:rsidRDefault="002A7AB3">
      <w:pPr>
        <w:ind w:right="-766" w:firstLine="720"/>
        <w:jc w:val="both"/>
        <w:rPr>
          <w:sz w:val="28"/>
          <w:szCs w:val="28"/>
        </w:rPr>
      </w:pPr>
      <w:r w:rsidRPr="002A7AB3">
        <w:rPr>
          <w:sz w:val="28"/>
          <w:szCs w:val="28"/>
        </w:rPr>
        <w:lastRenderedPageBreak/>
        <w:t>Priekšlikumi tālākai rīcībai un precizējumiem Pasākumu plānā noziedzīgi iegūtu līdzekļu legalizācijas un terorisma finansēšanas risku ierobežošanai 2017.–2019. gadam (apstiprināts ar Ministru kabineta 2017. g</w:t>
      </w:r>
      <w:r w:rsidR="00B922D4">
        <w:rPr>
          <w:sz w:val="28"/>
          <w:szCs w:val="28"/>
        </w:rPr>
        <w:t>ada 24. maija rīkojumu Nr. 246</w:t>
      </w:r>
      <w:r w:rsidRPr="002A7AB3">
        <w:rPr>
          <w:sz w:val="28"/>
          <w:szCs w:val="28"/>
        </w:rPr>
        <w:t xml:space="preserve">) ir sagatavoti  grozījumu formā un ir iekļauti kopā ar šo informatīvo ziņojumu sagatavotajā Ministru kabineta rīkojuma projektā </w:t>
      </w:r>
      <w:r>
        <w:rPr>
          <w:sz w:val="28"/>
          <w:szCs w:val="28"/>
        </w:rPr>
        <w:t>“</w:t>
      </w:r>
      <w:r w:rsidRPr="002A7AB3">
        <w:rPr>
          <w:sz w:val="28"/>
          <w:szCs w:val="28"/>
        </w:rPr>
        <w:t>Grozījumi Pasākumu plānā noziedzīgi iegūtu līdzekļu legalizācijas un terorisma finansēšanas risku ierobežošanai 2017.–2019. gadam</w:t>
      </w:r>
      <w:r>
        <w:rPr>
          <w:sz w:val="28"/>
          <w:szCs w:val="28"/>
        </w:rPr>
        <w:t>”.</w:t>
      </w:r>
      <w:r w:rsidR="00230D44">
        <w:rPr>
          <w:sz w:val="28"/>
          <w:szCs w:val="28"/>
        </w:rPr>
        <w:t xml:space="preserve"> </w:t>
      </w:r>
      <w:r w:rsidR="00394D73" w:rsidRPr="00394D73">
        <w:rPr>
          <w:sz w:val="28"/>
          <w:szCs w:val="28"/>
        </w:rPr>
        <w:t xml:space="preserve">Priekšlikumi </w:t>
      </w:r>
      <w:r w:rsidR="00394D73">
        <w:rPr>
          <w:sz w:val="28"/>
          <w:szCs w:val="28"/>
        </w:rPr>
        <w:t>tālākai rīcībai un precizējumi paredz</w:t>
      </w:r>
      <w:r w:rsidR="00230D44">
        <w:rPr>
          <w:sz w:val="28"/>
          <w:szCs w:val="28"/>
        </w:rPr>
        <w:t>:</w:t>
      </w:r>
    </w:p>
    <w:p w14:paraId="4D6C8E75" w14:textId="22933D96" w:rsidR="00230D44" w:rsidRDefault="00230D44" w:rsidP="009D3D7B">
      <w:pPr>
        <w:ind w:right="-766" w:firstLine="720"/>
        <w:jc w:val="both"/>
        <w:rPr>
          <w:sz w:val="28"/>
          <w:szCs w:val="28"/>
        </w:rPr>
      </w:pPr>
      <w:r>
        <w:rPr>
          <w:sz w:val="28"/>
          <w:szCs w:val="28"/>
        </w:rPr>
        <w:t xml:space="preserve">1) </w:t>
      </w:r>
      <w:r w:rsidR="00394D73">
        <w:rPr>
          <w:sz w:val="28"/>
          <w:szCs w:val="28"/>
        </w:rPr>
        <w:t>uzdevuma</w:t>
      </w:r>
      <w:r w:rsidR="00394D73" w:rsidRPr="00394D73">
        <w:rPr>
          <w:sz w:val="28"/>
          <w:szCs w:val="28"/>
        </w:rPr>
        <w:t xml:space="preserve"> </w:t>
      </w:r>
      <w:r w:rsidR="00B551D8">
        <w:rPr>
          <w:sz w:val="28"/>
          <w:szCs w:val="28"/>
        </w:rPr>
        <w:t>“</w:t>
      </w:r>
      <w:r w:rsidR="00394D73" w:rsidRPr="00394D73">
        <w:rPr>
          <w:sz w:val="28"/>
          <w:szCs w:val="28"/>
        </w:rPr>
        <w:t>izvērtēt Kontroles dienesta Konsultatīvās padomes darbību, organizatorisko struktūru un sastāvu, un atbilstoši aktu</w:t>
      </w:r>
      <w:r w:rsidR="00394D73">
        <w:rPr>
          <w:sz w:val="28"/>
          <w:szCs w:val="28"/>
        </w:rPr>
        <w:t>alizēt tās normatīvo regulējumu</w:t>
      </w:r>
      <w:r w:rsidR="00B551D8">
        <w:rPr>
          <w:sz w:val="28"/>
          <w:szCs w:val="28"/>
        </w:rPr>
        <w:t>”</w:t>
      </w:r>
      <w:r w:rsidR="00394D73">
        <w:rPr>
          <w:sz w:val="28"/>
          <w:szCs w:val="28"/>
        </w:rPr>
        <w:t xml:space="preserve"> izpildes termiņu pagarināt līdz 2019.gada 1.janvārim</w:t>
      </w:r>
      <w:r>
        <w:rPr>
          <w:sz w:val="28"/>
          <w:szCs w:val="28"/>
        </w:rPr>
        <w:t>;</w:t>
      </w:r>
    </w:p>
    <w:p w14:paraId="312CC50A" w14:textId="0C6238BC" w:rsidR="00230D44" w:rsidRDefault="00230D44" w:rsidP="009D3D7B">
      <w:pPr>
        <w:ind w:right="-766" w:firstLine="720"/>
        <w:jc w:val="both"/>
        <w:rPr>
          <w:sz w:val="28"/>
          <w:szCs w:val="28"/>
        </w:rPr>
      </w:pPr>
      <w:r>
        <w:rPr>
          <w:sz w:val="28"/>
          <w:szCs w:val="28"/>
        </w:rPr>
        <w:t xml:space="preserve">2) </w:t>
      </w:r>
      <w:r w:rsidR="009D3D7B" w:rsidRPr="009D3D7B">
        <w:rPr>
          <w:sz w:val="28"/>
          <w:szCs w:val="28"/>
        </w:rPr>
        <w:t>Mini</w:t>
      </w:r>
      <w:r w:rsidR="009D3D7B">
        <w:rPr>
          <w:sz w:val="28"/>
          <w:szCs w:val="28"/>
        </w:rPr>
        <w:t>stru kabineta noteikumu projekta</w:t>
      </w:r>
      <w:r w:rsidR="009D3D7B" w:rsidRPr="009D3D7B">
        <w:rPr>
          <w:sz w:val="28"/>
          <w:szCs w:val="28"/>
        </w:rPr>
        <w:t xml:space="preserve"> “Grozījums Ministru kabineta 2014.gada 9.decembra noteikumos Nr.757 "Apsardzes darbības licencēšanas noteikumi””</w:t>
      </w:r>
      <w:r>
        <w:rPr>
          <w:sz w:val="28"/>
          <w:szCs w:val="28"/>
        </w:rPr>
        <w:t xml:space="preserve"> </w:t>
      </w:r>
      <w:r w:rsidR="009D3D7B">
        <w:rPr>
          <w:sz w:val="28"/>
          <w:szCs w:val="28"/>
        </w:rPr>
        <w:t>iesniegšanas termiņu pagarināt līdz 2018.gada 1.augustam</w:t>
      </w:r>
      <w:r>
        <w:rPr>
          <w:sz w:val="28"/>
          <w:szCs w:val="28"/>
        </w:rPr>
        <w:t>;</w:t>
      </w:r>
    </w:p>
    <w:p w14:paraId="7E341E53" w14:textId="38ADD21F" w:rsidR="00230D44" w:rsidRDefault="00230D44" w:rsidP="009D3D7B">
      <w:pPr>
        <w:ind w:right="-766" w:firstLine="720"/>
        <w:jc w:val="both"/>
        <w:rPr>
          <w:sz w:val="28"/>
          <w:szCs w:val="28"/>
        </w:rPr>
      </w:pPr>
      <w:r>
        <w:rPr>
          <w:sz w:val="28"/>
          <w:szCs w:val="28"/>
        </w:rPr>
        <w:t xml:space="preserve">3) </w:t>
      </w:r>
      <w:r w:rsidR="009D3D7B">
        <w:rPr>
          <w:sz w:val="28"/>
          <w:szCs w:val="28"/>
        </w:rPr>
        <w:t xml:space="preserve">uzdevuma </w:t>
      </w:r>
      <w:r w:rsidR="00B551D8">
        <w:rPr>
          <w:sz w:val="28"/>
          <w:szCs w:val="28"/>
        </w:rPr>
        <w:t>“</w:t>
      </w:r>
      <w:r w:rsidR="009D3D7B">
        <w:rPr>
          <w:sz w:val="28"/>
          <w:szCs w:val="28"/>
        </w:rPr>
        <w:t>veikt izvērtējumu</w:t>
      </w:r>
      <w:r w:rsidR="009D3D7B" w:rsidRPr="009D3D7B">
        <w:rPr>
          <w:sz w:val="28"/>
          <w:szCs w:val="28"/>
        </w:rPr>
        <w:t xml:space="preserve"> un nep</w:t>
      </w:r>
      <w:r w:rsidR="009D3D7B">
        <w:rPr>
          <w:sz w:val="28"/>
          <w:szCs w:val="28"/>
        </w:rPr>
        <w:t>ieciešamības gadījumā sagatavot grozījumus</w:t>
      </w:r>
      <w:r w:rsidR="009D3D7B" w:rsidRPr="009D3D7B">
        <w:rPr>
          <w:sz w:val="28"/>
          <w:szCs w:val="28"/>
        </w:rPr>
        <w:t xml:space="preserve"> normatīvajos aktos</w:t>
      </w:r>
      <w:r w:rsidR="0067703B" w:rsidRPr="0067703B">
        <w:t xml:space="preserve"> </w:t>
      </w:r>
      <w:r w:rsidR="0067703B">
        <w:t xml:space="preserve">par </w:t>
      </w:r>
      <w:r w:rsidR="0067703B">
        <w:rPr>
          <w:sz w:val="28"/>
          <w:szCs w:val="28"/>
        </w:rPr>
        <w:t>efektīvu skaidras naudas kontroli</w:t>
      </w:r>
      <w:r w:rsidR="0067703B" w:rsidRPr="0067703B">
        <w:rPr>
          <w:sz w:val="28"/>
          <w:szCs w:val="28"/>
        </w:rPr>
        <w:t xml:space="preserve"> uz valsts robežas</w:t>
      </w:r>
      <w:r w:rsidR="00B551D8">
        <w:rPr>
          <w:sz w:val="28"/>
          <w:szCs w:val="28"/>
        </w:rPr>
        <w:t>”</w:t>
      </w:r>
      <w:r w:rsidR="009D3D7B">
        <w:rPr>
          <w:sz w:val="28"/>
          <w:szCs w:val="28"/>
        </w:rPr>
        <w:t xml:space="preserve"> izpildes termiņu pagarināt līdz 2018.gada 5.augustam</w:t>
      </w:r>
      <w:r>
        <w:rPr>
          <w:sz w:val="28"/>
          <w:szCs w:val="28"/>
        </w:rPr>
        <w:t>;</w:t>
      </w:r>
    </w:p>
    <w:p w14:paraId="64DD3F23" w14:textId="080107B4" w:rsidR="00230D44" w:rsidRDefault="00230D44" w:rsidP="009D3D7B">
      <w:pPr>
        <w:ind w:right="-766" w:firstLine="720"/>
        <w:jc w:val="both"/>
        <w:rPr>
          <w:sz w:val="28"/>
          <w:szCs w:val="28"/>
        </w:rPr>
      </w:pPr>
      <w:r>
        <w:rPr>
          <w:sz w:val="28"/>
          <w:szCs w:val="28"/>
        </w:rPr>
        <w:t xml:space="preserve">4) </w:t>
      </w:r>
      <w:r w:rsidR="00266888">
        <w:rPr>
          <w:sz w:val="28"/>
          <w:szCs w:val="28"/>
        </w:rPr>
        <w:t xml:space="preserve">uzdevuma </w:t>
      </w:r>
      <w:r w:rsidR="00B551D8">
        <w:rPr>
          <w:sz w:val="28"/>
          <w:szCs w:val="28"/>
        </w:rPr>
        <w:t>“</w:t>
      </w:r>
      <w:r w:rsidR="00266888">
        <w:rPr>
          <w:sz w:val="28"/>
          <w:szCs w:val="28"/>
        </w:rPr>
        <w:t>p</w:t>
      </w:r>
      <w:r w:rsidR="00266888" w:rsidRPr="00266888">
        <w:rPr>
          <w:sz w:val="28"/>
          <w:szCs w:val="28"/>
        </w:rPr>
        <w:t>ilnveidot regulējumu darījumu ar Valsts kultūras pieminekļu sarakstā iekļautajiem pie</w:t>
      </w:r>
      <w:r w:rsidR="00266888">
        <w:rPr>
          <w:sz w:val="28"/>
          <w:szCs w:val="28"/>
        </w:rPr>
        <w:t>minekļiem uzraudzībai</w:t>
      </w:r>
      <w:r w:rsidR="00B551D8">
        <w:rPr>
          <w:sz w:val="28"/>
          <w:szCs w:val="28"/>
        </w:rPr>
        <w:t>”</w:t>
      </w:r>
      <w:r w:rsidR="00266888">
        <w:rPr>
          <w:sz w:val="28"/>
          <w:szCs w:val="28"/>
        </w:rPr>
        <w:t xml:space="preserve"> izpildes termiņu pagarināt līdz 2019.gada 1.jūlijam</w:t>
      </w:r>
      <w:r>
        <w:rPr>
          <w:sz w:val="28"/>
          <w:szCs w:val="28"/>
        </w:rPr>
        <w:t>;</w:t>
      </w:r>
    </w:p>
    <w:p w14:paraId="5ABA5881" w14:textId="2132C4A6" w:rsidR="00230D44" w:rsidRDefault="00230D44" w:rsidP="009D3D7B">
      <w:pPr>
        <w:ind w:right="-766" w:firstLine="720"/>
        <w:jc w:val="both"/>
        <w:rPr>
          <w:sz w:val="28"/>
          <w:szCs w:val="28"/>
        </w:rPr>
      </w:pPr>
      <w:r>
        <w:rPr>
          <w:sz w:val="28"/>
          <w:szCs w:val="28"/>
        </w:rPr>
        <w:lastRenderedPageBreak/>
        <w:t xml:space="preserve">5) </w:t>
      </w:r>
      <w:r w:rsidR="00266888">
        <w:rPr>
          <w:sz w:val="28"/>
          <w:szCs w:val="28"/>
        </w:rPr>
        <w:t>uzdevuma</w:t>
      </w:r>
      <w:r w:rsidR="00266888" w:rsidRPr="00266888">
        <w:rPr>
          <w:sz w:val="28"/>
          <w:szCs w:val="28"/>
        </w:rPr>
        <w:t xml:space="preserve"> </w:t>
      </w:r>
      <w:bookmarkStart w:id="0" w:name="_GoBack"/>
      <w:bookmarkEnd w:id="0"/>
      <w:r w:rsidR="00B551D8">
        <w:rPr>
          <w:sz w:val="28"/>
          <w:szCs w:val="28"/>
        </w:rPr>
        <w:t>“</w:t>
      </w:r>
      <w:r w:rsidR="00266888" w:rsidRPr="00266888">
        <w:rPr>
          <w:sz w:val="28"/>
          <w:szCs w:val="28"/>
        </w:rPr>
        <w:t>veikt normatīvo aktu grozījumus, nosakot sodus par informācijas nesniegšanu Uzņēmumu reģistram par patiesā labuma guvēju vai citus pienākumus un preventīvus pasākumus</w:t>
      </w:r>
      <w:r w:rsidR="00B551D8">
        <w:rPr>
          <w:sz w:val="28"/>
          <w:szCs w:val="28"/>
        </w:rPr>
        <w:t>”</w:t>
      </w:r>
      <w:r w:rsidR="00266888">
        <w:rPr>
          <w:sz w:val="28"/>
          <w:szCs w:val="28"/>
        </w:rPr>
        <w:t xml:space="preserve"> izpildes termiņu pagarināt līdz </w:t>
      </w:r>
      <w:r w:rsidR="00A23AF6">
        <w:rPr>
          <w:sz w:val="28"/>
          <w:szCs w:val="28"/>
        </w:rPr>
        <w:t>2018.gada 1.augustam</w:t>
      </w:r>
      <w:r>
        <w:rPr>
          <w:sz w:val="28"/>
          <w:szCs w:val="28"/>
        </w:rPr>
        <w:t>;</w:t>
      </w:r>
    </w:p>
    <w:p w14:paraId="23EA44B0" w14:textId="33AED977" w:rsidR="00230D44" w:rsidRDefault="00230D44" w:rsidP="009D3D7B">
      <w:pPr>
        <w:ind w:right="-766" w:firstLine="720"/>
        <w:jc w:val="both"/>
        <w:rPr>
          <w:sz w:val="28"/>
          <w:szCs w:val="28"/>
        </w:rPr>
      </w:pPr>
      <w:r>
        <w:rPr>
          <w:sz w:val="28"/>
          <w:szCs w:val="28"/>
        </w:rPr>
        <w:t>6)</w:t>
      </w:r>
      <w:r w:rsidR="00B551D8">
        <w:rPr>
          <w:sz w:val="28"/>
          <w:szCs w:val="28"/>
        </w:rPr>
        <w:t xml:space="preserve"> uzdevuma “</w:t>
      </w:r>
      <w:r w:rsidR="00B551D8" w:rsidRPr="00B551D8">
        <w:rPr>
          <w:sz w:val="28"/>
          <w:szCs w:val="28"/>
        </w:rPr>
        <w:t>izvērtēt un nep</w:t>
      </w:r>
      <w:r w:rsidR="00B551D8">
        <w:rPr>
          <w:sz w:val="28"/>
          <w:szCs w:val="28"/>
        </w:rPr>
        <w:t>ieciešamības gadījumā sagatavot grozījumus</w:t>
      </w:r>
      <w:r w:rsidR="00B551D8" w:rsidRPr="00B551D8">
        <w:rPr>
          <w:sz w:val="28"/>
          <w:szCs w:val="28"/>
        </w:rPr>
        <w:t xml:space="preserve"> Gaisa kuģu pasažieru datu apstrādes likumā, paredzot tiesības Valsts ieņēmumu dienesta Muitas pārvaldei saņemt ziņas no gaisa kuģu pasažieru datu reģistra</w:t>
      </w:r>
      <w:r w:rsidR="00B551D8">
        <w:rPr>
          <w:sz w:val="28"/>
          <w:szCs w:val="28"/>
        </w:rPr>
        <w:t>” izpildes termiņu pagarināt līdz 2019.gada 1.jūlijam</w:t>
      </w:r>
      <w:r>
        <w:rPr>
          <w:sz w:val="28"/>
          <w:szCs w:val="28"/>
        </w:rPr>
        <w:t>;</w:t>
      </w:r>
    </w:p>
    <w:p w14:paraId="7407681F" w14:textId="12AFAF1B" w:rsidR="00394D73" w:rsidRPr="009D3D7B" w:rsidRDefault="00230D44" w:rsidP="009D3D7B">
      <w:pPr>
        <w:ind w:right="-766" w:firstLine="720"/>
        <w:jc w:val="both"/>
        <w:rPr>
          <w:sz w:val="28"/>
          <w:szCs w:val="28"/>
        </w:rPr>
      </w:pPr>
      <w:r>
        <w:rPr>
          <w:sz w:val="28"/>
          <w:szCs w:val="28"/>
        </w:rPr>
        <w:t>7)</w:t>
      </w:r>
      <w:r w:rsidR="00B551D8">
        <w:rPr>
          <w:sz w:val="28"/>
          <w:szCs w:val="28"/>
        </w:rPr>
        <w:t xml:space="preserve"> </w:t>
      </w:r>
      <w:r w:rsidR="00076EEB">
        <w:rPr>
          <w:sz w:val="28"/>
          <w:szCs w:val="28"/>
        </w:rPr>
        <w:t>uzdevuma “sagatavots izvērtējum</w:t>
      </w:r>
      <w:r w:rsidR="006E5FD1">
        <w:rPr>
          <w:sz w:val="28"/>
          <w:szCs w:val="28"/>
        </w:rPr>
        <w:t>s</w:t>
      </w:r>
      <w:r w:rsidR="00076EEB" w:rsidRPr="00076EEB">
        <w:rPr>
          <w:sz w:val="28"/>
          <w:szCs w:val="28"/>
        </w:rPr>
        <w:t xml:space="preserve"> par iespēju nodrošināt pieeju informācijai par politiski nozīmīgu personu un valsts amatpersonu ģimenes locekļiem, izmantojot esošās datu bāzes</w:t>
      </w:r>
      <w:r w:rsidR="00076EEB">
        <w:rPr>
          <w:sz w:val="28"/>
          <w:szCs w:val="28"/>
        </w:rPr>
        <w:t>” izpildes termiņu pagarināt līdz 2019.gada 31.decembrim.</w:t>
      </w:r>
    </w:p>
    <w:p w14:paraId="309C9741" w14:textId="77777777" w:rsidR="00A25851" w:rsidRDefault="00A25851" w:rsidP="00A25851">
      <w:pPr>
        <w:ind w:right="-766"/>
        <w:jc w:val="both"/>
        <w:rPr>
          <w:sz w:val="28"/>
          <w:szCs w:val="28"/>
        </w:rPr>
      </w:pPr>
    </w:p>
    <w:p w14:paraId="7B85CDDD" w14:textId="77777777" w:rsidR="009134A5" w:rsidRDefault="009134A5" w:rsidP="00A25851">
      <w:pPr>
        <w:ind w:right="-766"/>
        <w:rPr>
          <w:sz w:val="28"/>
          <w:szCs w:val="28"/>
        </w:rPr>
      </w:pPr>
    </w:p>
    <w:p w14:paraId="6A61AE32" w14:textId="62D0B392" w:rsidR="00B15F7C" w:rsidRDefault="00A25851" w:rsidP="00A25851">
      <w:pPr>
        <w:ind w:right="-766"/>
      </w:pPr>
      <w:r>
        <w:rPr>
          <w:sz w:val="28"/>
          <w:szCs w:val="28"/>
        </w:rPr>
        <w:t>Finanšu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D.Reizniece</w:t>
      </w:r>
      <w:proofErr w:type="spellEnd"/>
      <w:r>
        <w:rPr>
          <w:sz w:val="28"/>
          <w:szCs w:val="28"/>
        </w:rPr>
        <w:t>-Ozola</w:t>
      </w:r>
    </w:p>
    <w:sectPr w:rsidR="00B15F7C" w:rsidSect="009134A5">
      <w:headerReference w:type="default" r:id="rId8"/>
      <w:footerReference w:type="default" r:id="rId9"/>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D4243" w14:textId="77777777" w:rsidR="00107AFA" w:rsidRDefault="00107AFA" w:rsidP="00A25851">
      <w:r>
        <w:separator/>
      </w:r>
    </w:p>
  </w:endnote>
  <w:endnote w:type="continuationSeparator" w:id="0">
    <w:p w14:paraId="365966BB" w14:textId="77777777" w:rsidR="00107AFA" w:rsidRDefault="00107AFA" w:rsidP="00A2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51935" w14:textId="1153A01A" w:rsidR="00A25851" w:rsidRDefault="00F7343B">
    <w:pPr>
      <w:pStyle w:val="Footer"/>
    </w:pPr>
    <w:r>
      <w:t>FMZ</w:t>
    </w:r>
    <w:r w:rsidR="003A754F">
      <w:t>in_250518</w:t>
    </w:r>
    <w:r w:rsidR="00A25851">
      <w:t>_NILLTFN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C5CB7" w14:textId="77777777" w:rsidR="00107AFA" w:rsidRDefault="00107AFA" w:rsidP="00A25851">
      <w:r>
        <w:separator/>
      </w:r>
    </w:p>
  </w:footnote>
  <w:footnote w:type="continuationSeparator" w:id="0">
    <w:p w14:paraId="591D716E" w14:textId="77777777" w:rsidR="00107AFA" w:rsidRDefault="00107AFA" w:rsidP="00A25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3574"/>
      <w:docPartObj>
        <w:docPartGallery w:val="Page Numbers (Top of Page)"/>
        <w:docPartUnique/>
      </w:docPartObj>
    </w:sdtPr>
    <w:sdtEndPr>
      <w:rPr>
        <w:noProof/>
      </w:rPr>
    </w:sdtEndPr>
    <w:sdtContent>
      <w:p w14:paraId="43F717E5" w14:textId="47AC0449" w:rsidR="00727213" w:rsidRDefault="00727213">
        <w:pPr>
          <w:pStyle w:val="Header"/>
          <w:jc w:val="center"/>
        </w:pPr>
        <w:r>
          <w:fldChar w:fldCharType="begin"/>
        </w:r>
        <w:r>
          <w:instrText xml:space="preserve"> PAGE   \* MERGEFORMAT </w:instrText>
        </w:r>
        <w:r>
          <w:fldChar w:fldCharType="separate"/>
        </w:r>
        <w:r w:rsidR="009A4AF3">
          <w:rPr>
            <w:noProof/>
          </w:rPr>
          <w:t>3</w:t>
        </w:r>
        <w:r>
          <w:rPr>
            <w:noProof/>
          </w:rPr>
          <w:fldChar w:fldCharType="end"/>
        </w:r>
      </w:p>
    </w:sdtContent>
  </w:sdt>
  <w:p w14:paraId="4EA485AC" w14:textId="77777777" w:rsidR="00727213" w:rsidRDefault="00727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4774E"/>
    <w:multiLevelType w:val="hybridMultilevel"/>
    <w:tmpl w:val="03D207CE"/>
    <w:lvl w:ilvl="0" w:tplc="034A84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D7"/>
    <w:rsid w:val="00076EEB"/>
    <w:rsid w:val="00092790"/>
    <w:rsid w:val="000942ED"/>
    <w:rsid w:val="00103863"/>
    <w:rsid w:val="00105943"/>
    <w:rsid w:val="00107AFA"/>
    <w:rsid w:val="001672D7"/>
    <w:rsid w:val="00227C42"/>
    <w:rsid w:val="00230D44"/>
    <w:rsid w:val="00266888"/>
    <w:rsid w:val="002A08B9"/>
    <w:rsid w:val="002A7AB3"/>
    <w:rsid w:val="00394D73"/>
    <w:rsid w:val="003A754F"/>
    <w:rsid w:val="003E5B91"/>
    <w:rsid w:val="004B0D08"/>
    <w:rsid w:val="005B2111"/>
    <w:rsid w:val="005C03A3"/>
    <w:rsid w:val="005D0FE8"/>
    <w:rsid w:val="00623345"/>
    <w:rsid w:val="00641A54"/>
    <w:rsid w:val="0067703B"/>
    <w:rsid w:val="006E5FD1"/>
    <w:rsid w:val="007262BF"/>
    <w:rsid w:val="00727213"/>
    <w:rsid w:val="008525EC"/>
    <w:rsid w:val="0087087D"/>
    <w:rsid w:val="008D001A"/>
    <w:rsid w:val="009134A5"/>
    <w:rsid w:val="009A4AF3"/>
    <w:rsid w:val="009D3D7B"/>
    <w:rsid w:val="009F495B"/>
    <w:rsid w:val="00A23AF6"/>
    <w:rsid w:val="00A25851"/>
    <w:rsid w:val="00A61F6D"/>
    <w:rsid w:val="00B15F7C"/>
    <w:rsid w:val="00B216F0"/>
    <w:rsid w:val="00B4294E"/>
    <w:rsid w:val="00B551D8"/>
    <w:rsid w:val="00B922D4"/>
    <w:rsid w:val="00BB7038"/>
    <w:rsid w:val="00BD2B57"/>
    <w:rsid w:val="00C25C2B"/>
    <w:rsid w:val="00C273F1"/>
    <w:rsid w:val="00C428FD"/>
    <w:rsid w:val="00E503E1"/>
    <w:rsid w:val="00F7343B"/>
    <w:rsid w:val="00FA32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9C95A7"/>
  <w15:chartTrackingRefBased/>
  <w15:docId w15:val="{11605F9C-0051-46EB-BB80-846427ED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851"/>
    <w:pPr>
      <w:tabs>
        <w:tab w:val="center" w:pos="4153"/>
        <w:tab w:val="right" w:pos="8306"/>
      </w:tabs>
    </w:pPr>
  </w:style>
  <w:style w:type="character" w:customStyle="1" w:styleId="HeaderChar">
    <w:name w:val="Header Char"/>
    <w:basedOn w:val="DefaultParagraphFont"/>
    <w:link w:val="Header"/>
    <w:uiPriority w:val="99"/>
    <w:rsid w:val="00A25851"/>
  </w:style>
  <w:style w:type="paragraph" w:styleId="Footer">
    <w:name w:val="footer"/>
    <w:basedOn w:val="Normal"/>
    <w:link w:val="FooterChar"/>
    <w:uiPriority w:val="99"/>
    <w:unhideWhenUsed/>
    <w:rsid w:val="00A25851"/>
    <w:pPr>
      <w:tabs>
        <w:tab w:val="center" w:pos="4153"/>
        <w:tab w:val="right" w:pos="8306"/>
      </w:tabs>
    </w:pPr>
  </w:style>
  <w:style w:type="character" w:customStyle="1" w:styleId="FooterChar">
    <w:name w:val="Footer Char"/>
    <w:basedOn w:val="DefaultParagraphFont"/>
    <w:link w:val="Footer"/>
    <w:uiPriority w:val="99"/>
    <w:rsid w:val="00A25851"/>
  </w:style>
  <w:style w:type="paragraph" w:styleId="BalloonText">
    <w:name w:val="Balloon Text"/>
    <w:basedOn w:val="Normal"/>
    <w:link w:val="BalloonTextChar"/>
    <w:uiPriority w:val="99"/>
    <w:semiHidden/>
    <w:unhideWhenUsed/>
    <w:rsid w:val="00A25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851"/>
    <w:rPr>
      <w:rFonts w:ascii="Segoe UI" w:hAnsi="Segoe UI" w:cs="Segoe UI"/>
      <w:sz w:val="18"/>
      <w:szCs w:val="18"/>
    </w:rPr>
  </w:style>
  <w:style w:type="character" w:styleId="CommentReference">
    <w:name w:val="annotation reference"/>
    <w:basedOn w:val="DefaultParagraphFont"/>
    <w:uiPriority w:val="99"/>
    <w:semiHidden/>
    <w:unhideWhenUsed/>
    <w:rsid w:val="0087087D"/>
    <w:rPr>
      <w:sz w:val="16"/>
      <w:szCs w:val="16"/>
    </w:rPr>
  </w:style>
  <w:style w:type="paragraph" w:styleId="CommentText">
    <w:name w:val="annotation text"/>
    <w:basedOn w:val="Normal"/>
    <w:link w:val="CommentTextChar"/>
    <w:uiPriority w:val="99"/>
    <w:semiHidden/>
    <w:unhideWhenUsed/>
    <w:rsid w:val="0087087D"/>
    <w:rPr>
      <w:sz w:val="20"/>
      <w:szCs w:val="20"/>
    </w:rPr>
  </w:style>
  <w:style w:type="character" w:customStyle="1" w:styleId="CommentTextChar">
    <w:name w:val="Comment Text Char"/>
    <w:basedOn w:val="DefaultParagraphFont"/>
    <w:link w:val="CommentText"/>
    <w:uiPriority w:val="99"/>
    <w:semiHidden/>
    <w:rsid w:val="0087087D"/>
    <w:rPr>
      <w:sz w:val="20"/>
      <w:szCs w:val="20"/>
    </w:rPr>
  </w:style>
  <w:style w:type="paragraph" w:styleId="CommentSubject">
    <w:name w:val="annotation subject"/>
    <w:basedOn w:val="CommentText"/>
    <w:next w:val="CommentText"/>
    <w:link w:val="CommentSubjectChar"/>
    <w:uiPriority w:val="99"/>
    <w:semiHidden/>
    <w:unhideWhenUsed/>
    <w:rsid w:val="0087087D"/>
    <w:rPr>
      <w:b/>
      <w:bCs/>
    </w:rPr>
  </w:style>
  <w:style w:type="character" w:customStyle="1" w:styleId="CommentSubjectChar">
    <w:name w:val="Comment Subject Char"/>
    <w:basedOn w:val="CommentTextChar"/>
    <w:link w:val="CommentSubject"/>
    <w:uiPriority w:val="99"/>
    <w:semiHidden/>
    <w:rsid w:val="0087087D"/>
    <w:rPr>
      <w:b/>
      <w:bCs/>
      <w:sz w:val="20"/>
      <w:szCs w:val="20"/>
    </w:rPr>
  </w:style>
  <w:style w:type="paragraph" w:styleId="ListParagraph">
    <w:name w:val="List Paragraph"/>
    <w:basedOn w:val="Normal"/>
    <w:uiPriority w:val="34"/>
    <w:qFormat/>
    <w:rsid w:val="00B21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C106D-D020-44EA-8077-57053F18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4142</Words>
  <Characters>2362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Informatīvais ziņojums “Par Pasākumu plāna noziedzīgi iegūtu līdzekļu legalizācijas un terorisma finansēšanas risku ierobežošanai 2017.-2019.gadam izpildi”</vt:lpstr>
    </vt:vector>
  </TitlesOfParts>
  <Company>Finansu Ministrija</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Pasākumu plāna noziedzīgi iegūtu līdzekļu legalizācijas un terorisma finansēšanas risku ierobežošanai 2017.-2019.gadam izpildi”</dc:title>
  <dc:subject/>
  <dc:creator>raimonds.grinbergs@fm.gov.lv</dc:creator>
  <cp:keywords>Informatīvais ziņojums</cp:keywords>
  <dc:description>raimonds.grinbergs@fm.gov.lv tālr. 67083935</dc:description>
  <cp:lastModifiedBy>Liene Jenerte</cp:lastModifiedBy>
  <cp:revision>3</cp:revision>
  <dcterms:created xsi:type="dcterms:W3CDTF">2018-06-15T10:25:00Z</dcterms:created>
  <dcterms:modified xsi:type="dcterms:W3CDTF">2018-06-15T11:24:00Z</dcterms:modified>
</cp:coreProperties>
</file>