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D64998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D64998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0B5615BA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123465" w:rsidRDefault="005B0749" w:rsidP="00D6499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Atļaut Iekšlietu ministrijai</w:t>
      </w:r>
      <w:r w:rsidR="009309B9" w:rsidRPr="00123465">
        <w:rPr>
          <w:sz w:val="28"/>
          <w:szCs w:val="28"/>
          <w:lang w:val="lv-LV" w:eastAsia="lv-LV"/>
        </w:rPr>
        <w:t xml:space="preserve"> </w:t>
      </w:r>
      <w:r w:rsidR="00C5575E" w:rsidRPr="00123465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123465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23465">
        <w:rPr>
          <w:bCs/>
          <w:sz w:val="28"/>
          <w:szCs w:val="28"/>
          <w:lang w:val="lv-LV" w:eastAsia="lv-LV"/>
        </w:rPr>
        <w:t xml:space="preserve"> </w:t>
      </w:r>
      <w:r w:rsidR="00AD6B3B" w:rsidRPr="00123465">
        <w:rPr>
          <w:sz w:val="28"/>
          <w:szCs w:val="28"/>
          <w:lang w:val="lv-LV" w:eastAsia="lv-LV"/>
        </w:rPr>
        <w:t>atsavināt</w:t>
      </w:r>
      <w:r w:rsidR="00AE2E74" w:rsidRPr="00123465">
        <w:rPr>
          <w:sz w:val="28"/>
          <w:szCs w:val="28"/>
          <w:lang w:val="lv-LV" w:eastAsia="lv-LV"/>
        </w:rPr>
        <w:t xml:space="preserve"> šādus nekustamos īpašumus</w:t>
      </w:r>
      <w:r w:rsidR="009309B9" w:rsidRPr="00123465">
        <w:rPr>
          <w:sz w:val="28"/>
          <w:szCs w:val="28"/>
          <w:lang w:val="lv-LV" w:eastAsia="lv-LV"/>
        </w:rPr>
        <w:t>:</w:t>
      </w:r>
    </w:p>
    <w:p w14:paraId="5EEC1107" w14:textId="112C06D1" w:rsidR="0082120B" w:rsidRPr="009E55AC" w:rsidRDefault="00E70B58" w:rsidP="00D64998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D97C92">
        <w:rPr>
          <w:sz w:val="28"/>
          <w:szCs w:val="28"/>
          <w:lang w:val="lv-LV"/>
        </w:rPr>
        <w:t xml:space="preserve">nekustamā </w:t>
      </w:r>
      <w:r w:rsidRPr="009E55AC">
        <w:rPr>
          <w:sz w:val="28"/>
          <w:szCs w:val="28"/>
          <w:lang w:val="lv-LV"/>
        </w:rPr>
        <w:t xml:space="preserve">īpašuma </w:t>
      </w:r>
      <w:r w:rsidR="009E55AC" w:rsidRPr="009E55AC">
        <w:rPr>
          <w:sz w:val="28"/>
          <w:szCs w:val="28"/>
          <w:lang w:val="lv-LV"/>
        </w:rPr>
        <w:t>“Muiža” (</w:t>
      </w:r>
      <w:r w:rsidR="00337C52">
        <w:rPr>
          <w:sz w:val="28"/>
          <w:szCs w:val="28"/>
          <w:lang w:val="lv-LV"/>
        </w:rPr>
        <w:t xml:space="preserve">nekustamā īpašuma </w:t>
      </w:r>
      <w:r w:rsidR="009E55AC" w:rsidRPr="009E55AC">
        <w:rPr>
          <w:sz w:val="28"/>
          <w:szCs w:val="28"/>
          <w:lang w:val="lv-LV"/>
        </w:rPr>
        <w:t>kadastra numurs 3882 006 0048) daļ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–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003 0295) 0,3817 ha platībā,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003 0296) 0,0691 ha platībā,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003 0297) 0,119 ha platībā,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003 0298) 0,0531 ha platībā,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003 0290) 0,2197 ha platībā, zemes vienīb</w:t>
      </w:r>
      <w:r w:rsidR="009E55AC">
        <w:rPr>
          <w:sz w:val="28"/>
          <w:szCs w:val="28"/>
          <w:lang w:val="lv-LV"/>
        </w:rPr>
        <w:t>u</w:t>
      </w:r>
      <w:r w:rsidR="009E55AC" w:rsidRPr="009E55AC"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="009E55AC" w:rsidRPr="009E55AC">
        <w:rPr>
          <w:sz w:val="28"/>
          <w:szCs w:val="28"/>
          <w:lang w:val="lv-LV"/>
        </w:rPr>
        <w:t>kadastra apzīmējums 3882 006 0126) 0,01 ha platībā</w:t>
      </w:r>
      <w:r w:rsidR="009F7A69" w:rsidRPr="009E55AC">
        <w:rPr>
          <w:sz w:val="28"/>
          <w:szCs w:val="28"/>
          <w:lang w:val="lv-LV"/>
        </w:rPr>
        <w:t>,</w:t>
      </w:r>
      <w:r w:rsidR="0082120B" w:rsidRPr="009E55AC">
        <w:rPr>
          <w:sz w:val="28"/>
          <w:szCs w:val="28"/>
          <w:lang w:val="lv-LV"/>
        </w:rPr>
        <w:t xml:space="preserve"> </w:t>
      </w:r>
      <w:r w:rsidR="00AC3E8C" w:rsidRPr="009E55AC">
        <w:rPr>
          <w:sz w:val="28"/>
          <w:szCs w:val="28"/>
          <w:lang w:val="lv-LV"/>
        </w:rPr>
        <w:t>Šķilbēnu pagastā, Viļakas novadā</w:t>
      </w:r>
      <w:r w:rsidR="00AC3E8C">
        <w:rPr>
          <w:sz w:val="28"/>
          <w:szCs w:val="28"/>
          <w:lang w:val="lv-LV"/>
        </w:rPr>
        <w:t>,</w:t>
      </w:r>
      <w:r w:rsidR="00AC3E8C" w:rsidRPr="009E55AC">
        <w:rPr>
          <w:sz w:val="28"/>
          <w:szCs w:val="28"/>
          <w:lang w:val="lv-LV"/>
        </w:rPr>
        <w:t xml:space="preserve"> </w:t>
      </w:r>
      <w:r w:rsidR="0082120B" w:rsidRPr="009E55AC">
        <w:rPr>
          <w:sz w:val="28"/>
          <w:szCs w:val="28"/>
          <w:lang w:val="lv-LV"/>
        </w:rPr>
        <w:t xml:space="preserve">par </w:t>
      </w:r>
      <w:r w:rsidRPr="009E55AC">
        <w:rPr>
          <w:sz w:val="28"/>
          <w:szCs w:val="28"/>
          <w:lang w:val="lv-LV"/>
        </w:rPr>
        <w:t>1</w:t>
      </w:r>
      <w:r w:rsidR="009E55AC">
        <w:rPr>
          <w:sz w:val="28"/>
          <w:szCs w:val="28"/>
          <w:lang w:val="lv-LV"/>
        </w:rPr>
        <w:t>50</w:t>
      </w:r>
      <w:r w:rsidRPr="009E55AC">
        <w:rPr>
          <w:sz w:val="28"/>
          <w:szCs w:val="28"/>
          <w:lang w:val="lv-LV"/>
        </w:rPr>
        <w:t>0,00</w:t>
      </w:r>
      <w:r w:rsidR="0082120B" w:rsidRPr="009E55AC">
        <w:rPr>
          <w:sz w:val="28"/>
          <w:szCs w:val="28"/>
          <w:lang w:val="lv-LV"/>
        </w:rPr>
        <w:t xml:space="preserve"> </w:t>
      </w:r>
      <w:r w:rsidR="0082120B" w:rsidRPr="009E55AC">
        <w:rPr>
          <w:i/>
          <w:sz w:val="28"/>
          <w:szCs w:val="28"/>
          <w:lang w:val="lv-LV"/>
        </w:rPr>
        <w:t xml:space="preserve">euro </w:t>
      </w:r>
      <w:r w:rsidR="0082120B" w:rsidRPr="009E55AC">
        <w:rPr>
          <w:sz w:val="28"/>
          <w:szCs w:val="28"/>
          <w:lang w:val="lv-LV"/>
        </w:rPr>
        <w:t xml:space="preserve">atbilstoši noteiktajai </w:t>
      </w:r>
      <w:r w:rsidR="0082120B" w:rsidRPr="009E55AC">
        <w:rPr>
          <w:bCs/>
          <w:sz w:val="28"/>
          <w:szCs w:val="28"/>
          <w:lang w:val="lv-LV" w:eastAsia="lv-LV"/>
        </w:rPr>
        <w:t>atlīdzībai</w:t>
      </w:r>
      <w:r w:rsidR="0082120B" w:rsidRPr="009E55AC">
        <w:rPr>
          <w:sz w:val="28"/>
          <w:szCs w:val="28"/>
          <w:lang w:val="lv-LV"/>
        </w:rPr>
        <w:t>;</w:t>
      </w:r>
    </w:p>
    <w:p w14:paraId="3443B0B5" w14:textId="379810C5" w:rsidR="002E062A" w:rsidRPr="009E55AC" w:rsidRDefault="009E55AC" w:rsidP="00D64998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9E55AC">
        <w:rPr>
          <w:sz w:val="28"/>
          <w:szCs w:val="28"/>
          <w:lang w:val="lv-LV"/>
        </w:rPr>
        <w:t>nekus</w:t>
      </w:r>
      <w:r w:rsidRPr="00C91F1F">
        <w:rPr>
          <w:sz w:val="28"/>
          <w:szCs w:val="28"/>
          <w:lang w:val="lv-LV"/>
        </w:rPr>
        <w:t>tamā īpašuma „</w:t>
      </w:r>
      <w:r>
        <w:rPr>
          <w:sz w:val="28"/>
          <w:szCs w:val="28"/>
          <w:lang w:val="lv-LV"/>
        </w:rPr>
        <w:t>Klusumiņš</w:t>
      </w:r>
      <w:r w:rsidRPr="00C91F1F">
        <w:rPr>
          <w:sz w:val="28"/>
          <w:szCs w:val="28"/>
          <w:lang w:val="lv-LV"/>
        </w:rPr>
        <w:t>” (</w:t>
      </w:r>
      <w:r w:rsidR="00337C52">
        <w:rPr>
          <w:sz w:val="28"/>
          <w:szCs w:val="28"/>
          <w:lang w:val="lv-LV"/>
        </w:rPr>
        <w:t xml:space="preserve">nekustamā īpašuma </w:t>
      </w:r>
      <w:r w:rsidRPr="00C91F1F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numurs</w:t>
      </w:r>
      <w:r w:rsidRPr="00C91F1F">
        <w:rPr>
          <w:sz w:val="28"/>
          <w:szCs w:val="28"/>
          <w:lang w:val="lv-LV"/>
        </w:rPr>
        <w:t xml:space="preserve"> </w:t>
      </w:r>
      <w:r w:rsidRPr="0038459E">
        <w:rPr>
          <w:sz w:val="27"/>
          <w:szCs w:val="27"/>
          <w:lang w:val="lv-LV"/>
        </w:rPr>
        <w:t>6896 007 0149</w:t>
      </w:r>
      <w:r w:rsidRPr="00C91F1F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daļu – </w:t>
      </w:r>
      <w:r w:rsidRPr="00C91F1F">
        <w:rPr>
          <w:sz w:val="28"/>
          <w:szCs w:val="28"/>
          <w:lang w:val="lv-LV"/>
        </w:rPr>
        <w:t>zemes</w:t>
      </w:r>
      <w:r>
        <w:rPr>
          <w:sz w:val="28"/>
          <w:szCs w:val="28"/>
          <w:lang w:val="lv-LV"/>
        </w:rPr>
        <w:t xml:space="preserve"> </w:t>
      </w:r>
      <w:r w:rsidRPr="00C91F1F">
        <w:rPr>
          <w:sz w:val="28"/>
          <w:szCs w:val="28"/>
          <w:lang w:val="lv-LV"/>
        </w:rPr>
        <w:t>vienības</w:t>
      </w:r>
      <w:r>
        <w:rPr>
          <w:sz w:val="28"/>
          <w:szCs w:val="28"/>
          <w:lang w:val="lv-LV"/>
        </w:rPr>
        <w:t xml:space="preserve"> (</w:t>
      </w:r>
      <w:r w:rsidR="00337C52">
        <w:rPr>
          <w:sz w:val="28"/>
          <w:szCs w:val="28"/>
          <w:lang w:val="lv-LV"/>
        </w:rPr>
        <w:t xml:space="preserve">zemes vienības </w:t>
      </w:r>
      <w:r w:rsidRPr="00C91F1F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C91F1F">
        <w:rPr>
          <w:sz w:val="28"/>
          <w:szCs w:val="28"/>
          <w:lang w:val="lv-LV"/>
        </w:rPr>
        <w:t xml:space="preserve"> </w:t>
      </w:r>
      <w:r w:rsidRPr="0038459E">
        <w:rPr>
          <w:sz w:val="27"/>
          <w:szCs w:val="27"/>
          <w:lang w:val="lv-LV"/>
        </w:rPr>
        <w:t>6896 006 0109</w:t>
      </w:r>
      <w:r>
        <w:rPr>
          <w:sz w:val="28"/>
          <w:szCs w:val="28"/>
          <w:lang w:val="lv-LV"/>
        </w:rPr>
        <w:t xml:space="preserve">) daļu </w:t>
      </w:r>
      <w:r w:rsidRPr="00C91F1F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0825</w:t>
      </w:r>
      <w:r w:rsidRPr="00C91F1F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(platība var tikt precizēta pēc zemes kadastrālās uzmērīšanas)</w:t>
      </w:r>
      <w:r w:rsidRPr="00123465">
        <w:rPr>
          <w:sz w:val="28"/>
          <w:szCs w:val="28"/>
          <w:lang w:val="lv-LV"/>
        </w:rPr>
        <w:t xml:space="preserve">, </w:t>
      </w:r>
      <w:r w:rsidR="00AC3E8C">
        <w:rPr>
          <w:sz w:val="28"/>
          <w:szCs w:val="28"/>
          <w:lang w:val="lv-LV"/>
        </w:rPr>
        <w:t>Zaļesjes</w:t>
      </w:r>
      <w:r w:rsidR="00AC3E8C" w:rsidRPr="00C91F1F">
        <w:rPr>
          <w:sz w:val="28"/>
          <w:szCs w:val="28"/>
          <w:lang w:val="lv-LV"/>
        </w:rPr>
        <w:t xml:space="preserve"> pagastā, </w:t>
      </w:r>
      <w:r w:rsidR="00AC3E8C">
        <w:rPr>
          <w:sz w:val="28"/>
          <w:szCs w:val="28"/>
          <w:lang w:val="lv-LV"/>
        </w:rPr>
        <w:t>Zilupes</w:t>
      </w:r>
      <w:r w:rsidR="00AC3E8C" w:rsidRPr="00C91F1F">
        <w:rPr>
          <w:sz w:val="28"/>
          <w:szCs w:val="28"/>
          <w:lang w:val="lv-LV"/>
        </w:rPr>
        <w:t xml:space="preserve"> novadā</w:t>
      </w:r>
      <w:r w:rsidR="00AC3E8C">
        <w:rPr>
          <w:sz w:val="28"/>
          <w:szCs w:val="28"/>
          <w:lang w:val="lv-LV"/>
        </w:rPr>
        <w:t>,</w:t>
      </w:r>
      <w:r w:rsidR="00AC3E8C" w:rsidRPr="00C91F1F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128,04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>
        <w:rPr>
          <w:bCs/>
          <w:sz w:val="28"/>
          <w:szCs w:val="28"/>
          <w:lang w:val="lv-LV" w:eastAsia="lv-LV"/>
        </w:rPr>
        <w:t xml:space="preserve"> </w:t>
      </w:r>
      <w:r w:rsidRPr="009211F5">
        <w:rPr>
          <w:sz w:val="28"/>
          <w:szCs w:val="28"/>
          <w:lang w:val="lv-LV"/>
        </w:rPr>
        <w:t>(0,</w:t>
      </w:r>
      <w:r>
        <w:rPr>
          <w:sz w:val="28"/>
          <w:szCs w:val="28"/>
          <w:lang w:val="lv-LV"/>
        </w:rPr>
        <w:t>1552</w:t>
      </w:r>
      <w:r w:rsidRPr="009211F5">
        <w:rPr>
          <w:sz w:val="28"/>
          <w:szCs w:val="28"/>
          <w:lang w:val="lv-LV"/>
        </w:rPr>
        <w:t xml:space="preserve"> </w:t>
      </w:r>
      <w:r w:rsidRPr="009211F5">
        <w:rPr>
          <w:i/>
          <w:sz w:val="28"/>
          <w:szCs w:val="28"/>
          <w:lang w:val="lv-LV"/>
        </w:rPr>
        <w:t>euro</w:t>
      </w:r>
      <w:r w:rsidRPr="009211F5">
        <w:rPr>
          <w:sz w:val="28"/>
          <w:szCs w:val="28"/>
          <w:lang w:val="lv-LV"/>
        </w:rPr>
        <w:t xml:space="preserve"> par vienu kvadrātmetru). Platību izmaiņu gadījumā atlīdzības apmēra noteikšanai tiks izmantota noteiktā īpašuma viena kvadrātmetra cena</w:t>
      </w:r>
      <w:r w:rsidR="009E7CB0" w:rsidRPr="009E55AC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6B679619" w:rsidR="00305E18" w:rsidRPr="00B428F1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0278C4">
        <w:rPr>
          <w:sz w:val="28"/>
          <w:szCs w:val="28"/>
          <w:lang w:val="lv-LV"/>
        </w:rPr>
        <w:t>īpašuma tiesības</w:t>
      </w:r>
      <w:r w:rsidR="00B428F1" w:rsidRPr="00B428F1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uz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 xml:space="preserve">šā rīkojuma 1.punktā minētajiem nekustamajiem īpašumiem </w:t>
      </w:r>
      <w:r w:rsidR="002B5732" w:rsidRPr="00B428F1">
        <w:rPr>
          <w:sz w:val="28"/>
          <w:szCs w:val="28"/>
          <w:lang w:val="lv-LV"/>
        </w:rPr>
        <w:t>normatīvajos aktos noteiktajā kārtībā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nostiprināt zemesgrāmatā</w:t>
      </w:r>
      <w:r w:rsidR="000278C4">
        <w:rPr>
          <w:sz w:val="28"/>
          <w:szCs w:val="28"/>
          <w:lang w:val="lv-LV"/>
        </w:rPr>
        <w:t xml:space="preserve"> uz</w:t>
      </w:r>
      <w:r w:rsidR="00B428F1" w:rsidRPr="00B428F1">
        <w:rPr>
          <w:sz w:val="28"/>
          <w:szCs w:val="28"/>
          <w:lang w:val="lv-LV"/>
        </w:rPr>
        <w:t xml:space="preserve"> valsts</w:t>
      </w:r>
      <w:r w:rsidR="002B573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vārda</w:t>
      </w:r>
      <w:r w:rsidR="00B428F1"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1B909452" w:rsidR="00305E18" w:rsidRPr="00B428F1" w:rsidRDefault="00BE0D5E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 w:rsidR="00AC3E8C">
        <w:rPr>
          <w:sz w:val="28"/>
          <w:szCs w:val="28"/>
          <w:lang w:val="lv-LV"/>
        </w:rPr>
        <w:t xml:space="preserve">īpašuma </w:t>
      </w:r>
      <w:r w:rsidR="00B428F1" w:rsidRPr="00B428F1">
        <w:rPr>
          <w:sz w:val="28"/>
          <w:szCs w:val="28"/>
          <w:lang w:val="lv-LV"/>
        </w:rPr>
        <w:t>tiesību nostiprināšanu zemesgrāmatā, segt Iekšlietu ministrijai piešķirto valsts budžeta līdzekļu ietvaros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46AE4374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1190A94A" w:rsidR="00123465" w:rsidRDefault="0012346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265E9A1A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</w:t>
      </w:r>
      <w:bookmarkStart w:id="0" w:name="_GoBack"/>
      <w:bookmarkEnd w:id="0"/>
      <w:r w:rsidRPr="00123465">
        <w:rPr>
          <w:sz w:val="28"/>
          <w:szCs w:val="28"/>
        </w:rPr>
        <w:t>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164A8C93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35DA7C3E" w:rsidR="00747479" w:rsidRPr="00123465" w:rsidRDefault="00747479" w:rsidP="00D64998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04D8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56DB" w14:textId="77777777" w:rsidR="00FB1C98" w:rsidRDefault="00FB1C98" w:rsidP="003539D1">
      <w:r>
        <w:separator/>
      </w:r>
    </w:p>
  </w:endnote>
  <w:endnote w:type="continuationSeparator" w:id="0">
    <w:p w14:paraId="36087425" w14:textId="77777777" w:rsidR="00FB1C98" w:rsidRDefault="00FB1C9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07E90CA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142CD96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996F" w14:textId="77777777" w:rsidR="00FB1C98" w:rsidRDefault="00FB1C98" w:rsidP="003539D1">
      <w:r>
        <w:separator/>
      </w:r>
    </w:p>
  </w:footnote>
  <w:footnote w:type="continuationSeparator" w:id="0">
    <w:p w14:paraId="3FD0BADF" w14:textId="77777777" w:rsidR="00FB1C98" w:rsidRDefault="00FB1C98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e Sirmā">
    <w15:presenceInfo w15:providerId="None" w15:userId="Agate Sirmā"/>
  </w15:person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B8C6D-909E-464F-817E-969C25FA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5</cp:revision>
  <cp:lastPrinted>2017-09-01T12:58:00Z</cp:lastPrinted>
  <dcterms:created xsi:type="dcterms:W3CDTF">2018-06-04T06:58:00Z</dcterms:created>
  <dcterms:modified xsi:type="dcterms:W3CDTF">2018-06-04T07:39:00Z</dcterms:modified>
</cp:coreProperties>
</file>