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6A58E2" w:rsidP="00674E75" w14:paraId="1595AFE6" w14:textId="77777777">
      <w:pPr>
        <w:widowControl w:val="0"/>
        <w:spacing w:after="0" w:line="264" w:lineRule="auto"/>
        <w:jc w:val="center"/>
        <w:rPr>
          <w:rFonts w:ascii="Times New Roman" w:hAnsi="Times New Roman"/>
          <w:b/>
          <w:sz w:val="28"/>
          <w:szCs w:val="28"/>
        </w:rPr>
      </w:pPr>
      <w:r w:rsidRPr="006A58E2">
        <w:rPr>
          <w:rFonts w:ascii="Times New Roman" w:hAnsi="Times New Roman"/>
          <w:b/>
          <w:sz w:val="28"/>
          <w:szCs w:val="28"/>
        </w:rPr>
        <w:t xml:space="preserve">IGAUNIJAS </w:t>
      </w:r>
      <w:r w:rsidRPr="006A58E2" w:rsidR="00C50C26">
        <w:rPr>
          <w:rFonts w:ascii="Times New Roman" w:hAnsi="Times New Roman"/>
          <w:b/>
          <w:sz w:val="28"/>
          <w:szCs w:val="28"/>
        </w:rPr>
        <w:t xml:space="preserve">REPUBLIKAS VALDĪBAS, </w:t>
      </w:r>
    </w:p>
    <w:p w:rsidR="006A58E2" w:rsidP="00674E75" w14:paraId="05459CCD" w14:textId="77777777">
      <w:pPr>
        <w:widowControl w:val="0"/>
        <w:spacing w:after="0" w:line="264" w:lineRule="auto"/>
        <w:jc w:val="center"/>
        <w:rPr>
          <w:rFonts w:ascii="Times New Roman" w:hAnsi="Times New Roman"/>
          <w:b/>
          <w:sz w:val="28"/>
          <w:szCs w:val="28"/>
        </w:rPr>
      </w:pPr>
      <w:r w:rsidRPr="006A58E2">
        <w:rPr>
          <w:rFonts w:ascii="Times New Roman" w:hAnsi="Times New Roman"/>
          <w:b/>
          <w:sz w:val="28"/>
          <w:szCs w:val="28"/>
        </w:rPr>
        <w:t xml:space="preserve">LATVIJAS </w:t>
      </w:r>
      <w:r w:rsidRPr="006A58E2" w:rsidR="00C50C26">
        <w:rPr>
          <w:rFonts w:ascii="Times New Roman" w:hAnsi="Times New Roman"/>
          <w:b/>
          <w:sz w:val="28"/>
          <w:szCs w:val="28"/>
        </w:rPr>
        <w:t xml:space="preserve">REPUBLIKAS VALDĪBAS UN </w:t>
      </w:r>
    </w:p>
    <w:p w:rsidR="00995676" w:rsidRPr="006A58E2" w:rsidP="00674E75" w14:paraId="6D18943C" w14:textId="5A9D1673">
      <w:pPr>
        <w:widowControl w:val="0"/>
        <w:spacing w:after="0" w:line="264" w:lineRule="auto"/>
        <w:jc w:val="center"/>
        <w:rPr>
          <w:rFonts w:ascii="Times New Roman" w:hAnsi="Times New Roman"/>
          <w:b/>
          <w:sz w:val="28"/>
          <w:szCs w:val="28"/>
        </w:rPr>
      </w:pPr>
      <w:r w:rsidRPr="006A58E2">
        <w:rPr>
          <w:rFonts w:ascii="Times New Roman" w:hAnsi="Times New Roman"/>
          <w:b/>
          <w:sz w:val="28"/>
          <w:szCs w:val="28"/>
        </w:rPr>
        <w:t xml:space="preserve">LIETUVAS REPUBLIKAS VALDĪBAS </w:t>
      </w:r>
    </w:p>
    <w:p w:rsidR="00995676" w:rsidRPr="006A58E2" w:rsidP="00674E75" w14:paraId="62FBB436" w14:textId="77777777">
      <w:pPr>
        <w:widowControl w:val="0"/>
        <w:spacing w:after="0" w:line="264" w:lineRule="auto"/>
        <w:jc w:val="center"/>
        <w:rPr>
          <w:rFonts w:ascii="Times New Roman" w:hAnsi="Times New Roman"/>
          <w:b/>
          <w:sz w:val="28"/>
          <w:szCs w:val="28"/>
        </w:rPr>
      </w:pPr>
      <w:r w:rsidRPr="006A58E2">
        <w:rPr>
          <w:rFonts w:ascii="Times New Roman" w:hAnsi="Times New Roman"/>
          <w:b/>
          <w:sz w:val="28"/>
          <w:szCs w:val="28"/>
        </w:rPr>
        <w:t xml:space="preserve">LĪGUMS </w:t>
      </w:r>
    </w:p>
    <w:p w:rsidR="00C50C26" w:rsidRPr="006A58E2" w:rsidP="00674E75" w14:paraId="6D3D638A" w14:textId="1E1773E5">
      <w:pPr>
        <w:widowControl w:val="0"/>
        <w:spacing w:after="0" w:line="264" w:lineRule="auto"/>
        <w:jc w:val="center"/>
        <w:rPr>
          <w:rFonts w:ascii="Times New Roman" w:eastAsia="Times New Roman" w:hAnsi="Times New Roman"/>
          <w:b/>
          <w:bCs/>
          <w:sz w:val="28"/>
          <w:szCs w:val="28"/>
        </w:rPr>
      </w:pPr>
      <w:r w:rsidRPr="006A58E2">
        <w:rPr>
          <w:rFonts w:ascii="Times New Roman" w:hAnsi="Times New Roman"/>
          <w:b/>
          <w:sz w:val="28"/>
          <w:szCs w:val="28"/>
        </w:rPr>
        <w:t>PAR KVALIFIKĀCIJU</w:t>
      </w:r>
      <w:r w:rsidRPr="006A58E2" w:rsidR="00CA6FD3">
        <w:rPr>
          <w:rFonts w:ascii="Times New Roman" w:hAnsi="Times New Roman"/>
          <w:b/>
          <w:sz w:val="28"/>
          <w:szCs w:val="28"/>
        </w:rPr>
        <w:t>, KAS SAISTĪTAS AR AUGSTĀKO IZGLĪTĪBU,</w:t>
      </w:r>
      <w:r w:rsidRPr="006A58E2">
        <w:rPr>
          <w:rFonts w:ascii="Times New Roman" w:hAnsi="Times New Roman"/>
          <w:b/>
          <w:sz w:val="28"/>
          <w:szCs w:val="28"/>
        </w:rPr>
        <w:t xml:space="preserve"> </w:t>
      </w:r>
      <w:r w:rsidRPr="006A58E2" w:rsidR="00CA6FD3">
        <w:rPr>
          <w:rFonts w:ascii="Times New Roman" w:hAnsi="Times New Roman"/>
          <w:b/>
          <w:sz w:val="28"/>
          <w:szCs w:val="28"/>
        </w:rPr>
        <w:t xml:space="preserve">AUTOMĀTISKU </w:t>
      </w:r>
      <w:r w:rsidRPr="006A58E2">
        <w:rPr>
          <w:rFonts w:ascii="Times New Roman" w:hAnsi="Times New Roman"/>
          <w:b/>
          <w:sz w:val="28"/>
          <w:szCs w:val="28"/>
        </w:rPr>
        <w:t>AKADĒMISKO ATZĪŠANU</w:t>
      </w:r>
    </w:p>
    <w:p w:rsidR="00C50C26" w:rsidRPr="00EE31B8" w:rsidP="00674E75" w14:paraId="6720A2DC" w14:textId="77777777">
      <w:pPr>
        <w:widowControl w:val="0"/>
        <w:spacing w:after="0" w:line="264" w:lineRule="auto"/>
        <w:jc w:val="both"/>
        <w:rPr>
          <w:rFonts w:ascii="Times New Roman" w:eastAsia="Times New Roman" w:hAnsi="Times New Roman"/>
          <w:sz w:val="24"/>
          <w:szCs w:val="24"/>
        </w:rPr>
      </w:pPr>
    </w:p>
    <w:p w:rsidR="00E27B18" w:rsidRPr="00DD7A84" w:rsidP="00674E75" w14:paraId="4020C30E" w14:textId="4EBAB8CB">
      <w:pPr>
        <w:widowControl w:val="0"/>
        <w:spacing w:after="0" w:line="264" w:lineRule="auto"/>
        <w:jc w:val="both"/>
        <w:rPr>
          <w:rFonts w:ascii="Times New Roman" w:eastAsia="Times New Roman" w:hAnsi="Times New Roman"/>
          <w:sz w:val="28"/>
          <w:szCs w:val="28"/>
        </w:rPr>
      </w:pPr>
      <w:r>
        <w:rPr>
          <w:rFonts w:ascii="Times New Roman" w:hAnsi="Times New Roman"/>
          <w:sz w:val="28"/>
          <w:szCs w:val="28"/>
        </w:rPr>
        <w:t>Igaunijas</w:t>
      </w:r>
      <w:r w:rsidRPr="00DD7A84">
        <w:rPr>
          <w:rFonts w:ascii="Times New Roman" w:hAnsi="Times New Roman"/>
          <w:sz w:val="28"/>
          <w:szCs w:val="28"/>
        </w:rPr>
        <w:t xml:space="preserve"> Republikas valdība, </w:t>
      </w:r>
      <w:r>
        <w:rPr>
          <w:rFonts w:ascii="Times New Roman" w:hAnsi="Times New Roman"/>
          <w:sz w:val="28"/>
          <w:szCs w:val="28"/>
        </w:rPr>
        <w:t>Latvijas</w:t>
      </w:r>
      <w:r w:rsidRPr="00DD7A84">
        <w:rPr>
          <w:rFonts w:ascii="Times New Roman" w:hAnsi="Times New Roman"/>
          <w:sz w:val="28"/>
          <w:szCs w:val="28"/>
        </w:rPr>
        <w:t xml:space="preserve"> Republikas valdība un Lietuvas Republikas valdība (</w:t>
      </w:r>
      <w:r w:rsidR="00EC5292">
        <w:rPr>
          <w:rFonts w:ascii="Times New Roman" w:hAnsi="Times New Roman"/>
          <w:sz w:val="28"/>
          <w:szCs w:val="28"/>
        </w:rPr>
        <w:t>turpmāk tekstā</w:t>
      </w:r>
      <w:r w:rsidRPr="00DD7A84">
        <w:rPr>
          <w:rFonts w:ascii="Times New Roman" w:hAnsi="Times New Roman"/>
          <w:sz w:val="28"/>
          <w:szCs w:val="28"/>
        </w:rPr>
        <w:t> </w:t>
      </w:r>
      <w:r w:rsidRPr="00DD7A84">
        <w:rPr>
          <w:rFonts w:ascii="Times New Roman" w:hAnsi="Times New Roman"/>
          <w:sz w:val="28"/>
          <w:szCs w:val="28"/>
          <w:cs/>
        </w:rPr>
        <w:t>–</w:t>
      </w:r>
      <w:r w:rsidRPr="00DD7A84">
        <w:rPr>
          <w:rFonts w:ascii="Times New Roman" w:hAnsi="Times New Roman"/>
          <w:sz w:val="28"/>
          <w:szCs w:val="28"/>
        </w:rPr>
        <w:t> Puses),</w:t>
      </w:r>
    </w:p>
    <w:p w:rsidR="00E27B18" w:rsidP="00674E75" w14:paraId="1296D973" w14:textId="77777777">
      <w:pPr>
        <w:widowControl w:val="0"/>
        <w:spacing w:after="0" w:line="264" w:lineRule="auto"/>
        <w:jc w:val="both"/>
        <w:rPr>
          <w:rFonts w:ascii="Times New Roman" w:hAnsi="Times New Roman"/>
          <w:sz w:val="28"/>
          <w:szCs w:val="28"/>
        </w:rPr>
      </w:pPr>
    </w:p>
    <w:p w:rsidR="00C50C26" w:rsidRPr="00DD7A84" w:rsidP="00674E75" w14:paraId="6A14CA54" w14:textId="578920CD">
      <w:pPr>
        <w:widowControl w:val="0"/>
        <w:spacing w:after="0" w:line="264" w:lineRule="auto"/>
        <w:jc w:val="both"/>
        <w:rPr>
          <w:rFonts w:ascii="Times New Roman" w:hAnsi="Times New Roman"/>
          <w:sz w:val="28"/>
          <w:szCs w:val="28"/>
        </w:rPr>
      </w:pPr>
      <w:r w:rsidRPr="00DD7A84">
        <w:rPr>
          <w:rFonts w:ascii="Times New Roman" w:hAnsi="Times New Roman"/>
          <w:i/>
          <w:sz w:val="28"/>
          <w:szCs w:val="28"/>
        </w:rPr>
        <w:t xml:space="preserve">Ņemot vērā </w:t>
      </w:r>
      <w:r w:rsidRPr="00DD7A84">
        <w:rPr>
          <w:rFonts w:ascii="Times New Roman" w:hAnsi="Times New Roman"/>
          <w:sz w:val="28"/>
          <w:szCs w:val="28"/>
        </w:rPr>
        <w:t>noteikumus, kas sni</w:t>
      </w:r>
      <w:r w:rsidRPr="0067154D">
        <w:rPr>
          <w:rFonts w:ascii="Times New Roman" w:hAnsi="Times New Roman"/>
          <w:sz w:val="28"/>
          <w:szCs w:val="28"/>
        </w:rPr>
        <w:t xml:space="preserve">egti Eiropas Padomes un </w:t>
      </w:r>
      <w:r w:rsidRPr="0067154D" w:rsidR="0067154D">
        <w:rPr>
          <w:rFonts w:ascii="Times New Roman" w:hAnsi="Times New Roman"/>
          <w:bCs/>
          <w:sz w:val="28"/>
          <w:szCs w:val="28"/>
        </w:rPr>
        <w:t>Apvienoto Nāciju</w:t>
      </w:r>
      <w:r w:rsidRPr="0067154D" w:rsidR="0067154D">
        <w:rPr>
          <w:rFonts w:ascii="Times New Roman" w:hAnsi="Times New Roman"/>
          <w:sz w:val="28"/>
          <w:szCs w:val="28"/>
        </w:rPr>
        <w:t xml:space="preserve"> Izglītības, zinātnes un kultūras organizācijas</w:t>
      </w:r>
      <w:r w:rsidR="0067154D">
        <w:rPr>
          <w:rFonts w:ascii="Times New Roman" w:hAnsi="Times New Roman"/>
          <w:sz w:val="28"/>
          <w:szCs w:val="28"/>
        </w:rPr>
        <w:t xml:space="preserve"> (</w:t>
      </w:r>
      <w:r w:rsidRPr="0067154D">
        <w:rPr>
          <w:rFonts w:ascii="Times New Roman" w:hAnsi="Times New Roman"/>
          <w:sz w:val="28"/>
          <w:szCs w:val="28"/>
        </w:rPr>
        <w:t>UNESCO</w:t>
      </w:r>
      <w:r w:rsidR="0067154D">
        <w:rPr>
          <w:rFonts w:ascii="Times New Roman" w:hAnsi="Times New Roman"/>
          <w:sz w:val="28"/>
          <w:szCs w:val="28"/>
        </w:rPr>
        <w:t>)</w:t>
      </w:r>
      <w:r w:rsidR="005D2476">
        <w:rPr>
          <w:rFonts w:ascii="Times New Roman" w:hAnsi="Times New Roman"/>
          <w:sz w:val="28"/>
          <w:szCs w:val="28"/>
        </w:rPr>
        <w:t xml:space="preserve"> </w:t>
      </w:r>
      <w:r w:rsidR="00A204C5">
        <w:rPr>
          <w:rFonts w:ascii="Times New Roman" w:hAnsi="Times New Roman"/>
          <w:sz w:val="28"/>
          <w:szCs w:val="28"/>
        </w:rPr>
        <w:t xml:space="preserve">Eiropas reģiona </w:t>
      </w:r>
      <w:r w:rsidR="005D2476">
        <w:rPr>
          <w:rFonts w:ascii="Times New Roman" w:hAnsi="Times New Roman"/>
          <w:sz w:val="28"/>
          <w:szCs w:val="28"/>
        </w:rPr>
        <w:t>k</w:t>
      </w:r>
      <w:r w:rsidRPr="00DD7A84">
        <w:rPr>
          <w:rFonts w:ascii="Times New Roman" w:hAnsi="Times New Roman"/>
          <w:sz w:val="28"/>
          <w:szCs w:val="28"/>
        </w:rPr>
        <w:t>onvencijā par to kvalifikāci</w:t>
      </w:r>
      <w:r w:rsidRPr="00DD7A84" w:rsidR="00986530">
        <w:rPr>
          <w:rFonts w:ascii="Times New Roman" w:hAnsi="Times New Roman"/>
          <w:sz w:val="28"/>
          <w:szCs w:val="28"/>
        </w:rPr>
        <w:t>ju atzīšanu, k</w:t>
      </w:r>
      <w:r w:rsidRPr="00DD7A84">
        <w:rPr>
          <w:rFonts w:ascii="Times New Roman" w:hAnsi="Times New Roman"/>
          <w:sz w:val="28"/>
          <w:szCs w:val="28"/>
        </w:rPr>
        <w:t xml:space="preserve">as </w:t>
      </w:r>
      <w:r w:rsidR="005D2476">
        <w:rPr>
          <w:rFonts w:ascii="Times New Roman" w:hAnsi="Times New Roman"/>
          <w:sz w:val="28"/>
          <w:szCs w:val="28"/>
        </w:rPr>
        <w:t>saistītas ar</w:t>
      </w:r>
      <w:r w:rsidRPr="00DD7A84">
        <w:rPr>
          <w:rFonts w:ascii="Times New Roman" w:hAnsi="Times New Roman"/>
          <w:sz w:val="28"/>
          <w:szCs w:val="28"/>
        </w:rPr>
        <w:t xml:space="preserve"> augstāko izglītību, kas parakstīta 1997. gada 11. aprīlī Lisabonā (turpmāk </w:t>
      </w:r>
      <w:r w:rsidR="00EC5292">
        <w:rPr>
          <w:rFonts w:ascii="Times New Roman" w:hAnsi="Times New Roman"/>
          <w:sz w:val="28"/>
          <w:szCs w:val="28"/>
        </w:rPr>
        <w:t xml:space="preserve">tekstā </w:t>
      </w:r>
      <w:r w:rsidRPr="00DD7A84">
        <w:rPr>
          <w:rFonts w:ascii="Times New Roman" w:hAnsi="Times New Roman"/>
          <w:sz w:val="28"/>
          <w:szCs w:val="28"/>
          <w:cs/>
        </w:rPr>
        <w:t>–</w:t>
      </w:r>
      <w:r w:rsidRPr="00DD7A84">
        <w:rPr>
          <w:rFonts w:ascii="Times New Roman" w:hAnsi="Times New Roman"/>
          <w:sz w:val="28"/>
          <w:szCs w:val="28"/>
        </w:rPr>
        <w:t> Lisabonas konvencija par kvalifikāciju atzīšanu) (ELS Nr. 165),</w:t>
      </w:r>
    </w:p>
    <w:p w:rsidR="00C50C26" w:rsidRPr="00DD7A84" w:rsidP="00674E75" w14:paraId="3AA2F4BF" w14:textId="77777777">
      <w:pPr>
        <w:widowControl w:val="0"/>
        <w:spacing w:after="0" w:line="264" w:lineRule="auto"/>
        <w:jc w:val="both"/>
        <w:rPr>
          <w:rFonts w:ascii="Times New Roman" w:eastAsia="Times New Roman" w:hAnsi="Times New Roman"/>
          <w:i/>
          <w:sz w:val="28"/>
          <w:szCs w:val="28"/>
        </w:rPr>
      </w:pPr>
    </w:p>
    <w:p w:rsidR="00C50C26" w:rsidRPr="00DD7A84" w:rsidP="00674E75" w14:paraId="1894235F" w14:textId="77777777">
      <w:pPr>
        <w:widowControl w:val="0"/>
        <w:spacing w:after="0" w:line="264" w:lineRule="auto"/>
        <w:jc w:val="both"/>
        <w:rPr>
          <w:rFonts w:ascii="Times New Roman" w:eastAsia="Times New Roman" w:hAnsi="Times New Roman"/>
          <w:sz w:val="28"/>
          <w:szCs w:val="28"/>
        </w:rPr>
      </w:pPr>
      <w:r w:rsidRPr="00DD7A84">
        <w:rPr>
          <w:rFonts w:ascii="Times New Roman" w:hAnsi="Times New Roman"/>
          <w:i/>
          <w:sz w:val="28"/>
          <w:szCs w:val="28"/>
        </w:rPr>
        <w:t>ņemot vērā</w:t>
      </w:r>
      <w:r w:rsidRPr="00DD7A84">
        <w:rPr>
          <w:rFonts w:ascii="Times New Roman" w:hAnsi="Times New Roman"/>
          <w:sz w:val="28"/>
          <w:szCs w:val="28"/>
        </w:rPr>
        <w:t>, ka ir īstenoti</w:t>
      </w:r>
      <w:r w:rsidRPr="00DD7A84">
        <w:rPr>
          <w:sz w:val="28"/>
          <w:szCs w:val="28"/>
        </w:rPr>
        <w:t xml:space="preserve"> </w:t>
      </w:r>
      <w:r w:rsidRPr="00DD7A84">
        <w:rPr>
          <w:rFonts w:ascii="Times New Roman" w:hAnsi="Times New Roman"/>
          <w:sz w:val="28"/>
          <w:szCs w:val="28"/>
        </w:rPr>
        <w:t xml:space="preserve">Lisabonas konvencijas par kvalifikāciju atzīšanu papildu tiesību akti, ko pieņēmusi Lisabonas </w:t>
      </w:r>
      <w:r w:rsidRPr="00DD7A84" w:rsidR="00427574">
        <w:rPr>
          <w:rFonts w:ascii="Times New Roman" w:hAnsi="Times New Roman"/>
          <w:sz w:val="28"/>
          <w:szCs w:val="28"/>
        </w:rPr>
        <w:t>konvencija par kvalifikāciju atzīšanu</w:t>
      </w:r>
      <w:r w:rsidRPr="00DD7A84" w:rsidR="00427574">
        <w:rPr>
          <w:rFonts w:ascii="Times New Roman" w:hAnsi="Times New Roman"/>
          <w:sz w:val="28"/>
          <w:szCs w:val="28"/>
        </w:rPr>
        <w:t xml:space="preserve"> </w:t>
      </w:r>
      <w:r w:rsidRPr="00DD7A84">
        <w:rPr>
          <w:rFonts w:ascii="Times New Roman" w:hAnsi="Times New Roman"/>
          <w:sz w:val="28"/>
          <w:szCs w:val="28"/>
        </w:rPr>
        <w:t>komiteja,</w:t>
      </w:r>
    </w:p>
    <w:p w:rsidR="00C50C26" w:rsidRPr="00DD7A84" w:rsidP="00674E75" w14:paraId="061DC124" w14:textId="77777777">
      <w:pPr>
        <w:widowControl w:val="0"/>
        <w:spacing w:after="0" w:line="264" w:lineRule="auto"/>
        <w:jc w:val="both"/>
        <w:rPr>
          <w:rFonts w:ascii="Times New Roman" w:eastAsia="Times New Roman" w:hAnsi="Times New Roman"/>
          <w:i/>
          <w:sz w:val="28"/>
          <w:szCs w:val="28"/>
        </w:rPr>
      </w:pPr>
    </w:p>
    <w:p w:rsidR="00C50C26" w:rsidRPr="00DD7A84" w:rsidP="00674E75" w14:paraId="3E873C73" w14:textId="0CEF8403">
      <w:pPr>
        <w:widowControl w:val="0"/>
        <w:spacing w:after="0" w:line="264" w:lineRule="auto"/>
        <w:jc w:val="both"/>
        <w:rPr>
          <w:rFonts w:ascii="Times New Roman" w:eastAsia="Times New Roman" w:hAnsi="Times New Roman"/>
          <w:sz w:val="28"/>
          <w:szCs w:val="28"/>
        </w:rPr>
      </w:pPr>
      <w:r w:rsidRPr="00DD7A84">
        <w:rPr>
          <w:rFonts w:ascii="Times New Roman" w:hAnsi="Times New Roman"/>
          <w:i/>
          <w:sz w:val="28"/>
          <w:szCs w:val="28"/>
        </w:rPr>
        <w:t xml:space="preserve">ņemot vērā, </w:t>
      </w:r>
      <w:r w:rsidRPr="00DD7A84">
        <w:rPr>
          <w:rFonts w:ascii="Times New Roman" w:hAnsi="Times New Roman"/>
          <w:sz w:val="28"/>
          <w:szCs w:val="28"/>
        </w:rPr>
        <w:t>ka ir īstenot</w:t>
      </w:r>
      <w:r w:rsidR="00C04CF8">
        <w:rPr>
          <w:rFonts w:ascii="Times New Roman" w:hAnsi="Times New Roman"/>
          <w:sz w:val="28"/>
          <w:szCs w:val="28"/>
        </w:rPr>
        <w:t>a</w:t>
      </w:r>
      <w:r w:rsidRPr="00DD7A84">
        <w:rPr>
          <w:sz w:val="28"/>
          <w:szCs w:val="28"/>
        </w:rPr>
        <w:t xml:space="preserve"> </w:t>
      </w:r>
      <w:r w:rsidRPr="00DD7A84">
        <w:rPr>
          <w:rFonts w:ascii="Times New Roman" w:hAnsi="Times New Roman"/>
          <w:sz w:val="28"/>
          <w:szCs w:val="28"/>
        </w:rPr>
        <w:t xml:space="preserve">Boloņas </w:t>
      </w:r>
      <w:r w:rsidR="00A731E4">
        <w:rPr>
          <w:rFonts w:ascii="Times New Roman" w:hAnsi="Times New Roman"/>
          <w:sz w:val="28"/>
          <w:szCs w:val="28"/>
        </w:rPr>
        <w:t>instrument</w:t>
      </w:r>
      <w:r w:rsidR="00C04CF8">
        <w:rPr>
          <w:rFonts w:ascii="Times New Roman" w:hAnsi="Times New Roman"/>
          <w:sz w:val="28"/>
          <w:szCs w:val="28"/>
        </w:rPr>
        <w:t>u</w:t>
      </w:r>
      <w:r w:rsidRPr="00DD7A84">
        <w:rPr>
          <w:rFonts w:ascii="Times New Roman" w:hAnsi="Times New Roman"/>
          <w:sz w:val="28"/>
          <w:szCs w:val="28"/>
        </w:rPr>
        <w:t xml:space="preserve">, </w:t>
      </w:r>
      <w:r w:rsidR="003B26F0">
        <w:rPr>
          <w:rFonts w:ascii="Times New Roman" w:hAnsi="Times New Roman"/>
          <w:sz w:val="28"/>
          <w:szCs w:val="28"/>
        </w:rPr>
        <w:t>tādu kā</w:t>
      </w:r>
      <w:r w:rsidRPr="00DD7A84">
        <w:rPr>
          <w:rFonts w:ascii="Times New Roman" w:hAnsi="Times New Roman"/>
          <w:sz w:val="28"/>
          <w:szCs w:val="28"/>
        </w:rPr>
        <w:t xml:space="preserve"> diploma pielikum</w:t>
      </w:r>
      <w:r w:rsidR="00C04CF8">
        <w:rPr>
          <w:rFonts w:ascii="Times New Roman" w:hAnsi="Times New Roman"/>
          <w:sz w:val="28"/>
          <w:szCs w:val="28"/>
        </w:rPr>
        <w:t>a</w:t>
      </w:r>
      <w:r w:rsidRPr="00DD7A84">
        <w:rPr>
          <w:rFonts w:ascii="Times New Roman" w:hAnsi="Times New Roman"/>
          <w:sz w:val="28"/>
          <w:szCs w:val="28"/>
        </w:rPr>
        <w:t xml:space="preserve">, Eiropas kredītpunktu </w:t>
      </w:r>
      <w:r w:rsidRPr="00DD7A84">
        <w:rPr>
          <w:rFonts w:ascii="Times New Roman" w:hAnsi="Times New Roman"/>
          <w:sz w:val="28"/>
          <w:szCs w:val="28"/>
        </w:rPr>
        <w:t>pārneses</w:t>
      </w:r>
      <w:r w:rsidRPr="00DD7A84">
        <w:rPr>
          <w:rFonts w:ascii="Times New Roman" w:hAnsi="Times New Roman"/>
          <w:sz w:val="28"/>
          <w:szCs w:val="28"/>
        </w:rPr>
        <w:t xml:space="preserve"> sistēma</w:t>
      </w:r>
      <w:r w:rsidR="00C04CF8">
        <w:rPr>
          <w:rFonts w:ascii="Times New Roman" w:hAnsi="Times New Roman"/>
          <w:sz w:val="28"/>
          <w:szCs w:val="28"/>
        </w:rPr>
        <w:t>s</w:t>
      </w:r>
      <w:r w:rsidRPr="00DD7A84">
        <w:rPr>
          <w:rFonts w:ascii="Times New Roman" w:hAnsi="Times New Roman"/>
          <w:sz w:val="28"/>
          <w:szCs w:val="28"/>
        </w:rPr>
        <w:t xml:space="preserve"> (</w:t>
      </w:r>
      <w:r w:rsidRPr="00DD7A84">
        <w:rPr>
          <w:rFonts w:ascii="Times New Roman" w:hAnsi="Times New Roman"/>
          <w:i/>
          <w:sz w:val="28"/>
          <w:szCs w:val="28"/>
        </w:rPr>
        <w:t>ECTS</w:t>
      </w:r>
      <w:r w:rsidRPr="00DD7A84">
        <w:rPr>
          <w:rFonts w:ascii="Times New Roman" w:hAnsi="Times New Roman"/>
          <w:sz w:val="28"/>
          <w:szCs w:val="28"/>
        </w:rPr>
        <w:t xml:space="preserve">), kvalifikāciju </w:t>
      </w:r>
      <w:r w:rsidRPr="00DD7A84">
        <w:rPr>
          <w:rFonts w:ascii="Times New Roman" w:hAnsi="Times New Roman"/>
          <w:sz w:val="28"/>
          <w:szCs w:val="28"/>
        </w:rPr>
        <w:t>ietvarstruktūra</w:t>
      </w:r>
      <w:r w:rsidR="00C04CF8">
        <w:rPr>
          <w:rFonts w:ascii="Times New Roman" w:hAnsi="Times New Roman"/>
          <w:sz w:val="28"/>
          <w:szCs w:val="28"/>
        </w:rPr>
        <w:t>s</w:t>
      </w:r>
      <w:r w:rsidRPr="00DD7A84">
        <w:rPr>
          <w:rFonts w:ascii="Times New Roman" w:hAnsi="Times New Roman"/>
          <w:sz w:val="28"/>
          <w:szCs w:val="28"/>
        </w:rPr>
        <w:t xml:space="preserve"> un cit</w:t>
      </w:r>
      <w:r w:rsidR="00C04CF8">
        <w:rPr>
          <w:rFonts w:ascii="Times New Roman" w:hAnsi="Times New Roman"/>
          <w:sz w:val="28"/>
          <w:szCs w:val="28"/>
        </w:rPr>
        <w:t>u instrumentu ieviešana</w:t>
      </w:r>
      <w:r w:rsidRPr="00DD7A84">
        <w:rPr>
          <w:rFonts w:ascii="Times New Roman" w:hAnsi="Times New Roman"/>
          <w:sz w:val="28"/>
          <w:szCs w:val="28"/>
        </w:rPr>
        <w:t>, kas veicina atzīšanu trijās Baltijas valstīs,</w:t>
      </w:r>
    </w:p>
    <w:p w:rsidR="00C50C26" w:rsidRPr="00DD7A84" w:rsidP="00674E75" w14:paraId="6526CE5C" w14:textId="77777777">
      <w:pPr>
        <w:widowControl w:val="0"/>
        <w:spacing w:after="0" w:line="264" w:lineRule="auto"/>
        <w:jc w:val="both"/>
        <w:rPr>
          <w:rFonts w:ascii="Times New Roman" w:eastAsia="Times New Roman" w:hAnsi="Times New Roman"/>
          <w:i/>
          <w:sz w:val="28"/>
          <w:szCs w:val="28"/>
        </w:rPr>
      </w:pPr>
    </w:p>
    <w:p w:rsidR="00C50C26" w:rsidRPr="00DD7A84" w:rsidP="00674E75" w14:paraId="1CC77D4F" w14:textId="7DB6A01F">
      <w:pPr>
        <w:widowControl w:val="0"/>
        <w:spacing w:after="0" w:line="264" w:lineRule="auto"/>
        <w:jc w:val="both"/>
        <w:rPr>
          <w:rFonts w:ascii="Times New Roman" w:eastAsia="Times New Roman" w:hAnsi="Times New Roman"/>
          <w:sz w:val="28"/>
          <w:szCs w:val="28"/>
        </w:rPr>
      </w:pPr>
      <w:r w:rsidRPr="00DD7A84">
        <w:rPr>
          <w:rFonts w:ascii="Times New Roman" w:hAnsi="Times New Roman"/>
          <w:i/>
          <w:sz w:val="28"/>
          <w:szCs w:val="28"/>
        </w:rPr>
        <w:t>ņemot vērā</w:t>
      </w:r>
      <w:r w:rsidRPr="00DD7A84">
        <w:rPr>
          <w:sz w:val="28"/>
          <w:szCs w:val="28"/>
        </w:rPr>
        <w:t xml:space="preserve"> </w:t>
      </w:r>
      <w:r w:rsidRPr="00DD7A84">
        <w:rPr>
          <w:rFonts w:ascii="Times New Roman" w:hAnsi="Times New Roman"/>
          <w:sz w:val="28"/>
          <w:szCs w:val="28"/>
        </w:rPr>
        <w:t>ārēju un iekšēju kvalitātes nodrošināšanas mehānismu pilnveidošanu, pamatojoties uz standartiem un pamatnostādnēm attiecībā uz izglītības kvalitātes nodrošināšanu Eiropas Augstākās izglītības telpā (</w:t>
      </w:r>
      <w:r w:rsidR="00EC5292">
        <w:rPr>
          <w:rFonts w:ascii="Times New Roman" w:hAnsi="Times New Roman"/>
          <w:sz w:val="28"/>
          <w:szCs w:val="28"/>
        </w:rPr>
        <w:t xml:space="preserve">turpmāk tekstā – </w:t>
      </w:r>
      <w:r w:rsidRPr="00EC5292">
        <w:rPr>
          <w:rFonts w:ascii="Times New Roman" w:hAnsi="Times New Roman"/>
          <w:sz w:val="28"/>
          <w:szCs w:val="28"/>
        </w:rPr>
        <w:t>ESG</w:t>
      </w:r>
      <w:r w:rsidR="00EC5292">
        <w:rPr>
          <w:rFonts w:ascii="Times New Roman" w:hAnsi="Times New Roman"/>
          <w:sz w:val="28"/>
          <w:szCs w:val="28"/>
        </w:rPr>
        <w:t>).</w:t>
      </w:r>
    </w:p>
    <w:p w:rsidR="00C50C26" w:rsidRPr="00DD7A84" w:rsidP="00674E75" w14:paraId="2C1F0A08" w14:textId="77777777">
      <w:pPr>
        <w:widowControl w:val="0"/>
        <w:spacing w:after="0" w:line="264" w:lineRule="auto"/>
        <w:jc w:val="both"/>
        <w:rPr>
          <w:rFonts w:ascii="Times New Roman" w:eastAsia="Times New Roman" w:hAnsi="Times New Roman"/>
          <w:i/>
          <w:sz w:val="28"/>
          <w:szCs w:val="28"/>
        </w:rPr>
      </w:pPr>
    </w:p>
    <w:p w:rsidR="00C50C26" w:rsidRPr="00DD7A84" w:rsidP="00674E75" w14:paraId="3DD08F93" w14:textId="5201F80B">
      <w:pPr>
        <w:widowControl w:val="0"/>
        <w:spacing w:after="0" w:line="264" w:lineRule="auto"/>
        <w:jc w:val="both"/>
        <w:rPr>
          <w:rFonts w:ascii="Times New Roman" w:eastAsia="Times New Roman" w:hAnsi="Times New Roman"/>
          <w:sz w:val="28"/>
          <w:szCs w:val="28"/>
        </w:rPr>
      </w:pPr>
      <w:r>
        <w:rPr>
          <w:rFonts w:ascii="Times New Roman" w:hAnsi="Times New Roman"/>
          <w:i/>
          <w:sz w:val="28"/>
          <w:szCs w:val="28"/>
        </w:rPr>
        <w:t>Ņ</w:t>
      </w:r>
      <w:r w:rsidRPr="00DD7A84">
        <w:rPr>
          <w:rFonts w:ascii="Times New Roman" w:hAnsi="Times New Roman"/>
          <w:i/>
          <w:sz w:val="28"/>
          <w:szCs w:val="28"/>
        </w:rPr>
        <w:t xml:space="preserve">emot vērā, </w:t>
      </w:r>
      <w:r w:rsidRPr="00DD7A84">
        <w:rPr>
          <w:rFonts w:ascii="Times New Roman" w:hAnsi="Times New Roman"/>
          <w:sz w:val="28"/>
          <w:szCs w:val="28"/>
        </w:rPr>
        <w:t xml:space="preserve">ka sekmīgi tika īstenots </w:t>
      </w:r>
      <w:r w:rsidR="00E27B18">
        <w:rPr>
          <w:rFonts w:ascii="Times New Roman" w:hAnsi="Times New Roman"/>
          <w:sz w:val="28"/>
          <w:szCs w:val="28"/>
        </w:rPr>
        <w:t>Igaunijas</w:t>
      </w:r>
      <w:r w:rsidRPr="00DD7A84" w:rsidR="00E27B18">
        <w:rPr>
          <w:rFonts w:ascii="Times New Roman" w:hAnsi="Times New Roman"/>
          <w:sz w:val="28"/>
          <w:szCs w:val="28"/>
        </w:rPr>
        <w:t xml:space="preserve"> </w:t>
      </w:r>
      <w:r w:rsidRPr="00DD7A84">
        <w:rPr>
          <w:rFonts w:ascii="Times New Roman" w:hAnsi="Times New Roman"/>
          <w:sz w:val="28"/>
          <w:szCs w:val="28"/>
        </w:rPr>
        <w:t xml:space="preserve">Republikas valdības, </w:t>
      </w:r>
      <w:r w:rsidR="00E27B18">
        <w:rPr>
          <w:rFonts w:ascii="Times New Roman" w:hAnsi="Times New Roman"/>
          <w:sz w:val="28"/>
          <w:szCs w:val="28"/>
        </w:rPr>
        <w:t>Latvijas</w:t>
      </w:r>
      <w:r w:rsidRPr="00DD7A84" w:rsidR="00E27B18">
        <w:rPr>
          <w:rFonts w:ascii="Times New Roman" w:hAnsi="Times New Roman"/>
          <w:sz w:val="28"/>
          <w:szCs w:val="28"/>
        </w:rPr>
        <w:t xml:space="preserve"> </w:t>
      </w:r>
      <w:r w:rsidRPr="00DD7A84">
        <w:rPr>
          <w:rFonts w:ascii="Times New Roman" w:hAnsi="Times New Roman"/>
          <w:sz w:val="28"/>
          <w:szCs w:val="28"/>
        </w:rPr>
        <w:t xml:space="preserve">Republikas valdības un Lietuvas Republikas valdības </w:t>
      </w:r>
      <w:r w:rsidRPr="00DD7A84" w:rsidR="00427574">
        <w:rPr>
          <w:rFonts w:ascii="Times New Roman" w:hAnsi="Times New Roman"/>
          <w:sz w:val="28"/>
          <w:szCs w:val="28"/>
        </w:rPr>
        <w:t>l</w:t>
      </w:r>
      <w:r w:rsidRPr="00DD7A84">
        <w:rPr>
          <w:rFonts w:ascii="Times New Roman" w:hAnsi="Times New Roman"/>
          <w:sz w:val="28"/>
          <w:szCs w:val="28"/>
        </w:rPr>
        <w:t>īgums par izglītības kvalifikāciju akadēmisko atzīšanu Baltijas kopējā izglītības telpā, kas parakstīts</w:t>
      </w:r>
      <w:r>
        <w:rPr>
          <w:rFonts w:ascii="Times New Roman" w:hAnsi="Times New Roman"/>
          <w:sz w:val="28"/>
          <w:szCs w:val="28"/>
        </w:rPr>
        <w:t xml:space="preserve"> </w:t>
      </w:r>
      <w:r w:rsidR="006C4638">
        <w:rPr>
          <w:rFonts w:ascii="Times New Roman" w:hAnsi="Times New Roman"/>
          <w:sz w:val="28"/>
          <w:szCs w:val="28"/>
        </w:rPr>
        <w:t>Tallinā</w:t>
      </w:r>
      <w:r w:rsidRPr="00DD7A84" w:rsidR="006C4638">
        <w:rPr>
          <w:rFonts w:ascii="Times New Roman" w:hAnsi="Times New Roman"/>
          <w:sz w:val="28"/>
          <w:szCs w:val="28"/>
        </w:rPr>
        <w:t xml:space="preserve"> </w:t>
      </w:r>
      <w:r w:rsidRPr="00DD7A84">
        <w:rPr>
          <w:rFonts w:ascii="Times New Roman" w:hAnsi="Times New Roman"/>
          <w:sz w:val="28"/>
          <w:szCs w:val="28"/>
        </w:rPr>
        <w:t>2000. gada 18. februārī,</w:t>
      </w:r>
    </w:p>
    <w:p w:rsidR="00C50C26" w:rsidRPr="00DD7A84" w:rsidP="00674E75" w14:paraId="0520DCDD" w14:textId="77777777">
      <w:pPr>
        <w:widowControl w:val="0"/>
        <w:spacing w:after="0" w:line="264" w:lineRule="auto"/>
        <w:jc w:val="both"/>
        <w:rPr>
          <w:rFonts w:ascii="Times New Roman" w:eastAsia="Times New Roman" w:hAnsi="Times New Roman"/>
          <w:sz w:val="28"/>
          <w:szCs w:val="28"/>
        </w:rPr>
      </w:pPr>
    </w:p>
    <w:p w:rsidR="00C50C26" w:rsidRPr="00DD7A84" w:rsidP="00674E75" w14:paraId="6803D821" w14:textId="604990DA">
      <w:pPr>
        <w:widowControl w:val="0"/>
        <w:spacing w:after="0" w:line="264" w:lineRule="auto"/>
        <w:jc w:val="both"/>
        <w:rPr>
          <w:rFonts w:ascii="Times New Roman" w:hAnsi="Times New Roman"/>
          <w:sz w:val="28"/>
          <w:szCs w:val="28"/>
        </w:rPr>
      </w:pPr>
      <w:r w:rsidRPr="00DD7A84">
        <w:rPr>
          <w:rFonts w:ascii="Times New Roman" w:hAnsi="Times New Roman"/>
          <w:i/>
          <w:sz w:val="28"/>
          <w:szCs w:val="28"/>
        </w:rPr>
        <w:t xml:space="preserve">kas darbojas </w:t>
      </w:r>
      <w:r w:rsidRPr="00DD7A84">
        <w:rPr>
          <w:rFonts w:ascii="Times New Roman" w:hAnsi="Times New Roman"/>
          <w:sz w:val="28"/>
          <w:szCs w:val="28"/>
        </w:rPr>
        <w:t xml:space="preserve">saskaņā ar Pušu </w:t>
      </w:r>
      <w:r w:rsidR="00141045">
        <w:rPr>
          <w:rFonts w:ascii="Times New Roman" w:hAnsi="Times New Roman"/>
          <w:sz w:val="28"/>
          <w:szCs w:val="28"/>
        </w:rPr>
        <w:t xml:space="preserve">valstu </w:t>
      </w:r>
      <w:r w:rsidRPr="00DD7A84">
        <w:rPr>
          <w:rFonts w:ascii="Times New Roman" w:hAnsi="Times New Roman"/>
          <w:sz w:val="28"/>
          <w:szCs w:val="28"/>
        </w:rPr>
        <w:t>nacionālajiem tiesību aktiem,</w:t>
      </w:r>
    </w:p>
    <w:p w:rsidR="00C50C26" w:rsidRPr="00DD7A84" w:rsidP="00674E75" w14:paraId="768746BF" w14:textId="77777777">
      <w:pPr>
        <w:widowControl w:val="0"/>
        <w:spacing w:after="0" w:line="264" w:lineRule="auto"/>
        <w:jc w:val="both"/>
        <w:rPr>
          <w:rFonts w:ascii="Times New Roman" w:hAnsi="Times New Roman"/>
          <w:i/>
          <w:sz w:val="28"/>
          <w:szCs w:val="28"/>
        </w:rPr>
      </w:pPr>
    </w:p>
    <w:p w:rsidR="00C50C26" w:rsidRPr="00DD7A84" w:rsidP="00674E75" w14:paraId="3EB208A5" w14:textId="77777777">
      <w:pPr>
        <w:widowControl w:val="0"/>
        <w:spacing w:after="0" w:line="264" w:lineRule="auto"/>
        <w:jc w:val="both"/>
        <w:rPr>
          <w:rFonts w:ascii="Times New Roman" w:hAnsi="Times New Roman"/>
          <w:i/>
          <w:sz w:val="28"/>
          <w:szCs w:val="28"/>
        </w:rPr>
      </w:pPr>
      <w:r w:rsidRPr="00DD7A84">
        <w:rPr>
          <w:rFonts w:ascii="Times New Roman" w:hAnsi="Times New Roman"/>
          <w:i/>
          <w:sz w:val="28"/>
          <w:szCs w:val="28"/>
        </w:rPr>
        <w:t xml:space="preserve">ar mērķi </w:t>
      </w:r>
      <w:r w:rsidRPr="00DD7A84">
        <w:rPr>
          <w:rFonts w:ascii="Times New Roman" w:hAnsi="Times New Roman"/>
          <w:sz w:val="28"/>
          <w:szCs w:val="28"/>
        </w:rPr>
        <w:t>attīstīt Pušu valstu augstāk</w:t>
      </w:r>
      <w:r w:rsidRPr="00DD7A84" w:rsidR="00427574">
        <w:rPr>
          <w:rFonts w:ascii="Times New Roman" w:hAnsi="Times New Roman"/>
          <w:sz w:val="28"/>
          <w:szCs w:val="28"/>
        </w:rPr>
        <w:t>ās</w:t>
      </w:r>
      <w:r w:rsidRPr="00DD7A84">
        <w:rPr>
          <w:rFonts w:ascii="Times New Roman" w:hAnsi="Times New Roman"/>
          <w:sz w:val="28"/>
          <w:szCs w:val="28"/>
        </w:rPr>
        <w:t xml:space="preserve"> izglītības un pētniecības iestāžu sadarbību un veicināt akadēmisko mobilitāti,</w:t>
      </w:r>
    </w:p>
    <w:p w:rsidR="00C50C26" w:rsidRPr="00DD7A84" w:rsidP="00674E75" w14:paraId="4F027423" w14:textId="77777777">
      <w:pPr>
        <w:widowControl w:val="0"/>
        <w:spacing w:after="0" w:line="264" w:lineRule="auto"/>
        <w:jc w:val="both"/>
        <w:rPr>
          <w:rFonts w:ascii="Times New Roman" w:hAnsi="Times New Roman"/>
          <w:i/>
          <w:sz w:val="28"/>
          <w:szCs w:val="28"/>
        </w:rPr>
      </w:pPr>
    </w:p>
    <w:p w:rsidR="00C50C26" w:rsidRPr="00DD7A84" w:rsidP="00674E75" w14:paraId="2C2E4685" w14:textId="3FAD13A5">
      <w:pPr>
        <w:widowControl w:val="0"/>
        <w:spacing w:after="0" w:line="264" w:lineRule="auto"/>
        <w:jc w:val="both"/>
        <w:rPr>
          <w:rFonts w:ascii="Times New Roman" w:hAnsi="Times New Roman"/>
          <w:sz w:val="28"/>
          <w:szCs w:val="28"/>
        </w:rPr>
      </w:pPr>
      <w:r w:rsidRPr="00DD7A84">
        <w:rPr>
          <w:rFonts w:ascii="Times New Roman" w:hAnsi="Times New Roman"/>
          <w:i/>
          <w:sz w:val="28"/>
          <w:szCs w:val="28"/>
        </w:rPr>
        <w:t>izprotot</w:t>
      </w:r>
      <w:r w:rsidRPr="00DD7A84">
        <w:rPr>
          <w:rFonts w:ascii="Times New Roman" w:hAnsi="Times New Roman"/>
          <w:sz w:val="28"/>
          <w:szCs w:val="28"/>
        </w:rPr>
        <w:t xml:space="preserve"> </w:t>
      </w:r>
      <w:r w:rsidRPr="00DD7A84" w:rsidR="00CE741B">
        <w:rPr>
          <w:rFonts w:ascii="Times New Roman" w:hAnsi="Times New Roman"/>
          <w:sz w:val="28"/>
          <w:szCs w:val="28"/>
        </w:rPr>
        <w:t xml:space="preserve">kvalifikāciju, kas </w:t>
      </w:r>
      <w:r w:rsidR="005D2476">
        <w:rPr>
          <w:rFonts w:ascii="Times New Roman" w:hAnsi="Times New Roman"/>
          <w:sz w:val="28"/>
          <w:szCs w:val="28"/>
        </w:rPr>
        <w:t>saistītas ar</w:t>
      </w:r>
      <w:r w:rsidRPr="00DD7A84" w:rsidR="00CE741B">
        <w:rPr>
          <w:rFonts w:ascii="Times New Roman" w:hAnsi="Times New Roman"/>
          <w:sz w:val="28"/>
          <w:szCs w:val="28"/>
        </w:rPr>
        <w:t xml:space="preserve"> augstāko izglītību, </w:t>
      </w:r>
      <w:r w:rsidRPr="00DD7A84">
        <w:rPr>
          <w:rFonts w:ascii="Times New Roman" w:hAnsi="Times New Roman"/>
          <w:sz w:val="28"/>
          <w:szCs w:val="28"/>
        </w:rPr>
        <w:t>savstarpējas atzīšanas nozīmību,</w:t>
      </w:r>
    </w:p>
    <w:p w:rsidR="00C50C26" w:rsidRPr="00DD7A84" w:rsidP="00674E75" w14:paraId="06543410" w14:textId="77777777">
      <w:pPr>
        <w:widowControl w:val="0"/>
        <w:spacing w:after="0" w:line="264" w:lineRule="auto"/>
        <w:jc w:val="both"/>
        <w:rPr>
          <w:rFonts w:ascii="Times New Roman" w:hAnsi="Times New Roman"/>
          <w:sz w:val="28"/>
          <w:szCs w:val="28"/>
        </w:rPr>
      </w:pPr>
    </w:p>
    <w:p w:rsidR="00C50C26" w:rsidRPr="00DD7A84" w:rsidP="00674E75" w14:paraId="675DF1D2" w14:textId="55BDB2C3">
      <w:pPr>
        <w:widowControl w:val="0"/>
        <w:spacing w:after="0" w:line="264" w:lineRule="auto"/>
        <w:jc w:val="both"/>
        <w:rPr>
          <w:rFonts w:ascii="Times New Roman" w:hAnsi="Times New Roman"/>
          <w:sz w:val="28"/>
          <w:szCs w:val="28"/>
        </w:rPr>
      </w:pPr>
      <w:r w:rsidRPr="00DD7A84">
        <w:rPr>
          <w:rFonts w:ascii="Times New Roman" w:hAnsi="Times New Roman"/>
          <w:sz w:val="28"/>
          <w:szCs w:val="28"/>
        </w:rPr>
        <w:t xml:space="preserve">ir vienojušās </w:t>
      </w:r>
      <w:r w:rsidR="00966502">
        <w:rPr>
          <w:rFonts w:ascii="Times New Roman" w:hAnsi="Times New Roman"/>
          <w:sz w:val="28"/>
          <w:szCs w:val="28"/>
        </w:rPr>
        <w:t>par turpmāko.</w:t>
      </w:r>
    </w:p>
    <w:p w:rsidR="00C50C26" w:rsidRPr="00DD7A84" w:rsidP="00674E75" w14:paraId="1A130558" w14:textId="77777777">
      <w:pPr>
        <w:widowControl w:val="0"/>
        <w:spacing w:after="0" w:line="264" w:lineRule="auto"/>
        <w:jc w:val="both"/>
        <w:rPr>
          <w:rFonts w:ascii="Times New Roman" w:hAnsi="Times New Roman"/>
          <w:sz w:val="28"/>
          <w:szCs w:val="28"/>
        </w:rPr>
      </w:pPr>
    </w:p>
    <w:p w:rsidR="00C50C26" w:rsidRPr="00DD7A84" w:rsidP="00674E75" w14:paraId="66C0C4B4" w14:textId="77777777">
      <w:pPr>
        <w:widowControl w:val="0"/>
        <w:spacing w:after="0" w:line="264" w:lineRule="auto"/>
        <w:jc w:val="center"/>
        <w:rPr>
          <w:rFonts w:ascii="Times New Roman" w:hAnsi="Times New Roman"/>
          <w:b/>
          <w:sz w:val="28"/>
          <w:szCs w:val="28"/>
        </w:rPr>
      </w:pPr>
      <w:r w:rsidRPr="00DD7A84">
        <w:rPr>
          <w:rFonts w:ascii="Times New Roman" w:hAnsi="Times New Roman"/>
          <w:b/>
          <w:sz w:val="28"/>
          <w:szCs w:val="28"/>
        </w:rPr>
        <w:t>1. pants Līguma mērķi un piemērošanas joma</w:t>
      </w:r>
    </w:p>
    <w:p w:rsidR="00C50C26" w:rsidRPr="00DD7A84" w:rsidP="00674E75" w14:paraId="0C470F07" w14:textId="77777777">
      <w:pPr>
        <w:widowControl w:val="0"/>
        <w:spacing w:after="0" w:line="264" w:lineRule="auto"/>
        <w:jc w:val="both"/>
        <w:rPr>
          <w:rFonts w:ascii="Times New Roman" w:hAnsi="Times New Roman"/>
          <w:b/>
          <w:sz w:val="28"/>
          <w:szCs w:val="28"/>
        </w:rPr>
      </w:pPr>
    </w:p>
    <w:p w:rsidR="00C50C26" w:rsidRPr="00DD7A84" w:rsidP="00674E75" w14:paraId="1D1826A8" w14:textId="261746AF">
      <w:pPr>
        <w:widowControl w:val="0"/>
        <w:tabs>
          <w:tab w:val="left" w:pos="0"/>
        </w:tabs>
        <w:spacing w:after="0" w:line="264" w:lineRule="auto"/>
        <w:ind w:firstLine="720"/>
        <w:jc w:val="both"/>
        <w:rPr>
          <w:rFonts w:ascii="Times New Roman" w:hAnsi="Times New Roman"/>
          <w:sz w:val="28"/>
          <w:szCs w:val="28"/>
        </w:rPr>
      </w:pPr>
      <w:r>
        <w:rPr>
          <w:rFonts w:ascii="Times New Roman" w:hAnsi="Times New Roman"/>
          <w:sz w:val="28"/>
          <w:szCs w:val="28"/>
        </w:rPr>
        <w:t>1.1. Šī</w:t>
      </w:r>
      <w:r w:rsidRPr="00DD7A84">
        <w:rPr>
          <w:rFonts w:ascii="Times New Roman" w:hAnsi="Times New Roman"/>
          <w:sz w:val="28"/>
          <w:szCs w:val="28"/>
        </w:rPr>
        <w:t xml:space="preserve"> līguma mērķis ir veicināt kvalifikāciju</w:t>
      </w:r>
      <w:r w:rsidRPr="00DD7A84" w:rsidR="00D40D13">
        <w:rPr>
          <w:rFonts w:ascii="Times New Roman" w:hAnsi="Times New Roman"/>
          <w:sz w:val="28"/>
          <w:szCs w:val="28"/>
        </w:rPr>
        <w:t xml:space="preserve">, kas </w:t>
      </w:r>
      <w:r w:rsidR="005D2476">
        <w:rPr>
          <w:rFonts w:ascii="Times New Roman" w:hAnsi="Times New Roman"/>
          <w:sz w:val="28"/>
          <w:szCs w:val="28"/>
        </w:rPr>
        <w:t>saistītas ar</w:t>
      </w:r>
      <w:r w:rsidRPr="00DD7A84" w:rsidR="00D40D13">
        <w:rPr>
          <w:rFonts w:ascii="Times New Roman" w:hAnsi="Times New Roman"/>
          <w:sz w:val="28"/>
          <w:szCs w:val="28"/>
        </w:rPr>
        <w:t xml:space="preserve"> augstāko izglītību,</w:t>
      </w:r>
      <w:r w:rsidRPr="00DD7A84">
        <w:rPr>
          <w:rFonts w:ascii="Times New Roman" w:hAnsi="Times New Roman"/>
          <w:sz w:val="28"/>
          <w:szCs w:val="28"/>
        </w:rPr>
        <w:t xml:space="preserve"> savstarpēju atzīšanu akadēmiskiem mērķiem un veicināt informācijas apmaiņu par Pušu valstu izglītības sistēmām.</w:t>
      </w:r>
    </w:p>
    <w:p w:rsidR="00C50C26" w:rsidRPr="00DD7A84" w:rsidP="00674E75" w14:paraId="428FCDD4" w14:textId="5BE1D763">
      <w:pPr>
        <w:widowControl w:val="0"/>
        <w:tabs>
          <w:tab w:val="left" w:pos="0"/>
        </w:tabs>
        <w:spacing w:after="0" w:line="264" w:lineRule="auto"/>
        <w:ind w:firstLine="720"/>
        <w:jc w:val="both"/>
        <w:rPr>
          <w:rFonts w:ascii="Times New Roman" w:hAnsi="Times New Roman"/>
          <w:sz w:val="28"/>
          <w:szCs w:val="28"/>
        </w:rPr>
      </w:pPr>
      <w:r w:rsidRPr="00DD7A84">
        <w:rPr>
          <w:rFonts w:ascii="Times New Roman" w:hAnsi="Times New Roman"/>
          <w:sz w:val="28"/>
          <w:szCs w:val="28"/>
        </w:rPr>
        <w:t>1.2.</w:t>
      </w:r>
      <w:r w:rsidR="00F85D27">
        <w:rPr>
          <w:rFonts w:ascii="Times New Roman" w:hAnsi="Times New Roman"/>
          <w:sz w:val="28"/>
          <w:szCs w:val="28"/>
        </w:rPr>
        <w:t xml:space="preserve"> Šī</w:t>
      </w:r>
      <w:r w:rsidRPr="00DD7A84">
        <w:rPr>
          <w:rFonts w:ascii="Times New Roman" w:hAnsi="Times New Roman"/>
          <w:sz w:val="28"/>
          <w:szCs w:val="28"/>
        </w:rPr>
        <w:t xml:space="preserve"> līguma noteikumus piemēro to kvalifikāciju</w:t>
      </w:r>
      <w:r w:rsidRPr="00DD7A84" w:rsidR="00986530">
        <w:rPr>
          <w:rFonts w:ascii="Times New Roman" w:hAnsi="Times New Roman"/>
          <w:sz w:val="28"/>
          <w:szCs w:val="28"/>
        </w:rPr>
        <w:t>, ka</w:t>
      </w:r>
      <w:r w:rsidRPr="00DD7A84">
        <w:rPr>
          <w:rFonts w:ascii="Times New Roman" w:hAnsi="Times New Roman"/>
          <w:sz w:val="28"/>
          <w:szCs w:val="28"/>
        </w:rPr>
        <w:t xml:space="preserve">s </w:t>
      </w:r>
      <w:r w:rsidR="005D2476">
        <w:rPr>
          <w:rFonts w:ascii="Times New Roman" w:hAnsi="Times New Roman"/>
          <w:sz w:val="28"/>
          <w:szCs w:val="28"/>
        </w:rPr>
        <w:t>saistītas ar</w:t>
      </w:r>
      <w:r w:rsidRPr="00DD7A84">
        <w:rPr>
          <w:rFonts w:ascii="Times New Roman" w:hAnsi="Times New Roman"/>
          <w:sz w:val="28"/>
          <w:szCs w:val="28"/>
        </w:rPr>
        <w:t xml:space="preserve"> augstāko izglītību, </w:t>
      </w:r>
      <w:r w:rsidRPr="00DD7A84" w:rsidR="00D40D13">
        <w:rPr>
          <w:rFonts w:ascii="Times New Roman" w:hAnsi="Times New Roman"/>
          <w:sz w:val="28"/>
          <w:szCs w:val="28"/>
        </w:rPr>
        <w:t xml:space="preserve">automātiskai akadēmiskai atzīšanai, </w:t>
      </w:r>
      <w:r w:rsidRPr="00DD7A84">
        <w:rPr>
          <w:rFonts w:ascii="Times New Roman" w:hAnsi="Times New Roman"/>
          <w:sz w:val="28"/>
          <w:szCs w:val="28"/>
        </w:rPr>
        <w:t xml:space="preserve">ietverot </w:t>
      </w:r>
      <w:r w:rsidRPr="00DD7A84" w:rsidR="00995676">
        <w:rPr>
          <w:rFonts w:ascii="Times New Roman" w:hAnsi="Times New Roman"/>
          <w:sz w:val="28"/>
          <w:szCs w:val="28"/>
        </w:rPr>
        <w:t>kvalifikācija</w:t>
      </w:r>
      <w:r w:rsidR="00914C54">
        <w:rPr>
          <w:rFonts w:ascii="Times New Roman" w:hAnsi="Times New Roman"/>
          <w:sz w:val="28"/>
          <w:szCs w:val="28"/>
        </w:rPr>
        <w:t>s</w:t>
      </w:r>
      <w:r w:rsidRPr="00DD7A84" w:rsidR="00995676">
        <w:rPr>
          <w:rFonts w:ascii="Times New Roman" w:hAnsi="Times New Roman"/>
          <w:sz w:val="28"/>
          <w:szCs w:val="28"/>
        </w:rPr>
        <w:t>, kas nodrošina augstākās izglītības pieejamību</w:t>
      </w:r>
      <w:r w:rsidRPr="00DD7A84">
        <w:rPr>
          <w:rFonts w:ascii="Times New Roman" w:hAnsi="Times New Roman"/>
          <w:sz w:val="28"/>
          <w:szCs w:val="28"/>
        </w:rPr>
        <w:t>, un augstākās izglītības kvalifikācijas, kas pieder Pušu valstu izglītības sistēmām un ko piešķir kompetentās iestādes saskaņā ar katras attiecīgās valsts nacionālajiem tiesību aktiem.</w:t>
      </w:r>
    </w:p>
    <w:p w:rsidR="00C50C26" w:rsidRPr="00DD7A84" w:rsidP="00674E75" w14:paraId="21D80CD8" w14:textId="7756370D">
      <w:pPr>
        <w:widowControl w:val="0"/>
        <w:tabs>
          <w:tab w:val="left" w:pos="0"/>
        </w:tabs>
        <w:spacing w:after="0" w:line="264" w:lineRule="auto"/>
        <w:ind w:firstLine="720"/>
        <w:jc w:val="both"/>
        <w:rPr>
          <w:rFonts w:ascii="Times New Roman" w:hAnsi="Times New Roman"/>
          <w:sz w:val="28"/>
          <w:szCs w:val="28"/>
        </w:rPr>
      </w:pPr>
      <w:r w:rsidRPr="00DD7A84">
        <w:rPr>
          <w:rFonts w:ascii="Times New Roman" w:hAnsi="Times New Roman"/>
          <w:sz w:val="28"/>
          <w:szCs w:val="28"/>
        </w:rPr>
        <w:t xml:space="preserve">1.3. Automātisko akadēmisko atzīšanu piemēro kvalifikācijām, kas </w:t>
      </w:r>
      <w:r w:rsidR="005D2476">
        <w:rPr>
          <w:rFonts w:ascii="Times New Roman" w:hAnsi="Times New Roman"/>
          <w:sz w:val="28"/>
          <w:szCs w:val="28"/>
        </w:rPr>
        <w:t>saistītas ar</w:t>
      </w:r>
      <w:r w:rsidRPr="00DD7A84">
        <w:rPr>
          <w:rFonts w:ascii="Times New Roman" w:hAnsi="Times New Roman"/>
          <w:sz w:val="28"/>
          <w:szCs w:val="28"/>
        </w:rPr>
        <w:t xml:space="preserve"> augstāko izglītību un kas sniegtas Līguma pielikumā </w:t>
      </w:r>
      <w:r w:rsidRPr="00DD7A84" w:rsidR="00AE6B1C">
        <w:rPr>
          <w:rFonts w:ascii="Times New Roman" w:hAnsi="Times New Roman"/>
          <w:sz w:val="28"/>
          <w:szCs w:val="28"/>
        </w:rPr>
        <w:t xml:space="preserve">esošajā </w:t>
      </w:r>
      <w:r w:rsidRPr="00DD7A84">
        <w:rPr>
          <w:rFonts w:ascii="Times New Roman" w:hAnsi="Times New Roman"/>
          <w:sz w:val="28"/>
          <w:szCs w:val="28"/>
        </w:rPr>
        <w:t xml:space="preserve">Salīdzināmības tabulā (turpmāk </w:t>
      </w:r>
      <w:r w:rsidR="00C25F6E">
        <w:rPr>
          <w:rFonts w:ascii="Times New Roman" w:hAnsi="Times New Roman"/>
          <w:sz w:val="28"/>
          <w:szCs w:val="28"/>
        </w:rPr>
        <w:t>tekstā</w:t>
      </w:r>
      <w:r w:rsidRPr="00DD7A84">
        <w:rPr>
          <w:rFonts w:ascii="Times New Roman" w:hAnsi="Times New Roman"/>
          <w:sz w:val="28"/>
          <w:szCs w:val="28"/>
        </w:rPr>
        <w:t> </w:t>
      </w:r>
      <w:r w:rsidRPr="00DD7A84">
        <w:rPr>
          <w:rFonts w:ascii="Times New Roman" w:hAnsi="Times New Roman"/>
          <w:sz w:val="28"/>
          <w:szCs w:val="28"/>
          <w:cs/>
        </w:rPr>
        <w:t>–</w:t>
      </w:r>
      <w:r w:rsidRPr="00DD7A84">
        <w:rPr>
          <w:rFonts w:ascii="Times New Roman" w:hAnsi="Times New Roman"/>
          <w:sz w:val="28"/>
          <w:szCs w:val="28"/>
        </w:rPr>
        <w:t xml:space="preserve"> Salīdzināmības tabula) un </w:t>
      </w:r>
      <w:r w:rsidR="00F85D27">
        <w:rPr>
          <w:rFonts w:ascii="Times New Roman" w:hAnsi="Times New Roman"/>
          <w:sz w:val="28"/>
          <w:szCs w:val="28"/>
        </w:rPr>
        <w:t>piešķirtas Pušu valstīs pēc šī</w:t>
      </w:r>
      <w:r w:rsidRPr="00DD7A84">
        <w:rPr>
          <w:rFonts w:ascii="Times New Roman" w:hAnsi="Times New Roman"/>
          <w:sz w:val="28"/>
          <w:szCs w:val="28"/>
        </w:rPr>
        <w:t xml:space="preserve"> līguma stāšanās spēkā.</w:t>
      </w:r>
    </w:p>
    <w:p w:rsidR="00C50C26" w:rsidRPr="00DD7A84" w:rsidP="00674E75" w14:paraId="7871713D" w14:textId="5EB5CE64">
      <w:pPr>
        <w:widowControl w:val="0"/>
        <w:tabs>
          <w:tab w:val="left" w:pos="0"/>
        </w:tabs>
        <w:spacing w:after="0" w:line="264" w:lineRule="auto"/>
        <w:ind w:firstLine="720"/>
        <w:jc w:val="both"/>
        <w:rPr>
          <w:rFonts w:ascii="Times New Roman" w:hAnsi="Times New Roman"/>
          <w:sz w:val="28"/>
          <w:szCs w:val="28"/>
        </w:rPr>
      </w:pPr>
      <w:r w:rsidRPr="00DD7A84">
        <w:rPr>
          <w:rFonts w:ascii="Times New Roman" w:hAnsi="Times New Roman"/>
          <w:sz w:val="28"/>
          <w:szCs w:val="28"/>
        </w:rPr>
        <w:t>1.4. Šis līgums neskar Pušu valstu to nacionālo un starptautisko tiesību aktu piemērošanu, kas reglamentē</w:t>
      </w:r>
      <w:r w:rsidR="00F85D27">
        <w:rPr>
          <w:rFonts w:ascii="Times New Roman" w:hAnsi="Times New Roman"/>
          <w:sz w:val="28"/>
          <w:szCs w:val="28"/>
        </w:rPr>
        <w:t xml:space="preserve"> profesionālo atzīšanu. Tomēr šī</w:t>
      </w:r>
      <w:r w:rsidRPr="00DD7A84">
        <w:rPr>
          <w:rFonts w:ascii="Times New Roman" w:hAnsi="Times New Roman"/>
          <w:sz w:val="28"/>
          <w:szCs w:val="28"/>
        </w:rPr>
        <w:t xml:space="preserve"> līguma noteikumi var veicināt lēmumu pieņemšanu par to kvalifikāciju atzīšanu profesionāliem mērķiem, kas attiecas uz Pušu valstu izglītības sistēmām.</w:t>
      </w:r>
    </w:p>
    <w:p w:rsidR="00C50C26" w:rsidRPr="00DD7A84" w:rsidP="00674E75" w14:paraId="331228E6" w14:textId="4A481ED0">
      <w:pPr>
        <w:widowControl w:val="0"/>
        <w:tabs>
          <w:tab w:val="left" w:pos="0"/>
        </w:tabs>
        <w:spacing w:after="0" w:line="264" w:lineRule="auto"/>
        <w:ind w:firstLine="720"/>
        <w:jc w:val="both"/>
        <w:rPr>
          <w:rFonts w:ascii="Times New Roman" w:hAnsi="Times New Roman"/>
          <w:sz w:val="28"/>
          <w:szCs w:val="28"/>
        </w:rPr>
      </w:pPr>
      <w:r w:rsidRPr="00DD7A84">
        <w:rPr>
          <w:rFonts w:ascii="Times New Roman" w:hAnsi="Times New Roman"/>
          <w:sz w:val="28"/>
          <w:szCs w:val="28"/>
        </w:rPr>
        <w:t xml:space="preserve">1.5. To kvalifikāciju, kas </w:t>
      </w:r>
      <w:r w:rsidR="005D2476">
        <w:rPr>
          <w:rFonts w:ascii="Times New Roman" w:hAnsi="Times New Roman"/>
          <w:sz w:val="28"/>
          <w:szCs w:val="28"/>
        </w:rPr>
        <w:t>saistītas ar</w:t>
      </w:r>
      <w:r w:rsidRPr="00DD7A84">
        <w:rPr>
          <w:rFonts w:ascii="Times New Roman" w:hAnsi="Times New Roman"/>
          <w:sz w:val="28"/>
          <w:szCs w:val="28"/>
        </w:rPr>
        <w:t xml:space="preserve"> augstāko izglītību, </w:t>
      </w:r>
      <w:r w:rsidRPr="00DD7A84" w:rsidR="00D40D13">
        <w:rPr>
          <w:rFonts w:ascii="Times New Roman" w:hAnsi="Times New Roman"/>
          <w:sz w:val="28"/>
          <w:szCs w:val="28"/>
        </w:rPr>
        <w:t xml:space="preserve">atzīšanu, </w:t>
      </w:r>
      <w:r w:rsidRPr="00DD7A84">
        <w:rPr>
          <w:rFonts w:ascii="Times New Roman" w:hAnsi="Times New Roman"/>
          <w:sz w:val="28"/>
          <w:szCs w:val="28"/>
        </w:rPr>
        <w:t xml:space="preserve">bet kas nav iekļauta Salīdzināmības tabulā, un studiju perioda atzīšanu veic saskaņā ar principiem, kas noteikti Lisabonas konvencijā par kvalifikāciju atzīšanu, tās papildu tiesību aktos un </w:t>
      </w:r>
      <w:r w:rsidRPr="00DD7A84" w:rsidR="00AE6B1C">
        <w:rPr>
          <w:rFonts w:ascii="Times New Roman" w:hAnsi="Times New Roman"/>
          <w:sz w:val="28"/>
          <w:szCs w:val="28"/>
        </w:rPr>
        <w:t>attiecīgajos Pušu valstu tiesību aktos</w:t>
      </w:r>
      <w:r w:rsidRPr="00DD7A84">
        <w:rPr>
          <w:rFonts w:ascii="Times New Roman" w:hAnsi="Times New Roman"/>
          <w:sz w:val="28"/>
          <w:szCs w:val="28"/>
        </w:rPr>
        <w:t>.</w:t>
      </w:r>
    </w:p>
    <w:p w:rsidR="00C50C26" w:rsidRPr="00DD7A84" w:rsidP="00674E75" w14:paraId="5AB7BD38" w14:textId="77777777">
      <w:pPr>
        <w:widowControl w:val="0"/>
        <w:tabs>
          <w:tab w:val="left" w:pos="0"/>
        </w:tabs>
        <w:spacing w:after="0" w:line="264" w:lineRule="auto"/>
        <w:ind w:firstLine="720"/>
        <w:jc w:val="both"/>
        <w:rPr>
          <w:rFonts w:ascii="Times New Roman" w:hAnsi="Times New Roman"/>
          <w:sz w:val="28"/>
          <w:szCs w:val="28"/>
        </w:rPr>
      </w:pPr>
    </w:p>
    <w:p w:rsidR="00C50C26" w:rsidRPr="00DD7A84" w:rsidP="00674E75" w14:paraId="55E2F9FD" w14:textId="77777777">
      <w:pPr>
        <w:widowControl w:val="0"/>
        <w:tabs>
          <w:tab w:val="left" w:pos="0"/>
        </w:tabs>
        <w:spacing w:after="0" w:line="264" w:lineRule="auto"/>
        <w:jc w:val="center"/>
        <w:rPr>
          <w:rFonts w:ascii="Times New Roman" w:eastAsia="Times New Roman" w:hAnsi="Times New Roman"/>
          <w:b/>
          <w:bCs/>
          <w:sz w:val="28"/>
          <w:szCs w:val="28"/>
        </w:rPr>
      </w:pPr>
      <w:r w:rsidRPr="00DD7A84">
        <w:rPr>
          <w:rFonts w:ascii="Times New Roman" w:hAnsi="Times New Roman"/>
          <w:b/>
          <w:sz w:val="28"/>
          <w:szCs w:val="28"/>
        </w:rPr>
        <w:t>2. pants Definīcijas</w:t>
      </w:r>
    </w:p>
    <w:p w:rsidR="00C50C26" w:rsidRPr="00DD7A84" w:rsidP="00674E75" w14:paraId="7F9D4748" w14:textId="77777777">
      <w:pPr>
        <w:widowControl w:val="0"/>
        <w:tabs>
          <w:tab w:val="left" w:pos="0"/>
        </w:tabs>
        <w:spacing w:after="0" w:line="264" w:lineRule="auto"/>
        <w:jc w:val="both"/>
        <w:rPr>
          <w:rFonts w:ascii="Times New Roman" w:hAnsi="Times New Roman"/>
          <w:sz w:val="28"/>
          <w:szCs w:val="28"/>
        </w:rPr>
      </w:pPr>
    </w:p>
    <w:p w:rsidR="00C50C26" w:rsidRPr="00DD7A84" w:rsidP="00674E75" w14:paraId="4FC49655" w14:textId="77777777">
      <w:pPr>
        <w:pStyle w:val="ListParagraph"/>
        <w:widowControl w:val="0"/>
        <w:tabs>
          <w:tab w:val="left" w:pos="0"/>
        </w:tabs>
        <w:spacing w:after="0" w:line="264" w:lineRule="auto"/>
        <w:ind w:left="0" w:firstLine="720"/>
        <w:contextualSpacing w:val="0"/>
        <w:jc w:val="both"/>
        <w:rPr>
          <w:rFonts w:ascii="Times New Roman" w:hAnsi="Times New Roman"/>
          <w:sz w:val="28"/>
          <w:szCs w:val="28"/>
        </w:rPr>
      </w:pPr>
      <w:r w:rsidRPr="00DD7A84">
        <w:rPr>
          <w:rFonts w:ascii="Times New Roman" w:hAnsi="Times New Roman"/>
          <w:sz w:val="28"/>
          <w:szCs w:val="28"/>
        </w:rPr>
        <w:t>2.1. Šajā līgumā turpmāk minētajiem terminiem ir šāda nozīme:</w:t>
      </w:r>
    </w:p>
    <w:p w:rsidR="00C50C26" w:rsidRPr="00DD7A84" w:rsidP="00674E75" w14:paraId="43C81A6A" w14:textId="77777777">
      <w:pPr>
        <w:pStyle w:val="ListParagraph"/>
        <w:widowControl w:val="0"/>
        <w:tabs>
          <w:tab w:val="left" w:pos="0"/>
        </w:tabs>
        <w:spacing w:after="0" w:line="264" w:lineRule="auto"/>
        <w:ind w:left="0" w:firstLine="720"/>
        <w:contextualSpacing w:val="0"/>
        <w:jc w:val="both"/>
        <w:rPr>
          <w:rFonts w:ascii="Times New Roman" w:hAnsi="Times New Roman"/>
          <w:sz w:val="28"/>
          <w:szCs w:val="28"/>
        </w:rPr>
      </w:pPr>
      <w:r w:rsidRPr="00DD7A84">
        <w:rPr>
          <w:rFonts w:ascii="Times New Roman" w:hAnsi="Times New Roman"/>
          <w:sz w:val="28"/>
          <w:szCs w:val="28"/>
        </w:rPr>
        <w:t xml:space="preserve">2.1.1. </w:t>
      </w:r>
      <w:r w:rsidRPr="00DD7A84">
        <w:rPr>
          <w:rFonts w:ascii="Times New Roman" w:hAnsi="Times New Roman"/>
          <w:sz w:val="28"/>
          <w:szCs w:val="28"/>
          <w:cs/>
        </w:rPr>
        <w:t>“</w:t>
      </w:r>
      <w:r w:rsidRPr="00DD7A84">
        <w:rPr>
          <w:rFonts w:ascii="Times New Roman" w:hAnsi="Times New Roman"/>
          <w:sz w:val="28"/>
          <w:szCs w:val="28"/>
        </w:rPr>
        <w:t>kvalifikācija, kas nodrošina augstākās izglītības pieejamību</w:t>
      </w:r>
      <w:r w:rsidRPr="00DD7A84">
        <w:rPr>
          <w:rFonts w:ascii="Times New Roman" w:hAnsi="Times New Roman"/>
          <w:sz w:val="28"/>
          <w:szCs w:val="28"/>
          <w:cs/>
        </w:rPr>
        <w:t>”</w:t>
      </w:r>
      <w:r w:rsidRPr="00DD7A84">
        <w:rPr>
          <w:rFonts w:ascii="Times New Roman" w:hAnsi="Times New Roman"/>
          <w:sz w:val="28"/>
          <w:szCs w:val="28"/>
        </w:rPr>
        <w:t> </w:t>
      </w:r>
      <w:r w:rsidRPr="00DD7A84">
        <w:rPr>
          <w:rFonts w:ascii="Times New Roman" w:hAnsi="Times New Roman"/>
          <w:sz w:val="28"/>
          <w:szCs w:val="28"/>
          <w:cs/>
        </w:rPr>
        <w:t>–</w:t>
      </w:r>
    </w:p>
    <w:p w:rsidR="00C50C26" w:rsidRPr="00DD7A84" w:rsidP="00674E75" w14:paraId="6EAA1EAF" w14:textId="77777777">
      <w:pPr>
        <w:pStyle w:val="ListParagraph"/>
        <w:widowControl w:val="0"/>
        <w:tabs>
          <w:tab w:val="left" w:pos="0"/>
        </w:tabs>
        <w:spacing w:after="0" w:line="264" w:lineRule="auto"/>
        <w:ind w:left="0" w:firstLine="720"/>
        <w:contextualSpacing w:val="0"/>
        <w:jc w:val="both"/>
        <w:rPr>
          <w:rFonts w:ascii="Times New Roman" w:hAnsi="Times New Roman"/>
          <w:sz w:val="28"/>
          <w:szCs w:val="28"/>
        </w:rPr>
      </w:pPr>
      <w:r w:rsidRPr="00DD7A84">
        <w:rPr>
          <w:rFonts w:ascii="Times New Roman" w:hAnsi="Times New Roman"/>
          <w:sz w:val="28"/>
          <w:szCs w:val="28"/>
        </w:rPr>
        <w:t xml:space="preserve">2.1.1.1. Igaunijas Republikā: vispārējās vidējās izglītības kvalifikācija </w:t>
      </w:r>
      <w:r w:rsidRPr="00DD7A84">
        <w:rPr>
          <w:rFonts w:ascii="Times New Roman" w:hAnsi="Times New Roman"/>
          <w:i/>
          <w:sz w:val="28"/>
          <w:szCs w:val="28"/>
        </w:rPr>
        <w:t>gümnaasiumi</w:t>
      </w:r>
      <w:r w:rsidRPr="00DD7A84">
        <w:rPr>
          <w:rFonts w:ascii="Times New Roman" w:hAnsi="Times New Roman"/>
          <w:i/>
          <w:sz w:val="28"/>
          <w:szCs w:val="28"/>
        </w:rPr>
        <w:t xml:space="preserve"> </w:t>
      </w:r>
      <w:r w:rsidRPr="00DD7A84">
        <w:rPr>
          <w:rFonts w:ascii="Times New Roman" w:hAnsi="Times New Roman"/>
          <w:i/>
          <w:sz w:val="28"/>
          <w:szCs w:val="28"/>
        </w:rPr>
        <w:t>lõputunnistus</w:t>
      </w:r>
      <w:r w:rsidRPr="00DD7A84">
        <w:rPr>
          <w:rFonts w:ascii="Times New Roman" w:hAnsi="Times New Roman"/>
          <w:i/>
          <w:sz w:val="28"/>
          <w:szCs w:val="28"/>
        </w:rPr>
        <w:t xml:space="preserve"> </w:t>
      </w:r>
      <w:r w:rsidRPr="00DD7A84">
        <w:rPr>
          <w:rFonts w:ascii="Times New Roman" w:hAnsi="Times New Roman"/>
          <w:sz w:val="28"/>
          <w:szCs w:val="28"/>
        </w:rPr>
        <w:t xml:space="preserve">un profesionālās vidējās izglītības kvalifikācija </w:t>
      </w:r>
      <w:r w:rsidRPr="00DD7A84">
        <w:rPr>
          <w:rFonts w:ascii="Times New Roman" w:hAnsi="Times New Roman"/>
          <w:i/>
          <w:sz w:val="28"/>
          <w:szCs w:val="28"/>
        </w:rPr>
        <w:t>kutsekeskhariduse</w:t>
      </w:r>
      <w:r w:rsidRPr="00DD7A84">
        <w:rPr>
          <w:rFonts w:ascii="Times New Roman" w:hAnsi="Times New Roman"/>
          <w:i/>
          <w:sz w:val="28"/>
          <w:szCs w:val="28"/>
        </w:rPr>
        <w:t xml:space="preserve"> </w:t>
      </w:r>
      <w:r w:rsidRPr="00DD7A84">
        <w:rPr>
          <w:rFonts w:ascii="Times New Roman" w:hAnsi="Times New Roman"/>
          <w:i/>
          <w:sz w:val="28"/>
          <w:szCs w:val="28"/>
        </w:rPr>
        <w:t>lõputunnistus</w:t>
      </w:r>
      <w:r w:rsidRPr="00DD7A84">
        <w:rPr>
          <w:rFonts w:ascii="Times New Roman" w:hAnsi="Times New Roman"/>
          <w:i/>
          <w:sz w:val="28"/>
          <w:szCs w:val="28"/>
        </w:rPr>
        <w:t xml:space="preserve">, </w:t>
      </w:r>
      <w:r w:rsidRPr="00DD7A84">
        <w:rPr>
          <w:rFonts w:ascii="Times New Roman" w:hAnsi="Times New Roman"/>
          <w:sz w:val="28"/>
          <w:szCs w:val="28"/>
        </w:rPr>
        <w:t>ko piešķir kompetentās iestādes saskaņā ar nacionālajiem tiesību aktiem;</w:t>
      </w:r>
    </w:p>
    <w:p w:rsidR="00C50C26" w:rsidRPr="00DD7A84" w:rsidP="00674E75" w14:paraId="0F681909" w14:textId="77777777">
      <w:pPr>
        <w:pStyle w:val="ListParagraph"/>
        <w:widowControl w:val="0"/>
        <w:tabs>
          <w:tab w:val="left" w:pos="0"/>
        </w:tabs>
        <w:spacing w:after="0" w:line="264" w:lineRule="auto"/>
        <w:ind w:left="0" w:firstLine="720"/>
        <w:contextualSpacing w:val="0"/>
        <w:jc w:val="both"/>
        <w:rPr>
          <w:rFonts w:ascii="Times New Roman" w:hAnsi="Times New Roman"/>
          <w:sz w:val="28"/>
          <w:szCs w:val="28"/>
        </w:rPr>
      </w:pPr>
      <w:r w:rsidRPr="00DD7A84">
        <w:rPr>
          <w:rFonts w:ascii="Times New Roman" w:hAnsi="Times New Roman"/>
          <w:sz w:val="28"/>
          <w:szCs w:val="28"/>
        </w:rPr>
        <w:t xml:space="preserve">2.1.1.2. Latvijas Republikā: vispārējās vidējās izglītības kvalifikācija </w:t>
      </w:r>
      <w:r w:rsidRPr="00DD7A84">
        <w:rPr>
          <w:rFonts w:ascii="Times New Roman" w:hAnsi="Times New Roman"/>
          <w:i/>
          <w:sz w:val="28"/>
          <w:szCs w:val="28"/>
        </w:rPr>
        <w:t xml:space="preserve">atestāts par vispārējo vidējo izglītību </w:t>
      </w:r>
      <w:r w:rsidRPr="00DD7A84">
        <w:rPr>
          <w:rFonts w:ascii="Times New Roman" w:hAnsi="Times New Roman"/>
          <w:sz w:val="28"/>
          <w:szCs w:val="28"/>
        </w:rPr>
        <w:t xml:space="preserve">un profesionālās vidējās izglītības kvalifikācija </w:t>
      </w:r>
      <w:r w:rsidRPr="00DD7A84">
        <w:rPr>
          <w:rFonts w:ascii="Times New Roman" w:hAnsi="Times New Roman"/>
          <w:i/>
          <w:sz w:val="28"/>
          <w:szCs w:val="28"/>
        </w:rPr>
        <w:t xml:space="preserve">diploms par profesionālo vidējo izglītību, </w:t>
      </w:r>
      <w:r w:rsidRPr="00DD7A84">
        <w:rPr>
          <w:rFonts w:ascii="Times New Roman" w:hAnsi="Times New Roman"/>
          <w:sz w:val="28"/>
          <w:szCs w:val="28"/>
        </w:rPr>
        <w:t>ko piešķir kompetentās iestādes saskaņā ar nacionālajiem tiesību aktiem;</w:t>
      </w:r>
    </w:p>
    <w:p w:rsidR="00C50C26" w:rsidRPr="00DD7A84" w:rsidP="00674E75" w14:paraId="279532AE" w14:textId="77777777">
      <w:pPr>
        <w:pStyle w:val="ListParagraph"/>
        <w:widowControl w:val="0"/>
        <w:tabs>
          <w:tab w:val="left" w:pos="0"/>
        </w:tabs>
        <w:spacing w:after="0" w:line="264" w:lineRule="auto"/>
        <w:ind w:left="0" w:firstLine="720"/>
        <w:contextualSpacing w:val="0"/>
        <w:jc w:val="both"/>
        <w:rPr>
          <w:rFonts w:ascii="Times New Roman" w:hAnsi="Times New Roman"/>
          <w:sz w:val="28"/>
          <w:szCs w:val="28"/>
        </w:rPr>
      </w:pPr>
      <w:r w:rsidRPr="00DD7A84">
        <w:rPr>
          <w:rFonts w:ascii="Times New Roman" w:hAnsi="Times New Roman"/>
          <w:sz w:val="28"/>
          <w:szCs w:val="28"/>
        </w:rPr>
        <w:t xml:space="preserve">2.1.1.3. Lietuvas Republikā: vidējās izglītības kvalifikācija, ko apliecina ar </w:t>
      </w:r>
      <w:r w:rsidRPr="00DD7A84">
        <w:rPr>
          <w:rFonts w:ascii="Times New Roman" w:hAnsi="Times New Roman"/>
          <w:i/>
          <w:sz w:val="28"/>
          <w:szCs w:val="28"/>
        </w:rPr>
        <w:t>brandos</w:t>
      </w:r>
      <w:r w:rsidRPr="00DD7A84">
        <w:rPr>
          <w:rFonts w:ascii="Times New Roman" w:hAnsi="Times New Roman"/>
          <w:i/>
          <w:sz w:val="28"/>
          <w:szCs w:val="28"/>
        </w:rPr>
        <w:t xml:space="preserve"> </w:t>
      </w:r>
      <w:r w:rsidRPr="00DD7A84">
        <w:rPr>
          <w:rFonts w:ascii="Times New Roman" w:hAnsi="Times New Roman"/>
          <w:i/>
          <w:sz w:val="28"/>
          <w:szCs w:val="28"/>
        </w:rPr>
        <w:t>atestatas</w:t>
      </w:r>
      <w:r w:rsidRPr="00DD7A84">
        <w:rPr>
          <w:rFonts w:ascii="Times New Roman" w:hAnsi="Times New Roman"/>
          <w:i/>
          <w:sz w:val="28"/>
          <w:szCs w:val="28"/>
        </w:rPr>
        <w:t>,</w:t>
      </w:r>
      <w:r w:rsidRPr="00DD7A84">
        <w:rPr>
          <w:rFonts w:ascii="Times New Roman" w:hAnsi="Times New Roman"/>
          <w:sz w:val="28"/>
          <w:szCs w:val="28"/>
        </w:rPr>
        <w:t xml:space="preserve"> ko piešķir kompetentās iestādes saskaņā ar nacionālajiem tiesību aktiem;</w:t>
      </w:r>
    </w:p>
    <w:p w:rsidR="00C50C26" w:rsidRPr="00DD7A84" w:rsidP="00674E75" w14:paraId="21C610D5" w14:textId="77777777">
      <w:pPr>
        <w:pStyle w:val="ListParagraph"/>
        <w:widowControl w:val="0"/>
        <w:tabs>
          <w:tab w:val="left" w:pos="0"/>
        </w:tabs>
        <w:spacing w:after="0" w:line="264" w:lineRule="auto"/>
        <w:ind w:left="0" w:firstLine="720"/>
        <w:contextualSpacing w:val="0"/>
        <w:jc w:val="both"/>
        <w:rPr>
          <w:rFonts w:ascii="Times New Roman" w:hAnsi="Times New Roman"/>
          <w:sz w:val="28"/>
          <w:szCs w:val="28"/>
        </w:rPr>
      </w:pPr>
      <w:r w:rsidRPr="00DD7A84">
        <w:rPr>
          <w:rFonts w:ascii="Times New Roman" w:hAnsi="Times New Roman"/>
          <w:sz w:val="28"/>
          <w:szCs w:val="28"/>
        </w:rPr>
        <w:t xml:space="preserve">2.1.2. </w:t>
      </w:r>
      <w:r w:rsidRPr="00DD7A84">
        <w:rPr>
          <w:rFonts w:ascii="Times New Roman" w:hAnsi="Times New Roman"/>
          <w:sz w:val="28"/>
          <w:szCs w:val="28"/>
          <w:cs/>
        </w:rPr>
        <w:t>“</w:t>
      </w:r>
      <w:r w:rsidRPr="00DD7A84">
        <w:rPr>
          <w:rFonts w:ascii="Times New Roman" w:hAnsi="Times New Roman"/>
          <w:sz w:val="28"/>
          <w:szCs w:val="28"/>
        </w:rPr>
        <w:t>augstākās izglītības kvalifikācijas</w:t>
      </w:r>
      <w:r w:rsidRPr="00DD7A84">
        <w:rPr>
          <w:rFonts w:ascii="Times New Roman" w:hAnsi="Times New Roman"/>
          <w:sz w:val="28"/>
          <w:szCs w:val="28"/>
          <w:cs/>
        </w:rPr>
        <w:t>”</w:t>
      </w:r>
      <w:r w:rsidRPr="00DD7A84">
        <w:rPr>
          <w:rFonts w:ascii="Times New Roman" w:hAnsi="Times New Roman"/>
          <w:sz w:val="28"/>
          <w:szCs w:val="28"/>
        </w:rPr>
        <w:t>:</w:t>
      </w:r>
    </w:p>
    <w:p w:rsidR="00C50C26" w:rsidRPr="00DD7A84" w:rsidP="00674E75" w14:paraId="46808A21" w14:textId="77777777">
      <w:pPr>
        <w:pStyle w:val="ListParagraph"/>
        <w:widowControl w:val="0"/>
        <w:tabs>
          <w:tab w:val="left" w:pos="0"/>
        </w:tabs>
        <w:spacing w:after="0" w:line="264" w:lineRule="auto"/>
        <w:ind w:left="0" w:firstLine="720"/>
        <w:contextualSpacing w:val="0"/>
        <w:jc w:val="both"/>
        <w:rPr>
          <w:rFonts w:ascii="Times New Roman" w:hAnsi="Times New Roman"/>
          <w:sz w:val="28"/>
          <w:szCs w:val="28"/>
        </w:rPr>
      </w:pPr>
      <w:r w:rsidRPr="00DD7A84">
        <w:rPr>
          <w:rFonts w:ascii="Times New Roman" w:hAnsi="Times New Roman"/>
          <w:sz w:val="28"/>
          <w:szCs w:val="28"/>
        </w:rPr>
        <w:t xml:space="preserve">2.1.2.1. Igaunijas Republikā: </w:t>
      </w:r>
      <w:r w:rsidRPr="00DD7A84" w:rsidR="008A413F">
        <w:rPr>
          <w:rFonts w:ascii="Times New Roman" w:hAnsi="Times New Roman"/>
          <w:i/>
          <w:sz w:val="28"/>
          <w:szCs w:val="28"/>
        </w:rPr>
        <w:t>rakenduskõrghariduse</w:t>
      </w:r>
      <w:r w:rsidRPr="00DD7A84" w:rsidR="008A413F">
        <w:rPr>
          <w:rFonts w:ascii="Times New Roman" w:hAnsi="Times New Roman"/>
          <w:i/>
          <w:sz w:val="28"/>
          <w:szCs w:val="28"/>
        </w:rPr>
        <w:t xml:space="preserve"> diplom, </w:t>
      </w:r>
      <w:r w:rsidRPr="00DD7A84" w:rsidR="008A413F">
        <w:rPr>
          <w:rFonts w:ascii="Times New Roman" w:hAnsi="Times New Roman"/>
          <w:i/>
          <w:sz w:val="28"/>
          <w:szCs w:val="28"/>
        </w:rPr>
        <w:t>bakalaureus</w:t>
      </w:r>
      <w:r w:rsidRPr="00DD7A84" w:rsidR="008A413F">
        <w:rPr>
          <w:rFonts w:ascii="Times New Roman" w:hAnsi="Times New Roman"/>
          <w:i/>
          <w:sz w:val="28"/>
          <w:szCs w:val="28"/>
        </w:rPr>
        <w:t xml:space="preserve">, </w:t>
      </w:r>
      <w:r w:rsidRPr="00DD7A84" w:rsidR="008A413F">
        <w:rPr>
          <w:rFonts w:ascii="Times New Roman" w:hAnsi="Times New Roman"/>
          <w:i/>
          <w:sz w:val="28"/>
          <w:szCs w:val="28"/>
        </w:rPr>
        <w:t>magister</w:t>
      </w:r>
      <w:r w:rsidRPr="00DD7A84" w:rsidR="008A413F">
        <w:rPr>
          <w:rFonts w:ascii="Times New Roman" w:hAnsi="Times New Roman"/>
          <w:i/>
          <w:sz w:val="28"/>
          <w:szCs w:val="28"/>
        </w:rPr>
        <w:t xml:space="preserve">, </w:t>
      </w:r>
      <w:r w:rsidRPr="00DD7A84" w:rsidR="008A413F">
        <w:rPr>
          <w:rFonts w:ascii="Times New Roman" w:hAnsi="Times New Roman"/>
          <w:i/>
          <w:sz w:val="28"/>
          <w:szCs w:val="28"/>
        </w:rPr>
        <w:t>arstikraad</w:t>
      </w:r>
      <w:r w:rsidRPr="00DD7A84" w:rsidR="008A413F">
        <w:rPr>
          <w:rFonts w:ascii="Times New Roman" w:hAnsi="Times New Roman"/>
          <w:i/>
          <w:sz w:val="28"/>
          <w:szCs w:val="28"/>
        </w:rPr>
        <w:t xml:space="preserve">, </w:t>
      </w:r>
      <w:r w:rsidRPr="00DD7A84" w:rsidR="008A413F">
        <w:rPr>
          <w:rFonts w:ascii="Times New Roman" w:hAnsi="Times New Roman"/>
          <w:i/>
          <w:sz w:val="28"/>
          <w:szCs w:val="28"/>
        </w:rPr>
        <w:t>hambaarstikraad</w:t>
      </w:r>
      <w:r w:rsidRPr="00DD7A84" w:rsidR="008A413F">
        <w:rPr>
          <w:rFonts w:ascii="Times New Roman" w:hAnsi="Times New Roman"/>
          <w:i/>
          <w:sz w:val="28"/>
          <w:szCs w:val="28"/>
        </w:rPr>
        <w:t xml:space="preserve">, </w:t>
      </w:r>
      <w:r w:rsidRPr="00DD7A84" w:rsidR="008A413F">
        <w:rPr>
          <w:rFonts w:ascii="Times New Roman" w:hAnsi="Times New Roman"/>
          <w:i/>
          <w:sz w:val="28"/>
          <w:szCs w:val="28"/>
        </w:rPr>
        <w:t>farmaatsiamagister</w:t>
      </w:r>
      <w:r w:rsidRPr="00DD7A84" w:rsidR="008A413F">
        <w:rPr>
          <w:rFonts w:ascii="Times New Roman" w:hAnsi="Times New Roman"/>
          <w:i/>
          <w:sz w:val="28"/>
          <w:szCs w:val="28"/>
        </w:rPr>
        <w:t xml:space="preserve">, </w:t>
      </w:r>
      <w:r w:rsidRPr="00DD7A84" w:rsidR="008A413F">
        <w:rPr>
          <w:rFonts w:ascii="Times New Roman" w:hAnsi="Times New Roman"/>
          <w:i/>
          <w:sz w:val="28"/>
          <w:szCs w:val="28"/>
        </w:rPr>
        <w:t>loomaarstikraad</w:t>
      </w:r>
      <w:r w:rsidRPr="00DD7A84" w:rsidR="008A413F">
        <w:rPr>
          <w:rFonts w:ascii="Times New Roman" w:hAnsi="Times New Roman"/>
          <w:i/>
          <w:sz w:val="28"/>
          <w:szCs w:val="28"/>
        </w:rPr>
        <w:t xml:space="preserve">, </w:t>
      </w:r>
      <w:r w:rsidRPr="00DD7A84" w:rsidR="008A413F">
        <w:rPr>
          <w:rFonts w:ascii="Times New Roman" w:hAnsi="Times New Roman"/>
          <w:i/>
          <w:sz w:val="28"/>
          <w:szCs w:val="28"/>
        </w:rPr>
        <w:t>arhitektuurimagister</w:t>
      </w:r>
      <w:r w:rsidRPr="00DD7A84" w:rsidR="008A413F">
        <w:rPr>
          <w:rFonts w:ascii="Times New Roman" w:hAnsi="Times New Roman"/>
          <w:i/>
          <w:sz w:val="28"/>
          <w:szCs w:val="28"/>
        </w:rPr>
        <w:t xml:space="preserve">, </w:t>
      </w:r>
      <w:r w:rsidRPr="00DD7A84" w:rsidR="008A413F">
        <w:rPr>
          <w:rFonts w:ascii="Times New Roman" w:hAnsi="Times New Roman"/>
          <w:i/>
          <w:sz w:val="28"/>
          <w:szCs w:val="28"/>
        </w:rPr>
        <w:t>tehnikateaduse</w:t>
      </w:r>
      <w:r w:rsidRPr="00DD7A84" w:rsidR="008A413F">
        <w:rPr>
          <w:rFonts w:ascii="Times New Roman" w:hAnsi="Times New Roman"/>
          <w:i/>
          <w:sz w:val="28"/>
          <w:szCs w:val="28"/>
        </w:rPr>
        <w:t xml:space="preserve"> </w:t>
      </w:r>
      <w:r w:rsidRPr="00DD7A84" w:rsidR="008A413F">
        <w:rPr>
          <w:rFonts w:ascii="Times New Roman" w:hAnsi="Times New Roman"/>
          <w:i/>
          <w:sz w:val="28"/>
          <w:szCs w:val="28"/>
        </w:rPr>
        <w:t>magister</w:t>
      </w:r>
      <w:r w:rsidRPr="00DD7A84" w:rsidR="008A413F">
        <w:rPr>
          <w:rFonts w:ascii="Times New Roman" w:hAnsi="Times New Roman"/>
          <w:i/>
          <w:sz w:val="28"/>
          <w:szCs w:val="28"/>
        </w:rPr>
        <w:t xml:space="preserve">, </w:t>
      </w:r>
      <w:r w:rsidRPr="00DD7A84" w:rsidR="008A413F">
        <w:rPr>
          <w:rFonts w:ascii="Times New Roman" w:hAnsi="Times New Roman"/>
          <w:i/>
          <w:sz w:val="28"/>
          <w:szCs w:val="28"/>
        </w:rPr>
        <w:t>haridusteaduse</w:t>
      </w:r>
      <w:r w:rsidRPr="00DD7A84" w:rsidR="008A413F">
        <w:rPr>
          <w:rFonts w:ascii="Times New Roman" w:hAnsi="Times New Roman"/>
          <w:i/>
          <w:sz w:val="28"/>
          <w:szCs w:val="28"/>
        </w:rPr>
        <w:t xml:space="preserve"> </w:t>
      </w:r>
      <w:r w:rsidRPr="00DD7A84" w:rsidR="008A413F">
        <w:rPr>
          <w:rFonts w:ascii="Times New Roman" w:hAnsi="Times New Roman"/>
          <w:i/>
          <w:sz w:val="28"/>
          <w:szCs w:val="28"/>
        </w:rPr>
        <w:t>magister</w:t>
      </w:r>
      <w:r w:rsidRPr="00DD7A84" w:rsidR="008A413F">
        <w:rPr>
          <w:rFonts w:ascii="Times New Roman" w:hAnsi="Times New Roman"/>
          <w:i/>
          <w:sz w:val="28"/>
          <w:szCs w:val="28"/>
        </w:rPr>
        <w:t xml:space="preserve"> un doktor</w:t>
      </w:r>
      <w:r w:rsidRPr="00DD7A84">
        <w:rPr>
          <w:rFonts w:ascii="Times New Roman" w:hAnsi="Times New Roman"/>
          <w:i/>
          <w:sz w:val="28"/>
          <w:szCs w:val="28"/>
        </w:rPr>
        <w:t xml:space="preserve">, </w:t>
      </w:r>
      <w:r w:rsidRPr="00DD7A84">
        <w:rPr>
          <w:rFonts w:ascii="Times New Roman" w:hAnsi="Times New Roman"/>
          <w:sz w:val="28"/>
          <w:szCs w:val="28"/>
        </w:rPr>
        <w:t>ko piešķir atzītas augstākās izglītības iestādes saskaņā ar nacionālajiem tiesību aktiem;</w:t>
      </w:r>
    </w:p>
    <w:p w:rsidR="00C50C26" w:rsidRPr="00DD7A84" w:rsidP="00674E75" w14:paraId="4C3FEA28" w14:textId="77777777">
      <w:pPr>
        <w:pStyle w:val="ListParagraph"/>
        <w:widowControl w:val="0"/>
        <w:tabs>
          <w:tab w:val="left" w:pos="0"/>
        </w:tabs>
        <w:spacing w:after="0" w:line="264" w:lineRule="auto"/>
        <w:ind w:left="0" w:firstLine="720"/>
        <w:contextualSpacing w:val="0"/>
        <w:jc w:val="both"/>
        <w:rPr>
          <w:rFonts w:ascii="Times New Roman" w:hAnsi="Times New Roman"/>
          <w:sz w:val="28"/>
          <w:szCs w:val="28"/>
        </w:rPr>
      </w:pPr>
      <w:r w:rsidRPr="00DD7A84">
        <w:rPr>
          <w:rFonts w:ascii="Times New Roman" w:hAnsi="Times New Roman"/>
          <w:sz w:val="28"/>
          <w:szCs w:val="28"/>
        </w:rPr>
        <w:t xml:space="preserve">2.1.2.2. Latvijas Republikā: </w:t>
      </w:r>
      <w:r w:rsidRPr="00DD7A84" w:rsidR="00731100">
        <w:rPr>
          <w:rFonts w:ascii="Times New Roman" w:hAnsi="Times New Roman"/>
          <w:i/>
          <w:sz w:val="28"/>
          <w:szCs w:val="28"/>
        </w:rPr>
        <w:t>profesionālā bakalaura diploms un augstākās profesionālās kvalifikācijas diploms</w:t>
      </w:r>
      <w:r w:rsidRPr="00DD7A84" w:rsidR="00731100">
        <w:rPr>
          <w:rFonts w:ascii="Times New Roman" w:hAnsi="Times New Roman"/>
          <w:sz w:val="28"/>
          <w:szCs w:val="28"/>
        </w:rPr>
        <w:t xml:space="preserve">, </w:t>
      </w:r>
      <w:r w:rsidRPr="00DD7A84" w:rsidR="00731100">
        <w:rPr>
          <w:rFonts w:ascii="Times New Roman" w:hAnsi="Times New Roman"/>
          <w:i/>
          <w:sz w:val="28"/>
          <w:szCs w:val="28"/>
        </w:rPr>
        <w:t>bakalaura diploms</w:t>
      </w:r>
      <w:r w:rsidRPr="00DD7A84" w:rsidR="00731100">
        <w:rPr>
          <w:rFonts w:ascii="Times New Roman" w:hAnsi="Times New Roman"/>
          <w:sz w:val="28"/>
          <w:szCs w:val="28"/>
        </w:rPr>
        <w:t xml:space="preserve">, </w:t>
      </w:r>
      <w:r w:rsidRPr="00DD7A84" w:rsidR="00731100">
        <w:rPr>
          <w:rFonts w:ascii="Times New Roman" w:hAnsi="Times New Roman"/>
          <w:i/>
          <w:sz w:val="28"/>
          <w:szCs w:val="28"/>
        </w:rPr>
        <w:t>maģistra diploms</w:t>
      </w:r>
      <w:r w:rsidRPr="00DD7A84" w:rsidR="00731100">
        <w:rPr>
          <w:rFonts w:ascii="Times New Roman" w:hAnsi="Times New Roman"/>
          <w:sz w:val="28"/>
          <w:szCs w:val="28"/>
        </w:rPr>
        <w:t xml:space="preserve">, </w:t>
      </w:r>
      <w:r w:rsidRPr="00DD7A84" w:rsidR="00731100">
        <w:rPr>
          <w:rFonts w:ascii="Times New Roman" w:hAnsi="Times New Roman"/>
          <w:i/>
          <w:sz w:val="28"/>
          <w:szCs w:val="28"/>
        </w:rPr>
        <w:t xml:space="preserve">profesionālā maģistra diploms, profesionālās augstākās izglītības diploms un augstākās profesionālās kvalifikācijas diploms </w:t>
      </w:r>
      <w:r w:rsidRPr="00DD7A84" w:rsidR="00731100">
        <w:rPr>
          <w:rFonts w:ascii="Times New Roman" w:hAnsi="Times New Roman"/>
          <w:i/>
          <w:spacing w:val="-2"/>
          <w:sz w:val="28"/>
          <w:szCs w:val="28"/>
        </w:rPr>
        <w:t>(ārsta, zobārsta, farmaceita un veterinārārsta profesionālā kvalifikācija)</w:t>
      </w:r>
      <w:r w:rsidRPr="00DD7A84" w:rsidR="00731100">
        <w:rPr>
          <w:rFonts w:ascii="Times New Roman" w:hAnsi="Times New Roman"/>
          <w:sz w:val="28"/>
          <w:szCs w:val="28"/>
        </w:rPr>
        <w:t xml:space="preserve">, </w:t>
      </w:r>
      <w:r w:rsidRPr="00DD7A84" w:rsidR="00731100">
        <w:rPr>
          <w:rFonts w:ascii="Times New Roman" w:hAnsi="Times New Roman"/>
          <w:i/>
          <w:sz w:val="28"/>
          <w:szCs w:val="28"/>
        </w:rPr>
        <w:t>doktora diploms</w:t>
      </w:r>
      <w:r w:rsidRPr="00DD7A84">
        <w:rPr>
          <w:rFonts w:ascii="Times New Roman" w:hAnsi="Times New Roman"/>
          <w:i/>
          <w:sz w:val="28"/>
          <w:szCs w:val="28"/>
        </w:rPr>
        <w:t xml:space="preserve">, </w:t>
      </w:r>
      <w:r w:rsidRPr="00DD7A84">
        <w:rPr>
          <w:rFonts w:ascii="Times New Roman" w:hAnsi="Times New Roman"/>
          <w:sz w:val="28"/>
          <w:szCs w:val="28"/>
        </w:rPr>
        <w:t>ko piešķir atzītas augstākās izglītības iestādes saskaņā ar nacionālajiem tiesību aktiem;</w:t>
      </w:r>
    </w:p>
    <w:p w:rsidR="00C50C26" w:rsidRPr="00DD7A84" w:rsidP="00674E75" w14:paraId="4B06D606" w14:textId="77777777">
      <w:pPr>
        <w:pStyle w:val="ListParagraph"/>
        <w:widowControl w:val="0"/>
        <w:tabs>
          <w:tab w:val="left" w:pos="0"/>
        </w:tabs>
        <w:spacing w:after="0" w:line="264" w:lineRule="auto"/>
        <w:ind w:left="0" w:firstLine="720"/>
        <w:contextualSpacing w:val="0"/>
        <w:jc w:val="both"/>
        <w:rPr>
          <w:rFonts w:ascii="Times New Roman" w:hAnsi="Times New Roman"/>
          <w:sz w:val="28"/>
          <w:szCs w:val="28"/>
        </w:rPr>
      </w:pPr>
      <w:r w:rsidRPr="00DD7A84">
        <w:rPr>
          <w:rFonts w:ascii="Times New Roman" w:hAnsi="Times New Roman"/>
          <w:sz w:val="28"/>
          <w:szCs w:val="28"/>
        </w:rPr>
        <w:t xml:space="preserve">2.1.2.3. Lietuvas Republikā: </w:t>
      </w:r>
      <w:r w:rsidRPr="00DD7A84">
        <w:rPr>
          <w:rFonts w:ascii="Times New Roman" w:hAnsi="Times New Roman"/>
          <w:i/>
          <w:sz w:val="28"/>
          <w:szCs w:val="28"/>
        </w:rPr>
        <w:t>profesinis</w:t>
      </w:r>
      <w:r w:rsidRPr="00DD7A84">
        <w:rPr>
          <w:rFonts w:ascii="Times New Roman" w:hAnsi="Times New Roman"/>
          <w:i/>
          <w:sz w:val="28"/>
          <w:szCs w:val="28"/>
        </w:rPr>
        <w:t xml:space="preserve"> </w:t>
      </w:r>
      <w:r w:rsidRPr="00DD7A84">
        <w:rPr>
          <w:rFonts w:ascii="Times New Roman" w:hAnsi="Times New Roman"/>
          <w:i/>
          <w:sz w:val="28"/>
          <w:szCs w:val="28"/>
        </w:rPr>
        <w:t>bakalauras</w:t>
      </w:r>
      <w:r w:rsidRPr="00DD7A84">
        <w:rPr>
          <w:rFonts w:ascii="Times New Roman" w:hAnsi="Times New Roman"/>
          <w:sz w:val="28"/>
          <w:szCs w:val="28"/>
        </w:rPr>
        <w:t xml:space="preserve">, </w:t>
      </w:r>
      <w:r w:rsidRPr="00DD7A84">
        <w:rPr>
          <w:rFonts w:ascii="Times New Roman" w:hAnsi="Times New Roman"/>
          <w:i/>
          <w:sz w:val="28"/>
          <w:szCs w:val="28"/>
        </w:rPr>
        <w:t>bakalauras</w:t>
      </w:r>
      <w:r w:rsidRPr="00DD7A84">
        <w:rPr>
          <w:rFonts w:ascii="Times New Roman" w:hAnsi="Times New Roman"/>
          <w:sz w:val="28"/>
          <w:szCs w:val="28"/>
        </w:rPr>
        <w:t xml:space="preserve">, </w:t>
      </w:r>
      <w:r w:rsidRPr="00DD7A84">
        <w:rPr>
          <w:rFonts w:ascii="Times New Roman" w:hAnsi="Times New Roman"/>
          <w:i/>
          <w:sz w:val="28"/>
          <w:szCs w:val="28"/>
        </w:rPr>
        <w:t>magistras</w:t>
      </w:r>
      <w:r w:rsidRPr="00DD7A84">
        <w:rPr>
          <w:rFonts w:ascii="Times New Roman" w:hAnsi="Times New Roman"/>
          <w:sz w:val="28"/>
          <w:szCs w:val="28"/>
        </w:rPr>
        <w:t xml:space="preserve">, </w:t>
      </w:r>
      <w:r w:rsidRPr="00DD7A84">
        <w:rPr>
          <w:rFonts w:ascii="Times New Roman" w:hAnsi="Times New Roman"/>
          <w:i/>
          <w:sz w:val="28"/>
          <w:szCs w:val="28"/>
        </w:rPr>
        <w:t>mokslo</w:t>
      </w:r>
      <w:r w:rsidRPr="00DD7A84">
        <w:rPr>
          <w:rFonts w:ascii="Times New Roman" w:hAnsi="Times New Roman"/>
          <w:i/>
          <w:sz w:val="28"/>
          <w:szCs w:val="28"/>
        </w:rPr>
        <w:t xml:space="preserve"> </w:t>
      </w:r>
      <w:r w:rsidRPr="00DD7A84">
        <w:rPr>
          <w:rFonts w:ascii="Times New Roman" w:hAnsi="Times New Roman"/>
          <w:i/>
          <w:sz w:val="28"/>
          <w:szCs w:val="28"/>
        </w:rPr>
        <w:t>daktaras</w:t>
      </w:r>
      <w:r w:rsidRPr="00DD7A84">
        <w:rPr>
          <w:rFonts w:ascii="Times New Roman" w:hAnsi="Times New Roman"/>
          <w:sz w:val="28"/>
          <w:szCs w:val="28"/>
        </w:rPr>
        <w:t xml:space="preserve"> un </w:t>
      </w:r>
      <w:r w:rsidRPr="00DD7A84">
        <w:rPr>
          <w:rFonts w:ascii="Times New Roman" w:hAnsi="Times New Roman"/>
          <w:i/>
          <w:sz w:val="28"/>
          <w:szCs w:val="28"/>
        </w:rPr>
        <w:t>meno</w:t>
      </w:r>
      <w:r w:rsidRPr="00DD7A84">
        <w:rPr>
          <w:rFonts w:ascii="Times New Roman" w:hAnsi="Times New Roman"/>
          <w:i/>
          <w:sz w:val="28"/>
          <w:szCs w:val="28"/>
        </w:rPr>
        <w:t xml:space="preserve"> </w:t>
      </w:r>
      <w:r w:rsidRPr="00DD7A84">
        <w:rPr>
          <w:rFonts w:ascii="Times New Roman" w:hAnsi="Times New Roman"/>
          <w:i/>
          <w:sz w:val="28"/>
          <w:szCs w:val="28"/>
        </w:rPr>
        <w:t>daktaras</w:t>
      </w:r>
      <w:r w:rsidRPr="00DD7A84">
        <w:rPr>
          <w:rFonts w:ascii="Times New Roman" w:hAnsi="Times New Roman"/>
          <w:i/>
          <w:sz w:val="28"/>
          <w:szCs w:val="28"/>
        </w:rPr>
        <w:t xml:space="preserve">, </w:t>
      </w:r>
      <w:r w:rsidRPr="00DD7A84">
        <w:rPr>
          <w:rFonts w:ascii="Times New Roman" w:hAnsi="Times New Roman"/>
          <w:sz w:val="28"/>
          <w:szCs w:val="28"/>
        </w:rPr>
        <w:t>ko piešķir atzītas augstākās izglītības un pētniecības iestādes saskaņā ar nacionālajiem tiesību aktiem.</w:t>
      </w:r>
    </w:p>
    <w:p w:rsidR="00C50C26" w:rsidRPr="00DD7A84" w:rsidP="00674E75" w14:paraId="604D87AF" w14:textId="77777777">
      <w:pPr>
        <w:pStyle w:val="ListParagraph"/>
        <w:widowControl w:val="0"/>
        <w:tabs>
          <w:tab w:val="left" w:pos="0"/>
        </w:tabs>
        <w:spacing w:after="0" w:line="264" w:lineRule="auto"/>
        <w:ind w:left="0" w:firstLine="720"/>
        <w:contextualSpacing w:val="0"/>
        <w:jc w:val="both"/>
        <w:rPr>
          <w:rFonts w:ascii="Times New Roman" w:hAnsi="Times New Roman"/>
          <w:sz w:val="28"/>
          <w:szCs w:val="28"/>
        </w:rPr>
      </w:pPr>
      <w:r w:rsidRPr="00DD7A84">
        <w:rPr>
          <w:rFonts w:ascii="Times New Roman" w:hAnsi="Times New Roman"/>
          <w:sz w:val="28"/>
          <w:szCs w:val="28"/>
        </w:rPr>
        <w:t>2.2. Citus terminus izmanto, kā definēts Lisabonas konvencijā par kvalifikāciju atzīšanu.</w:t>
      </w:r>
    </w:p>
    <w:p w:rsidR="00C50C26" w:rsidRPr="00DD7A84" w:rsidP="00674E75" w14:paraId="195B26CF" w14:textId="77777777">
      <w:pPr>
        <w:pStyle w:val="ListParagraph"/>
        <w:widowControl w:val="0"/>
        <w:tabs>
          <w:tab w:val="left" w:pos="0"/>
        </w:tabs>
        <w:spacing w:after="0" w:line="264" w:lineRule="auto"/>
        <w:ind w:left="0" w:firstLine="720"/>
        <w:contextualSpacing w:val="0"/>
        <w:jc w:val="both"/>
        <w:rPr>
          <w:rFonts w:ascii="Times New Roman" w:hAnsi="Times New Roman"/>
          <w:sz w:val="28"/>
          <w:szCs w:val="28"/>
        </w:rPr>
      </w:pPr>
    </w:p>
    <w:p w:rsidR="00C50C26" w:rsidRPr="00DD7A84" w:rsidP="00674E75" w14:paraId="58EC8BB2" w14:textId="77777777">
      <w:pPr>
        <w:widowControl w:val="0"/>
        <w:spacing w:after="0" w:line="264" w:lineRule="auto"/>
        <w:jc w:val="center"/>
        <w:rPr>
          <w:rFonts w:ascii="Times New Roman" w:eastAsia="Times New Roman" w:hAnsi="Times New Roman"/>
          <w:b/>
          <w:bCs/>
          <w:sz w:val="28"/>
          <w:szCs w:val="28"/>
        </w:rPr>
      </w:pPr>
      <w:r w:rsidRPr="00DD7A84">
        <w:rPr>
          <w:rFonts w:ascii="Times New Roman" w:hAnsi="Times New Roman"/>
          <w:b/>
          <w:sz w:val="28"/>
          <w:szCs w:val="28"/>
        </w:rPr>
        <w:t>3. pants Automātiskas akadēmiskās atzīšanas vispārējie noteikumi</w:t>
      </w:r>
    </w:p>
    <w:p w:rsidR="00C50C26" w:rsidRPr="00DD7A84" w:rsidP="00674E75" w14:paraId="05B803DC" w14:textId="77777777">
      <w:pPr>
        <w:widowControl w:val="0"/>
        <w:spacing w:after="0" w:line="264" w:lineRule="auto"/>
        <w:jc w:val="both"/>
        <w:rPr>
          <w:rFonts w:ascii="Times New Roman" w:eastAsia="Times New Roman" w:hAnsi="Times New Roman"/>
          <w:b/>
          <w:bCs/>
          <w:sz w:val="28"/>
          <w:szCs w:val="28"/>
        </w:rPr>
      </w:pPr>
    </w:p>
    <w:p w:rsidR="00C50C26" w:rsidRPr="00DD7A84" w:rsidP="00674E75" w14:paraId="7F78BA60" w14:textId="51259C6F">
      <w:pPr>
        <w:pStyle w:val="ListParagraph"/>
        <w:widowControl w:val="0"/>
        <w:tabs>
          <w:tab w:val="left" w:pos="0"/>
        </w:tabs>
        <w:spacing w:after="0" w:line="264" w:lineRule="auto"/>
        <w:ind w:left="0" w:firstLine="720"/>
        <w:contextualSpacing w:val="0"/>
        <w:jc w:val="both"/>
        <w:rPr>
          <w:rFonts w:ascii="Times New Roman" w:hAnsi="Times New Roman"/>
          <w:sz w:val="28"/>
          <w:szCs w:val="28"/>
        </w:rPr>
      </w:pPr>
      <w:r w:rsidRPr="00DD7A84">
        <w:rPr>
          <w:rFonts w:ascii="Times New Roman" w:hAnsi="Times New Roman"/>
          <w:sz w:val="28"/>
          <w:szCs w:val="28"/>
        </w:rPr>
        <w:t xml:space="preserve">3.1. </w:t>
      </w:r>
      <w:r w:rsidRPr="00DD7A84" w:rsidR="00731100">
        <w:rPr>
          <w:rFonts w:ascii="Times New Roman" w:hAnsi="Times New Roman"/>
          <w:sz w:val="28"/>
          <w:szCs w:val="28"/>
        </w:rPr>
        <w:t xml:space="preserve">Kvalifikācija, kas </w:t>
      </w:r>
      <w:r w:rsidR="005D2476">
        <w:rPr>
          <w:rFonts w:ascii="Times New Roman" w:hAnsi="Times New Roman"/>
          <w:sz w:val="28"/>
          <w:szCs w:val="28"/>
        </w:rPr>
        <w:t>saistītas ar</w:t>
      </w:r>
      <w:r w:rsidRPr="00DD7A84" w:rsidR="00731100">
        <w:rPr>
          <w:rFonts w:ascii="Times New Roman" w:hAnsi="Times New Roman"/>
          <w:sz w:val="28"/>
          <w:szCs w:val="28"/>
        </w:rPr>
        <w:t xml:space="preserve"> augstāko izglītību  un</w:t>
      </w:r>
      <w:r w:rsidRPr="00DD7A84">
        <w:rPr>
          <w:rFonts w:ascii="Times New Roman" w:hAnsi="Times New Roman"/>
          <w:sz w:val="28"/>
          <w:szCs w:val="28"/>
        </w:rPr>
        <w:t xml:space="preserve"> kas piešķirta viena</w:t>
      </w:r>
      <w:r w:rsidR="00F85D27">
        <w:rPr>
          <w:rFonts w:ascii="Times New Roman" w:hAnsi="Times New Roman"/>
          <w:sz w:val="28"/>
          <w:szCs w:val="28"/>
        </w:rPr>
        <w:t>s Puses valstī un kas atbilst šī</w:t>
      </w:r>
      <w:r w:rsidRPr="00DD7A84">
        <w:rPr>
          <w:rFonts w:ascii="Times New Roman" w:hAnsi="Times New Roman"/>
          <w:sz w:val="28"/>
          <w:szCs w:val="28"/>
        </w:rPr>
        <w:t xml:space="preserve"> līguma 4. pantā minētajiem nosacījumiem, bez jebkādām papildu formalitātēm tiek automātiski uzskatīta par salīdzināmu ar tāda paša līmeņa kvalifikāciju citā Pušu valstī saskaņā ar Salīdzināmības tabulu.</w:t>
      </w:r>
    </w:p>
    <w:p w:rsidR="00DD7A84" w:rsidP="00674E75" w14:paraId="55930290" w14:textId="77777777">
      <w:pPr>
        <w:pStyle w:val="ListParagraph"/>
        <w:widowControl w:val="0"/>
        <w:tabs>
          <w:tab w:val="left" w:pos="0"/>
        </w:tabs>
        <w:spacing w:after="0" w:line="264" w:lineRule="auto"/>
        <w:ind w:left="0" w:firstLine="720"/>
        <w:contextualSpacing w:val="0"/>
        <w:jc w:val="both"/>
        <w:rPr>
          <w:rFonts w:ascii="Times New Roman" w:hAnsi="Times New Roman"/>
          <w:sz w:val="28"/>
          <w:szCs w:val="28"/>
        </w:rPr>
      </w:pPr>
      <w:r w:rsidRPr="00DD7A84">
        <w:rPr>
          <w:rFonts w:ascii="Times New Roman" w:hAnsi="Times New Roman"/>
          <w:sz w:val="28"/>
          <w:szCs w:val="28"/>
        </w:rPr>
        <w:t>3.2. Augstākās izglītības programmu vai darba pieejamības ziņā šajā līgum</w:t>
      </w:r>
      <w:r w:rsidRPr="00DD7A84" w:rsidR="00AE6B1C">
        <w:rPr>
          <w:rFonts w:ascii="Times New Roman" w:hAnsi="Times New Roman"/>
          <w:sz w:val="28"/>
          <w:szCs w:val="28"/>
        </w:rPr>
        <w:t>ā</w:t>
      </w:r>
      <w:r w:rsidRPr="00DD7A84">
        <w:rPr>
          <w:rFonts w:ascii="Times New Roman" w:hAnsi="Times New Roman"/>
          <w:sz w:val="28"/>
          <w:szCs w:val="28"/>
        </w:rPr>
        <w:t xml:space="preserve"> noteiktā automātiskā kvalifikāciju akadēmiskā atzīšana attiecas vienīgi uz vispārējo akadēmisko prasību izpildi saistībā ar prasīto kvalifikācijas līmeni. Tā neietekmē īpašu prasību izpildi attiecībā uz iestāšanos, ko nosaka augstākās izglītības iestādes un/vai darba devēji algošanas nolūkā.</w:t>
      </w:r>
    </w:p>
    <w:p w:rsidR="00DD7A84" w:rsidP="00674E75" w14:paraId="03D63ABD" w14:textId="77777777">
      <w:pPr>
        <w:pStyle w:val="ListParagraph"/>
        <w:widowControl w:val="0"/>
        <w:tabs>
          <w:tab w:val="left" w:pos="0"/>
        </w:tabs>
        <w:spacing w:after="0" w:line="264" w:lineRule="auto"/>
        <w:ind w:left="0" w:firstLine="720"/>
        <w:contextualSpacing w:val="0"/>
        <w:jc w:val="both"/>
        <w:rPr>
          <w:rFonts w:ascii="Times New Roman" w:hAnsi="Times New Roman"/>
          <w:sz w:val="28"/>
          <w:szCs w:val="28"/>
        </w:rPr>
      </w:pPr>
    </w:p>
    <w:p w:rsidR="00C50C26" w:rsidRPr="00DD7A84" w:rsidP="00674E75" w14:paraId="4C9811C4" w14:textId="77777777">
      <w:pPr>
        <w:pStyle w:val="ListParagraph"/>
        <w:widowControl w:val="0"/>
        <w:tabs>
          <w:tab w:val="left" w:pos="0"/>
        </w:tabs>
        <w:spacing w:after="0" w:line="264" w:lineRule="auto"/>
        <w:ind w:left="0" w:firstLine="720"/>
        <w:contextualSpacing w:val="0"/>
        <w:jc w:val="both"/>
        <w:rPr>
          <w:rFonts w:ascii="Times New Roman" w:eastAsia="Times New Roman" w:hAnsi="Times New Roman"/>
          <w:b/>
          <w:bCs/>
          <w:sz w:val="28"/>
          <w:szCs w:val="28"/>
        </w:rPr>
      </w:pPr>
      <w:r w:rsidRPr="00DD7A84">
        <w:rPr>
          <w:rFonts w:ascii="Times New Roman" w:hAnsi="Times New Roman"/>
          <w:b/>
          <w:sz w:val="28"/>
          <w:szCs w:val="28"/>
        </w:rPr>
        <w:t>4. pants Automātiskās akadēmiskās atzīšanas nosacījumi</w:t>
      </w:r>
    </w:p>
    <w:p w:rsidR="00C50C26" w:rsidRPr="00DD7A84" w:rsidP="00674E75" w14:paraId="00EE7362" w14:textId="77777777">
      <w:pPr>
        <w:widowControl w:val="0"/>
        <w:spacing w:after="0" w:line="264" w:lineRule="auto"/>
        <w:jc w:val="both"/>
        <w:rPr>
          <w:rFonts w:ascii="Times New Roman" w:eastAsia="Times New Roman" w:hAnsi="Times New Roman"/>
          <w:b/>
          <w:bCs/>
          <w:sz w:val="28"/>
          <w:szCs w:val="28"/>
        </w:rPr>
      </w:pPr>
    </w:p>
    <w:p w:rsidR="00C50C26" w:rsidRPr="00DD7A84" w:rsidP="00674E75" w14:paraId="56CD2EA6" w14:textId="248588B7">
      <w:pPr>
        <w:widowControl w:val="0"/>
        <w:tabs>
          <w:tab w:val="left" w:pos="0"/>
        </w:tabs>
        <w:spacing w:after="0" w:line="264" w:lineRule="auto"/>
        <w:ind w:firstLine="720"/>
        <w:jc w:val="both"/>
        <w:rPr>
          <w:rFonts w:ascii="Times New Roman" w:hAnsi="Times New Roman"/>
          <w:sz w:val="28"/>
          <w:szCs w:val="28"/>
        </w:rPr>
      </w:pPr>
      <w:r>
        <w:rPr>
          <w:rFonts w:ascii="Times New Roman" w:hAnsi="Times New Roman"/>
          <w:sz w:val="28"/>
          <w:szCs w:val="28"/>
        </w:rPr>
        <w:t>Noteikumi par šī</w:t>
      </w:r>
      <w:r w:rsidRPr="00DD7A84">
        <w:rPr>
          <w:rFonts w:ascii="Times New Roman" w:hAnsi="Times New Roman"/>
          <w:sz w:val="28"/>
          <w:szCs w:val="28"/>
        </w:rPr>
        <w:t xml:space="preserve"> līguma 3. pantā noteikto automātisko akadēmisko atzīšanu attiecas vienīgi uz </w:t>
      </w:r>
      <w:r w:rsidRPr="002F27D3" w:rsidR="002F27D3">
        <w:rPr>
          <w:rFonts w:ascii="Times New Roman" w:hAnsi="Times New Roman"/>
          <w:sz w:val="28"/>
          <w:szCs w:val="28"/>
        </w:rPr>
        <w:t>augstākās izglītības kvalifikācijām</w:t>
      </w:r>
      <w:r w:rsidR="002F27D3">
        <w:rPr>
          <w:rFonts w:ascii="Times New Roman" w:hAnsi="Times New Roman"/>
          <w:sz w:val="28"/>
          <w:szCs w:val="28"/>
        </w:rPr>
        <w:t xml:space="preserve">, </w:t>
      </w:r>
      <w:r w:rsidRPr="002F27D3" w:rsidR="002F27D3">
        <w:rPr>
          <w:rFonts w:ascii="Times New Roman" w:hAnsi="Times New Roman"/>
          <w:sz w:val="28"/>
          <w:szCs w:val="28"/>
        </w:rPr>
        <w:t>kuru kvalitāte ir nodrošināta</w:t>
      </w:r>
      <w:r w:rsidRPr="00DD7A84">
        <w:rPr>
          <w:rFonts w:ascii="Times New Roman" w:hAnsi="Times New Roman"/>
          <w:sz w:val="28"/>
          <w:szCs w:val="28"/>
        </w:rPr>
        <w:t>. Tas nozīmē, ka iestādei, kas piešķir kvalifikāciju, un/vai programmai, par kuru piešķir kvalifikāciju, ir jābūt akreditētai, ko nodrošina ārēja kvalitātes nodrošināšanas aģentūra, k</w:t>
      </w:r>
      <w:r>
        <w:rPr>
          <w:rFonts w:ascii="Times New Roman" w:hAnsi="Times New Roman"/>
          <w:sz w:val="28"/>
          <w:szCs w:val="28"/>
        </w:rPr>
        <w:t>as</w:t>
      </w:r>
      <w:r w:rsidRPr="00DD7A84">
        <w:rPr>
          <w:rFonts w:ascii="Times New Roman" w:hAnsi="Times New Roman"/>
          <w:sz w:val="28"/>
          <w:szCs w:val="28"/>
        </w:rPr>
        <w:t xml:space="preserve"> piemēro </w:t>
      </w:r>
      <w:r w:rsidR="00C25F6E">
        <w:rPr>
          <w:rFonts w:ascii="Times New Roman" w:hAnsi="Times New Roman"/>
          <w:iCs/>
          <w:sz w:val="28"/>
          <w:szCs w:val="28"/>
        </w:rPr>
        <w:t>ESG</w:t>
      </w:r>
      <w:r w:rsidRPr="00DD7A84">
        <w:rPr>
          <w:rFonts w:ascii="Times New Roman" w:hAnsi="Times New Roman"/>
          <w:sz w:val="28"/>
          <w:szCs w:val="28"/>
        </w:rPr>
        <w:t xml:space="preserve"> principus kvalifikācijas piešķiršanas laikā.</w:t>
      </w:r>
    </w:p>
    <w:p w:rsidR="00C50C26" w:rsidRPr="00DD7A84" w:rsidP="00674E75" w14:paraId="18836B0D" w14:textId="77777777">
      <w:pPr>
        <w:widowControl w:val="0"/>
        <w:tabs>
          <w:tab w:val="left" w:pos="0"/>
        </w:tabs>
        <w:spacing w:after="0" w:line="264" w:lineRule="auto"/>
        <w:jc w:val="both"/>
        <w:rPr>
          <w:rFonts w:ascii="Times New Roman" w:hAnsi="Times New Roman"/>
          <w:sz w:val="28"/>
          <w:szCs w:val="28"/>
        </w:rPr>
      </w:pPr>
    </w:p>
    <w:p w:rsidR="00B90B1F" w:rsidP="00674E75" w14:paraId="63648C08" w14:textId="77777777">
      <w:pPr>
        <w:widowControl w:val="0"/>
        <w:spacing w:after="0" w:line="264" w:lineRule="auto"/>
        <w:jc w:val="center"/>
        <w:rPr>
          <w:rFonts w:ascii="Times New Roman" w:hAnsi="Times New Roman"/>
          <w:b/>
          <w:sz w:val="28"/>
          <w:szCs w:val="28"/>
        </w:rPr>
      </w:pPr>
    </w:p>
    <w:p w:rsidR="00C50C26" w:rsidRPr="00DD7A84" w:rsidP="00674E75" w14:paraId="04AEA160" w14:textId="77777777">
      <w:pPr>
        <w:widowControl w:val="0"/>
        <w:spacing w:after="0" w:line="264" w:lineRule="auto"/>
        <w:jc w:val="center"/>
        <w:rPr>
          <w:rFonts w:ascii="Times New Roman" w:eastAsia="Times New Roman" w:hAnsi="Times New Roman"/>
          <w:b/>
          <w:bCs/>
          <w:sz w:val="28"/>
          <w:szCs w:val="28"/>
        </w:rPr>
      </w:pPr>
      <w:r w:rsidRPr="00DD7A84">
        <w:rPr>
          <w:rFonts w:ascii="Times New Roman" w:hAnsi="Times New Roman"/>
          <w:b/>
          <w:sz w:val="28"/>
          <w:szCs w:val="28"/>
        </w:rPr>
        <w:t>5. pants Informācijas sniegšana un apmaiņa</w:t>
      </w:r>
    </w:p>
    <w:p w:rsidR="00C50C26" w:rsidRPr="009D7DD0" w:rsidP="00674E75" w14:paraId="3A719693" w14:textId="77777777">
      <w:pPr>
        <w:widowControl w:val="0"/>
        <w:spacing w:after="0" w:line="264" w:lineRule="auto"/>
        <w:ind w:hanging="426"/>
        <w:jc w:val="both"/>
        <w:rPr>
          <w:rFonts w:ascii="Times New Roman" w:eastAsia="Times New Roman" w:hAnsi="Times New Roman"/>
          <w:b/>
          <w:bCs/>
          <w:szCs w:val="28"/>
        </w:rPr>
      </w:pPr>
    </w:p>
    <w:p w:rsidR="00C50C26" w:rsidRPr="00DD7A84" w:rsidP="00674E75" w14:paraId="32AA4FCF" w14:textId="17AFC66A">
      <w:pPr>
        <w:widowControl w:val="0"/>
        <w:tabs>
          <w:tab w:val="left" w:pos="0"/>
        </w:tabs>
        <w:spacing w:after="0" w:line="264" w:lineRule="auto"/>
        <w:ind w:firstLine="720"/>
        <w:jc w:val="both"/>
        <w:rPr>
          <w:rFonts w:ascii="Times New Roman" w:hAnsi="Times New Roman"/>
          <w:sz w:val="28"/>
          <w:szCs w:val="28"/>
        </w:rPr>
      </w:pPr>
      <w:r w:rsidRPr="00DD7A84">
        <w:rPr>
          <w:rFonts w:ascii="Times New Roman" w:hAnsi="Times New Roman"/>
          <w:sz w:val="28"/>
          <w:szCs w:val="28"/>
        </w:rPr>
        <w:t xml:space="preserve">5.1. Puses </w:t>
      </w:r>
      <w:r w:rsidRPr="00DD7A84" w:rsidR="004203E1">
        <w:rPr>
          <w:rFonts w:ascii="Times New Roman" w:hAnsi="Times New Roman"/>
          <w:sz w:val="28"/>
          <w:szCs w:val="28"/>
        </w:rPr>
        <w:t>nodrošina</w:t>
      </w:r>
      <w:r w:rsidR="00914C54">
        <w:rPr>
          <w:rFonts w:ascii="Times New Roman" w:hAnsi="Times New Roman"/>
          <w:sz w:val="28"/>
          <w:szCs w:val="28"/>
        </w:rPr>
        <w:t>, ka</w:t>
      </w:r>
      <w:r w:rsidRPr="00DD7A84" w:rsidR="004203E1">
        <w:rPr>
          <w:rFonts w:ascii="Times New Roman" w:hAnsi="Times New Roman"/>
          <w:sz w:val="28"/>
          <w:szCs w:val="28"/>
        </w:rPr>
        <w:t xml:space="preserve"> informācija </w:t>
      </w:r>
      <w:r w:rsidRPr="00DD7A84">
        <w:rPr>
          <w:rFonts w:ascii="Times New Roman" w:hAnsi="Times New Roman"/>
          <w:sz w:val="28"/>
          <w:szCs w:val="28"/>
        </w:rPr>
        <w:t>par šo līgumu un tā darbību</w:t>
      </w:r>
      <w:r w:rsidR="00914C54">
        <w:rPr>
          <w:rFonts w:ascii="Times New Roman" w:hAnsi="Times New Roman"/>
          <w:sz w:val="28"/>
          <w:szCs w:val="28"/>
        </w:rPr>
        <w:t xml:space="preserve"> ir</w:t>
      </w:r>
      <w:r w:rsidRPr="00DD7A84">
        <w:rPr>
          <w:rFonts w:ascii="Times New Roman" w:hAnsi="Times New Roman"/>
          <w:sz w:val="28"/>
          <w:szCs w:val="28"/>
        </w:rPr>
        <w:t xml:space="preserve"> plaši pieejam</w:t>
      </w:r>
      <w:r w:rsidR="00914C54">
        <w:rPr>
          <w:rFonts w:ascii="Times New Roman" w:hAnsi="Times New Roman"/>
          <w:sz w:val="28"/>
          <w:szCs w:val="28"/>
        </w:rPr>
        <w:t>a</w:t>
      </w:r>
      <w:r w:rsidRPr="00DD7A84">
        <w:rPr>
          <w:rFonts w:ascii="Times New Roman" w:hAnsi="Times New Roman"/>
          <w:sz w:val="28"/>
          <w:szCs w:val="28"/>
        </w:rPr>
        <w:t xml:space="preserve"> sabiedrībai. Informācijai par šo līgumu un tā tekstam ir jābūt pieejamam katras valsts nacionālā </w:t>
      </w:r>
      <w:r w:rsidRPr="00DD7A84">
        <w:rPr>
          <w:rFonts w:ascii="Times New Roman" w:hAnsi="Times New Roman"/>
          <w:i/>
          <w:sz w:val="28"/>
          <w:szCs w:val="28"/>
        </w:rPr>
        <w:t>ENIC/NARIC</w:t>
      </w:r>
      <w:r w:rsidRPr="00DD7A84">
        <w:rPr>
          <w:rFonts w:ascii="Times New Roman" w:hAnsi="Times New Roman"/>
          <w:sz w:val="28"/>
          <w:szCs w:val="28"/>
        </w:rPr>
        <w:t xml:space="preserve"> biroja tīmekļa vietnē.</w:t>
      </w:r>
    </w:p>
    <w:p w:rsidR="00C50C26" w:rsidRPr="00DD7A84" w:rsidP="00674E75" w14:paraId="4AC479D6" w14:textId="7F95447D">
      <w:pPr>
        <w:widowControl w:val="0"/>
        <w:tabs>
          <w:tab w:val="left" w:pos="0"/>
        </w:tabs>
        <w:spacing w:after="0" w:line="264" w:lineRule="auto"/>
        <w:ind w:firstLine="720"/>
        <w:jc w:val="both"/>
        <w:rPr>
          <w:rFonts w:ascii="Times New Roman" w:hAnsi="Times New Roman"/>
          <w:sz w:val="28"/>
          <w:szCs w:val="28"/>
        </w:rPr>
      </w:pPr>
      <w:r w:rsidRPr="00DD7A84">
        <w:rPr>
          <w:rFonts w:ascii="Times New Roman" w:hAnsi="Times New Roman"/>
          <w:sz w:val="28"/>
          <w:szCs w:val="28"/>
        </w:rPr>
        <w:t xml:space="preserve">5.2. Nacionālie </w:t>
      </w:r>
      <w:r w:rsidRPr="00DD7A84">
        <w:rPr>
          <w:rFonts w:ascii="Times New Roman" w:hAnsi="Times New Roman"/>
          <w:i/>
          <w:sz w:val="28"/>
          <w:szCs w:val="28"/>
        </w:rPr>
        <w:t>ENIC/NARIC</w:t>
      </w:r>
      <w:r w:rsidRPr="00DD7A84">
        <w:rPr>
          <w:rFonts w:ascii="Times New Roman" w:hAnsi="Times New Roman"/>
          <w:sz w:val="28"/>
          <w:szCs w:val="28"/>
        </w:rPr>
        <w:t xml:space="preserve"> biroji sniedz informāciju attiecīgajām pusēm par </w:t>
      </w:r>
      <w:r w:rsidR="00F85D27">
        <w:rPr>
          <w:rFonts w:ascii="Times New Roman" w:hAnsi="Times New Roman"/>
          <w:sz w:val="28"/>
          <w:szCs w:val="28"/>
        </w:rPr>
        <w:t>valstu izglītības sistēmām un šī</w:t>
      </w:r>
      <w:r w:rsidRPr="00DD7A84">
        <w:rPr>
          <w:rFonts w:ascii="Times New Roman" w:hAnsi="Times New Roman"/>
          <w:sz w:val="28"/>
          <w:szCs w:val="28"/>
        </w:rPr>
        <w:t xml:space="preserve"> līguma piemērošanu.</w:t>
      </w:r>
    </w:p>
    <w:p w:rsidR="00C50C26" w:rsidRPr="00DD7A84" w:rsidP="00674E75" w14:paraId="6E82E513" w14:textId="77777777">
      <w:pPr>
        <w:widowControl w:val="0"/>
        <w:tabs>
          <w:tab w:val="left" w:pos="0"/>
        </w:tabs>
        <w:spacing w:after="0" w:line="264" w:lineRule="auto"/>
        <w:ind w:firstLine="720"/>
        <w:jc w:val="both"/>
        <w:rPr>
          <w:rFonts w:ascii="Times New Roman" w:hAnsi="Times New Roman"/>
          <w:sz w:val="28"/>
          <w:szCs w:val="28"/>
        </w:rPr>
      </w:pPr>
      <w:r w:rsidRPr="00DD7A84">
        <w:rPr>
          <w:rFonts w:ascii="Times New Roman" w:hAnsi="Times New Roman"/>
          <w:sz w:val="28"/>
          <w:szCs w:val="28"/>
        </w:rPr>
        <w:t xml:space="preserve">5.3. Puses izveido sarakstu, kurā iekļauj augstākās izglītības iestādes un/vai programmas, kas atzītas un akreditētas saskaņā ar </w:t>
      </w:r>
      <w:r w:rsidRPr="00DD7A84" w:rsidR="004203E1">
        <w:rPr>
          <w:rFonts w:ascii="Times New Roman" w:hAnsi="Times New Roman"/>
          <w:sz w:val="28"/>
          <w:szCs w:val="28"/>
        </w:rPr>
        <w:t xml:space="preserve">nacionālajiem </w:t>
      </w:r>
      <w:r w:rsidRPr="00DD7A84">
        <w:rPr>
          <w:rFonts w:ascii="Times New Roman" w:hAnsi="Times New Roman"/>
          <w:sz w:val="28"/>
          <w:szCs w:val="28"/>
        </w:rPr>
        <w:t>tiesību aktiem. Šiem sarakstiem ir jābūt publiski pieejamiem:</w:t>
      </w:r>
    </w:p>
    <w:p w:rsidR="00C50C26" w:rsidRPr="00DD7A84" w:rsidP="00674E75" w14:paraId="2E9AFE0B" w14:textId="77777777">
      <w:pPr>
        <w:widowControl w:val="0"/>
        <w:tabs>
          <w:tab w:val="left" w:pos="0"/>
        </w:tabs>
        <w:spacing w:after="0" w:line="264" w:lineRule="auto"/>
        <w:ind w:firstLine="720"/>
        <w:jc w:val="both"/>
        <w:rPr>
          <w:rFonts w:ascii="Times New Roman" w:hAnsi="Times New Roman"/>
          <w:sz w:val="28"/>
          <w:szCs w:val="28"/>
        </w:rPr>
      </w:pPr>
      <w:r w:rsidRPr="00DD7A84">
        <w:rPr>
          <w:rFonts w:ascii="Times New Roman" w:hAnsi="Times New Roman"/>
          <w:sz w:val="28"/>
          <w:szCs w:val="28"/>
        </w:rPr>
        <w:t>5.3.1. Igaunijas Republikai vietnē: www.archimedes.ee/enic</w:t>
      </w:r>
    </w:p>
    <w:p w:rsidR="00C50C26" w:rsidRPr="00DD7A84" w:rsidP="00674E75" w14:paraId="0B10B475" w14:textId="77777777">
      <w:pPr>
        <w:widowControl w:val="0"/>
        <w:tabs>
          <w:tab w:val="left" w:pos="0"/>
        </w:tabs>
        <w:spacing w:after="0" w:line="264" w:lineRule="auto"/>
        <w:ind w:firstLine="720"/>
        <w:jc w:val="both"/>
        <w:rPr>
          <w:rFonts w:ascii="Times New Roman" w:hAnsi="Times New Roman"/>
          <w:sz w:val="28"/>
          <w:szCs w:val="28"/>
        </w:rPr>
      </w:pPr>
      <w:r w:rsidRPr="00DD7A84">
        <w:rPr>
          <w:rFonts w:ascii="Times New Roman" w:hAnsi="Times New Roman"/>
          <w:sz w:val="28"/>
          <w:szCs w:val="28"/>
        </w:rPr>
        <w:t>5.3.2. Latvijas Republikai vietnē: www.aic.lv</w:t>
      </w:r>
    </w:p>
    <w:p w:rsidR="00C50C26" w:rsidRPr="00DD7A84" w:rsidP="00674E75" w14:paraId="1AE7926C" w14:textId="77777777">
      <w:pPr>
        <w:widowControl w:val="0"/>
        <w:tabs>
          <w:tab w:val="left" w:pos="0"/>
        </w:tabs>
        <w:spacing w:after="0" w:line="264" w:lineRule="auto"/>
        <w:ind w:firstLine="720"/>
        <w:jc w:val="both"/>
        <w:rPr>
          <w:rFonts w:ascii="Times New Roman" w:hAnsi="Times New Roman"/>
          <w:sz w:val="28"/>
          <w:szCs w:val="28"/>
        </w:rPr>
      </w:pPr>
      <w:r w:rsidRPr="00DD7A84">
        <w:rPr>
          <w:rFonts w:ascii="Times New Roman" w:hAnsi="Times New Roman"/>
          <w:sz w:val="28"/>
          <w:szCs w:val="28"/>
        </w:rPr>
        <w:t>5.3.3. Lietuvas Republikai vietnē: www.aikos.smm.lt.</w:t>
      </w:r>
    </w:p>
    <w:p w:rsidR="00853033" w:rsidRPr="009D7DD0" w:rsidP="00674E75" w14:paraId="04FADD92" w14:textId="77777777">
      <w:pPr>
        <w:widowControl w:val="0"/>
        <w:spacing w:after="0" w:line="264" w:lineRule="auto"/>
        <w:jc w:val="center"/>
        <w:rPr>
          <w:rFonts w:ascii="Times New Roman" w:hAnsi="Times New Roman"/>
          <w:b/>
          <w:sz w:val="24"/>
          <w:szCs w:val="28"/>
        </w:rPr>
      </w:pPr>
    </w:p>
    <w:p w:rsidR="00C50C26" w:rsidRPr="00DD7A84" w:rsidP="00674E75" w14:paraId="40E8E944" w14:textId="77777777">
      <w:pPr>
        <w:widowControl w:val="0"/>
        <w:spacing w:after="0" w:line="264" w:lineRule="auto"/>
        <w:jc w:val="center"/>
        <w:rPr>
          <w:rFonts w:ascii="Times New Roman" w:hAnsi="Times New Roman"/>
          <w:b/>
          <w:sz w:val="28"/>
          <w:szCs w:val="28"/>
        </w:rPr>
      </w:pPr>
      <w:r w:rsidRPr="00DD7A84">
        <w:rPr>
          <w:rFonts w:ascii="Times New Roman" w:hAnsi="Times New Roman"/>
          <w:b/>
          <w:sz w:val="28"/>
          <w:szCs w:val="28"/>
        </w:rPr>
        <w:t>6. pants Stāšanās spēkā, grozījumi un izbeigšana</w:t>
      </w:r>
    </w:p>
    <w:p w:rsidR="00C50C26" w:rsidRPr="009D7DD0" w:rsidP="00674E75" w14:paraId="424999BD" w14:textId="77777777">
      <w:pPr>
        <w:widowControl w:val="0"/>
        <w:spacing w:after="0" w:line="264" w:lineRule="auto"/>
        <w:ind w:hanging="426"/>
        <w:jc w:val="both"/>
        <w:rPr>
          <w:rFonts w:ascii="Times New Roman" w:hAnsi="Times New Roman"/>
          <w:b/>
          <w:szCs w:val="28"/>
        </w:rPr>
      </w:pPr>
    </w:p>
    <w:p w:rsidR="00C50C26" w:rsidRPr="00DD7A84" w:rsidP="00674E75" w14:paraId="1C9BBECE" w14:textId="2B9E8A47">
      <w:pPr>
        <w:widowControl w:val="0"/>
        <w:shd w:val="clear" w:color="auto" w:fill="FFFFFF"/>
        <w:spacing w:after="0" w:line="264" w:lineRule="auto"/>
        <w:ind w:firstLine="720"/>
        <w:jc w:val="both"/>
        <w:rPr>
          <w:rFonts w:ascii="Times New Roman" w:hAnsi="Times New Roman"/>
          <w:sz w:val="28"/>
          <w:szCs w:val="28"/>
        </w:rPr>
      </w:pPr>
      <w:r w:rsidRPr="00DD7A84">
        <w:rPr>
          <w:rFonts w:ascii="Times New Roman" w:hAnsi="Times New Roman"/>
          <w:sz w:val="28"/>
          <w:szCs w:val="28"/>
        </w:rPr>
        <w:t xml:space="preserve">6.1. </w:t>
      </w:r>
      <w:r w:rsidR="00245893">
        <w:rPr>
          <w:rFonts w:ascii="Times New Roman" w:hAnsi="Times New Roman"/>
          <w:sz w:val="28"/>
          <w:szCs w:val="28"/>
        </w:rPr>
        <w:t>Ar</w:t>
      </w:r>
      <w:r w:rsidR="00F85D27">
        <w:rPr>
          <w:rFonts w:ascii="Times New Roman" w:hAnsi="Times New Roman"/>
          <w:sz w:val="28"/>
          <w:szCs w:val="28"/>
        </w:rPr>
        <w:t xml:space="preserve"> šī</w:t>
      </w:r>
      <w:r w:rsidR="00245893">
        <w:rPr>
          <w:rFonts w:ascii="Times New Roman" w:hAnsi="Times New Roman"/>
          <w:sz w:val="28"/>
          <w:szCs w:val="28"/>
        </w:rPr>
        <w:t xml:space="preserve"> </w:t>
      </w:r>
      <w:r w:rsidRPr="00DD7A84">
        <w:rPr>
          <w:rFonts w:ascii="Times New Roman" w:hAnsi="Times New Roman"/>
          <w:sz w:val="28"/>
          <w:szCs w:val="28"/>
        </w:rPr>
        <w:t>līgum</w:t>
      </w:r>
      <w:r w:rsidR="00245893">
        <w:rPr>
          <w:rFonts w:ascii="Times New Roman" w:hAnsi="Times New Roman"/>
          <w:sz w:val="28"/>
          <w:szCs w:val="28"/>
        </w:rPr>
        <w:t>a spēkā stāšanos</w:t>
      </w:r>
      <w:r w:rsidR="00F85D27">
        <w:rPr>
          <w:rFonts w:ascii="Times New Roman" w:hAnsi="Times New Roman"/>
          <w:sz w:val="28"/>
          <w:szCs w:val="28"/>
        </w:rPr>
        <w:t xml:space="preserve"> spēku zaudē</w:t>
      </w:r>
      <w:r w:rsidR="00245893">
        <w:rPr>
          <w:rFonts w:ascii="Times New Roman" w:hAnsi="Times New Roman"/>
          <w:sz w:val="28"/>
          <w:szCs w:val="28"/>
        </w:rPr>
        <w:t xml:space="preserve"> </w:t>
      </w:r>
      <w:r w:rsidR="00F85D27">
        <w:rPr>
          <w:rFonts w:ascii="Times New Roman" w:hAnsi="Times New Roman"/>
          <w:sz w:val="28"/>
          <w:szCs w:val="28"/>
        </w:rPr>
        <w:t>Tallinā</w:t>
      </w:r>
      <w:r w:rsidRPr="00DD7A84" w:rsidR="00F85D27">
        <w:rPr>
          <w:rFonts w:ascii="Times New Roman" w:hAnsi="Times New Roman"/>
          <w:sz w:val="28"/>
          <w:szCs w:val="28"/>
        </w:rPr>
        <w:t xml:space="preserve"> </w:t>
      </w:r>
      <w:r w:rsidRPr="00DD7A84" w:rsidR="00245893">
        <w:rPr>
          <w:rFonts w:ascii="Times New Roman" w:hAnsi="Times New Roman"/>
          <w:sz w:val="28"/>
          <w:szCs w:val="28"/>
        </w:rPr>
        <w:t>2000. gada 18. februārī</w:t>
      </w:r>
      <w:r w:rsidR="00245893">
        <w:rPr>
          <w:rFonts w:ascii="Times New Roman" w:hAnsi="Times New Roman"/>
          <w:sz w:val="28"/>
          <w:szCs w:val="28"/>
        </w:rPr>
        <w:t xml:space="preserve"> parakstītais Igaunijas</w:t>
      </w:r>
      <w:r w:rsidRPr="00DD7A84" w:rsidR="00245893">
        <w:rPr>
          <w:rFonts w:ascii="Times New Roman" w:hAnsi="Times New Roman"/>
          <w:sz w:val="28"/>
          <w:szCs w:val="28"/>
        </w:rPr>
        <w:t xml:space="preserve"> </w:t>
      </w:r>
      <w:r w:rsidRPr="00DD7A84">
        <w:rPr>
          <w:rFonts w:ascii="Times New Roman" w:hAnsi="Times New Roman"/>
          <w:sz w:val="28"/>
          <w:szCs w:val="28"/>
        </w:rPr>
        <w:t xml:space="preserve">Republikas valdības, </w:t>
      </w:r>
      <w:r w:rsidR="00245893">
        <w:rPr>
          <w:rFonts w:ascii="Times New Roman" w:hAnsi="Times New Roman"/>
          <w:sz w:val="28"/>
          <w:szCs w:val="28"/>
        </w:rPr>
        <w:t xml:space="preserve">Latvijas </w:t>
      </w:r>
      <w:r w:rsidRPr="00DD7A84">
        <w:rPr>
          <w:rFonts w:ascii="Times New Roman" w:hAnsi="Times New Roman"/>
          <w:sz w:val="28"/>
          <w:szCs w:val="28"/>
        </w:rPr>
        <w:t xml:space="preserve">Republikas valdības un Lietuvas Republikas valdības </w:t>
      </w:r>
      <w:r w:rsidRPr="00DD7A84" w:rsidR="004203E1">
        <w:rPr>
          <w:rFonts w:ascii="Times New Roman" w:hAnsi="Times New Roman"/>
          <w:sz w:val="28"/>
          <w:szCs w:val="28"/>
        </w:rPr>
        <w:t>l</w:t>
      </w:r>
      <w:r w:rsidRPr="00DD7A84">
        <w:rPr>
          <w:rFonts w:ascii="Times New Roman" w:hAnsi="Times New Roman"/>
          <w:sz w:val="28"/>
          <w:szCs w:val="28"/>
        </w:rPr>
        <w:t>īgum</w:t>
      </w:r>
      <w:r w:rsidR="00245893">
        <w:rPr>
          <w:rFonts w:ascii="Times New Roman" w:hAnsi="Times New Roman"/>
          <w:sz w:val="28"/>
          <w:szCs w:val="28"/>
        </w:rPr>
        <w:t>s</w:t>
      </w:r>
      <w:r w:rsidRPr="00DD7A84">
        <w:rPr>
          <w:rFonts w:ascii="Times New Roman" w:hAnsi="Times New Roman"/>
          <w:sz w:val="28"/>
          <w:szCs w:val="28"/>
        </w:rPr>
        <w:t xml:space="preserve"> par izglītības kvalifikāciju akadēmisko atzīšanu Baltijas kopējā izglītības telpā</w:t>
      </w:r>
      <w:r w:rsidR="00245893">
        <w:rPr>
          <w:rFonts w:ascii="Times New Roman" w:hAnsi="Times New Roman"/>
          <w:sz w:val="28"/>
          <w:szCs w:val="28"/>
        </w:rPr>
        <w:t>.</w:t>
      </w:r>
    </w:p>
    <w:p w:rsidR="00C50C26" w:rsidRPr="00DD7A84" w:rsidP="00674E75" w14:paraId="1DF3A1D4" w14:textId="1C028DC5">
      <w:pPr>
        <w:widowControl w:val="0"/>
        <w:shd w:val="clear" w:color="auto" w:fill="FFFFFF"/>
        <w:spacing w:after="0" w:line="264" w:lineRule="auto"/>
        <w:ind w:firstLine="720"/>
        <w:jc w:val="both"/>
        <w:rPr>
          <w:rFonts w:ascii="Times New Roman" w:hAnsi="Times New Roman"/>
          <w:sz w:val="28"/>
          <w:szCs w:val="28"/>
        </w:rPr>
      </w:pPr>
      <w:r w:rsidRPr="00DD7A84">
        <w:rPr>
          <w:rFonts w:ascii="Times New Roman" w:hAnsi="Times New Roman"/>
          <w:sz w:val="28"/>
          <w:szCs w:val="28"/>
        </w:rPr>
        <w:t xml:space="preserve">6.2. </w:t>
      </w:r>
      <w:r w:rsidRPr="00E27B18" w:rsidR="00E27B18">
        <w:rPr>
          <w:rFonts w:ascii="Times New Roman" w:hAnsi="Times New Roman"/>
          <w:color w:val="000000"/>
          <w:sz w:val="28"/>
          <w:szCs w:val="28"/>
        </w:rPr>
        <w:t xml:space="preserve">Šis līgums stājas spēkā dienā, kad Depozitārijs ir saņēmis pēdējo Pušu rakstisko paziņojumu pa diplomātiskajiem kanāliem, kas apstiprina, ka valstu juridiskās procedūras, kas nepieciešamas, lai šis </w:t>
      </w:r>
      <w:r w:rsidR="00E27B18">
        <w:rPr>
          <w:rFonts w:ascii="Times New Roman" w:hAnsi="Times New Roman"/>
          <w:color w:val="000000"/>
          <w:sz w:val="28"/>
          <w:szCs w:val="28"/>
        </w:rPr>
        <w:t>l</w:t>
      </w:r>
      <w:r w:rsidRPr="00E27B18" w:rsidR="00E27B18">
        <w:rPr>
          <w:rFonts w:ascii="Times New Roman" w:hAnsi="Times New Roman"/>
          <w:color w:val="000000"/>
          <w:sz w:val="28"/>
          <w:szCs w:val="28"/>
        </w:rPr>
        <w:t>īgums stātos spēkā, ir pabeigtas. Latvijas Republikas valdība darbojas kā šī līguma Depozitārijs.</w:t>
      </w:r>
    </w:p>
    <w:p w:rsidR="00C50C26" w:rsidRPr="00DD7A84" w:rsidP="00674E75" w14:paraId="26941650" w14:textId="3EBD36F1">
      <w:pPr>
        <w:widowControl w:val="0"/>
        <w:shd w:val="clear" w:color="auto" w:fill="FFFFFF"/>
        <w:spacing w:after="0" w:line="264" w:lineRule="auto"/>
        <w:ind w:firstLine="720"/>
        <w:jc w:val="both"/>
        <w:rPr>
          <w:rFonts w:ascii="Times New Roman" w:hAnsi="Times New Roman"/>
          <w:sz w:val="28"/>
          <w:szCs w:val="28"/>
        </w:rPr>
      </w:pPr>
      <w:r w:rsidRPr="00DD7A84">
        <w:rPr>
          <w:rFonts w:ascii="Times New Roman" w:hAnsi="Times New Roman"/>
          <w:color w:val="000000"/>
          <w:sz w:val="28"/>
          <w:szCs w:val="28"/>
        </w:rPr>
        <w:t xml:space="preserve">6.3. </w:t>
      </w:r>
      <w:r w:rsidRPr="00DD7A84" w:rsidR="004203E1">
        <w:rPr>
          <w:rFonts w:ascii="Times New Roman" w:hAnsi="Times New Roman"/>
          <w:color w:val="000000"/>
          <w:sz w:val="28"/>
          <w:szCs w:val="28"/>
        </w:rPr>
        <w:t>Šo l</w:t>
      </w:r>
      <w:r w:rsidRPr="00DD7A84">
        <w:rPr>
          <w:rFonts w:ascii="Times New Roman" w:hAnsi="Times New Roman"/>
          <w:color w:val="000000"/>
          <w:sz w:val="28"/>
          <w:szCs w:val="28"/>
        </w:rPr>
        <w:t xml:space="preserve">īgumu var grozīt, Pusēm savstarpēji </w:t>
      </w:r>
      <w:r w:rsidRPr="00DD7A84" w:rsidR="004203E1">
        <w:rPr>
          <w:rFonts w:ascii="Times New Roman" w:hAnsi="Times New Roman"/>
          <w:color w:val="000000"/>
          <w:sz w:val="28"/>
          <w:szCs w:val="28"/>
        </w:rPr>
        <w:t xml:space="preserve">rakstiski </w:t>
      </w:r>
      <w:r w:rsidRPr="00DD7A84">
        <w:rPr>
          <w:rFonts w:ascii="Times New Roman" w:hAnsi="Times New Roman"/>
          <w:color w:val="000000"/>
          <w:sz w:val="28"/>
          <w:szCs w:val="28"/>
        </w:rPr>
        <w:t xml:space="preserve">vienojoties. Grozījumus dokumentē </w:t>
      </w:r>
      <w:r w:rsidR="00F85D27">
        <w:rPr>
          <w:rFonts w:ascii="Times New Roman" w:hAnsi="Times New Roman"/>
          <w:color w:val="000000"/>
          <w:sz w:val="28"/>
          <w:szCs w:val="28"/>
        </w:rPr>
        <w:t>atsevišķos protokolos, kas ir šī</w:t>
      </w:r>
      <w:r w:rsidRPr="00DD7A84">
        <w:rPr>
          <w:rFonts w:ascii="Times New Roman" w:hAnsi="Times New Roman"/>
          <w:color w:val="000000"/>
          <w:sz w:val="28"/>
          <w:szCs w:val="28"/>
        </w:rPr>
        <w:t xml:space="preserve"> līguma neatņemama sastāvdaļa, un tie stājas </w:t>
      </w:r>
      <w:r w:rsidR="00F85D27">
        <w:rPr>
          <w:rFonts w:ascii="Times New Roman" w:hAnsi="Times New Roman"/>
          <w:color w:val="000000"/>
          <w:sz w:val="28"/>
          <w:szCs w:val="28"/>
        </w:rPr>
        <w:t>spēkā saskaņā ar šī</w:t>
      </w:r>
      <w:r w:rsidRPr="00DD7A84">
        <w:rPr>
          <w:rFonts w:ascii="Times New Roman" w:hAnsi="Times New Roman"/>
          <w:color w:val="000000"/>
          <w:sz w:val="28"/>
          <w:szCs w:val="28"/>
        </w:rPr>
        <w:t xml:space="preserve"> līguma 6.2. punktā noteikto procedūru.</w:t>
      </w:r>
    </w:p>
    <w:p w:rsidR="00C50C26" w:rsidP="00674E75" w14:paraId="1A28BBCE" w14:textId="5EDD830A">
      <w:pPr>
        <w:widowControl w:val="0"/>
        <w:shd w:val="clear" w:color="auto" w:fill="FFFFFF"/>
        <w:spacing w:after="0" w:line="264" w:lineRule="auto"/>
        <w:ind w:firstLine="720"/>
        <w:jc w:val="both"/>
        <w:rPr>
          <w:rFonts w:ascii="Times New Roman" w:hAnsi="Times New Roman"/>
          <w:color w:val="222222"/>
          <w:sz w:val="28"/>
          <w:szCs w:val="28"/>
        </w:rPr>
      </w:pPr>
      <w:r w:rsidRPr="00DD7A84">
        <w:rPr>
          <w:rFonts w:ascii="Times New Roman" w:hAnsi="Times New Roman"/>
          <w:sz w:val="28"/>
          <w:szCs w:val="28"/>
        </w:rPr>
        <w:t xml:space="preserve">6.4. </w:t>
      </w:r>
      <w:r w:rsidRPr="00DD7A84" w:rsidR="002E5A22">
        <w:rPr>
          <w:rFonts w:ascii="Times New Roman" w:hAnsi="Times New Roman"/>
          <w:sz w:val="28"/>
          <w:szCs w:val="28"/>
        </w:rPr>
        <w:t xml:space="preserve">Katra no Pusēm </w:t>
      </w:r>
      <w:r w:rsidRPr="00DD7A84" w:rsidR="00560923">
        <w:rPr>
          <w:rFonts w:ascii="Times New Roman" w:hAnsi="Times New Roman"/>
          <w:sz w:val="28"/>
          <w:szCs w:val="28"/>
        </w:rPr>
        <w:t>š</w:t>
      </w:r>
      <w:r w:rsidRPr="00DD7A84">
        <w:rPr>
          <w:rFonts w:ascii="Times New Roman" w:hAnsi="Times New Roman"/>
          <w:sz w:val="28"/>
          <w:szCs w:val="28"/>
        </w:rPr>
        <w:t>o līgumu var denonsēt</w:t>
      </w:r>
      <w:r w:rsidRPr="00124501" w:rsidR="00E27B18">
        <w:rPr>
          <w:rFonts w:ascii="Times New Roman" w:hAnsi="Times New Roman"/>
          <w:sz w:val="28"/>
          <w:szCs w:val="28"/>
        </w:rPr>
        <w:t xml:space="preserve"> rakstiski pa diplomātiskiem kanāliem, par to paziņojot Depozitārijam. </w:t>
      </w:r>
      <w:r w:rsidRPr="00DD7A84">
        <w:rPr>
          <w:rFonts w:ascii="Times New Roman" w:hAnsi="Times New Roman"/>
          <w:sz w:val="28"/>
          <w:szCs w:val="28"/>
        </w:rPr>
        <w:t>Šis līgums zaudē spēku pēc 6 </w:t>
      </w:r>
      <w:r w:rsidRPr="00DD7A84" w:rsidR="004203E1">
        <w:rPr>
          <w:rFonts w:ascii="Times New Roman" w:hAnsi="Times New Roman"/>
          <w:sz w:val="28"/>
          <w:szCs w:val="28"/>
        </w:rPr>
        <w:t xml:space="preserve">(sešiem) </w:t>
      </w:r>
      <w:r w:rsidRPr="00DD7A84">
        <w:rPr>
          <w:rFonts w:ascii="Times New Roman" w:hAnsi="Times New Roman"/>
          <w:sz w:val="28"/>
          <w:szCs w:val="28"/>
        </w:rPr>
        <w:t xml:space="preserve">mēnešiem no dienas, kad </w:t>
      </w:r>
      <w:r w:rsidR="00124501">
        <w:rPr>
          <w:rFonts w:ascii="Times New Roman" w:hAnsi="Times New Roman"/>
          <w:sz w:val="28"/>
          <w:szCs w:val="28"/>
        </w:rPr>
        <w:t>Depozitārijs</w:t>
      </w:r>
      <w:r w:rsidRPr="00DD7A84">
        <w:rPr>
          <w:rFonts w:ascii="Times New Roman" w:hAnsi="Times New Roman"/>
          <w:sz w:val="28"/>
          <w:szCs w:val="28"/>
        </w:rPr>
        <w:t xml:space="preserve"> ir </w:t>
      </w:r>
      <w:r w:rsidRPr="00DD7A84" w:rsidR="00124501">
        <w:rPr>
          <w:rFonts w:ascii="Times New Roman" w:hAnsi="Times New Roman"/>
          <w:sz w:val="28"/>
          <w:szCs w:val="28"/>
        </w:rPr>
        <w:t>saņēm</w:t>
      </w:r>
      <w:r w:rsidR="00124501">
        <w:rPr>
          <w:rFonts w:ascii="Times New Roman" w:hAnsi="Times New Roman"/>
          <w:sz w:val="28"/>
          <w:szCs w:val="28"/>
        </w:rPr>
        <w:t>is šādu</w:t>
      </w:r>
      <w:r w:rsidRPr="00DD7A84" w:rsidR="00124501">
        <w:rPr>
          <w:rFonts w:ascii="Times New Roman" w:hAnsi="Times New Roman"/>
          <w:sz w:val="28"/>
          <w:szCs w:val="28"/>
        </w:rPr>
        <w:t xml:space="preserve"> </w:t>
      </w:r>
      <w:r w:rsidRPr="00DD7A84">
        <w:rPr>
          <w:rFonts w:ascii="Times New Roman" w:hAnsi="Times New Roman"/>
          <w:sz w:val="28"/>
          <w:szCs w:val="28"/>
        </w:rPr>
        <w:t>paziņojumu</w:t>
      </w:r>
      <w:r w:rsidR="00124501">
        <w:rPr>
          <w:rFonts w:ascii="Times New Roman" w:hAnsi="Times New Roman"/>
          <w:sz w:val="28"/>
          <w:szCs w:val="28"/>
        </w:rPr>
        <w:t>.</w:t>
      </w:r>
      <w:r w:rsidRPr="00DD7A84">
        <w:rPr>
          <w:rFonts w:ascii="Times New Roman" w:hAnsi="Times New Roman"/>
          <w:sz w:val="28"/>
          <w:szCs w:val="28"/>
        </w:rPr>
        <w:t>.</w:t>
      </w:r>
      <w:r w:rsidRPr="00DD7A84" w:rsidR="002E5A22">
        <w:rPr>
          <w:rFonts w:ascii="Times New Roman" w:hAnsi="Times New Roman"/>
          <w:sz w:val="28"/>
          <w:szCs w:val="28"/>
        </w:rPr>
        <w:t xml:space="preserve"> </w:t>
      </w:r>
      <w:r w:rsidRPr="00DD7A84" w:rsidR="002E5A22">
        <w:rPr>
          <w:rFonts w:ascii="Times New Roman" w:hAnsi="Times New Roman"/>
          <w:color w:val="222222"/>
          <w:sz w:val="28"/>
          <w:szCs w:val="28"/>
        </w:rPr>
        <w:t>Kad viena no Pusēm denonsē šo līgumu, tas paliek spēkā pārējām divām Pusēm.</w:t>
      </w:r>
    </w:p>
    <w:p w:rsidR="00C50C26" w:rsidRPr="00B90B1F" w:rsidP="00674E75" w14:paraId="27B97EEA" w14:textId="77777777">
      <w:pPr>
        <w:widowControl w:val="0"/>
        <w:spacing w:after="0" w:line="264" w:lineRule="auto"/>
        <w:jc w:val="both"/>
        <w:rPr>
          <w:rFonts w:ascii="Times New Roman" w:hAnsi="Times New Roman"/>
          <w:szCs w:val="28"/>
        </w:rPr>
      </w:pPr>
    </w:p>
    <w:p w:rsidR="00C50C26" w:rsidRPr="00DD7A84" w:rsidP="00674E75" w14:paraId="3CD5E830" w14:textId="0758802F">
      <w:pPr>
        <w:widowControl w:val="0"/>
        <w:spacing w:after="0" w:line="264" w:lineRule="auto"/>
        <w:jc w:val="both"/>
        <w:rPr>
          <w:rFonts w:ascii="Times New Roman" w:eastAsia="Times New Roman" w:hAnsi="Times New Roman"/>
          <w:sz w:val="28"/>
          <w:szCs w:val="28"/>
        </w:rPr>
      </w:pPr>
      <w:r w:rsidRPr="00DD7A84">
        <w:rPr>
          <w:rFonts w:ascii="Times New Roman" w:hAnsi="Times New Roman"/>
          <w:sz w:val="28"/>
          <w:szCs w:val="28"/>
        </w:rPr>
        <w:t xml:space="preserve">Parakstīts </w:t>
      </w:r>
      <w:r w:rsidRPr="00DD7A84" w:rsidR="004203E1">
        <w:rPr>
          <w:rFonts w:ascii="Times New Roman" w:hAnsi="Times New Roman"/>
          <w:sz w:val="28"/>
          <w:szCs w:val="28"/>
        </w:rPr>
        <w:t>......</w:t>
      </w:r>
      <w:r w:rsidR="00B478D6">
        <w:rPr>
          <w:rFonts w:ascii="Times New Roman" w:hAnsi="Times New Roman"/>
          <w:sz w:val="28"/>
          <w:szCs w:val="28"/>
        </w:rPr>
        <w:t>.......</w:t>
      </w:r>
      <w:r w:rsidRPr="00DD7A84" w:rsidR="004203E1">
        <w:rPr>
          <w:rFonts w:ascii="Times New Roman" w:hAnsi="Times New Roman"/>
          <w:sz w:val="28"/>
          <w:szCs w:val="28"/>
        </w:rPr>
        <w:t xml:space="preserve">......... </w:t>
      </w:r>
      <w:r w:rsidRPr="00DD7A84">
        <w:rPr>
          <w:rFonts w:ascii="Times New Roman" w:hAnsi="Times New Roman"/>
          <w:sz w:val="28"/>
          <w:szCs w:val="28"/>
        </w:rPr>
        <w:t>201</w:t>
      </w:r>
      <w:r w:rsidRPr="00DD7A84" w:rsidR="004203E1">
        <w:rPr>
          <w:rFonts w:ascii="Times New Roman" w:hAnsi="Times New Roman"/>
          <w:sz w:val="28"/>
          <w:szCs w:val="28"/>
        </w:rPr>
        <w:t>8</w:t>
      </w:r>
      <w:r w:rsidR="00B478D6">
        <w:rPr>
          <w:rFonts w:ascii="Times New Roman" w:hAnsi="Times New Roman"/>
          <w:sz w:val="28"/>
          <w:szCs w:val="28"/>
        </w:rPr>
        <w:t xml:space="preserve">. gada  </w:t>
      </w:r>
      <w:r w:rsidR="005C5D2B">
        <w:rPr>
          <w:rFonts w:ascii="Times New Roman" w:hAnsi="Times New Roman"/>
          <w:sz w:val="28"/>
          <w:szCs w:val="28"/>
        </w:rPr>
        <w:t>…</w:t>
      </w:r>
      <w:r w:rsidR="00B478D6">
        <w:rPr>
          <w:rFonts w:ascii="Times New Roman" w:hAnsi="Times New Roman"/>
          <w:sz w:val="28"/>
          <w:szCs w:val="28"/>
        </w:rPr>
        <w:t>….</w:t>
      </w:r>
      <w:r w:rsidRPr="00DD7A84">
        <w:rPr>
          <w:rFonts w:ascii="Times New Roman" w:hAnsi="Times New Roman"/>
          <w:sz w:val="28"/>
          <w:szCs w:val="28"/>
        </w:rPr>
        <w:t xml:space="preserve">................. </w:t>
      </w:r>
      <w:r w:rsidRPr="00124501" w:rsidR="00124501">
        <w:rPr>
          <w:rFonts w:ascii="Times New Roman" w:hAnsi="Times New Roman"/>
          <w:color w:val="222222"/>
          <w:sz w:val="28"/>
          <w:szCs w:val="28"/>
        </w:rPr>
        <w:t xml:space="preserve">vienā eksemplārā igauņu, latviešu, lietuviešu un angļu valodās, visiem tekstiem ir vienāds spēks, un tas tiek glabāts Depozitārija arhīvā. Depozitārijs </w:t>
      </w:r>
      <w:r w:rsidRPr="00124501" w:rsidR="00124501">
        <w:rPr>
          <w:rFonts w:ascii="Times New Roman" w:hAnsi="Times New Roman"/>
          <w:color w:val="222222"/>
          <w:sz w:val="28"/>
          <w:szCs w:val="28"/>
        </w:rPr>
        <w:t>nosūta</w:t>
      </w:r>
      <w:r w:rsidRPr="00124501" w:rsidR="00124501">
        <w:rPr>
          <w:rFonts w:ascii="Times New Roman" w:hAnsi="Times New Roman"/>
          <w:color w:val="222222"/>
          <w:sz w:val="28"/>
          <w:szCs w:val="28"/>
        </w:rPr>
        <w:t xml:space="preserve"> apliecinātas Līguma kopijas visām Pusēm. Atšķirīgas interpretācijas gadījumā noteicošais ir teksts angļu valodā.</w:t>
      </w:r>
    </w:p>
    <w:p w:rsidR="00FB10C4" w:rsidRPr="009D7DD0" w:rsidP="00674E75" w14:paraId="2FB32534" w14:textId="77777777">
      <w:pPr>
        <w:widowControl w:val="0"/>
        <w:spacing w:after="0" w:line="264" w:lineRule="auto"/>
        <w:jc w:val="both"/>
        <w:rPr>
          <w:rFonts w:ascii="Times New Roman" w:eastAsia="Times New Roman" w:hAnsi="Times New Roman"/>
          <w:szCs w:val="28"/>
        </w:rPr>
      </w:pPr>
    </w:p>
    <w:tbl>
      <w:tblPr>
        <w:tblW w:w="0" w:type="auto"/>
        <w:tblCellMar>
          <w:top w:w="28" w:type="dxa"/>
          <w:left w:w="28" w:type="dxa"/>
          <w:bottom w:w="28" w:type="dxa"/>
          <w:right w:w="28" w:type="dxa"/>
        </w:tblCellMar>
        <w:tblLook w:val="04A0"/>
      </w:tblPr>
      <w:tblGrid>
        <w:gridCol w:w="3020"/>
        <w:gridCol w:w="3020"/>
        <w:gridCol w:w="3021"/>
      </w:tblGrid>
      <w:tr w14:paraId="0B502E6A" w14:textId="77777777" w:rsidTr="00FB10C4">
        <w:tblPrEx>
          <w:tblW w:w="0" w:type="auto"/>
          <w:tblCellMar>
            <w:top w:w="28" w:type="dxa"/>
            <w:left w:w="28" w:type="dxa"/>
            <w:bottom w:w="28" w:type="dxa"/>
            <w:right w:w="28" w:type="dxa"/>
          </w:tblCellMar>
          <w:tblLook w:val="04A0"/>
        </w:tblPrEx>
        <w:tc>
          <w:tcPr>
            <w:tcW w:w="3020" w:type="dxa"/>
            <w:shd w:val="clear" w:color="auto" w:fill="auto"/>
          </w:tcPr>
          <w:p w:rsidR="00C50C26" w:rsidRPr="00DD7A84" w:rsidP="00B90B1F" w14:paraId="06A70F24" w14:textId="2B0EF7A5">
            <w:pPr>
              <w:widowControl w:val="0"/>
              <w:spacing w:after="0" w:line="240" w:lineRule="auto"/>
              <w:jc w:val="center"/>
              <w:rPr>
                <w:rFonts w:ascii="Times New Roman" w:eastAsia="Times New Roman" w:hAnsi="Times New Roman"/>
                <w:sz w:val="28"/>
                <w:szCs w:val="28"/>
              </w:rPr>
            </w:pPr>
            <w:r>
              <w:rPr>
                <w:rFonts w:ascii="Times New Roman" w:hAnsi="Times New Roman"/>
                <w:sz w:val="28"/>
                <w:szCs w:val="28"/>
              </w:rPr>
              <w:t xml:space="preserve">Igaunijas </w:t>
            </w:r>
            <w:r w:rsidRPr="00DD7A84">
              <w:rPr>
                <w:rFonts w:ascii="Times New Roman" w:hAnsi="Times New Roman"/>
                <w:sz w:val="28"/>
                <w:szCs w:val="28"/>
              </w:rPr>
              <w:t>Republikas valdības vārdā</w:t>
            </w:r>
          </w:p>
        </w:tc>
        <w:tc>
          <w:tcPr>
            <w:tcW w:w="3020" w:type="dxa"/>
            <w:shd w:val="clear" w:color="auto" w:fill="auto"/>
          </w:tcPr>
          <w:p w:rsidR="00C50C26" w:rsidRPr="00DD7A84" w:rsidP="00B90B1F" w14:paraId="51FC83FC" w14:textId="77777777">
            <w:pPr>
              <w:widowControl w:val="0"/>
              <w:spacing w:after="0" w:line="240" w:lineRule="auto"/>
              <w:jc w:val="center"/>
              <w:rPr>
                <w:rFonts w:ascii="Times New Roman" w:eastAsia="Times New Roman" w:hAnsi="Times New Roman"/>
                <w:sz w:val="28"/>
                <w:szCs w:val="28"/>
              </w:rPr>
            </w:pPr>
            <w:r w:rsidRPr="00DD7A84">
              <w:rPr>
                <w:rFonts w:ascii="Times New Roman" w:hAnsi="Times New Roman"/>
                <w:sz w:val="28"/>
                <w:szCs w:val="28"/>
              </w:rPr>
              <w:t>Igaunijas Republikas valdības vārdā</w:t>
            </w:r>
          </w:p>
        </w:tc>
        <w:tc>
          <w:tcPr>
            <w:tcW w:w="3021" w:type="dxa"/>
            <w:shd w:val="clear" w:color="auto" w:fill="auto"/>
          </w:tcPr>
          <w:p w:rsidR="00C50C26" w:rsidRPr="00DD7A84" w:rsidP="00B90B1F" w14:paraId="5F604551" w14:textId="77777777">
            <w:pPr>
              <w:widowControl w:val="0"/>
              <w:spacing w:after="0" w:line="240" w:lineRule="auto"/>
              <w:jc w:val="center"/>
              <w:rPr>
                <w:rFonts w:ascii="Times New Roman" w:eastAsia="Times New Roman" w:hAnsi="Times New Roman"/>
                <w:sz w:val="28"/>
                <w:szCs w:val="28"/>
              </w:rPr>
            </w:pPr>
            <w:r w:rsidRPr="00DD7A84">
              <w:rPr>
                <w:rFonts w:ascii="Times New Roman" w:hAnsi="Times New Roman"/>
                <w:sz w:val="28"/>
                <w:szCs w:val="28"/>
              </w:rPr>
              <w:t>Lietuvas Republikas valdības vārdā</w:t>
            </w:r>
          </w:p>
        </w:tc>
      </w:tr>
    </w:tbl>
    <w:p w:rsidR="00C50C26" w:rsidRPr="00DD7A84" w:rsidP="00674E75" w14:paraId="1E1140E6" w14:textId="77777777">
      <w:pPr>
        <w:widowControl w:val="0"/>
        <w:tabs>
          <w:tab w:val="left" w:pos="2835"/>
          <w:tab w:val="left" w:pos="3402"/>
          <w:tab w:val="left" w:pos="5670"/>
          <w:tab w:val="left" w:pos="6237"/>
        </w:tabs>
        <w:spacing w:after="0" w:line="264" w:lineRule="auto"/>
        <w:jc w:val="both"/>
        <w:rPr>
          <w:rFonts w:ascii="Times New Roman" w:eastAsia="Times New Roman" w:hAnsi="Times New Roman"/>
          <w:sz w:val="28"/>
          <w:szCs w:val="28"/>
        </w:rPr>
      </w:pPr>
    </w:p>
    <w:p w:rsidR="00C50C26" w:rsidRPr="00DD7A84" w:rsidP="00674E75" w14:paraId="16F3675D" w14:textId="77777777">
      <w:pPr>
        <w:widowControl w:val="0"/>
        <w:tabs>
          <w:tab w:val="left" w:pos="2835"/>
          <w:tab w:val="left" w:pos="3402"/>
          <w:tab w:val="left" w:pos="5670"/>
          <w:tab w:val="left" w:pos="6237"/>
        </w:tabs>
        <w:spacing w:after="0" w:line="264" w:lineRule="auto"/>
        <w:jc w:val="both"/>
        <w:rPr>
          <w:sz w:val="28"/>
          <w:szCs w:val="28"/>
        </w:rPr>
        <w:sectPr w:rsidSect="00F51DA7">
          <w:headerReference w:type="even" r:id="rId4"/>
          <w:headerReference w:type="default" r:id="rId5"/>
          <w:footerReference w:type="even" r:id="rId6"/>
          <w:footerReference w:type="default" r:id="rId7"/>
          <w:headerReference w:type="first" r:id="rId8"/>
          <w:footerReference w:type="first" r:id="rId9"/>
          <w:pgSz w:w="11906" w:h="16838"/>
          <w:pgMar w:top="1134" w:right="1134" w:bottom="1134" w:left="1701" w:header="567" w:footer="279" w:gutter="0"/>
          <w:cols w:space="708"/>
          <w:titlePg/>
          <w:docGrid w:linePitch="360"/>
        </w:sectPr>
      </w:pPr>
    </w:p>
    <w:p w:rsidR="003D7DF5" w:rsidRPr="00DD7A84" w:rsidP="00674E75" w14:paraId="12D109EB" w14:textId="77777777">
      <w:pPr>
        <w:widowControl w:val="0"/>
        <w:tabs>
          <w:tab w:val="left" w:pos="4860"/>
        </w:tabs>
        <w:spacing w:after="0" w:line="264" w:lineRule="auto"/>
        <w:jc w:val="center"/>
        <w:rPr>
          <w:rFonts w:ascii="Times New Roman" w:hAnsi="Times New Roman"/>
          <w:b/>
          <w:sz w:val="28"/>
          <w:szCs w:val="28"/>
        </w:rPr>
      </w:pPr>
      <w:r w:rsidRPr="00DD7A84">
        <w:rPr>
          <w:rFonts w:ascii="Times New Roman" w:hAnsi="Times New Roman"/>
          <w:b/>
          <w:sz w:val="28"/>
          <w:szCs w:val="28"/>
        </w:rPr>
        <w:t xml:space="preserve">Pielikums </w:t>
      </w:r>
    </w:p>
    <w:p w:rsidR="00035E8C" w:rsidP="00674E75" w14:paraId="12A588F3" w14:textId="12135EB1">
      <w:pPr>
        <w:widowControl w:val="0"/>
        <w:tabs>
          <w:tab w:val="left" w:pos="4860"/>
        </w:tabs>
        <w:spacing w:after="0" w:line="264" w:lineRule="auto"/>
        <w:jc w:val="center"/>
        <w:rPr>
          <w:rFonts w:ascii="Times New Roman" w:hAnsi="Times New Roman"/>
          <w:b/>
          <w:sz w:val="28"/>
          <w:szCs w:val="28"/>
        </w:rPr>
      </w:pPr>
      <w:r w:rsidRPr="00035E8C">
        <w:rPr>
          <w:rFonts w:ascii="Times New Roman" w:hAnsi="Times New Roman"/>
          <w:b/>
          <w:sz w:val="28"/>
          <w:szCs w:val="28"/>
        </w:rPr>
        <w:t>Igaunijas Republikas valdības, Latvijas Republikas valdības un Lietuvas Republikas valdības līgumam par kvalifikāciju, kas saistītas ar augstāko izglītību, automātisku akadēmisko atzīšanu</w:t>
      </w:r>
    </w:p>
    <w:p w:rsidR="00035E8C" w:rsidRPr="00DD7A84" w:rsidP="00674E75" w14:paraId="73839795" w14:textId="77777777">
      <w:pPr>
        <w:widowControl w:val="0"/>
        <w:tabs>
          <w:tab w:val="left" w:pos="4860"/>
        </w:tabs>
        <w:spacing w:after="0" w:line="264" w:lineRule="auto"/>
        <w:jc w:val="center"/>
        <w:rPr>
          <w:rFonts w:ascii="Times New Roman" w:hAnsi="Times New Roman"/>
          <w:b/>
          <w:sz w:val="28"/>
          <w:szCs w:val="28"/>
        </w:rPr>
      </w:pPr>
    </w:p>
    <w:p w:rsidR="00C50C26" w:rsidRPr="00DD7A84" w:rsidP="00674E75" w14:paraId="6A8938D2" w14:textId="77777777">
      <w:pPr>
        <w:pStyle w:val="Footer"/>
        <w:widowControl w:val="0"/>
        <w:tabs>
          <w:tab w:val="clear" w:pos="4153"/>
          <w:tab w:val="left" w:pos="7815"/>
          <w:tab w:val="clear" w:pos="8306"/>
        </w:tabs>
        <w:spacing w:line="264" w:lineRule="auto"/>
        <w:jc w:val="center"/>
        <w:rPr>
          <w:rFonts w:ascii="Times New Roman" w:hAnsi="Times New Roman"/>
          <w:b/>
          <w:sz w:val="28"/>
          <w:szCs w:val="28"/>
        </w:rPr>
      </w:pPr>
      <w:r w:rsidRPr="00DD7A84">
        <w:rPr>
          <w:rFonts w:ascii="Times New Roman" w:hAnsi="Times New Roman"/>
          <w:b/>
          <w:sz w:val="28"/>
          <w:szCs w:val="28"/>
        </w:rPr>
        <w:t>SALĪDZINĀMĪBAS 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413"/>
        <w:gridCol w:w="2412"/>
        <w:gridCol w:w="1419"/>
        <w:gridCol w:w="2972"/>
        <w:gridCol w:w="1422"/>
        <w:gridCol w:w="2978"/>
        <w:gridCol w:w="1377"/>
      </w:tblGrid>
      <w:tr w14:paraId="7D327731" w14:textId="77777777" w:rsidTr="009569B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rPr>
          <w:tblHeader/>
        </w:trPr>
        <w:tc>
          <w:tcPr>
            <w:tcW w:w="505" w:type="pct"/>
            <w:vMerge w:val="restart"/>
            <w:shd w:val="clear" w:color="auto" w:fill="auto"/>
            <w:vAlign w:val="center"/>
          </w:tcPr>
          <w:p w:rsidR="00C50C26" w:rsidRPr="00DD7A84" w:rsidP="00674E75" w14:paraId="4B2FFCDE" w14:textId="77777777">
            <w:pPr>
              <w:pStyle w:val="Footer"/>
              <w:widowControl w:val="0"/>
              <w:tabs>
                <w:tab w:val="clear" w:pos="4153"/>
                <w:tab w:val="left" w:pos="7815"/>
                <w:tab w:val="clear" w:pos="8306"/>
              </w:tabs>
              <w:spacing w:line="264" w:lineRule="auto"/>
              <w:jc w:val="both"/>
              <w:rPr>
                <w:rFonts w:ascii="Times New Roman" w:hAnsi="Times New Roman"/>
                <w:b/>
                <w:szCs w:val="24"/>
              </w:rPr>
            </w:pPr>
            <w:r w:rsidRPr="00DD7A84">
              <w:rPr>
                <w:rFonts w:ascii="Times New Roman" w:hAnsi="Times New Roman"/>
                <w:b/>
                <w:szCs w:val="24"/>
              </w:rPr>
              <w:t>Eiropas kvalifikāciju ietvar</w:t>
            </w:r>
            <w:r w:rsidR="00DD7A84">
              <w:rPr>
                <w:rFonts w:ascii="Times New Roman" w:hAnsi="Times New Roman"/>
                <w:b/>
                <w:szCs w:val="24"/>
              </w:rPr>
              <w:t>-</w:t>
            </w:r>
            <w:r w:rsidRPr="00DD7A84">
              <w:rPr>
                <w:rFonts w:ascii="Times New Roman" w:hAnsi="Times New Roman"/>
                <w:b/>
                <w:szCs w:val="24"/>
              </w:rPr>
              <w:t>struktūras līmenis</w:t>
            </w:r>
          </w:p>
        </w:tc>
        <w:tc>
          <w:tcPr>
            <w:tcW w:w="1369" w:type="pct"/>
            <w:gridSpan w:val="2"/>
            <w:shd w:val="clear" w:color="auto" w:fill="auto"/>
          </w:tcPr>
          <w:p w:rsidR="00C50C26" w:rsidRPr="00DD7A84" w:rsidP="00674E75" w14:paraId="0B049E5A" w14:textId="4EE2AEBE">
            <w:pPr>
              <w:pStyle w:val="Footer"/>
              <w:widowControl w:val="0"/>
              <w:tabs>
                <w:tab w:val="clear" w:pos="4153"/>
                <w:tab w:val="left" w:pos="7815"/>
                <w:tab w:val="clear" w:pos="8306"/>
              </w:tabs>
              <w:spacing w:line="264" w:lineRule="auto"/>
              <w:jc w:val="center"/>
              <w:rPr>
                <w:rFonts w:ascii="Times New Roman" w:hAnsi="Times New Roman"/>
                <w:b/>
                <w:szCs w:val="24"/>
              </w:rPr>
            </w:pPr>
            <w:r>
              <w:rPr>
                <w:rFonts w:ascii="Times New Roman" w:hAnsi="Times New Roman"/>
                <w:b/>
                <w:szCs w:val="24"/>
              </w:rPr>
              <w:t xml:space="preserve">Igaunijas </w:t>
            </w:r>
            <w:r w:rsidRPr="00DD7A84">
              <w:rPr>
                <w:rFonts w:ascii="Times New Roman" w:hAnsi="Times New Roman"/>
                <w:b/>
                <w:szCs w:val="24"/>
              </w:rPr>
              <w:t xml:space="preserve"> </w:t>
            </w:r>
            <w:r w:rsidRPr="00DD7A84">
              <w:rPr>
                <w:rFonts w:ascii="Times New Roman" w:hAnsi="Times New Roman"/>
                <w:b/>
                <w:szCs w:val="24"/>
              </w:rPr>
              <w:t>Republika</w:t>
            </w:r>
          </w:p>
        </w:tc>
        <w:tc>
          <w:tcPr>
            <w:tcW w:w="1570" w:type="pct"/>
            <w:gridSpan w:val="2"/>
            <w:shd w:val="clear" w:color="auto" w:fill="auto"/>
          </w:tcPr>
          <w:p w:rsidR="00C50C26" w:rsidRPr="00DD7A84" w:rsidP="00674E75" w14:paraId="4B3BA408" w14:textId="31494F21">
            <w:pPr>
              <w:pStyle w:val="Footer"/>
              <w:widowControl w:val="0"/>
              <w:tabs>
                <w:tab w:val="clear" w:pos="4153"/>
                <w:tab w:val="left" w:pos="7815"/>
                <w:tab w:val="clear" w:pos="8306"/>
              </w:tabs>
              <w:spacing w:line="264" w:lineRule="auto"/>
              <w:jc w:val="center"/>
              <w:rPr>
                <w:rFonts w:ascii="Times New Roman" w:hAnsi="Times New Roman"/>
                <w:b/>
                <w:szCs w:val="24"/>
              </w:rPr>
            </w:pPr>
            <w:r>
              <w:rPr>
                <w:rFonts w:ascii="Times New Roman" w:hAnsi="Times New Roman"/>
                <w:b/>
                <w:szCs w:val="24"/>
              </w:rPr>
              <w:t>Latvijas</w:t>
            </w:r>
            <w:r w:rsidRPr="00DD7A84">
              <w:rPr>
                <w:rFonts w:ascii="Times New Roman" w:hAnsi="Times New Roman"/>
                <w:b/>
                <w:szCs w:val="24"/>
              </w:rPr>
              <w:t xml:space="preserve"> Republika</w:t>
            </w:r>
          </w:p>
        </w:tc>
        <w:tc>
          <w:tcPr>
            <w:tcW w:w="1556" w:type="pct"/>
            <w:gridSpan w:val="2"/>
            <w:shd w:val="clear" w:color="auto" w:fill="auto"/>
          </w:tcPr>
          <w:p w:rsidR="00C50C26" w:rsidRPr="00DD7A84" w:rsidP="00674E75" w14:paraId="4A10AFBB" w14:textId="55151A4D">
            <w:pPr>
              <w:pStyle w:val="Footer"/>
              <w:widowControl w:val="0"/>
              <w:tabs>
                <w:tab w:val="clear" w:pos="4153"/>
                <w:tab w:val="left" w:pos="7815"/>
                <w:tab w:val="clear" w:pos="8306"/>
              </w:tabs>
              <w:spacing w:line="264" w:lineRule="auto"/>
              <w:jc w:val="center"/>
              <w:rPr>
                <w:rFonts w:ascii="Times New Roman" w:hAnsi="Times New Roman"/>
                <w:b/>
                <w:szCs w:val="24"/>
              </w:rPr>
            </w:pPr>
            <w:r w:rsidRPr="00DD7A84">
              <w:rPr>
                <w:rFonts w:ascii="Times New Roman" w:hAnsi="Times New Roman"/>
                <w:b/>
                <w:szCs w:val="24"/>
              </w:rPr>
              <w:t>L</w:t>
            </w:r>
            <w:r w:rsidR="008521CC">
              <w:rPr>
                <w:rFonts w:ascii="Times New Roman" w:hAnsi="Times New Roman"/>
                <w:b/>
                <w:szCs w:val="24"/>
              </w:rPr>
              <w:t>ietuvas</w:t>
            </w:r>
            <w:r w:rsidRPr="00DD7A84">
              <w:rPr>
                <w:rFonts w:ascii="Times New Roman" w:hAnsi="Times New Roman"/>
                <w:b/>
                <w:szCs w:val="24"/>
              </w:rPr>
              <w:t xml:space="preserve"> Republika</w:t>
            </w:r>
          </w:p>
        </w:tc>
      </w:tr>
      <w:tr w14:paraId="34EFB92D" w14:textId="77777777" w:rsidTr="009569BC">
        <w:tblPrEx>
          <w:tblW w:w="5000" w:type="pct"/>
          <w:tblLayout w:type="fixed"/>
          <w:tblCellMar>
            <w:top w:w="28" w:type="dxa"/>
            <w:left w:w="28" w:type="dxa"/>
            <w:bottom w:w="28" w:type="dxa"/>
            <w:right w:w="28" w:type="dxa"/>
          </w:tblCellMar>
          <w:tblLook w:val="04A0"/>
        </w:tblPrEx>
        <w:trPr>
          <w:tblHeader/>
        </w:trPr>
        <w:tc>
          <w:tcPr>
            <w:tcW w:w="505" w:type="pct"/>
            <w:vMerge/>
            <w:shd w:val="clear" w:color="auto" w:fill="auto"/>
          </w:tcPr>
          <w:p w:rsidR="00C50C26" w:rsidRPr="00DD7A84" w:rsidP="00674E75" w14:paraId="14137FF9" w14:textId="77777777">
            <w:pPr>
              <w:pStyle w:val="Footer"/>
              <w:widowControl w:val="0"/>
              <w:tabs>
                <w:tab w:val="clear" w:pos="4153"/>
                <w:tab w:val="left" w:pos="7815"/>
                <w:tab w:val="clear" w:pos="8306"/>
              </w:tabs>
              <w:spacing w:line="264" w:lineRule="auto"/>
              <w:jc w:val="both"/>
              <w:rPr>
                <w:rFonts w:ascii="Times New Roman" w:hAnsi="Times New Roman"/>
                <w:szCs w:val="24"/>
              </w:rPr>
            </w:pPr>
          </w:p>
        </w:tc>
        <w:tc>
          <w:tcPr>
            <w:tcW w:w="862" w:type="pct"/>
            <w:shd w:val="clear" w:color="auto" w:fill="auto"/>
          </w:tcPr>
          <w:p w:rsidR="00C50C26" w:rsidRPr="00DD7A84" w:rsidP="00674E75" w14:paraId="4B213FF5" w14:textId="77777777">
            <w:pPr>
              <w:pStyle w:val="Footer"/>
              <w:widowControl w:val="0"/>
              <w:tabs>
                <w:tab w:val="clear" w:pos="4153"/>
                <w:tab w:val="left" w:pos="7815"/>
                <w:tab w:val="clear" w:pos="8306"/>
              </w:tabs>
              <w:spacing w:line="264" w:lineRule="auto"/>
              <w:jc w:val="both"/>
              <w:rPr>
                <w:rFonts w:ascii="Times New Roman" w:hAnsi="Times New Roman"/>
                <w:b/>
                <w:szCs w:val="24"/>
              </w:rPr>
            </w:pPr>
            <w:r w:rsidRPr="00DD7A84">
              <w:rPr>
                <w:rFonts w:ascii="Times New Roman" w:hAnsi="Times New Roman"/>
                <w:b/>
                <w:szCs w:val="24"/>
              </w:rPr>
              <w:t>Kvalifikācijas nosaukums</w:t>
            </w:r>
          </w:p>
        </w:tc>
        <w:tc>
          <w:tcPr>
            <w:tcW w:w="507" w:type="pct"/>
            <w:shd w:val="clear" w:color="auto" w:fill="auto"/>
          </w:tcPr>
          <w:p w:rsidR="00C50C26" w:rsidRPr="00DD7A84" w:rsidP="00674E75" w14:paraId="559F854D" w14:textId="1612EE40">
            <w:pPr>
              <w:pStyle w:val="Footer"/>
              <w:widowControl w:val="0"/>
              <w:tabs>
                <w:tab w:val="clear" w:pos="4153"/>
                <w:tab w:val="left" w:pos="7815"/>
                <w:tab w:val="clear" w:pos="8306"/>
              </w:tabs>
              <w:spacing w:line="264" w:lineRule="auto"/>
              <w:jc w:val="both"/>
              <w:rPr>
                <w:rFonts w:ascii="Times New Roman" w:hAnsi="Times New Roman"/>
                <w:b/>
                <w:szCs w:val="24"/>
              </w:rPr>
            </w:pPr>
            <w:r w:rsidRPr="00DD7A84">
              <w:rPr>
                <w:rFonts w:ascii="Times New Roman" w:hAnsi="Times New Roman"/>
                <w:b/>
                <w:szCs w:val="24"/>
              </w:rPr>
              <w:t>Igaunijas kvalifikāciju ietvar</w:t>
            </w:r>
            <w:r>
              <w:rPr>
                <w:rFonts w:ascii="Times New Roman" w:hAnsi="Times New Roman"/>
                <w:b/>
                <w:szCs w:val="24"/>
              </w:rPr>
              <w:t>-</w:t>
            </w:r>
            <w:r w:rsidRPr="00DD7A84">
              <w:rPr>
                <w:rFonts w:ascii="Times New Roman" w:hAnsi="Times New Roman"/>
                <w:b/>
                <w:szCs w:val="24"/>
              </w:rPr>
              <w:t>struktūras līmenis</w:t>
            </w:r>
          </w:p>
        </w:tc>
        <w:tc>
          <w:tcPr>
            <w:tcW w:w="1062" w:type="pct"/>
            <w:shd w:val="clear" w:color="auto" w:fill="auto"/>
          </w:tcPr>
          <w:p w:rsidR="00C50C26" w:rsidRPr="00DD7A84" w:rsidP="00674E75" w14:paraId="63C9B901" w14:textId="77777777">
            <w:pPr>
              <w:pStyle w:val="Footer"/>
              <w:widowControl w:val="0"/>
              <w:tabs>
                <w:tab w:val="clear" w:pos="4153"/>
                <w:tab w:val="left" w:pos="7815"/>
                <w:tab w:val="clear" w:pos="8306"/>
              </w:tabs>
              <w:spacing w:line="264" w:lineRule="auto"/>
              <w:jc w:val="both"/>
              <w:rPr>
                <w:rFonts w:ascii="Times New Roman" w:hAnsi="Times New Roman"/>
                <w:b/>
                <w:szCs w:val="24"/>
              </w:rPr>
            </w:pPr>
            <w:r w:rsidRPr="00DD7A84">
              <w:rPr>
                <w:rFonts w:ascii="Times New Roman" w:hAnsi="Times New Roman"/>
                <w:b/>
                <w:szCs w:val="24"/>
              </w:rPr>
              <w:t>Kvalifikācijas nosaukums</w:t>
            </w:r>
          </w:p>
        </w:tc>
        <w:tc>
          <w:tcPr>
            <w:tcW w:w="508" w:type="pct"/>
            <w:shd w:val="clear" w:color="auto" w:fill="auto"/>
          </w:tcPr>
          <w:p w:rsidR="00C50C26" w:rsidRPr="00DD7A84" w:rsidP="00674E75" w14:paraId="4CCB59FE" w14:textId="09861BBB">
            <w:pPr>
              <w:pStyle w:val="Footer"/>
              <w:widowControl w:val="0"/>
              <w:tabs>
                <w:tab w:val="clear" w:pos="4153"/>
                <w:tab w:val="left" w:pos="7815"/>
                <w:tab w:val="clear" w:pos="8306"/>
              </w:tabs>
              <w:spacing w:line="264" w:lineRule="auto"/>
              <w:jc w:val="both"/>
              <w:rPr>
                <w:rFonts w:ascii="Times New Roman" w:hAnsi="Times New Roman"/>
                <w:b/>
                <w:szCs w:val="24"/>
              </w:rPr>
            </w:pPr>
            <w:r w:rsidRPr="00DD7A84">
              <w:rPr>
                <w:rFonts w:ascii="Times New Roman" w:hAnsi="Times New Roman"/>
                <w:b/>
                <w:szCs w:val="24"/>
              </w:rPr>
              <w:t>Latvijas kvalifikāciju ietvar</w:t>
            </w:r>
            <w:r>
              <w:rPr>
                <w:rFonts w:ascii="Times New Roman" w:hAnsi="Times New Roman"/>
                <w:b/>
                <w:szCs w:val="24"/>
              </w:rPr>
              <w:t>-</w:t>
            </w:r>
            <w:r w:rsidRPr="00DD7A84">
              <w:rPr>
                <w:rFonts w:ascii="Times New Roman" w:hAnsi="Times New Roman"/>
                <w:b/>
                <w:szCs w:val="24"/>
              </w:rPr>
              <w:t>struktūras līmenis</w:t>
            </w:r>
          </w:p>
        </w:tc>
        <w:tc>
          <w:tcPr>
            <w:tcW w:w="1064" w:type="pct"/>
            <w:shd w:val="clear" w:color="auto" w:fill="auto"/>
          </w:tcPr>
          <w:p w:rsidR="00C50C26" w:rsidRPr="00DD7A84" w:rsidP="00674E75" w14:paraId="30483E11" w14:textId="77777777">
            <w:pPr>
              <w:pStyle w:val="Footer"/>
              <w:widowControl w:val="0"/>
              <w:tabs>
                <w:tab w:val="clear" w:pos="4153"/>
                <w:tab w:val="left" w:pos="7815"/>
                <w:tab w:val="clear" w:pos="8306"/>
              </w:tabs>
              <w:spacing w:line="264" w:lineRule="auto"/>
              <w:jc w:val="both"/>
              <w:rPr>
                <w:rFonts w:ascii="Times New Roman" w:hAnsi="Times New Roman"/>
                <w:b/>
                <w:szCs w:val="24"/>
              </w:rPr>
            </w:pPr>
            <w:r w:rsidRPr="00DD7A84">
              <w:rPr>
                <w:rFonts w:ascii="Times New Roman" w:hAnsi="Times New Roman"/>
                <w:b/>
                <w:szCs w:val="24"/>
              </w:rPr>
              <w:t>Kvalifikācijas nosaukums</w:t>
            </w:r>
          </w:p>
        </w:tc>
        <w:tc>
          <w:tcPr>
            <w:tcW w:w="492" w:type="pct"/>
            <w:shd w:val="clear" w:color="auto" w:fill="auto"/>
          </w:tcPr>
          <w:p w:rsidR="00C50C26" w:rsidRPr="00DD7A84" w:rsidP="00674E75" w14:paraId="5E81CF04" w14:textId="4B50FE17">
            <w:pPr>
              <w:pStyle w:val="Footer"/>
              <w:widowControl w:val="0"/>
              <w:tabs>
                <w:tab w:val="clear" w:pos="4153"/>
                <w:tab w:val="left" w:pos="7815"/>
                <w:tab w:val="clear" w:pos="8306"/>
              </w:tabs>
              <w:spacing w:line="264" w:lineRule="auto"/>
              <w:jc w:val="both"/>
              <w:rPr>
                <w:rFonts w:ascii="Times New Roman" w:hAnsi="Times New Roman"/>
                <w:b/>
                <w:szCs w:val="24"/>
              </w:rPr>
            </w:pPr>
            <w:r w:rsidRPr="00DD7A84">
              <w:rPr>
                <w:rFonts w:ascii="Times New Roman" w:hAnsi="Times New Roman"/>
                <w:b/>
                <w:szCs w:val="24"/>
              </w:rPr>
              <w:t>Lietuvas kvalifikāciju ietvar</w:t>
            </w:r>
            <w:r>
              <w:rPr>
                <w:rFonts w:ascii="Times New Roman" w:hAnsi="Times New Roman"/>
                <w:b/>
                <w:szCs w:val="24"/>
              </w:rPr>
              <w:t>-</w:t>
            </w:r>
            <w:r w:rsidRPr="00DD7A84">
              <w:rPr>
                <w:rFonts w:ascii="Times New Roman" w:hAnsi="Times New Roman"/>
                <w:b/>
                <w:szCs w:val="24"/>
              </w:rPr>
              <w:t>struktūras līmenis</w:t>
            </w:r>
          </w:p>
        </w:tc>
      </w:tr>
      <w:tr w14:paraId="7764AD8D" w14:textId="77777777" w:rsidTr="009569BC">
        <w:tblPrEx>
          <w:tblW w:w="5000" w:type="pct"/>
          <w:tblLayout w:type="fixed"/>
          <w:tblCellMar>
            <w:top w:w="28" w:type="dxa"/>
            <w:left w:w="28" w:type="dxa"/>
            <w:bottom w:w="28" w:type="dxa"/>
            <w:right w:w="28" w:type="dxa"/>
          </w:tblCellMar>
          <w:tblLook w:val="04A0"/>
        </w:tblPrEx>
        <w:tc>
          <w:tcPr>
            <w:tcW w:w="505" w:type="pct"/>
            <w:shd w:val="clear" w:color="auto" w:fill="auto"/>
            <w:vAlign w:val="center"/>
          </w:tcPr>
          <w:p w:rsidR="008521CC" w:rsidRPr="007C1312" w:rsidP="00674E75" w14:paraId="6D613952" w14:textId="5E258BF5">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4</w:t>
            </w:r>
          </w:p>
        </w:tc>
        <w:tc>
          <w:tcPr>
            <w:tcW w:w="862" w:type="pct"/>
            <w:shd w:val="clear" w:color="auto" w:fill="auto"/>
          </w:tcPr>
          <w:p w:rsidR="008521CC" w:rsidRPr="007C1312" w:rsidP="00674E75" w14:paraId="2A09A274" w14:textId="77777777">
            <w:pPr>
              <w:pStyle w:val="tabteksts"/>
              <w:widowControl w:val="0"/>
              <w:spacing w:before="0" w:after="0" w:line="264" w:lineRule="auto"/>
              <w:rPr>
                <w:rFonts w:ascii="Times New Roman" w:hAnsi="Times New Roman"/>
                <w:i/>
                <w:sz w:val="24"/>
              </w:rPr>
            </w:pPr>
            <w:r w:rsidRPr="007C1312">
              <w:rPr>
                <w:rFonts w:ascii="Times New Roman" w:hAnsi="Times New Roman"/>
                <w:i/>
                <w:sz w:val="24"/>
              </w:rPr>
              <w:t>Gümnaasiumi</w:t>
            </w:r>
            <w:r w:rsidRPr="007C1312">
              <w:rPr>
                <w:rFonts w:ascii="Times New Roman" w:hAnsi="Times New Roman"/>
                <w:i/>
                <w:sz w:val="24"/>
              </w:rPr>
              <w:t xml:space="preserve"> </w:t>
            </w:r>
            <w:r w:rsidRPr="007C1312">
              <w:rPr>
                <w:rFonts w:ascii="Times New Roman" w:hAnsi="Times New Roman"/>
                <w:i/>
                <w:sz w:val="24"/>
              </w:rPr>
              <w:t>lõputunnistus</w:t>
            </w:r>
            <w:r w:rsidRPr="007C1312">
              <w:rPr>
                <w:rFonts w:ascii="Times New Roman" w:hAnsi="Times New Roman"/>
                <w:i/>
                <w:sz w:val="24"/>
              </w:rPr>
              <w:t>;</w:t>
            </w:r>
          </w:p>
          <w:p w:rsidR="008521CC" w:rsidRPr="007C1312" w:rsidP="00674E75" w14:paraId="45E0ED75" w14:textId="4EA9FC6E">
            <w:pPr>
              <w:pStyle w:val="tabteksts"/>
              <w:widowControl w:val="0"/>
              <w:spacing w:before="0" w:after="0" w:line="264" w:lineRule="auto"/>
              <w:rPr>
                <w:rFonts w:ascii="Times New Roman" w:hAnsi="Times New Roman"/>
                <w:sz w:val="24"/>
              </w:rPr>
            </w:pPr>
            <w:r w:rsidRPr="007C1312">
              <w:rPr>
                <w:rFonts w:ascii="Times New Roman" w:hAnsi="Times New Roman"/>
                <w:i/>
                <w:sz w:val="24"/>
              </w:rPr>
              <w:t>Kutsekeskhariduse</w:t>
            </w:r>
            <w:r w:rsidRPr="007C1312">
              <w:rPr>
                <w:rFonts w:ascii="Times New Roman" w:hAnsi="Times New Roman"/>
                <w:i/>
                <w:sz w:val="24"/>
              </w:rPr>
              <w:t xml:space="preserve"> </w:t>
            </w:r>
            <w:r w:rsidRPr="007C1312">
              <w:rPr>
                <w:rFonts w:ascii="Times New Roman" w:hAnsi="Times New Roman"/>
                <w:i/>
                <w:sz w:val="24"/>
              </w:rPr>
              <w:t>lõputunnistus</w:t>
            </w:r>
          </w:p>
        </w:tc>
        <w:tc>
          <w:tcPr>
            <w:tcW w:w="507" w:type="pct"/>
            <w:shd w:val="clear" w:color="auto" w:fill="auto"/>
            <w:vAlign w:val="center"/>
          </w:tcPr>
          <w:p w:rsidR="008521CC" w:rsidRPr="007C1312" w:rsidP="00674E75" w14:paraId="61028648" w14:textId="617724E5">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4</w:t>
            </w:r>
          </w:p>
        </w:tc>
        <w:tc>
          <w:tcPr>
            <w:tcW w:w="1062" w:type="pct"/>
            <w:shd w:val="clear" w:color="auto" w:fill="auto"/>
          </w:tcPr>
          <w:p w:rsidR="008521CC" w:rsidRPr="007C1312" w:rsidP="00674E75" w14:paraId="5E1EDA4B" w14:textId="77777777">
            <w:pPr>
              <w:pStyle w:val="tabteksts"/>
              <w:widowControl w:val="0"/>
              <w:spacing w:before="0" w:after="0" w:line="264" w:lineRule="auto"/>
              <w:rPr>
                <w:rFonts w:ascii="Times New Roman" w:hAnsi="Times New Roman"/>
                <w:strike/>
                <w:sz w:val="24"/>
              </w:rPr>
            </w:pPr>
            <w:r w:rsidRPr="007C1312">
              <w:rPr>
                <w:rFonts w:ascii="Times New Roman" w:hAnsi="Times New Roman"/>
                <w:i/>
                <w:sz w:val="24"/>
              </w:rPr>
              <w:t>Atestāts par vispārējo vidējo izglītību</w:t>
            </w:r>
            <w:r w:rsidRPr="007C1312">
              <w:rPr>
                <w:rFonts w:ascii="Times New Roman" w:hAnsi="Times New Roman"/>
                <w:sz w:val="24"/>
              </w:rPr>
              <w:t>;</w:t>
            </w:r>
          </w:p>
          <w:p w:rsidR="008521CC" w:rsidRPr="007C1312" w:rsidP="00674E75" w14:paraId="38E65DC3" w14:textId="60A968C7">
            <w:pPr>
              <w:pStyle w:val="tabteksts"/>
              <w:widowControl w:val="0"/>
              <w:spacing w:before="0" w:after="0" w:line="264" w:lineRule="auto"/>
              <w:rPr>
                <w:rFonts w:ascii="Times New Roman" w:hAnsi="Times New Roman"/>
                <w:i/>
                <w:sz w:val="24"/>
              </w:rPr>
            </w:pPr>
            <w:r w:rsidRPr="007C1312">
              <w:rPr>
                <w:rFonts w:ascii="Times New Roman" w:hAnsi="Times New Roman"/>
                <w:i/>
                <w:sz w:val="24"/>
              </w:rPr>
              <w:t>Diploms par profesionālo vidējo izglītību</w:t>
            </w:r>
          </w:p>
        </w:tc>
        <w:tc>
          <w:tcPr>
            <w:tcW w:w="508" w:type="pct"/>
            <w:shd w:val="clear" w:color="auto" w:fill="auto"/>
            <w:vAlign w:val="center"/>
          </w:tcPr>
          <w:p w:rsidR="008521CC" w:rsidRPr="007C1312" w:rsidP="00674E75" w14:paraId="78A7C100" w14:textId="32CF5ECD">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4</w:t>
            </w:r>
          </w:p>
        </w:tc>
        <w:tc>
          <w:tcPr>
            <w:tcW w:w="1064" w:type="pct"/>
            <w:shd w:val="clear" w:color="auto" w:fill="auto"/>
            <w:vAlign w:val="center"/>
          </w:tcPr>
          <w:p w:rsidR="008521CC" w:rsidRPr="007C1312" w:rsidP="00674E75" w14:paraId="56A421EC" w14:textId="7E6B82F0">
            <w:pPr>
              <w:pStyle w:val="tabteksts"/>
              <w:widowControl w:val="0"/>
              <w:spacing w:before="0" w:after="0" w:line="264" w:lineRule="auto"/>
              <w:rPr>
                <w:rFonts w:ascii="Times New Roman" w:hAnsi="Times New Roman"/>
                <w:i/>
                <w:sz w:val="24"/>
              </w:rPr>
            </w:pPr>
            <w:r w:rsidRPr="007C1312">
              <w:rPr>
                <w:rFonts w:ascii="Times New Roman" w:hAnsi="Times New Roman"/>
                <w:sz w:val="24"/>
              </w:rPr>
              <w:t>Vidējā izglītība, kas atestēta ar</w:t>
            </w:r>
            <w:r w:rsidRPr="007C1312">
              <w:rPr>
                <w:sz w:val="24"/>
              </w:rPr>
              <w:t xml:space="preserve"> </w:t>
            </w:r>
            <w:r w:rsidRPr="007C1312">
              <w:rPr>
                <w:rFonts w:ascii="Times New Roman" w:hAnsi="Times New Roman"/>
                <w:i/>
                <w:sz w:val="24"/>
              </w:rPr>
              <w:t>Brandos</w:t>
            </w:r>
            <w:r w:rsidRPr="007C1312">
              <w:rPr>
                <w:rFonts w:ascii="Times New Roman" w:hAnsi="Times New Roman"/>
                <w:i/>
                <w:sz w:val="24"/>
              </w:rPr>
              <w:t xml:space="preserve"> </w:t>
            </w:r>
            <w:r w:rsidRPr="007C1312">
              <w:rPr>
                <w:rFonts w:ascii="Times New Roman" w:hAnsi="Times New Roman"/>
                <w:i/>
                <w:sz w:val="24"/>
              </w:rPr>
              <w:t>atestatas</w:t>
            </w:r>
          </w:p>
        </w:tc>
        <w:tc>
          <w:tcPr>
            <w:tcW w:w="492" w:type="pct"/>
            <w:shd w:val="clear" w:color="auto" w:fill="auto"/>
            <w:vAlign w:val="center"/>
          </w:tcPr>
          <w:p w:rsidR="008521CC" w:rsidRPr="007C1312" w:rsidP="00674E75" w14:paraId="71B63D90" w14:textId="5874B0BE">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4</w:t>
            </w:r>
          </w:p>
        </w:tc>
      </w:tr>
      <w:tr w14:paraId="48EAFB12" w14:textId="77777777" w:rsidTr="009569BC">
        <w:tblPrEx>
          <w:tblW w:w="5000" w:type="pct"/>
          <w:tblLayout w:type="fixed"/>
          <w:tblCellMar>
            <w:top w:w="28" w:type="dxa"/>
            <w:left w:w="28" w:type="dxa"/>
            <w:bottom w:w="28" w:type="dxa"/>
            <w:right w:w="28" w:type="dxa"/>
          </w:tblCellMar>
          <w:tblLook w:val="04A0"/>
        </w:tblPrEx>
        <w:tc>
          <w:tcPr>
            <w:tcW w:w="505" w:type="pct"/>
            <w:shd w:val="clear" w:color="auto" w:fill="auto"/>
            <w:vAlign w:val="center"/>
          </w:tcPr>
          <w:p w:rsidR="00C50C26" w:rsidRPr="007C1312" w:rsidP="00674E75" w14:paraId="6B9FBC53" w14:textId="5E300EC4">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6</w:t>
            </w:r>
          </w:p>
        </w:tc>
        <w:tc>
          <w:tcPr>
            <w:tcW w:w="862" w:type="pct"/>
            <w:shd w:val="clear" w:color="auto" w:fill="auto"/>
          </w:tcPr>
          <w:p w:rsidR="00C50C26" w:rsidRPr="007C1312" w:rsidP="00674E75" w14:paraId="6A08B935" w14:textId="5BE43E1F">
            <w:pPr>
              <w:pStyle w:val="tabteksts"/>
              <w:widowControl w:val="0"/>
              <w:spacing w:before="0" w:after="0" w:line="264" w:lineRule="auto"/>
              <w:rPr>
                <w:rFonts w:ascii="Times New Roman" w:hAnsi="Times New Roman"/>
                <w:strike/>
                <w:sz w:val="24"/>
              </w:rPr>
            </w:pPr>
            <w:r w:rsidRPr="007C1312">
              <w:rPr>
                <w:rFonts w:ascii="Times New Roman" w:hAnsi="Times New Roman"/>
                <w:i/>
                <w:sz w:val="24"/>
              </w:rPr>
              <w:t>Rakenduskõrghariduse</w:t>
            </w:r>
            <w:r w:rsidRPr="007C1312">
              <w:rPr>
                <w:rFonts w:ascii="Times New Roman" w:hAnsi="Times New Roman"/>
                <w:i/>
                <w:sz w:val="24"/>
              </w:rPr>
              <w:t xml:space="preserve"> diplom</w:t>
            </w:r>
          </w:p>
        </w:tc>
        <w:tc>
          <w:tcPr>
            <w:tcW w:w="507" w:type="pct"/>
            <w:shd w:val="clear" w:color="auto" w:fill="auto"/>
            <w:vAlign w:val="center"/>
          </w:tcPr>
          <w:p w:rsidR="00C50C26" w:rsidRPr="007C1312" w:rsidP="00674E75" w14:paraId="6BB6063C" w14:textId="74B3576E">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6</w:t>
            </w:r>
          </w:p>
        </w:tc>
        <w:tc>
          <w:tcPr>
            <w:tcW w:w="1062" w:type="pct"/>
            <w:shd w:val="clear" w:color="auto" w:fill="auto"/>
          </w:tcPr>
          <w:p w:rsidR="008521CC" w:rsidRPr="007C1312" w:rsidP="00674E75" w14:paraId="66D9465E" w14:textId="77777777">
            <w:pPr>
              <w:pStyle w:val="tabteksts"/>
              <w:widowControl w:val="0"/>
              <w:spacing w:before="0" w:after="0" w:line="264" w:lineRule="auto"/>
              <w:rPr>
                <w:rFonts w:ascii="Times New Roman" w:hAnsi="Times New Roman"/>
                <w:i/>
                <w:sz w:val="24"/>
              </w:rPr>
            </w:pPr>
            <w:r w:rsidRPr="007C1312">
              <w:rPr>
                <w:rFonts w:ascii="Times New Roman" w:hAnsi="Times New Roman"/>
                <w:i/>
                <w:sz w:val="24"/>
              </w:rPr>
              <w:t>Profesionālā bakalaura diploms un augstākās</w:t>
            </w:r>
          </w:p>
          <w:p w:rsidR="00C50C26" w:rsidRPr="007C1312" w:rsidP="00674E75" w14:paraId="224242C1" w14:textId="386D6E53">
            <w:pPr>
              <w:pStyle w:val="Footer"/>
              <w:widowControl w:val="0"/>
              <w:tabs>
                <w:tab w:val="clear" w:pos="4153"/>
                <w:tab w:val="left" w:pos="7815"/>
                <w:tab w:val="clear" w:pos="8306"/>
              </w:tabs>
              <w:spacing w:line="264" w:lineRule="auto"/>
              <w:jc w:val="both"/>
              <w:rPr>
                <w:rFonts w:ascii="Times New Roman" w:hAnsi="Times New Roman"/>
                <w:i/>
                <w:szCs w:val="24"/>
              </w:rPr>
            </w:pPr>
            <w:r w:rsidRPr="007C1312">
              <w:rPr>
                <w:rFonts w:ascii="Times New Roman" w:hAnsi="Times New Roman"/>
                <w:i/>
                <w:szCs w:val="24"/>
              </w:rPr>
              <w:t>profesionālās kvalifikācijas diploms</w:t>
            </w:r>
          </w:p>
        </w:tc>
        <w:tc>
          <w:tcPr>
            <w:tcW w:w="508" w:type="pct"/>
            <w:shd w:val="clear" w:color="auto" w:fill="auto"/>
            <w:vAlign w:val="center"/>
          </w:tcPr>
          <w:p w:rsidR="00C50C26" w:rsidRPr="007C1312" w:rsidP="00674E75" w14:paraId="6307ACB2" w14:textId="1F2E1C30">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6</w:t>
            </w:r>
          </w:p>
        </w:tc>
        <w:tc>
          <w:tcPr>
            <w:tcW w:w="1064" w:type="pct"/>
            <w:shd w:val="clear" w:color="auto" w:fill="auto"/>
            <w:vAlign w:val="center"/>
          </w:tcPr>
          <w:p w:rsidR="00C50C26" w:rsidRPr="007C1312" w:rsidP="00674E75" w14:paraId="15FD198E" w14:textId="585EE6A0">
            <w:pPr>
              <w:pStyle w:val="Footer"/>
              <w:widowControl w:val="0"/>
              <w:tabs>
                <w:tab w:val="clear" w:pos="4153"/>
                <w:tab w:val="left" w:pos="7815"/>
                <w:tab w:val="clear" w:pos="8306"/>
              </w:tabs>
              <w:spacing w:line="264" w:lineRule="auto"/>
              <w:jc w:val="both"/>
              <w:rPr>
                <w:rFonts w:ascii="Times New Roman" w:hAnsi="Times New Roman"/>
                <w:i/>
                <w:iCs/>
                <w:szCs w:val="24"/>
              </w:rPr>
            </w:pPr>
            <w:r w:rsidRPr="007C1312">
              <w:rPr>
                <w:rFonts w:ascii="Times New Roman" w:hAnsi="Times New Roman"/>
                <w:i/>
                <w:szCs w:val="24"/>
              </w:rPr>
              <w:t>Profesinis</w:t>
            </w:r>
            <w:r w:rsidRPr="007C1312">
              <w:rPr>
                <w:rFonts w:ascii="Times New Roman" w:hAnsi="Times New Roman"/>
                <w:i/>
                <w:szCs w:val="24"/>
              </w:rPr>
              <w:t xml:space="preserve"> </w:t>
            </w:r>
            <w:r w:rsidRPr="007C1312">
              <w:rPr>
                <w:rFonts w:ascii="Times New Roman" w:hAnsi="Times New Roman"/>
                <w:i/>
                <w:szCs w:val="24"/>
              </w:rPr>
              <w:t>bakalauras</w:t>
            </w:r>
          </w:p>
        </w:tc>
        <w:tc>
          <w:tcPr>
            <w:tcW w:w="492" w:type="pct"/>
            <w:shd w:val="clear" w:color="auto" w:fill="auto"/>
            <w:vAlign w:val="center"/>
          </w:tcPr>
          <w:p w:rsidR="00C50C26" w:rsidRPr="007C1312" w:rsidP="00674E75" w14:paraId="29CA1742" w14:textId="46FC0F6A">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6</w:t>
            </w:r>
          </w:p>
        </w:tc>
      </w:tr>
      <w:tr w14:paraId="4615D41F" w14:textId="77777777" w:rsidTr="009569BC">
        <w:tblPrEx>
          <w:tblW w:w="5000" w:type="pct"/>
          <w:tblLayout w:type="fixed"/>
          <w:tblCellMar>
            <w:top w:w="28" w:type="dxa"/>
            <w:left w:w="28" w:type="dxa"/>
            <w:bottom w:w="28" w:type="dxa"/>
            <w:right w:w="28" w:type="dxa"/>
          </w:tblCellMar>
          <w:tblLook w:val="04A0"/>
        </w:tblPrEx>
        <w:tc>
          <w:tcPr>
            <w:tcW w:w="505" w:type="pct"/>
            <w:shd w:val="clear" w:color="auto" w:fill="auto"/>
            <w:vAlign w:val="center"/>
          </w:tcPr>
          <w:p w:rsidR="00C50C26" w:rsidRPr="007C1312" w:rsidP="00674E75" w14:paraId="79AEAEF0" w14:textId="1708460D">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6</w:t>
            </w:r>
          </w:p>
        </w:tc>
        <w:tc>
          <w:tcPr>
            <w:tcW w:w="862" w:type="pct"/>
            <w:shd w:val="clear" w:color="auto" w:fill="auto"/>
            <w:vAlign w:val="center"/>
          </w:tcPr>
          <w:p w:rsidR="00C50C26" w:rsidRPr="007C1312" w:rsidP="00674E75" w14:paraId="3D7A1F61" w14:textId="5337782B">
            <w:pPr>
              <w:pStyle w:val="tabteksts"/>
              <w:widowControl w:val="0"/>
              <w:spacing w:before="0" w:after="0" w:line="264" w:lineRule="auto"/>
              <w:rPr>
                <w:rFonts w:ascii="Times New Roman" w:hAnsi="Times New Roman"/>
                <w:i/>
                <w:sz w:val="24"/>
              </w:rPr>
            </w:pPr>
            <w:r w:rsidRPr="007C1312">
              <w:rPr>
                <w:rFonts w:ascii="Times New Roman" w:hAnsi="Times New Roman"/>
                <w:i/>
                <w:sz w:val="24"/>
              </w:rPr>
              <w:t>Bakalaureus</w:t>
            </w:r>
          </w:p>
        </w:tc>
        <w:tc>
          <w:tcPr>
            <w:tcW w:w="507" w:type="pct"/>
            <w:shd w:val="clear" w:color="auto" w:fill="auto"/>
            <w:vAlign w:val="center"/>
          </w:tcPr>
          <w:p w:rsidR="00C50C26" w:rsidRPr="007C1312" w:rsidP="00674E75" w14:paraId="11129F30" w14:textId="33741792">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6</w:t>
            </w:r>
          </w:p>
        </w:tc>
        <w:tc>
          <w:tcPr>
            <w:tcW w:w="1062" w:type="pct"/>
            <w:shd w:val="clear" w:color="auto" w:fill="auto"/>
          </w:tcPr>
          <w:p w:rsidR="00C50C26" w:rsidRPr="007C1312" w:rsidP="00674E75" w14:paraId="2DB3A8A3" w14:textId="24D83F7C">
            <w:pPr>
              <w:pStyle w:val="tabteksts"/>
              <w:widowControl w:val="0"/>
              <w:spacing w:before="0" w:after="0" w:line="264" w:lineRule="auto"/>
              <w:rPr>
                <w:rFonts w:ascii="Times New Roman" w:hAnsi="Times New Roman"/>
                <w:i/>
                <w:sz w:val="24"/>
              </w:rPr>
            </w:pPr>
            <w:r w:rsidRPr="007C1312">
              <w:rPr>
                <w:rFonts w:ascii="Times New Roman" w:hAnsi="Times New Roman"/>
                <w:i/>
                <w:sz w:val="24"/>
              </w:rPr>
              <w:t>Bakalaura diploms</w:t>
            </w:r>
          </w:p>
        </w:tc>
        <w:tc>
          <w:tcPr>
            <w:tcW w:w="508" w:type="pct"/>
            <w:shd w:val="clear" w:color="auto" w:fill="auto"/>
            <w:vAlign w:val="center"/>
          </w:tcPr>
          <w:p w:rsidR="00C50C26" w:rsidRPr="007C1312" w:rsidP="00674E75" w14:paraId="60594756" w14:textId="07B91462">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6</w:t>
            </w:r>
          </w:p>
        </w:tc>
        <w:tc>
          <w:tcPr>
            <w:tcW w:w="1064" w:type="pct"/>
            <w:shd w:val="clear" w:color="auto" w:fill="auto"/>
            <w:vAlign w:val="center"/>
          </w:tcPr>
          <w:p w:rsidR="00C50C26" w:rsidRPr="007C1312" w:rsidP="00674E75" w14:paraId="4E6E5A21" w14:textId="1D4AF21B">
            <w:pPr>
              <w:pStyle w:val="Footer"/>
              <w:widowControl w:val="0"/>
              <w:tabs>
                <w:tab w:val="clear" w:pos="4153"/>
                <w:tab w:val="left" w:pos="7815"/>
                <w:tab w:val="clear" w:pos="8306"/>
              </w:tabs>
              <w:spacing w:line="264" w:lineRule="auto"/>
              <w:jc w:val="both"/>
              <w:rPr>
                <w:rFonts w:ascii="Times New Roman" w:hAnsi="Times New Roman"/>
                <w:i/>
                <w:szCs w:val="24"/>
              </w:rPr>
            </w:pPr>
            <w:r w:rsidRPr="007C1312">
              <w:rPr>
                <w:rFonts w:ascii="Times New Roman" w:hAnsi="Times New Roman"/>
                <w:i/>
                <w:szCs w:val="24"/>
              </w:rPr>
              <w:t>Bakalauras</w:t>
            </w:r>
          </w:p>
        </w:tc>
        <w:tc>
          <w:tcPr>
            <w:tcW w:w="492" w:type="pct"/>
            <w:shd w:val="clear" w:color="auto" w:fill="auto"/>
            <w:vAlign w:val="center"/>
          </w:tcPr>
          <w:p w:rsidR="00C50C26" w:rsidRPr="007C1312" w:rsidP="00674E75" w14:paraId="7A8471FC" w14:textId="624FACFF">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6</w:t>
            </w:r>
          </w:p>
        </w:tc>
      </w:tr>
      <w:tr w14:paraId="04F97215" w14:textId="77777777" w:rsidTr="009569BC">
        <w:tblPrEx>
          <w:tblW w:w="5000" w:type="pct"/>
          <w:tblLayout w:type="fixed"/>
          <w:tblCellMar>
            <w:top w:w="28" w:type="dxa"/>
            <w:left w:w="28" w:type="dxa"/>
            <w:bottom w:w="28" w:type="dxa"/>
            <w:right w:w="28" w:type="dxa"/>
          </w:tblCellMar>
          <w:tblLook w:val="04A0"/>
        </w:tblPrEx>
        <w:trPr>
          <w:trHeight w:val="591"/>
        </w:trPr>
        <w:tc>
          <w:tcPr>
            <w:tcW w:w="505" w:type="pct"/>
            <w:shd w:val="clear" w:color="auto" w:fill="auto"/>
            <w:vAlign w:val="center"/>
          </w:tcPr>
          <w:p w:rsidR="00C50C26" w:rsidRPr="007C1312" w:rsidP="00674E75" w14:paraId="4E77819A" w14:textId="63E1CD3D">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7</w:t>
            </w:r>
          </w:p>
        </w:tc>
        <w:tc>
          <w:tcPr>
            <w:tcW w:w="862" w:type="pct"/>
            <w:shd w:val="clear" w:color="auto" w:fill="auto"/>
            <w:vAlign w:val="center"/>
          </w:tcPr>
          <w:p w:rsidR="007C1312" w:rsidRPr="007C1312" w:rsidP="00674E75" w14:paraId="5852D7A9" w14:textId="77777777">
            <w:pPr>
              <w:pStyle w:val="tabteksts"/>
              <w:widowControl w:val="0"/>
              <w:spacing w:before="0" w:after="0" w:line="264" w:lineRule="auto"/>
              <w:rPr>
                <w:rFonts w:ascii="Times New Roman" w:hAnsi="Times New Roman"/>
                <w:i/>
                <w:sz w:val="24"/>
              </w:rPr>
            </w:pPr>
            <w:r w:rsidRPr="007C1312">
              <w:rPr>
                <w:rFonts w:ascii="Times New Roman" w:hAnsi="Times New Roman"/>
                <w:i/>
                <w:sz w:val="24"/>
              </w:rPr>
              <w:t>Magister</w:t>
            </w:r>
            <w:r w:rsidRPr="007C1312">
              <w:rPr>
                <w:rFonts w:ascii="Times New Roman" w:hAnsi="Times New Roman"/>
                <w:i/>
                <w:sz w:val="24"/>
              </w:rPr>
              <w:t>;</w:t>
            </w:r>
          </w:p>
          <w:p w:rsidR="007C1312" w:rsidRPr="007C1312" w:rsidP="00674E75" w14:paraId="7D284F46" w14:textId="77777777">
            <w:pPr>
              <w:pStyle w:val="tabteksts"/>
              <w:widowControl w:val="0"/>
              <w:spacing w:before="0" w:after="0" w:line="264" w:lineRule="auto"/>
              <w:rPr>
                <w:rFonts w:ascii="Times New Roman" w:hAnsi="Times New Roman"/>
                <w:i/>
                <w:sz w:val="24"/>
              </w:rPr>
            </w:pPr>
            <w:r w:rsidRPr="007C1312">
              <w:rPr>
                <w:rFonts w:ascii="Times New Roman" w:hAnsi="Times New Roman"/>
                <w:i/>
                <w:sz w:val="24"/>
              </w:rPr>
              <w:t>Arstikraad</w:t>
            </w:r>
            <w:r w:rsidRPr="007C1312">
              <w:rPr>
                <w:rFonts w:ascii="Times New Roman" w:hAnsi="Times New Roman"/>
                <w:i/>
                <w:sz w:val="24"/>
              </w:rPr>
              <w:t>;</w:t>
            </w:r>
          </w:p>
          <w:p w:rsidR="007C1312" w:rsidRPr="007C1312" w:rsidP="00674E75" w14:paraId="0E762B51" w14:textId="77777777">
            <w:pPr>
              <w:pStyle w:val="tabteksts"/>
              <w:widowControl w:val="0"/>
              <w:spacing w:before="0" w:after="0" w:line="264" w:lineRule="auto"/>
              <w:rPr>
                <w:rFonts w:ascii="Times New Roman" w:hAnsi="Times New Roman"/>
                <w:i/>
                <w:sz w:val="24"/>
              </w:rPr>
            </w:pPr>
            <w:r w:rsidRPr="007C1312">
              <w:rPr>
                <w:rFonts w:ascii="Times New Roman" w:hAnsi="Times New Roman"/>
                <w:i/>
                <w:sz w:val="24"/>
              </w:rPr>
              <w:t>Hambaarstikraad</w:t>
            </w:r>
            <w:r w:rsidRPr="007C1312">
              <w:rPr>
                <w:rFonts w:ascii="Times New Roman" w:hAnsi="Times New Roman"/>
                <w:i/>
                <w:sz w:val="24"/>
              </w:rPr>
              <w:t>;</w:t>
            </w:r>
          </w:p>
          <w:p w:rsidR="007C1312" w:rsidRPr="007C1312" w:rsidP="00674E75" w14:paraId="666871B4" w14:textId="77777777">
            <w:pPr>
              <w:pStyle w:val="tabteksts"/>
              <w:widowControl w:val="0"/>
              <w:spacing w:before="0" w:after="0" w:line="264" w:lineRule="auto"/>
              <w:rPr>
                <w:rFonts w:ascii="Times New Roman" w:hAnsi="Times New Roman"/>
                <w:i/>
                <w:sz w:val="24"/>
              </w:rPr>
            </w:pPr>
            <w:r w:rsidRPr="007C1312">
              <w:rPr>
                <w:rFonts w:ascii="Times New Roman" w:hAnsi="Times New Roman"/>
                <w:i/>
                <w:sz w:val="24"/>
              </w:rPr>
              <w:t>Farmaatsiamagister</w:t>
            </w:r>
            <w:r w:rsidRPr="007C1312">
              <w:rPr>
                <w:rFonts w:ascii="Times New Roman" w:hAnsi="Times New Roman"/>
                <w:i/>
                <w:sz w:val="24"/>
              </w:rPr>
              <w:t>;</w:t>
            </w:r>
          </w:p>
          <w:p w:rsidR="007C1312" w:rsidRPr="007C1312" w:rsidP="00674E75" w14:paraId="4FDEF7D5" w14:textId="77777777">
            <w:pPr>
              <w:pStyle w:val="tabteksts"/>
              <w:widowControl w:val="0"/>
              <w:spacing w:before="0" w:after="0" w:line="264" w:lineRule="auto"/>
              <w:rPr>
                <w:rFonts w:ascii="Times New Roman" w:hAnsi="Times New Roman"/>
                <w:i/>
                <w:sz w:val="24"/>
              </w:rPr>
            </w:pPr>
            <w:r w:rsidRPr="007C1312">
              <w:rPr>
                <w:rFonts w:ascii="Times New Roman" w:hAnsi="Times New Roman"/>
                <w:i/>
                <w:sz w:val="24"/>
              </w:rPr>
              <w:t>Loomaarstikraad</w:t>
            </w:r>
            <w:r w:rsidRPr="007C1312">
              <w:rPr>
                <w:rFonts w:ascii="Times New Roman" w:hAnsi="Times New Roman"/>
                <w:i/>
                <w:sz w:val="24"/>
              </w:rPr>
              <w:t>;</w:t>
            </w:r>
          </w:p>
          <w:p w:rsidR="007C1312" w:rsidRPr="007C1312" w:rsidP="00674E75" w14:paraId="37D6805E" w14:textId="77777777">
            <w:pPr>
              <w:pStyle w:val="tabteksts"/>
              <w:widowControl w:val="0"/>
              <w:spacing w:before="0" w:after="0" w:line="264" w:lineRule="auto"/>
              <w:rPr>
                <w:rFonts w:ascii="Times New Roman" w:hAnsi="Times New Roman"/>
                <w:i/>
                <w:sz w:val="24"/>
              </w:rPr>
            </w:pPr>
            <w:r w:rsidRPr="007C1312">
              <w:rPr>
                <w:rFonts w:ascii="Times New Roman" w:hAnsi="Times New Roman"/>
                <w:i/>
                <w:sz w:val="24"/>
              </w:rPr>
              <w:t>Arhitektuurimagister</w:t>
            </w:r>
            <w:r w:rsidRPr="007C1312">
              <w:rPr>
                <w:rFonts w:ascii="Times New Roman" w:hAnsi="Times New Roman"/>
                <w:i/>
                <w:sz w:val="24"/>
              </w:rPr>
              <w:t>;</w:t>
            </w:r>
          </w:p>
          <w:p w:rsidR="007C1312" w:rsidRPr="007C1312" w:rsidP="00674E75" w14:paraId="3B0775C2" w14:textId="77777777">
            <w:pPr>
              <w:pStyle w:val="tabteksts"/>
              <w:widowControl w:val="0"/>
              <w:spacing w:before="0" w:after="0" w:line="264" w:lineRule="auto"/>
              <w:rPr>
                <w:rFonts w:ascii="Times New Roman" w:hAnsi="Times New Roman"/>
                <w:i/>
                <w:sz w:val="24"/>
              </w:rPr>
            </w:pPr>
            <w:r w:rsidRPr="007C1312">
              <w:rPr>
                <w:rFonts w:ascii="Times New Roman" w:hAnsi="Times New Roman"/>
                <w:i/>
                <w:sz w:val="24"/>
              </w:rPr>
              <w:t>Tehnikateaduse</w:t>
            </w:r>
            <w:r w:rsidRPr="007C1312">
              <w:rPr>
                <w:rFonts w:ascii="Times New Roman" w:hAnsi="Times New Roman"/>
                <w:i/>
                <w:sz w:val="24"/>
              </w:rPr>
              <w:t xml:space="preserve"> </w:t>
            </w:r>
            <w:r w:rsidRPr="007C1312">
              <w:rPr>
                <w:rFonts w:ascii="Times New Roman" w:hAnsi="Times New Roman"/>
                <w:i/>
                <w:sz w:val="24"/>
              </w:rPr>
              <w:t>magister</w:t>
            </w:r>
            <w:r w:rsidRPr="007C1312">
              <w:rPr>
                <w:rFonts w:ascii="Times New Roman" w:hAnsi="Times New Roman"/>
                <w:i/>
                <w:sz w:val="24"/>
              </w:rPr>
              <w:t>;</w:t>
            </w:r>
          </w:p>
          <w:p w:rsidR="00C50C26" w:rsidRPr="007C1312" w:rsidP="00674E75" w14:paraId="59B3D0B4" w14:textId="744B3327">
            <w:pPr>
              <w:pStyle w:val="tabteksts"/>
              <w:widowControl w:val="0"/>
              <w:spacing w:before="0" w:after="0" w:line="264" w:lineRule="auto"/>
              <w:rPr>
                <w:rFonts w:ascii="Times New Roman" w:hAnsi="Times New Roman"/>
                <w:i/>
                <w:sz w:val="24"/>
              </w:rPr>
            </w:pPr>
            <w:r w:rsidRPr="007C1312">
              <w:rPr>
                <w:rFonts w:ascii="Times New Roman" w:hAnsi="Times New Roman"/>
                <w:i/>
                <w:sz w:val="24"/>
              </w:rPr>
              <w:t>Haridusteaduse</w:t>
            </w:r>
            <w:r w:rsidRPr="007C1312">
              <w:rPr>
                <w:rFonts w:ascii="Times New Roman" w:hAnsi="Times New Roman"/>
                <w:i/>
                <w:sz w:val="24"/>
              </w:rPr>
              <w:t xml:space="preserve"> </w:t>
            </w:r>
            <w:r w:rsidRPr="007C1312">
              <w:rPr>
                <w:rFonts w:ascii="Times New Roman" w:hAnsi="Times New Roman"/>
                <w:i/>
                <w:sz w:val="24"/>
              </w:rPr>
              <w:t>magister</w:t>
            </w:r>
          </w:p>
        </w:tc>
        <w:tc>
          <w:tcPr>
            <w:tcW w:w="507" w:type="pct"/>
            <w:shd w:val="clear" w:color="auto" w:fill="auto"/>
            <w:vAlign w:val="center"/>
          </w:tcPr>
          <w:p w:rsidR="00C50C26" w:rsidRPr="007C1312" w:rsidP="00674E75" w14:paraId="625A6879" w14:textId="688B787F">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7</w:t>
            </w:r>
          </w:p>
        </w:tc>
        <w:tc>
          <w:tcPr>
            <w:tcW w:w="1062" w:type="pct"/>
            <w:shd w:val="clear" w:color="auto" w:fill="auto"/>
            <w:vAlign w:val="center"/>
          </w:tcPr>
          <w:p w:rsidR="007C1312" w:rsidRPr="007C1312" w:rsidP="00674E75" w14:paraId="79F0F0C5" w14:textId="77777777">
            <w:pPr>
              <w:pStyle w:val="tabteksts"/>
              <w:widowControl w:val="0"/>
              <w:spacing w:before="0" w:after="0" w:line="264" w:lineRule="auto"/>
              <w:rPr>
                <w:rFonts w:ascii="Times New Roman" w:hAnsi="Times New Roman"/>
                <w:strike/>
                <w:sz w:val="24"/>
              </w:rPr>
            </w:pPr>
            <w:r w:rsidRPr="007C1312">
              <w:rPr>
                <w:rFonts w:ascii="Times New Roman" w:hAnsi="Times New Roman"/>
                <w:i/>
                <w:sz w:val="24"/>
              </w:rPr>
              <w:t>Maģistra diploms</w:t>
            </w:r>
            <w:r w:rsidRPr="007C1312">
              <w:rPr>
                <w:rFonts w:ascii="Times New Roman" w:hAnsi="Times New Roman"/>
                <w:sz w:val="24"/>
              </w:rPr>
              <w:t>;</w:t>
            </w:r>
          </w:p>
          <w:p w:rsidR="007C1312" w:rsidRPr="007C1312" w:rsidP="00674E75" w14:paraId="2B51C0DC" w14:textId="77777777">
            <w:pPr>
              <w:pStyle w:val="tabteksts"/>
              <w:widowControl w:val="0"/>
              <w:spacing w:before="0" w:after="0" w:line="264" w:lineRule="auto"/>
              <w:rPr>
                <w:rFonts w:ascii="Times New Roman" w:hAnsi="Times New Roman"/>
                <w:i/>
                <w:sz w:val="24"/>
              </w:rPr>
            </w:pPr>
            <w:r w:rsidRPr="007C1312">
              <w:rPr>
                <w:rFonts w:ascii="Times New Roman" w:hAnsi="Times New Roman"/>
                <w:i/>
                <w:sz w:val="24"/>
              </w:rPr>
              <w:t>Profesionālā maģistra diploms;</w:t>
            </w:r>
          </w:p>
          <w:p w:rsidR="00C50C26" w:rsidRPr="007C1312" w:rsidP="00674E75" w14:paraId="4166D70E" w14:textId="7A60852B">
            <w:pPr>
              <w:pStyle w:val="tabteksts"/>
              <w:widowControl w:val="0"/>
              <w:spacing w:before="0" w:after="0" w:line="264" w:lineRule="auto"/>
              <w:rPr>
                <w:rFonts w:ascii="Times New Roman" w:hAnsi="Times New Roman"/>
                <w:i/>
                <w:sz w:val="24"/>
              </w:rPr>
            </w:pPr>
            <w:r w:rsidRPr="007C1312">
              <w:rPr>
                <w:rFonts w:ascii="Times New Roman" w:hAnsi="Times New Roman"/>
                <w:i/>
                <w:sz w:val="24"/>
              </w:rPr>
              <w:t xml:space="preserve">Profesionālās augstākās izglītības diploms un augstākās profesionālās kvalifikācijas diploms (ārsta, zobārsta, farmaceita un veterinārārsta profesionālā </w:t>
            </w:r>
            <w:r w:rsidRPr="007C1312">
              <w:rPr>
                <w:rFonts w:ascii="Times New Roman" w:hAnsi="Times New Roman"/>
                <w:i/>
                <w:sz w:val="24"/>
              </w:rPr>
              <w:t>kvalifikācija)</w:t>
            </w:r>
          </w:p>
        </w:tc>
        <w:tc>
          <w:tcPr>
            <w:tcW w:w="508" w:type="pct"/>
            <w:shd w:val="clear" w:color="auto" w:fill="auto"/>
            <w:vAlign w:val="center"/>
          </w:tcPr>
          <w:p w:rsidR="00C50C26" w:rsidRPr="007C1312" w:rsidP="00674E75" w14:paraId="2154F98C" w14:textId="499A8A16">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7</w:t>
            </w:r>
          </w:p>
        </w:tc>
        <w:tc>
          <w:tcPr>
            <w:tcW w:w="1064" w:type="pct"/>
            <w:shd w:val="clear" w:color="auto" w:fill="auto"/>
            <w:vAlign w:val="center"/>
          </w:tcPr>
          <w:p w:rsidR="00C50C26" w:rsidRPr="007C1312" w:rsidP="00674E75" w14:paraId="53F631F2" w14:textId="6D23C84A">
            <w:pPr>
              <w:pStyle w:val="tabteksts"/>
              <w:widowControl w:val="0"/>
              <w:spacing w:before="0" w:after="0" w:line="264" w:lineRule="auto"/>
              <w:rPr>
                <w:rFonts w:ascii="Times New Roman" w:hAnsi="Times New Roman"/>
                <w:i/>
                <w:sz w:val="24"/>
              </w:rPr>
            </w:pPr>
            <w:r w:rsidRPr="007C1312">
              <w:rPr>
                <w:rFonts w:ascii="Times New Roman" w:hAnsi="Times New Roman"/>
                <w:i/>
                <w:sz w:val="24"/>
              </w:rPr>
              <w:t>Magistras</w:t>
            </w:r>
          </w:p>
        </w:tc>
        <w:tc>
          <w:tcPr>
            <w:tcW w:w="492" w:type="pct"/>
            <w:shd w:val="clear" w:color="auto" w:fill="auto"/>
            <w:vAlign w:val="center"/>
          </w:tcPr>
          <w:p w:rsidR="00C50C26" w:rsidRPr="007C1312" w:rsidP="00674E75" w14:paraId="26E6F2B3" w14:textId="48B041B0">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7</w:t>
            </w:r>
          </w:p>
        </w:tc>
      </w:tr>
      <w:tr w14:paraId="35C3840D" w14:textId="77777777" w:rsidTr="009569BC">
        <w:tblPrEx>
          <w:tblW w:w="5000" w:type="pct"/>
          <w:tblLayout w:type="fixed"/>
          <w:tblCellMar>
            <w:top w:w="28" w:type="dxa"/>
            <w:left w:w="28" w:type="dxa"/>
            <w:bottom w:w="28" w:type="dxa"/>
            <w:right w:w="28" w:type="dxa"/>
          </w:tblCellMar>
          <w:tblLook w:val="04A0"/>
        </w:tblPrEx>
        <w:tc>
          <w:tcPr>
            <w:tcW w:w="505" w:type="pct"/>
            <w:shd w:val="clear" w:color="auto" w:fill="auto"/>
            <w:vAlign w:val="center"/>
          </w:tcPr>
          <w:p w:rsidR="00C50C26" w:rsidRPr="007C1312" w:rsidP="00674E75" w14:paraId="709A33D1" w14:textId="5459329C">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8</w:t>
            </w:r>
          </w:p>
        </w:tc>
        <w:tc>
          <w:tcPr>
            <w:tcW w:w="862" w:type="pct"/>
            <w:shd w:val="clear" w:color="auto" w:fill="auto"/>
          </w:tcPr>
          <w:p w:rsidR="00C50C26" w:rsidRPr="007C1312" w:rsidP="00674E75" w14:paraId="5A86CA87" w14:textId="5834B9E9">
            <w:pPr>
              <w:pStyle w:val="Footer"/>
              <w:widowControl w:val="0"/>
              <w:tabs>
                <w:tab w:val="clear" w:pos="4153"/>
                <w:tab w:val="left" w:pos="7815"/>
                <w:tab w:val="clear" w:pos="8306"/>
              </w:tabs>
              <w:spacing w:line="264" w:lineRule="auto"/>
              <w:jc w:val="both"/>
              <w:rPr>
                <w:rFonts w:ascii="Times New Roman" w:hAnsi="Times New Roman"/>
                <w:szCs w:val="24"/>
              </w:rPr>
            </w:pPr>
            <w:r w:rsidRPr="007C1312">
              <w:rPr>
                <w:rFonts w:ascii="Times New Roman" w:hAnsi="Times New Roman"/>
                <w:i/>
                <w:szCs w:val="24"/>
              </w:rPr>
              <w:t>Doktor</w:t>
            </w:r>
          </w:p>
        </w:tc>
        <w:tc>
          <w:tcPr>
            <w:tcW w:w="507" w:type="pct"/>
            <w:shd w:val="clear" w:color="auto" w:fill="auto"/>
            <w:vAlign w:val="center"/>
          </w:tcPr>
          <w:p w:rsidR="00C50C26" w:rsidRPr="007C1312" w:rsidP="00674E75" w14:paraId="00147982" w14:textId="7CF76329">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8</w:t>
            </w:r>
          </w:p>
        </w:tc>
        <w:tc>
          <w:tcPr>
            <w:tcW w:w="1062" w:type="pct"/>
            <w:shd w:val="clear" w:color="auto" w:fill="auto"/>
          </w:tcPr>
          <w:p w:rsidR="00C50C26" w:rsidRPr="007C1312" w:rsidP="00674E75" w14:paraId="3F36F432" w14:textId="54E0B33A">
            <w:pPr>
              <w:pStyle w:val="tabteksts"/>
              <w:widowControl w:val="0"/>
              <w:spacing w:before="0" w:after="0" w:line="264" w:lineRule="auto"/>
              <w:rPr>
                <w:rFonts w:ascii="Times New Roman" w:hAnsi="Times New Roman"/>
                <w:i/>
                <w:sz w:val="24"/>
              </w:rPr>
            </w:pPr>
            <w:r w:rsidRPr="007C1312">
              <w:rPr>
                <w:rFonts w:ascii="Times New Roman" w:hAnsi="Times New Roman"/>
                <w:i/>
                <w:sz w:val="24"/>
              </w:rPr>
              <w:t>Doktora diploms</w:t>
            </w:r>
          </w:p>
        </w:tc>
        <w:tc>
          <w:tcPr>
            <w:tcW w:w="508" w:type="pct"/>
            <w:shd w:val="clear" w:color="auto" w:fill="auto"/>
            <w:vAlign w:val="center"/>
          </w:tcPr>
          <w:p w:rsidR="00C50C26" w:rsidRPr="007C1312" w:rsidP="00674E75" w14:paraId="3A42F58F" w14:textId="39A40997">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8</w:t>
            </w:r>
          </w:p>
        </w:tc>
        <w:tc>
          <w:tcPr>
            <w:tcW w:w="1064" w:type="pct"/>
            <w:shd w:val="clear" w:color="auto" w:fill="auto"/>
            <w:vAlign w:val="center"/>
          </w:tcPr>
          <w:p w:rsidR="007C1312" w:rsidRPr="007C1312" w:rsidP="00674E75" w14:paraId="5FEB3845" w14:textId="77777777">
            <w:pPr>
              <w:pStyle w:val="tabteksts"/>
              <w:widowControl w:val="0"/>
              <w:spacing w:before="0" w:after="0" w:line="264" w:lineRule="auto"/>
              <w:rPr>
                <w:rFonts w:ascii="Times New Roman" w:hAnsi="Times New Roman"/>
                <w:i/>
                <w:sz w:val="24"/>
              </w:rPr>
            </w:pPr>
            <w:r w:rsidRPr="007C1312">
              <w:rPr>
                <w:rFonts w:ascii="Times New Roman" w:hAnsi="Times New Roman"/>
                <w:i/>
                <w:sz w:val="24"/>
              </w:rPr>
              <w:t>Mokslo</w:t>
            </w:r>
            <w:r w:rsidRPr="007C1312">
              <w:rPr>
                <w:rFonts w:ascii="Times New Roman" w:hAnsi="Times New Roman"/>
                <w:i/>
                <w:sz w:val="24"/>
              </w:rPr>
              <w:t xml:space="preserve"> </w:t>
            </w:r>
            <w:r w:rsidRPr="007C1312">
              <w:rPr>
                <w:rFonts w:ascii="Times New Roman" w:hAnsi="Times New Roman"/>
                <w:i/>
                <w:sz w:val="24"/>
              </w:rPr>
              <w:t>daktaras</w:t>
            </w:r>
          </w:p>
          <w:p w:rsidR="00C50C26" w:rsidRPr="007C1312" w:rsidP="00674E75" w14:paraId="738CFE2E" w14:textId="5DDA9318">
            <w:pPr>
              <w:pStyle w:val="Footer"/>
              <w:widowControl w:val="0"/>
              <w:tabs>
                <w:tab w:val="clear" w:pos="4153"/>
                <w:tab w:val="left" w:pos="7815"/>
                <w:tab w:val="clear" w:pos="8306"/>
              </w:tabs>
              <w:spacing w:line="264" w:lineRule="auto"/>
              <w:jc w:val="both"/>
              <w:rPr>
                <w:rFonts w:ascii="Times New Roman" w:hAnsi="Times New Roman"/>
                <w:i/>
                <w:szCs w:val="24"/>
              </w:rPr>
            </w:pPr>
            <w:r w:rsidRPr="007C1312">
              <w:rPr>
                <w:rFonts w:ascii="Times New Roman" w:hAnsi="Times New Roman"/>
                <w:i/>
                <w:szCs w:val="24"/>
              </w:rPr>
              <w:t>Meno</w:t>
            </w:r>
            <w:r w:rsidRPr="007C1312">
              <w:rPr>
                <w:rFonts w:ascii="Times New Roman" w:hAnsi="Times New Roman"/>
                <w:i/>
                <w:szCs w:val="24"/>
              </w:rPr>
              <w:t xml:space="preserve"> </w:t>
            </w:r>
            <w:r w:rsidRPr="007C1312">
              <w:rPr>
                <w:rFonts w:ascii="Times New Roman" w:hAnsi="Times New Roman"/>
                <w:i/>
                <w:szCs w:val="24"/>
              </w:rPr>
              <w:t>daktaras</w:t>
            </w:r>
          </w:p>
        </w:tc>
        <w:tc>
          <w:tcPr>
            <w:tcW w:w="492" w:type="pct"/>
            <w:shd w:val="clear" w:color="auto" w:fill="auto"/>
            <w:vAlign w:val="center"/>
          </w:tcPr>
          <w:p w:rsidR="00C50C26" w:rsidRPr="007C1312" w:rsidP="00674E75" w14:paraId="030018C9" w14:textId="6510BCB2">
            <w:pPr>
              <w:pStyle w:val="Footer"/>
              <w:widowControl w:val="0"/>
              <w:tabs>
                <w:tab w:val="clear" w:pos="4153"/>
                <w:tab w:val="left" w:pos="7815"/>
                <w:tab w:val="clear" w:pos="8306"/>
              </w:tabs>
              <w:spacing w:line="264" w:lineRule="auto"/>
              <w:jc w:val="center"/>
              <w:rPr>
                <w:rFonts w:ascii="Times New Roman" w:hAnsi="Times New Roman"/>
                <w:szCs w:val="24"/>
              </w:rPr>
            </w:pPr>
            <w:r w:rsidRPr="007C1312">
              <w:rPr>
                <w:rFonts w:ascii="Times New Roman" w:hAnsi="Times New Roman"/>
                <w:szCs w:val="24"/>
              </w:rPr>
              <w:t>8</w:t>
            </w:r>
          </w:p>
        </w:tc>
      </w:tr>
    </w:tbl>
    <w:p w:rsidR="0060782C" w:rsidP="00674E75" w14:paraId="16DD5356" w14:textId="2CB73AC0">
      <w:pPr>
        <w:widowControl w:val="0"/>
        <w:tabs>
          <w:tab w:val="left" w:pos="1125"/>
        </w:tabs>
        <w:spacing w:after="0" w:line="264" w:lineRule="auto"/>
        <w:rPr>
          <w:rFonts w:ascii="Times New Roman" w:hAnsi="Times New Roman"/>
          <w:sz w:val="28"/>
          <w:szCs w:val="28"/>
        </w:rPr>
      </w:pPr>
    </w:p>
    <w:p w:rsidR="0060782C" w:rsidRPr="0060782C" w:rsidP="0060782C" w14:paraId="57BA1365" w14:textId="77777777">
      <w:pPr>
        <w:rPr>
          <w:rFonts w:ascii="Times New Roman" w:hAnsi="Times New Roman"/>
          <w:sz w:val="28"/>
          <w:szCs w:val="28"/>
        </w:rPr>
      </w:pPr>
    </w:p>
    <w:p w:rsidR="0060782C" w:rsidRPr="0060782C" w:rsidP="0060782C" w14:paraId="0B63381B" w14:textId="77777777">
      <w:pPr>
        <w:rPr>
          <w:rFonts w:ascii="Times New Roman" w:hAnsi="Times New Roman"/>
          <w:sz w:val="28"/>
          <w:szCs w:val="28"/>
        </w:rPr>
      </w:pPr>
    </w:p>
    <w:p w:rsidR="0060782C" w:rsidRPr="0060782C" w:rsidP="0060782C" w14:paraId="66197970" w14:textId="77777777">
      <w:pPr>
        <w:rPr>
          <w:rFonts w:ascii="Times New Roman" w:hAnsi="Times New Roman"/>
          <w:sz w:val="28"/>
          <w:szCs w:val="28"/>
        </w:rPr>
      </w:pPr>
    </w:p>
    <w:p w:rsidR="0060782C" w:rsidRPr="0060782C" w:rsidP="0060782C" w14:paraId="1F4DADC7" w14:textId="77777777">
      <w:pPr>
        <w:rPr>
          <w:rFonts w:ascii="Times New Roman" w:hAnsi="Times New Roman"/>
          <w:sz w:val="28"/>
          <w:szCs w:val="28"/>
        </w:rPr>
      </w:pPr>
    </w:p>
    <w:p w:rsidR="0060782C" w:rsidRPr="0060782C" w:rsidP="0060782C" w14:paraId="4E0CC3D1" w14:textId="77777777">
      <w:pPr>
        <w:rPr>
          <w:rFonts w:ascii="Times New Roman" w:hAnsi="Times New Roman"/>
          <w:sz w:val="28"/>
          <w:szCs w:val="28"/>
        </w:rPr>
      </w:pPr>
    </w:p>
    <w:p w:rsidR="0060782C" w:rsidRPr="0060782C" w:rsidP="0060782C" w14:paraId="3B432E7B" w14:textId="77777777">
      <w:pPr>
        <w:rPr>
          <w:rFonts w:ascii="Times New Roman" w:hAnsi="Times New Roman"/>
          <w:sz w:val="28"/>
          <w:szCs w:val="28"/>
        </w:rPr>
      </w:pPr>
    </w:p>
    <w:p w:rsidR="0060782C" w:rsidRPr="0060782C" w:rsidP="0060782C" w14:paraId="0ACF6448" w14:textId="77777777">
      <w:pPr>
        <w:rPr>
          <w:rFonts w:ascii="Times New Roman" w:hAnsi="Times New Roman"/>
          <w:sz w:val="28"/>
          <w:szCs w:val="28"/>
        </w:rPr>
      </w:pPr>
    </w:p>
    <w:p w:rsidR="0060782C" w:rsidRPr="0060782C" w:rsidP="0060782C" w14:paraId="2418EEB5" w14:textId="77777777">
      <w:pPr>
        <w:rPr>
          <w:rFonts w:ascii="Times New Roman" w:hAnsi="Times New Roman"/>
          <w:sz w:val="28"/>
          <w:szCs w:val="28"/>
        </w:rPr>
      </w:pPr>
    </w:p>
    <w:p w:rsidR="0060782C" w:rsidRPr="0060782C" w:rsidP="0060782C" w14:paraId="36B1A55E" w14:textId="77777777">
      <w:pPr>
        <w:rPr>
          <w:rFonts w:ascii="Times New Roman" w:hAnsi="Times New Roman"/>
          <w:sz w:val="28"/>
          <w:szCs w:val="28"/>
        </w:rPr>
      </w:pPr>
    </w:p>
    <w:p w:rsidR="00C50C26" w:rsidRPr="0060782C" w:rsidP="0060782C" w14:paraId="0C55A6A7" w14:textId="6B8A60D4">
      <w:pPr>
        <w:ind w:firstLine="720"/>
        <w:rPr>
          <w:rFonts w:ascii="Times New Roman" w:hAnsi="Times New Roman"/>
          <w:sz w:val="28"/>
          <w:szCs w:val="28"/>
        </w:rPr>
      </w:pPr>
    </w:p>
    <w:sectPr w:rsidSect="00FB10C4">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L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82C" w14:paraId="5463B8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560" w:rsidRPr="00F51DA7" w:rsidP="00933560" w14:paraId="38B41D4C" w14:textId="7D472083">
    <w:pPr>
      <w:spacing w:after="0" w:line="240" w:lineRule="auto"/>
      <w:ind w:right="28"/>
      <w:jc w:val="both"/>
      <w:rPr>
        <w:sz w:val="20"/>
        <w:szCs w:val="20"/>
      </w:rPr>
    </w:pPr>
    <w:r w:rsidRPr="00F51DA7">
      <w:rPr>
        <w:rFonts w:ascii="Times New Roman" w:hAnsi="Times New Roman"/>
        <w:sz w:val="20"/>
        <w:szCs w:val="20"/>
      </w:rPr>
      <w:t>IZMSl</w:t>
    </w:r>
    <w:r w:rsidR="0060782C">
      <w:rPr>
        <w:rFonts w:ascii="Times New Roman" w:hAnsi="Times New Roman"/>
        <w:sz w:val="20"/>
        <w:szCs w:val="20"/>
      </w:rPr>
      <w:t>_29</w:t>
    </w:r>
    <w:r>
      <w:rPr>
        <w:rFonts w:ascii="Times New Roman" w:hAnsi="Times New Roman"/>
        <w:sz w:val="20"/>
        <w:szCs w:val="20"/>
      </w:rPr>
      <w:t>0518_BaltAtz; Par Igaunijas</w:t>
    </w:r>
    <w:r w:rsidRPr="00F51DA7">
      <w:rPr>
        <w:rFonts w:ascii="Times New Roman" w:hAnsi="Times New Roman"/>
        <w:sz w:val="20"/>
        <w:szCs w:val="20"/>
      </w:rPr>
      <w:t xml:space="preserve"> Republikas valdības, </w:t>
    </w:r>
    <w:r>
      <w:rPr>
        <w:rFonts w:ascii="Times New Roman" w:hAnsi="Times New Roman"/>
        <w:sz w:val="20"/>
        <w:szCs w:val="20"/>
      </w:rPr>
      <w:t>Latvija</w:t>
    </w:r>
    <w:r w:rsidRPr="00F51DA7">
      <w:rPr>
        <w:rFonts w:ascii="Times New Roman" w:hAnsi="Times New Roman"/>
        <w:sz w:val="20"/>
        <w:szCs w:val="20"/>
      </w:rPr>
      <w:t xml:space="preserve">s Republikas valdības un Lietuvas Republikas valdības līgumu par  kvalifikāciju, kas </w:t>
    </w:r>
    <w:r>
      <w:rPr>
        <w:rFonts w:ascii="Times New Roman" w:hAnsi="Times New Roman"/>
        <w:sz w:val="20"/>
        <w:szCs w:val="20"/>
      </w:rPr>
      <w:t>saistītas ar</w:t>
    </w:r>
    <w:r w:rsidRPr="00F51DA7">
      <w:rPr>
        <w:rFonts w:ascii="Times New Roman" w:hAnsi="Times New Roman"/>
        <w:sz w:val="20"/>
        <w:szCs w:val="20"/>
      </w:rPr>
      <w:t xml:space="preserve"> augstāko izglītību, automātisku akadēmisko atzīšanu</w:t>
    </w:r>
  </w:p>
  <w:p w:rsidR="00FB10C4" w:rsidRPr="00FB10C4" w:rsidP="00FB10C4" w14:paraId="1BF345D0" w14:textId="77777777">
    <w:pPr>
      <w:pStyle w:val="Footer"/>
      <w:tabs>
        <w:tab w:val="clear" w:pos="4153"/>
        <w:tab w:val="clear" w:pos="8306"/>
        <w:tab w:val="right" w:pos="9072"/>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1DA7" w:rsidRPr="00F51DA7" w:rsidP="00F51DA7" w14:paraId="06354859" w14:textId="590555D8">
    <w:pPr>
      <w:spacing w:after="0" w:line="240" w:lineRule="auto"/>
      <w:ind w:right="28"/>
      <w:jc w:val="both"/>
      <w:rPr>
        <w:sz w:val="20"/>
        <w:szCs w:val="20"/>
      </w:rPr>
    </w:pPr>
    <w:bookmarkStart w:id="3" w:name="_Hlk496261764"/>
    <w:bookmarkStart w:id="4" w:name="_Hlk496261765"/>
    <w:bookmarkStart w:id="5" w:name="_Hlk496261766"/>
    <w:r w:rsidRPr="00F51DA7">
      <w:rPr>
        <w:rFonts w:ascii="Times New Roman" w:hAnsi="Times New Roman"/>
        <w:sz w:val="20"/>
        <w:szCs w:val="20"/>
      </w:rPr>
      <w:t>IZMSl</w:t>
    </w:r>
    <w:r w:rsidR="0060782C">
      <w:rPr>
        <w:rFonts w:ascii="Times New Roman" w:hAnsi="Times New Roman"/>
        <w:sz w:val="20"/>
        <w:szCs w:val="20"/>
      </w:rPr>
      <w:t>_29</w:t>
    </w:r>
    <w:r w:rsidR="00A204C5">
      <w:rPr>
        <w:rFonts w:ascii="Times New Roman" w:hAnsi="Times New Roman"/>
        <w:sz w:val="20"/>
        <w:szCs w:val="20"/>
      </w:rPr>
      <w:t>05</w:t>
    </w:r>
    <w:r w:rsidR="00933560">
      <w:rPr>
        <w:rFonts w:ascii="Times New Roman" w:hAnsi="Times New Roman"/>
        <w:sz w:val="20"/>
        <w:szCs w:val="20"/>
      </w:rPr>
      <w:t>18_BaltAtz; Par Igaunijas</w:t>
    </w:r>
    <w:r w:rsidRPr="00F51DA7">
      <w:rPr>
        <w:rFonts w:ascii="Times New Roman" w:hAnsi="Times New Roman"/>
        <w:sz w:val="20"/>
        <w:szCs w:val="20"/>
      </w:rPr>
      <w:t xml:space="preserve"> Republikas valdības, </w:t>
    </w:r>
    <w:r w:rsidR="00933560">
      <w:rPr>
        <w:rFonts w:ascii="Times New Roman" w:hAnsi="Times New Roman"/>
        <w:sz w:val="20"/>
        <w:szCs w:val="20"/>
      </w:rPr>
      <w:t>Latvija</w:t>
    </w:r>
    <w:r w:rsidRPr="00F51DA7">
      <w:rPr>
        <w:rFonts w:ascii="Times New Roman" w:hAnsi="Times New Roman"/>
        <w:sz w:val="20"/>
        <w:szCs w:val="20"/>
      </w:rPr>
      <w:t xml:space="preserve">s Republikas valdības un Lietuvas Republikas valdības līgumu par  kvalifikāciju, kas </w:t>
    </w:r>
    <w:r w:rsidR="005D2476">
      <w:rPr>
        <w:rFonts w:ascii="Times New Roman" w:hAnsi="Times New Roman"/>
        <w:sz w:val="20"/>
        <w:szCs w:val="20"/>
      </w:rPr>
      <w:t>saistītas ar</w:t>
    </w:r>
    <w:r w:rsidRPr="00F51DA7">
      <w:rPr>
        <w:rFonts w:ascii="Times New Roman" w:hAnsi="Times New Roman"/>
        <w:sz w:val="20"/>
        <w:szCs w:val="20"/>
      </w:rPr>
      <w:t xml:space="preserve"> augstāko izglītību, automātisku akadēmisko atzīšanu</w:t>
    </w:r>
  </w:p>
  <w:p w:rsidR="00FB10C4" w:rsidRPr="00F51DA7" w:rsidP="00FB10C4" w14:paraId="45253BA0" w14:textId="77777777">
    <w:pPr>
      <w:pStyle w:val="Footer"/>
      <w:rPr>
        <w:rFonts w:ascii="Times New Roman" w:hAnsi="Times New Roman"/>
        <w:sz w:val="20"/>
      </w:rPr>
    </w:pPr>
    <w:bookmarkEnd w:id="3"/>
    <w:bookmarkEnd w:id="4"/>
    <w:bookmarkEnd w:id="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C26" w14:paraId="77E4812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560" w:rsidRPr="00F51DA7" w:rsidP="00933560" w14:paraId="05F696F0" w14:textId="72050591">
    <w:pPr>
      <w:spacing w:after="0" w:line="240" w:lineRule="auto"/>
      <w:ind w:right="28"/>
      <w:jc w:val="both"/>
      <w:rPr>
        <w:sz w:val="20"/>
        <w:szCs w:val="20"/>
      </w:rPr>
    </w:pPr>
    <w:r w:rsidRPr="00F51DA7">
      <w:rPr>
        <w:rFonts w:ascii="Times New Roman" w:hAnsi="Times New Roman"/>
        <w:sz w:val="20"/>
        <w:szCs w:val="20"/>
      </w:rPr>
      <w:t>IZMSl</w:t>
    </w:r>
    <w:r w:rsidR="0060782C">
      <w:rPr>
        <w:rFonts w:ascii="Times New Roman" w:hAnsi="Times New Roman"/>
        <w:sz w:val="20"/>
        <w:szCs w:val="20"/>
      </w:rPr>
      <w:t>_29</w:t>
    </w:r>
    <w:bookmarkStart w:id="6" w:name="_GoBack"/>
    <w:bookmarkEnd w:id="6"/>
    <w:r>
      <w:rPr>
        <w:rFonts w:ascii="Times New Roman" w:hAnsi="Times New Roman"/>
        <w:sz w:val="20"/>
        <w:szCs w:val="20"/>
      </w:rPr>
      <w:t>0518_BaltAtz; Par Igaunijas</w:t>
    </w:r>
    <w:r w:rsidRPr="00F51DA7">
      <w:rPr>
        <w:rFonts w:ascii="Times New Roman" w:hAnsi="Times New Roman"/>
        <w:sz w:val="20"/>
        <w:szCs w:val="20"/>
      </w:rPr>
      <w:t xml:space="preserve"> Republikas valdības, </w:t>
    </w:r>
    <w:r>
      <w:rPr>
        <w:rFonts w:ascii="Times New Roman" w:hAnsi="Times New Roman"/>
        <w:sz w:val="20"/>
        <w:szCs w:val="20"/>
      </w:rPr>
      <w:t>Latvija</w:t>
    </w:r>
    <w:r w:rsidRPr="00F51DA7">
      <w:rPr>
        <w:rFonts w:ascii="Times New Roman" w:hAnsi="Times New Roman"/>
        <w:sz w:val="20"/>
        <w:szCs w:val="20"/>
      </w:rPr>
      <w:t xml:space="preserve">s Republikas valdības un Lietuvas Republikas valdības līgumu par  kvalifikāciju, kas </w:t>
    </w:r>
    <w:r>
      <w:rPr>
        <w:rFonts w:ascii="Times New Roman" w:hAnsi="Times New Roman"/>
        <w:sz w:val="20"/>
        <w:szCs w:val="20"/>
      </w:rPr>
      <w:t>saistītas ar</w:t>
    </w:r>
    <w:r w:rsidRPr="00F51DA7">
      <w:rPr>
        <w:rFonts w:ascii="Times New Roman" w:hAnsi="Times New Roman"/>
        <w:sz w:val="20"/>
        <w:szCs w:val="20"/>
      </w:rPr>
      <w:t xml:space="preserve"> augstāko izglītību, automātisku akadēmisko atzīšanu</w:t>
    </w:r>
  </w:p>
  <w:p w:rsidR="00FB10C4" w:rsidRPr="00FB10C4" w:rsidP="00FB10C4" w14:paraId="28FE78C9" w14:textId="77777777">
    <w:pPr>
      <w:pStyle w:val="Footer"/>
      <w:tabs>
        <w:tab w:val="clear" w:pos="4153"/>
        <w:tab w:val="clear" w:pos="8306"/>
        <w:tab w:val="left" w:pos="13892"/>
      </w:tabs>
      <w:rPr>
        <w:rFonts w:ascii="Times New Roman" w:hAnsi="Times New Roman"/>
        <w:sz w:val="20"/>
      </w:rPr>
    </w:pPr>
    <w:r w:rsidRPr="00FB10C4">
      <w:rPr>
        <w:rFonts w:ascii="Times New Roman" w:hAnsi="Times New Roman"/>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C26" w14:paraId="43E7F9A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82C" w14:paraId="27A151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10C4" w:rsidRPr="00FB10C4" w:rsidP="00FB10C4" w14:paraId="1F1F63CD" w14:textId="77777777">
    <w:pPr>
      <w:pStyle w:val="Header"/>
      <w:rPr>
        <w:rStyle w:val="PageNumber"/>
        <w:rFonts w:ascii="Times New Roman" w:hAnsi="Times New Roman"/>
        <w:sz w:val="20"/>
        <w:szCs w:val="20"/>
      </w:rPr>
    </w:pPr>
    <w:bookmarkStart w:id="0" w:name="_Hlk496261784"/>
    <w:bookmarkStart w:id="1" w:name="_Hlk496261785"/>
    <w:bookmarkStart w:id="2" w:name="_Hlk496261786"/>
  </w:p>
  <w:p w:rsidR="00FB10C4" w:rsidRPr="00FB10C4" w:rsidP="00FB10C4" w14:paraId="12447456" w14:textId="77777777">
    <w:pPr>
      <w:pStyle w:val="Header"/>
      <w:tabs>
        <w:tab w:val="clear" w:pos="4680"/>
        <w:tab w:val="right" w:leader="underscore" w:pos="9072"/>
        <w:tab w:val="clear" w:pos="9360"/>
      </w:tabs>
      <w:rPr>
        <w:rStyle w:val="PageNumber"/>
        <w:rFonts w:ascii="Times New Roman" w:hAnsi="Times New Roman"/>
        <w:sz w:val="20"/>
        <w:szCs w:val="20"/>
      </w:rPr>
    </w:pPr>
  </w:p>
  <w:p w:rsidR="00FB10C4" w:rsidRPr="00FB10C4" w:rsidP="00FB10C4" w14:paraId="672FB7F2" w14:textId="77777777">
    <w:pPr>
      <w:pStyle w:val="Header"/>
      <w:rPr>
        <w:rFonts w:ascii="Times New Roman" w:hAnsi="Times New Roman"/>
        <w:sz w:val="20"/>
        <w:szCs w:val="20"/>
      </w:rPr>
    </w:pPr>
    <w:bookmarkEnd w:id="0"/>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82C" w14:paraId="0E172DA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C26" w14:paraId="3847AB14"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10C4" w:rsidRPr="00FB10C4" w:rsidP="00FB10C4" w14:paraId="786A7707" w14:textId="77777777">
    <w:pPr>
      <w:pStyle w:val="Header"/>
      <w:rPr>
        <w:rStyle w:val="PageNumber"/>
        <w:rFonts w:ascii="Times New Roman" w:hAnsi="Times New Roman"/>
        <w:sz w:val="20"/>
        <w:szCs w:val="20"/>
      </w:rPr>
    </w:pPr>
  </w:p>
  <w:p w:rsidR="00FB10C4" w:rsidRPr="00FB10C4" w:rsidP="00FB10C4" w14:paraId="27655263" w14:textId="77777777">
    <w:pPr>
      <w:pStyle w:val="Header"/>
      <w:tabs>
        <w:tab w:val="clear" w:pos="4680"/>
        <w:tab w:val="clear" w:pos="9360"/>
        <w:tab w:val="right" w:leader="underscore" w:pos="14003"/>
      </w:tabs>
      <w:rPr>
        <w:rStyle w:val="PageNumber"/>
        <w:rFonts w:ascii="Times New Roman" w:hAnsi="Times New Roman"/>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C26" w14:paraId="6DFBBC4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B8"/>
    <w:rsid w:val="00035E8C"/>
    <w:rsid w:val="00075BE0"/>
    <w:rsid w:val="00124501"/>
    <w:rsid w:val="00141045"/>
    <w:rsid w:val="00141D3A"/>
    <w:rsid w:val="0017734D"/>
    <w:rsid w:val="001E0CB9"/>
    <w:rsid w:val="00245893"/>
    <w:rsid w:val="0026622E"/>
    <w:rsid w:val="002C0C52"/>
    <w:rsid w:val="002E5A22"/>
    <w:rsid w:val="002F27D3"/>
    <w:rsid w:val="0030585C"/>
    <w:rsid w:val="00343B7B"/>
    <w:rsid w:val="00391B3C"/>
    <w:rsid w:val="003B26F0"/>
    <w:rsid w:val="003D7DF5"/>
    <w:rsid w:val="00402818"/>
    <w:rsid w:val="004203E1"/>
    <w:rsid w:val="00427574"/>
    <w:rsid w:val="00545871"/>
    <w:rsid w:val="0055186D"/>
    <w:rsid w:val="00560923"/>
    <w:rsid w:val="00565FBE"/>
    <w:rsid w:val="00570FFE"/>
    <w:rsid w:val="005B5DE8"/>
    <w:rsid w:val="005C5D2B"/>
    <w:rsid w:val="005D2476"/>
    <w:rsid w:val="0060782C"/>
    <w:rsid w:val="0067154D"/>
    <w:rsid w:val="00674E75"/>
    <w:rsid w:val="006A58E2"/>
    <w:rsid w:val="006C4638"/>
    <w:rsid w:val="00710A61"/>
    <w:rsid w:val="0073017C"/>
    <w:rsid w:val="00731100"/>
    <w:rsid w:val="007903C3"/>
    <w:rsid w:val="00791B17"/>
    <w:rsid w:val="007C1312"/>
    <w:rsid w:val="00806D9E"/>
    <w:rsid w:val="00815CBF"/>
    <w:rsid w:val="008521CC"/>
    <w:rsid w:val="00853033"/>
    <w:rsid w:val="008A413F"/>
    <w:rsid w:val="00914C54"/>
    <w:rsid w:val="00933560"/>
    <w:rsid w:val="009569BC"/>
    <w:rsid w:val="00966502"/>
    <w:rsid w:val="00980C24"/>
    <w:rsid w:val="00986530"/>
    <w:rsid w:val="00995676"/>
    <w:rsid w:val="009D7DD0"/>
    <w:rsid w:val="009F76C7"/>
    <w:rsid w:val="00A204C5"/>
    <w:rsid w:val="00A57A63"/>
    <w:rsid w:val="00A731E4"/>
    <w:rsid w:val="00AD3A0B"/>
    <w:rsid w:val="00AE6B1C"/>
    <w:rsid w:val="00B3396A"/>
    <w:rsid w:val="00B478D6"/>
    <w:rsid w:val="00B67E88"/>
    <w:rsid w:val="00B90B1F"/>
    <w:rsid w:val="00C04CF8"/>
    <w:rsid w:val="00C25F6E"/>
    <w:rsid w:val="00C50C26"/>
    <w:rsid w:val="00CA6FD3"/>
    <w:rsid w:val="00CD77C5"/>
    <w:rsid w:val="00CE741B"/>
    <w:rsid w:val="00D06EB9"/>
    <w:rsid w:val="00D14FE7"/>
    <w:rsid w:val="00D31D45"/>
    <w:rsid w:val="00D40D13"/>
    <w:rsid w:val="00DD7A84"/>
    <w:rsid w:val="00E206C1"/>
    <w:rsid w:val="00E27B18"/>
    <w:rsid w:val="00E70F68"/>
    <w:rsid w:val="00EB20B5"/>
    <w:rsid w:val="00EC5292"/>
    <w:rsid w:val="00EE1FAF"/>
    <w:rsid w:val="00EE31B8"/>
    <w:rsid w:val="00F51DA7"/>
    <w:rsid w:val="00F85D27"/>
    <w:rsid w:val="00FB10C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49876C79-DC61-4A1D-8C72-F262CDCF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1B8"/>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EE31B8"/>
    <w:rPr>
      <w:color w:val="0563C1"/>
      <w:u w:val="single"/>
      <w:lang w:val="lv-LV" w:eastAsia="lv-LV"/>
    </w:rPr>
  </w:style>
  <w:style w:type="paragraph" w:styleId="ListParagraph">
    <w:name w:val="List Paragraph"/>
    <w:basedOn w:val="Normal"/>
    <w:uiPriority w:val="34"/>
    <w:qFormat/>
    <w:rsid w:val="00EE31B8"/>
    <w:pPr>
      <w:ind w:left="720"/>
      <w:contextualSpacing/>
    </w:pPr>
  </w:style>
  <w:style w:type="paragraph" w:styleId="Footer">
    <w:name w:val="footer"/>
    <w:basedOn w:val="Normal"/>
    <w:link w:val="FooterChar"/>
    <w:rsid w:val="00EE31B8"/>
    <w:pPr>
      <w:tabs>
        <w:tab w:val="center" w:pos="4153"/>
        <w:tab w:val="right" w:pos="8306"/>
      </w:tabs>
      <w:spacing w:after="0" w:line="240" w:lineRule="auto"/>
    </w:pPr>
    <w:rPr>
      <w:rFonts w:ascii="TimesLT" w:eastAsia="Times New Roman" w:hAnsi="TimesLT"/>
      <w:sz w:val="24"/>
      <w:szCs w:val="20"/>
    </w:rPr>
  </w:style>
  <w:style w:type="character" w:customStyle="1" w:styleId="FooterChar">
    <w:name w:val="Footer Char"/>
    <w:link w:val="Footer"/>
    <w:uiPriority w:val="99"/>
    <w:rsid w:val="00EE31B8"/>
    <w:rPr>
      <w:rFonts w:ascii="TimesLT" w:eastAsia="Times New Roman" w:hAnsi="TimesLT" w:cs="Times New Roman"/>
      <w:sz w:val="24"/>
      <w:szCs w:val="20"/>
      <w:lang w:val="lv-LV" w:eastAsia="lv-LV"/>
    </w:rPr>
  </w:style>
  <w:style w:type="paragraph" w:customStyle="1" w:styleId="tabteksts">
    <w:name w:val="tab teksts"/>
    <w:basedOn w:val="Normal"/>
    <w:uiPriority w:val="99"/>
    <w:rsid w:val="00EE31B8"/>
    <w:pPr>
      <w:spacing w:before="40" w:after="40" w:line="240" w:lineRule="auto"/>
      <w:jc w:val="both"/>
    </w:pPr>
    <w:rPr>
      <w:rFonts w:ascii="Arial" w:eastAsia="Times New Roman" w:hAnsi="Arial"/>
      <w:bCs/>
      <w:color w:val="000000"/>
      <w:sz w:val="18"/>
      <w:szCs w:val="24"/>
    </w:rPr>
  </w:style>
  <w:style w:type="paragraph" w:styleId="Header">
    <w:name w:val="header"/>
    <w:basedOn w:val="Normal"/>
    <w:link w:val="HeaderChar"/>
    <w:unhideWhenUsed/>
    <w:rsid w:val="00EE31B8"/>
    <w:pPr>
      <w:tabs>
        <w:tab w:val="center" w:pos="4680"/>
        <w:tab w:val="right" w:pos="9360"/>
      </w:tabs>
      <w:spacing w:after="0" w:line="240" w:lineRule="auto"/>
    </w:pPr>
  </w:style>
  <w:style w:type="character" w:customStyle="1" w:styleId="HeaderChar">
    <w:name w:val="Header Char"/>
    <w:link w:val="Header"/>
    <w:uiPriority w:val="99"/>
    <w:rsid w:val="00EE31B8"/>
    <w:rPr>
      <w:lang w:val="lv-LV" w:eastAsia="lv-LV"/>
    </w:rPr>
  </w:style>
  <w:style w:type="character" w:styleId="PageNumber">
    <w:name w:val="page number"/>
    <w:semiHidden/>
    <w:rsid w:val="00FB10C4"/>
  </w:style>
  <w:style w:type="character" w:styleId="CommentReference">
    <w:name w:val="annotation reference"/>
    <w:uiPriority w:val="99"/>
    <w:semiHidden/>
    <w:unhideWhenUsed/>
    <w:rsid w:val="00427574"/>
    <w:rPr>
      <w:sz w:val="16"/>
      <w:szCs w:val="16"/>
    </w:rPr>
  </w:style>
  <w:style w:type="paragraph" w:styleId="CommentText">
    <w:name w:val="annotation text"/>
    <w:basedOn w:val="Normal"/>
    <w:link w:val="CommentTextChar"/>
    <w:uiPriority w:val="99"/>
    <w:semiHidden/>
    <w:unhideWhenUsed/>
    <w:rsid w:val="00427574"/>
    <w:rPr>
      <w:sz w:val="20"/>
      <w:szCs w:val="20"/>
    </w:rPr>
  </w:style>
  <w:style w:type="character" w:customStyle="1" w:styleId="CommentTextChar">
    <w:name w:val="Comment Text Char"/>
    <w:basedOn w:val="DefaultParagraphFont"/>
    <w:link w:val="CommentText"/>
    <w:uiPriority w:val="99"/>
    <w:semiHidden/>
    <w:rsid w:val="00427574"/>
  </w:style>
  <w:style w:type="paragraph" w:styleId="CommentSubject">
    <w:name w:val="annotation subject"/>
    <w:basedOn w:val="CommentText"/>
    <w:next w:val="CommentText"/>
    <w:link w:val="CommentSubjectChar"/>
    <w:uiPriority w:val="99"/>
    <w:semiHidden/>
    <w:unhideWhenUsed/>
    <w:rsid w:val="00427574"/>
    <w:rPr>
      <w:b/>
      <w:bCs/>
    </w:rPr>
  </w:style>
  <w:style w:type="character" w:customStyle="1" w:styleId="CommentSubjectChar">
    <w:name w:val="Comment Subject Char"/>
    <w:link w:val="CommentSubject"/>
    <w:uiPriority w:val="99"/>
    <w:semiHidden/>
    <w:rsid w:val="00427574"/>
    <w:rPr>
      <w:b/>
      <w:bCs/>
    </w:rPr>
  </w:style>
  <w:style w:type="paragraph" w:styleId="BalloonText">
    <w:name w:val="Balloon Text"/>
    <w:basedOn w:val="Normal"/>
    <w:link w:val="BalloonTextChar"/>
    <w:uiPriority w:val="99"/>
    <w:semiHidden/>
    <w:unhideWhenUsed/>
    <w:rsid w:val="004275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27574"/>
    <w:rPr>
      <w:rFonts w:ascii="Segoe UI" w:hAnsi="Segoe UI" w:cs="Segoe UI"/>
      <w:sz w:val="18"/>
      <w:szCs w:val="18"/>
    </w:rPr>
  </w:style>
  <w:style w:type="character" w:styleId="Emphasis">
    <w:name w:val="Emphasis"/>
    <w:basedOn w:val="DefaultParagraphFont"/>
    <w:uiPriority w:val="20"/>
    <w:qFormat/>
    <w:rsid w:val="0067154D"/>
    <w:rPr>
      <w:b/>
      <w:bCs/>
      <w:i w:val="0"/>
      <w:iCs w:val="0"/>
    </w:rPr>
  </w:style>
  <w:style w:type="character" w:customStyle="1" w:styleId="st1">
    <w:name w:val="st1"/>
    <w:basedOn w:val="DefaultParagraphFont"/>
    <w:rsid w:val="0067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6555</Words>
  <Characters>3737</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IZMSl_230518_BaltAtz; Par Igaunijas Republikas valdības, Latvijas Republikas valdības un Lietuvas Republikas valdības līgumu par  kvalifikāciju, kas saistītas ar augstāko izglītību, automātisku akadēmisko atzīšanu</vt:lpstr>
      <vt:lpstr/>
    </vt:vector>
  </TitlesOfParts>
  <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IZMSl_290518_BaltAtz; Par Igaunijas Republikas valdības, Latvijas Republikas valdības un Lietuvas Republikas valdības līgumu par  kvalifikāciju, kas saistītas ar augstāko izglītību, automātisku akadēmisko atzīšanu</dc:title>
  <dc:creator>Anita.Vahere-Abrazune@izm.gov.lv</dc:creator>
  <dc:description>Anita Vahere-Abražune, anita.vahere-abrazune@izm.gov.lv, 67047828</dc:description>
  <cp:lastModifiedBy>Anita Vahere-Abražune</cp:lastModifiedBy>
  <cp:revision>3</cp:revision>
  <cp:lastPrinted>2018-05-23T11:58:00Z</cp:lastPrinted>
  <dcterms:created xsi:type="dcterms:W3CDTF">2018-05-29T03:18:00Z</dcterms:created>
  <dcterms:modified xsi:type="dcterms:W3CDTF">2018-05-29T03:19:00Z</dcterms:modified>
</cp:coreProperties>
</file>