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771516" w:rsidRDefault="000C7B2F"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771516">
        <w:rPr>
          <w:rFonts w:ascii="Times New Roman" w:eastAsia="Times New Roman" w:hAnsi="Times New Roman" w:cs="Times New Roman"/>
          <w:b/>
          <w:bCs/>
          <w:sz w:val="24"/>
          <w:szCs w:val="24"/>
          <w:lang w:eastAsia="lv-LV"/>
        </w:rPr>
        <w:t>Likumprojekta “Grozījumi Korupcijas novēršanas un apkarošanas biroja likumā”</w:t>
      </w:r>
      <w:r w:rsidR="00C93343" w:rsidRPr="00771516">
        <w:rPr>
          <w:rFonts w:ascii="Times New Roman" w:eastAsia="Times New Roman" w:hAnsi="Times New Roman" w:cs="Times New Roman"/>
          <w:b/>
          <w:bCs/>
          <w:sz w:val="24"/>
          <w:szCs w:val="24"/>
          <w:lang w:eastAsia="lv-LV"/>
        </w:rPr>
        <w:t xml:space="preserve"> </w:t>
      </w:r>
      <w:r w:rsidR="00894C55" w:rsidRPr="00771516">
        <w:rPr>
          <w:rFonts w:ascii="Times New Roman" w:eastAsia="Times New Roman" w:hAnsi="Times New Roman" w:cs="Times New Roman"/>
          <w:b/>
          <w:bCs/>
          <w:sz w:val="24"/>
          <w:szCs w:val="24"/>
          <w:lang w:eastAsia="lv-LV"/>
        </w:rPr>
        <w:t>sākotnējās ietekmes novērtējuma ziņojums (anotācija)</w:t>
      </w:r>
    </w:p>
    <w:p w:rsidR="00E5323B" w:rsidRPr="001C6C78"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F07407" w:rsidRPr="001C6C7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1C6C78" w:rsidRDefault="00E5323B" w:rsidP="00C00564">
            <w:pPr>
              <w:spacing w:after="0" w:line="240" w:lineRule="auto"/>
              <w:jc w:val="both"/>
              <w:rPr>
                <w:rFonts w:ascii="Times New Roman" w:eastAsia="Times New Roman" w:hAnsi="Times New Roman" w:cs="Times New Roman"/>
                <w:b/>
                <w:bCs/>
                <w:iCs/>
                <w:sz w:val="24"/>
                <w:szCs w:val="24"/>
                <w:lang w:eastAsia="lv-LV"/>
              </w:rPr>
            </w:pPr>
            <w:r w:rsidRPr="001C6C78">
              <w:rPr>
                <w:rFonts w:ascii="Times New Roman" w:eastAsia="Times New Roman" w:hAnsi="Times New Roman" w:cs="Times New Roman"/>
                <w:b/>
                <w:bCs/>
                <w:iCs/>
                <w:sz w:val="24"/>
                <w:szCs w:val="24"/>
                <w:lang w:eastAsia="lv-LV"/>
              </w:rPr>
              <w:t>Tiesību akta projekta anotācijas kopsavilkums</w:t>
            </w:r>
          </w:p>
        </w:tc>
      </w:tr>
      <w:tr w:rsidR="00F07407" w:rsidRPr="001C6C78"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496E4A" w:rsidRDefault="00683541" w:rsidP="002628BF">
            <w:pPr>
              <w:spacing w:after="0" w:line="240" w:lineRule="auto"/>
              <w:jc w:val="both"/>
              <w:rPr>
                <w:rFonts w:ascii="Times New Roman" w:eastAsia="Times New Roman" w:hAnsi="Times New Roman" w:cs="Times New Roman"/>
                <w:iCs/>
                <w:sz w:val="24"/>
                <w:szCs w:val="24"/>
                <w:lang w:eastAsia="lv-LV"/>
              </w:rPr>
            </w:pPr>
            <w:r w:rsidRPr="002628BF">
              <w:rPr>
                <w:rFonts w:ascii="Times New Roman" w:eastAsia="Times New Roman" w:hAnsi="Times New Roman" w:cs="Times New Roman"/>
                <w:iCs/>
                <w:sz w:val="24"/>
                <w:szCs w:val="24"/>
                <w:lang w:eastAsia="lv-LV"/>
              </w:rPr>
              <w:t>Likumprojekta</w:t>
            </w:r>
            <w:r w:rsidR="009A204E" w:rsidRPr="002628BF">
              <w:rPr>
                <w:rFonts w:ascii="Times New Roman" w:eastAsia="Times New Roman" w:hAnsi="Times New Roman" w:cs="Times New Roman"/>
                <w:iCs/>
                <w:sz w:val="24"/>
                <w:szCs w:val="24"/>
                <w:lang w:eastAsia="lv-LV"/>
              </w:rPr>
              <w:t xml:space="preserve"> “Grozījum</w:t>
            </w:r>
            <w:r w:rsidR="00566421">
              <w:rPr>
                <w:rFonts w:ascii="Times New Roman" w:eastAsia="Times New Roman" w:hAnsi="Times New Roman" w:cs="Times New Roman"/>
                <w:iCs/>
                <w:sz w:val="24"/>
                <w:szCs w:val="24"/>
                <w:lang w:eastAsia="lv-LV"/>
              </w:rPr>
              <w:t>i</w:t>
            </w:r>
            <w:r w:rsidR="009A204E" w:rsidRPr="002628BF">
              <w:rPr>
                <w:rFonts w:ascii="Times New Roman" w:eastAsia="Times New Roman" w:hAnsi="Times New Roman" w:cs="Times New Roman"/>
                <w:iCs/>
                <w:sz w:val="24"/>
                <w:szCs w:val="24"/>
                <w:lang w:eastAsia="lv-LV"/>
              </w:rPr>
              <w:t xml:space="preserve"> Korupcijas novēršanas un apkarošanas biroja likumā”</w:t>
            </w:r>
            <w:r w:rsidR="009A204E">
              <w:t xml:space="preserve"> </w:t>
            </w:r>
            <w:r w:rsidR="009A204E" w:rsidRPr="002628BF">
              <w:rPr>
                <w:rFonts w:ascii="Times New Roman" w:eastAsia="Times New Roman" w:hAnsi="Times New Roman" w:cs="Times New Roman"/>
                <w:iCs/>
                <w:sz w:val="24"/>
                <w:szCs w:val="24"/>
                <w:lang w:eastAsia="lv-LV"/>
              </w:rPr>
              <w:t xml:space="preserve">(turpmāk – Likumprojekts) </w:t>
            </w:r>
            <w:r w:rsidRPr="002628BF">
              <w:rPr>
                <w:rFonts w:ascii="Times New Roman" w:eastAsia="Times New Roman" w:hAnsi="Times New Roman" w:cs="Times New Roman"/>
                <w:iCs/>
                <w:sz w:val="24"/>
                <w:szCs w:val="24"/>
                <w:lang w:eastAsia="lv-LV"/>
              </w:rPr>
              <w:t>mērķis ir</w:t>
            </w:r>
            <w:r w:rsidR="00496E4A">
              <w:rPr>
                <w:rFonts w:ascii="Times New Roman" w:eastAsia="Times New Roman" w:hAnsi="Times New Roman" w:cs="Times New Roman"/>
                <w:iCs/>
                <w:sz w:val="24"/>
                <w:szCs w:val="24"/>
                <w:lang w:eastAsia="lv-LV"/>
              </w:rPr>
              <w:t>:</w:t>
            </w:r>
          </w:p>
          <w:p w:rsidR="00E5323B" w:rsidRPr="00496E4A" w:rsidRDefault="00A33D06" w:rsidP="00496E4A">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496E4A">
              <w:rPr>
                <w:rFonts w:ascii="Times New Roman" w:eastAsia="Times New Roman" w:hAnsi="Times New Roman" w:cs="Times New Roman"/>
                <w:iCs/>
                <w:sz w:val="24"/>
                <w:szCs w:val="24"/>
                <w:lang w:eastAsia="lv-LV"/>
              </w:rPr>
              <w:t xml:space="preserve">noteikt tiesības </w:t>
            </w:r>
            <w:r w:rsidR="00D7549E" w:rsidRPr="00496E4A">
              <w:rPr>
                <w:rFonts w:ascii="Times New Roman" w:eastAsia="Times New Roman" w:hAnsi="Times New Roman" w:cs="Times New Roman"/>
                <w:iCs/>
                <w:sz w:val="24"/>
                <w:szCs w:val="24"/>
                <w:lang w:eastAsia="lv-LV"/>
              </w:rPr>
              <w:t xml:space="preserve">Korupcijas novēršanas un apkarošanas biroja (turpmāk – </w:t>
            </w:r>
            <w:r w:rsidRPr="00496E4A">
              <w:rPr>
                <w:rFonts w:ascii="Times New Roman" w:eastAsia="Times New Roman" w:hAnsi="Times New Roman" w:cs="Times New Roman"/>
                <w:iCs/>
                <w:sz w:val="24"/>
                <w:szCs w:val="24"/>
                <w:lang w:eastAsia="lv-LV"/>
              </w:rPr>
              <w:t>Biroja</w:t>
            </w:r>
            <w:r w:rsidR="00D7549E" w:rsidRPr="00496E4A">
              <w:rPr>
                <w:rFonts w:ascii="Times New Roman" w:eastAsia="Times New Roman" w:hAnsi="Times New Roman" w:cs="Times New Roman"/>
                <w:iCs/>
                <w:sz w:val="24"/>
                <w:szCs w:val="24"/>
                <w:lang w:eastAsia="lv-LV"/>
              </w:rPr>
              <w:t xml:space="preserve">) </w:t>
            </w:r>
            <w:r w:rsidRPr="00496E4A">
              <w:rPr>
                <w:rFonts w:ascii="Times New Roman" w:eastAsia="Times New Roman" w:hAnsi="Times New Roman" w:cs="Times New Roman"/>
                <w:iCs/>
                <w:sz w:val="24"/>
                <w:szCs w:val="24"/>
                <w:lang w:eastAsia="lv-LV"/>
              </w:rPr>
              <w:t xml:space="preserve">amatpersonām personas datu apstrādi veikt, neinformējot datu subjektu, kā arī apstrādāt personas datus, ierobežojot datu subjekta piekļuves tiesības, tajā skaitā tiesības piekļūt saviem datiem un pieprasīt to grozīšanu, iznīcināšanu, apstrādes pārtraukšanu vai </w:t>
            </w:r>
            <w:r w:rsidR="00A20117" w:rsidRPr="00496E4A">
              <w:rPr>
                <w:rFonts w:ascii="Times New Roman" w:eastAsia="Times New Roman" w:hAnsi="Times New Roman" w:cs="Times New Roman"/>
                <w:iCs/>
                <w:sz w:val="24"/>
                <w:szCs w:val="24"/>
                <w:lang w:eastAsia="lv-LV"/>
              </w:rPr>
              <w:t xml:space="preserve"> apstrādes </w:t>
            </w:r>
            <w:r w:rsidR="00A90C56" w:rsidRPr="00496E4A">
              <w:rPr>
                <w:rFonts w:ascii="Times New Roman" w:eastAsia="Times New Roman" w:hAnsi="Times New Roman" w:cs="Times New Roman"/>
                <w:iCs/>
                <w:sz w:val="24"/>
                <w:szCs w:val="24"/>
                <w:lang w:eastAsia="lv-LV"/>
              </w:rPr>
              <w:t>aizliegšanu</w:t>
            </w:r>
            <w:r w:rsidR="00496E4A">
              <w:rPr>
                <w:rFonts w:ascii="Times New Roman" w:eastAsia="Times New Roman" w:hAnsi="Times New Roman" w:cs="Times New Roman"/>
                <w:iCs/>
                <w:sz w:val="24"/>
                <w:szCs w:val="24"/>
                <w:lang w:eastAsia="lv-LV"/>
              </w:rPr>
              <w:t>;</w:t>
            </w:r>
          </w:p>
          <w:p w:rsidR="00496E4A" w:rsidRDefault="00496E4A" w:rsidP="002628BF">
            <w:pPr>
              <w:spacing w:after="0" w:line="240" w:lineRule="auto"/>
              <w:jc w:val="both"/>
              <w:rPr>
                <w:rFonts w:ascii="Times New Roman" w:eastAsia="Times New Roman" w:hAnsi="Times New Roman" w:cs="Times New Roman"/>
                <w:iCs/>
                <w:sz w:val="24"/>
                <w:szCs w:val="24"/>
                <w:lang w:eastAsia="lv-LV"/>
              </w:rPr>
            </w:pPr>
          </w:p>
          <w:p w:rsidR="009A204E" w:rsidRPr="00496E4A" w:rsidRDefault="002628BF" w:rsidP="00496E4A">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496E4A">
              <w:rPr>
                <w:rFonts w:ascii="Times New Roman" w:eastAsia="Times New Roman" w:hAnsi="Times New Roman" w:cs="Times New Roman"/>
                <w:iCs/>
                <w:sz w:val="24"/>
                <w:szCs w:val="24"/>
                <w:lang w:eastAsia="lv-LV"/>
              </w:rPr>
              <w:t>noteikt</w:t>
            </w:r>
            <w:r w:rsidR="009A204E" w:rsidRPr="00496E4A">
              <w:rPr>
                <w:rFonts w:ascii="Times New Roman" w:eastAsia="Times New Roman" w:hAnsi="Times New Roman" w:cs="Times New Roman"/>
                <w:iCs/>
                <w:sz w:val="24"/>
                <w:szCs w:val="24"/>
                <w:lang w:eastAsia="lv-LV"/>
              </w:rPr>
              <w:t>, ka gadījumā, ja Biroj</w:t>
            </w:r>
            <w:r w:rsidR="00582801" w:rsidRPr="00496E4A">
              <w:rPr>
                <w:rFonts w:ascii="Times New Roman" w:eastAsia="Times New Roman" w:hAnsi="Times New Roman" w:cs="Times New Roman"/>
                <w:iCs/>
                <w:sz w:val="24"/>
                <w:szCs w:val="24"/>
                <w:lang w:eastAsia="lv-LV"/>
              </w:rPr>
              <w:t>a</w:t>
            </w:r>
            <w:r w:rsidR="009A204E" w:rsidRPr="00496E4A">
              <w:rPr>
                <w:rFonts w:ascii="Times New Roman" w:eastAsia="Times New Roman" w:hAnsi="Times New Roman" w:cs="Times New Roman"/>
                <w:iCs/>
                <w:sz w:val="24"/>
                <w:szCs w:val="24"/>
                <w:lang w:eastAsia="lv-LV"/>
              </w:rPr>
              <w:t xml:space="preserve"> amatpersona ir izdarījusi disciplinārpārkāpumu, bet šis pārkāpums ir mazsvarīgs vai nav radījis nelabvēlīgas sekas, tai var izteikt aizrādījumu, neierosinot disciplinārlietu vai pieņemot lēmumu par disciplinārlietas izbeigšanu.</w:t>
            </w:r>
          </w:p>
          <w:p w:rsidR="002628BF" w:rsidRPr="002628BF" w:rsidRDefault="002628BF" w:rsidP="002628BF">
            <w:pPr>
              <w:spacing w:after="0" w:line="240" w:lineRule="auto"/>
              <w:jc w:val="both"/>
              <w:rPr>
                <w:rFonts w:ascii="Times New Roman" w:eastAsia="Times New Roman" w:hAnsi="Times New Roman" w:cs="Times New Roman"/>
                <w:iCs/>
                <w:sz w:val="24"/>
                <w:szCs w:val="24"/>
                <w:lang w:eastAsia="lv-LV"/>
              </w:rPr>
            </w:pPr>
            <w:r w:rsidRPr="002628BF">
              <w:rPr>
                <w:rFonts w:ascii="Times New Roman" w:eastAsia="Times New Roman" w:hAnsi="Times New Roman" w:cs="Times New Roman"/>
                <w:iCs/>
                <w:sz w:val="24"/>
                <w:szCs w:val="24"/>
                <w:lang w:eastAsia="lv-LV"/>
              </w:rPr>
              <w:t>Likumprojekta spēkā stāšanās paredzēta normatīvajos aktos noteiktajā vispārējā kārtībā, neparedzot konkrētu spēkā stāšanās datumu.</w:t>
            </w:r>
          </w:p>
        </w:tc>
      </w:tr>
    </w:tbl>
    <w:p w:rsidR="00E5323B"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07407" w:rsidRPr="001C6C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C6C78" w:rsidRDefault="00E5323B" w:rsidP="00C00564">
            <w:pPr>
              <w:spacing w:after="0" w:line="240" w:lineRule="auto"/>
              <w:jc w:val="both"/>
              <w:rPr>
                <w:rFonts w:ascii="Times New Roman" w:eastAsia="Times New Roman" w:hAnsi="Times New Roman" w:cs="Times New Roman"/>
                <w:b/>
                <w:bCs/>
                <w:iCs/>
                <w:sz w:val="24"/>
                <w:szCs w:val="24"/>
                <w:lang w:eastAsia="lv-LV"/>
              </w:rPr>
            </w:pPr>
            <w:r w:rsidRPr="001C6C78">
              <w:rPr>
                <w:rFonts w:ascii="Times New Roman" w:eastAsia="Times New Roman" w:hAnsi="Times New Roman" w:cs="Times New Roman"/>
                <w:b/>
                <w:bCs/>
                <w:iCs/>
                <w:sz w:val="24"/>
                <w:szCs w:val="24"/>
                <w:lang w:eastAsia="lv-LV"/>
              </w:rPr>
              <w:t>I. Tiesību akta projekta izstrādes nepieciešamība</w:t>
            </w:r>
          </w:p>
        </w:tc>
      </w:tr>
      <w:tr w:rsidR="00F07407" w:rsidRPr="001C6C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582801" w:rsidRPr="001C6C78" w:rsidRDefault="001D04C9" w:rsidP="0083433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w:t>
            </w:r>
            <w:r w:rsidR="00834334">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izstrādāts pēc  </w:t>
            </w:r>
            <w:r w:rsidR="00D47354">
              <w:rPr>
                <w:rFonts w:ascii="Times New Roman" w:eastAsia="Times New Roman" w:hAnsi="Times New Roman" w:cs="Times New Roman"/>
                <w:iCs/>
                <w:sz w:val="24"/>
                <w:szCs w:val="24"/>
                <w:lang w:eastAsia="lv-LV"/>
              </w:rPr>
              <w:t>Biroja iniciatīv</w:t>
            </w:r>
            <w:r>
              <w:rPr>
                <w:rFonts w:ascii="Times New Roman" w:eastAsia="Times New Roman" w:hAnsi="Times New Roman" w:cs="Times New Roman"/>
                <w:iCs/>
                <w:sz w:val="24"/>
                <w:szCs w:val="24"/>
                <w:lang w:eastAsia="lv-LV"/>
              </w:rPr>
              <w:t>as</w:t>
            </w:r>
            <w:r w:rsidR="00D47354">
              <w:rPr>
                <w:rFonts w:ascii="Times New Roman" w:eastAsia="Times New Roman" w:hAnsi="Times New Roman" w:cs="Times New Roman"/>
                <w:iCs/>
                <w:sz w:val="24"/>
                <w:szCs w:val="24"/>
                <w:lang w:eastAsia="lv-LV"/>
              </w:rPr>
              <w:t>.</w:t>
            </w:r>
            <w:r w:rsidR="004F6B1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Attiecībā uz </w:t>
            </w:r>
            <w:r w:rsidR="00D47354">
              <w:rPr>
                <w:rFonts w:ascii="Times New Roman" w:eastAsia="Times New Roman" w:hAnsi="Times New Roman" w:cs="Times New Roman"/>
                <w:iCs/>
                <w:sz w:val="24"/>
                <w:szCs w:val="24"/>
                <w:lang w:eastAsia="lv-LV"/>
              </w:rPr>
              <w:t>L</w:t>
            </w:r>
            <w:r w:rsidR="00853CC8" w:rsidRPr="001C6C78">
              <w:rPr>
                <w:rFonts w:ascii="Times New Roman" w:eastAsia="Times New Roman" w:hAnsi="Times New Roman" w:cs="Times New Roman"/>
                <w:iCs/>
                <w:sz w:val="24"/>
                <w:szCs w:val="24"/>
                <w:lang w:eastAsia="lv-LV"/>
              </w:rPr>
              <w:t>ikumprojekta</w:t>
            </w:r>
            <w:r>
              <w:rPr>
                <w:rFonts w:ascii="Times New Roman" w:eastAsia="Times New Roman" w:hAnsi="Times New Roman" w:cs="Times New Roman"/>
                <w:iCs/>
                <w:sz w:val="24"/>
                <w:szCs w:val="24"/>
                <w:lang w:eastAsia="lv-LV"/>
              </w:rPr>
              <w:t xml:space="preserve"> 1.pantu norādāms, ka </w:t>
            </w:r>
            <w:r w:rsidR="00853CC8" w:rsidRPr="001C6C78">
              <w:rPr>
                <w:rFonts w:ascii="Times New Roman" w:eastAsia="Times New Roman" w:hAnsi="Times New Roman" w:cs="Times New Roman"/>
                <w:iCs/>
                <w:sz w:val="24"/>
                <w:szCs w:val="24"/>
                <w:lang w:eastAsia="lv-LV"/>
              </w:rPr>
              <w:t>“Tiesībaizsardzības nolūkos apstrādājamo personas datu likum</w:t>
            </w:r>
            <w:r>
              <w:rPr>
                <w:rFonts w:ascii="Times New Roman" w:eastAsia="Times New Roman" w:hAnsi="Times New Roman" w:cs="Times New Roman"/>
                <w:iCs/>
                <w:sz w:val="24"/>
                <w:szCs w:val="24"/>
                <w:lang w:eastAsia="lv-LV"/>
              </w:rPr>
              <w:t>a</w:t>
            </w:r>
            <w:r w:rsidR="00853CC8" w:rsidRPr="001B61EA">
              <w:rPr>
                <w:rFonts w:ascii="Times New Roman" w:eastAsia="Times New Roman" w:hAnsi="Times New Roman" w:cs="Times New Roman"/>
                <w:iCs/>
                <w:sz w:val="24"/>
                <w:szCs w:val="24"/>
                <w:lang w:eastAsia="lv-LV"/>
              </w:rPr>
              <w:t xml:space="preserve">” (Nr. </w:t>
            </w:r>
            <w:r w:rsidR="001B61EA" w:rsidRPr="001B61EA">
              <w:rPr>
                <w:rFonts w:ascii="Times New Roman" w:eastAsia="Times New Roman" w:hAnsi="Times New Roman" w:cs="Times New Roman"/>
                <w:iCs/>
                <w:sz w:val="24"/>
                <w:szCs w:val="24"/>
                <w:lang w:eastAsia="lv-LV"/>
              </w:rPr>
              <w:t>1236/Lp12</w:t>
            </w:r>
            <w:r w:rsidR="00853CC8" w:rsidRPr="001B61EA">
              <w:rPr>
                <w:rFonts w:ascii="Times New Roman" w:eastAsia="Times New Roman" w:hAnsi="Times New Roman" w:cs="Times New Roman"/>
                <w:iCs/>
                <w:sz w:val="24"/>
                <w:szCs w:val="24"/>
                <w:lang w:eastAsia="lv-LV"/>
              </w:rPr>
              <w:t xml:space="preserve">) </w:t>
            </w:r>
            <w:r w:rsidR="00853CC8" w:rsidRPr="001C6C78">
              <w:rPr>
                <w:rFonts w:ascii="Times New Roman" w:eastAsia="Times New Roman" w:hAnsi="Times New Roman" w:cs="Times New Roman"/>
                <w:iCs/>
                <w:sz w:val="24"/>
                <w:szCs w:val="24"/>
                <w:lang w:eastAsia="lv-LV"/>
              </w:rPr>
              <w:t>11.panta trešā daļa, 12.panta otrā daļa, 13.panta astotā daļa</w:t>
            </w:r>
            <w:r>
              <w:rPr>
                <w:rFonts w:ascii="Times New Roman" w:eastAsia="Times New Roman" w:hAnsi="Times New Roman" w:cs="Times New Roman"/>
                <w:iCs/>
                <w:sz w:val="24"/>
                <w:szCs w:val="24"/>
                <w:lang w:eastAsia="lv-LV"/>
              </w:rPr>
              <w:t xml:space="preserve"> pieļauj šādu iniciatīvu.</w:t>
            </w:r>
          </w:p>
        </w:tc>
      </w:tr>
      <w:tr w:rsidR="00F07407" w:rsidRPr="001C6C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582801" w:rsidRPr="001D04C9" w:rsidRDefault="001D04C9" w:rsidP="001D04C9">
            <w:pPr>
              <w:spacing w:after="0" w:line="240" w:lineRule="auto"/>
              <w:jc w:val="both"/>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Likumprojekta 1.pants.</w:t>
            </w:r>
          </w:p>
          <w:p w:rsidR="00853CC8" w:rsidRPr="00582801" w:rsidRDefault="00853CC8" w:rsidP="00582801">
            <w:pPr>
              <w:spacing w:after="0" w:line="240" w:lineRule="auto"/>
              <w:jc w:val="both"/>
              <w:rPr>
                <w:rFonts w:ascii="Times New Roman" w:eastAsia="Times New Roman" w:hAnsi="Times New Roman" w:cs="Times New Roman"/>
                <w:iCs/>
                <w:sz w:val="24"/>
                <w:szCs w:val="24"/>
                <w:lang w:eastAsia="lv-LV"/>
              </w:rPr>
            </w:pPr>
            <w:r w:rsidRPr="00582801">
              <w:rPr>
                <w:rFonts w:ascii="Times New Roman" w:eastAsia="Times New Roman" w:hAnsi="Times New Roman" w:cs="Times New Roman"/>
                <w:iCs/>
                <w:sz w:val="24"/>
                <w:szCs w:val="24"/>
                <w:lang w:eastAsia="lv-LV"/>
              </w:rPr>
              <w:t xml:space="preserve">2016. gada 27. aprīlī tika pieņemta Eiropas Parlamenta un Padomes direktīva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(turpmāk – Policijas direktīva). Ievērojot minēto, Tieslietu ministrija izstrādājusi likumprojektu “Tiesībaizsardzības nolūkos apstrādājamo personas datu likums” (Nr. </w:t>
            </w:r>
            <w:r w:rsidR="00940604" w:rsidRPr="00582801">
              <w:rPr>
                <w:rFonts w:ascii="Times New Roman" w:eastAsia="Times New Roman" w:hAnsi="Times New Roman" w:cs="Times New Roman"/>
                <w:iCs/>
                <w:sz w:val="24"/>
                <w:szCs w:val="24"/>
                <w:lang w:eastAsia="lv-LV"/>
              </w:rPr>
              <w:t>1236/Lp12</w:t>
            </w:r>
            <w:r w:rsidRPr="00582801">
              <w:rPr>
                <w:rFonts w:ascii="Times New Roman" w:eastAsia="Times New Roman" w:hAnsi="Times New Roman" w:cs="Times New Roman"/>
                <w:iCs/>
                <w:sz w:val="24"/>
                <w:szCs w:val="24"/>
                <w:lang w:eastAsia="lv-LV"/>
              </w:rPr>
              <w:t>) (turpmāk –</w:t>
            </w:r>
            <w:r w:rsidR="00436DE9" w:rsidRPr="00582801">
              <w:rPr>
                <w:rFonts w:ascii="Times New Roman" w:eastAsia="Times New Roman" w:hAnsi="Times New Roman" w:cs="Times New Roman"/>
                <w:iCs/>
                <w:sz w:val="24"/>
                <w:szCs w:val="24"/>
                <w:lang w:eastAsia="lv-LV"/>
              </w:rPr>
              <w:t xml:space="preserve"> </w:t>
            </w:r>
            <w:r w:rsidR="004A3544" w:rsidRPr="00582801">
              <w:rPr>
                <w:rFonts w:ascii="Times New Roman" w:eastAsia="Times New Roman" w:hAnsi="Times New Roman" w:cs="Times New Roman"/>
                <w:iCs/>
                <w:sz w:val="24"/>
                <w:szCs w:val="24"/>
                <w:lang w:eastAsia="lv-LV"/>
              </w:rPr>
              <w:t>Tiesībaizsardzības nolūkos apstrādājamo personas datu likums</w:t>
            </w:r>
            <w:r w:rsidRPr="00582801">
              <w:rPr>
                <w:rFonts w:ascii="Times New Roman" w:eastAsia="Times New Roman" w:hAnsi="Times New Roman" w:cs="Times New Roman"/>
                <w:iCs/>
                <w:sz w:val="24"/>
                <w:szCs w:val="24"/>
                <w:lang w:eastAsia="lv-LV"/>
              </w:rPr>
              <w:t>)</w:t>
            </w:r>
            <w:r w:rsidR="00940604" w:rsidRPr="00582801">
              <w:rPr>
                <w:rFonts w:ascii="Times New Roman" w:eastAsia="Times New Roman" w:hAnsi="Times New Roman" w:cs="Times New Roman"/>
                <w:iCs/>
                <w:sz w:val="24"/>
                <w:szCs w:val="24"/>
                <w:lang w:eastAsia="lv-LV"/>
              </w:rPr>
              <w:t xml:space="preserve">, kuru </w:t>
            </w:r>
            <w:r w:rsidR="00662840" w:rsidRPr="00582801">
              <w:rPr>
                <w:rFonts w:ascii="Times New Roman" w:eastAsia="Times New Roman" w:hAnsi="Times New Roman" w:cs="Times New Roman"/>
                <w:iCs/>
                <w:sz w:val="24"/>
                <w:szCs w:val="24"/>
                <w:lang w:eastAsia="lv-LV"/>
              </w:rPr>
              <w:t xml:space="preserve">pēc tā atbalstīšanas Ministru kabinetā Valsts kanceleja iesniegusi Saeimā </w:t>
            </w:r>
            <w:r w:rsidR="00662840" w:rsidRPr="00582801">
              <w:rPr>
                <w:rFonts w:ascii="Times New Roman" w:eastAsia="Times New Roman" w:hAnsi="Times New Roman" w:cs="Times New Roman"/>
                <w:iCs/>
                <w:sz w:val="24"/>
                <w:szCs w:val="24"/>
                <w:lang w:eastAsia="lv-LV"/>
              </w:rPr>
              <w:lastRenderedPageBreak/>
              <w:t xml:space="preserve">un </w:t>
            </w:r>
            <w:r w:rsidR="00940604" w:rsidRPr="00582801">
              <w:rPr>
                <w:rFonts w:ascii="Times New Roman" w:eastAsia="Times New Roman" w:hAnsi="Times New Roman" w:cs="Times New Roman"/>
                <w:iCs/>
                <w:sz w:val="24"/>
                <w:szCs w:val="24"/>
                <w:lang w:eastAsia="lv-LV"/>
              </w:rPr>
              <w:t>Saeimas Prezidijs 2018.gada 23.aprīlī nodev</w:t>
            </w:r>
            <w:r w:rsidR="008E2E3A" w:rsidRPr="00582801">
              <w:rPr>
                <w:rFonts w:ascii="Times New Roman" w:eastAsia="Times New Roman" w:hAnsi="Times New Roman" w:cs="Times New Roman"/>
                <w:iCs/>
                <w:sz w:val="24"/>
                <w:szCs w:val="24"/>
                <w:lang w:eastAsia="lv-LV"/>
              </w:rPr>
              <w:t>is</w:t>
            </w:r>
            <w:r w:rsidR="00940604" w:rsidRPr="00582801">
              <w:rPr>
                <w:rFonts w:ascii="Times New Roman" w:eastAsia="Times New Roman" w:hAnsi="Times New Roman" w:cs="Times New Roman"/>
                <w:iCs/>
                <w:sz w:val="24"/>
                <w:szCs w:val="24"/>
                <w:lang w:eastAsia="lv-LV"/>
              </w:rPr>
              <w:t xml:space="preserve"> Juridiskajai komisijai t</w:t>
            </w:r>
            <w:r w:rsidR="00803955" w:rsidRPr="00582801">
              <w:rPr>
                <w:rFonts w:ascii="Times New Roman" w:eastAsia="Times New Roman" w:hAnsi="Times New Roman" w:cs="Times New Roman"/>
                <w:iCs/>
                <w:sz w:val="24"/>
                <w:szCs w:val="24"/>
                <w:lang w:eastAsia="lv-LV"/>
              </w:rPr>
              <w:t>urpmākai</w:t>
            </w:r>
            <w:r w:rsidR="00940604" w:rsidRPr="00582801">
              <w:rPr>
                <w:rFonts w:ascii="Times New Roman" w:eastAsia="Times New Roman" w:hAnsi="Times New Roman" w:cs="Times New Roman"/>
                <w:iCs/>
                <w:sz w:val="24"/>
                <w:szCs w:val="24"/>
                <w:lang w:eastAsia="lv-LV"/>
              </w:rPr>
              <w:t xml:space="preserve"> rīcībai.</w:t>
            </w:r>
          </w:p>
          <w:p w:rsidR="00853CC8" w:rsidRPr="001C6C78" w:rsidRDefault="004A3544" w:rsidP="00853CC8">
            <w:pPr>
              <w:spacing w:after="0" w:line="240" w:lineRule="auto"/>
              <w:jc w:val="both"/>
              <w:rPr>
                <w:rFonts w:ascii="Times New Roman" w:eastAsia="Times New Roman" w:hAnsi="Times New Roman" w:cs="Times New Roman"/>
                <w:iCs/>
                <w:sz w:val="24"/>
                <w:szCs w:val="24"/>
                <w:lang w:eastAsia="lv-LV"/>
              </w:rPr>
            </w:pPr>
            <w:r w:rsidRPr="004A3544">
              <w:rPr>
                <w:rFonts w:ascii="Times New Roman" w:eastAsia="Times New Roman" w:hAnsi="Times New Roman" w:cs="Times New Roman"/>
                <w:iCs/>
                <w:sz w:val="24"/>
                <w:szCs w:val="24"/>
                <w:lang w:eastAsia="lv-LV"/>
              </w:rPr>
              <w:t>Tiesībaizsardzības nolūkos apstrādājamo personas datu likum</w:t>
            </w:r>
            <w:r>
              <w:rPr>
                <w:rFonts w:ascii="Times New Roman" w:eastAsia="Times New Roman" w:hAnsi="Times New Roman" w:cs="Times New Roman"/>
                <w:iCs/>
                <w:sz w:val="24"/>
                <w:szCs w:val="24"/>
                <w:lang w:eastAsia="lv-LV"/>
              </w:rPr>
              <w:t>a</w:t>
            </w:r>
            <w:r w:rsidRPr="004A3544" w:rsidDel="00436DE9">
              <w:rPr>
                <w:rFonts w:ascii="Times New Roman" w:eastAsia="Times New Roman" w:hAnsi="Times New Roman" w:cs="Times New Roman"/>
                <w:iCs/>
                <w:sz w:val="24"/>
                <w:szCs w:val="24"/>
                <w:lang w:eastAsia="lv-LV"/>
              </w:rPr>
              <w:t xml:space="preserve"> </w:t>
            </w:r>
            <w:r w:rsidR="00853CC8" w:rsidRPr="001C6C78">
              <w:rPr>
                <w:rFonts w:ascii="Times New Roman" w:eastAsia="Times New Roman" w:hAnsi="Times New Roman" w:cs="Times New Roman"/>
                <w:iCs/>
                <w:sz w:val="24"/>
                <w:szCs w:val="24"/>
                <w:lang w:eastAsia="lv-LV"/>
              </w:rPr>
              <w:t xml:space="preserve">III daļā noteiktas datu subjekta tiesības, proti, </w:t>
            </w:r>
            <w:r w:rsidR="00CF0F72" w:rsidRPr="00CF0F72">
              <w:rPr>
                <w:rFonts w:ascii="Times New Roman" w:eastAsia="Times New Roman" w:hAnsi="Times New Roman" w:cs="Times New Roman"/>
                <w:iCs/>
                <w:sz w:val="24"/>
                <w:szCs w:val="24"/>
                <w:lang w:eastAsia="lv-LV"/>
              </w:rPr>
              <w:t>Tiesībaizsardzības nolūkos apstrādājamo personas datu likum</w:t>
            </w:r>
            <w:r w:rsidR="00CF0F72">
              <w:rPr>
                <w:rFonts w:ascii="Times New Roman" w:eastAsia="Times New Roman" w:hAnsi="Times New Roman" w:cs="Times New Roman"/>
                <w:iCs/>
                <w:sz w:val="24"/>
                <w:szCs w:val="24"/>
                <w:lang w:eastAsia="lv-LV"/>
              </w:rPr>
              <w:t>a</w:t>
            </w:r>
            <w:r w:rsidR="00853CC8" w:rsidRPr="001C6C78">
              <w:rPr>
                <w:rFonts w:ascii="Times New Roman" w:eastAsia="Times New Roman" w:hAnsi="Times New Roman" w:cs="Times New Roman"/>
                <w:iCs/>
                <w:sz w:val="24"/>
                <w:szCs w:val="24"/>
                <w:lang w:eastAsia="lv-LV"/>
              </w:rPr>
              <w:t xml:space="preserve"> 11.pants nosaka pārziņa pienākumu informēt datu subjektu par tā personas datu apstrādi. 12.pantā noteikts, ka datu subjektam jānodrošina piekļuves tiesības saviem datiem, savukārt 13.pantā datu subjektam piešķirtas tiesības</w:t>
            </w:r>
            <w:r w:rsidR="00771516">
              <w:rPr>
                <w:rFonts w:ascii="Times New Roman" w:eastAsia="Times New Roman" w:hAnsi="Times New Roman" w:cs="Times New Roman"/>
                <w:iCs/>
                <w:sz w:val="24"/>
                <w:szCs w:val="24"/>
                <w:lang w:eastAsia="lv-LV"/>
              </w:rPr>
              <w:t xml:space="preserve"> lūgt</w:t>
            </w:r>
            <w:r w:rsidR="00853CC8" w:rsidRPr="001C6C78">
              <w:rPr>
                <w:rFonts w:ascii="Times New Roman" w:eastAsia="Times New Roman" w:hAnsi="Times New Roman" w:cs="Times New Roman"/>
                <w:iCs/>
                <w:sz w:val="24"/>
                <w:szCs w:val="24"/>
                <w:lang w:eastAsia="lv-LV"/>
              </w:rPr>
              <w:t xml:space="preserve"> </w:t>
            </w:r>
            <w:r w:rsidR="00436DE9">
              <w:rPr>
                <w:rFonts w:ascii="Times New Roman" w:eastAsia="Times New Roman" w:hAnsi="Times New Roman" w:cs="Times New Roman"/>
                <w:iCs/>
                <w:sz w:val="24"/>
                <w:szCs w:val="24"/>
                <w:lang w:eastAsia="lv-LV"/>
              </w:rPr>
              <w:t xml:space="preserve">labot </w:t>
            </w:r>
            <w:r w:rsidR="00853CC8" w:rsidRPr="001C6C78">
              <w:rPr>
                <w:rFonts w:ascii="Times New Roman" w:eastAsia="Times New Roman" w:hAnsi="Times New Roman" w:cs="Times New Roman"/>
                <w:iCs/>
                <w:sz w:val="24"/>
                <w:szCs w:val="24"/>
                <w:lang w:eastAsia="lv-LV"/>
              </w:rPr>
              <w:t>personas datu</w:t>
            </w:r>
            <w:r w:rsidR="00436DE9">
              <w:rPr>
                <w:rFonts w:ascii="Times New Roman" w:eastAsia="Times New Roman" w:hAnsi="Times New Roman" w:cs="Times New Roman"/>
                <w:iCs/>
                <w:sz w:val="24"/>
                <w:szCs w:val="24"/>
                <w:lang w:eastAsia="lv-LV"/>
              </w:rPr>
              <w:t>s</w:t>
            </w:r>
            <w:r w:rsidR="00853CC8" w:rsidRPr="001C6C78">
              <w:rPr>
                <w:rFonts w:ascii="Times New Roman" w:eastAsia="Times New Roman" w:hAnsi="Times New Roman" w:cs="Times New Roman"/>
                <w:iCs/>
                <w:sz w:val="24"/>
                <w:szCs w:val="24"/>
                <w:lang w:eastAsia="lv-LV"/>
              </w:rPr>
              <w:t xml:space="preserve">, </w:t>
            </w:r>
            <w:r w:rsidR="00436DE9">
              <w:rPr>
                <w:rFonts w:ascii="Times New Roman" w:eastAsia="Times New Roman" w:hAnsi="Times New Roman" w:cs="Times New Roman"/>
                <w:iCs/>
                <w:sz w:val="24"/>
                <w:szCs w:val="24"/>
                <w:lang w:eastAsia="lv-LV"/>
              </w:rPr>
              <w:t xml:space="preserve">tos </w:t>
            </w:r>
            <w:r w:rsidR="00436DE9" w:rsidRPr="001C6C78">
              <w:rPr>
                <w:rFonts w:ascii="Times New Roman" w:eastAsia="Times New Roman" w:hAnsi="Times New Roman" w:cs="Times New Roman"/>
                <w:iCs/>
                <w:sz w:val="24"/>
                <w:szCs w:val="24"/>
                <w:lang w:eastAsia="lv-LV"/>
              </w:rPr>
              <w:t>dzē</w:t>
            </w:r>
            <w:r w:rsidR="00436DE9">
              <w:rPr>
                <w:rFonts w:ascii="Times New Roman" w:eastAsia="Times New Roman" w:hAnsi="Times New Roman" w:cs="Times New Roman"/>
                <w:iCs/>
                <w:sz w:val="24"/>
                <w:szCs w:val="24"/>
                <w:lang w:eastAsia="lv-LV"/>
              </w:rPr>
              <w:t>st</w:t>
            </w:r>
            <w:r w:rsidR="00436DE9" w:rsidRPr="001C6C78">
              <w:rPr>
                <w:rFonts w:ascii="Times New Roman" w:eastAsia="Times New Roman" w:hAnsi="Times New Roman" w:cs="Times New Roman"/>
                <w:iCs/>
                <w:sz w:val="24"/>
                <w:szCs w:val="24"/>
                <w:lang w:eastAsia="lv-LV"/>
              </w:rPr>
              <w:t xml:space="preserve"> </w:t>
            </w:r>
            <w:r w:rsidR="00853CC8" w:rsidRPr="001C6C78">
              <w:rPr>
                <w:rFonts w:ascii="Times New Roman" w:eastAsia="Times New Roman" w:hAnsi="Times New Roman" w:cs="Times New Roman"/>
                <w:iCs/>
                <w:sz w:val="24"/>
                <w:szCs w:val="24"/>
                <w:lang w:eastAsia="lv-LV"/>
              </w:rPr>
              <w:t>vai ierobežo</w:t>
            </w:r>
            <w:r w:rsidR="00436DE9">
              <w:rPr>
                <w:rFonts w:ascii="Times New Roman" w:eastAsia="Times New Roman" w:hAnsi="Times New Roman" w:cs="Times New Roman"/>
                <w:iCs/>
                <w:sz w:val="24"/>
                <w:szCs w:val="24"/>
                <w:lang w:eastAsia="lv-LV"/>
              </w:rPr>
              <w:t>t to apstrādi</w:t>
            </w:r>
            <w:r w:rsidR="00853CC8" w:rsidRPr="001C6C78">
              <w:rPr>
                <w:rFonts w:ascii="Times New Roman" w:eastAsia="Times New Roman" w:hAnsi="Times New Roman" w:cs="Times New Roman"/>
                <w:iCs/>
                <w:sz w:val="24"/>
                <w:szCs w:val="24"/>
                <w:lang w:eastAsia="lv-LV"/>
              </w:rPr>
              <w:t>.</w:t>
            </w:r>
            <w:r w:rsidR="001B0854">
              <w:rPr>
                <w:rFonts w:ascii="Times New Roman" w:eastAsia="Times New Roman" w:hAnsi="Times New Roman" w:cs="Times New Roman"/>
                <w:iCs/>
                <w:sz w:val="24"/>
                <w:szCs w:val="24"/>
                <w:lang w:eastAsia="lv-LV"/>
              </w:rPr>
              <w:t xml:space="preserve"> </w:t>
            </w:r>
            <w:r w:rsidR="00853CC8" w:rsidRPr="001C6C78">
              <w:rPr>
                <w:rFonts w:ascii="Times New Roman" w:eastAsia="Times New Roman" w:hAnsi="Times New Roman" w:cs="Times New Roman"/>
                <w:iCs/>
                <w:sz w:val="24"/>
                <w:szCs w:val="24"/>
                <w:lang w:eastAsia="lv-LV"/>
              </w:rPr>
              <w:t>Vienlaikus</w:t>
            </w:r>
            <w:r w:rsidR="00117DF6">
              <w:rPr>
                <w:rFonts w:ascii="Times New Roman" w:eastAsia="Times New Roman" w:hAnsi="Times New Roman" w:cs="Times New Roman"/>
                <w:iCs/>
                <w:sz w:val="24"/>
                <w:szCs w:val="24"/>
                <w:lang w:eastAsia="lv-LV"/>
              </w:rPr>
              <w:t>, lai</w:t>
            </w:r>
            <w:r w:rsidR="00853CC8" w:rsidRPr="001C6C78">
              <w:rPr>
                <w:rFonts w:ascii="Times New Roman" w:eastAsia="Times New Roman" w:hAnsi="Times New Roman" w:cs="Times New Roman"/>
                <w:iCs/>
                <w:sz w:val="24"/>
                <w:szCs w:val="24"/>
                <w:lang w:eastAsia="lv-LV"/>
              </w:rPr>
              <w:t xml:space="preserve"> </w:t>
            </w:r>
            <w:r w:rsidR="00117DF6" w:rsidRPr="001C6C78">
              <w:rPr>
                <w:rFonts w:ascii="Times New Roman" w:eastAsia="Times New Roman" w:hAnsi="Times New Roman" w:cs="Times New Roman"/>
                <w:iCs/>
                <w:sz w:val="24"/>
                <w:szCs w:val="24"/>
                <w:lang w:eastAsia="lv-LV"/>
              </w:rPr>
              <w:t>novērst</w:t>
            </w:r>
            <w:r w:rsidR="003C6222">
              <w:rPr>
                <w:rFonts w:ascii="Times New Roman" w:eastAsia="Times New Roman" w:hAnsi="Times New Roman" w:cs="Times New Roman"/>
                <w:iCs/>
                <w:sz w:val="24"/>
                <w:szCs w:val="24"/>
                <w:lang w:eastAsia="lv-LV"/>
              </w:rPr>
              <w:t>u varbūtību</w:t>
            </w:r>
            <w:r w:rsidR="00117DF6" w:rsidRPr="001C6C78">
              <w:rPr>
                <w:rFonts w:ascii="Times New Roman" w:eastAsia="Times New Roman" w:hAnsi="Times New Roman" w:cs="Times New Roman"/>
                <w:iCs/>
                <w:sz w:val="24"/>
                <w:szCs w:val="24"/>
                <w:lang w:eastAsia="lv-LV"/>
              </w:rPr>
              <w:t>, ka tie</w:t>
            </w:r>
            <w:r w:rsidR="00117DF6">
              <w:rPr>
                <w:rFonts w:ascii="Times New Roman" w:eastAsia="Times New Roman" w:hAnsi="Times New Roman" w:cs="Times New Roman"/>
                <w:iCs/>
                <w:sz w:val="24"/>
                <w:szCs w:val="24"/>
                <w:lang w:eastAsia="lv-LV"/>
              </w:rPr>
              <w:t>k kaitēts noziedzīgu nodarījumu,</w:t>
            </w:r>
            <w:r w:rsidR="00117DF6" w:rsidRPr="001C6C78">
              <w:rPr>
                <w:rFonts w:ascii="Times New Roman" w:eastAsia="Times New Roman" w:hAnsi="Times New Roman" w:cs="Times New Roman"/>
                <w:iCs/>
                <w:sz w:val="24"/>
                <w:szCs w:val="24"/>
                <w:lang w:eastAsia="lv-LV"/>
              </w:rPr>
              <w:t xml:space="preserve"> administratīvo pārkāpumu novēršanai, atklāšanai, izmeklēšanai vai saukšanai pie atbildības par tiem, vai kriminālsodu vai administratīvo sodu izpildei</w:t>
            </w:r>
            <w:r w:rsidR="00117DF6">
              <w:rPr>
                <w:rFonts w:ascii="Times New Roman" w:eastAsia="Times New Roman" w:hAnsi="Times New Roman" w:cs="Times New Roman"/>
                <w:iCs/>
                <w:sz w:val="24"/>
                <w:szCs w:val="24"/>
                <w:lang w:eastAsia="lv-LV"/>
              </w:rPr>
              <w:t>,</w:t>
            </w:r>
            <w:r w:rsidR="00117DF6" w:rsidRPr="001C6C78">
              <w:rPr>
                <w:rFonts w:ascii="Times New Roman" w:eastAsia="Times New Roman" w:hAnsi="Times New Roman" w:cs="Times New Roman"/>
                <w:iCs/>
                <w:sz w:val="24"/>
                <w:szCs w:val="24"/>
                <w:lang w:eastAsia="lv-LV"/>
              </w:rPr>
              <w:t xml:space="preserve"> </w:t>
            </w:r>
            <w:r w:rsidRPr="004A3544">
              <w:rPr>
                <w:rFonts w:ascii="Times New Roman" w:eastAsia="Times New Roman" w:hAnsi="Times New Roman" w:cs="Times New Roman"/>
                <w:iCs/>
                <w:sz w:val="24"/>
                <w:szCs w:val="24"/>
                <w:lang w:eastAsia="lv-LV"/>
              </w:rPr>
              <w:t>Tiesībaizsardzības nolūkos apstrādājamo personas datu likum</w:t>
            </w:r>
            <w:r>
              <w:rPr>
                <w:rFonts w:ascii="Times New Roman" w:eastAsia="Times New Roman" w:hAnsi="Times New Roman" w:cs="Times New Roman"/>
                <w:iCs/>
                <w:sz w:val="24"/>
                <w:szCs w:val="24"/>
                <w:lang w:eastAsia="lv-LV"/>
              </w:rPr>
              <w:t>ā</w:t>
            </w:r>
            <w:r w:rsidR="00117DF6">
              <w:rPr>
                <w:rFonts w:ascii="Times New Roman" w:eastAsia="Times New Roman" w:hAnsi="Times New Roman" w:cs="Times New Roman"/>
                <w:iCs/>
                <w:sz w:val="24"/>
                <w:szCs w:val="24"/>
                <w:lang w:eastAsia="lv-LV"/>
              </w:rPr>
              <w:t xml:space="preserve"> ir</w:t>
            </w:r>
            <w:r w:rsidR="00853CC8" w:rsidRPr="001C6C78">
              <w:rPr>
                <w:rFonts w:ascii="Times New Roman" w:eastAsia="Times New Roman" w:hAnsi="Times New Roman" w:cs="Times New Roman"/>
                <w:iCs/>
                <w:sz w:val="24"/>
                <w:szCs w:val="24"/>
                <w:lang w:eastAsia="lv-LV"/>
              </w:rPr>
              <w:t xml:space="preserve"> paredzēta iespēja</w:t>
            </w:r>
            <w:r w:rsidR="009E073E">
              <w:rPr>
                <w:rFonts w:ascii="Times New Roman" w:eastAsia="Times New Roman" w:hAnsi="Times New Roman" w:cs="Times New Roman"/>
                <w:iCs/>
                <w:sz w:val="24"/>
                <w:szCs w:val="24"/>
                <w:lang w:eastAsia="lv-LV"/>
              </w:rPr>
              <w:t xml:space="preserve"> </w:t>
            </w:r>
            <w:r w:rsidR="00117DF6">
              <w:rPr>
                <w:rFonts w:ascii="Times New Roman" w:eastAsia="Times New Roman" w:hAnsi="Times New Roman" w:cs="Times New Roman"/>
                <w:iCs/>
                <w:sz w:val="24"/>
                <w:szCs w:val="24"/>
                <w:lang w:eastAsia="lv-LV"/>
              </w:rPr>
              <w:t>speciālajos</w:t>
            </w:r>
            <w:r w:rsidR="00CB3BC6">
              <w:rPr>
                <w:rFonts w:ascii="Times New Roman" w:eastAsia="Times New Roman" w:hAnsi="Times New Roman" w:cs="Times New Roman"/>
                <w:iCs/>
                <w:sz w:val="24"/>
                <w:szCs w:val="24"/>
                <w:lang w:eastAsia="lv-LV"/>
              </w:rPr>
              <w:t xml:space="preserve"> likumos</w:t>
            </w:r>
            <w:r w:rsidR="00117DF6">
              <w:rPr>
                <w:rFonts w:ascii="Times New Roman" w:eastAsia="Times New Roman" w:hAnsi="Times New Roman" w:cs="Times New Roman"/>
                <w:iCs/>
                <w:sz w:val="24"/>
                <w:szCs w:val="24"/>
                <w:lang w:eastAsia="lv-LV"/>
              </w:rPr>
              <w:t xml:space="preserve"> </w:t>
            </w:r>
            <w:r w:rsidR="00853CC8" w:rsidRPr="001C6C78">
              <w:rPr>
                <w:rFonts w:ascii="Times New Roman" w:eastAsia="Times New Roman" w:hAnsi="Times New Roman" w:cs="Times New Roman"/>
                <w:iCs/>
                <w:sz w:val="24"/>
                <w:szCs w:val="24"/>
                <w:lang w:eastAsia="lv-LV"/>
              </w:rPr>
              <w:t>noteikt izņēmumus attiecībā uz</w:t>
            </w:r>
            <w:r w:rsidR="009E073E">
              <w:rPr>
                <w:rFonts w:ascii="Times New Roman" w:eastAsia="Times New Roman" w:hAnsi="Times New Roman" w:cs="Times New Roman"/>
                <w:iCs/>
                <w:sz w:val="24"/>
                <w:szCs w:val="24"/>
                <w:lang w:eastAsia="lv-LV"/>
              </w:rPr>
              <w:t xml:space="preserve"> </w:t>
            </w:r>
            <w:r w:rsidR="00853CC8" w:rsidRPr="001C6C78">
              <w:rPr>
                <w:rFonts w:ascii="Times New Roman" w:eastAsia="Times New Roman" w:hAnsi="Times New Roman" w:cs="Times New Roman"/>
                <w:iCs/>
                <w:sz w:val="24"/>
                <w:szCs w:val="24"/>
                <w:lang w:eastAsia="lv-LV"/>
              </w:rPr>
              <w:t>datu subjekta tiesībām</w:t>
            </w:r>
            <w:r w:rsidR="00117DF6">
              <w:rPr>
                <w:rFonts w:ascii="Times New Roman" w:eastAsia="Times New Roman" w:hAnsi="Times New Roman" w:cs="Times New Roman"/>
                <w:iCs/>
                <w:sz w:val="24"/>
                <w:szCs w:val="24"/>
                <w:lang w:eastAsia="lv-LV"/>
              </w:rPr>
              <w:t>:</w:t>
            </w:r>
          </w:p>
          <w:p w:rsidR="00853CC8" w:rsidRPr="001C6C78" w:rsidRDefault="00853CC8" w:rsidP="00853CC8">
            <w:pPr>
              <w:spacing w:after="0" w:line="240" w:lineRule="auto"/>
              <w:jc w:val="both"/>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1</w:t>
            </w:r>
            <w:r w:rsidR="0059029F">
              <w:rPr>
                <w:rFonts w:ascii="Times New Roman" w:eastAsia="Times New Roman" w:hAnsi="Times New Roman" w:cs="Times New Roman"/>
                <w:iCs/>
                <w:sz w:val="24"/>
                <w:szCs w:val="24"/>
                <w:lang w:eastAsia="lv-LV"/>
              </w:rPr>
              <w:t>)</w:t>
            </w:r>
            <w:r w:rsidRPr="001C6C78">
              <w:rPr>
                <w:rFonts w:ascii="Times New Roman" w:eastAsia="Times New Roman" w:hAnsi="Times New Roman" w:cs="Times New Roman"/>
                <w:iCs/>
                <w:sz w:val="24"/>
                <w:szCs w:val="24"/>
                <w:lang w:eastAsia="lv-LV"/>
              </w:rPr>
              <w:tab/>
              <w:t>datu subjektu var neinformēt, ja likumā, kas regulē konkrēto personas datu apstrādi, ir paredzēta personas datu apstrāde, neinformējot datu subjektu;</w:t>
            </w:r>
          </w:p>
          <w:p w:rsidR="00853CC8" w:rsidRPr="001C6C78" w:rsidRDefault="00853CC8" w:rsidP="00853CC8">
            <w:pPr>
              <w:spacing w:after="0" w:line="240" w:lineRule="auto"/>
              <w:jc w:val="both"/>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2</w:t>
            </w:r>
            <w:r w:rsidR="0059029F">
              <w:rPr>
                <w:rFonts w:ascii="Times New Roman" w:eastAsia="Times New Roman" w:hAnsi="Times New Roman" w:cs="Times New Roman"/>
                <w:iCs/>
                <w:sz w:val="24"/>
                <w:szCs w:val="24"/>
                <w:lang w:eastAsia="lv-LV"/>
              </w:rPr>
              <w:t>)</w:t>
            </w:r>
            <w:r w:rsidRPr="001C6C78">
              <w:rPr>
                <w:rFonts w:ascii="Times New Roman" w:eastAsia="Times New Roman" w:hAnsi="Times New Roman" w:cs="Times New Roman"/>
                <w:iCs/>
                <w:sz w:val="24"/>
                <w:szCs w:val="24"/>
                <w:lang w:eastAsia="lv-LV"/>
              </w:rPr>
              <w:tab/>
              <w:t>datu subjekta piekļuves tiesības var ierobežot, ja likumā, kas regulē konkrēto personas datu apstrādi, ir paredzēta personas datu apstrāde, ierobežojot d</w:t>
            </w:r>
            <w:r w:rsidR="000324A1">
              <w:rPr>
                <w:rFonts w:ascii="Times New Roman" w:eastAsia="Times New Roman" w:hAnsi="Times New Roman" w:cs="Times New Roman"/>
                <w:iCs/>
                <w:sz w:val="24"/>
                <w:szCs w:val="24"/>
                <w:lang w:eastAsia="lv-LV"/>
              </w:rPr>
              <w:t>atu subjekta piekļuves tiesības</w:t>
            </w:r>
            <w:r w:rsidRPr="001C6C78">
              <w:rPr>
                <w:rFonts w:ascii="Times New Roman" w:eastAsia="Times New Roman" w:hAnsi="Times New Roman" w:cs="Times New Roman"/>
                <w:iCs/>
                <w:sz w:val="24"/>
                <w:szCs w:val="24"/>
                <w:lang w:eastAsia="lv-LV"/>
              </w:rPr>
              <w:t>;</w:t>
            </w:r>
          </w:p>
          <w:p w:rsidR="00853CC8" w:rsidRPr="001C6C78" w:rsidRDefault="00853CC8" w:rsidP="00853CC8">
            <w:pPr>
              <w:spacing w:after="0" w:line="240" w:lineRule="auto"/>
              <w:jc w:val="both"/>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3</w:t>
            </w:r>
            <w:r w:rsidR="0059029F">
              <w:rPr>
                <w:rFonts w:ascii="Times New Roman" w:eastAsia="Times New Roman" w:hAnsi="Times New Roman" w:cs="Times New Roman"/>
                <w:iCs/>
                <w:sz w:val="24"/>
                <w:szCs w:val="24"/>
                <w:lang w:eastAsia="lv-LV"/>
              </w:rPr>
              <w:t>)</w:t>
            </w:r>
            <w:r w:rsidRPr="001C6C78">
              <w:rPr>
                <w:rFonts w:ascii="Times New Roman" w:eastAsia="Times New Roman" w:hAnsi="Times New Roman" w:cs="Times New Roman"/>
                <w:iCs/>
                <w:sz w:val="24"/>
                <w:szCs w:val="24"/>
                <w:lang w:eastAsia="lv-LV"/>
              </w:rPr>
              <w:tab/>
              <w:t xml:space="preserve">pārzinis datu subjektam var nesniegt informāciju par personas datu labošanu, dzēšanu vai personas datu apstrādes ierobežošanu, ja likumā, kas regulē konkrēto personas datu apstrādi, ir paredzēta personas datu apstrāde, neinformējot datu subjektu. </w:t>
            </w:r>
          </w:p>
          <w:p w:rsidR="001B0854" w:rsidRDefault="00912636" w:rsidP="00912636">
            <w:pPr>
              <w:spacing w:after="0" w:line="240" w:lineRule="auto"/>
              <w:jc w:val="both"/>
              <w:rPr>
                <w:rFonts w:ascii="Times New Roman" w:eastAsia="Times New Roman" w:hAnsi="Times New Roman" w:cs="Times New Roman"/>
                <w:iCs/>
                <w:sz w:val="24"/>
                <w:szCs w:val="24"/>
                <w:lang w:eastAsia="lv-LV"/>
              </w:rPr>
            </w:pPr>
            <w:r w:rsidRPr="00912636">
              <w:rPr>
                <w:rFonts w:ascii="Times New Roman" w:eastAsia="Times New Roman" w:hAnsi="Times New Roman" w:cs="Times New Roman"/>
                <w:iCs/>
                <w:sz w:val="24"/>
                <w:szCs w:val="24"/>
                <w:lang w:eastAsia="lv-LV"/>
              </w:rPr>
              <w:t>Birojs ir Ministru kabineta pārraudzībā esoša tiešās pārvaldes iestāde, kurai saskaņā ar Korupcijas novēršanas un apkarošanas biroja likumu noteiktas konkrētas funkcijas korupcijas novēršanā un apkarošanā, kā arī politisko organizāciju (partiju) un to apvienību finansēšanas noteikumu izpildes kontrolē.</w:t>
            </w:r>
            <w:r w:rsidR="001B0854">
              <w:rPr>
                <w:rFonts w:ascii="Times New Roman" w:eastAsia="Times New Roman" w:hAnsi="Times New Roman" w:cs="Times New Roman"/>
                <w:iCs/>
                <w:sz w:val="24"/>
                <w:szCs w:val="24"/>
                <w:lang w:eastAsia="lv-LV"/>
              </w:rPr>
              <w:t xml:space="preserve"> </w:t>
            </w:r>
            <w:r w:rsidRPr="00912636">
              <w:rPr>
                <w:rFonts w:ascii="Times New Roman" w:eastAsia="Times New Roman" w:hAnsi="Times New Roman" w:cs="Times New Roman"/>
                <w:iCs/>
                <w:sz w:val="24"/>
                <w:szCs w:val="24"/>
                <w:lang w:eastAsia="lv-LV"/>
              </w:rPr>
              <w:t>Biroja īstenotie darbības virzieni ir korupcijas novēršana un apkarošana, politisko partiju finansēšanas noteikumu izpildes kontrole, nodrošinot noziedzīgu nodarījumu atklāšanu un izmeklēšanu, valsts amatpersonu darbības kontroli, politisko partiju finansēšanas kontroli un aģitācijas uzraudzību</w:t>
            </w:r>
            <w:r w:rsidR="00CB53F0">
              <w:rPr>
                <w:rFonts w:ascii="Times New Roman" w:eastAsia="Times New Roman" w:hAnsi="Times New Roman" w:cs="Times New Roman"/>
                <w:iCs/>
                <w:sz w:val="24"/>
                <w:szCs w:val="24"/>
                <w:lang w:eastAsia="lv-LV"/>
              </w:rPr>
              <w:t>,</w:t>
            </w:r>
            <w:r w:rsidR="00797C48">
              <w:rPr>
                <w:rFonts w:ascii="Times New Roman" w:eastAsia="Times New Roman" w:hAnsi="Times New Roman" w:cs="Times New Roman"/>
                <w:iCs/>
                <w:sz w:val="24"/>
                <w:szCs w:val="24"/>
                <w:lang w:eastAsia="lv-LV"/>
              </w:rPr>
              <w:t xml:space="preserve"> </w:t>
            </w:r>
            <w:r w:rsidR="00305855">
              <w:rPr>
                <w:rFonts w:ascii="Times New Roman" w:eastAsia="Times New Roman" w:hAnsi="Times New Roman" w:cs="Times New Roman"/>
                <w:iCs/>
                <w:sz w:val="24"/>
                <w:szCs w:val="24"/>
                <w:lang w:eastAsia="lv-LV"/>
              </w:rPr>
              <w:t xml:space="preserve">kā arī </w:t>
            </w:r>
            <w:r w:rsidRPr="00912636">
              <w:rPr>
                <w:rFonts w:ascii="Times New Roman" w:eastAsia="Times New Roman" w:hAnsi="Times New Roman" w:cs="Times New Roman"/>
                <w:iCs/>
                <w:sz w:val="24"/>
                <w:szCs w:val="24"/>
                <w:lang w:eastAsia="lv-LV"/>
              </w:rPr>
              <w:t xml:space="preserve"> starptautisko sadarbību.</w:t>
            </w:r>
            <w:r w:rsidR="001B0854">
              <w:rPr>
                <w:rFonts w:ascii="Times New Roman" w:eastAsia="Times New Roman" w:hAnsi="Times New Roman" w:cs="Times New Roman"/>
                <w:iCs/>
                <w:sz w:val="24"/>
                <w:szCs w:val="24"/>
                <w:lang w:eastAsia="lv-LV"/>
              </w:rPr>
              <w:t xml:space="preserve"> </w:t>
            </w:r>
          </w:p>
          <w:p w:rsidR="00912636" w:rsidRPr="00912636" w:rsidRDefault="00912636" w:rsidP="00912636">
            <w:pPr>
              <w:spacing w:after="0" w:line="240" w:lineRule="auto"/>
              <w:jc w:val="both"/>
              <w:rPr>
                <w:rFonts w:ascii="Times New Roman" w:eastAsia="Times New Roman" w:hAnsi="Times New Roman" w:cs="Times New Roman"/>
                <w:iCs/>
                <w:sz w:val="24"/>
                <w:szCs w:val="24"/>
                <w:lang w:eastAsia="lv-LV"/>
              </w:rPr>
            </w:pPr>
            <w:r w:rsidRPr="00912636">
              <w:rPr>
                <w:rFonts w:ascii="Times New Roman" w:eastAsia="Times New Roman" w:hAnsi="Times New Roman" w:cs="Times New Roman"/>
                <w:iCs/>
                <w:sz w:val="24"/>
                <w:szCs w:val="24"/>
                <w:lang w:eastAsia="lv-LV"/>
              </w:rPr>
              <w:t xml:space="preserve">Realizējot </w:t>
            </w:r>
            <w:r w:rsidR="001B0854">
              <w:rPr>
                <w:rFonts w:ascii="Times New Roman" w:eastAsia="Times New Roman" w:hAnsi="Times New Roman" w:cs="Times New Roman"/>
                <w:iCs/>
                <w:sz w:val="24"/>
                <w:szCs w:val="24"/>
                <w:lang w:eastAsia="lv-LV"/>
              </w:rPr>
              <w:t>minētās</w:t>
            </w:r>
            <w:r w:rsidRPr="00912636">
              <w:rPr>
                <w:rFonts w:ascii="Times New Roman" w:eastAsia="Times New Roman" w:hAnsi="Times New Roman" w:cs="Times New Roman"/>
                <w:iCs/>
                <w:sz w:val="24"/>
                <w:szCs w:val="24"/>
                <w:lang w:eastAsia="lv-LV"/>
              </w:rPr>
              <w:t xml:space="preserve"> funkcijas, Biroja amatpersonas iegūst lielu datu apjomu. Biroja amatpersonu iegūtās, saņemtās, reģistrētās, apstrādātās, apkopotās, analizētās un glabātās informācijas, tostarp, personas datu, izpaušana var negatīvi ietekmēt korupcijas novēršanu un apkarošanu gan administratīvo pārkāpumu lietās, gan veicot izmeklēšanu un operatīvo darbību, lai </w:t>
            </w:r>
            <w:r w:rsidRPr="00912636">
              <w:rPr>
                <w:rFonts w:ascii="Times New Roman" w:eastAsia="Times New Roman" w:hAnsi="Times New Roman" w:cs="Times New Roman"/>
                <w:iCs/>
                <w:sz w:val="24"/>
                <w:szCs w:val="24"/>
                <w:lang w:eastAsia="lv-LV"/>
              </w:rPr>
              <w:lastRenderedPageBreak/>
              <w:t xml:space="preserve">atklātu Krimināllikumā paredzētos noziedzīgos nodarījumus. Informācijas pieejamības ierobežošana nepieciešama, lai aizsargātu informācijas avotus un izmantotos paņēmienus resorisko pārbaužu un kriminālprocesa ietvaros. </w:t>
            </w:r>
          </w:p>
          <w:p w:rsidR="00582801" w:rsidRDefault="00912636" w:rsidP="00582801">
            <w:pPr>
              <w:spacing w:after="0" w:line="240" w:lineRule="auto"/>
              <w:jc w:val="both"/>
              <w:rPr>
                <w:rFonts w:ascii="Times New Roman" w:eastAsia="Times New Roman" w:hAnsi="Times New Roman" w:cs="Times New Roman"/>
                <w:iCs/>
                <w:sz w:val="24"/>
                <w:szCs w:val="24"/>
                <w:lang w:eastAsia="lv-LV"/>
              </w:rPr>
            </w:pPr>
            <w:r w:rsidRPr="00912636">
              <w:rPr>
                <w:rFonts w:ascii="Times New Roman" w:eastAsia="Times New Roman" w:hAnsi="Times New Roman" w:cs="Times New Roman"/>
                <w:iCs/>
                <w:sz w:val="24"/>
                <w:szCs w:val="24"/>
                <w:lang w:eastAsia="lv-LV"/>
              </w:rPr>
              <w:t xml:space="preserve">Biroja iegūtā informācija </w:t>
            </w:r>
            <w:r w:rsidR="001B0854">
              <w:rPr>
                <w:rFonts w:ascii="Times New Roman" w:eastAsia="Times New Roman" w:hAnsi="Times New Roman" w:cs="Times New Roman"/>
                <w:iCs/>
                <w:sz w:val="24"/>
                <w:szCs w:val="24"/>
                <w:lang w:eastAsia="lv-LV"/>
              </w:rPr>
              <w:t>aizsargājama</w:t>
            </w:r>
            <w:r w:rsidRPr="00912636">
              <w:rPr>
                <w:rFonts w:ascii="Times New Roman" w:eastAsia="Times New Roman" w:hAnsi="Times New Roman" w:cs="Times New Roman"/>
                <w:iCs/>
                <w:sz w:val="24"/>
                <w:szCs w:val="24"/>
                <w:lang w:eastAsia="lv-LV"/>
              </w:rPr>
              <w:t xml:space="preserve"> ar mērķi izmantot šo informāciju lēmumu pieņemšanā, kas sekmētu gan īstermiņa operatīvos mērķus, gan ilgtermiņa stratēģiskos mērķus. Tā kā </w:t>
            </w:r>
            <w:r w:rsidR="004A3544" w:rsidRPr="004A3544">
              <w:rPr>
                <w:rFonts w:ascii="Times New Roman" w:eastAsia="Times New Roman" w:hAnsi="Times New Roman" w:cs="Times New Roman"/>
                <w:iCs/>
                <w:sz w:val="24"/>
                <w:szCs w:val="24"/>
                <w:lang w:eastAsia="lv-LV"/>
              </w:rPr>
              <w:t>Tiesībaizsardzības nolūkos a</w:t>
            </w:r>
            <w:r w:rsidR="004A3544">
              <w:rPr>
                <w:rFonts w:ascii="Times New Roman" w:eastAsia="Times New Roman" w:hAnsi="Times New Roman" w:cs="Times New Roman"/>
                <w:iCs/>
                <w:sz w:val="24"/>
                <w:szCs w:val="24"/>
                <w:lang w:eastAsia="lv-LV"/>
              </w:rPr>
              <w:t>pstrādājamo personas datu likumā</w:t>
            </w:r>
            <w:r w:rsidRPr="00912636">
              <w:rPr>
                <w:rFonts w:ascii="Times New Roman" w:eastAsia="Times New Roman" w:hAnsi="Times New Roman" w:cs="Times New Roman"/>
                <w:iCs/>
                <w:sz w:val="24"/>
                <w:szCs w:val="24"/>
                <w:lang w:eastAsia="lv-LV"/>
              </w:rPr>
              <w:t xml:space="preserve"> ietvertās tiesību normas ir uzskatāmas par vispārējām tiesību normām attiecībā uz Biroja darbību regulējošām tiesību normām, Korupcijas novēršanas un apkarošanas biroja likumā nepieciešams noteikt tiesības Biroja amatpersonām personas datu apstrādi veikt, neinformējot datu subjektu, kā arī apstrādāt personas datus, ierobežojot datu subjekta piekļuves tiesības, tajā skaitā tiesības piekļūt saviem datiem un pieprasīt to grozīšanu, iznīcināšanu, apstrādes pārtraukšanu vai</w:t>
            </w:r>
            <w:r w:rsidR="00140867">
              <w:rPr>
                <w:rFonts w:ascii="Times New Roman" w:eastAsia="Times New Roman" w:hAnsi="Times New Roman" w:cs="Times New Roman"/>
                <w:iCs/>
                <w:sz w:val="24"/>
                <w:szCs w:val="24"/>
                <w:lang w:eastAsia="lv-LV"/>
              </w:rPr>
              <w:t xml:space="preserve"> apstrādes</w:t>
            </w:r>
            <w:r w:rsidR="00A90C56">
              <w:rPr>
                <w:rFonts w:ascii="Times New Roman" w:eastAsia="Times New Roman" w:hAnsi="Times New Roman" w:cs="Times New Roman"/>
                <w:iCs/>
                <w:sz w:val="24"/>
                <w:szCs w:val="24"/>
                <w:lang w:eastAsia="lv-LV"/>
              </w:rPr>
              <w:t xml:space="preserve"> aizliegšanu</w:t>
            </w:r>
            <w:r w:rsidR="00756B13">
              <w:rPr>
                <w:rFonts w:ascii="Times New Roman" w:eastAsia="Times New Roman" w:hAnsi="Times New Roman" w:cs="Times New Roman"/>
                <w:iCs/>
                <w:sz w:val="24"/>
                <w:szCs w:val="24"/>
                <w:lang w:eastAsia="lv-LV"/>
              </w:rPr>
              <w:t>.</w:t>
            </w:r>
          </w:p>
          <w:p w:rsidR="00582801" w:rsidRPr="001D04C9" w:rsidRDefault="00582801" w:rsidP="001D04C9">
            <w:pPr>
              <w:spacing w:after="0" w:line="240" w:lineRule="auto"/>
              <w:jc w:val="both"/>
              <w:rPr>
                <w:rFonts w:ascii="Times New Roman" w:eastAsia="Times New Roman" w:hAnsi="Times New Roman" w:cs="Times New Roman"/>
                <w:b/>
                <w:iCs/>
                <w:sz w:val="24"/>
                <w:szCs w:val="24"/>
                <w:lang w:eastAsia="lv-LV"/>
              </w:rPr>
            </w:pPr>
            <w:r w:rsidRPr="001D04C9">
              <w:rPr>
                <w:rFonts w:ascii="Times New Roman" w:eastAsia="Times New Roman" w:hAnsi="Times New Roman" w:cs="Times New Roman"/>
                <w:b/>
                <w:iCs/>
                <w:sz w:val="24"/>
                <w:szCs w:val="24"/>
                <w:lang w:eastAsia="lv-LV"/>
              </w:rPr>
              <w:t xml:space="preserve">Likumprojekta </w:t>
            </w:r>
            <w:r w:rsidR="001D04C9">
              <w:rPr>
                <w:rFonts w:ascii="Times New Roman" w:eastAsia="Times New Roman" w:hAnsi="Times New Roman" w:cs="Times New Roman"/>
                <w:b/>
                <w:iCs/>
                <w:sz w:val="24"/>
                <w:szCs w:val="24"/>
                <w:lang w:eastAsia="lv-LV"/>
              </w:rPr>
              <w:t>2.pants.</w:t>
            </w:r>
          </w:p>
          <w:p w:rsidR="00566421" w:rsidRDefault="00582801" w:rsidP="00582801">
            <w:pPr>
              <w:spacing w:after="0" w:line="240" w:lineRule="auto"/>
              <w:ind w:left="-14"/>
              <w:jc w:val="both"/>
              <w:rPr>
                <w:rFonts w:ascii="Times New Roman" w:eastAsia="Times New Roman" w:hAnsi="Times New Roman" w:cs="Times New Roman"/>
                <w:iCs/>
                <w:sz w:val="24"/>
                <w:szCs w:val="24"/>
                <w:lang w:eastAsia="lv-LV"/>
              </w:rPr>
            </w:pPr>
            <w:r w:rsidRPr="00582801">
              <w:rPr>
                <w:rFonts w:ascii="Times New Roman" w:eastAsia="Times New Roman" w:hAnsi="Times New Roman" w:cs="Times New Roman"/>
                <w:iCs/>
                <w:sz w:val="24"/>
                <w:szCs w:val="24"/>
                <w:lang w:eastAsia="lv-LV"/>
              </w:rPr>
              <w:t>Birojs praksē ir konstatējis, ka Korupcijas novēršanas un apkarošanas biroja likumā nav noregulētas situācijas, kad Biroja amatpersona ir izdarījusi disciplinārpārkāpumu, bet konkrēta soda piemērošana pārkāpuma mazsvarīguma vai seku neesamības dēļ nav lietderīga. Disciplinārpārkāpuma konstatēšana ne vienmēr ir nepieciešama tikai tāpēc, lai vainīgajai personai piemērotu sodu. Pārkāpuma konstatēšana un tā izdarīšanas apstākļu noskaidrošana dažkārt ir nepieciešama [..] ar mērķi novērst līdzīgu gadījumu atkārtošanos (sk. Senāta Administratīvo lietu departamenta 2010.gada 15.oktobra Lēmuma lietā Nr.A7006810 SKA-742/2010  motīvu daļas 9. un 11. punktu).</w:t>
            </w:r>
          </w:p>
          <w:p w:rsidR="00582801" w:rsidRPr="00582801" w:rsidRDefault="00582801" w:rsidP="00582801">
            <w:pPr>
              <w:spacing w:after="0" w:line="240" w:lineRule="auto"/>
              <w:ind w:left="-14"/>
              <w:jc w:val="both"/>
              <w:rPr>
                <w:rFonts w:ascii="Times New Roman" w:eastAsia="Times New Roman" w:hAnsi="Times New Roman" w:cs="Times New Roman"/>
                <w:iCs/>
                <w:sz w:val="24"/>
                <w:szCs w:val="24"/>
                <w:lang w:eastAsia="lv-LV"/>
              </w:rPr>
            </w:pPr>
            <w:r w:rsidRPr="00582801">
              <w:rPr>
                <w:rFonts w:ascii="Times New Roman" w:eastAsia="Times New Roman" w:hAnsi="Times New Roman" w:cs="Times New Roman"/>
                <w:iCs/>
                <w:sz w:val="24"/>
                <w:szCs w:val="24"/>
                <w:lang w:eastAsia="lv-LV"/>
              </w:rPr>
              <w:t xml:space="preserve">Normatīvajos aktos attiecībā uz ierēdņiem un Iekšlietu ministrijas sistēmas iestāžu un Ieslodzījuma vietu pārvaldes amatpersonām ar speciālajām dienesta pakāpēm šādos gadījumos ir paredzēta iespēja izbeigt disciplinārlietu, izsakot aizrādījumu, kas nav disciplinārsods. Attiecībā uz ierēdņu disciplinārbildību Valsts civildienesta ierēdņu disciplināratbildības likuma 33.pants nosaka, ka lēmumu par disciplinārlietas izbeigšanu, izsakot aizrādījumu, pieņem tad, ja izmeklēšanas gaitā konstatēts, ka ierēdnis ir izdarījis disciplinārpārkāpumu, bet šis pārkāpums ir mazsvarīgs, proti, disciplinārpārkāpums nav radījis nelabvēlīgas sekas vai citu personu tiesību apdraudējumu. Aizrādījuma izteikšana nav disciplinārsods. Arī Iekšlietu ministrijas sistēmas iestāžu un Ieslodzījuma vietu pārvaldes amatpersonu ar </w:t>
            </w:r>
            <w:r w:rsidRPr="00582801">
              <w:rPr>
                <w:rFonts w:ascii="Times New Roman" w:eastAsia="Times New Roman" w:hAnsi="Times New Roman" w:cs="Times New Roman"/>
                <w:iCs/>
                <w:sz w:val="24"/>
                <w:szCs w:val="24"/>
                <w:lang w:eastAsia="lv-LV"/>
              </w:rPr>
              <w:lastRenderedPageBreak/>
              <w:t>speciālajām dienesta pakāpēm disciplināratbildības likums 13.</w:t>
            </w:r>
            <w:r w:rsidRPr="00EF5C7B">
              <w:rPr>
                <w:rFonts w:ascii="Times New Roman" w:eastAsia="Times New Roman" w:hAnsi="Times New Roman" w:cs="Times New Roman"/>
                <w:iCs/>
                <w:sz w:val="24"/>
                <w:szCs w:val="24"/>
                <w:vertAlign w:val="superscript"/>
                <w:lang w:eastAsia="lv-LV"/>
              </w:rPr>
              <w:t>1</w:t>
            </w:r>
            <w:r w:rsidRPr="00582801">
              <w:rPr>
                <w:rFonts w:ascii="Times New Roman" w:eastAsia="Times New Roman" w:hAnsi="Times New Roman" w:cs="Times New Roman"/>
                <w:iCs/>
                <w:sz w:val="24"/>
                <w:szCs w:val="24"/>
                <w:lang w:eastAsia="lv-LV"/>
              </w:rPr>
              <w:t xml:space="preserve"> pants nosaka, ka, ja Iekšlietu ministrijas sistēmas iestāžu vai Ieslodzījuma vietu pārvaldes  amatpersona ar speciālajām dienesta pakāpēm ir izdarījusi disciplinārpārkāpumu, bet šis pārkāpums ir mazsvarīgs vai nav radījis nelabvēlīgas sekas, augstāka amatpersona tai var izteikt rakstveida aizrādījumu, neierosinot disciplinārlietu vai pieņemot lēmumu par disciplinārlietas izbeigšanu. Arī šis aizrādījums nav disciplinārsods.</w:t>
            </w:r>
          </w:p>
          <w:p w:rsidR="00582801" w:rsidRPr="00582801" w:rsidRDefault="00582801" w:rsidP="00582801">
            <w:pPr>
              <w:spacing w:after="0" w:line="240" w:lineRule="auto"/>
              <w:ind w:left="-14"/>
              <w:jc w:val="both"/>
              <w:rPr>
                <w:rFonts w:ascii="Times New Roman" w:eastAsia="Times New Roman" w:hAnsi="Times New Roman" w:cs="Times New Roman"/>
                <w:iCs/>
                <w:sz w:val="24"/>
                <w:szCs w:val="24"/>
                <w:lang w:eastAsia="lv-LV"/>
              </w:rPr>
            </w:pPr>
            <w:r w:rsidRPr="00582801">
              <w:rPr>
                <w:rFonts w:ascii="Times New Roman" w:eastAsia="Times New Roman" w:hAnsi="Times New Roman" w:cs="Times New Roman"/>
                <w:iCs/>
                <w:sz w:val="24"/>
                <w:szCs w:val="24"/>
                <w:lang w:eastAsia="lv-LV"/>
              </w:rPr>
              <w:t>Tāpat Administratīvā apgabaltiesa 2017.gada 27.novembra sprieduma lietā Nr.A420269916</w:t>
            </w:r>
            <w:r w:rsidR="005629F6">
              <w:rPr>
                <w:rStyle w:val="FootnoteReference"/>
                <w:rFonts w:ascii="Times New Roman" w:eastAsia="Times New Roman" w:hAnsi="Times New Roman" w:cs="Times New Roman"/>
                <w:iCs/>
                <w:sz w:val="24"/>
                <w:szCs w:val="24"/>
                <w:lang w:eastAsia="lv-LV"/>
              </w:rPr>
              <w:footnoteReference w:id="1"/>
            </w:r>
            <w:r w:rsidRPr="00582801">
              <w:rPr>
                <w:rFonts w:ascii="Times New Roman" w:eastAsia="Times New Roman" w:hAnsi="Times New Roman" w:cs="Times New Roman"/>
                <w:iCs/>
                <w:sz w:val="24"/>
                <w:szCs w:val="24"/>
                <w:lang w:eastAsia="lv-LV"/>
              </w:rPr>
              <w:t xml:space="preserve">  motīvu daļas 24.punktā norādījusi, ka Likuma 25.pants nosaka Biroja amatpersonu disciplināratbildību, nemaz neparedzot tiesības izbeigt disciplinārlietu, atzīstot pārkāpumu par mazsvarīgu un izsakot (mutvārdu) aizrādījumu.</w:t>
            </w:r>
          </w:p>
          <w:p w:rsidR="00582801" w:rsidRPr="00582801" w:rsidRDefault="00582801" w:rsidP="00152225">
            <w:pPr>
              <w:spacing w:after="0" w:line="240" w:lineRule="auto"/>
              <w:ind w:left="-14"/>
              <w:jc w:val="both"/>
              <w:rPr>
                <w:rFonts w:ascii="Times New Roman" w:eastAsia="Times New Roman" w:hAnsi="Times New Roman" w:cs="Times New Roman"/>
                <w:iCs/>
                <w:sz w:val="24"/>
                <w:szCs w:val="24"/>
                <w:lang w:eastAsia="lv-LV"/>
              </w:rPr>
            </w:pPr>
            <w:r w:rsidRPr="00582801">
              <w:rPr>
                <w:rFonts w:ascii="Times New Roman" w:eastAsia="Times New Roman" w:hAnsi="Times New Roman" w:cs="Times New Roman"/>
                <w:iCs/>
                <w:sz w:val="24"/>
                <w:szCs w:val="24"/>
                <w:lang w:eastAsia="lv-LV"/>
              </w:rPr>
              <w:t>Likumprojekt</w:t>
            </w:r>
            <w:r w:rsidR="00152225">
              <w:rPr>
                <w:rFonts w:ascii="Times New Roman" w:eastAsia="Times New Roman" w:hAnsi="Times New Roman" w:cs="Times New Roman"/>
                <w:iCs/>
                <w:sz w:val="24"/>
                <w:szCs w:val="24"/>
                <w:lang w:eastAsia="lv-LV"/>
              </w:rPr>
              <w:t>s</w:t>
            </w:r>
            <w:r w:rsidR="00CF0F72">
              <w:rPr>
                <w:rFonts w:ascii="Times New Roman" w:eastAsia="Times New Roman" w:hAnsi="Times New Roman" w:cs="Times New Roman"/>
                <w:iCs/>
                <w:sz w:val="24"/>
                <w:szCs w:val="24"/>
                <w:lang w:eastAsia="lv-LV"/>
              </w:rPr>
              <w:t xml:space="preserve"> pilnveidos </w:t>
            </w:r>
            <w:r w:rsidRPr="00582801">
              <w:rPr>
                <w:rFonts w:ascii="Times New Roman" w:eastAsia="Times New Roman" w:hAnsi="Times New Roman" w:cs="Times New Roman"/>
                <w:iCs/>
                <w:sz w:val="24"/>
                <w:szCs w:val="24"/>
                <w:lang w:eastAsia="lv-LV"/>
              </w:rPr>
              <w:t>Biroja disciplinārlietu izskatīšanas procesu un disciplinārsodu piemērošanu, kā arī nodrošinā</w:t>
            </w:r>
            <w:r w:rsidR="00152225">
              <w:rPr>
                <w:rFonts w:ascii="Times New Roman" w:eastAsia="Times New Roman" w:hAnsi="Times New Roman" w:cs="Times New Roman"/>
                <w:iCs/>
                <w:sz w:val="24"/>
                <w:szCs w:val="24"/>
                <w:lang w:eastAsia="lv-LV"/>
              </w:rPr>
              <w:t>s</w:t>
            </w:r>
            <w:r w:rsidRPr="00582801">
              <w:rPr>
                <w:rFonts w:ascii="Times New Roman" w:eastAsia="Times New Roman" w:hAnsi="Times New Roman" w:cs="Times New Roman"/>
                <w:iCs/>
                <w:sz w:val="24"/>
                <w:szCs w:val="24"/>
                <w:lang w:eastAsia="lv-LV"/>
              </w:rPr>
              <w:t xml:space="preserve"> vienveidīgu praksi valsts dienestā. Likumprojekts</w:t>
            </w:r>
            <w:r w:rsidR="00BF2CA5">
              <w:rPr>
                <w:rFonts w:ascii="Times New Roman" w:eastAsia="Times New Roman" w:hAnsi="Times New Roman" w:cs="Times New Roman"/>
                <w:iCs/>
                <w:sz w:val="24"/>
                <w:szCs w:val="24"/>
                <w:lang w:eastAsia="lv-LV"/>
              </w:rPr>
              <w:t xml:space="preserve"> paredz</w:t>
            </w:r>
            <w:r w:rsidRPr="00582801">
              <w:rPr>
                <w:rFonts w:ascii="Times New Roman" w:eastAsia="Times New Roman" w:hAnsi="Times New Roman" w:cs="Times New Roman"/>
                <w:iCs/>
                <w:sz w:val="24"/>
                <w:szCs w:val="24"/>
                <w:lang w:eastAsia="lv-LV"/>
              </w:rPr>
              <w:t xml:space="preserve"> papildin</w:t>
            </w:r>
            <w:r w:rsidR="00CF0F72">
              <w:rPr>
                <w:rFonts w:ascii="Times New Roman" w:eastAsia="Times New Roman" w:hAnsi="Times New Roman" w:cs="Times New Roman"/>
                <w:iCs/>
                <w:sz w:val="24"/>
                <w:szCs w:val="24"/>
                <w:lang w:eastAsia="lv-LV"/>
              </w:rPr>
              <w:t>ā</w:t>
            </w:r>
            <w:r w:rsidR="00BF2CA5">
              <w:rPr>
                <w:rFonts w:ascii="Times New Roman" w:eastAsia="Times New Roman" w:hAnsi="Times New Roman" w:cs="Times New Roman"/>
                <w:iCs/>
                <w:sz w:val="24"/>
                <w:szCs w:val="24"/>
                <w:lang w:eastAsia="lv-LV"/>
              </w:rPr>
              <w:t>t</w:t>
            </w:r>
            <w:r w:rsidRPr="00582801">
              <w:rPr>
                <w:rFonts w:ascii="Times New Roman" w:eastAsia="Times New Roman" w:hAnsi="Times New Roman" w:cs="Times New Roman"/>
                <w:iCs/>
                <w:sz w:val="24"/>
                <w:szCs w:val="24"/>
                <w:lang w:eastAsia="lv-LV"/>
              </w:rPr>
              <w:t xml:space="preserve"> </w:t>
            </w:r>
            <w:r w:rsidR="00CF0F72" w:rsidRPr="00CF0F72">
              <w:rPr>
                <w:rFonts w:ascii="Times New Roman" w:eastAsia="Times New Roman" w:hAnsi="Times New Roman" w:cs="Times New Roman"/>
                <w:iCs/>
                <w:sz w:val="24"/>
                <w:szCs w:val="24"/>
                <w:lang w:eastAsia="lv-LV"/>
              </w:rPr>
              <w:t>Korupcijas novēršanas un apkarošanas biroja likum</w:t>
            </w:r>
            <w:r w:rsidR="00CF0F72">
              <w:rPr>
                <w:rFonts w:ascii="Times New Roman" w:eastAsia="Times New Roman" w:hAnsi="Times New Roman" w:cs="Times New Roman"/>
                <w:iCs/>
                <w:sz w:val="24"/>
                <w:szCs w:val="24"/>
                <w:lang w:eastAsia="lv-LV"/>
              </w:rPr>
              <w:t>u</w:t>
            </w:r>
            <w:r w:rsidRPr="00582801">
              <w:rPr>
                <w:rFonts w:ascii="Times New Roman" w:eastAsia="Times New Roman" w:hAnsi="Times New Roman" w:cs="Times New Roman"/>
                <w:iCs/>
                <w:sz w:val="24"/>
                <w:szCs w:val="24"/>
                <w:lang w:eastAsia="lv-LV"/>
              </w:rPr>
              <w:t xml:space="preserve"> ar 26.pantu, nosakot, ka gadījumā, ja Biroja amatpersona ir izdarījusi disciplinārpārkāpumu, bet šis pārkāpums ir mazsvarīgs vai nav radījis nelabvēlīgas sekas, tai var izteikt  aizrādījumu, neierosinot disciplinārlietu vai pieņemot lēmumu par disciplinārlietas izbeigšanu. Lai nodrošinātu objektīvu konstatētā pārkāpuma izskatīšanu, pirms aizrādījuma izteikšanas Biroja amatpersonai tiks lūgts iesniegt rakstveida paskaidrojumu. Papildus noteikts, ka aizrādījumu izsaka rakstveidā (arī rezolūcijas veidā), norādot darbību vai bezdarbību, kas ietver disciplinārpārkāpuma pazīmes, un pārkāpto tiesību normu, par to informējot Biroja amatpersonu, kurai tiek izteikts aizrādījums. Aizrādījums nav disciplinārsods un tas nav apstrīdams. Vienlaikus, tā dokumenta kopiju, kurā rakstveidā izteikts aizrādījums, pievieno personas lietai.</w:t>
            </w:r>
          </w:p>
        </w:tc>
      </w:tr>
      <w:tr w:rsidR="00F07407" w:rsidRPr="001C6C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1C6C78" w:rsidRDefault="001567F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756B13">
              <w:rPr>
                <w:rFonts w:ascii="Times New Roman" w:eastAsia="Times New Roman" w:hAnsi="Times New Roman" w:cs="Times New Roman"/>
                <w:iCs/>
                <w:sz w:val="24"/>
                <w:szCs w:val="24"/>
                <w:lang w:eastAsia="lv-LV"/>
              </w:rPr>
              <w:t>.</w:t>
            </w:r>
          </w:p>
        </w:tc>
      </w:tr>
      <w:tr w:rsidR="00F07407" w:rsidRPr="001C6C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C6C78" w:rsidRDefault="001567F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756B13">
              <w:rPr>
                <w:rFonts w:ascii="Times New Roman" w:eastAsia="Times New Roman" w:hAnsi="Times New Roman" w:cs="Times New Roman"/>
                <w:iCs/>
                <w:sz w:val="24"/>
                <w:szCs w:val="24"/>
                <w:lang w:eastAsia="lv-LV"/>
              </w:rPr>
              <w:t>.</w:t>
            </w:r>
          </w:p>
        </w:tc>
      </w:tr>
    </w:tbl>
    <w:p w:rsidR="00E5323B"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07407" w:rsidRPr="001C6C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C6C78" w:rsidRDefault="00E5323B" w:rsidP="00C00564">
            <w:pPr>
              <w:spacing w:after="0" w:line="240" w:lineRule="auto"/>
              <w:jc w:val="both"/>
              <w:rPr>
                <w:rFonts w:ascii="Times New Roman" w:eastAsia="Times New Roman" w:hAnsi="Times New Roman" w:cs="Times New Roman"/>
                <w:b/>
                <w:bCs/>
                <w:iCs/>
                <w:sz w:val="24"/>
                <w:szCs w:val="24"/>
                <w:lang w:eastAsia="lv-LV"/>
              </w:rPr>
            </w:pPr>
            <w:r w:rsidRPr="001C6C7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07407" w:rsidRPr="001C6C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 xml:space="preserve">Sabiedrības mērķgrupas, kuras </w:t>
            </w:r>
            <w:r w:rsidRPr="001C6C78">
              <w:rPr>
                <w:rFonts w:ascii="Times New Roman" w:eastAsia="Times New Roman" w:hAnsi="Times New Roman" w:cs="Times New Roman"/>
                <w:iCs/>
                <w:sz w:val="24"/>
                <w:szCs w:val="24"/>
                <w:lang w:eastAsia="lv-LV"/>
              </w:rPr>
              <w:lastRenderedPageBreak/>
              <w:t>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582801" w:rsidRPr="00582801" w:rsidRDefault="00AC0569" w:rsidP="008344DC">
            <w:pPr>
              <w:pStyle w:val="ListParagraph"/>
              <w:tabs>
                <w:tab w:val="left" w:pos="275"/>
              </w:tabs>
              <w:spacing w:after="0" w:line="240" w:lineRule="auto"/>
              <w:ind w:left="-14"/>
              <w:jc w:val="both"/>
              <w:rPr>
                <w:rFonts w:ascii="Times New Roman" w:eastAsia="Times New Roman" w:hAnsi="Times New Roman" w:cs="Times New Roman"/>
                <w:iCs/>
                <w:sz w:val="24"/>
                <w:szCs w:val="24"/>
                <w:lang w:eastAsia="lv-LV"/>
              </w:rPr>
            </w:pPr>
            <w:r w:rsidRPr="00582801">
              <w:rPr>
                <w:rFonts w:ascii="Times New Roman" w:eastAsia="Times New Roman" w:hAnsi="Times New Roman" w:cs="Times New Roman"/>
                <w:iCs/>
                <w:sz w:val="24"/>
                <w:szCs w:val="24"/>
                <w:lang w:eastAsia="lv-LV"/>
              </w:rPr>
              <w:lastRenderedPageBreak/>
              <w:t>Likumprojekt</w:t>
            </w:r>
            <w:r w:rsidR="00EB713C">
              <w:rPr>
                <w:rFonts w:ascii="Times New Roman" w:eastAsia="Times New Roman" w:hAnsi="Times New Roman" w:cs="Times New Roman"/>
                <w:iCs/>
                <w:sz w:val="24"/>
                <w:szCs w:val="24"/>
                <w:lang w:eastAsia="lv-LV"/>
              </w:rPr>
              <w:t>ā</w:t>
            </w:r>
            <w:r w:rsidR="00582801">
              <w:rPr>
                <w:rFonts w:ascii="Times New Roman" w:eastAsia="Times New Roman" w:hAnsi="Times New Roman" w:cs="Times New Roman"/>
                <w:iCs/>
                <w:sz w:val="24"/>
                <w:szCs w:val="24"/>
                <w:lang w:eastAsia="lv-LV"/>
              </w:rPr>
              <w:t xml:space="preserve"> </w:t>
            </w:r>
            <w:r w:rsidRPr="00582801">
              <w:rPr>
                <w:rFonts w:ascii="Times New Roman" w:eastAsia="Times New Roman" w:hAnsi="Times New Roman" w:cs="Times New Roman"/>
                <w:iCs/>
                <w:sz w:val="24"/>
                <w:szCs w:val="24"/>
                <w:lang w:eastAsia="lv-LV"/>
              </w:rPr>
              <w:t xml:space="preserve">paredzētais regulējums skars datu </w:t>
            </w:r>
            <w:r w:rsidRPr="00582801">
              <w:rPr>
                <w:rFonts w:ascii="Times New Roman" w:eastAsia="Times New Roman" w:hAnsi="Times New Roman" w:cs="Times New Roman"/>
                <w:iCs/>
                <w:sz w:val="24"/>
                <w:szCs w:val="24"/>
                <w:lang w:eastAsia="lv-LV"/>
              </w:rPr>
              <w:lastRenderedPageBreak/>
              <w:t>subjektus, kuru datus apstrādā</w:t>
            </w:r>
            <w:r w:rsidR="00A90C56" w:rsidRPr="00582801">
              <w:rPr>
                <w:rFonts w:ascii="Times New Roman" w:eastAsia="Times New Roman" w:hAnsi="Times New Roman" w:cs="Times New Roman"/>
                <w:iCs/>
                <w:sz w:val="24"/>
                <w:szCs w:val="24"/>
                <w:lang w:eastAsia="lv-LV"/>
              </w:rPr>
              <w:t xml:space="preserve"> Birojs</w:t>
            </w:r>
            <w:r w:rsidR="00EB713C">
              <w:rPr>
                <w:rFonts w:ascii="Times New Roman" w:eastAsia="Times New Roman" w:hAnsi="Times New Roman" w:cs="Times New Roman"/>
                <w:iCs/>
                <w:sz w:val="24"/>
                <w:szCs w:val="24"/>
                <w:lang w:eastAsia="lv-LV"/>
              </w:rPr>
              <w:t>,</w:t>
            </w:r>
            <w:r w:rsidR="008344DC">
              <w:rPr>
                <w:rFonts w:ascii="Times New Roman" w:eastAsia="Times New Roman" w:hAnsi="Times New Roman" w:cs="Times New Roman"/>
                <w:iCs/>
                <w:sz w:val="24"/>
                <w:szCs w:val="24"/>
                <w:lang w:eastAsia="lv-LV"/>
              </w:rPr>
              <w:t xml:space="preserve"> un</w:t>
            </w:r>
            <w:r w:rsidR="00582801">
              <w:rPr>
                <w:rFonts w:ascii="Times New Roman" w:eastAsia="Times New Roman" w:hAnsi="Times New Roman" w:cs="Times New Roman"/>
                <w:iCs/>
                <w:sz w:val="24"/>
                <w:szCs w:val="24"/>
                <w:lang w:eastAsia="lv-LV"/>
              </w:rPr>
              <w:t xml:space="preserve"> </w:t>
            </w:r>
            <w:r w:rsidR="00582801" w:rsidRPr="00582801">
              <w:rPr>
                <w:rFonts w:ascii="Times New Roman" w:eastAsia="Times New Roman" w:hAnsi="Times New Roman" w:cs="Times New Roman"/>
                <w:iCs/>
                <w:sz w:val="24"/>
                <w:szCs w:val="24"/>
                <w:lang w:eastAsia="lv-LV"/>
              </w:rPr>
              <w:t xml:space="preserve"> Biroja amatperson</w:t>
            </w:r>
            <w:r w:rsidR="008344DC">
              <w:rPr>
                <w:rFonts w:ascii="Times New Roman" w:eastAsia="Times New Roman" w:hAnsi="Times New Roman" w:cs="Times New Roman"/>
                <w:iCs/>
                <w:sz w:val="24"/>
                <w:szCs w:val="24"/>
                <w:lang w:eastAsia="lv-LV"/>
              </w:rPr>
              <w:t>as</w:t>
            </w:r>
            <w:r w:rsidR="00582801" w:rsidRPr="00582801">
              <w:rPr>
                <w:rFonts w:ascii="Times New Roman" w:eastAsia="Times New Roman" w:hAnsi="Times New Roman" w:cs="Times New Roman"/>
                <w:iCs/>
                <w:sz w:val="24"/>
                <w:szCs w:val="24"/>
                <w:lang w:eastAsia="lv-LV"/>
              </w:rPr>
              <w:t>.</w:t>
            </w:r>
          </w:p>
        </w:tc>
      </w:tr>
      <w:tr w:rsidR="00F07407" w:rsidRPr="001C6C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FF4590" w:rsidRPr="008B1369" w:rsidRDefault="003C6222" w:rsidP="004F6B11">
            <w:pPr>
              <w:spacing w:after="0" w:line="240" w:lineRule="auto"/>
              <w:jc w:val="both"/>
              <w:rPr>
                <w:rFonts w:ascii="Times New Roman" w:eastAsia="Times New Roman" w:hAnsi="Times New Roman" w:cs="Times New Roman"/>
                <w:sz w:val="24"/>
                <w:szCs w:val="24"/>
                <w:lang w:eastAsia="lv-LV"/>
              </w:rPr>
            </w:pPr>
            <w:r w:rsidRPr="00FF4590">
              <w:rPr>
                <w:rFonts w:ascii="Times New Roman" w:eastAsia="Times New Roman" w:hAnsi="Times New Roman" w:cs="Times New Roman"/>
                <w:sz w:val="24"/>
                <w:szCs w:val="24"/>
                <w:lang w:eastAsia="lv-LV"/>
              </w:rPr>
              <w:t>Ietekme uz tautsaimniecību netiek prognozēta.</w:t>
            </w:r>
          </w:p>
          <w:p w:rsidR="00E5323B" w:rsidRPr="00FF4590" w:rsidRDefault="00F6298F" w:rsidP="00F4700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1.pantā izveidotais </w:t>
            </w:r>
            <w:r w:rsidR="00F80961" w:rsidRPr="00FF4590">
              <w:rPr>
                <w:rFonts w:ascii="Times New Roman" w:eastAsia="Times New Roman" w:hAnsi="Times New Roman" w:cs="Times New Roman"/>
                <w:iCs/>
                <w:sz w:val="24"/>
                <w:szCs w:val="24"/>
                <w:lang w:eastAsia="lv-LV"/>
              </w:rPr>
              <w:t>tiesiskais regulējums</w:t>
            </w:r>
            <w:r w:rsidR="00872E10">
              <w:rPr>
                <w:rFonts w:ascii="Times New Roman" w:eastAsia="Times New Roman" w:hAnsi="Times New Roman" w:cs="Times New Roman"/>
                <w:iCs/>
                <w:sz w:val="24"/>
                <w:szCs w:val="24"/>
                <w:lang w:eastAsia="lv-LV"/>
              </w:rPr>
              <w:t xml:space="preserve"> </w:t>
            </w:r>
            <w:r w:rsidR="006F2278" w:rsidRPr="00FF4590">
              <w:rPr>
                <w:rFonts w:ascii="Times New Roman" w:eastAsia="Times New Roman" w:hAnsi="Times New Roman" w:cs="Times New Roman"/>
                <w:iCs/>
                <w:sz w:val="24"/>
                <w:szCs w:val="24"/>
                <w:lang w:eastAsia="lv-LV"/>
              </w:rPr>
              <w:t>sekmēs Biroja īstermiņa operatīvos mērķus</w:t>
            </w:r>
            <w:r w:rsidR="004F6B11" w:rsidRPr="00FF4590">
              <w:rPr>
                <w:rFonts w:ascii="Times New Roman" w:eastAsia="Times New Roman" w:hAnsi="Times New Roman" w:cs="Times New Roman"/>
                <w:iCs/>
                <w:sz w:val="24"/>
                <w:szCs w:val="24"/>
                <w:lang w:eastAsia="lv-LV"/>
              </w:rPr>
              <w:t xml:space="preserve"> un</w:t>
            </w:r>
            <w:r w:rsidR="00A90C56" w:rsidRPr="00FF4590">
              <w:rPr>
                <w:rFonts w:ascii="Times New Roman" w:eastAsia="Times New Roman" w:hAnsi="Times New Roman" w:cs="Times New Roman"/>
                <w:iCs/>
                <w:sz w:val="24"/>
                <w:szCs w:val="24"/>
                <w:lang w:eastAsia="lv-LV"/>
              </w:rPr>
              <w:t xml:space="preserve"> ilgtermiņa stratēģiskos mērķus</w:t>
            </w:r>
            <w:r w:rsidR="00756B13" w:rsidRPr="00FF4590">
              <w:rPr>
                <w:rFonts w:ascii="Times New Roman" w:eastAsia="Times New Roman" w:hAnsi="Times New Roman" w:cs="Times New Roman"/>
                <w:iCs/>
                <w:sz w:val="24"/>
                <w:szCs w:val="24"/>
                <w:lang w:eastAsia="lv-LV"/>
              </w:rPr>
              <w:t>.</w:t>
            </w:r>
          </w:p>
        </w:tc>
      </w:tr>
      <w:tr w:rsidR="00F07407" w:rsidRPr="001C6C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55627A" w:rsidRPr="005F576B" w:rsidRDefault="00436DE9" w:rsidP="005F576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F07407" w:rsidRPr="001C6C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1C6C78" w:rsidRDefault="001567F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756B13">
              <w:rPr>
                <w:rFonts w:ascii="Times New Roman" w:eastAsia="Times New Roman" w:hAnsi="Times New Roman" w:cs="Times New Roman"/>
                <w:iCs/>
                <w:sz w:val="24"/>
                <w:szCs w:val="24"/>
                <w:lang w:eastAsia="lv-LV"/>
              </w:rPr>
              <w:t>.</w:t>
            </w:r>
          </w:p>
        </w:tc>
      </w:tr>
      <w:tr w:rsidR="00F07407" w:rsidRPr="001C6C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F576B" w:rsidRDefault="00356CD7" w:rsidP="00FC2D49">
            <w:pPr>
              <w:spacing w:after="0" w:line="240" w:lineRule="auto"/>
              <w:jc w:val="both"/>
              <w:rPr>
                <w:rFonts w:ascii="Times New Roman" w:eastAsia="Times New Roman" w:hAnsi="Times New Roman" w:cs="Times New Roman"/>
                <w:iCs/>
                <w:sz w:val="24"/>
                <w:szCs w:val="24"/>
                <w:lang w:eastAsia="lv-LV"/>
              </w:rPr>
            </w:pPr>
            <w:r w:rsidRPr="005F576B">
              <w:rPr>
                <w:rFonts w:ascii="Times New Roman" w:eastAsia="Times New Roman" w:hAnsi="Times New Roman" w:cs="Times New Roman"/>
                <w:iCs/>
                <w:sz w:val="24"/>
                <w:szCs w:val="24"/>
                <w:lang w:eastAsia="lv-LV"/>
              </w:rPr>
              <w:t>Likum</w:t>
            </w:r>
            <w:r w:rsidR="00EC279C" w:rsidRPr="005F576B">
              <w:rPr>
                <w:rFonts w:ascii="Times New Roman" w:eastAsia="Times New Roman" w:hAnsi="Times New Roman" w:cs="Times New Roman"/>
                <w:iCs/>
                <w:sz w:val="24"/>
                <w:szCs w:val="24"/>
                <w:lang w:eastAsia="lv-LV"/>
              </w:rPr>
              <w:t>projekt</w:t>
            </w:r>
            <w:r w:rsidR="00EB713C">
              <w:rPr>
                <w:rFonts w:ascii="Times New Roman" w:eastAsia="Times New Roman" w:hAnsi="Times New Roman" w:cs="Times New Roman"/>
                <w:iCs/>
                <w:sz w:val="24"/>
                <w:szCs w:val="24"/>
                <w:lang w:eastAsia="lv-LV"/>
              </w:rPr>
              <w:t>ā</w:t>
            </w:r>
            <w:r w:rsidR="009B01D4">
              <w:rPr>
                <w:rFonts w:ascii="Times New Roman" w:eastAsia="Times New Roman" w:hAnsi="Times New Roman" w:cs="Times New Roman"/>
                <w:iCs/>
                <w:sz w:val="24"/>
                <w:szCs w:val="24"/>
                <w:lang w:eastAsia="lv-LV"/>
              </w:rPr>
              <w:t xml:space="preserve"> </w:t>
            </w:r>
            <w:r w:rsidR="00EC279C" w:rsidRPr="005F576B">
              <w:rPr>
                <w:rFonts w:ascii="Times New Roman" w:eastAsia="Times New Roman" w:hAnsi="Times New Roman" w:cs="Times New Roman"/>
                <w:iCs/>
                <w:sz w:val="24"/>
                <w:szCs w:val="24"/>
                <w:lang w:eastAsia="lv-LV"/>
              </w:rPr>
              <w:t xml:space="preserve">paredzētajam regulējumam nav tiešas ietekmes uz administratīvo slogu, jo </w:t>
            </w:r>
            <w:r w:rsidRPr="005F576B">
              <w:rPr>
                <w:rFonts w:ascii="Times New Roman" w:eastAsia="Times New Roman" w:hAnsi="Times New Roman" w:cs="Times New Roman"/>
                <w:iCs/>
                <w:sz w:val="24"/>
                <w:szCs w:val="24"/>
                <w:lang w:eastAsia="lv-LV"/>
              </w:rPr>
              <w:t>nav iespējams prognozēt</w:t>
            </w:r>
            <w:r w:rsidR="00FC2D49">
              <w:rPr>
                <w:rFonts w:ascii="Times New Roman" w:eastAsia="Times New Roman" w:hAnsi="Times New Roman" w:cs="Times New Roman"/>
                <w:iCs/>
                <w:sz w:val="24"/>
                <w:szCs w:val="24"/>
                <w:lang w:eastAsia="lv-LV"/>
              </w:rPr>
              <w:t xml:space="preserve"> disciplinārpārkāpumu skaitu</w:t>
            </w:r>
            <w:r w:rsidR="00EB713C">
              <w:rPr>
                <w:rFonts w:ascii="Times New Roman" w:eastAsia="Times New Roman" w:hAnsi="Times New Roman" w:cs="Times New Roman"/>
                <w:iCs/>
                <w:sz w:val="24"/>
                <w:szCs w:val="24"/>
                <w:lang w:eastAsia="lv-LV"/>
              </w:rPr>
              <w:t>,</w:t>
            </w:r>
            <w:r w:rsidR="00FC2D49">
              <w:rPr>
                <w:rFonts w:ascii="Times New Roman" w:eastAsia="Times New Roman" w:hAnsi="Times New Roman" w:cs="Times New Roman"/>
                <w:iCs/>
                <w:sz w:val="24"/>
                <w:szCs w:val="24"/>
                <w:lang w:eastAsia="lv-LV"/>
              </w:rPr>
              <w:t xml:space="preserve"> kā arī to,</w:t>
            </w:r>
            <w:r w:rsidRPr="005F576B">
              <w:rPr>
                <w:rFonts w:ascii="Times New Roman" w:eastAsia="Times New Roman" w:hAnsi="Times New Roman" w:cs="Times New Roman"/>
                <w:iCs/>
                <w:sz w:val="24"/>
                <w:szCs w:val="24"/>
                <w:lang w:eastAsia="lv-LV"/>
              </w:rPr>
              <w:t xml:space="preserve"> cik datu subjektu vērsīsies Birojā ar mē</w:t>
            </w:r>
            <w:r w:rsidR="005F576B">
              <w:rPr>
                <w:rFonts w:ascii="Times New Roman" w:eastAsia="Times New Roman" w:hAnsi="Times New Roman" w:cs="Times New Roman"/>
                <w:iCs/>
                <w:sz w:val="24"/>
                <w:szCs w:val="24"/>
                <w:lang w:eastAsia="lv-LV"/>
              </w:rPr>
              <w:t>rķi</w:t>
            </w:r>
            <w:r w:rsidRPr="005F576B">
              <w:rPr>
                <w:rFonts w:ascii="Times New Roman" w:eastAsia="Times New Roman" w:hAnsi="Times New Roman" w:cs="Times New Roman"/>
                <w:iCs/>
                <w:sz w:val="24"/>
                <w:szCs w:val="24"/>
                <w:lang w:eastAsia="lv-LV"/>
              </w:rPr>
              <w:t xml:space="preserve"> noskaidrot vai Biroj</w:t>
            </w:r>
            <w:r w:rsidR="005F576B">
              <w:rPr>
                <w:rFonts w:ascii="Times New Roman" w:eastAsia="Times New Roman" w:hAnsi="Times New Roman" w:cs="Times New Roman"/>
                <w:iCs/>
                <w:sz w:val="24"/>
                <w:szCs w:val="24"/>
                <w:lang w:eastAsia="lv-LV"/>
              </w:rPr>
              <w:t>s</w:t>
            </w:r>
            <w:r w:rsidRPr="005F576B">
              <w:rPr>
                <w:rFonts w:ascii="Times New Roman" w:eastAsia="Times New Roman" w:hAnsi="Times New Roman" w:cs="Times New Roman"/>
                <w:iCs/>
                <w:sz w:val="24"/>
                <w:szCs w:val="24"/>
                <w:lang w:eastAsia="lv-LV"/>
              </w:rPr>
              <w:t xml:space="preserve"> </w:t>
            </w:r>
            <w:r w:rsidR="005F576B">
              <w:rPr>
                <w:rFonts w:ascii="Times New Roman" w:eastAsia="Times New Roman" w:hAnsi="Times New Roman" w:cs="Times New Roman"/>
                <w:iCs/>
                <w:sz w:val="24"/>
                <w:szCs w:val="24"/>
                <w:lang w:eastAsia="lv-LV"/>
              </w:rPr>
              <w:t>apstrādā</w:t>
            </w:r>
            <w:r w:rsidRPr="005F576B">
              <w:rPr>
                <w:rFonts w:ascii="Times New Roman" w:eastAsia="Times New Roman" w:hAnsi="Times New Roman" w:cs="Times New Roman"/>
                <w:iCs/>
                <w:sz w:val="24"/>
                <w:szCs w:val="24"/>
                <w:lang w:eastAsia="lv-LV"/>
              </w:rPr>
              <w:t xml:space="preserve"> jebkād</w:t>
            </w:r>
            <w:r w:rsidR="005F576B">
              <w:rPr>
                <w:rFonts w:ascii="Times New Roman" w:eastAsia="Times New Roman" w:hAnsi="Times New Roman" w:cs="Times New Roman"/>
                <w:iCs/>
                <w:sz w:val="24"/>
                <w:szCs w:val="24"/>
                <w:lang w:eastAsia="lv-LV"/>
              </w:rPr>
              <w:t>u</w:t>
            </w:r>
            <w:r w:rsidRPr="005F576B">
              <w:rPr>
                <w:rFonts w:ascii="Times New Roman" w:eastAsia="Times New Roman" w:hAnsi="Times New Roman" w:cs="Times New Roman"/>
                <w:iCs/>
                <w:sz w:val="24"/>
                <w:szCs w:val="24"/>
                <w:lang w:eastAsia="lv-LV"/>
              </w:rPr>
              <w:t xml:space="preserve"> informācija, kas attiecas uz konkrēto datu subjektu</w:t>
            </w:r>
            <w:r w:rsidR="00EC279C" w:rsidRPr="005F576B">
              <w:rPr>
                <w:rFonts w:ascii="Times New Roman" w:eastAsia="Times New Roman" w:hAnsi="Times New Roman" w:cs="Times New Roman"/>
                <w:iCs/>
                <w:sz w:val="24"/>
                <w:szCs w:val="24"/>
                <w:lang w:eastAsia="lv-LV"/>
              </w:rPr>
              <w:t xml:space="preserve">. Administratīvās izmaksas nav iespējams aprēķināt naudas izteiksmē, jo iztrūkst </w:t>
            </w:r>
            <w:r w:rsidR="00751BCC">
              <w:rPr>
                <w:rFonts w:ascii="Times New Roman" w:eastAsia="Times New Roman" w:hAnsi="Times New Roman" w:cs="Times New Roman"/>
                <w:iCs/>
                <w:sz w:val="24"/>
                <w:szCs w:val="24"/>
                <w:lang w:eastAsia="lv-LV"/>
              </w:rPr>
              <w:t>divas</w:t>
            </w:r>
            <w:r w:rsidR="00EC279C" w:rsidRPr="005F576B">
              <w:rPr>
                <w:rFonts w:ascii="Times New Roman" w:eastAsia="Times New Roman" w:hAnsi="Times New Roman" w:cs="Times New Roman"/>
                <w:iCs/>
                <w:sz w:val="24"/>
                <w:szCs w:val="24"/>
                <w:lang w:eastAsia="lv-LV"/>
              </w:rPr>
              <w:t xml:space="preserve"> no formulā (2009. gada 15. decembra Ministru kabineta instrukcijas Nr.19 24. punkts) minētajām komponentēm </w:t>
            </w:r>
            <w:r w:rsidR="00751BCC">
              <w:rPr>
                <w:rFonts w:ascii="Times New Roman" w:eastAsia="Times New Roman" w:hAnsi="Times New Roman" w:cs="Times New Roman"/>
                <w:iCs/>
                <w:sz w:val="24"/>
                <w:szCs w:val="24"/>
                <w:lang w:eastAsia="lv-LV"/>
              </w:rPr>
              <w:t>“n” – subjektu skaits, uz ko attiecas projektā paredzētās informācijas sniegšanas prasības</w:t>
            </w:r>
            <w:r w:rsidR="00751BCC" w:rsidRPr="005F576B">
              <w:rPr>
                <w:rFonts w:ascii="Times New Roman" w:eastAsia="Times New Roman" w:hAnsi="Times New Roman" w:cs="Times New Roman"/>
                <w:iCs/>
                <w:sz w:val="24"/>
                <w:szCs w:val="24"/>
                <w:lang w:eastAsia="lv-LV"/>
              </w:rPr>
              <w:t xml:space="preserve">) </w:t>
            </w:r>
            <w:r w:rsidR="00751BCC">
              <w:rPr>
                <w:rFonts w:ascii="Times New Roman" w:eastAsia="Times New Roman" w:hAnsi="Times New Roman" w:cs="Times New Roman"/>
                <w:iCs/>
                <w:sz w:val="24"/>
                <w:szCs w:val="24"/>
                <w:lang w:eastAsia="lv-LV"/>
              </w:rPr>
              <w:t xml:space="preserve">un </w:t>
            </w:r>
            <w:r w:rsidR="00751BCC" w:rsidRPr="005F576B">
              <w:rPr>
                <w:rFonts w:ascii="Times New Roman" w:eastAsia="Times New Roman" w:hAnsi="Times New Roman" w:cs="Times New Roman"/>
                <w:iCs/>
                <w:sz w:val="24"/>
                <w:szCs w:val="24"/>
                <w:lang w:eastAsia="lv-LV"/>
              </w:rPr>
              <w:t>“</w:t>
            </w:r>
            <w:r w:rsidR="00EC279C" w:rsidRPr="005F576B">
              <w:rPr>
                <w:rFonts w:ascii="Times New Roman" w:eastAsia="Times New Roman" w:hAnsi="Times New Roman" w:cs="Times New Roman"/>
                <w:iCs/>
                <w:sz w:val="24"/>
                <w:szCs w:val="24"/>
                <w:lang w:eastAsia="lv-LV"/>
              </w:rPr>
              <w:t>b” – cik bieži gada laikā projekts paredz informācijas sniegšanu</w:t>
            </w:r>
            <w:r w:rsidR="00756B13">
              <w:rPr>
                <w:rFonts w:ascii="Times New Roman" w:eastAsia="Times New Roman" w:hAnsi="Times New Roman" w:cs="Times New Roman"/>
                <w:iCs/>
                <w:sz w:val="24"/>
                <w:szCs w:val="24"/>
                <w:lang w:eastAsia="lv-LV"/>
              </w:rPr>
              <w:t>.</w:t>
            </w:r>
          </w:p>
        </w:tc>
      </w:tr>
    </w:tbl>
    <w:p w:rsidR="00E5323B"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07407" w:rsidRPr="001C6C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C6C78" w:rsidRDefault="00E5323B" w:rsidP="00C00564">
            <w:pPr>
              <w:spacing w:after="0" w:line="240" w:lineRule="auto"/>
              <w:jc w:val="both"/>
              <w:rPr>
                <w:rFonts w:ascii="Times New Roman" w:eastAsia="Times New Roman" w:hAnsi="Times New Roman" w:cs="Times New Roman"/>
                <w:b/>
                <w:bCs/>
                <w:iCs/>
                <w:sz w:val="24"/>
                <w:szCs w:val="24"/>
                <w:lang w:eastAsia="lv-LV"/>
              </w:rPr>
            </w:pPr>
            <w:r w:rsidRPr="001C6C78">
              <w:rPr>
                <w:rFonts w:ascii="Times New Roman" w:eastAsia="Times New Roman" w:hAnsi="Times New Roman" w:cs="Times New Roman"/>
                <w:b/>
                <w:bCs/>
                <w:iCs/>
                <w:sz w:val="24"/>
                <w:szCs w:val="24"/>
                <w:lang w:eastAsia="lv-LV"/>
              </w:rPr>
              <w:t>III. Tiesību akta projekta ietekme uz valsts budžetu un pašvaldību budžetiem</w:t>
            </w:r>
          </w:p>
        </w:tc>
      </w:tr>
      <w:tr w:rsidR="00FB6E75" w:rsidRPr="001C6C78" w:rsidTr="00FB6E7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FB6E75" w:rsidRPr="001C6C78" w:rsidRDefault="00FB6E75" w:rsidP="00E5323B">
            <w:pPr>
              <w:spacing w:after="0" w:line="240" w:lineRule="auto"/>
              <w:rPr>
                <w:rFonts w:ascii="Times New Roman" w:eastAsia="Times New Roman" w:hAnsi="Times New Roman" w:cs="Times New Roman"/>
                <w:iCs/>
                <w:sz w:val="24"/>
                <w:szCs w:val="24"/>
                <w:lang w:eastAsia="lv-LV"/>
              </w:rPr>
            </w:pPr>
            <w:r w:rsidRPr="00FB6E75">
              <w:rPr>
                <w:rFonts w:ascii="Times New Roman" w:eastAsia="Times New Roman" w:hAnsi="Times New Roman" w:cs="Times New Roman"/>
                <w:iCs/>
                <w:sz w:val="24"/>
                <w:szCs w:val="24"/>
                <w:lang w:eastAsia="lv-LV"/>
              </w:rPr>
              <w:t>Projekts šo jomu neskar</w:t>
            </w:r>
          </w:p>
        </w:tc>
      </w:tr>
    </w:tbl>
    <w:p w:rsidR="00E5323B"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07407" w:rsidRPr="001C6C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C6C78" w:rsidRDefault="00E5323B" w:rsidP="00C00564">
            <w:pPr>
              <w:spacing w:after="0" w:line="240" w:lineRule="auto"/>
              <w:jc w:val="both"/>
              <w:rPr>
                <w:rFonts w:ascii="Times New Roman" w:eastAsia="Times New Roman" w:hAnsi="Times New Roman" w:cs="Times New Roman"/>
                <w:b/>
                <w:bCs/>
                <w:iCs/>
                <w:sz w:val="24"/>
                <w:szCs w:val="24"/>
                <w:lang w:eastAsia="lv-LV"/>
              </w:rPr>
            </w:pPr>
            <w:r w:rsidRPr="001C6C78">
              <w:rPr>
                <w:rFonts w:ascii="Times New Roman" w:eastAsia="Times New Roman" w:hAnsi="Times New Roman" w:cs="Times New Roman"/>
                <w:b/>
                <w:bCs/>
                <w:iCs/>
                <w:sz w:val="24"/>
                <w:szCs w:val="24"/>
                <w:lang w:eastAsia="lv-LV"/>
              </w:rPr>
              <w:t>IV. Tiesību akta projekta ietekme uz spēkā esošo tiesību normu sistēmu</w:t>
            </w:r>
          </w:p>
        </w:tc>
      </w:tr>
      <w:tr w:rsidR="00FB6E75" w:rsidRPr="001C6C78" w:rsidTr="00FB6E7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FB6E75" w:rsidRPr="001C6C78" w:rsidRDefault="00FB6E75" w:rsidP="00E5323B">
            <w:pPr>
              <w:spacing w:after="0" w:line="240" w:lineRule="auto"/>
              <w:rPr>
                <w:rFonts w:ascii="Times New Roman" w:eastAsia="Times New Roman" w:hAnsi="Times New Roman" w:cs="Times New Roman"/>
                <w:iCs/>
                <w:sz w:val="24"/>
                <w:szCs w:val="24"/>
                <w:lang w:eastAsia="lv-LV"/>
              </w:rPr>
            </w:pPr>
            <w:r w:rsidRPr="00FB6E75">
              <w:rPr>
                <w:rFonts w:ascii="Times New Roman" w:eastAsia="Times New Roman" w:hAnsi="Times New Roman" w:cs="Times New Roman"/>
                <w:iCs/>
                <w:sz w:val="24"/>
                <w:szCs w:val="24"/>
                <w:lang w:eastAsia="lv-LV"/>
              </w:rPr>
              <w:t>Projekts šo jomu neskar</w:t>
            </w:r>
          </w:p>
        </w:tc>
      </w:tr>
    </w:tbl>
    <w:p w:rsidR="00E5323B" w:rsidRPr="00AC0569"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C0569" w:rsidRPr="00632F7B" w:rsidTr="00F1410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C0569" w:rsidRPr="00632F7B" w:rsidRDefault="00AC0569" w:rsidP="00AC0569">
            <w:pPr>
              <w:spacing w:after="0" w:line="240" w:lineRule="auto"/>
              <w:rPr>
                <w:rFonts w:ascii="Times New Roman" w:eastAsia="Times New Roman" w:hAnsi="Times New Roman" w:cs="Times New Roman"/>
                <w:b/>
                <w:bCs/>
                <w:iCs/>
                <w:sz w:val="24"/>
                <w:szCs w:val="24"/>
                <w:lang w:eastAsia="lv-LV"/>
              </w:rPr>
            </w:pPr>
            <w:r w:rsidRPr="00632F7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C0569" w:rsidRPr="00632F7B" w:rsidTr="00F1410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C0569" w:rsidRPr="00632F7B" w:rsidRDefault="00AC0569" w:rsidP="00AC0569">
            <w:pPr>
              <w:spacing w:after="0" w:line="240" w:lineRule="auto"/>
              <w:rPr>
                <w:rFonts w:ascii="Times New Roman" w:eastAsia="Times New Roman" w:hAnsi="Times New Roman" w:cs="Times New Roman"/>
                <w:iCs/>
                <w:sz w:val="24"/>
                <w:szCs w:val="24"/>
                <w:lang w:eastAsia="lv-LV"/>
              </w:rPr>
            </w:pPr>
            <w:r w:rsidRPr="00632F7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AC0569" w:rsidRPr="00632F7B" w:rsidRDefault="00AC0569" w:rsidP="00AC0569">
            <w:pPr>
              <w:spacing w:after="0" w:line="240" w:lineRule="auto"/>
              <w:rPr>
                <w:rFonts w:ascii="Times New Roman" w:eastAsia="Times New Roman" w:hAnsi="Times New Roman" w:cs="Times New Roman"/>
                <w:iCs/>
                <w:sz w:val="24"/>
                <w:szCs w:val="24"/>
                <w:lang w:eastAsia="lv-LV"/>
              </w:rPr>
            </w:pPr>
            <w:r w:rsidRPr="00632F7B">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AC0569" w:rsidRPr="00632F7B" w:rsidRDefault="009B01D4" w:rsidP="009B01D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1.pants atbilst </w:t>
            </w:r>
            <w:r w:rsidR="00E4171C" w:rsidRPr="00632F7B">
              <w:rPr>
                <w:rFonts w:ascii="Times New Roman" w:eastAsia="Times New Roman" w:hAnsi="Times New Roman" w:cs="Times New Roman"/>
                <w:iCs/>
                <w:sz w:val="24"/>
                <w:szCs w:val="24"/>
                <w:lang w:eastAsia="lv-LV"/>
              </w:rPr>
              <w:t>Eiropas Parlamenta un Padomes 2016. gada 27. aprīļa direktīva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w:t>
            </w:r>
            <w:r>
              <w:rPr>
                <w:rFonts w:ascii="Times New Roman" w:eastAsia="Times New Roman" w:hAnsi="Times New Roman" w:cs="Times New Roman"/>
                <w:iCs/>
                <w:sz w:val="24"/>
                <w:szCs w:val="24"/>
                <w:lang w:eastAsia="lv-LV"/>
              </w:rPr>
              <w:t xml:space="preserve"> un </w:t>
            </w:r>
            <w:r w:rsidR="00E4171C" w:rsidRPr="00632F7B">
              <w:rPr>
                <w:rFonts w:ascii="Times New Roman" w:eastAsia="Times New Roman" w:hAnsi="Times New Roman" w:cs="Times New Roman"/>
                <w:iCs/>
                <w:sz w:val="24"/>
                <w:szCs w:val="24"/>
                <w:lang w:eastAsia="lv-LV"/>
              </w:rPr>
              <w:t>Eiropas Parlamenta un Padomes 2016. gada 27. aprīļa regula (ES) 2016/679 par fizisku personu aizsardzību attiecībā uz personas datu apstrādi un šādu datu brīvu apriti un ar ko atceļ Direktīvu 95/46/EK (Visp</w:t>
            </w:r>
            <w:r w:rsidR="00A90C56" w:rsidRPr="00632F7B">
              <w:rPr>
                <w:rFonts w:ascii="Times New Roman" w:eastAsia="Times New Roman" w:hAnsi="Times New Roman" w:cs="Times New Roman"/>
                <w:iCs/>
                <w:sz w:val="24"/>
                <w:szCs w:val="24"/>
                <w:lang w:eastAsia="lv-LV"/>
              </w:rPr>
              <w:t>ārīgā datu aizsardzības regula)</w:t>
            </w:r>
            <w:r w:rsidR="00756B13" w:rsidRPr="00632F7B">
              <w:rPr>
                <w:rFonts w:ascii="Times New Roman" w:eastAsia="Times New Roman" w:hAnsi="Times New Roman" w:cs="Times New Roman"/>
                <w:iCs/>
                <w:sz w:val="24"/>
                <w:szCs w:val="24"/>
                <w:lang w:eastAsia="lv-LV"/>
              </w:rPr>
              <w:t>.</w:t>
            </w:r>
          </w:p>
        </w:tc>
      </w:tr>
      <w:tr w:rsidR="00AC0569" w:rsidRPr="00632F7B" w:rsidTr="00F1410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C0569" w:rsidRPr="00632F7B" w:rsidRDefault="00AC0569" w:rsidP="00AC0569">
            <w:pPr>
              <w:spacing w:after="0" w:line="240" w:lineRule="auto"/>
              <w:rPr>
                <w:rFonts w:ascii="Times New Roman" w:eastAsia="Times New Roman" w:hAnsi="Times New Roman" w:cs="Times New Roman"/>
                <w:iCs/>
                <w:sz w:val="24"/>
                <w:szCs w:val="24"/>
                <w:lang w:eastAsia="lv-LV"/>
              </w:rPr>
            </w:pPr>
            <w:r w:rsidRPr="00632F7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AC0569" w:rsidRPr="00632F7B" w:rsidRDefault="00AC0569" w:rsidP="00AC0569">
            <w:pPr>
              <w:spacing w:after="0" w:line="240" w:lineRule="auto"/>
              <w:rPr>
                <w:rFonts w:ascii="Times New Roman" w:eastAsia="Times New Roman" w:hAnsi="Times New Roman" w:cs="Times New Roman"/>
                <w:iCs/>
                <w:sz w:val="24"/>
                <w:szCs w:val="24"/>
                <w:lang w:eastAsia="lv-LV"/>
              </w:rPr>
            </w:pPr>
            <w:r w:rsidRPr="00632F7B">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AC0569" w:rsidRPr="00632F7B" w:rsidRDefault="00AC0569" w:rsidP="009B01D4">
            <w:pPr>
              <w:spacing w:after="0" w:line="240" w:lineRule="auto"/>
              <w:jc w:val="both"/>
              <w:rPr>
                <w:rFonts w:ascii="Times New Roman" w:eastAsia="Times New Roman" w:hAnsi="Times New Roman" w:cs="Times New Roman"/>
                <w:iCs/>
                <w:sz w:val="24"/>
                <w:szCs w:val="24"/>
                <w:lang w:eastAsia="lv-LV"/>
              </w:rPr>
            </w:pPr>
            <w:r w:rsidRPr="00632F7B">
              <w:rPr>
                <w:rFonts w:ascii="Times New Roman" w:eastAsia="Times New Roman" w:hAnsi="Times New Roman" w:cs="Times New Roman"/>
                <w:iCs/>
                <w:sz w:val="24"/>
                <w:szCs w:val="24"/>
                <w:lang w:eastAsia="lv-LV"/>
              </w:rPr>
              <w:t>Likumprojekt</w:t>
            </w:r>
            <w:r w:rsidR="009B01D4">
              <w:rPr>
                <w:rFonts w:ascii="Times New Roman" w:eastAsia="Times New Roman" w:hAnsi="Times New Roman" w:cs="Times New Roman"/>
                <w:iCs/>
                <w:sz w:val="24"/>
                <w:szCs w:val="24"/>
                <w:lang w:eastAsia="lv-LV"/>
              </w:rPr>
              <w:t>a 1.pants</w:t>
            </w:r>
            <w:r w:rsidRPr="00632F7B">
              <w:rPr>
                <w:rFonts w:ascii="Times New Roman" w:eastAsia="Times New Roman" w:hAnsi="Times New Roman" w:cs="Times New Roman"/>
                <w:iCs/>
                <w:sz w:val="24"/>
                <w:szCs w:val="24"/>
                <w:lang w:eastAsia="lv-LV"/>
              </w:rPr>
              <w:t xml:space="preserve"> atbilst Eiropas Cilvēka tiesību un pamatbrīvību aiz</w:t>
            </w:r>
            <w:r w:rsidR="00A90C56" w:rsidRPr="00632F7B">
              <w:rPr>
                <w:rFonts w:ascii="Times New Roman" w:eastAsia="Times New Roman" w:hAnsi="Times New Roman" w:cs="Times New Roman"/>
                <w:iCs/>
                <w:sz w:val="24"/>
                <w:szCs w:val="24"/>
                <w:lang w:eastAsia="lv-LV"/>
              </w:rPr>
              <w:t xml:space="preserve">sardzības konvencijas 8. </w:t>
            </w:r>
            <w:r w:rsidR="00756B13" w:rsidRPr="00632F7B">
              <w:rPr>
                <w:rFonts w:ascii="Times New Roman" w:eastAsia="Times New Roman" w:hAnsi="Times New Roman" w:cs="Times New Roman"/>
                <w:iCs/>
                <w:sz w:val="24"/>
                <w:szCs w:val="24"/>
                <w:lang w:eastAsia="lv-LV"/>
              </w:rPr>
              <w:t>p</w:t>
            </w:r>
            <w:r w:rsidR="00A90C56" w:rsidRPr="00632F7B">
              <w:rPr>
                <w:rFonts w:ascii="Times New Roman" w:eastAsia="Times New Roman" w:hAnsi="Times New Roman" w:cs="Times New Roman"/>
                <w:iCs/>
                <w:sz w:val="24"/>
                <w:szCs w:val="24"/>
                <w:lang w:eastAsia="lv-LV"/>
              </w:rPr>
              <w:t>antam</w:t>
            </w:r>
            <w:r w:rsidR="00756B13" w:rsidRPr="00632F7B">
              <w:rPr>
                <w:rFonts w:ascii="Times New Roman" w:eastAsia="Times New Roman" w:hAnsi="Times New Roman" w:cs="Times New Roman"/>
                <w:iCs/>
                <w:sz w:val="24"/>
                <w:szCs w:val="24"/>
                <w:lang w:eastAsia="lv-LV"/>
              </w:rPr>
              <w:t>.</w:t>
            </w:r>
          </w:p>
        </w:tc>
      </w:tr>
      <w:tr w:rsidR="00AC0569" w:rsidRPr="00632F7B" w:rsidTr="00F1410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C0569" w:rsidRPr="00632F7B" w:rsidRDefault="00AC0569" w:rsidP="00AC0569">
            <w:pPr>
              <w:spacing w:after="0" w:line="240" w:lineRule="auto"/>
              <w:rPr>
                <w:rFonts w:ascii="Times New Roman" w:eastAsia="Times New Roman" w:hAnsi="Times New Roman" w:cs="Times New Roman"/>
                <w:iCs/>
                <w:sz w:val="24"/>
                <w:szCs w:val="24"/>
                <w:lang w:eastAsia="lv-LV"/>
              </w:rPr>
            </w:pPr>
            <w:r w:rsidRPr="00632F7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AC0569" w:rsidRPr="00632F7B" w:rsidRDefault="00AC0569" w:rsidP="00AC0569">
            <w:pPr>
              <w:spacing w:after="0" w:line="240" w:lineRule="auto"/>
              <w:rPr>
                <w:rFonts w:ascii="Times New Roman" w:eastAsia="Times New Roman" w:hAnsi="Times New Roman" w:cs="Times New Roman"/>
                <w:iCs/>
                <w:sz w:val="24"/>
                <w:szCs w:val="24"/>
                <w:lang w:eastAsia="lv-LV"/>
              </w:rPr>
            </w:pPr>
            <w:r w:rsidRPr="00632F7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AC0569" w:rsidRPr="00632F7B" w:rsidRDefault="001E0A88" w:rsidP="00AC0569">
            <w:pPr>
              <w:spacing w:after="0" w:line="240" w:lineRule="auto"/>
              <w:jc w:val="both"/>
              <w:rPr>
                <w:rFonts w:ascii="Times New Roman" w:eastAsia="Times New Roman" w:hAnsi="Times New Roman" w:cs="Times New Roman"/>
                <w:iCs/>
                <w:sz w:val="24"/>
                <w:szCs w:val="24"/>
                <w:lang w:eastAsia="lv-LV"/>
              </w:rPr>
            </w:pPr>
            <w:r w:rsidRPr="00632F7B">
              <w:rPr>
                <w:rFonts w:ascii="Times New Roman" w:eastAsia="Times New Roman" w:hAnsi="Times New Roman" w:cs="Times New Roman"/>
                <w:iCs/>
                <w:sz w:val="24"/>
                <w:szCs w:val="24"/>
                <w:lang w:eastAsia="lv-LV"/>
              </w:rPr>
              <w:t>Nav</w:t>
            </w:r>
            <w:r w:rsidR="00756B13" w:rsidRPr="00632F7B">
              <w:rPr>
                <w:rFonts w:ascii="Times New Roman" w:eastAsia="Times New Roman" w:hAnsi="Times New Roman" w:cs="Times New Roman"/>
                <w:iCs/>
                <w:sz w:val="24"/>
                <w:szCs w:val="24"/>
                <w:lang w:eastAsia="lv-LV"/>
              </w:rPr>
              <w:t>.</w:t>
            </w:r>
          </w:p>
        </w:tc>
      </w:tr>
    </w:tbl>
    <w:p w:rsidR="00AC0569" w:rsidRPr="00AC0569" w:rsidRDefault="00E5323B" w:rsidP="00E5323B">
      <w:pPr>
        <w:spacing w:after="0" w:line="240" w:lineRule="auto"/>
        <w:rPr>
          <w:rFonts w:ascii="Times New Roman" w:eastAsia="Times New Roman" w:hAnsi="Times New Roman" w:cs="Times New Roman"/>
          <w:iCs/>
          <w:sz w:val="24"/>
          <w:szCs w:val="24"/>
          <w:lang w:eastAsia="lv-LV"/>
        </w:rPr>
      </w:pPr>
      <w:r w:rsidRPr="00AC0569">
        <w:rPr>
          <w:rFonts w:ascii="Times New Roman" w:eastAsia="Times New Roman" w:hAnsi="Times New Roman" w:cs="Times New Roman"/>
          <w:iCs/>
          <w:sz w:val="24"/>
          <w:szCs w:val="24"/>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260"/>
        <w:gridCol w:w="2248"/>
        <w:gridCol w:w="2249"/>
        <w:gridCol w:w="2464"/>
      </w:tblGrid>
      <w:tr w:rsidR="00AC0569" w:rsidRPr="00AC0569" w:rsidTr="00397F45">
        <w:trPr>
          <w:tblCellSpacing w:w="15" w:type="dxa"/>
        </w:trPr>
        <w:tc>
          <w:tcPr>
            <w:tcW w:w="9161" w:type="dxa"/>
            <w:gridSpan w:val="4"/>
            <w:tcBorders>
              <w:top w:val="outset" w:sz="6" w:space="0" w:color="auto"/>
              <w:left w:val="outset" w:sz="6" w:space="0" w:color="auto"/>
              <w:bottom w:val="outset" w:sz="6" w:space="0" w:color="auto"/>
              <w:right w:val="outset" w:sz="6" w:space="0" w:color="auto"/>
            </w:tcBorders>
            <w:vAlign w:val="center"/>
            <w:hideMark/>
          </w:tcPr>
          <w:p w:rsidR="00AC0569" w:rsidRPr="00C917EE" w:rsidRDefault="00AC0569" w:rsidP="00C917EE">
            <w:pPr>
              <w:spacing w:after="0" w:line="240" w:lineRule="auto"/>
              <w:jc w:val="center"/>
              <w:rPr>
                <w:rFonts w:ascii="Times New Roman" w:eastAsia="Times New Roman" w:hAnsi="Times New Roman" w:cs="Times New Roman"/>
                <w:b/>
                <w:iCs/>
                <w:sz w:val="24"/>
                <w:szCs w:val="24"/>
                <w:lang w:eastAsia="lv-LV"/>
              </w:rPr>
            </w:pPr>
            <w:r w:rsidRPr="00C917EE">
              <w:rPr>
                <w:rFonts w:ascii="Times New Roman" w:eastAsia="Times New Roman" w:hAnsi="Times New Roman" w:cs="Times New Roman"/>
                <w:b/>
                <w:iCs/>
                <w:sz w:val="24"/>
                <w:szCs w:val="24"/>
                <w:lang w:eastAsia="lv-LV"/>
              </w:rPr>
              <w:t>1. tabula</w:t>
            </w:r>
            <w:r w:rsidRPr="00C917EE">
              <w:rPr>
                <w:rFonts w:ascii="Times New Roman" w:eastAsia="Times New Roman" w:hAnsi="Times New Roman" w:cs="Times New Roman"/>
                <w:b/>
                <w:iCs/>
                <w:sz w:val="24"/>
                <w:szCs w:val="24"/>
                <w:lang w:eastAsia="lv-LV"/>
              </w:rPr>
              <w:br/>
              <w:t>Tiesību akta projekta atbilstība ES tiesību aktiem</w:t>
            </w:r>
          </w:p>
        </w:tc>
      </w:tr>
      <w:tr w:rsidR="00AC0569" w:rsidRPr="00AC0569" w:rsidTr="00397F45">
        <w:trPr>
          <w:tblCellSpacing w:w="15" w:type="dxa"/>
        </w:trPr>
        <w:tc>
          <w:tcPr>
            <w:tcW w:w="2215" w:type="dxa"/>
            <w:tcBorders>
              <w:top w:val="outset" w:sz="6" w:space="0" w:color="auto"/>
              <w:left w:val="outset" w:sz="6" w:space="0" w:color="auto"/>
              <w:bottom w:val="outset" w:sz="6" w:space="0" w:color="auto"/>
              <w:right w:val="outset" w:sz="6" w:space="0" w:color="auto"/>
            </w:tcBorders>
            <w:hideMark/>
          </w:tcPr>
          <w:p w:rsidR="00AC0569" w:rsidRPr="00AC0569" w:rsidRDefault="00AC0569" w:rsidP="00F14108">
            <w:pPr>
              <w:spacing w:after="0" w:line="240" w:lineRule="auto"/>
              <w:rPr>
                <w:rFonts w:ascii="Times New Roman" w:eastAsia="Times New Roman" w:hAnsi="Times New Roman" w:cs="Times New Roman"/>
                <w:iCs/>
                <w:sz w:val="24"/>
                <w:szCs w:val="24"/>
                <w:lang w:val="de-DE" w:eastAsia="lv-LV"/>
              </w:rPr>
            </w:pPr>
            <w:r w:rsidRPr="009B01D4">
              <w:rPr>
                <w:rFonts w:ascii="Times New Roman" w:eastAsia="Times New Roman" w:hAnsi="Times New Roman" w:cs="Times New Roman"/>
                <w:iCs/>
                <w:sz w:val="24"/>
                <w:szCs w:val="24"/>
                <w:lang w:eastAsia="lv-LV"/>
              </w:rPr>
              <w:t>Attiecīgā ES tiesību akta datums</w:t>
            </w:r>
            <w:r w:rsidRPr="00AC0569">
              <w:rPr>
                <w:rFonts w:ascii="Times New Roman" w:eastAsia="Times New Roman" w:hAnsi="Times New Roman" w:cs="Times New Roman"/>
                <w:iCs/>
                <w:sz w:val="24"/>
                <w:szCs w:val="24"/>
                <w:lang w:val="de-DE" w:eastAsia="lv-LV"/>
              </w:rPr>
              <w:t>, numurs un nosaukums</w:t>
            </w:r>
          </w:p>
        </w:tc>
        <w:tc>
          <w:tcPr>
            <w:tcW w:w="6916" w:type="dxa"/>
            <w:gridSpan w:val="3"/>
            <w:tcBorders>
              <w:top w:val="outset" w:sz="6" w:space="0" w:color="auto"/>
              <w:left w:val="outset" w:sz="6" w:space="0" w:color="auto"/>
              <w:bottom w:val="outset" w:sz="6" w:space="0" w:color="auto"/>
              <w:right w:val="outset" w:sz="6" w:space="0" w:color="auto"/>
            </w:tcBorders>
            <w:hideMark/>
          </w:tcPr>
          <w:p w:rsidR="006D6CE1" w:rsidRDefault="006D6CE1" w:rsidP="006D6CE1">
            <w:pPr>
              <w:spacing w:after="0" w:line="240" w:lineRule="auto"/>
              <w:jc w:val="both"/>
              <w:rPr>
                <w:rFonts w:ascii="Times New Roman" w:eastAsia="Times New Roman" w:hAnsi="Times New Roman" w:cs="Times New Roman"/>
                <w:iCs/>
                <w:sz w:val="24"/>
                <w:szCs w:val="24"/>
                <w:lang w:val="de-DE" w:eastAsia="lv-LV"/>
              </w:rPr>
            </w:pPr>
            <w:r w:rsidRPr="006D6CE1">
              <w:rPr>
                <w:rFonts w:ascii="Times New Roman" w:eastAsia="Times New Roman" w:hAnsi="Times New Roman" w:cs="Times New Roman"/>
                <w:iCs/>
                <w:sz w:val="24"/>
                <w:szCs w:val="24"/>
                <w:lang w:val="de-DE" w:eastAsia="lv-LV"/>
              </w:rPr>
              <w:t>Eiropas Parlamenta un Padomes 2016. gada 27. aprīļa direktīva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w:t>
            </w:r>
          </w:p>
          <w:p w:rsidR="00397F45" w:rsidRPr="006D6CE1" w:rsidRDefault="00397F45" w:rsidP="006D6CE1">
            <w:pPr>
              <w:spacing w:after="0" w:line="240" w:lineRule="auto"/>
              <w:jc w:val="both"/>
              <w:rPr>
                <w:rFonts w:ascii="Times New Roman" w:eastAsia="Times New Roman" w:hAnsi="Times New Roman" w:cs="Times New Roman"/>
                <w:iCs/>
                <w:sz w:val="24"/>
                <w:szCs w:val="24"/>
                <w:lang w:val="de-DE" w:eastAsia="lv-LV"/>
              </w:rPr>
            </w:pPr>
          </w:p>
          <w:p w:rsidR="00AC0569" w:rsidRPr="00AC0569" w:rsidRDefault="006D6CE1" w:rsidP="006D6CE1">
            <w:pPr>
              <w:spacing w:after="0" w:line="240" w:lineRule="auto"/>
              <w:jc w:val="both"/>
              <w:rPr>
                <w:rFonts w:ascii="Times New Roman" w:eastAsia="Times New Roman" w:hAnsi="Times New Roman" w:cs="Times New Roman"/>
                <w:iCs/>
                <w:sz w:val="24"/>
                <w:szCs w:val="24"/>
                <w:lang w:val="de-DE" w:eastAsia="lv-LV"/>
              </w:rPr>
            </w:pPr>
            <w:r w:rsidRPr="006D6CE1">
              <w:rPr>
                <w:rFonts w:ascii="Times New Roman" w:eastAsia="Times New Roman" w:hAnsi="Times New Roman" w:cs="Times New Roman"/>
                <w:iCs/>
                <w:sz w:val="24"/>
                <w:szCs w:val="24"/>
                <w:lang w:val="de-DE" w:eastAsia="lv-LV"/>
              </w:rPr>
              <w:t>Eiropas Parlamenta un Padomes 2016. gada 27. aprīļa regula (ES) 2016/679 par fizisku personu aizsardzību attiecībā uz personas datu apstrādi un šādu datu brīvu apriti un ar ko atceļ Direktīvu 95/46/EK (Vispārīgā datu aizsardzības regula).</w:t>
            </w:r>
          </w:p>
        </w:tc>
      </w:tr>
      <w:tr w:rsidR="00AC0569" w:rsidRPr="00AC0569" w:rsidTr="00397F45">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AC0569" w:rsidRPr="00AC0569" w:rsidRDefault="00AC0569" w:rsidP="00F14108">
            <w:pPr>
              <w:spacing w:after="0" w:line="240" w:lineRule="auto"/>
              <w:rPr>
                <w:rFonts w:ascii="Times New Roman" w:eastAsia="Times New Roman" w:hAnsi="Times New Roman" w:cs="Times New Roman"/>
                <w:iCs/>
                <w:sz w:val="24"/>
                <w:szCs w:val="24"/>
                <w:lang w:val="en-US" w:eastAsia="lv-LV"/>
              </w:rPr>
            </w:pPr>
            <w:r w:rsidRPr="00AC0569">
              <w:rPr>
                <w:rFonts w:ascii="Times New Roman" w:eastAsia="Times New Roman" w:hAnsi="Times New Roman" w:cs="Times New Roman"/>
                <w:iCs/>
                <w:sz w:val="24"/>
                <w:szCs w:val="24"/>
                <w:lang w:val="en-US" w:eastAsia="lv-LV"/>
              </w:rPr>
              <w:t>A</w:t>
            </w:r>
          </w:p>
        </w:tc>
        <w:tc>
          <w:tcPr>
            <w:tcW w:w="2218" w:type="dxa"/>
            <w:tcBorders>
              <w:top w:val="outset" w:sz="6" w:space="0" w:color="auto"/>
              <w:left w:val="outset" w:sz="6" w:space="0" w:color="auto"/>
              <w:bottom w:val="outset" w:sz="6" w:space="0" w:color="auto"/>
              <w:right w:val="outset" w:sz="6" w:space="0" w:color="auto"/>
            </w:tcBorders>
            <w:vAlign w:val="center"/>
            <w:hideMark/>
          </w:tcPr>
          <w:p w:rsidR="00AC0569" w:rsidRPr="00AC0569" w:rsidRDefault="00AC0569" w:rsidP="00F14108">
            <w:pPr>
              <w:spacing w:after="0" w:line="240" w:lineRule="auto"/>
              <w:rPr>
                <w:rFonts w:ascii="Times New Roman" w:eastAsia="Times New Roman" w:hAnsi="Times New Roman" w:cs="Times New Roman"/>
                <w:iCs/>
                <w:sz w:val="24"/>
                <w:szCs w:val="24"/>
                <w:lang w:val="en-US" w:eastAsia="lv-LV"/>
              </w:rPr>
            </w:pPr>
            <w:r w:rsidRPr="00AC0569">
              <w:rPr>
                <w:rFonts w:ascii="Times New Roman" w:eastAsia="Times New Roman" w:hAnsi="Times New Roman" w:cs="Times New Roman"/>
                <w:iCs/>
                <w:sz w:val="24"/>
                <w:szCs w:val="24"/>
                <w:lang w:val="en-US" w:eastAsia="lv-LV"/>
              </w:rPr>
              <w:t>B</w:t>
            </w:r>
          </w:p>
        </w:tc>
        <w:tc>
          <w:tcPr>
            <w:tcW w:w="2219" w:type="dxa"/>
            <w:tcBorders>
              <w:top w:val="outset" w:sz="6" w:space="0" w:color="auto"/>
              <w:left w:val="outset" w:sz="6" w:space="0" w:color="auto"/>
              <w:bottom w:val="outset" w:sz="6" w:space="0" w:color="auto"/>
              <w:right w:val="outset" w:sz="6" w:space="0" w:color="auto"/>
            </w:tcBorders>
            <w:vAlign w:val="center"/>
            <w:hideMark/>
          </w:tcPr>
          <w:p w:rsidR="00AC0569" w:rsidRPr="00AC0569" w:rsidRDefault="00AC0569" w:rsidP="00F14108">
            <w:pPr>
              <w:spacing w:after="0" w:line="240" w:lineRule="auto"/>
              <w:rPr>
                <w:rFonts w:ascii="Times New Roman" w:eastAsia="Times New Roman" w:hAnsi="Times New Roman" w:cs="Times New Roman"/>
                <w:iCs/>
                <w:sz w:val="24"/>
                <w:szCs w:val="24"/>
                <w:lang w:val="en-US" w:eastAsia="lv-LV"/>
              </w:rPr>
            </w:pPr>
            <w:r w:rsidRPr="00AC0569">
              <w:rPr>
                <w:rFonts w:ascii="Times New Roman" w:eastAsia="Times New Roman" w:hAnsi="Times New Roman" w:cs="Times New Roman"/>
                <w:iCs/>
                <w:sz w:val="24"/>
                <w:szCs w:val="24"/>
                <w:lang w:val="en-US" w:eastAsia="lv-LV"/>
              </w:rPr>
              <w:t>C</w:t>
            </w:r>
          </w:p>
        </w:tc>
        <w:tc>
          <w:tcPr>
            <w:tcW w:w="2419" w:type="dxa"/>
            <w:tcBorders>
              <w:top w:val="outset" w:sz="6" w:space="0" w:color="auto"/>
              <w:left w:val="outset" w:sz="6" w:space="0" w:color="auto"/>
              <w:bottom w:val="outset" w:sz="6" w:space="0" w:color="auto"/>
              <w:right w:val="outset" w:sz="6" w:space="0" w:color="auto"/>
            </w:tcBorders>
            <w:vAlign w:val="center"/>
            <w:hideMark/>
          </w:tcPr>
          <w:p w:rsidR="00AC0569" w:rsidRPr="00AC0569" w:rsidRDefault="00AC0569" w:rsidP="00F14108">
            <w:pPr>
              <w:spacing w:after="0" w:line="240" w:lineRule="auto"/>
              <w:rPr>
                <w:rFonts w:ascii="Times New Roman" w:eastAsia="Times New Roman" w:hAnsi="Times New Roman" w:cs="Times New Roman"/>
                <w:iCs/>
                <w:sz w:val="24"/>
                <w:szCs w:val="24"/>
                <w:lang w:val="en-US" w:eastAsia="lv-LV"/>
              </w:rPr>
            </w:pPr>
            <w:r w:rsidRPr="00AC0569">
              <w:rPr>
                <w:rFonts w:ascii="Times New Roman" w:eastAsia="Times New Roman" w:hAnsi="Times New Roman" w:cs="Times New Roman"/>
                <w:iCs/>
                <w:sz w:val="24"/>
                <w:szCs w:val="24"/>
                <w:lang w:val="en-US" w:eastAsia="lv-LV"/>
              </w:rPr>
              <w:t>D</w:t>
            </w:r>
          </w:p>
        </w:tc>
      </w:tr>
      <w:tr w:rsidR="00AC0569" w:rsidRPr="00AC0569" w:rsidTr="00397F45">
        <w:trPr>
          <w:tblCellSpacing w:w="15" w:type="dxa"/>
        </w:trPr>
        <w:tc>
          <w:tcPr>
            <w:tcW w:w="2215" w:type="dxa"/>
            <w:tcBorders>
              <w:top w:val="outset" w:sz="6" w:space="0" w:color="auto"/>
              <w:left w:val="outset" w:sz="6" w:space="0" w:color="auto"/>
              <w:bottom w:val="outset" w:sz="6" w:space="0" w:color="auto"/>
              <w:right w:val="outset" w:sz="6" w:space="0" w:color="auto"/>
            </w:tcBorders>
            <w:hideMark/>
          </w:tcPr>
          <w:p w:rsidR="00AC0569" w:rsidRPr="00AC0569" w:rsidRDefault="00AC0569" w:rsidP="00F14108">
            <w:pPr>
              <w:spacing w:after="0" w:line="240" w:lineRule="auto"/>
              <w:rPr>
                <w:rFonts w:ascii="Times New Roman" w:eastAsia="Times New Roman" w:hAnsi="Times New Roman" w:cs="Times New Roman"/>
                <w:iCs/>
                <w:sz w:val="24"/>
                <w:szCs w:val="24"/>
                <w:lang w:eastAsia="lv-LV"/>
              </w:rPr>
            </w:pPr>
            <w:r w:rsidRPr="00AC0569">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2218" w:type="dxa"/>
            <w:tcBorders>
              <w:top w:val="outset" w:sz="6" w:space="0" w:color="auto"/>
              <w:left w:val="outset" w:sz="6" w:space="0" w:color="auto"/>
              <w:bottom w:val="outset" w:sz="6" w:space="0" w:color="auto"/>
              <w:right w:val="outset" w:sz="6" w:space="0" w:color="auto"/>
            </w:tcBorders>
            <w:hideMark/>
          </w:tcPr>
          <w:p w:rsidR="00AC0569" w:rsidRPr="00AC0569" w:rsidRDefault="00AC0569" w:rsidP="00F14108">
            <w:pPr>
              <w:spacing w:after="0" w:line="240" w:lineRule="auto"/>
              <w:rPr>
                <w:rFonts w:ascii="Times New Roman" w:eastAsia="Times New Roman" w:hAnsi="Times New Roman" w:cs="Times New Roman"/>
                <w:iCs/>
                <w:sz w:val="24"/>
                <w:szCs w:val="24"/>
                <w:lang w:eastAsia="lv-LV"/>
              </w:rPr>
            </w:pPr>
            <w:r w:rsidRPr="00AC0569">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2219" w:type="dxa"/>
            <w:tcBorders>
              <w:top w:val="outset" w:sz="6" w:space="0" w:color="auto"/>
              <w:left w:val="outset" w:sz="6" w:space="0" w:color="auto"/>
              <w:bottom w:val="outset" w:sz="6" w:space="0" w:color="auto"/>
              <w:right w:val="outset" w:sz="6" w:space="0" w:color="auto"/>
            </w:tcBorders>
            <w:hideMark/>
          </w:tcPr>
          <w:p w:rsidR="00AC0569" w:rsidRPr="00AC0569" w:rsidRDefault="00AC0569" w:rsidP="00F14108">
            <w:pPr>
              <w:spacing w:after="0" w:line="240" w:lineRule="auto"/>
              <w:rPr>
                <w:rFonts w:ascii="Times New Roman" w:eastAsia="Times New Roman" w:hAnsi="Times New Roman" w:cs="Times New Roman"/>
                <w:iCs/>
                <w:sz w:val="24"/>
                <w:szCs w:val="24"/>
                <w:lang w:eastAsia="lv-LV"/>
              </w:rPr>
            </w:pPr>
            <w:r w:rsidRPr="00AC0569">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AC0569">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AC0569">
              <w:rPr>
                <w:rFonts w:ascii="Times New Roman" w:eastAsia="Times New Roman" w:hAnsi="Times New Roman" w:cs="Times New Roman"/>
                <w:iCs/>
                <w:sz w:val="24"/>
                <w:szCs w:val="24"/>
                <w:lang w:eastAsia="lv-LV"/>
              </w:rPr>
              <w:br/>
              <w:t>Norāda institūciju, kas ir atbildīga par šo saistību izpildi pilnībā</w:t>
            </w:r>
          </w:p>
        </w:tc>
        <w:tc>
          <w:tcPr>
            <w:tcW w:w="2419" w:type="dxa"/>
            <w:tcBorders>
              <w:top w:val="outset" w:sz="6" w:space="0" w:color="auto"/>
              <w:left w:val="outset" w:sz="6" w:space="0" w:color="auto"/>
              <w:bottom w:val="outset" w:sz="6" w:space="0" w:color="auto"/>
              <w:right w:val="outset" w:sz="6" w:space="0" w:color="auto"/>
            </w:tcBorders>
            <w:hideMark/>
          </w:tcPr>
          <w:p w:rsidR="00AC0569" w:rsidRPr="00AC0569" w:rsidRDefault="00AC0569" w:rsidP="00F14108">
            <w:pPr>
              <w:spacing w:after="0" w:line="240" w:lineRule="auto"/>
              <w:rPr>
                <w:rFonts w:ascii="Times New Roman" w:eastAsia="Times New Roman" w:hAnsi="Times New Roman" w:cs="Times New Roman"/>
                <w:iCs/>
                <w:sz w:val="24"/>
                <w:szCs w:val="24"/>
                <w:lang w:eastAsia="lv-LV"/>
              </w:rPr>
            </w:pPr>
            <w:r w:rsidRPr="00AC0569">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AC0569">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AC0569">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AC0569" w:rsidRPr="00AC0569" w:rsidTr="00397F45">
        <w:trPr>
          <w:tblCellSpacing w:w="15" w:type="dxa"/>
        </w:trPr>
        <w:tc>
          <w:tcPr>
            <w:tcW w:w="2215" w:type="dxa"/>
            <w:tcBorders>
              <w:top w:val="outset" w:sz="6" w:space="0" w:color="auto"/>
              <w:left w:val="outset" w:sz="6" w:space="0" w:color="auto"/>
              <w:bottom w:val="outset" w:sz="6" w:space="0" w:color="auto"/>
              <w:right w:val="outset" w:sz="6" w:space="0" w:color="auto"/>
            </w:tcBorders>
            <w:hideMark/>
          </w:tcPr>
          <w:p w:rsidR="00AC0569" w:rsidRPr="00AC0569" w:rsidRDefault="00454789" w:rsidP="00F1410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13.panta ceturtā daļa</w:t>
            </w:r>
          </w:p>
        </w:tc>
        <w:tc>
          <w:tcPr>
            <w:tcW w:w="2218" w:type="dxa"/>
            <w:tcBorders>
              <w:top w:val="outset" w:sz="6" w:space="0" w:color="auto"/>
              <w:left w:val="outset" w:sz="6" w:space="0" w:color="auto"/>
              <w:bottom w:val="outset" w:sz="6" w:space="0" w:color="auto"/>
              <w:right w:val="outset" w:sz="6" w:space="0" w:color="auto"/>
            </w:tcBorders>
            <w:hideMark/>
          </w:tcPr>
          <w:p w:rsidR="00AC0569" w:rsidRPr="00AC0569" w:rsidRDefault="00454789" w:rsidP="00F1410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1.p</w:t>
            </w:r>
            <w:r w:rsidR="00632F7B">
              <w:rPr>
                <w:rFonts w:ascii="Times New Roman" w:eastAsia="Times New Roman" w:hAnsi="Times New Roman" w:cs="Times New Roman"/>
                <w:iCs/>
                <w:sz w:val="24"/>
                <w:szCs w:val="24"/>
                <w:lang w:eastAsia="lv-LV"/>
              </w:rPr>
              <w:t>ants</w:t>
            </w:r>
          </w:p>
        </w:tc>
        <w:tc>
          <w:tcPr>
            <w:tcW w:w="2219" w:type="dxa"/>
            <w:tcBorders>
              <w:top w:val="outset" w:sz="6" w:space="0" w:color="auto"/>
              <w:left w:val="outset" w:sz="6" w:space="0" w:color="auto"/>
              <w:bottom w:val="outset" w:sz="6" w:space="0" w:color="auto"/>
              <w:right w:val="outset" w:sz="6" w:space="0" w:color="auto"/>
            </w:tcBorders>
            <w:hideMark/>
          </w:tcPr>
          <w:p w:rsidR="00AC0569" w:rsidRPr="00AC0569" w:rsidRDefault="00454789" w:rsidP="00F1410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pilnībā</w:t>
            </w:r>
          </w:p>
        </w:tc>
        <w:tc>
          <w:tcPr>
            <w:tcW w:w="2419" w:type="dxa"/>
            <w:tcBorders>
              <w:top w:val="outset" w:sz="6" w:space="0" w:color="auto"/>
              <w:left w:val="outset" w:sz="6" w:space="0" w:color="auto"/>
              <w:bottom w:val="outset" w:sz="6" w:space="0" w:color="auto"/>
              <w:right w:val="outset" w:sz="6" w:space="0" w:color="auto"/>
            </w:tcBorders>
            <w:hideMark/>
          </w:tcPr>
          <w:p w:rsidR="00AC0569" w:rsidRPr="00AC0569" w:rsidRDefault="00454789" w:rsidP="00F1410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Stingrākas prasības nav paredzētas</w:t>
            </w:r>
          </w:p>
        </w:tc>
      </w:tr>
      <w:tr w:rsidR="00454789" w:rsidRPr="00AC0569" w:rsidTr="00397F45">
        <w:trPr>
          <w:tblCellSpacing w:w="15" w:type="dxa"/>
        </w:trPr>
        <w:tc>
          <w:tcPr>
            <w:tcW w:w="2215" w:type="dxa"/>
            <w:tcBorders>
              <w:top w:val="outset" w:sz="6" w:space="0" w:color="auto"/>
              <w:left w:val="outset" w:sz="6" w:space="0" w:color="auto"/>
              <w:bottom w:val="outset" w:sz="6" w:space="0" w:color="auto"/>
              <w:right w:val="outset" w:sz="6" w:space="0" w:color="auto"/>
            </w:tcBorders>
          </w:tcPr>
          <w:p w:rsidR="00454789" w:rsidRDefault="00454789" w:rsidP="00F1410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15.panta otrā daļa</w:t>
            </w:r>
          </w:p>
        </w:tc>
        <w:tc>
          <w:tcPr>
            <w:tcW w:w="2218" w:type="dxa"/>
            <w:tcBorders>
              <w:top w:val="outset" w:sz="6" w:space="0" w:color="auto"/>
              <w:left w:val="outset" w:sz="6" w:space="0" w:color="auto"/>
              <w:bottom w:val="outset" w:sz="6" w:space="0" w:color="auto"/>
              <w:right w:val="outset" w:sz="6" w:space="0" w:color="auto"/>
            </w:tcBorders>
          </w:tcPr>
          <w:p w:rsidR="00454789" w:rsidRPr="00AC0569" w:rsidRDefault="00454789" w:rsidP="00F1410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1.p</w:t>
            </w:r>
            <w:r w:rsidR="00632F7B">
              <w:rPr>
                <w:rFonts w:ascii="Times New Roman" w:eastAsia="Times New Roman" w:hAnsi="Times New Roman" w:cs="Times New Roman"/>
                <w:iCs/>
                <w:sz w:val="24"/>
                <w:szCs w:val="24"/>
                <w:lang w:eastAsia="lv-LV"/>
              </w:rPr>
              <w:t>ants</w:t>
            </w:r>
          </w:p>
        </w:tc>
        <w:tc>
          <w:tcPr>
            <w:tcW w:w="2219" w:type="dxa"/>
            <w:tcBorders>
              <w:top w:val="outset" w:sz="6" w:space="0" w:color="auto"/>
              <w:left w:val="outset" w:sz="6" w:space="0" w:color="auto"/>
              <w:bottom w:val="outset" w:sz="6" w:space="0" w:color="auto"/>
              <w:right w:val="outset" w:sz="6" w:space="0" w:color="auto"/>
            </w:tcBorders>
          </w:tcPr>
          <w:p w:rsidR="00454789" w:rsidRPr="00AC0569" w:rsidRDefault="00454789" w:rsidP="00F1410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pilnībā</w:t>
            </w:r>
          </w:p>
        </w:tc>
        <w:tc>
          <w:tcPr>
            <w:tcW w:w="2419" w:type="dxa"/>
            <w:tcBorders>
              <w:top w:val="outset" w:sz="6" w:space="0" w:color="auto"/>
              <w:left w:val="outset" w:sz="6" w:space="0" w:color="auto"/>
              <w:bottom w:val="outset" w:sz="6" w:space="0" w:color="auto"/>
              <w:right w:val="outset" w:sz="6" w:space="0" w:color="auto"/>
            </w:tcBorders>
          </w:tcPr>
          <w:p w:rsidR="00454789" w:rsidRPr="00AC0569" w:rsidRDefault="00454789" w:rsidP="00F1410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Stingrākas prasības nav paredzētas</w:t>
            </w:r>
          </w:p>
        </w:tc>
      </w:tr>
      <w:tr w:rsidR="00454789" w:rsidRPr="00AC0569" w:rsidTr="00397F45">
        <w:trPr>
          <w:tblCellSpacing w:w="15" w:type="dxa"/>
        </w:trPr>
        <w:tc>
          <w:tcPr>
            <w:tcW w:w="2215" w:type="dxa"/>
            <w:tcBorders>
              <w:top w:val="outset" w:sz="6" w:space="0" w:color="auto"/>
              <w:left w:val="outset" w:sz="6" w:space="0" w:color="auto"/>
              <w:bottom w:val="outset" w:sz="6" w:space="0" w:color="auto"/>
              <w:right w:val="outset" w:sz="6" w:space="0" w:color="auto"/>
            </w:tcBorders>
          </w:tcPr>
          <w:p w:rsidR="00454789" w:rsidRDefault="00454789" w:rsidP="00F1410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16.panta ceturtās daļas otrais teikums</w:t>
            </w:r>
          </w:p>
        </w:tc>
        <w:tc>
          <w:tcPr>
            <w:tcW w:w="2218" w:type="dxa"/>
            <w:tcBorders>
              <w:top w:val="outset" w:sz="6" w:space="0" w:color="auto"/>
              <w:left w:val="outset" w:sz="6" w:space="0" w:color="auto"/>
              <w:bottom w:val="outset" w:sz="6" w:space="0" w:color="auto"/>
              <w:right w:val="outset" w:sz="6" w:space="0" w:color="auto"/>
            </w:tcBorders>
          </w:tcPr>
          <w:p w:rsidR="00454789" w:rsidRPr="00AC0569" w:rsidRDefault="00454789" w:rsidP="00F14108">
            <w:pPr>
              <w:spacing w:after="0" w:line="240" w:lineRule="auto"/>
              <w:rPr>
                <w:rFonts w:ascii="Times New Roman" w:eastAsia="Times New Roman" w:hAnsi="Times New Roman" w:cs="Times New Roman"/>
                <w:iCs/>
                <w:sz w:val="24"/>
                <w:szCs w:val="24"/>
                <w:lang w:eastAsia="lv-LV"/>
              </w:rPr>
            </w:pPr>
            <w:r w:rsidRPr="00454789">
              <w:rPr>
                <w:rFonts w:ascii="Times New Roman" w:eastAsia="Times New Roman" w:hAnsi="Times New Roman" w:cs="Times New Roman"/>
                <w:iCs/>
                <w:sz w:val="24"/>
                <w:szCs w:val="24"/>
                <w:lang w:eastAsia="lv-LV"/>
              </w:rPr>
              <w:t>likumprojekta 1.p</w:t>
            </w:r>
            <w:r w:rsidR="00632F7B">
              <w:rPr>
                <w:rFonts w:ascii="Times New Roman" w:eastAsia="Times New Roman" w:hAnsi="Times New Roman" w:cs="Times New Roman"/>
                <w:iCs/>
                <w:sz w:val="24"/>
                <w:szCs w:val="24"/>
                <w:lang w:eastAsia="lv-LV"/>
              </w:rPr>
              <w:t>ants</w:t>
            </w:r>
          </w:p>
        </w:tc>
        <w:tc>
          <w:tcPr>
            <w:tcW w:w="2219" w:type="dxa"/>
            <w:tcBorders>
              <w:top w:val="outset" w:sz="6" w:space="0" w:color="auto"/>
              <w:left w:val="outset" w:sz="6" w:space="0" w:color="auto"/>
              <w:bottom w:val="outset" w:sz="6" w:space="0" w:color="auto"/>
              <w:right w:val="outset" w:sz="6" w:space="0" w:color="auto"/>
            </w:tcBorders>
          </w:tcPr>
          <w:p w:rsidR="00454789" w:rsidRPr="00AC0569" w:rsidRDefault="00454789" w:rsidP="00F14108">
            <w:pPr>
              <w:spacing w:after="0" w:line="240" w:lineRule="auto"/>
              <w:rPr>
                <w:rFonts w:ascii="Times New Roman" w:eastAsia="Times New Roman" w:hAnsi="Times New Roman" w:cs="Times New Roman"/>
                <w:iCs/>
                <w:sz w:val="24"/>
                <w:szCs w:val="24"/>
                <w:lang w:eastAsia="lv-LV"/>
              </w:rPr>
            </w:pPr>
            <w:r w:rsidRPr="00454789">
              <w:rPr>
                <w:rFonts w:ascii="Times New Roman" w:eastAsia="Times New Roman" w:hAnsi="Times New Roman" w:cs="Times New Roman"/>
                <w:iCs/>
                <w:sz w:val="24"/>
                <w:szCs w:val="24"/>
                <w:lang w:eastAsia="lv-LV"/>
              </w:rPr>
              <w:t>Pārņemts pilnībā</w:t>
            </w:r>
          </w:p>
        </w:tc>
        <w:tc>
          <w:tcPr>
            <w:tcW w:w="2419" w:type="dxa"/>
            <w:tcBorders>
              <w:top w:val="outset" w:sz="6" w:space="0" w:color="auto"/>
              <w:left w:val="outset" w:sz="6" w:space="0" w:color="auto"/>
              <w:bottom w:val="outset" w:sz="6" w:space="0" w:color="auto"/>
              <w:right w:val="outset" w:sz="6" w:space="0" w:color="auto"/>
            </w:tcBorders>
          </w:tcPr>
          <w:p w:rsidR="00454789" w:rsidRPr="00AC0569" w:rsidRDefault="00454789" w:rsidP="00F14108">
            <w:pPr>
              <w:spacing w:after="0" w:line="240" w:lineRule="auto"/>
              <w:rPr>
                <w:rFonts w:ascii="Times New Roman" w:eastAsia="Times New Roman" w:hAnsi="Times New Roman" w:cs="Times New Roman"/>
                <w:iCs/>
                <w:sz w:val="24"/>
                <w:szCs w:val="24"/>
                <w:lang w:eastAsia="lv-LV"/>
              </w:rPr>
            </w:pPr>
            <w:r w:rsidRPr="00454789">
              <w:rPr>
                <w:rFonts w:ascii="Times New Roman" w:eastAsia="Times New Roman" w:hAnsi="Times New Roman" w:cs="Times New Roman"/>
                <w:iCs/>
                <w:sz w:val="24"/>
                <w:szCs w:val="24"/>
                <w:lang w:eastAsia="lv-LV"/>
              </w:rPr>
              <w:t>Stingrākas prasības nav paredzētas</w:t>
            </w:r>
          </w:p>
        </w:tc>
      </w:tr>
      <w:tr w:rsidR="00AC0569" w:rsidRPr="00AC0569" w:rsidTr="00397F45">
        <w:trPr>
          <w:tblCellSpacing w:w="15" w:type="dxa"/>
        </w:trPr>
        <w:tc>
          <w:tcPr>
            <w:tcW w:w="2215" w:type="dxa"/>
            <w:tcBorders>
              <w:top w:val="outset" w:sz="6" w:space="0" w:color="auto"/>
              <w:left w:val="outset" w:sz="6" w:space="0" w:color="auto"/>
              <w:bottom w:val="outset" w:sz="6" w:space="0" w:color="auto"/>
              <w:right w:val="outset" w:sz="6" w:space="0" w:color="auto"/>
            </w:tcBorders>
            <w:hideMark/>
          </w:tcPr>
          <w:p w:rsidR="00AC0569" w:rsidRPr="00C917EE" w:rsidRDefault="00AC0569" w:rsidP="00F14108">
            <w:pPr>
              <w:spacing w:after="0" w:line="240" w:lineRule="auto"/>
              <w:rPr>
                <w:rFonts w:ascii="Times New Roman" w:eastAsia="Times New Roman" w:hAnsi="Times New Roman" w:cs="Times New Roman"/>
                <w:iCs/>
                <w:sz w:val="24"/>
                <w:szCs w:val="24"/>
                <w:lang w:eastAsia="lv-LV"/>
              </w:rPr>
            </w:pPr>
            <w:r w:rsidRPr="00C917EE">
              <w:rPr>
                <w:rFonts w:ascii="Times New Roman" w:eastAsia="Times New Roman" w:hAnsi="Times New Roman" w:cs="Times New Roman"/>
                <w:iCs/>
                <w:sz w:val="24"/>
                <w:szCs w:val="24"/>
                <w:lang w:eastAsia="lv-LV"/>
              </w:rPr>
              <w:lastRenderedPageBreak/>
              <w:t>Kā ir izmantota ES tiesību aktā paredzētā rīcības brīvība dalībvalstij pārņemt vai ieviest noteiktas ES tiesību akta normas? Kādēļ?</w:t>
            </w:r>
          </w:p>
        </w:tc>
        <w:tc>
          <w:tcPr>
            <w:tcW w:w="6916" w:type="dxa"/>
            <w:gridSpan w:val="3"/>
            <w:tcBorders>
              <w:top w:val="outset" w:sz="6" w:space="0" w:color="auto"/>
              <w:left w:val="outset" w:sz="6" w:space="0" w:color="auto"/>
              <w:bottom w:val="outset" w:sz="6" w:space="0" w:color="auto"/>
              <w:right w:val="outset" w:sz="6" w:space="0" w:color="auto"/>
            </w:tcBorders>
            <w:hideMark/>
          </w:tcPr>
          <w:p w:rsidR="00AC0569" w:rsidRDefault="00C917EE" w:rsidP="00307C31">
            <w:pPr>
              <w:spacing w:after="0" w:line="240" w:lineRule="auto"/>
              <w:jc w:val="both"/>
              <w:rPr>
                <w:rFonts w:ascii="Times New Roman" w:eastAsia="Times New Roman" w:hAnsi="Times New Roman" w:cs="Times New Roman"/>
                <w:iCs/>
                <w:sz w:val="24"/>
                <w:szCs w:val="24"/>
                <w:lang w:eastAsia="lv-LV"/>
              </w:rPr>
            </w:pPr>
            <w:r w:rsidRPr="00C917EE">
              <w:rPr>
                <w:rFonts w:ascii="Times New Roman" w:eastAsia="Times New Roman" w:hAnsi="Times New Roman" w:cs="Times New Roman"/>
                <w:iCs/>
                <w:sz w:val="24"/>
                <w:szCs w:val="24"/>
                <w:lang w:eastAsia="lv-LV"/>
              </w:rPr>
              <w:t>Pārņemts pilnībā</w:t>
            </w:r>
            <w:r w:rsidR="00397F45">
              <w:rPr>
                <w:rFonts w:ascii="Times New Roman" w:eastAsia="Times New Roman" w:hAnsi="Times New Roman" w:cs="Times New Roman"/>
                <w:iCs/>
                <w:sz w:val="24"/>
                <w:szCs w:val="24"/>
                <w:lang w:eastAsia="lv-LV"/>
              </w:rPr>
              <w:t>.</w:t>
            </w:r>
            <w:r w:rsidR="008C4B98">
              <w:rPr>
                <w:rFonts w:ascii="Times New Roman" w:eastAsia="Times New Roman" w:hAnsi="Times New Roman" w:cs="Times New Roman"/>
                <w:iCs/>
                <w:sz w:val="24"/>
                <w:szCs w:val="24"/>
                <w:lang w:eastAsia="lv-LV"/>
              </w:rPr>
              <w:t xml:space="preserve"> Skatīt anotācijas I</w:t>
            </w:r>
            <w:r w:rsidR="00632F7B">
              <w:rPr>
                <w:rFonts w:ascii="Times New Roman" w:eastAsia="Times New Roman" w:hAnsi="Times New Roman" w:cs="Times New Roman"/>
                <w:iCs/>
                <w:sz w:val="24"/>
                <w:szCs w:val="24"/>
                <w:lang w:eastAsia="lv-LV"/>
              </w:rPr>
              <w:t>.</w:t>
            </w:r>
            <w:r w:rsidR="008C4B98">
              <w:rPr>
                <w:rFonts w:ascii="Times New Roman" w:eastAsia="Times New Roman" w:hAnsi="Times New Roman" w:cs="Times New Roman"/>
                <w:iCs/>
                <w:sz w:val="24"/>
                <w:szCs w:val="24"/>
                <w:lang w:eastAsia="lv-LV"/>
              </w:rPr>
              <w:t xml:space="preserve"> sadaļas 2.punktu</w:t>
            </w:r>
            <w:r w:rsidR="00756B13">
              <w:rPr>
                <w:rFonts w:ascii="Times New Roman" w:eastAsia="Times New Roman" w:hAnsi="Times New Roman" w:cs="Times New Roman"/>
                <w:iCs/>
                <w:sz w:val="24"/>
                <w:szCs w:val="24"/>
                <w:lang w:eastAsia="lv-LV"/>
              </w:rPr>
              <w:t>.</w:t>
            </w:r>
          </w:p>
          <w:p w:rsidR="00397F45" w:rsidRPr="00C917EE" w:rsidRDefault="00397F45" w:rsidP="00307C31">
            <w:pPr>
              <w:spacing w:after="0" w:line="240" w:lineRule="auto"/>
              <w:jc w:val="both"/>
              <w:rPr>
                <w:rFonts w:ascii="Times New Roman" w:eastAsia="Times New Roman" w:hAnsi="Times New Roman" w:cs="Times New Roman"/>
                <w:iCs/>
                <w:sz w:val="24"/>
                <w:szCs w:val="24"/>
                <w:lang w:eastAsia="lv-LV"/>
              </w:rPr>
            </w:pPr>
          </w:p>
        </w:tc>
      </w:tr>
      <w:tr w:rsidR="00AC0569" w:rsidRPr="00AC0569" w:rsidTr="00397F45">
        <w:trPr>
          <w:tblCellSpacing w:w="15" w:type="dxa"/>
        </w:trPr>
        <w:tc>
          <w:tcPr>
            <w:tcW w:w="2215" w:type="dxa"/>
            <w:tcBorders>
              <w:top w:val="outset" w:sz="6" w:space="0" w:color="auto"/>
              <w:left w:val="outset" w:sz="6" w:space="0" w:color="auto"/>
              <w:bottom w:val="outset" w:sz="6" w:space="0" w:color="auto"/>
              <w:right w:val="outset" w:sz="6" w:space="0" w:color="auto"/>
            </w:tcBorders>
            <w:hideMark/>
          </w:tcPr>
          <w:p w:rsidR="00AC0569" w:rsidRPr="00AC0569" w:rsidRDefault="00AC0569" w:rsidP="00F14108">
            <w:pPr>
              <w:spacing w:after="0" w:line="240" w:lineRule="auto"/>
              <w:rPr>
                <w:rFonts w:ascii="Times New Roman" w:eastAsia="Times New Roman" w:hAnsi="Times New Roman" w:cs="Times New Roman"/>
                <w:iCs/>
                <w:sz w:val="24"/>
                <w:szCs w:val="24"/>
                <w:lang w:eastAsia="lv-LV"/>
              </w:rPr>
            </w:pPr>
            <w:r w:rsidRPr="00AC0569">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16" w:type="dxa"/>
            <w:gridSpan w:val="3"/>
            <w:tcBorders>
              <w:top w:val="outset" w:sz="6" w:space="0" w:color="auto"/>
              <w:left w:val="outset" w:sz="6" w:space="0" w:color="auto"/>
              <w:bottom w:val="outset" w:sz="6" w:space="0" w:color="auto"/>
              <w:right w:val="outset" w:sz="6" w:space="0" w:color="auto"/>
            </w:tcBorders>
            <w:hideMark/>
          </w:tcPr>
          <w:p w:rsidR="00AC0569" w:rsidRPr="00AC0569" w:rsidRDefault="00A90C56" w:rsidP="00F1410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r w:rsidR="00756B13">
              <w:rPr>
                <w:rFonts w:ascii="Times New Roman" w:eastAsia="Times New Roman" w:hAnsi="Times New Roman" w:cs="Times New Roman"/>
                <w:iCs/>
                <w:sz w:val="24"/>
                <w:szCs w:val="24"/>
                <w:lang w:eastAsia="lv-LV"/>
              </w:rPr>
              <w:t>.</w:t>
            </w:r>
          </w:p>
        </w:tc>
      </w:tr>
      <w:tr w:rsidR="00AC0569" w:rsidRPr="00AC0569" w:rsidTr="00397F45">
        <w:trPr>
          <w:tblCellSpacing w:w="15" w:type="dxa"/>
        </w:trPr>
        <w:tc>
          <w:tcPr>
            <w:tcW w:w="2215" w:type="dxa"/>
            <w:tcBorders>
              <w:top w:val="outset" w:sz="6" w:space="0" w:color="auto"/>
              <w:left w:val="outset" w:sz="6" w:space="0" w:color="auto"/>
              <w:bottom w:val="outset" w:sz="6" w:space="0" w:color="auto"/>
              <w:right w:val="outset" w:sz="6" w:space="0" w:color="auto"/>
            </w:tcBorders>
            <w:hideMark/>
          </w:tcPr>
          <w:p w:rsidR="00AC0569" w:rsidRPr="00632F7B" w:rsidRDefault="00AC0569" w:rsidP="00F14108">
            <w:pPr>
              <w:spacing w:after="0" w:line="240" w:lineRule="auto"/>
              <w:rPr>
                <w:rFonts w:ascii="Times New Roman" w:eastAsia="Times New Roman" w:hAnsi="Times New Roman" w:cs="Times New Roman"/>
                <w:iCs/>
                <w:sz w:val="24"/>
                <w:szCs w:val="24"/>
                <w:lang w:eastAsia="lv-LV"/>
              </w:rPr>
            </w:pPr>
            <w:r w:rsidRPr="00632F7B">
              <w:rPr>
                <w:rFonts w:ascii="Times New Roman" w:eastAsia="Times New Roman" w:hAnsi="Times New Roman" w:cs="Times New Roman"/>
                <w:iCs/>
                <w:sz w:val="24"/>
                <w:szCs w:val="24"/>
                <w:lang w:eastAsia="lv-LV"/>
              </w:rPr>
              <w:t>Cita informācija</w:t>
            </w:r>
          </w:p>
        </w:tc>
        <w:tc>
          <w:tcPr>
            <w:tcW w:w="6916" w:type="dxa"/>
            <w:gridSpan w:val="3"/>
            <w:tcBorders>
              <w:top w:val="outset" w:sz="6" w:space="0" w:color="auto"/>
              <w:left w:val="outset" w:sz="6" w:space="0" w:color="auto"/>
              <w:bottom w:val="outset" w:sz="6" w:space="0" w:color="auto"/>
              <w:right w:val="outset" w:sz="6" w:space="0" w:color="auto"/>
            </w:tcBorders>
            <w:hideMark/>
          </w:tcPr>
          <w:p w:rsidR="00AC0569" w:rsidRPr="00632F7B" w:rsidRDefault="00307C31" w:rsidP="00F14108">
            <w:pPr>
              <w:spacing w:after="0" w:line="240" w:lineRule="auto"/>
              <w:rPr>
                <w:rFonts w:ascii="Times New Roman" w:eastAsia="Times New Roman" w:hAnsi="Times New Roman" w:cs="Times New Roman"/>
                <w:iCs/>
                <w:sz w:val="24"/>
                <w:szCs w:val="24"/>
                <w:lang w:eastAsia="lv-LV"/>
              </w:rPr>
            </w:pPr>
            <w:r w:rsidRPr="00632F7B">
              <w:rPr>
                <w:rFonts w:ascii="Times New Roman" w:eastAsia="Times New Roman" w:hAnsi="Times New Roman" w:cs="Times New Roman"/>
                <w:iCs/>
                <w:sz w:val="24"/>
                <w:szCs w:val="24"/>
                <w:lang w:eastAsia="lv-LV"/>
              </w:rPr>
              <w:t>Nav</w:t>
            </w:r>
            <w:r w:rsidR="00756B13" w:rsidRPr="00632F7B">
              <w:rPr>
                <w:rFonts w:ascii="Times New Roman" w:eastAsia="Times New Roman" w:hAnsi="Times New Roman" w:cs="Times New Roman"/>
                <w:iCs/>
                <w:sz w:val="24"/>
                <w:szCs w:val="24"/>
                <w:lang w:eastAsia="lv-LV"/>
              </w:rPr>
              <w:t>.</w:t>
            </w:r>
          </w:p>
        </w:tc>
      </w:tr>
    </w:tbl>
    <w:p w:rsidR="00397F45"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397F45" w:rsidRPr="00D36D80" w:rsidTr="00F1410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7F45" w:rsidRPr="00D36D80" w:rsidRDefault="00397F45" w:rsidP="00397F45">
            <w:pPr>
              <w:spacing w:after="0" w:line="240" w:lineRule="auto"/>
              <w:rPr>
                <w:rFonts w:ascii="Times New Roman" w:eastAsia="Times New Roman" w:hAnsi="Times New Roman" w:cs="Times New Roman"/>
                <w:b/>
                <w:bCs/>
                <w:iCs/>
                <w:sz w:val="24"/>
                <w:szCs w:val="24"/>
                <w:lang w:eastAsia="lv-LV"/>
              </w:rPr>
            </w:pPr>
            <w:r w:rsidRPr="00D36D80">
              <w:rPr>
                <w:rFonts w:ascii="Times New Roman" w:eastAsia="Times New Roman" w:hAnsi="Times New Roman" w:cs="Times New Roman"/>
                <w:b/>
                <w:bCs/>
                <w:iCs/>
                <w:sz w:val="24"/>
                <w:szCs w:val="24"/>
                <w:lang w:eastAsia="lv-LV"/>
              </w:rPr>
              <w:t>VI. Sabiedrības līdzdalība un komunikācijas aktivitātes</w:t>
            </w:r>
          </w:p>
        </w:tc>
      </w:tr>
      <w:tr w:rsidR="00397F45" w:rsidRPr="00D36D80" w:rsidTr="00397F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97F45" w:rsidRPr="00D36D80" w:rsidRDefault="00397F45" w:rsidP="00397F45">
            <w:pPr>
              <w:spacing w:after="0" w:line="240" w:lineRule="auto"/>
              <w:rPr>
                <w:rFonts w:ascii="Times New Roman" w:eastAsia="Times New Roman" w:hAnsi="Times New Roman" w:cs="Times New Roman"/>
                <w:iCs/>
                <w:sz w:val="24"/>
                <w:szCs w:val="24"/>
                <w:lang w:eastAsia="lv-LV"/>
              </w:rPr>
            </w:pPr>
            <w:r w:rsidRPr="00D36D8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397F45" w:rsidRPr="00D36D80" w:rsidRDefault="00397F45" w:rsidP="00397F45">
            <w:pPr>
              <w:spacing w:after="0" w:line="240" w:lineRule="auto"/>
              <w:rPr>
                <w:rFonts w:ascii="Times New Roman" w:eastAsia="Times New Roman" w:hAnsi="Times New Roman" w:cs="Times New Roman"/>
                <w:iCs/>
                <w:sz w:val="24"/>
                <w:szCs w:val="24"/>
                <w:lang w:eastAsia="lv-LV"/>
              </w:rPr>
            </w:pPr>
            <w:r w:rsidRPr="00D36D8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EB713C" w:rsidRDefault="00BB50D5" w:rsidP="00DF4781">
            <w:pPr>
              <w:spacing w:after="0" w:line="240" w:lineRule="auto"/>
              <w:jc w:val="both"/>
              <w:rPr>
                <w:rFonts w:ascii="Times New Roman" w:eastAsia="Times New Roman" w:hAnsi="Times New Roman" w:cs="Times New Roman"/>
                <w:iCs/>
                <w:sz w:val="24"/>
                <w:szCs w:val="24"/>
                <w:lang w:eastAsia="lv-LV"/>
              </w:rPr>
            </w:pPr>
            <w:r w:rsidRPr="00BB50D5">
              <w:rPr>
                <w:rFonts w:ascii="Times New Roman" w:eastAsia="Times New Roman" w:hAnsi="Times New Roman" w:cs="Times New Roman"/>
                <w:iCs/>
                <w:sz w:val="24"/>
                <w:szCs w:val="24"/>
                <w:lang w:eastAsia="lv-LV"/>
              </w:rPr>
              <w:t>Izsludinot projektu Valsts sekretāru sanāksmē, tika lūgts sniegt atzinumu Korupcijas novēršanas un apkarošanas biroja Sabiedriski konsultatīvajai padomei,</w:t>
            </w:r>
            <w:r>
              <w:rPr>
                <w:rFonts w:ascii="Times New Roman" w:eastAsia="Times New Roman" w:hAnsi="Times New Roman" w:cs="Times New Roman"/>
                <w:iCs/>
                <w:sz w:val="24"/>
                <w:szCs w:val="24"/>
                <w:lang w:eastAsia="lv-LV"/>
              </w:rPr>
              <w:t xml:space="preserve"> kuras sastāvā ir </w:t>
            </w:r>
            <w:r w:rsidR="00F47001">
              <w:rPr>
                <w:rFonts w:ascii="Times New Roman" w:eastAsia="Times New Roman" w:hAnsi="Times New Roman" w:cs="Times New Roman"/>
                <w:iCs/>
                <w:sz w:val="24"/>
                <w:szCs w:val="24"/>
                <w:lang w:eastAsia="lv-LV"/>
              </w:rPr>
              <w:t xml:space="preserve">šādas </w:t>
            </w:r>
            <w:r w:rsidR="00272002">
              <w:rPr>
                <w:rFonts w:ascii="Times New Roman" w:eastAsia="Times New Roman" w:hAnsi="Times New Roman" w:cs="Times New Roman"/>
                <w:iCs/>
                <w:sz w:val="24"/>
                <w:szCs w:val="24"/>
                <w:lang w:eastAsia="lv-LV"/>
              </w:rPr>
              <w:t xml:space="preserve">deviņpadsmit nevalstiskās organizācijas: </w:t>
            </w:r>
            <w:r w:rsidR="00272002" w:rsidRPr="00272002">
              <w:rPr>
                <w:rFonts w:ascii="Times New Roman" w:eastAsia="Times New Roman" w:hAnsi="Times New Roman" w:cs="Times New Roman"/>
                <w:iCs/>
                <w:sz w:val="24"/>
                <w:szCs w:val="24"/>
                <w:lang w:eastAsia="lv-LV"/>
              </w:rPr>
              <w:t xml:space="preserve">Latvijas Juristu biedrība, Latvijas Darba devēju konfederācija, Latvijas Pilsoniskā alianse, Latvijas Tirgotāju asociācija, Latvijas Preses izdevēju asociācija, Latvijas Komercbanku asociācija, Patērētāju atbalsta centrs, Latvijas Tirdzniecības un rūpniecības kamera, Latvijas Krimināllietu advokātu biedrība, Latvijas Būvnieku asociācija, Korporatīvās ilgtspējas un atbildības institūts (InCSR), </w:t>
            </w:r>
            <w:r w:rsidR="009147EE">
              <w:rPr>
                <w:rFonts w:ascii="Times New Roman" w:eastAsia="Times New Roman" w:hAnsi="Times New Roman" w:cs="Times New Roman"/>
                <w:iCs/>
                <w:sz w:val="24"/>
                <w:szCs w:val="24"/>
                <w:lang w:eastAsia="lv-LV"/>
              </w:rPr>
              <w:t>b</w:t>
            </w:r>
            <w:r w:rsidR="00272002" w:rsidRPr="00272002">
              <w:rPr>
                <w:rFonts w:ascii="Times New Roman" w:eastAsia="Times New Roman" w:hAnsi="Times New Roman" w:cs="Times New Roman"/>
                <w:iCs/>
                <w:sz w:val="24"/>
                <w:szCs w:val="24"/>
                <w:lang w:eastAsia="lv-LV"/>
              </w:rPr>
              <w:t xml:space="preserve">iedrība </w:t>
            </w:r>
            <w:r w:rsidR="009147EE">
              <w:rPr>
                <w:rFonts w:ascii="Times New Roman" w:eastAsia="Times New Roman" w:hAnsi="Times New Roman" w:cs="Times New Roman"/>
                <w:iCs/>
                <w:sz w:val="24"/>
                <w:szCs w:val="24"/>
                <w:lang w:eastAsia="lv-LV"/>
              </w:rPr>
              <w:t>“</w:t>
            </w:r>
            <w:r w:rsidR="00272002" w:rsidRPr="00272002">
              <w:rPr>
                <w:rFonts w:ascii="Times New Roman" w:eastAsia="Times New Roman" w:hAnsi="Times New Roman" w:cs="Times New Roman"/>
                <w:iCs/>
                <w:sz w:val="24"/>
                <w:szCs w:val="24"/>
                <w:lang w:eastAsia="lv-LV"/>
              </w:rPr>
              <w:t>Veselības projekti Latvijai</w:t>
            </w:r>
            <w:r w:rsidR="009147EE">
              <w:rPr>
                <w:rFonts w:ascii="Times New Roman" w:eastAsia="Times New Roman" w:hAnsi="Times New Roman" w:cs="Times New Roman"/>
                <w:iCs/>
                <w:sz w:val="24"/>
                <w:szCs w:val="24"/>
                <w:lang w:eastAsia="lv-LV"/>
              </w:rPr>
              <w:t>”</w:t>
            </w:r>
            <w:r w:rsidR="00272002" w:rsidRPr="00272002">
              <w:rPr>
                <w:rFonts w:ascii="Times New Roman" w:eastAsia="Times New Roman" w:hAnsi="Times New Roman" w:cs="Times New Roman"/>
                <w:iCs/>
                <w:sz w:val="24"/>
                <w:szCs w:val="24"/>
                <w:lang w:eastAsia="lv-LV"/>
              </w:rPr>
              <w:t>, Latvijas Raidorganizāciju asociācija, Latvijas Juristu apvienība, Lauksaimnieku organizāciju sadarbības padome, Sabiedrība par atklātību – Delna, Sabiedriskās politikas centrs PROVIDUS, Latvijas telekomunikāciju komersantu asociācija</w:t>
            </w:r>
            <w:r w:rsidR="00272002">
              <w:rPr>
                <w:rFonts w:ascii="Times New Roman" w:eastAsia="Times New Roman" w:hAnsi="Times New Roman" w:cs="Times New Roman"/>
                <w:iCs/>
                <w:sz w:val="24"/>
                <w:szCs w:val="24"/>
                <w:lang w:eastAsia="lv-LV"/>
              </w:rPr>
              <w:t>.</w:t>
            </w:r>
          </w:p>
          <w:p w:rsidR="00397F45" w:rsidRPr="00D36D80" w:rsidRDefault="00397F45" w:rsidP="00DF4781">
            <w:pPr>
              <w:spacing w:after="0" w:line="240" w:lineRule="auto"/>
              <w:jc w:val="both"/>
              <w:rPr>
                <w:rFonts w:ascii="Times New Roman" w:eastAsia="Times New Roman" w:hAnsi="Times New Roman" w:cs="Times New Roman"/>
                <w:iCs/>
                <w:sz w:val="24"/>
                <w:szCs w:val="24"/>
                <w:lang w:eastAsia="lv-LV"/>
              </w:rPr>
            </w:pPr>
          </w:p>
        </w:tc>
      </w:tr>
      <w:tr w:rsidR="00397F45" w:rsidRPr="00D36D80" w:rsidTr="00397F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97F45" w:rsidRPr="00D36D80" w:rsidRDefault="00397F45" w:rsidP="00397F45">
            <w:pPr>
              <w:spacing w:after="0" w:line="240" w:lineRule="auto"/>
              <w:rPr>
                <w:rFonts w:ascii="Times New Roman" w:eastAsia="Times New Roman" w:hAnsi="Times New Roman" w:cs="Times New Roman"/>
                <w:iCs/>
                <w:sz w:val="24"/>
                <w:szCs w:val="24"/>
                <w:lang w:eastAsia="lv-LV"/>
              </w:rPr>
            </w:pPr>
            <w:r w:rsidRPr="00D36D8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397F45" w:rsidRPr="00D36D80" w:rsidRDefault="00397F45" w:rsidP="00397F45">
            <w:pPr>
              <w:spacing w:after="0" w:line="240" w:lineRule="auto"/>
              <w:rPr>
                <w:rFonts w:ascii="Times New Roman" w:eastAsia="Times New Roman" w:hAnsi="Times New Roman" w:cs="Times New Roman"/>
                <w:iCs/>
                <w:sz w:val="24"/>
                <w:szCs w:val="24"/>
                <w:lang w:eastAsia="lv-LV"/>
              </w:rPr>
            </w:pPr>
            <w:r w:rsidRPr="00D36D80">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397F45" w:rsidRPr="00626100" w:rsidRDefault="00272002" w:rsidP="00272002">
            <w:pPr>
              <w:spacing w:after="0" w:line="240" w:lineRule="auto"/>
              <w:rPr>
                <w:rFonts w:ascii="Times New Roman" w:eastAsia="Times New Roman" w:hAnsi="Times New Roman" w:cs="Times New Roman"/>
                <w:i/>
                <w:iCs/>
                <w:sz w:val="24"/>
                <w:szCs w:val="24"/>
                <w:lang w:eastAsia="lv-LV"/>
              </w:rPr>
            </w:pPr>
            <w:r w:rsidRPr="00272002">
              <w:rPr>
                <w:rFonts w:ascii="Times New Roman" w:eastAsia="Times New Roman" w:hAnsi="Times New Roman" w:cs="Times New Roman"/>
                <w:i/>
                <w:iCs/>
                <w:sz w:val="24"/>
                <w:szCs w:val="24"/>
                <w:lang w:eastAsia="lv-LV"/>
              </w:rPr>
              <w:t>Korupcijas novēršanas un apkarošanas biroja S</w:t>
            </w:r>
            <w:r>
              <w:rPr>
                <w:rFonts w:ascii="Times New Roman" w:eastAsia="Times New Roman" w:hAnsi="Times New Roman" w:cs="Times New Roman"/>
                <w:i/>
                <w:iCs/>
                <w:sz w:val="24"/>
                <w:szCs w:val="24"/>
                <w:lang w:eastAsia="lv-LV"/>
              </w:rPr>
              <w:t xml:space="preserve">abiedriski konsultatīvā padome </w:t>
            </w:r>
            <w:r w:rsidRPr="00272002">
              <w:rPr>
                <w:rFonts w:ascii="Times New Roman" w:eastAsia="Times New Roman" w:hAnsi="Times New Roman" w:cs="Times New Roman"/>
                <w:i/>
                <w:iCs/>
                <w:sz w:val="24"/>
                <w:szCs w:val="24"/>
                <w:lang w:eastAsia="lv-LV"/>
              </w:rPr>
              <w:t>sniedza savu atzinumu.</w:t>
            </w:r>
          </w:p>
        </w:tc>
      </w:tr>
      <w:tr w:rsidR="00397F45" w:rsidRPr="00D36D80" w:rsidTr="00397F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97F45" w:rsidRPr="00D36D80" w:rsidRDefault="00397F45" w:rsidP="00397F45">
            <w:pPr>
              <w:spacing w:after="0" w:line="240" w:lineRule="auto"/>
              <w:rPr>
                <w:rFonts w:ascii="Times New Roman" w:eastAsia="Times New Roman" w:hAnsi="Times New Roman" w:cs="Times New Roman"/>
                <w:iCs/>
                <w:sz w:val="24"/>
                <w:szCs w:val="24"/>
                <w:lang w:eastAsia="lv-LV"/>
              </w:rPr>
            </w:pPr>
            <w:r w:rsidRPr="00D36D8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397F45" w:rsidRPr="00D36D80" w:rsidRDefault="00397F45" w:rsidP="00397F45">
            <w:pPr>
              <w:spacing w:after="0" w:line="240" w:lineRule="auto"/>
              <w:rPr>
                <w:rFonts w:ascii="Times New Roman" w:eastAsia="Times New Roman" w:hAnsi="Times New Roman" w:cs="Times New Roman"/>
                <w:iCs/>
                <w:sz w:val="24"/>
                <w:szCs w:val="24"/>
                <w:lang w:eastAsia="lv-LV"/>
              </w:rPr>
            </w:pPr>
            <w:r w:rsidRPr="00D36D80">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397F45" w:rsidRPr="00626100" w:rsidRDefault="00EB713C" w:rsidP="00EB713C">
            <w:pPr>
              <w:spacing w:after="0" w:line="240" w:lineRule="auto"/>
              <w:jc w:val="both"/>
              <w:rPr>
                <w:rFonts w:ascii="Times New Roman" w:eastAsia="Times New Roman" w:hAnsi="Times New Roman" w:cs="Times New Roman"/>
                <w:i/>
                <w:iCs/>
                <w:sz w:val="24"/>
                <w:szCs w:val="24"/>
                <w:lang w:eastAsia="lv-LV"/>
              </w:rPr>
            </w:pPr>
            <w:r w:rsidRPr="00ED23BA">
              <w:rPr>
                <w:rFonts w:ascii="Times New Roman" w:eastAsia="Times New Roman" w:hAnsi="Times New Roman" w:cs="Times New Roman"/>
                <w:i/>
                <w:iCs/>
                <w:sz w:val="24"/>
                <w:szCs w:val="24"/>
                <w:lang w:eastAsia="lv-LV"/>
              </w:rPr>
              <w:t>Sadaļa tiks papildināta pēc</w:t>
            </w:r>
            <w:r w:rsidR="00ED23BA" w:rsidRPr="00ED23BA">
              <w:rPr>
                <w:rFonts w:ascii="Times New Roman" w:eastAsia="Times New Roman" w:hAnsi="Times New Roman" w:cs="Times New Roman"/>
                <w:i/>
                <w:iCs/>
                <w:sz w:val="24"/>
                <w:szCs w:val="24"/>
                <w:lang w:eastAsia="lv-LV"/>
              </w:rPr>
              <w:t xml:space="preserve"> Korupcijas novēršanas un apkarošanas biroja</w:t>
            </w:r>
            <w:r w:rsidRPr="00ED23BA">
              <w:rPr>
                <w:rFonts w:ascii="Times New Roman" w:eastAsia="Times New Roman" w:hAnsi="Times New Roman" w:cs="Times New Roman"/>
                <w:i/>
                <w:iCs/>
                <w:sz w:val="24"/>
                <w:szCs w:val="24"/>
                <w:lang w:eastAsia="lv-LV"/>
              </w:rPr>
              <w:t xml:space="preserve"> Sabiedriski konsultatīvās padomes </w:t>
            </w:r>
            <w:r w:rsidRPr="00ED23BA">
              <w:rPr>
                <w:rFonts w:ascii="Times New Roman" w:eastAsia="Times New Roman" w:hAnsi="Times New Roman" w:cs="Times New Roman"/>
                <w:i/>
                <w:iCs/>
                <w:sz w:val="24"/>
                <w:szCs w:val="24"/>
                <w:lang w:eastAsia="lv-LV"/>
              </w:rPr>
              <w:lastRenderedPageBreak/>
              <w:t>atzinuma saņemšanas</w:t>
            </w:r>
            <w:r w:rsidR="00ED23BA">
              <w:rPr>
                <w:rFonts w:ascii="Times New Roman" w:eastAsia="Times New Roman" w:hAnsi="Times New Roman" w:cs="Times New Roman"/>
                <w:i/>
                <w:iCs/>
                <w:sz w:val="24"/>
                <w:szCs w:val="24"/>
                <w:lang w:eastAsia="lv-LV"/>
              </w:rPr>
              <w:t xml:space="preserve">. </w:t>
            </w:r>
            <w:r w:rsidR="00756B13" w:rsidRPr="00626100">
              <w:rPr>
                <w:rFonts w:ascii="Times New Roman" w:eastAsia="Times New Roman" w:hAnsi="Times New Roman" w:cs="Times New Roman"/>
                <w:i/>
                <w:iCs/>
                <w:sz w:val="24"/>
                <w:szCs w:val="24"/>
                <w:lang w:eastAsia="lv-LV"/>
              </w:rPr>
              <w:t>.</w:t>
            </w:r>
          </w:p>
        </w:tc>
      </w:tr>
      <w:tr w:rsidR="00397F45" w:rsidRPr="00D36D80" w:rsidTr="00397F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97F45" w:rsidRPr="00D36D80" w:rsidRDefault="00397F45" w:rsidP="00397F45">
            <w:pPr>
              <w:spacing w:after="0" w:line="240" w:lineRule="auto"/>
              <w:rPr>
                <w:rFonts w:ascii="Times New Roman" w:eastAsia="Times New Roman" w:hAnsi="Times New Roman" w:cs="Times New Roman"/>
                <w:iCs/>
                <w:sz w:val="24"/>
                <w:szCs w:val="24"/>
                <w:lang w:eastAsia="lv-LV"/>
              </w:rPr>
            </w:pPr>
            <w:r w:rsidRPr="00D36D80">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rsidR="00397F45" w:rsidRPr="00D36D80" w:rsidRDefault="00397F45" w:rsidP="00397F45">
            <w:pPr>
              <w:spacing w:after="0" w:line="240" w:lineRule="auto"/>
              <w:rPr>
                <w:rFonts w:ascii="Times New Roman" w:eastAsia="Times New Roman" w:hAnsi="Times New Roman" w:cs="Times New Roman"/>
                <w:iCs/>
                <w:sz w:val="24"/>
                <w:szCs w:val="24"/>
                <w:lang w:eastAsia="lv-LV"/>
              </w:rPr>
            </w:pPr>
            <w:r w:rsidRPr="00D36D80">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397F45" w:rsidRPr="00D36D80" w:rsidRDefault="00397F45" w:rsidP="00F14108">
            <w:pPr>
              <w:spacing w:after="0" w:line="240" w:lineRule="auto"/>
              <w:rPr>
                <w:rFonts w:ascii="Times New Roman" w:eastAsia="Times New Roman" w:hAnsi="Times New Roman" w:cs="Times New Roman"/>
                <w:iCs/>
                <w:sz w:val="24"/>
                <w:szCs w:val="24"/>
                <w:lang w:eastAsia="lv-LV"/>
              </w:rPr>
            </w:pPr>
            <w:r w:rsidRPr="00D36D80">
              <w:rPr>
                <w:rFonts w:ascii="Times New Roman" w:eastAsia="Times New Roman" w:hAnsi="Times New Roman" w:cs="Times New Roman"/>
                <w:iCs/>
                <w:sz w:val="24"/>
                <w:szCs w:val="24"/>
                <w:lang w:eastAsia="lv-LV"/>
              </w:rPr>
              <w:t>Nav</w:t>
            </w:r>
            <w:r w:rsidR="00756B13" w:rsidRPr="00D36D80">
              <w:rPr>
                <w:rFonts w:ascii="Times New Roman" w:eastAsia="Times New Roman" w:hAnsi="Times New Roman" w:cs="Times New Roman"/>
                <w:iCs/>
                <w:sz w:val="24"/>
                <w:szCs w:val="24"/>
                <w:lang w:eastAsia="lv-LV"/>
              </w:rPr>
              <w:t>.</w:t>
            </w:r>
          </w:p>
        </w:tc>
      </w:tr>
    </w:tbl>
    <w:p w:rsidR="00397F45" w:rsidRDefault="00397F4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07407" w:rsidRPr="001C6C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C6C78" w:rsidRDefault="00E5323B" w:rsidP="00C00564">
            <w:pPr>
              <w:spacing w:after="0" w:line="240" w:lineRule="auto"/>
              <w:jc w:val="both"/>
              <w:rPr>
                <w:rFonts w:ascii="Times New Roman" w:eastAsia="Times New Roman" w:hAnsi="Times New Roman" w:cs="Times New Roman"/>
                <w:b/>
                <w:bCs/>
                <w:iCs/>
                <w:sz w:val="24"/>
                <w:szCs w:val="24"/>
                <w:lang w:eastAsia="lv-LV"/>
              </w:rPr>
            </w:pPr>
            <w:r w:rsidRPr="001C6C7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07407" w:rsidRPr="001C6C78" w:rsidTr="00397F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E5323B" w:rsidRPr="001C6C78" w:rsidRDefault="00D36D80" w:rsidP="008953A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Birojs.</w:t>
            </w:r>
          </w:p>
        </w:tc>
      </w:tr>
      <w:tr w:rsidR="00F07407" w:rsidRPr="001C6C78" w:rsidTr="00397F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Projekta izpildes ietekme uz pārvaldes funkcijām un institucionālo struktūru.</w:t>
            </w:r>
            <w:r w:rsidRPr="001C6C7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D36D80" w:rsidRDefault="00D36D80" w:rsidP="0013319C">
            <w:pPr>
              <w:spacing w:after="0" w:line="240" w:lineRule="auto"/>
              <w:jc w:val="both"/>
              <w:rPr>
                <w:rFonts w:ascii="Times New Roman" w:eastAsia="Times New Roman" w:hAnsi="Times New Roman" w:cs="Times New Roman"/>
                <w:sz w:val="24"/>
                <w:szCs w:val="24"/>
                <w:lang w:eastAsia="zh-TW"/>
              </w:rPr>
            </w:pPr>
            <w:r w:rsidRPr="00D36D80">
              <w:rPr>
                <w:rFonts w:ascii="Times New Roman" w:eastAsia="Times New Roman" w:hAnsi="Times New Roman" w:cs="Times New Roman"/>
                <w:sz w:val="24"/>
                <w:szCs w:val="24"/>
                <w:lang w:eastAsia="zh-TW"/>
              </w:rPr>
              <w:t>Likumprojekta izpilde neietekmēs pārvaldes funkcijas vai institucionālo struktūru.</w:t>
            </w:r>
          </w:p>
          <w:p w:rsidR="00D36D80" w:rsidRPr="00D36D80" w:rsidRDefault="00D36D80" w:rsidP="00771516">
            <w:pPr>
              <w:spacing w:after="0" w:line="240" w:lineRule="auto"/>
              <w:jc w:val="both"/>
              <w:rPr>
                <w:rFonts w:ascii="Times New Roman" w:eastAsia="Times New Roman" w:hAnsi="Times New Roman" w:cs="Times New Roman"/>
                <w:sz w:val="24"/>
                <w:szCs w:val="24"/>
                <w:lang w:eastAsia="zh-TW"/>
              </w:rPr>
            </w:pPr>
            <w:r w:rsidRPr="00D36D80">
              <w:rPr>
                <w:rFonts w:ascii="Times New Roman" w:eastAsia="Times New Roman" w:hAnsi="Times New Roman" w:cs="Times New Roman"/>
                <w:sz w:val="24"/>
                <w:szCs w:val="24"/>
                <w:lang w:eastAsia="zh-TW"/>
              </w:rPr>
              <w:t>Saistībā ar likumprojekta izpildi nav nepieciešams veidot jaunas institūcijas, likvidēt vai reorganizēt esošās.</w:t>
            </w:r>
          </w:p>
          <w:p w:rsidR="00E5323B" w:rsidRPr="001C6C78" w:rsidRDefault="00D36D80" w:rsidP="00080054">
            <w:pPr>
              <w:spacing w:after="0" w:line="240" w:lineRule="auto"/>
              <w:jc w:val="both"/>
              <w:rPr>
                <w:rFonts w:ascii="Times New Roman" w:eastAsia="Times New Roman" w:hAnsi="Times New Roman" w:cs="Times New Roman"/>
                <w:iCs/>
                <w:sz w:val="24"/>
                <w:szCs w:val="24"/>
                <w:lang w:eastAsia="lv-LV"/>
              </w:rPr>
            </w:pPr>
            <w:r w:rsidRPr="00D36D80">
              <w:rPr>
                <w:rFonts w:ascii="Times New Roman" w:eastAsia="Times New Roman" w:hAnsi="Times New Roman" w:cs="Times New Roman"/>
                <w:sz w:val="24"/>
                <w:szCs w:val="24"/>
                <w:lang w:eastAsia="zh-TW"/>
              </w:rPr>
              <w:t>Likumprojekta izpilde neietekmēs institūcijai pieejamos cilvēkresursus.</w:t>
            </w:r>
          </w:p>
        </w:tc>
      </w:tr>
      <w:tr w:rsidR="00F07407" w:rsidRPr="001C6C78" w:rsidTr="00397F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1C6C78" w:rsidRDefault="00E5323B" w:rsidP="00E5323B">
            <w:pPr>
              <w:spacing w:after="0" w:line="240" w:lineRule="auto"/>
              <w:rPr>
                <w:rFonts w:ascii="Times New Roman" w:eastAsia="Times New Roman" w:hAnsi="Times New Roman" w:cs="Times New Roman"/>
                <w:iCs/>
                <w:sz w:val="24"/>
                <w:szCs w:val="24"/>
                <w:lang w:eastAsia="lv-LV"/>
              </w:rPr>
            </w:pPr>
            <w:r w:rsidRPr="001C6C7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1C6C78" w:rsidRDefault="002A2E44" w:rsidP="008953A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756B13">
              <w:rPr>
                <w:rFonts w:ascii="Times New Roman" w:eastAsia="Times New Roman" w:hAnsi="Times New Roman" w:cs="Times New Roman"/>
                <w:iCs/>
                <w:sz w:val="24"/>
                <w:szCs w:val="24"/>
                <w:lang w:eastAsia="lv-LV"/>
              </w:rPr>
              <w:t>.</w:t>
            </w:r>
          </w:p>
        </w:tc>
      </w:tr>
    </w:tbl>
    <w:p w:rsidR="00C25B49" w:rsidRPr="001C6C78" w:rsidRDefault="00C25B49" w:rsidP="00894C55">
      <w:pPr>
        <w:spacing w:after="0" w:line="240" w:lineRule="auto"/>
        <w:rPr>
          <w:rFonts w:ascii="Times New Roman" w:hAnsi="Times New Roman" w:cs="Times New Roman"/>
          <w:sz w:val="28"/>
          <w:szCs w:val="28"/>
        </w:rPr>
      </w:pPr>
    </w:p>
    <w:p w:rsidR="00E5323B" w:rsidRPr="001C6C78" w:rsidRDefault="00E5323B" w:rsidP="00894C55">
      <w:pPr>
        <w:spacing w:after="0" w:line="240" w:lineRule="auto"/>
        <w:rPr>
          <w:rFonts w:ascii="Times New Roman" w:hAnsi="Times New Roman" w:cs="Times New Roman"/>
          <w:sz w:val="28"/>
          <w:szCs w:val="28"/>
        </w:rPr>
      </w:pPr>
    </w:p>
    <w:p w:rsidR="00A059C6" w:rsidRPr="00771516" w:rsidRDefault="00A059C6" w:rsidP="00A059C6">
      <w:pPr>
        <w:spacing w:after="0" w:line="240" w:lineRule="auto"/>
        <w:ind w:firstLine="720"/>
        <w:rPr>
          <w:rFonts w:ascii="Times New Roman" w:hAnsi="Times New Roman" w:cs="Times New Roman"/>
          <w:sz w:val="24"/>
          <w:szCs w:val="24"/>
        </w:rPr>
      </w:pPr>
      <w:r w:rsidRPr="00771516">
        <w:rPr>
          <w:rFonts w:ascii="Times New Roman" w:hAnsi="Times New Roman" w:cs="Times New Roman"/>
          <w:sz w:val="24"/>
          <w:szCs w:val="24"/>
        </w:rPr>
        <w:t xml:space="preserve">Ministru prezidents </w:t>
      </w:r>
      <w:r w:rsidRPr="00771516">
        <w:rPr>
          <w:rFonts w:ascii="Times New Roman" w:hAnsi="Times New Roman" w:cs="Times New Roman"/>
          <w:sz w:val="24"/>
          <w:szCs w:val="24"/>
        </w:rPr>
        <w:tab/>
      </w:r>
      <w:r w:rsidRPr="00771516">
        <w:rPr>
          <w:rFonts w:ascii="Times New Roman" w:hAnsi="Times New Roman" w:cs="Times New Roman"/>
          <w:sz w:val="24"/>
          <w:szCs w:val="24"/>
        </w:rPr>
        <w:tab/>
      </w:r>
      <w:r w:rsidRPr="00771516">
        <w:rPr>
          <w:rFonts w:ascii="Times New Roman" w:hAnsi="Times New Roman" w:cs="Times New Roman"/>
          <w:sz w:val="24"/>
          <w:szCs w:val="24"/>
        </w:rPr>
        <w:tab/>
      </w:r>
      <w:r w:rsidRPr="00771516">
        <w:rPr>
          <w:rFonts w:ascii="Times New Roman" w:hAnsi="Times New Roman" w:cs="Times New Roman"/>
          <w:sz w:val="24"/>
          <w:szCs w:val="24"/>
        </w:rPr>
        <w:tab/>
      </w:r>
      <w:r w:rsidRPr="00771516">
        <w:rPr>
          <w:rFonts w:ascii="Times New Roman" w:hAnsi="Times New Roman" w:cs="Times New Roman"/>
          <w:sz w:val="24"/>
          <w:szCs w:val="24"/>
        </w:rPr>
        <w:tab/>
      </w:r>
      <w:r w:rsidR="00EA273A">
        <w:rPr>
          <w:rFonts w:ascii="Times New Roman" w:hAnsi="Times New Roman" w:cs="Times New Roman"/>
          <w:sz w:val="24"/>
          <w:szCs w:val="24"/>
        </w:rPr>
        <w:tab/>
      </w:r>
      <w:r w:rsidRPr="00771516">
        <w:rPr>
          <w:rFonts w:ascii="Times New Roman" w:hAnsi="Times New Roman" w:cs="Times New Roman"/>
          <w:sz w:val="24"/>
          <w:szCs w:val="24"/>
        </w:rPr>
        <w:t>Māris Kučinskis</w:t>
      </w:r>
    </w:p>
    <w:p w:rsidR="00A059C6" w:rsidRPr="00771516" w:rsidRDefault="00A059C6" w:rsidP="00A059C6">
      <w:pPr>
        <w:spacing w:after="0" w:line="240" w:lineRule="auto"/>
        <w:ind w:firstLine="720"/>
        <w:rPr>
          <w:rFonts w:ascii="Times New Roman" w:hAnsi="Times New Roman" w:cs="Times New Roman"/>
          <w:sz w:val="24"/>
          <w:szCs w:val="24"/>
        </w:rPr>
      </w:pPr>
    </w:p>
    <w:p w:rsidR="00A059C6" w:rsidRPr="00771516" w:rsidRDefault="00A059C6" w:rsidP="00A059C6">
      <w:pPr>
        <w:spacing w:after="0" w:line="240" w:lineRule="auto"/>
        <w:ind w:firstLine="720"/>
        <w:rPr>
          <w:rFonts w:ascii="Times New Roman" w:hAnsi="Times New Roman" w:cs="Times New Roman"/>
          <w:sz w:val="24"/>
          <w:szCs w:val="24"/>
        </w:rPr>
      </w:pPr>
    </w:p>
    <w:p w:rsidR="00A059C6" w:rsidRPr="00771516" w:rsidRDefault="00A059C6" w:rsidP="00A059C6">
      <w:pPr>
        <w:spacing w:after="0" w:line="240" w:lineRule="auto"/>
        <w:ind w:firstLine="720"/>
        <w:rPr>
          <w:rFonts w:ascii="Times New Roman" w:hAnsi="Times New Roman" w:cs="Times New Roman"/>
          <w:sz w:val="24"/>
          <w:szCs w:val="24"/>
        </w:rPr>
      </w:pPr>
      <w:r w:rsidRPr="00771516">
        <w:rPr>
          <w:rFonts w:ascii="Times New Roman" w:hAnsi="Times New Roman" w:cs="Times New Roman"/>
          <w:sz w:val="24"/>
          <w:szCs w:val="24"/>
        </w:rPr>
        <w:t>Vizē:</w:t>
      </w:r>
    </w:p>
    <w:p w:rsidR="00A059C6" w:rsidRPr="00771516" w:rsidRDefault="00A059C6" w:rsidP="00A059C6">
      <w:pPr>
        <w:spacing w:after="0" w:line="240" w:lineRule="auto"/>
        <w:ind w:firstLine="720"/>
        <w:rPr>
          <w:rFonts w:ascii="Times New Roman" w:hAnsi="Times New Roman" w:cs="Times New Roman"/>
          <w:sz w:val="24"/>
          <w:szCs w:val="24"/>
        </w:rPr>
      </w:pPr>
      <w:r w:rsidRPr="00771516">
        <w:rPr>
          <w:rFonts w:ascii="Times New Roman" w:hAnsi="Times New Roman" w:cs="Times New Roman"/>
          <w:sz w:val="24"/>
          <w:szCs w:val="24"/>
        </w:rPr>
        <w:t xml:space="preserve">Korupcijas novēršanas un </w:t>
      </w:r>
    </w:p>
    <w:p w:rsidR="00894C55" w:rsidRPr="00771516" w:rsidRDefault="00A059C6" w:rsidP="00A059C6">
      <w:pPr>
        <w:spacing w:after="0" w:line="240" w:lineRule="auto"/>
        <w:ind w:firstLine="720"/>
        <w:rPr>
          <w:rFonts w:ascii="Times New Roman" w:hAnsi="Times New Roman" w:cs="Times New Roman"/>
          <w:sz w:val="24"/>
          <w:szCs w:val="24"/>
        </w:rPr>
      </w:pPr>
      <w:r w:rsidRPr="00771516">
        <w:rPr>
          <w:rFonts w:ascii="Times New Roman" w:hAnsi="Times New Roman" w:cs="Times New Roman"/>
          <w:sz w:val="24"/>
          <w:szCs w:val="24"/>
        </w:rPr>
        <w:t>apkarošanas biroja priekšnieks</w:t>
      </w:r>
      <w:r w:rsidRPr="00771516">
        <w:rPr>
          <w:rFonts w:ascii="Times New Roman" w:hAnsi="Times New Roman" w:cs="Times New Roman"/>
          <w:sz w:val="24"/>
          <w:szCs w:val="24"/>
        </w:rPr>
        <w:tab/>
      </w:r>
      <w:r w:rsidRPr="00771516">
        <w:rPr>
          <w:rFonts w:ascii="Times New Roman" w:hAnsi="Times New Roman" w:cs="Times New Roman"/>
          <w:sz w:val="24"/>
          <w:szCs w:val="24"/>
        </w:rPr>
        <w:tab/>
      </w:r>
      <w:r w:rsidRPr="00771516">
        <w:rPr>
          <w:rFonts w:ascii="Times New Roman" w:hAnsi="Times New Roman" w:cs="Times New Roman"/>
          <w:sz w:val="24"/>
          <w:szCs w:val="24"/>
        </w:rPr>
        <w:tab/>
      </w:r>
      <w:r w:rsidR="00EA273A">
        <w:rPr>
          <w:rFonts w:ascii="Times New Roman" w:hAnsi="Times New Roman" w:cs="Times New Roman"/>
          <w:sz w:val="24"/>
          <w:szCs w:val="24"/>
        </w:rPr>
        <w:tab/>
      </w:r>
      <w:r w:rsidRPr="00771516">
        <w:rPr>
          <w:rFonts w:ascii="Times New Roman" w:hAnsi="Times New Roman" w:cs="Times New Roman"/>
          <w:sz w:val="24"/>
          <w:szCs w:val="24"/>
        </w:rPr>
        <w:t>Jēkabs Straume</w:t>
      </w:r>
    </w:p>
    <w:p w:rsidR="00894C55" w:rsidRPr="001C6C78" w:rsidRDefault="00894C55" w:rsidP="00894C55">
      <w:pPr>
        <w:spacing w:after="0" w:line="240" w:lineRule="auto"/>
        <w:ind w:firstLine="720"/>
        <w:rPr>
          <w:rFonts w:ascii="Times New Roman" w:hAnsi="Times New Roman" w:cs="Times New Roman"/>
          <w:sz w:val="28"/>
          <w:szCs w:val="28"/>
        </w:rPr>
      </w:pPr>
    </w:p>
    <w:p w:rsidR="00894C55" w:rsidRPr="001C6C78" w:rsidRDefault="00894C55" w:rsidP="00894C55">
      <w:pPr>
        <w:tabs>
          <w:tab w:val="left" w:pos="6237"/>
        </w:tabs>
        <w:spacing w:after="0" w:line="240" w:lineRule="auto"/>
        <w:ind w:firstLine="720"/>
        <w:rPr>
          <w:rFonts w:ascii="Times New Roman" w:hAnsi="Times New Roman" w:cs="Times New Roman"/>
          <w:sz w:val="28"/>
          <w:szCs w:val="28"/>
        </w:rPr>
      </w:pPr>
    </w:p>
    <w:p w:rsidR="00894C55" w:rsidRPr="001C6C78" w:rsidRDefault="00894C55" w:rsidP="00894C55">
      <w:pPr>
        <w:tabs>
          <w:tab w:val="left" w:pos="6237"/>
        </w:tabs>
        <w:spacing w:after="0" w:line="240" w:lineRule="auto"/>
        <w:ind w:firstLine="720"/>
        <w:rPr>
          <w:rFonts w:ascii="Times New Roman" w:hAnsi="Times New Roman" w:cs="Times New Roman"/>
          <w:sz w:val="28"/>
          <w:szCs w:val="28"/>
        </w:rPr>
      </w:pPr>
    </w:p>
    <w:p w:rsidR="00894C55" w:rsidRPr="00D36D80" w:rsidRDefault="00F07407" w:rsidP="00894C55">
      <w:pPr>
        <w:tabs>
          <w:tab w:val="left" w:pos="6237"/>
        </w:tabs>
        <w:spacing w:after="0" w:line="240" w:lineRule="auto"/>
        <w:rPr>
          <w:rFonts w:ascii="Times New Roman" w:hAnsi="Times New Roman" w:cs="Times New Roman"/>
          <w:sz w:val="20"/>
          <w:szCs w:val="20"/>
        </w:rPr>
      </w:pPr>
      <w:r w:rsidRPr="00D36D80">
        <w:rPr>
          <w:rFonts w:ascii="Times New Roman" w:hAnsi="Times New Roman" w:cs="Times New Roman"/>
          <w:sz w:val="20"/>
          <w:szCs w:val="20"/>
        </w:rPr>
        <w:t>Stepiņa</w:t>
      </w:r>
      <w:r w:rsidR="00D133F8" w:rsidRPr="00D36D80">
        <w:rPr>
          <w:rFonts w:ascii="Times New Roman" w:hAnsi="Times New Roman" w:cs="Times New Roman"/>
          <w:sz w:val="20"/>
          <w:szCs w:val="20"/>
        </w:rPr>
        <w:t xml:space="preserve"> </w:t>
      </w:r>
      <w:r w:rsidRPr="00D36D80">
        <w:rPr>
          <w:rFonts w:ascii="Times New Roman" w:hAnsi="Times New Roman" w:cs="Times New Roman"/>
          <w:sz w:val="20"/>
          <w:szCs w:val="20"/>
        </w:rPr>
        <w:t>67797257</w:t>
      </w:r>
    </w:p>
    <w:bookmarkStart w:id="0" w:name="_GoBack"/>
    <w:bookmarkEnd w:id="0"/>
    <w:p w:rsidR="00894C55" w:rsidRDefault="00D60AB0"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"mailto:</w:instrText>
      </w:r>
      <w:r w:rsidRPr="00D60AB0">
        <w:rPr>
          <w:rFonts w:ascii="Times New Roman" w:hAnsi="Times New Roman" w:cs="Times New Roman"/>
          <w:sz w:val="20"/>
          <w:szCs w:val="20"/>
        </w:rPr>
        <w:instrText>Diana.Stepina@knab.gov.gov.lv</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sidRPr="00F310DB">
        <w:rPr>
          <w:rStyle w:val="Hyperlink"/>
          <w:rFonts w:ascii="Times New Roman" w:hAnsi="Times New Roman" w:cs="Times New Roman"/>
          <w:sz w:val="20"/>
          <w:szCs w:val="20"/>
        </w:rPr>
        <w:t>Diana.Stepina@knab.gov.gov.lv</w:t>
      </w:r>
      <w:r>
        <w:rPr>
          <w:rFonts w:ascii="Times New Roman" w:hAnsi="Times New Roman" w:cs="Times New Roman"/>
          <w:sz w:val="20"/>
          <w:szCs w:val="20"/>
        </w:rPr>
        <w:fldChar w:fldCharType="end"/>
      </w:r>
    </w:p>
    <w:p w:rsidR="00F47001" w:rsidRDefault="00F47001" w:rsidP="00894C55">
      <w:pPr>
        <w:tabs>
          <w:tab w:val="left" w:pos="6237"/>
        </w:tabs>
        <w:spacing w:after="0" w:line="240" w:lineRule="auto"/>
        <w:rPr>
          <w:rFonts w:ascii="Times New Roman" w:hAnsi="Times New Roman" w:cs="Times New Roman"/>
          <w:sz w:val="20"/>
          <w:szCs w:val="20"/>
        </w:rPr>
      </w:pPr>
    </w:p>
    <w:p w:rsidR="00F47001" w:rsidRPr="00F47001" w:rsidRDefault="00F47001" w:rsidP="00F47001">
      <w:pPr>
        <w:tabs>
          <w:tab w:val="left" w:pos="6237"/>
        </w:tabs>
        <w:spacing w:after="0" w:line="240" w:lineRule="auto"/>
        <w:rPr>
          <w:rFonts w:ascii="Times New Roman" w:hAnsi="Times New Roman" w:cs="Times New Roman"/>
          <w:sz w:val="20"/>
          <w:szCs w:val="20"/>
        </w:rPr>
      </w:pPr>
      <w:r w:rsidRPr="00F47001">
        <w:rPr>
          <w:rFonts w:ascii="Times New Roman" w:hAnsi="Times New Roman" w:cs="Times New Roman"/>
          <w:sz w:val="20"/>
          <w:szCs w:val="20"/>
        </w:rPr>
        <w:t>Zelča 67797209</w:t>
      </w:r>
    </w:p>
    <w:p w:rsidR="00F47001" w:rsidRDefault="00D60AB0" w:rsidP="00F47001">
      <w:pPr>
        <w:tabs>
          <w:tab w:val="left" w:pos="6237"/>
        </w:tabs>
        <w:spacing w:after="0" w:line="240" w:lineRule="auto"/>
        <w:rPr>
          <w:rFonts w:ascii="Times New Roman" w:hAnsi="Times New Roman" w:cs="Times New Roman"/>
          <w:sz w:val="20"/>
          <w:szCs w:val="20"/>
        </w:rPr>
      </w:pPr>
      <w:hyperlink r:id="rId9" w:history="1">
        <w:r w:rsidRPr="00F310DB">
          <w:rPr>
            <w:rStyle w:val="Hyperlink"/>
            <w:rFonts w:ascii="Times New Roman" w:hAnsi="Times New Roman" w:cs="Times New Roman"/>
            <w:sz w:val="20"/>
            <w:szCs w:val="20"/>
          </w:rPr>
          <w:t>Inese.Zelca@knab.gov.lv</w:t>
        </w:r>
      </w:hyperlink>
    </w:p>
    <w:p w:rsidR="00D60AB0" w:rsidRPr="00D36D80" w:rsidRDefault="00D60AB0" w:rsidP="00F47001">
      <w:pPr>
        <w:tabs>
          <w:tab w:val="left" w:pos="6237"/>
        </w:tabs>
        <w:spacing w:after="0" w:line="240" w:lineRule="auto"/>
        <w:rPr>
          <w:rFonts w:ascii="Times New Roman" w:hAnsi="Times New Roman" w:cs="Times New Roman"/>
          <w:sz w:val="20"/>
          <w:szCs w:val="20"/>
        </w:rPr>
      </w:pPr>
    </w:p>
    <w:sectPr w:rsidR="00D60AB0" w:rsidRPr="00D36D80"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AD4" w:rsidRDefault="00346AD4" w:rsidP="00894C55">
      <w:pPr>
        <w:spacing w:after="0" w:line="240" w:lineRule="auto"/>
      </w:pPr>
      <w:r>
        <w:separator/>
      </w:r>
    </w:p>
  </w:endnote>
  <w:endnote w:type="continuationSeparator" w:id="0">
    <w:p w:rsidR="00346AD4" w:rsidRDefault="00346AD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A059C6" w:rsidRDefault="00573902" w:rsidP="00A059C6">
    <w:pPr>
      <w:pStyle w:val="Footer"/>
    </w:pPr>
    <w:r w:rsidRPr="00573902">
      <w:rPr>
        <w:rFonts w:ascii="Times New Roman" w:hAnsi="Times New Roman" w:cs="Times New Roman"/>
        <w:sz w:val="20"/>
        <w:szCs w:val="20"/>
      </w:rPr>
      <w:t>KNABAnot_1</w:t>
    </w:r>
    <w:r w:rsidR="0092283F">
      <w:rPr>
        <w:rFonts w:ascii="Times New Roman" w:hAnsi="Times New Roman" w:cs="Times New Roman"/>
        <w:sz w:val="20"/>
        <w:szCs w:val="20"/>
      </w:rPr>
      <w:t>4</w:t>
    </w:r>
    <w:r w:rsidRPr="00573902">
      <w:rPr>
        <w:rFonts w:ascii="Times New Roman" w:hAnsi="Times New Roman" w:cs="Times New Roman"/>
        <w:sz w:val="20"/>
        <w:szCs w:val="20"/>
      </w:rPr>
      <w:t>0618_dati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54" w:rsidRPr="00127D84" w:rsidRDefault="00127D84" w:rsidP="00127D84">
    <w:pPr>
      <w:pStyle w:val="Footer"/>
    </w:pPr>
    <w:r w:rsidRPr="00127D84">
      <w:rPr>
        <w:rFonts w:ascii="Times New Roman" w:hAnsi="Times New Roman" w:cs="Times New Roman"/>
        <w:sz w:val="20"/>
        <w:szCs w:val="20"/>
      </w:rPr>
      <w:t>KNABAnot_</w:t>
    </w:r>
    <w:r w:rsidR="00573902">
      <w:rPr>
        <w:rFonts w:ascii="Times New Roman" w:hAnsi="Times New Roman" w:cs="Times New Roman"/>
        <w:sz w:val="20"/>
        <w:szCs w:val="20"/>
      </w:rPr>
      <w:t>1</w:t>
    </w:r>
    <w:r w:rsidR="0092283F">
      <w:rPr>
        <w:rFonts w:ascii="Times New Roman" w:hAnsi="Times New Roman" w:cs="Times New Roman"/>
        <w:sz w:val="20"/>
        <w:szCs w:val="20"/>
      </w:rPr>
      <w:t>4</w:t>
    </w:r>
    <w:r w:rsidR="00573902">
      <w:rPr>
        <w:rFonts w:ascii="Times New Roman" w:hAnsi="Times New Roman" w:cs="Times New Roman"/>
        <w:sz w:val="20"/>
        <w:szCs w:val="20"/>
      </w:rPr>
      <w:t>06</w:t>
    </w:r>
    <w:r w:rsidRPr="00127D84">
      <w:rPr>
        <w:rFonts w:ascii="Times New Roman" w:hAnsi="Times New Roman" w:cs="Times New Roman"/>
        <w:sz w:val="20"/>
        <w:szCs w:val="20"/>
      </w:rPr>
      <w:t>18_dati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AD4" w:rsidRDefault="00346AD4" w:rsidP="00894C55">
      <w:pPr>
        <w:spacing w:after="0" w:line="240" w:lineRule="auto"/>
      </w:pPr>
      <w:r>
        <w:separator/>
      </w:r>
    </w:p>
  </w:footnote>
  <w:footnote w:type="continuationSeparator" w:id="0">
    <w:p w:rsidR="00346AD4" w:rsidRDefault="00346AD4" w:rsidP="00894C55">
      <w:pPr>
        <w:spacing w:after="0" w:line="240" w:lineRule="auto"/>
      </w:pPr>
      <w:r>
        <w:continuationSeparator/>
      </w:r>
    </w:p>
  </w:footnote>
  <w:footnote w:id="1">
    <w:p w:rsidR="005629F6" w:rsidRDefault="005629F6">
      <w:pPr>
        <w:pStyle w:val="FootnoteText"/>
      </w:pPr>
      <w:r>
        <w:rPr>
          <w:rStyle w:val="FootnoteReference"/>
        </w:rPr>
        <w:footnoteRef/>
      </w:r>
      <w:r>
        <w:t xml:space="preserve"> </w:t>
      </w:r>
      <w:r w:rsidRPr="007C1B0A">
        <w:rPr>
          <w:rFonts w:ascii="Times New Roman" w:hAnsi="Times New Roman" w:cs="Times New Roman"/>
        </w:rPr>
        <w:t>Lieta izskatīta slēgtā rakstveida procesā.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60AB0">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EFF"/>
    <w:multiLevelType w:val="hybridMultilevel"/>
    <w:tmpl w:val="9956E2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8F2143"/>
    <w:multiLevelType w:val="hybridMultilevel"/>
    <w:tmpl w:val="BF7CA0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27451EF"/>
    <w:multiLevelType w:val="hybridMultilevel"/>
    <w:tmpl w:val="FDF43A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DE83CDD"/>
    <w:multiLevelType w:val="hybridMultilevel"/>
    <w:tmpl w:val="6E7CF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4A05"/>
    <w:rsid w:val="00022896"/>
    <w:rsid w:val="000324A1"/>
    <w:rsid w:val="0005409F"/>
    <w:rsid w:val="00080054"/>
    <w:rsid w:val="000C7B2F"/>
    <w:rsid w:val="000D31BB"/>
    <w:rsid w:val="00117DF6"/>
    <w:rsid w:val="00127D84"/>
    <w:rsid w:val="0013319C"/>
    <w:rsid w:val="00137FDD"/>
    <w:rsid w:val="00140867"/>
    <w:rsid w:val="00143A8E"/>
    <w:rsid w:val="00152225"/>
    <w:rsid w:val="001567F4"/>
    <w:rsid w:val="00167508"/>
    <w:rsid w:val="00193DC9"/>
    <w:rsid w:val="001B0854"/>
    <w:rsid w:val="001B61EA"/>
    <w:rsid w:val="001C6C78"/>
    <w:rsid w:val="001D04C9"/>
    <w:rsid w:val="001E0A88"/>
    <w:rsid w:val="00202AE0"/>
    <w:rsid w:val="00243426"/>
    <w:rsid w:val="002628BF"/>
    <w:rsid w:val="0026782A"/>
    <w:rsid w:val="00272002"/>
    <w:rsid w:val="00296037"/>
    <w:rsid w:val="002A2E44"/>
    <w:rsid w:val="002A529C"/>
    <w:rsid w:val="002E1C05"/>
    <w:rsid w:val="00305855"/>
    <w:rsid w:val="00307118"/>
    <w:rsid w:val="00307C31"/>
    <w:rsid w:val="0032349E"/>
    <w:rsid w:val="00346AD4"/>
    <w:rsid w:val="00356CD7"/>
    <w:rsid w:val="003659F1"/>
    <w:rsid w:val="003812BC"/>
    <w:rsid w:val="00384985"/>
    <w:rsid w:val="00385E60"/>
    <w:rsid w:val="00397F45"/>
    <w:rsid w:val="003B0BF9"/>
    <w:rsid w:val="003C6222"/>
    <w:rsid w:val="003E0791"/>
    <w:rsid w:val="003F28AC"/>
    <w:rsid w:val="004312E9"/>
    <w:rsid w:val="00436DE9"/>
    <w:rsid w:val="004454FE"/>
    <w:rsid w:val="00447B6E"/>
    <w:rsid w:val="00454789"/>
    <w:rsid w:val="004567F9"/>
    <w:rsid w:val="00456E40"/>
    <w:rsid w:val="00471F27"/>
    <w:rsid w:val="004813C9"/>
    <w:rsid w:val="00496E4A"/>
    <w:rsid w:val="004A3544"/>
    <w:rsid w:val="004D06E6"/>
    <w:rsid w:val="004F6B11"/>
    <w:rsid w:val="00501579"/>
    <w:rsid w:val="0050178F"/>
    <w:rsid w:val="00524C4C"/>
    <w:rsid w:val="0055627A"/>
    <w:rsid w:val="00556CFF"/>
    <w:rsid w:val="005629F6"/>
    <w:rsid w:val="00566421"/>
    <w:rsid w:val="005711E0"/>
    <w:rsid w:val="00573902"/>
    <w:rsid w:val="00582801"/>
    <w:rsid w:val="0059029F"/>
    <w:rsid w:val="005F576B"/>
    <w:rsid w:val="00614B76"/>
    <w:rsid w:val="00626100"/>
    <w:rsid w:val="00632F7B"/>
    <w:rsid w:val="00652382"/>
    <w:rsid w:val="00655F2C"/>
    <w:rsid w:val="00662840"/>
    <w:rsid w:val="00670D7F"/>
    <w:rsid w:val="00683541"/>
    <w:rsid w:val="00691A9B"/>
    <w:rsid w:val="006936CD"/>
    <w:rsid w:val="006D6CE1"/>
    <w:rsid w:val="006E1081"/>
    <w:rsid w:val="006E6DAF"/>
    <w:rsid w:val="006F2278"/>
    <w:rsid w:val="00720585"/>
    <w:rsid w:val="007370D9"/>
    <w:rsid w:val="00751BCC"/>
    <w:rsid w:val="00756B13"/>
    <w:rsid w:val="00761C17"/>
    <w:rsid w:val="00771516"/>
    <w:rsid w:val="0077243E"/>
    <w:rsid w:val="00773AF6"/>
    <w:rsid w:val="00795F71"/>
    <w:rsid w:val="00797C48"/>
    <w:rsid w:val="007A4428"/>
    <w:rsid w:val="007A7D76"/>
    <w:rsid w:val="007C5EC6"/>
    <w:rsid w:val="007E5F7A"/>
    <w:rsid w:val="007E73AB"/>
    <w:rsid w:val="00803955"/>
    <w:rsid w:val="00803EDA"/>
    <w:rsid w:val="00812940"/>
    <w:rsid w:val="00816C11"/>
    <w:rsid w:val="00834334"/>
    <w:rsid w:val="008344DC"/>
    <w:rsid w:val="00853CC8"/>
    <w:rsid w:val="00872E10"/>
    <w:rsid w:val="00894C55"/>
    <w:rsid w:val="008953A8"/>
    <w:rsid w:val="008B1369"/>
    <w:rsid w:val="008C4B98"/>
    <w:rsid w:val="008E2E3A"/>
    <w:rsid w:val="0090678C"/>
    <w:rsid w:val="00912636"/>
    <w:rsid w:val="009147EE"/>
    <w:rsid w:val="0092283F"/>
    <w:rsid w:val="00936F72"/>
    <w:rsid w:val="00940604"/>
    <w:rsid w:val="009815DC"/>
    <w:rsid w:val="0099592C"/>
    <w:rsid w:val="009A204E"/>
    <w:rsid w:val="009A2654"/>
    <w:rsid w:val="009B01D4"/>
    <w:rsid w:val="009B2913"/>
    <w:rsid w:val="009E073E"/>
    <w:rsid w:val="00A025A5"/>
    <w:rsid w:val="00A059C6"/>
    <w:rsid w:val="00A10FC3"/>
    <w:rsid w:val="00A20117"/>
    <w:rsid w:val="00A27678"/>
    <w:rsid w:val="00A33D06"/>
    <w:rsid w:val="00A4648D"/>
    <w:rsid w:val="00A6073E"/>
    <w:rsid w:val="00A90C56"/>
    <w:rsid w:val="00A91DD6"/>
    <w:rsid w:val="00AC0569"/>
    <w:rsid w:val="00AE5567"/>
    <w:rsid w:val="00AF1239"/>
    <w:rsid w:val="00B00D52"/>
    <w:rsid w:val="00B16480"/>
    <w:rsid w:val="00B1692C"/>
    <w:rsid w:val="00B17107"/>
    <w:rsid w:val="00B2165C"/>
    <w:rsid w:val="00B34512"/>
    <w:rsid w:val="00BA20AA"/>
    <w:rsid w:val="00BB3539"/>
    <w:rsid w:val="00BB50D5"/>
    <w:rsid w:val="00BD3355"/>
    <w:rsid w:val="00BD4425"/>
    <w:rsid w:val="00BE1F28"/>
    <w:rsid w:val="00BF278B"/>
    <w:rsid w:val="00BF2CA5"/>
    <w:rsid w:val="00C00564"/>
    <w:rsid w:val="00C25B49"/>
    <w:rsid w:val="00C5446F"/>
    <w:rsid w:val="00C850CC"/>
    <w:rsid w:val="00C917EE"/>
    <w:rsid w:val="00C93343"/>
    <w:rsid w:val="00CB3BC6"/>
    <w:rsid w:val="00CB53F0"/>
    <w:rsid w:val="00CC0D2D"/>
    <w:rsid w:val="00CD233F"/>
    <w:rsid w:val="00CE3DCF"/>
    <w:rsid w:val="00CE5657"/>
    <w:rsid w:val="00CF0F72"/>
    <w:rsid w:val="00D133F8"/>
    <w:rsid w:val="00D14A3E"/>
    <w:rsid w:val="00D206A9"/>
    <w:rsid w:val="00D36D80"/>
    <w:rsid w:val="00D43692"/>
    <w:rsid w:val="00D47354"/>
    <w:rsid w:val="00D60AB0"/>
    <w:rsid w:val="00D71E94"/>
    <w:rsid w:val="00D7549E"/>
    <w:rsid w:val="00D76552"/>
    <w:rsid w:val="00D849F5"/>
    <w:rsid w:val="00DF4781"/>
    <w:rsid w:val="00E34FDD"/>
    <w:rsid w:val="00E3716B"/>
    <w:rsid w:val="00E4171C"/>
    <w:rsid w:val="00E5323B"/>
    <w:rsid w:val="00E53648"/>
    <w:rsid w:val="00E6475B"/>
    <w:rsid w:val="00E65BB9"/>
    <w:rsid w:val="00E8749E"/>
    <w:rsid w:val="00E905B3"/>
    <w:rsid w:val="00E90C01"/>
    <w:rsid w:val="00EA273A"/>
    <w:rsid w:val="00EA486E"/>
    <w:rsid w:val="00EB713C"/>
    <w:rsid w:val="00EC279C"/>
    <w:rsid w:val="00ED23BA"/>
    <w:rsid w:val="00EF5C7B"/>
    <w:rsid w:val="00F037CC"/>
    <w:rsid w:val="00F07407"/>
    <w:rsid w:val="00F20857"/>
    <w:rsid w:val="00F2679D"/>
    <w:rsid w:val="00F47001"/>
    <w:rsid w:val="00F57B0C"/>
    <w:rsid w:val="00F6298F"/>
    <w:rsid w:val="00F80961"/>
    <w:rsid w:val="00FB6E75"/>
    <w:rsid w:val="00FC2D49"/>
    <w:rsid w:val="00FE528C"/>
    <w:rsid w:val="00FF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3C6222"/>
    <w:rPr>
      <w:sz w:val="16"/>
      <w:szCs w:val="16"/>
    </w:rPr>
  </w:style>
  <w:style w:type="paragraph" w:styleId="CommentText">
    <w:name w:val="annotation text"/>
    <w:basedOn w:val="Normal"/>
    <w:link w:val="CommentTextChar"/>
    <w:uiPriority w:val="99"/>
    <w:semiHidden/>
    <w:unhideWhenUsed/>
    <w:rsid w:val="003C6222"/>
    <w:pPr>
      <w:spacing w:line="240" w:lineRule="auto"/>
    </w:pPr>
    <w:rPr>
      <w:sz w:val="20"/>
      <w:szCs w:val="20"/>
    </w:rPr>
  </w:style>
  <w:style w:type="character" w:customStyle="1" w:styleId="CommentTextChar">
    <w:name w:val="Comment Text Char"/>
    <w:basedOn w:val="DefaultParagraphFont"/>
    <w:link w:val="CommentText"/>
    <w:uiPriority w:val="99"/>
    <w:semiHidden/>
    <w:rsid w:val="003C6222"/>
    <w:rPr>
      <w:sz w:val="20"/>
      <w:szCs w:val="20"/>
    </w:rPr>
  </w:style>
  <w:style w:type="paragraph" w:styleId="CommentSubject">
    <w:name w:val="annotation subject"/>
    <w:basedOn w:val="CommentText"/>
    <w:next w:val="CommentText"/>
    <w:link w:val="CommentSubjectChar"/>
    <w:uiPriority w:val="99"/>
    <w:semiHidden/>
    <w:unhideWhenUsed/>
    <w:rsid w:val="003C6222"/>
    <w:rPr>
      <w:b/>
      <w:bCs/>
    </w:rPr>
  </w:style>
  <w:style w:type="character" w:customStyle="1" w:styleId="CommentSubjectChar">
    <w:name w:val="Comment Subject Char"/>
    <w:basedOn w:val="CommentTextChar"/>
    <w:link w:val="CommentSubject"/>
    <w:uiPriority w:val="99"/>
    <w:semiHidden/>
    <w:rsid w:val="003C6222"/>
    <w:rPr>
      <w:b/>
      <w:bCs/>
      <w:sz w:val="20"/>
      <w:szCs w:val="20"/>
    </w:rPr>
  </w:style>
  <w:style w:type="paragraph" w:styleId="ListParagraph">
    <w:name w:val="List Paragraph"/>
    <w:basedOn w:val="Normal"/>
    <w:uiPriority w:val="34"/>
    <w:qFormat/>
    <w:rsid w:val="009A204E"/>
    <w:pPr>
      <w:ind w:left="720"/>
      <w:contextualSpacing/>
    </w:pPr>
  </w:style>
  <w:style w:type="paragraph" w:styleId="FootnoteText">
    <w:name w:val="footnote text"/>
    <w:basedOn w:val="Normal"/>
    <w:link w:val="FootnoteTextChar"/>
    <w:uiPriority w:val="99"/>
    <w:semiHidden/>
    <w:unhideWhenUsed/>
    <w:rsid w:val="005629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9F6"/>
    <w:rPr>
      <w:sz w:val="20"/>
      <w:szCs w:val="20"/>
    </w:rPr>
  </w:style>
  <w:style w:type="character" w:styleId="FootnoteReference">
    <w:name w:val="footnote reference"/>
    <w:basedOn w:val="DefaultParagraphFont"/>
    <w:uiPriority w:val="99"/>
    <w:semiHidden/>
    <w:unhideWhenUsed/>
    <w:rsid w:val="005629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3C6222"/>
    <w:rPr>
      <w:sz w:val="16"/>
      <w:szCs w:val="16"/>
    </w:rPr>
  </w:style>
  <w:style w:type="paragraph" w:styleId="CommentText">
    <w:name w:val="annotation text"/>
    <w:basedOn w:val="Normal"/>
    <w:link w:val="CommentTextChar"/>
    <w:uiPriority w:val="99"/>
    <w:semiHidden/>
    <w:unhideWhenUsed/>
    <w:rsid w:val="003C6222"/>
    <w:pPr>
      <w:spacing w:line="240" w:lineRule="auto"/>
    </w:pPr>
    <w:rPr>
      <w:sz w:val="20"/>
      <w:szCs w:val="20"/>
    </w:rPr>
  </w:style>
  <w:style w:type="character" w:customStyle="1" w:styleId="CommentTextChar">
    <w:name w:val="Comment Text Char"/>
    <w:basedOn w:val="DefaultParagraphFont"/>
    <w:link w:val="CommentText"/>
    <w:uiPriority w:val="99"/>
    <w:semiHidden/>
    <w:rsid w:val="003C6222"/>
    <w:rPr>
      <w:sz w:val="20"/>
      <w:szCs w:val="20"/>
    </w:rPr>
  </w:style>
  <w:style w:type="paragraph" w:styleId="CommentSubject">
    <w:name w:val="annotation subject"/>
    <w:basedOn w:val="CommentText"/>
    <w:next w:val="CommentText"/>
    <w:link w:val="CommentSubjectChar"/>
    <w:uiPriority w:val="99"/>
    <w:semiHidden/>
    <w:unhideWhenUsed/>
    <w:rsid w:val="003C6222"/>
    <w:rPr>
      <w:b/>
      <w:bCs/>
    </w:rPr>
  </w:style>
  <w:style w:type="character" w:customStyle="1" w:styleId="CommentSubjectChar">
    <w:name w:val="Comment Subject Char"/>
    <w:basedOn w:val="CommentTextChar"/>
    <w:link w:val="CommentSubject"/>
    <w:uiPriority w:val="99"/>
    <w:semiHidden/>
    <w:rsid w:val="003C6222"/>
    <w:rPr>
      <w:b/>
      <w:bCs/>
      <w:sz w:val="20"/>
      <w:szCs w:val="20"/>
    </w:rPr>
  </w:style>
  <w:style w:type="paragraph" w:styleId="ListParagraph">
    <w:name w:val="List Paragraph"/>
    <w:basedOn w:val="Normal"/>
    <w:uiPriority w:val="34"/>
    <w:qFormat/>
    <w:rsid w:val="009A204E"/>
    <w:pPr>
      <w:ind w:left="720"/>
      <w:contextualSpacing/>
    </w:pPr>
  </w:style>
  <w:style w:type="paragraph" w:styleId="FootnoteText">
    <w:name w:val="footnote text"/>
    <w:basedOn w:val="Normal"/>
    <w:link w:val="FootnoteTextChar"/>
    <w:uiPriority w:val="99"/>
    <w:semiHidden/>
    <w:unhideWhenUsed/>
    <w:rsid w:val="005629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9F6"/>
    <w:rPr>
      <w:sz w:val="20"/>
      <w:szCs w:val="20"/>
    </w:rPr>
  </w:style>
  <w:style w:type="character" w:styleId="FootnoteReference">
    <w:name w:val="footnote reference"/>
    <w:basedOn w:val="DefaultParagraphFont"/>
    <w:uiPriority w:val="99"/>
    <w:semiHidden/>
    <w:unhideWhenUsed/>
    <w:rsid w:val="005629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ese.Zelca@kna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D1C63-BF48-4F5C-9B8F-50FF9ABF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10685</Words>
  <Characters>6092</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Diāna Stepiņa</cp:lastModifiedBy>
  <cp:revision>27</cp:revision>
  <cp:lastPrinted>2018-06-15T06:55:00Z</cp:lastPrinted>
  <dcterms:created xsi:type="dcterms:W3CDTF">2018-06-14T12:59:00Z</dcterms:created>
  <dcterms:modified xsi:type="dcterms:W3CDTF">2018-06-15T07:01:00Z</dcterms:modified>
</cp:coreProperties>
</file>