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F9" w:rsidRPr="00DC4423" w:rsidRDefault="00C76BF9" w:rsidP="00C76BF9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="00C76BF9" w:rsidRPr="00DC4423" w:rsidRDefault="00C76BF9" w:rsidP="00C76BF9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="00C76BF9" w:rsidRPr="00DC4423" w:rsidRDefault="00C76BF9" w:rsidP="00C76BF9">
      <w:pPr>
        <w:rPr>
          <w:lang w:val="lv-LV"/>
        </w:rPr>
      </w:pPr>
    </w:p>
    <w:p w:rsidR="00C76BF9" w:rsidRPr="00DC4423" w:rsidRDefault="00C76BF9" w:rsidP="00C76BF9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  <w:t xml:space="preserve">    201</w:t>
      </w:r>
      <w:r w:rsidR="002A1DDB">
        <w:rPr>
          <w:sz w:val="24"/>
        </w:rPr>
        <w:t>8</w:t>
      </w:r>
      <w:r w:rsidRPr="00DC4423">
        <w:rPr>
          <w:sz w:val="24"/>
        </w:rPr>
        <w:t>.gada     .jūnijā</w:t>
      </w:r>
    </w:p>
    <w:p w:rsidR="00C76BF9" w:rsidRPr="00DC4423" w:rsidRDefault="00C76BF9" w:rsidP="00C76BF9">
      <w:pPr>
        <w:rPr>
          <w:lang w:val="lv-LV"/>
        </w:rPr>
      </w:pPr>
    </w:p>
    <w:p w:rsidR="00C76BF9" w:rsidRPr="00DC4423" w:rsidRDefault="00C76BF9" w:rsidP="00C76BF9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="00C76BF9" w:rsidRDefault="00C76BF9" w:rsidP="00C76BF9">
      <w:pPr>
        <w:rPr>
          <w:lang w:val="lv-LV"/>
        </w:rPr>
      </w:pPr>
    </w:p>
    <w:p w:rsidR="00571295" w:rsidRPr="00DC4423" w:rsidRDefault="00571295" w:rsidP="00C76BF9">
      <w:pPr>
        <w:rPr>
          <w:lang w:val="lv-LV"/>
        </w:rPr>
      </w:pPr>
    </w:p>
    <w:p w:rsidR="00C76BF9" w:rsidRDefault="00C76BF9" w:rsidP="00C76BF9">
      <w:pPr>
        <w:jc w:val="center"/>
        <w:rPr>
          <w:b/>
          <w:lang w:val="lv-LV"/>
        </w:rPr>
      </w:pPr>
      <w:r w:rsidRPr="00DC4423">
        <w:rPr>
          <w:b/>
          <w:lang w:val="lv-LV"/>
        </w:rPr>
        <w:t>Par Latvijas nacionālajām pozīcijām Eiropas Savienības Transporta, telekomunikāciju un enerģētikas Ministru padomes 201</w:t>
      </w:r>
      <w:r w:rsidR="002A1DDB">
        <w:rPr>
          <w:b/>
          <w:lang w:val="lv-LV"/>
        </w:rPr>
        <w:t>8</w:t>
      </w:r>
      <w:r w:rsidRPr="00DC4423">
        <w:rPr>
          <w:b/>
          <w:lang w:val="lv-LV"/>
        </w:rPr>
        <w:t xml:space="preserve">.gada </w:t>
      </w:r>
      <w:r w:rsidR="002A1DDB">
        <w:rPr>
          <w:b/>
          <w:lang w:val="lv-LV"/>
        </w:rPr>
        <w:t>7</w:t>
      </w:r>
      <w:r w:rsidRPr="00DC4423">
        <w:rPr>
          <w:b/>
          <w:lang w:val="lv-LV"/>
        </w:rPr>
        <w:t>.</w:t>
      </w:r>
      <w:r w:rsidR="00F70423">
        <w:rPr>
          <w:b/>
          <w:lang w:val="lv-LV"/>
        </w:rPr>
        <w:t>/</w:t>
      </w:r>
      <w:r w:rsidR="002A1DDB">
        <w:rPr>
          <w:b/>
          <w:lang w:val="lv-LV"/>
        </w:rPr>
        <w:t>8</w:t>
      </w:r>
      <w:r w:rsidRPr="00DC4423">
        <w:rPr>
          <w:b/>
          <w:lang w:val="lv-LV"/>
        </w:rPr>
        <w:t>.jūnija sanāksmē izskatāmajos jautājumos</w:t>
      </w:r>
    </w:p>
    <w:p w:rsidR="00C76BF9" w:rsidRDefault="00C76BF9" w:rsidP="00571295">
      <w:pPr>
        <w:rPr>
          <w:lang w:val="lv-LV"/>
        </w:rPr>
      </w:pPr>
    </w:p>
    <w:p w:rsidR="00571295" w:rsidRDefault="00571295" w:rsidP="00571295">
      <w:pPr>
        <w:rPr>
          <w:lang w:val="lv-LV"/>
        </w:rPr>
      </w:pPr>
    </w:p>
    <w:p w:rsidR="00571295" w:rsidRDefault="00571295" w:rsidP="00571295">
      <w:pPr>
        <w:rPr>
          <w:lang w:val="lv-LV"/>
        </w:rPr>
      </w:pPr>
    </w:p>
    <w:p w:rsidR="00571295" w:rsidRPr="00571295" w:rsidRDefault="00571295" w:rsidP="00571295">
      <w:pPr>
        <w:rPr>
          <w:lang w:val="lv-LV"/>
        </w:rPr>
      </w:pPr>
    </w:p>
    <w:p w:rsidR="00C76BF9" w:rsidRPr="00571295" w:rsidRDefault="00C76BF9" w:rsidP="0057129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 w:rsidRPr="00571295">
        <w:rPr>
          <w:szCs w:val="24"/>
        </w:rPr>
        <w:t>Pieņemt zināšanai Satiksmes ministrijas sagatavoto informatīvo ziņojumu „Latvijas nacionālās pozīcijas Eiropas Savienības Transporta, telekomunikāciju un enerģētikas Ministru padomes 2018.gada 7.</w:t>
      </w:r>
      <w:r w:rsidR="00F70423" w:rsidRPr="00571295">
        <w:rPr>
          <w:szCs w:val="24"/>
        </w:rPr>
        <w:t>/</w:t>
      </w:r>
      <w:r w:rsidRPr="00571295">
        <w:rPr>
          <w:szCs w:val="24"/>
        </w:rPr>
        <w:t>8.jūnija sanāksmei”</w:t>
      </w:r>
      <w:r w:rsidRPr="00571295">
        <w:rPr>
          <w:iCs/>
          <w:szCs w:val="24"/>
        </w:rPr>
        <w:t>.</w:t>
      </w:r>
    </w:p>
    <w:p w:rsidR="00C76BF9" w:rsidRPr="00571295" w:rsidRDefault="00C76BF9" w:rsidP="00571295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4"/>
        </w:rPr>
      </w:pPr>
      <w:r w:rsidRPr="00571295">
        <w:rPr>
          <w:szCs w:val="24"/>
        </w:rPr>
        <w:t>Apstiprināt Latvijas nacionālās pozīcijas Eiropas Savienības Transporta, telekomunikāciju un enerģētikas Ministru padomes 2018.gada 7.</w:t>
      </w:r>
      <w:r w:rsidR="00F70423" w:rsidRPr="00571295">
        <w:rPr>
          <w:szCs w:val="24"/>
        </w:rPr>
        <w:t>/</w:t>
      </w:r>
      <w:r w:rsidRPr="00571295">
        <w:rPr>
          <w:szCs w:val="24"/>
        </w:rPr>
        <w:t>8.jūnija  sanāksmē izskatāmajos Satiksmes ministrijas</w:t>
      </w:r>
      <w:r w:rsidR="00571295" w:rsidRPr="00571295">
        <w:rPr>
          <w:szCs w:val="24"/>
        </w:rPr>
        <w:t xml:space="preserve"> un  Vides aizsardzības un reģionālās attīstības ministrijas</w:t>
      </w:r>
      <w:r w:rsidRPr="00571295">
        <w:rPr>
          <w:szCs w:val="24"/>
        </w:rPr>
        <w:t xml:space="preserve"> kompetencē esošajos jautājumos:</w:t>
      </w:r>
    </w:p>
    <w:p w:rsidR="00571295" w:rsidRDefault="00571295" w:rsidP="00571295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571295">
        <w:t>Priekšlikums Eiropas Parlamenta un Padomes Regulai par konkurences saglabāšanu gaisa transportā un ar ko atceļ Regulas (EK) Nr.868/2004 – vispārējā pieeja</w:t>
      </w:r>
      <w:r>
        <w:t>;</w:t>
      </w:r>
    </w:p>
    <w:p w:rsidR="00571295" w:rsidRPr="00571295" w:rsidRDefault="00571295" w:rsidP="00571295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571295">
        <w:t>Eiropas Parlamenta un Padomes direktīvas projekts par ostas pieņemšanas iekārtām kuģu atkritumu nodošanai, ar kuru atceļ direktīvu 2000/59/EK un groza direktīvu 2009/16/EK un Direktīvu 2010/65/ES- vispārējā pieeja;</w:t>
      </w:r>
    </w:p>
    <w:p w:rsidR="00571295" w:rsidRPr="00571295" w:rsidRDefault="00571295" w:rsidP="00571295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571295">
        <w:t>Priekšlikums Eiropas Parlamenta un Padomes Direktīvai, ar ko groza Direktīvu 2006/1/EK par bez transportlīdzekļa vadītājiem nomātu transportlīdzekļu izmantošanu kravu autopārvadājumiem - vispārējā pieeja.</w:t>
      </w:r>
    </w:p>
    <w:p w:rsidR="00571295" w:rsidRPr="00571295" w:rsidRDefault="00571295" w:rsidP="00571295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571295">
        <w:t>Priekšlikums Eiropas Parlamenta un Padomes Regulai par privātās dzīves neaizskaramību un personas datu aizsardzību elektronisko sakaru jomā un ar ko atceļ Direktīvu 2002/58/EK (Privātuma un elektronisko sakaru regula) - progresa ziņojums/ politikas debates.</w:t>
      </w:r>
      <w:r w:rsidRPr="00571295">
        <w:rPr>
          <w:noProof/>
        </w:rPr>
        <w:t xml:space="preserve">  </w:t>
      </w:r>
    </w:p>
    <w:p w:rsidR="00571295" w:rsidRPr="00571295" w:rsidRDefault="00571295" w:rsidP="00571295">
      <w:pPr>
        <w:pStyle w:val="ListParagraph"/>
        <w:numPr>
          <w:ilvl w:val="1"/>
          <w:numId w:val="1"/>
        </w:numPr>
        <w:tabs>
          <w:tab w:val="clear" w:pos="1935"/>
          <w:tab w:val="left" w:pos="1276"/>
        </w:tabs>
        <w:suppressAutoHyphens/>
        <w:spacing w:after="0" w:line="240" w:lineRule="auto"/>
        <w:ind w:left="0" w:firstLine="720"/>
        <w:jc w:val="both"/>
      </w:pPr>
      <w:r w:rsidRPr="00571295">
        <w:t xml:space="preserve">Priekšlikums Eiropas Parlamenta un Padomes un Padomes Direktīvai publiskā sektora informācijas </w:t>
      </w:r>
      <w:proofErr w:type="spellStart"/>
      <w:r w:rsidRPr="00571295">
        <w:t>atkalizmantošanu</w:t>
      </w:r>
      <w:proofErr w:type="spellEnd"/>
      <w:r>
        <w:t>.</w:t>
      </w:r>
    </w:p>
    <w:p w:rsidR="00C76BF9" w:rsidRDefault="00C76BF9" w:rsidP="00571295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571295">
        <w:t xml:space="preserve">Uzdot Satiksmes ministrijas Parlamentārajam sekretāram </w:t>
      </w:r>
      <w:proofErr w:type="spellStart"/>
      <w:r w:rsidRPr="00571295">
        <w:t>E.Tavaram</w:t>
      </w:r>
      <w:proofErr w:type="spellEnd"/>
      <w:r w:rsidRPr="00571295">
        <w:rPr>
          <w:bCs/>
        </w:rPr>
        <w:t xml:space="preserve"> pārstāvēt </w:t>
      </w:r>
      <w:r w:rsidRPr="00571295">
        <w:t xml:space="preserve">Latvijas Republiku Eiropas Savienības Transporta, telekomunikāciju un enerģētikas </w:t>
      </w:r>
      <w:r w:rsidR="00303BC2">
        <w:t xml:space="preserve"> </w:t>
      </w:r>
      <w:r w:rsidRPr="00571295">
        <w:t>Ministru padomē 2018.gada 7.jūnijā</w:t>
      </w:r>
      <w:r w:rsidR="00571295">
        <w:t xml:space="preserve"> Satiksmes ministrijas, </w:t>
      </w:r>
      <w:r w:rsidR="00383AC7">
        <w:t>Finanšu ministr</w:t>
      </w:r>
      <w:r w:rsidR="00303BC2">
        <w:t>ijas,  Aizsardzības ministrijas</w:t>
      </w:r>
      <w:r w:rsidR="00383AC7">
        <w:t xml:space="preserve">, </w:t>
      </w:r>
      <w:r w:rsidR="00571295">
        <w:t>Vides aizsardzības un reģionālās attīstības ministrijas kompetencē esošajos jautājumos un 8.jūnijā Satiksmes ministrijas</w:t>
      </w:r>
      <w:r w:rsidR="00303BC2">
        <w:t xml:space="preserve"> kompetencē esošajos jautājumos.</w:t>
      </w:r>
      <w:bookmarkStart w:id="0" w:name="_GoBack"/>
      <w:bookmarkEnd w:id="0"/>
    </w:p>
    <w:p w:rsidR="00C76BF9" w:rsidRDefault="00571295" w:rsidP="00571295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571295">
        <w:t xml:space="preserve">Uzdot </w:t>
      </w:r>
      <w:r>
        <w:t>Vides aizsardzības un reģionālās attīstības</w:t>
      </w:r>
      <w:r w:rsidRPr="00571295">
        <w:t xml:space="preserve"> ministrijas Parlamentārajam sekretāram </w:t>
      </w:r>
      <w:r>
        <w:t xml:space="preserve">J.Eglītim </w:t>
      </w:r>
      <w:r w:rsidRPr="00571295">
        <w:rPr>
          <w:bCs/>
        </w:rPr>
        <w:t xml:space="preserve"> pārstāvēt </w:t>
      </w:r>
      <w:r w:rsidRPr="00571295">
        <w:t xml:space="preserve">Latvijas Republiku Eiropas Savienības Transporta, telekomunikāciju un enerģētikas Ministru padomē 2018.gada </w:t>
      </w:r>
      <w:r>
        <w:t>8</w:t>
      </w:r>
      <w:r w:rsidRPr="00571295">
        <w:t>.jūnijā Vides aizsardzības un reģionālās attīstības ministrijas kompetencē esošajos jautājumos.</w:t>
      </w:r>
    </w:p>
    <w:p w:rsidR="00571295" w:rsidRPr="00383AC7" w:rsidRDefault="00571295" w:rsidP="00571295">
      <w:pPr>
        <w:tabs>
          <w:tab w:val="num" w:pos="0"/>
        </w:tabs>
        <w:jc w:val="both"/>
        <w:rPr>
          <w:lang w:val="lv-LV"/>
        </w:rPr>
      </w:pPr>
    </w:p>
    <w:p w:rsidR="00571295" w:rsidRPr="00383AC7" w:rsidRDefault="00571295" w:rsidP="00571295">
      <w:pPr>
        <w:tabs>
          <w:tab w:val="num" w:pos="0"/>
        </w:tabs>
        <w:jc w:val="both"/>
        <w:rPr>
          <w:lang w:val="lv-LV"/>
        </w:rPr>
      </w:pPr>
    </w:p>
    <w:p w:rsidR="00C76BF9" w:rsidRPr="00DC4423" w:rsidRDefault="00C76BF9" w:rsidP="00C76BF9">
      <w:pPr>
        <w:pStyle w:val="Subtitle"/>
        <w:tabs>
          <w:tab w:val="left" w:pos="851"/>
        </w:tabs>
        <w:jc w:val="both"/>
        <w:rPr>
          <w:szCs w:val="24"/>
        </w:rPr>
      </w:pPr>
    </w:p>
    <w:p w:rsidR="00C76BF9" w:rsidRPr="00DC4423" w:rsidRDefault="00C76BF9" w:rsidP="00C76BF9">
      <w:pPr>
        <w:jc w:val="both"/>
        <w:rPr>
          <w:lang w:val="lv-LV"/>
        </w:rPr>
      </w:pPr>
      <w:r w:rsidRPr="00DC4423">
        <w:rPr>
          <w:lang w:val="lv-LV"/>
        </w:rPr>
        <w:tab/>
        <w:t>Ministru prezidents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F70423">
        <w:rPr>
          <w:lang w:val="lv-LV"/>
        </w:rPr>
        <w:tab/>
      </w:r>
      <w:r w:rsidRPr="00DC4423">
        <w:rPr>
          <w:lang w:val="lv-LV"/>
        </w:rPr>
        <w:t>M. Kučinskis</w:t>
      </w:r>
    </w:p>
    <w:p w:rsidR="00C76BF9" w:rsidRPr="00DC4423" w:rsidRDefault="00C76BF9" w:rsidP="00C76BF9">
      <w:pPr>
        <w:jc w:val="both"/>
        <w:rPr>
          <w:lang w:val="lv-LV"/>
        </w:rPr>
      </w:pPr>
    </w:p>
    <w:p w:rsidR="00C76BF9" w:rsidRPr="00DC4423" w:rsidRDefault="00C76BF9" w:rsidP="00571295">
      <w:pPr>
        <w:jc w:val="both"/>
        <w:rPr>
          <w:lang w:val="lv-LV"/>
        </w:rPr>
      </w:pPr>
      <w:r w:rsidRPr="00DC4423">
        <w:rPr>
          <w:lang w:val="lv-LV"/>
        </w:rPr>
        <w:lastRenderedPageBreak/>
        <w:tab/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r w:rsidRPr="00DC4423">
        <w:rPr>
          <w:lang w:val="lv-LV"/>
        </w:rPr>
        <w:t xml:space="preserve">J. </w:t>
      </w:r>
      <w:proofErr w:type="spellStart"/>
      <w:r w:rsidRPr="00DC4423">
        <w:rPr>
          <w:lang w:val="lv-LV"/>
        </w:rPr>
        <w:t>Citskovskis</w:t>
      </w:r>
      <w:proofErr w:type="spellEnd"/>
    </w:p>
    <w:p w:rsidR="00C76BF9" w:rsidRPr="00DC4423" w:rsidRDefault="00C76BF9" w:rsidP="00C76BF9">
      <w:pPr>
        <w:rPr>
          <w:lang w:val="lv-LV"/>
        </w:rPr>
      </w:pPr>
    </w:p>
    <w:p w:rsidR="00C76BF9" w:rsidRPr="00DC4423" w:rsidRDefault="00C76BF9" w:rsidP="00C76BF9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="00C76BF9" w:rsidRPr="00DC4423" w:rsidRDefault="00C76BF9" w:rsidP="00C76BF9">
      <w:pPr>
        <w:rPr>
          <w:lang w:val="lv-LV"/>
        </w:rPr>
      </w:pPr>
    </w:p>
    <w:p w:rsidR="00C76BF9" w:rsidRPr="00DC4423" w:rsidRDefault="00C76BF9" w:rsidP="00C76BF9">
      <w:pPr>
        <w:ind w:firstLine="720"/>
        <w:rPr>
          <w:lang w:val="lv-LV"/>
        </w:rPr>
      </w:pPr>
    </w:p>
    <w:p w:rsidR="00C76BF9" w:rsidRPr="00DC4423" w:rsidRDefault="00C76BF9" w:rsidP="00C76BF9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  <w:t>U. Augulis</w:t>
      </w:r>
    </w:p>
    <w:p w:rsidR="00C76BF9" w:rsidRPr="00DC4423" w:rsidRDefault="00C76BF9" w:rsidP="00C76BF9">
      <w:pPr>
        <w:ind w:firstLine="720"/>
        <w:rPr>
          <w:lang w:val="lv-LV"/>
        </w:rPr>
      </w:pPr>
    </w:p>
    <w:p w:rsidR="00C76BF9" w:rsidRPr="00DC4423" w:rsidRDefault="00C76BF9" w:rsidP="00C76BF9">
      <w:pPr>
        <w:ind w:firstLine="720"/>
        <w:rPr>
          <w:lang w:val="lv-LV"/>
        </w:rPr>
      </w:pPr>
    </w:p>
    <w:p w:rsidR="00C76BF9" w:rsidRPr="00DC4423" w:rsidRDefault="00C76BF9" w:rsidP="00C76BF9">
      <w:pPr>
        <w:ind w:firstLine="720"/>
        <w:rPr>
          <w:lang w:val="lv-LV"/>
        </w:rPr>
      </w:pPr>
    </w:p>
    <w:p w:rsidR="00C76BF9" w:rsidRPr="00DC4423" w:rsidRDefault="00C76BF9" w:rsidP="00C76BF9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>
        <w:rPr>
          <w:lang w:val="lv-LV"/>
        </w:rPr>
        <w:t>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  <w:t xml:space="preserve">K.Ozoliņš </w:t>
      </w:r>
    </w:p>
    <w:p w:rsidR="00C76BF9" w:rsidRPr="00DC4423" w:rsidRDefault="00C76BF9" w:rsidP="00C76BF9">
      <w:pPr>
        <w:ind w:firstLine="720"/>
        <w:rPr>
          <w:lang w:val="lv-LV"/>
        </w:rPr>
      </w:pPr>
    </w:p>
    <w:p w:rsidR="00C76BF9" w:rsidRPr="00DC4423" w:rsidRDefault="00C76BF9" w:rsidP="00ED6959">
      <w:pPr>
        <w:ind w:firstLine="720"/>
        <w:rPr>
          <w:lang w:val="lv-LV"/>
        </w:rPr>
      </w:pPr>
      <w:r w:rsidRPr="00DC4423">
        <w:rPr>
          <w:lang w:val="lv-LV"/>
        </w:rPr>
        <w:tab/>
      </w:r>
    </w:p>
    <w:p w:rsidR="00C76BF9" w:rsidRPr="00DC4423" w:rsidRDefault="00C76BF9" w:rsidP="00C76BF9">
      <w:pPr>
        <w:rPr>
          <w:lang w:val="lv-LV"/>
        </w:rPr>
      </w:pPr>
    </w:p>
    <w:p w:rsidR="00C76BF9" w:rsidRPr="00DC4423" w:rsidRDefault="00C76BF9" w:rsidP="00C76BF9">
      <w:pPr>
        <w:rPr>
          <w:lang w:val="lv-LV"/>
        </w:rPr>
      </w:pPr>
    </w:p>
    <w:p w:rsidR="00C76BF9" w:rsidRPr="00DC4423" w:rsidRDefault="00C76BF9" w:rsidP="00C76BF9">
      <w:pPr>
        <w:rPr>
          <w:lang w:val="lv-LV"/>
        </w:rPr>
      </w:pPr>
    </w:p>
    <w:p w:rsidR="00C76BF9" w:rsidRPr="00C76BF9" w:rsidRDefault="00C76BF9" w:rsidP="00C76BF9">
      <w:pPr>
        <w:rPr>
          <w:sz w:val="20"/>
          <w:szCs w:val="20"/>
          <w:lang w:val="lv-LV"/>
        </w:rPr>
      </w:pPr>
      <w:r w:rsidRPr="00C76BF9">
        <w:rPr>
          <w:sz w:val="20"/>
          <w:szCs w:val="20"/>
          <w:lang w:val="lv-LV"/>
        </w:rPr>
        <w:t xml:space="preserve">Elīna </w:t>
      </w:r>
      <w:proofErr w:type="spellStart"/>
      <w:r w:rsidRPr="00C76BF9">
        <w:rPr>
          <w:sz w:val="20"/>
          <w:szCs w:val="20"/>
          <w:lang w:val="lv-LV"/>
        </w:rPr>
        <w:t>Šimiņa</w:t>
      </w:r>
      <w:proofErr w:type="spellEnd"/>
      <w:r w:rsidRPr="00C76BF9">
        <w:rPr>
          <w:sz w:val="20"/>
          <w:szCs w:val="20"/>
          <w:lang w:val="lv-LV"/>
        </w:rPr>
        <w:t xml:space="preserve"> - </w:t>
      </w:r>
      <w:proofErr w:type="spellStart"/>
      <w:r w:rsidRPr="00C76BF9">
        <w:rPr>
          <w:sz w:val="20"/>
          <w:szCs w:val="20"/>
          <w:lang w:val="lv-LV"/>
        </w:rPr>
        <w:t>Neverovska</w:t>
      </w:r>
      <w:proofErr w:type="spellEnd"/>
      <w:r w:rsidRPr="00C76BF9">
        <w:rPr>
          <w:sz w:val="20"/>
          <w:szCs w:val="20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C76BF9">
            <w:rPr>
              <w:sz w:val="20"/>
              <w:szCs w:val="20"/>
              <w:lang w:val="lv-LV"/>
            </w:rPr>
            <w:t>67028254</w:t>
          </w:r>
        </w:smartTag>
      </w:smartTag>
      <w:r w:rsidRPr="00C76BF9">
        <w:rPr>
          <w:sz w:val="20"/>
          <w:szCs w:val="20"/>
          <w:lang w:val="lv-LV"/>
        </w:rPr>
        <w:t xml:space="preserve"> </w:t>
      </w:r>
    </w:p>
    <w:p w:rsidR="00C76BF9" w:rsidRPr="00C76BF9" w:rsidRDefault="00303BC2" w:rsidP="00C76BF9">
      <w:pPr>
        <w:rPr>
          <w:sz w:val="20"/>
          <w:szCs w:val="20"/>
          <w:lang w:val="lv-LV"/>
        </w:rPr>
      </w:pPr>
      <w:hyperlink r:id="rId8" w:history="1">
        <w:r w:rsidR="00C76BF9" w:rsidRPr="00C76BF9">
          <w:rPr>
            <w:rStyle w:val="Hyperlink"/>
            <w:sz w:val="20"/>
            <w:szCs w:val="20"/>
            <w:lang w:val="lv-LV"/>
          </w:rPr>
          <w:t>elina.simina@sam.gov.lv</w:t>
        </w:r>
      </w:hyperlink>
      <w:r w:rsidR="00C76BF9" w:rsidRPr="00C76BF9">
        <w:rPr>
          <w:sz w:val="20"/>
          <w:szCs w:val="20"/>
          <w:lang w:val="lv-LV"/>
        </w:rPr>
        <w:t xml:space="preserve"> </w:t>
      </w:r>
    </w:p>
    <w:p w:rsidR="00C76BF9" w:rsidRPr="00DC4423" w:rsidRDefault="00C76BF9" w:rsidP="00C76BF9">
      <w:pPr>
        <w:rPr>
          <w:lang w:val="lv-LV"/>
        </w:rPr>
      </w:pPr>
    </w:p>
    <w:p w:rsidR="0078013E" w:rsidRPr="00C76BF9" w:rsidRDefault="0078013E">
      <w:pPr>
        <w:rPr>
          <w:lang w:val="lv-LV"/>
        </w:rPr>
      </w:pPr>
    </w:p>
    <w:sectPr w:rsidR="0078013E" w:rsidRPr="00C76BF9" w:rsidSect="000334B9">
      <w:footerReference w:type="default" r:id="rId9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F9" w:rsidRDefault="00C76BF9" w:rsidP="00C76BF9">
      <w:r>
        <w:separator/>
      </w:r>
    </w:p>
  </w:endnote>
  <w:endnote w:type="continuationSeparator" w:id="0">
    <w:p w:rsidR="00C76BF9" w:rsidRDefault="00C76BF9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855" w:rsidRDefault="0033321A" w:rsidP="00C76BF9">
        <w:pPr>
          <w:jc w:val="both"/>
        </w:pPr>
        <w:fldSimple w:instr=" FILENAME   \* MERGEFORMAT ">
          <w:r w:rsidR="00303BC2">
            <w:rPr>
              <w:noProof/>
            </w:rPr>
            <w:t>SAMprot_010618_TTE.docx</w:t>
          </w:r>
        </w:fldSimple>
        <w:r w:rsidR="00ED6959" w:rsidRPr="001E1855">
          <w:rPr>
            <w:sz w:val="22"/>
            <w:szCs w:val="22"/>
          </w:rPr>
          <w:t xml:space="preserve"> </w:t>
        </w:r>
      </w:p>
      <w:p w:rsidR="001E1855" w:rsidRDefault="00ED6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C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  <w:p w:rsidR="00D30253" w:rsidRPr="007924D5" w:rsidRDefault="00303BC2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F9" w:rsidRDefault="00C76BF9" w:rsidP="00C76BF9">
      <w:r>
        <w:separator/>
      </w:r>
    </w:p>
  </w:footnote>
  <w:footnote w:type="continuationSeparator" w:id="0">
    <w:p w:rsidR="00C76BF9" w:rsidRDefault="00C76BF9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63B3D"/>
    <w:rsid w:val="00075DC8"/>
    <w:rsid w:val="00076304"/>
    <w:rsid w:val="00077B84"/>
    <w:rsid w:val="0013627C"/>
    <w:rsid w:val="00144ABA"/>
    <w:rsid w:val="001521CD"/>
    <w:rsid w:val="00164098"/>
    <w:rsid w:val="0017571C"/>
    <w:rsid w:val="00177575"/>
    <w:rsid w:val="0017764B"/>
    <w:rsid w:val="001C069D"/>
    <w:rsid w:val="001D1617"/>
    <w:rsid w:val="001E39AE"/>
    <w:rsid w:val="0020266A"/>
    <w:rsid w:val="002859AA"/>
    <w:rsid w:val="00286FC2"/>
    <w:rsid w:val="00287156"/>
    <w:rsid w:val="002931CA"/>
    <w:rsid w:val="002A057C"/>
    <w:rsid w:val="002A1DDB"/>
    <w:rsid w:val="002A275D"/>
    <w:rsid w:val="00302CD3"/>
    <w:rsid w:val="003032CF"/>
    <w:rsid w:val="00303BC2"/>
    <w:rsid w:val="00307D5B"/>
    <w:rsid w:val="00312529"/>
    <w:rsid w:val="00317066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417FEA"/>
    <w:rsid w:val="004440F0"/>
    <w:rsid w:val="00444637"/>
    <w:rsid w:val="004516BE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6E84"/>
    <w:rsid w:val="005C7976"/>
    <w:rsid w:val="005F2106"/>
    <w:rsid w:val="00607214"/>
    <w:rsid w:val="00620F2C"/>
    <w:rsid w:val="006337CF"/>
    <w:rsid w:val="00636FD7"/>
    <w:rsid w:val="00650E93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738AE"/>
    <w:rsid w:val="0078013E"/>
    <w:rsid w:val="00787385"/>
    <w:rsid w:val="00795718"/>
    <w:rsid w:val="007A1139"/>
    <w:rsid w:val="007C591E"/>
    <w:rsid w:val="0081206D"/>
    <w:rsid w:val="00826D8C"/>
    <w:rsid w:val="008757AB"/>
    <w:rsid w:val="008974C2"/>
    <w:rsid w:val="008A76B6"/>
    <w:rsid w:val="008D5392"/>
    <w:rsid w:val="008D626A"/>
    <w:rsid w:val="008E7374"/>
    <w:rsid w:val="008F2ABF"/>
    <w:rsid w:val="0090033E"/>
    <w:rsid w:val="009302BD"/>
    <w:rsid w:val="00940E96"/>
    <w:rsid w:val="00984C97"/>
    <w:rsid w:val="0098797C"/>
    <w:rsid w:val="00994720"/>
    <w:rsid w:val="00996BEE"/>
    <w:rsid w:val="009B527B"/>
    <w:rsid w:val="009D54DE"/>
    <w:rsid w:val="009F52F5"/>
    <w:rsid w:val="00A212E5"/>
    <w:rsid w:val="00A226B6"/>
    <w:rsid w:val="00A37FE6"/>
    <w:rsid w:val="00A57EAC"/>
    <w:rsid w:val="00A703BD"/>
    <w:rsid w:val="00A94FC6"/>
    <w:rsid w:val="00AA58DE"/>
    <w:rsid w:val="00AE128C"/>
    <w:rsid w:val="00AE2286"/>
    <w:rsid w:val="00B1182B"/>
    <w:rsid w:val="00B25923"/>
    <w:rsid w:val="00B36F3C"/>
    <w:rsid w:val="00B44AF8"/>
    <w:rsid w:val="00B56FC0"/>
    <w:rsid w:val="00BB5063"/>
    <w:rsid w:val="00BC133E"/>
    <w:rsid w:val="00BF0BA5"/>
    <w:rsid w:val="00BF52F1"/>
    <w:rsid w:val="00BF625B"/>
    <w:rsid w:val="00C170B1"/>
    <w:rsid w:val="00C3112C"/>
    <w:rsid w:val="00C46E2A"/>
    <w:rsid w:val="00C71F74"/>
    <w:rsid w:val="00C76BF9"/>
    <w:rsid w:val="00C82B5F"/>
    <w:rsid w:val="00C8560E"/>
    <w:rsid w:val="00CA159F"/>
    <w:rsid w:val="00CB55CA"/>
    <w:rsid w:val="00CD6D0B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4309E"/>
    <w:rsid w:val="00D6281B"/>
    <w:rsid w:val="00D92672"/>
    <w:rsid w:val="00DA1836"/>
    <w:rsid w:val="00DA6B0A"/>
    <w:rsid w:val="00DE049E"/>
    <w:rsid w:val="00E01AB4"/>
    <w:rsid w:val="00E0389D"/>
    <w:rsid w:val="00E0786C"/>
    <w:rsid w:val="00E13F4D"/>
    <w:rsid w:val="00E14A75"/>
    <w:rsid w:val="00E15FD7"/>
    <w:rsid w:val="00E23F87"/>
    <w:rsid w:val="00E24C4B"/>
    <w:rsid w:val="00E31582"/>
    <w:rsid w:val="00E41D22"/>
    <w:rsid w:val="00E45F4C"/>
    <w:rsid w:val="00E61990"/>
    <w:rsid w:val="00E8721B"/>
    <w:rsid w:val="00ED6959"/>
    <w:rsid w:val="00EF06F9"/>
    <w:rsid w:val="00EF2ACA"/>
    <w:rsid w:val="00F70423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2018.gada 7./8.jūnija sanāksmē izskatāmajos jautājumos</dc:title>
  <dc:subject>MK sēdes protokollēmums</dc:subject>
  <dc:creator>Satiksmes ministrija</dc:creator>
  <cp:keywords/>
  <dc:description>Elīna Šimiņa - Neverovska 67028254 
elina.simina@sam.gov.lv </dc:description>
  <cp:lastModifiedBy>Elīna Šimina-Neverovska</cp:lastModifiedBy>
  <cp:revision>8</cp:revision>
  <cp:lastPrinted>2018-06-01T13:07:00Z</cp:lastPrinted>
  <dcterms:created xsi:type="dcterms:W3CDTF">2018-05-30T13:06:00Z</dcterms:created>
  <dcterms:modified xsi:type="dcterms:W3CDTF">2018-06-01T13:07:00Z</dcterms:modified>
</cp:coreProperties>
</file>