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54" w:rsidRDefault="00BF5C54" w:rsidP="00BF5C54">
      <w:pPr>
        <w:jc w:val="center"/>
        <w:rPr>
          <w:b/>
          <w:bCs/>
        </w:rPr>
      </w:pPr>
      <w:bookmarkStart w:id="0" w:name="_Hlk515614623"/>
    </w:p>
    <w:p w:rsidR="00BF5C54" w:rsidRDefault="00BF5C54" w:rsidP="00BF5C54">
      <w:pPr>
        <w:jc w:val="center"/>
        <w:rPr>
          <w:b/>
          <w:bCs/>
        </w:rPr>
      </w:pPr>
    </w:p>
    <w:p w:rsidR="00BF5C54" w:rsidRDefault="00BF5C54" w:rsidP="00BF5C54">
      <w:pPr>
        <w:jc w:val="center"/>
        <w:rPr>
          <w:b/>
          <w:bCs/>
        </w:rPr>
      </w:pPr>
    </w:p>
    <w:p w:rsidR="00BF5C54" w:rsidRPr="000D7A11" w:rsidRDefault="00BF5C54" w:rsidP="00BF5C54">
      <w:pPr>
        <w:jc w:val="center"/>
        <w:rPr>
          <w:b/>
          <w:bCs/>
        </w:rPr>
      </w:pPr>
      <w:bookmarkStart w:id="1" w:name="_GoBack"/>
      <w:r w:rsidRPr="000D7A11">
        <w:rPr>
          <w:b/>
          <w:bCs/>
        </w:rPr>
        <w:t>Informatīvais ziņojums</w:t>
      </w:r>
    </w:p>
    <w:p w:rsidR="003016E9" w:rsidRPr="0057532F" w:rsidRDefault="003016E9" w:rsidP="00E84EC0">
      <w:pPr>
        <w:jc w:val="center"/>
        <w:rPr>
          <w:b/>
        </w:rPr>
      </w:pPr>
      <w:r w:rsidRPr="0057532F">
        <w:rPr>
          <w:b/>
        </w:rPr>
        <w:t>“Latvijas nacionālās pozīcijas Eiropas Savienības Transporta, telekomunikāciju un enerģētikas Ministru padomes 2018.gada 7./8.jūnija sanāksmei”</w:t>
      </w:r>
    </w:p>
    <w:bookmarkEnd w:id="1"/>
    <w:p w:rsidR="00BF5C54" w:rsidRPr="000D7A11" w:rsidRDefault="00BF5C54" w:rsidP="00BF5C54">
      <w:pPr>
        <w:jc w:val="center"/>
        <w:rPr>
          <w:b/>
          <w:bCs/>
        </w:rPr>
      </w:pPr>
    </w:p>
    <w:p w:rsidR="00BF5C54" w:rsidRPr="000D7A11" w:rsidRDefault="00BF5C54" w:rsidP="00BF5C54">
      <w:pPr>
        <w:rPr>
          <w:b/>
          <w:bCs/>
        </w:rPr>
      </w:pPr>
    </w:p>
    <w:p w:rsidR="00BF5C54" w:rsidRPr="000D7A11" w:rsidRDefault="00BF5C54" w:rsidP="00BF5C54">
      <w:pPr>
        <w:jc w:val="both"/>
      </w:pPr>
      <w:r w:rsidRPr="000D7A11">
        <w:tab/>
        <w:t>2018.gada 7./8.jūnijā Luksemburgā notiks Eiropas Savienības Transporta, telekomunikāciju un enerģētikas Ministru padomes sanāksme, kuras darba kārtībā ir ietverti šādi Satiksmes ministrijas, Finanšu ministrijas, Aizsardzības ministrijas un Vides aizsardzības un reģionālās attīstības ministrijas kompetencē esoši jautājumi:</w:t>
      </w:r>
    </w:p>
    <w:p w:rsidR="00BF5C54" w:rsidRPr="000D7A11" w:rsidRDefault="00BF5C54" w:rsidP="00BF5C54">
      <w:pPr>
        <w:jc w:val="both"/>
      </w:pPr>
    </w:p>
    <w:p w:rsidR="00E84EC0" w:rsidRPr="0057532F" w:rsidRDefault="00883E4A" w:rsidP="00883E4A">
      <w:pPr>
        <w:jc w:val="both"/>
      </w:pPr>
      <w:r w:rsidRPr="00883E4A">
        <w:rPr>
          <w:b/>
        </w:rPr>
        <w:tab/>
        <w:t>1</w:t>
      </w:r>
      <w:r>
        <w:rPr>
          <w:b/>
        </w:rPr>
        <w:t xml:space="preserve">. </w:t>
      </w:r>
      <w:r w:rsidR="00E84EC0" w:rsidRPr="00883E4A">
        <w:rPr>
          <w:b/>
        </w:rPr>
        <w:t>Priekšlikums Eiropas Parlamenta un Padomes Regulai par konkurences aizsardzību gaisa transportā un Regulas (EK) Nr.868/2004 atcelšanu - Vispārējā pieeja</w:t>
      </w:r>
      <w:r w:rsidR="00E84EC0" w:rsidRPr="0057532F">
        <w:t xml:space="preserve"> (</w:t>
      </w:r>
      <w:r w:rsidR="00E84EC0" w:rsidRPr="00883E4A">
        <w:rPr>
          <w:i/>
        </w:rPr>
        <w:t>izstrādāta nacionālā pozīcija</w:t>
      </w:r>
      <w:r w:rsidR="00E84EC0" w:rsidRPr="0057532F">
        <w:t xml:space="preserve">). </w:t>
      </w:r>
    </w:p>
    <w:p w:rsidR="00E84EC0" w:rsidRPr="0057532F" w:rsidRDefault="00E84EC0" w:rsidP="00E84EC0">
      <w:pPr>
        <w:jc w:val="both"/>
      </w:pPr>
      <w:r w:rsidRPr="0057532F">
        <w:t>Lai nodrošinātu godīgu konkurenci aviācijā, Regulas projekts paredz  rīcību Eiropas Savienības un/vai tās dalībvalstu ar trešajām valstīm noslēgtu gaisa transporta nolīgumu vai gaisa pārvadājumu pakalpojumu nolīgumu kontekstā. Priekšlikums paredz, ka Komisija ir tiesīga veikt izmeklēšanu par darbībām, uz kurām attiecas ar trešo valsti noslēgts gaisa transporta nolīgums vai arī gaisa pārvadājumu pakalpojumu nolīgums, kura līgumslēdzēja puse nav Savienība. Šādā gadījumā Komisija rīkojas, pilnībā pārzinot visas procedūras, kuras attiecīgā dalībvalsts nodomājusi īstenot vai īstenojusi saskaņā ar attiecīgo nolīgumu un dalībvalsts tai sniedz attiecīgu informāciju. Jaunā Regulas projekta Priekšlikums mērķis ir nodrošināt godīgu ES un trešo valstu gaisa pārvadātāju savstarpēju konkurenci, sekmējot augsta līmeņa savienojamībai vajadzīgos apstākļus.</w:t>
      </w:r>
    </w:p>
    <w:p w:rsidR="00E84EC0" w:rsidRPr="0057532F" w:rsidRDefault="00E84EC0" w:rsidP="00883E4A">
      <w:pPr>
        <w:ind w:firstLine="720"/>
        <w:jc w:val="both"/>
        <w:rPr>
          <w:b/>
        </w:rPr>
      </w:pPr>
      <w:r w:rsidRPr="0057532F">
        <w:rPr>
          <w:b/>
        </w:rPr>
        <w:t>Ministru padomē  ir plānots vienoties par vispārējo pieeju Regulas projektam.</w:t>
      </w:r>
    </w:p>
    <w:p w:rsidR="00E84EC0" w:rsidRPr="0057532F" w:rsidRDefault="00E84EC0" w:rsidP="00883E4A">
      <w:pPr>
        <w:ind w:firstLine="360"/>
        <w:jc w:val="both"/>
        <w:rPr>
          <w:b/>
        </w:rPr>
      </w:pPr>
      <w:r w:rsidRPr="0057532F">
        <w:rPr>
          <w:b/>
        </w:rPr>
        <w:t>Latvija kopumā atzinīgi vērtē Bulgārijas Prezidentūras darbu, sagatavojot vispārējās pieejas tekstu, ko Latvija var atbalstīt. Vienlaikus apzināmies, ka vispārējās pieejas teksts ir trausli sabalansēts kompromiss, līdz ar to būtiskas būs sarunas ar Eiropas Parlamentu.</w:t>
      </w:r>
    </w:p>
    <w:p w:rsidR="00E84EC0" w:rsidRPr="0057532F" w:rsidRDefault="00E84EC0" w:rsidP="00E84EC0"/>
    <w:p w:rsidR="00E84EC0" w:rsidRPr="0057532F" w:rsidRDefault="00883E4A" w:rsidP="00883E4A">
      <w:pPr>
        <w:ind w:firstLine="360"/>
        <w:jc w:val="both"/>
      </w:pPr>
      <w:r>
        <w:rPr>
          <w:b/>
        </w:rPr>
        <w:tab/>
        <w:t xml:space="preserve">2. </w:t>
      </w:r>
      <w:r w:rsidR="00E84EC0" w:rsidRPr="00883E4A">
        <w:rPr>
          <w:b/>
        </w:rPr>
        <w:t>Eiropas Parlamenta un Padomes direktīvas projekts par ostas pieņemšanas iekārtām kuģu atkritumu nodošanai, ar kuru atceļ direktīvu 2000/59/EK un groza direktīvu 2009/16/EK un Direktīvu 2010/65/ES- vispārējā pieeja</w:t>
      </w:r>
      <w:r w:rsidR="00E84EC0" w:rsidRPr="0057532F">
        <w:t xml:space="preserve"> (</w:t>
      </w:r>
      <w:r w:rsidR="00E84EC0" w:rsidRPr="00883E4A">
        <w:rPr>
          <w:i/>
        </w:rPr>
        <w:t>Vides aizsardzības un reģionālās attīstības ministrijas kompetences jautājums un ir izstrādāta nacionālā pozīcija</w:t>
      </w:r>
      <w:r w:rsidR="00E84EC0" w:rsidRPr="0057532F">
        <w:t>).</w:t>
      </w:r>
    </w:p>
    <w:p w:rsidR="00E84EC0" w:rsidRPr="0057532F" w:rsidRDefault="00E84EC0" w:rsidP="00E84EC0">
      <w:pPr>
        <w:jc w:val="both"/>
      </w:pPr>
      <w:r w:rsidRPr="0057532F">
        <w:t xml:space="preserve">Eiropas Komisija 2018. gada 16.janvārī nāca klājā ar Direktīvas projektu,  kuras </w:t>
      </w:r>
      <w:r w:rsidRPr="0057532F">
        <w:rPr>
          <w:b/>
        </w:rPr>
        <w:t>mērķis</w:t>
      </w:r>
      <w:r w:rsidRPr="0057532F">
        <w:t xml:space="preserve"> ir sasniegt augstāku jūras vides aizsardzības līmeni, samazinot atkritumu novadīšanu jūrās, kā arī mazināt administratīvo slogu un uzlabot normatīvo regulējumu kuģu radīto atkritumu nodošanas ostu pieņemšanas iekārtās jomā. Eiropas Komisijas ieskatā Direktīvas projekts atbilst REFIT programmas (</w:t>
      </w:r>
      <w:proofErr w:type="spellStart"/>
      <w:r w:rsidRPr="0057532F">
        <w:t>Regulatory</w:t>
      </w:r>
      <w:proofErr w:type="spellEnd"/>
      <w:r w:rsidRPr="0057532F">
        <w:t xml:space="preserve"> </w:t>
      </w:r>
      <w:proofErr w:type="spellStart"/>
      <w:r w:rsidRPr="0057532F">
        <w:t>Fitness</w:t>
      </w:r>
      <w:proofErr w:type="spellEnd"/>
      <w:r w:rsidRPr="0057532F">
        <w:t xml:space="preserve"> </w:t>
      </w:r>
      <w:proofErr w:type="spellStart"/>
      <w:r w:rsidRPr="0057532F">
        <w:t>Programme</w:t>
      </w:r>
      <w:proofErr w:type="spellEnd"/>
      <w:r w:rsidRPr="0057532F">
        <w:t>) noteiktajiem vienkāršošanas un skaidrības principiem. Ar direktīvas projektu paredzēts atcelt pašreiz spēkā esošo Direktīvu, ietverot arī izmaiņas Direktīvā 2009/16/EK par ostas valsts kontroli, kā arī direktīvā 2010/65/ES par ziņošanas formalitātēm.</w:t>
      </w:r>
    </w:p>
    <w:p w:rsidR="00E84EC0" w:rsidRPr="0057532F" w:rsidRDefault="00E84EC0" w:rsidP="00911CA5">
      <w:pPr>
        <w:ind w:firstLine="720"/>
        <w:jc w:val="both"/>
        <w:rPr>
          <w:b/>
        </w:rPr>
      </w:pPr>
      <w:r w:rsidRPr="0057532F">
        <w:rPr>
          <w:b/>
        </w:rPr>
        <w:t xml:space="preserve">Ministru padomē ir plānots vienoties par vispārējo pieeju Direktīvas projektam. </w:t>
      </w:r>
    </w:p>
    <w:p w:rsidR="00473455" w:rsidRPr="000D7A11" w:rsidRDefault="00473455" w:rsidP="00473455">
      <w:pPr>
        <w:pStyle w:val="ListParagraph"/>
        <w:ind w:left="0" w:firstLine="720"/>
        <w:jc w:val="both"/>
      </w:pPr>
      <w:r w:rsidRPr="000D7A11">
        <w:rPr>
          <w:b/>
        </w:rPr>
        <w:lastRenderedPageBreak/>
        <w:t xml:space="preserve">Latvija kopumā var atbalstīt vispārējās pieejas tekstu, </w:t>
      </w:r>
      <w:r w:rsidRPr="005118BB">
        <w:t>vienlaikus sekos līdzi diskusijām par Latvijai būtiskiem jautājumiem</w:t>
      </w:r>
      <w:r w:rsidRPr="005118BB">
        <w:rPr>
          <w:b/>
        </w:rPr>
        <w:t>.</w:t>
      </w:r>
      <w:r w:rsidRPr="000D7A11">
        <w:rPr>
          <w:b/>
        </w:rPr>
        <w:t xml:space="preserve"> </w:t>
      </w:r>
      <w:r w:rsidRPr="000D7A11">
        <w:t xml:space="preserve">Detalizēta nostāja atspoguļota Vides aizsardzības un reģionālās attīstības ministrijas izstrādātajā nacionālajā pozīcijā Nr.2 “Par Eiropas Parlamenta un Padomes direktīvas projektu par ostas pieņemšanas iekārtām kuģu atkritumu nodošanai, ar kuru atceļ direktīvu 2000/59/EK un groza direktīvu 2009/16/EK un Direktīvu 2010/65/ES”. </w:t>
      </w:r>
    </w:p>
    <w:p w:rsidR="00BF5C54" w:rsidRDefault="00BF5C54" w:rsidP="00BF5C54">
      <w:pPr>
        <w:tabs>
          <w:tab w:val="left" w:pos="993"/>
        </w:tabs>
        <w:jc w:val="both"/>
        <w:rPr>
          <w:b/>
        </w:rPr>
      </w:pPr>
    </w:p>
    <w:p w:rsidR="00BF5C54" w:rsidRPr="000D7A11" w:rsidRDefault="00BF5C54" w:rsidP="00BF5C54">
      <w:pPr>
        <w:ind w:firstLine="720"/>
        <w:jc w:val="both"/>
        <w:rPr>
          <w:b/>
        </w:rPr>
      </w:pPr>
      <w:r w:rsidRPr="000D7A11">
        <w:rPr>
          <w:b/>
        </w:rPr>
        <w:t xml:space="preserve">3. </w:t>
      </w:r>
      <w:r w:rsidRPr="000D7A11">
        <w:t xml:space="preserve">Mobilitātes pakotne I: </w:t>
      </w:r>
      <w:r w:rsidRPr="000D7A11">
        <w:rPr>
          <w:b/>
        </w:rPr>
        <w:t xml:space="preserve">Priekšlikums Eiropas Parlamenta Regulai (EK) Nr. 561/2006, ar ko Regulu (EK) Nr. 561/2006 groza attiecībā uz minimālajām prasībām par maksimālajiem ikdienas un iknedēļas transportlīdzekļa vadīšanas laikiem, minimālajiem pārtraukumiem un ikdienas un iknedēļas atpūtas laikposmiem un ar ko Regulu (ES) Nr. 165/2014 groza attiecībā uz pozicionēšanu ar </w:t>
      </w:r>
      <w:proofErr w:type="spellStart"/>
      <w:r w:rsidRPr="000D7A11">
        <w:rPr>
          <w:b/>
        </w:rPr>
        <w:t>tahogrāfu</w:t>
      </w:r>
      <w:proofErr w:type="spellEnd"/>
      <w:r w:rsidRPr="000D7A11">
        <w:rPr>
          <w:b/>
        </w:rPr>
        <w:t xml:space="preserve"> palīdzību, </w:t>
      </w:r>
      <w:r w:rsidRPr="000D7A11">
        <w:rPr>
          <w:b/>
          <w:noProof/>
        </w:rPr>
        <w:t xml:space="preserve">Priekšlikums </w:t>
      </w:r>
      <w:r w:rsidRPr="000D7A11">
        <w:rPr>
          <w:b/>
          <w:bCs/>
          <w:noProof/>
        </w:rPr>
        <w:t xml:space="preserve">Eiropas Parlamenta un Padomes Direktīvai, ar ko attiecībā uz izpildes nodrošināšanas prasībām groza Direktīvu 2006/22/EK un attiecībā uz Direktīvu 96/71/EK un Direktīvu 2014/67/ES nosaka īpašus noteikumus autotransporta nozarē strādājošo transportlīdzekļu vadītāju norīkošanai darbā, </w:t>
      </w:r>
      <w:r w:rsidRPr="000D7A11">
        <w:rPr>
          <w:b/>
        </w:rPr>
        <w:t xml:space="preserve">Priekšlikums Eiropas Parlamenta Regulai ar ko groza Regulu (EK) Nr. 1071/2009 un Regulu (EK) Nr. 1072/2009, lai tās pielāgotu norisēm nozarē, </w:t>
      </w:r>
      <w:r w:rsidRPr="000D7A11">
        <w:rPr>
          <w:b/>
          <w:sz w:val="23"/>
          <w:szCs w:val="23"/>
        </w:rPr>
        <w:t xml:space="preserve">Priekšlikums </w:t>
      </w:r>
      <w:r w:rsidRPr="000D7A11">
        <w:rPr>
          <w:b/>
          <w:bCs/>
          <w:sz w:val="23"/>
          <w:szCs w:val="23"/>
        </w:rPr>
        <w:t>Eiropas Parlamenta un Padomes Direktīvai</w:t>
      </w:r>
      <w:r w:rsidRPr="000D7A11">
        <w:rPr>
          <w:b/>
        </w:rPr>
        <w:t>, ar ko groza Direktīvu 2006/1/EK par bez transportlīdzekļa vadītājiem nomātu transportlīdzekļu izmantošanu kravu autopā</w:t>
      </w:r>
      <w:r w:rsidR="0093459C" w:rsidRPr="000D7A11">
        <w:rPr>
          <w:b/>
        </w:rPr>
        <w:t xml:space="preserve">rvadājumiem - progresa ziņojums </w:t>
      </w:r>
      <w:r w:rsidR="00F21218">
        <w:rPr>
          <w:i/>
        </w:rPr>
        <w:t>(</w:t>
      </w:r>
      <w:r w:rsidR="0093459C" w:rsidRPr="000D7A11">
        <w:rPr>
          <w:i/>
        </w:rPr>
        <w:t xml:space="preserve"> pozīcija netiek izstrādāta).</w:t>
      </w:r>
    </w:p>
    <w:p w:rsidR="00BF5C54" w:rsidRPr="000D7A11" w:rsidRDefault="00BF5C54" w:rsidP="00BF5C54">
      <w:pPr>
        <w:ind w:firstLine="720"/>
        <w:jc w:val="both"/>
      </w:pPr>
      <w:r w:rsidRPr="000D7A11">
        <w:t>Eiropas Komisijas 2017. gada 31.maijā nāca klajā ar t.s. Mobilitātes</w:t>
      </w:r>
      <w:r w:rsidRPr="000D7A11">
        <w:rPr>
          <w:b/>
        </w:rPr>
        <w:t xml:space="preserve"> </w:t>
      </w:r>
      <w:r w:rsidRPr="000D7A11">
        <w:t>pakotni,</w:t>
      </w:r>
      <w:r w:rsidRPr="000D7A11">
        <w:rPr>
          <w:b/>
        </w:rPr>
        <w:t xml:space="preserve"> </w:t>
      </w:r>
      <w:r w:rsidRPr="000D7A11">
        <w:t xml:space="preserve">kas sastāv no 2 daļām - </w:t>
      </w:r>
      <w:r w:rsidRPr="000D7A11">
        <w:rPr>
          <w:u w:val="single"/>
        </w:rPr>
        <w:t>autotransporta sociālā bloka un  kravu autopārvadājumu tirgus darbību regulējošie tiesību aktu projektiem</w:t>
      </w:r>
      <w:r w:rsidRPr="000D7A11">
        <w:t xml:space="preserve"> un </w:t>
      </w:r>
      <w:r w:rsidRPr="000D7A11">
        <w:rPr>
          <w:u w:val="single"/>
        </w:rPr>
        <w:t xml:space="preserve">ceļu maksas tiesību aktu projektiem. </w:t>
      </w:r>
      <w:r w:rsidRPr="000D7A11">
        <w:t xml:space="preserve">Priekšlikumi tika prezentēti jau 2017. gada 8.jūnija Transporta, telekomunikāciju un enerģētikas ministru padomes informatīvajā daļā, kā arī 2018. gada 4./5.decembra Transporta, Transporta, telekomunikāciju un enerģētikas ministru padomē tika prezentēts progresa ziņojums. Priekšlikumu kopējais mērķis pārskatīt un precizēt spēkā esošo regulējumu, t.sk. ņemot vērā virkni papildus nacionālo regulējumu pieņemšanu vairākās dalībvalstīs, kas radīja arvien vairāk izaicinājumus starptautisko autopārvadājumu jomā. Līdz ar to jauno priekšlikumu mērķis, balstoties uz publiskajām konsultācijām, bija novērst iespējas dalībvalstīm plaši interpretēt esošo regulējumu. Kopumā priekšlikumi paredz virkni precizējumus attiecībā uz atpūtas laiku uzmantošanu, </w:t>
      </w:r>
      <w:proofErr w:type="spellStart"/>
      <w:r w:rsidRPr="000D7A11">
        <w:t>tahogrāfiem</w:t>
      </w:r>
      <w:proofErr w:type="spellEnd"/>
      <w:r w:rsidRPr="000D7A11">
        <w:t>, kabotāžu, precizējumus attiecībā Darbinieku nosūtīšanas direktīvas autotransporta nosacījumiem, pasākumus, lai cīnītos ar t.s. “pastkastīšu kompānijām” utt.</w:t>
      </w:r>
    </w:p>
    <w:p w:rsidR="00BF5C54" w:rsidRPr="000D7A11" w:rsidRDefault="00BF5C54" w:rsidP="00BF5C54">
      <w:pPr>
        <w:ind w:firstLine="720"/>
        <w:jc w:val="both"/>
      </w:pPr>
      <w:r w:rsidRPr="000D7A11">
        <w:t xml:space="preserve"> Balstoties uz Igaunijas Prezidentūras sasniegto progresu, Bulgārijas Prezidentūra turpināja diskusijas pie šiem jautājumiem, kas bija ļoti smagas, ņemot vērā jautājumu politisko jutīgumu. </w:t>
      </w:r>
      <w:r w:rsidR="00121C3B" w:rsidRPr="000D7A11">
        <w:t xml:space="preserve">Bulgārijas Prezidentūra bija plānojusi uz Ministru padomi virzīt vienošanos par vispārējo pieeju, bet diemžēl tika secināts, ka nav iespējams vienoties par galvenajiem jautājumiem,  kas bija būtiski, lai Austrija,  kā nākamā </w:t>
      </w:r>
      <w:r w:rsidR="00121C3B">
        <w:t xml:space="preserve">prezidējošā valsts </w:t>
      </w:r>
      <w:r w:rsidR="00121C3B" w:rsidRPr="000D7A11">
        <w:t xml:space="preserve">Eiropas Savienības </w:t>
      </w:r>
      <w:r w:rsidR="00121C3B">
        <w:t>Padomē</w:t>
      </w:r>
      <w:r w:rsidR="00121C3B" w:rsidRPr="000D7A11">
        <w:t xml:space="preserve"> no 2018.gada 1.jūlija</w:t>
      </w:r>
      <w:r w:rsidR="00121C3B">
        <w:t xml:space="preserve">, </w:t>
      </w:r>
      <w:r w:rsidRPr="000D7A11">
        <w:t xml:space="preserve">sāktu sarunas ar Eiropas Parlamentu. </w:t>
      </w:r>
      <w:r w:rsidRPr="000D7A11">
        <w:rPr>
          <w:bCs/>
          <w:lang w:eastAsia="ar-SA"/>
        </w:rPr>
        <w:t xml:space="preserve">Galvenie diskusijas jautājumi, kas definējami kā politiski jūtīgi ir: </w:t>
      </w:r>
      <w:r w:rsidRPr="000D7A11">
        <w:t xml:space="preserve"> iknedēļas atpūtas organizēšana un vieta, kur iespējams šo atpūtu pavadīt (Regula 561/2006); pieeja “atgriešanās mājās” jēdzienam (Regula 561/2006); viedo </w:t>
      </w:r>
      <w:proofErr w:type="spellStart"/>
      <w:r w:rsidRPr="000D7A11">
        <w:t>tahogrāfu</w:t>
      </w:r>
      <w:proofErr w:type="spellEnd"/>
      <w:r w:rsidRPr="000D7A11">
        <w:t xml:space="preserve"> uzstādīšana un vecākas paaudzes </w:t>
      </w:r>
      <w:proofErr w:type="spellStart"/>
      <w:r w:rsidRPr="000D7A11">
        <w:t>tahogrāfa</w:t>
      </w:r>
      <w:proofErr w:type="spellEnd"/>
      <w:r w:rsidRPr="000D7A11">
        <w:t xml:space="preserve"> modeļa aizstāšana ar jaunākas paaudzes (Regula 165/2014); pārejas periods vieglā kravas </w:t>
      </w:r>
      <w:proofErr w:type="spellStart"/>
      <w:r w:rsidRPr="000D7A11">
        <w:t>komerctransporta</w:t>
      </w:r>
      <w:proofErr w:type="spellEnd"/>
      <w:r w:rsidRPr="000D7A11">
        <w:rPr>
          <w:bCs/>
          <w:lang w:eastAsia="ar-SA"/>
        </w:rPr>
        <w:t xml:space="preserve"> ar pilnu masu vienādu vai mazāku par 3.5 tonnām iekļaušanai Regulu 1071/2009 un 1072/2009 </w:t>
      </w:r>
      <w:r w:rsidRPr="000D7A11">
        <w:t xml:space="preserve">(Regulas 1071/2009 un1072/2009); kabotāžas nosacījumi (Regula </w:t>
      </w:r>
      <w:r w:rsidRPr="000D7A11">
        <w:lastRenderedPageBreak/>
        <w:t>1072/2009); speciāli nosacījumi autovadītāju norīkošanai darbā ārvalstīs, jo īpaši par pārvadājumu veidiem, uz ko norīkošana attiecināma, norīkošanas ilgums un kontrole</w:t>
      </w:r>
      <w:r w:rsidRPr="000D7A11">
        <w:rPr>
          <w:szCs w:val="20"/>
          <w:lang w:eastAsia="fr-BE"/>
        </w:rPr>
        <w:t xml:space="preserve"> (</w:t>
      </w:r>
      <w:proofErr w:type="spellStart"/>
      <w:r w:rsidRPr="000D7A11">
        <w:rPr>
          <w:i/>
          <w:iCs/>
          <w:szCs w:val="20"/>
          <w:lang w:eastAsia="fr-BE"/>
        </w:rPr>
        <w:t>lex</w:t>
      </w:r>
      <w:proofErr w:type="spellEnd"/>
      <w:r w:rsidRPr="000D7A11">
        <w:rPr>
          <w:i/>
          <w:iCs/>
          <w:szCs w:val="20"/>
          <w:lang w:eastAsia="fr-BE"/>
        </w:rPr>
        <w:t xml:space="preserve"> </w:t>
      </w:r>
      <w:proofErr w:type="spellStart"/>
      <w:r w:rsidRPr="000D7A11">
        <w:rPr>
          <w:i/>
          <w:iCs/>
          <w:szCs w:val="20"/>
          <w:lang w:eastAsia="fr-BE"/>
        </w:rPr>
        <w:t>specialis</w:t>
      </w:r>
      <w:proofErr w:type="spellEnd"/>
      <w:r w:rsidRPr="000D7A11">
        <w:rPr>
          <w:szCs w:val="20"/>
          <w:lang w:eastAsia="fr-BE"/>
        </w:rPr>
        <w:t>).</w:t>
      </w:r>
    </w:p>
    <w:p w:rsidR="00BF5C54" w:rsidRPr="000D7A11" w:rsidRDefault="00BF5C54" w:rsidP="00BF5C54">
      <w:pPr>
        <w:ind w:firstLine="720"/>
        <w:jc w:val="both"/>
      </w:pPr>
      <w:r w:rsidRPr="000D7A11">
        <w:rPr>
          <w:b/>
        </w:rPr>
        <w:t>Ministru padomē ir plānots pieņemt zināšanai Bulgārijas Prezidentūras sagatavoto progresa ziņojumu</w:t>
      </w:r>
      <w:r w:rsidRPr="000D7A11">
        <w:t xml:space="preserve">. </w:t>
      </w:r>
    </w:p>
    <w:p w:rsidR="002766B4" w:rsidRPr="000D7A11" w:rsidRDefault="002766B4" w:rsidP="002766B4">
      <w:pPr>
        <w:ind w:firstLine="720"/>
        <w:jc w:val="both"/>
      </w:pPr>
      <w:r w:rsidRPr="000D7A11">
        <w:rPr>
          <w:b/>
        </w:rPr>
        <w:t>Latvija pieņem zināšanai Bulgārijas prezidentūras sagatavot progresa ziņojumu.</w:t>
      </w:r>
      <w:r w:rsidRPr="000D7A11">
        <w:t xml:space="preserve"> Vienlaikus Latvija pauž skumjas, ka Ministru padomē netiek panākta vienošanās un, ka valstis nav spējušas atrast kopsaucēju šajos tik nozarei būtiskajos jautājumos. Vienošanās bija būtiska ņemot vērā </w:t>
      </w:r>
      <w:r>
        <w:t>vienošanos par grozījumiem</w:t>
      </w:r>
      <w:r w:rsidRPr="000D7A11">
        <w:t xml:space="preserve"> Darbinieku nosūtīšanas direktīv</w:t>
      </w:r>
      <w:r>
        <w:t>ā un tajos</w:t>
      </w:r>
      <w:r w:rsidRPr="000D7A11">
        <w:t xml:space="preserve"> paredzēto iespēju terminētā laikā vienoties par speciāliem nosacījumiem autotransporta sektoram. Vienošanās ir būtiska, lai novērstu tālāku spēkā esošā regulējuma interpretāciju un radītu skaidrus un vienotus nosacījumus autotransporta sekotam, kas ir vērsti uz Eiropas Savienības vienotā tirgus attīstību, kas ir būtisks elements šajās diskusijās. Tāpat ir būtiski saglabāt pakotnes pieeju šiem tiesī</w:t>
      </w:r>
      <w:r>
        <w:t>bu aktiem, jo izmaiņas vie</w:t>
      </w:r>
      <w:r w:rsidRPr="000D7A11">
        <w:t>nā ietekmēs visus pārējos</w:t>
      </w:r>
      <w:r>
        <w:t xml:space="preserve"> tiesību aktus</w:t>
      </w:r>
      <w:r w:rsidRPr="000D7A11">
        <w:t>.</w:t>
      </w:r>
    </w:p>
    <w:p w:rsidR="00BF5C54" w:rsidRDefault="00BF5C54" w:rsidP="00BF5C54">
      <w:pPr>
        <w:spacing w:after="120"/>
        <w:jc w:val="center"/>
      </w:pPr>
    </w:p>
    <w:p w:rsidR="005C6AC3" w:rsidRPr="005C6AC3" w:rsidRDefault="005C6AC3" w:rsidP="005C6AC3">
      <w:pPr>
        <w:ind w:firstLine="720"/>
        <w:jc w:val="both"/>
        <w:rPr>
          <w:i/>
        </w:rPr>
      </w:pPr>
      <w:r>
        <w:rPr>
          <w:b/>
        </w:rPr>
        <w:t>4</w:t>
      </w:r>
      <w:r w:rsidRPr="005C6AC3">
        <w:rPr>
          <w:b/>
        </w:rPr>
        <w:t>.Priekšlikums  Eiropas Parlamenta un Padomes direktīva par ceļu lietotāju nodevu elektroniskās iekasēšanas sistēmu savstarpēju izmantojamību un informācijas par ceļu lietošanas maksu nesamaksāšanu pārrobežu apmaiņas veicināšanu Savienībā (pārstrādāta redakcija)</w:t>
      </w:r>
      <w:r w:rsidRPr="00F21218">
        <w:rPr>
          <w:b/>
        </w:rPr>
        <w:t xml:space="preserve"> - </w:t>
      </w:r>
      <w:r w:rsidRPr="00F21218">
        <w:t>vispārējā pieeja</w:t>
      </w:r>
      <w:r w:rsidRPr="005C6AC3">
        <w:rPr>
          <w:i/>
        </w:rPr>
        <w:t xml:space="preserve"> (nacionālā pozīcija netiek izstrādāta)</w:t>
      </w:r>
    </w:p>
    <w:p w:rsidR="005C6AC3" w:rsidRPr="005C6AC3" w:rsidRDefault="005C6AC3" w:rsidP="005C6AC3">
      <w:pPr>
        <w:pStyle w:val="Default"/>
        <w:ind w:firstLine="720"/>
        <w:jc w:val="both"/>
        <w:rPr>
          <w:rFonts w:ascii="Times New Roman" w:hAnsi="Times New Roman" w:cs="Times New Roman"/>
        </w:rPr>
      </w:pPr>
      <w:r w:rsidRPr="005C6AC3">
        <w:rPr>
          <w:rFonts w:ascii="Times New Roman" w:hAnsi="Times New Roman" w:cs="Times New Roman"/>
        </w:rPr>
        <w:t xml:space="preserve">Šis ir viens no t.s. Mobilitātes pakotnes II priekšlikumiem, kas paredz izveidot elastīgāku elektronisko ceļa nodevu ietvaru, jo īpaši, tehnisko risinājumu ziņā, kas ļautu nodrošināt elektronisko nodevu iekasēšanas sistēmu savietojamību visā Eiropas Savienībā, paplašināt </w:t>
      </w:r>
      <w:r w:rsidRPr="005C6AC3">
        <w:rPr>
          <w:rStyle w:val="fontstyle01"/>
          <w:rFonts w:ascii="Times New Roman" w:hAnsi="Times New Roman" w:cs="Times New Roman"/>
        </w:rPr>
        <w:t>Direktīvas 2004/52/EK darbības jomas</w:t>
      </w:r>
      <w:r w:rsidRPr="005C6AC3">
        <w:rPr>
          <w:rFonts w:ascii="Times New Roman" w:hAnsi="Times New Roman" w:cs="Times New Roman"/>
        </w:rPr>
        <w:t>, iekļaujot nodevu iekasēšanas sistēmas, kuras izmanto automātisko numura zīmju atpazīšanu, kā arī izveidot sistēmu, ar kuras palīdzību, dalībvalstis var apmainīties ar informāciju par nodevas pārkāpēju identitāti.</w:t>
      </w:r>
    </w:p>
    <w:p w:rsidR="005C6AC3" w:rsidRPr="005C6AC3" w:rsidRDefault="005C6AC3" w:rsidP="005C6AC3">
      <w:pPr>
        <w:pStyle w:val="Default"/>
        <w:ind w:firstLine="720"/>
        <w:jc w:val="both"/>
        <w:rPr>
          <w:rFonts w:ascii="Times New Roman" w:hAnsi="Times New Roman" w:cs="Times New Roman"/>
          <w:b/>
        </w:rPr>
      </w:pPr>
      <w:r w:rsidRPr="005C6AC3">
        <w:rPr>
          <w:rFonts w:ascii="Times New Roman" w:hAnsi="Times New Roman" w:cs="Times New Roman"/>
          <w:b/>
        </w:rPr>
        <w:t>Ministru padomē ir plānots vienoties par vispārējo pieeju.</w:t>
      </w:r>
    </w:p>
    <w:p w:rsidR="005C6AC3" w:rsidRPr="005C6AC3" w:rsidRDefault="005C6AC3" w:rsidP="005C6AC3">
      <w:pPr>
        <w:pStyle w:val="Default"/>
        <w:framePr w:hSpace="180" w:wrap="around" w:vAnchor="text" w:hAnchor="text" w:x="-10" w:y="1"/>
        <w:ind w:firstLine="720"/>
        <w:jc w:val="both"/>
        <w:rPr>
          <w:rFonts w:ascii="Times New Roman" w:hAnsi="Times New Roman" w:cs="Times New Roman"/>
        </w:rPr>
      </w:pPr>
      <w:r w:rsidRPr="005C6AC3">
        <w:rPr>
          <w:rFonts w:ascii="Times New Roman" w:hAnsi="Times New Roman" w:cs="Times New Roman"/>
          <w:b/>
        </w:rPr>
        <w:t xml:space="preserve">Latvija atbalsta vienošanos par vispārējo pieeju.  </w:t>
      </w:r>
      <w:r w:rsidRPr="005C6AC3">
        <w:rPr>
          <w:rFonts w:ascii="Times New Roman" w:hAnsi="Times New Roman" w:cs="Times New Roman"/>
        </w:rPr>
        <w:t>Latvijā šobrīd nav ieviesta šāda elektroniskā ceļu lietotāju nodevu elektroniskās iekasēšanas sistēma.</w:t>
      </w:r>
    </w:p>
    <w:p w:rsidR="005C6AC3" w:rsidRDefault="005C6AC3" w:rsidP="00BF5C54">
      <w:pPr>
        <w:spacing w:after="120"/>
        <w:jc w:val="center"/>
      </w:pPr>
    </w:p>
    <w:p w:rsidR="005C6AC3" w:rsidRDefault="005C6AC3" w:rsidP="003016E9">
      <w:pPr>
        <w:ind w:firstLine="720"/>
        <w:jc w:val="both"/>
        <w:rPr>
          <w:i/>
        </w:rPr>
      </w:pPr>
      <w:r>
        <w:rPr>
          <w:b/>
          <w:sz w:val="23"/>
          <w:szCs w:val="23"/>
        </w:rPr>
        <w:t xml:space="preserve">5. Priekšlikums </w:t>
      </w:r>
      <w:r>
        <w:rPr>
          <w:b/>
          <w:bCs/>
          <w:sz w:val="23"/>
          <w:szCs w:val="23"/>
        </w:rPr>
        <w:t>Eiropas Parlamenta un Padomes Direktīvai</w:t>
      </w:r>
      <w:r>
        <w:rPr>
          <w:b/>
        </w:rPr>
        <w:t>, ar ko groza Direktīvu 2006/1/EK par bez transportlīdzekļa vadītājiem nomātu transportlīdzekļu izmantošanu kravu autopārvadājumiem - v</w:t>
      </w:r>
      <w:r w:rsidRPr="005C6AC3">
        <w:rPr>
          <w:b/>
        </w:rPr>
        <w:t xml:space="preserve">ispārējā pieeja </w:t>
      </w:r>
      <w:r w:rsidRPr="005C6AC3">
        <w:rPr>
          <w:i/>
        </w:rPr>
        <w:t>(ir izstrādāta nacionālā pozīcija)</w:t>
      </w:r>
    </w:p>
    <w:p w:rsidR="005C6AC3" w:rsidRDefault="005C6AC3" w:rsidP="00A02AEE">
      <w:pPr>
        <w:autoSpaceDE w:val="0"/>
        <w:autoSpaceDN w:val="0"/>
        <w:adjustRightInd w:val="0"/>
        <w:ind w:firstLine="360"/>
        <w:jc w:val="both"/>
      </w:pPr>
      <w:r w:rsidRPr="005C6AC3">
        <w:t>Šis ir vien</w:t>
      </w:r>
      <w:r>
        <w:t xml:space="preserve">s no t.s. Mobilitātes pakotnes </w:t>
      </w:r>
      <w:r w:rsidRPr="005C6AC3">
        <w:t>I priekšlikumiem</w:t>
      </w:r>
      <w:r>
        <w:t xml:space="preserve">, kas paredz  nodrošināt optimālu resursu sadali, ierobežojot ražošanas faktoru nelietderīgu izmantošanu (piemēram, kapitāla piesaistīšanu nepietiekami izmantotiem transportlīdzekļiem),  kā arī paaugstināt attiecīgo uzņēmumu elastīgumu un produktivitāti. Visi mērķi ir saistīti ar nomātu transportlīdzekļu izmantošanu. </w:t>
      </w:r>
    </w:p>
    <w:p w:rsidR="005C6AC3" w:rsidRPr="005C6AC3" w:rsidRDefault="005C6AC3" w:rsidP="00A02AEE">
      <w:pPr>
        <w:pStyle w:val="Default"/>
        <w:ind w:firstLine="720"/>
        <w:jc w:val="both"/>
        <w:rPr>
          <w:rFonts w:ascii="Times New Roman" w:hAnsi="Times New Roman" w:cs="Times New Roman"/>
          <w:b/>
        </w:rPr>
      </w:pPr>
      <w:r w:rsidRPr="005C6AC3">
        <w:rPr>
          <w:rFonts w:ascii="Times New Roman" w:hAnsi="Times New Roman" w:cs="Times New Roman"/>
          <w:b/>
        </w:rPr>
        <w:t>Ministru padomē ir plānots vienoties par vispārējo pieeju.</w:t>
      </w:r>
    </w:p>
    <w:p w:rsidR="005C6AC3" w:rsidRDefault="005C6AC3" w:rsidP="00A02AEE">
      <w:pPr>
        <w:ind w:firstLine="720"/>
        <w:jc w:val="both"/>
      </w:pPr>
      <w:r w:rsidRPr="005C6AC3">
        <w:rPr>
          <w:b/>
        </w:rPr>
        <w:t>Latvija var atbalstīt vispārējās pieejas tekstu</w:t>
      </w:r>
      <w:r>
        <w:t xml:space="preserve">. Vienlaikus uzsveram, ka  tā kā šis priekšlikums ir daļa no t.s. Mobilitātes pakotnes I, uzskatām, ka tas ir jāvirza kopā ar pārējiem pakotnes priekšlikumiem, par kuriem vienošanās nav vēl panākta. Uzskatam, ka turpinot virzīt to atsevišķi, var tikt kavēta tādu Mobilitātes pakotnes galveno mērķu sasniegšana kā cīņa pret „pastkastīšu” uzņēmumiem un nelegāliem kabotāžas pārvadājumiem, tāpēc jau šis priekšlikums ir kā daļa no Mobilitātes pakotnes I daļas. </w:t>
      </w:r>
    </w:p>
    <w:p w:rsidR="003016E9" w:rsidRDefault="003016E9" w:rsidP="00BF5C54">
      <w:pPr>
        <w:ind w:firstLine="720"/>
        <w:jc w:val="both"/>
        <w:rPr>
          <w:b/>
        </w:rPr>
      </w:pPr>
    </w:p>
    <w:p w:rsidR="00BF5C54" w:rsidRPr="000D7A11" w:rsidRDefault="005C6AC3" w:rsidP="00BF5C54">
      <w:pPr>
        <w:ind w:firstLine="720"/>
        <w:jc w:val="both"/>
        <w:rPr>
          <w:b/>
        </w:rPr>
      </w:pPr>
      <w:r>
        <w:rPr>
          <w:b/>
        </w:rPr>
        <w:t>6</w:t>
      </w:r>
      <w:r w:rsidR="00BF5C54" w:rsidRPr="000D7A11">
        <w:rPr>
          <w:b/>
        </w:rPr>
        <w:t xml:space="preserve">. Priekšlikums Eiropas Parlamenta un Padomes direktīvai, ar ko groza Padomes Direktīvu 92/106/EEK par kopīgu noteikumu ieviešanu dažiem kombinētā kravas transporta veidiem starp dalībvalstīm - progresa ziņojums </w:t>
      </w:r>
      <w:r w:rsidR="00BF5C54" w:rsidRPr="000D7A11">
        <w:rPr>
          <w:i/>
        </w:rPr>
        <w:t>(pozīcija netiek izstrādāta).</w:t>
      </w:r>
    </w:p>
    <w:p w:rsidR="00BF5C54" w:rsidRPr="000D7A11" w:rsidRDefault="00BF5C54" w:rsidP="00BF5C54">
      <w:pPr>
        <w:pStyle w:val="Point123"/>
        <w:numPr>
          <w:ilvl w:val="0"/>
          <w:numId w:val="0"/>
        </w:numPr>
        <w:tabs>
          <w:tab w:val="left" w:pos="720"/>
        </w:tabs>
        <w:spacing w:before="0" w:after="0" w:line="240" w:lineRule="auto"/>
        <w:ind w:firstLine="720"/>
        <w:jc w:val="both"/>
        <w:rPr>
          <w:bCs/>
          <w:lang w:val="lv-LV"/>
        </w:rPr>
      </w:pPr>
      <w:r w:rsidRPr="000D7A11">
        <w:rPr>
          <w:lang w:val="lv-LV"/>
        </w:rPr>
        <w:t xml:space="preserve">2017. gada 10. novembrī Komisija pieņēma minēto priekšlikumu kā daļu no tiesību aktu kopuma par mobilitāti – "Eiropa kustībā", kas ir viena no Komisijas iniciatīvām saistībā ar </w:t>
      </w:r>
      <w:proofErr w:type="spellStart"/>
      <w:r w:rsidRPr="000D7A11">
        <w:rPr>
          <w:lang w:val="lv-LV"/>
        </w:rPr>
        <w:t>mazemisiju</w:t>
      </w:r>
      <w:proofErr w:type="spellEnd"/>
      <w:r w:rsidRPr="000D7A11">
        <w:rPr>
          <w:lang w:val="lv-LV"/>
        </w:rPr>
        <w:t xml:space="preserve"> mobilitāti. Šis priekšlikums ir Direktīvas 92/106/EEK  (Kombinēto pārvadājumu direktīvas) pārskatīšana; minētā direktīva ir vienīgais Savienības līmeņa tiesību akts, ar ko tiešā veidā veicina pāreju no kravu autopārvadājumiem uz pārvadājumu veidiem, kuri rada mazāk emisiju, piemēram, uz pārvadājumiem pa iekšējiem ūdensceļiem, jūru un dzelzceļu, kas ir daļa no Mobilitātes pakotnes II priekšlikumiem.</w:t>
      </w:r>
    </w:p>
    <w:p w:rsidR="00BF5C54" w:rsidRPr="000D7A11" w:rsidRDefault="00BF5C54" w:rsidP="00BF5C54">
      <w:pPr>
        <w:ind w:firstLine="720"/>
        <w:jc w:val="both"/>
      </w:pPr>
      <w:r w:rsidRPr="000D7A11">
        <w:t xml:space="preserve">Priekšlikuma </w:t>
      </w:r>
      <w:r w:rsidRPr="000D7A11">
        <w:rPr>
          <w:b/>
        </w:rPr>
        <w:t>mērķis</w:t>
      </w:r>
      <w:r w:rsidRPr="000D7A11">
        <w:t xml:space="preserve"> ir uzlabot kombinētā transporta konkurētspēju, salīdzinot ar lielo attālumu kravas autopārvadājumiem, tādējādi stiprinot pāreju no autotransporta uz citiem transporta veidiem.</w:t>
      </w:r>
    </w:p>
    <w:p w:rsidR="00BF5C54" w:rsidRPr="000D7A11" w:rsidRDefault="00BF5C54" w:rsidP="00BF5C54">
      <w:pPr>
        <w:pStyle w:val="Pointabc"/>
        <w:numPr>
          <w:ilvl w:val="0"/>
          <w:numId w:val="0"/>
        </w:numPr>
        <w:tabs>
          <w:tab w:val="left" w:pos="720"/>
        </w:tabs>
        <w:spacing w:before="0" w:after="0" w:line="240" w:lineRule="auto"/>
        <w:ind w:firstLine="579"/>
        <w:jc w:val="both"/>
        <w:rPr>
          <w:i/>
          <w:lang w:val="lv-LV"/>
        </w:rPr>
      </w:pPr>
      <w:r w:rsidRPr="00121C3B">
        <w:rPr>
          <w:b/>
          <w:lang w:val="lv-LV"/>
        </w:rPr>
        <w:t>Ministru padomē ir plānots pieņemt zināšanai Bulgārijas Prezidentūras sagatavoto progresa ziņojumu</w:t>
      </w:r>
      <w:r w:rsidRPr="000D7A11">
        <w:rPr>
          <w:lang w:val="lv-LV"/>
        </w:rPr>
        <w:t>, kurā tiek iezīmēta diskusija Padomes darba grupās, iezīmējot galveno jautājumus (</w:t>
      </w:r>
      <w:r w:rsidRPr="000D7A11">
        <w:rPr>
          <w:i/>
          <w:lang w:val="lv-LV"/>
        </w:rPr>
        <w:t xml:space="preserve">piemēram, </w:t>
      </w:r>
      <w:r w:rsidRPr="000D7A11">
        <w:rPr>
          <w:bCs/>
          <w:i/>
          <w:lang w:val="lv-LV"/>
        </w:rPr>
        <w:t>Direktīvas darbības joma, kabotāžas noteikumi un transportlīdzekļu vadītāju norīkošana,</w:t>
      </w:r>
      <w:r w:rsidRPr="000D7A11">
        <w:rPr>
          <w:b/>
          <w:bCs/>
          <w:i/>
          <w:lang w:val="lv-LV"/>
        </w:rPr>
        <w:t xml:space="preserve"> </w:t>
      </w:r>
      <w:r w:rsidRPr="000D7A11">
        <w:rPr>
          <w:i/>
          <w:lang w:val="lv-LV"/>
        </w:rPr>
        <w:t>Kombinēto pārvadājumu darbību atbilstība</w:t>
      </w:r>
      <w:r w:rsidRPr="000D7A11">
        <w:rPr>
          <w:b/>
          <w:bCs/>
          <w:i/>
          <w:lang w:val="lv-LV"/>
        </w:rPr>
        <w:t xml:space="preserve">, </w:t>
      </w:r>
      <w:r w:rsidRPr="000D7A11">
        <w:rPr>
          <w:i/>
          <w:lang w:val="lv-LV"/>
        </w:rPr>
        <w:t>Termināļu ģeogrāfiskais izvietojums un ekonomiskā atbalsta pasākumi).</w:t>
      </w:r>
    </w:p>
    <w:p w:rsidR="00BF5C54" w:rsidRPr="000D7A11" w:rsidRDefault="00BF5C54" w:rsidP="00BF5C54">
      <w:pPr>
        <w:pStyle w:val="Pointabc"/>
        <w:numPr>
          <w:ilvl w:val="0"/>
          <w:numId w:val="0"/>
        </w:numPr>
        <w:tabs>
          <w:tab w:val="left" w:pos="720"/>
        </w:tabs>
        <w:spacing w:before="0" w:after="0" w:line="240" w:lineRule="auto"/>
        <w:ind w:firstLine="579"/>
        <w:jc w:val="both"/>
        <w:rPr>
          <w:b/>
          <w:bCs/>
          <w:lang w:val="lv-LV"/>
        </w:rPr>
      </w:pPr>
      <w:r w:rsidRPr="000D7A11">
        <w:rPr>
          <w:b/>
          <w:lang w:val="lv-LV"/>
        </w:rPr>
        <w:t>Latvija pieņem zināšanai Bulgārijas Prezidentūras sagatavoto progresa ziņojumu</w:t>
      </w:r>
      <w:r w:rsidRPr="000D7A11">
        <w:rPr>
          <w:lang w:val="lv-LV"/>
        </w:rPr>
        <w:t>.</w:t>
      </w:r>
    </w:p>
    <w:p w:rsidR="00BF5C54" w:rsidRPr="000D7A11" w:rsidRDefault="00BF5C54" w:rsidP="003016E9">
      <w:pPr>
        <w:ind w:firstLine="720"/>
        <w:jc w:val="both"/>
        <w:rPr>
          <w:noProof/>
          <w:lang w:bidi="lv-LV"/>
        </w:rPr>
      </w:pPr>
      <w:r w:rsidRPr="000D7A11">
        <w:t xml:space="preserve"> </w:t>
      </w:r>
    </w:p>
    <w:p w:rsidR="00BF5C54" w:rsidRPr="000D7A11" w:rsidRDefault="005C6AC3" w:rsidP="00BF5C54">
      <w:pPr>
        <w:autoSpaceDE w:val="0"/>
        <w:autoSpaceDN w:val="0"/>
        <w:adjustRightInd w:val="0"/>
        <w:ind w:firstLine="579"/>
        <w:jc w:val="both"/>
        <w:rPr>
          <w:i/>
          <w:noProof/>
          <w:lang w:bidi="lv-LV"/>
        </w:rPr>
      </w:pPr>
      <w:r>
        <w:rPr>
          <w:b/>
          <w:noProof/>
          <w:lang w:bidi="lv-LV"/>
        </w:rPr>
        <w:t>7</w:t>
      </w:r>
      <w:r w:rsidR="00BF5C54" w:rsidRPr="000D7A11">
        <w:rPr>
          <w:b/>
          <w:noProof/>
          <w:lang w:bidi="lv-LV"/>
        </w:rPr>
        <w:t xml:space="preserve">. </w:t>
      </w:r>
      <w:r w:rsidR="00BF5C54" w:rsidRPr="000D7A11">
        <w:rPr>
          <w:b/>
          <w:spacing w:val="4"/>
        </w:rPr>
        <w:t xml:space="preserve">Priekšlikums Eiropas Parlamenta un Padomes direktīvai ar ko groza Direktīvu 2009/33/ES par “tīro” un </w:t>
      </w:r>
      <w:proofErr w:type="spellStart"/>
      <w:r w:rsidR="00BF5C54" w:rsidRPr="000D7A11">
        <w:rPr>
          <w:b/>
          <w:spacing w:val="4"/>
        </w:rPr>
        <w:t>energoefektīvo</w:t>
      </w:r>
      <w:proofErr w:type="spellEnd"/>
      <w:r w:rsidR="00BF5C54" w:rsidRPr="000D7A11">
        <w:rPr>
          <w:b/>
          <w:spacing w:val="4"/>
        </w:rPr>
        <w:t xml:space="preserve"> autotransporta līdzekļu izmantošanas veicināšanu- progresa ziņojums </w:t>
      </w:r>
      <w:r w:rsidR="00BF5C54" w:rsidRPr="000D7A11">
        <w:rPr>
          <w:i/>
          <w:spacing w:val="4"/>
        </w:rPr>
        <w:t>(Finanšu ministrijas kompetencē esošs jautājums un pozīcija netiek izstrādāta).</w:t>
      </w:r>
    </w:p>
    <w:p w:rsidR="00BF5C54" w:rsidRPr="000D7A11" w:rsidRDefault="00BF5C54" w:rsidP="00BF5C54">
      <w:pPr>
        <w:autoSpaceDE w:val="0"/>
        <w:autoSpaceDN w:val="0"/>
        <w:adjustRightInd w:val="0"/>
        <w:ind w:firstLine="579"/>
        <w:jc w:val="both"/>
        <w:rPr>
          <w:noProof/>
          <w:lang w:bidi="lv-LV"/>
        </w:rPr>
      </w:pPr>
      <w:r w:rsidRPr="000D7A11">
        <w:t xml:space="preserve">2017.gada 9.novembrī Eiropas Komisija prezentēja priekšlikumu grozījumiem Eiropas Parlamenta un Padomes direktīvai ar ko groza Direktīvu 2009/33/ES par “tīro” un </w:t>
      </w:r>
      <w:proofErr w:type="spellStart"/>
      <w:r w:rsidRPr="000D7A11">
        <w:t>energoefektīvo</w:t>
      </w:r>
      <w:proofErr w:type="spellEnd"/>
      <w:r w:rsidRPr="000D7A11">
        <w:t xml:space="preserve"> autotransporta līdzekļu izmantošanas veicināšanu, kā daļu no “Eiropa kustībā” Mobilitātes pakotnes II.</w:t>
      </w:r>
    </w:p>
    <w:p w:rsidR="00BF5C54" w:rsidRPr="000D7A11" w:rsidRDefault="00BF5C54" w:rsidP="00BF5C54">
      <w:pPr>
        <w:autoSpaceDE w:val="0"/>
        <w:autoSpaceDN w:val="0"/>
        <w:adjustRightInd w:val="0"/>
        <w:ind w:firstLine="579"/>
        <w:jc w:val="both"/>
        <w:rPr>
          <w:noProof/>
          <w:lang w:bidi="lv-LV"/>
        </w:rPr>
      </w:pPr>
      <w:r w:rsidRPr="000D7A11">
        <w:rPr>
          <w:noProof/>
          <w:lang w:bidi="lv-LV"/>
        </w:rPr>
        <w:t xml:space="preserve">Priekšlikumu vispārējais </w:t>
      </w:r>
      <w:r w:rsidRPr="000D7A11">
        <w:rPr>
          <w:b/>
          <w:noProof/>
          <w:lang w:bidi="lv-LV"/>
        </w:rPr>
        <w:t>mērķis</w:t>
      </w:r>
      <w:r w:rsidRPr="000D7A11">
        <w:rPr>
          <w:noProof/>
          <w:lang w:bidi="lv-LV"/>
        </w:rPr>
        <w:t xml:space="preserve"> ir palielināt “tīro”, t. i., mazemisiju un nulles emisiju, transportlīdzekļu skaitu publiskajos iepirkumos, tā sniedzot ieguldījumu kopējo transporta radīto emisiju samazināšanā, konkurētspējas palielināšanā un transporta nozares izaugsmē. Direktīvas projekts paredz palielināt transporta nozares ieguldījumu CO</w:t>
      </w:r>
      <w:r w:rsidRPr="000D7A11">
        <w:rPr>
          <w:noProof/>
          <w:vertAlign w:val="subscript"/>
          <w:lang w:bidi="lv-LV"/>
        </w:rPr>
        <w:t>2</w:t>
      </w:r>
      <w:r w:rsidRPr="000D7A11">
        <w:rPr>
          <w:noProof/>
          <w:lang w:bidi="lv-LV"/>
        </w:rPr>
        <w:t xml:space="preserve"> un gaisa piesārņotāju emisiju samazinājumā, kā arī konkurētspējas nodrošināšanā un izaugsmē. </w:t>
      </w:r>
      <w:r w:rsidRPr="000D7A11">
        <w:t>Piedāvātie grozījumi, ir pārāk ambiciozi, jo ar priekšlikumu grozījumiem Direktīvai ir paredzēts, ka CO2 apjoms ir ļoti zems – 25g CO2/km - 2025.gadā (</w:t>
      </w:r>
      <w:proofErr w:type="spellStart"/>
      <w:r w:rsidRPr="000D7A11">
        <w:t>mazemisiju</w:t>
      </w:r>
      <w:proofErr w:type="spellEnd"/>
      <w:r w:rsidRPr="000D7A11">
        <w:t xml:space="preserve"> transportlīdzekļi) un nedrīkst būt vispār 2030.gadā (</w:t>
      </w:r>
      <w:proofErr w:type="spellStart"/>
      <w:r w:rsidRPr="000D7A11">
        <w:t>bezemisiju</w:t>
      </w:r>
      <w:proofErr w:type="spellEnd"/>
      <w:r w:rsidRPr="000D7A11">
        <w:t xml:space="preserve"> transportlīdzekļi). Vienlaikus, ir paredzēts, </w:t>
      </w:r>
      <w:r w:rsidRPr="000D7A11">
        <w:rPr>
          <w:color w:val="000000"/>
        </w:rPr>
        <w:t xml:space="preserve">ka katrai dalībvalstij ir jāsasniedz noteiktais </w:t>
      </w:r>
      <w:proofErr w:type="spellStart"/>
      <w:r w:rsidRPr="000D7A11">
        <w:rPr>
          <w:color w:val="000000"/>
        </w:rPr>
        <w:t>mērķrādītājs</w:t>
      </w:r>
      <w:proofErr w:type="spellEnd"/>
      <w:r w:rsidRPr="000D7A11">
        <w:rPr>
          <w:color w:val="000000"/>
        </w:rPr>
        <w:t xml:space="preserve"> kopējā publiskā iepirkumā dalībvalsts līmenī un tā sasniegšanas termiņš attiecas uz visiem autotransporta līdzekļu iepirkumiem Direktīvā minētajās jomās.</w:t>
      </w:r>
      <w:r w:rsidRPr="000D7A11">
        <w:rPr>
          <w:noProof/>
          <w:lang w:bidi="lv-LV"/>
        </w:rPr>
        <w:t xml:space="preserve"> </w:t>
      </w:r>
    </w:p>
    <w:p w:rsidR="00BF5C54" w:rsidRPr="000D7A11" w:rsidRDefault="00BF5C54" w:rsidP="00BF5C54">
      <w:pPr>
        <w:jc w:val="both"/>
      </w:pPr>
      <w:r w:rsidRPr="000D7A11">
        <w:tab/>
        <w:t xml:space="preserve">Diskusijas par priekšlikumu notika Padomes transporta jautājumu darba grupās. Vairumam dalībvalstu joprojām izpētes atrunas par priekšlikumu kopumā. Bulgārijas Prezidentūra ir izstrādājusi progresa ziņojumu, kurā iezīmē šo jautājumu virzību un galvenos </w:t>
      </w:r>
      <w:proofErr w:type="spellStart"/>
      <w:r w:rsidRPr="000D7A11">
        <w:t>problēmjautājumus</w:t>
      </w:r>
      <w:proofErr w:type="spellEnd"/>
      <w:r w:rsidRPr="000D7A11">
        <w:t xml:space="preserve">. Tālākai priekšlikumu virzībai būtiska ir diskusija par tīra auto definīciju un attiecīgi nacionāliem mērķiem. Vienlaikus tālākā </w:t>
      </w:r>
      <w:r w:rsidRPr="000D7A11">
        <w:lastRenderedPageBreak/>
        <w:t>darba procesā tiek gaidīti dalībvalstu viedokļi attiecībā uz to, kādu sistēmu izveidot, lai mērķi būtu pieņemami.</w:t>
      </w:r>
    </w:p>
    <w:p w:rsidR="00BF5C54" w:rsidRPr="000D7A11" w:rsidRDefault="00BF5C54" w:rsidP="00BF5C54">
      <w:pPr>
        <w:jc w:val="both"/>
        <w:rPr>
          <w:b/>
        </w:rPr>
      </w:pPr>
      <w:r w:rsidRPr="000D7A11">
        <w:tab/>
      </w:r>
      <w:r w:rsidRPr="000D7A11">
        <w:rPr>
          <w:b/>
        </w:rPr>
        <w:t xml:space="preserve">Ministru padomē ir plānots pieņemt zināšanai Bulgārijas Prezidentūras sagatavoto progresa ziņojumu. </w:t>
      </w:r>
    </w:p>
    <w:p w:rsidR="00BF5C54" w:rsidRPr="000D7A11" w:rsidRDefault="00BF5C54" w:rsidP="00BF5C54">
      <w:pPr>
        <w:pStyle w:val="Point123"/>
        <w:numPr>
          <w:ilvl w:val="0"/>
          <w:numId w:val="0"/>
        </w:numPr>
        <w:tabs>
          <w:tab w:val="left" w:pos="720"/>
        </w:tabs>
        <w:spacing w:before="0" w:after="0" w:line="240" w:lineRule="auto"/>
        <w:ind w:firstLine="720"/>
        <w:jc w:val="both"/>
        <w:rPr>
          <w:lang w:val="lv-LV"/>
        </w:rPr>
      </w:pPr>
      <w:r w:rsidRPr="000D7A11">
        <w:rPr>
          <w:b/>
          <w:lang w:val="lv-LV"/>
        </w:rPr>
        <w:t>Latvija pieņem zināšanai Bulgārijas Prezidentūras sagatavoto progresa ziņojumu</w:t>
      </w:r>
      <w:r w:rsidRPr="000D7A11">
        <w:rPr>
          <w:lang w:val="lv-LV"/>
        </w:rPr>
        <w:t>. Latvijai ir izpētes atruna par visu priekšlikumu kopumā, jo joprojām tiek apzināta direktīvas finansiālā ietekme. Atbalstām direktīvas pamatmērķi, bet ir nepieciešami reālistiski mērķi, kas neapdraudēs sabiedriskā transporta pakalpojumu kvalitāti un pieejamību.</w:t>
      </w:r>
    </w:p>
    <w:p w:rsidR="00BF5C54" w:rsidRPr="000D7A11" w:rsidRDefault="00BF5C54" w:rsidP="00BF5C54">
      <w:pPr>
        <w:ind w:firstLine="720"/>
        <w:jc w:val="both"/>
        <w:rPr>
          <w:b/>
        </w:rPr>
      </w:pPr>
    </w:p>
    <w:p w:rsidR="00BF5C54" w:rsidRPr="000D7A11" w:rsidRDefault="005C6AC3" w:rsidP="00BF5C54">
      <w:pPr>
        <w:autoSpaceDE w:val="0"/>
        <w:autoSpaceDN w:val="0"/>
        <w:adjustRightInd w:val="0"/>
        <w:ind w:firstLine="579"/>
        <w:jc w:val="both"/>
        <w:rPr>
          <w:i/>
          <w:spacing w:val="4"/>
        </w:rPr>
      </w:pPr>
      <w:bookmarkStart w:id="2" w:name="_Hlk504655765"/>
      <w:r>
        <w:rPr>
          <w:b/>
          <w:color w:val="000000" w:themeColor="text1"/>
        </w:rPr>
        <w:t>8</w:t>
      </w:r>
      <w:r w:rsidR="00BF5C54" w:rsidRPr="000D7A11">
        <w:rPr>
          <w:b/>
          <w:color w:val="000000" w:themeColor="text1"/>
        </w:rPr>
        <w:t>. Priekšlikumu Eiropas Parlamenta un Padomes Regulai par dzelzceļa pasažieru tiesībām un pienākumiem (pārstrādāta redakcija)-</w:t>
      </w:r>
      <w:r w:rsidR="00BF5C54" w:rsidRPr="000D7A11">
        <w:rPr>
          <w:b/>
          <w:spacing w:val="4"/>
        </w:rPr>
        <w:t xml:space="preserve"> progresa ziņojums </w:t>
      </w:r>
      <w:r w:rsidR="00BF5C54" w:rsidRPr="000D7A11">
        <w:rPr>
          <w:i/>
          <w:spacing w:val="4"/>
        </w:rPr>
        <w:t>(pozīcija netiek izstrādāta).</w:t>
      </w:r>
    </w:p>
    <w:p w:rsidR="00BF5C54" w:rsidRPr="000D7A11" w:rsidRDefault="00BF5C54" w:rsidP="00BF5C54">
      <w:pPr>
        <w:pStyle w:val="Point123"/>
        <w:numPr>
          <w:ilvl w:val="0"/>
          <w:numId w:val="0"/>
        </w:numPr>
        <w:tabs>
          <w:tab w:val="left" w:pos="720"/>
        </w:tabs>
        <w:spacing w:before="0" w:after="0" w:line="240" w:lineRule="auto"/>
        <w:ind w:firstLine="720"/>
        <w:jc w:val="both"/>
        <w:rPr>
          <w:color w:val="000000" w:themeColor="text1"/>
          <w:lang w:val="lv-LV"/>
        </w:rPr>
      </w:pPr>
      <w:r w:rsidRPr="000D7A11">
        <w:rPr>
          <w:rFonts w:asciiTheme="majorBidi" w:hAnsiTheme="majorBidi"/>
          <w:lang w:val="lv-LV"/>
        </w:rPr>
        <w:t xml:space="preserve">Eiropas Komisija 2017. gada 27. septembrī nāca klajā ar Regulas projektu, </w:t>
      </w:r>
      <w:r w:rsidRPr="000D7A11">
        <w:rPr>
          <w:color w:val="000000" w:themeColor="text1"/>
          <w:lang w:val="lv-LV"/>
        </w:rPr>
        <w:t>ar kuru dzelzceļš tiek pielīdzināts attiecībā uz citiem transporta veidiem pieņemtajiem pasažieru tiesību jomas aktu vispārējiem aspektiem, jo īpaši tādiem kā - diskriminācijas aizliegums, ārkārtas rīcības plānu izstrāde, personāla apmācība par invaliditātes jautājumiem, pasažieru sūdzību izskatīšana un izpilde.</w:t>
      </w:r>
      <w:r w:rsidRPr="000D7A11">
        <w:rPr>
          <w:b/>
          <w:color w:val="000000" w:themeColor="text1"/>
          <w:lang w:val="lv-LV"/>
        </w:rPr>
        <w:t xml:space="preserve"> </w:t>
      </w:r>
      <w:r w:rsidRPr="000D7A11">
        <w:rPr>
          <w:color w:val="000000" w:themeColor="text1"/>
          <w:lang w:val="lv-LV"/>
        </w:rPr>
        <w:t xml:space="preserve">Priekšlikums nodrošinās līdzīgu pasažieru tiesību aizsardzības līmeni visā Eiropas Savienībā vienlaikus samazinot dalībvalstu atbrīvojumus. Savukārt, attiecībā uz pārvadājumu pakalpojumiem, ko īsteno ārpus Eiropas Savienības , paredzēts, ka dalībvalstis varēs piešķirt atbrīvojumus tikai tad, ja tās varēs pierādīt, ka pasažieri tiek pienācīgi aizsargāti tās dalībvalsts teritorijā, kur atbrīvojums ir piešķirts. Regulas prasības pilnībā vajadzēs piemērot pilsētas, piepilsētas un reģionālajiem pārvadājumu pakalpojumiem, ko īsteno, šķērsojot robežas.   Būtiski uzsvērt, ka Regulas projekts paredz ieviest un definēt </w:t>
      </w:r>
      <w:proofErr w:type="spellStart"/>
      <w:r w:rsidRPr="000D7A11">
        <w:rPr>
          <w:i/>
          <w:color w:val="000000" w:themeColor="text1"/>
          <w:lang w:val="lv-LV"/>
        </w:rPr>
        <w:t>Force</w:t>
      </w:r>
      <w:proofErr w:type="spellEnd"/>
      <w:r w:rsidRPr="000D7A11">
        <w:rPr>
          <w:i/>
          <w:color w:val="000000" w:themeColor="text1"/>
          <w:lang w:val="lv-LV"/>
        </w:rPr>
        <w:t xml:space="preserve"> </w:t>
      </w:r>
      <w:proofErr w:type="spellStart"/>
      <w:r w:rsidRPr="000D7A11">
        <w:rPr>
          <w:i/>
          <w:color w:val="000000" w:themeColor="text1"/>
          <w:lang w:val="lv-LV"/>
        </w:rPr>
        <w:t>majeure</w:t>
      </w:r>
      <w:proofErr w:type="spellEnd"/>
      <w:r w:rsidRPr="000D7A11">
        <w:rPr>
          <w:color w:val="000000" w:themeColor="text1"/>
          <w:lang w:val="lv-LV"/>
        </w:rPr>
        <w:t xml:space="preserve"> principu, ko Eiropas Komisija definē kā apstākļi, kas būs piemērojami tikai ļoti īpašās izņēmumu situācijās, kuras izraisa ļoti nelabvēlīgi </w:t>
      </w:r>
      <w:proofErr w:type="spellStart"/>
      <w:r w:rsidRPr="000D7A11">
        <w:rPr>
          <w:color w:val="000000" w:themeColor="text1"/>
          <w:lang w:val="lv-LV"/>
        </w:rPr>
        <w:t>laikapstākļi</w:t>
      </w:r>
      <w:proofErr w:type="spellEnd"/>
      <w:r w:rsidRPr="000D7A11">
        <w:rPr>
          <w:color w:val="000000" w:themeColor="text1"/>
          <w:lang w:val="lv-LV"/>
        </w:rPr>
        <w:t xml:space="preserve"> un dabas katastrofas. </w:t>
      </w:r>
    </w:p>
    <w:p w:rsidR="00BF5C54" w:rsidRPr="000D7A11" w:rsidRDefault="00BF5C54" w:rsidP="00BF5C54">
      <w:pPr>
        <w:ind w:firstLine="579"/>
        <w:jc w:val="both"/>
        <w:rPr>
          <w:b/>
        </w:rPr>
      </w:pPr>
      <w:r w:rsidRPr="000D7A11">
        <w:rPr>
          <w:b/>
        </w:rPr>
        <w:t xml:space="preserve">Ministru padomē ir plānots pieņemt zināšanai Bulgārijas Prezidentūras sagatavoto progresa ziņojumu, kas iezīmē diskusijas Padomes darba grupā. </w:t>
      </w:r>
    </w:p>
    <w:p w:rsidR="00BF5C54" w:rsidRPr="000D7A11" w:rsidRDefault="00BF5C54" w:rsidP="00BF5C54">
      <w:pPr>
        <w:ind w:firstLine="579"/>
        <w:jc w:val="both"/>
        <w:rPr>
          <w:b/>
          <w:color w:val="000000" w:themeColor="text1"/>
        </w:rPr>
      </w:pPr>
      <w:r w:rsidRPr="000D7A11">
        <w:rPr>
          <w:b/>
        </w:rPr>
        <w:t>Latvija pieņem zināšanai Bulgārijas Prezidentūras sagatavoto progresa ziņojumu un uzskata, ka tas ir labs pamats tālākām diskusijām Austrijas Prezidentūras laikā.</w:t>
      </w:r>
    </w:p>
    <w:bookmarkEnd w:id="2"/>
    <w:p w:rsidR="00BF5C54" w:rsidRPr="000D7A11" w:rsidRDefault="00BF5C54" w:rsidP="00BF5C54">
      <w:pPr>
        <w:ind w:firstLine="720"/>
        <w:jc w:val="both"/>
        <w:rPr>
          <w:b/>
        </w:rPr>
      </w:pPr>
    </w:p>
    <w:p w:rsidR="00BF5C54" w:rsidRPr="000D7A11" w:rsidRDefault="005C6AC3" w:rsidP="00BF5C54">
      <w:pPr>
        <w:ind w:firstLine="579"/>
        <w:jc w:val="both"/>
        <w:rPr>
          <w:b/>
          <w:bCs/>
        </w:rPr>
      </w:pPr>
      <w:r>
        <w:rPr>
          <w:b/>
        </w:rPr>
        <w:t>9</w:t>
      </w:r>
      <w:r w:rsidR="00BF5C54" w:rsidRPr="000D7A11">
        <w:rPr>
          <w:b/>
        </w:rPr>
        <w:t xml:space="preserve">. </w:t>
      </w:r>
      <w:r w:rsidR="00BF5C54" w:rsidRPr="000D7A11">
        <w:rPr>
          <w:b/>
          <w:bCs/>
        </w:rPr>
        <w:t xml:space="preserve">Eiropas Parlamenta un Padomes Regula par privātās dzīves neaizskaramību un personas datu aizsardzību elektronisko sakaru jomā un ar ko atceļ Direktīvu 2002/58/EK (Privātuma un elektronisko sakaru regula)- progresa ziņojums/politikas debates </w:t>
      </w:r>
      <w:r w:rsidR="00BF5C54" w:rsidRPr="000D7A11">
        <w:rPr>
          <w:bCs/>
          <w:i/>
        </w:rPr>
        <w:t>(ir izstrādāta nacionālā pozīcija).</w:t>
      </w:r>
    </w:p>
    <w:p w:rsidR="00BF5C54" w:rsidRPr="000D7A11" w:rsidRDefault="00BF5C54" w:rsidP="00BF5C54">
      <w:pPr>
        <w:ind w:firstLine="720"/>
        <w:jc w:val="both"/>
      </w:pPr>
      <w:r w:rsidRPr="000D7A11">
        <w:rPr>
          <w:bCs/>
        </w:rPr>
        <w:t xml:space="preserve">Regulas projekts </w:t>
      </w:r>
      <w:r w:rsidRPr="000D7A11">
        <w:t xml:space="preserve"> konkretizē un papildina vispārējos noteikumus par personas datu aizsardzību, kas izklāstīti  Vispārīgajā datu aizsardzības regulā</w:t>
      </w:r>
      <w:r w:rsidRPr="000D7A11">
        <w:rPr>
          <w:rStyle w:val="FootnoteReference"/>
        </w:rPr>
        <w:t xml:space="preserve"> </w:t>
      </w:r>
      <w:r w:rsidRPr="000D7A11">
        <w:t>(</w:t>
      </w:r>
      <w:r w:rsidRPr="000D7A11">
        <w:rPr>
          <w:i/>
        </w:rPr>
        <w:t>2016/679/ES</w:t>
      </w:r>
      <w:r w:rsidRPr="000D7A11">
        <w:t xml:space="preserve">) attiecībā uz elektronisko sakaru datiem, kas uzskatāmi par personas datiem. Tādēļ  Regulas priekšlikums neparedz pazemināt fizisku personu aizsardzības līmeni, kāds noteikts ar  Vispārīgo datu aizsardzības regulu.  Elektronisko sakaru datu apstrāde, ko veic elektronisko sakaru pakalpojumu sniedzēji, būtu pieļaujama tikai saskaņā ar šo E-privātuma regulas priekšlikumu. Tāpat Regulas projekts paredz noteikumus par fizisku un juridisku personu elektronisko sakaru un viņu galiekārtās glabātās informācijas aizsardzību. </w:t>
      </w:r>
    </w:p>
    <w:p w:rsidR="00BF5C54" w:rsidRPr="000D7A11" w:rsidRDefault="00BF5C54" w:rsidP="00BF5C54">
      <w:pPr>
        <w:ind w:firstLine="720"/>
        <w:jc w:val="both"/>
        <w:rPr>
          <w:iCs/>
        </w:rPr>
      </w:pPr>
      <w:r w:rsidRPr="000D7A11">
        <w:rPr>
          <w:b/>
          <w:bCs/>
        </w:rPr>
        <w:t xml:space="preserve">Ministru padomē ir plānots pieņem zināšanai Bulgārijas Prezidentūras sagatavoto progresa ziņojumu par jautājuma virzību Padomes darba grupā, kā arī diskutēt par sagatavotajiem jautājumiem </w:t>
      </w:r>
      <w:r w:rsidRPr="000D7A11">
        <w:rPr>
          <w:bCs/>
        </w:rPr>
        <w:t xml:space="preserve">par </w:t>
      </w:r>
      <w:proofErr w:type="spellStart"/>
      <w:r w:rsidRPr="000D7A11">
        <w:rPr>
          <w:bCs/>
        </w:rPr>
        <w:t>metadatu</w:t>
      </w:r>
      <w:proofErr w:type="spellEnd"/>
      <w:r w:rsidRPr="000D7A11">
        <w:rPr>
          <w:bCs/>
        </w:rPr>
        <w:t xml:space="preserve"> atļauto apstrādi, </w:t>
      </w:r>
      <w:r w:rsidRPr="000D7A11">
        <w:rPr>
          <w:iCs/>
        </w:rPr>
        <w:t xml:space="preserve">pieeju </w:t>
      </w:r>
      <w:r w:rsidRPr="000D7A11">
        <w:rPr>
          <w:iCs/>
        </w:rPr>
        <w:lastRenderedPageBreak/>
        <w:t>attiecībā uz aizsardzību gala iekārtu un privātuma iestatījumiem, kā arī to vai jaunākā kompromisa redakcija pieļauj Eiropas industrijas konkurētspējas attīstību, nodrošinot inovatīvus pakalpojumus, un vienlaikus aizsargājot</w:t>
      </w:r>
      <w:r w:rsidRPr="000D7A11">
        <w:t xml:space="preserve"> </w:t>
      </w:r>
      <w:r w:rsidRPr="000D7A11">
        <w:rPr>
          <w:iCs/>
        </w:rPr>
        <w:t xml:space="preserve">pilsoņu sazināšanās konfidencialitāti un pilsoņu datu (vai </w:t>
      </w:r>
      <w:proofErr w:type="spellStart"/>
      <w:r w:rsidRPr="000D7A11">
        <w:rPr>
          <w:iCs/>
        </w:rPr>
        <w:t>sensitīvo</w:t>
      </w:r>
      <w:proofErr w:type="spellEnd"/>
      <w:r w:rsidRPr="000D7A11">
        <w:rPr>
          <w:iCs/>
        </w:rPr>
        <w:t xml:space="preserve"> datu) konfidencialitāti.</w:t>
      </w:r>
    </w:p>
    <w:p w:rsidR="00BF5C54" w:rsidRDefault="00BF5C54" w:rsidP="00BF5C54">
      <w:pPr>
        <w:ind w:firstLine="720"/>
        <w:jc w:val="both"/>
        <w:rPr>
          <w:b/>
          <w:bCs/>
        </w:rPr>
      </w:pPr>
      <w:r w:rsidRPr="000D7A11">
        <w:rPr>
          <w:b/>
          <w:bCs/>
        </w:rPr>
        <w:t>Latvija pieņem zināšanai Bulgārijas Prezidentūras sagatavoto progresa ziņojumu. Attiecībā uz diskusiju jautājumiem, Latvija uzsvērs,</w:t>
      </w:r>
      <w:r w:rsidRPr="000D7A11">
        <w:rPr>
          <w:bCs/>
        </w:rPr>
        <w:t xml:space="preserve"> ka</w:t>
      </w:r>
      <w:r w:rsidRPr="000D7A11">
        <w:rPr>
          <w:b/>
          <w:bCs/>
        </w:rPr>
        <w:t xml:space="preserve"> </w:t>
      </w:r>
      <w:r w:rsidRPr="000D7A11">
        <w:t xml:space="preserve">pašreizējā pieeja attiecībā uz </w:t>
      </w:r>
      <w:proofErr w:type="spellStart"/>
      <w:r w:rsidRPr="000D7A11">
        <w:t>metadatu</w:t>
      </w:r>
      <w:proofErr w:type="spellEnd"/>
      <w:r w:rsidRPr="000D7A11">
        <w:t xml:space="preserve"> atļauto apstrādi ir pieņemama. Tāpat Latvija atbalsta diskusiju turpināšanu, jo jānovērš līdzšinējās neskaidrības un neviennozīmīgi saprotamu noteikumu iekļaušana tekstā, kā arī apsvērumu sadaļā jāskaidro atsevišķu normu piemērošana.  Neizslēdzot turpmākas diskusijas un priekšlikuma pilnveidi, Latvija uzskata, ka jaunākā kompromisa redakcija virzās uz līdzsvaru starp divu pušu (elektronisko sakaru pakalpojumu sniedzēju un lietotāju) interesēm, kas elektronisko sakaru pakalpojumu sniedzēju gadījumā var ietvert patērētāju paradumu un interešu izpēti un profilēšanu, vienlaikus garantējot personas datu un privātuma aizsardzību, izmantojot elektronisko sakaru pakalpojumus. Priekšlikums dod iespēju abām minētajām pusēm sadarboties.</w:t>
      </w:r>
      <w:r w:rsidRPr="000D7A11">
        <w:rPr>
          <w:b/>
          <w:bCs/>
        </w:rPr>
        <w:t xml:space="preserve"> </w:t>
      </w:r>
    </w:p>
    <w:p w:rsidR="003016E9" w:rsidRPr="000D7A11" w:rsidRDefault="003016E9" w:rsidP="00BF5C54">
      <w:pPr>
        <w:ind w:firstLine="720"/>
        <w:jc w:val="both"/>
      </w:pPr>
    </w:p>
    <w:p w:rsidR="00BF5C54" w:rsidRPr="000D7A11" w:rsidRDefault="00BF5C54" w:rsidP="00121C3B">
      <w:pPr>
        <w:jc w:val="both"/>
        <w:rPr>
          <w:b/>
        </w:rPr>
      </w:pPr>
      <w:r w:rsidRPr="000D7A11">
        <w:rPr>
          <w:b/>
          <w:bCs/>
        </w:rPr>
        <w:t xml:space="preserve"> </w:t>
      </w:r>
      <w:r w:rsidRPr="000D7A11">
        <w:rPr>
          <w:b/>
        </w:rPr>
        <w:tab/>
      </w:r>
      <w:r w:rsidR="005C6AC3">
        <w:rPr>
          <w:b/>
        </w:rPr>
        <w:t>10</w:t>
      </w:r>
      <w:r w:rsidRPr="000D7A11">
        <w:rPr>
          <w:b/>
        </w:rPr>
        <w:t xml:space="preserve">. Priekšlikums Eiropas Parlamenta un Padomes un Padomes Direktīvai publiskā sektora informācijas </w:t>
      </w:r>
      <w:proofErr w:type="spellStart"/>
      <w:r w:rsidRPr="000D7A11">
        <w:rPr>
          <w:b/>
        </w:rPr>
        <w:t>atkalizmantošanu</w:t>
      </w:r>
      <w:proofErr w:type="spellEnd"/>
      <w:r w:rsidRPr="000D7A11">
        <w:rPr>
          <w:b/>
        </w:rPr>
        <w:t xml:space="preserve"> – politikas debates </w:t>
      </w:r>
      <w:r w:rsidRPr="000D7A11">
        <w:rPr>
          <w:i/>
        </w:rPr>
        <w:t>(Vides aizsardzības un reģionālās attīstības ministrijas kompetences jautājums un ir izstrādāta nacionālā pozīcija).</w:t>
      </w:r>
    </w:p>
    <w:p w:rsidR="00BF5C54" w:rsidRPr="000D7A11" w:rsidRDefault="00BF5C54" w:rsidP="00BF5C54">
      <w:pPr>
        <w:ind w:firstLine="720"/>
        <w:jc w:val="both"/>
      </w:pPr>
      <w:r w:rsidRPr="000D7A11">
        <w:t xml:space="preserve">Direktīvas projekta </w:t>
      </w:r>
      <w:r w:rsidRPr="000D7A11">
        <w:rPr>
          <w:b/>
        </w:rPr>
        <w:t>mērķis</w:t>
      </w:r>
      <w:r w:rsidRPr="000D7A11">
        <w:t xml:space="preserve"> ir veicināt un atvieglot Eiropas Savienības dalībvalstu publiskā sektora datu </w:t>
      </w:r>
      <w:proofErr w:type="spellStart"/>
      <w:r w:rsidRPr="000D7A11">
        <w:t>atkalizmantošanu</w:t>
      </w:r>
      <w:proofErr w:type="spellEnd"/>
      <w:r w:rsidRPr="000D7A11">
        <w:t xml:space="preserve">, neizslēdzot personas datu aizsardzību, INSPIRE direktīvu un ierobežotas pieejamības datu uzglabāšanas nosacījumus. Direktīvas pārskatīšanas mērķis ir padarīt datus plašāk pieejamus </w:t>
      </w:r>
      <w:proofErr w:type="spellStart"/>
      <w:r w:rsidRPr="000D7A11">
        <w:t>atkalizmantošanai</w:t>
      </w:r>
      <w:proofErr w:type="spellEnd"/>
      <w:r w:rsidRPr="000D7A11">
        <w:t xml:space="preserve"> komersantiem, ar uzsvaru tieši un maziem un vidējiem uzņēmumiem.</w:t>
      </w:r>
    </w:p>
    <w:p w:rsidR="00BF5C54" w:rsidRPr="000D7A11" w:rsidRDefault="00BF5C54" w:rsidP="00BF5C54">
      <w:pPr>
        <w:ind w:firstLine="720"/>
        <w:jc w:val="both"/>
      </w:pPr>
      <w:r w:rsidRPr="000D7A11">
        <w:t>Ministru padomē ir plānotas diskusijas par Bulgārijas Prezidentūras sagatavotajiem jautājumiem.</w:t>
      </w:r>
    </w:p>
    <w:p w:rsidR="006620D2" w:rsidRDefault="00BF5C54" w:rsidP="006620D2">
      <w:pPr>
        <w:pStyle w:val="PlainText"/>
        <w:ind w:firstLine="720"/>
        <w:jc w:val="both"/>
        <w:rPr>
          <w:rFonts w:ascii="Times New Roman" w:hAnsi="Times New Roman" w:cs="Times New Roman"/>
          <w:color w:val="000000"/>
          <w:sz w:val="24"/>
          <w:szCs w:val="24"/>
        </w:rPr>
      </w:pPr>
      <w:r w:rsidRPr="000D7A11">
        <w:rPr>
          <w:rFonts w:ascii="Times New Roman" w:eastAsia="Times New Roman" w:hAnsi="Times New Roman" w:cs="Times New Roman"/>
          <w:sz w:val="24"/>
          <w:szCs w:val="24"/>
        </w:rPr>
        <w:t xml:space="preserve">Ņemot vērā, ka izstrādātie direktīvas grozījumi ir vērsti visas sabiedrības iespējām piekļūt un iegūt valsts iestāžu un uzņēmumu rīcībā esošos datus, </w:t>
      </w:r>
      <w:r w:rsidRPr="000D7A11">
        <w:rPr>
          <w:rFonts w:ascii="Times New Roman" w:eastAsia="Times New Roman" w:hAnsi="Times New Roman" w:cs="Times New Roman"/>
          <w:b/>
          <w:sz w:val="24"/>
          <w:szCs w:val="24"/>
        </w:rPr>
        <w:t>Latvija kopumā atbalsta direktīvas grozījumus</w:t>
      </w:r>
      <w:r w:rsidRPr="000D7A11">
        <w:rPr>
          <w:rFonts w:ascii="Times New Roman" w:eastAsia="Times New Roman" w:hAnsi="Times New Roman" w:cs="Times New Roman"/>
          <w:sz w:val="24"/>
          <w:szCs w:val="24"/>
        </w:rPr>
        <w:t xml:space="preserve">. Detalizēta Latvijas nostāja atspoguļota Vides aizsardzības un reģionālās attīstības ministrijas izstrādātajā pozīcijā Nr.1. “Par </w:t>
      </w:r>
      <w:r w:rsidRPr="000D7A11">
        <w:rPr>
          <w:rFonts w:ascii="Times New Roman" w:hAnsi="Times New Roman" w:cs="Times New Roman"/>
          <w:color w:val="000000"/>
          <w:sz w:val="24"/>
          <w:szCs w:val="24"/>
        </w:rPr>
        <w:t xml:space="preserve">Priekšlikumu </w:t>
      </w:r>
      <w:r w:rsidRPr="000D7A11">
        <w:rPr>
          <w:rFonts w:ascii="Times New Roman" w:hAnsi="Times New Roman" w:cs="Times New Roman"/>
          <w:sz w:val="24"/>
          <w:szCs w:val="24"/>
        </w:rPr>
        <w:t xml:space="preserve">Eiropas Parlamenta un Padomes direktīvai </w:t>
      </w:r>
      <w:r w:rsidRPr="000D7A11">
        <w:rPr>
          <w:rFonts w:ascii="Times New Roman" w:hAnsi="Times New Roman" w:cs="Times New Roman"/>
          <w:color w:val="000000"/>
          <w:sz w:val="24"/>
          <w:szCs w:val="24"/>
        </w:rPr>
        <w:t xml:space="preserve">publiskā sektora informācijas </w:t>
      </w:r>
      <w:proofErr w:type="spellStart"/>
      <w:r w:rsidRPr="000D7A11">
        <w:rPr>
          <w:rFonts w:ascii="Times New Roman" w:hAnsi="Times New Roman" w:cs="Times New Roman"/>
          <w:color w:val="000000"/>
          <w:sz w:val="24"/>
          <w:szCs w:val="24"/>
        </w:rPr>
        <w:t>atkalizmantošanu</w:t>
      </w:r>
      <w:proofErr w:type="spellEnd"/>
      <w:r w:rsidRPr="000D7A11">
        <w:rPr>
          <w:rFonts w:ascii="Times New Roman" w:hAnsi="Times New Roman" w:cs="Times New Roman"/>
          <w:color w:val="000000"/>
          <w:sz w:val="24"/>
          <w:szCs w:val="24"/>
        </w:rPr>
        <w:t xml:space="preserve"> (pārstrādāta redakcija)”.</w:t>
      </w:r>
    </w:p>
    <w:p w:rsidR="00BF5C54" w:rsidRPr="006620D2" w:rsidRDefault="00BF5C54" w:rsidP="006620D2">
      <w:pPr>
        <w:pStyle w:val="PlainText"/>
        <w:ind w:firstLine="720"/>
        <w:jc w:val="both"/>
        <w:rPr>
          <w:rFonts w:ascii="Times New Roman" w:hAnsi="Times New Roman" w:cs="Times New Roman"/>
          <w:sz w:val="24"/>
          <w:szCs w:val="24"/>
        </w:rPr>
      </w:pPr>
      <w:r w:rsidRPr="006620D2">
        <w:rPr>
          <w:rFonts w:ascii="Times New Roman" w:hAnsi="Times New Roman" w:cs="Times New Roman"/>
          <w:sz w:val="24"/>
          <w:szCs w:val="24"/>
        </w:rPr>
        <w:t>Tāpat Ministru padomē abās dienās sadaļā “ Cita informācija” ir iekļauti sekojoši informatīvie jautājumi:</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Pašreizējie tiesību aktu priekšlikumi: Mobilitātes pakotne III- Eiropas Komisijas sniegtā informācija;</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Rīcības plāns attiecībā uz Militāro mobilitāti- Eiropas Komisijas sniegtā informācija</w:t>
      </w:r>
      <w:r w:rsidR="0093459C" w:rsidRPr="000D7A11">
        <w:t xml:space="preserve"> (</w:t>
      </w:r>
      <w:r w:rsidR="0093459C" w:rsidRPr="000D7A11">
        <w:rPr>
          <w:i/>
        </w:rPr>
        <w:t>Aizsardzības ministrijas kompetencē esošs jautājums</w:t>
      </w:r>
      <w:r w:rsidR="0093459C" w:rsidRPr="000D7A11">
        <w:t>)</w:t>
      </w:r>
      <w:r w:rsidRPr="000D7A11">
        <w:t>;</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Informācija par to, kā tiek īstenota Eiropas Savienības stratēģija velotransporta jomā</w:t>
      </w:r>
      <w:r w:rsidR="0093459C" w:rsidRPr="000D7A11">
        <w:t xml:space="preserve"> </w:t>
      </w:r>
      <w:r w:rsidRPr="000D7A11">
        <w:t>- Eiropas Komisijas sniegtā informācija, pēc Beļģijas, Luksemburgas un Nīderlandes lūguma;</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Turpmākie pasākumi pēc Amsterdamas deklarācijas:  trešais augsta līmeņa dialogs par automatizētu un savienotu braukšanu (Gēteborga, 2018. gada 18. un 19.jūnijs)– Zviedrijas sniegtā informācija;</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Kā funkcionē godīgas konkurences regulējums aviācijas nozarē Eiropas Savienībā- Grieķijas sniegtā informācija;</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lastRenderedPageBreak/>
        <w:t xml:space="preserve">Eiropas Savienības laika maiņas kārtība-  Eiropas Komisijas sniegtā informācija, pēc Somijas lūguma; </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Ienākošās Prezidentūras prioritātes transporta jomā- Bulgārijas sniegtā informācija;</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Pašreizējie tiesību aktu priekšlikumi: Direkt</w:t>
      </w:r>
      <w:r w:rsidR="0093459C" w:rsidRPr="000D7A11">
        <w:t>ī</w:t>
      </w:r>
      <w:r w:rsidRPr="000D7A11">
        <w:t xml:space="preserve">va par Eiropas </w:t>
      </w:r>
      <w:r w:rsidR="0093459C" w:rsidRPr="000D7A11">
        <w:t xml:space="preserve">Elektronisko sakaru kodekss un Regula par Eiropas Elektronisko komunikāciju regulatoru iestādi (BEREC), Regula par satvaru </w:t>
      </w:r>
      <w:proofErr w:type="spellStart"/>
      <w:r w:rsidR="0093459C" w:rsidRPr="000D7A11">
        <w:t>nepersonizēto</w:t>
      </w:r>
      <w:proofErr w:type="spellEnd"/>
      <w:r w:rsidR="0093459C" w:rsidRPr="000D7A11">
        <w:t xml:space="preserve"> datu brīvai apritei Eiropas Savienībā (</w:t>
      </w:r>
      <w:r w:rsidR="0093459C" w:rsidRPr="000D7A11">
        <w:rPr>
          <w:i/>
        </w:rPr>
        <w:t>Vides aizsardzības un reģionālās attīstības ministrijas kompetences jautājums</w:t>
      </w:r>
      <w:r w:rsidR="0093459C" w:rsidRPr="000D7A11">
        <w:t>) - Bulgārijas Prezidentūras sniegtā informācija;</w:t>
      </w:r>
    </w:p>
    <w:p w:rsidR="00BF5C54" w:rsidRPr="000D7A11" w:rsidRDefault="0093459C" w:rsidP="00BF5C54">
      <w:pPr>
        <w:pStyle w:val="ListParagraph"/>
        <w:numPr>
          <w:ilvl w:val="0"/>
          <w:numId w:val="3"/>
        </w:numPr>
        <w:tabs>
          <w:tab w:val="left" w:pos="1080"/>
        </w:tabs>
        <w:autoSpaceDE w:val="0"/>
        <w:autoSpaceDN w:val="0"/>
        <w:adjustRightInd w:val="0"/>
        <w:ind w:left="0" w:firstLine="360"/>
        <w:jc w:val="both"/>
      </w:pPr>
      <w:r w:rsidRPr="000D7A11">
        <w:t>Digitālais vienotais tirgus – Eiropas Komisijas sniegtā informācija (</w:t>
      </w:r>
      <w:r w:rsidRPr="000D7A11">
        <w:rPr>
          <w:i/>
        </w:rPr>
        <w:t>Vides aizsardzības un reģionālās attīstības ministrijas kompetences jautājums</w:t>
      </w:r>
      <w:r w:rsidRPr="000D7A11">
        <w:t>);</w:t>
      </w:r>
    </w:p>
    <w:p w:rsidR="00BF5C54" w:rsidRPr="000D7A11" w:rsidRDefault="00BF5C54" w:rsidP="00BF5C54">
      <w:pPr>
        <w:pStyle w:val="ListParagraph"/>
        <w:numPr>
          <w:ilvl w:val="0"/>
          <w:numId w:val="3"/>
        </w:numPr>
        <w:tabs>
          <w:tab w:val="left" w:pos="1080"/>
        </w:tabs>
        <w:autoSpaceDE w:val="0"/>
        <w:autoSpaceDN w:val="0"/>
        <w:adjustRightInd w:val="0"/>
        <w:ind w:left="0" w:firstLine="360"/>
        <w:jc w:val="both"/>
      </w:pPr>
      <w:r w:rsidRPr="000D7A11">
        <w:t>Ienākošās Prezidentūras prioritātes transporta un sakaru jomā- Bulgārijas snieg</w:t>
      </w:r>
      <w:r w:rsidR="0093459C" w:rsidRPr="000D7A11">
        <w:t>tā informācija.</w:t>
      </w:r>
    </w:p>
    <w:p w:rsidR="00BF5C54" w:rsidRPr="000D7A11" w:rsidRDefault="00BF5C54" w:rsidP="00BF5C54">
      <w:pPr>
        <w:pStyle w:val="PointManual"/>
        <w:spacing w:before="0"/>
        <w:ind w:left="0" w:firstLine="0"/>
        <w:jc w:val="both"/>
        <w:rPr>
          <w:rFonts w:eastAsia="Calibri"/>
        </w:rPr>
      </w:pPr>
    </w:p>
    <w:p w:rsidR="00BF5C54" w:rsidRPr="000D7A11" w:rsidRDefault="00BF5C54" w:rsidP="00BF5C54">
      <w:pPr>
        <w:pStyle w:val="PointManual"/>
        <w:spacing w:before="0"/>
        <w:ind w:left="0" w:firstLine="0"/>
        <w:jc w:val="both"/>
        <w:rPr>
          <w:rFonts w:eastAsia="Calibri"/>
        </w:rPr>
      </w:pPr>
    </w:p>
    <w:p w:rsidR="00473455" w:rsidRPr="000D7A11" w:rsidRDefault="00473455" w:rsidP="00473455">
      <w:pPr>
        <w:pStyle w:val="BodyText2"/>
        <w:spacing w:after="0" w:line="240" w:lineRule="auto"/>
        <w:ind w:firstLine="720"/>
        <w:jc w:val="both"/>
      </w:pPr>
      <w:r w:rsidRPr="000D7A11">
        <w:t xml:space="preserve">Latvijas delegācijas vadītājs 2018. gada 7.jūnija (transporta jautājumi) sanāksmē Satiksmes, </w:t>
      </w:r>
      <w:r w:rsidR="00DD3818">
        <w:t xml:space="preserve">Finanšu, </w:t>
      </w:r>
      <w:r w:rsidRPr="000D7A11">
        <w:t>Aizsardzības un Vides aizsardzības un reģionālās attīstības ministrijas kompetencē esošajos jautājumos un 2018. gada 8.jūnija (telesakaru jautājumi) sanāksmē Satiksmes ministrijas kompetencē esošajos jautājumos būs Satiksmes ministrijas Parlamentārais sekretārs Edgars Tavars</w:t>
      </w:r>
      <w:r>
        <w:t>. Latvijas delegācijas vadītājs 2</w:t>
      </w:r>
      <w:r w:rsidRPr="000D7A11">
        <w:t>018. gada 8.</w:t>
      </w:r>
      <w:r>
        <w:t> j</w:t>
      </w:r>
      <w:r w:rsidRPr="000D7A11">
        <w:t>ūnija (telesakaru jautājumi) sanāksmē</w:t>
      </w:r>
      <w:r>
        <w:t xml:space="preserve"> Vides aizsardzības un reģionālās attīstības ministrijas kompetencē esošajos jautājumos būs parlamentārais sekretārs Jānis </w:t>
      </w:r>
      <w:proofErr w:type="spellStart"/>
      <w:r>
        <w:t>Eglīts</w:t>
      </w:r>
      <w:proofErr w:type="spellEnd"/>
      <w:r>
        <w:t>.</w:t>
      </w:r>
    </w:p>
    <w:p w:rsidR="00473455" w:rsidRDefault="00473455" w:rsidP="00BF5C54"/>
    <w:p w:rsidR="003F089C" w:rsidRDefault="003F089C" w:rsidP="00BF5C54"/>
    <w:p w:rsidR="00BF5C54" w:rsidRPr="000D7A11" w:rsidRDefault="00BF5C54" w:rsidP="00BF5C54">
      <w:r w:rsidRPr="000D7A11">
        <w:t>Iesniedzējs:</w:t>
      </w:r>
    </w:p>
    <w:p w:rsidR="00BF5C54" w:rsidRDefault="00BF5C54" w:rsidP="00BF5C54">
      <w:pPr>
        <w:tabs>
          <w:tab w:val="left" w:pos="5340"/>
        </w:tabs>
      </w:pPr>
    </w:p>
    <w:p w:rsidR="003F089C" w:rsidRPr="000D7A11" w:rsidRDefault="003F089C" w:rsidP="00BF5C54">
      <w:pPr>
        <w:tabs>
          <w:tab w:val="left" w:pos="5340"/>
        </w:tabs>
      </w:pPr>
    </w:p>
    <w:p w:rsidR="00BF5C54" w:rsidRPr="000D7A11" w:rsidRDefault="0093459C" w:rsidP="0093459C">
      <w:pPr>
        <w:ind w:firstLine="720"/>
      </w:pPr>
      <w:r w:rsidRPr="000D7A11">
        <w:t>Satiksmes ministrs</w:t>
      </w:r>
      <w:r w:rsidRPr="000D7A11">
        <w:tab/>
      </w:r>
      <w:r w:rsidRPr="000D7A11">
        <w:tab/>
      </w:r>
      <w:r w:rsidRPr="000D7A11">
        <w:tab/>
      </w:r>
      <w:r w:rsidRPr="000D7A11">
        <w:tab/>
      </w:r>
      <w:r w:rsidRPr="000D7A11">
        <w:tab/>
      </w:r>
      <w:proofErr w:type="spellStart"/>
      <w:r w:rsidRPr="000D7A11">
        <w:t>U.Augulis</w:t>
      </w:r>
      <w:proofErr w:type="spellEnd"/>
    </w:p>
    <w:p w:rsidR="00BF5C54" w:rsidRPr="000D7A11" w:rsidRDefault="00BF5C54" w:rsidP="00BF5C54"/>
    <w:p w:rsidR="00BF5C54" w:rsidRDefault="00BF5C54" w:rsidP="00BF5C54"/>
    <w:p w:rsidR="003F089C" w:rsidRPr="000D7A11" w:rsidRDefault="003F089C" w:rsidP="00BF5C54"/>
    <w:p w:rsidR="00BF5C54" w:rsidRDefault="00BF5C54" w:rsidP="00BF5C54">
      <w:pPr>
        <w:ind w:firstLine="720"/>
      </w:pPr>
      <w:r w:rsidRPr="000D7A11">
        <w:t>Vizē: valsts sekretārs</w:t>
      </w:r>
      <w:r w:rsidRPr="000D7A11">
        <w:tab/>
      </w:r>
      <w:r w:rsidRPr="000D7A11">
        <w:tab/>
      </w:r>
      <w:r w:rsidRPr="000D7A11">
        <w:tab/>
      </w:r>
      <w:r w:rsidRPr="000D7A11">
        <w:tab/>
      </w:r>
      <w:r w:rsidRPr="000D7A11">
        <w:tab/>
        <w:t>K.Ozoliņš</w:t>
      </w:r>
    </w:p>
    <w:p w:rsidR="00BF5C54" w:rsidRDefault="00BF5C54" w:rsidP="0093459C">
      <w:pPr>
        <w:ind w:firstLine="720"/>
      </w:pPr>
      <w:r>
        <w:tab/>
        <w:t xml:space="preserve"> </w:t>
      </w:r>
      <w:r>
        <w:tab/>
      </w:r>
      <w:r>
        <w:tab/>
      </w:r>
      <w:r>
        <w:tab/>
      </w:r>
      <w:r>
        <w:tab/>
      </w:r>
      <w:r>
        <w:tab/>
      </w:r>
    </w:p>
    <w:p w:rsidR="00BF5C54" w:rsidRDefault="00BF5C54" w:rsidP="00BF5C54"/>
    <w:bookmarkEnd w:id="0"/>
    <w:p w:rsidR="003F089C" w:rsidRDefault="003F089C" w:rsidP="003F089C"/>
    <w:p w:rsidR="003F089C" w:rsidRPr="00DC4423" w:rsidRDefault="003F089C" w:rsidP="003F089C"/>
    <w:p w:rsidR="003F089C" w:rsidRPr="00DC4423" w:rsidRDefault="003F089C" w:rsidP="003F089C"/>
    <w:p w:rsidR="003F089C" w:rsidRPr="00DC4423" w:rsidRDefault="003F089C" w:rsidP="003F089C"/>
    <w:p w:rsidR="003F089C" w:rsidRPr="00C76BF9" w:rsidRDefault="003F089C" w:rsidP="003F089C">
      <w:pPr>
        <w:rPr>
          <w:sz w:val="20"/>
          <w:szCs w:val="20"/>
        </w:rPr>
      </w:pPr>
      <w:r w:rsidRPr="00C76BF9">
        <w:rPr>
          <w:sz w:val="20"/>
          <w:szCs w:val="20"/>
        </w:rPr>
        <w:t xml:space="preserve">Elīna </w:t>
      </w:r>
      <w:proofErr w:type="spellStart"/>
      <w:r w:rsidRPr="00C76BF9">
        <w:rPr>
          <w:sz w:val="20"/>
          <w:szCs w:val="20"/>
        </w:rPr>
        <w:t>Šimiņa</w:t>
      </w:r>
      <w:proofErr w:type="spellEnd"/>
      <w:r w:rsidRPr="00C76BF9">
        <w:rPr>
          <w:sz w:val="20"/>
          <w:szCs w:val="20"/>
        </w:rPr>
        <w:t xml:space="preserve"> - </w:t>
      </w:r>
      <w:proofErr w:type="spellStart"/>
      <w:r w:rsidRPr="00C76BF9">
        <w:rPr>
          <w:sz w:val="20"/>
          <w:szCs w:val="20"/>
        </w:rPr>
        <w:t>Neverovska</w:t>
      </w:r>
      <w:proofErr w:type="spellEnd"/>
      <w:r w:rsidRPr="00C76BF9">
        <w:rPr>
          <w:sz w:val="20"/>
          <w:szCs w:val="20"/>
        </w:rPr>
        <w:t xml:space="preserve"> </w:t>
      </w:r>
      <w:smartTag w:uri="urn:schemas-microsoft-com:office:smarttags" w:element="phone">
        <w:smartTagPr>
          <w:attr w:name="Key_1" w:val="Value_2"/>
        </w:smartTagPr>
        <w:smartTag w:uri="schemas-tilde-lv/tildestengine" w:element="phone">
          <w:smartTagPr>
            <w:attr w:name="phone_number" w:val="7028254"/>
            <w:attr w:name="phone_prefix" w:val="6"/>
          </w:smartTagPr>
          <w:r w:rsidRPr="00C76BF9">
            <w:rPr>
              <w:sz w:val="20"/>
              <w:szCs w:val="20"/>
            </w:rPr>
            <w:t>67028254</w:t>
          </w:r>
        </w:smartTag>
      </w:smartTag>
      <w:r w:rsidRPr="00C76BF9">
        <w:rPr>
          <w:sz w:val="20"/>
          <w:szCs w:val="20"/>
        </w:rPr>
        <w:t xml:space="preserve"> </w:t>
      </w:r>
    </w:p>
    <w:p w:rsidR="003F089C" w:rsidRPr="00C76BF9" w:rsidRDefault="003F089C" w:rsidP="003F089C">
      <w:pPr>
        <w:rPr>
          <w:sz w:val="20"/>
          <w:szCs w:val="20"/>
        </w:rPr>
      </w:pPr>
      <w:hyperlink r:id="rId9" w:history="1">
        <w:r w:rsidRPr="00C76BF9">
          <w:rPr>
            <w:rStyle w:val="Hyperlink"/>
            <w:sz w:val="20"/>
          </w:rPr>
          <w:t>elina.simina@sam.gov.lv</w:t>
        </w:r>
      </w:hyperlink>
      <w:r w:rsidRPr="00C76BF9">
        <w:rPr>
          <w:sz w:val="20"/>
          <w:szCs w:val="20"/>
        </w:rPr>
        <w:t xml:space="preserve"> </w:t>
      </w:r>
    </w:p>
    <w:p w:rsidR="003F089C" w:rsidRPr="00DC4423" w:rsidRDefault="003F089C" w:rsidP="003F089C"/>
    <w:p w:rsidR="005B0DC3" w:rsidRPr="003016E9" w:rsidRDefault="005B0DC3" w:rsidP="003016E9">
      <w:pPr>
        <w:tabs>
          <w:tab w:val="left" w:pos="1752"/>
        </w:tabs>
      </w:pPr>
    </w:p>
    <w:sectPr w:rsidR="005B0DC3" w:rsidRPr="003016E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54" w:rsidRDefault="00BF5C54" w:rsidP="00BF5C54">
      <w:r>
        <w:separator/>
      </w:r>
    </w:p>
  </w:endnote>
  <w:endnote w:type="continuationSeparator" w:id="0">
    <w:p w:rsidR="00BF5C54" w:rsidRDefault="00BF5C54" w:rsidP="00BF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1283"/>
      <w:docPartObj>
        <w:docPartGallery w:val="Page Numbers (Bottom of Page)"/>
        <w:docPartUnique/>
      </w:docPartObj>
    </w:sdtPr>
    <w:sdtEndPr>
      <w:rPr>
        <w:noProof/>
      </w:rPr>
    </w:sdtEndPr>
    <w:sdtContent>
      <w:p w:rsidR="003F089C" w:rsidRDefault="003F089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1218" w:rsidRDefault="00F2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54" w:rsidRDefault="00BF5C54" w:rsidP="00BF5C54">
      <w:r>
        <w:separator/>
      </w:r>
    </w:p>
  </w:footnote>
  <w:footnote w:type="continuationSeparator" w:id="0">
    <w:p w:rsidR="00BF5C54" w:rsidRDefault="00BF5C54" w:rsidP="00BF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F14"/>
    <w:multiLevelType w:val="hybridMultilevel"/>
    <w:tmpl w:val="1EA612C2"/>
    <w:lvl w:ilvl="0" w:tplc="CA8E2F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A8C7AEF"/>
    <w:multiLevelType w:val="hybridMultilevel"/>
    <w:tmpl w:val="91E480AE"/>
    <w:lvl w:ilvl="0" w:tplc="7D247532">
      <w:start w:val="1"/>
      <w:numFmt w:val="decimal"/>
      <w:lvlText w:val="%1."/>
      <w:lvlJc w:val="left"/>
      <w:pPr>
        <w:ind w:left="2445" w:hanging="1005"/>
      </w:pPr>
      <w:rPr>
        <w:b/>
        <w:i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
    <w:nsid w:val="328670AF"/>
    <w:multiLevelType w:val="hybridMultilevel"/>
    <w:tmpl w:val="46BCEA30"/>
    <w:lvl w:ilvl="0" w:tplc="C9D6D05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nsid w:val="57477773"/>
    <w:multiLevelType w:val="hybridMultilevel"/>
    <w:tmpl w:val="3AA6659C"/>
    <w:lvl w:ilvl="0" w:tplc="6E504C02">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6F70709C"/>
    <w:multiLevelType w:val="hybridMultilevel"/>
    <w:tmpl w:val="93EC659A"/>
    <w:lvl w:ilvl="0" w:tplc="6018E58A">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4"/>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1BE4"/>
    <w:rsid w:val="00032A01"/>
    <w:rsid w:val="000333F4"/>
    <w:rsid w:val="0003391E"/>
    <w:rsid w:val="0003441B"/>
    <w:rsid w:val="00034994"/>
    <w:rsid w:val="0004127F"/>
    <w:rsid w:val="000416A4"/>
    <w:rsid w:val="00041E71"/>
    <w:rsid w:val="00045EA4"/>
    <w:rsid w:val="00047A68"/>
    <w:rsid w:val="00050247"/>
    <w:rsid w:val="000504ED"/>
    <w:rsid w:val="00051D98"/>
    <w:rsid w:val="00052298"/>
    <w:rsid w:val="0005356D"/>
    <w:rsid w:val="0005384C"/>
    <w:rsid w:val="00055D52"/>
    <w:rsid w:val="0005666F"/>
    <w:rsid w:val="00057C42"/>
    <w:rsid w:val="00062983"/>
    <w:rsid w:val="000653DB"/>
    <w:rsid w:val="000661E2"/>
    <w:rsid w:val="00070E8B"/>
    <w:rsid w:val="00070F2E"/>
    <w:rsid w:val="000727AC"/>
    <w:rsid w:val="00075778"/>
    <w:rsid w:val="00075F7F"/>
    <w:rsid w:val="00076290"/>
    <w:rsid w:val="0007712E"/>
    <w:rsid w:val="00080A76"/>
    <w:rsid w:val="000814BC"/>
    <w:rsid w:val="000824BD"/>
    <w:rsid w:val="000831AF"/>
    <w:rsid w:val="00083A4A"/>
    <w:rsid w:val="00084394"/>
    <w:rsid w:val="000844E1"/>
    <w:rsid w:val="000847D0"/>
    <w:rsid w:val="0008568D"/>
    <w:rsid w:val="00086EE5"/>
    <w:rsid w:val="00087533"/>
    <w:rsid w:val="000928CF"/>
    <w:rsid w:val="00093141"/>
    <w:rsid w:val="00093229"/>
    <w:rsid w:val="00093844"/>
    <w:rsid w:val="00093D82"/>
    <w:rsid w:val="00095ADB"/>
    <w:rsid w:val="0009697A"/>
    <w:rsid w:val="0009760B"/>
    <w:rsid w:val="00097FDB"/>
    <w:rsid w:val="000A2B25"/>
    <w:rsid w:val="000A2E05"/>
    <w:rsid w:val="000A411E"/>
    <w:rsid w:val="000A4620"/>
    <w:rsid w:val="000A465A"/>
    <w:rsid w:val="000A54ED"/>
    <w:rsid w:val="000A5AB9"/>
    <w:rsid w:val="000A5BE8"/>
    <w:rsid w:val="000A7232"/>
    <w:rsid w:val="000A7A3B"/>
    <w:rsid w:val="000A7CD3"/>
    <w:rsid w:val="000B012E"/>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1D64"/>
    <w:rsid w:val="000D23EA"/>
    <w:rsid w:val="000D2B94"/>
    <w:rsid w:val="000D5FA4"/>
    <w:rsid w:val="000D6C67"/>
    <w:rsid w:val="000D7A11"/>
    <w:rsid w:val="000E0439"/>
    <w:rsid w:val="000E1252"/>
    <w:rsid w:val="000E1591"/>
    <w:rsid w:val="000E23D6"/>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5FE"/>
    <w:rsid w:val="00112975"/>
    <w:rsid w:val="00117E5A"/>
    <w:rsid w:val="001210DF"/>
    <w:rsid w:val="00121C3B"/>
    <w:rsid w:val="00125F87"/>
    <w:rsid w:val="0012799A"/>
    <w:rsid w:val="001310BA"/>
    <w:rsid w:val="00131ADA"/>
    <w:rsid w:val="00132472"/>
    <w:rsid w:val="00132EF0"/>
    <w:rsid w:val="00134530"/>
    <w:rsid w:val="00134951"/>
    <w:rsid w:val="00135D3C"/>
    <w:rsid w:val="00141566"/>
    <w:rsid w:val="001447AB"/>
    <w:rsid w:val="00144C35"/>
    <w:rsid w:val="001450AA"/>
    <w:rsid w:val="00145822"/>
    <w:rsid w:val="00146630"/>
    <w:rsid w:val="00146715"/>
    <w:rsid w:val="00146FBC"/>
    <w:rsid w:val="001517AE"/>
    <w:rsid w:val="00152D27"/>
    <w:rsid w:val="00153BD0"/>
    <w:rsid w:val="0015407E"/>
    <w:rsid w:val="00154E53"/>
    <w:rsid w:val="0015788E"/>
    <w:rsid w:val="00157C53"/>
    <w:rsid w:val="00161C5D"/>
    <w:rsid w:val="00163DD7"/>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51F9"/>
    <w:rsid w:val="001A5970"/>
    <w:rsid w:val="001A6C53"/>
    <w:rsid w:val="001A76FC"/>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6616"/>
    <w:rsid w:val="001C709D"/>
    <w:rsid w:val="001D0628"/>
    <w:rsid w:val="001D08A6"/>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6597"/>
    <w:rsid w:val="001E65A5"/>
    <w:rsid w:val="001F14D5"/>
    <w:rsid w:val="001F22CE"/>
    <w:rsid w:val="001F5201"/>
    <w:rsid w:val="001F617B"/>
    <w:rsid w:val="001F640A"/>
    <w:rsid w:val="001F6DAC"/>
    <w:rsid w:val="0020088E"/>
    <w:rsid w:val="00201727"/>
    <w:rsid w:val="0020285B"/>
    <w:rsid w:val="0020345E"/>
    <w:rsid w:val="00206AC6"/>
    <w:rsid w:val="00206C2A"/>
    <w:rsid w:val="00206D14"/>
    <w:rsid w:val="002074DB"/>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2DC"/>
    <w:rsid w:val="00226C38"/>
    <w:rsid w:val="0022705F"/>
    <w:rsid w:val="00230F12"/>
    <w:rsid w:val="0023269B"/>
    <w:rsid w:val="002344DA"/>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725A5"/>
    <w:rsid w:val="002726C3"/>
    <w:rsid w:val="00273099"/>
    <w:rsid w:val="002742C1"/>
    <w:rsid w:val="00275054"/>
    <w:rsid w:val="002750B4"/>
    <w:rsid w:val="00275D5C"/>
    <w:rsid w:val="002766B4"/>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4381"/>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36D8"/>
    <w:rsid w:val="002D4B9F"/>
    <w:rsid w:val="002D5102"/>
    <w:rsid w:val="002D598E"/>
    <w:rsid w:val="002D663E"/>
    <w:rsid w:val="002D737D"/>
    <w:rsid w:val="002E0EE1"/>
    <w:rsid w:val="002E4376"/>
    <w:rsid w:val="002E56A3"/>
    <w:rsid w:val="002E575F"/>
    <w:rsid w:val="002F125F"/>
    <w:rsid w:val="002F1B1D"/>
    <w:rsid w:val="002F5B06"/>
    <w:rsid w:val="002F728F"/>
    <w:rsid w:val="003016A9"/>
    <w:rsid w:val="003016E9"/>
    <w:rsid w:val="00301B6B"/>
    <w:rsid w:val="00301E54"/>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C64"/>
    <w:rsid w:val="003423A0"/>
    <w:rsid w:val="003457A1"/>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3AC"/>
    <w:rsid w:val="0036598A"/>
    <w:rsid w:val="003661B7"/>
    <w:rsid w:val="00371133"/>
    <w:rsid w:val="0037291C"/>
    <w:rsid w:val="003766F8"/>
    <w:rsid w:val="0038000B"/>
    <w:rsid w:val="00381DF8"/>
    <w:rsid w:val="0038229A"/>
    <w:rsid w:val="003850EC"/>
    <w:rsid w:val="0038664A"/>
    <w:rsid w:val="00386DFF"/>
    <w:rsid w:val="0038737A"/>
    <w:rsid w:val="00387C8E"/>
    <w:rsid w:val="00391ACF"/>
    <w:rsid w:val="003922BB"/>
    <w:rsid w:val="003955D7"/>
    <w:rsid w:val="0039587B"/>
    <w:rsid w:val="00397C31"/>
    <w:rsid w:val="003A007F"/>
    <w:rsid w:val="003A048E"/>
    <w:rsid w:val="003A087B"/>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089C"/>
    <w:rsid w:val="003F163E"/>
    <w:rsid w:val="003F2139"/>
    <w:rsid w:val="003F2728"/>
    <w:rsid w:val="003F2E75"/>
    <w:rsid w:val="003F2EB4"/>
    <w:rsid w:val="003F3212"/>
    <w:rsid w:val="003F3491"/>
    <w:rsid w:val="003F3823"/>
    <w:rsid w:val="003F3AC5"/>
    <w:rsid w:val="003F53FE"/>
    <w:rsid w:val="003F5467"/>
    <w:rsid w:val="003F6D29"/>
    <w:rsid w:val="00400BDA"/>
    <w:rsid w:val="00400D7F"/>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7CF"/>
    <w:rsid w:val="0041590D"/>
    <w:rsid w:val="00415B45"/>
    <w:rsid w:val="00416E43"/>
    <w:rsid w:val="0042000A"/>
    <w:rsid w:val="00420714"/>
    <w:rsid w:val="00420C3C"/>
    <w:rsid w:val="00421A49"/>
    <w:rsid w:val="00422B95"/>
    <w:rsid w:val="00427D4C"/>
    <w:rsid w:val="00430A72"/>
    <w:rsid w:val="00430B6C"/>
    <w:rsid w:val="00430F65"/>
    <w:rsid w:val="00431095"/>
    <w:rsid w:val="00432312"/>
    <w:rsid w:val="00433733"/>
    <w:rsid w:val="00434416"/>
    <w:rsid w:val="004369E1"/>
    <w:rsid w:val="0044155F"/>
    <w:rsid w:val="00442ACB"/>
    <w:rsid w:val="00442C28"/>
    <w:rsid w:val="004434BF"/>
    <w:rsid w:val="00443ECC"/>
    <w:rsid w:val="00444424"/>
    <w:rsid w:val="004460B3"/>
    <w:rsid w:val="0044741D"/>
    <w:rsid w:val="004479B0"/>
    <w:rsid w:val="00451136"/>
    <w:rsid w:val="004536D8"/>
    <w:rsid w:val="00453B9F"/>
    <w:rsid w:val="00454D5C"/>
    <w:rsid w:val="0045732B"/>
    <w:rsid w:val="00460490"/>
    <w:rsid w:val="00460C7E"/>
    <w:rsid w:val="00464750"/>
    <w:rsid w:val="00464A1E"/>
    <w:rsid w:val="00464ABB"/>
    <w:rsid w:val="00465421"/>
    <w:rsid w:val="00466239"/>
    <w:rsid w:val="00466A11"/>
    <w:rsid w:val="0046714F"/>
    <w:rsid w:val="004701DF"/>
    <w:rsid w:val="00473455"/>
    <w:rsid w:val="004741CB"/>
    <w:rsid w:val="00474EBC"/>
    <w:rsid w:val="00475543"/>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A782B"/>
    <w:rsid w:val="004B0FC6"/>
    <w:rsid w:val="004B1104"/>
    <w:rsid w:val="004B1FF1"/>
    <w:rsid w:val="004B2E38"/>
    <w:rsid w:val="004B344E"/>
    <w:rsid w:val="004B44F2"/>
    <w:rsid w:val="004B4CC1"/>
    <w:rsid w:val="004B5F0E"/>
    <w:rsid w:val="004C034D"/>
    <w:rsid w:val="004C15EE"/>
    <w:rsid w:val="004C18A8"/>
    <w:rsid w:val="004C1ADF"/>
    <w:rsid w:val="004C1B6B"/>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37EB"/>
    <w:rsid w:val="00525940"/>
    <w:rsid w:val="00527CE2"/>
    <w:rsid w:val="00527EF1"/>
    <w:rsid w:val="00530968"/>
    <w:rsid w:val="005315BF"/>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65A62"/>
    <w:rsid w:val="00574082"/>
    <w:rsid w:val="0057409F"/>
    <w:rsid w:val="00574121"/>
    <w:rsid w:val="0057456F"/>
    <w:rsid w:val="00575AC9"/>
    <w:rsid w:val="00575E60"/>
    <w:rsid w:val="00576CDB"/>
    <w:rsid w:val="00580516"/>
    <w:rsid w:val="00580B51"/>
    <w:rsid w:val="00581E3C"/>
    <w:rsid w:val="00582B2E"/>
    <w:rsid w:val="00583749"/>
    <w:rsid w:val="00583D95"/>
    <w:rsid w:val="00583ECE"/>
    <w:rsid w:val="0058416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B4D89"/>
    <w:rsid w:val="005B656E"/>
    <w:rsid w:val="005C5476"/>
    <w:rsid w:val="005C6AC3"/>
    <w:rsid w:val="005C7C53"/>
    <w:rsid w:val="005D0B48"/>
    <w:rsid w:val="005D1E1A"/>
    <w:rsid w:val="005D200F"/>
    <w:rsid w:val="005D2B07"/>
    <w:rsid w:val="005D33C4"/>
    <w:rsid w:val="005D3BCA"/>
    <w:rsid w:val="005D4BBD"/>
    <w:rsid w:val="005D58A4"/>
    <w:rsid w:val="005D5EA1"/>
    <w:rsid w:val="005D687B"/>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3AE3"/>
    <w:rsid w:val="0060456D"/>
    <w:rsid w:val="00604F63"/>
    <w:rsid w:val="0060573C"/>
    <w:rsid w:val="00606534"/>
    <w:rsid w:val="00607C5E"/>
    <w:rsid w:val="006103FC"/>
    <w:rsid w:val="00610539"/>
    <w:rsid w:val="00610D37"/>
    <w:rsid w:val="00610F01"/>
    <w:rsid w:val="0061100E"/>
    <w:rsid w:val="00611D2D"/>
    <w:rsid w:val="00613680"/>
    <w:rsid w:val="00613DB9"/>
    <w:rsid w:val="00613F8B"/>
    <w:rsid w:val="00613FB6"/>
    <w:rsid w:val="0061508F"/>
    <w:rsid w:val="006156EC"/>
    <w:rsid w:val="00616389"/>
    <w:rsid w:val="00616ED0"/>
    <w:rsid w:val="00620729"/>
    <w:rsid w:val="00620D3F"/>
    <w:rsid w:val="0062135B"/>
    <w:rsid w:val="00621892"/>
    <w:rsid w:val="00621D67"/>
    <w:rsid w:val="00622E24"/>
    <w:rsid w:val="0062331E"/>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2AD7"/>
    <w:rsid w:val="00653C80"/>
    <w:rsid w:val="00655859"/>
    <w:rsid w:val="006565D2"/>
    <w:rsid w:val="00656C06"/>
    <w:rsid w:val="00656F7B"/>
    <w:rsid w:val="00657626"/>
    <w:rsid w:val="00661D97"/>
    <w:rsid w:val="006620D2"/>
    <w:rsid w:val="00662E25"/>
    <w:rsid w:val="00663D8A"/>
    <w:rsid w:val="006640B3"/>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6C66"/>
    <w:rsid w:val="00677AAD"/>
    <w:rsid w:val="00680D65"/>
    <w:rsid w:val="006815DB"/>
    <w:rsid w:val="006827F2"/>
    <w:rsid w:val="0068340E"/>
    <w:rsid w:val="00683E5D"/>
    <w:rsid w:val="00684AC2"/>
    <w:rsid w:val="00685A59"/>
    <w:rsid w:val="00687E74"/>
    <w:rsid w:val="00692694"/>
    <w:rsid w:val="00693FF4"/>
    <w:rsid w:val="00694DCF"/>
    <w:rsid w:val="00695A92"/>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4B9"/>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8C4"/>
    <w:rsid w:val="00741EA4"/>
    <w:rsid w:val="007423AD"/>
    <w:rsid w:val="007438F6"/>
    <w:rsid w:val="007445FA"/>
    <w:rsid w:val="0074463C"/>
    <w:rsid w:val="00744C77"/>
    <w:rsid w:val="00745605"/>
    <w:rsid w:val="00746C7E"/>
    <w:rsid w:val="007501EC"/>
    <w:rsid w:val="00751CDE"/>
    <w:rsid w:val="007520C0"/>
    <w:rsid w:val="0075281C"/>
    <w:rsid w:val="00754F51"/>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4A67"/>
    <w:rsid w:val="0079594A"/>
    <w:rsid w:val="00795A6D"/>
    <w:rsid w:val="00795EA9"/>
    <w:rsid w:val="007965E2"/>
    <w:rsid w:val="00796B16"/>
    <w:rsid w:val="00796E3F"/>
    <w:rsid w:val="007A136D"/>
    <w:rsid w:val="007A1946"/>
    <w:rsid w:val="007A199B"/>
    <w:rsid w:val="007A3046"/>
    <w:rsid w:val="007A6923"/>
    <w:rsid w:val="007B00FD"/>
    <w:rsid w:val="007B050E"/>
    <w:rsid w:val="007B110F"/>
    <w:rsid w:val="007B1D83"/>
    <w:rsid w:val="007B204F"/>
    <w:rsid w:val="007B2FE1"/>
    <w:rsid w:val="007B42DE"/>
    <w:rsid w:val="007B4F49"/>
    <w:rsid w:val="007B539C"/>
    <w:rsid w:val="007B5E48"/>
    <w:rsid w:val="007C038F"/>
    <w:rsid w:val="007C15CA"/>
    <w:rsid w:val="007C34F0"/>
    <w:rsid w:val="007C3D8D"/>
    <w:rsid w:val="007C493F"/>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063A"/>
    <w:rsid w:val="007F139F"/>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213"/>
    <w:rsid w:val="008264CE"/>
    <w:rsid w:val="00830EBF"/>
    <w:rsid w:val="008317A9"/>
    <w:rsid w:val="008337CA"/>
    <w:rsid w:val="00833C85"/>
    <w:rsid w:val="0083560B"/>
    <w:rsid w:val="008368ED"/>
    <w:rsid w:val="0083766B"/>
    <w:rsid w:val="00837BEF"/>
    <w:rsid w:val="00840463"/>
    <w:rsid w:val="00840C36"/>
    <w:rsid w:val="00840CF8"/>
    <w:rsid w:val="00841831"/>
    <w:rsid w:val="00841CA5"/>
    <w:rsid w:val="0084512E"/>
    <w:rsid w:val="008456F2"/>
    <w:rsid w:val="00847346"/>
    <w:rsid w:val="008475EF"/>
    <w:rsid w:val="00847685"/>
    <w:rsid w:val="00851659"/>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1AF0"/>
    <w:rsid w:val="0088203D"/>
    <w:rsid w:val="008824AF"/>
    <w:rsid w:val="008834B2"/>
    <w:rsid w:val="0088399E"/>
    <w:rsid w:val="00883E4A"/>
    <w:rsid w:val="0088415E"/>
    <w:rsid w:val="00884D43"/>
    <w:rsid w:val="00886F01"/>
    <w:rsid w:val="00887A57"/>
    <w:rsid w:val="00891C69"/>
    <w:rsid w:val="00892DC3"/>
    <w:rsid w:val="0089310D"/>
    <w:rsid w:val="00893309"/>
    <w:rsid w:val="008952FB"/>
    <w:rsid w:val="00895824"/>
    <w:rsid w:val="008960F0"/>
    <w:rsid w:val="008966D6"/>
    <w:rsid w:val="008977BB"/>
    <w:rsid w:val="008A0859"/>
    <w:rsid w:val="008A1559"/>
    <w:rsid w:val="008A3020"/>
    <w:rsid w:val="008A3603"/>
    <w:rsid w:val="008A70AF"/>
    <w:rsid w:val="008A79B6"/>
    <w:rsid w:val="008B3BFC"/>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7528"/>
    <w:rsid w:val="008D7788"/>
    <w:rsid w:val="008E0DAD"/>
    <w:rsid w:val="008E4187"/>
    <w:rsid w:val="008E5CEC"/>
    <w:rsid w:val="008F12C7"/>
    <w:rsid w:val="008F1D34"/>
    <w:rsid w:val="008F54D3"/>
    <w:rsid w:val="008F5F94"/>
    <w:rsid w:val="008F6EF8"/>
    <w:rsid w:val="009005D7"/>
    <w:rsid w:val="00900EFC"/>
    <w:rsid w:val="00901CBB"/>
    <w:rsid w:val="00902907"/>
    <w:rsid w:val="009037B0"/>
    <w:rsid w:val="00906851"/>
    <w:rsid w:val="00907091"/>
    <w:rsid w:val="0090771F"/>
    <w:rsid w:val="0091029F"/>
    <w:rsid w:val="009104E1"/>
    <w:rsid w:val="0091119C"/>
    <w:rsid w:val="00911C01"/>
    <w:rsid w:val="00911CA5"/>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459C"/>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40AF"/>
    <w:rsid w:val="00954C43"/>
    <w:rsid w:val="00954FFA"/>
    <w:rsid w:val="00957FC6"/>
    <w:rsid w:val="00960A8B"/>
    <w:rsid w:val="009622F7"/>
    <w:rsid w:val="0096326E"/>
    <w:rsid w:val="00963615"/>
    <w:rsid w:val="00963761"/>
    <w:rsid w:val="00964574"/>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481"/>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4035"/>
    <w:rsid w:val="009F7385"/>
    <w:rsid w:val="00A02AEE"/>
    <w:rsid w:val="00A03350"/>
    <w:rsid w:val="00A03699"/>
    <w:rsid w:val="00A04509"/>
    <w:rsid w:val="00A05605"/>
    <w:rsid w:val="00A05859"/>
    <w:rsid w:val="00A067CD"/>
    <w:rsid w:val="00A07873"/>
    <w:rsid w:val="00A11003"/>
    <w:rsid w:val="00A14602"/>
    <w:rsid w:val="00A17E1E"/>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47D84"/>
    <w:rsid w:val="00A50B26"/>
    <w:rsid w:val="00A50BA8"/>
    <w:rsid w:val="00A551FA"/>
    <w:rsid w:val="00A61A31"/>
    <w:rsid w:val="00A63F07"/>
    <w:rsid w:val="00A64D40"/>
    <w:rsid w:val="00A65844"/>
    <w:rsid w:val="00A65DE0"/>
    <w:rsid w:val="00A706D2"/>
    <w:rsid w:val="00A71CC6"/>
    <w:rsid w:val="00A726FD"/>
    <w:rsid w:val="00A7391F"/>
    <w:rsid w:val="00A74FAA"/>
    <w:rsid w:val="00A76037"/>
    <w:rsid w:val="00A77112"/>
    <w:rsid w:val="00A77D24"/>
    <w:rsid w:val="00A830C1"/>
    <w:rsid w:val="00A84878"/>
    <w:rsid w:val="00A8541C"/>
    <w:rsid w:val="00A9068B"/>
    <w:rsid w:val="00A908EC"/>
    <w:rsid w:val="00A90C6E"/>
    <w:rsid w:val="00A919F4"/>
    <w:rsid w:val="00A961DB"/>
    <w:rsid w:val="00A96A6B"/>
    <w:rsid w:val="00A97154"/>
    <w:rsid w:val="00AA21AA"/>
    <w:rsid w:val="00AA2870"/>
    <w:rsid w:val="00AA2C0A"/>
    <w:rsid w:val="00AA4175"/>
    <w:rsid w:val="00AA4B65"/>
    <w:rsid w:val="00AA5039"/>
    <w:rsid w:val="00AA5FFE"/>
    <w:rsid w:val="00AA69AA"/>
    <w:rsid w:val="00AA762A"/>
    <w:rsid w:val="00AB0227"/>
    <w:rsid w:val="00AB2A39"/>
    <w:rsid w:val="00AB31F3"/>
    <w:rsid w:val="00AB5E50"/>
    <w:rsid w:val="00AB73D2"/>
    <w:rsid w:val="00AC0B64"/>
    <w:rsid w:val="00AC0E66"/>
    <w:rsid w:val="00AC1841"/>
    <w:rsid w:val="00AC3F8B"/>
    <w:rsid w:val="00AC4729"/>
    <w:rsid w:val="00AC6F6D"/>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3A22"/>
    <w:rsid w:val="00B0419B"/>
    <w:rsid w:val="00B04E91"/>
    <w:rsid w:val="00B0758F"/>
    <w:rsid w:val="00B07DD0"/>
    <w:rsid w:val="00B1026A"/>
    <w:rsid w:val="00B143C4"/>
    <w:rsid w:val="00B1485E"/>
    <w:rsid w:val="00B164FA"/>
    <w:rsid w:val="00B17657"/>
    <w:rsid w:val="00B17707"/>
    <w:rsid w:val="00B20D61"/>
    <w:rsid w:val="00B22872"/>
    <w:rsid w:val="00B240E6"/>
    <w:rsid w:val="00B244C1"/>
    <w:rsid w:val="00B272E5"/>
    <w:rsid w:val="00B27D41"/>
    <w:rsid w:val="00B32B89"/>
    <w:rsid w:val="00B342E0"/>
    <w:rsid w:val="00B34988"/>
    <w:rsid w:val="00B35B90"/>
    <w:rsid w:val="00B37226"/>
    <w:rsid w:val="00B41172"/>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26B8"/>
    <w:rsid w:val="00B62B0C"/>
    <w:rsid w:val="00B633DB"/>
    <w:rsid w:val="00B64400"/>
    <w:rsid w:val="00B662CF"/>
    <w:rsid w:val="00B66A94"/>
    <w:rsid w:val="00B708FB"/>
    <w:rsid w:val="00B75835"/>
    <w:rsid w:val="00B76B55"/>
    <w:rsid w:val="00B76D5F"/>
    <w:rsid w:val="00B770CF"/>
    <w:rsid w:val="00B77955"/>
    <w:rsid w:val="00B80680"/>
    <w:rsid w:val="00B82ADF"/>
    <w:rsid w:val="00B83CA1"/>
    <w:rsid w:val="00B902FA"/>
    <w:rsid w:val="00B90A78"/>
    <w:rsid w:val="00B90C9E"/>
    <w:rsid w:val="00B91D90"/>
    <w:rsid w:val="00B93400"/>
    <w:rsid w:val="00B94135"/>
    <w:rsid w:val="00B97338"/>
    <w:rsid w:val="00B97A06"/>
    <w:rsid w:val="00BA016A"/>
    <w:rsid w:val="00BA0836"/>
    <w:rsid w:val="00BA2AEB"/>
    <w:rsid w:val="00BA4A0F"/>
    <w:rsid w:val="00BA4C87"/>
    <w:rsid w:val="00BA4E0F"/>
    <w:rsid w:val="00BA4EE7"/>
    <w:rsid w:val="00BA5D53"/>
    <w:rsid w:val="00BA7E78"/>
    <w:rsid w:val="00BB0F1B"/>
    <w:rsid w:val="00BB275D"/>
    <w:rsid w:val="00BB3BE2"/>
    <w:rsid w:val="00BB4C2D"/>
    <w:rsid w:val="00BB5258"/>
    <w:rsid w:val="00BB569E"/>
    <w:rsid w:val="00BB6641"/>
    <w:rsid w:val="00BB6E06"/>
    <w:rsid w:val="00BC2B51"/>
    <w:rsid w:val="00BC32F5"/>
    <w:rsid w:val="00BC4AD2"/>
    <w:rsid w:val="00BD0FCA"/>
    <w:rsid w:val="00BD1127"/>
    <w:rsid w:val="00BD19F3"/>
    <w:rsid w:val="00BD200B"/>
    <w:rsid w:val="00BD29F8"/>
    <w:rsid w:val="00BD2B0F"/>
    <w:rsid w:val="00BD30CD"/>
    <w:rsid w:val="00BD3634"/>
    <w:rsid w:val="00BD42E1"/>
    <w:rsid w:val="00BD68E4"/>
    <w:rsid w:val="00BD728E"/>
    <w:rsid w:val="00BE31E8"/>
    <w:rsid w:val="00BE4FD2"/>
    <w:rsid w:val="00BE6B93"/>
    <w:rsid w:val="00BF07D5"/>
    <w:rsid w:val="00BF2768"/>
    <w:rsid w:val="00BF4C16"/>
    <w:rsid w:val="00BF55DB"/>
    <w:rsid w:val="00BF5C54"/>
    <w:rsid w:val="00BF5DE1"/>
    <w:rsid w:val="00C00377"/>
    <w:rsid w:val="00C004EF"/>
    <w:rsid w:val="00C015B5"/>
    <w:rsid w:val="00C035D1"/>
    <w:rsid w:val="00C04748"/>
    <w:rsid w:val="00C04827"/>
    <w:rsid w:val="00C10420"/>
    <w:rsid w:val="00C11C46"/>
    <w:rsid w:val="00C138C3"/>
    <w:rsid w:val="00C13CD9"/>
    <w:rsid w:val="00C13F49"/>
    <w:rsid w:val="00C1565F"/>
    <w:rsid w:val="00C15771"/>
    <w:rsid w:val="00C16091"/>
    <w:rsid w:val="00C20613"/>
    <w:rsid w:val="00C220C1"/>
    <w:rsid w:val="00C227D6"/>
    <w:rsid w:val="00C23255"/>
    <w:rsid w:val="00C24C64"/>
    <w:rsid w:val="00C300C1"/>
    <w:rsid w:val="00C30618"/>
    <w:rsid w:val="00C313AC"/>
    <w:rsid w:val="00C3149B"/>
    <w:rsid w:val="00C322A1"/>
    <w:rsid w:val="00C32F1C"/>
    <w:rsid w:val="00C332DC"/>
    <w:rsid w:val="00C34CCE"/>
    <w:rsid w:val="00C36547"/>
    <w:rsid w:val="00C42042"/>
    <w:rsid w:val="00C429A6"/>
    <w:rsid w:val="00C42C42"/>
    <w:rsid w:val="00C42F4F"/>
    <w:rsid w:val="00C4376F"/>
    <w:rsid w:val="00C4569C"/>
    <w:rsid w:val="00C46EA4"/>
    <w:rsid w:val="00C52510"/>
    <w:rsid w:val="00C54B80"/>
    <w:rsid w:val="00C54E2E"/>
    <w:rsid w:val="00C56C11"/>
    <w:rsid w:val="00C60506"/>
    <w:rsid w:val="00C62178"/>
    <w:rsid w:val="00C66B33"/>
    <w:rsid w:val="00C70C14"/>
    <w:rsid w:val="00C70FF5"/>
    <w:rsid w:val="00C7156F"/>
    <w:rsid w:val="00C71D5E"/>
    <w:rsid w:val="00C739B4"/>
    <w:rsid w:val="00C73B43"/>
    <w:rsid w:val="00C750C9"/>
    <w:rsid w:val="00C7533F"/>
    <w:rsid w:val="00C81EDF"/>
    <w:rsid w:val="00C829B1"/>
    <w:rsid w:val="00C83227"/>
    <w:rsid w:val="00C84038"/>
    <w:rsid w:val="00C845CE"/>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4661"/>
    <w:rsid w:val="00CB5B86"/>
    <w:rsid w:val="00CB649A"/>
    <w:rsid w:val="00CB66D8"/>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6073"/>
    <w:rsid w:val="00CE74D3"/>
    <w:rsid w:val="00CF0026"/>
    <w:rsid w:val="00CF0645"/>
    <w:rsid w:val="00CF09D6"/>
    <w:rsid w:val="00CF1949"/>
    <w:rsid w:val="00CF246C"/>
    <w:rsid w:val="00CF2704"/>
    <w:rsid w:val="00CF4DC3"/>
    <w:rsid w:val="00CF57BC"/>
    <w:rsid w:val="00CF5A7A"/>
    <w:rsid w:val="00CF5E20"/>
    <w:rsid w:val="00CF630E"/>
    <w:rsid w:val="00CF668C"/>
    <w:rsid w:val="00CF78AC"/>
    <w:rsid w:val="00CF7BCE"/>
    <w:rsid w:val="00D01C94"/>
    <w:rsid w:val="00D01D24"/>
    <w:rsid w:val="00D0218B"/>
    <w:rsid w:val="00D035C8"/>
    <w:rsid w:val="00D04791"/>
    <w:rsid w:val="00D04904"/>
    <w:rsid w:val="00D060BA"/>
    <w:rsid w:val="00D06BE9"/>
    <w:rsid w:val="00D076E7"/>
    <w:rsid w:val="00D1052D"/>
    <w:rsid w:val="00D11491"/>
    <w:rsid w:val="00D12125"/>
    <w:rsid w:val="00D134B1"/>
    <w:rsid w:val="00D13B18"/>
    <w:rsid w:val="00D150BA"/>
    <w:rsid w:val="00D161B5"/>
    <w:rsid w:val="00D2084C"/>
    <w:rsid w:val="00D21817"/>
    <w:rsid w:val="00D264D5"/>
    <w:rsid w:val="00D30E3C"/>
    <w:rsid w:val="00D3205C"/>
    <w:rsid w:val="00D33EB6"/>
    <w:rsid w:val="00D36FA9"/>
    <w:rsid w:val="00D37507"/>
    <w:rsid w:val="00D375F9"/>
    <w:rsid w:val="00D40F36"/>
    <w:rsid w:val="00D41B61"/>
    <w:rsid w:val="00D42797"/>
    <w:rsid w:val="00D443CE"/>
    <w:rsid w:val="00D47059"/>
    <w:rsid w:val="00D4771D"/>
    <w:rsid w:val="00D50A56"/>
    <w:rsid w:val="00D513D6"/>
    <w:rsid w:val="00D564B3"/>
    <w:rsid w:val="00D571ED"/>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1221"/>
    <w:rsid w:val="00D825D7"/>
    <w:rsid w:val="00D83468"/>
    <w:rsid w:val="00D8455D"/>
    <w:rsid w:val="00D856FD"/>
    <w:rsid w:val="00D8580D"/>
    <w:rsid w:val="00D90CD8"/>
    <w:rsid w:val="00D90D9E"/>
    <w:rsid w:val="00D9202F"/>
    <w:rsid w:val="00D9320A"/>
    <w:rsid w:val="00D936F8"/>
    <w:rsid w:val="00D95DF9"/>
    <w:rsid w:val="00D96458"/>
    <w:rsid w:val="00D9708D"/>
    <w:rsid w:val="00DA3652"/>
    <w:rsid w:val="00DA3957"/>
    <w:rsid w:val="00DA3AE6"/>
    <w:rsid w:val="00DA5737"/>
    <w:rsid w:val="00DA5E07"/>
    <w:rsid w:val="00DA62DC"/>
    <w:rsid w:val="00DA71DC"/>
    <w:rsid w:val="00DB0FAF"/>
    <w:rsid w:val="00DB1C8A"/>
    <w:rsid w:val="00DB305E"/>
    <w:rsid w:val="00DB372F"/>
    <w:rsid w:val="00DB4397"/>
    <w:rsid w:val="00DB633B"/>
    <w:rsid w:val="00DB642F"/>
    <w:rsid w:val="00DB66BA"/>
    <w:rsid w:val="00DC0922"/>
    <w:rsid w:val="00DC10CD"/>
    <w:rsid w:val="00DC1469"/>
    <w:rsid w:val="00DC47C9"/>
    <w:rsid w:val="00DC5CE5"/>
    <w:rsid w:val="00DC653D"/>
    <w:rsid w:val="00DC6E09"/>
    <w:rsid w:val="00DD3818"/>
    <w:rsid w:val="00DD399A"/>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46514"/>
    <w:rsid w:val="00E50EC4"/>
    <w:rsid w:val="00E5107A"/>
    <w:rsid w:val="00E51484"/>
    <w:rsid w:val="00E51575"/>
    <w:rsid w:val="00E515E9"/>
    <w:rsid w:val="00E5172E"/>
    <w:rsid w:val="00E521A9"/>
    <w:rsid w:val="00E548BF"/>
    <w:rsid w:val="00E566F2"/>
    <w:rsid w:val="00E56D13"/>
    <w:rsid w:val="00E570FF"/>
    <w:rsid w:val="00E57256"/>
    <w:rsid w:val="00E57909"/>
    <w:rsid w:val="00E60596"/>
    <w:rsid w:val="00E609A6"/>
    <w:rsid w:val="00E61051"/>
    <w:rsid w:val="00E61C04"/>
    <w:rsid w:val="00E644B7"/>
    <w:rsid w:val="00E64E39"/>
    <w:rsid w:val="00E701BC"/>
    <w:rsid w:val="00E71016"/>
    <w:rsid w:val="00E7185B"/>
    <w:rsid w:val="00E71A69"/>
    <w:rsid w:val="00E7267E"/>
    <w:rsid w:val="00E73057"/>
    <w:rsid w:val="00E7455A"/>
    <w:rsid w:val="00E74845"/>
    <w:rsid w:val="00E81267"/>
    <w:rsid w:val="00E81603"/>
    <w:rsid w:val="00E81DB3"/>
    <w:rsid w:val="00E842C8"/>
    <w:rsid w:val="00E84A09"/>
    <w:rsid w:val="00E84EC0"/>
    <w:rsid w:val="00E90081"/>
    <w:rsid w:val="00E91737"/>
    <w:rsid w:val="00E918D8"/>
    <w:rsid w:val="00E91B94"/>
    <w:rsid w:val="00E92191"/>
    <w:rsid w:val="00E92D12"/>
    <w:rsid w:val="00E93E44"/>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FF"/>
    <w:rsid w:val="00EA5EEA"/>
    <w:rsid w:val="00EB29DE"/>
    <w:rsid w:val="00EB6C6A"/>
    <w:rsid w:val="00EC012B"/>
    <w:rsid w:val="00EC1EF8"/>
    <w:rsid w:val="00EC245E"/>
    <w:rsid w:val="00EC567A"/>
    <w:rsid w:val="00EC6E07"/>
    <w:rsid w:val="00ED167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AE3"/>
    <w:rsid w:val="00EF1DEF"/>
    <w:rsid w:val="00EF2846"/>
    <w:rsid w:val="00EF30D7"/>
    <w:rsid w:val="00EF35C5"/>
    <w:rsid w:val="00EF39AF"/>
    <w:rsid w:val="00EF57AD"/>
    <w:rsid w:val="00EF6F32"/>
    <w:rsid w:val="00F006CF"/>
    <w:rsid w:val="00F01258"/>
    <w:rsid w:val="00F032DD"/>
    <w:rsid w:val="00F039D9"/>
    <w:rsid w:val="00F040A7"/>
    <w:rsid w:val="00F04811"/>
    <w:rsid w:val="00F060EA"/>
    <w:rsid w:val="00F064D9"/>
    <w:rsid w:val="00F070C0"/>
    <w:rsid w:val="00F0718D"/>
    <w:rsid w:val="00F07848"/>
    <w:rsid w:val="00F07D64"/>
    <w:rsid w:val="00F11494"/>
    <w:rsid w:val="00F1477E"/>
    <w:rsid w:val="00F14C5F"/>
    <w:rsid w:val="00F1693C"/>
    <w:rsid w:val="00F16BE9"/>
    <w:rsid w:val="00F20898"/>
    <w:rsid w:val="00F20EA5"/>
    <w:rsid w:val="00F20FB4"/>
    <w:rsid w:val="00F21218"/>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459"/>
    <w:rsid w:val="00F427F3"/>
    <w:rsid w:val="00F470B9"/>
    <w:rsid w:val="00F472BD"/>
    <w:rsid w:val="00F509EA"/>
    <w:rsid w:val="00F527E0"/>
    <w:rsid w:val="00F52B1A"/>
    <w:rsid w:val="00F53BF7"/>
    <w:rsid w:val="00F5422A"/>
    <w:rsid w:val="00F54343"/>
    <w:rsid w:val="00F545E0"/>
    <w:rsid w:val="00F559E3"/>
    <w:rsid w:val="00F609C4"/>
    <w:rsid w:val="00F61667"/>
    <w:rsid w:val="00F61B84"/>
    <w:rsid w:val="00F61D7E"/>
    <w:rsid w:val="00F63792"/>
    <w:rsid w:val="00F63C8E"/>
    <w:rsid w:val="00F65ADE"/>
    <w:rsid w:val="00F66A62"/>
    <w:rsid w:val="00F72296"/>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7621"/>
    <w:rsid w:val="00F97B3E"/>
    <w:rsid w:val="00FA1C1D"/>
    <w:rsid w:val="00FA25DA"/>
    <w:rsid w:val="00FA468E"/>
    <w:rsid w:val="00FA6B20"/>
    <w:rsid w:val="00FB0472"/>
    <w:rsid w:val="00FB0E5F"/>
    <w:rsid w:val="00FB12E8"/>
    <w:rsid w:val="00FB14B9"/>
    <w:rsid w:val="00FB28BE"/>
    <w:rsid w:val="00FB3933"/>
    <w:rsid w:val="00FB4111"/>
    <w:rsid w:val="00FB5701"/>
    <w:rsid w:val="00FB589F"/>
    <w:rsid w:val="00FB6D17"/>
    <w:rsid w:val="00FB7784"/>
    <w:rsid w:val="00FC39DD"/>
    <w:rsid w:val="00FC40B5"/>
    <w:rsid w:val="00FC4134"/>
    <w:rsid w:val="00FC42C4"/>
    <w:rsid w:val="00FC45B3"/>
    <w:rsid w:val="00FC5BDE"/>
    <w:rsid w:val="00FC5E56"/>
    <w:rsid w:val="00FD0915"/>
    <w:rsid w:val="00FD0CE0"/>
    <w:rsid w:val="00FD3B98"/>
    <w:rsid w:val="00FD6432"/>
    <w:rsid w:val="00FD7752"/>
    <w:rsid w:val="00FE0481"/>
    <w:rsid w:val="00FE1306"/>
    <w:rsid w:val="00FE2715"/>
    <w:rsid w:val="00FF1E0C"/>
    <w:rsid w:val="00FF22B1"/>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C54"/>
    <w:rPr>
      <w:color w:val="0000FF"/>
      <w:u w:val="single"/>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semiHidden/>
    <w:locked/>
    <w:rsid w:val="00BF5C54"/>
    <w:rPr>
      <w:rFonts w:ascii="Times New Roman" w:hAnsi="Times New Roman" w:cs="Times New Roman"/>
      <w:sz w:val="24"/>
      <w:szCs w:val="20"/>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semiHidden/>
    <w:unhideWhenUsed/>
    <w:qFormat/>
    <w:rsid w:val="00BF5C54"/>
    <w:pPr>
      <w:ind w:left="720" w:hanging="720"/>
    </w:pPr>
    <w:rPr>
      <w:rFonts w:eastAsiaTheme="minorHAnsi"/>
      <w:szCs w:val="20"/>
      <w:lang w:eastAsia="en-US"/>
    </w:rPr>
  </w:style>
  <w:style w:type="character" w:customStyle="1" w:styleId="FootnoteTextChar1">
    <w:name w:val="Footnote Text Char1"/>
    <w:basedOn w:val="DefaultParagraphFont"/>
    <w:uiPriority w:val="99"/>
    <w:semiHidden/>
    <w:rsid w:val="00BF5C54"/>
    <w:rPr>
      <w:rFonts w:ascii="Times New Roman" w:eastAsia="Times New Roman" w:hAnsi="Times New Roman" w:cs="Times New Roman"/>
      <w:sz w:val="20"/>
      <w:szCs w:val="20"/>
      <w:lang w:eastAsia="lv-LV"/>
    </w:rPr>
  </w:style>
  <w:style w:type="paragraph" w:styleId="BodyText2">
    <w:name w:val="Body Text 2"/>
    <w:basedOn w:val="Normal"/>
    <w:link w:val="BodyText2Char"/>
    <w:semiHidden/>
    <w:unhideWhenUsed/>
    <w:rsid w:val="00BF5C54"/>
    <w:pPr>
      <w:spacing w:after="120" w:line="480" w:lineRule="auto"/>
    </w:pPr>
  </w:style>
  <w:style w:type="character" w:customStyle="1" w:styleId="BodyText2Char">
    <w:name w:val="Body Text 2 Char"/>
    <w:basedOn w:val="DefaultParagraphFont"/>
    <w:link w:val="BodyText2"/>
    <w:semiHidden/>
    <w:rsid w:val="00BF5C54"/>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BF5C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F5C54"/>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F5C54"/>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BF5C54"/>
    <w:pPr>
      <w:ind w:left="720"/>
      <w:contextualSpacing/>
    </w:pPr>
  </w:style>
  <w:style w:type="paragraph" w:customStyle="1" w:styleId="PointManual">
    <w:name w:val="Point Manual"/>
    <w:basedOn w:val="Normal"/>
    <w:rsid w:val="00BF5C54"/>
    <w:pPr>
      <w:spacing w:before="200"/>
      <w:ind w:left="567" w:hanging="567"/>
    </w:pPr>
    <w:rPr>
      <w:lang w:bidi="lv-LV"/>
    </w:rPr>
  </w:style>
  <w:style w:type="paragraph" w:customStyle="1" w:styleId="Pointabc">
    <w:name w:val="Point abc"/>
    <w:basedOn w:val="Normal"/>
    <w:rsid w:val="00BF5C54"/>
    <w:pPr>
      <w:numPr>
        <w:ilvl w:val="1"/>
        <w:numId w:val="1"/>
      </w:numPr>
      <w:spacing w:before="120" w:after="120" w:line="360" w:lineRule="auto"/>
    </w:pPr>
    <w:rPr>
      <w:lang w:val="en-GB" w:eastAsia="en-US"/>
    </w:rPr>
  </w:style>
  <w:style w:type="paragraph" w:customStyle="1" w:styleId="Pointabc1">
    <w:name w:val="Point abc (1)"/>
    <w:basedOn w:val="Normal"/>
    <w:rsid w:val="00BF5C54"/>
    <w:pPr>
      <w:numPr>
        <w:ilvl w:val="3"/>
        <w:numId w:val="1"/>
      </w:numPr>
      <w:spacing w:before="120" w:after="120" w:line="360" w:lineRule="auto"/>
      <w:outlineLvl w:val="0"/>
    </w:pPr>
    <w:rPr>
      <w:lang w:val="en-GB" w:eastAsia="en-US"/>
    </w:rPr>
  </w:style>
  <w:style w:type="paragraph" w:customStyle="1" w:styleId="Pointabc2">
    <w:name w:val="Point abc (2)"/>
    <w:basedOn w:val="Normal"/>
    <w:rsid w:val="00BF5C54"/>
    <w:pPr>
      <w:numPr>
        <w:ilvl w:val="5"/>
        <w:numId w:val="1"/>
      </w:numPr>
      <w:spacing w:before="120" w:after="120" w:line="360" w:lineRule="auto"/>
      <w:outlineLvl w:val="1"/>
    </w:pPr>
    <w:rPr>
      <w:lang w:val="en-GB" w:eastAsia="en-US"/>
    </w:rPr>
  </w:style>
  <w:style w:type="paragraph" w:customStyle="1" w:styleId="Pointabc3">
    <w:name w:val="Point abc (3)"/>
    <w:basedOn w:val="Normal"/>
    <w:rsid w:val="00BF5C54"/>
    <w:pPr>
      <w:numPr>
        <w:ilvl w:val="7"/>
        <w:numId w:val="1"/>
      </w:numPr>
      <w:spacing w:before="120" w:after="120" w:line="360" w:lineRule="auto"/>
      <w:outlineLvl w:val="2"/>
    </w:pPr>
    <w:rPr>
      <w:lang w:val="en-GB" w:eastAsia="en-US"/>
    </w:rPr>
  </w:style>
  <w:style w:type="paragraph" w:customStyle="1" w:styleId="Pointabc4">
    <w:name w:val="Point abc (4)"/>
    <w:basedOn w:val="Normal"/>
    <w:rsid w:val="00BF5C54"/>
    <w:pPr>
      <w:numPr>
        <w:ilvl w:val="8"/>
        <w:numId w:val="1"/>
      </w:numPr>
      <w:spacing w:before="120" w:after="120" w:line="360" w:lineRule="auto"/>
      <w:outlineLvl w:val="3"/>
    </w:pPr>
    <w:rPr>
      <w:lang w:val="en-GB" w:eastAsia="en-US"/>
    </w:rPr>
  </w:style>
  <w:style w:type="paragraph" w:customStyle="1" w:styleId="Point123">
    <w:name w:val="Point 123"/>
    <w:basedOn w:val="Normal"/>
    <w:rsid w:val="00BF5C54"/>
    <w:pPr>
      <w:numPr>
        <w:numId w:val="1"/>
      </w:numPr>
      <w:spacing w:before="120" w:after="120" w:line="360" w:lineRule="auto"/>
    </w:pPr>
    <w:rPr>
      <w:lang w:val="en-GB" w:eastAsia="en-US"/>
    </w:rPr>
  </w:style>
  <w:style w:type="paragraph" w:customStyle="1" w:styleId="Point1231">
    <w:name w:val="Point 123 (1)"/>
    <w:basedOn w:val="Normal"/>
    <w:rsid w:val="00BF5C54"/>
    <w:pPr>
      <w:numPr>
        <w:ilvl w:val="2"/>
        <w:numId w:val="1"/>
      </w:numPr>
      <w:spacing w:before="120" w:after="120" w:line="360" w:lineRule="auto"/>
      <w:outlineLvl w:val="0"/>
    </w:pPr>
    <w:rPr>
      <w:lang w:val="en-GB" w:eastAsia="en-US"/>
    </w:rPr>
  </w:style>
  <w:style w:type="paragraph" w:customStyle="1" w:styleId="Point1232">
    <w:name w:val="Point 123 (2)"/>
    <w:basedOn w:val="Normal"/>
    <w:rsid w:val="00BF5C54"/>
    <w:pPr>
      <w:numPr>
        <w:ilvl w:val="4"/>
        <w:numId w:val="1"/>
      </w:numPr>
      <w:spacing w:before="120" w:after="120" w:line="360" w:lineRule="auto"/>
      <w:outlineLvl w:val="1"/>
    </w:pPr>
    <w:rPr>
      <w:lang w:val="en-GB" w:eastAsia="en-US"/>
    </w:rPr>
  </w:style>
  <w:style w:type="paragraph" w:customStyle="1" w:styleId="Point1233">
    <w:name w:val="Point 123 (3)"/>
    <w:basedOn w:val="Normal"/>
    <w:rsid w:val="00BF5C54"/>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BF5C5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F5C5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naisf">
    <w:name w:val="naisf"/>
    <w:basedOn w:val="Normal"/>
    <w:rsid w:val="00BF5C54"/>
    <w:pPr>
      <w:spacing w:before="75" w:after="75"/>
      <w:ind w:firstLine="375"/>
      <w:jc w:val="both"/>
    </w:pPr>
  </w:style>
  <w:style w:type="paragraph" w:customStyle="1" w:styleId="Text1">
    <w:name w:val="Text 1"/>
    <w:basedOn w:val="Normal"/>
    <w:rsid w:val="00BF5C54"/>
    <w:pPr>
      <w:spacing w:before="120" w:after="120"/>
      <w:ind w:left="850"/>
      <w:jc w:val="both"/>
    </w:pPr>
    <w:rPr>
      <w:rFonts w:eastAsiaTheme="minorHAnsi"/>
      <w:szCs w:val="22"/>
      <w:lang w:val="en-GB" w:eastAsia="en-US"/>
    </w:rPr>
  </w:style>
  <w:style w:type="paragraph" w:customStyle="1" w:styleId="Default">
    <w:name w:val="Default"/>
    <w:rsid w:val="00BF5C54"/>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5C6AC3"/>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6620D2"/>
    <w:pPr>
      <w:tabs>
        <w:tab w:val="center" w:pos="4153"/>
        <w:tab w:val="right" w:pos="8306"/>
      </w:tabs>
    </w:pPr>
  </w:style>
  <w:style w:type="character" w:customStyle="1" w:styleId="HeaderChar">
    <w:name w:val="Header Char"/>
    <w:basedOn w:val="DefaultParagraphFont"/>
    <w:link w:val="Header"/>
    <w:uiPriority w:val="99"/>
    <w:rsid w:val="006620D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20D2"/>
    <w:pPr>
      <w:tabs>
        <w:tab w:val="center" w:pos="4153"/>
        <w:tab w:val="right" w:pos="8306"/>
      </w:tabs>
    </w:pPr>
  </w:style>
  <w:style w:type="character" w:customStyle="1" w:styleId="FooterChar">
    <w:name w:val="Footer Char"/>
    <w:basedOn w:val="DefaultParagraphFont"/>
    <w:link w:val="Footer"/>
    <w:uiPriority w:val="99"/>
    <w:rsid w:val="006620D2"/>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3016E9"/>
    <w:rPr>
      <w:sz w:val="20"/>
      <w:szCs w:val="20"/>
    </w:rPr>
  </w:style>
  <w:style w:type="character" w:customStyle="1" w:styleId="EndnoteTextChar">
    <w:name w:val="Endnote Text Char"/>
    <w:basedOn w:val="DefaultParagraphFont"/>
    <w:link w:val="EndnoteText"/>
    <w:uiPriority w:val="99"/>
    <w:semiHidden/>
    <w:rsid w:val="003016E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3016E9"/>
    <w:rPr>
      <w:vertAlign w:val="superscript"/>
    </w:rPr>
  </w:style>
  <w:style w:type="paragraph" w:styleId="BalloonText">
    <w:name w:val="Balloon Text"/>
    <w:basedOn w:val="Normal"/>
    <w:link w:val="BalloonTextChar"/>
    <w:uiPriority w:val="99"/>
    <w:semiHidden/>
    <w:unhideWhenUsed/>
    <w:rsid w:val="00F21218"/>
    <w:rPr>
      <w:rFonts w:ascii="Tahoma" w:hAnsi="Tahoma" w:cs="Tahoma"/>
      <w:sz w:val="16"/>
      <w:szCs w:val="16"/>
    </w:rPr>
  </w:style>
  <w:style w:type="character" w:customStyle="1" w:styleId="BalloonTextChar">
    <w:name w:val="Balloon Text Char"/>
    <w:basedOn w:val="DefaultParagraphFont"/>
    <w:link w:val="BalloonText"/>
    <w:uiPriority w:val="99"/>
    <w:semiHidden/>
    <w:rsid w:val="00F2121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C54"/>
    <w:rPr>
      <w:color w:val="0000FF"/>
      <w:u w:val="single"/>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uiPriority w:val="99"/>
    <w:semiHidden/>
    <w:locked/>
    <w:rsid w:val="00BF5C54"/>
    <w:rPr>
      <w:rFonts w:ascii="Times New Roman" w:hAnsi="Times New Roman" w:cs="Times New Roman"/>
      <w:sz w:val="24"/>
      <w:szCs w:val="20"/>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semiHidden/>
    <w:unhideWhenUsed/>
    <w:qFormat/>
    <w:rsid w:val="00BF5C54"/>
    <w:pPr>
      <w:ind w:left="720" w:hanging="720"/>
    </w:pPr>
    <w:rPr>
      <w:rFonts w:eastAsiaTheme="minorHAnsi"/>
      <w:szCs w:val="20"/>
      <w:lang w:eastAsia="en-US"/>
    </w:rPr>
  </w:style>
  <w:style w:type="character" w:customStyle="1" w:styleId="FootnoteTextChar1">
    <w:name w:val="Footnote Text Char1"/>
    <w:basedOn w:val="DefaultParagraphFont"/>
    <w:uiPriority w:val="99"/>
    <w:semiHidden/>
    <w:rsid w:val="00BF5C54"/>
    <w:rPr>
      <w:rFonts w:ascii="Times New Roman" w:eastAsia="Times New Roman" w:hAnsi="Times New Roman" w:cs="Times New Roman"/>
      <w:sz w:val="20"/>
      <w:szCs w:val="20"/>
      <w:lang w:eastAsia="lv-LV"/>
    </w:rPr>
  </w:style>
  <w:style w:type="paragraph" w:styleId="BodyText2">
    <w:name w:val="Body Text 2"/>
    <w:basedOn w:val="Normal"/>
    <w:link w:val="BodyText2Char"/>
    <w:semiHidden/>
    <w:unhideWhenUsed/>
    <w:rsid w:val="00BF5C54"/>
    <w:pPr>
      <w:spacing w:after="120" w:line="480" w:lineRule="auto"/>
    </w:pPr>
  </w:style>
  <w:style w:type="character" w:customStyle="1" w:styleId="BodyText2Char">
    <w:name w:val="Body Text 2 Char"/>
    <w:basedOn w:val="DefaultParagraphFont"/>
    <w:link w:val="BodyText2"/>
    <w:semiHidden/>
    <w:rsid w:val="00BF5C54"/>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BF5C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F5C54"/>
    <w:rPr>
      <w:rFonts w:ascii="Consolas" w:hAnsi="Consolas"/>
      <w:sz w:val="21"/>
      <w:szCs w:val="21"/>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F5C54"/>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P1."/>
    <w:basedOn w:val="Normal"/>
    <w:link w:val="ListParagraphChar"/>
    <w:uiPriority w:val="34"/>
    <w:qFormat/>
    <w:rsid w:val="00BF5C54"/>
    <w:pPr>
      <w:ind w:left="720"/>
      <w:contextualSpacing/>
    </w:pPr>
  </w:style>
  <w:style w:type="paragraph" w:customStyle="1" w:styleId="PointManual">
    <w:name w:val="Point Manual"/>
    <w:basedOn w:val="Normal"/>
    <w:rsid w:val="00BF5C54"/>
    <w:pPr>
      <w:spacing w:before="200"/>
      <w:ind w:left="567" w:hanging="567"/>
    </w:pPr>
    <w:rPr>
      <w:lang w:bidi="lv-LV"/>
    </w:rPr>
  </w:style>
  <w:style w:type="paragraph" w:customStyle="1" w:styleId="Pointabc">
    <w:name w:val="Point abc"/>
    <w:basedOn w:val="Normal"/>
    <w:rsid w:val="00BF5C54"/>
    <w:pPr>
      <w:numPr>
        <w:ilvl w:val="1"/>
        <w:numId w:val="1"/>
      </w:numPr>
      <w:spacing w:before="120" w:after="120" w:line="360" w:lineRule="auto"/>
    </w:pPr>
    <w:rPr>
      <w:lang w:val="en-GB" w:eastAsia="en-US"/>
    </w:rPr>
  </w:style>
  <w:style w:type="paragraph" w:customStyle="1" w:styleId="Pointabc1">
    <w:name w:val="Point abc (1)"/>
    <w:basedOn w:val="Normal"/>
    <w:rsid w:val="00BF5C54"/>
    <w:pPr>
      <w:numPr>
        <w:ilvl w:val="3"/>
        <w:numId w:val="1"/>
      </w:numPr>
      <w:spacing w:before="120" w:after="120" w:line="360" w:lineRule="auto"/>
      <w:outlineLvl w:val="0"/>
    </w:pPr>
    <w:rPr>
      <w:lang w:val="en-GB" w:eastAsia="en-US"/>
    </w:rPr>
  </w:style>
  <w:style w:type="paragraph" w:customStyle="1" w:styleId="Pointabc2">
    <w:name w:val="Point abc (2)"/>
    <w:basedOn w:val="Normal"/>
    <w:rsid w:val="00BF5C54"/>
    <w:pPr>
      <w:numPr>
        <w:ilvl w:val="5"/>
        <w:numId w:val="1"/>
      </w:numPr>
      <w:spacing w:before="120" w:after="120" w:line="360" w:lineRule="auto"/>
      <w:outlineLvl w:val="1"/>
    </w:pPr>
    <w:rPr>
      <w:lang w:val="en-GB" w:eastAsia="en-US"/>
    </w:rPr>
  </w:style>
  <w:style w:type="paragraph" w:customStyle="1" w:styleId="Pointabc3">
    <w:name w:val="Point abc (3)"/>
    <w:basedOn w:val="Normal"/>
    <w:rsid w:val="00BF5C54"/>
    <w:pPr>
      <w:numPr>
        <w:ilvl w:val="7"/>
        <w:numId w:val="1"/>
      </w:numPr>
      <w:spacing w:before="120" w:after="120" w:line="360" w:lineRule="auto"/>
      <w:outlineLvl w:val="2"/>
    </w:pPr>
    <w:rPr>
      <w:lang w:val="en-GB" w:eastAsia="en-US"/>
    </w:rPr>
  </w:style>
  <w:style w:type="paragraph" w:customStyle="1" w:styleId="Pointabc4">
    <w:name w:val="Point abc (4)"/>
    <w:basedOn w:val="Normal"/>
    <w:rsid w:val="00BF5C54"/>
    <w:pPr>
      <w:numPr>
        <w:ilvl w:val="8"/>
        <w:numId w:val="1"/>
      </w:numPr>
      <w:spacing w:before="120" w:after="120" w:line="360" w:lineRule="auto"/>
      <w:outlineLvl w:val="3"/>
    </w:pPr>
    <w:rPr>
      <w:lang w:val="en-GB" w:eastAsia="en-US"/>
    </w:rPr>
  </w:style>
  <w:style w:type="paragraph" w:customStyle="1" w:styleId="Point123">
    <w:name w:val="Point 123"/>
    <w:basedOn w:val="Normal"/>
    <w:rsid w:val="00BF5C54"/>
    <w:pPr>
      <w:numPr>
        <w:numId w:val="1"/>
      </w:numPr>
      <w:spacing w:before="120" w:after="120" w:line="360" w:lineRule="auto"/>
    </w:pPr>
    <w:rPr>
      <w:lang w:val="en-GB" w:eastAsia="en-US"/>
    </w:rPr>
  </w:style>
  <w:style w:type="paragraph" w:customStyle="1" w:styleId="Point1231">
    <w:name w:val="Point 123 (1)"/>
    <w:basedOn w:val="Normal"/>
    <w:rsid w:val="00BF5C54"/>
    <w:pPr>
      <w:numPr>
        <w:ilvl w:val="2"/>
        <w:numId w:val="1"/>
      </w:numPr>
      <w:spacing w:before="120" w:after="120" w:line="360" w:lineRule="auto"/>
      <w:outlineLvl w:val="0"/>
    </w:pPr>
    <w:rPr>
      <w:lang w:val="en-GB" w:eastAsia="en-US"/>
    </w:rPr>
  </w:style>
  <w:style w:type="paragraph" w:customStyle="1" w:styleId="Point1232">
    <w:name w:val="Point 123 (2)"/>
    <w:basedOn w:val="Normal"/>
    <w:rsid w:val="00BF5C54"/>
    <w:pPr>
      <w:numPr>
        <w:ilvl w:val="4"/>
        <w:numId w:val="1"/>
      </w:numPr>
      <w:spacing w:before="120" w:after="120" w:line="360" w:lineRule="auto"/>
      <w:outlineLvl w:val="1"/>
    </w:pPr>
    <w:rPr>
      <w:lang w:val="en-GB" w:eastAsia="en-US"/>
    </w:rPr>
  </w:style>
  <w:style w:type="paragraph" w:customStyle="1" w:styleId="Point1233">
    <w:name w:val="Point 123 (3)"/>
    <w:basedOn w:val="Normal"/>
    <w:rsid w:val="00BF5C54"/>
    <w:pPr>
      <w:numPr>
        <w:ilvl w:val="6"/>
        <w:numId w:val="1"/>
      </w:numPr>
      <w:spacing w:before="120" w:after="120" w:line="360" w:lineRule="auto"/>
      <w:outlineLvl w:val="2"/>
    </w:pPr>
    <w:rPr>
      <w:lang w:val="en-GB"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iPriority w:val="99"/>
    <w:unhideWhenUsed/>
    <w:qFormat/>
    <w:rsid w:val="00BF5C5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F5C5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naisf">
    <w:name w:val="naisf"/>
    <w:basedOn w:val="Normal"/>
    <w:rsid w:val="00BF5C54"/>
    <w:pPr>
      <w:spacing w:before="75" w:after="75"/>
      <w:ind w:firstLine="375"/>
      <w:jc w:val="both"/>
    </w:pPr>
  </w:style>
  <w:style w:type="paragraph" w:customStyle="1" w:styleId="Text1">
    <w:name w:val="Text 1"/>
    <w:basedOn w:val="Normal"/>
    <w:rsid w:val="00BF5C54"/>
    <w:pPr>
      <w:spacing w:before="120" w:after="120"/>
      <w:ind w:left="850"/>
      <w:jc w:val="both"/>
    </w:pPr>
    <w:rPr>
      <w:rFonts w:eastAsiaTheme="minorHAnsi"/>
      <w:szCs w:val="22"/>
      <w:lang w:val="en-GB" w:eastAsia="en-US"/>
    </w:rPr>
  </w:style>
  <w:style w:type="paragraph" w:customStyle="1" w:styleId="Default">
    <w:name w:val="Default"/>
    <w:rsid w:val="00BF5C54"/>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5C6AC3"/>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6620D2"/>
    <w:pPr>
      <w:tabs>
        <w:tab w:val="center" w:pos="4153"/>
        <w:tab w:val="right" w:pos="8306"/>
      </w:tabs>
    </w:pPr>
  </w:style>
  <w:style w:type="character" w:customStyle="1" w:styleId="HeaderChar">
    <w:name w:val="Header Char"/>
    <w:basedOn w:val="DefaultParagraphFont"/>
    <w:link w:val="Header"/>
    <w:uiPriority w:val="99"/>
    <w:rsid w:val="006620D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20D2"/>
    <w:pPr>
      <w:tabs>
        <w:tab w:val="center" w:pos="4153"/>
        <w:tab w:val="right" w:pos="8306"/>
      </w:tabs>
    </w:pPr>
  </w:style>
  <w:style w:type="character" w:customStyle="1" w:styleId="FooterChar">
    <w:name w:val="Footer Char"/>
    <w:basedOn w:val="DefaultParagraphFont"/>
    <w:link w:val="Footer"/>
    <w:uiPriority w:val="99"/>
    <w:rsid w:val="006620D2"/>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3016E9"/>
    <w:rPr>
      <w:sz w:val="20"/>
      <w:szCs w:val="20"/>
    </w:rPr>
  </w:style>
  <w:style w:type="character" w:customStyle="1" w:styleId="EndnoteTextChar">
    <w:name w:val="Endnote Text Char"/>
    <w:basedOn w:val="DefaultParagraphFont"/>
    <w:link w:val="EndnoteText"/>
    <w:uiPriority w:val="99"/>
    <w:semiHidden/>
    <w:rsid w:val="003016E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3016E9"/>
    <w:rPr>
      <w:vertAlign w:val="superscript"/>
    </w:rPr>
  </w:style>
  <w:style w:type="paragraph" w:styleId="BalloonText">
    <w:name w:val="Balloon Text"/>
    <w:basedOn w:val="Normal"/>
    <w:link w:val="BalloonTextChar"/>
    <w:uiPriority w:val="99"/>
    <w:semiHidden/>
    <w:unhideWhenUsed/>
    <w:rsid w:val="00F21218"/>
    <w:rPr>
      <w:rFonts w:ascii="Tahoma" w:hAnsi="Tahoma" w:cs="Tahoma"/>
      <w:sz w:val="16"/>
      <w:szCs w:val="16"/>
    </w:rPr>
  </w:style>
  <w:style w:type="character" w:customStyle="1" w:styleId="BalloonTextChar">
    <w:name w:val="Balloon Text Char"/>
    <w:basedOn w:val="DefaultParagraphFont"/>
    <w:link w:val="BalloonText"/>
    <w:uiPriority w:val="99"/>
    <w:semiHidden/>
    <w:rsid w:val="00F2121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8949">
      <w:bodyDiv w:val="1"/>
      <w:marLeft w:val="0"/>
      <w:marRight w:val="0"/>
      <w:marTop w:val="0"/>
      <w:marBottom w:val="0"/>
      <w:divBdr>
        <w:top w:val="none" w:sz="0" w:space="0" w:color="auto"/>
        <w:left w:val="none" w:sz="0" w:space="0" w:color="auto"/>
        <w:bottom w:val="none" w:sz="0" w:space="0" w:color="auto"/>
        <w:right w:val="none" w:sz="0" w:space="0" w:color="auto"/>
      </w:divBdr>
    </w:div>
    <w:div w:id="454524465">
      <w:bodyDiv w:val="1"/>
      <w:marLeft w:val="0"/>
      <w:marRight w:val="0"/>
      <w:marTop w:val="0"/>
      <w:marBottom w:val="0"/>
      <w:divBdr>
        <w:top w:val="none" w:sz="0" w:space="0" w:color="auto"/>
        <w:left w:val="none" w:sz="0" w:space="0" w:color="auto"/>
        <w:bottom w:val="none" w:sz="0" w:space="0" w:color="auto"/>
        <w:right w:val="none" w:sz="0" w:space="0" w:color="auto"/>
      </w:divBdr>
    </w:div>
    <w:div w:id="771097445">
      <w:bodyDiv w:val="1"/>
      <w:marLeft w:val="0"/>
      <w:marRight w:val="0"/>
      <w:marTop w:val="0"/>
      <w:marBottom w:val="0"/>
      <w:divBdr>
        <w:top w:val="none" w:sz="0" w:space="0" w:color="auto"/>
        <w:left w:val="none" w:sz="0" w:space="0" w:color="auto"/>
        <w:bottom w:val="none" w:sz="0" w:space="0" w:color="auto"/>
        <w:right w:val="none" w:sz="0" w:space="0" w:color="auto"/>
      </w:divBdr>
    </w:div>
    <w:div w:id="1376467243">
      <w:bodyDiv w:val="1"/>
      <w:marLeft w:val="0"/>
      <w:marRight w:val="0"/>
      <w:marTop w:val="0"/>
      <w:marBottom w:val="0"/>
      <w:divBdr>
        <w:top w:val="none" w:sz="0" w:space="0" w:color="auto"/>
        <w:left w:val="none" w:sz="0" w:space="0" w:color="auto"/>
        <w:bottom w:val="none" w:sz="0" w:space="0" w:color="auto"/>
        <w:right w:val="none" w:sz="0" w:space="0" w:color="auto"/>
      </w:divBdr>
    </w:div>
    <w:div w:id="1606379277">
      <w:bodyDiv w:val="1"/>
      <w:marLeft w:val="0"/>
      <w:marRight w:val="0"/>
      <w:marTop w:val="0"/>
      <w:marBottom w:val="0"/>
      <w:divBdr>
        <w:top w:val="none" w:sz="0" w:space="0" w:color="auto"/>
        <w:left w:val="none" w:sz="0" w:space="0" w:color="auto"/>
        <w:bottom w:val="none" w:sz="0" w:space="0" w:color="auto"/>
        <w:right w:val="none" w:sz="0" w:space="0" w:color="auto"/>
      </w:divBdr>
    </w:div>
    <w:div w:id="1976831326">
      <w:bodyDiv w:val="1"/>
      <w:marLeft w:val="0"/>
      <w:marRight w:val="0"/>
      <w:marTop w:val="0"/>
      <w:marBottom w:val="0"/>
      <w:divBdr>
        <w:top w:val="none" w:sz="0" w:space="0" w:color="auto"/>
        <w:left w:val="none" w:sz="0" w:space="0" w:color="auto"/>
        <w:bottom w:val="none" w:sz="0" w:space="0" w:color="auto"/>
        <w:right w:val="none" w:sz="0" w:space="0" w:color="auto"/>
      </w:divBdr>
    </w:div>
    <w:div w:id="2058358841">
      <w:bodyDiv w:val="1"/>
      <w:marLeft w:val="0"/>
      <w:marRight w:val="0"/>
      <w:marTop w:val="0"/>
      <w:marBottom w:val="0"/>
      <w:divBdr>
        <w:top w:val="none" w:sz="0" w:space="0" w:color="auto"/>
        <w:left w:val="none" w:sz="0" w:space="0" w:color="auto"/>
        <w:bottom w:val="none" w:sz="0" w:space="0" w:color="auto"/>
        <w:right w:val="none" w:sz="0" w:space="0" w:color="auto"/>
      </w:divBdr>
    </w:div>
    <w:div w:id="2063166224">
      <w:bodyDiv w:val="1"/>
      <w:marLeft w:val="0"/>
      <w:marRight w:val="0"/>
      <w:marTop w:val="0"/>
      <w:marBottom w:val="0"/>
      <w:divBdr>
        <w:top w:val="none" w:sz="0" w:space="0" w:color="auto"/>
        <w:left w:val="none" w:sz="0" w:space="0" w:color="auto"/>
        <w:bottom w:val="none" w:sz="0" w:space="0" w:color="auto"/>
        <w:right w:val="none" w:sz="0" w:space="0" w:color="auto"/>
      </w:divBdr>
    </w:div>
    <w:div w:id="21244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git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5390-B023-415C-8F96-76120413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13833</Words>
  <Characters>7885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2018.gada 7./8.jūnija sanāksmei”</dc:title>
  <dc:subject>Informatīvais ziņojums</dc:subject>
  <dc:creator>Satiksmes ministrija</dc:creator>
  <cp:lastModifiedBy>Elīna Šimina-Neverovska</cp:lastModifiedBy>
  <cp:revision>15</cp:revision>
  <cp:lastPrinted>2018-06-01T13:12:00Z</cp:lastPrinted>
  <dcterms:created xsi:type="dcterms:W3CDTF">2018-06-01T05:49:00Z</dcterms:created>
  <dcterms:modified xsi:type="dcterms:W3CDTF">2018-06-01T13:16:00Z</dcterms:modified>
</cp:coreProperties>
</file>