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F0C9" w14:textId="77777777" w:rsidR="0014707C" w:rsidRPr="002B38E9" w:rsidRDefault="0014707C" w:rsidP="0014707C">
      <w:pPr>
        <w:jc w:val="center"/>
        <w:rPr>
          <w:b/>
          <w:bCs/>
          <w:color w:val="000000" w:themeColor="text1"/>
          <w:szCs w:val="28"/>
          <w:lang w:eastAsia="lv-LV"/>
        </w:rPr>
      </w:pPr>
      <w:r w:rsidRPr="008721CC">
        <w:rPr>
          <w:b/>
          <w:bCs/>
          <w:color w:val="000000"/>
          <w:szCs w:val="28"/>
          <w:lang w:eastAsia="lv-LV"/>
        </w:rPr>
        <w:t>Ministru kabineta noteikumu projekta „</w:t>
      </w:r>
      <w:r>
        <w:rPr>
          <w:b/>
          <w:bCs/>
          <w:color w:val="000000"/>
          <w:szCs w:val="28"/>
          <w:lang w:eastAsia="lv-LV"/>
        </w:rPr>
        <w:t xml:space="preserve">Grozījums Ministru kabineta 2014. gada 14. oktobra noteikumos Nr. 633 “Autoceļu un ielu </w:t>
      </w:r>
      <w:r w:rsidRPr="002B38E9">
        <w:rPr>
          <w:b/>
          <w:bCs/>
          <w:color w:val="000000" w:themeColor="text1"/>
          <w:szCs w:val="28"/>
          <w:lang w:eastAsia="lv-LV"/>
        </w:rPr>
        <w:t xml:space="preserve">būvnoteikumi”” </w:t>
      </w:r>
    </w:p>
    <w:p w14:paraId="38DA37D8" w14:textId="77777777" w:rsidR="0014707C" w:rsidRPr="002B38E9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bookmarkStart w:id="0" w:name="_GoBack"/>
      <w:r w:rsidRPr="002B38E9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bookmarkEnd w:id="0"/>
    <w:p w14:paraId="786FC7BD" w14:textId="62CD3B9D" w:rsidR="0014707C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2B38E9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48"/>
        <w:gridCol w:w="5471"/>
      </w:tblGrid>
      <w:tr w:rsidR="0014707C" w:rsidRPr="002B38E9" w14:paraId="2808701C" w14:textId="77777777" w:rsidTr="00DD21C8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2B38E9" w14:paraId="65B37E8C" w14:textId="77777777" w:rsidTr="00DD21C8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8C47E" w14:textId="5AA7D1BF" w:rsidR="00D41725" w:rsidRPr="00D41725" w:rsidRDefault="0014707C" w:rsidP="00D41725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>Ministru kabineta noteikumu projekts „Grozījum</w:t>
            </w:r>
            <w:r w:rsidR="00514328"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 Ministru kabineta 2014. gada 14. oktobra noteikumos Nr. 633 “Autoceļu un ielu būvnoteikumi”” (turpmāk </w:t>
            </w:r>
            <w:r w:rsidR="00D41725"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>– projekts) izstrādāts, lai v</w:t>
            </w:r>
            <w:r w:rsidR="00D41725" w:rsidRPr="00D41725">
              <w:rPr>
                <w:rFonts w:eastAsia="Calibri"/>
                <w:sz w:val="24"/>
                <w:szCs w:val="24"/>
              </w:rPr>
              <w:t>alsts autoceļ</w:t>
            </w:r>
            <w:r w:rsidR="00877586">
              <w:rPr>
                <w:rFonts w:eastAsia="Calibri"/>
                <w:sz w:val="24"/>
                <w:szCs w:val="24"/>
              </w:rPr>
              <w:t>u vienkārš</w:t>
            </w:r>
            <w:r w:rsidR="00D93953">
              <w:rPr>
                <w:rFonts w:eastAsia="Calibri"/>
                <w:sz w:val="24"/>
                <w:szCs w:val="24"/>
              </w:rPr>
              <w:t>ot</w:t>
            </w:r>
            <w:r w:rsidR="00877586">
              <w:rPr>
                <w:rFonts w:eastAsia="Calibri"/>
                <w:sz w:val="24"/>
                <w:szCs w:val="24"/>
              </w:rPr>
              <w:t>ās atjaunošanas</w:t>
            </w:r>
            <w:r w:rsidR="00D41725" w:rsidRPr="00D41725">
              <w:rPr>
                <w:rFonts w:eastAsia="Calibri"/>
                <w:sz w:val="24"/>
                <w:szCs w:val="24"/>
              </w:rPr>
              <w:t xml:space="preserve"> būvuzraudzību var veikt pie būvniecības ierosinātāja nodarbināts būvspeciālists, pamatojoties uz darba devēja rīkojumu.</w:t>
            </w:r>
          </w:p>
          <w:p w14:paraId="2613EE8E" w14:textId="32E9C1C5" w:rsidR="0014707C" w:rsidRPr="002B38E9" w:rsidRDefault="00537084" w:rsidP="00537084">
            <w:pPr>
              <w:ind w:firstLine="72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Ministru kabineta noteikumu projektu nepieciešams pieņemt līdz 2018. gada </w:t>
            </w:r>
            <w:r w:rsidR="00D71513"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 </w:t>
            </w:r>
            <w:r w:rsidR="00D71513">
              <w:rPr>
                <w:rFonts w:eastAsia="Times New Roman"/>
                <w:sz w:val="24"/>
                <w:szCs w:val="24"/>
                <w:lang w:eastAsia="lv-LV"/>
              </w:rPr>
              <w:t>jūnijam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20AAD35" w14:textId="3DE78136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7554BC8C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8"/>
        <w:gridCol w:w="3100"/>
        <w:gridCol w:w="5471"/>
      </w:tblGrid>
      <w:tr w:rsidR="0014707C" w:rsidRPr="002B38E9" w14:paraId="2D687B2E" w14:textId="77777777" w:rsidTr="00DD21C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2B38E9" w14:paraId="2B2BF319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D2E9C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1F9E0" w14:textId="09F2B4FB" w:rsidR="00D41725" w:rsidRPr="00D41725" w:rsidRDefault="00FA7E4F" w:rsidP="00925BC6">
            <w:pPr>
              <w:ind w:firstLine="720"/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ministrijas iniciatīva, lai </w:t>
            </w:r>
            <w:r w:rsidR="007C5A39" w:rsidRPr="005A0BBF">
              <w:rPr>
                <w:sz w:val="24"/>
                <w:szCs w:val="24"/>
              </w:rPr>
              <w:t>nekavētu autoceļu segumu atjaunošanas darbu izpildi 2018.</w:t>
            </w:r>
            <w:r w:rsidR="007C5A39">
              <w:rPr>
                <w:sz w:val="24"/>
                <w:szCs w:val="24"/>
              </w:rPr>
              <w:t> </w:t>
            </w:r>
            <w:r w:rsidR="007C5A39" w:rsidRPr="005A0BBF">
              <w:rPr>
                <w:sz w:val="24"/>
                <w:szCs w:val="24"/>
              </w:rPr>
              <w:t xml:space="preserve">gada </w:t>
            </w:r>
            <w:r w:rsidR="007C5A39">
              <w:rPr>
                <w:sz w:val="24"/>
                <w:szCs w:val="24"/>
              </w:rPr>
              <w:t xml:space="preserve">būvdarbu </w:t>
            </w:r>
            <w:r w:rsidR="007C5A39" w:rsidRPr="005A0BBF">
              <w:rPr>
                <w:sz w:val="24"/>
                <w:szCs w:val="24"/>
              </w:rPr>
              <w:t>sezonā un nodrošinātu to plānotajos apjomos un kvalitātē atbilstoši budžetā piešķirtajiem līdzekļiem</w:t>
            </w:r>
            <w:r w:rsidR="007C5A39">
              <w:rPr>
                <w:sz w:val="24"/>
                <w:szCs w:val="24"/>
              </w:rPr>
              <w:t>.</w:t>
            </w:r>
          </w:p>
        </w:tc>
      </w:tr>
      <w:tr w:rsidR="0014707C" w:rsidRPr="002B38E9" w14:paraId="3F02A522" w14:textId="77777777" w:rsidTr="00C0341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9CF23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2C4F61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EDF1AB" w14:textId="3A6CC1BC" w:rsidR="005A0BBF" w:rsidRPr="005A0BBF" w:rsidRDefault="005A0BBF" w:rsidP="00CE5951">
            <w:pPr>
              <w:ind w:firstLine="720"/>
              <w:jc w:val="both"/>
              <w:rPr>
                <w:sz w:val="24"/>
                <w:szCs w:val="24"/>
              </w:rPr>
            </w:pPr>
            <w:r w:rsidRPr="005A0BBF">
              <w:rPr>
                <w:sz w:val="24"/>
                <w:szCs w:val="24"/>
              </w:rPr>
              <w:t>2018.</w:t>
            </w:r>
            <w:r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>gada 20.</w:t>
            </w:r>
            <w:r>
              <w:rPr>
                <w:sz w:val="24"/>
                <w:szCs w:val="24"/>
              </w:rPr>
              <w:t> </w:t>
            </w:r>
            <w:r w:rsidR="004E6F49">
              <w:rPr>
                <w:sz w:val="24"/>
                <w:szCs w:val="24"/>
              </w:rPr>
              <w:t>martā</w:t>
            </w:r>
            <w:r w:rsidRPr="005A0BBF">
              <w:rPr>
                <w:sz w:val="24"/>
                <w:szCs w:val="24"/>
              </w:rPr>
              <w:t xml:space="preserve"> Ministru kabineta sēdē  </w:t>
            </w:r>
            <w:r w:rsidR="004E6F49">
              <w:rPr>
                <w:sz w:val="24"/>
                <w:szCs w:val="24"/>
              </w:rPr>
              <w:t xml:space="preserve">tika pieņemti </w:t>
            </w:r>
            <w:r w:rsidRPr="005A0BBF">
              <w:rPr>
                <w:sz w:val="24"/>
                <w:szCs w:val="24"/>
              </w:rPr>
              <w:t>grozījum</w:t>
            </w:r>
            <w:r w:rsidR="004E6F49">
              <w:rPr>
                <w:sz w:val="24"/>
                <w:szCs w:val="24"/>
              </w:rPr>
              <w:t>i</w:t>
            </w:r>
            <w:r w:rsidRPr="005A0BBF">
              <w:rPr>
                <w:sz w:val="24"/>
                <w:szCs w:val="24"/>
              </w:rPr>
              <w:t xml:space="preserve"> </w:t>
            </w:r>
            <w:r w:rsidR="004E6F49"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>Ministru kabineta 2014. gada 14. oktobra noteikumos Nr. 633 “Autoceļu un ielu būvnoteikumi</w:t>
            </w:r>
            <w:r w:rsidR="004E6F49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” (turpmāk – </w:t>
            </w:r>
            <w:r w:rsidR="00CE5951">
              <w:rPr>
                <w:b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4E6F49">
              <w:rPr>
                <w:bCs/>
                <w:color w:val="000000" w:themeColor="text1"/>
                <w:sz w:val="24"/>
                <w:szCs w:val="24"/>
                <w:lang w:eastAsia="lv-LV"/>
              </w:rPr>
              <w:t xml:space="preserve">oteikumi Nr. 366), kur viens no </w:t>
            </w:r>
            <w:r w:rsidRPr="005A0BBF">
              <w:rPr>
                <w:sz w:val="24"/>
                <w:szCs w:val="24"/>
              </w:rPr>
              <w:t xml:space="preserve">mērķiem bija </w:t>
            </w:r>
            <w:r w:rsidRPr="004E6F49">
              <w:rPr>
                <w:sz w:val="24"/>
                <w:szCs w:val="24"/>
              </w:rPr>
              <w:t>atvieglot administratīvo slogu vienkāršākiem būvniecības procesiem</w:t>
            </w:r>
            <w:r w:rsidRPr="005A0BBF">
              <w:rPr>
                <w:sz w:val="24"/>
                <w:szCs w:val="24"/>
              </w:rPr>
              <w:t xml:space="preserve"> un precizēt valsts autoceļu būvniecības procesu atbilstoši vispārējai praksei, tajā pa</w:t>
            </w:r>
            <w:r w:rsidR="004E6F49">
              <w:rPr>
                <w:sz w:val="24"/>
                <w:szCs w:val="24"/>
              </w:rPr>
              <w:t>šā</w:t>
            </w:r>
            <w:r w:rsidRPr="005A0BBF">
              <w:rPr>
                <w:sz w:val="24"/>
                <w:szCs w:val="24"/>
              </w:rPr>
              <w:t xml:space="preserve"> laikā nepieļaujot, </w:t>
            </w:r>
            <w:r w:rsidR="004E6F49">
              <w:rPr>
                <w:sz w:val="24"/>
                <w:szCs w:val="24"/>
              </w:rPr>
              <w:t>ka</w:t>
            </w:r>
            <w:r w:rsidRPr="005A0BBF">
              <w:rPr>
                <w:sz w:val="24"/>
                <w:szCs w:val="24"/>
              </w:rPr>
              <w:t xml:space="preserve"> prasību vienkāršošana atstātu ietekmi uz būvniecības kvalitāti un drošību. </w:t>
            </w:r>
            <w:r w:rsidR="004E6F49">
              <w:rPr>
                <w:sz w:val="24"/>
                <w:szCs w:val="24"/>
              </w:rPr>
              <w:t>Šī</w:t>
            </w:r>
            <w:r w:rsidRPr="005A0BBF">
              <w:rPr>
                <w:sz w:val="24"/>
                <w:szCs w:val="24"/>
              </w:rPr>
              <w:t xml:space="preserve"> iemesla dēļ </w:t>
            </w:r>
            <w:r w:rsidR="000D45CB">
              <w:rPr>
                <w:sz w:val="24"/>
                <w:szCs w:val="24"/>
              </w:rPr>
              <w:t xml:space="preserve">noteikumos precīzi definēti arī </w:t>
            </w:r>
            <w:r w:rsidR="004E6F49">
              <w:rPr>
                <w:sz w:val="24"/>
                <w:szCs w:val="24"/>
              </w:rPr>
              <w:t>vienkāršotās atjaunošanas darbi</w:t>
            </w:r>
            <w:r w:rsidRPr="005A0BBF">
              <w:rPr>
                <w:sz w:val="24"/>
                <w:szCs w:val="24"/>
              </w:rPr>
              <w:t xml:space="preserve">, attiecībā  uz kuriem bija paredzēts, ka </w:t>
            </w:r>
            <w:r w:rsidRPr="004E6F49">
              <w:rPr>
                <w:sz w:val="24"/>
                <w:szCs w:val="24"/>
              </w:rPr>
              <w:t>ieviešot vienotus principus dažādās būvniecības nozarēs, vienkāršotas atjaunošanas gadījumā būvuzraudzība nav jāveic</w:t>
            </w:r>
            <w:r w:rsidRPr="005A0BBF">
              <w:rPr>
                <w:sz w:val="24"/>
                <w:szCs w:val="24"/>
              </w:rPr>
              <w:t xml:space="preserve"> un kompetentu darbu kvalitātes uzraudzību drīkst nodrošināt pats pasūtītājs</w:t>
            </w:r>
            <w:r w:rsidR="004E6F49">
              <w:rPr>
                <w:sz w:val="24"/>
                <w:szCs w:val="24"/>
              </w:rPr>
              <w:t>.</w:t>
            </w:r>
          </w:p>
          <w:p w14:paraId="5A5CCDCA" w14:textId="77777777" w:rsidR="00CE5951" w:rsidRPr="00CE5951" w:rsidRDefault="005A0BBF" w:rsidP="00CE5951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5A0BBF">
              <w:rPr>
                <w:sz w:val="24"/>
                <w:szCs w:val="24"/>
              </w:rPr>
              <w:t xml:space="preserve">Tomēr plānotais vienotais regulējums būvniecībā kopumā </w:t>
            </w:r>
            <w:r w:rsidR="004E6F49">
              <w:rPr>
                <w:sz w:val="24"/>
                <w:szCs w:val="24"/>
              </w:rPr>
              <w:t>vēl nav ieviests un</w:t>
            </w:r>
            <w:r w:rsidRPr="005A0BBF">
              <w:rPr>
                <w:sz w:val="24"/>
                <w:szCs w:val="24"/>
              </w:rPr>
              <w:t xml:space="preserve"> pašreiz</w:t>
            </w:r>
            <w:r w:rsidR="004E6F49">
              <w:rPr>
                <w:sz w:val="24"/>
                <w:szCs w:val="24"/>
              </w:rPr>
              <w:t>ējā</w:t>
            </w:r>
            <w:r w:rsidRPr="005A0BBF">
              <w:rPr>
                <w:sz w:val="24"/>
                <w:szCs w:val="24"/>
              </w:rPr>
              <w:t xml:space="preserve"> situācija </w:t>
            </w:r>
            <w:r w:rsidR="004E6F49">
              <w:rPr>
                <w:sz w:val="24"/>
                <w:szCs w:val="24"/>
              </w:rPr>
              <w:t>auto</w:t>
            </w:r>
            <w:r w:rsidRPr="005A0BBF">
              <w:rPr>
                <w:sz w:val="24"/>
                <w:szCs w:val="24"/>
              </w:rPr>
              <w:t xml:space="preserve">ceļu </w:t>
            </w:r>
            <w:r w:rsidR="004E6F49">
              <w:rPr>
                <w:sz w:val="24"/>
                <w:szCs w:val="24"/>
              </w:rPr>
              <w:t>nozarē</w:t>
            </w:r>
            <w:r w:rsidRPr="005A0BBF">
              <w:rPr>
                <w:sz w:val="24"/>
                <w:szCs w:val="24"/>
              </w:rPr>
              <w:t xml:space="preserve"> norāda, ka </w:t>
            </w:r>
            <w:r w:rsidR="004E6F49">
              <w:rPr>
                <w:sz w:val="24"/>
                <w:szCs w:val="24"/>
              </w:rPr>
              <w:t xml:space="preserve">ņemot vērā veicamo būvdarbu apjomu, </w:t>
            </w:r>
            <w:r w:rsidR="004E6F49" w:rsidRPr="005A0BBF">
              <w:rPr>
                <w:sz w:val="24"/>
                <w:szCs w:val="24"/>
              </w:rPr>
              <w:t>jau 2018.</w:t>
            </w:r>
            <w:r w:rsidR="004E6F49">
              <w:rPr>
                <w:sz w:val="24"/>
                <w:szCs w:val="24"/>
              </w:rPr>
              <w:t> </w:t>
            </w:r>
            <w:r w:rsidR="004E6F49" w:rsidRPr="005A0BBF">
              <w:rPr>
                <w:sz w:val="24"/>
                <w:szCs w:val="24"/>
              </w:rPr>
              <w:t xml:space="preserve">gadā </w:t>
            </w:r>
            <w:r w:rsidRPr="005A0BBF">
              <w:rPr>
                <w:sz w:val="24"/>
                <w:szCs w:val="24"/>
              </w:rPr>
              <w:t>sertificētu būvuzraudzība</w:t>
            </w:r>
            <w:r w:rsidR="004E6F49">
              <w:rPr>
                <w:sz w:val="24"/>
                <w:szCs w:val="24"/>
              </w:rPr>
              <w:t>s</w:t>
            </w:r>
            <w:r w:rsidRPr="005A0BBF">
              <w:rPr>
                <w:sz w:val="24"/>
                <w:szCs w:val="24"/>
              </w:rPr>
              <w:t xml:space="preserve"> speciālistu skaits </w:t>
            </w:r>
            <w:r w:rsidR="004E6F49">
              <w:rPr>
                <w:sz w:val="24"/>
                <w:szCs w:val="24"/>
              </w:rPr>
              <w:t>nav pietiekams</w:t>
            </w:r>
            <w:r w:rsidRPr="005A0BBF">
              <w:rPr>
                <w:sz w:val="24"/>
                <w:szCs w:val="24"/>
              </w:rPr>
              <w:t>, lai nodrošinātu visu sezonā plānot</w:t>
            </w:r>
            <w:r w:rsidR="004E6F49">
              <w:rPr>
                <w:sz w:val="24"/>
                <w:szCs w:val="24"/>
              </w:rPr>
              <w:t>o</w:t>
            </w:r>
            <w:r w:rsidRPr="005A0BBF">
              <w:rPr>
                <w:sz w:val="24"/>
                <w:szCs w:val="24"/>
              </w:rPr>
              <w:t xml:space="preserve"> būvdarbu apjoma izpildi. Šāda tendence iezīmējās jau iepriekšējā  būvdarbu sezonā (ņemot vērā arī to, ka VAS “Latvijas Valsts ceļi” nav vienīgais pasūtītājs </w:t>
            </w:r>
            <w:r w:rsidR="00BF2FA3">
              <w:rPr>
                <w:sz w:val="24"/>
                <w:szCs w:val="24"/>
              </w:rPr>
              <w:t>ceļu būvē)</w:t>
            </w:r>
            <w:r w:rsidRPr="005A0BBF">
              <w:rPr>
                <w:sz w:val="24"/>
                <w:szCs w:val="24"/>
              </w:rPr>
              <w:t xml:space="preserve">, tomēr </w:t>
            </w:r>
            <w:r w:rsidRPr="005A0BBF">
              <w:rPr>
                <w:sz w:val="24"/>
                <w:szCs w:val="24"/>
              </w:rPr>
              <w:lastRenderedPageBreak/>
              <w:t xml:space="preserve">šogad būtisko </w:t>
            </w:r>
            <w:r w:rsidR="00BF2FA3">
              <w:rPr>
                <w:sz w:val="24"/>
                <w:szCs w:val="24"/>
              </w:rPr>
              <w:t>būv</w:t>
            </w:r>
            <w:r w:rsidRPr="005A0BBF">
              <w:rPr>
                <w:sz w:val="24"/>
                <w:szCs w:val="24"/>
              </w:rPr>
              <w:t xml:space="preserve">uzraudzības apjoma pieaugumu rada </w:t>
            </w:r>
            <w:r w:rsidR="00BF2FA3">
              <w:rPr>
                <w:sz w:val="24"/>
                <w:szCs w:val="24"/>
              </w:rPr>
              <w:t>n</w:t>
            </w:r>
            <w:r w:rsidRPr="005A0BBF">
              <w:rPr>
                <w:sz w:val="24"/>
                <w:szCs w:val="24"/>
              </w:rPr>
              <w:t xml:space="preserve">e tik daudz investējamo līdzekļu apjoms un (kaut arī iespaidīgie) ES līdzfinansētie autoceļu pārbūves darbi,    cik objektu skaita ziņā apjomīgie dažādi segumu atjaunošanas darbi valsts vietējo un reģionālo </w:t>
            </w:r>
            <w:r w:rsidR="00BF2FA3">
              <w:rPr>
                <w:sz w:val="24"/>
                <w:szCs w:val="24"/>
              </w:rPr>
              <w:t>auto</w:t>
            </w:r>
            <w:r w:rsidRPr="005A0BBF">
              <w:rPr>
                <w:sz w:val="24"/>
                <w:szCs w:val="24"/>
              </w:rPr>
              <w:t>ceļu tīklā, kuru izpilde ir</w:t>
            </w:r>
            <w:r w:rsidR="00BF2FA3">
              <w:rPr>
                <w:sz w:val="24"/>
                <w:szCs w:val="24"/>
              </w:rPr>
              <w:t xml:space="preserve"> </w:t>
            </w:r>
            <w:r w:rsidRPr="005A0BBF">
              <w:rPr>
                <w:sz w:val="24"/>
                <w:szCs w:val="24"/>
              </w:rPr>
              <w:t xml:space="preserve">ārkārtīgi būtiska, sabiedrības ilgi gaidīta, bet šobrīd apdraudēta. Liela daļa šo objektu atbilst </w:t>
            </w:r>
            <w:r w:rsidR="00CE5951">
              <w:rPr>
                <w:sz w:val="24"/>
                <w:szCs w:val="24"/>
              </w:rPr>
              <w:t>N</w:t>
            </w:r>
            <w:r w:rsidR="00BF2FA3">
              <w:rPr>
                <w:sz w:val="24"/>
                <w:szCs w:val="24"/>
              </w:rPr>
              <w:t>oteik</w:t>
            </w:r>
            <w:r w:rsidRPr="005A0BBF">
              <w:rPr>
                <w:sz w:val="24"/>
                <w:szCs w:val="24"/>
              </w:rPr>
              <w:t>umos Nr.</w:t>
            </w:r>
            <w:r w:rsidR="00BF2FA3"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>663 definētajiem vienkār</w:t>
            </w:r>
            <w:r w:rsidR="00BF2FA3">
              <w:rPr>
                <w:sz w:val="24"/>
                <w:szCs w:val="24"/>
              </w:rPr>
              <w:t>šotās atjaunošanas projektiem, t</w:t>
            </w:r>
            <w:r w:rsidRPr="005A0BBF">
              <w:rPr>
                <w:sz w:val="24"/>
                <w:szCs w:val="24"/>
              </w:rPr>
              <w:t xml:space="preserve">aču esošā tiesiskā regulējuma dēļ </w:t>
            </w:r>
            <w:r w:rsidR="00972A8B">
              <w:rPr>
                <w:sz w:val="24"/>
                <w:szCs w:val="24"/>
              </w:rPr>
              <w:t xml:space="preserve">nedarbojas </w:t>
            </w:r>
            <w:r w:rsidRPr="005A0BBF">
              <w:rPr>
                <w:sz w:val="24"/>
                <w:szCs w:val="24"/>
              </w:rPr>
              <w:t>iepriekš ar ieinteresētajām pusēm konceptuāli panāktā vienošanās atvieglot procedūras un ietaupīt finanšu resursus, netērējot tos darb</w:t>
            </w:r>
            <w:r w:rsidR="00CE5951">
              <w:rPr>
                <w:sz w:val="24"/>
                <w:szCs w:val="24"/>
              </w:rPr>
              <w:t>u kvalitātes kontrolei</w:t>
            </w:r>
            <w:r w:rsidRPr="005A0BBF">
              <w:rPr>
                <w:sz w:val="24"/>
                <w:szCs w:val="24"/>
              </w:rPr>
              <w:t xml:space="preserve">, kuru valsts pārvalde ir spējīga un kompetenta nodrošināt </w:t>
            </w:r>
            <w:r w:rsidR="00CE5951">
              <w:rPr>
                <w:sz w:val="24"/>
                <w:szCs w:val="24"/>
              </w:rPr>
              <w:t>sa</w:t>
            </w:r>
            <w:r w:rsidRPr="005A0BBF">
              <w:rPr>
                <w:sz w:val="24"/>
                <w:szCs w:val="24"/>
              </w:rPr>
              <w:t xml:space="preserve">viem spēkiem, </w:t>
            </w:r>
            <w:r w:rsidR="00CE5951">
              <w:rPr>
                <w:sz w:val="24"/>
                <w:szCs w:val="24"/>
              </w:rPr>
              <w:t>vienlaikus</w:t>
            </w:r>
            <w:r w:rsidRPr="005A0BBF">
              <w:rPr>
                <w:sz w:val="24"/>
                <w:szCs w:val="24"/>
              </w:rPr>
              <w:t xml:space="preserve"> nodrošin</w:t>
            </w:r>
            <w:r w:rsidR="00CE5951">
              <w:rPr>
                <w:sz w:val="24"/>
                <w:szCs w:val="24"/>
              </w:rPr>
              <w:t>o</w:t>
            </w:r>
            <w:r w:rsidRPr="005A0BBF">
              <w:rPr>
                <w:sz w:val="24"/>
                <w:szCs w:val="24"/>
              </w:rPr>
              <w:t>t un nepazemin</w:t>
            </w:r>
            <w:r w:rsidR="00CE5951">
              <w:rPr>
                <w:sz w:val="24"/>
                <w:szCs w:val="24"/>
              </w:rPr>
              <w:t>o</w:t>
            </w:r>
            <w:r w:rsidRPr="005A0BBF">
              <w:rPr>
                <w:sz w:val="24"/>
                <w:szCs w:val="24"/>
              </w:rPr>
              <w:t>t kvalitātes prasības darbiem, kur nepieciešama profesion</w:t>
            </w:r>
            <w:r w:rsidR="002E6960">
              <w:rPr>
                <w:sz w:val="24"/>
                <w:szCs w:val="24"/>
              </w:rPr>
              <w:t xml:space="preserve">āla </w:t>
            </w:r>
            <w:r w:rsidR="002E6960" w:rsidRPr="00CE5951">
              <w:rPr>
                <w:color w:val="000000" w:themeColor="text1"/>
                <w:sz w:val="24"/>
                <w:szCs w:val="24"/>
              </w:rPr>
              <w:t>būvuzraudzība.</w:t>
            </w:r>
          </w:p>
          <w:p w14:paraId="354F9FB7" w14:textId="77777777" w:rsidR="005A0BBF" w:rsidRDefault="005A0BBF" w:rsidP="00CE5951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CE5951">
              <w:rPr>
                <w:color w:val="000000" w:themeColor="text1"/>
                <w:sz w:val="24"/>
                <w:szCs w:val="24"/>
              </w:rPr>
              <w:t xml:space="preserve">Uz to, ka dažādu savstarpēji saistītu iemelsu dēļ  nav iespējams nodrošināt būvuzraudzību atbilstoši tām prasībām, kādas noteiktas </w:t>
            </w:r>
            <w:r w:rsidR="00CE5951" w:rsidRPr="00CE5951">
              <w:rPr>
                <w:color w:val="000000" w:themeColor="text1"/>
                <w:sz w:val="24"/>
                <w:szCs w:val="24"/>
              </w:rPr>
              <w:t xml:space="preserve">būvdarbu </w:t>
            </w:r>
            <w:r w:rsidRPr="00CE5951">
              <w:rPr>
                <w:color w:val="000000" w:themeColor="text1"/>
                <w:sz w:val="24"/>
                <w:szCs w:val="24"/>
              </w:rPr>
              <w:t xml:space="preserve">līgumos, atkārtoti  norādījusi arī Transportbūvju inženieru asociācija, rosinot pārskatīt atbildīgo būvuzraugu noslodzi objektos  </w:t>
            </w:r>
            <w:r w:rsidR="00CE5951" w:rsidRPr="00CE5951">
              <w:rPr>
                <w:color w:val="000000" w:themeColor="text1"/>
                <w:sz w:val="24"/>
                <w:szCs w:val="24"/>
              </w:rPr>
              <w:t xml:space="preserve">un </w:t>
            </w:r>
            <w:r w:rsidRPr="00CE5951">
              <w:rPr>
                <w:color w:val="000000" w:themeColor="text1"/>
                <w:sz w:val="24"/>
                <w:szCs w:val="24"/>
              </w:rPr>
              <w:t>samazināt to.</w:t>
            </w:r>
          </w:p>
          <w:p w14:paraId="4AAF0772" w14:textId="5157856D" w:rsidR="0038395A" w:rsidRDefault="0038395A" w:rsidP="0038395A">
            <w:pPr>
              <w:ind w:firstLine="720"/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Ministru kabineta 2014. gada 18</w:t>
            </w:r>
            <w:r w:rsidR="00005C63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 augusta noteikumu Nr. 500 “Vispārīgie būvnoteikumi” 123. punkts noteic, ka speciālajos noteikumos noteiktajos gadījumos pirmās un otrās grupas inženierbūvju būvuzraudzību var veikt būvspeciālists uz darba devēja rīkojuma pamata.</w:t>
            </w:r>
          </w:p>
          <w:p w14:paraId="37BD83B2" w14:textId="77777777" w:rsidR="0038395A" w:rsidRDefault="0038395A" w:rsidP="00CE5951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C7210FD" w14:textId="112FA5FE" w:rsidR="005A0BBF" w:rsidRPr="005A0BBF" w:rsidRDefault="005A0BBF" w:rsidP="00CE5951">
            <w:pPr>
              <w:ind w:firstLine="720"/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0BBF">
              <w:rPr>
                <w:sz w:val="24"/>
                <w:szCs w:val="24"/>
              </w:rPr>
              <w:t>Pamatojoties uz iepriekš minēto, lai nekavētu autoceļu segumu atjaunošanas darbu izpildi 2018.</w:t>
            </w:r>
            <w:r w:rsidR="00CE5951"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 xml:space="preserve">gada </w:t>
            </w:r>
            <w:r w:rsidR="00EC3AA8">
              <w:rPr>
                <w:sz w:val="24"/>
                <w:szCs w:val="24"/>
              </w:rPr>
              <w:t xml:space="preserve">būvdarbu </w:t>
            </w:r>
            <w:r w:rsidRPr="005A0BBF">
              <w:rPr>
                <w:sz w:val="24"/>
                <w:szCs w:val="24"/>
              </w:rPr>
              <w:t xml:space="preserve">sezonā un nodrošinātu to plānotajos apjomos un kvalitātē atbilstoši budžetā piešķirtajiem līdzekļiem,  </w:t>
            </w:r>
            <w:r w:rsidR="00D57CC5">
              <w:rPr>
                <w:sz w:val="24"/>
                <w:szCs w:val="24"/>
              </w:rPr>
              <w:t>nepieciešams s</w:t>
            </w:r>
            <w:r w:rsidRPr="005A0BBF">
              <w:rPr>
                <w:sz w:val="24"/>
                <w:szCs w:val="24"/>
              </w:rPr>
              <w:t>teidzamības kārt</w:t>
            </w:r>
            <w:r w:rsidR="00D57CC5">
              <w:rPr>
                <w:sz w:val="24"/>
                <w:szCs w:val="24"/>
              </w:rPr>
              <w:t>ībā</w:t>
            </w:r>
            <w:r w:rsidRPr="005A0BBF">
              <w:rPr>
                <w:sz w:val="24"/>
                <w:szCs w:val="24"/>
              </w:rPr>
              <w:t xml:space="preserve"> virzīt izskatīšanai</w:t>
            </w:r>
            <w:r w:rsidR="00EF434C">
              <w:rPr>
                <w:sz w:val="24"/>
                <w:szCs w:val="24"/>
              </w:rPr>
              <w:t xml:space="preserve"> </w:t>
            </w:r>
            <w:r w:rsidRPr="005A0BBF">
              <w:rPr>
                <w:sz w:val="24"/>
                <w:szCs w:val="24"/>
              </w:rPr>
              <w:t xml:space="preserve"> </w:t>
            </w:r>
            <w:r w:rsidR="00CE5951">
              <w:rPr>
                <w:sz w:val="24"/>
                <w:szCs w:val="24"/>
              </w:rPr>
              <w:t>Ministru kabineta sēdē grozījumu</w:t>
            </w:r>
            <w:r w:rsidRPr="005A0BBF">
              <w:rPr>
                <w:sz w:val="24"/>
                <w:szCs w:val="24"/>
              </w:rPr>
              <w:t xml:space="preserve"> Ministru kabineta 2014.</w:t>
            </w:r>
            <w:r w:rsidR="00CE5951"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>gada 14.</w:t>
            </w:r>
            <w:r w:rsidR="00CE5951"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>oktobra noteikumos Nr.</w:t>
            </w:r>
            <w:r w:rsidR="00CE5951">
              <w:rPr>
                <w:sz w:val="24"/>
                <w:szCs w:val="24"/>
              </w:rPr>
              <w:t> </w:t>
            </w:r>
            <w:r w:rsidRPr="005A0BBF">
              <w:rPr>
                <w:sz w:val="24"/>
                <w:szCs w:val="24"/>
              </w:rPr>
              <w:t xml:space="preserve">663 </w:t>
            </w:r>
            <w:r w:rsidR="00CE5951">
              <w:rPr>
                <w:sz w:val="24"/>
                <w:szCs w:val="24"/>
              </w:rPr>
              <w:t>“</w:t>
            </w:r>
            <w:r w:rsidRPr="005A0BBF">
              <w:rPr>
                <w:sz w:val="24"/>
                <w:szCs w:val="24"/>
              </w:rPr>
              <w:t xml:space="preserve">Autoceļu un ielu būvnoteikumi”, </w:t>
            </w:r>
            <w:r w:rsidR="00CE5951" w:rsidRPr="00D57CC5">
              <w:rPr>
                <w:sz w:val="24"/>
                <w:szCs w:val="24"/>
              </w:rPr>
              <w:t>papildinot ar 28.</w:t>
            </w:r>
            <w:r w:rsidR="00CE5951" w:rsidRPr="00D57CC5">
              <w:rPr>
                <w:sz w:val="24"/>
                <w:szCs w:val="24"/>
                <w:vertAlign w:val="superscript"/>
              </w:rPr>
              <w:t>1</w:t>
            </w:r>
            <w:r w:rsidR="00CE5951" w:rsidRPr="00D57CC5">
              <w:rPr>
                <w:sz w:val="24"/>
                <w:szCs w:val="24"/>
              </w:rPr>
              <w:t> punktu, kas</w:t>
            </w:r>
            <w:r w:rsidR="00CE5951">
              <w:rPr>
                <w:sz w:val="24"/>
                <w:szCs w:val="24"/>
              </w:rPr>
              <w:t xml:space="preserve"> noteic, ka </w:t>
            </w:r>
            <w:r w:rsidR="00CE5951" w:rsidRPr="00D41725">
              <w:rPr>
                <w:bCs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CE5951" w:rsidRPr="00D41725">
              <w:rPr>
                <w:rFonts w:eastAsia="Calibri"/>
                <w:sz w:val="24"/>
                <w:szCs w:val="24"/>
              </w:rPr>
              <w:t>alsts autoceļa vienkāršotai atjaunošanai būvuzraudzību var veikt pie būvniecības ierosinātāja nodarbināts būvspeciālists, pamatojoties uz darba devēja rīkojumu.</w:t>
            </w:r>
          </w:p>
        </w:tc>
      </w:tr>
      <w:tr w:rsidR="0014707C" w:rsidRPr="002B38E9" w14:paraId="670D376A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7777777" w:rsidR="0014707C" w:rsidRPr="002B38E9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Satiksmes ministrija, VAS „Latvijas Valsts ceļi”.</w:t>
            </w:r>
          </w:p>
          <w:p w14:paraId="77F0AC41" w14:textId="77777777" w:rsidR="0014707C" w:rsidRPr="002B38E9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2B38E9" w14:paraId="7E350955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53B3FDCF" w14:textId="1A5F53A9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561929F9" w14:textId="18BA0C7C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47DBE43" w14:textId="7DF49B81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2BFE9A67" w14:textId="7E05E630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435CB839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17" w:type="pct"/>
        <w:tblInd w:w="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18"/>
        <w:gridCol w:w="3122"/>
        <w:gridCol w:w="5477"/>
        <w:gridCol w:w="33"/>
      </w:tblGrid>
      <w:tr w:rsidR="0014707C" w:rsidRPr="002B38E9" w14:paraId="6E2FA63B" w14:textId="77777777" w:rsidTr="003474D9">
        <w:trPr>
          <w:gridAfter w:val="1"/>
          <w:wAfter w:w="18" w:type="pct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474D9" w:rsidRPr="002B38E9" w14:paraId="03FD6B41" w14:textId="77777777" w:rsidTr="003474D9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4C21DA0C" w:rsidR="003474D9" w:rsidRPr="002B38E9" w:rsidRDefault="003474D9" w:rsidP="00DF2EA5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 xml:space="preserve">Valsts akciju sabiedrība „Latvijas Valsts ceļi”, </w:t>
            </w:r>
            <w:r w:rsidR="00DF2EA5">
              <w:rPr>
                <w:color w:val="000000" w:themeColor="text1"/>
                <w:sz w:val="24"/>
                <w:szCs w:val="24"/>
                <w:lang w:eastAsia="lv-LV"/>
              </w:rPr>
              <w:t>būvuzraugi.</w:t>
            </w:r>
          </w:p>
        </w:tc>
      </w:tr>
      <w:tr w:rsidR="003474D9" w:rsidRPr="002B38E9" w14:paraId="6FEEA8D8" w14:textId="77777777" w:rsidTr="003474D9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3A8FA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5EAA383F" w:rsidR="003474D9" w:rsidRPr="002B38E9" w:rsidRDefault="001572E9" w:rsidP="00555A1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2B38E9" w14:paraId="42DCA229" w14:textId="77777777" w:rsidTr="003474D9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3C567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2B38E9" w14:paraId="254EE84A" w14:textId="77777777" w:rsidTr="003474D9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2B38E9" w14:paraId="67DB5971" w14:textId="77777777" w:rsidTr="003474D9"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2B38E9" w:rsidRDefault="003474D9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1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2B38E9" w:rsidRDefault="003474D9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59113EE" w14:textId="1F236044" w:rsidR="001457CF" w:rsidRDefault="0014707C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  <w:r w:rsidRPr="002B38E9">
        <w:rPr>
          <w:rFonts w:eastAsia="Times New Roman"/>
          <w:color w:val="000000" w:themeColor="text1"/>
          <w:sz w:val="27"/>
          <w:szCs w:val="27"/>
          <w:lang w:eastAsia="lv-LV"/>
        </w:rPr>
        <w:t> </w:t>
      </w:r>
    </w:p>
    <w:p w14:paraId="2B30C96D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35" w:type="pct"/>
        <w:tblInd w:w="-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83"/>
      </w:tblGrid>
      <w:tr w:rsidR="00F47F87" w:rsidRPr="002B38E9" w14:paraId="73577C02" w14:textId="77777777" w:rsidTr="00F47F8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2902A6" w14:textId="77777777" w:rsidR="00F47F87" w:rsidRPr="002B38E9" w:rsidRDefault="00F47F87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06C55" w:rsidRPr="002B38E9" w14:paraId="174B98C1" w14:textId="77777777" w:rsidTr="00F47F8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F3F6B0" w14:textId="6105F9AE" w:rsidR="00506C55" w:rsidRPr="00506C55" w:rsidRDefault="00506C55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06C55">
              <w:rPr>
                <w:rFonts w:eastAsia="Times New Roman"/>
                <w:b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5D4C19B" w14:textId="4B73E736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p w14:paraId="3879DF28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14707C" w:rsidRPr="002B38E9" w14:paraId="08C55DEF" w14:textId="77777777" w:rsidTr="00DD21C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4707C" w:rsidRPr="002B38E9" w14:paraId="291509FC" w14:textId="77777777" w:rsidTr="00DD21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140F1" w14:textId="77777777" w:rsidR="0014707C" w:rsidRPr="002B38E9" w:rsidRDefault="0014707C" w:rsidP="00DD21C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72CD760" w14:textId="31FA6622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6E2D0416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14707C" w:rsidRPr="002B38E9" w14:paraId="01B1F1E2" w14:textId="77777777" w:rsidTr="00DD21C8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395AD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4707C" w:rsidRPr="002B38E9" w14:paraId="6448A731" w14:textId="77777777" w:rsidTr="00DD21C8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90B06" w14:textId="77777777" w:rsidR="0014707C" w:rsidRPr="002B38E9" w:rsidRDefault="0014707C" w:rsidP="00DD21C8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242F49E" w14:textId="5AF0D354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B38E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p w14:paraId="63E82AD6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35" w:type="pct"/>
        <w:tblInd w:w="-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"/>
        <w:gridCol w:w="518"/>
        <w:gridCol w:w="3122"/>
        <w:gridCol w:w="5477"/>
        <w:gridCol w:w="33"/>
      </w:tblGrid>
      <w:tr w:rsidR="0014707C" w:rsidRPr="002B38E9" w14:paraId="586BEBC3" w14:textId="77777777" w:rsidTr="007A509F">
        <w:trPr>
          <w:gridBefore w:val="1"/>
          <w:gridAfter w:val="1"/>
          <w:wBefore w:w="18" w:type="pct"/>
          <w:wAfter w:w="18" w:type="pct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993AA6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A509F" w:rsidRPr="002B38E9" w14:paraId="4B26A431" w14:textId="77777777" w:rsidTr="007A509F">
        <w:tc>
          <w:tcPr>
            <w:tcW w:w="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1F618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AE3BD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FAE97" w14:textId="01E90E28" w:rsidR="007A509F" w:rsidRPr="002B38E9" w:rsidRDefault="007A509F" w:rsidP="00555A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38E9">
              <w:rPr>
                <w:color w:val="000000" w:themeColor="text1"/>
                <w:sz w:val="24"/>
                <w:szCs w:val="24"/>
              </w:rPr>
              <w:t>201</w:t>
            </w:r>
            <w:r w:rsidR="00AE5470">
              <w:rPr>
                <w:color w:val="000000" w:themeColor="text1"/>
                <w:sz w:val="24"/>
                <w:szCs w:val="24"/>
              </w:rPr>
              <w:t>8</w:t>
            </w:r>
            <w:r w:rsidRPr="002B38E9">
              <w:rPr>
                <w:color w:val="000000" w:themeColor="text1"/>
                <w:sz w:val="24"/>
                <w:szCs w:val="24"/>
              </w:rPr>
              <w:t xml:space="preserve">. gada </w:t>
            </w:r>
            <w:r w:rsidR="005A6794">
              <w:rPr>
                <w:color w:val="000000" w:themeColor="text1"/>
                <w:sz w:val="24"/>
                <w:szCs w:val="24"/>
              </w:rPr>
              <w:t>18</w:t>
            </w:r>
            <w:r w:rsidRPr="002B38E9">
              <w:rPr>
                <w:color w:val="000000" w:themeColor="text1"/>
                <w:sz w:val="24"/>
                <w:szCs w:val="24"/>
              </w:rPr>
              <w:t>.</w:t>
            </w:r>
            <w:r w:rsidR="005A6794">
              <w:rPr>
                <w:color w:val="000000" w:themeColor="text1"/>
                <w:sz w:val="24"/>
                <w:szCs w:val="24"/>
              </w:rPr>
              <w:t>maijā</w:t>
            </w:r>
            <w:r w:rsidRPr="002B38E9">
              <w:rPr>
                <w:color w:val="000000" w:themeColor="text1"/>
                <w:sz w:val="24"/>
                <w:szCs w:val="24"/>
              </w:rPr>
              <w:t xml:space="preserve"> projekts publicēts Satiksmes ministrijas mājas lapā sadaļā „Izstrādē esošie attīstības plānošanas dokumenti un tiesību akti ”.</w:t>
            </w:r>
          </w:p>
          <w:p w14:paraId="5349A408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7A509F" w:rsidRPr="002B38E9" w14:paraId="15D1169C" w14:textId="77777777" w:rsidTr="007A509F">
        <w:tc>
          <w:tcPr>
            <w:tcW w:w="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5CB1D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DCCCF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700A9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Sadaļa tiks papildināta.</w:t>
            </w:r>
          </w:p>
        </w:tc>
      </w:tr>
      <w:tr w:rsidR="007A509F" w:rsidRPr="002B38E9" w14:paraId="2D0F4F3F" w14:textId="77777777" w:rsidTr="004C11D5">
        <w:tc>
          <w:tcPr>
            <w:tcW w:w="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D0F87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97201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76089" w14:textId="5D8FED4A" w:rsidR="007A509F" w:rsidRPr="002B38E9" w:rsidRDefault="004C11D5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Sadaļa tiks papildināta.</w:t>
            </w:r>
          </w:p>
        </w:tc>
      </w:tr>
      <w:tr w:rsidR="007A509F" w:rsidRPr="002B38E9" w14:paraId="6507C036" w14:textId="77777777" w:rsidTr="007A509F">
        <w:tc>
          <w:tcPr>
            <w:tcW w:w="3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FF7CF" w14:textId="77777777" w:rsidR="007A509F" w:rsidRPr="002B38E9" w:rsidRDefault="007A509F" w:rsidP="00555A1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28475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0688D" w14:textId="77777777" w:rsidR="007A509F" w:rsidRPr="002B38E9" w:rsidRDefault="007A509F" w:rsidP="00555A1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F0831D3" w14:textId="20D8F7AF" w:rsidR="0014707C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8"/>
        <w:gridCol w:w="3100"/>
        <w:gridCol w:w="5471"/>
      </w:tblGrid>
      <w:tr w:rsidR="0014707C" w:rsidRPr="002B38E9" w14:paraId="1C0C0BF3" w14:textId="77777777" w:rsidTr="00DD21C8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2B38E9" w14:paraId="5F19AA14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t>VAS „Latvijas Valsts ceļi”.</w:t>
            </w:r>
          </w:p>
        </w:tc>
      </w:tr>
      <w:tr w:rsidR="0014707C" w:rsidRPr="002B38E9" w14:paraId="7D627F5D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 xml:space="preserve">Jaunu institūciju izveide, esošu </w:t>
            </w: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6B88A" w14:textId="77777777" w:rsidR="0014707C" w:rsidRPr="002B38E9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Projekta īstenošana tiks veikta esošo cilvēkresursu ietvaros. Saistībā ar projekta izpildi nebūs nepieciešams veidot jaunas institūcijas vai likvidēt vai reorganizēt esošās.</w:t>
            </w:r>
          </w:p>
        </w:tc>
      </w:tr>
      <w:tr w:rsidR="0014707C" w:rsidRPr="002B38E9" w14:paraId="2D68C17C" w14:textId="77777777" w:rsidTr="00DD21C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2B38E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2B38E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B38E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Default="00DA1449" w:rsidP="0014707C">
      <w:pPr>
        <w:rPr>
          <w:color w:val="000000" w:themeColor="text1"/>
          <w:sz w:val="24"/>
          <w:szCs w:val="24"/>
        </w:rPr>
      </w:pPr>
    </w:p>
    <w:p w14:paraId="29951578" w14:textId="77777777" w:rsidR="0014707C" w:rsidRPr="002B38E9" w:rsidRDefault="0014707C" w:rsidP="0014707C">
      <w:pPr>
        <w:ind w:firstLine="720"/>
        <w:jc w:val="both"/>
        <w:rPr>
          <w:szCs w:val="28"/>
          <w:lang w:eastAsia="lv-LV"/>
        </w:rPr>
      </w:pPr>
      <w:r w:rsidRPr="002B38E9">
        <w:rPr>
          <w:szCs w:val="28"/>
          <w:lang w:eastAsia="lv-LV"/>
        </w:rPr>
        <w:t>Satiksmes ministrs</w:t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  <w:t>U. Augulis</w:t>
      </w:r>
    </w:p>
    <w:p w14:paraId="15BA2B97" w14:textId="77777777" w:rsidR="004C11D5" w:rsidRPr="002B38E9" w:rsidRDefault="004C11D5" w:rsidP="0014707C">
      <w:pPr>
        <w:jc w:val="both"/>
        <w:rPr>
          <w:szCs w:val="28"/>
          <w:lang w:eastAsia="lv-LV"/>
        </w:rPr>
      </w:pPr>
    </w:p>
    <w:p w14:paraId="47BBABA4" w14:textId="7894EAB9" w:rsidR="0014707C" w:rsidRDefault="0014707C" w:rsidP="0014707C">
      <w:pPr>
        <w:ind w:firstLine="720"/>
        <w:jc w:val="both"/>
        <w:rPr>
          <w:szCs w:val="28"/>
          <w:lang w:eastAsia="lv-LV"/>
        </w:rPr>
      </w:pPr>
      <w:r w:rsidRPr="002B38E9">
        <w:rPr>
          <w:szCs w:val="28"/>
          <w:lang w:eastAsia="lv-LV"/>
        </w:rPr>
        <w:t>Vīza: valsts sekretārs</w:t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</w:r>
      <w:r w:rsidRPr="002B38E9">
        <w:rPr>
          <w:szCs w:val="28"/>
          <w:lang w:eastAsia="lv-LV"/>
        </w:rPr>
        <w:tab/>
        <w:t>K. Ozoliņš</w:t>
      </w:r>
    </w:p>
    <w:p w14:paraId="03FDA8AE" w14:textId="2A0B1408" w:rsidR="00DA1449" w:rsidRDefault="00DA1449" w:rsidP="0014707C">
      <w:pPr>
        <w:ind w:firstLine="720"/>
        <w:jc w:val="both"/>
        <w:rPr>
          <w:szCs w:val="28"/>
          <w:lang w:eastAsia="lv-LV"/>
        </w:rPr>
      </w:pPr>
    </w:p>
    <w:p w14:paraId="060C4FDA" w14:textId="0B919464" w:rsidR="00DA1449" w:rsidRDefault="00DA1449" w:rsidP="0014707C">
      <w:pPr>
        <w:ind w:firstLine="720"/>
        <w:jc w:val="both"/>
        <w:rPr>
          <w:szCs w:val="28"/>
          <w:lang w:eastAsia="lv-LV"/>
        </w:rPr>
      </w:pPr>
    </w:p>
    <w:p w14:paraId="6AF68782" w14:textId="77777777" w:rsidR="00DA1449" w:rsidRPr="002B38E9" w:rsidRDefault="00DA1449" w:rsidP="0014707C">
      <w:pPr>
        <w:ind w:firstLine="720"/>
        <w:jc w:val="both"/>
        <w:rPr>
          <w:szCs w:val="28"/>
          <w:lang w:eastAsia="lv-LV"/>
        </w:rPr>
      </w:pPr>
    </w:p>
    <w:p w14:paraId="01EE9DFE" w14:textId="7C4CE3DC" w:rsidR="008D6464" w:rsidRDefault="00BD0EBD" w:rsidP="0014707C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2018.05.30. 14:41</w:t>
      </w:r>
    </w:p>
    <w:p w14:paraId="3A2FC2C9" w14:textId="07E0A311" w:rsidR="0014707C" w:rsidRPr="00D70992" w:rsidRDefault="0014707C" w:rsidP="0014707C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fldChar w:fldCharType="begin"/>
      </w:r>
      <w:r>
        <w:rPr>
          <w:sz w:val="20"/>
          <w:szCs w:val="20"/>
          <w:lang w:eastAsia="lv-LV"/>
        </w:rPr>
        <w:instrText xml:space="preserve"> NUMWORDS   \* MERGEFORMAT </w:instrText>
      </w:r>
      <w:r>
        <w:rPr>
          <w:sz w:val="20"/>
          <w:szCs w:val="20"/>
          <w:lang w:eastAsia="lv-LV"/>
        </w:rPr>
        <w:fldChar w:fldCharType="separate"/>
      </w:r>
      <w:r w:rsidR="00DA1449">
        <w:rPr>
          <w:noProof/>
          <w:sz w:val="20"/>
          <w:szCs w:val="20"/>
          <w:lang w:eastAsia="lv-LV"/>
        </w:rPr>
        <w:t>807</w:t>
      </w:r>
      <w:r>
        <w:rPr>
          <w:sz w:val="20"/>
          <w:szCs w:val="20"/>
          <w:lang w:eastAsia="lv-LV"/>
        </w:rPr>
        <w:fldChar w:fldCharType="end"/>
      </w:r>
    </w:p>
    <w:p w14:paraId="555064A0" w14:textId="0888FD6A" w:rsidR="008D6464" w:rsidRDefault="009A481F" w:rsidP="008D6464">
      <w:pPr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K. </w:t>
      </w:r>
      <w:r w:rsidR="008F341D">
        <w:rPr>
          <w:sz w:val="20"/>
          <w:szCs w:val="20"/>
          <w:lang w:eastAsia="lv-LV"/>
        </w:rPr>
        <w:t>Marinska</w:t>
      </w:r>
      <w:r w:rsidR="008D6464" w:rsidRPr="0004074F">
        <w:rPr>
          <w:sz w:val="20"/>
          <w:szCs w:val="20"/>
          <w:lang w:eastAsia="lv-LV"/>
        </w:rPr>
        <w:t xml:space="preserve">, </w:t>
      </w:r>
    </w:p>
    <w:p w14:paraId="0831232C" w14:textId="34142A97" w:rsidR="008D6464" w:rsidRDefault="008D6464" w:rsidP="008D6464">
      <w:pPr>
        <w:rPr>
          <w:rFonts w:ascii="Arial" w:hAnsi="Arial" w:cs="Arial"/>
          <w:b/>
          <w:bCs/>
          <w:color w:val="414142"/>
          <w:sz w:val="20"/>
          <w:szCs w:val="20"/>
          <w:lang w:eastAsia="lv-LV"/>
        </w:rPr>
      </w:pPr>
      <w:r w:rsidRPr="0004074F">
        <w:rPr>
          <w:sz w:val="20"/>
          <w:szCs w:val="20"/>
          <w:lang w:eastAsia="lv-LV"/>
        </w:rPr>
        <w:t>67028</w:t>
      </w:r>
      <w:r w:rsidR="008F341D">
        <w:rPr>
          <w:sz w:val="20"/>
          <w:szCs w:val="20"/>
          <w:lang w:eastAsia="lv-LV"/>
        </w:rPr>
        <w:t>066</w:t>
      </w:r>
      <w:r>
        <w:rPr>
          <w:sz w:val="20"/>
          <w:szCs w:val="20"/>
          <w:lang w:eastAsia="lv-LV"/>
        </w:rPr>
        <w:t xml:space="preserve">, </w:t>
      </w:r>
      <w:hyperlink r:id="rId6" w:history="1">
        <w:r w:rsidR="008F341D" w:rsidRPr="00614852">
          <w:rPr>
            <w:rStyle w:val="Hyperlink"/>
            <w:sz w:val="20"/>
            <w:szCs w:val="20"/>
            <w:lang w:eastAsia="lv-LV"/>
          </w:rPr>
          <w:t>Karina.Marinska@sam.gov.lv</w:t>
        </w:r>
      </w:hyperlink>
    </w:p>
    <w:p w14:paraId="601F08AD" w14:textId="77777777" w:rsidR="0014707C" w:rsidRDefault="0014707C" w:rsidP="0014707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A. Granīta, </w:t>
      </w:r>
    </w:p>
    <w:p w14:paraId="219CCFCF" w14:textId="77777777" w:rsidR="0014707C" w:rsidRDefault="0014707C" w:rsidP="0014707C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sz w:val="20"/>
          <w:szCs w:val="20"/>
        </w:rPr>
        <w:t xml:space="preserve">7028157, </w:t>
      </w:r>
      <w:hyperlink r:id="rId7" w:history="1">
        <w:r>
          <w:rPr>
            <w:rStyle w:val="Hyperlink"/>
            <w:sz w:val="20"/>
            <w:szCs w:val="20"/>
          </w:rPr>
          <w:t>Andra.Granita@lvceli.lv</w:t>
        </w:r>
      </w:hyperlink>
      <w:r>
        <w:rPr>
          <w:sz w:val="20"/>
          <w:szCs w:val="20"/>
        </w:rPr>
        <w:t xml:space="preserve"> </w:t>
      </w:r>
    </w:p>
    <w:sectPr w:rsidR="0014707C" w:rsidSect="00DD21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4984" w14:textId="77777777" w:rsidR="004A1E3C" w:rsidRDefault="004A1E3C" w:rsidP="00C03419">
      <w:r>
        <w:separator/>
      </w:r>
    </w:p>
  </w:endnote>
  <w:endnote w:type="continuationSeparator" w:id="0">
    <w:p w14:paraId="00AE6483" w14:textId="77777777" w:rsidR="004A1E3C" w:rsidRDefault="004A1E3C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86FF" w14:textId="77777777" w:rsidR="00DD21C8" w:rsidRDefault="00DD21C8" w:rsidP="00C03419">
    <w:pPr>
      <w:pStyle w:val="Footer"/>
      <w:rPr>
        <w:sz w:val="20"/>
        <w:szCs w:val="20"/>
      </w:rPr>
    </w:pPr>
    <w:bookmarkStart w:id="1" w:name="_Hlk504986571"/>
  </w:p>
  <w:p w14:paraId="2E1CCD9D" w14:textId="500F368A" w:rsidR="00DD21C8" w:rsidRDefault="00DD21C8">
    <w:pPr>
      <w:pStyle w:val="Footer"/>
    </w:pPr>
    <w:r w:rsidRPr="006B1555">
      <w:rPr>
        <w:sz w:val="20"/>
        <w:szCs w:val="20"/>
      </w:rPr>
      <w:t>SManot_</w:t>
    </w:r>
    <w:r w:rsidR="00BD0EBD">
      <w:rPr>
        <w:sz w:val="20"/>
        <w:szCs w:val="20"/>
      </w:rPr>
      <w:t>30</w:t>
    </w:r>
    <w:r>
      <w:rPr>
        <w:sz w:val="20"/>
        <w:szCs w:val="20"/>
      </w:rPr>
      <w:t>05</w:t>
    </w:r>
    <w:r w:rsidRPr="006B1555">
      <w:rPr>
        <w:sz w:val="20"/>
        <w:szCs w:val="20"/>
      </w:rPr>
      <w:t>18_grozaib</w:t>
    </w:r>
    <w:r>
      <w:rPr>
        <w:sz w:val="20"/>
        <w:szCs w:val="20"/>
      </w:rPr>
      <w:t>_steidz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AF0E" w14:textId="2ED60836" w:rsidR="00DD21C8" w:rsidRPr="006B1555" w:rsidRDefault="00DD21C8" w:rsidP="00DD21C8">
    <w:pPr>
      <w:pStyle w:val="Footer"/>
      <w:rPr>
        <w:sz w:val="20"/>
        <w:szCs w:val="20"/>
      </w:rPr>
    </w:pPr>
    <w:r w:rsidRPr="006B1555">
      <w:rPr>
        <w:sz w:val="20"/>
        <w:szCs w:val="20"/>
      </w:rPr>
      <w:t>SManot_</w:t>
    </w:r>
    <w:r w:rsidR="00BD0EBD">
      <w:rPr>
        <w:sz w:val="20"/>
        <w:szCs w:val="20"/>
      </w:rPr>
      <w:t>30</w:t>
    </w:r>
    <w:r>
      <w:rPr>
        <w:sz w:val="20"/>
        <w:szCs w:val="20"/>
      </w:rPr>
      <w:t>05</w:t>
    </w:r>
    <w:r w:rsidRPr="006B1555">
      <w:rPr>
        <w:sz w:val="20"/>
        <w:szCs w:val="20"/>
      </w:rPr>
      <w:t>18_grozaib</w:t>
    </w:r>
    <w:r>
      <w:rPr>
        <w:sz w:val="20"/>
        <w:szCs w:val="20"/>
      </w:rPr>
      <w:t>_steidz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7928" w14:textId="77777777" w:rsidR="004A1E3C" w:rsidRDefault="004A1E3C" w:rsidP="00C03419">
      <w:r>
        <w:separator/>
      </w:r>
    </w:p>
  </w:footnote>
  <w:footnote w:type="continuationSeparator" w:id="0">
    <w:p w14:paraId="1F42CC81" w14:textId="77777777" w:rsidR="004A1E3C" w:rsidRDefault="004A1E3C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1311D069" w:rsidR="00DD21C8" w:rsidRDefault="00DD21C8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 w:rsidR="00F94F6B">
          <w:rPr>
            <w:noProof/>
            <w:sz w:val="20"/>
            <w:szCs w:val="20"/>
          </w:rPr>
          <w:t>2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DD21C8" w:rsidRDefault="00DD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BA94" w14:textId="77777777" w:rsidR="00DD21C8" w:rsidRDefault="00DD21C8">
    <w:pPr>
      <w:pStyle w:val="Header"/>
      <w:jc w:val="center"/>
    </w:pPr>
  </w:p>
  <w:p w14:paraId="02518CF2" w14:textId="77777777" w:rsidR="00DD21C8" w:rsidRDefault="00DD2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C"/>
    <w:rsid w:val="00005C63"/>
    <w:rsid w:val="000170DD"/>
    <w:rsid w:val="00045817"/>
    <w:rsid w:val="0005233B"/>
    <w:rsid w:val="000D45CB"/>
    <w:rsid w:val="000E3C42"/>
    <w:rsid w:val="001457CF"/>
    <w:rsid w:val="0014707C"/>
    <w:rsid w:val="001572E9"/>
    <w:rsid w:val="001B0FF2"/>
    <w:rsid w:val="00240FB2"/>
    <w:rsid w:val="00257C1A"/>
    <w:rsid w:val="002D123B"/>
    <w:rsid w:val="002E6960"/>
    <w:rsid w:val="002F0EFB"/>
    <w:rsid w:val="003474D9"/>
    <w:rsid w:val="0038395A"/>
    <w:rsid w:val="00387F28"/>
    <w:rsid w:val="00396E81"/>
    <w:rsid w:val="003B1E79"/>
    <w:rsid w:val="003C04D8"/>
    <w:rsid w:val="004A1E3C"/>
    <w:rsid w:val="004C11D5"/>
    <w:rsid w:val="004D5469"/>
    <w:rsid w:val="004E6F49"/>
    <w:rsid w:val="00506C55"/>
    <w:rsid w:val="00514328"/>
    <w:rsid w:val="00537084"/>
    <w:rsid w:val="005A0BBF"/>
    <w:rsid w:val="005A6794"/>
    <w:rsid w:val="005B1CD2"/>
    <w:rsid w:val="005D74D1"/>
    <w:rsid w:val="005E7B82"/>
    <w:rsid w:val="00730D3F"/>
    <w:rsid w:val="00732A20"/>
    <w:rsid w:val="00742B6F"/>
    <w:rsid w:val="007A509F"/>
    <w:rsid w:val="007B2087"/>
    <w:rsid w:val="007C5A39"/>
    <w:rsid w:val="00802C5A"/>
    <w:rsid w:val="00877586"/>
    <w:rsid w:val="00880A19"/>
    <w:rsid w:val="0088592A"/>
    <w:rsid w:val="008A43FD"/>
    <w:rsid w:val="008D6464"/>
    <w:rsid w:val="008F341D"/>
    <w:rsid w:val="00925BC6"/>
    <w:rsid w:val="00972A8B"/>
    <w:rsid w:val="009A481F"/>
    <w:rsid w:val="009B2F67"/>
    <w:rsid w:val="009B37AA"/>
    <w:rsid w:val="00AE5470"/>
    <w:rsid w:val="00B50506"/>
    <w:rsid w:val="00B845F7"/>
    <w:rsid w:val="00B90992"/>
    <w:rsid w:val="00BD0EBD"/>
    <w:rsid w:val="00BF2FA3"/>
    <w:rsid w:val="00C017FE"/>
    <w:rsid w:val="00C03419"/>
    <w:rsid w:val="00C06A7C"/>
    <w:rsid w:val="00C94503"/>
    <w:rsid w:val="00CE5951"/>
    <w:rsid w:val="00D15282"/>
    <w:rsid w:val="00D21FB8"/>
    <w:rsid w:val="00D34969"/>
    <w:rsid w:val="00D41725"/>
    <w:rsid w:val="00D57CC5"/>
    <w:rsid w:val="00D71513"/>
    <w:rsid w:val="00D87930"/>
    <w:rsid w:val="00D93953"/>
    <w:rsid w:val="00DA1449"/>
    <w:rsid w:val="00DD21C8"/>
    <w:rsid w:val="00DF2EA5"/>
    <w:rsid w:val="00E24559"/>
    <w:rsid w:val="00E94D45"/>
    <w:rsid w:val="00EC3AA8"/>
    <w:rsid w:val="00EF434C"/>
    <w:rsid w:val="00F07146"/>
    <w:rsid w:val="00F47F87"/>
    <w:rsid w:val="00F94F6B"/>
    <w:rsid w:val="00FA7E4F"/>
    <w:rsid w:val="00FC3F01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14C87"/>
  <w15:docId w15:val="{636011D8-8D53-4E79-8D20-C7BF16A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a.Granita@lvceli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.Marinska@s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2014. gada 14. oktobra noteikumos Nr. 633 “Autoceļu un ielu būvnoteikumi””</vt:lpstr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2014. gada 14. oktobra noteikumos Nr. 633 “Autoceļu un ielu būvnoteikumi”” sākotnējās ietekmes novērtējuma ziņojums (anotācija)</dc:title>
  <dc:creator>Andra Granīta</dc:creator>
  <cp:lastModifiedBy>Karina Marinska</cp:lastModifiedBy>
  <cp:revision>11</cp:revision>
  <dcterms:created xsi:type="dcterms:W3CDTF">2018-05-18T08:06:00Z</dcterms:created>
  <dcterms:modified xsi:type="dcterms:W3CDTF">2018-06-06T10:38:00Z</dcterms:modified>
</cp:coreProperties>
</file>