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8204" w14:textId="059ECAF1" w:rsidR="00383D99" w:rsidRPr="00736FC5" w:rsidRDefault="00383D99" w:rsidP="00456B0D">
      <w:pPr>
        <w:pStyle w:val="Heading1"/>
        <w:spacing w:before="0" w:after="0"/>
        <w:jc w:val="right"/>
        <w:rPr>
          <w:b w:val="0"/>
          <w:color w:val="000000" w:themeColor="text1"/>
        </w:rPr>
      </w:pPr>
      <w:r w:rsidRPr="00736FC5">
        <w:rPr>
          <w:b w:val="0"/>
          <w:color w:val="000000" w:themeColor="text1"/>
        </w:rPr>
        <w:t>1.</w:t>
      </w:r>
      <w:r w:rsidR="004134BA" w:rsidRPr="00736FC5">
        <w:rPr>
          <w:b w:val="0"/>
          <w:color w:val="000000" w:themeColor="text1"/>
        </w:rPr>
        <w:t> </w:t>
      </w:r>
      <w:r w:rsidRPr="00736FC5">
        <w:rPr>
          <w:b w:val="0"/>
          <w:color w:val="000000" w:themeColor="text1"/>
        </w:rPr>
        <w:t>pielikums</w:t>
      </w:r>
    </w:p>
    <w:p w14:paraId="07489BC3" w14:textId="77777777" w:rsidR="00383D99" w:rsidRPr="00736FC5" w:rsidRDefault="00383D99" w:rsidP="00383D99">
      <w:pPr>
        <w:jc w:val="right"/>
        <w:rPr>
          <w:color w:val="000000" w:themeColor="text1"/>
          <w:sz w:val="28"/>
          <w:szCs w:val="28"/>
        </w:rPr>
      </w:pPr>
      <w:r w:rsidRPr="00736FC5">
        <w:rPr>
          <w:color w:val="000000" w:themeColor="text1"/>
          <w:sz w:val="28"/>
          <w:szCs w:val="28"/>
        </w:rPr>
        <w:t>Ministru kabineta</w:t>
      </w:r>
    </w:p>
    <w:p w14:paraId="078C462F" w14:textId="4A527957" w:rsidR="00383D99" w:rsidRPr="00736FC5" w:rsidRDefault="00383D99" w:rsidP="00383D99">
      <w:pPr>
        <w:jc w:val="right"/>
        <w:rPr>
          <w:color w:val="000000" w:themeColor="text1"/>
          <w:sz w:val="28"/>
          <w:szCs w:val="28"/>
        </w:rPr>
      </w:pPr>
      <w:r w:rsidRPr="00736FC5">
        <w:rPr>
          <w:color w:val="000000" w:themeColor="text1"/>
          <w:sz w:val="28"/>
          <w:szCs w:val="28"/>
        </w:rPr>
        <w:t>201</w:t>
      </w:r>
      <w:r w:rsidR="00B828CE">
        <w:rPr>
          <w:color w:val="000000" w:themeColor="text1"/>
          <w:sz w:val="28"/>
          <w:szCs w:val="28"/>
        </w:rPr>
        <w:t>8</w:t>
      </w:r>
      <w:r w:rsidRPr="00736FC5">
        <w:rPr>
          <w:color w:val="000000" w:themeColor="text1"/>
          <w:sz w:val="28"/>
          <w:szCs w:val="28"/>
        </w:rPr>
        <w:t>. gada ___. ___________</w:t>
      </w:r>
    </w:p>
    <w:p w14:paraId="2B6D3159" w14:textId="77777777" w:rsidR="00383D99" w:rsidRPr="00736FC5" w:rsidRDefault="00383D99" w:rsidP="00383D99">
      <w:pPr>
        <w:jc w:val="right"/>
        <w:rPr>
          <w:color w:val="000000" w:themeColor="text1"/>
          <w:sz w:val="28"/>
          <w:szCs w:val="28"/>
        </w:rPr>
      </w:pPr>
      <w:r w:rsidRPr="00736FC5">
        <w:rPr>
          <w:color w:val="000000" w:themeColor="text1"/>
          <w:sz w:val="28"/>
          <w:szCs w:val="28"/>
        </w:rPr>
        <w:t>noteikumiem Nr._____</w:t>
      </w:r>
    </w:p>
    <w:p w14:paraId="170AE69F" w14:textId="77777777" w:rsidR="00383D99" w:rsidRPr="00736FC5" w:rsidRDefault="00383D99" w:rsidP="00383D99">
      <w:pPr>
        <w:jc w:val="both"/>
        <w:rPr>
          <w:b/>
          <w:color w:val="000000" w:themeColor="text1"/>
          <w:sz w:val="28"/>
          <w:szCs w:val="28"/>
        </w:rPr>
      </w:pPr>
    </w:p>
    <w:p w14:paraId="183E1996" w14:textId="77777777" w:rsidR="00383D99" w:rsidRPr="00736FC5" w:rsidRDefault="00383D99" w:rsidP="00383D99">
      <w:pPr>
        <w:jc w:val="center"/>
        <w:rPr>
          <w:b/>
          <w:color w:val="000000" w:themeColor="text1"/>
          <w:sz w:val="28"/>
          <w:szCs w:val="28"/>
        </w:rPr>
      </w:pPr>
      <w:r w:rsidRPr="00736FC5">
        <w:rPr>
          <w:b/>
          <w:color w:val="000000" w:themeColor="text1"/>
          <w:sz w:val="28"/>
          <w:szCs w:val="28"/>
        </w:rPr>
        <w:t>Oglekļa dioksīda emisiju samazinājuma aprēķins</w:t>
      </w:r>
    </w:p>
    <w:p w14:paraId="21684F55" w14:textId="77777777" w:rsidR="00383D99" w:rsidRPr="00736FC5" w:rsidRDefault="00383D99" w:rsidP="00383D99">
      <w:pPr>
        <w:jc w:val="both"/>
        <w:rPr>
          <w:b/>
          <w:color w:val="000000" w:themeColor="text1"/>
          <w:sz w:val="28"/>
          <w:szCs w:val="28"/>
        </w:rPr>
      </w:pPr>
    </w:p>
    <w:p w14:paraId="39B8406D" w14:textId="46ABA604" w:rsidR="00383D99" w:rsidRPr="00736FC5" w:rsidRDefault="00383D99" w:rsidP="00383D99">
      <w:pPr>
        <w:ind w:firstLine="720"/>
        <w:jc w:val="both"/>
        <w:rPr>
          <w:color w:val="000000" w:themeColor="text1"/>
          <w:sz w:val="28"/>
          <w:szCs w:val="28"/>
        </w:rPr>
      </w:pPr>
      <w:r w:rsidRPr="00736FC5">
        <w:rPr>
          <w:color w:val="000000" w:themeColor="text1"/>
          <w:sz w:val="28"/>
          <w:szCs w:val="28"/>
        </w:rPr>
        <w:t>1. Oglekļa dioksīda (turpmāk</w:t>
      </w:r>
      <w:r w:rsidR="00C27912" w:rsidRPr="00736FC5">
        <w:rPr>
          <w:color w:val="000000" w:themeColor="text1"/>
          <w:sz w:val="28"/>
          <w:szCs w:val="28"/>
        </w:rPr>
        <w:t> </w:t>
      </w:r>
      <w:r w:rsidRPr="00736FC5">
        <w:rPr>
          <w:color w:val="000000" w:themeColor="text1"/>
          <w:sz w:val="28"/>
          <w:szCs w:val="28"/>
        </w:rPr>
        <w:t>–</w:t>
      </w:r>
      <w:r w:rsidR="00C27912" w:rsidRPr="00736FC5">
        <w:rPr>
          <w:color w:val="000000" w:themeColor="text1"/>
          <w:sz w:val="28"/>
          <w:szCs w:val="28"/>
        </w:rPr>
        <w:t> </w:t>
      </w:r>
      <w:r w:rsidRPr="00736FC5">
        <w:rPr>
          <w:color w:val="000000" w:themeColor="text1"/>
          <w:sz w:val="28"/>
          <w:szCs w:val="28"/>
        </w:rPr>
        <w:t>CO</w:t>
      </w:r>
      <w:r w:rsidRPr="00736FC5">
        <w:rPr>
          <w:color w:val="000000" w:themeColor="text1"/>
          <w:sz w:val="28"/>
          <w:szCs w:val="28"/>
          <w:vertAlign w:val="subscript"/>
        </w:rPr>
        <w:t>2</w:t>
      </w:r>
      <w:r w:rsidRPr="00736FC5">
        <w:rPr>
          <w:color w:val="000000" w:themeColor="text1"/>
          <w:sz w:val="28"/>
          <w:szCs w:val="28"/>
        </w:rPr>
        <w:t xml:space="preserve">) emisijas samazinājumu </w:t>
      </w:r>
      <w:r w:rsidR="00376EF3" w:rsidRPr="00736FC5">
        <w:rPr>
          <w:color w:val="000000" w:themeColor="text1"/>
          <w:sz w:val="28"/>
          <w:szCs w:val="28"/>
        </w:rPr>
        <w:t xml:space="preserve">aprēķina kā </w:t>
      </w:r>
      <w:r w:rsidRPr="00736FC5">
        <w:rPr>
          <w:color w:val="000000" w:themeColor="text1"/>
          <w:sz w:val="28"/>
          <w:szCs w:val="28"/>
        </w:rPr>
        <w:t>starpīb</w:t>
      </w:r>
      <w:r w:rsidR="00376EF3" w:rsidRPr="00736FC5">
        <w:rPr>
          <w:color w:val="000000" w:themeColor="text1"/>
          <w:sz w:val="28"/>
          <w:szCs w:val="28"/>
        </w:rPr>
        <w:t>u</w:t>
      </w:r>
      <w:r w:rsidRPr="00736FC5">
        <w:rPr>
          <w:color w:val="000000" w:themeColor="text1"/>
          <w:sz w:val="28"/>
          <w:szCs w:val="28"/>
        </w:rPr>
        <w:t xml:space="preserve"> starp CO</w:t>
      </w:r>
      <w:r w:rsidRPr="00736FC5">
        <w:rPr>
          <w:color w:val="000000" w:themeColor="text1"/>
          <w:sz w:val="28"/>
          <w:szCs w:val="28"/>
          <w:vertAlign w:val="subscript"/>
        </w:rPr>
        <w:t>2</w:t>
      </w:r>
      <w:r w:rsidRPr="00736FC5">
        <w:rPr>
          <w:color w:val="000000" w:themeColor="text1"/>
          <w:sz w:val="28"/>
          <w:szCs w:val="28"/>
        </w:rPr>
        <w:t xml:space="preserve"> emisijas apjomu pirms projekta īstenošanas un plānoto CO</w:t>
      </w:r>
      <w:r w:rsidRPr="00736FC5">
        <w:rPr>
          <w:color w:val="000000" w:themeColor="text1"/>
          <w:sz w:val="28"/>
          <w:szCs w:val="28"/>
          <w:vertAlign w:val="subscript"/>
        </w:rPr>
        <w:t>2</w:t>
      </w:r>
      <w:r w:rsidRPr="00736FC5">
        <w:rPr>
          <w:color w:val="000000" w:themeColor="text1"/>
          <w:sz w:val="28"/>
          <w:szCs w:val="28"/>
        </w:rPr>
        <w:t xml:space="preserve"> emisijas apjomu</w:t>
      </w:r>
      <w:r w:rsidR="00376EF3" w:rsidRPr="00736FC5">
        <w:rPr>
          <w:color w:val="000000" w:themeColor="text1"/>
          <w:sz w:val="28"/>
          <w:szCs w:val="28"/>
        </w:rPr>
        <w:t>, ko plānots sasniegt</w:t>
      </w:r>
      <w:r w:rsidR="00433D97" w:rsidRPr="00736FC5">
        <w:rPr>
          <w:color w:val="000000" w:themeColor="text1"/>
          <w:sz w:val="28"/>
          <w:szCs w:val="28"/>
        </w:rPr>
        <w:t xml:space="preserve"> </w:t>
      </w:r>
      <w:r w:rsidRPr="00736FC5">
        <w:rPr>
          <w:color w:val="000000" w:themeColor="text1"/>
          <w:sz w:val="28"/>
          <w:szCs w:val="28"/>
        </w:rPr>
        <w:t>pēc projekta īstenošanas</w:t>
      </w:r>
      <w:r w:rsidR="00AD05D8" w:rsidRPr="00736FC5">
        <w:rPr>
          <w:color w:val="000000" w:themeColor="text1"/>
          <w:sz w:val="28"/>
          <w:szCs w:val="28"/>
        </w:rPr>
        <w:t>:</w:t>
      </w:r>
    </w:p>
    <w:p w14:paraId="3FD388D4" w14:textId="77777777" w:rsidR="00AD05D8" w:rsidRPr="00736FC5" w:rsidRDefault="00AD05D8" w:rsidP="00383D99">
      <w:pPr>
        <w:ind w:firstLine="720"/>
        <w:jc w:val="both"/>
        <w:rPr>
          <w:color w:val="000000" w:themeColor="text1"/>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632"/>
      </w:tblGrid>
      <w:tr w:rsidR="00E97639" w:rsidRPr="00736FC5" w14:paraId="43D199A2" w14:textId="77777777" w:rsidTr="002A067C">
        <w:tc>
          <w:tcPr>
            <w:tcW w:w="8253" w:type="dxa"/>
          </w:tcPr>
          <w:p w14:paraId="03E6BC22" w14:textId="61D0D4F4" w:rsidR="008A3CF7" w:rsidRPr="00736FC5" w:rsidRDefault="001C11F3" w:rsidP="00376EF3">
            <w:pPr>
              <w:jc w:val="center"/>
              <w:rPr>
                <w:color w:val="000000" w:themeColor="text1"/>
                <w:sz w:val="28"/>
                <w:szCs w:val="28"/>
              </w:rPr>
            </w:pPr>
            <m:oMath>
              <m:sSub>
                <m:sSubPr>
                  <m:ctrlPr>
                    <w:rPr>
                      <w:rFonts w:ascii="Cambria Math" w:hAnsi="Cambria Math"/>
                      <w:i/>
                      <w:color w:val="000000" w:themeColor="text1"/>
                    </w:rPr>
                  </m:ctrlPr>
                </m:sSubPr>
                <m:e>
                  <m:r>
                    <w:rPr>
                      <w:rFonts w:ascii="Cambria Math" w:hAnsi="Cambria Math"/>
                      <w:color w:val="000000" w:themeColor="text1"/>
                    </w:rPr>
                    <m:t>SEG</m:t>
                  </m:r>
                </m:e>
                <m:sub>
                  <m:r>
                    <w:rPr>
                      <w:rFonts w:ascii="Cambria Math" w:hAnsi="Cambria Math"/>
                      <w:color w:val="000000" w:themeColor="text1"/>
                    </w:rPr>
                    <m:t>sam</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SEG</m:t>
                  </m:r>
                </m:e>
                <m:sub>
                  <m:r>
                    <w:rPr>
                      <w:rFonts w:ascii="Cambria Math" w:hAnsi="Cambria Math"/>
                      <w:color w:val="000000" w:themeColor="text1"/>
                    </w:rPr>
                    <m:t>pēc</m:t>
                  </m:r>
                </m:sub>
              </m:sSub>
            </m:oMath>
            <w:r w:rsidR="008A3CF7" w:rsidRPr="00736FC5">
              <w:rPr>
                <w:rFonts w:eastAsiaTheme="minorEastAsia"/>
                <w:color w:val="000000" w:themeColor="text1"/>
              </w:rPr>
              <w:t>, kur</w:t>
            </w:r>
          </w:p>
        </w:tc>
        <w:tc>
          <w:tcPr>
            <w:tcW w:w="674" w:type="dxa"/>
          </w:tcPr>
          <w:p w14:paraId="45CC25C4" w14:textId="77777777" w:rsidR="008A3CF7" w:rsidRPr="00736FC5" w:rsidRDefault="008A3CF7" w:rsidP="002A067C">
            <w:pPr>
              <w:pStyle w:val="ListParagraph"/>
              <w:ind w:left="0"/>
              <w:jc w:val="both"/>
              <w:rPr>
                <w:rFonts w:ascii="Times New Roman" w:hAnsi="Times New Roman" w:cs="Times New Roman"/>
                <w:color w:val="000000" w:themeColor="text1"/>
                <w:sz w:val="24"/>
                <w:szCs w:val="24"/>
              </w:rPr>
            </w:pPr>
          </w:p>
        </w:tc>
      </w:tr>
    </w:tbl>
    <w:p w14:paraId="5AFFB5FD" w14:textId="23867CF2" w:rsidR="008A3CF7" w:rsidRPr="00736FC5" w:rsidRDefault="001C11F3" w:rsidP="008A3CF7">
      <w:pPr>
        <w:ind w:left="567"/>
        <w:jc w:val="both"/>
        <w:rPr>
          <w:rFonts w:eastAsiaTheme="minorEastAsia"/>
          <w:color w:val="000000" w:themeColor="text1"/>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SEG</m:t>
            </m:r>
          </m:e>
          <m:sub>
            <m:r>
              <w:rPr>
                <w:rFonts w:ascii="Cambria Math" w:eastAsiaTheme="minorEastAsia" w:hAnsi="Cambria Math"/>
                <w:color w:val="000000" w:themeColor="text1"/>
              </w:rPr>
              <m:t>sam</m:t>
            </m:r>
          </m:sub>
        </m:sSub>
      </m:oMath>
      <w:r w:rsidR="008A3CF7" w:rsidRPr="00736FC5">
        <w:rPr>
          <w:rFonts w:eastAsiaTheme="minorEastAsia"/>
          <w:color w:val="000000" w:themeColor="text1"/>
        </w:rPr>
        <w:t> – CO</w:t>
      </w:r>
      <w:r w:rsidR="008A3CF7" w:rsidRPr="00736FC5">
        <w:rPr>
          <w:rFonts w:eastAsiaTheme="minorEastAsia"/>
          <w:color w:val="000000" w:themeColor="text1"/>
          <w:vertAlign w:val="subscript"/>
        </w:rPr>
        <w:t>2</w:t>
      </w:r>
      <w:r w:rsidR="008A3CF7" w:rsidRPr="00736FC5">
        <w:rPr>
          <w:rFonts w:eastAsiaTheme="minorEastAsia"/>
          <w:color w:val="000000" w:themeColor="text1"/>
        </w:rPr>
        <w:t xml:space="preserve"> emisijas samazinājums gadā, t CO</w:t>
      </w:r>
      <w:r w:rsidR="008A3CF7" w:rsidRPr="00736FC5">
        <w:rPr>
          <w:rFonts w:eastAsiaTheme="minorEastAsia"/>
          <w:color w:val="000000" w:themeColor="text1"/>
          <w:vertAlign w:val="subscript"/>
        </w:rPr>
        <w:t>2</w:t>
      </w:r>
      <w:r w:rsidR="008A3CF7" w:rsidRPr="00736FC5">
        <w:rPr>
          <w:rFonts w:eastAsiaTheme="minorEastAsia"/>
          <w:color w:val="000000" w:themeColor="text1"/>
        </w:rPr>
        <w:t xml:space="preserve"> ek./gadā;</w:t>
      </w:r>
    </w:p>
    <w:p w14:paraId="1EF59875" w14:textId="79740BC7" w:rsidR="008A3CF7" w:rsidRPr="00736FC5" w:rsidRDefault="001C11F3" w:rsidP="008A3CF7">
      <w:pPr>
        <w:ind w:left="567"/>
        <w:jc w:val="both"/>
        <w:rPr>
          <w:color w:val="000000" w:themeColor="text1"/>
          <w:sz w:val="28"/>
          <w:szCs w:val="28"/>
        </w:rPr>
      </w:pPr>
      <m:oMath>
        <m:sSub>
          <m:sSubPr>
            <m:ctrlPr>
              <w:rPr>
                <w:rFonts w:ascii="Cambria Math" w:hAnsi="Cambria Math"/>
                <w:i/>
                <w:color w:val="000000" w:themeColor="text1"/>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 xml:space="preserve"> </m:t>
        </m:r>
      </m:oMath>
      <w:r w:rsidR="008A3CF7" w:rsidRPr="00736FC5">
        <w:rPr>
          <w:rFonts w:eastAsiaTheme="minorEastAsia"/>
          <w:color w:val="000000" w:themeColor="text1"/>
        </w:rPr>
        <w:t> – CO</w:t>
      </w:r>
      <w:r w:rsidR="008A3CF7" w:rsidRPr="00736FC5">
        <w:rPr>
          <w:rFonts w:eastAsiaTheme="minorEastAsia"/>
          <w:color w:val="000000" w:themeColor="text1"/>
          <w:vertAlign w:val="subscript"/>
        </w:rPr>
        <w:t>2</w:t>
      </w:r>
      <w:r w:rsidR="008A3CF7" w:rsidRPr="00736FC5">
        <w:rPr>
          <w:rFonts w:eastAsiaTheme="minorEastAsia"/>
          <w:color w:val="000000" w:themeColor="text1"/>
        </w:rPr>
        <w:t xml:space="preserve"> emisijas pirms projekta īstenošanas, t CO</w:t>
      </w:r>
      <w:r w:rsidR="008A3CF7" w:rsidRPr="00736FC5">
        <w:rPr>
          <w:rFonts w:eastAsiaTheme="minorEastAsia"/>
          <w:color w:val="000000" w:themeColor="text1"/>
          <w:vertAlign w:val="subscript"/>
        </w:rPr>
        <w:t>2</w:t>
      </w:r>
      <w:r w:rsidR="008A3CF7" w:rsidRPr="00736FC5">
        <w:rPr>
          <w:rFonts w:eastAsiaTheme="minorEastAsia"/>
          <w:color w:val="000000" w:themeColor="text1"/>
        </w:rPr>
        <w:t xml:space="preserve"> ek./gadā;</w:t>
      </w:r>
    </w:p>
    <w:p w14:paraId="4EE68969" w14:textId="73F4D683" w:rsidR="008A3CF7" w:rsidRPr="00736FC5" w:rsidRDefault="001C11F3" w:rsidP="008A3CF7">
      <w:pPr>
        <w:ind w:left="567"/>
        <w:jc w:val="both"/>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SEG</m:t>
            </m:r>
          </m:e>
          <m:sub>
            <m:r>
              <w:rPr>
                <w:rFonts w:ascii="Cambria Math" w:hAnsi="Cambria Math"/>
                <w:color w:val="000000" w:themeColor="text1"/>
              </w:rPr>
              <m:t>pēc</m:t>
            </m:r>
          </m:sub>
        </m:sSub>
        <m:r>
          <w:rPr>
            <w:rFonts w:ascii="Cambria Math" w:hAnsi="Cambria Math"/>
            <w:color w:val="000000" w:themeColor="text1"/>
          </w:rPr>
          <m:t xml:space="preserve"> </m:t>
        </m:r>
      </m:oMath>
      <w:r w:rsidR="008A3CF7" w:rsidRPr="00736FC5">
        <w:rPr>
          <w:rFonts w:eastAsiaTheme="minorEastAsia"/>
          <w:color w:val="000000" w:themeColor="text1"/>
        </w:rPr>
        <w:t> – CO</w:t>
      </w:r>
      <w:r w:rsidR="008A3CF7" w:rsidRPr="00736FC5">
        <w:rPr>
          <w:rFonts w:eastAsiaTheme="minorEastAsia"/>
          <w:color w:val="000000" w:themeColor="text1"/>
          <w:vertAlign w:val="subscript"/>
        </w:rPr>
        <w:t>2</w:t>
      </w:r>
      <w:r w:rsidR="008A3CF7" w:rsidRPr="00736FC5">
        <w:rPr>
          <w:rFonts w:eastAsiaTheme="minorEastAsia"/>
          <w:color w:val="000000" w:themeColor="text1"/>
        </w:rPr>
        <w:t xml:space="preserve"> emisijas pēc projekta īstenošanas, t CO</w:t>
      </w:r>
      <w:r w:rsidR="008A3CF7" w:rsidRPr="00736FC5">
        <w:rPr>
          <w:rFonts w:eastAsiaTheme="minorEastAsia"/>
          <w:color w:val="000000" w:themeColor="text1"/>
          <w:vertAlign w:val="subscript"/>
        </w:rPr>
        <w:t>2</w:t>
      </w:r>
      <w:r w:rsidR="008A3CF7" w:rsidRPr="00736FC5">
        <w:rPr>
          <w:rFonts w:eastAsiaTheme="minorEastAsia"/>
          <w:color w:val="000000" w:themeColor="text1"/>
        </w:rPr>
        <w:t xml:space="preserve"> ek./gadā;</w:t>
      </w:r>
    </w:p>
    <w:p w14:paraId="74140B8A" w14:textId="77777777" w:rsidR="00AD05D8" w:rsidRPr="00736FC5" w:rsidRDefault="00AD05D8" w:rsidP="00383D99">
      <w:pPr>
        <w:ind w:firstLine="720"/>
        <w:jc w:val="both"/>
        <w:rPr>
          <w:color w:val="000000" w:themeColor="text1"/>
          <w:sz w:val="28"/>
          <w:szCs w:val="28"/>
        </w:rPr>
      </w:pPr>
    </w:p>
    <w:p w14:paraId="610EABE5" w14:textId="77777777" w:rsidR="00736FC5" w:rsidRPr="00736FC5" w:rsidRDefault="00C9271C" w:rsidP="00736FC5">
      <w:pPr>
        <w:ind w:firstLine="709"/>
        <w:jc w:val="both"/>
        <w:rPr>
          <w:color w:val="000000" w:themeColor="text1"/>
          <w:sz w:val="28"/>
          <w:szCs w:val="28"/>
        </w:rPr>
      </w:pPr>
      <w:r w:rsidRPr="00736FC5">
        <w:rPr>
          <w:color w:val="000000" w:themeColor="text1"/>
          <w:sz w:val="28"/>
          <w:szCs w:val="28"/>
        </w:rPr>
        <w:t>2. </w:t>
      </w:r>
      <w:r w:rsidR="00736FC5" w:rsidRPr="00736FC5">
        <w:rPr>
          <w:color w:val="000000" w:themeColor="text1"/>
          <w:sz w:val="28"/>
          <w:szCs w:val="28"/>
        </w:rPr>
        <w:t>CO</w:t>
      </w:r>
      <w:r w:rsidR="00736FC5" w:rsidRPr="00736FC5">
        <w:rPr>
          <w:color w:val="000000" w:themeColor="text1"/>
          <w:sz w:val="28"/>
          <w:szCs w:val="28"/>
          <w:vertAlign w:val="subscript"/>
        </w:rPr>
        <w:t>2</w:t>
      </w:r>
      <w:r w:rsidR="00736FC5" w:rsidRPr="00736FC5">
        <w:rPr>
          <w:color w:val="000000" w:themeColor="text1"/>
          <w:sz w:val="28"/>
          <w:szCs w:val="28"/>
        </w:rPr>
        <w:t xml:space="preserve"> emisijas samazinājumu no elektroenerģijas patēriņa samazināšanas aprēķina:</w:t>
      </w:r>
    </w:p>
    <w:p w14:paraId="0AE55F50" w14:textId="77777777" w:rsidR="00736FC5" w:rsidRPr="00736FC5" w:rsidRDefault="00736FC5" w:rsidP="00736FC5">
      <w:pPr>
        <w:pStyle w:val="ListParagraph"/>
        <w:spacing w:after="0" w:line="240" w:lineRule="auto"/>
        <w:ind w:left="360"/>
        <w:rPr>
          <w:rFonts w:ascii="Times New Roman" w:hAnsi="Times New Roman" w:cs="Times New Roman"/>
          <w:color w:val="000000" w:themeColor="text1"/>
          <w:sz w:val="28"/>
          <w:szCs w:val="28"/>
          <w:highlight w:val="green"/>
        </w:rPr>
      </w:pPr>
    </w:p>
    <w:p w14:paraId="1C8641DA" w14:textId="77777777" w:rsidR="00736FC5" w:rsidRPr="00736FC5" w:rsidRDefault="001C11F3" w:rsidP="00736FC5">
      <w:pPr>
        <w:pStyle w:val="ListParagraph"/>
        <w:spacing w:after="0" w:line="240" w:lineRule="auto"/>
        <w:ind w:left="360"/>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SEG</m:t>
            </m:r>
          </m:e>
          <m:sub>
            <m:r>
              <w:rPr>
                <w:rFonts w:ascii="Cambria Math" w:hAnsi="Cambria Math" w:cs="Times New Roman"/>
                <w:color w:val="000000" w:themeColor="text1"/>
              </w:rPr>
              <m:t>pirms</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el_pirms</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oMath>
      <w:r w:rsidR="00736FC5" w:rsidRPr="00736FC5">
        <w:rPr>
          <w:rFonts w:ascii="Times New Roman" w:eastAsiaTheme="minorEastAsia" w:hAnsi="Times New Roman" w:cs="Times New Roman"/>
          <w:color w:val="000000" w:themeColor="text1"/>
          <w:sz w:val="24"/>
        </w:rPr>
        <w:t>, kur</w:t>
      </w:r>
    </w:p>
    <w:p w14:paraId="65990E1A" w14:textId="77777777" w:rsidR="00736FC5" w:rsidRPr="00736FC5" w:rsidRDefault="00736FC5" w:rsidP="00736FC5">
      <w:pPr>
        <w:pStyle w:val="ListParagraph"/>
        <w:spacing w:after="0" w:line="240" w:lineRule="auto"/>
        <w:ind w:left="360"/>
        <w:jc w:val="center"/>
        <w:rPr>
          <w:rFonts w:ascii="Times New Roman" w:hAnsi="Times New Roman" w:cs="Times New Roman"/>
          <w:color w:val="000000" w:themeColor="text1"/>
          <w:sz w:val="28"/>
          <w:szCs w:val="28"/>
        </w:rPr>
      </w:pPr>
    </w:p>
    <w:p w14:paraId="3BBEE758"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hAnsi="Times New Roman" w:cs="Times New Roman"/>
          <w:color w:val="000000" w:themeColor="text1"/>
          <w:sz w:val="24"/>
          <w:szCs w:val="24"/>
        </w:rPr>
        <w:t>Q</w:t>
      </w:r>
      <w:r w:rsidRPr="00736FC5">
        <w:rPr>
          <w:rFonts w:ascii="Times New Roman" w:hAnsi="Times New Roman" w:cs="Times New Roman"/>
          <w:color w:val="000000" w:themeColor="text1"/>
          <w:sz w:val="24"/>
          <w:szCs w:val="24"/>
          <w:vertAlign w:val="subscript"/>
        </w:rPr>
        <w:t>el_pirms</w:t>
      </w:r>
      <w:r w:rsidRPr="00736FC5">
        <w:rPr>
          <w:rFonts w:ascii="Times New Roman" w:hAnsi="Times New Roman" w:cs="Times New Roman"/>
          <w:color w:val="000000" w:themeColor="text1"/>
          <w:sz w:val="24"/>
          <w:szCs w:val="24"/>
        </w:rPr>
        <w:t> – faktiski patērētais elektroenerģijas apjoms pirms projekta īstenošanas (</w:t>
      </w:r>
      <w:r w:rsidRPr="00736FC5">
        <w:rPr>
          <w:rFonts w:ascii="Times New Roman" w:hAnsi="Times New Roman" w:cs="Times New Roman"/>
          <w:color w:val="000000" w:themeColor="text1"/>
          <w:sz w:val="24"/>
          <w:szCs w:val="24"/>
          <w:shd w:val="clear" w:color="auto" w:fill="FFFFFF"/>
        </w:rPr>
        <w:t>aprēķina patērētās elektroenerģijas vismaz divu pēdējo noslēgto kalendāra gadu vidējo rādītāju)</w:t>
      </w:r>
      <w:r w:rsidRPr="00736FC5">
        <w:rPr>
          <w:rFonts w:ascii="Times New Roman" w:hAnsi="Times New Roman" w:cs="Times New Roman"/>
          <w:color w:val="000000" w:themeColor="text1"/>
          <w:sz w:val="24"/>
          <w:szCs w:val="24"/>
        </w:rPr>
        <w:t>, MWh/gadā;</w:t>
      </w:r>
    </w:p>
    <w:p w14:paraId="25BDE407"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hAnsi="Times New Roman" w:cs="Times New Roman"/>
          <w:color w:val="000000" w:themeColor="text1"/>
          <w:sz w:val="24"/>
          <w:szCs w:val="24"/>
        </w:rPr>
        <w:t>F</w:t>
      </w:r>
      <w:r w:rsidRPr="00736FC5">
        <w:rPr>
          <w:rFonts w:ascii="Times New Roman" w:hAnsi="Times New Roman" w:cs="Times New Roman"/>
          <w:color w:val="000000" w:themeColor="text1"/>
          <w:sz w:val="24"/>
          <w:szCs w:val="24"/>
          <w:vertAlign w:val="subscript"/>
        </w:rPr>
        <w:t>el</w:t>
      </w:r>
      <w:r w:rsidRPr="00736FC5">
        <w:rPr>
          <w:rFonts w:ascii="Times New Roman" w:hAnsi="Times New Roman" w:cs="Times New Roman"/>
          <w:color w:val="000000" w:themeColor="text1"/>
          <w:sz w:val="24"/>
          <w:szCs w:val="24"/>
        </w:rPr>
        <w:t> – CO</w:t>
      </w:r>
      <w:r w:rsidRPr="00736FC5">
        <w:rPr>
          <w:rFonts w:ascii="Times New Roman" w:hAnsi="Times New Roman" w:cs="Times New Roman"/>
          <w:color w:val="000000" w:themeColor="text1"/>
          <w:sz w:val="24"/>
          <w:szCs w:val="24"/>
          <w:vertAlign w:val="subscript"/>
        </w:rPr>
        <w:t>2</w:t>
      </w:r>
      <w:r w:rsidRPr="00736FC5">
        <w:rPr>
          <w:rFonts w:ascii="Times New Roman" w:hAnsi="Times New Roman" w:cs="Times New Roman"/>
          <w:color w:val="000000" w:themeColor="text1"/>
          <w:sz w:val="24"/>
          <w:szCs w:val="24"/>
        </w:rPr>
        <w:t xml:space="preserve"> emisijas faktors elektroenerģijai, </w:t>
      </w:r>
      <w:r w:rsidRPr="00736FC5">
        <w:rPr>
          <w:rFonts w:ascii="Times New Roman" w:hAnsi="Times New Roman" w:cs="Times New Roman"/>
          <w:color w:val="000000" w:themeColor="text1"/>
          <w:sz w:val="24"/>
          <w:shd w:val="clear" w:color="auto" w:fill="FFFFFF"/>
        </w:rPr>
        <w:t>saskaņā ar normatīvajiem aktiem par ēkas energoefektivitātes aprēķina metodi</w:t>
      </w:r>
      <w:r w:rsidRPr="00736FC5">
        <w:rPr>
          <w:rFonts w:ascii="Times New Roman" w:hAnsi="Times New Roman" w:cs="Times New Roman"/>
          <w:color w:val="000000" w:themeColor="text1"/>
          <w:shd w:val="clear" w:color="auto" w:fill="FFFFFF"/>
        </w:rPr>
        <w:t>,</w:t>
      </w:r>
      <w:r w:rsidRPr="00736FC5">
        <w:rPr>
          <w:rFonts w:ascii="Times New Roman" w:hAnsi="Times New Roman" w:cs="Times New Roman"/>
          <w:color w:val="000000" w:themeColor="text1"/>
          <w:sz w:val="24"/>
          <w:szCs w:val="24"/>
        </w:rPr>
        <w:t xml:space="preserve"> t CO</w:t>
      </w:r>
      <w:r w:rsidRPr="00736FC5">
        <w:rPr>
          <w:rFonts w:ascii="Times New Roman" w:hAnsi="Times New Roman" w:cs="Times New Roman"/>
          <w:color w:val="000000" w:themeColor="text1"/>
          <w:sz w:val="24"/>
          <w:szCs w:val="24"/>
          <w:vertAlign w:val="subscript"/>
        </w:rPr>
        <w:t>2</w:t>
      </w:r>
      <w:r w:rsidRPr="00736FC5">
        <w:rPr>
          <w:rFonts w:ascii="Times New Roman" w:hAnsi="Times New Roman" w:cs="Times New Roman"/>
          <w:color w:val="000000" w:themeColor="text1"/>
          <w:sz w:val="24"/>
          <w:szCs w:val="24"/>
        </w:rPr>
        <w:t>/MWh.</w:t>
      </w:r>
    </w:p>
    <w:p w14:paraId="00E197D8" w14:textId="77777777" w:rsidR="00736FC5" w:rsidRPr="00736FC5" w:rsidRDefault="00736FC5" w:rsidP="00736FC5">
      <w:pPr>
        <w:pStyle w:val="ListParagraph"/>
        <w:spacing w:after="0" w:line="240" w:lineRule="auto"/>
        <w:ind w:left="360"/>
        <w:jc w:val="both"/>
        <w:rPr>
          <w:rFonts w:ascii="Times New Roman" w:hAnsi="Times New Roman" w:cs="Times New Roman"/>
          <w:color w:val="000000" w:themeColor="text1"/>
          <w:sz w:val="28"/>
          <w:szCs w:val="28"/>
        </w:rPr>
      </w:pPr>
    </w:p>
    <w:p w14:paraId="698AEEE4" w14:textId="77777777" w:rsidR="00736FC5" w:rsidRPr="00736FC5" w:rsidRDefault="001C11F3" w:rsidP="00736FC5">
      <w:pPr>
        <w:pStyle w:val="ListParagraph"/>
        <w:spacing w:after="0" w:line="240" w:lineRule="auto"/>
        <w:ind w:left="360"/>
        <w:jc w:val="cente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SEG</m:t>
            </m:r>
          </m:e>
          <m:sub>
            <m:r>
              <w:rPr>
                <w:rFonts w:ascii="Cambria Math" w:hAnsi="Cambria Math" w:cs="Times New Roman"/>
                <w:color w:val="000000" w:themeColor="text1"/>
              </w:rPr>
              <m:t>pēc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el_pēc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oMath>
      <w:r w:rsidR="00736FC5" w:rsidRPr="00736FC5">
        <w:rPr>
          <w:rFonts w:ascii="Times New Roman" w:eastAsiaTheme="minorEastAsia" w:hAnsi="Times New Roman" w:cs="Times New Roman"/>
          <w:color w:val="000000" w:themeColor="text1"/>
          <w:sz w:val="24"/>
        </w:rPr>
        <w:t>, kur</w:t>
      </w:r>
    </w:p>
    <w:p w14:paraId="11FB8E3A" w14:textId="77777777" w:rsidR="00736FC5" w:rsidRPr="00736FC5" w:rsidRDefault="00736FC5" w:rsidP="00736FC5">
      <w:pPr>
        <w:pStyle w:val="ListParagraph"/>
        <w:spacing w:after="0" w:line="240" w:lineRule="auto"/>
        <w:ind w:left="360"/>
        <w:jc w:val="both"/>
        <w:rPr>
          <w:rFonts w:ascii="Times New Roman" w:hAnsi="Times New Roman" w:cs="Times New Roman"/>
          <w:color w:val="000000" w:themeColor="text1"/>
          <w:sz w:val="28"/>
          <w:szCs w:val="28"/>
        </w:rPr>
      </w:pPr>
    </w:p>
    <w:p w14:paraId="7A8C0D80"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hAnsi="Times New Roman" w:cs="Times New Roman"/>
          <w:color w:val="000000" w:themeColor="text1"/>
          <w:sz w:val="24"/>
          <w:szCs w:val="24"/>
        </w:rPr>
        <w:t>Q</w:t>
      </w:r>
      <w:r w:rsidRPr="00736FC5">
        <w:rPr>
          <w:rFonts w:ascii="Times New Roman" w:hAnsi="Times New Roman" w:cs="Times New Roman"/>
          <w:color w:val="000000" w:themeColor="text1"/>
          <w:sz w:val="24"/>
          <w:szCs w:val="24"/>
          <w:vertAlign w:val="subscript"/>
        </w:rPr>
        <w:t>el_pēc</w:t>
      </w:r>
      <w:r w:rsidRPr="00736FC5">
        <w:rPr>
          <w:rFonts w:ascii="Times New Roman" w:hAnsi="Times New Roman" w:cs="Times New Roman"/>
          <w:color w:val="000000" w:themeColor="text1"/>
          <w:sz w:val="24"/>
          <w:szCs w:val="24"/>
        </w:rPr>
        <w:t> – plānotais patērējamais elektroenerģijas apjoms pēc projekta īstenošanas, MWh/gadā;</w:t>
      </w:r>
    </w:p>
    <w:p w14:paraId="69EEDDCF"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hAnsi="Times New Roman" w:cs="Times New Roman"/>
          <w:color w:val="000000" w:themeColor="text1"/>
          <w:sz w:val="24"/>
          <w:szCs w:val="24"/>
        </w:rPr>
        <w:t>F</w:t>
      </w:r>
      <w:r w:rsidRPr="00736FC5">
        <w:rPr>
          <w:rFonts w:ascii="Times New Roman" w:hAnsi="Times New Roman" w:cs="Times New Roman"/>
          <w:color w:val="000000" w:themeColor="text1"/>
          <w:sz w:val="24"/>
          <w:szCs w:val="24"/>
          <w:vertAlign w:val="subscript"/>
        </w:rPr>
        <w:t>el</w:t>
      </w:r>
      <w:r w:rsidRPr="00736FC5">
        <w:rPr>
          <w:rFonts w:ascii="Times New Roman" w:hAnsi="Times New Roman" w:cs="Times New Roman"/>
          <w:color w:val="000000" w:themeColor="text1"/>
          <w:sz w:val="24"/>
          <w:szCs w:val="24"/>
        </w:rPr>
        <w:t> – CO</w:t>
      </w:r>
      <w:r w:rsidRPr="00736FC5">
        <w:rPr>
          <w:rFonts w:ascii="Times New Roman" w:hAnsi="Times New Roman" w:cs="Times New Roman"/>
          <w:color w:val="000000" w:themeColor="text1"/>
          <w:sz w:val="24"/>
          <w:szCs w:val="24"/>
          <w:vertAlign w:val="subscript"/>
        </w:rPr>
        <w:t>2</w:t>
      </w:r>
      <w:r w:rsidRPr="00736FC5">
        <w:rPr>
          <w:rFonts w:ascii="Times New Roman" w:hAnsi="Times New Roman" w:cs="Times New Roman"/>
          <w:color w:val="000000" w:themeColor="text1"/>
          <w:sz w:val="24"/>
          <w:szCs w:val="24"/>
        </w:rPr>
        <w:t xml:space="preserve"> emisijas faktors elektroenerģijai,</w:t>
      </w:r>
      <w:r w:rsidRPr="00736FC5">
        <w:rPr>
          <w:rFonts w:ascii="Times New Roman" w:hAnsi="Times New Roman" w:cs="Times New Roman"/>
          <w:color w:val="000000" w:themeColor="text1"/>
          <w:sz w:val="24"/>
          <w:szCs w:val="24"/>
          <w:shd w:val="clear" w:color="auto" w:fill="FFFFFF"/>
        </w:rPr>
        <w:t xml:space="preserve"> saskaņā ar normatīvajiem aktiem par ēkas energoefektivitātes aprēķina metodi,</w:t>
      </w:r>
      <w:r w:rsidRPr="00736FC5">
        <w:rPr>
          <w:rFonts w:ascii="Times New Roman" w:hAnsi="Times New Roman" w:cs="Times New Roman"/>
          <w:color w:val="000000" w:themeColor="text1"/>
          <w:sz w:val="24"/>
          <w:szCs w:val="24"/>
        </w:rPr>
        <w:t xml:space="preserve"> t CO</w:t>
      </w:r>
      <w:r w:rsidRPr="00736FC5">
        <w:rPr>
          <w:rFonts w:ascii="Times New Roman" w:hAnsi="Times New Roman" w:cs="Times New Roman"/>
          <w:color w:val="000000" w:themeColor="text1"/>
          <w:sz w:val="24"/>
          <w:szCs w:val="24"/>
          <w:vertAlign w:val="subscript"/>
        </w:rPr>
        <w:t>2</w:t>
      </w:r>
      <w:r w:rsidRPr="00736FC5">
        <w:rPr>
          <w:rFonts w:ascii="Times New Roman" w:hAnsi="Times New Roman" w:cs="Times New Roman"/>
          <w:color w:val="000000" w:themeColor="text1"/>
          <w:sz w:val="24"/>
          <w:szCs w:val="24"/>
        </w:rPr>
        <w:t>/MWh.</w:t>
      </w:r>
    </w:p>
    <w:p w14:paraId="0BC04736" w14:textId="77777777" w:rsidR="00736FC5" w:rsidRPr="00736FC5" w:rsidRDefault="00736FC5" w:rsidP="00736FC5">
      <w:pPr>
        <w:ind w:firstLine="720"/>
        <w:jc w:val="both"/>
        <w:rPr>
          <w:color w:val="000000" w:themeColor="text1"/>
          <w:sz w:val="28"/>
          <w:szCs w:val="28"/>
        </w:rPr>
      </w:pPr>
    </w:p>
    <w:p w14:paraId="6A78A381" w14:textId="77777777" w:rsidR="00736FC5" w:rsidRPr="00736FC5" w:rsidRDefault="00736FC5" w:rsidP="00736FC5">
      <w:pPr>
        <w:ind w:firstLine="567"/>
        <w:jc w:val="both"/>
        <w:rPr>
          <w:color w:val="000000" w:themeColor="text1"/>
          <w:sz w:val="28"/>
          <w:szCs w:val="28"/>
        </w:rPr>
      </w:pPr>
      <w:r w:rsidRPr="00736FC5">
        <w:rPr>
          <w:color w:val="000000" w:themeColor="text1"/>
          <w:sz w:val="28"/>
          <w:szCs w:val="28"/>
        </w:rPr>
        <w:t>3. CO</w:t>
      </w:r>
      <w:r w:rsidRPr="00736FC5">
        <w:rPr>
          <w:color w:val="000000" w:themeColor="text1"/>
          <w:sz w:val="28"/>
          <w:szCs w:val="28"/>
          <w:vertAlign w:val="subscript"/>
        </w:rPr>
        <w:t>2</w:t>
      </w:r>
      <w:r w:rsidRPr="00736FC5">
        <w:rPr>
          <w:color w:val="000000" w:themeColor="text1"/>
          <w:sz w:val="28"/>
          <w:szCs w:val="28"/>
        </w:rPr>
        <w:t xml:space="preserve"> emisijas samazinājumu no energoresursu tehnoloģiju nomaiņas vai modernizācijas aprēķina:</w:t>
      </w:r>
    </w:p>
    <w:p w14:paraId="3125713E" w14:textId="77777777" w:rsidR="00736FC5" w:rsidRPr="00736FC5" w:rsidRDefault="00736FC5" w:rsidP="00736FC5">
      <w:pPr>
        <w:ind w:firstLine="567"/>
        <w:jc w:val="both"/>
        <w:rPr>
          <w:color w:val="000000" w:themeColor="text1"/>
          <w:sz w:val="28"/>
          <w:szCs w:val="28"/>
        </w:rPr>
      </w:pPr>
      <w:r w:rsidRPr="00736FC5">
        <w:rPr>
          <w:color w:val="000000" w:themeColor="text1"/>
          <w:sz w:val="28"/>
          <w:szCs w:val="28"/>
        </w:rPr>
        <w:t>3.1. ja notiek esošas fosilos energoresursus izmantojošas siltumenerģijas ražošanas tehnoloģijas nomaiņa pret atjaunojamos energoresursus izmantojošu tehnoloģiju:</w:t>
      </w:r>
    </w:p>
    <w:p w14:paraId="04762826" w14:textId="77777777" w:rsidR="00736FC5" w:rsidRPr="00736FC5" w:rsidRDefault="00736FC5" w:rsidP="00736FC5">
      <w:pPr>
        <w:rPr>
          <w:color w:val="000000" w:themeColor="text1"/>
          <w:sz w:val="28"/>
          <w:szCs w:val="28"/>
        </w:rPr>
      </w:pPr>
    </w:p>
    <w:p w14:paraId="43EEFE5D" w14:textId="77777777" w:rsidR="00736FC5" w:rsidRPr="00736FC5" w:rsidRDefault="001C11F3" w:rsidP="00736FC5">
      <w:pPr>
        <w:jc w:val="center"/>
        <w:rPr>
          <w:color w:val="000000" w:themeColor="text1"/>
          <w:sz w:val="28"/>
          <w:szCs w:val="28"/>
        </w:rPr>
      </w:pPr>
      <m:oMath>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f>
          <m:fPr>
            <m:ctrlPr>
              <w:rPr>
                <w:rFonts w:ascii="Cambria Math" w:eastAsiaTheme="minorHAnsi" w:hAnsi="Cambria Math"/>
                <w:i/>
                <w:color w:val="000000" w:themeColor="text1"/>
                <w:sz w:val="22"/>
                <w:szCs w:val="22"/>
                <w:lang w:eastAsia="en-US"/>
              </w:rPr>
            </m:ctrlPr>
          </m:fPr>
          <m:num>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sar_pirms</m:t>
                </m:r>
              </m:sub>
            </m:sSub>
          </m:num>
          <m:den>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η</m:t>
                </m:r>
              </m:e>
              <m:sub>
                <m:r>
                  <w:rPr>
                    <w:rFonts w:ascii="Cambria Math" w:hAnsi="Cambria Math"/>
                    <w:color w:val="000000" w:themeColor="text1"/>
                  </w:rPr>
                  <m:t>pirms</m:t>
                </m:r>
              </m:sub>
            </m:sSub>
          </m:den>
        </m:f>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pašp.</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el</m:t>
            </m:r>
          </m:sub>
        </m:sSub>
      </m:oMath>
      <w:r w:rsidR="00736FC5" w:rsidRPr="00736FC5">
        <w:rPr>
          <w:color w:val="000000" w:themeColor="text1"/>
          <w:sz w:val="28"/>
          <w:szCs w:val="28"/>
        </w:rPr>
        <w:t>, kur</w:t>
      </w:r>
    </w:p>
    <w:p w14:paraId="42A11758" w14:textId="77777777" w:rsidR="00736FC5" w:rsidRPr="00736FC5" w:rsidRDefault="00736FC5" w:rsidP="00736FC5">
      <w:pPr>
        <w:rPr>
          <w:color w:val="000000" w:themeColor="text1"/>
          <w:sz w:val="28"/>
          <w:szCs w:val="28"/>
        </w:rPr>
      </w:pPr>
    </w:p>
    <w:p w14:paraId="3909517A" w14:textId="77777777" w:rsidR="00736FC5" w:rsidRPr="00736FC5" w:rsidRDefault="00736FC5" w:rsidP="00736FC5">
      <w:pPr>
        <w:ind w:left="567"/>
        <w:jc w:val="both"/>
        <w:rPr>
          <w:color w:val="000000" w:themeColor="text1"/>
        </w:rPr>
      </w:pPr>
      <w:r w:rsidRPr="00736FC5">
        <w:rPr>
          <w:color w:val="000000" w:themeColor="text1"/>
        </w:rPr>
        <w:lastRenderedPageBreak/>
        <w:t>Q</w:t>
      </w:r>
      <w:r w:rsidRPr="00736FC5">
        <w:rPr>
          <w:color w:val="000000" w:themeColor="text1"/>
          <w:vertAlign w:val="subscript"/>
        </w:rPr>
        <w:t>sar_pirms</w:t>
      </w:r>
      <w:r w:rsidRPr="00736FC5">
        <w:rPr>
          <w:color w:val="000000" w:themeColor="text1"/>
        </w:rPr>
        <w:t> – faktiski saražotais siltumenerģijas apjoms pirms projekta īstenošanas (</w:t>
      </w:r>
      <w:r w:rsidRPr="00736FC5">
        <w:rPr>
          <w:color w:val="000000" w:themeColor="text1"/>
          <w:shd w:val="clear" w:color="auto" w:fill="FFFFFF"/>
        </w:rPr>
        <w:t>aprēķina saražotās siltumenerģijas vismaz divu pēdējo noslēgto kalendāra gadu vidējo rādītāju),</w:t>
      </w:r>
      <w:r w:rsidRPr="00736FC5">
        <w:rPr>
          <w:color w:val="000000" w:themeColor="text1"/>
        </w:rPr>
        <w:t xml:space="preserve"> MWh/gadā;</w:t>
      </w:r>
    </w:p>
    <w:p w14:paraId="35878C3D"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eastAsia="Times New Roman" w:hAnsi="Times New Roman" w:cs="Times New Roman"/>
          <w:color w:val="000000" w:themeColor="text1"/>
          <w:sz w:val="28"/>
          <w:szCs w:val="24"/>
        </w:rPr>
        <w:t>η</w:t>
      </w:r>
      <w:r w:rsidRPr="00736FC5">
        <w:rPr>
          <w:rFonts w:ascii="Times New Roman" w:eastAsia="Times New Roman" w:hAnsi="Times New Roman" w:cs="Times New Roman"/>
          <w:color w:val="000000" w:themeColor="text1"/>
          <w:sz w:val="24"/>
          <w:szCs w:val="24"/>
          <w:vertAlign w:val="subscript"/>
        </w:rPr>
        <w:t>pirms</w:t>
      </w:r>
      <w:r w:rsidRPr="00736FC5">
        <w:rPr>
          <w:rFonts w:ascii="Times New Roman" w:hAnsi="Times New Roman" w:cs="Times New Roman"/>
          <w:color w:val="000000" w:themeColor="text1"/>
          <w:sz w:val="24"/>
          <w:szCs w:val="24"/>
        </w:rPr>
        <w:t> – sadedzināšanas iekārtas (katlumājas, koģenerācijas stacijas) lietderības koeficients;</w:t>
      </w:r>
    </w:p>
    <w:p w14:paraId="2C1BCE9D"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pirms</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fosilajam energoresursam,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41D21754"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fosilos energoresursus izmantojošās tehnoloģijas darbībai nepieciešamais elektroenerģijas apjoms (pašpatēriņš) (</w:t>
      </w:r>
      <w:r w:rsidRPr="00736FC5">
        <w:rPr>
          <w:color w:val="000000" w:themeColor="text1"/>
          <w:shd w:val="clear" w:color="auto" w:fill="FFFFFF"/>
        </w:rPr>
        <w:t>aprēķina nepieciešamās elektroenerģijas vismaz divu pēdējo noslēgto kalendāra gadu vidējo rādītāju)</w:t>
      </w:r>
      <w:r w:rsidRPr="00736FC5">
        <w:rPr>
          <w:color w:val="000000" w:themeColor="text1"/>
        </w:rPr>
        <w:t>, MWh/gadā;</w:t>
      </w:r>
    </w:p>
    <w:p w14:paraId="33D5D77E"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2DB8DEC8"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2847689D" w14:textId="77777777" w:rsidR="00736FC5" w:rsidRPr="00736FC5" w:rsidRDefault="001C11F3" w:rsidP="00736FC5">
      <w:pPr>
        <w:pStyle w:val="ListParagraph"/>
        <w:spacing w:after="0" w:line="240" w:lineRule="auto"/>
        <w:ind w:left="792"/>
        <w:jc w:val="right"/>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SEG</m:t>
            </m:r>
          </m:e>
          <m:sub>
            <m:r>
              <w:rPr>
                <w:rFonts w:ascii="Cambria Math" w:hAnsi="Cambria Math" w:cs="Times New Roman"/>
                <w:color w:val="000000" w:themeColor="text1"/>
              </w:rPr>
              <m:t>pēc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pašp.</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oMath>
      <w:r w:rsidR="00736FC5" w:rsidRPr="00736FC5">
        <w:rPr>
          <w:rFonts w:ascii="Times New Roman" w:eastAsia="Times New Roman" w:hAnsi="Times New Roman" w:cs="Times New Roman"/>
          <w:color w:val="000000" w:themeColor="text1"/>
          <w:sz w:val="28"/>
          <w:szCs w:val="28"/>
        </w:rPr>
        <w:t xml:space="preserve">, kur </w:t>
      </w:r>
      <w:r w:rsidR="00736FC5" w:rsidRPr="00736FC5">
        <w:rPr>
          <w:rFonts w:ascii="Times New Roman" w:eastAsia="Times New Roman" w:hAnsi="Times New Roman" w:cs="Times New Roman"/>
          <w:color w:val="000000" w:themeColor="text1"/>
          <w:sz w:val="28"/>
          <w:szCs w:val="28"/>
        </w:rPr>
        <w:tab/>
      </w:r>
      <w:r w:rsidR="00736FC5" w:rsidRPr="00736FC5">
        <w:rPr>
          <w:rFonts w:ascii="Times New Roman" w:eastAsia="Times New Roman" w:hAnsi="Times New Roman" w:cs="Times New Roman"/>
          <w:color w:val="000000" w:themeColor="text1"/>
          <w:sz w:val="28"/>
          <w:szCs w:val="28"/>
        </w:rPr>
        <w:tab/>
      </w:r>
      <w:r w:rsidR="00736FC5" w:rsidRPr="00736FC5">
        <w:rPr>
          <w:rFonts w:ascii="Times New Roman" w:eastAsia="Times New Roman" w:hAnsi="Times New Roman" w:cs="Times New Roman"/>
          <w:color w:val="000000" w:themeColor="text1"/>
          <w:sz w:val="28"/>
          <w:szCs w:val="28"/>
        </w:rPr>
        <w:tab/>
      </w:r>
      <w:r w:rsidR="00736FC5" w:rsidRPr="00736FC5">
        <w:rPr>
          <w:rFonts w:ascii="Times New Roman" w:eastAsia="Times New Roman" w:hAnsi="Times New Roman" w:cs="Times New Roman"/>
          <w:color w:val="000000" w:themeColor="text1"/>
          <w:sz w:val="28"/>
          <w:szCs w:val="28"/>
        </w:rPr>
        <w:tab/>
      </w:r>
    </w:p>
    <w:p w14:paraId="56850D39"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49593AC5"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atjaunojamos energoresursus izmantojošās tehnoloģijas darbībai nepieciešamais elektroenerģijas apjoms (pašpatēriņš), MWh/gadā;</w:t>
      </w:r>
    </w:p>
    <w:p w14:paraId="7F306317"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7E566D27" w14:textId="77777777" w:rsidR="00736FC5" w:rsidRPr="00736FC5" w:rsidRDefault="00736FC5" w:rsidP="00736FC5">
      <w:pPr>
        <w:pStyle w:val="ListParagraph"/>
        <w:spacing w:after="0" w:line="240" w:lineRule="auto"/>
        <w:ind w:left="360"/>
        <w:jc w:val="both"/>
        <w:rPr>
          <w:rFonts w:ascii="Times New Roman" w:hAnsi="Times New Roman" w:cs="Times New Roman"/>
          <w:color w:val="000000" w:themeColor="text1"/>
          <w:sz w:val="28"/>
          <w:szCs w:val="28"/>
          <w:highlight w:val="yellow"/>
        </w:rPr>
      </w:pPr>
    </w:p>
    <w:p w14:paraId="54A65E7D" w14:textId="77777777" w:rsidR="00736FC5" w:rsidRPr="00736FC5" w:rsidRDefault="00736FC5" w:rsidP="00736FC5">
      <w:pPr>
        <w:ind w:firstLine="567"/>
        <w:jc w:val="both"/>
        <w:rPr>
          <w:color w:val="000000" w:themeColor="text1"/>
          <w:sz w:val="28"/>
          <w:szCs w:val="28"/>
        </w:rPr>
      </w:pPr>
      <w:r w:rsidRPr="00736FC5">
        <w:rPr>
          <w:color w:val="000000" w:themeColor="text1"/>
          <w:sz w:val="28"/>
          <w:szCs w:val="28"/>
        </w:rPr>
        <w:t>3.2. ja notiek esošas fosilos energoresursus izmantojošas siltumenerģijas ražošanas tehnoloģijas daļēja nomaiņa pret atjaunojamos energoresursus izmantojošu tehnoloģiju:</w:t>
      </w:r>
    </w:p>
    <w:p w14:paraId="0D83BBDA"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11CA56E4" w14:textId="77777777" w:rsidR="00736FC5" w:rsidRPr="00736FC5" w:rsidRDefault="001C11F3" w:rsidP="00736FC5">
      <w:pPr>
        <w:jc w:val="center"/>
        <w:rPr>
          <w:color w:val="000000" w:themeColor="text1"/>
          <w:sz w:val="28"/>
          <w:szCs w:val="28"/>
        </w:rPr>
      </w:pPr>
      <m:oMath>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f>
          <m:fPr>
            <m:ctrlPr>
              <w:rPr>
                <w:rFonts w:ascii="Cambria Math" w:eastAsiaTheme="minorHAnsi" w:hAnsi="Cambria Math"/>
                <w:i/>
                <w:color w:val="000000" w:themeColor="text1"/>
                <w:sz w:val="22"/>
                <w:szCs w:val="22"/>
                <w:lang w:eastAsia="en-US"/>
              </w:rPr>
            </m:ctrlPr>
          </m:fPr>
          <m:num>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sar_pirms</m:t>
                </m:r>
              </m:sub>
            </m:sSub>
          </m:num>
          <m:den>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η</m:t>
                </m:r>
              </m:e>
              <m:sub>
                <m:r>
                  <w:rPr>
                    <w:rFonts w:ascii="Cambria Math" w:hAnsi="Cambria Math"/>
                    <w:color w:val="000000" w:themeColor="text1"/>
                  </w:rPr>
                  <m:t>pirms</m:t>
                </m:r>
              </m:sub>
            </m:sSub>
          </m:den>
        </m:f>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pašp.</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el</m:t>
            </m:r>
          </m:sub>
        </m:sSub>
      </m:oMath>
      <w:r w:rsidR="00736FC5" w:rsidRPr="00736FC5">
        <w:rPr>
          <w:color w:val="000000" w:themeColor="text1"/>
          <w:sz w:val="28"/>
          <w:szCs w:val="28"/>
        </w:rPr>
        <w:t>, kur</w:t>
      </w:r>
    </w:p>
    <w:p w14:paraId="1A742140" w14:textId="77777777" w:rsidR="00736FC5" w:rsidRPr="00736FC5" w:rsidRDefault="00736FC5" w:rsidP="00736FC5">
      <w:pPr>
        <w:rPr>
          <w:color w:val="000000" w:themeColor="text1"/>
          <w:sz w:val="28"/>
          <w:szCs w:val="28"/>
        </w:rPr>
      </w:pPr>
    </w:p>
    <w:p w14:paraId="742C6578"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sar_pirms</w:t>
      </w:r>
      <w:r w:rsidRPr="00736FC5">
        <w:rPr>
          <w:color w:val="000000" w:themeColor="text1"/>
        </w:rPr>
        <w:t> – faktiski saražotais siltumenerģijas apjoms pirms projekta īstenošanas (</w:t>
      </w:r>
      <w:r w:rsidRPr="00736FC5">
        <w:rPr>
          <w:color w:val="000000" w:themeColor="text1"/>
          <w:shd w:val="clear" w:color="auto" w:fill="FFFFFF"/>
        </w:rPr>
        <w:t>aprēķina saražotās siltumenerģijas vismaz divu pēdējo noslēgto kalendāra gadu vidējo rādītāju),</w:t>
      </w:r>
      <w:r w:rsidRPr="00736FC5">
        <w:rPr>
          <w:color w:val="000000" w:themeColor="text1"/>
        </w:rPr>
        <w:t xml:space="preserve"> MWh/gadā;</w:t>
      </w:r>
    </w:p>
    <w:p w14:paraId="663DA8E6"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eastAsia="Times New Roman" w:hAnsi="Times New Roman" w:cs="Times New Roman"/>
          <w:color w:val="000000" w:themeColor="text1"/>
          <w:sz w:val="28"/>
          <w:szCs w:val="24"/>
        </w:rPr>
        <w:t>η</w:t>
      </w:r>
      <w:r w:rsidRPr="00736FC5">
        <w:rPr>
          <w:rFonts w:ascii="Times New Roman" w:eastAsia="Times New Roman" w:hAnsi="Times New Roman" w:cs="Times New Roman"/>
          <w:color w:val="000000" w:themeColor="text1"/>
          <w:sz w:val="24"/>
          <w:szCs w:val="24"/>
          <w:vertAlign w:val="subscript"/>
        </w:rPr>
        <w:t>pirms</w:t>
      </w:r>
      <w:r w:rsidRPr="00736FC5">
        <w:rPr>
          <w:rFonts w:ascii="Times New Roman" w:hAnsi="Times New Roman" w:cs="Times New Roman"/>
          <w:color w:val="000000" w:themeColor="text1"/>
          <w:sz w:val="24"/>
          <w:szCs w:val="24"/>
        </w:rPr>
        <w:t> – sadedzināšanas iekārtas (katlumājas, koģenerācijas stacijas) lietderības koeficients;</w:t>
      </w:r>
    </w:p>
    <w:p w14:paraId="66856694"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pirms</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fosilajam energoresursam,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26BD329B"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fosilos energoresursus izmantojošās tehnoloģijas darbībai nepieciešamais elektroenerģijas apjoms (pašpatēriņš) (</w:t>
      </w:r>
      <w:r w:rsidRPr="00736FC5">
        <w:rPr>
          <w:color w:val="000000" w:themeColor="text1"/>
          <w:shd w:val="clear" w:color="auto" w:fill="FFFFFF"/>
        </w:rPr>
        <w:t>aprēķina nepieciešamās elektroenerģijas vismaz divu pēdējo noslēgto kalendāra gadu vidējo rādītāju),</w:t>
      </w:r>
      <w:r w:rsidRPr="00736FC5">
        <w:rPr>
          <w:color w:val="000000" w:themeColor="text1"/>
        </w:rPr>
        <w:t xml:space="preserve"> MWh/gadā;</w:t>
      </w:r>
    </w:p>
    <w:p w14:paraId="434B1AEE"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33550643"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5FDDFE19" w14:textId="77777777" w:rsidR="00736FC5" w:rsidRPr="00736FC5" w:rsidRDefault="001C11F3" w:rsidP="00736FC5">
      <w:pPr>
        <w:pStyle w:val="ListParagraph"/>
        <w:spacing w:after="0" w:line="240" w:lineRule="auto"/>
        <w:ind w:left="792"/>
        <w:jc w:val="center"/>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SEG</m:t>
            </m:r>
          </m:e>
          <m:sub>
            <m:r>
              <w:rPr>
                <w:rFonts w:ascii="Cambria Math" w:hAnsi="Cambria Math" w:cs="Times New Roman"/>
                <w:color w:val="000000" w:themeColor="text1"/>
              </w:rPr>
              <m:t>pēc</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sar_pēc</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pēc</m:t>
                </m:r>
              </m:sub>
            </m:sSub>
          </m:den>
        </m:f>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pēc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pašp.</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pašp.1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oMath>
      <w:r w:rsidR="00736FC5" w:rsidRPr="00736FC5">
        <w:rPr>
          <w:rFonts w:ascii="Times New Roman" w:eastAsia="Times New Roman" w:hAnsi="Times New Roman" w:cs="Times New Roman"/>
          <w:color w:val="000000" w:themeColor="text1"/>
          <w:sz w:val="28"/>
          <w:szCs w:val="28"/>
        </w:rPr>
        <w:t>, kur</w:t>
      </w:r>
    </w:p>
    <w:p w14:paraId="6269E30A"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1337EE4C"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sar_pēc</w:t>
      </w:r>
      <w:r w:rsidRPr="00736FC5">
        <w:rPr>
          <w:color w:val="000000" w:themeColor="text1"/>
        </w:rPr>
        <w:t> – plānotais saražojamais siltumenerģijas apjoms pēc projekta īstenošanas ar fosilos energoresursus izmantojošu tehnoloģiju, MWh/gadā;</w:t>
      </w:r>
    </w:p>
    <w:p w14:paraId="63BD9028"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eastAsia="Times New Roman" w:hAnsi="Times New Roman" w:cs="Times New Roman"/>
          <w:color w:val="000000" w:themeColor="text1"/>
          <w:position w:val="-10"/>
          <w:sz w:val="24"/>
          <w:szCs w:val="24"/>
        </w:rPr>
        <w:object w:dxaOrig="195" w:dyaOrig="270" w14:anchorId="5E08D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8" o:title=""/>
          </v:shape>
          <o:OLEObject Type="Embed" ProgID="Equation.3" ShapeID="_x0000_i1025" DrawAspect="Content" ObjectID="_1588511706" r:id="rId9"/>
        </w:object>
      </w:r>
      <w:r w:rsidRPr="00736FC5">
        <w:rPr>
          <w:rFonts w:ascii="Times New Roman" w:eastAsia="Times New Roman" w:hAnsi="Times New Roman" w:cs="Times New Roman"/>
          <w:color w:val="000000" w:themeColor="text1"/>
          <w:sz w:val="24"/>
          <w:szCs w:val="24"/>
          <w:vertAlign w:val="subscript"/>
        </w:rPr>
        <w:t>pēc</w:t>
      </w:r>
      <w:r w:rsidRPr="00736FC5">
        <w:rPr>
          <w:rFonts w:ascii="Times New Roman" w:hAnsi="Times New Roman" w:cs="Times New Roman"/>
          <w:color w:val="000000" w:themeColor="text1"/>
          <w:sz w:val="24"/>
          <w:szCs w:val="24"/>
        </w:rPr>
        <w:t> – sadedzināšanas iekārtas (katlumājas, koģenerācijas stacijas) lietderības koeficients;</w:t>
      </w:r>
    </w:p>
    <w:p w14:paraId="7A50315C" w14:textId="77777777" w:rsidR="00736FC5" w:rsidRPr="00736FC5" w:rsidRDefault="00736FC5" w:rsidP="00736FC5">
      <w:pPr>
        <w:ind w:left="567"/>
        <w:jc w:val="both"/>
        <w:rPr>
          <w:color w:val="000000" w:themeColor="text1"/>
        </w:rPr>
      </w:pPr>
      <w:r w:rsidRPr="00736FC5">
        <w:rPr>
          <w:color w:val="000000" w:themeColor="text1"/>
        </w:rPr>
        <w:lastRenderedPageBreak/>
        <w:t>F</w:t>
      </w:r>
      <w:r w:rsidRPr="00736FC5">
        <w:rPr>
          <w:color w:val="000000" w:themeColor="text1"/>
          <w:vertAlign w:val="subscript"/>
        </w:rPr>
        <w:t>pēc</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fosilajam energoresursam,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718286A9"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fosilos energoresursus izmantojošo tehnoloģiju darbībai nepieciešamais elektroenerģijas apjoms (pašpatēriņš), MWh/gadā;</w:t>
      </w:r>
    </w:p>
    <w:p w14:paraId="3775057E"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pašp.1</w:t>
      </w:r>
      <w:r w:rsidRPr="00736FC5">
        <w:rPr>
          <w:color w:val="000000" w:themeColor="text1"/>
        </w:rPr>
        <w:t> – atjaunojamos energoresursus izmantojošās tehnoloģijas darbībai nepieciešamais elektroenerģijas apjoms (pašpatēriņš), MWh/gadā;</w:t>
      </w:r>
    </w:p>
    <w:p w14:paraId="1F60959B"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57582530" w14:textId="77777777" w:rsidR="00736FC5" w:rsidRPr="00736FC5" w:rsidRDefault="00736FC5" w:rsidP="00736FC5">
      <w:pPr>
        <w:pStyle w:val="ListParagraph"/>
        <w:spacing w:after="0" w:line="240" w:lineRule="auto"/>
        <w:ind w:left="360"/>
        <w:jc w:val="both"/>
        <w:rPr>
          <w:rFonts w:ascii="Times New Roman" w:hAnsi="Times New Roman" w:cs="Times New Roman"/>
          <w:color w:val="000000" w:themeColor="text1"/>
          <w:sz w:val="28"/>
          <w:szCs w:val="28"/>
          <w:highlight w:val="yellow"/>
        </w:rPr>
      </w:pPr>
    </w:p>
    <w:p w14:paraId="6B978005" w14:textId="77777777" w:rsidR="00736FC5" w:rsidRPr="00736FC5" w:rsidRDefault="00736FC5" w:rsidP="00736FC5">
      <w:pPr>
        <w:ind w:firstLine="567"/>
        <w:jc w:val="both"/>
        <w:rPr>
          <w:color w:val="000000" w:themeColor="text1"/>
          <w:sz w:val="28"/>
          <w:szCs w:val="28"/>
        </w:rPr>
      </w:pPr>
      <w:r w:rsidRPr="00736FC5">
        <w:rPr>
          <w:color w:val="000000" w:themeColor="text1"/>
          <w:sz w:val="28"/>
          <w:szCs w:val="28"/>
        </w:rPr>
        <w:t>3.3. ja notiek esošas fosilos energoresursus izmantojošas elektroenerģijas ražošanas tehnoloģijas nomaiņa pret atjaunojamos energoresursus izmantojošu tehnoloģiju:</w:t>
      </w:r>
    </w:p>
    <w:p w14:paraId="2E173B00"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4C3F3A27" w14:textId="77777777" w:rsidR="00736FC5" w:rsidRPr="00736FC5" w:rsidRDefault="001C11F3" w:rsidP="00736FC5">
      <w:pPr>
        <w:jc w:val="center"/>
        <w:rPr>
          <w:color w:val="000000" w:themeColor="text1"/>
          <w:sz w:val="28"/>
          <w:szCs w:val="28"/>
        </w:rPr>
      </w:pPr>
      <m:oMath>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f>
          <m:fPr>
            <m:ctrlPr>
              <w:rPr>
                <w:rFonts w:ascii="Cambria Math" w:eastAsiaTheme="minorHAnsi" w:hAnsi="Cambria Math"/>
                <w:i/>
                <w:color w:val="000000" w:themeColor="text1"/>
                <w:sz w:val="22"/>
                <w:szCs w:val="22"/>
                <w:lang w:eastAsia="en-US"/>
              </w:rPr>
            </m:ctrlPr>
          </m:fPr>
          <m:num>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sar_pirms</m:t>
                </m:r>
              </m:sub>
            </m:sSub>
          </m:num>
          <m:den>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η</m:t>
                </m:r>
              </m:e>
              <m:sub>
                <m:r>
                  <w:rPr>
                    <w:rFonts w:ascii="Cambria Math" w:hAnsi="Cambria Math"/>
                    <w:color w:val="000000" w:themeColor="text1"/>
                  </w:rPr>
                  <m:t>pirms</m:t>
                </m:r>
              </m:sub>
            </m:sSub>
          </m:den>
        </m:f>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pašp.</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el</m:t>
            </m:r>
          </m:sub>
        </m:sSub>
      </m:oMath>
      <w:r w:rsidR="00736FC5" w:rsidRPr="00736FC5">
        <w:rPr>
          <w:color w:val="000000" w:themeColor="text1"/>
          <w:sz w:val="28"/>
          <w:szCs w:val="28"/>
        </w:rPr>
        <w:t>, kur</w:t>
      </w:r>
    </w:p>
    <w:p w14:paraId="30A6CB20" w14:textId="77777777" w:rsidR="00736FC5" w:rsidRPr="00736FC5" w:rsidRDefault="00736FC5" w:rsidP="00736FC5">
      <w:pPr>
        <w:rPr>
          <w:color w:val="000000" w:themeColor="text1"/>
          <w:sz w:val="28"/>
          <w:szCs w:val="28"/>
        </w:rPr>
      </w:pPr>
    </w:p>
    <w:p w14:paraId="09CB661E"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sar_pirms</w:t>
      </w:r>
      <w:r w:rsidRPr="00736FC5">
        <w:rPr>
          <w:color w:val="000000" w:themeColor="text1"/>
        </w:rPr>
        <w:t> – faktiski saražotais elektroenerģijas apjoms pirms projekta īstenošanas (</w:t>
      </w:r>
      <w:r w:rsidRPr="00736FC5">
        <w:rPr>
          <w:color w:val="000000" w:themeColor="text1"/>
          <w:shd w:val="clear" w:color="auto" w:fill="FFFFFF"/>
        </w:rPr>
        <w:t>aprēķina saražotās elektroenerģijas vismaz divu pēdējo noslēgto kalendāra gadu vidējo rādītāju),</w:t>
      </w:r>
      <w:r w:rsidRPr="00736FC5">
        <w:rPr>
          <w:color w:val="000000" w:themeColor="text1"/>
        </w:rPr>
        <w:t xml:space="preserve"> MWh/gadā;</w:t>
      </w:r>
    </w:p>
    <w:p w14:paraId="5B19380E"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eastAsia="Times New Roman" w:hAnsi="Times New Roman" w:cs="Times New Roman"/>
          <w:color w:val="000000" w:themeColor="text1"/>
          <w:position w:val="-10"/>
          <w:sz w:val="24"/>
          <w:szCs w:val="24"/>
        </w:rPr>
        <w:object w:dxaOrig="195" w:dyaOrig="270" w14:anchorId="132B2F21">
          <v:shape id="_x0000_i1026" type="#_x0000_t75" style="width:9.75pt;height:12.75pt" o:ole="">
            <v:imagedata r:id="rId8" o:title=""/>
          </v:shape>
          <o:OLEObject Type="Embed" ProgID="Equation.3" ShapeID="_x0000_i1026" DrawAspect="Content" ObjectID="_1588511707" r:id="rId10"/>
        </w:object>
      </w:r>
      <w:r w:rsidRPr="00736FC5">
        <w:rPr>
          <w:rFonts w:ascii="Times New Roman" w:eastAsia="Times New Roman" w:hAnsi="Times New Roman" w:cs="Times New Roman"/>
          <w:color w:val="000000" w:themeColor="text1"/>
          <w:sz w:val="24"/>
          <w:szCs w:val="24"/>
          <w:vertAlign w:val="subscript"/>
        </w:rPr>
        <w:t>pirms</w:t>
      </w:r>
      <w:r w:rsidRPr="00736FC5">
        <w:rPr>
          <w:rFonts w:ascii="Times New Roman" w:hAnsi="Times New Roman" w:cs="Times New Roman"/>
          <w:color w:val="000000" w:themeColor="text1"/>
          <w:sz w:val="24"/>
          <w:szCs w:val="24"/>
        </w:rPr>
        <w:t> – sadedzināšanas iekārtas (tehnoloģijas, koģenerācijas stacijas) lietderības koeficients;</w:t>
      </w:r>
    </w:p>
    <w:p w14:paraId="718862E6"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pirms</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fosilajam energoresursam,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18470E63"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fosilos energoresursus izmantojošās tehnoloģijas darbībai nepieciešamais elektroenerģijas apjoms (pašpatēriņš) (</w:t>
      </w:r>
      <w:r w:rsidRPr="00736FC5">
        <w:rPr>
          <w:color w:val="000000" w:themeColor="text1"/>
          <w:shd w:val="clear" w:color="auto" w:fill="FFFFFF"/>
        </w:rPr>
        <w:t>aprēķina nepieciešamo elektroenerģijas vismaz divu pēdējo noslēgto kalendāra gadu vidējo rādītāju),</w:t>
      </w:r>
      <w:r w:rsidRPr="00736FC5">
        <w:rPr>
          <w:color w:val="000000" w:themeColor="text1"/>
        </w:rPr>
        <w:t xml:space="preserve"> MWh/gadā;</w:t>
      </w:r>
    </w:p>
    <w:p w14:paraId="78FFB71D"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0520DADC"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5878DF32" w14:textId="77777777" w:rsidR="00736FC5" w:rsidRPr="00736FC5" w:rsidRDefault="001C11F3" w:rsidP="00736FC5">
      <w:pPr>
        <w:pStyle w:val="ListParagraph"/>
        <w:spacing w:after="0" w:line="240" w:lineRule="auto"/>
        <w:ind w:left="792"/>
        <w:jc w:val="center"/>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SEG</m:t>
            </m:r>
          </m:e>
          <m:sub>
            <m:r>
              <w:rPr>
                <w:rFonts w:ascii="Cambria Math" w:hAnsi="Cambria Math" w:cs="Times New Roman"/>
                <w:color w:val="000000" w:themeColor="text1"/>
              </w:rPr>
              <m:t>pēc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pašp.</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oMath>
      <w:r w:rsidR="00736FC5" w:rsidRPr="00736FC5">
        <w:rPr>
          <w:rFonts w:ascii="Times New Roman" w:eastAsia="Times New Roman" w:hAnsi="Times New Roman" w:cs="Times New Roman"/>
          <w:color w:val="000000" w:themeColor="text1"/>
          <w:sz w:val="28"/>
          <w:szCs w:val="28"/>
        </w:rPr>
        <w:t>, kur</w:t>
      </w:r>
    </w:p>
    <w:p w14:paraId="301760A0"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0BE29D57"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atjaunojamos energoresursus izmantojošās tehnoloģijas darbībai nepieciešamais elektroenerģijas apjoms (pašpatēriņš), MWh/gadā;</w:t>
      </w:r>
    </w:p>
    <w:p w14:paraId="0FBAC376"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0AE949D5" w14:textId="77777777" w:rsidR="00736FC5" w:rsidRPr="00736FC5" w:rsidRDefault="00736FC5" w:rsidP="00736FC5">
      <w:pPr>
        <w:pStyle w:val="ListParagraph"/>
        <w:spacing w:after="0" w:line="240" w:lineRule="auto"/>
        <w:ind w:left="360"/>
        <w:jc w:val="both"/>
        <w:rPr>
          <w:rFonts w:ascii="Times New Roman" w:hAnsi="Times New Roman" w:cs="Times New Roman"/>
          <w:color w:val="000000" w:themeColor="text1"/>
          <w:sz w:val="28"/>
          <w:szCs w:val="28"/>
          <w:highlight w:val="yellow"/>
        </w:rPr>
      </w:pPr>
    </w:p>
    <w:p w14:paraId="32C21A31" w14:textId="77777777" w:rsidR="00736FC5" w:rsidRPr="00736FC5" w:rsidRDefault="00736FC5" w:rsidP="00736FC5">
      <w:pPr>
        <w:ind w:firstLine="567"/>
        <w:jc w:val="both"/>
        <w:rPr>
          <w:color w:val="000000" w:themeColor="text1"/>
          <w:sz w:val="28"/>
          <w:szCs w:val="28"/>
        </w:rPr>
      </w:pPr>
      <w:r w:rsidRPr="00736FC5">
        <w:rPr>
          <w:color w:val="000000" w:themeColor="text1"/>
          <w:sz w:val="28"/>
          <w:szCs w:val="28"/>
        </w:rPr>
        <w:t>3.4. ja notiek esošas fosilos energoresursus izmantojošas elektroenerģijas ražošanas tehnoloģijas daļēja nomaiņa pret atjaunojamos energoresursus izmantojošu tehnoloģiju:</w:t>
      </w:r>
    </w:p>
    <w:p w14:paraId="5B738AEA"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7AA506ED" w14:textId="77777777" w:rsidR="00736FC5" w:rsidRPr="00736FC5" w:rsidRDefault="001C11F3" w:rsidP="00736FC5">
      <w:pPr>
        <w:jc w:val="center"/>
        <w:rPr>
          <w:color w:val="000000" w:themeColor="text1"/>
          <w:sz w:val="28"/>
          <w:szCs w:val="28"/>
        </w:rPr>
      </w:pPr>
      <m:oMath>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f>
          <m:fPr>
            <m:ctrlPr>
              <w:rPr>
                <w:rFonts w:ascii="Cambria Math" w:eastAsiaTheme="minorHAnsi" w:hAnsi="Cambria Math"/>
                <w:i/>
                <w:color w:val="000000" w:themeColor="text1"/>
                <w:sz w:val="22"/>
                <w:szCs w:val="22"/>
                <w:lang w:eastAsia="en-US"/>
              </w:rPr>
            </m:ctrlPr>
          </m:fPr>
          <m:num>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sar_pirms</m:t>
                </m:r>
              </m:sub>
            </m:sSub>
          </m:num>
          <m:den>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η</m:t>
                </m:r>
              </m:e>
              <m:sub>
                <m:r>
                  <w:rPr>
                    <w:rFonts w:ascii="Cambria Math" w:hAnsi="Cambria Math"/>
                    <w:color w:val="000000" w:themeColor="text1"/>
                  </w:rPr>
                  <m:t>pirms</m:t>
                </m:r>
              </m:sub>
            </m:sSub>
          </m:den>
        </m:f>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hAnsi="Cambria Math"/>
                <w:color w:val="000000" w:themeColor="text1"/>
              </w:rPr>
              <m:t>pašp.</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el</m:t>
            </m:r>
          </m:sub>
        </m:sSub>
      </m:oMath>
      <w:r w:rsidR="00736FC5" w:rsidRPr="00736FC5">
        <w:rPr>
          <w:color w:val="000000" w:themeColor="text1"/>
          <w:sz w:val="28"/>
          <w:szCs w:val="28"/>
        </w:rPr>
        <w:t>, kur</w:t>
      </w:r>
    </w:p>
    <w:p w14:paraId="28079CB9" w14:textId="77777777" w:rsidR="00736FC5" w:rsidRPr="00736FC5" w:rsidRDefault="00736FC5" w:rsidP="00736FC5">
      <w:pPr>
        <w:rPr>
          <w:color w:val="000000" w:themeColor="text1"/>
          <w:sz w:val="28"/>
          <w:szCs w:val="28"/>
        </w:rPr>
      </w:pPr>
    </w:p>
    <w:p w14:paraId="47142AF7"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sar_pirms</w:t>
      </w:r>
      <w:r w:rsidRPr="00736FC5">
        <w:rPr>
          <w:color w:val="000000" w:themeColor="text1"/>
        </w:rPr>
        <w:t> – faktiski saražotais elektroenerģijas apjoms pirms projekta īstenošanas (</w:t>
      </w:r>
      <w:r w:rsidRPr="00736FC5">
        <w:rPr>
          <w:color w:val="000000" w:themeColor="text1"/>
          <w:shd w:val="clear" w:color="auto" w:fill="FFFFFF"/>
        </w:rPr>
        <w:t>aprēķina saražotās elektroenerģijas vismaz divu pēdējo noslēgto kalendāra gadu vidējo rādītāju),</w:t>
      </w:r>
      <w:r w:rsidRPr="00736FC5">
        <w:rPr>
          <w:color w:val="000000" w:themeColor="text1"/>
        </w:rPr>
        <w:t xml:space="preserve"> MWh/gadā;</w:t>
      </w:r>
    </w:p>
    <w:p w14:paraId="6BC123B0"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eastAsia="Times New Roman" w:hAnsi="Times New Roman" w:cs="Times New Roman"/>
          <w:color w:val="000000" w:themeColor="text1"/>
          <w:position w:val="-10"/>
          <w:sz w:val="24"/>
          <w:szCs w:val="24"/>
        </w:rPr>
        <w:object w:dxaOrig="195" w:dyaOrig="270" w14:anchorId="7ABBB7B6">
          <v:shape id="_x0000_i1027" type="#_x0000_t75" style="width:9.75pt;height:12.75pt" o:ole="">
            <v:imagedata r:id="rId8" o:title=""/>
          </v:shape>
          <o:OLEObject Type="Embed" ProgID="Equation.3" ShapeID="_x0000_i1027" DrawAspect="Content" ObjectID="_1588511708" r:id="rId11"/>
        </w:object>
      </w:r>
      <w:r w:rsidRPr="00736FC5">
        <w:rPr>
          <w:rFonts w:ascii="Times New Roman" w:eastAsia="Times New Roman" w:hAnsi="Times New Roman" w:cs="Times New Roman"/>
          <w:color w:val="000000" w:themeColor="text1"/>
          <w:sz w:val="24"/>
          <w:szCs w:val="24"/>
          <w:vertAlign w:val="subscript"/>
        </w:rPr>
        <w:t>pirms</w:t>
      </w:r>
      <w:r w:rsidRPr="00736FC5">
        <w:rPr>
          <w:rFonts w:ascii="Times New Roman" w:hAnsi="Times New Roman" w:cs="Times New Roman"/>
          <w:color w:val="000000" w:themeColor="text1"/>
          <w:sz w:val="24"/>
          <w:szCs w:val="24"/>
        </w:rPr>
        <w:t> – sadedzināšanas iekārtas (tehnoloģijas, koģenerācijas stacijas) lietderības koeficients;</w:t>
      </w:r>
    </w:p>
    <w:p w14:paraId="6B830E98"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pirms</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fosilajam energoresursam,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1DD3E092"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fosilos energoresursus izmantojošās tehnoloģijas darbībai nepieciešamais elektroenerģijas apjoms (pašpatēriņš) (</w:t>
      </w:r>
      <w:r w:rsidRPr="00736FC5">
        <w:rPr>
          <w:color w:val="000000" w:themeColor="text1"/>
          <w:shd w:val="clear" w:color="auto" w:fill="FFFFFF"/>
        </w:rPr>
        <w:t>aprēķina nepieciešamo elektroenerģijas vismaz divu pēdējo noslēgto kalendāra gadu vidējo rādītāju)</w:t>
      </w:r>
      <w:r w:rsidRPr="00736FC5">
        <w:rPr>
          <w:color w:val="000000" w:themeColor="text1"/>
        </w:rPr>
        <w:t>, MWh/gadā;</w:t>
      </w:r>
    </w:p>
    <w:p w14:paraId="645B048C"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12CA61F4"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791C811D" w14:textId="77777777" w:rsidR="00736FC5" w:rsidRPr="00736FC5" w:rsidRDefault="001C11F3" w:rsidP="00736FC5">
      <w:pPr>
        <w:pStyle w:val="ListParagraph"/>
        <w:spacing w:after="0" w:line="240" w:lineRule="auto"/>
        <w:ind w:left="792"/>
        <w:jc w:val="center"/>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SEG</m:t>
            </m:r>
          </m:e>
          <m:sub>
            <m:r>
              <w:rPr>
                <w:rFonts w:ascii="Cambria Math" w:hAnsi="Cambria Math" w:cs="Times New Roman"/>
                <w:color w:val="000000" w:themeColor="text1"/>
              </w:rPr>
              <m:t>pēc</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sar_pēc</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pēc</m:t>
                </m:r>
              </m:sub>
            </m:sSub>
          </m:den>
        </m:f>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pēc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pašp.</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pašp.1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el</m:t>
            </m:r>
          </m:sub>
        </m:sSub>
      </m:oMath>
      <w:r w:rsidR="00736FC5" w:rsidRPr="00736FC5">
        <w:rPr>
          <w:rFonts w:ascii="Times New Roman" w:eastAsia="Times New Roman" w:hAnsi="Times New Roman" w:cs="Times New Roman"/>
          <w:color w:val="000000" w:themeColor="text1"/>
          <w:sz w:val="28"/>
          <w:szCs w:val="28"/>
        </w:rPr>
        <w:t>, kur</w:t>
      </w:r>
    </w:p>
    <w:p w14:paraId="55922D92"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63EB1394"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sar_pēc</w:t>
      </w:r>
      <w:r w:rsidRPr="00736FC5">
        <w:rPr>
          <w:color w:val="000000" w:themeColor="text1"/>
        </w:rPr>
        <w:t> – plānotais saražojamais elektroenerģijas apjoms pēc projekta īstenošanas ar fosilos energoresursus izmantojošu tehnoloģiju, MWh/gadā;</w:t>
      </w:r>
    </w:p>
    <w:p w14:paraId="4C5AF0ED"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eastAsia="Times New Roman" w:hAnsi="Times New Roman" w:cs="Times New Roman"/>
          <w:color w:val="000000" w:themeColor="text1"/>
          <w:position w:val="-10"/>
          <w:sz w:val="24"/>
          <w:szCs w:val="24"/>
        </w:rPr>
        <w:object w:dxaOrig="195" w:dyaOrig="270" w14:anchorId="0E83C033">
          <v:shape id="_x0000_i1028" type="#_x0000_t75" style="width:9.75pt;height:12.75pt" o:ole="">
            <v:imagedata r:id="rId8" o:title=""/>
          </v:shape>
          <o:OLEObject Type="Embed" ProgID="Equation.3" ShapeID="_x0000_i1028" DrawAspect="Content" ObjectID="_1588511709" r:id="rId12"/>
        </w:object>
      </w:r>
      <w:r w:rsidRPr="00736FC5">
        <w:rPr>
          <w:rFonts w:ascii="Times New Roman" w:eastAsia="Times New Roman" w:hAnsi="Times New Roman" w:cs="Times New Roman"/>
          <w:color w:val="000000" w:themeColor="text1"/>
          <w:sz w:val="24"/>
          <w:szCs w:val="24"/>
          <w:vertAlign w:val="subscript"/>
        </w:rPr>
        <w:t>pēc</w:t>
      </w:r>
      <w:r w:rsidRPr="00736FC5">
        <w:rPr>
          <w:rFonts w:ascii="Times New Roman" w:hAnsi="Times New Roman" w:cs="Times New Roman"/>
          <w:color w:val="000000" w:themeColor="text1"/>
          <w:sz w:val="24"/>
          <w:szCs w:val="24"/>
        </w:rPr>
        <w:t> – sadedzināšanas iekārtas (tehnoloģijas, koģenerācijas stacijas) lietderības koeficients;</w:t>
      </w:r>
    </w:p>
    <w:p w14:paraId="57D99DF8"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pēc</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fosilajam energoresursam,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528E262F"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w:t>
      </w:r>
      <w:r w:rsidRPr="00736FC5">
        <w:rPr>
          <w:color w:val="000000" w:themeColor="text1"/>
        </w:rPr>
        <w:t> – fosilos energoresursus izmantojošo tehnoloģiju darbībai nepieciešamais elektroenerģijas apjoms (pašpatēriņš), MWh/gadā;</w:t>
      </w:r>
    </w:p>
    <w:p w14:paraId="325BB2EA"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pašp.1</w:t>
      </w:r>
      <w:r w:rsidRPr="00736FC5">
        <w:rPr>
          <w:color w:val="000000" w:themeColor="text1"/>
        </w:rPr>
        <w:t> – atjaunojamos energoresursus izmantojošās tehnoloģijas darbībai nepieciešamais elektroenerģijas apjoms (pašpatēriņš), MWh/gadā;</w:t>
      </w:r>
    </w:p>
    <w:p w14:paraId="02EB8CAF"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2180C89A" w14:textId="77777777" w:rsidR="00736FC5" w:rsidRPr="00736FC5" w:rsidRDefault="00736FC5" w:rsidP="00736FC5">
      <w:pPr>
        <w:pStyle w:val="ListParagraph"/>
        <w:spacing w:after="0" w:line="240" w:lineRule="auto"/>
        <w:ind w:left="360"/>
        <w:jc w:val="both"/>
        <w:rPr>
          <w:rFonts w:ascii="Times New Roman" w:hAnsi="Times New Roman" w:cs="Times New Roman"/>
          <w:color w:val="000000" w:themeColor="text1"/>
          <w:sz w:val="24"/>
          <w:szCs w:val="24"/>
          <w:highlight w:val="yellow"/>
        </w:rPr>
      </w:pPr>
    </w:p>
    <w:p w14:paraId="649C8A2C" w14:textId="77777777" w:rsidR="00736FC5" w:rsidRPr="00736FC5" w:rsidRDefault="00736FC5" w:rsidP="00736FC5">
      <w:pPr>
        <w:ind w:firstLine="567"/>
        <w:jc w:val="both"/>
        <w:rPr>
          <w:color w:val="000000" w:themeColor="text1"/>
          <w:sz w:val="28"/>
          <w:szCs w:val="28"/>
        </w:rPr>
      </w:pPr>
      <w:r w:rsidRPr="00736FC5">
        <w:rPr>
          <w:color w:val="000000" w:themeColor="text1"/>
          <w:sz w:val="28"/>
          <w:szCs w:val="28"/>
        </w:rPr>
        <w:t>4. CO</w:t>
      </w:r>
      <w:r w:rsidRPr="00736FC5">
        <w:rPr>
          <w:color w:val="000000" w:themeColor="text1"/>
          <w:sz w:val="28"/>
          <w:szCs w:val="28"/>
          <w:vertAlign w:val="subscript"/>
        </w:rPr>
        <w:t>2</w:t>
      </w:r>
      <w:r w:rsidRPr="00736FC5">
        <w:rPr>
          <w:color w:val="000000" w:themeColor="text1"/>
          <w:sz w:val="28"/>
          <w:szCs w:val="28"/>
        </w:rPr>
        <w:t xml:space="preserve"> emisijas samazinājumu, ja notiek no elektrotīkla saņemtās elektroenerģijas pilnīga vai daļēja aizstāšana ar atjaunojamo energoresursu tehnoloģiju saražoto </w:t>
      </w:r>
      <w:r w:rsidRPr="00736FC5">
        <w:rPr>
          <w:color w:val="000000" w:themeColor="text1"/>
          <w:sz w:val="28"/>
        </w:rPr>
        <w:t>elektroenerģiju</w:t>
      </w:r>
      <w:r w:rsidRPr="00736FC5">
        <w:rPr>
          <w:color w:val="000000" w:themeColor="text1"/>
          <w:sz w:val="28"/>
          <w:szCs w:val="28"/>
        </w:rPr>
        <w:t>:</w:t>
      </w:r>
    </w:p>
    <w:p w14:paraId="646D9CBD"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5C22E7EF" w14:textId="77777777" w:rsidR="00736FC5" w:rsidRPr="00736FC5" w:rsidRDefault="001C11F3" w:rsidP="00736FC5">
      <w:pPr>
        <w:jc w:val="center"/>
        <w:rPr>
          <w:color w:val="000000" w:themeColor="text1"/>
          <w:sz w:val="28"/>
          <w:szCs w:val="28"/>
        </w:rPr>
      </w:pPr>
      <m:oMath>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Q</m:t>
            </m:r>
          </m:e>
          <m:sub>
            <m:r>
              <w:rPr>
                <w:rFonts w:ascii="Cambria Math" w:eastAsiaTheme="minorHAnsi" w:hAnsi="Cambria Math"/>
                <w:color w:val="000000" w:themeColor="text1"/>
                <w:sz w:val="22"/>
                <w:szCs w:val="22"/>
                <w:lang w:eastAsia="en-US"/>
              </w:rPr>
              <m:t>sar_aer</m:t>
            </m:r>
          </m:sub>
        </m:sSub>
        <m:r>
          <w:rPr>
            <w:rFonts w:ascii="Cambria Math" w:hAnsi="Cambria Math"/>
            <w:color w:val="000000" w:themeColor="text1"/>
          </w:rPr>
          <m:t>×</m:t>
        </m:r>
        <m:sSub>
          <m:sSubPr>
            <m:ctrlPr>
              <w:rPr>
                <w:rFonts w:ascii="Cambria Math" w:eastAsiaTheme="minorHAnsi" w:hAnsi="Cambria Math"/>
                <w:i/>
                <w:color w:val="000000" w:themeColor="text1"/>
                <w:sz w:val="22"/>
                <w:szCs w:val="22"/>
                <w:lang w:eastAsia="en-US"/>
              </w:rPr>
            </m:ctrlPr>
          </m:sSubPr>
          <m:e>
            <m:r>
              <w:rPr>
                <w:rFonts w:ascii="Cambria Math" w:hAnsi="Cambria Math"/>
                <w:color w:val="000000" w:themeColor="text1"/>
              </w:rPr>
              <m:t>F</m:t>
            </m:r>
          </m:e>
          <m:sub>
            <m:r>
              <w:rPr>
                <w:rFonts w:ascii="Cambria Math" w:hAnsi="Cambria Math"/>
                <w:color w:val="000000" w:themeColor="text1"/>
              </w:rPr>
              <m:t>el</m:t>
            </m:r>
          </m:sub>
        </m:sSub>
      </m:oMath>
      <w:r w:rsidR="00736FC5" w:rsidRPr="00736FC5">
        <w:rPr>
          <w:color w:val="000000" w:themeColor="text1"/>
          <w:sz w:val="28"/>
          <w:szCs w:val="28"/>
        </w:rPr>
        <w:t>, kur</w:t>
      </w:r>
    </w:p>
    <w:p w14:paraId="42289D88" w14:textId="77777777" w:rsidR="00736FC5" w:rsidRPr="00736FC5" w:rsidRDefault="00736FC5" w:rsidP="00736FC5">
      <w:pPr>
        <w:rPr>
          <w:color w:val="000000" w:themeColor="text1"/>
          <w:sz w:val="28"/>
          <w:szCs w:val="28"/>
        </w:rPr>
      </w:pPr>
    </w:p>
    <w:p w14:paraId="2B303EDA"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sar_aer</w:t>
      </w:r>
      <w:r w:rsidRPr="00736FC5">
        <w:rPr>
          <w:color w:val="000000" w:themeColor="text1"/>
        </w:rPr>
        <w:t> – ar atjaunojamo energoresursu tehnoloģiju saražotās elektroenerģijas apjoms, kurš pilnīgi vai daļēji aizstāj elektroenerģiju no elektrotīkla, MWh/gadā;</w:t>
      </w:r>
    </w:p>
    <w:p w14:paraId="74E7FFDE"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034FDD37"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4"/>
          <w:szCs w:val="24"/>
        </w:rPr>
      </w:pPr>
    </w:p>
    <w:p w14:paraId="29E63A4F" w14:textId="77777777" w:rsidR="00736FC5" w:rsidRPr="00736FC5" w:rsidRDefault="001C11F3" w:rsidP="00736FC5">
      <w:pPr>
        <w:pStyle w:val="ListParagraph"/>
        <w:spacing w:after="0" w:line="240" w:lineRule="auto"/>
        <w:ind w:left="792"/>
        <w:jc w:val="center"/>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pašp.1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el</m:t>
              </m:r>
            </m:sub>
          </m:sSub>
        </m:oMath>
      </m:oMathPara>
    </w:p>
    <w:p w14:paraId="0057AC71" w14:textId="77777777" w:rsidR="00736FC5" w:rsidRPr="00736FC5" w:rsidRDefault="00736FC5" w:rsidP="00736FC5">
      <w:pPr>
        <w:pStyle w:val="ListParagraph"/>
        <w:spacing w:after="0" w:line="240" w:lineRule="auto"/>
        <w:ind w:left="792"/>
        <w:jc w:val="center"/>
        <w:rPr>
          <w:rFonts w:ascii="Times New Roman" w:hAnsi="Times New Roman" w:cs="Times New Roman"/>
          <w:color w:val="000000" w:themeColor="text1"/>
          <w:sz w:val="28"/>
          <w:szCs w:val="28"/>
        </w:rPr>
      </w:pPr>
    </w:p>
    <w:p w14:paraId="3E7F16F6"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pašp.1</w:t>
      </w:r>
      <w:r w:rsidRPr="00736FC5">
        <w:rPr>
          <w:color w:val="000000" w:themeColor="text1"/>
        </w:rPr>
        <w:t> – atjaunojamos energoresursus izmantojošās tehnoloģijas darbībai nepieciešamais elektroenerģijas apjoms (pašpatēriņš), MWh/gadā;</w:t>
      </w:r>
    </w:p>
    <w:p w14:paraId="2CA09FC8"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291E774D" w14:textId="77777777" w:rsidR="00736FC5" w:rsidRPr="00736FC5" w:rsidRDefault="00736FC5" w:rsidP="00736FC5">
      <w:pPr>
        <w:autoSpaceDE w:val="0"/>
        <w:autoSpaceDN w:val="0"/>
        <w:adjustRightInd w:val="0"/>
        <w:jc w:val="both"/>
        <w:rPr>
          <w:color w:val="000000" w:themeColor="text1"/>
          <w:sz w:val="28"/>
          <w:szCs w:val="28"/>
        </w:rPr>
      </w:pPr>
    </w:p>
    <w:p w14:paraId="10D38EEE" w14:textId="77777777" w:rsidR="00736FC5" w:rsidRPr="00736FC5" w:rsidRDefault="00736FC5" w:rsidP="00736FC5">
      <w:pPr>
        <w:ind w:firstLine="567"/>
        <w:jc w:val="both"/>
        <w:rPr>
          <w:color w:val="000000" w:themeColor="text1"/>
          <w:sz w:val="28"/>
          <w:szCs w:val="28"/>
        </w:rPr>
      </w:pPr>
      <w:r w:rsidRPr="00736FC5">
        <w:rPr>
          <w:color w:val="000000" w:themeColor="text1"/>
          <w:sz w:val="28"/>
          <w:szCs w:val="28"/>
        </w:rPr>
        <w:t>5. CO</w:t>
      </w:r>
      <w:r w:rsidRPr="00736FC5">
        <w:rPr>
          <w:color w:val="000000" w:themeColor="text1"/>
          <w:sz w:val="28"/>
          <w:szCs w:val="28"/>
          <w:vertAlign w:val="subscript"/>
        </w:rPr>
        <w:t>2</w:t>
      </w:r>
      <w:r w:rsidRPr="00736FC5">
        <w:rPr>
          <w:color w:val="000000" w:themeColor="text1"/>
          <w:sz w:val="28"/>
          <w:szCs w:val="28"/>
        </w:rPr>
        <w:t xml:space="preserve"> emisijas samazinājumu, ja notiek no siltumapgādes sistēmas saņemtās siltumenerģijas aizvietošana vai samazināšana, aprēķina:</w:t>
      </w:r>
    </w:p>
    <w:p w14:paraId="1F1EFEA7"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031C1D5F" w14:textId="77777777" w:rsidR="00736FC5" w:rsidRPr="00736FC5" w:rsidRDefault="001C11F3" w:rsidP="00736FC5">
      <w:pPr>
        <w:jc w:val="center"/>
        <w:rPr>
          <w:color w:val="000000" w:themeColor="text1"/>
        </w:rPr>
      </w:pPr>
      <m:oMath>
        <m:sSub>
          <m:sSubPr>
            <m:ctrlPr>
              <w:rPr>
                <w:rFonts w:ascii="Cambria Math" w:eastAsiaTheme="minorHAnsi" w:hAnsi="Cambria Math"/>
                <w:i/>
                <w:color w:val="000000" w:themeColor="text1"/>
                <w:lang w:eastAsia="en-US"/>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eastAsiaTheme="minorHAnsi" w:hAnsi="Cambria Math"/>
                <w:i/>
                <w:color w:val="000000" w:themeColor="text1"/>
                <w:lang w:eastAsia="en-US"/>
              </w:rPr>
            </m:ctrlPr>
          </m:sSubPr>
          <m:e>
            <m:r>
              <w:rPr>
                <w:rFonts w:ascii="Cambria Math" w:hAnsi="Cambria Math"/>
                <w:color w:val="000000" w:themeColor="text1"/>
              </w:rPr>
              <m:t>Q</m:t>
            </m:r>
          </m:e>
          <m:sub>
            <m:r>
              <w:rPr>
                <w:rFonts w:ascii="Cambria Math" w:hAnsi="Cambria Math"/>
                <w:color w:val="000000" w:themeColor="text1"/>
              </w:rPr>
              <m:t>san_pirms</m:t>
            </m:r>
          </m:sub>
        </m:sSub>
        <m:r>
          <w:rPr>
            <w:rFonts w:ascii="Cambria Math" w:hAnsi="Cambria Math"/>
            <w:color w:val="000000" w:themeColor="text1"/>
          </w:rPr>
          <m:t>×</m:t>
        </m:r>
        <m:sSub>
          <m:sSubPr>
            <m:ctrlPr>
              <w:rPr>
                <w:rFonts w:ascii="Cambria Math" w:eastAsiaTheme="minorHAnsi" w:hAnsi="Cambria Math"/>
                <w:i/>
                <w:color w:val="000000" w:themeColor="text1"/>
                <w:lang w:eastAsia="en-US"/>
              </w:rPr>
            </m:ctrlPr>
          </m:sSubPr>
          <m:e>
            <m:r>
              <w:rPr>
                <w:rFonts w:ascii="Cambria Math" w:hAnsi="Cambria Math"/>
                <w:color w:val="000000" w:themeColor="text1"/>
              </w:rPr>
              <m:t>F</m:t>
            </m:r>
          </m:e>
          <m:sub>
            <m:r>
              <w:rPr>
                <w:rFonts w:ascii="Cambria Math" w:hAnsi="Cambria Math"/>
                <w:color w:val="000000" w:themeColor="text1"/>
              </w:rPr>
              <m:t>pirms</m:t>
            </m:r>
          </m:sub>
        </m:sSub>
      </m:oMath>
      <w:r w:rsidR="00736FC5" w:rsidRPr="00736FC5">
        <w:rPr>
          <w:color w:val="000000" w:themeColor="text1"/>
        </w:rPr>
        <w:t>, kur</w:t>
      </w:r>
    </w:p>
    <w:p w14:paraId="689F6AAD" w14:textId="77777777" w:rsidR="00736FC5" w:rsidRPr="00736FC5" w:rsidRDefault="00736FC5" w:rsidP="00736FC5">
      <w:pPr>
        <w:rPr>
          <w:color w:val="000000" w:themeColor="text1"/>
          <w:sz w:val="28"/>
          <w:szCs w:val="28"/>
        </w:rPr>
      </w:pPr>
    </w:p>
    <w:p w14:paraId="46CC4C49"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san_pirms</w:t>
      </w:r>
      <w:r w:rsidRPr="00736FC5">
        <w:rPr>
          <w:color w:val="000000" w:themeColor="text1"/>
        </w:rPr>
        <w:t> – faktiski saņemtais siltumenerģijas apjoms pirms projekta īstenošanas (</w:t>
      </w:r>
      <w:r w:rsidRPr="00736FC5">
        <w:rPr>
          <w:color w:val="000000" w:themeColor="text1"/>
          <w:shd w:val="clear" w:color="auto" w:fill="FFFFFF"/>
        </w:rPr>
        <w:t>aprēķina saņemtās siltumenerģijas vismaz divu pēdējo noslēgto kalendāra gadu vidējo rādītāju),</w:t>
      </w:r>
      <w:r w:rsidRPr="00736FC5">
        <w:rPr>
          <w:color w:val="000000" w:themeColor="text1"/>
        </w:rPr>
        <w:t xml:space="preserve"> MWh/gadā;</w:t>
      </w:r>
    </w:p>
    <w:p w14:paraId="26976A68"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pirms</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pirms projekta īstenošanas,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w:t>
      </w:r>
    </w:p>
    <w:p w14:paraId="19D9E21D" w14:textId="77777777" w:rsidR="00736FC5" w:rsidRPr="00736FC5" w:rsidRDefault="00736FC5" w:rsidP="00736FC5">
      <w:pPr>
        <w:autoSpaceDE w:val="0"/>
        <w:autoSpaceDN w:val="0"/>
        <w:adjustRightInd w:val="0"/>
        <w:ind w:firstLine="709"/>
        <w:jc w:val="both"/>
        <w:rPr>
          <w:color w:val="000000" w:themeColor="text1"/>
          <w:sz w:val="28"/>
          <w:szCs w:val="28"/>
        </w:rPr>
      </w:pPr>
    </w:p>
    <w:p w14:paraId="56C42D34" w14:textId="77777777" w:rsidR="00736FC5" w:rsidRPr="00736FC5" w:rsidRDefault="001C11F3" w:rsidP="00736FC5">
      <w:pPr>
        <w:pStyle w:val="ListParagraph"/>
        <w:spacing w:after="0" w:line="240" w:lineRule="auto"/>
        <w:ind w:left="792"/>
        <w:jc w:val="cente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san_pēc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pēc</m:t>
            </m:r>
          </m:sub>
        </m:sSub>
        <m:r>
          <w:rPr>
            <w:rFonts w:ascii="Cambria Math" w:hAnsi="Cambria Math" w:cs="Times New Roman"/>
            <w:color w:val="000000" w:themeColor="text1"/>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sar_pec</m:t>
                </m:r>
              </m:sub>
            </m:sSub>
          </m:num>
          <m:den>
            <m:r>
              <w:rPr>
                <w:rFonts w:ascii="Cambria Math" w:eastAsia="Times New Roman" w:hAnsi="Cambria Math" w:cs="Times New Roman"/>
                <w:color w:val="000000" w:themeColor="text1"/>
                <w:sz w:val="24"/>
                <w:szCs w:val="24"/>
              </w:rPr>
              <m:t>η</m:t>
            </m:r>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pašp.1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el</m:t>
            </m:r>
          </m:sub>
        </m:sSub>
      </m:oMath>
      <w:r w:rsidR="00736FC5" w:rsidRPr="00736FC5">
        <w:rPr>
          <w:rFonts w:ascii="Times New Roman" w:eastAsia="Times New Roman" w:hAnsi="Times New Roman" w:cs="Times New Roman"/>
          <w:color w:val="000000" w:themeColor="text1"/>
          <w:sz w:val="24"/>
          <w:szCs w:val="24"/>
        </w:rPr>
        <w:t>, kur</w:t>
      </w:r>
    </w:p>
    <w:p w14:paraId="3F070659" w14:textId="77777777" w:rsidR="00736FC5" w:rsidRPr="00736FC5" w:rsidRDefault="00736FC5" w:rsidP="00736FC5">
      <w:pPr>
        <w:pStyle w:val="ListParagraph"/>
        <w:spacing w:after="0" w:line="240" w:lineRule="auto"/>
        <w:ind w:left="792"/>
        <w:jc w:val="both"/>
        <w:rPr>
          <w:rFonts w:ascii="Times New Roman" w:hAnsi="Times New Roman" w:cs="Times New Roman"/>
          <w:color w:val="000000" w:themeColor="text1"/>
          <w:sz w:val="28"/>
          <w:szCs w:val="28"/>
        </w:rPr>
      </w:pPr>
    </w:p>
    <w:p w14:paraId="0B8B51BD"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san_pēc</w:t>
      </w:r>
      <w:r w:rsidRPr="00736FC5">
        <w:rPr>
          <w:color w:val="000000" w:themeColor="text1"/>
        </w:rPr>
        <w:t> – plānotais saņemamais siltumenerģijas apjoms pēc projekta īstenošanas, MWh/gadā;</w:t>
      </w:r>
    </w:p>
    <w:p w14:paraId="7ACB651F"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sar_pēc</w:t>
      </w:r>
      <w:r w:rsidRPr="00736FC5">
        <w:rPr>
          <w:color w:val="000000" w:themeColor="text1"/>
        </w:rPr>
        <w:t> – plānotais saražojamais siltumenerģijas apjoms pēc projekta īstenošanas, MWh/gadā (ja attiecināms);</w:t>
      </w:r>
    </w:p>
    <w:p w14:paraId="67F34F92" w14:textId="77777777" w:rsidR="00736FC5" w:rsidRPr="00736FC5" w:rsidRDefault="00736FC5" w:rsidP="00736FC5">
      <w:pPr>
        <w:pStyle w:val="ListParagraph"/>
        <w:spacing w:after="0" w:line="240" w:lineRule="auto"/>
        <w:ind w:left="567"/>
        <w:jc w:val="both"/>
        <w:rPr>
          <w:rFonts w:ascii="Times New Roman" w:hAnsi="Times New Roman" w:cs="Times New Roman"/>
          <w:color w:val="000000" w:themeColor="text1"/>
          <w:sz w:val="24"/>
          <w:szCs w:val="24"/>
        </w:rPr>
      </w:pPr>
      <w:r w:rsidRPr="00736FC5">
        <w:rPr>
          <w:rFonts w:ascii="Times New Roman" w:eastAsia="Times New Roman" w:hAnsi="Times New Roman" w:cs="Times New Roman"/>
          <w:color w:val="000000" w:themeColor="text1"/>
          <w:position w:val="-10"/>
          <w:sz w:val="24"/>
          <w:szCs w:val="24"/>
        </w:rPr>
        <w:object w:dxaOrig="195" w:dyaOrig="270" w14:anchorId="6F711A66">
          <v:shape id="_x0000_i1029" type="#_x0000_t75" style="width:9.75pt;height:12.75pt" o:ole="">
            <v:imagedata r:id="rId8" o:title=""/>
          </v:shape>
          <o:OLEObject Type="Embed" ProgID="Equation.3" ShapeID="_x0000_i1029" DrawAspect="Content" ObjectID="_1588511710" r:id="rId13"/>
        </w:object>
      </w:r>
      <w:r w:rsidRPr="00736FC5">
        <w:rPr>
          <w:rFonts w:ascii="Times New Roman" w:eastAsia="Times New Roman" w:hAnsi="Times New Roman" w:cs="Times New Roman"/>
          <w:color w:val="000000" w:themeColor="text1"/>
          <w:sz w:val="24"/>
          <w:szCs w:val="24"/>
          <w:vertAlign w:val="subscript"/>
        </w:rPr>
        <w:t>pēc</w:t>
      </w:r>
      <w:r w:rsidRPr="00736FC5">
        <w:rPr>
          <w:rFonts w:ascii="Times New Roman" w:hAnsi="Times New Roman" w:cs="Times New Roman"/>
          <w:color w:val="000000" w:themeColor="text1"/>
          <w:sz w:val="24"/>
          <w:szCs w:val="24"/>
        </w:rPr>
        <w:t> – sadedzināšanas iekārtas (katlumājas, koģenerācijas stacijas) lietderības koeficients (ja attiecināms);</w:t>
      </w:r>
    </w:p>
    <w:p w14:paraId="7C4070DF" w14:textId="77777777" w:rsidR="00736FC5" w:rsidRPr="00736FC5" w:rsidRDefault="00736FC5" w:rsidP="00736FC5">
      <w:pPr>
        <w:ind w:left="567"/>
        <w:jc w:val="both"/>
        <w:rPr>
          <w:color w:val="000000" w:themeColor="text1"/>
        </w:rPr>
      </w:pPr>
      <w:r w:rsidRPr="00736FC5">
        <w:rPr>
          <w:color w:val="000000" w:themeColor="text1"/>
        </w:rPr>
        <w:t>Q</w:t>
      </w:r>
      <w:r w:rsidRPr="00736FC5">
        <w:rPr>
          <w:color w:val="000000" w:themeColor="text1"/>
          <w:vertAlign w:val="subscript"/>
        </w:rPr>
        <w:t>pašp.1</w:t>
      </w:r>
      <w:r w:rsidRPr="00736FC5">
        <w:rPr>
          <w:color w:val="000000" w:themeColor="text1"/>
        </w:rPr>
        <w:t> – atjaunojamos energoresursus izmantojošās tehnoloģijas darbībai nepieciešamais elektroenerģijas apjoms (pašpatēriņš), MWh/gadā (ja attiecināms);</w:t>
      </w:r>
    </w:p>
    <w:p w14:paraId="4F371D3D"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el</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elektroenerģijai,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 (ja attiecināms).</w:t>
      </w:r>
    </w:p>
    <w:p w14:paraId="10697B50" w14:textId="77777777" w:rsidR="00736FC5" w:rsidRPr="00736FC5" w:rsidRDefault="00736FC5" w:rsidP="00736FC5">
      <w:pPr>
        <w:ind w:left="567"/>
        <w:jc w:val="both"/>
        <w:rPr>
          <w:color w:val="000000" w:themeColor="text1"/>
        </w:rPr>
      </w:pPr>
      <w:r w:rsidRPr="00736FC5">
        <w:rPr>
          <w:color w:val="000000" w:themeColor="text1"/>
        </w:rPr>
        <w:t>F</w:t>
      </w:r>
      <w:r w:rsidRPr="00736FC5">
        <w:rPr>
          <w:color w:val="000000" w:themeColor="text1"/>
          <w:vertAlign w:val="subscript"/>
        </w:rPr>
        <w:t>pēc</w:t>
      </w:r>
      <w:r w:rsidRPr="00736FC5">
        <w:rPr>
          <w:color w:val="000000" w:themeColor="text1"/>
        </w:rPr>
        <w:t> – CO</w:t>
      </w:r>
      <w:r w:rsidRPr="00736FC5">
        <w:rPr>
          <w:color w:val="000000" w:themeColor="text1"/>
          <w:vertAlign w:val="subscript"/>
        </w:rPr>
        <w:t>2</w:t>
      </w:r>
      <w:r w:rsidRPr="00736FC5">
        <w:rPr>
          <w:color w:val="000000" w:themeColor="text1"/>
        </w:rPr>
        <w:t xml:space="preserve"> emisijas faktors, </w:t>
      </w:r>
      <w:r w:rsidRPr="00736FC5">
        <w:rPr>
          <w:color w:val="000000" w:themeColor="text1"/>
          <w:shd w:val="clear" w:color="auto" w:fill="FFFFFF"/>
        </w:rPr>
        <w:t>saskaņā ar normatīvajiem aktiem par ēkas energoefektivitātes aprēķina metodi</w:t>
      </w:r>
      <w:r w:rsidRPr="00736FC5">
        <w:rPr>
          <w:color w:val="000000" w:themeColor="text1"/>
        </w:rPr>
        <w:t>, t CO</w:t>
      </w:r>
      <w:r w:rsidRPr="00736FC5">
        <w:rPr>
          <w:color w:val="000000" w:themeColor="text1"/>
          <w:vertAlign w:val="subscript"/>
        </w:rPr>
        <w:t>2</w:t>
      </w:r>
      <w:r w:rsidRPr="00736FC5">
        <w:rPr>
          <w:color w:val="000000" w:themeColor="text1"/>
        </w:rPr>
        <w:t>/MWh (ja attiecināms).</w:t>
      </w:r>
    </w:p>
    <w:p w14:paraId="39AC70D9" w14:textId="77777777" w:rsidR="00736FC5" w:rsidRPr="00736FC5" w:rsidRDefault="00736FC5" w:rsidP="00736FC5">
      <w:pPr>
        <w:ind w:firstLine="720"/>
        <w:jc w:val="both"/>
        <w:rPr>
          <w:color w:val="000000" w:themeColor="text1"/>
          <w:sz w:val="28"/>
          <w:szCs w:val="28"/>
        </w:rPr>
      </w:pPr>
    </w:p>
    <w:p w14:paraId="277204EF" w14:textId="77777777" w:rsidR="00736FC5" w:rsidRPr="00736FC5" w:rsidRDefault="00736FC5" w:rsidP="00736FC5">
      <w:pPr>
        <w:ind w:firstLine="720"/>
        <w:jc w:val="both"/>
        <w:rPr>
          <w:color w:val="000000" w:themeColor="text1"/>
          <w:sz w:val="28"/>
          <w:szCs w:val="28"/>
        </w:rPr>
      </w:pPr>
      <w:r w:rsidRPr="00736FC5">
        <w:rPr>
          <w:color w:val="000000" w:themeColor="text1"/>
          <w:sz w:val="28"/>
          <w:szCs w:val="28"/>
        </w:rPr>
        <w:t>6. Ja projekta īstenošanas periodā ēkā notiek gan energoefektivitātes uzlabošanas pasākuma īstenošana, gan fosilo energoresursu tehnoloģijas nomaiņa ar atjaunojamo energoresursu tehnoloģiju īstenošana, oglekļa dioksīda emisijas samazinājuma aprēķinu veic ņemot vērā abu aktivitāšu savstarpējo ietekmi, t.i., nedrīkst veikt oglekļa dioksīda emisijas samazinājuma dubulto aprēķinu.</w:t>
      </w:r>
    </w:p>
    <w:p w14:paraId="5C33FEF8" w14:textId="77777777" w:rsidR="00736FC5" w:rsidRPr="00736FC5" w:rsidRDefault="00736FC5" w:rsidP="00736FC5">
      <w:pPr>
        <w:ind w:firstLine="720"/>
        <w:jc w:val="both"/>
        <w:rPr>
          <w:color w:val="000000" w:themeColor="text1"/>
          <w:sz w:val="28"/>
          <w:szCs w:val="28"/>
        </w:rPr>
      </w:pPr>
    </w:p>
    <w:p w14:paraId="51C94822" w14:textId="77777777" w:rsidR="00736FC5" w:rsidRPr="00736FC5" w:rsidRDefault="00736FC5" w:rsidP="00736FC5">
      <w:pPr>
        <w:pStyle w:val="ListParagraph"/>
        <w:spacing w:after="0" w:line="240" w:lineRule="auto"/>
        <w:ind w:left="0" w:firstLine="567"/>
        <w:jc w:val="both"/>
        <w:rPr>
          <w:rFonts w:ascii="Times New Roman" w:hAnsi="Times New Roman" w:cs="Times New Roman"/>
          <w:color w:val="000000" w:themeColor="text1"/>
          <w:sz w:val="28"/>
          <w:szCs w:val="28"/>
        </w:rPr>
      </w:pPr>
      <w:r w:rsidRPr="00736FC5">
        <w:rPr>
          <w:rFonts w:ascii="Times New Roman" w:hAnsi="Times New Roman" w:cs="Times New Roman"/>
          <w:color w:val="000000" w:themeColor="text1"/>
          <w:sz w:val="28"/>
          <w:szCs w:val="28"/>
        </w:rPr>
        <w:t>7. Ja projektā plānots CO</w:t>
      </w:r>
      <w:r w:rsidRPr="00736FC5">
        <w:rPr>
          <w:rFonts w:ascii="Times New Roman" w:hAnsi="Times New Roman" w:cs="Times New Roman"/>
          <w:color w:val="000000" w:themeColor="text1"/>
          <w:sz w:val="28"/>
          <w:szCs w:val="28"/>
          <w:vertAlign w:val="subscript"/>
        </w:rPr>
        <w:t>2</w:t>
      </w:r>
      <w:r w:rsidRPr="00736FC5">
        <w:rPr>
          <w:rFonts w:ascii="Times New Roman" w:hAnsi="Times New Roman" w:cs="Times New Roman"/>
          <w:color w:val="000000" w:themeColor="text1"/>
          <w:sz w:val="28"/>
          <w:szCs w:val="28"/>
        </w:rPr>
        <w:t xml:space="preserve"> samazinājums transporta sektorā, emisijas samazinājumu aprēķina atbilstoši šādai formulai:</w:t>
      </w:r>
    </w:p>
    <w:p w14:paraId="31E12A9A" w14:textId="77777777" w:rsidR="00736FC5" w:rsidRPr="00736FC5" w:rsidRDefault="00736FC5" w:rsidP="00736FC5">
      <w:pPr>
        <w:jc w:val="both"/>
        <w:rPr>
          <w:rFonts w:eastAsiaTheme="minorEastAsia"/>
          <w:color w:val="000000" w:themeColor="text1"/>
        </w:rPr>
      </w:pPr>
    </w:p>
    <w:p w14:paraId="262C1F27" w14:textId="77777777" w:rsidR="00736FC5" w:rsidRPr="00736FC5" w:rsidRDefault="001C11F3" w:rsidP="00736FC5">
      <w:pPr>
        <w:jc w:val="center"/>
      </w:pPr>
      <m:oMath>
        <m:sSub>
          <m:sSubPr>
            <m:ctrlPr>
              <w:rPr>
                <w:rFonts w:ascii="Cambria Math" w:hAnsi="Cambria Math"/>
                <w:i/>
              </w:rPr>
            </m:ctrlPr>
          </m:sSubPr>
          <m:e>
            <m:r>
              <w:rPr>
                <w:rFonts w:ascii="Cambria Math" w:hAnsi="Cambria Math"/>
              </w:rPr>
              <m:t>SEG</m:t>
            </m:r>
          </m:e>
          <m:sub>
            <m:r>
              <w:rPr>
                <w:rFonts w:ascii="Cambria Math" w:hAnsi="Cambria Math"/>
              </w:rPr>
              <m:t>pirms</m:t>
            </m:r>
          </m:sub>
        </m:sSub>
        <m:r>
          <w:rPr>
            <w:rFonts w:ascii="Cambria Math" w:hAnsi="Cambria Math"/>
          </w:rPr>
          <m:t>=</m:t>
        </m:r>
        <m:f>
          <m:fPr>
            <m:ctrlPr>
              <w:rPr>
                <w:rFonts w:ascii="Cambria Math" w:hAnsi="Cambria Math"/>
                <w:i/>
              </w:rPr>
            </m:ctrlPr>
          </m:fPr>
          <m:num>
            <m:r>
              <w:rPr>
                <w:rFonts w:ascii="Cambria Math" w:hAnsi="Cambria Math"/>
              </w:rPr>
              <m:t>L×C</m:t>
            </m:r>
          </m:num>
          <m:den>
            <m:r>
              <w:rPr>
                <w:rFonts w:ascii="Cambria Math" w:hAnsi="Cambria Math"/>
              </w:rPr>
              <m:t>1000</m:t>
            </m:r>
          </m:den>
        </m:f>
        <m:r>
          <w:rPr>
            <w:rFonts w:ascii="Cambria Math" w:hAnsi="Cambria Math"/>
          </w:rPr>
          <m:t>×ρ×</m:t>
        </m:r>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CO2</m:t>
            </m:r>
          </m:sub>
        </m:sSub>
        <m:r>
          <w:rPr>
            <w:rFonts w:ascii="Cambria Math" w:hAnsi="Cambria Math"/>
          </w:rPr>
          <m:t xml:space="preserve">, </m:t>
        </m:r>
      </m:oMath>
      <w:r w:rsidR="00736FC5" w:rsidRPr="00736FC5">
        <w:t>kur</w:t>
      </w:r>
    </w:p>
    <w:p w14:paraId="05B3E068" w14:textId="77777777" w:rsidR="00736FC5" w:rsidRPr="00736FC5" w:rsidRDefault="00736FC5" w:rsidP="00736FC5">
      <w:pPr>
        <w:jc w:val="center"/>
        <w:rPr>
          <w:sz w:val="28"/>
          <w:szCs w:val="28"/>
        </w:rPr>
      </w:pPr>
    </w:p>
    <w:p w14:paraId="60B4A2F6" w14:textId="77777777" w:rsidR="00736FC5" w:rsidRPr="00736FC5" w:rsidRDefault="001C11F3" w:rsidP="00736FC5">
      <w:pPr>
        <w:pStyle w:val="ListParagraph"/>
        <w:spacing w:after="0" w:line="24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SEG</m:t>
            </m:r>
          </m:e>
          <m:sub>
            <m:r>
              <w:rPr>
                <w:rFonts w:ascii="Cambria Math" w:hAnsi="Cambria Math" w:cs="Times New Roman"/>
                <w:sz w:val="24"/>
                <w:szCs w:val="24"/>
              </w:rPr>
              <m:t>pirms</m:t>
            </m:r>
          </m:sub>
        </m:sSub>
      </m:oMath>
      <w:r w:rsidR="00736FC5" w:rsidRPr="00736FC5">
        <w:rPr>
          <w:rFonts w:ascii="Times New Roman" w:hAnsi="Times New Roman" w:cs="Times New Roman"/>
          <w:sz w:val="24"/>
          <w:szCs w:val="24"/>
        </w:rPr>
        <w:t>–</w:t>
      </w:r>
      <w:r w:rsidR="00736FC5" w:rsidRPr="00736FC5">
        <w:rPr>
          <w:rFonts w:ascii="Times New Roman" w:hAnsi="Times New Roman" w:cs="Times New Roman"/>
          <w:sz w:val="28"/>
          <w:szCs w:val="28"/>
        </w:rPr>
        <w:t xml:space="preserve"> </w:t>
      </w:r>
      <w:r w:rsidR="00736FC5" w:rsidRPr="00736FC5">
        <w:rPr>
          <w:rFonts w:ascii="Times New Roman" w:hAnsi="Times New Roman" w:cs="Times New Roman"/>
          <w:sz w:val="24"/>
          <w:szCs w:val="24"/>
        </w:rPr>
        <w:t>SEG emisiju apjoms pirms projekta īstenošanas, t CO</w:t>
      </w:r>
      <w:r w:rsidR="00736FC5" w:rsidRPr="00736FC5">
        <w:rPr>
          <w:rFonts w:ascii="Times New Roman" w:hAnsi="Times New Roman" w:cs="Times New Roman"/>
          <w:sz w:val="24"/>
          <w:szCs w:val="24"/>
          <w:vertAlign w:val="subscript"/>
        </w:rPr>
        <w:t>2</w:t>
      </w:r>
      <w:r w:rsidR="00736FC5" w:rsidRPr="00736FC5">
        <w:rPr>
          <w:rFonts w:ascii="Times New Roman" w:hAnsi="Times New Roman" w:cs="Times New Roman"/>
          <w:sz w:val="24"/>
          <w:szCs w:val="24"/>
        </w:rPr>
        <w:t> ek./gadā;</w:t>
      </w:r>
    </w:p>
    <w:p w14:paraId="0CDCA584" w14:textId="77777777" w:rsidR="00736FC5" w:rsidRPr="00736FC5" w:rsidRDefault="00736FC5" w:rsidP="00736FC5">
      <w:pPr>
        <w:pStyle w:val="ListParagraph"/>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L</m:t>
        </m:r>
      </m:oMath>
      <w:r w:rsidRPr="00736FC5">
        <w:rPr>
          <w:rFonts w:ascii="Times New Roman" w:hAnsi="Times New Roman" w:cs="Times New Roman"/>
          <w:sz w:val="24"/>
          <w:szCs w:val="24"/>
        </w:rPr>
        <w:t xml:space="preserve"> – transportlīdzekļa nobraukums gadā, km/gadā;</w:t>
      </w:r>
    </w:p>
    <w:p w14:paraId="07C66CE2" w14:textId="77777777" w:rsidR="00736FC5" w:rsidRPr="00736FC5" w:rsidRDefault="00736FC5" w:rsidP="00736FC5">
      <w:pPr>
        <w:pStyle w:val="ListParagraph"/>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 xml:space="preserve">C </m:t>
        </m:r>
      </m:oMath>
      <w:r w:rsidRPr="00736FC5">
        <w:rPr>
          <w:rFonts w:ascii="Times New Roman" w:hAnsi="Times New Roman" w:cs="Times New Roman"/>
          <w:sz w:val="24"/>
          <w:szCs w:val="24"/>
        </w:rPr>
        <w:t>– transportlīdzekļa vidējais izlīdzinātais degvielas patēriņš, l/km;</w:t>
      </w:r>
    </w:p>
    <w:p w14:paraId="624BC8DB" w14:textId="77777777" w:rsidR="00736FC5" w:rsidRPr="00736FC5" w:rsidRDefault="00736FC5" w:rsidP="00736FC5">
      <w:pPr>
        <w:pStyle w:val="ListParagraph"/>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1000</m:t>
        </m:r>
      </m:oMath>
      <w:r w:rsidRPr="00736FC5">
        <w:rPr>
          <w:rFonts w:ascii="Times New Roman" w:hAnsi="Times New Roman" w:cs="Times New Roman"/>
          <w:sz w:val="24"/>
          <w:szCs w:val="24"/>
        </w:rPr>
        <w:t xml:space="preserve"> – degvielas patēriņa litru pāreja uz kubikmetriem; </w:t>
      </w:r>
    </w:p>
    <w:p w14:paraId="10656097" w14:textId="77777777" w:rsidR="00736FC5" w:rsidRPr="00736FC5" w:rsidRDefault="00736FC5" w:rsidP="00736FC5">
      <w:pPr>
        <w:pStyle w:val="ListParagraph"/>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ρ</m:t>
        </m:r>
      </m:oMath>
      <w:r w:rsidRPr="00736FC5">
        <w:rPr>
          <w:rFonts w:ascii="Times New Roman" w:hAnsi="Times New Roman" w:cs="Times New Roman"/>
          <w:sz w:val="24"/>
          <w:szCs w:val="24"/>
        </w:rPr>
        <w:t xml:space="preserve"> – fosilās izcelsmes degvielas blīvums (degvielas patēriņa pārejai no tilpuma uz masas mērvienībām), atbilstoši tabulai, t/m</w:t>
      </w:r>
      <w:r w:rsidRPr="00736FC5">
        <w:rPr>
          <w:rFonts w:ascii="Times New Roman" w:hAnsi="Times New Roman" w:cs="Times New Roman"/>
          <w:sz w:val="24"/>
          <w:szCs w:val="24"/>
          <w:vertAlign w:val="superscript"/>
        </w:rPr>
        <w:t>3</w:t>
      </w:r>
      <w:r w:rsidRPr="00736FC5">
        <w:rPr>
          <w:rFonts w:ascii="Times New Roman" w:hAnsi="Times New Roman" w:cs="Times New Roman"/>
          <w:sz w:val="24"/>
          <w:szCs w:val="24"/>
        </w:rPr>
        <w:t>;</w:t>
      </w:r>
    </w:p>
    <w:p w14:paraId="1C372AF8" w14:textId="77777777" w:rsidR="00736FC5" w:rsidRPr="00736FC5" w:rsidRDefault="001C11F3" w:rsidP="00736FC5">
      <w:pPr>
        <w:pStyle w:val="ListParagraph"/>
        <w:spacing w:after="0" w:line="240" w:lineRule="auto"/>
        <w:ind w:left="36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z</m:t>
            </m:r>
          </m:sub>
          <m:sup>
            <m:r>
              <w:rPr>
                <w:rFonts w:ascii="Cambria Math" w:hAnsi="Cambria Math" w:cs="Times New Roman"/>
                <w:sz w:val="24"/>
                <w:szCs w:val="24"/>
              </w:rPr>
              <m:t>d</m:t>
            </m:r>
          </m:sup>
        </m:sSubSup>
        <m:r>
          <m:rPr>
            <m:sty m:val="p"/>
          </m:rPr>
          <w:rPr>
            <w:rFonts w:ascii="Cambria Math" w:hAnsi="Cambria Math" w:cs="Times New Roman"/>
            <w:sz w:val="24"/>
            <w:szCs w:val="24"/>
          </w:rPr>
          <m:t xml:space="preserve"> </m:t>
        </m:r>
      </m:oMath>
      <w:r w:rsidR="00736FC5" w:rsidRPr="00736FC5">
        <w:rPr>
          <w:rFonts w:ascii="Times New Roman" w:hAnsi="Times New Roman" w:cs="Times New Roman"/>
          <w:sz w:val="24"/>
          <w:szCs w:val="24"/>
        </w:rPr>
        <w:t>–fosilās izcelsmes degvielas zemākais sadegšanas siltums, atbilstoši tabulai, TJ/t;</w:t>
      </w:r>
    </w:p>
    <w:p w14:paraId="0B7822B8" w14:textId="77777777" w:rsidR="00736FC5" w:rsidRPr="00736FC5" w:rsidRDefault="001C11F3" w:rsidP="00736FC5">
      <w:pPr>
        <w:pStyle w:val="ListParagraph"/>
        <w:spacing w:after="0" w:line="24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CO2</m:t>
            </m:r>
          </m:sub>
        </m:sSub>
      </m:oMath>
      <w:r w:rsidR="00736FC5" w:rsidRPr="00736FC5">
        <w:rPr>
          <w:rFonts w:ascii="Times New Roman" w:hAnsi="Times New Roman" w:cs="Times New Roman"/>
          <w:sz w:val="24"/>
          <w:szCs w:val="24"/>
        </w:rPr>
        <w:t xml:space="preserve"> – CO</w:t>
      </w:r>
      <w:r w:rsidR="00736FC5" w:rsidRPr="00736FC5">
        <w:rPr>
          <w:rFonts w:ascii="Times New Roman" w:hAnsi="Times New Roman" w:cs="Times New Roman"/>
          <w:sz w:val="24"/>
          <w:szCs w:val="24"/>
          <w:vertAlign w:val="subscript"/>
        </w:rPr>
        <w:t>2</w:t>
      </w:r>
      <w:r w:rsidR="00736FC5" w:rsidRPr="00736FC5">
        <w:rPr>
          <w:rFonts w:ascii="Times New Roman" w:hAnsi="Times New Roman" w:cs="Times New Roman"/>
          <w:sz w:val="24"/>
          <w:szCs w:val="24"/>
        </w:rPr>
        <w:t xml:space="preserve"> emisijas faktors izmantotajai fosilajai degvielai, atbilstoši tabulai, tCO</w:t>
      </w:r>
      <w:r w:rsidR="00736FC5" w:rsidRPr="00736FC5">
        <w:rPr>
          <w:rFonts w:ascii="Times New Roman" w:hAnsi="Times New Roman" w:cs="Times New Roman"/>
          <w:sz w:val="24"/>
          <w:szCs w:val="24"/>
          <w:vertAlign w:val="subscript"/>
        </w:rPr>
        <w:t>2</w:t>
      </w:r>
      <w:r w:rsidR="00736FC5" w:rsidRPr="00736FC5">
        <w:rPr>
          <w:rFonts w:ascii="Times New Roman" w:hAnsi="Times New Roman" w:cs="Times New Roman"/>
          <w:sz w:val="24"/>
          <w:szCs w:val="24"/>
        </w:rPr>
        <w:t>/TJ.</w:t>
      </w:r>
    </w:p>
    <w:p w14:paraId="1AD8B048" w14:textId="77777777" w:rsidR="00736FC5" w:rsidRPr="00736FC5" w:rsidRDefault="00736FC5" w:rsidP="00736FC5">
      <w:pPr>
        <w:jc w:val="both"/>
        <w:rPr>
          <w:rFonts w:eastAsiaTheme="minorEastAsia"/>
        </w:rPr>
      </w:pPr>
    </w:p>
    <w:p w14:paraId="05EF7FEB" w14:textId="77777777" w:rsidR="00736FC5" w:rsidRPr="00736FC5" w:rsidRDefault="001C11F3" w:rsidP="00736FC5">
      <w:pPr>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×C</m:t>
            </m:r>
          </m:num>
          <m:den>
            <m:r>
              <w:rPr>
                <w:rFonts w:ascii="Cambria Math" w:hAnsi="Cambria Math"/>
              </w:rPr>
              <m:t>1000</m:t>
            </m:r>
          </m:den>
        </m:f>
        <m:r>
          <w:rPr>
            <w:rFonts w:ascii="Cambria Math" w:hAnsi="Cambria Math"/>
          </w:rPr>
          <m:t>×ρ×</m:t>
        </m:r>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CO2</m:t>
            </m:r>
          </m:sub>
        </m:sSub>
        <m:r>
          <m:rPr>
            <m:sty m:val="p"/>
          </m:rPr>
          <w:rPr>
            <w:rFonts w:ascii="Cambria Math" w:hAnsi="Cambria Math"/>
          </w:rPr>
          <m:t xml:space="preserve">, </m:t>
        </m:r>
        <m:r>
          <w:rPr>
            <w:rFonts w:ascii="Cambria Math" w:hAnsi="Cambria Math"/>
          </w:rPr>
          <m:t xml:space="preserve"> </m:t>
        </m:r>
      </m:oMath>
      <w:r w:rsidR="00736FC5" w:rsidRPr="00736FC5">
        <w:t>kur</w:t>
      </w:r>
    </w:p>
    <w:p w14:paraId="500B11F8" w14:textId="77777777" w:rsidR="00736FC5" w:rsidRPr="00736FC5" w:rsidRDefault="00736FC5" w:rsidP="00736FC5">
      <w:pPr>
        <w:jc w:val="center"/>
      </w:pPr>
    </w:p>
    <w:p w14:paraId="53BD2864" w14:textId="77777777" w:rsidR="00736FC5" w:rsidRPr="00736FC5" w:rsidRDefault="001C11F3" w:rsidP="00736FC5">
      <w:pPr>
        <w:pStyle w:val="ListParagraph"/>
        <w:spacing w:after="0" w:line="24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SEG</m:t>
            </m:r>
          </m:e>
          <m:sub>
            <m:r>
              <w:rPr>
                <w:rFonts w:ascii="Cambria Math" w:hAnsi="Cambria Math" w:cs="Times New Roman"/>
                <w:sz w:val="24"/>
                <w:szCs w:val="24"/>
              </w:rPr>
              <m:t>pēc</m:t>
            </m:r>
          </m:sub>
        </m:sSub>
      </m:oMath>
      <w:r w:rsidR="00736FC5" w:rsidRPr="00736FC5">
        <w:rPr>
          <w:rFonts w:ascii="Times New Roman" w:hAnsi="Times New Roman" w:cs="Times New Roman"/>
          <w:sz w:val="24"/>
          <w:szCs w:val="24"/>
        </w:rPr>
        <w:t xml:space="preserve"> –</w:t>
      </w:r>
      <w:r w:rsidR="00736FC5" w:rsidRPr="00736FC5">
        <w:rPr>
          <w:rFonts w:ascii="Times New Roman" w:hAnsi="Times New Roman" w:cs="Times New Roman"/>
          <w:sz w:val="28"/>
          <w:szCs w:val="28"/>
        </w:rPr>
        <w:t xml:space="preserve"> </w:t>
      </w:r>
      <w:r w:rsidR="00736FC5" w:rsidRPr="00736FC5">
        <w:rPr>
          <w:rFonts w:ascii="Times New Roman" w:hAnsi="Times New Roman" w:cs="Times New Roman"/>
          <w:sz w:val="24"/>
          <w:szCs w:val="24"/>
        </w:rPr>
        <w:t>SEG emisiju apjoms pēc pasākuma īstenošanas, t CO</w:t>
      </w:r>
      <w:r w:rsidR="00736FC5" w:rsidRPr="00736FC5">
        <w:rPr>
          <w:rFonts w:ascii="Times New Roman" w:hAnsi="Times New Roman" w:cs="Times New Roman"/>
          <w:sz w:val="24"/>
          <w:szCs w:val="24"/>
          <w:vertAlign w:val="subscript"/>
        </w:rPr>
        <w:t>2</w:t>
      </w:r>
      <w:r w:rsidR="00736FC5" w:rsidRPr="00736FC5">
        <w:rPr>
          <w:rFonts w:ascii="Times New Roman" w:hAnsi="Times New Roman" w:cs="Times New Roman"/>
          <w:sz w:val="24"/>
          <w:szCs w:val="24"/>
        </w:rPr>
        <w:t> ek./gadā;</w:t>
      </w:r>
    </w:p>
    <w:p w14:paraId="1AC3613E" w14:textId="77777777" w:rsidR="00736FC5" w:rsidRPr="00736FC5" w:rsidRDefault="001C11F3" w:rsidP="00736FC5">
      <w:pPr>
        <w:pStyle w:val="ListParagraph"/>
        <w:spacing w:after="0" w:line="24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sidR="00736FC5" w:rsidRPr="00736FC5">
        <w:rPr>
          <w:rFonts w:ascii="Times New Roman" w:hAnsi="Times New Roman" w:cs="Times New Roman"/>
          <w:sz w:val="24"/>
          <w:szCs w:val="24"/>
        </w:rPr>
        <w:t xml:space="preserve"> – transportlīdzekļa nobraukums gadā pēc projekta īstenošanas, km/gadā;</w:t>
      </w:r>
    </w:p>
    <w:p w14:paraId="547643FD" w14:textId="77777777" w:rsidR="00736FC5" w:rsidRPr="00736FC5" w:rsidRDefault="00736FC5" w:rsidP="00736FC5">
      <w:pPr>
        <w:pStyle w:val="ListParagraph"/>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 xml:space="preserve">C </m:t>
        </m:r>
      </m:oMath>
      <w:r w:rsidRPr="00736FC5">
        <w:rPr>
          <w:rFonts w:ascii="Times New Roman" w:hAnsi="Times New Roman" w:cs="Times New Roman"/>
          <w:sz w:val="24"/>
          <w:szCs w:val="24"/>
        </w:rPr>
        <w:t>– transportlīdzekļa vidējais izlīdzinātais degvielas patēriņš, l/km;</w:t>
      </w:r>
    </w:p>
    <w:p w14:paraId="581B3127" w14:textId="77777777" w:rsidR="00736FC5" w:rsidRPr="00736FC5" w:rsidRDefault="00736FC5" w:rsidP="00736FC5">
      <w:pPr>
        <w:pStyle w:val="ListParagraph"/>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1000</m:t>
        </m:r>
      </m:oMath>
      <w:r w:rsidRPr="00736FC5">
        <w:rPr>
          <w:rFonts w:ascii="Times New Roman" w:hAnsi="Times New Roman" w:cs="Times New Roman"/>
          <w:sz w:val="24"/>
          <w:szCs w:val="24"/>
        </w:rPr>
        <w:t xml:space="preserve"> – degvielas patēriņa litru pāreja uz kubikmetriem; </w:t>
      </w:r>
    </w:p>
    <w:p w14:paraId="263982C1" w14:textId="77777777" w:rsidR="00736FC5" w:rsidRPr="00736FC5" w:rsidRDefault="00736FC5" w:rsidP="00736FC5">
      <w:pPr>
        <w:pStyle w:val="ListParagraph"/>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ρ</m:t>
        </m:r>
      </m:oMath>
      <w:r w:rsidRPr="00736FC5">
        <w:rPr>
          <w:rFonts w:ascii="Times New Roman" w:hAnsi="Times New Roman" w:cs="Times New Roman"/>
          <w:sz w:val="24"/>
          <w:szCs w:val="24"/>
        </w:rPr>
        <w:t xml:space="preserve"> – fosilās izcelsmes degvielas blīvums (degvielas patēriņa pārejai no tilpuma uz masas mērvienībām), atbilstoši tabulai, t/m</w:t>
      </w:r>
      <w:r w:rsidRPr="00736FC5">
        <w:rPr>
          <w:rFonts w:ascii="Times New Roman" w:hAnsi="Times New Roman" w:cs="Times New Roman"/>
          <w:sz w:val="24"/>
          <w:szCs w:val="24"/>
          <w:vertAlign w:val="superscript"/>
        </w:rPr>
        <w:t>3</w:t>
      </w:r>
      <w:r w:rsidRPr="00736FC5">
        <w:rPr>
          <w:rFonts w:ascii="Times New Roman" w:hAnsi="Times New Roman" w:cs="Times New Roman"/>
          <w:sz w:val="24"/>
          <w:szCs w:val="24"/>
        </w:rPr>
        <w:t>;</w:t>
      </w:r>
    </w:p>
    <w:p w14:paraId="0759FAF0" w14:textId="77777777" w:rsidR="00736FC5" w:rsidRPr="00736FC5" w:rsidRDefault="001C11F3" w:rsidP="00736FC5">
      <w:pPr>
        <w:pStyle w:val="ListParagraph"/>
        <w:spacing w:after="0" w:line="240" w:lineRule="auto"/>
        <w:ind w:left="36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z</m:t>
            </m:r>
          </m:sub>
          <m:sup>
            <m:r>
              <w:rPr>
                <w:rFonts w:ascii="Cambria Math" w:hAnsi="Cambria Math" w:cs="Times New Roman"/>
                <w:sz w:val="24"/>
                <w:szCs w:val="24"/>
              </w:rPr>
              <m:t>d</m:t>
            </m:r>
          </m:sup>
        </m:sSubSup>
        <m:r>
          <m:rPr>
            <m:sty m:val="p"/>
          </m:rPr>
          <w:rPr>
            <w:rFonts w:ascii="Cambria Math" w:hAnsi="Cambria Math" w:cs="Times New Roman"/>
            <w:sz w:val="24"/>
            <w:szCs w:val="24"/>
          </w:rPr>
          <m:t xml:space="preserve"> </m:t>
        </m:r>
      </m:oMath>
      <w:r w:rsidR="00736FC5" w:rsidRPr="00736FC5">
        <w:rPr>
          <w:rFonts w:ascii="Times New Roman" w:hAnsi="Times New Roman" w:cs="Times New Roman"/>
          <w:sz w:val="24"/>
          <w:szCs w:val="24"/>
        </w:rPr>
        <w:t>–fosilās izcelsmes degvielas zemākais sadegšanas siltums, atbilstoši tabulai, TJ/t;</w:t>
      </w:r>
    </w:p>
    <w:p w14:paraId="21FC6DFB" w14:textId="77777777" w:rsidR="00736FC5" w:rsidRPr="00736FC5" w:rsidRDefault="001C11F3" w:rsidP="00736FC5">
      <w:pPr>
        <w:pStyle w:val="ListParagraph"/>
        <w:spacing w:after="0" w:line="24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CO2</m:t>
            </m:r>
          </m:sub>
        </m:sSub>
      </m:oMath>
      <w:r w:rsidR="00736FC5" w:rsidRPr="00736FC5">
        <w:rPr>
          <w:rFonts w:ascii="Times New Roman" w:hAnsi="Times New Roman" w:cs="Times New Roman"/>
          <w:sz w:val="24"/>
          <w:szCs w:val="24"/>
        </w:rPr>
        <w:t xml:space="preserve"> – CO</w:t>
      </w:r>
      <w:r w:rsidR="00736FC5" w:rsidRPr="00736FC5">
        <w:rPr>
          <w:rFonts w:ascii="Times New Roman" w:hAnsi="Times New Roman" w:cs="Times New Roman"/>
          <w:sz w:val="24"/>
          <w:szCs w:val="24"/>
          <w:vertAlign w:val="subscript"/>
        </w:rPr>
        <w:t>2</w:t>
      </w:r>
      <w:r w:rsidR="00736FC5" w:rsidRPr="00736FC5">
        <w:rPr>
          <w:rFonts w:ascii="Times New Roman" w:hAnsi="Times New Roman" w:cs="Times New Roman"/>
          <w:sz w:val="24"/>
          <w:szCs w:val="24"/>
        </w:rPr>
        <w:t xml:space="preserve"> emisijas faktors izmantotajai fosilajai degvielai, atbilstoši tabulai, tCO</w:t>
      </w:r>
      <w:r w:rsidR="00736FC5" w:rsidRPr="00736FC5">
        <w:rPr>
          <w:rFonts w:ascii="Times New Roman" w:hAnsi="Times New Roman" w:cs="Times New Roman"/>
          <w:sz w:val="24"/>
          <w:szCs w:val="24"/>
          <w:vertAlign w:val="subscript"/>
        </w:rPr>
        <w:t>2</w:t>
      </w:r>
      <w:r w:rsidR="00736FC5" w:rsidRPr="00736FC5">
        <w:rPr>
          <w:rFonts w:ascii="Times New Roman" w:hAnsi="Times New Roman" w:cs="Times New Roman"/>
          <w:sz w:val="24"/>
          <w:szCs w:val="24"/>
        </w:rPr>
        <w:t>/TJ.</w:t>
      </w:r>
    </w:p>
    <w:p w14:paraId="6C13F0C6" w14:textId="77777777" w:rsidR="00736FC5" w:rsidRPr="00736FC5" w:rsidRDefault="00736FC5" w:rsidP="00736FC5">
      <w:pPr>
        <w:jc w:val="both"/>
        <w:rPr>
          <w:rFonts w:eastAsiaTheme="minorEastAsia"/>
          <w:color w:val="000000" w:themeColor="text1"/>
        </w:rPr>
      </w:pPr>
    </w:p>
    <w:p w14:paraId="5408DDC8" w14:textId="77777777" w:rsidR="00736FC5" w:rsidRPr="00736FC5" w:rsidRDefault="00736FC5" w:rsidP="00736FC5">
      <w:pPr>
        <w:jc w:val="both"/>
        <w:rPr>
          <w:sz w:val="28"/>
          <w:szCs w:val="28"/>
        </w:rPr>
      </w:pPr>
      <w:r w:rsidRPr="00736FC5">
        <w:rPr>
          <w:bCs/>
          <w:sz w:val="28"/>
          <w:szCs w:val="28"/>
        </w:rPr>
        <w:t>Transportlīdzekļos izmantotās degvielas CO</w:t>
      </w:r>
      <w:r w:rsidRPr="00736FC5">
        <w:rPr>
          <w:bCs/>
          <w:sz w:val="28"/>
          <w:szCs w:val="28"/>
          <w:vertAlign w:val="subscript"/>
        </w:rPr>
        <w:t>2</w:t>
      </w:r>
      <w:r w:rsidRPr="00736FC5">
        <w:rPr>
          <w:sz w:val="28"/>
          <w:szCs w:val="28"/>
        </w:rPr>
        <w:t xml:space="preserve"> emisijas faktori un blīvumi </w:t>
      </w:r>
    </w:p>
    <w:p w14:paraId="73311340" w14:textId="77777777" w:rsidR="00736FC5" w:rsidRPr="00736FC5" w:rsidRDefault="00736FC5" w:rsidP="00736FC5">
      <w:pPr>
        <w:jc w:val="right"/>
        <w:rPr>
          <w:bCs/>
          <w:sz w:val="28"/>
          <w:szCs w:val="28"/>
        </w:rPr>
      </w:pPr>
      <w:r w:rsidRPr="00736FC5">
        <w:rPr>
          <w:bCs/>
          <w:sz w:val="28"/>
          <w:szCs w:val="28"/>
        </w:rPr>
        <w:t>tabula</w:t>
      </w:r>
    </w:p>
    <w:tbl>
      <w:tblPr>
        <w:tblStyle w:val="TableGrid"/>
        <w:tblW w:w="8355" w:type="dxa"/>
        <w:jc w:val="center"/>
        <w:tblLayout w:type="fixed"/>
        <w:tblLook w:val="04A0" w:firstRow="1" w:lastRow="0" w:firstColumn="1" w:lastColumn="0" w:noHBand="0" w:noVBand="1"/>
      </w:tblPr>
      <w:tblGrid>
        <w:gridCol w:w="2234"/>
        <w:gridCol w:w="2295"/>
        <w:gridCol w:w="1984"/>
        <w:gridCol w:w="1842"/>
      </w:tblGrid>
      <w:tr w:rsidR="00736FC5" w:rsidRPr="00736FC5" w14:paraId="6564EDDE" w14:textId="77777777" w:rsidTr="001C11F3">
        <w:trPr>
          <w:jc w:val="center"/>
        </w:trPr>
        <w:tc>
          <w:tcPr>
            <w:tcW w:w="2234" w:type="dxa"/>
            <w:tcBorders>
              <w:top w:val="single" w:sz="4" w:space="0" w:color="auto"/>
              <w:left w:val="single" w:sz="4" w:space="0" w:color="auto"/>
              <w:bottom w:val="single" w:sz="4" w:space="0" w:color="auto"/>
              <w:right w:val="single" w:sz="4" w:space="0" w:color="auto"/>
            </w:tcBorders>
            <w:vAlign w:val="center"/>
            <w:hideMark/>
          </w:tcPr>
          <w:p w14:paraId="3CBC7709" w14:textId="77777777" w:rsidR="00736FC5" w:rsidRPr="00736FC5" w:rsidRDefault="00736FC5" w:rsidP="001C11F3">
            <w:pPr>
              <w:jc w:val="center"/>
              <w:rPr>
                <w:b/>
                <w:bCs/>
              </w:rPr>
            </w:pPr>
            <w:r w:rsidRPr="00736FC5">
              <w:rPr>
                <w:b/>
                <w:bCs/>
              </w:rPr>
              <w:t>Degviela</w:t>
            </w:r>
          </w:p>
        </w:tc>
        <w:tc>
          <w:tcPr>
            <w:tcW w:w="2295" w:type="dxa"/>
            <w:tcBorders>
              <w:top w:val="single" w:sz="4" w:space="0" w:color="auto"/>
              <w:left w:val="single" w:sz="4" w:space="0" w:color="auto"/>
              <w:bottom w:val="single" w:sz="4" w:space="0" w:color="auto"/>
              <w:right w:val="single" w:sz="4" w:space="0" w:color="auto"/>
            </w:tcBorders>
            <w:hideMark/>
          </w:tcPr>
          <w:p w14:paraId="252F669E" w14:textId="77777777" w:rsidR="00736FC5" w:rsidRPr="00736FC5" w:rsidRDefault="00736FC5" w:rsidP="001C11F3">
            <w:pPr>
              <w:jc w:val="center"/>
              <w:rPr>
                <w:rFonts w:eastAsiaTheme="minorEastAsia"/>
                <w:b/>
              </w:rPr>
            </w:pPr>
            <w:r w:rsidRPr="00736FC5">
              <w:rPr>
                <w:b/>
              </w:rPr>
              <w:t xml:space="preserve">Zemākais sadegšanas siltums*, </w:t>
            </w:r>
            <m:oMath>
              <m:sSubSup>
                <m:sSubSupPr>
                  <m:ctrlPr>
                    <w:rPr>
                      <w:rFonts w:ascii="Cambria Math" w:hAnsi="Cambria Math"/>
                      <w:b/>
                      <w:i/>
                    </w:rPr>
                  </m:ctrlPr>
                </m:sSubSupPr>
                <m:e>
                  <m:r>
                    <m:rPr>
                      <m:sty m:val="bi"/>
                    </m:rPr>
                    <w:rPr>
                      <w:rFonts w:ascii="Cambria Math" w:hAnsi="Cambria Math"/>
                    </w:rPr>
                    <m:t>Q</m:t>
                  </m:r>
                </m:e>
                <m:sub>
                  <m:r>
                    <m:rPr>
                      <m:sty m:val="bi"/>
                    </m:rPr>
                    <w:rPr>
                      <w:rFonts w:ascii="Cambria Math" w:hAnsi="Cambria Math"/>
                    </w:rPr>
                    <m:t>z</m:t>
                  </m:r>
                </m:sub>
                <m:sup>
                  <m:r>
                    <m:rPr>
                      <m:sty m:val="bi"/>
                    </m:rPr>
                    <w:rPr>
                      <w:rFonts w:ascii="Cambria Math" w:hAnsi="Cambria Math"/>
                    </w:rPr>
                    <m:t>d</m:t>
                  </m:r>
                </m:sup>
              </m:sSubSup>
            </m:oMath>
            <w:r w:rsidRPr="00736FC5">
              <w:rPr>
                <w:b/>
              </w:rPr>
              <w:t>, TJ/t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8086C7" w14:textId="77777777" w:rsidR="00736FC5" w:rsidRPr="00736FC5" w:rsidRDefault="00736FC5" w:rsidP="001C11F3">
            <w:pPr>
              <w:jc w:val="center"/>
              <w:rPr>
                <w:b/>
                <w:bCs/>
              </w:rPr>
            </w:pPr>
            <w:r w:rsidRPr="00736FC5">
              <w:rPr>
                <w:b/>
              </w:rPr>
              <w:t>CO</w:t>
            </w:r>
            <w:r w:rsidRPr="00736FC5">
              <w:rPr>
                <w:b/>
                <w:vertAlign w:val="subscript"/>
              </w:rPr>
              <w:t xml:space="preserve">2 </w:t>
            </w:r>
            <w:r w:rsidRPr="00736FC5">
              <w:rPr>
                <w:b/>
              </w:rPr>
              <w:t xml:space="preserve">emisijas faktors,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CO</m:t>
                  </m:r>
                  <m:r>
                    <m:rPr>
                      <m:sty m:val="bi"/>
                    </m:rPr>
                    <w:rPr>
                      <w:rFonts w:ascii="Cambria Math" w:hAnsi="Cambria Math"/>
                    </w:rPr>
                    <m:t>2</m:t>
                  </m:r>
                </m:sub>
              </m:sSub>
            </m:oMath>
            <w:r w:rsidRPr="00736FC5">
              <w:rPr>
                <w:b/>
              </w:rPr>
              <w:t>, tCO</w:t>
            </w:r>
            <w:r w:rsidRPr="00736FC5">
              <w:rPr>
                <w:b/>
                <w:vertAlign w:val="subscript"/>
              </w:rPr>
              <w:t>2</w:t>
            </w:r>
            <w:r w:rsidRPr="00736FC5">
              <w:rPr>
                <w:b/>
              </w:rPr>
              <w:t>/TJ</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BF4FCB" w14:textId="77777777" w:rsidR="00736FC5" w:rsidRPr="00736FC5" w:rsidRDefault="00736FC5" w:rsidP="001C11F3">
            <w:pPr>
              <w:jc w:val="center"/>
              <w:rPr>
                <w:b/>
                <w:bCs/>
              </w:rPr>
            </w:pPr>
            <w:r w:rsidRPr="00736FC5">
              <w:rPr>
                <w:b/>
              </w:rPr>
              <w:t xml:space="preserve">Blīvums, </w:t>
            </w:r>
            <m:oMath>
              <m:r>
                <m:rPr>
                  <m:sty m:val="bi"/>
                </m:rPr>
                <w:rPr>
                  <w:rFonts w:ascii="Cambria Math" w:hAnsi="Cambria Math"/>
                </w:rPr>
                <m:t>ρ</m:t>
              </m:r>
            </m:oMath>
            <w:r w:rsidRPr="00736FC5">
              <w:rPr>
                <w:b/>
              </w:rPr>
              <w:t>, t/m</w:t>
            </w:r>
            <w:r w:rsidRPr="00736FC5">
              <w:rPr>
                <w:b/>
                <w:vertAlign w:val="superscript"/>
              </w:rPr>
              <w:t>3</w:t>
            </w:r>
          </w:p>
        </w:tc>
      </w:tr>
      <w:tr w:rsidR="00736FC5" w:rsidRPr="00736FC5" w14:paraId="4A375248" w14:textId="77777777" w:rsidTr="001C11F3">
        <w:trPr>
          <w:jc w:val="center"/>
        </w:trPr>
        <w:tc>
          <w:tcPr>
            <w:tcW w:w="8355" w:type="dxa"/>
            <w:gridSpan w:val="4"/>
            <w:tcBorders>
              <w:top w:val="single" w:sz="4" w:space="0" w:color="auto"/>
              <w:left w:val="single" w:sz="4" w:space="0" w:color="auto"/>
              <w:bottom w:val="single" w:sz="4" w:space="0" w:color="auto"/>
              <w:right w:val="single" w:sz="4" w:space="0" w:color="auto"/>
            </w:tcBorders>
            <w:hideMark/>
          </w:tcPr>
          <w:p w14:paraId="6C0656A8" w14:textId="77777777" w:rsidR="00736FC5" w:rsidRPr="00736FC5" w:rsidRDefault="00736FC5" w:rsidP="001C11F3">
            <w:pPr>
              <w:jc w:val="center"/>
              <w:rPr>
                <w:bCs/>
                <w:i/>
              </w:rPr>
            </w:pPr>
            <w:r w:rsidRPr="00736FC5">
              <w:rPr>
                <w:bCs/>
                <w:i/>
              </w:rPr>
              <w:t>Autotransports</w:t>
            </w:r>
          </w:p>
        </w:tc>
      </w:tr>
      <w:tr w:rsidR="00736FC5" w:rsidRPr="00736FC5" w14:paraId="446EF272" w14:textId="77777777" w:rsidTr="001C11F3">
        <w:trPr>
          <w:jc w:val="center"/>
        </w:trPr>
        <w:tc>
          <w:tcPr>
            <w:tcW w:w="2234" w:type="dxa"/>
            <w:tcBorders>
              <w:top w:val="single" w:sz="4" w:space="0" w:color="auto"/>
              <w:left w:val="single" w:sz="4" w:space="0" w:color="auto"/>
              <w:bottom w:val="single" w:sz="4" w:space="0" w:color="auto"/>
              <w:right w:val="single" w:sz="4" w:space="0" w:color="auto"/>
            </w:tcBorders>
            <w:hideMark/>
          </w:tcPr>
          <w:p w14:paraId="475C79AF" w14:textId="77777777" w:rsidR="00736FC5" w:rsidRPr="00736FC5" w:rsidRDefault="00736FC5" w:rsidP="001C11F3">
            <w:pPr>
              <w:rPr>
                <w:bCs/>
              </w:rPr>
            </w:pPr>
            <w:r w:rsidRPr="00736FC5">
              <w:rPr>
                <w:bCs/>
              </w:rPr>
              <w:t>Dīzeļdegviela</w:t>
            </w:r>
          </w:p>
        </w:tc>
        <w:tc>
          <w:tcPr>
            <w:tcW w:w="2295" w:type="dxa"/>
            <w:tcBorders>
              <w:top w:val="single" w:sz="4" w:space="0" w:color="auto"/>
              <w:left w:val="single" w:sz="4" w:space="0" w:color="auto"/>
              <w:bottom w:val="single" w:sz="4" w:space="0" w:color="auto"/>
              <w:right w:val="single" w:sz="4" w:space="0" w:color="auto"/>
            </w:tcBorders>
            <w:hideMark/>
          </w:tcPr>
          <w:p w14:paraId="41B50D22" w14:textId="77777777" w:rsidR="00736FC5" w:rsidRPr="00736FC5" w:rsidRDefault="00736FC5" w:rsidP="001C11F3">
            <w:pPr>
              <w:jc w:val="center"/>
              <w:rPr>
                <w:bCs/>
              </w:rPr>
            </w:pPr>
            <w:r w:rsidRPr="00736FC5">
              <w:rPr>
                <w:bCs/>
              </w:rPr>
              <w:t>0,0430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C5B408" w14:textId="77777777" w:rsidR="00736FC5" w:rsidRPr="00736FC5" w:rsidRDefault="00736FC5" w:rsidP="001C11F3">
            <w:pPr>
              <w:jc w:val="center"/>
              <w:rPr>
                <w:bCs/>
              </w:rPr>
            </w:pPr>
            <w:r w:rsidRPr="00736FC5">
              <w:rPr>
                <w:bCs/>
              </w:rPr>
              <w:t>74,00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987937" w14:textId="77777777" w:rsidR="00736FC5" w:rsidRPr="00736FC5" w:rsidRDefault="00736FC5" w:rsidP="001C11F3">
            <w:pPr>
              <w:jc w:val="center"/>
              <w:rPr>
                <w:bCs/>
              </w:rPr>
            </w:pPr>
            <w:r w:rsidRPr="00736FC5">
              <w:rPr>
                <w:bCs/>
              </w:rPr>
              <w:t>0,837</w:t>
            </w:r>
          </w:p>
        </w:tc>
      </w:tr>
      <w:tr w:rsidR="00736FC5" w:rsidRPr="00736FC5" w14:paraId="2FFB763E" w14:textId="77777777" w:rsidTr="001C11F3">
        <w:trPr>
          <w:jc w:val="center"/>
        </w:trPr>
        <w:tc>
          <w:tcPr>
            <w:tcW w:w="2234" w:type="dxa"/>
            <w:tcBorders>
              <w:top w:val="single" w:sz="4" w:space="0" w:color="auto"/>
              <w:left w:val="single" w:sz="4" w:space="0" w:color="auto"/>
              <w:bottom w:val="single" w:sz="4" w:space="0" w:color="auto"/>
              <w:right w:val="single" w:sz="4" w:space="0" w:color="auto"/>
            </w:tcBorders>
            <w:hideMark/>
          </w:tcPr>
          <w:p w14:paraId="6F57D37B" w14:textId="77777777" w:rsidR="00736FC5" w:rsidRPr="00736FC5" w:rsidRDefault="00736FC5" w:rsidP="001C11F3">
            <w:pPr>
              <w:rPr>
                <w:bCs/>
              </w:rPr>
            </w:pPr>
            <w:r w:rsidRPr="00736FC5">
              <w:rPr>
                <w:bCs/>
              </w:rPr>
              <w:t>Autobenzīns</w:t>
            </w:r>
          </w:p>
        </w:tc>
        <w:tc>
          <w:tcPr>
            <w:tcW w:w="2295" w:type="dxa"/>
            <w:tcBorders>
              <w:top w:val="single" w:sz="4" w:space="0" w:color="auto"/>
              <w:left w:val="single" w:sz="4" w:space="0" w:color="auto"/>
              <w:bottom w:val="single" w:sz="4" w:space="0" w:color="auto"/>
              <w:right w:val="single" w:sz="4" w:space="0" w:color="auto"/>
            </w:tcBorders>
            <w:hideMark/>
          </w:tcPr>
          <w:p w14:paraId="17590E3F" w14:textId="77777777" w:rsidR="00736FC5" w:rsidRPr="00736FC5" w:rsidRDefault="00736FC5" w:rsidP="001C11F3">
            <w:pPr>
              <w:jc w:val="center"/>
              <w:rPr>
                <w:bCs/>
              </w:rPr>
            </w:pPr>
            <w:r w:rsidRPr="00736FC5">
              <w:rPr>
                <w:bCs/>
              </w:rPr>
              <w:t>0,0443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844467" w14:textId="77777777" w:rsidR="00736FC5" w:rsidRPr="00736FC5" w:rsidRDefault="00736FC5" w:rsidP="001C11F3">
            <w:pPr>
              <w:jc w:val="center"/>
              <w:rPr>
                <w:bCs/>
              </w:rPr>
            </w:pPr>
            <w:r w:rsidRPr="00736FC5">
              <w:rPr>
                <w:bCs/>
              </w:rPr>
              <w:t>71,18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410221" w14:textId="77777777" w:rsidR="00736FC5" w:rsidRPr="00736FC5" w:rsidRDefault="00736FC5" w:rsidP="001C11F3">
            <w:pPr>
              <w:jc w:val="center"/>
              <w:rPr>
                <w:bCs/>
              </w:rPr>
            </w:pPr>
            <w:r w:rsidRPr="00736FC5">
              <w:rPr>
                <w:bCs/>
              </w:rPr>
              <w:t>0,741</w:t>
            </w:r>
          </w:p>
        </w:tc>
      </w:tr>
      <w:tr w:rsidR="00736FC5" w:rsidRPr="00736FC5" w14:paraId="76802DBA" w14:textId="77777777" w:rsidTr="001C11F3">
        <w:trPr>
          <w:jc w:val="center"/>
        </w:trPr>
        <w:tc>
          <w:tcPr>
            <w:tcW w:w="2234" w:type="dxa"/>
            <w:tcBorders>
              <w:top w:val="single" w:sz="4" w:space="0" w:color="auto"/>
              <w:left w:val="single" w:sz="4" w:space="0" w:color="auto"/>
              <w:bottom w:val="single" w:sz="4" w:space="0" w:color="auto"/>
              <w:right w:val="single" w:sz="4" w:space="0" w:color="auto"/>
            </w:tcBorders>
            <w:hideMark/>
          </w:tcPr>
          <w:p w14:paraId="5CF40296" w14:textId="77777777" w:rsidR="00736FC5" w:rsidRPr="00736FC5" w:rsidRDefault="00736FC5" w:rsidP="001C11F3">
            <w:pPr>
              <w:rPr>
                <w:bCs/>
              </w:rPr>
            </w:pPr>
            <w:r w:rsidRPr="00736FC5">
              <w:rPr>
                <w:bCs/>
              </w:rPr>
              <w:t>Sašķidrinātā naftas gāze (LPG)</w:t>
            </w:r>
          </w:p>
        </w:tc>
        <w:tc>
          <w:tcPr>
            <w:tcW w:w="2295" w:type="dxa"/>
            <w:tcBorders>
              <w:top w:val="single" w:sz="4" w:space="0" w:color="auto"/>
              <w:left w:val="single" w:sz="4" w:space="0" w:color="auto"/>
              <w:bottom w:val="single" w:sz="4" w:space="0" w:color="auto"/>
              <w:right w:val="single" w:sz="4" w:space="0" w:color="auto"/>
            </w:tcBorders>
            <w:vAlign w:val="center"/>
            <w:hideMark/>
          </w:tcPr>
          <w:p w14:paraId="18141B12" w14:textId="77777777" w:rsidR="00736FC5" w:rsidRPr="00736FC5" w:rsidRDefault="00736FC5" w:rsidP="001C11F3">
            <w:pPr>
              <w:jc w:val="center"/>
              <w:rPr>
                <w:bCs/>
              </w:rPr>
            </w:pPr>
            <w:r w:rsidRPr="00736FC5">
              <w:rPr>
                <w:bCs/>
              </w:rPr>
              <w:t>0,0473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5F4E90" w14:textId="77777777" w:rsidR="00736FC5" w:rsidRPr="00736FC5" w:rsidRDefault="00736FC5" w:rsidP="001C11F3">
            <w:pPr>
              <w:jc w:val="center"/>
              <w:rPr>
                <w:bCs/>
              </w:rPr>
            </w:pPr>
            <w:r w:rsidRPr="00736FC5">
              <w:rPr>
                <w:bCs/>
              </w:rPr>
              <w:t>63,10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55E007" w14:textId="77777777" w:rsidR="00736FC5" w:rsidRPr="00736FC5" w:rsidRDefault="00736FC5" w:rsidP="001C11F3">
            <w:pPr>
              <w:jc w:val="center"/>
              <w:rPr>
                <w:bCs/>
              </w:rPr>
            </w:pPr>
            <w:r w:rsidRPr="00736FC5">
              <w:rPr>
                <w:bCs/>
              </w:rPr>
              <w:t>0,533</w:t>
            </w:r>
          </w:p>
        </w:tc>
      </w:tr>
      <w:tr w:rsidR="00736FC5" w:rsidRPr="00736FC5" w14:paraId="764969B6" w14:textId="77777777" w:rsidTr="001C11F3">
        <w:trPr>
          <w:jc w:val="center"/>
        </w:trPr>
        <w:tc>
          <w:tcPr>
            <w:tcW w:w="2234" w:type="dxa"/>
            <w:tcBorders>
              <w:top w:val="single" w:sz="4" w:space="0" w:color="auto"/>
              <w:left w:val="single" w:sz="4" w:space="0" w:color="auto"/>
              <w:bottom w:val="single" w:sz="4" w:space="0" w:color="auto"/>
              <w:right w:val="single" w:sz="4" w:space="0" w:color="auto"/>
            </w:tcBorders>
            <w:hideMark/>
          </w:tcPr>
          <w:p w14:paraId="2E6739D3" w14:textId="77777777" w:rsidR="00736FC5" w:rsidRPr="00736FC5" w:rsidRDefault="00736FC5" w:rsidP="001C11F3">
            <w:pPr>
              <w:rPr>
                <w:bCs/>
              </w:rPr>
            </w:pPr>
            <w:r w:rsidRPr="00736FC5">
              <w:rPr>
                <w:bCs/>
              </w:rPr>
              <w:t>Saspiestā dabasgāze (CNG)</w:t>
            </w:r>
          </w:p>
        </w:tc>
        <w:tc>
          <w:tcPr>
            <w:tcW w:w="2295" w:type="dxa"/>
            <w:tcBorders>
              <w:top w:val="single" w:sz="4" w:space="0" w:color="auto"/>
              <w:left w:val="single" w:sz="4" w:space="0" w:color="auto"/>
              <w:bottom w:val="single" w:sz="4" w:space="0" w:color="auto"/>
              <w:right w:val="single" w:sz="4" w:space="0" w:color="auto"/>
            </w:tcBorders>
            <w:vAlign w:val="center"/>
            <w:hideMark/>
          </w:tcPr>
          <w:p w14:paraId="492213DE" w14:textId="77777777" w:rsidR="00736FC5" w:rsidRPr="00736FC5" w:rsidRDefault="00736FC5" w:rsidP="001C11F3">
            <w:pPr>
              <w:jc w:val="center"/>
              <w:rPr>
                <w:bCs/>
              </w:rPr>
            </w:pPr>
            <w:r w:rsidRPr="00736FC5">
              <w:rPr>
                <w:bCs/>
              </w:rPr>
              <w:t>0,0480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60F8AD" w14:textId="77777777" w:rsidR="00736FC5" w:rsidRPr="00736FC5" w:rsidRDefault="00736FC5" w:rsidP="001C11F3">
            <w:pPr>
              <w:jc w:val="center"/>
              <w:rPr>
                <w:bCs/>
              </w:rPr>
            </w:pPr>
            <w:r w:rsidRPr="00736FC5">
              <w:rPr>
                <w:bCs/>
              </w:rPr>
              <w:t>56,1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30D433" w14:textId="77777777" w:rsidR="00736FC5" w:rsidRPr="00736FC5" w:rsidRDefault="00736FC5" w:rsidP="001C11F3">
            <w:pPr>
              <w:jc w:val="center"/>
              <w:rPr>
                <w:bCs/>
              </w:rPr>
            </w:pPr>
            <w:r w:rsidRPr="00736FC5">
              <w:rPr>
                <w:bCs/>
              </w:rPr>
              <w:t>0,197</w:t>
            </w:r>
          </w:p>
        </w:tc>
      </w:tr>
      <w:tr w:rsidR="00736FC5" w:rsidRPr="00736FC5" w14:paraId="3B316BE7" w14:textId="77777777" w:rsidTr="001C11F3">
        <w:trPr>
          <w:jc w:val="center"/>
        </w:trPr>
        <w:tc>
          <w:tcPr>
            <w:tcW w:w="2234" w:type="dxa"/>
            <w:tcBorders>
              <w:top w:val="single" w:sz="4" w:space="0" w:color="auto"/>
              <w:left w:val="single" w:sz="4" w:space="0" w:color="auto"/>
              <w:bottom w:val="single" w:sz="4" w:space="0" w:color="auto"/>
              <w:right w:val="single" w:sz="4" w:space="0" w:color="auto"/>
            </w:tcBorders>
            <w:hideMark/>
          </w:tcPr>
          <w:p w14:paraId="79696C5E" w14:textId="77777777" w:rsidR="00736FC5" w:rsidRPr="00736FC5" w:rsidRDefault="00736FC5" w:rsidP="001C11F3">
            <w:pPr>
              <w:rPr>
                <w:bCs/>
              </w:rPr>
            </w:pPr>
            <w:r w:rsidRPr="00736FC5">
              <w:rPr>
                <w:bCs/>
              </w:rPr>
              <w:t>Sašķidrinātā dabasgāze (LNG)</w:t>
            </w:r>
          </w:p>
        </w:tc>
        <w:tc>
          <w:tcPr>
            <w:tcW w:w="2295" w:type="dxa"/>
            <w:tcBorders>
              <w:top w:val="single" w:sz="4" w:space="0" w:color="auto"/>
              <w:left w:val="single" w:sz="4" w:space="0" w:color="auto"/>
              <w:bottom w:val="single" w:sz="4" w:space="0" w:color="auto"/>
              <w:right w:val="single" w:sz="4" w:space="0" w:color="auto"/>
            </w:tcBorders>
            <w:vAlign w:val="center"/>
            <w:hideMark/>
          </w:tcPr>
          <w:p w14:paraId="5C6F38B9" w14:textId="77777777" w:rsidR="00736FC5" w:rsidRPr="00736FC5" w:rsidRDefault="00736FC5" w:rsidP="001C11F3">
            <w:pPr>
              <w:jc w:val="center"/>
              <w:rPr>
                <w:bCs/>
              </w:rPr>
            </w:pPr>
            <w:r w:rsidRPr="00736FC5">
              <w:rPr>
                <w:bCs/>
              </w:rPr>
              <w:t>0,0480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E004AC" w14:textId="77777777" w:rsidR="00736FC5" w:rsidRPr="00736FC5" w:rsidRDefault="00736FC5" w:rsidP="001C11F3">
            <w:pPr>
              <w:jc w:val="center"/>
              <w:rPr>
                <w:bCs/>
              </w:rPr>
            </w:pPr>
            <w:r w:rsidRPr="00736FC5">
              <w:rPr>
                <w:bCs/>
              </w:rPr>
              <w:t>56,1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A2010CC" w14:textId="77777777" w:rsidR="00736FC5" w:rsidRPr="00736FC5" w:rsidRDefault="00736FC5" w:rsidP="001C11F3">
            <w:pPr>
              <w:jc w:val="center"/>
              <w:rPr>
                <w:bCs/>
              </w:rPr>
            </w:pPr>
            <w:r w:rsidRPr="00736FC5">
              <w:rPr>
                <w:bCs/>
              </w:rPr>
              <w:t>0,455</w:t>
            </w:r>
          </w:p>
        </w:tc>
      </w:tr>
    </w:tbl>
    <w:p w14:paraId="72055841" w14:textId="77777777" w:rsidR="00736FC5" w:rsidRPr="00736FC5" w:rsidRDefault="00736FC5" w:rsidP="00736FC5">
      <w:pPr>
        <w:jc w:val="both"/>
        <w:rPr>
          <w:shd w:val="clear" w:color="auto" w:fill="FFFFFF"/>
        </w:rPr>
      </w:pPr>
      <w:r w:rsidRPr="00736FC5">
        <w:rPr>
          <w:shd w:val="clear" w:color="auto" w:fill="FFFFFF"/>
        </w:rPr>
        <w:t>Piezīme.</w:t>
      </w:r>
    </w:p>
    <w:p w14:paraId="52179F90" w14:textId="77777777" w:rsidR="00736FC5" w:rsidRPr="00736FC5" w:rsidRDefault="00736FC5" w:rsidP="00736FC5">
      <w:pPr>
        <w:jc w:val="both"/>
        <w:rPr>
          <w:rFonts w:eastAsiaTheme="minorEastAsia"/>
          <w:shd w:val="clear" w:color="auto" w:fill="FFFFFF"/>
        </w:rPr>
      </w:pPr>
      <w:r w:rsidRPr="00736FC5">
        <w:rPr>
          <w:shd w:val="clear" w:color="auto" w:fill="FFFFFF"/>
        </w:rPr>
        <w:t>* Saskaņā ar Eiropas Komisijas 2012. gada 21. jūnija Regulas Nr.</w:t>
      </w:r>
      <w:r w:rsidRPr="00736FC5">
        <w:rPr>
          <w:rStyle w:val="apple-converted-space"/>
          <w:shd w:val="clear" w:color="auto" w:fill="FFFFFF"/>
        </w:rPr>
        <w:t> </w:t>
      </w:r>
      <w:r w:rsidRPr="00736FC5">
        <w:rPr>
          <w:shd w:val="clear" w:color="auto" w:fill="FFFFFF"/>
        </w:rPr>
        <w:t>601/2012</w:t>
      </w:r>
      <w:r w:rsidRPr="00736FC5">
        <w:rPr>
          <w:rStyle w:val="apple-converted-space"/>
          <w:shd w:val="clear" w:color="auto" w:fill="FFFFFF"/>
        </w:rPr>
        <w:t> </w:t>
      </w:r>
      <w:r w:rsidRPr="00736FC5">
        <w:rPr>
          <w:shd w:val="clear" w:color="auto" w:fill="FFFFFF"/>
        </w:rPr>
        <w:t>par siltumnīcefekta gāzu emisiju monitoringu un ziņošanu saskaņā ar Eiropas Parlamenta un Padomes Direktīvas</w:t>
      </w:r>
      <w:r w:rsidRPr="00736FC5">
        <w:rPr>
          <w:rStyle w:val="apple-converted-space"/>
          <w:shd w:val="clear" w:color="auto" w:fill="FFFFFF"/>
        </w:rPr>
        <w:t> </w:t>
      </w:r>
      <w:r w:rsidRPr="00736FC5">
        <w:rPr>
          <w:shd w:val="clear" w:color="auto" w:fill="FFFFFF"/>
        </w:rPr>
        <w:t>2003/87/EK</w:t>
      </w:r>
      <w:r w:rsidRPr="00736FC5">
        <w:rPr>
          <w:rStyle w:val="apple-converted-space"/>
          <w:shd w:val="clear" w:color="auto" w:fill="FFFFFF"/>
        </w:rPr>
        <w:t> </w:t>
      </w:r>
      <w:r w:rsidRPr="00736FC5">
        <w:rPr>
          <w:shd w:val="clear" w:color="auto" w:fill="FFFFFF"/>
        </w:rPr>
        <w:t>VI pielikumu.</w:t>
      </w:r>
    </w:p>
    <w:p w14:paraId="6F512B28" w14:textId="77777777" w:rsidR="00736FC5" w:rsidRPr="00736FC5" w:rsidRDefault="00736FC5" w:rsidP="00736FC5">
      <w:pPr>
        <w:ind w:firstLine="720"/>
        <w:jc w:val="both"/>
        <w:rPr>
          <w:color w:val="000000" w:themeColor="text1"/>
          <w:sz w:val="28"/>
          <w:szCs w:val="28"/>
        </w:rPr>
      </w:pPr>
    </w:p>
    <w:p w14:paraId="5630E10B" w14:textId="17F18130" w:rsidR="00F7422C" w:rsidRPr="00736FC5" w:rsidRDefault="00736FC5" w:rsidP="00736FC5">
      <w:pPr>
        <w:pStyle w:val="ListParagraph"/>
        <w:spacing w:after="0" w:line="240" w:lineRule="auto"/>
        <w:ind w:left="0" w:firstLine="709"/>
        <w:jc w:val="both"/>
        <w:rPr>
          <w:rFonts w:ascii="Times New Roman" w:hAnsi="Times New Roman" w:cs="Times New Roman"/>
          <w:b/>
          <w:color w:val="000000" w:themeColor="text1"/>
          <w:sz w:val="28"/>
          <w:szCs w:val="28"/>
        </w:rPr>
      </w:pPr>
      <w:r w:rsidRPr="00736FC5">
        <w:rPr>
          <w:rFonts w:ascii="Times New Roman" w:hAnsi="Times New Roman" w:cs="Times New Roman"/>
          <w:color w:val="000000" w:themeColor="text1"/>
          <w:sz w:val="28"/>
          <w:szCs w:val="28"/>
          <w:shd w:val="clear" w:color="auto" w:fill="FFFFFF"/>
        </w:rPr>
        <w:t>8. CO</w:t>
      </w:r>
      <w:r w:rsidRPr="00736FC5">
        <w:rPr>
          <w:rFonts w:ascii="Times New Roman" w:hAnsi="Times New Roman" w:cs="Times New Roman"/>
          <w:color w:val="000000" w:themeColor="text1"/>
          <w:sz w:val="28"/>
          <w:szCs w:val="28"/>
          <w:bdr w:val="none" w:sz="0" w:space="0" w:color="auto" w:frame="1"/>
          <w:shd w:val="clear" w:color="auto" w:fill="FFFFFF"/>
          <w:vertAlign w:val="subscript"/>
        </w:rPr>
        <w:t>2</w:t>
      </w:r>
      <w:r w:rsidRPr="00736FC5">
        <w:rPr>
          <w:rStyle w:val="apple-converted-space"/>
          <w:rFonts w:ascii="Times New Roman" w:hAnsi="Times New Roman" w:cs="Times New Roman"/>
          <w:color w:val="000000" w:themeColor="text1"/>
          <w:sz w:val="28"/>
          <w:szCs w:val="28"/>
          <w:shd w:val="clear" w:color="auto" w:fill="FFFFFF"/>
        </w:rPr>
        <w:t> </w:t>
      </w:r>
      <w:r w:rsidRPr="00736FC5">
        <w:rPr>
          <w:rFonts w:ascii="Times New Roman" w:hAnsi="Times New Roman" w:cs="Times New Roman"/>
          <w:color w:val="000000" w:themeColor="text1"/>
          <w:sz w:val="28"/>
          <w:szCs w:val="28"/>
          <w:shd w:val="clear" w:color="auto" w:fill="FFFFFF"/>
        </w:rPr>
        <w:t>emisiju apjomam pēc projekta īstenošanas ir jābūt mazākam nekā sākotnējam CO</w:t>
      </w:r>
      <w:r w:rsidRPr="00736FC5">
        <w:rPr>
          <w:rFonts w:ascii="Times New Roman" w:hAnsi="Times New Roman" w:cs="Times New Roman"/>
          <w:color w:val="000000" w:themeColor="text1"/>
          <w:sz w:val="28"/>
          <w:szCs w:val="28"/>
          <w:bdr w:val="none" w:sz="0" w:space="0" w:color="auto" w:frame="1"/>
          <w:shd w:val="clear" w:color="auto" w:fill="FFFFFF"/>
          <w:vertAlign w:val="subscript"/>
        </w:rPr>
        <w:t>2</w:t>
      </w:r>
      <w:r w:rsidRPr="00736FC5">
        <w:rPr>
          <w:rStyle w:val="apple-converted-space"/>
          <w:rFonts w:ascii="Times New Roman" w:hAnsi="Times New Roman" w:cs="Times New Roman"/>
          <w:color w:val="000000" w:themeColor="text1"/>
          <w:sz w:val="28"/>
          <w:szCs w:val="28"/>
          <w:shd w:val="clear" w:color="auto" w:fill="FFFFFF"/>
        </w:rPr>
        <w:t> </w:t>
      </w:r>
      <w:r w:rsidRPr="00736FC5">
        <w:rPr>
          <w:rFonts w:ascii="Times New Roman" w:hAnsi="Times New Roman" w:cs="Times New Roman"/>
          <w:color w:val="000000" w:themeColor="text1"/>
          <w:sz w:val="28"/>
          <w:szCs w:val="28"/>
          <w:shd w:val="clear" w:color="auto" w:fill="FFFFFF"/>
        </w:rPr>
        <w:t>emisijas apjomam, un CO</w:t>
      </w:r>
      <w:r w:rsidRPr="00736FC5">
        <w:rPr>
          <w:rFonts w:ascii="Times New Roman" w:hAnsi="Times New Roman" w:cs="Times New Roman"/>
          <w:color w:val="000000" w:themeColor="text1"/>
          <w:sz w:val="28"/>
          <w:szCs w:val="28"/>
          <w:shd w:val="clear" w:color="auto" w:fill="FFFFFF"/>
          <w:vertAlign w:val="subscript"/>
        </w:rPr>
        <w:t>2</w:t>
      </w:r>
      <w:r w:rsidRPr="00736FC5">
        <w:rPr>
          <w:rFonts w:ascii="Times New Roman" w:hAnsi="Times New Roman" w:cs="Times New Roman"/>
          <w:color w:val="000000" w:themeColor="text1"/>
          <w:sz w:val="28"/>
          <w:szCs w:val="28"/>
          <w:shd w:val="clear" w:color="auto" w:fill="FFFFFF"/>
        </w:rPr>
        <w:t xml:space="preserve"> emisiju samazinājums nevar pārsniegt sākotnējo emisiju apjomu.</w:t>
      </w:r>
    </w:p>
    <w:p w14:paraId="7437D0A2" w14:textId="77777777" w:rsidR="00B025F2" w:rsidRPr="00736FC5" w:rsidRDefault="00B025F2" w:rsidP="00C9271C">
      <w:pPr>
        <w:pStyle w:val="ListParagraph"/>
        <w:spacing w:after="0" w:line="240" w:lineRule="auto"/>
        <w:ind w:left="0" w:firstLine="709"/>
        <w:jc w:val="both"/>
        <w:rPr>
          <w:rFonts w:ascii="Times New Roman" w:hAnsi="Times New Roman" w:cs="Times New Roman"/>
          <w:color w:val="000000" w:themeColor="text1"/>
          <w:sz w:val="28"/>
          <w:szCs w:val="28"/>
        </w:rPr>
      </w:pPr>
    </w:p>
    <w:p w14:paraId="7E11A746" w14:textId="77777777" w:rsidR="00A03452" w:rsidRPr="00736FC5" w:rsidRDefault="00A03452" w:rsidP="00383D99">
      <w:pPr>
        <w:ind w:firstLine="720"/>
        <w:jc w:val="both"/>
        <w:rPr>
          <w:color w:val="000000" w:themeColor="text1"/>
          <w:sz w:val="28"/>
          <w:szCs w:val="28"/>
          <w:shd w:val="clear" w:color="auto" w:fill="FFFFFF"/>
        </w:rPr>
      </w:pPr>
    </w:p>
    <w:p w14:paraId="342CCBC0" w14:textId="39C8AFBA" w:rsidR="00383D99" w:rsidRPr="00736FC5" w:rsidRDefault="001C11F3" w:rsidP="000452B4">
      <w:pPr>
        <w:tabs>
          <w:tab w:val="left" w:pos="6840"/>
        </w:tabs>
        <w:rPr>
          <w:color w:val="000000" w:themeColor="text1"/>
          <w:sz w:val="28"/>
          <w:szCs w:val="28"/>
        </w:rPr>
      </w:pPr>
      <w:r>
        <w:rPr>
          <w:color w:val="000000" w:themeColor="text1"/>
          <w:sz w:val="28"/>
          <w:szCs w:val="28"/>
        </w:rPr>
        <w:t>V</w:t>
      </w:r>
      <w:bookmarkStart w:id="0" w:name="_GoBack"/>
      <w:bookmarkEnd w:id="0"/>
      <w:r w:rsidR="008D7DDE" w:rsidRPr="00736FC5">
        <w:rPr>
          <w:color w:val="000000" w:themeColor="text1"/>
          <w:sz w:val="28"/>
          <w:szCs w:val="28"/>
        </w:rPr>
        <w:t xml:space="preserve">ides </w:t>
      </w:r>
      <w:r w:rsidR="00383D99" w:rsidRPr="00736FC5">
        <w:rPr>
          <w:color w:val="000000" w:themeColor="text1"/>
          <w:sz w:val="28"/>
          <w:szCs w:val="28"/>
        </w:rPr>
        <w:t>aizsardzības un</w:t>
      </w:r>
    </w:p>
    <w:p w14:paraId="35915FA4" w14:textId="77777777" w:rsidR="00383D99" w:rsidRPr="00736FC5" w:rsidRDefault="00383D99" w:rsidP="000452B4">
      <w:pPr>
        <w:tabs>
          <w:tab w:val="left" w:pos="6840"/>
        </w:tabs>
        <w:rPr>
          <w:color w:val="000000" w:themeColor="text1"/>
          <w:sz w:val="28"/>
          <w:szCs w:val="28"/>
        </w:rPr>
      </w:pPr>
      <w:r w:rsidRPr="00736FC5">
        <w:rPr>
          <w:color w:val="000000" w:themeColor="text1"/>
          <w:sz w:val="28"/>
          <w:szCs w:val="28"/>
        </w:rPr>
        <w:t>reģionālās attīstības ministrs</w:t>
      </w:r>
      <w:r w:rsidRPr="00736FC5">
        <w:rPr>
          <w:color w:val="000000" w:themeColor="text1"/>
          <w:sz w:val="28"/>
          <w:szCs w:val="28"/>
        </w:rPr>
        <w:tab/>
        <w:t>K. Gerhards</w:t>
      </w:r>
    </w:p>
    <w:p w14:paraId="3932AEB4" w14:textId="77777777" w:rsidR="000452B4" w:rsidRDefault="000452B4" w:rsidP="001776CC">
      <w:pPr>
        <w:rPr>
          <w:color w:val="000000" w:themeColor="text1"/>
          <w:sz w:val="20"/>
          <w:szCs w:val="20"/>
        </w:rPr>
      </w:pPr>
    </w:p>
    <w:p w14:paraId="4AE940F2" w14:textId="77777777" w:rsidR="00640D20" w:rsidRDefault="00640D20" w:rsidP="001776CC">
      <w:pPr>
        <w:rPr>
          <w:color w:val="000000" w:themeColor="text1"/>
          <w:sz w:val="20"/>
          <w:szCs w:val="20"/>
        </w:rPr>
      </w:pPr>
    </w:p>
    <w:sectPr w:rsidR="00640D20" w:rsidSect="00AE62D8">
      <w:headerReference w:type="default" r:id="rId14"/>
      <w:footerReference w:type="default" r:id="rId15"/>
      <w:footerReference w:type="first" r:id="rId16"/>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BFBFC" w14:textId="77777777" w:rsidR="001C11F3" w:rsidRDefault="001C11F3" w:rsidP="001776CC">
      <w:r>
        <w:separator/>
      </w:r>
    </w:p>
  </w:endnote>
  <w:endnote w:type="continuationSeparator" w:id="0">
    <w:p w14:paraId="6F734B95" w14:textId="77777777" w:rsidR="001C11F3" w:rsidRDefault="001C11F3" w:rsidP="001776CC">
      <w:r>
        <w:continuationSeparator/>
      </w:r>
    </w:p>
  </w:endnote>
  <w:endnote w:type="continuationNotice" w:id="1">
    <w:p w14:paraId="2818FD59" w14:textId="77777777" w:rsidR="001E2C94" w:rsidRDefault="001E2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48B8" w14:textId="7D1C4B7C" w:rsidR="001C11F3" w:rsidRPr="002766D9" w:rsidRDefault="001C11F3" w:rsidP="00F0762C">
    <w:pPr>
      <w:pStyle w:val="Footer"/>
      <w:jc w:val="both"/>
      <w:rPr>
        <w:sz w:val="20"/>
      </w:rPr>
    </w:pPr>
    <w:r>
      <w:rPr>
        <w:sz w:val="20"/>
      </w:rPr>
      <w:fldChar w:fldCharType="begin"/>
    </w:r>
    <w:r>
      <w:rPr>
        <w:sz w:val="20"/>
      </w:rPr>
      <w:instrText xml:space="preserve"> FILENAME   \* MERGEFORMAT </w:instrText>
    </w:r>
    <w:r>
      <w:rPr>
        <w:sz w:val="20"/>
      </w:rPr>
      <w:fldChar w:fldCharType="separate"/>
    </w:r>
    <w:r>
      <w:rPr>
        <w:noProof/>
        <w:sz w:val="20"/>
      </w:rPr>
      <w:t>VARAMNotp1_210518_vpt</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AC68" w14:textId="5498986C" w:rsidR="001C11F3" w:rsidRPr="002766D9" w:rsidRDefault="001C11F3" w:rsidP="00F0762C">
    <w:pPr>
      <w:pStyle w:val="Footer"/>
      <w:jc w:val="both"/>
      <w:rPr>
        <w:sz w:val="20"/>
      </w:rPr>
    </w:pPr>
    <w:r>
      <w:rPr>
        <w:sz w:val="20"/>
      </w:rPr>
      <w:fldChar w:fldCharType="begin"/>
    </w:r>
    <w:r>
      <w:rPr>
        <w:sz w:val="20"/>
      </w:rPr>
      <w:instrText xml:space="preserve"> FILENAME   \* MERGEFORMAT </w:instrText>
    </w:r>
    <w:r>
      <w:rPr>
        <w:sz w:val="20"/>
      </w:rPr>
      <w:fldChar w:fldCharType="separate"/>
    </w:r>
    <w:r>
      <w:rPr>
        <w:noProof/>
        <w:sz w:val="20"/>
      </w:rPr>
      <w:t>VARAMNotp1_210518_vpt</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C6A2" w14:textId="77777777" w:rsidR="001C11F3" w:rsidRDefault="001C11F3" w:rsidP="001776CC">
      <w:r>
        <w:separator/>
      </w:r>
    </w:p>
  </w:footnote>
  <w:footnote w:type="continuationSeparator" w:id="0">
    <w:p w14:paraId="4F95CD45" w14:textId="77777777" w:rsidR="001C11F3" w:rsidRDefault="001C11F3" w:rsidP="001776CC">
      <w:r>
        <w:continuationSeparator/>
      </w:r>
    </w:p>
  </w:footnote>
  <w:footnote w:type="continuationNotice" w:id="1">
    <w:p w14:paraId="07FD3B5D" w14:textId="77777777" w:rsidR="001E2C94" w:rsidRDefault="001E2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574894"/>
      <w:docPartObj>
        <w:docPartGallery w:val="Page Numbers (Top of Page)"/>
        <w:docPartUnique/>
      </w:docPartObj>
    </w:sdtPr>
    <w:sdtEndPr>
      <w:rPr>
        <w:noProof/>
      </w:rPr>
    </w:sdtEndPr>
    <w:sdtContent>
      <w:p w14:paraId="645AF135" w14:textId="4805AC04" w:rsidR="001C11F3" w:rsidRDefault="001C11F3">
        <w:pPr>
          <w:pStyle w:val="Header"/>
          <w:jc w:val="center"/>
        </w:pPr>
        <w:r w:rsidRPr="00A63D8F">
          <w:fldChar w:fldCharType="begin"/>
        </w:r>
        <w:r w:rsidRPr="00A63D8F">
          <w:instrText xml:space="preserve"> PAGE   \* MERGEFORMAT </w:instrText>
        </w:r>
        <w:r w:rsidRPr="00A63D8F">
          <w:fldChar w:fldCharType="separate"/>
        </w:r>
        <w:r w:rsidR="001E2C94">
          <w:rPr>
            <w:noProof/>
          </w:rPr>
          <w:t>6</w:t>
        </w:r>
        <w:r w:rsidRPr="00A63D8F">
          <w:rPr>
            <w:noProof/>
          </w:rPr>
          <w:fldChar w:fldCharType="end"/>
        </w:r>
      </w:p>
    </w:sdtContent>
  </w:sdt>
  <w:p w14:paraId="58F61D1A" w14:textId="77777777" w:rsidR="001C11F3" w:rsidRDefault="001C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17BF8"/>
    <w:multiLevelType w:val="multilevel"/>
    <w:tmpl w:val="41D4E358"/>
    <w:lvl w:ilvl="0">
      <w:start w:val="1"/>
      <w:numFmt w:val="decimal"/>
      <w:lvlText w:val="%1."/>
      <w:lvlJc w:val="left"/>
      <w:pPr>
        <w:ind w:left="360" w:hanging="360"/>
      </w:pPr>
      <w:rPr>
        <w:rFonts w:ascii="Times New Roman" w:eastAsiaTheme="minorEastAsia" w:hAnsi="Times New Roman" w:cs="Times New Roman" w:hint="default"/>
        <w:i w:val="0"/>
        <w:noProof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93"/>
    <w:rsid w:val="00015EBA"/>
    <w:rsid w:val="00030C30"/>
    <w:rsid w:val="0003779C"/>
    <w:rsid w:val="00042F3C"/>
    <w:rsid w:val="000452B4"/>
    <w:rsid w:val="00084299"/>
    <w:rsid w:val="000C3D32"/>
    <w:rsid w:val="000D4C3E"/>
    <w:rsid w:val="000F645F"/>
    <w:rsid w:val="00116819"/>
    <w:rsid w:val="00125270"/>
    <w:rsid w:val="00125E8D"/>
    <w:rsid w:val="001262FD"/>
    <w:rsid w:val="00130A88"/>
    <w:rsid w:val="00136AF5"/>
    <w:rsid w:val="001776CC"/>
    <w:rsid w:val="001A0B7A"/>
    <w:rsid w:val="001A2C10"/>
    <w:rsid w:val="001B16C2"/>
    <w:rsid w:val="001B7F87"/>
    <w:rsid w:val="001C11F3"/>
    <w:rsid w:val="001D04B1"/>
    <w:rsid w:val="001D6389"/>
    <w:rsid w:val="001E2C94"/>
    <w:rsid w:val="001F4A69"/>
    <w:rsid w:val="00207A78"/>
    <w:rsid w:val="0024441D"/>
    <w:rsid w:val="002568A9"/>
    <w:rsid w:val="002702F3"/>
    <w:rsid w:val="002766D9"/>
    <w:rsid w:val="002907E4"/>
    <w:rsid w:val="002A067C"/>
    <w:rsid w:val="002A32FC"/>
    <w:rsid w:val="002A5B33"/>
    <w:rsid w:val="002B57EB"/>
    <w:rsid w:val="002F3297"/>
    <w:rsid w:val="003000B4"/>
    <w:rsid w:val="003032D4"/>
    <w:rsid w:val="00314C5D"/>
    <w:rsid w:val="003211AB"/>
    <w:rsid w:val="00333127"/>
    <w:rsid w:val="00343434"/>
    <w:rsid w:val="00350BA0"/>
    <w:rsid w:val="0036204A"/>
    <w:rsid w:val="00366557"/>
    <w:rsid w:val="0037420E"/>
    <w:rsid w:val="00376EF3"/>
    <w:rsid w:val="00383D99"/>
    <w:rsid w:val="003C5129"/>
    <w:rsid w:val="003C7226"/>
    <w:rsid w:val="004134BA"/>
    <w:rsid w:val="00430A54"/>
    <w:rsid w:val="00433D97"/>
    <w:rsid w:val="00447436"/>
    <w:rsid w:val="00453A91"/>
    <w:rsid w:val="00455770"/>
    <w:rsid w:val="00456B0D"/>
    <w:rsid w:val="00474C95"/>
    <w:rsid w:val="00483F90"/>
    <w:rsid w:val="00484A98"/>
    <w:rsid w:val="004A30C1"/>
    <w:rsid w:val="004A7434"/>
    <w:rsid w:val="004B7F93"/>
    <w:rsid w:val="004D396F"/>
    <w:rsid w:val="004E7AAA"/>
    <w:rsid w:val="004F647D"/>
    <w:rsid w:val="00502B55"/>
    <w:rsid w:val="00536E63"/>
    <w:rsid w:val="005434A9"/>
    <w:rsid w:val="00556069"/>
    <w:rsid w:val="005826A6"/>
    <w:rsid w:val="005876C8"/>
    <w:rsid w:val="005C2BF8"/>
    <w:rsid w:val="005D4B63"/>
    <w:rsid w:val="005E30C7"/>
    <w:rsid w:val="00603490"/>
    <w:rsid w:val="00625A95"/>
    <w:rsid w:val="00640D20"/>
    <w:rsid w:val="00647586"/>
    <w:rsid w:val="006528D7"/>
    <w:rsid w:val="00672D28"/>
    <w:rsid w:val="006B0553"/>
    <w:rsid w:val="006B6F30"/>
    <w:rsid w:val="006C00EE"/>
    <w:rsid w:val="006F0B2D"/>
    <w:rsid w:val="00736FC5"/>
    <w:rsid w:val="0074744F"/>
    <w:rsid w:val="007476D4"/>
    <w:rsid w:val="007548E3"/>
    <w:rsid w:val="00777B12"/>
    <w:rsid w:val="0079105F"/>
    <w:rsid w:val="007E33FD"/>
    <w:rsid w:val="007F36A2"/>
    <w:rsid w:val="00803DE8"/>
    <w:rsid w:val="00804E8D"/>
    <w:rsid w:val="008052F0"/>
    <w:rsid w:val="008061F5"/>
    <w:rsid w:val="008109C8"/>
    <w:rsid w:val="00823020"/>
    <w:rsid w:val="00825561"/>
    <w:rsid w:val="008427FA"/>
    <w:rsid w:val="008512A0"/>
    <w:rsid w:val="0085786B"/>
    <w:rsid w:val="00874866"/>
    <w:rsid w:val="008A3CF7"/>
    <w:rsid w:val="008D7DDE"/>
    <w:rsid w:val="008E2AAB"/>
    <w:rsid w:val="008F27FA"/>
    <w:rsid w:val="0093506F"/>
    <w:rsid w:val="00974A73"/>
    <w:rsid w:val="009813CF"/>
    <w:rsid w:val="0099670E"/>
    <w:rsid w:val="009D1558"/>
    <w:rsid w:val="009D4887"/>
    <w:rsid w:val="009E287F"/>
    <w:rsid w:val="009F0C54"/>
    <w:rsid w:val="009F4670"/>
    <w:rsid w:val="009F52AD"/>
    <w:rsid w:val="00A03452"/>
    <w:rsid w:val="00A2405C"/>
    <w:rsid w:val="00A43479"/>
    <w:rsid w:val="00A43C1C"/>
    <w:rsid w:val="00A55044"/>
    <w:rsid w:val="00A63D8F"/>
    <w:rsid w:val="00A9094E"/>
    <w:rsid w:val="00A92E3B"/>
    <w:rsid w:val="00AB4B5C"/>
    <w:rsid w:val="00AC637F"/>
    <w:rsid w:val="00AC6475"/>
    <w:rsid w:val="00AD05D8"/>
    <w:rsid w:val="00AE62D8"/>
    <w:rsid w:val="00AF03F8"/>
    <w:rsid w:val="00AF5F8E"/>
    <w:rsid w:val="00B025F2"/>
    <w:rsid w:val="00B0355D"/>
    <w:rsid w:val="00B14B49"/>
    <w:rsid w:val="00B21B22"/>
    <w:rsid w:val="00B42386"/>
    <w:rsid w:val="00B828CE"/>
    <w:rsid w:val="00BB369D"/>
    <w:rsid w:val="00BE0688"/>
    <w:rsid w:val="00BF693B"/>
    <w:rsid w:val="00BF79C4"/>
    <w:rsid w:val="00C021B0"/>
    <w:rsid w:val="00C27912"/>
    <w:rsid w:val="00C458BA"/>
    <w:rsid w:val="00C511D0"/>
    <w:rsid w:val="00C67B37"/>
    <w:rsid w:val="00C81C9A"/>
    <w:rsid w:val="00C9271C"/>
    <w:rsid w:val="00CA7C87"/>
    <w:rsid w:val="00CB2273"/>
    <w:rsid w:val="00CD76A8"/>
    <w:rsid w:val="00D04C76"/>
    <w:rsid w:val="00D24812"/>
    <w:rsid w:val="00D30389"/>
    <w:rsid w:val="00D30B90"/>
    <w:rsid w:val="00D36AC9"/>
    <w:rsid w:val="00D45E4D"/>
    <w:rsid w:val="00D60C8A"/>
    <w:rsid w:val="00D90017"/>
    <w:rsid w:val="00D97478"/>
    <w:rsid w:val="00DC0A11"/>
    <w:rsid w:val="00DC61EB"/>
    <w:rsid w:val="00DC7A60"/>
    <w:rsid w:val="00DD7E4C"/>
    <w:rsid w:val="00DE4581"/>
    <w:rsid w:val="00E0661B"/>
    <w:rsid w:val="00E40B32"/>
    <w:rsid w:val="00E642C6"/>
    <w:rsid w:val="00E97639"/>
    <w:rsid w:val="00EA73FC"/>
    <w:rsid w:val="00EB3FA7"/>
    <w:rsid w:val="00EC1713"/>
    <w:rsid w:val="00F0762C"/>
    <w:rsid w:val="00F13BB3"/>
    <w:rsid w:val="00F30263"/>
    <w:rsid w:val="00F42450"/>
    <w:rsid w:val="00F44688"/>
    <w:rsid w:val="00F461CA"/>
    <w:rsid w:val="00F60BE5"/>
    <w:rsid w:val="00F650BB"/>
    <w:rsid w:val="00F7422C"/>
    <w:rsid w:val="00F76172"/>
    <w:rsid w:val="00F7629D"/>
    <w:rsid w:val="00F84E9D"/>
    <w:rsid w:val="00F92620"/>
    <w:rsid w:val="00FB5A28"/>
    <w:rsid w:val="00FC1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93F8C"/>
  <w15:docId w15:val="{B595EF67-FE10-490D-8282-9F04DE37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9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83D99"/>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D99"/>
    <w:rPr>
      <w:rFonts w:ascii="Times New Roman" w:eastAsia="Times New Roman" w:hAnsi="Times New Roman" w:cs="Times New Roman"/>
      <w:b/>
      <w:color w:val="000000"/>
      <w:sz w:val="28"/>
      <w:szCs w:val="28"/>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383D99"/>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383D99"/>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83D99"/>
    <w:rPr>
      <w:rFonts w:ascii="Tahoma" w:hAnsi="Tahoma" w:cs="Tahoma"/>
      <w:sz w:val="16"/>
      <w:szCs w:val="16"/>
    </w:rPr>
  </w:style>
  <w:style w:type="character" w:customStyle="1" w:styleId="BalloonTextChar">
    <w:name w:val="Balloon Text Char"/>
    <w:basedOn w:val="DefaultParagraphFont"/>
    <w:link w:val="BalloonText"/>
    <w:uiPriority w:val="99"/>
    <w:semiHidden/>
    <w:rsid w:val="00383D9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76172"/>
    <w:rPr>
      <w:sz w:val="16"/>
      <w:szCs w:val="16"/>
    </w:rPr>
  </w:style>
  <w:style w:type="paragraph" w:styleId="CommentText">
    <w:name w:val="annotation text"/>
    <w:basedOn w:val="Normal"/>
    <w:link w:val="CommentTextChar"/>
    <w:uiPriority w:val="99"/>
    <w:semiHidden/>
    <w:unhideWhenUsed/>
    <w:rsid w:val="00F76172"/>
    <w:rPr>
      <w:sz w:val="20"/>
      <w:szCs w:val="20"/>
    </w:rPr>
  </w:style>
  <w:style w:type="character" w:customStyle="1" w:styleId="CommentTextChar">
    <w:name w:val="Comment Text Char"/>
    <w:basedOn w:val="DefaultParagraphFont"/>
    <w:link w:val="CommentText"/>
    <w:uiPriority w:val="99"/>
    <w:semiHidden/>
    <w:rsid w:val="00F7617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76172"/>
    <w:rPr>
      <w:b/>
      <w:bCs/>
    </w:rPr>
  </w:style>
  <w:style w:type="character" w:customStyle="1" w:styleId="CommentSubjectChar">
    <w:name w:val="Comment Subject Char"/>
    <w:basedOn w:val="CommentTextChar"/>
    <w:link w:val="CommentSubject"/>
    <w:uiPriority w:val="99"/>
    <w:semiHidden/>
    <w:rsid w:val="00F76172"/>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776CC"/>
    <w:pPr>
      <w:tabs>
        <w:tab w:val="center" w:pos="4153"/>
        <w:tab w:val="right" w:pos="8306"/>
      </w:tabs>
    </w:pPr>
  </w:style>
  <w:style w:type="character" w:customStyle="1" w:styleId="HeaderChar">
    <w:name w:val="Header Char"/>
    <w:basedOn w:val="DefaultParagraphFont"/>
    <w:link w:val="Header"/>
    <w:uiPriority w:val="99"/>
    <w:rsid w:val="001776CC"/>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1776CC"/>
    <w:pPr>
      <w:tabs>
        <w:tab w:val="center" w:pos="4153"/>
        <w:tab w:val="right" w:pos="8306"/>
      </w:tabs>
    </w:pPr>
  </w:style>
  <w:style w:type="character" w:customStyle="1" w:styleId="FooterChar">
    <w:name w:val="Footer Char"/>
    <w:basedOn w:val="DefaultParagraphFont"/>
    <w:link w:val="Footer"/>
    <w:rsid w:val="001776C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061F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vhtml">
    <w:name w:val="tv_html"/>
    <w:basedOn w:val="Normal"/>
    <w:rsid w:val="008061F5"/>
    <w:pPr>
      <w:spacing w:before="100" w:beforeAutospacing="1" w:after="100" w:afterAutospacing="1"/>
    </w:pPr>
  </w:style>
  <w:style w:type="character" w:customStyle="1" w:styleId="apple-converted-space">
    <w:name w:val="apple-converted-space"/>
    <w:basedOn w:val="DefaultParagraphFont"/>
    <w:rsid w:val="008061F5"/>
  </w:style>
  <w:style w:type="character" w:styleId="Hyperlink">
    <w:name w:val="Hyperlink"/>
    <w:basedOn w:val="DefaultParagraphFont"/>
    <w:uiPriority w:val="99"/>
    <w:semiHidden/>
    <w:unhideWhenUsed/>
    <w:rsid w:val="008061F5"/>
    <w:rPr>
      <w:color w:val="0000FF"/>
      <w:u w:val="single"/>
    </w:rPr>
  </w:style>
  <w:style w:type="table" w:styleId="TableGrid">
    <w:name w:val="Table Grid"/>
    <w:basedOn w:val="TableNormal"/>
    <w:uiPriority w:val="59"/>
    <w:rsid w:val="00DC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DC0A11"/>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DC0A11"/>
    <w:pPr>
      <w:spacing w:after="160"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Revision">
    <w:name w:val="Revision"/>
    <w:hidden/>
    <w:uiPriority w:val="99"/>
    <w:semiHidden/>
    <w:rsid w:val="00D30B9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5256">
      <w:bodyDiv w:val="1"/>
      <w:marLeft w:val="0"/>
      <w:marRight w:val="0"/>
      <w:marTop w:val="0"/>
      <w:marBottom w:val="0"/>
      <w:divBdr>
        <w:top w:val="none" w:sz="0" w:space="0" w:color="auto"/>
        <w:left w:val="none" w:sz="0" w:space="0" w:color="auto"/>
        <w:bottom w:val="none" w:sz="0" w:space="0" w:color="auto"/>
        <w:right w:val="none" w:sz="0" w:space="0" w:color="auto"/>
      </w:divBdr>
      <w:divsChild>
        <w:div w:id="2125074813">
          <w:marLeft w:val="0"/>
          <w:marRight w:val="0"/>
          <w:marTop w:val="240"/>
          <w:marBottom w:val="0"/>
          <w:divBdr>
            <w:top w:val="none" w:sz="0" w:space="0" w:color="auto"/>
            <w:left w:val="none" w:sz="0" w:space="0" w:color="auto"/>
            <w:bottom w:val="none" w:sz="0" w:space="0" w:color="auto"/>
            <w:right w:val="none" w:sz="0" w:space="0" w:color="auto"/>
          </w:divBdr>
        </w:div>
        <w:div w:id="1912764855">
          <w:marLeft w:val="0"/>
          <w:marRight w:val="0"/>
          <w:marTop w:val="240"/>
          <w:marBottom w:val="0"/>
          <w:divBdr>
            <w:top w:val="none" w:sz="0" w:space="0" w:color="auto"/>
            <w:left w:val="none" w:sz="0" w:space="0" w:color="auto"/>
            <w:bottom w:val="none" w:sz="0" w:space="0" w:color="auto"/>
            <w:right w:val="none" w:sz="0" w:space="0" w:color="auto"/>
          </w:divBdr>
        </w:div>
      </w:divsChild>
    </w:div>
    <w:div w:id="755790113">
      <w:bodyDiv w:val="1"/>
      <w:marLeft w:val="0"/>
      <w:marRight w:val="0"/>
      <w:marTop w:val="0"/>
      <w:marBottom w:val="0"/>
      <w:divBdr>
        <w:top w:val="none" w:sz="0" w:space="0" w:color="auto"/>
        <w:left w:val="none" w:sz="0" w:space="0" w:color="auto"/>
        <w:bottom w:val="none" w:sz="0" w:space="0" w:color="auto"/>
        <w:right w:val="none" w:sz="0" w:space="0" w:color="auto"/>
      </w:divBdr>
    </w:div>
    <w:div w:id="1150975334">
      <w:bodyDiv w:val="1"/>
      <w:marLeft w:val="0"/>
      <w:marRight w:val="0"/>
      <w:marTop w:val="0"/>
      <w:marBottom w:val="0"/>
      <w:divBdr>
        <w:top w:val="none" w:sz="0" w:space="0" w:color="auto"/>
        <w:left w:val="none" w:sz="0" w:space="0" w:color="auto"/>
        <w:bottom w:val="none" w:sz="0" w:space="0" w:color="auto"/>
        <w:right w:val="none" w:sz="0" w:space="0" w:color="auto"/>
      </w:divBdr>
    </w:div>
    <w:div w:id="1331911834">
      <w:bodyDiv w:val="1"/>
      <w:marLeft w:val="0"/>
      <w:marRight w:val="0"/>
      <w:marTop w:val="0"/>
      <w:marBottom w:val="0"/>
      <w:divBdr>
        <w:top w:val="none" w:sz="0" w:space="0" w:color="auto"/>
        <w:left w:val="none" w:sz="0" w:space="0" w:color="auto"/>
        <w:bottom w:val="none" w:sz="0" w:space="0" w:color="auto"/>
        <w:right w:val="none" w:sz="0" w:space="0" w:color="auto"/>
      </w:divBdr>
    </w:div>
    <w:div w:id="1939215138">
      <w:bodyDiv w:val="1"/>
      <w:marLeft w:val="0"/>
      <w:marRight w:val="0"/>
      <w:marTop w:val="0"/>
      <w:marBottom w:val="0"/>
      <w:divBdr>
        <w:top w:val="none" w:sz="0" w:space="0" w:color="auto"/>
        <w:left w:val="none" w:sz="0" w:space="0" w:color="auto"/>
        <w:bottom w:val="none" w:sz="0" w:space="0" w:color="auto"/>
        <w:right w:val="none" w:sz="0" w:space="0" w:color="auto"/>
      </w:divBdr>
    </w:div>
    <w:div w:id="21143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6B3B-5876-4287-87EA-9BAFF25A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1513</Words>
  <Characters>11712</Characters>
  <Application>Microsoft Office Word</Application>
  <DocSecurity>0</DocSecurity>
  <Lines>325</Lines>
  <Paragraphs>174</Paragraphs>
  <ScaleCrop>false</ScaleCrop>
  <HeadingPairs>
    <vt:vector size="2" baseType="variant">
      <vt:variant>
        <vt:lpstr>Title</vt:lpstr>
      </vt:variant>
      <vt:variant>
        <vt:i4>1</vt:i4>
      </vt:variant>
    </vt:vector>
  </HeadingPairs>
  <TitlesOfParts>
    <vt:vector size="1" baseType="lpstr">
      <vt:lpstr>Ministru kabineta noteikumu projekts „Emisijas kvotu izsolīšanas instrumenta finansēto projektu atklāta konkursa „Siltumnīcefekta gāzu emisiju samazināšana ar viedajām pilsētvides tehnoloģijām” nolikums”</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„Emisijas kvotu izsolīšanas instrumenta finansēto projektu atklāta konkursa „Siltumnīcefekta gāzu emisiju samazināšana ar viedajām pilsētvides tehnoloģijām” nolikums”</dc:title>
  <dc:creator>Sofija Grīnvalde</dc:creator>
  <cp:lastModifiedBy>Sofija Grīnvalde</cp:lastModifiedBy>
  <cp:revision>14</cp:revision>
  <dcterms:created xsi:type="dcterms:W3CDTF">2017-11-09T09:29:00Z</dcterms:created>
  <dcterms:modified xsi:type="dcterms:W3CDTF">2018-05-22T13:28:00Z</dcterms:modified>
</cp:coreProperties>
</file>